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drawings/drawing2.xml" ContentType="application/vnd.openxmlformats-officedocument.drawingml.chartshapes+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eastAsia="Times New Roman" w:hAnsi="Times New Roman" w:cs="Times New Roman"/>
          <w:kern w:val="0"/>
          <w:sz w:val="2"/>
          <w:szCs w:val="24"/>
          <w:lang w:eastAsia="es-MX"/>
          <w14:ligatures w14:val="none"/>
        </w:rPr>
        <w:id w:val="1396779821"/>
        <w:docPartObj>
          <w:docPartGallery w:val="Cover Pages"/>
          <w:docPartUnique/>
        </w:docPartObj>
      </w:sdtPr>
      <w:sdtEndPr>
        <w:rPr>
          <w:b/>
          <w:bCs/>
          <w:sz w:val="48"/>
          <w:szCs w:val="48"/>
        </w:rPr>
      </w:sdtEndPr>
      <w:sdtContent>
        <w:p w14:paraId="3C0B2FA7" w14:textId="334B56C3" w:rsidR="000D0E7C" w:rsidRDefault="000D0E7C">
          <w:pPr>
            <w:pStyle w:val="Sinespaciado"/>
            <w:rPr>
              <w:sz w:val="2"/>
            </w:rPr>
          </w:pPr>
        </w:p>
        <w:p w14:paraId="142FE0A1" w14:textId="7E0E7232" w:rsidR="000D0E7C" w:rsidRDefault="000D0E7C">
          <w:r>
            <w:rPr>
              <w:rFonts w:ascii="Trebuchet MS" w:hAnsi="Trebuchet MS"/>
              <w:noProof/>
              <w14:ligatures w14:val="standardContextual"/>
            </w:rPr>
            <w:drawing>
              <wp:anchor distT="0" distB="0" distL="114300" distR="114300" simplePos="0" relativeHeight="251661312" behindDoc="0" locked="0" layoutInCell="1" allowOverlap="1" wp14:anchorId="7E1CF6E5" wp14:editId="2E19C86A">
                <wp:simplePos x="0" y="0"/>
                <wp:positionH relativeFrom="margin">
                  <wp:posOffset>119380</wp:posOffset>
                </wp:positionH>
                <wp:positionV relativeFrom="paragraph">
                  <wp:posOffset>39048</wp:posOffset>
                </wp:positionV>
                <wp:extent cx="2143125" cy="1071880"/>
                <wp:effectExtent l="0" t="0" r="9525" b="0"/>
                <wp:wrapThrough wrapText="bothSides">
                  <wp:wrapPolygon edited="0">
                    <wp:start x="0" y="0"/>
                    <wp:lineTo x="0" y="21114"/>
                    <wp:lineTo x="21504" y="21114"/>
                    <wp:lineTo x="21504" y="0"/>
                    <wp:lineTo x="0" y="0"/>
                  </wp:wrapPolygon>
                </wp:wrapThrough>
                <wp:docPr id="5" name="Imagen 5"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exto&#10;&#10;Descripción generada automáticamente con confianza media"/>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43125" cy="1071880"/>
                        </a:xfrm>
                        <a:prstGeom prst="rect">
                          <a:avLst/>
                        </a:prstGeom>
                      </pic:spPr>
                    </pic:pic>
                  </a:graphicData>
                </a:graphic>
              </wp:anchor>
            </w:drawing>
          </w:r>
        </w:p>
        <w:p w14:paraId="63995E38" w14:textId="3A69E1ED" w:rsidR="000D0E7C" w:rsidRDefault="00C279E3">
          <w:pPr>
            <w:spacing w:after="160" w:line="259" w:lineRule="auto"/>
            <w:rPr>
              <w:rFonts w:ascii="Trebuchet MS" w:hAnsi="Trebuchet MS"/>
              <w:b/>
              <w:bCs/>
              <w:sz w:val="48"/>
              <w:szCs w:val="48"/>
            </w:rPr>
          </w:pPr>
          <w:r>
            <w:rPr>
              <w:noProof/>
            </w:rPr>
            <mc:AlternateContent>
              <mc:Choice Requires="wps">
                <w:drawing>
                  <wp:anchor distT="0" distB="0" distL="114300" distR="114300" simplePos="0" relativeHeight="251696128" behindDoc="0" locked="0" layoutInCell="1" allowOverlap="1" wp14:anchorId="0BC9347E" wp14:editId="1EFA505F">
                    <wp:simplePos x="0" y="0"/>
                    <wp:positionH relativeFrom="page">
                      <wp:posOffset>1386840</wp:posOffset>
                    </wp:positionH>
                    <wp:positionV relativeFrom="margin">
                      <wp:posOffset>4002405</wp:posOffset>
                    </wp:positionV>
                    <wp:extent cx="5943600" cy="388620"/>
                    <wp:effectExtent l="0" t="0" r="0" b="0"/>
                    <wp:wrapNone/>
                    <wp:docPr id="62" name="Cuadro de texto 62"/>
                    <wp:cNvGraphicFramePr/>
                    <a:graphic xmlns:a="http://schemas.openxmlformats.org/drawingml/2006/main">
                      <a:graphicData uri="http://schemas.microsoft.com/office/word/2010/wordprocessingShape">
                        <wps:wsp>
                          <wps:cNvSpPr txBox="1"/>
                          <wps:spPr>
                            <a:xfrm>
                              <a:off x="0" y="0"/>
                              <a:ext cx="594360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b/>
                                    <w:bCs/>
                                    <w:sz w:val="48"/>
                                    <w:szCs w:val="48"/>
                                  </w:rPr>
                                  <w:alias w:val="Título"/>
                                  <w:tag w:val=""/>
                                  <w:id w:val="797192764"/>
                                  <w:dataBinding w:prefixMappings="xmlns:ns0='http://purl.org/dc/elements/1.1/' xmlns:ns1='http://schemas.openxmlformats.org/package/2006/metadata/core-properties' " w:xpath="/ns1:coreProperties[1]/ns0:title[1]" w:storeItemID="{6C3C8BC8-F283-45AE-878A-BAB7291924A1}"/>
                                  <w:text/>
                                </w:sdtPr>
                                <w:sdtContent>
                                  <w:p w14:paraId="297F88DC" w14:textId="5DA8B948" w:rsidR="000D0E7C" w:rsidRDefault="003966FF" w:rsidP="000D0E7C">
                                    <w:pPr>
                                      <w:pStyle w:val="Sinespaciado"/>
                                      <w:jc w:val="right"/>
                                      <w:rPr>
                                        <w:rFonts w:asciiTheme="majorHAnsi" w:eastAsiaTheme="majorEastAsia" w:hAnsiTheme="majorHAnsi" w:cstheme="majorBidi"/>
                                        <w:caps/>
                                        <w:color w:val="8496B0" w:themeColor="text2" w:themeTint="99"/>
                                        <w:sz w:val="68"/>
                                        <w:szCs w:val="68"/>
                                      </w:rPr>
                                    </w:pPr>
                                    <w:r>
                                      <w:rPr>
                                        <w:b/>
                                        <w:bCs/>
                                        <w:sz w:val="48"/>
                                        <w:szCs w:val="48"/>
                                      </w:rPr>
                                      <w:t>Plan de Comunicación 2023-2024 Local 2023-2024</w:t>
                                    </w:r>
                                  </w:p>
                                </w:sdtContent>
                              </w:sdt>
                              <w:p w14:paraId="792004E2" w14:textId="32560984" w:rsidR="000D0E7C" w:rsidRDefault="00C279E3" w:rsidP="000D0E7C">
                                <w:pPr>
                                  <w:jc w:val="right"/>
                                </w:pPr>
                                <w: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76500</wp14:pctWidth>
                    </wp14:sizeRelH>
                    <wp14:sizeRelV relativeFrom="margin">
                      <wp14:pctHeight>0</wp14:pctHeight>
                    </wp14:sizeRelV>
                  </wp:anchor>
                </w:drawing>
              </mc:Choice>
              <mc:Fallback>
                <w:pict>
                  <v:shapetype w14:anchorId="0BC9347E" id="_x0000_t202" coordsize="21600,21600" o:spt="202" path="m,l,21600r21600,l21600,xe">
                    <v:stroke joinstyle="miter"/>
                    <v:path gradientshapeok="t" o:connecttype="rect"/>
                  </v:shapetype>
                  <v:shape id="Cuadro de texto 62" o:spid="_x0000_s1026" type="#_x0000_t202" style="position:absolute;margin-left:109.2pt;margin-top:315.15pt;width:468pt;height:30.6pt;z-index:251696128;visibility:visible;mso-wrap-style:square;mso-width-percent:765;mso-height-percent:0;mso-wrap-distance-left:9pt;mso-wrap-distance-top:0;mso-wrap-distance-right:9pt;mso-wrap-distance-bottom:0;mso-position-horizontal:absolute;mso-position-horizontal-relative:page;mso-position-vertical:absolute;mso-position-vertical-relative:margin;mso-width-percent:765;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" filled="f" stroked="f" strokeweight=".5pt">
                    <v:textbox>
                      <w:txbxContent>
                        <w:sdt>
                          <w:sdtPr>
                            <w:rPr>
                              <w:b/>
                              <w:bCs/>
                              <w:sz w:val="48"/>
                              <w:szCs w:val="48"/>
                            </w:rPr>
                            <w:alias w:val="Título"/>
                            <w:tag w:val=""/>
                            <w:id w:val="797192764"/>
                            <w:dataBinding w:prefixMappings="xmlns:ns0='http://purl.org/dc/elements/1.1/' xmlns:ns1='http://schemas.openxmlformats.org/package/2006/metadata/core-properties' " w:xpath="/ns1:coreProperties[1]/ns0:title[1]" w:storeItemID="{6C3C8BC8-F283-45AE-878A-BAB7291924A1}"/>
                            <w:text/>
                          </w:sdtPr>
                          <w:sdtContent>
                            <w:p w14:paraId="297F88DC" w14:textId="5DA8B948" w:rsidR="000D0E7C" w:rsidRDefault="003966FF" w:rsidP="000D0E7C">
                              <w:pPr>
                                <w:pStyle w:val="Sinespaciado"/>
                                <w:jc w:val="right"/>
                                <w:rPr>
                                  <w:rFonts w:asciiTheme="majorHAnsi" w:eastAsiaTheme="majorEastAsia" w:hAnsiTheme="majorHAnsi" w:cstheme="majorBidi"/>
                                  <w:caps/>
                                  <w:color w:val="8496B0" w:themeColor="text2" w:themeTint="99"/>
                                  <w:sz w:val="68"/>
                                  <w:szCs w:val="68"/>
                                </w:rPr>
                              </w:pPr>
                              <w:r>
                                <w:rPr>
                                  <w:b/>
                                  <w:bCs/>
                                  <w:sz w:val="48"/>
                                  <w:szCs w:val="48"/>
                                </w:rPr>
                                <w:t>Plan de Comunicación 2023-2024 Local 2023-2024</w:t>
                              </w:r>
                            </w:p>
                          </w:sdtContent>
                        </w:sdt>
                        <w:p w14:paraId="792004E2" w14:textId="32560984" w:rsidR="000D0E7C" w:rsidRDefault="00C279E3" w:rsidP="000D0E7C">
                          <w:pPr>
                            <w:jc w:val="right"/>
                          </w:pPr>
                          <w:r>
                            <w:t>¨r</w:t>
                          </w:r>
                        </w:p>
                      </w:txbxContent>
                    </v:textbox>
                    <w10:wrap anchorx="page" anchory="margin"/>
                  </v:shape>
                </w:pict>
              </mc:Fallback>
            </mc:AlternateContent>
          </w:r>
          <w:r>
            <w:rPr>
              <w:noProof/>
            </w:rPr>
            <mc:AlternateContent>
              <mc:Choice Requires="wps">
                <w:drawing>
                  <wp:anchor distT="0" distB="0" distL="114300" distR="114300" simplePos="0" relativeHeight="251694080" behindDoc="0" locked="0" layoutInCell="1" allowOverlap="1" wp14:anchorId="0445FFF0" wp14:editId="10882C26">
                    <wp:simplePos x="0" y="0"/>
                    <wp:positionH relativeFrom="margin">
                      <wp:align>center</wp:align>
                    </wp:positionH>
                    <wp:positionV relativeFrom="margin">
                      <wp:posOffset>5366385</wp:posOffset>
                    </wp:positionV>
                    <wp:extent cx="5943600" cy="374904"/>
                    <wp:effectExtent l="0" t="0" r="1270" b="8255"/>
                    <wp:wrapNone/>
                    <wp:docPr id="69" name="Cuadro de texto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B29D0" w14:textId="3ECE8BD4" w:rsidR="000D0E7C" w:rsidRPr="000D0E7C" w:rsidRDefault="00000000">
                                <w:pPr>
                                  <w:pStyle w:val="Sinespaciado"/>
                                  <w:jc w:val="right"/>
                                  <w:rPr>
                                    <w:b/>
                                    <w:bCs/>
                                    <w:color w:val="4472C4" w:themeColor="accent1"/>
                                    <w:sz w:val="40"/>
                                    <w:szCs w:val="40"/>
                                  </w:rPr>
                                </w:pPr>
                                <w:sdt>
                                  <w:sdtPr>
                                    <w:rPr>
                                      <w:b/>
                                      <w:bCs/>
                                      <w:sz w:val="32"/>
                                      <w:szCs w:val="32"/>
                                    </w:rPr>
                                    <w:alias w:val="Escolar"/>
                                    <w:tag w:val="Escolar"/>
                                    <w:id w:val="1850680582"/>
                                    <w:dataBinding w:prefixMappings="xmlns:ns0='http://schemas.openxmlformats.org/officeDocument/2006/extended-properties' " w:xpath="/ns0:Properties[1]/ns0:Company[1]" w:storeItemID="{6668398D-A668-4E3E-A5EB-62B293D839F1}"/>
                                    <w:text/>
                                  </w:sdtPr>
                                  <w:sdtContent>
                                    <w:r w:rsidR="000D0E7C" w:rsidRPr="000D0E7C">
                                      <w:rPr>
                                        <w:b/>
                                        <w:bCs/>
                                        <w:sz w:val="32"/>
                                        <w:szCs w:val="32"/>
                                      </w:rPr>
                                      <w:t>Instituto Electoral y de Participación Ciudadana del Estado de Jalisco</w:t>
                                    </w:r>
                                  </w:sdtContent>
                                </w:sdt>
                              </w:p>
                              <w:sdt>
                                <w:sdtPr>
                                  <w:rPr>
                                    <w:b/>
                                    <w:bCs/>
                                    <w:sz w:val="28"/>
                                    <w:szCs w:val="28"/>
                                  </w:rPr>
                                  <w:alias w:val="Curso"/>
                                  <w:tag w:val="Curso"/>
                                  <w:id w:val="1717703537"/>
                                  <w:dataBinding w:prefixMappings="xmlns:ns0='http://purl.org/dc/elements/1.1/' xmlns:ns1='http://schemas.openxmlformats.org/package/2006/metadata/core-properties' " w:xpath="/ns1:coreProperties[1]/ns1:category[1]" w:storeItemID="{6C3C8BC8-F283-45AE-878A-BAB7291924A1}"/>
                                  <w:text/>
                                </w:sdtPr>
                                <w:sdtContent>
                                  <w:p w14:paraId="295FCA42" w14:textId="30F91981" w:rsidR="000D0E7C" w:rsidRDefault="000D0E7C">
                                    <w:pPr>
                                      <w:pStyle w:val="Sinespaciado"/>
                                      <w:jc w:val="right"/>
                                      <w:rPr>
                                        <w:color w:val="4472C4" w:themeColor="accent1"/>
                                        <w:sz w:val="36"/>
                                        <w:szCs w:val="36"/>
                                      </w:rPr>
                                    </w:pPr>
                                    <w:r w:rsidRPr="000D0E7C">
                                      <w:rPr>
                                        <w:b/>
                                        <w:bCs/>
                                        <w:sz w:val="28"/>
                                        <w:szCs w:val="28"/>
                                      </w:rPr>
                                      <w:t>Dirección de Comunicación Social</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 w14:anchorId="0445FFF0" id="Cuadro de texto 69" o:spid="_x0000_s1027" type="#_x0000_t202" style="position:absolute;margin-left:0;margin-top:422.55pt;width:468pt;height:29.5pt;z-index:251694080;visibility:visible;mso-wrap-style:square;mso-width-percent:765;mso-height-percent:0;mso-wrap-distance-left:9pt;mso-wrap-distance-top:0;mso-wrap-distance-right:9pt;mso-wrap-distance-bottom:0;mso-position-horizontal:center;mso-position-horizontal-relative:margin;mso-position-vertical:absolute;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" filled="f" stroked="f" strokeweight=".5pt">
                    <v:textbox style="mso-fit-shape-to-text:t" inset="0,0,0,0">
                      <w:txbxContent>
                        <w:p w14:paraId="295B29D0" w14:textId="3ECE8BD4" w:rsidR="000D0E7C" w:rsidRPr="000D0E7C" w:rsidRDefault="00000000">
                          <w:pPr>
                            <w:pStyle w:val="Sinespaciado"/>
                            <w:jc w:val="right"/>
                            <w:rPr>
                              <w:b/>
                              <w:bCs/>
                              <w:color w:val="4472C4" w:themeColor="accent1"/>
                              <w:sz w:val="40"/>
                              <w:szCs w:val="40"/>
                            </w:rPr>
                          </w:pPr>
                          <w:sdt>
                            <w:sdtPr>
                              <w:rPr>
                                <w:b/>
                                <w:bCs/>
                                <w:sz w:val="32"/>
                                <w:szCs w:val="32"/>
                              </w:rPr>
                              <w:alias w:val="Escolar"/>
                              <w:tag w:val="Escolar"/>
                              <w:id w:val="1850680582"/>
                              <w:dataBinding w:prefixMappings="xmlns:ns0='http://schemas.openxmlformats.org/officeDocument/2006/extended-properties' " w:xpath="/ns0:Properties[1]/ns0:Company[1]" w:storeItemID="{6668398D-A668-4E3E-A5EB-62B293D839F1}"/>
                              <w:text/>
                            </w:sdtPr>
                            <w:sdtContent>
                              <w:r w:rsidR="000D0E7C" w:rsidRPr="000D0E7C">
                                <w:rPr>
                                  <w:b/>
                                  <w:bCs/>
                                  <w:sz w:val="32"/>
                                  <w:szCs w:val="32"/>
                                </w:rPr>
                                <w:t>Instituto Electoral y de Participación Ciudadana del Estado de Jalisco</w:t>
                              </w:r>
                            </w:sdtContent>
                          </w:sdt>
                        </w:p>
                        <w:sdt>
                          <w:sdtPr>
                            <w:rPr>
                              <w:b/>
                              <w:bCs/>
                              <w:sz w:val="28"/>
                              <w:szCs w:val="28"/>
                            </w:rPr>
                            <w:alias w:val="Curso"/>
                            <w:tag w:val="Curso"/>
                            <w:id w:val="1717703537"/>
                            <w:dataBinding w:prefixMappings="xmlns:ns0='http://purl.org/dc/elements/1.1/' xmlns:ns1='http://schemas.openxmlformats.org/package/2006/metadata/core-properties' " w:xpath="/ns1:coreProperties[1]/ns1:category[1]" w:storeItemID="{6C3C8BC8-F283-45AE-878A-BAB7291924A1}"/>
                            <w:text/>
                          </w:sdtPr>
                          <w:sdtContent>
                            <w:p w14:paraId="295FCA42" w14:textId="30F91981" w:rsidR="000D0E7C" w:rsidRDefault="000D0E7C">
                              <w:pPr>
                                <w:pStyle w:val="Sinespaciado"/>
                                <w:jc w:val="right"/>
                                <w:rPr>
                                  <w:color w:val="4472C4" w:themeColor="accent1"/>
                                  <w:sz w:val="36"/>
                                  <w:szCs w:val="36"/>
                                </w:rPr>
                              </w:pPr>
                              <w:r w:rsidRPr="000D0E7C">
                                <w:rPr>
                                  <w:b/>
                                  <w:bCs/>
                                  <w:sz w:val="28"/>
                                  <w:szCs w:val="28"/>
                                </w:rPr>
                                <w:t>Dirección de Comunicación Social</w:t>
                              </w:r>
                            </w:p>
                          </w:sdtContent>
                        </w:sdt>
                      </w:txbxContent>
                    </v:textbox>
                    <w10:wrap anchorx="margin" anchory="margin"/>
                  </v:shape>
                </w:pict>
              </mc:Fallback>
            </mc:AlternateContent>
          </w:r>
          <w:r w:rsidR="00F136BF">
            <w:rPr>
              <w:noProof/>
              <w14:ligatures w14:val="standardContextual"/>
            </w:rPr>
            <mc:AlternateContent>
              <mc:Choice Requires="wps">
                <w:drawing>
                  <wp:anchor distT="0" distB="0" distL="114300" distR="114300" simplePos="0" relativeHeight="251697152" behindDoc="0" locked="0" layoutInCell="1" allowOverlap="1" wp14:anchorId="2D77FC07" wp14:editId="5DB043E2">
                    <wp:simplePos x="0" y="0"/>
                    <wp:positionH relativeFrom="column">
                      <wp:posOffset>-108225</wp:posOffset>
                    </wp:positionH>
                    <wp:positionV relativeFrom="paragraph">
                      <wp:posOffset>1036472</wp:posOffset>
                    </wp:positionV>
                    <wp:extent cx="8297545" cy="95250"/>
                    <wp:effectExtent l="0" t="0" r="27305" b="19050"/>
                    <wp:wrapNone/>
                    <wp:docPr id="13" name="Rectángulo 13"/>
                    <wp:cNvGraphicFramePr/>
                    <a:graphic xmlns:a="http://schemas.openxmlformats.org/drawingml/2006/main">
                      <a:graphicData uri="http://schemas.microsoft.com/office/word/2010/wordprocessingShape">
                        <wps:wsp>
                          <wps:cNvSpPr/>
                          <wps:spPr>
                            <a:xfrm>
                              <a:off x="0" y="0"/>
                              <a:ext cx="8297545" cy="95250"/>
                            </a:xfrm>
                            <a:prstGeom prst="rect">
                              <a:avLst/>
                            </a:prstGeom>
                            <a:solidFill>
                              <a:srgbClr val="6E08AC"/>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A1FD597" id="Rectángulo 13" o:spid="_x0000_s1026" style="position:absolute;margin-left:-8.5pt;margin-top:81.6pt;width:653.35pt;height:7.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" fillcolor="#6e08ac" strokecolor="#1f3763 [1604]" strokeweight="1pt"/>
                </w:pict>
              </mc:Fallback>
            </mc:AlternateContent>
          </w:r>
          <w:r w:rsidR="00F136BF">
            <w:rPr>
              <w:noProof/>
              <w14:ligatures w14:val="standardContextual"/>
            </w:rPr>
            <mc:AlternateContent>
              <mc:Choice Requires="wps">
                <w:drawing>
                  <wp:anchor distT="0" distB="0" distL="114300" distR="114300" simplePos="0" relativeHeight="251699200" behindDoc="0" locked="0" layoutInCell="1" allowOverlap="1" wp14:anchorId="2E8D3BA0" wp14:editId="2ABF55E6">
                    <wp:simplePos x="0" y="0"/>
                    <wp:positionH relativeFrom="column">
                      <wp:posOffset>-111769</wp:posOffset>
                    </wp:positionH>
                    <wp:positionV relativeFrom="paragraph">
                      <wp:posOffset>3699510</wp:posOffset>
                    </wp:positionV>
                    <wp:extent cx="8297792" cy="95534"/>
                    <wp:effectExtent l="0" t="0" r="27305" b="19050"/>
                    <wp:wrapNone/>
                    <wp:docPr id="15" name="Rectángulo 15"/>
                    <wp:cNvGraphicFramePr/>
                    <a:graphic xmlns:a="http://schemas.openxmlformats.org/drawingml/2006/main">
                      <a:graphicData uri="http://schemas.microsoft.com/office/word/2010/wordprocessingShape">
                        <wps:wsp>
                          <wps:cNvSpPr/>
                          <wps:spPr>
                            <a:xfrm>
                              <a:off x="0" y="0"/>
                              <a:ext cx="8297792" cy="95534"/>
                            </a:xfrm>
                            <a:prstGeom prst="rect">
                              <a:avLst/>
                            </a:prstGeom>
                            <a:solidFill>
                              <a:srgbClr val="6E08AC"/>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E26643" id="Rectángulo 15" o:spid="_x0000_s1026" style="position:absolute;margin-left:-8.8pt;margin-top:291.3pt;width:653.35pt;height:7.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" fillcolor="#6e08ac" strokecolor="#1f3763 [1604]" strokeweight="1pt"/>
                </w:pict>
              </mc:Fallback>
            </mc:AlternateContent>
          </w:r>
          <w:r w:rsidR="000D0E7C">
            <w:rPr>
              <w:rFonts w:ascii="Trebuchet MS" w:hAnsi="Trebuchet MS"/>
              <w:b/>
              <w:bCs/>
              <w:sz w:val="48"/>
              <w:szCs w:val="48"/>
            </w:rPr>
            <w:br w:type="page"/>
          </w:r>
        </w:p>
      </w:sdtContent>
    </w:sdt>
    <w:p w14:paraId="1EBDEFE3" w14:textId="67967FDC" w:rsidR="004200AE" w:rsidRDefault="004200AE">
      <w:pPr>
        <w:rPr>
          <w:rFonts w:ascii="Trebuchet MS" w:hAnsi="Trebuchet MS"/>
        </w:rPr>
      </w:pPr>
      <w:r>
        <w:rPr>
          <w:rFonts w:ascii="Trebuchet MS" w:hAnsi="Trebuchet MS"/>
        </w:rPr>
        <w:lastRenderedPageBreak/>
        <w:t>Fundamento</w:t>
      </w:r>
    </w:p>
    <w:p w14:paraId="13B4131C" w14:textId="1787A2EF" w:rsidR="004200AE" w:rsidRDefault="004200AE">
      <w:pPr>
        <w:rPr>
          <w:rFonts w:ascii="Trebuchet MS" w:hAnsi="Trebuchet MS"/>
        </w:rPr>
      </w:pPr>
    </w:p>
    <w:p w14:paraId="49826B0A" w14:textId="4FC2D6E6" w:rsidR="004200AE" w:rsidRDefault="004200AE">
      <w:pPr>
        <w:rPr>
          <w:rFonts w:ascii="Trebuchet MS" w:hAnsi="Trebuchet MS"/>
        </w:rPr>
      </w:pPr>
      <w:r>
        <w:rPr>
          <w:rFonts w:ascii="Trebuchet MS" w:hAnsi="Trebuchet MS"/>
        </w:rPr>
        <w:t>Constitución Política del Estado de Jalisco</w:t>
      </w:r>
    </w:p>
    <w:p w14:paraId="5D830ED6" w14:textId="77777777" w:rsidR="004200AE" w:rsidRPr="004200AE" w:rsidRDefault="004200AE" w:rsidP="004200AE">
      <w:pPr>
        <w:rPr>
          <w:rFonts w:ascii="Trebuchet MS" w:hAnsi="Trebuchet MS"/>
        </w:rPr>
      </w:pPr>
      <w:r w:rsidRPr="004200AE">
        <w:rPr>
          <w:rFonts w:ascii="Trebuchet MS" w:hAnsi="Trebuchet MS"/>
        </w:rPr>
        <w:t>Artículo 12.- La renovación de los titulares de los poderes Legislativo y Ejecutivo, así como de los ayuntamientos, se realizará mediante elecciones libres, auténticas y periódicas conforme a las siguientes bases:</w:t>
      </w:r>
    </w:p>
    <w:p w14:paraId="07DD0CAD" w14:textId="77777777" w:rsidR="004200AE" w:rsidRPr="004200AE" w:rsidRDefault="004200AE" w:rsidP="004200AE">
      <w:pPr>
        <w:rPr>
          <w:rFonts w:ascii="Trebuchet MS" w:hAnsi="Trebuchet MS"/>
        </w:rPr>
      </w:pPr>
    </w:p>
    <w:p w14:paraId="0BB636B4" w14:textId="463BEFA9" w:rsidR="004200AE" w:rsidRDefault="004200AE" w:rsidP="004200AE">
      <w:pPr>
        <w:rPr>
          <w:rFonts w:ascii="Trebuchet MS" w:hAnsi="Trebuchet MS"/>
        </w:rPr>
      </w:pPr>
      <w:r w:rsidRPr="004200AE">
        <w:rPr>
          <w:rFonts w:ascii="Trebuchet MS" w:hAnsi="Trebuchet MS"/>
        </w:rPr>
        <w:t>I. En el ejercicio de la función electoral, serán principios rectores la certeza, legalidad, independencia, imparcialidad, máxima publicidad y objetividad</w:t>
      </w:r>
    </w:p>
    <w:p w14:paraId="5C140F15" w14:textId="046603AF" w:rsidR="004200AE" w:rsidRDefault="004200AE">
      <w:pPr>
        <w:rPr>
          <w:rFonts w:ascii="Trebuchet MS" w:hAnsi="Trebuchet MS"/>
        </w:rPr>
      </w:pPr>
    </w:p>
    <w:p w14:paraId="58A80985" w14:textId="381956A8" w:rsidR="004200AE" w:rsidRDefault="004200AE">
      <w:pPr>
        <w:rPr>
          <w:rFonts w:ascii="Trebuchet MS" w:hAnsi="Trebuchet MS"/>
        </w:rPr>
      </w:pPr>
    </w:p>
    <w:p w14:paraId="3F1E4240" w14:textId="2607E276" w:rsidR="004200AE" w:rsidRDefault="004200AE">
      <w:pPr>
        <w:rPr>
          <w:rFonts w:ascii="Trebuchet MS" w:hAnsi="Trebuchet MS"/>
        </w:rPr>
      </w:pPr>
      <w:r>
        <w:rPr>
          <w:rFonts w:ascii="Trebuchet MS" w:hAnsi="Trebuchet MS"/>
        </w:rPr>
        <w:t>Código Electoral del Estado de Jalisco</w:t>
      </w:r>
    </w:p>
    <w:p w14:paraId="3584861A" w14:textId="77777777" w:rsidR="004200AE" w:rsidRDefault="004200AE">
      <w:pPr>
        <w:rPr>
          <w:rFonts w:ascii="Trebuchet MS" w:hAnsi="Trebuchet MS"/>
        </w:rPr>
      </w:pPr>
    </w:p>
    <w:p w14:paraId="42200ABF" w14:textId="37A8F39C" w:rsidR="004200AE" w:rsidRDefault="004200AE" w:rsidP="004200AE">
      <w:pPr>
        <w:rPr>
          <w:rFonts w:ascii="Trebuchet MS" w:hAnsi="Trebuchet MS"/>
        </w:rPr>
      </w:pPr>
      <w:r>
        <w:rPr>
          <w:rFonts w:ascii="Trebuchet MS" w:hAnsi="Trebuchet MS"/>
        </w:rPr>
        <w:t>Artículo 3</w:t>
      </w:r>
    </w:p>
    <w:p w14:paraId="1E2B8A1D" w14:textId="5046AB22" w:rsidR="004200AE" w:rsidRPr="004200AE" w:rsidRDefault="004200AE" w:rsidP="004200AE">
      <w:pPr>
        <w:rPr>
          <w:rFonts w:ascii="Trebuchet MS" w:hAnsi="Trebuchet MS"/>
        </w:rPr>
      </w:pPr>
      <w:r w:rsidRPr="004200AE">
        <w:rPr>
          <w:rFonts w:ascii="Trebuchet MS" w:hAnsi="Trebuchet MS"/>
        </w:rPr>
        <w:t>3. La promoción de la participación ciudadana para el ejercicio del derecho al sufragio corresponde al Instituto Electoral, a los partidos políticos y sus candidatos.</w:t>
      </w:r>
    </w:p>
    <w:p w14:paraId="075E4611" w14:textId="77777777" w:rsidR="004200AE" w:rsidRPr="004200AE" w:rsidRDefault="004200AE" w:rsidP="004200AE">
      <w:pPr>
        <w:rPr>
          <w:rFonts w:ascii="Trebuchet MS" w:hAnsi="Trebuchet MS"/>
        </w:rPr>
      </w:pPr>
    </w:p>
    <w:p w14:paraId="3C7807B6" w14:textId="46B2B13F" w:rsidR="004200AE" w:rsidRDefault="004200AE" w:rsidP="004200AE">
      <w:pPr>
        <w:rPr>
          <w:rFonts w:ascii="Trebuchet MS" w:hAnsi="Trebuchet MS"/>
        </w:rPr>
      </w:pPr>
      <w:r w:rsidRPr="004200AE">
        <w:rPr>
          <w:rFonts w:ascii="Trebuchet MS" w:hAnsi="Trebuchet MS"/>
        </w:rPr>
        <w:t>4. El Instituto dispondrá lo necesario para asegurar el cumplimiento de las normas antes establecidas y de las demás dispuestas en este Código</w:t>
      </w:r>
    </w:p>
    <w:p w14:paraId="1B006D88" w14:textId="77777777" w:rsidR="004200AE" w:rsidRDefault="004200AE">
      <w:pPr>
        <w:rPr>
          <w:rFonts w:ascii="Trebuchet MS" w:hAnsi="Trebuchet MS"/>
        </w:rPr>
      </w:pPr>
    </w:p>
    <w:p w14:paraId="500DEFCC" w14:textId="77777777" w:rsidR="00696514" w:rsidRDefault="00696514">
      <w:pPr>
        <w:rPr>
          <w:rFonts w:ascii="Trebuchet MS" w:hAnsi="Trebuchet MS"/>
        </w:rPr>
      </w:pPr>
    </w:p>
    <w:p w14:paraId="3898E8FA" w14:textId="0C486316" w:rsidR="00696514" w:rsidRDefault="00696514">
      <w:pPr>
        <w:rPr>
          <w:rFonts w:ascii="Trebuchet MS" w:hAnsi="Trebuchet MS"/>
        </w:rPr>
      </w:pPr>
      <w:r>
        <w:rPr>
          <w:rFonts w:ascii="Trebuchet MS" w:hAnsi="Trebuchet MS"/>
        </w:rPr>
        <w:t>Reglamento Interior del IEPC</w:t>
      </w:r>
    </w:p>
    <w:p w14:paraId="0B4F900B" w14:textId="350FC22C" w:rsidR="00696514" w:rsidRDefault="00696514">
      <w:pPr>
        <w:rPr>
          <w:rFonts w:ascii="Trebuchet MS" w:hAnsi="Trebuchet MS"/>
        </w:rPr>
      </w:pPr>
      <w:r>
        <w:rPr>
          <w:rFonts w:ascii="Trebuchet MS" w:hAnsi="Trebuchet MS"/>
        </w:rPr>
        <w:t>Artículo 9</w:t>
      </w:r>
    </w:p>
    <w:p w14:paraId="37F37203" w14:textId="0558FCA0" w:rsidR="004200AE" w:rsidRDefault="00696514">
      <w:pPr>
        <w:rPr>
          <w:rFonts w:ascii="Trebuchet MS" w:hAnsi="Trebuchet MS"/>
        </w:rPr>
      </w:pPr>
      <w:r w:rsidRPr="00696514">
        <w:rPr>
          <w:rFonts w:ascii="Trebuchet MS" w:hAnsi="Trebuchet MS"/>
        </w:rPr>
        <w:t>2. Corresponde a la Presidencia:</w:t>
      </w:r>
    </w:p>
    <w:p w14:paraId="205C1B3F" w14:textId="088DF683" w:rsidR="00696514" w:rsidRDefault="00696514">
      <w:pPr>
        <w:rPr>
          <w:rFonts w:ascii="Trebuchet MS" w:hAnsi="Trebuchet MS"/>
        </w:rPr>
      </w:pPr>
    </w:p>
    <w:p w14:paraId="4936C306" w14:textId="735347EB" w:rsidR="00696514" w:rsidRDefault="00696514">
      <w:pPr>
        <w:rPr>
          <w:rFonts w:ascii="Trebuchet MS" w:hAnsi="Trebuchet MS"/>
        </w:rPr>
      </w:pPr>
      <w:r w:rsidRPr="00696514">
        <w:rPr>
          <w:rFonts w:ascii="Trebuchet MS" w:hAnsi="Trebuchet MS"/>
        </w:rPr>
        <w:t>III.</w:t>
      </w:r>
      <w:r w:rsidRPr="00696514">
        <w:rPr>
          <w:rFonts w:ascii="Trebuchet MS" w:hAnsi="Trebuchet MS"/>
        </w:rPr>
        <w:tab/>
        <w:t>Determinar las directrices de la ejecución de las políticas y programas generales o específicos del Instituto</w:t>
      </w:r>
    </w:p>
    <w:p w14:paraId="633FCCEE" w14:textId="21A5BE20" w:rsidR="00696514" w:rsidRDefault="00696514">
      <w:pPr>
        <w:rPr>
          <w:rFonts w:ascii="Trebuchet MS" w:hAnsi="Trebuchet MS"/>
        </w:rPr>
      </w:pPr>
    </w:p>
    <w:p w14:paraId="6E7B882C" w14:textId="17F4D5C5" w:rsidR="00696514" w:rsidRDefault="00696514">
      <w:pPr>
        <w:rPr>
          <w:rFonts w:ascii="Trebuchet MS" w:hAnsi="Trebuchet MS"/>
        </w:rPr>
      </w:pPr>
      <w:r w:rsidRPr="00696514">
        <w:rPr>
          <w:rFonts w:ascii="Trebuchet MS" w:hAnsi="Trebuchet MS"/>
        </w:rPr>
        <w:t>XIII.</w:t>
      </w:r>
      <w:r w:rsidRPr="00696514">
        <w:rPr>
          <w:rFonts w:ascii="Trebuchet MS" w:hAnsi="Trebuchet MS"/>
        </w:rPr>
        <w:tab/>
        <w:t>Dirigir la política y estrategia de comunicación e información social e institucional a propuesta de la Dirección de Comunicación Social; y</w:t>
      </w:r>
    </w:p>
    <w:p w14:paraId="26B9A237" w14:textId="3A90D293" w:rsidR="00696514" w:rsidRDefault="00696514">
      <w:pPr>
        <w:rPr>
          <w:rFonts w:ascii="Trebuchet MS" w:hAnsi="Trebuchet MS"/>
        </w:rPr>
      </w:pPr>
    </w:p>
    <w:p w14:paraId="01280BD3" w14:textId="77777777" w:rsidR="00696514" w:rsidRPr="00696514" w:rsidRDefault="00696514" w:rsidP="00696514">
      <w:pPr>
        <w:rPr>
          <w:rFonts w:ascii="Trebuchet MS" w:hAnsi="Trebuchet MS"/>
        </w:rPr>
      </w:pPr>
      <w:r w:rsidRPr="00696514">
        <w:rPr>
          <w:rFonts w:ascii="Trebuchet MS" w:hAnsi="Trebuchet MS"/>
        </w:rPr>
        <w:t>Artículo 10.</w:t>
      </w:r>
    </w:p>
    <w:p w14:paraId="60EB2CE3" w14:textId="39F3072A" w:rsidR="00696514" w:rsidRDefault="00696514" w:rsidP="00696514">
      <w:pPr>
        <w:rPr>
          <w:rFonts w:ascii="Trebuchet MS" w:hAnsi="Trebuchet MS"/>
        </w:rPr>
      </w:pPr>
      <w:r w:rsidRPr="00696514">
        <w:rPr>
          <w:rFonts w:ascii="Trebuchet MS" w:hAnsi="Trebuchet MS"/>
        </w:rPr>
        <w:t>1.</w:t>
      </w:r>
      <w:r w:rsidRPr="00696514">
        <w:rPr>
          <w:rFonts w:ascii="Trebuchet MS" w:hAnsi="Trebuchet MS"/>
        </w:rPr>
        <w:tab/>
        <w:t>La Dirección de Comunicación Social tendrá las atribuciones siguientes:</w:t>
      </w:r>
    </w:p>
    <w:p w14:paraId="3B66AF59" w14:textId="73977E3F" w:rsidR="00696514" w:rsidRDefault="00696514" w:rsidP="00696514">
      <w:pPr>
        <w:rPr>
          <w:rFonts w:ascii="Trebuchet MS" w:hAnsi="Trebuchet MS"/>
        </w:rPr>
      </w:pPr>
    </w:p>
    <w:p w14:paraId="15D33DC3" w14:textId="1511A9D2" w:rsidR="00696514" w:rsidRDefault="00696514" w:rsidP="00696514">
      <w:pPr>
        <w:rPr>
          <w:rFonts w:ascii="Trebuchet MS" w:hAnsi="Trebuchet MS"/>
        </w:rPr>
      </w:pPr>
      <w:r w:rsidRPr="00696514">
        <w:rPr>
          <w:rFonts w:ascii="Trebuchet MS" w:hAnsi="Trebuchet MS"/>
        </w:rPr>
        <w:t>I.</w:t>
      </w:r>
      <w:r w:rsidRPr="00696514">
        <w:rPr>
          <w:rFonts w:ascii="Trebuchet MS" w:hAnsi="Trebuchet MS"/>
        </w:rPr>
        <w:tab/>
        <w:t>Proponer a la Presidencia la política y estrategia de comunicación social necesaria para difundir las actividades y funciones que desarrolla el Instituto;</w:t>
      </w:r>
    </w:p>
    <w:p w14:paraId="4BFA9933" w14:textId="77777777" w:rsidR="00696514" w:rsidRDefault="00696514" w:rsidP="00696514">
      <w:pPr>
        <w:rPr>
          <w:rFonts w:ascii="Trebuchet MS" w:hAnsi="Trebuchet MS"/>
        </w:rPr>
      </w:pPr>
    </w:p>
    <w:p w14:paraId="4F5D44A3" w14:textId="61AC93E9" w:rsidR="00696514" w:rsidRDefault="00696514" w:rsidP="00696514">
      <w:pPr>
        <w:rPr>
          <w:rFonts w:ascii="Trebuchet MS" w:hAnsi="Trebuchet MS"/>
        </w:rPr>
      </w:pPr>
      <w:r w:rsidRPr="00696514">
        <w:rPr>
          <w:rFonts w:ascii="Trebuchet MS" w:hAnsi="Trebuchet MS"/>
        </w:rPr>
        <w:t>II.</w:t>
      </w:r>
      <w:r w:rsidRPr="00696514">
        <w:rPr>
          <w:rFonts w:ascii="Trebuchet MS" w:hAnsi="Trebuchet MS"/>
        </w:rPr>
        <w:tab/>
        <w:t>Diseñar la estrategia de difusión de información y campañas institucionales, en coordinación con la Dirección Ejecutiva de Participación Ciudadana y Educación Cívica, y en colaboración con las áreas generadoras de los contenidos;</w:t>
      </w:r>
    </w:p>
    <w:p w14:paraId="34B33B72" w14:textId="736E2012" w:rsidR="00696514" w:rsidRDefault="00696514" w:rsidP="00696514">
      <w:pPr>
        <w:rPr>
          <w:rFonts w:ascii="Trebuchet MS" w:hAnsi="Trebuchet MS"/>
        </w:rPr>
      </w:pPr>
      <w:r w:rsidRPr="00696514">
        <w:rPr>
          <w:rFonts w:ascii="Trebuchet MS" w:hAnsi="Trebuchet MS"/>
        </w:rPr>
        <w:t>III.</w:t>
      </w:r>
      <w:r w:rsidRPr="00696514">
        <w:rPr>
          <w:rFonts w:ascii="Trebuchet MS" w:hAnsi="Trebuchet MS"/>
        </w:rPr>
        <w:tab/>
        <w:t>Coordinar los trabajos de la comunicación social del Instituto;</w:t>
      </w:r>
    </w:p>
    <w:p w14:paraId="62D14028" w14:textId="35A043E0" w:rsidR="00696514" w:rsidRDefault="00696514" w:rsidP="00696514">
      <w:pPr>
        <w:rPr>
          <w:rFonts w:ascii="Trebuchet MS" w:hAnsi="Trebuchet MS"/>
        </w:rPr>
      </w:pPr>
      <w:r w:rsidRPr="00696514">
        <w:rPr>
          <w:rFonts w:ascii="Trebuchet MS" w:hAnsi="Trebuchet MS"/>
        </w:rPr>
        <w:t>VI.</w:t>
      </w:r>
      <w:r w:rsidRPr="00696514">
        <w:rPr>
          <w:rFonts w:ascii="Trebuchet MS" w:hAnsi="Trebuchet MS"/>
        </w:rPr>
        <w:tab/>
        <w:t>Coordinar y supervisar la publicación de los contenidos informativos institucionales;</w:t>
      </w:r>
    </w:p>
    <w:p w14:paraId="6058B074" w14:textId="75005262" w:rsidR="00696514" w:rsidRDefault="00696514" w:rsidP="00696514">
      <w:pPr>
        <w:rPr>
          <w:rFonts w:ascii="Trebuchet MS" w:hAnsi="Trebuchet MS"/>
        </w:rPr>
      </w:pPr>
      <w:r w:rsidRPr="00696514">
        <w:rPr>
          <w:rFonts w:ascii="Trebuchet MS" w:hAnsi="Trebuchet MS"/>
        </w:rPr>
        <w:t>VIII.</w:t>
      </w:r>
      <w:r w:rsidRPr="00696514">
        <w:rPr>
          <w:rFonts w:ascii="Trebuchet MS" w:hAnsi="Trebuchet MS"/>
        </w:rPr>
        <w:tab/>
        <w:t>Cubrir y difundir los actos, sesiones, reuniones públicas y demás eventos en que participe el Instituto;</w:t>
      </w:r>
    </w:p>
    <w:p w14:paraId="286568CC" w14:textId="3BBD4003" w:rsidR="00696514" w:rsidRDefault="00696514" w:rsidP="00696514">
      <w:pPr>
        <w:rPr>
          <w:rFonts w:ascii="Trebuchet MS" w:hAnsi="Trebuchet MS"/>
        </w:rPr>
      </w:pPr>
      <w:r w:rsidRPr="00696514">
        <w:rPr>
          <w:rFonts w:ascii="Trebuchet MS" w:hAnsi="Trebuchet MS"/>
        </w:rPr>
        <w:t>XV.</w:t>
      </w:r>
      <w:r w:rsidRPr="00696514">
        <w:rPr>
          <w:rFonts w:ascii="Trebuchet MS" w:hAnsi="Trebuchet MS"/>
        </w:rPr>
        <w:tab/>
        <w:t>Coadyuvar con la Dirección Ejecutiva de Participación Ciudadana y Educación Cívica en el diseño y producción de las campañas de información institucional;</w:t>
      </w:r>
    </w:p>
    <w:p w14:paraId="664D8249" w14:textId="7FEC6C32" w:rsidR="00696514" w:rsidRDefault="00696514" w:rsidP="00696514">
      <w:pPr>
        <w:rPr>
          <w:rFonts w:ascii="Trebuchet MS" w:hAnsi="Trebuchet MS"/>
        </w:rPr>
      </w:pPr>
      <w:r w:rsidRPr="00696514">
        <w:rPr>
          <w:rFonts w:ascii="Trebuchet MS" w:hAnsi="Trebuchet MS"/>
        </w:rPr>
        <w:t>XVII.</w:t>
      </w:r>
      <w:r w:rsidRPr="00696514">
        <w:rPr>
          <w:rFonts w:ascii="Trebuchet MS" w:hAnsi="Trebuchet MS"/>
        </w:rPr>
        <w:tab/>
        <w:t>Organizar, en coordinación con la Dirección Ejecutiva de Prerrogativas, la realización de los debates entre candidatas y candidatos a cargos de elección popular, de conformidad con lo aprobado por el Consejo General;</w:t>
      </w:r>
    </w:p>
    <w:p w14:paraId="2BFFB34A" w14:textId="0B8DE3CB" w:rsidR="00696514" w:rsidRDefault="00696514" w:rsidP="00696514">
      <w:pPr>
        <w:rPr>
          <w:rFonts w:ascii="Trebuchet MS" w:hAnsi="Trebuchet MS"/>
        </w:rPr>
      </w:pPr>
    </w:p>
    <w:p w14:paraId="5D68A847" w14:textId="130C9B37" w:rsidR="00696514" w:rsidRDefault="00696514" w:rsidP="00696514">
      <w:pPr>
        <w:rPr>
          <w:rFonts w:ascii="Trebuchet MS" w:hAnsi="Trebuchet MS"/>
        </w:rPr>
      </w:pPr>
    </w:p>
    <w:p w14:paraId="78D2D93A" w14:textId="77777777" w:rsidR="00696514" w:rsidRPr="00696514" w:rsidRDefault="00696514" w:rsidP="00696514">
      <w:pPr>
        <w:rPr>
          <w:rFonts w:ascii="Trebuchet MS" w:hAnsi="Trebuchet MS"/>
        </w:rPr>
      </w:pPr>
      <w:r w:rsidRPr="00696514">
        <w:rPr>
          <w:rFonts w:ascii="Trebuchet MS" w:hAnsi="Trebuchet MS"/>
        </w:rPr>
        <w:t xml:space="preserve">Artículo 18. </w:t>
      </w:r>
    </w:p>
    <w:p w14:paraId="4BE47E68" w14:textId="77777777" w:rsidR="00696514" w:rsidRPr="00696514" w:rsidRDefault="00696514" w:rsidP="00696514">
      <w:pPr>
        <w:rPr>
          <w:rFonts w:ascii="Trebuchet MS" w:hAnsi="Trebuchet MS"/>
        </w:rPr>
      </w:pPr>
      <w:r w:rsidRPr="00696514">
        <w:rPr>
          <w:rFonts w:ascii="Trebuchet MS" w:hAnsi="Trebuchet MS"/>
        </w:rPr>
        <w:t>1. La Dirección Ejecutiva de Participación Ciudadana y Educación Cívica se encuentra adscrita a la Secretaría Ejecutiva y tendrá las atribuciones siguientes:</w:t>
      </w:r>
    </w:p>
    <w:p w14:paraId="17D22AD5" w14:textId="77777777" w:rsidR="00696514" w:rsidRPr="00696514" w:rsidRDefault="00696514" w:rsidP="00696514">
      <w:pPr>
        <w:rPr>
          <w:rFonts w:ascii="Trebuchet MS" w:hAnsi="Trebuchet MS"/>
        </w:rPr>
      </w:pPr>
    </w:p>
    <w:p w14:paraId="74C1F90E" w14:textId="77777777" w:rsidR="00696514" w:rsidRPr="00696514" w:rsidRDefault="00696514" w:rsidP="00696514">
      <w:pPr>
        <w:rPr>
          <w:rFonts w:ascii="Trebuchet MS" w:hAnsi="Trebuchet MS"/>
        </w:rPr>
      </w:pPr>
      <w:r w:rsidRPr="00696514">
        <w:rPr>
          <w:rFonts w:ascii="Trebuchet MS" w:hAnsi="Trebuchet MS"/>
        </w:rPr>
        <w:t>A. En materia de participación ciudadana:</w:t>
      </w:r>
    </w:p>
    <w:p w14:paraId="507C7975" w14:textId="77777777" w:rsidR="00696514" w:rsidRPr="00696514" w:rsidRDefault="00696514" w:rsidP="00696514">
      <w:pPr>
        <w:rPr>
          <w:rFonts w:ascii="Trebuchet MS" w:hAnsi="Trebuchet MS"/>
        </w:rPr>
      </w:pPr>
      <w:r w:rsidRPr="00696514">
        <w:rPr>
          <w:rFonts w:ascii="Trebuchet MS" w:hAnsi="Trebuchet MS"/>
        </w:rPr>
        <w:t>I.</w:t>
      </w:r>
      <w:r w:rsidRPr="00696514">
        <w:rPr>
          <w:rFonts w:ascii="Trebuchet MS" w:hAnsi="Trebuchet MS"/>
        </w:rPr>
        <w:tab/>
        <w:t>Elaborar el plan anual para el desarrollo de las campañas institucionales, con el acompañamiento de la Dirección de Comunicación Social.</w:t>
      </w:r>
    </w:p>
    <w:p w14:paraId="65AB4447" w14:textId="524C6295" w:rsidR="00696514" w:rsidRDefault="00696514" w:rsidP="00696514">
      <w:pPr>
        <w:rPr>
          <w:rFonts w:ascii="Trebuchet MS" w:hAnsi="Trebuchet MS"/>
        </w:rPr>
      </w:pPr>
      <w:r w:rsidRPr="00696514">
        <w:rPr>
          <w:rFonts w:ascii="Trebuchet MS" w:hAnsi="Trebuchet MS"/>
        </w:rPr>
        <w:t>II.</w:t>
      </w:r>
      <w:r w:rsidRPr="00696514">
        <w:rPr>
          <w:rFonts w:ascii="Trebuchet MS" w:hAnsi="Trebuchet MS"/>
        </w:rPr>
        <w:tab/>
        <w:t>Elaborar, en coordinación con las diferentes áreas, los contenidos de las campañas institucionales;</w:t>
      </w:r>
    </w:p>
    <w:p w14:paraId="64CED8D2" w14:textId="77777777" w:rsidR="00696514" w:rsidRDefault="00696514">
      <w:pPr>
        <w:spacing w:after="160" w:line="259" w:lineRule="auto"/>
        <w:rPr>
          <w:rFonts w:ascii="Trebuchet MS" w:hAnsi="Trebuchet MS"/>
        </w:rPr>
      </w:pPr>
      <w:r>
        <w:rPr>
          <w:rFonts w:ascii="Trebuchet MS" w:hAnsi="Trebuchet MS"/>
        </w:rPr>
        <w:br w:type="page"/>
      </w:r>
    </w:p>
    <w:p w14:paraId="6C5B6C9E" w14:textId="0E9054BA" w:rsidR="006C6A5F" w:rsidRPr="006C6A5F" w:rsidRDefault="006C6A5F" w:rsidP="00C279E3">
      <w:pPr>
        <w:spacing w:after="160" w:line="259" w:lineRule="auto"/>
        <w:rPr>
          <w:rFonts w:ascii="Trebuchet MS" w:hAnsi="Trebuchet MS"/>
          <w:b/>
          <w:bCs/>
        </w:rPr>
      </w:pPr>
      <w:r w:rsidRPr="006C6A5F">
        <w:rPr>
          <w:rFonts w:ascii="Trebuchet MS" w:hAnsi="Trebuchet MS"/>
          <w:b/>
          <w:bCs/>
        </w:rPr>
        <w:lastRenderedPageBreak/>
        <w:t>Presentación</w:t>
      </w:r>
    </w:p>
    <w:p w14:paraId="59F7B901" w14:textId="63EA5F35" w:rsidR="006C6A5F" w:rsidRDefault="006C6A5F" w:rsidP="006C6A5F">
      <w:pPr>
        <w:spacing w:line="360" w:lineRule="auto"/>
        <w:jc w:val="both"/>
        <w:rPr>
          <w:rFonts w:ascii="Trebuchet MS" w:hAnsi="Trebuchet MS"/>
        </w:rPr>
      </w:pPr>
      <w:r>
        <w:rPr>
          <w:rFonts w:ascii="Trebuchet MS" w:hAnsi="Trebuchet MS"/>
        </w:rPr>
        <w:t xml:space="preserve">La presente Estrategia de Difusión del Proceso Electoral Local 2023-2024 se realiza en colaboración con la Dirección Ejecutiva de Educación Cívica y Participación Ciudadana del IEPC Jalisco, responsable de la producción de contenidos, y en </w:t>
      </w:r>
      <w:r w:rsidR="00D1419E">
        <w:rPr>
          <w:rFonts w:ascii="Trebuchet MS" w:hAnsi="Trebuchet MS"/>
        </w:rPr>
        <w:t>sintonía y colaboración con e</w:t>
      </w:r>
      <w:r>
        <w:rPr>
          <w:rFonts w:ascii="Trebuchet MS" w:hAnsi="Trebuchet MS"/>
        </w:rPr>
        <w:t xml:space="preserve">l Instituto Nacional Electoral (INE) en lo concerniente a las campañas y promoción de </w:t>
      </w:r>
      <w:r w:rsidR="00D1419E">
        <w:rPr>
          <w:rFonts w:ascii="Trebuchet MS" w:hAnsi="Trebuchet MS"/>
        </w:rPr>
        <w:t>c</w:t>
      </w:r>
      <w:r>
        <w:rPr>
          <w:rFonts w:ascii="Trebuchet MS" w:hAnsi="Trebuchet MS"/>
        </w:rPr>
        <w:t>redencialización, registro y actualización</w:t>
      </w:r>
      <w:r w:rsidR="007B3830">
        <w:rPr>
          <w:rFonts w:ascii="Trebuchet MS" w:hAnsi="Trebuchet MS"/>
        </w:rPr>
        <w:t xml:space="preserve"> tanto en el estado de Jalisco como con Jaliscienses Residentes en el Extranjero, así como los medios y tiempos para el ejercicio de participación mediante el voto informado y libre.</w:t>
      </w:r>
    </w:p>
    <w:p w14:paraId="0D865A54" w14:textId="77777777" w:rsidR="006C6A5F" w:rsidRDefault="006C6A5F">
      <w:pPr>
        <w:rPr>
          <w:rFonts w:ascii="Trebuchet MS" w:hAnsi="Trebuchet MS"/>
          <w:b/>
          <w:bCs/>
        </w:rPr>
      </w:pPr>
    </w:p>
    <w:p w14:paraId="274426AD" w14:textId="77777777" w:rsidR="006C6A5F" w:rsidRDefault="006C6A5F">
      <w:pPr>
        <w:rPr>
          <w:rFonts w:ascii="Trebuchet MS" w:hAnsi="Trebuchet MS"/>
          <w:b/>
          <w:bCs/>
        </w:rPr>
      </w:pPr>
    </w:p>
    <w:p w14:paraId="32AAB53D" w14:textId="77777777" w:rsidR="006C6A5F" w:rsidRDefault="006C6A5F">
      <w:pPr>
        <w:rPr>
          <w:rFonts w:ascii="Trebuchet MS" w:hAnsi="Trebuchet MS"/>
          <w:b/>
          <w:bCs/>
        </w:rPr>
      </w:pPr>
    </w:p>
    <w:p w14:paraId="510A04EB" w14:textId="7C8C6FD2" w:rsidR="00C6643D" w:rsidRPr="002A3FBF" w:rsidRDefault="002A3FBF">
      <w:pPr>
        <w:rPr>
          <w:rFonts w:ascii="Trebuchet MS" w:hAnsi="Trebuchet MS"/>
          <w:b/>
          <w:bCs/>
        </w:rPr>
      </w:pPr>
      <w:r w:rsidRPr="002A3FBF">
        <w:rPr>
          <w:rFonts w:ascii="Trebuchet MS" w:hAnsi="Trebuchet MS"/>
          <w:b/>
          <w:bCs/>
        </w:rPr>
        <w:t xml:space="preserve">Propósito </w:t>
      </w:r>
    </w:p>
    <w:p w14:paraId="52558A76" w14:textId="3D8C086B" w:rsidR="002A3FBF" w:rsidRDefault="002A3FBF">
      <w:pPr>
        <w:rPr>
          <w:rFonts w:ascii="Trebuchet MS" w:hAnsi="Trebuchet MS"/>
        </w:rPr>
      </w:pPr>
    </w:p>
    <w:p w14:paraId="6A0A0F42" w14:textId="65CC8FA5" w:rsidR="002A3FBF" w:rsidRDefault="002A3FBF" w:rsidP="008548C2">
      <w:pPr>
        <w:spacing w:line="360" w:lineRule="auto"/>
        <w:ind w:left="708"/>
        <w:jc w:val="both"/>
        <w:rPr>
          <w:rFonts w:ascii="Trebuchet MS" w:hAnsi="Trebuchet MS"/>
        </w:rPr>
      </w:pPr>
      <w:r>
        <w:rPr>
          <w:rFonts w:ascii="Trebuchet MS" w:hAnsi="Trebuchet MS"/>
        </w:rPr>
        <w:t xml:space="preserve">A través </w:t>
      </w:r>
      <w:r w:rsidR="006C6A5F">
        <w:rPr>
          <w:rFonts w:ascii="Trebuchet MS" w:hAnsi="Trebuchet MS"/>
        </w:rPr>
        <w:t xml:space="preserve">de </w:t>
      </w:r>
      <w:r>
        <w:rPr>
          <w:rFonts w:ascii="Trebuchet MS" w:hAnsi="Trebuchet MS"/>
        </w:rPr>
        <w:t>la Estrategia de Difusión del Proceso Electoral Local 2023-2024 en Jalisco se persigue, en cumplimiento de las atribuciones del Instituto Electoral y Participación Ciudadana del Estado de Jalisco (IEPC Jalisco)</w:t>
      </w:r>
      <w:r w:rsidR="00D1419E">
        <w:rPr>
          <w:rFonts w:ascii="Trebuchet MS" w:hAnsi="Trebuchet MS"/>
        </w:rPr>
        <w:t>,</w:t>
      </w:r>
      <w:r>
        <w:rPr>
          <w:rFonts w:ascii="Trebuchet MS" w:hAnsi="Trebuchet MS"/>
        </w:rPr>
        <w:t xml:space="preserve"> ofrecer y poner a disposición a las y los jaliscienses en el Estado y quienes radican en extranjero información veraz, completa y oportuna sobre sus derechos político-electorales, mediante el diseño y ejecución de campañas en medios convencionales, digitales, así como recursos de exposición pública que generen un clima propicio </w:t>
      </w:r>
      <w:r w:rsidR="00D1419E">
        <w:rPr>
          <w:rFonts w:ascii="Trebuchet MS" w:hAnsi="Trebuchet MS"/>
        </w:rPr>
        <w:t xml:space="preserve">y se promueva </w:t>
      </w:r>
      <w:r>
        <w:rPr>
          <w:rFonts w:ascii="Trebuchet MS" w:hAnsi="Trebuchet MS"/>
        </w:rPr>
        <w:t>la participación ciudadana.</w:t>
      </w:r>
    </w:p>
    <w:p w14:paraId="207712EF" w14:textId="131E0F34" w:rsidR="006C6A5F" w:rsidRDefault="006C6A5F" w:rsidP="002A3FBF">
      <w:pPr>
        <w:spacing w:line="360" w:lineRule="auto"/>
        <w:jc w:val="both"/>
        <w:rPr>
          <w:rFonts w:ascii="Trebuchet MS" w:hAnsi="Trebuchet MS"/>
        </w:rPr>
      </w:pPr>
    </w:p>
    <w:p w14:paraId="248CF115" w14:textId="5F3B0078" w:rsidR="002A3FBF" w:rsidRPr="002A3FBF" w:rsidRDefault="002A3FBF" w:rsidP="002A3FBF">
      <w:pPr>
        <w:spacing w:line="360" w:lineRule="auto"/>
        <w:jc w:val="both"/>
        <w:rPr>
          <w:rFonts w:ascii="Trebuchet MS" w:hAnsi="Trebuchet MS"/>
          <w:b/>
          <w:bCs/>
        </w:rPr>
      </w:pPr>
      <w:r w:rsidRPr="002A3FBF">
        <w:rPr>
          <w:rFonts w:ascii="Trebuchet MS" w:hAnsi="Trebuchet MS"/>
          <w:b/>
          <w:bCs/>
        </w:rPr>
        <w:t>Objetivos específicos</w:t>
      </w:r>
    </w:p>
    <w:p w14:paraId="378BB904" w14:textId="500C8C0C" w:rsidR="002A3FBF" w:rsidRDefault="00E661C8" w:rsidP="002A3FBF">
      <w:pPr>
        <w:pStyle w:val="Prrafodelista"/>
        <w:numPr>
          <w:ilvl w:val="0"/>
          <w:numId w:val="2"/>
        </w:numPr>
        <w:spacing w:line="360" w:lineRule="auto"/>
        <w:jc w:val="both"/>
        <w:rPr>
          <w:rFonts w:ascii="Trebuchet MS" w:hAnsi="Trebuchet MS"/>
        </w:rPr>
      </w:pPr>
      <w:r w:rsidRPr="00E661C8">
        <w:rPr>
          <w:rFonts w:ascii="Trebuchet MS" w:hAnsi="Trebuchet MS"/>
        </w:rPr>
        <w:t xml:space="preserve">Promover la participación ciudadana </w:t>
      </w:r>
      <w:r>
        <w:rPr>
          <w:rFonts w:ascii="Trebuchet MS" w:hAnsi="Trebuchet MS"/>
        </w:rPr>
        <w:t>informada y libre en el Proceso Electoral Local 2023-2024, privilegiando a la población joven y aquellas zonas del estado donde se han registrado los índices más bajos de participación electoral</w:t>
      </w:r>
    </w:p>
    <w:p w14:paraId="19A89280" w14:textId="046EA31E" w:rsidR="00E661C8" w:rsidRDefault="00E661C8" w:rsidP="002A3FBF">
      <w:pPr>
        <w:pStyle w:val="Prrafodelista"/>
        <w:numPr>
          <w:ilvl w:val="0"/>
          <w:numId w:val="2"/>
        </w:numPr>
        <w:spacing w:line="360" w:lineRule="auto"/>
        <w:jc w:val="both"/>
        <w:rPr>
          <w:rFonts w:ascii="Trebuchet MS" w:hAnsi="Trebuchet MS"/>
        </w:rPr>
      </w:pPr>
      <w:r w:rsidRPr="00E661C8">
        <w:rPr>
          <w:rFonts w:ascii="Trebuchet MS" w:hAnsi="Trebuchet MS"/>
        </w:rPr>
        <w:t>Informar a la ciudadanía sobre los plazos y requisitos para los trámites de la Credencial para Votar</w:t>
      </w:r>
      <w:r>
        <w:rPr>
          <w:rFonts w:ascii="Trebuchet MS" w:hAnsi="Trebuchet MS"/>
        </w:rPr>
        <w:t>, tanto en radicados en el Estado como en el Extranjero.</w:t>
      </w:r>
    </w:p>
    <w:p w14:paraId="2374742A" w14:textId="64C24741" w:rsidR="00E661C8" w:rsidRDefault="00E661C8" w:rsidP="002A3FBF">
      <w:pPr>
        <w:pStyle w:val="Prrafodelista"/>
        <w:numPr>
          <w:ilvl w:val="0"/>
          <w:numId w:val="2"/>
        </w:numPr>
        <w:spacing w:line="360" w:lineRule="auto"/>
        <w:jc w:val="both"/>
        <w:rPr>
          <w:rFonts w:ascii="Trebuchet MS" w:hAnsi="Trebuchet MS"/>
        </w:rPr>
      </w:pPr>
      <w:r>
        <w:rPr>
          <w:rFonts w:ascii="Trebuchet MS" w:hAnsi="Trebuchet MS"/>
        </w:rPr>
        <w:t>Posicionar ante las y los ciudadanos</w:t>
      </w:r>
      <w:r w:rsidRPr="00E661C8">
        <w:rPr>
          <w:rFonts w:ascii="Trebuchet MS" w:hAnsi="Trebuchet MS"/>
        </w:rPr>
        <w:t xml:space="preserve"> de manera clara y precisa la naturaleza, atribuciones, facultades, funciones y </w:t>
      </w:r>
      <w:r>
        <w:rPr>
          <w:rFonts w:ascii="Trebuchet MS" w:hAnsi="Trebuchet MS"/>
        </w:rPr>
        <w:t>actividades</w:t>
      </w:r>
      <w:r w:rsidRPr="00E661C8">
        <w:rPr>
          <w:rFonts w:ascii="Trebuchet MS" w:hAnsi="Trebuchet MS"/>
        </w:rPr>
        <w:t xml:space="preserve"> del </w:t>
      </w:r>
      <w:r>
        <w:rPr>
          <w:rFonts w:ascii="Trebuchet MS" w:hAnsi="Trebuchet MS"/>
        </w:rPr>
        <w:t>IEPC Jalisco.</w:t>
      </w:r>
    </w:p>
    <w:p w14:paraId="1D1C8BF2" w14:textId="6853B4CC" w:rsidR="00E661C8" w:rsidRDefault="00E661C8" w:rsidP="00E661C8">
      <w:pPr>
        <w:spacing w:line="360" w:lineRule="auto"/>
        <w:jc w:val="both"/>
        <w:rPr>
          <w:rFonts w:ascii="Trebuchet MS" w:hAnsi="Trebuchet MS"/>
        </w:rPr>
      </w:pPr>
    </w:p>
    <w:p w14:paraId="40EF5A2D" w14:textId="7840C81E" w:rsidR="00E661C8" w:rsidRPr="009635E2" w:rsidRDefault="00E661C8" w:rsidP="00E661C8">
      <w:pPr>
        <w:spacing w:line="360" w:lineRule="auto"/>
        <w:jc w:val="both"/>
        <w:rPr>
          <w:rFonts w:ascii="Trebuchet MS" w:hAnsi="Trebuchet MS"/>
          <w:b/>
          <w:bCs/>
        </w:rPr>
      </w:pPr>
      <w:r w:rsidRPr="009635E2">
        <w:rPr>
          <w:rFonts w:ascii="Trebuchet MS" w:hAnsi="Trebuchet MS"/>
          <w:b/>
          <w:bCs/>
        </w:rPr>
        <w:t>Medios de difusión y comunicación</w:t>
      </w:r>
    </w:p>
    <w:p w14:paraId="498D1F89" w14:textId="2361F2AE" w:rsidR="00860196" w:rsidRDefault="00630BB1" w:rsidP="00E661C8">
      <w:pPr>
        <w:spacing w:line="360" w:lineRule="auto"/>
        <w:jc w:val="both"/>
        <w:rPr>
          <w:rFonts w:ascii="Trebuchet MS" w:hAnsi="Trebuchet MS"/>
        </w:rPr>
      </w:pPr>
      <w:r>
        <w:rPr>
          <w:rFonts w:ascii="Trebuchet MS" w:hAnsi="Trebuchet MS"/>
        </w:rPr>
        <w:t>La identificación de los medios apropiados para establecer comunicación y ofrecer información directa a la población objetivo en una estrategia de difusión es fundamental.</w:t>
      </w:r>
    </w:p>
    <w:p w14:paraId="0EE0991E" w14:textId="77777777" w:rsidR="00630BB1" w:rsidRDefault="00630BB1" w:rsidP="00E661C8">
      <w:pPr>
        <w:spacing w:line="360" w:lineRule="auto"/>
        <w:jc w:val="both"/>
        <w:rPr>
          <w:rFonts w:ascii="Trebuchet MS" w:hAnsi="Trebuchet MS"/>
        </w:rPr>
      </w:pPr>
    </w:p>
    <w:p w14:paraId="5F5D3FAB" w14:textId="6DE9F822" w:rsidR="00630BB1" w:rsidRDefault="00630BB1" w:rsidP="00E661C8">
      <w:pPr>
        <w:spacing w:line="360" w:lineRule="auto"/>
        <w:jc w:val="both"/>
        <w:rPr>
          <w:rFonts w:ascii="Trebuchet MS" w:hAnsi="Trebuchet MS"/>
        </w:rPr>
      </w:pPr>
      <w:r>
        <w:rPr>
          <w:rFonts w:ascii="Trebuchet MS" w:hAnsi="Trebuchet MS"/>
        </w:rPr>
        <w:t xml:space="preserve">A continuación, se ofrecen elementos que nos </w:t>
      </w:r>
      <w:r w:rsidR="007845CE">
        <w:rPr>
          <w:rFonts w:ascii="Trebuchet MS" w:hAnsi="Trebuchet MS"/>
        </w:rPr>
        <w:t xml:space="preserve">permitan </w:t>
      </w:r>
      <w:r>
        <w:rPr>
          <w:rFonts w:ascii="Trebuchet MS" w:hAnsi="Trebuchet MS"/>
        </w:rPr>
        <w:t xml:space="preserve">identificar </w:t>
      </w:r>
      <w:r w:rsidR="007845CE">
        <w:rPr>
          <w:rFonts w:ascii="Trebuchet MS" w:hAnsi="Trebuchet MS"/>
        </w:rPr>
        <w:t xml:space="preserve">la población objetivo y </w:t>
      </w:r>
      <w:r>
        <w:rPr>
          <w:rFonts w:ascii="Trebuchet MS" w:hAnsi="Trebuchet MS"/>
        </w:rPr>
        <w:t xml:space="preserve">medios de comunicación resultan más eficaces para una estrategia de información y comunicación, que en nuestro caso resultan </w:t>
      </w:r>
      <w:r w:rsidR="007845CE">
        <w:rPr>
          <w:rFonts w:ascii="Trebuchet MS" w:hAnsi="Trebuchet MS"/>
        </w:rPr>
        <w:t>fundamentales y necesarios</w:t>
      </w:r>
      <w:r>
        <w:rPr>
          <w:rFonts w:ascii="Trebuchet MS" w:hAnsi="Trebuchet MS"/>
        </w:rPr>
        <w:t>.</w:t>
      </w:r>
    </w:p>
    <w:p w14:paraId="7BE4BF87" w14:textId="43E12AEF" w:rsidR="00630BB1" w:rsidRDefault="00630BB1" w:rsidP="00E661C8">
      <w:pPr>
        <w:spacing w:line="360" w:lineRule="auto"/>
        <w:jc w:val="both"/>
        <w:rPr>
          <w:rFonts w:ascii="Trebuchet MS" w:hAnsi="Trebuchet MS"/>
        </w:rPr>
      </w:pPr>
    </w:p>
    <w:p w14:paraId="3038F2F5" w14:textId="3B5160DE" w:rsidR="007845CE" w:rsidRPr="007845CE" w:rsidRDefault="007845CE" w:rsidP="00E661C8">
      <w:pPr>
        <w:spacing w:line="360" w:lineRule="auto"/>
        <w:jc w:val="both"/>
        <w:rPr>
          <w:rFonts w:ascii="Trebuchet MS" w:hAnsi="Trebuchet MS"/>
          <w:b/>
          <w:bCs/>
          <w:i/>
          <w:iCs/>
        </w:rPr>
      </w:pPr>
      <w:r w:rsidRPr="007845CE">
        <w:rPr>
          <w:rFonts w:ascii="Trebuchet MS" w:hAnsi="Trebuchet MS"/>
          <w:b/>
          <w:bCs/>
          <w:i/>
          <w:iCs/>
        </w:rPr>
        <w:t>Plataformas Digitales</w:t>
      </w:r>
    </w:p>
    <w:p w14:paraId="66B5BCE6" w14:textId="77777777" w:rsidR="00630BB1" w:rsidRDefault="00942069" w:rsidP="00E661C8">
      <w:pPr>
        <w:spacing w:line="360" w:lineRule="auto"/>
        <w:jc w:val="both"/>
        <w:rPr>
          <w:rFonts w:ascii="Trebuchet MS" w:hAnsi="Trebuchet MS"/>
        </w:rPr>
      </w:pPr>
      <w:r>
        <w:rPr>
          <w:rFonts w:ascii="Trebuchet MS" w:hAnsi="Trebuchet MS"/>
        </w:rPr>
        <w:t xml:space="preserve">De acuerdo con el reporte 2023 de </w:t>
      </w:r>
      <w:proofErr w:type="spellStart"/>
      <w:r>
        <w:rPr>
          <w:rFonts w:ascii="Trebuchet MS" w:hAnsi="Trebuchet MS"/>
        </w:rPr>
        <w:t>Melwater</w:t>
      </w:r>
      <w:proofErr w:type="spellEnd"/>
      <w:r>
        <w:rPr>
          <w:rStyle w:val="Refdenotaalpie"/>
          <w:rFonts w:ascii="Trebuchet MS" w:hAnsi="Trebuchet MS"/>
        </w:rPr>
        <w:footnoteReference w:id="1"/>
      </w:r>
      <w:r>
        <w:rPr>
          <w:rFonts w:ascii="Trebuchet MS" w:hAnsi="Trebuchet MS"/>
        </w:rPr>
        <w:t xml:space="preserve"> sobre el uso digital y la conectividad en México, se observa </w:t>
      </w:r>
      <w:r w:rsidR="00630BB1">
        <w:rPr>
          <w:rFonts w:ascii="Trebuchet MS" w:hAnsi="Trebuchet MS"/>
        </w:rPr>
        <w:t>que el grupo etario poblacional joven, es decir, entre los 18 y 34 años, es el más potencial como audiencia en toda estrategia de comunicación a través de redes socio digitales, y se indican las principales plataformas que ese grupo etario utiliza para comunicarse e informarse.</w:t>
      </w:r>
    </w:p>
    <w:p w14:paraId="1BA5BA1E" w14:textId="77777777" w:rsidR="00630BB1" w:rsidRDefault="00630BB1" w:rsidP="00E661C8">
      <w:pPr>
        <w:spacing w:line="360" w:lineRule="auto"/>
        <w:jc w:val="both"/>
        <w:rPr>
          <w:rFonts w:ascii="Trebuchet MS" w:hAnsi="Trebuchet MS"/>
        </w:rPr>
      </w:pPr>
    </w:p>
    <w:p w14:paraId="1866C36F" w14:textId="1EDFCDB4" w:rsidR="00942069" w:rsidRDefault="007845CE" w:rsidP="00E661C8">
      <w:pPr>
        <w:spacing w:line="360" w:lineRule="auto"/>
        <w:jc w:val="both"/>
        <w:rPr>
          <w:rFonts w:ascii="Trebuchet MS" w:hAnsi="Trebuchet MS"/>
        </w:rPr>
      </w:pPr>
      <w:r>
        <w:rPr>
          <w:noProof/>
          <w14:ligatures w14:val="standardContextual"/>
        </w:rPr>
        <w:drawing>
          <wp:anchor distT="0" distB="0" distL="114300" distR="114300" simplePos="0" relativeHeight="251663360" behindDoc="1" locked="0" layoutInCell="1" allowOverlap="1" wp14:anchorId="4CE9E731" wp14:editId="2F2DC289">
            <wp:simplePos x="0" y="0"/>
            <wp:positionH relativeFrom="margin">
              <wp:posOffset>109855</wp:posOffset>
            </wp:positionH>
            <wp:positionV relativeFrom="paragraph">
              <wp:posOffset>1320800</wp:posOffset>
            </wp:positionV>
            <wp:extent cx="7997190" cy="4078605"/>
            <wp:effectExtent l="0" t="0" r="3810" b="17145"/>
            <wp:wrapTopAndBottom/>
            <wp:docPr id="7" name="Gráfico 7">
              <a:extLst xmlns:a="http://schemas.openxmlformats.org/drawingml/2006/main">
                <a:ext uri="{FF2B5EF4-FFF2-40B4-BE49-F238E27FC236}">
                  <a16:creationId xmlns:a16="http://schemas.microsoft.com/office/drawing/2014/main" id="{B20EE34E-A0EE-B081-3237-B8864894B3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630BB1">
        <w:rPr>
          <w:rFonts w:ascii="Trebuchet MS" w:hAnsi="Trebuchet MS"/>
        </w:rPr>
        <w:t xml:space="preserve">En cuanto a las principales razones por las que se usan las redes socio digitales, se </w:t>
      </w:r>
      <w:r w:rsidR="00DC2C48">
        <w:rPr>
          <w:rFonts w:ascii="Trebuchet MS" w:hAnsi="Trebuchet MS"/>
        </w:rPr>
        <w:t>tiene uso</w:t>
      </w:r>
      <w:r w:rsidR="00630BB1">
        <w:rPr>
          <w:rFonts w:ascii="Trebuchet MS" w:hAnsi="Trebuchet MS"/>
        </w:rPr>
        <w:t xml:space="preserve"> de las redes socio </w:t>
      </w:r>
      <w:r w:rsidR="00DC2C48">
        <w:rPr>
          <w:rFonts w:ascii="Trebuchet MS" w:hAnsi="Trebuchet MS"/>
        </w:rPr>
        <w:t xml:space="preserve">digitales, es de llamar la atención que, en segundo lugar, con 45.5 por ciento, se usan las plataformas para “leer historias de noticias”. Ahora bien, las plataformas preferidas son Facebook, WhatsApp, TikTok, </w:t>
      </w:r>
      <w:proofErr w:type="spellStart"/>
      <w:r w:rsidR="00DC2C48">
        <w:rPr>
          <w:rFonts w:ascii="Trebuchet MS" w:hAnsi="Trebuchet MS"/>
        </w:rPr>
        <w:t>Intagram</w:t>
      </w:r>
      <w:proofErr w:type="spellEnd"/>
      <w:r w:rsidR="00DC2C48">
        <w:rPr>
          <w:rFonts w:ascii="Trebuchet MS" w:hAnsi="Trebuchet MS"/>
        </w:rPr>
        <w:t xml:space="preserve"> y Twitter, como se observa a continuación; sin embargo, no pasa desapercibido que plataformas son las más empleadas para la promoción de contenidos:</w:t>
      </w:r>
    </w:p>
    <w:p w14:paraId="524C58D1" w14:textId="757109AD" w:rsidR="00942069" w:rsidRDefault="00942069" w:rsidP="00E661C8">
      <w:pPr>
        <w:spacing w:line="360" w:lineRule="auto"/>
        <w:jc w:val="both"/>
        <w:rPr>
          <w:rFonts w:ascii="Trebuchet MS" w:hAnsi="Trebuchet MS"/>
        </w:rPr>
      </w:pPr>
    </w:p>
    <w:p w14:paraId="68AC6BF1" w14:textId="57FAEFE3" w:rsidR="0004175A" w:rsidRDefault="00C11E17" w:rsidP="00E661C8">
      <w:pPr>
        <w:spacing w:line="360" w:lineRule="auto"/>
        <w:jc w:val="both"/>
        <w:rPr>
          <w:rFonts w:ascii="Trebuchet MS" w:hAnsi="Trebuchet MS"/>
        </w:rPr>
      </w:pPr>
      <w:r>
        <w:rPr>
          <w:noProof/>
          <w14:ligatures w14:val="standardContextual"/>
        </w:rPr>
        <w:drawing>
          <wp:anchor distT="0" distB="0" distL="114300" distR="114300" simplePos="0" relativeHeight="251668480" behindDoc="0" locked="0" layoutInCell="1" allowOverlap="1" wp14:anchorId="60DF2BCC" wp14:editId="2BBFE100">
            <wp:simplePos x="0" y="0"/>
            <wp:positionH relativeFrom="column">
              <wp:posOffset>106727</wp:posOffset>
            </wp:positionH>
            <wp:positionV relativeFrom="paragraph">
              <wp:posOffset>2903969</wp:posOffset>
            </wp:positionV>
            <wp:extent cx="7997190" cy="2692400"/>
            <wp:effectExtent l="0" t="0" r="3810" b="12700"/>
            <wp:wrapTopAndBottom/>
            <wp:docPr id="2134270620" name="Gráfico 1">
              <a:extLst xmlns:a="http://schemas.openxmlformats.org/drawingml/2006/main">
                <a:ext uri="{FF2B5EF4-FFF2-40B4-BE49-F238E27FC236}">
                  <a16:creationId xmlns:a16="http://schemas.microsoft.com/office/drawing/2014/main" id="{C7A47433-4D18-1D0B-CB61-4292783A90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Pr>
          <w:noProof/>
          <w14:ligatures w14:val="standardContextual"/>
        </w:rPr>
        <w:drawing>
          <wp:anchor distT="0" distB="0" distL="114300" distR="114300" simplePos="0" relativeHeight="251664384" behindDoc="0" locked="0" layoutInCell="1" allowOverlap="1" wp14:anchorId="4A6162F9" wp14:editId="62911C3C">
            <wp:simplePos x="0" y="0"/>
            <wp:positionH relativeFrom="margin">
              <wp:posOffset>110490</wp:posOffset>
            </wp:positionH>
            <wp:positionV relativeFrom="paragraph">
              <wp:posOffset>116262</wp:posOffset>
            </wp:positionV>
            <wp:extent cx="7997190" cy="2743200"/>
            <wp:effectExtent l="0" t="0" r="3810" b="0"/>
            <wp:wrapTopAndBottom/>
            <wp:docPr id="8" name="Gráfico 8">
              <a:extLst xmlns:a="http://schemas.openxmlformats.org/drawingml/2006/main">
                <a:ext uri="{FF2B5EF4-FFF2-40B4-BE49-F238E27FC236}">
                  <a16:creationId xmlns:a16="http://schemas.microsoft.com/office/drawing/2014/main" id="{C9CD6C01-A9BF-5033-FCC3-D9B74B1F73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3BF12F64" w14:textId="29CDF63C" w:rsidR="00B37FC0" w:rsidRDefault="00C11E17" w:rsidP="00E661C8">
      <w:pPr>
        <w:spacing w:line="360" w:lineRule="auto"/>
        <w:jc w:val="both"/>
        <w:rPr>
          <w:rFonts w:ascii="Trebuchet MS" w:hAnsi="Trebuchet MS"/>
        </w:rPr>
      </w:pPr>
      <w:r>
        <w:rPr>
          <w:noProof/>
          <w14:ligatures w14:val="standardContextual"/>
        </w:rPr>
        <w:drawing>
          <wp:anchor distT="0" distB="0" distL="114300" distR="114300" simplePos="0" relativeHeight="251662336" behindDoc="1" locked="0" layoutInCell="1" allowOverlap="1" wp14:anchorId="3EB9AE38" wp14:editId="4AA02890">
            <wp:simplePos x="0" y="0"/>
            <wp:positionH relativeFrom="margin">
              <wp:posOffset>117475</wp:posOffset>
            </wp:positionH>
            <wp:positionV relativeFrom="paragraph">
              <wp:posOffset>1122045</wp:posOffset>
            </wp:positionV>
            <wp:extent cx="7997190" cy="3691255"/>
            <wp:effectExtent l="0" t="0" r="3810" b="4445"/>
            <wp:wrapTight wrapText="bothSides">
              <wp:wrapPolygon edited="0">
                <wp:start x="0" y="0"/>
                <wp:lineTo x="0" y="21515"/>
                <wp:lineTo x="21559" y="21515"/>
                <wp:lineTo x="21559" y="0"/>
                <wp:lineTo x="0" y="0"/>
              </wp:wrapPolygon>
            </wp:wrapTight>
            <wp:docPr id="6" name="Gráfico 6">
              <a:extLst xmlns:a="http://schemas.openxmlformats.org/drawingml/2006/main">
                <a:ext uri="{FF2B5EF4-FFF2-40B4-BE49-F238E27FC236}">
                  <a16:creationId xmlns:a16="http://schemas.microsoft.com/office/drawing/2014/main" id="{556761E7-5387-4A21-BC09-AE3E294792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00B37FC0">
        <w:rPr>
          <w:rFonts w:ascii="Trebuchet MS" w:hAnsi="Trebuchet MS"/>
        </w:rPr>
        <w:t>Con base en los resultados de la Encuesta Nacional de Cultura Cívica (ENCUCI) – 2020 del Instituto Nacional de Estadística y Geografía (INEGI)</w:t>
      </w:r>
      <w:r w:rsidR="004F2194">
        <w:rPr>
          <w:rStyle w:val="Refdenotaalpie"/>
          <w:rFonts w:ascii="Trebuchet MS" w:hAnsi="Trebuchet MS"/>
        </w:rPr>
        <w:footnoteReference w:id="2"/>
      </w:r>
      <w:r w:rsidR="00B37FC0">
        <w:rPr>
          <w:rFonts w:ascii="Trebuchet MS" w:hAnsi="Trebuchet MS"/>
        </w:rPr>
        <w:t xml:space="preserve">, quienes habitan en la región “Mesoamérica Occidental”, y que comprende los estados de Colima, Guanajuato, Jalisco, Michoacán, Nayarit y Querétaro, “se entera de los asuntos o problemas de su colonia o localidad” de la siguiente forma: </w:t>
      </w:r>
    </w:p>
    <w:p w14:paraId="7A31A118" w14:textId="508765F0" w:rsidR="008548C2" w:rsidRPr="007845CE" w:rsidRDefault="008548C2" w:rsidP="00E661C8">
      <w:pPr>
        <w:spacing w:line="360" w:lineRule="auto"/>
        <w:jc w:val="both"/>
        <w:rPr>
          <w:rFonts w:ascii="Trebuchet MS" w:hAnsi="Trebuchet MS"/>
          <w:b/>
          <w:bCs/>
          <w:i/>
          <w:iCs/>
        </w:rPr>
      </w:pPr>
      <w:r w:rsidRPr="007845CE">
        <w:rPr>
          <w:rFonts w:ascii="Trebuchet MS" w:hAnsi="Trebuchet MS"/>
          <w:b/>
          <w:bCs/>
          <w:i/>
          <w:iCs/>
        </w:rPr>
        <w:t>Identificación del público objetivo</w:t>
      </w:r>
    </w:p>
    <w:p w14:paraId="18572A9C" w14:textId="462F0FF9" w:rsidR="008548C2" w:rsidRDefault="00793120" w:rsidP="00E661C8">
      <w:pPr>
        <w:spacing w:line="360" w:lineRule="auto"/>
        <w:jc w:val="both"/>
        <w:rPr>
          <w:rFonts w:ascii="Trebuchet MS" w:hAnsi="Trebuchet MS"/>
        </w:rPr>
      </w:pPr>
      <w:r w:rsidRPr="00793120">
        <w:rPr>
          <w:rFonts w:ascii="Trebuchet MS" w:hAnsi="Trebuchet MS"/>
        </w:rPr>
        <w:t xml:space="preserve">Si bien </w:t>
      </w:r>
      <w:r>
        <w:rPr>
          <w:rFonts w:ascii="Trebuchet MS" w:hAnsi="Trebuchet MS"/>
        </w:rPr>
        <w:t>todos los ciudadanos y</w:t>
      </w:r>
      <w:r w:rsidR="007845CE">
        <w:rPr>
          <w:rFonts w:ascii="Trebuchet MS" w:hAnsi="Trebuchet MS"/>
        </w:rPr>
        <w:t xml:space="preserve"> las</w:t>
      </w:r>
      <w:r>
        <w:rPr>
          <w:rFonts w:ascii="Trebuchet MS" w:hAnsi="Trebuchet MS"/>
        </w:rPr>
        <w:t xml:space="preserve"> ciudadanas son el público objetivo para la promoción de los derechos </w:t>
      </w:r>
      <w:r w:rsidR="00BF2E08">
        <w:rPr>
          <w:rFonts w:ascii="Trebuchet MS" w:hAnsi="Trebuchet MS"/>
        </w:rPr>
        <w:t>político-electorales</w:t>
      </w:r>
      <w:r>
        <w:rPr>
          <w:rFonts w:ascii="Trebuchet MS" w:hAnsi="Trebuchet MS"/>
        </w:rPr>
        <w:t xml:space="preserve">, </w:t>
      </w:r>
      <w:r w:rsidR="00C05B11">
        <w:rPr>
          <w:rFonts w:ascii="Trebuchet MS" w:hAnsi="Trebuchet MS"/>
        </w:rPr>
        <w:t xml:space="preserve">en </w:t>
      </w:r>
      <w:r>
        <w:rPr>
          <w:rFonts w:ascii="Trebuchet MS" w:hAnsi="Trebuchet MS"/>
        </w:rPr>
        <w:t xml:space="preserve">la participación ciudadana mediante votos informados y libres se identifican dos grupos de potenciales electores prioritarios: los jóvenes entre los 18 y 39 años de edad, </w:t>
      </w:r>
      <w:r w:rsidR="00C05B11">
        <w:rPr>
          <w:rFonts w:ascii="Trebuchet MS" w:hAnsi="Trebuchet MS"/>
        </w:rPr>
        <w:t>entre quienes</w:t>
      </w:r>
      <w:r>
        <w:rPr>
          <w:rFonts w:ascii="Trebuchet MS" w:hAnsi="Trebuchet MS"/>
        </w:rPr>
        <w:t xml:space="preserve"> se ubican los más altos índices de abstencionismo</w:t>
      </w:r>
      <w:r w:rsidR="00C05B11">
        <w:rPr>
          <w:rFonts w:ascii="Trebuchet MS" w:hAnsi="Trebuchet MS"/>
        </w:rPr>
        <w:t>,</w:t>
      </w:r>
      <w:r>
        <w:rPr>
          <w:rFonts w:ascii="Trebuchet MS" w:hAnsi="Trebuchet MS"/>
        </w:rPr>
        <w:t xml:space="preserve"> y los jaliscienses radicados en </w:t>
      </w:r>
      <w:r w:rsidR="00BF2E08">
        <w:rPr>
          <w:rFonts w:ascii="Trebuchet MS" w:hAnsi="Trebuchet MS"/>
        </w:rPr>
        <w:t>el extranjero</w:t>
      </w:r>
      <w:r>
        <w:rPr>
          <w:rFonts w:ascii="Trebuchet MS" w:hAnsi="Trebuchet MS"/>
        </w:rPr>
        <w:t>.</w:t>
      </w:r>
    </w:p>
    <w:p w14:paraId="36FD78D3" w14:textId="77777777" w:rsidR="00793120" w:rsidRDefault="00793120" w:rsidP="00E661C8">
      <w:pPr>
        <w:spacing w:line="360" w:lineRule="auto"/>
        <w:jc w:val="both"/>
        <w:rPr>
          <w:rFonts w:ascii="Trebuchet MS" w:hAnsi="Trebuchet MS"/>
        </w:rPr>
      </w:pPr>
    </w:p>
    <w:p w14:paraId="1F52CC7B" w14:textId="56450A60" w:rsidR="00BF2E08" w:rsidRPr="00BF2E08" w:rsidRDefault="00BF2E08" w:rsidP="00E661C8">
      <w:pPr>
        <w:spacing w:line="360" w:lineRule="auto"/>
        <w:jc w:val="both"/>
        <w:rPr>
          <w:rFonts w:ascii="Trebuchet MS" w:hAnsi="Trebuchet MS"/>
          <w:b/>
          <w:bCs/>
        </w:rPr>
      </w:pPr>
      <w:r w:rsidRPr="00BF2E08">
        <w:rPr>
          <w:rFonts w:ascii="Trebuchet MS" w:hAnsi="Trebuchet MS"/>
          <w:b/>
          <w:bCs/>
        </w:rPr>
        <w:t>Jóvenes y abstención</w:t>
      </w:r>
    </w:p>
    <w:p w14:paraId="69FA8BB8" w14:textId="00FF8A3D" w:rsidR="00793120" w:rsidRPr="00793120" w:rsidRDefault="00793120" w:rsidP="00E661C8">
      <w:pPr>
        <w:spacing w:line="360" w:lineRule="auto"/>
        <w:jc w:val="both"/>
        <w:rPr>
          <w:rFonts w:ascii="Trebuchet MS" w:hAnsi="Trebuchet MS"/>
        </w:rPr>
      </w:pPr>
      <w:r>
        <w:rPr>
          <w:rFonts w:ascii="Trebuchet MS" w:hAnsi="Trebuchet MS"/>
        </w:rPr>
        <w:t>La identificación de los jóvenes se georreferenciará con base en los índices de abstencionismo registrados en el Proceso Electoral 2020-2021 por municipios y por secciones electorales, lo que permitirá focalizar la promoción de la participación ciudadana de manera dirigida.</w:t>
      </w:r>
    </w:p>
    <w:p w14:paraId="54F15474" w14:textId="05F0A00A" w:rsidR="008548C2" w:rsidRDefault="008548C2">
      <w:pPr>
        <w:spacing w:after="160" w:line="259" w:lineRule="auto"/>
        <w:rPr>
          <w:rFonts w:ascii="Trebuchet MS" w:hAnsi="Trebuchet MS"/>
          <w:b/>
          <w:bCs/>
        </w:rPr>
      </w:pPr>
    </w:p>
    <w:p w14:paraId="157601D4" w14:textId="469EC686" w:rsidR="00793120" w:rsidRDefault="00793120" w:rsidP="00793120">
      <w:pPr>
        <w:spacing w:line="360" w:lineRule="auto"/>
        <w:jc w:val="both"/>
        <w:rPr>
          <w:rFonts w:ascii="Trebuchet MS" w:hAnsi="Trebuchet MS"/>
        </w:rPr>
      </w:pPr>
      <w:r w:rsidRPr="00265114">
        <w:rPr>
          <w:rFonts w:ascii="Trebuchet MS" w:hAnsi="Trebuchet MS"/>
        </w:rPr>
        <w:t>De acuerdo con el Padrón Electoral de Jalisco</w:t>
      </w:r>
      <w:r w:rsidRPr="00265114">
        <w:rPr>
          <w:rStyle w:val="Refdenotaalpie"/>
          <w:rFonts w:ascii="Trebuchet MS" w:hAnsi="Trebuchet MS"/>
        </w:rPr>
        <w:footnoteReference w:id="3"/>
      </w:r>
      <w:r w:rsidRPr="00265114">
        <w:rPr>
          <w:rFonts w:ascii="Trebuchet MS" w:hAnsi="Trebuchet MS"/>
        </w:rPr>
        <w:t>, con fecha del 7 de junio de 2024, el 48 por ciento (3 millones 100,127) de los 6 millones 452,885 potenciales electoras y electores están en el rango de edad de 18 a 39 años. En tanto, en dicho grupo de edad, las y los jóvenes de 20 a 29 años, se concentra poco más de una quinta parte de los y las electoras (23.1 por ciento) del total de Padrón Electoral.</w:t>
      </w:r>
    </w:p>
    <w:p w14:paraId="0028F99C" w14:textId="77777777" w:rsidR="00793120" w:rsidRDefault="00793120" w:rsidP="00793120">
      <w:pPr>
        <w:spacing w:line="360" w:lineRule="auto"/>
        <w:jc w:val="both"/>
        <w:rPr>
          <w:rFonts w:ascii="Trebuchet MS" w:hAnsi="Trebuchet MS"/>
        </w:rPr>
      </w:pPr>
    </w:p>
    <w:p w14:paraId="18E54E8D" w14:textId="7E7D69E4" w:rsidR="00793120" w:rsidRDefault="00793120" w:rsidP="00793120">
      <w:pPr>
        <w:spacing w:line="360" w:lineRule="auto"/>
        <w:rPr>
          <w:rFonts w:ascii="Trebuchet MS" w:hAnsi="Trebuchet MS"/>
        </w:rPr>
      </w:pPr>
      <w:r w:rsidRPr="00265114">
        <w:rPr>
          <w:rFonts w:ascii="Trebuchet MS" w:hAnsi="Trebuchet MS"/>
        </w:rPr>
        <w:t>En contra partida, con base en los Conteos Censales de Participación Ciudadana 2009-2021</w:t>
      </w:r>
      <w:r w:rsidRPr="00265114">
        <w:rPr>
          <w:rStyle w:val="Refdenotaalpie"/>
          <w:rFonts w:ascii="Trebuchet MS" w:hAnsi="Trebuchet MS"/>
        </w:rPr>
        <w:footnoteReference w:id="4"/>
      </w:r>
      <w:r w:rsidRPr="00265114">
        <w:rPr>
          <w:rFonts w:ascii="Trebuchet MS" w:hAnsi="Trebuchet MS"/>
        </w:rPr>
        <w:t>, se registra un descenso de participación ciudadana en los Procesos Electorales en Jalisco en los grupos de ciudadanas y ciudadanos de 2012 a 2021, registrando los niveles de participación más bajos en el pasado Proceso Electoral 2021.</w:t>
      </w:r>
    </w:p>
    <w:p w14:paraId="644D1A70" w14:textId="2C26A710" w:rsidR="00793120" w:rsidRDefault="008D7310" w:rsidP="00793120">
      <w:pPr>
        <w:spacing w:line="360" w:lineRule="auto"/>
        <w:jc w:val="both"/>
        <w:rPr>
          <w:rFonts w:ascii="Trebuchet MS" w:hAnsi="Trebuchet MS"/>
        </w:rPr>
      </w:pPr>
      <w:r w:rsidRPr="00265114">
        <w:rPr>
          <w:rFonts w:ascii="Trebuchet MS" w:hAnsi="Trebuchet MS"/>
          <w:noProof/>
        </w:rPr>
        <w:drawing>
          <wp:anchor distT="0" distB="0" distL="114300" distR="114300" simplePos="0" relativeHeight="251670528" behindDoc="0" locked="0" layoutInCell="1" allowOverlap="1" wp14:anchorId="4AAECD0D" wp14:editId="30374B44">
            <wp:simplePos x="0" y="0"/>
            <wp:positionH relativeFrom="margin">
              <wp:posOffset>-27305</wp:posOffset>
            </wp:positionH>
            <wp:positionV relativeFrom="paragraph">
              <wp:posOffset>231775</wp:posOffset>
            </wp:positionV>
            <wp:extent cx="8258810" cy="1972310"/>
            <wp:effectExtent l="0" t="0" r="8890" b="8890"/>
            <wp:wrapTopAndBottom/>
            <wp:docPr id="1329052768" name="Gráfico 1329052768">
              <a:extLst xmlns:a="http://schemas.openxmlformats.org/drawingml/2006/main">
                <a:ext uri="{FF2B5EF4-FFF2-40B4-BE49-F238E27FC236}">
                  <a16:creationId xmlns:a16="http://schemas.microsoft.com/office/drawing/2014/main" id="{4C113ABA-8053-FC50-6972-9675D1EA24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C11E17" w:rsidRPr="00265114">
        <w:rPr>
          <w:rFonts w:ascii="Trebuchet MS" w:hAnsi="Trebuchet MS"/>
          <w:noProof/>
        </w:rPr>
        <w:drawing>
          <wp:anchor distT="0" distB="0" distL="114300" distR="114300" simplePos="0" relativeHeight="251680768" behindDoc="0" locked="0" layoutInCell="1" allowOverlap="1" wp14:anchorId="05B207E4" wp14:editId="086A7C2A">
            <wp:simplePos x="0" y="0"/>
            <wp:positionH relativeFrom="column">
              <wp:posOffset>-3175</wp:posOffset>
            </wp:positionH>
            <wp:positionV relativeFrom="paragraph">
              <wp:posOffset>2346325</wp:posOffset>
            </wp:positionV>
            <wp:extent cx="8232775" cy="1972310"/>
            <wp:effectExtent l="0" t="0" r="15875" b="8890"/>
            <wp:wrapTopAndBottom/>
            <wp:docPr id="1250276579" name="Gráfico 1250276579">
              <a:extLst xmlns:a="http://schemas.openxmlformats.org/drawingml/2006/main">
                <a:ext uri="{FF2B5EF4-FFF2-40B4-BE49-F238E27FC236}">
                  <a16:creationId xmlns:a16="http://schemas.microsoft.com/office/drawing/2014/main" id="{0629E54B-522B-4926-B71E-C2D35D8868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anchor>
        </w:drawing>
      </w:r>
      <w:r w:rsidR="00793120">
        <w:rPr>
          <w:rFonts w:ascii="Trebuchet MS" w:hAnsi="Trebuchet MS"/>
        </w:rPr>
        <w:t>Lo anterior se muestra en los siguientes gráficos:</w:t>
      </w:r>
    </w:p>
    <w:p w14:paraId="66EF5D9D" w14:textId="101D66C8" w:rsidR="005E77FB" w:rsidRPr="00265114" w:rsidRDefault="005E77FB" w:rsidP="005E77FB">
      <w:pPr>
        <w:spacing w:line="360" w:lineRule="auto"/>
        <w:rPr>
          <w:rFonts w:ascii="Trebuchet MS" w:hAnsi="Trebuchet MS"/>
        </w:rPr>
      </w:pPr>
      <w:r w:rsidRPr="00265114">
        <w:rPr>
          <w:rFonts w:ascii="Trebuchet MS" w:hAnsi="Trebuchet MS"/>
        </w:rPr>
        <w:t>No pasa desapercibido que a pesar de que el descenso de participación electoral se registra con mayor incidencia en “elecciones intermedias” (2015 y 2021), la tendencia observada es a la baja en todas las elecciones incluidas las llamadas “generales”, como se observa en</w:t>
      </w:r>
      <w:r>
        <w:rPr>
          <w:rFonts w:ascii="Trebuchet MS" w:hAnsi="Trebuchet MS"/>
        </w:rPr>
        <w:t xml:space="preserve"> el siguiente cuadro y gráfica</w:t>
      </w:r>
      <w:r w:rsidRPr="00265114">
        <w:rPr>
          <w:rFonts w:ascii="Trebuchet MS" w:hAnsi="Trebuchet MS"/>
        </w:rPr>
        <w:t>.</w:t>
      </w:r>
    </w:p>
    <w:tbl>
      <w:tblPr>
        <w:tblW w:w="12992" w:type="dxa"/>
        <w:tblCellMar>
          <w:left w:w="70" w:type="dxa"/>
          <w:right w:w="70" w:type="dxa"/>
        </w:tblCellMar>
        <w:tblLook w:val="04A0" w:firstRow="1" w:lastRow="0" w:firstColumn="1" w:lastColumn="0" w:noHBand="0" w:noVBand="1"/>
      </w:tblPr>
      <w:tblGrid>
        <w:gridCol w:w="409"/>
        <w:gridCol w:w="1460"/>
        <w:gridCol w:w="1200"/>
        <w:gridCol w:w="1200"/>
        <w:gridCol w:w="1200"/>
        <w:gridCol w:w="1200"/>
        <w:gridCol w:w="1200"/>
        <w:gridCol w:w="1200"/>
        <w:gridCol w:w="1200"/>
        <w:gridCol w:w="207"/>
        <w:gridCol w:w="1258"/>
        <w:gridCol w:w="1258"/>
      </w:tblGrid>
      <w:tr w:rsidR="005E77FB" w:rsidRPr="00265114" w14:paraId="4F030C1D" w14:textId="77777777" w:rsidTr="00C11E17">
        <w:trPr>
          <w:trHeight w:val="315"/>
        </w:trPr>
        <w:tc>
          <w:tcPr>
            <w:tcW w:w="12992" w:type="dxa"/>
            <w:gridSpan w:val="12"/>
            <w:tcBorders>
              <w:top w:val="single" w:sz="4" w:space="0" w:color="auto"/>
              <w:left w:val="single" w:sz="4" w:space="0" w:color="auto"/>
              <w:bottom w:val="single" w:sz="4" w:space="0" w:color="auto"/>
              <w:right w:val="single" w:sz="4" w:space="0" w:color="000000"/>
            </w:tcBorders>
            <w:shd w:val="clear" w:color="000000" w:fill="F8CBAD"/>
            <w:vAlign w:val="center"/>
            <w:hideMark/>
          </w:tcPr>
          <w:p w14:paraId="6A26010C"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Participación Electoral en Jalisco</w:t>
            </w:r>
          </w:p>
        </w:tc>
      </w:tr>
      <w:tr w:rsidR="005E77FB" w:rsidRPr="00265114" w14:paraId="1755E92B" w14:textId="77777777" w:rsidTr="00C11E17">
        <w:trPr>
          <w:trHeight w:val="300"/>
        </w:trPr>
        <w:tc>
          <w:tcPr>
            <w:tcW w:w="409" w:type="dxa"/>
            <w:tcBorders>
              <w:top w:val="nil"/>
              <w:left w:val="nil"/>
              <w:bottom w:val="nil"/>
              <w:right w:val="nil"/>
            </w:tcBorders>
            <w:shd w:val="clear" w:color="auto" w:fill="auto"/>
            <w:noWrap/>
            <w:vAlign w:val="bottom"/>
            <w:hideMark/>
          </w:tcPr>
          <w:p w14:paraId="42F49DCF" w14:textId="77777777" w:rsidR="005E77FB" w:rsidRPr="00265114" w:rsidRDefault="005E77FB" w:rsidP="00244AB3">
            <w:pPr>
              <w:jc w:val="center"/>
              <w:rPr>
                <w:rFonts w:ascii="Trebuchet MS" w:hAnsi="Trebuchet MS" w:cs="Calibri"/>
                <w:b/>
                <w:bCs/>
                <w:color w:val="000000"/>
                <w:sz w:val="22"/>
                <w:szCs w:val="22"/>
              </w:rPr>
            </w:pPr>
          </w:p>
        </w:tc>
        <w:tc>
          <w:tcPr>
            <w:tcW w:w="1460" w:type="dxa"/>
            <w:tcBorders>
              <w:top w:val="nil"/>
              <w:left w:val="nil"/>
              <w:bottom w:val="nil"/>
              <w:right w:val="nil"/>
            </w:tcBorders>
            <w:shd w:val="clear" w:color="auto" w:fill="auto"/>
            <w:noWrap/>
            <w:vAlign w:val="bottom"/>
            <w:hideMark/>
          </w:tcPr>
          <w:p w14:paraId="3D56EFE8" w14:textId="77777777" w:rsidR="005E77FB" w:rsidRPr="00265114" w:rsidRDefault="005E77FB" w:rsidP="00244AB3">
            <w:pPr>
              <w:rPr>
                <w:rFonts w:ascii="Trebuchet MS" w:hAnsi="Trebuchet MS"/>
                <w:sz w:val="22"/>
                <w:szCs w:val="22"/>
              </w:rPr>
            </w:pPr>
          </w:p>
        </w:tc>
        <w:tc>
          <w:tcPr>
            <w:tcW w:w="1200" w:type="dxa"/>
            <w:tcBorders>
              <w:top w:val="nil"/>
              <w:left w:val="nil"/>
              <w:bottom w:val="nil"/>
              <w:right w:val="nil"/>
            </w:tcBorders>
            <w:shd w:val="clear" w:color="auto" w:fill="auto"/>
            <w:noWrap/>
            <w:vAlign w:val="bottom"/>
            <w:hideMark/>
          </w:tcPr>
          <w:p w14:paraId="4B3E6BBA" w14:textId="77777777" w:rsidR="005E77FB" w:rsidRPr="00265114" w:rsidRDefault="005E77FB" w:rsidP="00244AB3">
            <w:pPr>
              <w:rPr>
                <w:rFonts w:ascii="Trebuchet MS" w:hAnsi="Trebuchet MS"/>
                <w:sz w:val="22"/>
                <w:szCs w:val="22"/>
              </w:rPr>
            </w:pPr>
          </w:p>
        </w:tc>
        <w:tc>
          <w:tcPr>
            <w:tcW w:w="1200" w:type="dxa"/>
            <w:tcBorders>
              <w:top w:val="nil"/>
              <w:left w:val="nil"/>
              <w:bottom w:val="nil"/>
              <w:right w:val="nil"/>
            </w:tcBorders>
            <w:shd w:val="clear" w:color="auto" w:fill="auto"/>
            <w:noWrap/>
            <w:vAlign w:val="bottom"/>
            <w:hideMark/>
          </w:tcPr>
          <w:p w14:paraId="34B78D3F" w14:textId="77777777" w:rsidR="005E77FB" w:rsidRPr="00265114" w:rsidRDefault="005E77FB" w:rsidP="00244AB3">
            <w:pPr>
              <w:rPr>
                <w:rFonts w:ascii="Trebuchet MS" w:hAnsi="Trebuchet MS"/>
                <w:sz w:val="22"/>
                <w:szCs w:val="22"/>
              </w:rPr>
            </w:pPr>
          </w:p>
        </w:tc>
        <w:tc>
          <w:tcPr>
            <w:tcW w:w="1200" w:type="dxa"/>
            <w:tcBorders>
              <w:top w:val="nil"/>
              <w:left w:val="nil"/>
              <w:bottom w:val="nil"/>
              <w:right w:val="nil"/>
            </w:tcBorders>
            <w:shd w:val="clear" w:color="auto" w:fill="auto"/>
            <w:noWrap/>
            <w:vAlign w:val="bottom"/>
            <w:hideMark/>
          </w:tcPr>
          <w:p w14:paraId="00B27917" w14:textId="77777777" w:rsidR="005E77FB" w:rsidRPr="00265114" w:rsidRDefault="005E77FB" w:rsidP="00244AB3">
            <w:pPr>
              <w:rPr>
                <w:rFonts w:ascii="Trebuchet MS" w:hAnsi="Trebuchet MS"/>
                <w:sz w:val="22"/>
                <w:szCs w:val="22"/>
              </w:rPr>
            </w:pPr>
          </w:p>
        </w:tc>
        <w:tc>
          <w:tcPr>
            <w:tcW w:w="1200" w:type="dxa"/>
            <w:tcBorders>
              <w:top w:val="nil"/>
              <w:left w:val="nil"/>
              <w:bottom w:val="nil"/>
              <w:right w:val="nil"/>
            </w:tcBorders>
            <w:shd w:val="clear" w:color="auto" w:fill="auto"/>
            <w:noWrap/>
            <w:vAlign w:val="bottom"/>
            <w:hideMark/>
          </w:tcPr>
          <w:p w14:paraId="59DC1A9B" w14:textId="77777777" w:rsidR="005E77FB" w:rsidRPr="00265114" w:rsidRDefault="005E77FB" w:rsidP="00244AB3">
            <w:pPr>
              <w:rPr>
                <w:rFonts w:ascii="Trebuchet MS" w:hAnsi="Trebuchet MS"/>
                <w:sz w:val="22"/>
                <w:szCs w:val="22"/>
              </w:rPr>
            </w:pPr>
          </w:p>
        </w:tc>
        <w:tc>
          <w:tcPr>
            <w:tcW w:w="1200" w:type="dxa"/>
            <w:tcBorders>
              <w:top w:val="nil"/>
              <w:left w:val="nil"/>
              <w:bottom w:val="nil"/>
              <w:right w:val="nil"/>
            </w:tcBorders>
            <w:shd w:val="clear" w:color="auto" w:fill="auto"/>
            <w:noWrap/>
            <w:vAlign w:val="bottom"/>
            <w:hideMark/>
          </w:tcPr>
          <w:p w14:paraId="6BF58F70" w14:textId="77777777" w:rsidR="005E77FB" w:rsidRPr="00265114" w:rsidRDefault="005E77FB" w:rsidP="00244AB3">
            <w:pPr>
              <w:rPr>
                <w:rFonts w:ascii="Trebuchet MS" w:hAnsi="Trebuchet MS"/>
                <w:sz w:val="22"/>
                <w:szCs w:val="22"/>
              </w:rPr>
            </w:pPr>
          </w:p>
        </w:tc>
        <w:tc>
          <w:tcPr>
            <w:tcW w:w="1200" w:type="dxa"/>
            <w:tcBorders>
              <w:top w:val="nil"/>
              <w:left w:val="nil"/>
              <w:bottom w:val="nil"/>
              <w:right w:val="nil"/>
            </w:tcBorders>
            <w:shd w:val="clear" w:color="auto" w:fill="auto"/>
            <w:noWrap/>
            <w:vAlign w:val="bottom"/>
            <w:hideMark/>
          </w:tcPr>
          <w:p w14:paraId="468CACE7" w14:textId="77777777" w:rsidR="005E77FB" w:rsidRPr="00265114" w:rsidRDefault="005E77FB" w:rsidP="00244AB3">
            <w:pPr>
              <w:rPr>
                <w:rFonts w:ascii="Trebuchet MS" w:hAnsi="Trebuchet MS"/>
                <w:sz w:val="22"/>
                <w:szCs w:val="22"/>
              </w:rPr>
            </w:pPr>
          </w:p>
        </w:tc>
        <w:tc>
          <w:tcPr>
            <w:tcW w:w="1200" w:type="dxa"/>
            <w:tcBorders>
              <w:top w:val="nil"/>
              <w:left w:val="nil"/>
              <w:bottom w:val="nil"/>
              <w:right w:val="nil"/>
            </w:tcBorders>
            <w:shd w:val="clear" w:color="auto" w:fill="auto"/>
            <w:noWrap/>
            <w:vAlign w:val="bottom"/>
            <w:hideMark/>
          </w:tcPr>
          <w:p w14:paraId="1DD20571" w14:textId="77777777" w:rsidR="005E77FB" w:rsidRPr="00265114" w:rsidRDefault="005E77FB" w:rsidP="00244AB3">
            <w:pPr>
              <w:rPr>
                <w:rFonts w:ascii="Trebuchet MS" w:hAnsi="Trebuchet MS"/>
                <w:sz w:val="22"/>
                <w:szCs w:val="22"/>
              </w:rPr>
            </w:pPr>
          </w:p>
        </w:tc>
        <w:tc>
          <w:tcPr>
            <w:tcW w:w="207" w:type="dxa"/>
            <w:tcBorders>
              <w:top w:val="nil"/>
              <w:left w:val="nil"/>
              <w:bottom w:val="nil"/>
              <w:right w:val="nil"/>
            </w:tcBorders>
            <w:shd w:val="clear" w:color="auto" w:fill="auto"/>
            <w:noWrap/>
            <w:vAlign w:val="bottom"/>
            <w:hideMark/>
          </w:tcPr>
          <w:p w14:paraId="1D278CA1" w14:textId="77777777" w:rsidR="005E77FB" w:rsidRPr="00265114" w:rsidRDefault="005E77FB" w:rsidP="00244AB3">
            <w:pPr>
              <w:rPr>
                <w:rFonts w:ascii="Trebuchet MS" w:hAnsi="Trebuchet MS"/>
                <w:sz w:val="22"/>
                <w:szCs w:val="22"/>
              </w:rPr>
            </w:pPr>
          </w:p>
        </w:tc>
        <w:tc>
          <w:tcPr>
            <w:tcW w:w="1258" w:type="dxa"/>
            <w:tcBorders>
              <w:top w:val="nil"/>
              <w:left w:val="nil"/>
              <w:bottom w:val="nil"/>
              <w:right w:val="nil"/>
            </w:tcBorders>
            <w:shd w:val="clear" w:color="auto" w:fill="auto"/>
            <w:noWrap/>
            <w:vAlign w:val="bottom"/>
            <w:hideMark/>
          </w:tcPr>
          <w:p w14:paraId="114AC865" w14:textId="77777777" w:rsidR="005E77FB" w:rsidRPr="00265114" w:rsidRDefault="005E77FB" w:rsidP="00244AB3">
            <w:pPr>
              <w:rPr>
                <w:rFonts w:ascii="Trebuchet MS" w:hAnsi="Trebuchet MS"/>
                <w:sz w:val="22"/>
                <w:szCs w:val="22"/>
              </w:rPr>
            </w:pPr>
          </w:p>
        </w:tc>
        <w:tc>
          <w:tcPr>
            <w:tcW w:w="1258" w:type="dxa"/>
            <w:tcBorders>
              <w:top w:val="nil"/>
              <w:left w:val="nil"/>
              <w:bottom w:val="nil"/>
              <w:right w:val="nil"/>
            </w:tcBorders>
            <w:shd w:val="clear" w:color="auto" w:fill="auto"/>
            <w:noWrap/>
            <w:vAlign w:val="bottom"/>
            <w:hideMark/>
          </w:tcPr>
          <w:p w14:paraId="7CF67E3D" w14:textId="77777777" w:rsidR="005E77FB" w:rsidRPr="00265114" w:rsidRDefault="005E77FB" w:rsidP="00244AB3">
            <w:pPr>
              <w:rPr>
                <w:rFonts w:ascii="Trebuchet MS" w:hAnsi="Trebuchet MS"/>
                <w:sz w:val="22"/>
                <w:szCs w:val="22"/>
              </w:rPr>
            </w:pPr>
          </w:p>
        </w:tc>
      </w:tr>
      <w:tr w:rsidR="005E77FB" w:rsidRPr="00265114" w14:paraId="24E90B92" w14:textId="77777777" w:rsidTr="00C11E17">
        <w:trPr>
          <w:trHeight w:val="300"/>
        </w:trPr>
        <w:tc>
          <w:tcPr>
            <w:tcW w:w="409" w:type="dxa"/>
            <w:tcBorders>
              <w:top w:val="nil"/>
              <w:left w:val="nil"/>
              <w:bottom w:val="nil"/>
              <w:right w:val="nil"/>
            </w:tcBorders>
            <w:shd w:val="clear" w:color="auto" w:fill="auto"/>
            <w:noWrap/>
            <w:vAlign w:val="bottom"/>
            <w:hideMark/>
          </w:tcPr>
          <w:p w14:paraId="55DEC59A" w14:textId="77777777" w:rsidR="005E77FB" w:rsidRPr="00265114" w:rsidRDefault="005E77FB" w:rsidP="00244AB3">
            <w:pPr>
              <w:rPr>
                <w:rFonts w:ascii="Trebuchet MS" w:hAnsi="Trebuchet MS"/>
                <w:sz w:val="22"/>
                <w:szCs w:val="22"/>
              </w:rPr>
            </w:pPr>
          </w:p>
        </w:tc>
        <w:tc>
          <w:tcPr>
            <w:tcW w:w="1460" w:type="dxa"/>
            <w:tcBorders>
              <w:top w:val="nil"/>
              <w:left w:val="nil"/>
              <w:bottom w:val="nil"/>
              <w:right w:val="nil"/>
            </w:tcBorders>
            <w:shd w:val="clear" w:color="auto" w:fill="auto"/>
            <w:noWrap/>
            <w:vAlign w:val="bottom"/>
            <w:hideMark/>
          </w:tcPr>
          <w:p w14:paraId="5E4F7A83" w14:textId="77777777" w:rsidR="005E77FB" w:rsidRPr="00265114" w:rsidRDefault="005E77FB" w:rsidP="00244AB3">
            <w:pPr>
              <w:rPr>
                <w:rFonts w:ascii="Trebuchet MS" w:hAnsi="Trebuchet MS"/>
                <w:sz w:val="22"/>
                <w:szCs w:val="22"/>
              </w:rPr>
            </w:pPr>
          </w:p>
        </w:tc>
        <w:tc>
          <w:tcPr>
            <w:tcW w:w="4800" w:type="dxa"/>
            <w:gridSpan w:val="4"/>
            <w:tcBorders>
              <w:top w:val="single" w:sz="4" w:space="0" w:color="auto"/>
              <w:left w:val="single" w:sz="4" w:space="0" w:color="auto"/>
              <w:bottom w:val="single" w:sz="4" w:space="0" w:color="auto"/>
              <w:right w:val="single" w:sz="4" w:space="0" w:color="auto"/>
            </w:tcBorders>
            <w:shd w:val="clear" w:color="000000" w:fill="8EA9DB"/>
            <w:vAlign w:val="bottom"/>
            <w:hideMark/>
          </w:tcPr>
          <w:p w14:paraId="2A1BDE11" w14:textId="77777777" w:rsidR="005E77FB" w:rsidRPr="00265114" w:rsidRDefault="005E77FB" w:rsidP="00244AB3">
            <w:pPr>
              <w:jc w:val="center"/>
              <w:rPr>
                <w:rFonts w:ascii="Trebuchet MS" w:hAnsi="Trebuchet MS" w:cs="Calibri"/>
                <w:b/>
                <w:bCs/>
                <w:sz w:val="22"/>
                <w:szCs w:val="22"/>
              </w:rPr>
            </w:pPr>
            <w:r w:rsidRPr="00265114">
              <w:rPr>
                <w:rFonts w:ascii="Trebuchet MS" w:hAnsi="Trebuchet MS" w:cs="Calibri"/>
                <w:b/>
                <w:bCs/>
                <w:sz w:val="22"/>
                <w:szCs w:val="22"/>
              </w:rPr>
              <w:t>Año Electoral</w:t>
            </w:r>
          </w:p>
        </w:tc>
        <w:tc>
          <w:tcPr>
            <w:tcW w:w="3600" w:type="dxa"/>
            <w:gridSpan w:val="3"/>
            <w:tcBorders>
              <w:top w:val="single" w:sz="4" w:space="0" w:color="auto"/>
              <w:left w:val="nil"/>
              <w:bottom w:val="single" w:sz="4" w:space="0" w:color="auto"/>
              <w:right w:val="single" w:sz="4" w:space="0" w:color="auto"/>
            </w:tcBorders>
            <w:shd w:val="clear" w:color="000000" w:fill="FFE699"/>
            <w:vAlign w:val="center"/>
            <w:hideMark/>
          </w:tcPr>
          <w:p w14:paraId="0A22E9ED" w14:textId="77777777" w:rsidR="005E77FB" w:rsidRPr="00265114" w:rsidRDefault="005E77FB" w:rsidP="00244AB3">
            <w:pPr>
              <w:jc w:val="center"/>
              <w:rPr>
                <w:rFonts w:ascii="Trebuchet MS" w:hAnsi="Trebuchet MS" w:cs="Calibri"/>
                <w:b/>
                <w:bCs/>
                <w:sz w:val="22"/>
                <w:szCs w:val="22"/>
              </w:rPr>
            </w:pPr>
            <w:r w:rsidRPr="00265114">
              <w:rPr>
                <w:rFonts w:ascii="Trebuchet MS" w:hAnsi="Trebuchet MS" w:cs="Calibri"/>
                <w:b/>
                <w:bCs/>
                <w:sz w:val="22"/>
                <w:szCs w:val="22"/>
              </w:rPr>
              <w:t>Variación entre elección</w:t>
            </w:r>
          </w:p>
        </w:tc>
        <w:tc>
          <w:tcPr>
            <w:tcW w:w="207" w:type="dxa"/>
            <w:tcBorders>
              <w:top w:val="nil"/>
              <w:left w:val="nil"/>
              <w:bottom w:val="nil"/>
              <w:right w:val="nil"/>
            </w:tcBorders>
            <w:shd w:val="clear" w:color="auto" w:fill="auto"/>
            <w:noWrap/>
            <w:vAlign w:val="bottom"/>
            <w:hideMark/>
          </w:tcPr>
          <w:p w14:paraId="7874E1F7" w14:textId="77777777" w:rsidR="005E77FB" w:rsidRPr="00265114" w:rsidRDefault="005E77FB" w:rsidP="00244AB3">
            <w:pPr>
              <w:jc w:val="center"/>
              <w:rPr>
                <w:rFonts w:ascii="Trebuchet MS" w:hAnsi="Trebuchet MS" w:cs="Calibri"/>
                <w:b/>
                <w:bCs/>
                <w:sz w:val="22"/>
                <w:szCs w:val="22"/>
              </w:rPr>
            </w:pPr>
          </w:p>
        </w:tc>
        <w:tc>
          <w:tcPr>
            <w:tcW w:w="2516" w:type="dxa"/>
            <w:gridSpan w:val="2"/>
            <w:tcBorders>
              <w:top w:val="single" w:sz="4" w:space="0" w:color="auto"/>
              <w:left w:val="single" w:sz="4" w:space="0" w:color="auto"/>
              <w:bottom w:val="single" w:sz="4" w:space="0" w:color="auto"/>
              <w:right w:val="single" w:sz="4" w:space="0" w:color="auto"/>
            </w:tcBorders>
            <w:shd w:val="clear" w:color="000000" w:fill="A9D08E"/>
            <w:vAlign w:val="bottom"/>
            <w:hideMark/>
          </w:tcPr>
          <w:p w14:paraId="370DBBC3"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Variación en elecciones similares</w:t>
            </w:r>
          </w:p>
        </w:tc>
      </w:tr>
      <w:tr w:rsidR="005E77FB" w:rsidRPr="00265114" w14:paraId="1B177FA1" w14:textId="77777777" w:rsidTr="00C11E17">
        <w:trPr>
          <w:trHeight w:val="600"/>
        </w:trPr>
        <w:tc>
          <w:tcPr>
            <w:tcW w:w="409" w:type="dxa"/>
            <w:tcBorders>
              <w:top w:val="nil"/>
              <w:left w:val="nil"/>
              <w:bottom w:val="nil"/>
              <w:right w:val="nil"/>
            </w:tcBorders>
            <w:shd w:val="clear" w:color="auto" w:fill="auto"/>
            <w:vAlign w:val="center"/>
            <w:hideMark/>
          </w:tcPr>
          <w:p w14:paraId="1B6DB0D0" w14:textId="77777777" w:rsidR="005E77FB" w:rsidRPr="00265114" w:rsidRDefault="005E77FB" w:rsidP="00244AB3">
            <w:pPr>
              <w:jc w:val="center"/>
              <w:rPr>
                <w:rFonts w:ascii="Trebuchet MS" w:hAnsi="Trebuchet MS" w:cs="Calibri"/>
                <w:b/>
                <w:bCs/>
                <w:color w:val="000000"/>
                <w:sz w:val="22"/>
                <w:szCs w:val="22"/>
              </w:rPr>
            </w:pPr>
          </w:p>
        </w:tc>
        <w:tc>
          <w:tcPr>
            <w:tcW w:w="14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A24EE0F"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Grupo de Edad</w:t>
            </w:r>
          </w:p>
        </w:tc>
        <w:tc>
          <w:tcPr>
            <w:tcW w:w="1200" w:type="dxa"/>
            <w:tcBorders>
              <w:top w:val="nil"/>
              <w:left w:val="nil"/>
              <w:bottom w:val="single" w:sz="4" w:space="0" w:color="auto"/>
              <w:right w:val="single" w:sz="4" w:space="0" w:color="auto"/>
            </w:tcBorders>
            <w:shd w:val="clear" w:color="000000" w:fill="8EA9DB"/>
            <w:vAlign w:val="center"/>
            <w:hideMark/>
          </w:tcPr>
          <w:p w14:paraId="55CD8EC3"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2012</w:t>
            </w:r>
          </w:p>
        </w:tc>
        <w:tc>
          <w:tcPr>
            <w:tcW w:w="1200" w:type="dxa"/>
            <w:tcBorders>
              <w:top w:val="nil"/>
              <w:left w:val="nil"/>
              <w:bottom w:val="single" w:sz="4" w:space="0" w:color="auto"/>
              <w:right w:val="single" w:sz="4" w:space="0" w:color="auto"/>
            </w:tcBorders>
            <w:shd w:val="clear" w:color="000000" w:fill="8EA9DB"/>
            <w:vAlign w:val="center"/>
            <w:hideMark/>
          </w:tcPr>
          <w:p w14:paraId="49EABC76"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2015</w:t>
            </w:r>
          </w:p>
        </w:tc>
        <w:tc>
          <w:tcPr>
            <w:tcW w:w="1200" w:type="dxa"/>
            <w:tcBorders>
              <w:top w:val="nil"/>
              <w:left w:val="nil"/>
              <w:bottom w:val="single" w:sz="4" w:space="0" w:color="auto"/>
              <w:right w:val="single" w:sz="4" w:space="0" w:color="auto"/>
            </w:tcBorders>
            <w:shd w:val="clear" w:color="000000" w:fill="8EA9DB"/>
            <w:vAlign w:val="center"/>
            <w:hideMark/>
          </w:tcPr>
          <w:p w14:paraId="4D4CCABE"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2018</w:t>
            </w:r>
          </w:p>
        </w:tc>
        <w:tc>
          <w:tcPr>
            <w:tcW w:w="1200" w:type="dxa"/>
            <w:tcBorders>
              <w:top w:val="nil"/>
              <w:left w:val="nil"/>
              <w:bottom w:val="single" w:sz="4" w:space="0" w:color="auto"/>
              <w:right w:val="single" w:sz="4" w:space="0" w:color="auto"/>
            </w:tcBorders>
            <w:shd w:val="clear" w:color="000000" w:fill="8EA9DB"/>
            <w:vAlign w:val="center"/>
            <w:hideMark/>
          </w:tcPr>
          <w:p w14:paraId="160AA6A1"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2021</w:t>
            </w:r>
          </w:p>
        </w:tc>
        <w:tc>
          <w:tcPr>
            <w:tcW w:w="1200" w:type="dxa"/>
            <w:tcBorders>
              <w:top w:val="nil"/>
              <w:left w:val="nil"/>
              <w:bottom w:val="single" w:sz="4" w:space="0" w:color="auto"/>
              <w:right w:val="single" w:sz="4" w:space="0" w:color="auto"/>
            </w:tcBorders>
            <w:shd w:val="clear" w:color="000000" w:fill="FFE699"/>
            <w:vAlign w:val="center"/>
            <w:hideMark/>
          </w:tcPr>
          <w:p w14:paraId="31A72C88"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2015-2012</w:t>
            </w:r>
          </w:p>
        </w:tc>
        <w:tc>
          <w:tcPr>
            <w:tcW w:w="1200" w:type="dxa"/>
            <w:tcBorders>
              <w:top w:val="nil"/>
              <w:left w:val="nil"/>
              <w:bottom w:val="single" w:sz="4" w:space="0" w:color="auto"/>
              <w:right w:val="single" w:sz="4" w:space="0" w:color="auto"/>
            </w:tcBorders>
            <w:shd w:val="clear" w:color="000000" w:fill="FFE699"/>
            <w:vAlign w:val="center"/>
            <w:hideMark/>
          </w:tcPr>
          <w:p w14:paraId="7564202A"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2018-2015</w:t>
            </w:r>
          </w:p>
        </w:tc>
        <w:tc>
          <w:tcPr>
            <w:tcW w:w="1200" w:type="dxa"/>
            <w:tcBorders>
              <w:top w:val="nil"/>
              <w:left w:val="nil"/>
              <w:bottom w:val="single" w:sz="4" w:space="0" w:color="auto"/>
              <w:right w:val="single" w:sz="4" w:space="0" w:color="auto"/>
            </w:tcBorders>
            <w:shd w:val="clear" w:color="000000" w:fill="FFE699"/>
            <w:vAlign w:val="center"/>
            <w:hideMark/>
          </w:tcPr>
          <w:p w14:paraId="1D32E565"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2021-2018</w:t>
            </w:r>
          </w:p>
        </w:tc>
        <w:tc>
          <w:tcPr>
            <w:tcW w:w="207" w:type="dxa"/>
            <w:tcBorders>
              <w:top w:val="nil"/>
              <w:left w:val="nil"/>
              <w:bottom w:val="nil"/>
              <w:right w:val="single" w:sz="4" w:space="0" w:color="auto"/>
            </w:tcBorders>
            <w:shd w:val="clear" w:color="000000" w:fill="FFFFFF"/>
            <w:vAlign w:val="center"/>
            <w:hideMark/>
          </w:tcPr>
          <w:p w14:paraId="44970A2A"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 </w:t>
            </w:r>
          </w:p>
        </w:tc>
        <w:tc>
          <w:tcPr>
            <w:tcW w:w="1258" w:type="dxa"/>
            <w:tcBorders>
              <w:top w:val="nil"/>
              <w:left w:val="nil"/>
              <w:bottom w:val="single" w:sz="4" w:space="0" w:color="auto"/>
              <w:right w:val="single" w:sz="4" w:space="0" w:color="auto"/>
            </w:tcBorders>
            <w:shd w:val="clear" w:color="000000" w:fill="A9D08E"/>
            <w:vAlign w:val="center"/>
            <w:hideMark/>
          </w:tcPr>
          <w:p w14:paraId="716DC91E"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Variación 2021/2015</w:t>
            </w:r>
          </w:p>
        </w:tc>
        <w:tc>
          <w:tcPr>
            <w:tcW w:w="1258" w:type="dxa"/>
            <w:tcBorders>
              <w:top w:val="nil"/>
              <w:left w:val="nil"/>
              <w:bottom w:val="single" w:sz="4" w:space="0" w:color="auto"/>
              <w:right w:val="single" w:sz="4" w:space="0" w:color="auto"/>
            </w:tcBorders>
            <w:shd w:val="clear" w:color="000000" w:fill="A9D08E"/>
            <w:vAlign w:val="center"/>
            <w:hideMark/>
          </w:tcPr>
          <w:p w14:paraId="1BC97844"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Variación 2018/2012</w:t>
            </w:r>
          </w:p>
        </w:tc>
      </w:tr>
      <w:tr w:rsidR="005E77FB" w:rsidRPr="00265114" w14:paraId="70DD780A" w14:textId="77777777" w:rsidTr="00C11E17">
        <w:trPr>
          <w:trHeight w:val="300"/>
        </w:trPr>
        <w:tc>
          <w:tcPr>
            <w:tcW w:w="409" w:type="dxa"/>
            <w:vMerge w:val="restart"/>
            <w:tcBorders>
              <w:top w:val="single" w:sz="4" w:space="0" w:color="auto"/>
              <w:left w:val="single" w:sz="4" w:space="0" w:color="auto"/>
              <w:bottom w:val="single" w:sz="4" w:space="0" w:color="auto"/>
              <w:right w:val="single" w:sz="4" w:space="0" w:color="auto"/>
            </w:tcBorders>
            <w:shd w:val="clear" w:color="000000" w:fill="D9D9D9"/>
            <w:textDirection w:val="btLr"/>
            <w:vAlign w:val="center"/>
            <w:hideMark/>
          </w:tcPr>
          <w:p w14:paraId="6F87FC6E" w14:textId="77777777" w:rsidR="005E77FB" w:rsidRPr="00265114" w:rsidRDefault="005E77FB" w:rsidP="00244AB3">
            <w:pPr>
              <w:jc w:val="center"/>
              <w:rPr>
                <w:rFonts w:ascii="Trebuchet MS" w:hAnsi="Trebuchet MS" w:cs="Calibri"/>
                <w:b/>
                <w:bCs/>
                <w:color w:val="000000"/>
                <w:sz w:val="22"/>
                <w:szCs w:val="22"/>
              </w:rPr>
            </w:pPr>
            <w:r w:rsidRPr="00265114">
              <w:rPr>
                <w:rFonts w:ascii="Trebuchet MS" w:hAnsi="Trebuchet MS" w:cs="Calibri"/>
                <w:b/>
                <w:bCs/>
                <w:color w:val="000000"/>
                <w:sz w:val="22"/>
                <w:szCs w:val="22"/>
              </w:rPr>
              <w:t>Grupo Etario</w:t>
            </w:r>
          </w:p>
        </w:tc>
        <w:tc>
          <w:tcPr>
            <w:tcW w:w="1460" w:type="dxa"/>
            <w:tcBorders>
              <w:top w:val="nil"/>
              <w:left w:val="nil"/>
              <w:bottom w:val="single" w:sz="4" w:space="0" w:color="auto"/>
              <w:right w:val="single" w:sz="4" w:space="0" w:color="auto"/>
            </w:tcBorders>
            <w:shd w:val="clear" w:color="auto" w:fill="auto"/>
            <w:noWrap/>
            <w:vAlign w:val="center"/>
            <w:hideMark/>
          </w:tcPr>
          <w:p w14:paraId="4EEC09F6"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18-19</w:t>
            </w:r>
          </w:p>
        </w:tc>
        <w:tc>
          <w:tcPr>
            <w:tcW w:w="1200" w:type="dxa"/>
            <w:tcBorders>
              <w:top w:val="nil"/>
              <w:left w:val="nil"/>
              <w:bottom w:val="single" w:sz="4" w:space="0" w:color="auto"/>
              <w:right w:val="single" w:sz="4" w:space="0" w:color="auto"/>
            </w:tcBorders>
            <w:shd w:val="clear" w:color="auto" w:fill="auto"/>
            <w:noWrap/>
            <w:vAlign w:val="center"/>
            <w:hideMark/>
          </w:tcPr>
          <w:p w14:paraId="504701E6"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65.10</w:t>
            </w:r>
          </w:p>
        </w:tc>
        <w:tc>
          <w:tcPr>
            <w:tcW w:w="1200" w:type="dxa"/>
            <w:tcBorders>
              <w:top w:val="nil"/>
              <w:left w:val="nil"/>
              <w:bottom w:val="single" w:sz="4" w:space="0" w:color="auto"/>
              <w:right w:val="single" w:sz="4" w:space="0" w:color="auto"/>
            </w:tcBorders>
            <w:shd w:val="clear" w:color="auto" w:fill="auto"/>
            <w:noWrap/>
            <w:vAlign w:val="center"/>
            <w:hideMark/>
          </w:tcPr>
          <w:p w14:paraId="4F20C519"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50.70</w:t>
            </w:r>
          </w:p>
        </w:tc>
        <w:tc>
          <w:tcPr>
            <w:tcW w:w="1200" w:type="dxa"/>
            <w:tcBorders>
              <w:top w:val="nil"/>
              <w:left w:val="nil"/>
              <w:bottom w:val="single" w:sz="4" w:space="0" w:color="auto"/>
              <w:right w:val="single" w:sz="4" w:space="0" w:color="auto"/>
            </w:tcBorders>
            <w:shd w:val="clear" w:color="auto" w:fill="auto"/>
            <w:noWrap/>
            <w:vAlign w:val="center"/>
            <w:hideMark/>
          </w:tcPr>
          <w:p w14:paraId="3736232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57.30</w:t>
            </w:r>
          </w:p>
        </w:tc>
        <w:tc>
          <w:tcPr>
            <w:tcW w:w="1200" w:type="dxa"/>
            <w:tcBorders>
              <w:top w:val="nil"/>
              <w:left w:val="nil"/>
              <w:bottom w:val="single" w:sz="4" w:space="0" w:color="auto"/>
              <w:right w:val="single" w:sz="4" w:space="0" w:color="auto"/>
            </w:tcBorders>
            <w:shd w:val="clear" w:color="auto" w:fill="auto"/>
            <w:noWrap/>
            <w:vAlign w:val="center"/>
            <w:hideMark/>
          </w:tcPr>
          <w:p w14:paraId="32F0600C"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47.20</w:t>
            </w:r>
          </w:p>
        </w:tc>
        <w:tc>
          <w:tcPr>
            <w:tcW w:w="1200" w:type="dxa"/>
            <w:tcBorders>
              <w:top w:val="nil"/>
              <w:left w:val="nil"/>
              <w:bottom w:val="single" w:sz="4" w:space="0" w:color="auto"/>
              <w:right w:val="single" w:sz="4" w:space="0" w:color="auto"/>
            </w:tcBorders>
            <w:shd w:val="clear" w:color="auto" w:fill="auto"/>
            <w:noWrap/>
            <w:vAlign w:val="center"/>
            <w:hideMark/>
          </w:tcPr>
          <w:p w14:paraId="4AA17903"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-14.40</w:t>
            </w:r>
          </w:p>
        </w:tc>
        <w:tc>
          <w:tcPr>
            <w:tcW w:w="1200" w:type="dxa"/>
            <w:tcBorders>
              <w:top w:val="nil"/>
              <w:left w:val="nil"/>
              <w:bottom w:val="single" w:sz="4" w:space="0" w:color="auto"/>
              <w:right w:val="single" w:sz="4" w:space="0" w:color="auto"/>
            </w:tcBorders>
            <w:shd w:val="clear" w:color="auto" w:fill="auto"/>
            <w:noWrap/>
            <w:vAlign w:val="center"/>
            <w:hideMark/>
          </w:tcPr>
          <w:p w14:paraId="2FAC3AF6"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6.60</w:t>
            </w:r>
          </w:p>
        </w:tc>
        <w:tc>
          <w:tcPr>
            <w:tcW w:w="1200" w:type="dxa"/>
            <w:tcBorders>
              <w:top w:val="nil"/>
              <w:left w:val="nil"/>
              <w:bottom w:val="single" w:sz="4" w:space="0" w:color="auto"/>
              <w:right w:val="single" w:sz="4" w:space="0" w:color="auto"/>
            </w:tcBorders>
            <w:shd w:val="clear" w:color="auto" w:fill="auto"/>
            <w:noWrap/>
            <w:vAlign w:val="center"/>
            <w:hideMark/>
          </w:tcPr>
          <w:p w14:paraId="7D5EC52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-10.10</w:t>
            </w:r>
          </w:p>
        </w:tc>
        <w:tc>
          <w:tcPr>
            <w:tcW w:w="207" w:type="dxa"/>
            <w:tcBorders>
              <w:top w:val="nil"/>
              <w:left w:val="nil"/>
              <w:bottom w:val="nil"/>
              <w:right w:val="single" w:sz="4" w:space="0" w:color="auto"/>
            </w:tcBorders>
            <w:shd w:val="clear" w:color="000000" w:fill="FFFFFF"/>
            <w:noWrap/>
            <w:vAlign w:val="center"/>
            <w:hideMark/>
          </w:tcPr>
          <w:p w14:paraId="37BE8EE9"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247D5265"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-3.50</w:t>
            </w:r>
          </w:p>
        </w:tc>
        <w:tc>
          <w:tcPr>
            <w:tcW w:w="1258" w:type="dxa"/>
            <w:tcBorders>
              <w:top w:val="nil"/>
              <w:left w:val="nil"/>
              <w:bottom w:val="single" w:sz="4" w:space="0" w:color="auto"/>
              <w:right w:val="single" w:sz="4" w:space="0" w:color="auto"/>
            </w:tcBorders>
            <w:shd w:val="clear" w:color="auto" w:fill="auto"/>
            <w:vAlign w:val="center"/>
            <w:hideMark/>
          </w:tcPr>
          <w:p w14:paraId="76CEA6A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-7.80</w:t>
            </w:r>
          </w:p>
        </w:tc>
      </w:tr>
      <w:tr w:rsidR="005E77FB" w:rsidRPr="00265114" w14:paraId="336CB9FA"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7B530A32"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3BBB1607"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20-24</w:t>
            </w:r>
          </w:p>
        </w:tc>
        <w:tc>
          <w:tcPr>
            <w:tcW w:w="1200" w:type="dxa"/>
            <w:tcBorders>
              <w:top w:val="nil"/>
              <w:left w:val="nil"/>
              <w:bottom w:val="single" w:sz="4" w:space="0" w:color="auto"/>
              <w:right w:val="single" w:sz="4" w:space="0" w:color="auto"/>
            </w:tcBorders>
            <w:shd w:val="clear" w:color="auto" w:fill="auto"/>
            <w:vAlign w:val="center"/>
            <w:hideMark/>
          </w:tcPr>
          <w:p w14:paraId="1348D9B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57.6</w:t>
            </w:r>
          </w:p>
        </w:tc>
        <w:tc>
          <w:tcPr>
            <w:tcW w:w="1200" w:type="dxa"/>
            <w:tcBorders>
              <w:top w:val="nil"/>
              <w:left w:val="nil"/>
              <w:bottom w:val="single" w:sz="4" w:space="0" w:color="auto"/>
              <w:right w:val="single" w:sz="4" w:space="0" w:color="auto"/>
            </w:tcBorders>
            <w:shd w:val="clear" w:color="auto" w:fill="auto"/>
            <w:vAlign w:val="center"/>
            <w:hideMark/>
          </w:tcPr>
          <w:p w14:paraId="6CD627A3"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42.1</w:t>
            </w:r>
          </w:p>
        </w:tc>
        <w:tc>
          <w:tcPr>
            <w:tcW w:w="1200" w:type="dxa"/>
            <w:tcBorders>
              <w:top w:val="nil"/>
              <w:left w:val="nil"/>
              <w:bottom w:val="single" w:sz="4" w:space="0" w:color="auto"/>
              <w:right w:val="single" w:sz="4" w:space="0" w:color="auto"/>
            </w:tcBorders>
            <w:shd w:val="clear" w:color="auto" w:fill="auto"/>
            <w:vAlign w:val="center"/>
            <w:hideMark/>
          </w:tcPr>
          <w:p w14:paraId="6EBB7B5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49.5</w:t>
            </w:r>
          </w:p>
        </w:tc>
        <w:tc>
          <w:tcPr>
            <w:tcW w:w="1200" w:type="dxa"/>
            <w:tcBorders>
              <w:top w:val="nil"/>
              <w:left w:val="nil"/>
              <w:bottom w:val="single" w:sz="4" w:space="0" w:color="auto"/>
              <w:right w:val="single" w:sz="4" w:space="0" w:color="auto"/>
            </w:tcBorders>
            <w:shd w:val="clear" w:color="auto" w:fill="auto"/>
            <w:vAlign w:val="center"/>
            <w:hideMark/>
          </w:tcPr>
          <w:p w14:paraId="2977C4CC"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37.7</w:t>
            </w:r>
          </w:p>
        </w:tc>
        <w:tc>
          <w:tcPr>
            <w:tcW w:w="1200" w:type="dxa"/>
            <w:tcBorders>
              <w:top w:val="nil"/>
              <w:left w:val="nil"/>
              <w:bottom w:val="single" w:sz="4" w:space="0" w:color="auto"/>
              <w:right w:val="single" w:sz="4" w:space="0" w:color="auto"/>
            </w:tcBorders>
            <w:shd w:val="clear" w:color="auto" w:fill="auto"/>
            <w:noWrap/>
            <w:vAlign w:val="center"/>
            <w:hideMark/>
          </w:tcPr>
          <w:p w14:paraId="72C59A40"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-15.50</w:t>
            </w:r>
          </w:p>
        </w:tc>
        <w:tc>
          <w:tcPr>
            <w:tcW w:w="1200" w:type="dxa"/>
            <w:tcBorders>
              <w:top w:val="nil"/>
              <w:left w:val="nil"/>
              <w:bottom w:val="single" w:sz="4" w:space="0" w:color="auto"/>
              <w:right w:val="single" w:sz="4" w:space="0" w:color="auto"/>
            </w:tcBorders>
            <w:shd w:val="clear" w:color="auto" w:fill="auto"/>
            <w:noWrap/>
            <w:vAlign w:val="center"/>
            <w:hideMark/>
          </w:tcPr>
          <w:p w14:paraId="21BB88C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7.40</w:t>
            </w:r>
          </w:p>
        </w:tc>
        <w:tc>
          <w:tcPr>
            <w:tcW w:w="1200" w:type="dxa"/>
            <w:tcBorders>
              <w:top w:val="nil"/>
              <w:left w:val="nil"/>
              <w:bottom w:val="single" w:sz="4" w:space="0" w:color="auto"/>
              <w:right w:val="single" w:sz="4" w:space="0" w:color="auto"/>
            </w:tcBorders>
            <w:shd w:val="clear" w:color="auto" w:fill="auto"/>
            <w:noWrap/>
            <w:vAlign w:val="center"/>
            <w:hideMark/>
          </w:tcPr>
          <w:p w14:paraId="327B1A2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-11.80</w:t>
            </w:r>
          </w:p>
        </w:tc>
        <w:tc>
          <w:tcPr>
            <w:tcW w:w="207" w:type="dxa"/>
            <w:tcBorders>
              <w:top w:val="nil"/>
              <w:left w:val="nil"/>
              <w:bottom w:val="nil"/>
              <w:right w:val="single" w:sz="4" w:space="0" w:color="auto"/>
            </w:tcBorders>
            <w:shd w:val="clear" w:color="000000" w:fill="FFFFFF"/>
            <w:vAlign w:val="center"/>
            <w:hideMark/>
          </w:tcPr>
          <w:p w14:paraId="37A623A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7BB38CD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-4.40</w:t>
            </w:r>
          </w:p>
        </w:tc>
        <w:tc>
          <w:tcPr>
            <w:tcW w:w="1258" w:type="dxa"/>
            <w:tcBorders>
              <w:top w:val="nil"/>
              <w:left w:val="nil"/>
              <w:bottom w:val="single" w:sz="4" w:space="0" w:color="auto"/>
              <w:right w:val="single" w:sz="4" w:space="0" w:color="auto"/>
            </w:tcBorders>
            <w:shd w:val="clear" w:color="auto" w:fill="auto"/>
            <w:vAlign w:val="center"/>
            <w:hideMark/>
          </w:tcPr>
          <w:p w14:paraId="322E407D"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-8.10</w:t>
            </w:r>
          </w:p>
        </w:tc>
      </w:tr>
      <w:tr w:rsidR="005E77FB" w:rsidRPr="00265114" w14:paraId="07411096"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6D2778FE"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1E59ABED"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25-29</w:t>
            </w:r>
          </w:p>
        </w:tc>
        <w:tc>
          <w:tcPr>
            <w:tcW w:w="1200" w:type="dxa"/>
            <w:tcBorders>
              <w:top w:val="nil"/>
              <w:left w:val="nil"/>
              <w:bottom w:val="single" w:sz="4" w:space="0" w:color="auto"/>
              <w:right w:val="single" w:sz="4" w:space="0" w:color="auto"/>
            </w:tcBorders>
            <w:shd w:val="clear" w:color="auto" w:fill="auto"/>
            <w:vAlign w:val="center"/>
            <w:hideMark/>
          </w:tcPr>
          <w:p w14:paraId="71255C1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55.40</w:t>
            </w:r>
          </w:p>
        </w:tc>
        <w:tc>
          <w:tcPr>
            <w:tcW w:w="1200" w:type="dxa"/>
            <w:tcBorders>
              <w:top w:val="nil"/>
              <w:left w:val="nil"/>
              <w:bottom w:val="single" w:sz="4" w:space="0" w:color="auto"/>
              <w:right w:val="single" w:sz="4" w:space="0" w:color="auto"/>
            </w:tcBorders>
            <w:shd w:val="clear" w:color="auto" w:fill="auto"/>
            <w:vAlign w:val="center"/>
            <w:hideMark/>
          </w:tcPr>
          <w:p w14:paraId="414BCD8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39.80</w:t>
            </w:r>
          </w:p>
        </w:tc>
        <w:tc>
          <w:tcPr>
            <w:tcW w:w="1200" w:type="dxa"/>
            <w:tcBorders>
              <w:top w:val="nil"/>
              <w:left w:val="nil"/>
              <w:bottom w:val="single" w:sz="4" w:space="0" w:color="auto"/>
              <w:right w:val="single" w:sz="4" w:space="0" w:color="auto"/>
            </w:tcBorders>
            <w:shd w:val="clear" w:color="auto" w:fill="auto"/>
            <w:vAlign w:val="center"/>
            <w:hideMark/>
          </w:tcPr>
          <w:p w14:paraId="1417A934"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49.00</w:t>
            </w:r>
          </w:p>
        </w:tc>
        <w:tc>
          <w:tcPr>
            <w:tcW w:w="1200" w:type="dxa"/>
            <w:tcBorders>
              <w:top w:val="nil"/>
              <w:left w:val="nil"/>
              <w:bottom w:val="single" w:sz="4" w:space="0" w:color="auto"/>
              <w:right w:val="single" w:sz="4" w:space="0" w:color="auto"/>
            </w:tcBorders>
            <w:shd w:val="clear" w:color="auto" w:fill="auto"/>
            <w:vAlign w:val="center"/>
            <w:hideMark/>
          </w:tcPr>
          <w:p w14:paraId="6AC2F379"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35.40</w:t>
            </w:r>
          </w:p>
        </w:tc>
        <w:tc>
          <w:tcPr>
            <w:tcW w:w="1200" w:type="dxa"/>
            <w:tcBorders>
              <w:top w:val="nil"/>
              <w:left w:val="nil"/>
              <w:bottom w:val="single" w:sz="4" w:space="0" w:color="auto"/>
              <w:right w:val="single" w:sz="4" w:space="0" w:color="auto"/>
            </w:tcBorders>
            <w:shd w:val="clear" w:color="auto" w:fill="auto"/>
            <w:noWrap/>
            <w:vAlign w:val="center"/>
            <w:hideMark/>
          </w:tcPr>
          <w:p w14:paraId="54036304"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-15.60</w:t>
            </w:r>
          </w:p>
        </w:tc>
        <w:tc>
          <w:tcPr>
            <w:tcW w:w="1200" w:type="dxa"/>
            <w:tcBorders>
              <w:top w:val="nil"/>
              <w:left w:val="nil"/>
              <w:bottom w:val="single" w:sz="4" w:space="0" w:color="auto"/>
              <w:right w:val="single" w:sz="4" w:space="0" w:color="auto"/>
            </w:tcBorders>
            <w:shd w:val="clear" w:color="auto" w:fill="auto"/>
            <w:noWrap/>
            <w:vAlign w:val="center"/>
            <w:hideMark/>
          </w:tcPr>
          <w:p w14:paraId="20FA662C"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9.20</w:t>
            </w:r>
          </w:p>
        </w:tc>
        <w:tc>
          <w:tcPr>
            <w:tcW w:w="1200" w:type="dxa"/>
            <w:tcBorders>
              <w:top w:val="nil"/>
              <w:left w:val="nil"/>
              <w:bottom w:val="single" w:sz="4" w:space="0" w:color="auto"/>
              <w:right w:val="single" w:sz="4" w:space="0" w:color="auto"/>
            </w:tcBorders>
            <w:shd w:val="clear" w:color="auto" w:fill="auto"/>
            <w:noWrap/>
            <w:vAlign w:val="center"/>
            <w:hideMark/>
          </w:tcPr>
          <w:p w14:paraId="412E780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-13.60</w:t>
            </w:r>
          </w:p>
        </w:tc>
        <w:tc>
          <w:tcPr>
            <w:tcW w:w="207" w:type="dxa"/>
            <w:tcBorders>
              <w:top w:val="nil"/>
              <w:left w:val="nil"/>
              <w:bottom w:val="nil"/>
              <w:right w:val="single" w:sz="4" w:space="0" w:color="auto"/>
            </w:tcBorders>
            <w:shd w:val="clear" w:color="000000" w:fill="FFFFFF"/>
            <w:vAlign w:val="center"/>
            <w:hideMark/>
          </w:tcPr>
          <w:p w14:paraId="2EBFA0C7"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0887ABEB"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-4.40</w:t>
            </w:r>
          </w:p>
        </w:tc>
        <w:tc>
          <w:tcPr>
            <w:tcW w:w="1258" w:type="dxa"/>
            <w:tcBorders>
              <w:top w:val="nil"/>
              <w:left w:val="nil"/>
              <w:bottom w:val="single" w:sz="4" w:space="0" w:color="auto"/>
              <w:right w:val="single" w:sz="4" w:space="0" w:color="auto"/>
            </w:tcBorders>
            <w:shd w:val="clear" w:color="auto" w:fill="auto"/>
            <w:vAlign w:val="center"/>
            <w:hideMark/>
          </w:tcPr>
          <w:p w14:paraId="57DAFDA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-6.40</w:t>
            </w:r>
          </w:p>
        </w:tc>
      </w:tr>
      <w:tr w:rsidR="005E77FB" w:rsidRPr="00265114" w14:paraId="20DE6B2B"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66261113"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5D69E3C9"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30-34</w:t>
            </w:r>
          </w:p>
        </w:tc>
        <w:tc>
          <w:tcPr>
            <w:tcW w:w="1200" w:type="dxa"/>
            <w:tcBorders>
              <w:top w:val="nil"/>
              <w:left w:val="nil"/>
              <w:bottom w:val="single" w:sz="4" w:space="0" w:color="auto"/>
              <w:right w:val="single" w:sz="4" w:space="0" w:color="auto"/>
            </w:tcBorders>
            <w:shd w:val="clear" w:color="auto" w:fill="auto"/>
            <w:vAlign w:val="center"/>
            <w:hideMark/>
          </w:tcPr>
          <w:p w14:paraId="425486B6"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57.10</w:t>
            </w:r>
          </w:p>
        </w:tc>
        <w:tc>
          <w:tcPr>
            <w:tcW w:w="1200" w:type="dxa"/>
            <w:tcBorders>
              <w:top w:val="nil"/>
              <w:left w:val="nil"/>
              <w:bottom w:val="single" w:sz="4" w:space="0" w:color="auto"/>
              <w:right w:val="single" w:sz="4" w:space="0" w:color="auto"/>
            </w:tcBorders>
            <w:shd w:val="clear" w:color="auto" w:fill="auto"/>
            <w:vAlign w:val="center"/>
            <w:hideMark/>
          </w:tcPr>
          <w:p w14:paraId="3FC0D526"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45.40</w:t>
            </w:r>
          </w:p>
        </w:tc>
        <w:tc>
          <w:tcPr>
            <w:tcW w:w="1200" w:type="dxa"/>
            <w:tcBorders>
              <w:top w:val="nil"/>
              <w:left w:val="nil"/>
              <w:bottom w:val="single" w:sz="4" w:space="0" w:color="auto"/>
              <w:right w:val="single" w:sz="4" w:space="0" w:color="auto"/>
            </w:tcBorders>
            <w:shd w:val="clear" w:color="auto" w:fill="auto"/>
            <w:vAlign w:val="center"/>
            <w:hideMark/>
          </w:tcPr>
          <w:p w14:paraId="63BDF54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54.10</w:t>
            </w:r>
          </w:p>
        </w:tc>
        <w:tc>
          <w:tcPr>
            <w:tcW w:w="1200" w:type="dxa"/>
            <w:tcBorders>
              <w:top w:val="nil"/>
              <w:left w:val="nil"/>
              <w:bottom w:val="single" w:sz="4" w:space="0" w:color="auto"/>
              <w:right w:val="single" w:sz="4" w:space="0" w:color="auto"/>
            </w:tcBorders>
            <w:shd w:val="clear" w:color="auto" w:fill="auto"/>
            <w:vAlign w:val="center"/>
            <w:hideMark/>
          </w:tcPr>
          <w:p w14:paraId="0976D8B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38.90</w:t>
            </w:r>
          </w:p>
        </w:tc>
        <w:tc>
          <w:tcPr>
            <w:tcW w:w="1200" w:type="dxa"/>
            <w:tcBorders>
              <w:top w:val="nil"/>
              <w:left w:val="nil"/>
              <w:bottom w:val="single" w:sz="4" w:space="0" w:color="auto"/>
              <w:right w:val="single" w:sz="4" w:space="0" w:color="auto"/>
            </w:tcBorders>
            <w:shd w:val="clear" w:color="auto" w:fill="auto"/>
            <w:noWrap/>
            <w:vAlign w:val="center"/>
            <w:hideMark/>
          </w:tcPr>
          <w:p w14:paraId="2F65BCDA"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-11.70</w:t>
            </w:r>
          </w:p>
        </w:tc>
        <w:tc>
          <w:tcPr>
            <w:tcW w:w="1200" w:type="dxa"/>
            <w:tcBorders>
              <w:top w:val="nil"/>
              <w:left w:val="nil"/>
              <w:bottom w:val="single" w:sz="4" w:space="0" w:color="auto"/>
              <w:right w:val="single" w:sz="4" w:space="0" w:color="auto"/>
            </w:tcBorders>
            <w:shd w:val="clear" w:color="auto" w:fill="auto"/>
            <w:noWrap/>
            <w:vAlign w:val="center"/>
            <w:hideMark/>
          </w:tcPr>
          <w:p w14:paraId="6D0ACA23"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8.70</w:t>
            </w:r>
          </w:p>
        </w:tc>
        <w:tc>
          <w:tcPr>
            <w:tcW w:w="1200" w:type="dxa"/>
            <w:tcBorders>
              <w:top w:val="nil"/>
              <w:left w:val="nil"/>
              <w:bottom w:val="single" w:sz="4" w:space="0" w:color="auto"/>
              <w:right w:val="single" w:sz="4" w:space="0" w:color="auto"/>
            </w:tcBorders>
            <w:shd w:val="clear" w:color="auto" w:fill="auto"/>
            <w:noWrap/>
            <w:vAlign w:val="center"/>
            <w:hideMark/>
          </w:tcPr>
          <w:p w14:paraId="51F9A3D7"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-15.20</w:t>
            </w:r>
          </w:p>
        </w:tc>
        <w:tc>
          <w:tcPr>
            <w:tcW w:w="207" w:type="dxa"/>
            <w:tcBorders>
              <w:top w:val="nil"/>
              <w:left w:val="nil"/>
              <w:bottom w:val="nil"/>
              <w:right w:val="single" w:sz="4" w:space="0" w:color="auto"/>
            </w:tcBorders>
            <w:shd w:val="clear" w:color="000000" w:fill="FFFFFF"/>
            <w:vAlign w:val="center"/>
            <w:hideMark/>
          </w:tcPr>
          <w:p w14:paraId="710F4425"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71B645DC"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-6.50</w:t>
            </w:r>
          </w:p>
        </w:tc>
        <w:tc>
          <w:tcPr>
            <w:tcW w:w="1258" w:type="dxa"/>
            <w:tcBorders>
              <w:top w:val="nil"/>
              <w:left w:val="nil"/>
              <w:bottom w:val="single" w:sz="4" w:space="0" w:color="auto"/>
              <w:right w:val="single" w:sz="4" w:space="0" w:color="auto"/>
            </w:tcBorders>
            <w:shd w:val="clear" w:color="auto" w:fill="auto"/>
            <w:vAlign w:val="center"/>
            <w:hideMark/>
          </w:tcPr>
          <w:p w14:paraId="78A30407"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-3.00</w:t>
            </w:r>
          </w:p>
        </w:tc>
      </w:tr>
      <w:tr w:rsidR="005E77FB" w:rsidRPr="00265114" w14:paraId="3EB34FB1"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0FC21662"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23E16533"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35-39</w:t>
            </w:r>
          </w:p>
        </w:tc>
        <w:tc>
          <w:tcPr>
            <w:tcW w:w="1200" w:type="dxa"/>
            <w:tcBorders>
              <w:top w:val="nil"/>
              <w:left w:val="nil"/>
              <w:bottom w:val="single" w:sz="4" w:space="0" w:color="auto"/>
              <w:right w:val="single" w:sz="4" w:space="0" w:color="auto"/>
            </w:tcBorders>
            <w:shd w:val="clear" w:color="auto" w:fill="auto"/>
            <w:vAlign w:val="center"/>
            <w:hideMark/>
          </w:tcPr>
          <w:p w14:paraId="18F426D4"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64.50</w:t>
            </w:r>
          </w:p>
        </w:tc>
        <w:tc>
          <w:tcPr>
            <w:tcW w:w="1200" w:type="dxa"/>
            <w:tcBorders>
              <w:top w:val="nil"/>
              <w:left w:val="nil"/>
              <w:bottom w:val="single" w:sz="4" w:space="0" w:color="auto"/>
              <w:right w:val="single" w:sz="4" w:space="0" w:color="auto"/>
            </w:tcBorders>
            <w:shd w:val="clear" w:color="auto" w:fill="auto"/>
            <w:vAlign w:val="center"/>
            <w:hideMark/>
          </w:tcPr>
          <w:p w14:paraId="69824990"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51.60</w:t>
            </w:r>
          </w:p>
        </w:tc>
        <w:tc>
          <w:tcPr>
            <w:tcW w:w="1200" w:type="dxa"/>
            <w:tcBorders>
              <w:top w:val="nil"/>
              <w:left w:val="nil"/>
              <w:bottom w:val="single" w:sz="4" w:space="0" w:color="auto"/>
              <w:right w:val="single" w:sz="4" w:space="0" w:color="auto"/>
            </w:tcBorders>
            <w:shd w:val="clear" w:color="auto" w:fill="auto"/>
            <w:vAlign w:val="center"/>
            <w:hideMark/>
          </w:tcPr>
          <w:p w14:paraId="464CFC25"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58.00</w:t>
            </w:r>
          </w:p>
        </w:tc>
        <w:tc>
          <w:tcPr>
            <w:tcW w:w="1200" w:type="dxa"/>
            <w:tcBorders>
              <w:top w:val="nil"/>
              <w:left w:val="nil"/>
              <w:bottom w:val="single" w:sz="4" w:space="0" w:color="auto"/>
              <w:right w:val="single" w:sz="4" w:space="0" w:color="auto"/>
            </w:tcBorders>
            <w:shd w:val="clear" w:color="auto" w:fill="auto"/>
            <w:vAlign w:val="center"/>
            <w:hideMark/>
          </w:tcPr>
          <w:p w14:paraId="1271E153"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43.50</w:t>
            </w:r>
          </w:p>
        </w:tc>
        <w:tc>
          <w:tcPr>
            <w:tcW w:w="1200" w:type="dxa"/>
            <w:tcBorders>
              <w:top w:val="nil"/>
              <w:left w:val="nil"/>
              <w:bottom w:val="single" w:sz="4" w:space="0" w:color="auto"/>
              <w:right w:val="single" w:sz="4" w:space="0" w:color="auto"/>
            </w:tcBorders>
            <w:shd w:val="clear" w:color="auto" w:fill="auto"/>
            <w:noWrap/>
            <w:vAlign w:val="center"/>
            <w:hideMark/>
          </w:tcPr>
          <w:p w14:paraId="35DDE460"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-12.90</w:t>
            </w:r>
          </w:p>
        </w:tc>
        <w:tc>
          <w:tcPr>
            <w:tcW w:w="1200" w:type="dxa"/>
            <w:tcBorders>
              <w:top w:val="nil"/>
              <w:left w:val="nil"/>
              <w:bottom w:val="single" w:sz="4" w:space="0" w:color="auto"/>
              <w:right w:val="single" w:sz="4" w:space="0" w:color="auto"/>
            </w:tcBorders>
            <w:shd w:val="clear" w:color="auto" w:fill="auto"/>
            <w:noWrap/>
            <w:vAlign w:val="center"/>
            <w:hideMark/>
          </w:tcPr>
          <w:p w14:paraId="1C8F0BB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6.40</w:t>
            </w:r>
          </w:p>
        </w:tc>
        <w:tc>
          <w:tcPr>
            <w:tcW w:w="1200" w:type="dxa"/>
            <w:tcBorders>
              <w:top w:val="nil"/>
              <w:left w:val="nil"/>
              <w:bottom w:val="single" w:sz="4" w:space="0" w:color="auto"/>
              <w:right w:val="single" w:sz="4" w:space="0" w:color="auto"/>
            </w:tcBorders>
            <w:shd w:val="clear" w:color="auto" w:fill="auto"/>
            <w:noWrap/>
            <w:vAlign w:val="center"/>
            <w:hideMark/>
          </w:tcPr>
          <w:p w14:paraId="36C076D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-14.50</w:t>
            </w:r>
          </w:p>
        </w:tc>
        <w:tc>
          <w:tcPr>
            <w:tcW w:w="207" w:type="dxa"/>
            <w:tcBorders>
              <w:top w:val="nil"/>
              <w:left w:val="nil"/>
              <w:bottom w:val="nil"/>
              <w:right w:val="single" w:sz="4" w:space="0" w:color="auto"/>
            </w:tcBorders>
            <w:shd w:val="clear" w:color="000000" w:fill="FFFFFF"/>
            <w:vAlign w:val="center"/>
            <w:hideMark/>
          </w:tcPr>
          <w:p w14:paraId="109B10E3"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27E38997"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-8.10</w:t>
            </w:r>
          </w:p>
        </w:tc>
        <w:tc>
          <w:tcPr>
            <w:tcW w:w="1258" w:type="dxa"/>
            <w:tcBorders>
              <w:top w:val="nil"/>
              <w:left w:val="nil"/>
              <w:bottom w:val="single" w:sz="4" w:space="0" w:color="auto"/>
              <w:right w:val="single" w:sz="4" w:space="0" w:color="auto"/>
            </w:tcBorders>
            <w:shd w:val="clear" w:color="auto" w:fill="auto"/>
            <w:vAlign w:val="center"/>
            <w:hideMark/>
          </w:tcPr>
          <w:p w14:paraId="5F223760"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-6.50</w:t>
            </w:r>
          </w:p>
        </w:tc>
      </w:tr>
      <w:tr w:rsidR="005E77FB" w:rsidRPr="00265114" w14:paraId="7C3AD383"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00050FC6"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5D3AC39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40-44</w:t>
            </w:r>
          </w:p>
        </w:tc>
        <w:tc>
          <w:tcPr>
            <w:tcW w:w="1200" w:type="dxa"/>
            <w:tcBorders>
              <w:top w:val="nil"/>
              <w:left w:val="nil"/>
              <w:bottom w:val="single" w:sz="4" w:space="0" w:color="auto"/>
              <w:right w:val="single" w:sz="4" w:space="0" w:color="auto"/>
            </w:tcBorders>
            <w:shd w:val="clear" w:color="auto" w:fill="auto"/>
            <w:vAlign w:val="center"/>
            <w:hideMark/>
          </w:tcPr>
          <w:p w14:paraId="326D8B10"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68.00</w:t>
            </w:r>
          </w:p>
        </w:tc>
        <w:tc>
          <w:tcPr>
            <w:tcW w:w="1200" w:type="dxa"/>
            <w:tcBorders>
              <w:top w:val="nil"/>
              <w:left w:val="nil"/>
              <w:bottom w:val="single" w:sz="4" w:space="0" w:color="auto"/>
              <w:right w:val="single" w:sz="4" w:space="0" w:color="auto"/>
            </w:tcBorders>
            <w:shd w:val="clear" w:color="auto" w:fill="auto"/>
            <w:vAlign w:val="center"/>
            <w:hideMark/>
          </w:tcPr>
          <w:p w14:paraId="2F7CB00B"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56.20</w:t>
            </w:r>
          </w:p>
        </w:tc>
        <w:tc>
          <w:tcPr>
            <w:tcW w:w="1200" w:type="dxa"/>
            <w:tcBorders>
              <w:top w:val="nil"/>
              <w:left w:val="nil"/>
              <w:bottom w:val="single" w:sz="4" w:space="0" w:color="auto"/>
              <w:right w:val="single" w:sz="4" w:space="0" w:color="auto"/>
            </w:tcBorders>
            <w:shd w:val="clear" w:color="auto" w:fill="auto"/>
            <w:vAlign w:val="center"/>
            <w:hideMark/>
          </w:tcPr>
          <w:p w14:paraId="5D7A578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61.30</w:t>
            </w:r>
          </w:p>
        </w:tc>
        <w:tc>
          <w:tcPr>
            <w:tcW w:w="1200" w:type="dxa"/>
            <w:tcBorders>
              <w:top w:val="nil"/>
              <w:left w:val="nil"/>
              <w:bottom w:val="single" w:sz="4" w:space="0" w:color="auto"/>
              <w:right w:val="single" w:sz="4" w:space="0" w:color="auto"/>
            </w:tcBorders>
            <w:shd w:val="clear" w:color="auto" w:fill="auto"/>
            <w:vAlign w:val="center"/>
            <w:hideMark/>
          </w:tcPr>
          <w:p w14:paraId="397DE05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48.40</w:t>
            </w:r>
          </w:p>
        </w:tc>
        <w:tc>
          <w:tcPr>
            <w:tcW w:w="1200" w:type="dxa"/>
            <w:tcBorders>
              <w:top w:val="nil"/>
              <w:left w:val="nil"/>
              <w:bottom w:val="single" w:sz="4" w:space="0" w:color="auto"/>
              <w:right w:val="single" w:sz="4" w:space="0" w:color="auto"/>
            </w:tcBorders>
            <w:shd w:val="clear" w:color="auto" w:fill="auto"/>
            <w:noWrap/>
            <w:vAlign w:val="center"/>
            <w:hideMark/>
          </w:tcPr>
          <w:p w14:paraId="2D135553"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-11.80</w:t>
            </w:r>
          </w:p>
        </w:tc>
        <w:tc>
          <w:tcPr>
            <w:tcW w:w="1200" w:type="dxa"/>
            <w:tcBorders>
              <w:top w:val="nil"/>
              <w:left w:val="nil"/>
              <w:bottom w:val="single" w:sz="4" w:space="0" w:color="auto"/>
              <w:right w:val="single" w:sz="4" w:space="0" w:color="auto"/>
            </w:tcBorders>
            <w:shd w:val="clear" w:color="auto" w:fill="auto"/>
            <w:noWrap/>
            <w:vAlign w:val="center"/>
            <w:hideMark/>
          </w:tcPr>
          <w:p w14:paraId="59BD1915"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5.10</w:t>
            </w:r>
          </w:p>
        </w:tc>
        <w:tc>
          <w:tcPr>
            <w:tcW w:w="1200" w:type="dxa"/>
            <w:tcBorders>
              <w:top w:val="nil"/>
              <w:left w:val="nil"/>
              <w:bottom w:val="single" w:sz="4" w:space="0" w:color="auto"/>
              <w:right w:val="single" w:sz="4" w:space="0" w:color="auto"/>
            </w:tcBorders>
            <w:shd w:val="clear" w:color="auto" w:fill="auto"/>
            <w:noWrap/>
            <w:vAlign w:val="center"/>
            <w:hideMark/>
          </w:tcPr>
          <w:p w14:paraId="467822DB"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-12.90</w:t>
            </w:r>
          </w:p>
        </w:tc>
        <w:tc>
          <w:tcPr>
            <w:tcW w:w="207" w:type="dxa"/>
            <w:tcBorders>
              <w:top w:val="nil"/>
              <w:left w:val="nil"/>
              <w:bottom w:val="nil"/>
              <w:right w:val="single" w:sz="4" w:space="0" w:color="auto"/>
            </w:tcBorders>
            <w:shd w:val="clear" w:color="000000" w:fill="FFFFFF"/>
            <w:vAlign w:val="center"/>
            <w:hideMark/>
          </w:tcPr>
          <w:p w14:paraId="09DDF870"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2390A21A"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-7.80</w:t>
            </w:r>
          </w:p>
        </w:tc>
        <w:tc>
          <w:tcPr>
            <w:tcW w:w="1258" w:type="dxa"/>
            <w:tcBorders>
              <w:top w:val="nil"/>
              <w:left w:val="nil"/>
              <w:bottom w:val="single" w:sz="4" w:space="0" w:color="auto"/>
              <w:right w:val="single" w:sz="4" w:space="0" w:color="auto"/>
            </w:tcBorders>
            <w:shd w:val="clear" w:color="auto" w:fill="auto"/>
            <w:vAlign w:val="center"/>
            <w:hideMark/>
          </w:tcPr>
          <w:p w14:paraId="7EA788D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-6.70</w:t>
            </w:r>
          </w:p>
        </w:tc>
      </w:tr>
      <w:tr w:rsidR="005E77FB" w:rsidRPr="00265114" w14:paraId="1B7F7034"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77D13635"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3019859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45-49</w:t>
            </w:r>
          </w:p>
        </w:tc>
        <w:tc>
          <w:tcPr>
            <w:tcW w:w="1200" w:type="dxa"/>
            <w:tcBorders>
              <w:top w:val="nil"/>
              <w:left w:val="nil"/>
              <w:bottom w:val="single" w:sz="4" w:space="0" w:color="auto"/>
              <w:right w:val="single" w:sz="4" w:space="0" w:color="auto"/>
            </w:tcBorders>
            <w:shd w:val="clear" w:color="auto" w:fill="auto"/>
            <w:vAlign w:val="center"/>
            <w:hideMark/>
          </w:tcPr>
          <w:p w14:paraId="5E25DE5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70.50</w:t>
            </w:r>
          </w:p>
        </w:tc>
        <w:tc>
          <w:tcPr>
            <w:tcW w:w="1200" w:type="dxa"/>
            <w:tcBorders>
              <w:top w:val="nil"/>
              <w:left w:val="nil"/>
              <w:bottom w:val="single" w:sz="4" w:space="0" w:color="auto"/>
              <w:right w:val="single" w:sz="4" w:space="0" w:color="auto"/>
            </w:tcBorders>
            <w:shd w:val="clear" w:color="auto" w:fill="auto"/>
            <w:vAlign w:val="center"/>
            <w:hideMark/>
          </w:tcPr>
          <w:p w14:paraId="6DCED70A"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58.80</w:t>
            </w:r>
          </w:p>
        </w:tc>
        <w:tc>
          <w:tcPr>
            <w:tcW w:w="1200" w:type="dxa"/>
            <w:tcBorders>
              <w:top w:val="nil"/>
              <w:left w:val="nil"/>
              <w:bottom w:val="single" w:sz="4" w:space="0" w:color="auto"/>
              <w:right w:val="single" w:sz="4" w:space="0" w:color="auto"/>
            </w:tcBorders>
            <w:shd w:val="clear" w:color="auto" w:fill="auto"/>
            <w:vAlign w:val="center"/>
            <w:hideMark/>
          </w:tcPr>
          <w:p w14:paraId="331C8003"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63.60</w:t>
            </w:r>
          </w:p>
        </w:tc>
        <w:tc>
          <w:tcPr>
            <w:tcW w:w="1200" w:type="dxa"/>
            <w:tcBorders>
              <w:top w:val="nil"/>
              <w:left w:val="nil"/>
              <w:bottom w:val="single" w:sz="4" w:space="0" w:color="auto"/>
              <w:right w:val="single" w:sz="4" w:space="0" w:color="auto"/>
            </w:tcBorders>
            <w:shd w:val="clear" w:color="auto" w:fill="auto"/>
            <w:vAlign w:val="center"/>
            <w:hideMark/>
          </w:tcPr>
          <w:p w14:paraId="6767C3C9"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52.50</w:t>
            </w:r>
          </w:p>
        </w:tc>
        <w:tc>
          <w:tcPr>
            <w:tcW w:w="1200" w:type="dxa"/>
            <w:tcBorders>
              <w:top w:val="nil"/>
              <w:left w:val="nil"/>
              <w:bottom w:val="single" w:sz="4" w:space="0" w:color="auto"/>
              <w:right w:val="single" w:sz="4" w:space="0" w:color="auto"/>
            </w:tcBorders>
            <w:shd w:val="clear" w:color="auto" w:fill="auto"/>
            <w:noWrap/>
            <w:vAlign w:val="center"/>
            <w:hideMark/>
          </w:tcPr>
          <w:p w14:paraId="12CEE7EA"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-11.70</w:t>
            </w:r>
          </w:p>
        </w:tc>
        <w:tc>
          <w:tcPr>
            <w:tcW w:w="1200" w:type="dxa"/>
            <w:tcBorders>
              <w:top w:val="nil"/>
              <w:left w:val="nil"/>
              <w:bottom w:val="single" w:sz="4" w:space="0" w:color="auto"/>
              <w:right w:val="single" w:sz="4" w:space="0" w:color="auto"/>
            </w:tcBorders>
            <w:shd w:val="clear" w:color="auto" w:fill="auto"/>
            <w:noWrap/>
            <w:vAlign w:val="center"/>
            <w:hideMark/>
          </w:tcPr>
          <w:p w14:paraId="26A3B315"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4.80</w:t>
            </w:r>
          </w:p>
        </w:tc>
        <w:tc>
          <w:tcPr>
            <w:tcW w:w="1200" w:type="dxa"/>
            <w:tcBorders>
              <w:top w:val="nil"/>
              <w:left w:val="nil"/>
              <w:bottom w:val="single" w:sz="4" w:space="0" w:color="auto"/>
              <w:right w:val="single" w:sz="4" w:space="0" w:color="auto"/>
            </w:tcBorders>
            <w:shd w:val="clear" w:color="auto" w:fill="auto"/>
            <w:noWrap/>
            <w:vAlign w:val="center"/>
            <w:hideMark/>
          </w:tcPr>
          <w:p w14:paraId="7119F38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-11.10</w:t>
            </w:r>
          </w:p>
        </w:tc>
        <w:tc>
          <w:tcPr>
            <w:tcW w:w="207" w:type="dxa"/>
            <w:tcBorders>
              <w:top w:val="nil"/>
              <w:left w:val="nil"/>
              <w:bottom w:val="nil"/>
              <w:right w:val="single" w:sz="4" w:space="0" w:color="auto"/>
            </w:tcBorders>
            <w:shd w:val="clear" w:color="000000" w:fill="FFFFFF"/>
            <w:vAlign w:val="center"/>
            <w:hideMark/>
          </w:tcPr>
          <w:p w14:paraId="0B9FBBFD"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09FB92D5"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-6.30</w:t>
            </w:r>
          </w:p>
        </w:tc>
        <w:tc>
          <w:tcPr>
            <w:tcW w:w="1258" w:type="dxa"/>
            <w:tcBorders>
              <w:top w:val="nil"/>
              <w:left w:val="nil"/>
              <w:bottom w:val="single" w:sz="4" w:space="0" w:color="auto"/>
              <w:right w:val="single" w:sz="4" w:space="0" w:color="auto"/>
            </w:tcBorders>
            <w:shd w:val="clear" w:color="auto" w:fill="auto"/>
            <w:vAlign w:val="center"/>
            <w:hideMark/>
          </w:tcPr>
          <w:p w14:paraId="133CB885"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-6.90</w:t>
            </w:r>
          </w:p>
        </w:tc>
      </w:tr>
      <w:tr w:rsidR="005E77FB" w:rsidRPr="00265114" w14:paraId="4C21D5DD"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030042FA"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3C161A4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50-54</w:t>
            </w:r>
          </w:p>
        </w:tc>
        <w:tc>
          <w:tcPr>
            <w:tcW w:w="1200" w:type="dxa"/>
            <w:tcBorders>
              <w:top w:val="nil"/>
              <w:left w:val="nil"/>
              <w:bottom w:val="single" w:sz="4" w:space="0" w:color="auto"/>
              <w:right w:val="single" w:sz="4" w:space="0" w:color="auto"/>
            </w:tcBorders>
            <w:shd w:val="clear" w:color="auto" w:fill="auto"/>
            <w:vAlign w:val="center"/>
            <w:hideMark/>
          </w:tcPr>
          <w:p w14:paraId="36FA1A9D"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72.50</w:t>
            </w:r>
          </w:p>
        </w:tc>
        <w:tc>
          <w:tcPr>
            <w:tcW w:w="1200" w:type="dxa"/>
            <w:tcBorders>
              <w:top w:val="nil"/>
              <w:left w:val="nil"/>
              <w:bottom w:val="single" w:sz="4" w:space="0" w:color="auto"/>
              <w:right w:val="single" w:sz="4" w:space="0" w:color="auto"/>
            </w:tcBorders>
            <w:shd w:val="clear" w:color="auto" w:fill="auto"/>
            <w:vAlign w:val="center"/>
            <w:hideMark/>
          </w:tcPr>
          <w:p w14:paraId="33DBD233"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61.00</w:t>
            </w:r>
          </w:p>
        </w:tc>
        <w:tc>
          <w:tcPr>
            <w:tcW w:w="1200" w:type="dxa"/>
            <w:tcBorders>
              <w:top w:val="nil"/>
              <w:left w:val="nil"/>
              <w:bottom w:val="single" w:sz="4" w:space="0" w:color="auto"/>
              <w:right w:val="single" w:sz="4" w:space="0" w:color="auto"/>
            </w:tcBorders>
            <w:shd w:val="clear" w:color="auto" w:fill="auto"/>
            <w:vAlign w:val="center"/>
            <w:hideMark/>
          </w:tcPr>
          <w:p w14:paraId="131BCE37"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65.00</w:t>
            </w:r>
          </w:p>
        </w:tc>
        <w:tc>
          <w:tcPr>
            <w:tcW w:w="1200" w:type="dxa"/>
            <w:tcBorders>
              <w:top w:val="nil"/>
              <w:left w:val="nil"/>
              <w:bottom w:val="single" w:sz="4" w:space="0" w:color="auto"/>
              <w:right w:val="single" w:sz="4" w:space="0" w:color="auto"/>
            </w:tcBorders>
            <w:shd w:val="clear" w:color="auto" w:fill="auto"/>
            <w:vAlign w:val="center"/>
            <w:hideMark/>
          </w:tcPr>
          <w:p w14:paraId="2CC2C5BC"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55.40</w:t>
            </w:r>
          </w:p>
        </w:tc>
        <w:tc>
          <w:tcPr>
            <w:tcW w:w="1200" w:type="dxa"/>
            <w:tcBorders>
              <w:top w:val="nil"/>
              <w:left w:val="nil"/>
              <w:bottom w:val="single" w:sz="4" w:space="0" w:color="auto"/>
              <w:right w:val="single" w:sz="4" w:space="0" w:color="auto"/>
            </w:tcBorders>
            <w:shd w:val="clear" w:color="auto" w:fill="auto"/>
            <w:noWrap/>
            <w:vAlign w:val="center"/>
            <w:hideMark/>
          </w:tcPr>
          <w:p w14:paraId="47288826"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-11.50</w:t>
            </w:r>
          </w:p>
        </w:tc>
        <w:tc>
          <w:tcPr>
            <w:tcW w:w="1200" w:type="dxa"/>
            <w:tcBorders>
              <w:top w:val="nil"/>
              <w:left w:val="nil"/>
              <w:bottom w:val="single" w:sz="4" w:space="0" w:color="auto"/>
              <w:right w:val="single" w:sz="4" w:space="0" w:color="auto"/>
            </w:tcBorders>
            <w:shd w:val="clear" w:color="auto" w:fill="auto"/>
            <w:noWrap/>
            <w:vAlign w:val="center"/>
            <w:hideMark/>
          </w:tcPr>
          <w:p w14:paraId="78FC0540"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4.00</w:t>
            </w:r>
          </w:p>
        </w:tc>
        <w:tc>
          <w:tcPr>
            <w:tcW w:w="1200" w:type="dxa"/>
            <w:tcBorders>
              <w:top w:val="nil"/>
              <w:left w:val="nil"/>
              <w:bottom w:val="single" w:sz="4" w:space="0" w:color="auto"/>
              <w:right w:val="single" w:sz="4" w:space="0" w:color="auto"/>
            </w:tcBorders>
            <w:shd w:val="clear" w:color="auto" w:fill="auto"/>
            <w:noWrap/>
            <w:vAlign w:val="center"/>
            <w:hideMark/>
          </w:tcPr>
          <w:p w14:paraId="7762543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-9.60</w:t>
            </w:r>
          </w:p>
        </w:tc>
        <w:tc>
          <w:tcPr>
            <w:tcW w:w="207" w:type="dxa"/>
            <w:tcBorders>
              <w:top w:val="nil"/>
              <w:left w:val="nil"/>
              <w:bottom w:val="nil"/>
              <w:right w:val="single" w:sz="4" w:space="0" w:color="auto"/>
            </w:tcBorders>
            <w:shd w:val="clear" w:color="000000" w:fill="FFFFFF"/>
            <w:vAlign w:val="center"/>
            <w:hideMark/>
          </w:tcPr>
          <w:p w14:paraId="1245DEC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1D81656C"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-5.60</w:t>
            </w:r>
          </w:p>
        </w:tc>
        <w:tc>
          <w:tcPr>
            <w:tcW w:w="1258" w:type="dxa"/>
            <w:tcBorders>
              <w:top w:val="nil"/>
              <w:left w:val="nil"/>
              <w:bottom w:val="single" w:sz="4" w:space="0" w:color="auto"/>
              <w:right w:val="single" w:sz="4" w:space="0" w:color="auto"/>
            </w:tcBorders>
            <w:shd w:val="clear" w:color="auto" w:fill="auto"/>
            <w:vAlign w:val="center"/>
            <w:hideMark/>
          </w:tcPr>
          <w:p w14:paraId="081C98E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-7.50</w:t>
            </w:r>
          </w:p>
        </w:tc>
      </w:tr>
      <w:tr w:rsidR="005E77FB" w:rsidRPr="00265114" w14:paraId="4BF0D527"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49166F3A"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7CB5EC24"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55-59</w:t>
            </w:r>
          </w:p>
        </w:tc>
        <w:tc>
          <w:tcPr>
            <w:tcW w:w="1200" w:type="dxa"/>
            <w:tcBorders>
              <w:top w:val="nil"/>
              <w:left w:val="nil"/>
              <w:bottom w:val="single" w:sz="4" w:space="0" w:color="auto"/>
              <w:right w:val="single" w:sz="4" w:space="0" w:color="auto"/>
            </w:tcBorders>
            <w:shd w:val="clear" w:color="auto" w:fill="auto"/>
            <w:vAlign w:val="center"/>
            <w:hideMark/>
          </w:tcPr>
          <w:p w14:paraId="6A312CB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73.40</w:t>
            </w:r>
          </w:p>
        </w:tc>
        <w:tc>
          <w:tcPr>
            <w:tcW w:w="1200" w:type="dxa"/>
            <w:tcBorders>
              <w:top w:val="nil"/>
              <w:left w:val="nil"/>
              <w:bottom w:val="single" w:sz="4" w:space="0" w:color="auto"/>
              <w:right w:val="single" w:sz="4" w:space="0" w:color="auto"/>
            </w:tcBorders>
            <w:shd w:val="clear" w:color="auto" w:fill="auto"/>
            <w:vAlign w:val="center"/>
            <w:hideMark/>
          </w:tcPr>
          <w:p w14:paraId="7B8E650A"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62.80</w:t>
            </w:r>
          </w:p>
        </w:tc>
        <w:tc>
          <w:tcPr>
            <w:tcW w:w="1200" w:type="dxa"/>
            <w:tcBorders>
              <w:top w:val="nil"/>
              <w:left w:val="nil"/>
              <w:bottom w:val="single" w:sz="4" w:space="0" w:color="auto"/>
              <w:right w:val="single" w:sz="4" w:space="0" w:color="auto"/>
            </w:tcBorders>
            <w:shd w:val="clear" w:color="auto" w:fill="auto"/>
            <w:vAlign w:val="center"/>
            <w:hideMark/>
          </w:tcPr>
          <w:p w14:paraId="20C71FA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66.50</w:t>
            </w:r>
          </w:p>
        </w:tc>
        <w:tc>
          <w:tcPr>
            <w:tcW w:w="1200" w:type="dxa"/>
            <w:tcBorders>
              <w:top w:val="nil"/>
              <w:left w:val="nil"/>
              <w:bottom w:val="single" w:sz="4" w:space="0" w:color="auto"/>
              <w:right w:val="single" w:sz="4" w:space="0" w:color="auto"/>
            </w:tcBorders>
            <w:shd w:val="clear" w:color="auto" w:fill="auto"/>
            <w:vAlign w:val="center"/>
            <w:hideMark/>
          </w:tcPr>
          <w:p w14:paraId="1217112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57.90</w:t>
            </w:r>
          </w:p>
        </w:tc>
        <w:tc>
          <w:tcPr>
            <w:tcW w:w="1200" w:type="dxa"/>
            <w:tcBorders>
              <w:top w:val="nil"/>
              <w:left w:val="nil"/>
              <w:bottom w:val="single" w:sz="4" w:space="0" w:color="auto"/>
              <w:right w:val="single" w:sz="4" w:space="0" w:color="auto"/>
            </w:tcBorders>
            <w:shd w:val="clear" w:color="auto" w:fill="auto"/>
            <w:noWrap/>
            <w:vAlign w:val="center"/>
            <w:hideMark/>
          </w:tcPr>
          <w:p w14:paraId="19FAE9A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-10.60</w:t>
            </w:r>
          </w:p>
        </w:tc>
        <w:tc>
          <w:tcPr>
            <w:tcW w:w="1200" w:type="dxa"/>
            <w:tcBorders>
              <w:top w:val="nil"/>
              <w:left w:val="nil"/>
              <w:bottom w:val="single" w:sz="4" w:space="0" w:color="auto"/>
              <w:right w:val="single" w:sz="4" w:space="0" w:color="auto"/>
            </w:tcBorders>
            <w:shd w:val="clear" w:color="auto" w:fill="auto"/>
            <w:noWrap/>
            <w:vAlign w:val="center"/>
            <w:hideMark/>
          </w:tcPr>
          <w:p w14:paraId="49E3752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3.70</w:t>
            </w:r>
          </w:p>
        </w:tc>
        <w:tc>
          <w:tcPr>
            <w:tcW w:w="1200" w:type="dxa"/>
            <w:tcBorders>
              <w:top w:val="nil"/>
              <w:left w:val="nil"/>
              <w:bottom w:val="single" w:sz="4" w:space="0" w:color="auto"/>
              <w:right w:val="single" w:sz="4" w:space="0" w:color="auto"/>
            </w:tcBorders>
            <w:shd w:val="clear" w:color="auto" w:fill="auto"/>
            <w:noWrap/>
            <w:vAlign w:val="center"/>
            <w:hideMark/>
          </w:tcPr>
          <w:p w14:paraId="3611405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-8.60</w:t>
            </w:r>
          </w:p>
        </w:tc>
        <w:tc>
          <w:tcPr>
            <w:tcW w:w="207" w:type="dxa"/>
            <w:tcBorders>
              <w:top w:val="nil"/>
              <w:left w:val="nil"/>
              <w:bottom w:val="nil"/>
              <w:right w:val="single" w:sz="4" w:space="0" w:color="auto"/>
            </w:tcBorders>
            <w:shd w:val="clear" w:color="000000" w:fill="FFFFFF"/>
            <w:vAlign w:val="center"/>
            <w:hideMark/>
          </w:tcPr>
          <w:p w14:paraId="4EDD2849"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155F4F97"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-4.90</w:t>
            </w:r>
          </w:p>
        </w:tc>
        <w:tc>
          <w:tcPr>
            <w:tcW w:w="1258" w:type="dxa"/>
            <w:tcBorders>
              <w:top w:val="nil"/>
              <w:left w:val="nil"/>
              <w:bottom w:val="single" w:sz="4" w:space="0" w:color="auto"/>
              <w:right w:val="single" w:sz="4" w:space="0" w:color="auto"/>
            </w:tcBorders>
            <w:shd w:val="clear" w:color="auto" w:fill="auto"/>
            <w:vAlign w:val="center"/>
            <w:hideMark/>
          </w:tcPr>
          <w:p w14:paraId="047D09E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-6.90</w:t>
            </w:r>
          </w:p>
        </w:tc>
      </w:tr>
      <w:tr w:rsidR="005E77FB" w:rsidRPr="00265114" w14:paraId="18BBE827"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712E1FE4"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118A6F2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60-64</w:t>
            </w:r>
          </w:p>
        </w:tc>
        <w:tc>
          <w:tcPr>
            <w:tcW w:w="1200" w:type="dxa"/>
            <w:tcBorders>
              <w:top w:val="nil"/>
              <w:left w:val="nil"/>
              <w:bottom w:val="single" w:sz="4" w:space="0" w:color="auto"/>
              <w:right w:val="single" w:sz="4" w:space="0" w:color="auto"/>
            </w:tcBorders>
            <w:shd w:val="clear" w:color="auto" w:fill="auto"/>
            <w:vAlign w:val="center"/>
            <w:hideMark/>
          </w:tcPr>
          <w:p w14:paraId="06D718CB"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74.00</w:t>
            </w:r>
          </w:p>
        </w:tc>
        <w:tc>
          <w:tcPr>
            <w:tcW w:w="1200" w:type="dxa"/>
            <w:tcBorders>
              <w:top w:val="nil"/>
              <w:left w:val="nil"/>
              <w:bottom w:val="single" w:sz="4" w:space="0" w:color="auto"/>
              <w:right w:val="single" w:sz="4" w:space="0" w:color="auto"/>
            </w:tcBorders>
            <w:shd w:val="clear" w:color="auto" w:fill="auto"/>
            <w:vAlign w:val="center"/>
            <w:hideMark/>
          </w:tcPr>
          <w:p w14:paraId="04DECD43"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64.80</w:t>
            </w:r>
          </w:p>
        </w:tc>
        <w:tc>
          <w:tcPr>
            <w:tcW w:w="1200" w:type="dxa"/>
            <w:tcBorders>
              <w:top w:val="nil"/>
              <w:left w:val="nil"/>
              <w:bottom w:val="single" w:sz="4" w:space="0" w:color="auto"/>
              <w:right w:val="single" w:sz="4" w:space="0" w:color="auto"/>
            </w:tcBorders>
            <w:shd w:val="clear" w:color="auto" w:fill="auto"/>
            <w:vAlign w:val="center"/>
            <w:hideMark/>
          </w:tcPr>
          <w:p w14:paraId="72752894"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67.80</w:t>
            </w:r>
          </w:p>
        </w:tc>
        <w:tc>
          <w:tcPr>
            <w:tcW w:w="1200" w:type="dxa"/>
            <w:tcBorders>
              <w:top w:val="nil"/>
              <w:left w:val="nil"/>
              <w:bottom w:val="single" w:sz="4" w:space="0" w:color="auto"/>
              <w:right w:val="single" w:sz="4" w:space="0" w:color="auto"/>
            </w:tcBorders>
            <w:shd w:val="clear" w:color="auto" w:fill="auto"/>
            <w:vAlign w:val="center"/>
            <w:hideMark/>
          </w:tcPr>
          <w:p w14:paraId="13A29A2C"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60.80</w:t>
            </w:r>
          </w:p>
        </w:tc>
        <w:tc>
          <w:tcPr>
            <w:tcW w:w="1200" w:type="dxa"/>
            <w:tcBorders>
              <w:top w:val="nil"/>
              <w:left w:val="nil"/>
              <w:bottom w:val="single" w:sz="4" w:space="0" w:color="auto"/>
              <w:right w:val="single" w:sz="4" w:space="0" w:color="auto"/>
            </w:tcBorders>
            <w:shd w:val="clear" w:color="auto" w:fill="auto"/>
            <w:noWrap/>
            <w:vAlign w:val="center"/>
            <w:hideMark/>
          </w:tcPr>
          <w:p w14:paraId="60014CB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-9.20</w:t>
            </w:r>
          </w:p>
        </w:tc>
        <w:tc>
          <w:tcPr>
            <w:tcW w:w="1200" w:type="dxa"/>
            <w:tcBorders>
              <w:top w:val="nil"/>
              <w:left w:val="nil"/>
              <w:bottom w:val="single" w:sz="4" w:space="0" w:color="auto"/>
              <w:right w:val="single" w:sz="4" w:space="0" w:color="auto"/>
            </w:tcBorders>
            <w:shd w:val="clear" w:color="auto" w:fill="auto"/>
            <w:noWrap/>
            <w:vAlign w:val="center"/>
            <w:hideMark/>
          </w:tcPr>
          <w:p w14:paraId="2CEA0F2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3.00</w:t>
            </w:r>
          </w:p>
        </w:tc>
        <w:tc>
          <w:tcPr>
            <w:tcW w:w="1200" w:type="dxa"/>
            <w:tcBorders>
              <w:top w:val="nil"/>
              <w:left w:val="nil"/>
              <w:bottom w:val="single" w:sz="4" w:space="0" w:color="auto"/>
              <w:right w:val="single" w:sz="4" w:space="0" w:color="auto"/>
            </w:tcBorders>
            <w:shd w:val="clear" w:color="auto" w:fill="auto"/>
            <w:noWrap/>
            <w:vAlign w:val="center"/>
            <w:hideMark/>
          </w:tcPr>
          <w:p w14:paraId="2A544E3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-7.00</w:t>
            </w:r>
          </w:p>
        </w:tc>
        <w:tc>
          <w:tcPr>
            <w:tcW w:w="207" w:type="dxa"/>
            <w:tcBorders>
              <w:top w:val="nil"/>
              <w:left w:val="nil"/>
              <w:bottom w:val="nil"/>
              <w:right w:val="single" w:sz="4" w:space="0" w:color="auto"/>
            </w:tcBorders>
            <w:shd w:val="clear" w:color="000000" w:fill="FFFFFF"/>
            <w:vAlign w:val="center"/>
            <w:hideMark/>
          </w:tcPr>
          <w:p w14:paraId="7F498844"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42FD954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-4.00</w:t>
            </w:r>
          </w:p>
        </w:tc>
        <w:tc>
          <w:tcPr>
            <w:tcW w:w="1258" w:type="dxa"/>
            <w:tcBorders>
              <w:top w:val="nil"/>
              <w:left w:val="nil"/>
              <w:bottom w:val="single" w:sz="4" w:space="0" w:color="auto"/>
              <w:right w:val="single" w:sz="4" w:space="0" w:color="auto"/>
            </w:tcBorders>
            <w:shd w:val="clear" w:color="auto" w:fill="auto"/>
            <w:vAlign w:val="center"/>
            <w:hideMark/>
          </w:tcPr>
          <w:p w14:paraId="1555D43D"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-6.20</w:t>
            </w:r>
          </w:p>
        </w:tc>
      </w:tr>
      <w:tr w:rsidR="005E77FB" w:rsidRPr="00265114" w14:paraId="478A3B8C"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7BC5D849"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70076A9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65-69</w:t>
            </w:r>
          </w:p>
        </w:tc>
        <w:tc>
          <w:tcPr>
            <w:tcW w:w="1200" w:type="dxa"/>
            <w:tcBorders>
              <w:top w:val="nil"/>
              <w:left w:val="nil"/>
              <w:bottom w:val="single" w:sz="4" w:space="0" w:color="auto"/>
              <w:right w:val="single" w:sz="4" w:space="0" w:color="auto"/>
            </w:tcBorders>
            <w:shd w:val="clear" w:color="auto" w:fill="auto"/>
            <w:vAlign w:val="center"/>
            <w:hideMark/>
          </w:tcPr>
          <w:p w14:paraId="67912FA5"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72.40</w:t>
            </w:r>
          </w:p>
        </w:tc>
        <w:tc>
          <w:tcPr>
            <w:tcW w:w="1200" w:type="dxa"/>
            <w:tcBorders>
              <w:top w:val="nil"/>
              <w:left w:val="nil"/>
              <w:bottom w:val="single" w:sz="4" w:space="0" w:color="auto"/>
              <w:right w:val="single" w:sz="4" w:space="0" w:color="auto"/>
            </w:tcBorders>
            <w:shd w:val="clear" w:color="auto" w:fill="auto"/>
            <w:vAlign w:val="center"/>
            <w:hideMark/>
          </w:tcPr>
          <w:p w14:paraId="47DDB27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65.90</w:t>
            </w:r>
          </w:p>
        </w:tc>
        <w:tc>
          <w:tcPr>
            <w:tcW w:w="1200" w:type="dxa"/>
            <w:tcBorders>
              <w:top w:val="nil"/>
              <w:left w:val="nil"/>
              <w:bottom w:val="single" w:sz="4" w:space="0" w:color="auto"/>
              <w:right w:val="single" w:sz="4" w:space="0" w:color="auto"/>
            </w:tcBorders>
            <w:shd w:val="clear" w:color="auto" w:fill="auto"/>
            <w:vAlign w:val="center"/>
            <w:hideMark/>
          </w:tcPr>
          <w:p w14:paraId="1F14842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67.90</w:t>
            </w:r>
          </w:p>
        </w:tc>
        <w:tc>
          <w:tcPr>
            <w:tcW w:w="1200" w:type="dxa"/>
            <w:tcBorders>
              <w:top w:val="nil"/>
              <w:left w:val="nil"/>
              <w:bottom w:val="single" w:sz="4" w:space="0" w:color="auto"/>
              <w:right w:val="single" w:sz="4" w:space="0" w:color="auto"/>
            </w:tcBorders>
            <w:shd w:val="clear" w:color="auto" w:fill="auto"/>
            <w:vAlign w:val="center"/>
            <w:hideMark/>
          </w:tcPr>
          <w:p w14:paraId="711EAED9"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63.20</w:t>
            </w:r>
          </w:p>
        </w:tc>
        <w:tc>
          <w:tcPr>
            <w:tcW w:w="1200" w:type="dxa"/>
            <w:tcBorders>
              <w:top w:val="nil"/>
              <w:left w:val="nil"/>
              <w:bottom w:val="single" w:sz="4" w:space="0" w:color="auto"/>
              <w:right w:val="single" w:sz="4" w:space="0" w:color="auto"/>
            </w:tcBorders>
            <w:shd w:val="clear" w:color="auto" w:fill="auto"/>
            <w:noWrap/>
            <w:vAlign w:val="center"/>
            <w:hideMark/>
          </w:tcPr>
          <w:p w14:paraId="41269D23"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-6.50</w:t>
            </w:r>
          </w:p>
        </w:tc>
        <w:tc>
          <w:tcPr>
            <w:tcW w:w="1200" w:type="dxa"/>
            <w:tcBorders>
              <w:top w:val="nil"/>
              <w:left w:val="nil"/>
              <w:bottom w:val="single" w:sz="4" w:space="0" w:color="auto"/>
              <w:right w:val="single" w:sz="4" w:space="0" w:color="auto"/>
            </w:tcBorders>
            <w:shd w:val="clear" w:color="auto" w:fill="auto"/>
            <w:noWrap/>
            <w:vAlign w:val="center"/>
            <w:hideMark/>
          </w:tcPr>
          <w:p w14:paraId="01672D8C"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2.00</w:t>
            </w:r>
          </w:p>
        </w:tc>
        <w:tc>
          <w:tcPr>
            <w:tcW w:w="1200" w:type="dxa"/>
            <w:tcBorders>
              <w:top w:val="nil"/>
              <w:left w:val="nil"/>
              <w:bottom w:val="single" w:sz="4" w:space="0" w:color="auto"/>
              <w:right w:val="single" w:sz="4" w:space="0" w:color="auto"/>
            </w:tcBorders>
            <w:shd w:val="clear" w:color="auto" w:fill="auto"/>
            <w:noWrap/>
            <w:vAlign w:val="center"/>
            <w:hideMark/>
          </w:tcPr>
          <w:p w14:paraId="6E4B0190"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-4.70</w:t>
            </w:r>
          </w:p>
        </w:tc>
        <w:tc>
          <w:tcPr>
            <w:tcW w:w="207" w:type="dxa"/>
            <w:tcBorders>
              <w:top w:val="nil"/>
              <w:left w:val="nil"/>
              <w:bottom w:val="nil"/>
              <w:right w:val="single" w:sz="4" w:space="0" w:color="auto"/>
            </w:tcBorders>
            <w:shd w:val="clear" w:color="000000" w:fill="FFFFFF"/>
            <w:vAlign w:val="center"/>
            <w:hideMark/>
          </w:tcPr>
          <w:p w14:paraId="4E87E9D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4F23FF6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-2.70</w:t>
            </w:r>
          </w:p>
        </w:tc>
        <w:tc>
          <w:tcPr>
            <w:tcW w:w="1258" w:type="dxa"/>
            <w:tcBorders>
              <w:top w:val="nil"/>
              <w:left w:val="nil"/>
              <w:bottom w:val="single" w:sz="4" w:space="0" w:color="auto"/>
              <w:right w:val="single" w:sz="4" w:space="0" w:color="auto"/>
            </w:tcBorders>
            <w:shd w:val="clear" w:color="auto" w:fill="auto"/>
            <w:vAlign w:val="center"/>
            <w:hideMark/>
          </w:tcPr>
          <w:p w14:paraId="330AFC9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-4.50</w:t>
            </w:r>
          </w:p>
        </w:tc>
      </w:tr>
      <w:tr w:rsidR="005E77FB" w:rsidRPr="00265114" w14:paraId="357A1537"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1D1B5742"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3CEF39F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70-74</w:t>
            </w:r>
          </w:p>
        </w:tc>
        <w:tc>
          <w:tcPr>
            <w:tcW w:w="1200" w:type="dxa"/>
            <w:tcBorders>
              <w:top w:val="nil"/>
              <w:left w:val="nil"/>
              <w:bottom w:val="single" w:sz="4" w:space="0" w:color="auto"/>
              <w:right w:val="single" w:sz="4" w:space="0" w:color="auto"/>
            </w:tcBorders>
            <w:shd w:val="clear" w:color="auto" w:fill="auto"/>
            <w:vAlign w:val="center"/>
            <w:hideMark/>
          </w:tcPr>
          <w:p w14:paraId="408ED0E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70.40</w:t>
            </w:r>
          </w:p>
        </w:tc>
        <w:tc>
          <w:tcPr>
            <w:tcW w:w="1200" w:type="dxa"/>
            <w:tcBorders>
              <w:top w:val="nil"/>
              <w:left w:val="nil"/>
              <w:bottom w:val="single" w:sz="4" w:space="0" w:color="auto"/>
              <w:right w:val="single" w:sz="4" w:space="0" w:color="auto"/>
            </w:tcBorders>
            <w:shd w:val="clear" w:color="auto" w:fill="auto"/>
            <w:vAlign w:val="center"/>
            <w:hideMark/>
          </w:tcPr>
          <w:p w14:paraId="41F02B05"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64.50</w:t>
            </w:r>
          </w:p>
        </w:tc>
        <w:tc>
          <w:tcPr>
            <w:tcW w:w="1200" w:type="dxa"/>
            <w:tcBorders>
              <w:top w:val="nil"/>
              <w:left w:val="nil"/>
              <w:bottom w:val="single" w:sz="4" w:space="0" w:color="auto"/>
              <w:right w:val="single" w:sz="4" w:space="0" w:color="auto"/>
            </w:tcBorders>
            <w:shd w:val="clear" w:color="auto" w:fill="auto"/>
            <w:vAlign w:val="center"/>
            <w:hideMark/>
          </w:tcPr>
          <w:p w14:paraId="35AF2C25"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66.40</w:t>
            </w:r>
          </w:p>
        </w:tc>
        <w:tc>
          <w:tcPr>
            <w:tcW w:w="1200" w:type="dxa"/>
            <w:tcBorders>
              <w:top w:val="nil"/>
              <w:left w:val="nil"/>
              <w:bottom w:val="single" w:sz="4" w:space="0" w:color="auto"/>
              <w:right w:val="single" w:sz="4" w:space="0" w:color="auto"/>
            </w:tcBorders>
            <w:shd w:val="clear" w:color="auto" w:fill="auto"/>
            <w:vAlign w:val="center"/>
            <w:hideMark/>
          </w:tcPr>
          <w:p w14:paraId="1C3D4C4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62.80</w:t>
            </w:r>
          </w:p>
        </w:tc>
        <w:tc>
          <w:tcPr>
            <w:tcW w:w="1200" w:type="dxa"/>
            <w:tcBorders>
              <w:top w:val="nil"/>
              <w:left w:val="nil"/>
              <w:bottom w:val="single" w:sz="4" w:space="0" w:color="auto"/>
              <w:right w:val="single" w:sz="4" w:space="0" w:color="auto"/>
            </w:tcBorders>
            <w:shd w:val="clear" w:color="auto" w:fill="auto"/>
            <w:noWrap/>
            <w:vAlign w:val="center"/>
            <w:hideMark/>
          </w:tcPr>
          <w:p w14:paraId="76A4FD09"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-5.90</w:t>
            </w:r>
          </w:p>
        </w:tc>
        <w:tc>
          <w:tcPr>
            <w:tcW w:w="1200" w:type="dxa"/>
            <w:tcBorders>
              <w:top w:val="nil"/>
              <w:left w:val="nil"/>
              <w:bottom w:val="single" w:sz="4" w:space="0" w:color="auto"/>
              <w:right w:val="single" w:sz="4" w:space="0" w:color="auto"/>
            </w:tcBorders>
            <w:shd w:val="clear" w:color="auto" w:fill="auto"/>
            <w:noWrap/>
            <w:vAlign w:val="center"/>
            <w:hideMark/>
          </w:tcPr>
          <w:p w14:paraId="328C4505"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1.90</w:t>
            </w:r>
          </w:p>
        </w:tc>
        <w:tc>
          <w:tcPr>
            <w:tcW w:w="1200" w:type="dxa"/>
            <w:tcBorders>
              <w:top w:val="nil"/>
              <w:left w:val="nil"/>
              <w:bottom w:val="single" w:sz="4" w:space="0" w:color="auto"/>
              <w:right w:val="single" w:sz="4" w:space="0" w:color="auto"/>
            </w:tcBorders>
            <w:shd w:val="clear" w:color="auto" w:fill="auto"/>
            <w:noWrap/>
            <w:vAlign w:val="center"/>
            <w:hideMark/>
          </w:tcPr>
          <w:p w14:paraId="4A40A94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-3.60</w:t>
            </w:r>
          </w:p>
        </w:tc>
        <w:tc>
          <w:tcPr>
            <w:tcW w:w="207" w:type="dxa"/>
            <w:tcBorders>
              <w:top w:val="nil"/>
              <w:left w:val="nil"/>
              <w:bottom w:val="nil"/>
              <w:right w:val="single" w:sz="4" w:space="0" w:color="auto"/>
            </w:tcBorders>
            <w:shd w:val="clear" w:color="000000" w:fill="FFFFFF"/>
            <w:vAlign w:val="center"/>
            <w:hideMark/>
          </w:tcPr>
          <w:p w14:paraId="2DAC030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3AFD20C0"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-1.70</w:t>
            </w:r>
          </w:p>
        </w:tc>
        <w:tc>
          <w:tcPr>
            <w:tcW w:w="1258" w:type="dxa"/>
            <w:tcBorders>
              <w:top w:val="nil"/>
              <w:left w:val="nil"/>
              <w:bottom w:val="single" w:sz="4" w:space="0" w:color="auto"/>
              <w:right w:val="single" w:sz="4" w:space="0" w:color="auto"/>
            </w:tcBorders>
            <w:shd w:val="clear" w:color="auto" w:fill="auto"/>
            <w:vAlign w:val="center"/>
            <w:hideMark/>
          </w:tcPr>
          <w:p w14:paraId="1BDE2D3C"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-4.00</w:t>
            </w:r>
          </w:p>
        </w:tc>
      </w:tr>
      <w:tr w:rsidR="005E77FB" w:rsidRPr="00265114" w14:paraId="124E1288"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278C9E39"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589EAFD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75-79</w:t>
            </w:r>
          </w:p>
        </w:tc>
        <w:tc>
          <w:tcPr>
            <w:tcW w:w="1200" w:type="dxa"/>
            <w:tcBorders>
              <w:top w:val="nil"/>
              <w:left w:val="nil"/>
              <w:bottom w:val="single" w:sz="4" w:space="0" w:color="auto"/>
              <w:right w:val="single" w:sz="4" w:space="0" w:color="auto"/>
            </w:tcBorders>
            <w:shd w:val="clear" w:color="auto" w:fill="auto"/>
            <w:vAlign w:val="center"/>
            <w:hideMark/>
          </w:tcPr>
          <w:p w14:paraId="5ACDDC9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65.10</w:t>
            </w:r>
          </w:p>
        </w:tc>
        <w:tc>
          <w:tcPr>
            <w:tcW w:w="1200" w:type="dxa"/>
            <w:tcBorders>
              <w:top w:val="nil"/>
              <w:left w:val="nil"/>
              <w:bottom w:val="single" w:sz="4" w:space="0" w:color="auto"/>
              <w:right w:val="single" w:sz="4" w:space="0" w:color="auto"/>
            </w:tcBorders>
            <w:shd w:val="clear" w:color="auto" w:fill="auto"/>
            <w:vAlign w:val="center"/>
            <w:hideMark/>
          </w:tcPr>
          <w:p w14:paraId="2693AFB9"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59.50</w:t>
            </w:r>
          </w:p>
        </w:tc>
        <w:tc>
          <w:tcPr>
            <w:tcW w:w="1200" w:type="dxa"/>
            <w:tcBorders>
              <w:top w:val="nil"/>
              <w:left w:val="nil"/>
              <w:bottom w:val="single" w:sz="4" w:space="0" w:color="auto"/>
              <w:right w:val="single" w:sz="4" w:space="0" w:color="auto"/>
            </w:tcBorders>
            <w:shd w:val="clear" w:color="auto" w:fill="auto"/>
            <w:vAlign w:val="center"/>
            <w:hideMark/>
          </w:tcPr>
          <w:p w14:paraId="0AC90827"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62.10</w:t>
            </w:r>
          </w:p>
        </w:tc>
        <w:tc>
          <w:tcPr>
            <w:tcW w:w="1200" w:type="dxa"/>
            <w:tcBorders>
              <w:top w:val="nil"/>
              <w:left w:val="nil"/>
              <w:bottom w:val="single" w:sz="4" w:space="0" w:color="auto"/>
              <w:right w:val="single" w:sz="4" w:space="0" w:color="auto"/>
            </w:tcBorders>
            <w:shd w:val="clear" w:color="auto" w:fill="auto"/>
            <w:vAlign w:val="center"/>
            <w:hideMark/>
          </w:tcPr>
          <w:p w14:paraId="5D4A7FA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58.50</w:t>
            </w:r>
          </w:p>
        </w:tc>
        <w:tc>
          <w:tcPr>
            <w:tcW w:w="1200" w:type="dxa"/>
            <w:tcBorders>
              <w:top w:val="nil"/>
              <w:left w:val="nil"/>
              <w:bottom w:val="single" w:sz="4" w:space="0" w:color="auto"/>
              <w:right w:val="single" w:sz="4" w:space="0" w:color="auto"/>
            </w:tcBorders>
            <w:shd w:val="clear" w:color="auto" w:fill="auto"/>
            <w:noWrap/>
            <w:vAlign w:val="center"/>
            <w:hideMark/>
          </w:tcPr>
          <w:p w14:paraId="0E0F3DED"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-5.60</w:t>
            </w:r>
          </w:p>
        </w:tc>
        <w:tc>
          <w:tcPr>
            <w:tcW w:w="1200" w:type="dxa"/>
            <w:tcBorders>
              <w:top w:val="nil"/>
              <w:left w:val="nil"/>
              <w:bottom w:val="single" w:sz="4" w:space="0" w:color="auto"/>
              <w:right w:val="single" w:sz="4" w:space="0" w:color="auto"/>
            </w:tcBorders>
            <w:shd w:val="clear" w:color="auto" w:fill="auto"/>
            <w:noWrap/>
            <w:vAlign w:val="center"/>
            <w:hideMark/>
          </w:tcPr>
          <w:p w14:paraId="79C758ED"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2.60</w:t>
            </w:r>
          </w:p>
        </w:tc>
        <w:tc>
          <w:tcPr>
            <w:tcW w:w="1200" w:type="dxa"/>
            <w:tcBorders>
              <w:top w:val="nil"/>
              <w:left w:val="nil"/>
              <w:bottom w:val="single" w:sz="4" w:space="0" w:color="auto"/>
              <w:right w:val="single" w:sz="4" w:space="0" w:color="auto"/>
            </w:tcBorders>
            <w:shd w:val="clear" w:color="auto" w:fill="auto"/>
            <w:noWrap/>
            <w:vAlign w:val="center"/>
            <w:hideMark/>
          </w:tcPr>
          <w:p w14:paraId="6FAB8643"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-3.60</w:t>
            </w:r>
          </w:p>
        </w:tc>
        <w:tc>
          <w:tcPr>
            <w:tcW w:w="207" w:type="dxa"/>
            <w:tcBorders>
              <w:top w:val="nil"/>
              <w:left w:val="nil"/>
              <w:bottom w:val="nil"/>
              <w:right w:val="single" w:sz="4" w:space="0" w:color="auto"/>
            </w:tcBorders>
            <w:shd w:val="clear" w:color="000000" w:fill="FFFFFF"/>
            <w:vAlign w:val="center"/>
            <w:hideMark/>
          </w:tcPr>
          <w:p w14:paraId="224AB67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274601D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-1.00</w:t>
            </w:r>
          </w:p>
        </w:tc>
        <w:tc>
          <w:tcPr>
            <w:tcW w:w="1258" w:type="dxa"/>
            <w:tcBorders>
              <w:top w:val="nil"/>
              <w:left w:val="nil"/>
              <w:bottom w:val="single" w:sz="4" w:space="0" w:color="auto"/>
              <w:right w:val="single" w:sz="4" w:space="0" w:color="auto"/>
            </w:tcBorders>
            <w:shd w:val="clear" w:color="auto" w:fill="auto"/>
            <w:vAlign w:val="center"/>
            <w:hideMark/>
          </w:tcPr>
          <w:p w14:paraId="43C25BF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-3.00</w:t>
            </w:r>
          </w:p>
        </w:tc>
      </w:tr>
      <w:tr w:rsidR="005E77FB" w:rsidRPr="00265114" w14:paraId="2BFEDDCB"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5829A70C"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50FA67AD"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80-84</w:t>
            </w:r>
          </w:p>
        </w:tc>
        <w:tc>
          <w:tcPr>
            <w:tcW w:w="1200" w:type="dxa"/>
            <w:tcBorders>
              <w:top w:val="nil"/>
              <w:left w:val="nil"/>
              <w:bottom w:val="single" w:sz="4" w:space="0" w:color="auto"/>
              <w:right w:val="single" w:sz="4" w:space="0" w:color="auto"/>
            </w:tcBorders>
            <w:shd w:val="clear" w:color="auto" w:fill="auto"/>
            <w:vAlign w:val="center"/>
            <w:hideMark/>
          </w:tcPr>
          <w:p w14:paraId="31683C67"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56.50</w:t>
            </w:r>
          </w:p>
        </w:tc>
        <w:tc>
          <w:tcPr>
            <w:tcW w:w="1200" w:type="dxa"/>
            <w:tcBorders>
              <w:top w:val="nil"/>
              <w:left w:val="nil"/>
              <w:bottom w:val="single" w:sz="4" w:space="0" w:color="auto"/>
              <w:right w:val="single" w:sz="4" w:space="0" w:color="auto"/>
            </w:tcBorders>
            <w:shd w:val="clear" w:color="auto" w:fill="auto"/>
            <w:vAlign w:val="center"/>
            <w:hideMark/>
          </w:tcPr>
          <w:p w14:paraId="06E20C1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50.90</w:t>
            </w:r>
          </w:p>
        </w:tc>
        <w:tc>
          <w:tcPr>
            <w:tcW w:w="1200" w:type="dxa"/>
            <w:tcBorders>
              <w:top w:val="nil"/>
              <w:left w:val="nil"/>
              <w:bottom w:val="single" w:sz="4" w:space="0" w:color="auto"/>
              <w:right w:val="single" w:sz="4" w:space="0" w:color="auto"/>
            </w:tcBorders>
            <w:shd w:val="clear" w:color="auto" w:fill="auto"/>
            <w:vAlign w:val="center"/>
            <w:hideMark/>
          </w:tcPr>
          <w:p w14:paraId="28F7A66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53.00</w:t>
            </w:r>
          </w:p>
        </w:tc>
        <w:tc>
          <w:tcPr>
            <w:tcW w:w="1200" w:type="dxa"/>
            <w:tcBorders>
              <w:top w:val="nil"/>
              <w:left w:val="nil"/>
              <w:bottom w:val="single" w:sz="4" w:space="0" w:color="auto"/>
              <w:right w:val="single" w:sz="4" w:space="0" w:color="auto"/>
            </w:tcBorders>
            <w:shd w:val="clear" w:color="auto" w:fill="auto"/>
            <w:vAlign w:val="center"/>
            <w:hideMark/>
          </w:tcPr>
          <w:p w14:paraId="3FB88109"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50.20</w:t>
            </w:r>
          </w:p>
        </w:tc>
        <w:tc>
          <w:tcPr>
            <w:tcW w:w="1200" w:type="dxa"/>
            <w:tcBorders>
              <w:top w:val="nil"/>
              <w:left w:val="nil"/>
              <w:bottom w:val="single" w:sz="4" w:space="0" w:color="auto"/>
              <w:right w:val="single" w:sz="4" w:space="0" w:color="auto"/>
            </w:tcBorders>
            <w:shd w:val="clear" w:color="auto" w:fill="auto"/>
            <w:noWrap/>
            <w:vAlign w:val="center"/>
            <w:hideMark/>
          </w:tcPr>
          <w:p w14:paraId="243AFD27"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-5.60</w:t>
            </w:r>
          </w:p>
        </w:tc>
        <w:tc>
          <w:tcPr>
            <w:tcW w:w="1200" w:type="dxa"/>
            <w:tcBorders>
              <w:top w:val="nil"/>
              <w:left w:val="nil"/>
              <w:bottom w:val="single" w:sz="4" w:space="0" w:color="auto"/>
              <w:right w:val="single" w:sz="4" w:space="0" w:color="auto"/>
            </w:tcBorders>
            <w:shd w:val="clear" w:color="auto" w:fill="auto"/>
            <w:noWrap/>
            <w:vAlign w:val="center"/>
            <w:hideMark/>
          </w:tcPr>
          <w:p w14:paraId="060E949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2.10</w:t>
            </w:r>
          </w:p>
        </w:tc>
        <w:tc>
          <w:tcPr>
            <w:tcW w:w="1200" w:type="dxa"/>
            <w:tcBorders>
              <w:top w:val="nil"/>
              <w:left w:val="nil"/>
              <w:bottom w:val="single" w:sz="4" w:space="0" w:color="auto"/>
              <w:right w:val="single" w:sz="4" w:space="0" w:color="auto"/>
            </w:tcBorders>
            <w:shd w:val="clear" w:color="auto" w:fill="auto"/>
            <w:noWrap/>
            <w:vAlign w:val="center"/>
            <w:hideMark/>
          </w:tcPr>
          <w:p w14:paraId="78663884"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-2.80</w:t>
            </w:r>
          </w:p>
        </w:tc>
        <w:tc>
          <w:tcPr>
            <w:tcW w:w="207" w:type="dxa"/>
            <w:tcBorders>
              <w:top w:val="nil"/>
              <w:left w:val="nil"/>
              <w:bottom w:val="nil"/>
              <w:right w:val="single" w:sz="4" w:space="0" w:color="auto"/>
            </w:tcBorders>
            <w:shd w:val="clear" w:color="000000" w:fill="FFFFFF"/>
            <w:vAlign w:val="center"/>
            <w:hideMark/>
          </w:tcPr>
          <w:p w14:paraId="049328DA"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1C92E147"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-0.70</w:t>
            </w:r>
          </w:p>
        </w:tc>
        <w:tc>
          <w:tcPr>
            <w:tcW w:w="1258" w:type="dxa"/>
            <w:tcBorders>
              <w:top w:val="nil"/>
              <w:left w:val="nil"/>
              <w:bottom w:val="single" w:sz="4" w:space="0" w:color="auto"/>
              <w:right w:val="single" w:sz="4" w:space="0" w:color="auto"/>
            </w:tcBorders>
            <w:shd w:val="clear" w:color="auto" w:fill="auto"/>
            <w:vAlign w:val="center"/>
            <w:hideMark/>
          </w:tcPr>
          <w:p w14:paraId="49D92F7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-3.50</w:t>
            </w:r>
          </w:p>
        </w:tc>
      </w:tr>
      <w:tr w:rsidR="005E77FB" w:rsidRPr="00265114" w14:paraId="656F6BDB"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6B8F8E5C"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7D55428C"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85-89</w:t>
            </w:r>
          </w:p>
        </w:tc>
        <w:tc>
          <w:tcPr>
            <w:tcW w:w="1200" w:type="dxa"/>
            <w:tcBorders>
              <w:top w:val="nil"/>
              <w:left w:val="nil"/>
              <w:bottom w:val="single" w:sz="4" w:space="0" w:color="auto"/>
              <w:right w:val="single" w:sz="4" w:space="0" w:color="auto"/>
            </w:tcBorders>
            <w:shd w:val="clear" w:color="auto" w:fill="auto"/>
            <w:vAlign w:val="center"/>
            <w:hideMark/>
          </w:tcPr>
          <w:p w14:paraId="4AE7010D"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44.60</w:t>
            </w:r>
          </w:p>
        </w:tc>
        <w:tc>
          <w:tcPr>
            <w:tcW w:w="1200" w:type="dxa"/>
            <w:tcBorders>
              <w:top w:val="nil"/>
              <w:left w:val="nil"/>
              <w:bottom w:val="single" w:sz="4" w:space="0" w:color="auto"/>
              <w:right w:val="single" w:sz="4" w:space="0" w:color="auto"/>
            </w:tcBorders>
            <w:shd w:val="clear" w:color="auto" w:fill="auto"/>
            <w:vAlign w:val="center"/>
            <w:hideMark/>
          </w:tcPr>
          <w:p w14:paraId="1B2023D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39.10</w:t>
            </w:r>
          </w:p>
        </w:tc>
        <w:tc>
          <w:tcPr>
            <w:tcW w:w="1200" w:type="dxa"/>
            <w:tcBorders>
              <w:top w:val="nil"/>
              <w:left w:val="nil"/>
              <w:bottom w:val="single" w:sz="4" w:space="0" w:color="auto"/>
              <w:right w:val="single" w:sz="4" w:space="0" w:color="auto"/>
            </w:tcBorders>
            <w:shd w:val="clear" w:color="auto" w:fill="auto"/>
            <w:vAlign w:val="center"/>
            <w:hideMark/>
          </w:tcPr>
          <w:p w14:paraId="3B0CD4D0"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40.00</w:t>
            </w:r>
          </w:p>
        </w:tc>
        <w:tc>
          <w:tcPr>
            <w:tcW w:w="1200" w:type="dxa"/>
            <w:tcBorders>
              <w:top w:val="nil"/>
              <w:left w:val="nil"/>
              <w:bottom w:val="single" w:sz="4" w:space="0" w:color="auto"/>
              <w:right w:val="single" w:sz="4" w:space="0" w:color="auto"/>
            </w:tcBorders>
            <w:shd w:val="clear" w:color="auto" w:fill="auto"/>
            <w:vAlign w:val="center"/>
            <w:hideMark/>
          </w:tcPr>
          <w:p w14:paraId="764D0F3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38.40</w:t>
            </w:r>
          </w:p>
        </w:tc>
        <w:tc>
          <w:tcPr>
            <w:tcW w:w="1200" w:type="dxa"/>
            <w:tcBorders>
              <w:top w:val="nil"/>
              <w:left w:val="nil"/>
              <w:bottom w:val="single" w:sz="4" w:space="0" w:color="auto"/>
              <w:right w:val="single" w:sz="4" w:space="0" w:color="auto"/>
            </w:tcBorders>
            <w:shd w:val="clear" w:color="auto" w:fill="auto"/>
            <w:noWrap/>
            <w:vAlign w:val="center"/>
            <w:hideMark/>
          </w:tcPr>
          <w:p w14:paraId="054EBC0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-5.50</w:t>
            </w:r>
          </w:p>
        </w:tc>
        <w:tc>
          <w:tcPr>
            <w:tcW w:w="1200" w:type="dxa"/>
            <w:tcBorders>
              <w:top w:val="nil"/>
              <w:left w:val="nil"/>
              <w:bottom w:val="single" w:sz="4" w:space="0" w:color="auto"/>
              <w:right w:val="single" w:sz="4" w:space="0" w:color="auto"/>
            </w:tcBorders>
            <w:shd w:val="clear" w:color="auto" w:fill="auto"/>
            <w:noWrap/>
            <w:vAlign w:val="center"/>
            <w:hideMark/>
          </w:tcPr>
          <w:p w14:paraId="388F3D38"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0.90</w:t>
            </w:r>
          </w:p>
        </w:tc>
        <w:tc>
          <w:tcPr>
            <w:tcW w:w="1200" w:type="dxa"/>
            <w:tcBorders>
              <w:top w:val="nil"/>
              <w:left w:val="nil"/>
              <w:bottom w:val="single" w:sz="4" w:space="0" w:color="auto"/>
              <w:right w:val="single" w:sz="4" w:space="0" w:color="auto"/>
            </w:tcBorders>
            <w:shd w:val="clear" w:color="auto" w:fill="auto"/>
            <w:noWrap/>
            <w:vAlign w:val="center"/>
            <w:hideMark/>
          </w:tcPr>
          <w:p w14:paraId="6A2C526D"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-1.60</w:t>
            </w:r>
          </w:p>
        </w:tc>
        <w:tc>
          <w:tcPr>
            <w:tcW w:w="207" w:type="dxa"/>
            <w:tcBorders>
              <w:top w:val="nil"/>
              <w:left w:val="nil"/>
              <w:bottom w:val="nil"/>
              <w:right w:val="single" w:sz="4" w:space="0" w:color="auto"/>
            </w:tcBorders>
            <w:shd w:val="clear" w:color="000000" w:fill="FFFFFF"/>
            <w:vAlign w:val="center"/>
            <w:hideMark/>
          </w:tcPr>
          <w:p w14:paraId="41630B92"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0FBFB01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-0.70</w:t>
            </w:r>
          </w:p>
        </w:tc>
        <w:tc>
          <w:tcPr>
            <w:tcW w:w="1258" w:type="dxa"/>
            <w:tcBorders>
              <w:top w:val="nil"/>
              <w:left w:val="nil"/>
              <w:bottom w:val="single" w:sz="4" w:space="0" w:color="auto"/>
              <w:right w:val="single" w:sz="4" w:space="0" w:color="auto"/>
            </w:tcBorders>
            <w:shd w:val="clear" w:color="auto" w:fill="auto"/>
            <w:vAlign w:val="center"/>
            <w:hideMark/>
          </w:tcPr>
          <w:p w14:paraId="47D22F5A"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-4.60</w:t>
            </w:r>
          </w:p>
        </w:tc>
      </w:tr>
      <w:tr w:rsidR="005E77FB" w:rsidRPr="00265114" w14:paraId="659553DA" w14:textId="77777777" w:rsidTr="00C11E17">
        <w:trPr>
          <w:trHeight w:val="300"/>
        </w:trPr>
        <w:tc>
          <w:tcPr>
            <w:tcW w:w="409" w:type="dxa"/>
            <w:vMerge/>
            <w:tcBorders>
              <w:top w:val="single" w:sz="4" w:space="0" w:color="auto"/>
              <w:left w:val="single" w:sz="4" w:space="0" w:color="auto"/>
              <w:bottom w:val="single" w:sz="4" w:space="0" w:color="auto"/>
              <w:right w:val="single" w:sz="4" w:space="0" w:color="auto"/>
            </w:tcBorders>
            <w:vAlign w:val="center"/>
            <w:hideMark/>
          </w:tcPr>
          <w:p w14:paraId="7E899A6E" w14:textId="77777777" w:rsidR="005E77FB" w:rsidRPr="00265114" w:rsidRDefault="005E77FB" w:rsidP="00244AB3">
            <w:pPr>
              <w:rPr>
                <w:rFonts w:ascii="Trebuchet MS" w:hAnsi="Trebuchet MS"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noWrap/>
            <w:vAlign w:val="center"/>
            <w:hideMark/>
          </w:tcPr>
          <w:p w14:paraId="7FF6610C"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90 y más</w:t>
            </w:r>
          </w:p>
        </w:tc>
        <w:tc>
          <w:tcPr>
            <w:tcW w:w="1200" w:type="dxa"/>
            <w:tcBorders>
              <w:top w:val="nil"/>
              <w:left w:val="nil"/>
              <w:bottom w:val="single" w:sz="4" w:space="0" w:color="auto"/>
              <w:right w:val="single" w:sz="4" w:space="0" w:color="auto"/>
            </w:tcBorders>
            <w:shd w:val="clear" w:color="auto" w:fill="auto"/>
            <w:vAlign w:val="center"/>
            <w:hideMark/>
          </w:tcPr>
          <w:p w14:paraId="29F60990"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26.30</w:t>
            </w:r>
          </w:p>
        </w:tc>
        <w:tc>
          <w:tcPr>
            <w:tcW w:w="1200" w:type="dxa"/>
            <w:tcBorders>
              <w:top w:val="nil"/>
              <w:left w:val="nil"/>
              <w:bottom w:val="single" w:sz="4" w:space="0" w:color="auto"/>
              <w:right w:val="single" w:sz="4" w:space="0" w:color="auto"/>
            </w:tcBorders>
            <w:shd w:val="clear" w:color="auto" w:fill="auto"/>
            <w:vAlign w:val="center"/>
            <w:hideMark/>
          </w:tcPr>
          <w:p w14:paraId="5ED9AB0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23.10</w:t>
            </w:r>
          </w:p>
        </w:tc>
        <w:tc>
          <w:tcPr>
            <w:tcW w:w="1200" w:type="dxa"/>
            <w:tcBorders>
              <w:top w:val="nil"/>
              <w:left w:val="nil"/>
              <w:bottom w:val="single" w:sz="4" w:space="0" w:color="auto"/>
              <w:right w:val="single" w:sz="4" w:space="0" w:color="auto"/>
            </w:tcBorders>
            <w:shd w:val="clear" w:color="auto" w:fill="auto"/>
            <w:vAlign w:val="center"/>
            <w:hideMark/>
          </w:tcPr>
          <w:p w14:paraId="5F843ECE"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24.00</w:t>
            </w:r>
          </w:p>
        </w:tc>
        <w:tc>
          <w:tcPr>
            <w:tcW w:w="1200" w:type="dxa"/>
            <w:tcBorders>
              <w:top w:val="nil"/>
              <w:left w:val="nil"/>
              <w:bottom w:val="single" w:sz="4" w:space="0" w:color="auto"/>
              <w:right w:val="single" w:sz="4" w:space="0" w:color="auto"/>
            </w:tcBorders>
            <w:shd w:val="clear" w:color="auto" w:fill="auto"/>
            <w:vAlign w:val="center"/>
            <w:hideMark/>
          </w:tcPr>
          <w:p w14:paraId="6F6A554D"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22.50</w:t>
            </w:r>
          </w:p>
        </w:tc>
        <w:tc>
          <w:tcPr>
            <w:tcW w:w="1200" w:type="dxa"/>
            <w:tcBorders>
              <w:top w:val="nil"/>
              <w:left w:val="nil"/>
              <w:bottom w:val="single" w:sz="4" w:space="0" w:color="auto"/>
              <w:right w:val="single" w:sz="4" w:space="0" w:color="auto"/>
            </w:tcBorders>
            <w:shd w:val="clear" w:color="auto" w:fill="auto"/>
            <w:noWrap/>
            <w:vAlign w:val="center"/>
            <w:hideMark/>
          </w:tcPr>
          <w:p w14:paraId="5D575D76"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-3.20</w:t>
            </w:r>
          </w:p>
        </w:tc>
        <w:tc>
          <w:tcPr>
            <w:tcW w:w="1200" w:type="dxa"/>
            <w:tcBorders>
              <w:top w:val="nil"/>
              <w:left w:val="nil"/>
              <w:bottom w:val="single" w:sz="4" w:space="0" w:color="auto"/>
              <w:right w:val="single" w:sz="4" w:space="0" w:color="auto"/>
            </w:tcBorders>
            <w:shd w:val="clear" w:color="auto" w:fill="auto"/>
            <w:noWrap/>
            <w:vAlign w:val="center"/>
            <w:hideMark/>
          </w:tcPr>
          <w:p w14:paraId="7BA966AF"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0.90</w:t>
            </w:r>
          </w:p>
        </w:tc>
        <w:tc>
          <w:tcPr>
            <w:tcW w:w="1200" w:type="dxa"/>
            <w:tcBorders>
              <w:top w:val="nil"/>
              <w:left w:val="nil"/>
              <w:bottom w:val="single" w:sz="4" w:space="0" w:color="auto"/>
              <w:right w:val="single" w:sz="4" w:space="0" w:color="auto"/>
            </w:tcBorders>
            <w:shd w:val="clear" w:color="auto" w:fill="auto"/>
            <w:noWrap/>
            <w:vAlign w:val="center"/>
            <w:hideMark/>
          </w:tcPr>
          <w:p w14:paraId="2CD53A37"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-1.50</w:t>
            </w:r>
          </w:p>
        </w:tc>
        <w:tc>
          <w:tcPr>
            <w:tcW w:w="207" w:type="dxa"/>
            <w:tcBorders>
              <w:top w:val="nil"/>
              <w:left w:val="nil"/>
              <w:bottom w:val="nil"/>
              <w:right w:val="single" w:sz="4" w:space="0" w:color="auto"/>
            </w:tcBorders>
            <w:shd w:val="clear" w:color="000000" w:fill="FFFFFF"/>
            <w:vAlign w:val="center"/>
            <w:hideMark/>
          </w:tcPr>
          <w:p w14:paraId="0B272687"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 </w:t>
            </w:r>
          </w:p>
        </w:tc>
        <w:tc>
          <w:tcPr>
            <w:tcW w:w="1258" w:type="dxa"/>
            <w:tcBorders>
              <w:top w:val="nil"/>
              <w:left w:val="nil"/>
              <w:bottom w:val="single" w:sz="4" w:space="0" w:color="auto"/>
              <w:right w:val="single" w:sz="4" w:space="0" w:color="auto"/>
            </w:tcBorders>
            <w:shd w:val="clear" w:color="auto" w:fill="auto"/>
            <w:vAlign w:val="center"/>
            <w:hideMark/>
          </w:tcPr>
          <w:p w14:paraId="77FDB4A6"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-0.60</w:t>
            </w:r>
          </w:p>
        </w:tc>
        <w:tc>
          <w:tcPr>
            <w:tcW w:w="1258" w:type="dxa"/>
            <w:tcBorders>
              <w:top w:val="nil"/>
              <w:left w:val="nil"/>
              <w:bottom w:val="single" w:sz="4" w:space="0" w:color="auto"/>
              <w:right w:val="single" w:sz="4" w:space="0" w:color="auto"/>
            </w:tcBorders>
            <w:shd w:val="clear" w:color="auto" w:fill="auto"/>
            <w:vAlign w:val="center"/>
            <w:hideMark/>
          </w:tcPr>
          <w:p w14:paraId="5B083991" w14:textId="77777777" w:rsidR="005E77FB" w:rsidRPr="00265114" w:rsidRDefault="005E77FB" w:rsidP="00244AB3">
            <w:pPr>
              <w:jc w:val="center"/>
              <w:rPr>
                <w:rFonts w:ascii="Trebuchet MS" w:hAnsi="Trebuchet MS" w:cs="Calibri"/>
                <w:color w:val="000000"/>
                <w:sz w:val="22"/>
                <w:szCs w:val="22"/>
              </w:rPr>
            </w:pPr>
            <w:r w:rsidRPr="00265114">
              <w:rPr>
                <w:rFonts w:ascii="Trebuchet MS" w:hAnsi="Trebuchet MS" w:cs="Calibri"/>
                <w:color w:val="000000"/>
                <w:sz w:val="22"/>
                <w:szCs w:val="22"/>
              </w:rPr>
              <w:t>-2.30</w:t>
            </w:r>
          </w:p>
        </w:tc>
      </w:tr>
    </w:tbl>
    <w:p w14:paraId="2FE4036A" w14:textId="5963D645" w:rsidR="00793120" w:rsidRDefault="00793120">
      <w:pPr>
        <w:spacing w:after="160" w:line="259" w:lineRule="auto"/>
        <w:rPr>
          <w:rFonts w:ascii="Trebuchet MS" w:hAnsi="Trebuchet MS"/>
          <w:b/>
          <w:bCs/>
          <w:i/>
          <w:iCs/>
        </w:rPr>
      </w:pPr>
      <w:r>
        <w:rPr>
          <w:rFonts w:ascii="Trebuchet MS" w:hAnsi="Trebuchet MS"/>
          <w:b/>
          <w:bCs/>
          <w:i/>
          <w:iCs/>
        </w:rPr>
        <w:br w:type="page"/>
      </w:r>
    </w:p>
    <w:p w14:paraId="38506745" w14:textId="263733FE" w:rsidR="005E77FB" w:rsidRPr="005E77FB" w:rsidRDefault="005E77FB" w:rsidP="00C11E17">
      <w:pPr>
        <w:spacing w:after="160" w:line="259" w:lineRule="auto"/>
        <w:rPr>
          <w:rFonts w:ascii="Trebuchet MS" w:hAnsi="Trebuchet MS"/>
          <w:b/>
          <w:bCs/>
        </w:rPr>
      </w:pPr>
      <w:r>
        <w:rPr>
          <w:noProof/>
          <w14:ligatures w14:val="standardContextual"/>
        </w:rPr>
        <w:drawing>
          <wp:anchor distT="0" distB="0" distL="114300" distR="114300" simplePos="0" relativeHeight="251672576" behindDoc="0" locked="0" layoutInCell="1" allowOverlap="1" wp14:anchorId="4C725100" wp14:editId="20585F6A">
            <wp:simplePos x="0" y="0"/>
            <wp:positionH relativeFrom="column">
              <wp:posOffset>-1905</wp:posOffset>
            </wp:positionH>
            <wp:positionV relativeFrom="paragraph">
              <wp:posOffset>4181</wp:posOffset>
            </wp:positionV>
            <wp:extent cx="8230870" cy="4585970"/>
            <wp:effectExtent l="0" t="0" r="17780" b="5080"/>
            <wp:wrapTopAndBottom/>
            <wp:docPr id="118184407" name="Gráfico 118184407">
              <a:extLst xmlns:a="http://schemas.openxmlformats.org/drawingml/2006/main">
                <a:ext uri="{FF2B5EF4-FFF2-40B4-BE49-F238E27FC236}">
                  <a16:creationId xmlns:a16="http://schemas.microsoft.com/office/drawing/2014/main" id="{27A024CD-75D3-5166-2C62-F338A7D9D6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anchor>
        </w:drawing>
      </w:r>
    </w:p>
    <w:p w14:paraId="4DE55C1A" w14:textId="77777777" w:rsidR="005E77FB" w:rsidRDefault="005E77FB" w:rsidP="00E661C8">
      <w:pPr>
        <w:spacing w:line="360" w:lineRule="auto"/>
        <w:jc w:val="both"/>
        <w:rPr>
          <w:rFonts w:ascii="Trebuchet MS" w:hAnsi="Trebuchet MS"/>
          <w:b/>
          <w:bCs/>
        </w:rPr>
      </w:pPr>
    </w:p>
    <w:p w14:paraId="795E6E97" w14:textId="77777777" w:rsidR="00673A70" w:rsidRDefault="00673A70" w:rsidP="00E661C8">
      <w:pPr>
        <w:spacing w:line="360" w:lineRule="auto"/>
        <w:jc w:val="both"/>
        <w:rPr>
          <w:rFonts w:ascii="Trebuchet MS" w:hAnsi="Trebuchet MS"/>
          <w:b/>
          <w:bCs/>
        </w:rPr>
      </w:pPr>
    </w:p>
    <w:p w14:paraId="56719E7D" w14:textId="0554791F" w:rsidR="00673A70" w:rsidRDefault="00673A70" w:rsidP="00E661C8">
      <w:pPr>
        <w:spacing w:line="360" w:lineRule="auto"/>
        <w:jc w:val="both"/>
        <w:rPr>
          <w:rFonts w:ascii="Trebuchet MS" w:hAnsi="Trebuchet MS"/>
        </w:rPr>
      </w:pPr>
      <w:r w:rsidRPr="005F3C1C">
        <w:rPr>
          <w:rFonts w:ascii="Trebuchet MS" w:hAnsi="Trebuchet MS"/>
        </w:rPr>
        <w:t xml:space="preserve">Con base en los Conteos Censales de Participación Ciudadana 2009-2021 del INEGI, </w:t>
      </w:r>
      <w:r w:rsidR="005F3C1C" w:rsidRPr="005F3C1C">
        <w:rPr>
          <w:rFonts w:ascii="Trebuchet MS" w:hAnsi="Trebuchet MS"/>
        </w:rPr>
        <w:t xml:space="preserve">en 27 municipios de los 125 de Jalisco, la participación electoral fue menor al 50 por ciento de las y los ciudadanos inscritos en la Lista Nominal. Dichos municipios son </w:t>
      </w:r>
      <w:r w:rsidR="005F3C1C">
        <w:rPr>
          <w:rFonts w:ascii="Trebuchet MS" w:hAnsi="Trebuchet MS"/>
        </w:rPr>
        <w:t>los siguientes</w:t>
      </w:r>
      <w:r w:rsidR="00164FC2">
        <w:rPr>
          <w:rFonts w:ascii="Trebuchet MS" w:hAnsi="Trebuchet MS"/>
        </w:rPr>
        <w:t>:</w:t>
      </w:r>
    </w:p>
    <w:tbl>
      <w:tblPr>
        <w:tblStyle w:val="Tablaconcuadrcula4-nfasis3"/>
        <w:tblW w:w="0" w:type="auto"/>
        <w:tblLook w:val="04A0" w:firstRow="1" w:lastRow="0" w:firstColumn="1" w:lastColumn="0" w:noHBand="0" w:noVBand="1"/>
      </w:tblPr>
      <w:tblGrid>
        <w:gridCol w:w="2613"/>
        <w:gridCol w:w="1688"/>
        <w:gridCol w:w="2727"/>
        <w:gridCol w:w="1688"/>
        <w:gridCol w:w="2592"/>
        <w:gridCol w:w="1688"/>
      </w:tblGrid>
      <w:tr w:rsidR="005F3C1C" w14:paraId="19C4FD93" w14:textId="05266F7C" w:rsidTr="005F3C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8" w:type="dxa"/>
          </w:tcPr>
          <w:p w14:paraId="1BA56A1A" w14:textId="482F4311" w:rsidR="005F3C1C" w:rsidRDefault="005F3C1C" w:rsidP="005F3C1C">
            <w:pPr>
              <w:spacing w:line="360" w:lineRule="auto"/>
              <w:jc w:val="center"/>
              <w:rPr>
                <w:rFonts w:ascii="Trebuchet MS" w:hAnsi="Trebuchet MS"/>
              </w:rPr>
            </w:pPr>
            <w:r>
              <w:rPr>
                <w:rFonts w:ascii="Trebuchet MS" w:hAnsi="Trebuchet MS"/>
              </w:rPr>
              <w:t>Municipio</w:t>
            </w:r>
          </w:p>
        </w:tc>
        <w:tc>
          <w:tcPr>
            <w:tcW w:w="1628" w:type="dxa"/>
          </w:tcPr>
          <w:p w14:paraId="737F63BB" w14:textId="159D28F8" w:rsidR="005F3C1C" w:rsidRDefault="005F3C1C" w:rsidP="005F3C1C">
            <w:pPr>
              <w:spacing w:line="36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Participación</w:t>
            </w:r>
          </w:p>
        </w:tc>
        <w:tc>
          <w:tcPr>
            <w:tcW w:w="2796" w:type="dxa"/>
            <w:shd w:val="clear" w:color="auto" w:fill="000000" w:themeFill="text1"/>
          </w:tcPr>
          <w:p w14:paraId="33E42BC8" w14:textId="05F43E55" w:rsidR="005F3C1C" w:rsidRDefault="005F3C1C" w:rsidP="005F3C1C">
            <w:pPr>
              <w:spacing w:line="36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Municipio</w:t>
            </w:r>
          </w:p>
        </w:tc>
        <w:tc>
          <w:tcPr>
            <w:tcW w:w="1628" w:type="dxa"/>
            <w:shd w:val="clear" w:color="auto" w:fill="000000" w:themeFill="text1"/>
          </w:tcPr>
          <w:p w14:paraId="2B3F2539" w14:textId="3A0BA2F0" w:rsidR="005F3C1C" w:rsidRDefault="005F3C1C" w:rsidP="005F3C1C">
            <w:pPr>
              <w:spacing w:line="36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Participación</w:t>
            </w:r>
          </w:p>
        </w:tc>
        <w:tc>
          <w:tcPr>
            <w:tcW w:w="2648" w:type="dxa"/>
          </w:tcPr>
          <w:p w14:paraId="5370644F" w14:textId="0607E6C6" w:rsidR="005F3C1C" w:rsidRDefault="005F3C1C" w:rsidP="005F3C1C">
            <w:pPr>
              <w:spacing w:line="36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Municipio</w:t>
            </w:r>
          </w:p>
        </w:tc>
        <w:tc>
          <w:tcPr>
            <w:tcW w:w="1628" w:type="dxa"/>
          </w:tcPr>
          <w:p w14:paraId="2E8FA0C2" w14:textId="6B7691D9" w:rsidR="005F3C1C" w:rsidRDefault="005F3C1C" w:rsidP="005F3C1C">
            <w:pPr>
              <w:spacing w:line="36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Participación</w:t>
            </w:r>
          </w:p>
        </w:tc>
      </w:tr>
      <w:tr w:rsidR="005F3C1C" w14:paraId="4CD24C0B" w14:textId="1CEC652D" w:rsidTr="005F3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8" w:type="dxa"/>
            <w:vAlign w:val="center"/>
          </w:tcPr>
          <w:p w14:paraId="35409FD5" w14:textId="5ECF5837" w:rsidR="005F3C1C" w:rsidRDefault="005F3C1C" w:rsidP="005F3C1C">
            <w:pPr>
              <w:spacing w:line="360" w:lineRule="auto"/>
              <w:rPr>
                <w:rFonts w:ascii="Trebuchet MS" w:hAnsi="Trebuchet MS"/>
              </w:rPr>
            </w:pPr>
            <w:proofErr w:type="spellStart"/>
            <w:r w:rsidRPr="005F3C1C">
              <w:rPr>
                <w:rFonts w:ascii="Trebuchet MS" w:hAnsi="Trebuchet MS"/>
              </w:rPr>
              <w:t>Jilotlán</w:t>
            </w:r>
            <w:proofErr w:type="spellEnd"/>
            <w:r w:rsidRPr="005F3C1C">
              <w:rPr>
                <w:rFonts w:ascii="Trebuchet MS" w:hAnsi="Trebuchet MS"/>
              </w:rPr>
              <w:t xml:space="preserve"> de los Dolores</w:t>
            </w:r>
          </w:p>
        </w:tc>
        <w:tc>
          <w:tcPr>
            <w:tcW w:w="1628" w:type="dxa"/>
            <w:vAlign w:val="center"/>
          </w:tcPr>
          <w:p w14:paraId="0AA7E260" w14:textId="537819DC"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35.0</w:t>
            </w:r>
          </w:p>
        </w:tc>
        <w:tc>
          <w:tcPr>
            <w:tcW w:w="2796" w:type="dxa"/>
            <w:vAlign w:val="center"/>
          </w:tcPr>
          <w:p w14:paraId="0B408766" w14:textId="1F22C9AD" w:rsidR="005F3C1C" w:rsidRPr="005F3C1C" w:rsidRDefault="005F3C1C" w:rsidP="005F3C1C">
            <w:pPr>
              <w:spacing w:line="360" w:lineRule="auto"/>
              <w:cnfStyle w:val="000000100000" w:firstRow="0" w:lastRow="0" w:firstColumn="0" w:lastColumn="0" w:oddVBand="0" w:evenVBand="0" w:oddHBand="1" w:evenHBand="0" w:firstRowFirstColumn="0" w:firstRowLastColumn="0" w:lastRowFirstColumn="0" w:lastRowLastColumn="0"/>
              <w:rPr>
                <w:rFonts w:ascii="Trebuchet MS" w:hAnsi="Trebuchet MS"/>
                <w:b/>
                <w:bCs/>
              </w:rPr>
            </w:pPr>
            <w:r w:rsidRPr="005F3C1C">
              <w:rPr>
                <w:rFonts w:ascii="Trebuchet MS" w:hAnsi="Trebuchet MS"/>
                <w:b/>
                <w:bCs/>
              </w:rPr>
              <w:t>Teocaltiche</w:t>
            </w:r>
          </w:p>
        </w:tc>
        <w:tc>
          <w:tcPr>
            <w:tcW w:w="1628" w:type="dxa"/>
            <w:vAlign w:val="center"/>
          </w:tcPr>
          <w:p w14:paraId="64537248" w14:textId="149FBDFA"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44.8</w:t>
            </w:r>
          </w:p>
        </w:tc>
        <w:tc>
          <w:tcPr>
            <w:tcW w:w="2648" w:type="dxa"/>
            <w:vAlign w:val="center"/>
          </w:tcPr>
          <w:p w14:paraId="4596FF70" w14:textId="27A22FC0" w:rsidR="005F3C1C" w:rsidRPr="005F3C1C" w:rsidRDefault="005F3C1C" w:rsidP="005F3C1C">
            <w:pPr>
              <w:spacing w:line="360" w:lineRule="auto"/>
              <w:cnfStyle w:val="000000100000" w:firstRow="0" w:lastRow="0" w:firstColumn="0" w:lastColumn="0" w:oddVBand="0" w:evenVBand="0" w:oddHBand="1" w:evenHBand="0" w:firstRowFirstColumn="0" w:firstRowLastColumn="0" w:lastRowFirstColumn="0" w:lastRowLastColumn="0"/>
              <w:rPr>
                <w:rFonts w:ascii="Trebuchet MS" w:hAnsi="Trebuchet MS"/>
                <w:b/>
                <w:bCs/>
              </w:rPr>
            </w:pPr>
            <w:r w:rsidRPr="005F3C1C">
              <w:rPr>
                <w:rFonts w:ascii="Trebuchet MS" w:hAnsi="Trebuchet MS"/>
                <w:b/>
                <w:bCs/>
              </w:rPr>
              <w:t>Guadalajara</w:t>
            </w:r>
          </w:p>
        </w:tc>
        <w:tc>
          <w:tcPr>
            <w:tcW w:w="1628" w:type="dxa"/>
            <w:vAlign w:val="center"/>
          </w:tcPr>
          <w:p w14:paraId="33F2260C" w14:textId="140EA840"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48.1</w:t>
            </w:r>
          </w:p>
        </w:tc>
      </w:tr>
      <w:tr w:rsidR="005F3C1C" w14:paraId="4F019404" w14:textId="2DB07A53" w:rsidTr="005F3C1C">
        <w:tc>
          <w:tcPr>
            <w:cnfStyle w:val="001000000000" w:firstRow="0" w:lastRow="0" w:firstColumn="1" w:lastColumn="0" w:oddVBand="0" w:evenVBand="0" w:oddHBand="0" w:evenHBand="0" w:firstRowFirstColumn="0" w:firstRowLastColumn="0" w:lastRowFirstColumn="0" w:lastRowLastColumn="0"/>
            <w:tcW w:w="2668" w:type="dxa"/>
            <w:vAlign w:val="center"/>
          </w:tcPr>
          <w:p w14:paraId="3ABC3277" w14:textId="4184EBA2" w:rsidR="005F3C1C" w:rsidRDefault="005F3C1C" w:rsidP="005F3C1C">
            <w:pPr>
              <w:spacing w:line="360" w:lineRule="auto"/>
              <w:rPr>
                <w:rFonts w:ascii="Trebuchet MS" w:hAnsi="Trebuchet MS"/>
              </w:rPr>
            </w:pPr>
            <w:r w:rsidRPr="005F3C1C">
              <w:rPr>
                <w:rFonts w:ascii="Trebuchet MS" w:hAnsi="Trebuchet MS"/>
              </w:rPr>
              <w:t>Tlajomulco de Zúñiga</w:t>
            </w:r>
          </w:p>
        </w:tc>
        <w:tc>
          <w:tcPr>
            <w:tcW w:w="1628" w:type="dxa"/>
            <w:vAlign w:val="center"/>
          </w:tcPr>
          <w:p w14:paraId="0F8D7F6A" w14:textId="2350701C" w:rsidR="005F3C1C" w:rsidRDefault="005F3C1C" w:rsidP="005F3C1C">
            <w:pPr>
              <w:spacing w:line="36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5F3C1C">
              <w:rPr>
                <w:rFonts w:ascii="Trebuchet MS" w:hAnsi="Trebuchet MS"/>
              </w:rPr>
              <w:t>36.4</w:t>
            </w:r>
          </w:p>
        </w:tc>
        <w:tc>
          <w:tcPr>
            <w:tcW w:w="2796" w:type="dxa"/>
            <w:vAlign w:val="center"/>
          </w:tcPr>
          <w:p w14:paraId="60E8CB5B" w14:textId="4F47E846" w:rsidR="005F3C1C" w:rsidRPr="005F3C1C" w:rsidRDefault="005F3C1C" w:rsidP="005F3C1C">
            <w:pPr>
              <w:spacing w:line="360" w:lineRule="auto"/>
              <w:cnfStyle w:val="000000000000" w:firstRow="0" w:lastRow="0" w:firstColumn="0" w:lastColumn="0" w:oddVBand="0" w:evenVBand="0" w:oddHBand="0" w:evenHBand="0" w:firstRowFirstColumn="0" w:firstRowLastColumn="0" w:lastRowFirstColumn="0" w:lastRowLastColumn="0"/>
              <w:rPr>
                <w:rFonts w:ascii="Trebuchet MS" w:hAnsi="Trebuchet MS"/>
                <w:b/>
                <w:bCs/>
              </w:rPr>
            </w:pPr>
            <w:r w:rsidRPr="005F3C1C">
              <w:rPr>
                <w:rFonts w:ascii="Trebuchet MS" w:hAnsi="Trebuchet MS"/>
                <w:b/>
                <w:bCs/>
              </w:rPr>
              <w:t>Villa Hidalgo</w:t>
            </w:r>
          </w:p>
        </w:tc>
        <w:tc>
          <w:tcPr>
            <w:tcW w:w="1628" w:type="dxa"/>
            <w:vAlign w:val="center"/>
          </w:tcPr>
          <w:p w14:paraId="16C7BE96" w14:textId="14A6B813" w:rsidR="005F3C1C" w:rsidRDefault="005F3C1C" w:rsidP="005F3C1C">
            <w:pPr>
              <w:spacing w:line="36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5F3C1C">
              <w:rPr>
                <w:rFonts w:ascii="Trebuchet MS" w:hAnsi="Trebuchet MS"/>
              </w:rPr>
              <w:t>44.8</w:t>
            </w:r>
          </w:p>
        </w:tc>
        <w:tc>
          <w:tcPr>
            <w:tcW w:w="2648" w:type="dxa"/>
            <w:vAlign w:val="center"/>
          </w:tcPr>
          <w:p w14:paraId="5DCE50E0" w14:textId="11596E61" w:rsidR="005F3C1C" w:rsidRPr="005F3C1C" w:rsidRDefault="005F3C1C" w:rsidP="005F3C1C">
            <w:pPr>
              <w:spacing w:line="360" w:lineRule="auto"/>
              <w:cnfStyle w:val="000000000000" w:firstRow="0" w:lastRow="0" w:firstColumn="0" w:lastColumn="0" w:oddVBand="0" w:evenVBand="0" w:oddHBand="0" w:evenHBand="0" w:firstRowFirstColumn="0" w:firstRowLastColumn="0" w:lastRowFirstColumn="0" w:lastRowLastColumn="0"/>
              <w:rPr>
                <w:rFonts w:ascii="Trebuchet MS" w:hAnsi="Trebuchet MS"/>
                <w:b/>
                <w:bCs/>
              </w:rPr>
            </w:pPr>
            <w:r w:rsidRPr="005F3C1C">
              <w:rPr>
                <w:rFonts w:ascii="Trebuchet MS" w:hAnsi="Trebuchet MS"/>
                <w:b/>
                <w:bCs/>
              </w:rPr>
              <w:t>Ixtlahuacán de los Membrillos</w:t>
            </w:r>
          </w:p>
        </w:tc>
        <w:tc>
          <w:tcPr>
            <w:tcW w:w="1628" w:type="dxa"/>
            <w:vAlign w:val="center"/>
          </w:tcPr>
          <w:p w14:paraId="66519DCA" w14:textId="2EEC2B86" w:rsidR="005F3C1C" w:rsidRDefault="005F3C1C" w:rsidP="005F3C1C">
            <w:pPr>
              <w:spacing w:line="36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5F3C1C">
              <w:rPr>
                <w:rFonts w:ascii="Trebuchet MS" w:hAnsi="Trebuchet MS"/>
              </w:rPr>
              <w:t>48.1</w:t>
            </w:r>
          </w:p>
        </w:tc>
      </w:tr>
      <w:tr w:rsidR="005F3C1C" w14:paraId="75737EBC" w14:textId="53B22CE8" w:rsidTr="005F3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8" w:type="dxa"/>
            <w:vAlign w:val="center"/>
          </w:tcPr>
          <w:p w14:paraId="0A9833D9" w14:textId="5FE995DF" w:rsidR="005F3C1C" w:rsidRDefault="005F3C1C" w:rsidP="005F3C1C">
            <w:pPr>
              <w:spacing w:line="360" w:lineRule="auto"/>
              <w:rPr>
                <w:rFonts w:ascii="Trebuchet MS" w:hAnsi="Trebuchet MS"/>
              </w:rPr>
            </w:pPr>
            <w:r w:rsidRPr="005F3C1C">
              <w:rPr>
                <w:rFonts w:ascii="Trebuchet MS" w:hAnsi="Trebuchet MS"/>
              </w:rPr>
              <w:t>Tonalá</w:t>
            </w:r>
          </w:p>
        </w:tc>
        <w:tc>
          <w:tcPr>
            <w:tcW w:w="1628" w:type="dxa"/>
            <w:vAlign w:val="center"/>
          </w:tcPr>
          <w:p w14:paraId="16CB11A3" w14:textId="1F277297"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36.6</w:t>
            </w:r>
          </w:p>
        </w:tc>
        <w:tc>
          <w:tcPr>
            <w:tcW w:w="2796" w:type="dxa"/>
            <w:vAlign w:val="center"/>
          </w:tcPr>
          <w:p w14:paraId="0C09CFDF" w14:textId="5AF060EE" w:rsidR="005F3C1C" w:rsidRPr="005F3C1C" w:rsidRDefault="005F3C1C" w:rsidP="005F3C1C">
            <w:pPr>
              <w:spacing w:line="360" w:lineRule="auto"/>
              <w:cnfStyle w:val="000000100000" w:firstRow="0" w:lastRow="0" w:firstColumn="0" w:lastColumn="0" w:oddVBand="0" w:evenVBand="0" w:oddHBand="1" w:evenHBand="0" w:firstRowFirstColumn="0" w:firstRowLastColumn="0" w:lastRowFirstColumn="0" w:lastRowLastColumn="0"/>
              <w:rPr>
                <w:rFonts w:ascii="Trebuchet MS" w:hAnsi="Trebuchet MS"/>
                <w:b/>
                <w:bCs/>
              </w:rPr>
            </w:pPr>
            <w:r w:rsidRPr="005F3C1C">
              <w:rPr>
                <w:rFonts w:ascii="Trebuchet MS" w:hAnsi="Trebuchet MS"/>
                <w:b/>
                <w:bCs/>
              </w:rPr>
              <w:t>Tepatitlán de Morelos</w:t>
            </w:r>
          </w:p>
        </w:tc>
        <w:tc>
          <w:tcPr>
            <w:tcW w:w="1628" w:type="dxa"/>
            <w:vAlign w:val="center"/>
          </w:tcPr>
          <w:p w14:paraId="6AF20DDC" w14:textId="52C374DC"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45.3</w:t>
            </w:r>
          </w:p>
        </w:tc>
        <w:tc>
          <w:tcPr>
            <w:tcW w:w="2648" w:type="dxa"/>
            <w:vAlign w:val="center"/>
          </w:tcPr>
          <w:p w14:paraId="6F784ECA" w14:textId="354E7492" w:rsidR="005F3C1C" w:rsidRPr="005F3C1C" w:rsidRDefault="005F3C1C" w:rsidP="005F3C1C">
            <w:pPr>
              <w:spacing w:line="360" w:lineRule="auto"/>
              <w:cnfStyle w:val="000000100000" w:firstRow="0" w:lastRow="0" w:firstColumn="0" w:lastColumn="0" w:oddVBand="0" w:evenVBand="0" w:oddHBand="1" w:evenHBand="0" w:firstRowFirstColumn="0" w:firstRowLastColumn="0" w:lastRowFirstColumn="0" w:lastRowLastColumn="0"/>
              <w:rPr>
                <w:rFonts w:ascii="Trebuchet MS" w:hAnsi="Trebuchet MS"/>
                <w:b/>
                <w:bCs/>
              </w:rPr>
            </w:pPr>
            <w:r w:rsidRPr="005F3C1C">
              <w:rPr>
                <w:rFonts w:ascii="Trebuchet MS" w:hAnsi="Trebuchet MS"/>
                <w:b/>
                <w:bCs/>
              </w:rPr>
              <w:t>Lagos de Moreno</w:t>
            </w:r>
          </w:p>
        </w:tc>
        <w:tc>
          <w:tcPr>
            <w:tcW w:w="1628" w:type="dxa"/>
            <w:vAlign w:val="center"/>
          </w:tcPr>
          <w:p w14:paraId="7571A7E7" w14:textId="1DDAC40E"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48.2</w:t>
            </w:r>
          </w:p>
        </w:tc>
      </w:tr>
      <w:tr w:rsidR="005F3C1C" w14:paraId="520DB343" w14:textId="34E11EE5" w:rsidTr="005F3C1C">
        <w:tc>
          <w:tcPr>
            <w:cnfStyle w:val="001000000000" w:firstRow="0" w:lastRow="0" w:firstColumn="1" w:lastColumn="0" w:oddVBand="0" w:evenVBand="0" w:oddHBand="0" w:evenHBand="0" w:firstRowFirstColumn="0" w:firstRowLastColumn="0" w:lastRowFirstColumn="0" w:lastRowLastColumn="0"/>
            <w:tcW w:w="2668" w:type="dxa"/>
            <w:vAlign w:val="center"/>
          </w:tcPr>
          <w:p w14:paraId="6AD1ED1A" w14:textId="4763D7E2" w:rsidR="005F3C1C" w:rsidRDefault="005F3C1C" w:rsidP="005F3C1C">
            <w:pPr>
              <w:spacing w:line="360" w:lineRule="auto"/>
              <w:rPr>
                <w:rFonts w:ascii="Trebuchet MS" w:hAnsi="Trebuchet MS"/>
              </w:rPr>
            </w:pPr>
            <w:r w:rsidRPr="005F3C1C">
              <w:rPr>
                <w:rFonts w:ascii="Trebuchet MS" w:hAnsi="Trebuchet MS"/>
              </w:rPr>
              <w:t>San Pedro Tlaquepaque</w:t>
            </w:r>
          </w:p>
        </w:tc>
        <w:tc>
          <w:tcPr>
            <w:tcW w:w="1628" w:type="dxa"/>
            <w:vAlign w:val="center"/>
          </w:tcPr>
          <w:p w14:paraId="005D83C8" w14:textId="5C5DC873" w:rsidR="005F3C1C" w:rsidRDefault="005F3C1C" w:rsidP="005F3C1C">
            <w:pPr>
              <w:spacing w:line="36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5F3C1C">
              <w:rPr>
                <w:rFonts w:ascii="Trebuchet MS" w:hAnsi="Trebuchet MS"/>
              </w:rPr>
              <w:t>39.7</w:t>
            </w:r>
          </w:p>
        </w:tc>
        <w:tc>
          <w:tcPr>
            <w:tcW w:w="2796" w:type="dxa"/>
            <w:vAlign w:val="center"/>
          </w:tcPr>
          <w:p w14:paraId="1281F390" w14:textId="2F66F311" w:rsidR="005F3C1C" w:rsidRPr="005F3C1C" w:rsidRDefault="005F3C1C" w:rsidP="005F3C1C">
            <w:pPr>
              <w:spacing w:line="360" w:lineRule="auto"/>
              <w:cnfStyle w:val="000000000000" w:firstRow="0" w:lastRow="0" w:firstColumn="0" w:lastColumn="0" w:oddVBand="0" w:evenVBand="0" w:oddHBand="0" w:evenHBand="0" w:firstRowFirstColumn="0" w:firstRowLastColumn="0" w:lastRowFirstColumn="0" w:lastRowLastColumn="0"/>
              <w:rPr>
                <w:rFonts w:ascii="Trebuchet MS" w:hAnsi="Trebuchet MS"/>
                <w:b/>
                <w:bCs/>
              </w:rPr>
            </w:pPr>
            <w:r w:rsidRPr="005F3C1C">
              <w:rPr>
                <w:rFonts w:ascii="Trebuchet MS" w:hAnsi="Trebuchet MS"/>
                <w:b/>
                <w:bCs/>
              </w:rPr>
              <w:t>San Ignacio Cerro Gordo</w:t>
            </w:r>
          </w:p>
        </w:tc>
        <w:tc>
          <w:tcPr>
            <w:tcW w:w="1628" w:type="dxa"/>
            <w:vAlign w:val="center"/>
          </w:tcPr>
          <w:p w14:paraId="2A8F8CD5" w14:textId="1B87902C" w:rsidR="005F3C1C" w:rsidRDefault="005F3C1C" w:rsidP="005F3C1C">
            <w:pPr>
              <w:spacing w:line="36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5F3C1C">
              <w:rPr>
                <w:rFonts w:ascii="Trebuchet MS" w:hAnsi="Trebuchet MS"/>
              </w:rPr>
              <w:t>46.3</w:t>
            </w:r>
          </w:p>
        </w:tc>
        <w:tc>
          <w:tcPr>
            <w:tcW w:w="2648" w:type="dxa"/>
            <w:vAlign w:val="center"/>
          </w:tcPr>
          <w:p w14:paraId="1E698B32" w14:textId="6CA01DB5" w:rsidR="005F3C1C" w:rsidRPr="005F3C1C" w:rsidRDefault="005F3C1C" w:rsidP="005F3C1C">
            <w:pPr>
              <w:spacing w:line="360" w:lineRule="auto"/>
              <w:cnfStyle w:val="000000000000" w:firstRow="0" w:lastRow="0" w:firstColumn="0" w:lastColumn="0" w:oddVBand="0" w:evenVBand="0" w:oddHBand="0" w:evenHBand="0" w:firstRowFirstColumn="0" w:firstRowLastColumn="0" w:lastRowFirstColumn="0" w:lastRowLastColumn="0"/>
              <w:rPr>
                <w:rFonts w:ascii="Trebuchet MS" w:hAnsi="Trebuchet MS"/>
                <w:b/>
                <w:bCs/>
              </w:rPr>
            </w:pPr>
            <w:r w:rsidRPr="005F3C1C">
              <w:rPr>
                <w:rFonts w:ascii="Trebuchet MS" w:hAnsi="Trebuchet MS"/>
                <w:b/>
                <w:bCs/>
              </w:rPr>
              <w:t>Tamazula de Gordiano</w:t>
            </w:r>
          </w:p>
        </w:tc>
        <w:tc>
          <w:tcPr>
            <w:tcW w:w="1628" w:type="dxa"/>
            <w:vAlign w:val="center"/>
          </w:tcPr>
          <w:p w14:paraId="3B6B106E" w14:textId="55A093AD" w:rsidR="005F3C1C" w:rsidRDefault="005F3C1C" w:rsidP="005F3C1C">
            <w:pPr>
              <w:spacing w:line="36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5F3C1C">
              <w:rPr>
                <w:rFonts w:ascii="Trebuchet MS" w:hAnsi="Trebuchet MS"/>
              </w:rPr>
              <w:t>48.4</w:t>
            </w:r>
          </w:p>
        </w:tc>
      </w:tr>
      <w:tr w:rsidR="005F3C1C" w14:paraId="4E10F294" w14:textId="583A823C" w:rsidTr="005F3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8" w:type="dxa"/>
            <w:vAlign w:val="center"/>
          </w:tcPr>
          <w:p w14:paraId="72A2F0B9" w14:textId="14DFCB55" w:rsidR="005F3C1C" w:rsidRDefault="005F3C1C" w:rsidP="005F3C1C">
            <w:pPr>
              <w:spacing w:line="360" w:lineRule="auto"/>
              <w:rPr>
                <w:rFonts w:ascii="Trebuchet MS" w:hAnsi="Trebuchet MS"/>
              </w:rPr>
            </w:pPr>
            <w:r w:rsidRPr="005F3C1C">
              <w:rPr>
                <w:rFonts w:ascii="Trebuchet MS" w:hAnsi="Trebuchet MS"/>
              </w:rPr>
              <w:t>Puerto Vallarta</w:t>
            </w:r>
          </w:p>
        </w:tc>
        <w:tc>
          <w:tcPr>
            <w:tcW w:w="1628" w:type="dxa"/>
            <w:vAlign w:val="center"/>
          </w:tcPr>
          <w:p w14:paraId="5B2ED77A" w14:textId="68883067"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41.0</w:t>
            </w:r>
          </w:p>
        </w:tc>
        <w:tc>
          <w:tcPr>
            <w:tcW w:w="2796" w:type="dxa"/>
            <w:vAlign w:val="center"/>
          </w:tcPr>
          <w:p w14:paraId="6FF9CBCF" w14:textId="3AB295EB" w:rsidR="005F3C1C" w:rsidRPr="005F3C1C" w:rsidRDefault="005F3C1C" w:rsidP="005F3C1C">
            <w:pPr>
              <w:spacing w:line="360" w:lineRule="auto"/>
              <w:cnfStyle w:val="000000100000" w:firstRow="0" w:lastRow="0" w:firstColumn="0" w:lastColumn="0" w:oddVBand="0" w:evenVBand="0" w:oddHBand="1" w:evenHBand="0" w:firstRowFirstColumn="0" w:firstRowLastColumn="0" w:lastRowFirstColumn="0" w:lastRowLastColumn="0"/>
              <w:rPr>
                <w:rFonts w:ascii="Trebuchet MS" w:hAnsi="Trebuchet MS"/>
                <w:b/>
                <w:bCs/>
              </w:rPr>
            </w:pPr>
            <w:r w:rsidRPr="005F3C1C">
              <w:rPr>
                <w:rFonts w:ascii="Trebuchet MS" w:hAnsi="Trebuchet MS"/>
                <w:b/>
                <w:bCs/>
              </w:rPr>
              <w:t>Ocotlán</w:t>
            </w:r>
          </w:p>
        </w:tc>
        <w:tc>
          <w:tcPr>
            <w:tcW w:w="1628" w:type="dxa"/>
            <w:vAlign w:val="center"/>
          </w:tcPr>
          <w:p w14:paraId="355FEF69" w14:textId="702E191B"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46.5</w:t>
            </w:r>
          </w:p>
        </w:tc>
        <w:tc>
          <w:tcPr>
            <w:tcW w:w="2648" w:type="dxa"/>
            <w:vAlign w:val="center"/>
          </w:tcPr>
          <w:p w14:paraId="5D0CC5E6" w14:textId="0C4E357C" w:rsidR="005F3C1C" w:rsidRPr="005F3C1C" w:rsidRDefault="005F3C1C" w:rsidP="005F3C1C">
            <w:pPr>
              <w:spacing w:line="360" w:lineRule="auto"/>
              <w:cnfStyle w:val="000000100000" w:firstRow="0" w:lastRow="0" w:firstColumn="0" w:lastColumn="0" w:oddVBand="0" w:evenVBand="0" w:oddHBand="1" w:evenHBand="0" w:firstRowFirstColumn="0" w:firstRowLastColumn="0" w:lastRowFirstColumn="0" w:lastRowLastColumn="0"/>
              <w:rPr>
                <w:rFonts w:ascii="Trebuchet MS" w:hAnsi="Trebuchet MS"/>
                <w:b/>
                <w:bCs/>
              </w:rPr>
            </w:pPr>
            <w:r w:rsidRPr="005F3C1C">
              <w:rPr>
                <w:rFonts w:ascii="Trebuchet MS" w:hAnsi="Trebuchet MS"/>
                <w:b/>
                <w:bCs/>
              </w:rPr>
              <w:t>Zapotlán el Grande</w:t>
            </w:r>
          </w:p>
        </w:tc>
        <w:tc>
          <w:tcPr>
            <w:tcW w:w="1628" w:type="dxa"/>
            <w:vAlign w:val="center"/>
          </w:tcPr>
          <w:p w14:paraId="57A310A9" w14:textId="2F667D29"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48.4</w:t>
            </w:r>
          </w:p>
        </w:tc>
      </w:tr>
      <w:tr w:rsidR="005F3C1C" w14:paraId="360C5DBB" w14:textId="72DF9745" w:rsidTr="005F3C1C">
        <w:tc>
          <w:tcPr>
            <w:cnfStyle w:val="001000000000" w:firstRow="0" w:lastRow="0" w:firstColumn="1" w:lastColumn="0" w:oddVBand="0" w:evenVBand="0" w:oddHBand="0" w:evenHBand="0" w:firstRowFirstColumn="0" w:firstRowLastColumn="0" w:lastRowFirstColumn="0" w:lastRowLastColumn="0"/>
            <w:tcW w:w="2668" w:type="dxa"/>
            <w:vAlign w:val="center"/>
          </w:tcPr>
          <w:p w14:paraId="7B36F26D" w14:textId="4BB5C5EB" w:rsidR="005F3C1C" w:rsidRDefault="005F3C1C" w:rsidP="005F3C1C">
            <w:pPr>
              <w:spacing w:line="360" w:lineRule="auto"/>
              <w:rPr>
                <w:rFonts w:ascii="Trebuchet MS" w:hAnsi="Trebuchet MS"/>
              </w:rPr>
            </w:pPr>
            <w:r w:rsidRPr="005F3C1C">
              <w:rPr>
                <w:rFonts w:ascii="Trebuchet MS" w:hAnsi="Trebuchet MS"/>
              </w:rPr>
              <w:t>El Salto</w:t>
            </w:r>
          </w:p>
        </w:tc>
        <w:tc>
          <w:tcPr>
            <w:tcW w:w="1628" w:type="dxa"/>
            <w:vAlign w:val="center"/>
          </w:tcPr>
          <w:p w14:paraId="69FBF5B7" w14:textId="1776B4CC" w:rsidR="005F3C1C" w:rsidRDefault="005F3C1C" w:rsidP="005F3C1C">
            <w:pPr>
              <w:spacing w:line="36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5F3C1C">
              <w:rPr>
                <w:rFonts w:ascii="Trebuchet MS" w:hAnsi="Trebuchet MS"/>
              </w:rPr>
              <w:t>42.6</w:t>
            </w:r>
          </w:p>
        </w:tc>
        <w:tc>
          <w:tcPr>
            <w:tcW w:w="2796" w:type="dxa"/>
            <w:vAlign w:val="center"/>
          </w:tcPr>
          <w:p w14:paraId="05FF3790" w14:textId="33861E9D" w:rsidR="005F3C1C" w:rsidRPr="005F3C1C" w:rsidRDefault="005F3C1C" w:rsidP="005F3C1C">
            <w:pPr>
              <w:spacing w:line="360" w:lineRule="auto"/>
              <w:cnfStyle w:val="000000000000" w:firstRow="0" w:lastRow="0" w:firstColumn="0" w:lastColumn="0" w:oddVBand="0" w:evenVBand="0" w:oddHBand="0" w:evenHBand="0" w:firstRowFirstColumn="0" w:firstRowLastColumn="0" w:lastRowFirstColumn="0" w:lastRowLastColumn="0"/>
              <w:rPr>
                <w:rFonts w:ascii="Trebuchet MS" w:hAnsi="Trebuchet MS"/>
                <w:b/>
                <w:bCs/>
              </w:rPr>
            </w:pPr>
            <w:r w:rsidRPr="005F3C1C">
              <w:rPr>
                <w:rFonts w:ascii="Trebuchet MS" w:hAnsi="Trebuchet MS"/>
                <w:b/>
                <w:bCs/>
              </w:rPr>
              <w:t>Zapopan</w:t>
            </w:r>
          </w:p>
        </w:tc>
        <w:tc>
          <w:tcPr>
            <w:tcW w:w="1628" w:type="dxa"/>
            <w:vAlign w:val="center"/>
          </w:tcPr>
          <w:p w14:paraId="658BFFB8" w14:textId="3B5145FA" w:rsidR="005F3C1C" w:rsidRDefault="005F3C1C" w:rsidP="005F3C1C">
            <w:pPr>
              <w:spacing w:line="36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5F3C1C">
              <w:rPr>
                <w:rFonts w:ascii="Trebuchet MS" w:hAnsi="Trebuchet MS"/>
              </w:rPr>
              <w:t>46.7</w:t>
            </w:r>
          </w:p>
        </w:tc>
        <w:tc>
          <w:tcPr>
            <w:tcW w:w="2648" w:type="dxa"/>
            <w:vAlign w:val="center"/>
          </w:tcPr>
          <w:p w14:paraId="2B033B72" w14:textId="09DC60B2" w:rsidR="005F3C1C" w:rsidRPr="005F3C1C" w:rsidRDefault="005F3C1C" w:rsidP="005F3C1C">
            <w:pPr>
              <w:spacing w:line="360" w:lineRule="auto"/>
              <w:cnfStyle w:val="000000000000" w:firstRow="0" w:lastRow="0" w:firstColumn="0" w:lastColumn="0" w:oddVBand="0" w:evenVBand="0" w:oddHBand="0" w:evenHBand="0" w:firstRowFirstColumn="0" w:firstRowLastColumn="0" w:lastRowFirstColumn="0" w:lastRowLastColumn="0"/>
              <w:rPr>
                <w:rFonts w:ascii="Trebuchet MS" w:hAnsi="Trebuchet MS"/>
                <w:b/>
                <w:bCs/>
              </w:rPr>
            </w:pPr>
            <w:r w:rsidRPr="005F3C1C">
              <w:rPr>
                <w:rFonts w:ascii="Trebuchet MS" w:hAnsi="Trebuchet MS"/>
                <w:b/>
                <w:bCs/>
              </w:rPr>
              <w:t>Poncitlán</w:t>
            </w:r>
          </w:p>
        </w:tc>
        <w:tc>
          <w:tcPr>
            <w:tcW w:w="1628" w:type="dxa"/>
            <w:vAlign w:val="center"/>
          </w:tcPr>
          <w:p w14:paraId="06BB2EE7" w14:textId="66763520" w:rsidR="005F3C1C" w:rsidRDefault="005F3C1C" w:rsidP="005F3C1C">
            <w:pPr>
              <w:spacing w:line="36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5F3C1C">
              <w:rPr>
                <w:rFonts w:ascii="Trebuchet MS" w:hAnsi="Trebuchet MS"/>
              </w:rPr>
              <w:t>48.5</w:t>
            </w:r>
          </w:p>
        </w:tc>
      </w:tr>
      <w:tr w:rsidR="005F3C1C" w14:paraId="0C938542" w14:textId="14C216D6" w:rsidTr="005F3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8" w:type="dxa"/>
            <w:vAlign w:val="center"/>
          </w:tcPr>
          <w:p w14:paraId="13749632" w14:textId="4002A337" w:rsidR="005F3C1C" w:rsidRDefault="005F3C1C" w:rsidP="005F3C1C">
            <w:pPr>
              <w:spacing w:line="360" w:lineRule="auto"/>
              <w:rPr>
                <w:rFonts w:ascii="Trebuchet MS" w:hAnsi="Trebuchet MS"/>
              </w:rPr>
            </w:pPr>
            <w:r w:rsidRPr="005F3C1C">
              <w:rPr>
                <w:rFonts w:ascii="Trebuchet MS" w:hAnsi="Trebuchet MS"/>
              </w:rPr>
              <w:t>La Barca</w:t>
            </w:r>
          </w:p>
        </w:tc>
        <w:tc>
          <w:tcPr>
            <w:tcW w:w="1628" w:type="dxa"/>
            <w:vAlign w:val="center"/>
          </w:tcPr>
          <w:p w14:paraId="43D4C153" w14:textId="403C5C28"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43.8</w:t>
            </w:r>
          </w:p>
        </w:tc>
        <w:tc>
          <w:tcPr>
            <w:tcW w:w="2796" w:type="dxa"/>
            <w:vAlign w:val="center"/>
          </w:tcPr>
          <w:p w14:paraId="7AB2A5AC" w14:textId="37F65299" w:rsidR="005F3C1C" w:rsidRPr="005F3C1C" w:rsidRDefault="005F3C1C" w:rsidP="005F3C1C">
            <w:pPr>
              <w:spacing w:line="360" w:lineRule="auto"/>
              <w:cnfStyle w:val="000000100000" w:firstRow="0" w:lastRow="0" w:firstColumn="0" w:lastColumn="0" w:oddVBand="0" w:evenVBand="0" w:oddHBand="1" w:evenHBand="0" w:firstRowFirstColumn="0" w:firstRowLastColumn="0" w:lastRowFirstColumn="0" w:lastRowLastColumn="0"/>
              <w:rPr>
                <w:rFonts w:ascii="Trebuchet MS" w:hAnsi="Trebuchet MS"/>
                <w:b/>
                <w:bCs/>
              </w:rPr>
            </w:pPr>
            <w:r w:rsidRPr="005F3C1C">
              <w:rPr>
                <w:rFonts w:ascii="Trebuchet MS" w:hAnsi="Trebuchet MS"/>
                <w:b/>
                <w:bCs/>
              </w:rPr>
              <w:t>Villa Corona</w:t>
            </w:r>
          </w:p>
        </w:tc>
        <w:tc>
          <w:tcPr>
            <w:tcW w:w="1628" w:type="dxa"/>
            <w:vAlign w:val="center"/>
          </w:tcPr>
          <w:p w14:paraId="464AABD6" w14:textId="7FCB9C0F"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47.6</w:t>
            </w:r>
          </w:p>
        </w:tc>
        <w:tc>
          <w:tcPr>
            <w:tcW w:w="2648" w:type="dxa"/>
            <w:vAlign w:val="center"/>
          </w:tcPr>
          <w:p w14:paraId="328AA974" w14:textId="5FE0E9C2" w:rsidR="005F3C1C" w:rsidRPr="005F3C1C" w:rsidRDefault="005F3C1C" w:rsidP="005F3C1C">
            <w:pPr>
              <w:spacing w:line="360" w:lineRule="auto"/>
              <w:cnfStyle w:val="000000100000" w:firstRow="0" w:lastRow="0" w:firstColumn="0" w:lastColumn="0" w:oddVBand="0" w:evenVBand="0" w:oddHBand="1" w:evenHBand="0" w:firstRowFirstColumn="0" w:firstRowLastColumn="0" w:lastRowFirstColumn="0" w:lastRowLastColumn="0"/>
              <w:rPr>
                <w:rFonts w:ascii="Trebuchet MS" w:hAnsi="Trebuchet MS"/>
                <w:b/>
                <w:bCs/>
              </w:rPr>
            </w:pPr>
            <w:r w:rsidRPr="005F3C1C">
              <w:rPr>
                <w:rFonts w:ascii="Trebuchet MS" w:hAnsi="Trebuchet MS"/>
                <w:b/>
                <w:bCs/>
              </w:rPr>
              <w:t>Casimiro Castillo</w:t>
            </w:r>
          </w:p>
        </w:tc>
        <w:tc>
          <w:tcPr>
            <w:tcW w:w="1628" w:type="dxa"/>
            <w:vAlign w:val="center"/>
          </w:tcPr>
          <w:p w14:paraId="74F2BFD8" w14:textId="5274AF36"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49.5</w:t>
            </w:r>
          </w:p>
        </w:tc>
      </w:tr>
      <w:tr w:rsidR="005F3C1C" w14:paraId="2491E986" w14:textId="1ADA5D44" w:rsidTr="005F3C1C">
        <w:tc>
          <w:tcPr>
            <w:cnfStyle w:val="001000000000" w:firstRow="0" w:lastRow="0" w:firstColumn="1" w:lastColumn="0" w:oddVBand="0" w:evenVBand="0" w:oddHBand="0" w:evenHBand="0" w:firstRowFirstColumn="0" w:firstRowLastColumn="0" w:lastRowFirstColumn="0" w:lastRowLastColumn="0"/>
            <w:tcW w:w="2668" w:type="dxa"/>
            <w:vAlign w:val="center"/>
          </w:tcPr>
          <w:p w14:paraId="5B087216" w14:textId="66A848F0" w:rsidR="005F3C1C" w:rsidRDefault="005F3C1C" w:rsidP="005F3C1C">
            <w:pPr>
              <w:spacing w:line="360" w:lineRule="auto"/>
              <w:rPr>
                <w:rFonts w:ascii="Trebuchet MS" w:hAnsi="Trebuchet MS"/>
              </w:rPr>
            </w:pPr>
            <w:r w:rsidRPr="005F3C1C">
              <w:rPr>
                <w:rFonts w:ascii="Trebuchet MS" w:hAnsi="Trebuchet MS"/>
              </w:rPr>
              <w:t>El Grullo</w:t>
            </w:r>
          </w:p>
        </w:tc>
        <w:tc>
          <w:tcPr>
            <w:tcW w:w="1628" w:type="dxa"/>
            <w:vAlign w:val="center"/>
          </w:tcPr>
          <w:p w14:paraId="5C52AE55" w14:textId="61031A4B" w:rsidR="005F3C1C" w:rsidRDefault="005F3C1C" w:rsidP="005F3C1C">
            <w:pPr>
              <w:spacing w:line="36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5F3C1C">
              <w:rPr>
                <w:rFonts w:ascii="Trebuchet MS" w:hAnsi="Trebuchet MS"/>
              </w:rPr>
              <w:t>44.0</w:t>
            </w:r>
          </w:p>
        </w:tc>
        <w:tc>
          <w:tcPr>
            <w:tcW w:w="2796" w:type="dxa"/>
            <w:vAlign w:val="center"/>
          </w:tcPr>
          <w:p w14:paraId="6E0D9DFD" w14:textId="412EDB8B" w:rsidR="005F3C1C" w:rsidRPr="005F3C1C" w:rsidRDefault="005F3C1C" w:rsidP="005F3C1C">
            <w:pPr>
              <w:spacing w:line="360" w:lineRule="auto"/>
              <w:cnfStyle w:val="000000000000" w:firstRow="0" w:lastRow="0" w:firstColumn="0" w:lastColumn="0" w:oddVBand="0" w:evenVBand="0" w:oddHBand="0" w:evenHBand="0" w:firstRowFirstColumn="0" w:firstRowLastColumn="0" w:lastRowFirstColumn="0" w:lastRowLastColumn="0"/>
              <w:rPr>
                <w:rFonts w:ascii="Trebuchet MS" w:hAnsi="Trebuchet MS"/>
                <w:b/>
                <w:bCs/>
              </w:rPr>
            </w:pPr>
            <w:r w:rsidRPr="005F3C1C">
              <w:rPr>
                <w:rFonts w:ascii="Trebuchet MS" w:hAnsi="Trebuchet MS"/>
                <w:b/>
                <w:bCs/>
              </w:rPr>
              <w:t>Atotonilco el Alto</w:t>
            </w:r>
          </w:p>
        </w:tc>
        <w:tc>
          <w:tcPr>
            <w:tcW w:w="1628" w:type="dxa"/>
            <w:vAlign w:val="center"/>
          </w:tcPr>
          <w:p w14:paraId="633C89F3" w14:textId="3DA93325" w:rsidR="005F3C1C" w:rsidRDefault="005F3C1C" w:rsidP="005F3C1C">
            <w:pPr>
              <w:spacing w:line="36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5F3C1C">
              <w:rPr>
                <w:rFonts w:ascii="Trebuchet MS" w:hAnsi="Trebuchet MS"/>
              </w:rPr>
              <w:t>47.7</w:t>
            </w:r>
          </w:p>
        </w:tc>
        <w:tc>
          <w:tcPr>
            <w:tcW w:w="2648" w:type="dxa"/>
            <w:vAlign w:val="center"/>
          </w:tcPr>
          <w:p w14:paraId="1B72F79C" w14:textId="61728E7F" w:rsidR="005F3C1C" w:rsidRPr="005F3C1C" w:rsidRDefault="005F3C1C" w:rsidP="005F3C1C">
            <w:pPr>
              <w:spacing w:line="360" w:lineRule="auto"/>
              <w:cnfStyle w:val="000000000000" w:firstRow="0" w:lastRow="0" w:firstColumn="0" w:lastColumn="0" w:oddVBand="0" w:evenVBand="0" w:oddHBand="0" w:evenHBand="0" w:firstRowFirstColumn="0" w:firstRowLastColumn="0" w:lastRowFirstColumn="0" w:lastRowLastColumn="0"/>
              <w:rPr>
                <w:rFonts w:ascii="Trebuchet MS" w:hAnsi="Trebuchet MS"/>
                <w:b/>
                <w:bCs/>
              </w:rPr>
            </w:pPr>
            <w:r w:rsidRPr="005F3C1C">
              <w:rPr>
                <w:rFonts w:ascii="Trebuchet MS" w:hAnsi="Trebuchet MS"/>
                <w:b/>
                <w:bCs/>
              </w:rPr>
              <w:t>Jalostotitlán</w:t>
            </w:r>
          </w:p>
        </w:tc>
        <w:tc>
          <w:tcPr>
            <w:tcW w:w="1628" w:type="dxa"/>
            <w:vAlign w:val="center"/>
          </w:tcPr>
          <w:p w14:paraId="4638A922" w14:textId="02D17CDA" w:rsidR="005F3C1C" w:rsidRDefault="005F3C1C" w:rsidP="005F3C1C">
            <w:pPr>
              <w:spacing w:line="36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5F3C1C">
              <w:rPr>
                <w:rFonts w:ascii="Trebuchet MS" w:hAnsi="Trebuchet MS"/>
              </w:rPr>
              <w:t>49.6</w:t>
            </w:r>
          </w:p>
        </w:tc>
      </w:tr>
      <w:tr w:rsidR="005F3C1C" w14:paraId="3760AA75" w14:textId="1CB3F3A5" w:rsidTr="005F3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8" w:type="dxa"/>
            <w:vAlign w:val="center"/>
          </w:tcPr>
          <w:p w14:paraId="4A9ED89B" w14:textId="4F1499CB" w:rsidR="005F3C1C" w:rsidRDefault="005F3C1C" w:rsidP="005F3C1C">
            <w:pPr>
              <w:spacing w:line="360" w:lineRule="auto"/>
              <w:rPr>
                <w:rFonts w:ascii="Trebuchet MS" w:hAnsi="Trebuchet MS"/>
              </w:rPr>
            </w:pPr>
            <w:r w:rsidRPr="005F3C1C">
              <w:rPr>
                <w:rFonts w:ascii="Trebuchet MS" w:hAnsi="Trebuchet MS"/>
              </w:rPr>
              <w:t>Zapotlanejo</w:t>
            </w:r>
          </w:p>
        </w:tc>
        <w:tc>
          <w:tcPr>
            <w:tcW w:w="1628" w:type="dxa"/>
            <w:vAlign w:val="center"/>
          </w:tcPr>
          <w:p w14:paraId="25CC2445" w14:textId="645CE5D3"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44.1</w:t>
            </w:r>
          </w:p>
        </w:tc>
        <w:tc>
          <w:tcPr>
            <w:tcW w:w="2796" w:type="dxa"/>
            <w:vAlign w:val="center"/>
          </w:tcPr>
          <w:p w14:paraId="4AE8A240" w14:textId="1F1BEF81" w:rsidR="005F3C1C" w:rsidRPr="005F3C1C" w:rsidRDefault="005F3C1C" w:rsidP="005F3C1C">
            <w:pPr>
              <w:spacing w:line="360" w:lineRule="auto"/>
              <w:cnfStyle w:val="000000100000" w:firstRow="0" w:lastRow="0" w:firstColumn="0" w:lastColumn="0" w:oddVBand="0" w:evenVBand="0" w:oddHBand="1" w:evenHBand="0" w:firstRowFirstColumn="0" w:firstRowLastColumn="0" w:lastRowFirstColumn="0" w:lastRowLastColumn="0"/>
              <w:rPr>
                <w:rFonts w:ascii="Trebuchet MS" w:hAnsi="Trebuchet MS"/>
                <w:b/>
                <w:bCs/>
              </w:rPr>
            </w:pPr>
            <w:r w:rsidRPr="005F3C1C">
              <w:rPr>
                <w:rFonts w:ascii="Trebuchet MS" w:hAnsi="Trebuchet MS"/>
                <w:b/>
                <w:bCs/>
              </w:rPr>
              <w:t>Jesús María</w:t>
            </w:r>
          </w:p>
        </w:tc>
        <w:tc>
          <w:tcPr>
            <w:tcW w:w="1628" w:type="dxa"/>
            <w:vAlign w:val="center"/>
          </w:tcPr>
          <w:p w14:paraId="3833440A" w14:textId="0DBFF245"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47.7</w:t>
            </w:r>
          </w:p>
        </w:tc>
        <w:tc>
          <w:tcPr>
            <w:tcW w:w="2648" w:type="dxa"/>
            <w:vAlign w:val="center"/>
          </w:tcPr>
          <w:p w14:paraId="59A55953" w14:textId="39AF5B16" w:rsidR="005F3C1C" w:rsidRPr="005F3C1C" w:rsidRDefault="005F3C1C" w:rsidP="005F3C1C">
            <w:pPr>
              <w:spacing w:line="360" w:lineRule="auto"/>
              <w:cnfStyle w:val="000000100000" w:firstRow="0" w:lastRow="0" w:firstColumn="0" w:lastColumn="0" w:oddVBand="0" w:evenVBand="0" w:oddHBand="1" w:evenHBand="0" w:firstRowFirstColumn="0" w:firstRowLastColumn="0" w:lastRowFirstColumn="0" w:lastRowLastColumn="0"/>
              <w:rPr>
                <w:rFonts w:ascii="Trebuchet MS" w:hAnsi="Trebuchet MS"/>
                <w:b/>
                <w:bCs/>
              </w:rPr>
            </w:pPr>
            <w:r w:rsidRPr="005F3C1C">
              <w:rPr>
                <w:rFonts w:ascii="Trebuchet MS" w:hAnsi="Trebuchet MS"/>
                <w:b/>
                <w:bCs/>
              </w:rPr>
              <w:t>Ameca</w:t>
            </w:r>
          </w:p>
        </w:tc>
        <w:tc>
          <w:tcPr>
            <w:tcW w:w="1628" w:type="dxa"/>
            <w:vAlign w:val="center"/>
          </w:tcPr>
          <w:p w14:paraId="3E96C966" w14:textId="17463510" w:rsidR="005F3C1C" w:rsidRDefault="005F3C1C" w:rsidP="005F3C1C">
            <w:pPr>
              <w:spacing w:line="360" w:lineRule="auto"/>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F3C1C">
              <w:rPr>
                <w:rFonts w:ascii="Trebuchet MS" w:hAnsi="Trebuchet MS"/>
              </w:rPr>
              <w:t>49.9</w:t>
            </w:r>
          </w:p>
        </w:tc>
      </w:tr>
    </w:tbl>
    <w:p w14:paraId="200CE14E" w14:textId="77777777" w:rsidR="005F3C1C" w:rsidRDefault="005F3C1C" w:rsidP="00E661C8">
      <w:pPr>
        <w:spacing w:line="360" w:lineRule="auto"/>
        <w:jc w:val="both"/>
        <w:rPr>
          <w:rFonts w:ascii="Trebuchet MS" w:hAnsi="Trebuchet MS"/>
        </w:rPr>
      </w:pPr>
    </w:p>
    <w:p w14:paraId="1FBF5D09" w14:textId="2EE15958" w:rsidR="005F3C1C" w:rsidRDefault="00164FC2" w:rsidP="00E661C8">
      <w:pPr>
        <w:spacing w:line="360" w:lineRule="auto"/>
        <w:jc w:val="both"/>
        <w:rPr>
          <w:rFonts w:ascii="Trebuchet MS" w:hAnsi="Trebuchet MS"/>
        </w:rPr>
      </w:pPr>
      <w:r>
        <w:rPr>
          <w:rFonts w:ascii="Trebuchet MS" w:hAnsi="Trebuchet MS"/>
        </w:rPr>
        <w:t>Por grupos etarios, correspondientes a los jóvenes, se observa en los municipios de Tlajomulco de Zúñiga, Tonalá, y San Pedro Tlaquepaque, El Salto, Zapopan y Guadalajara, se registran los niveles más bajos de participación ciudadana, principalmente en Tlajomulco de Zúñiga y Tonalá.</w:t>
      </w:r>
    </w:p>
    <w:p w14:paraId="62CF3D12" w14:textId="77777777" w:rsidR="00164FC2" w:rsidRDefault="00164FC2" w:rsidP="00E661C8">
      <w:pPr>
        <w:spacing w:line="360" w:lineRule="auto"/>
        <w:jc w:val="both"/>
        <w:rPr>
          <w:rFonts w:ascii="Trebuchet MS" w:hAnsi="Trebuchet MS"/>
        </w:rPr>
      </w:pPr>
    </w:p>
    <w:p w14:paraId="6FE01058" w14:textId="720EA6D9" w:rsidR="00164FC2" w:rsidRDefault="00164FC2" w:rsidP="00E661C8">
      <w:pPr>
        <w:spacing w:line="360" w:lineRule="auto"/>
        <w:jc w:val="both"/>
        <w:rPr>
          <w:rFonts w:ascii="Trebuchet MS" w:hAnsi="Trebuchet MS"/>
        </w:rPr>
      </w:pPr>
      <w:r>
        <w:rPr>
          <w:rFonts w:ascii="Trebuchet MS" w:hAnsi="Trebuchet MS"/>
        </w:rPr>
        <w:t xml:space="preserve">Utilizando las herramientas del sistema de </w:t>
      </w:r>
      <w:r w:rsidRPr="005F3C1C">
        <w:rPr>
          <w:rFonts w:ascii="Trebuchet MS" w:hAnsi="Trebuchet MS"/>
        </w:rPr>
        <w:t>Conteos Censales de Participación Ciudadana 2009-2021</w:t>
      </w:r>
      <w:r>
        <w:rPr>
          <w:rFonts w:ascii="Trebuchet MS" w:hAnsi="Trebuchet MS"/>
        </w:rPr>
        <w:t xml:space="preserve"> se </w:t>
      </w:r>
      <w:proofErr w:type="spellStart"/>
      <w:r w:rsidR="00B376E1">
        <w:rPr>
          <w:rFonts w:ascii="Trebuchet MS" w:hAnsi="Trebuchet MS"/>
        </w:rPr>
        <w:t>identificvan</w:t>
      </w:r>
      <w:proofErr w:type="spellEnd"/>
      <w:r w:rsidR="00B376E1">
        <w:rPr>
          <w:rFonts w:ascii="Trebuchet MS" w:hAnsi="Trebuchet MS"/>
        </w:rPr>
        <w:t xml:space="preserve"> </w:t>
      </w:r>
      <w:r>
        <w:rPr>
          <w:rFonts w:ascii="Trebuchet MS" w:hAnsi="Trebuchet MS"/>
        </w:rPr>
        <w:t>las secciones electorales, y con ello las colonias y zonas donde se registró la más baja participación</w:t>
      </w:r>
      <w:r w:rsidR="00B376E1">
        <w:rPr>
          <w:rFonts w:ascii="Trebuchet MS" w:hAnsi="Trebuchet MS"/>
        </w:rPr>
        <w:t>; incluso las zonas con menor participación entre la población de 18 a 35 años</w:t>
      </w:r>
      <w:r>
        <w:rPr>
          <w:rFonts w:ascii="Trebuchet MS" w:hAnsi="Trebuchet MS"/>
        </w:rPr>
        <w:t xml:space="preserve">, como se observa en </w:t>
      </w:r>
      <w:r w:rsidR="00B376E1">
        <w:rPr>
          <w:rFonts w:ascii="Trebuchet MS" w:hAnsi="Trebuchet MS"/>
        </w:rPr>
        <w:t xml:space="preserve">los siguientes </w:t>
      </w:r>
      <w:r>
        <w:rPr>
          <w:rFonts w:ascii="Trebuchet MS" w:hAnsi="Trebuchet MS"/>
        </w:rPr>
        <w:t>mapa</w:t>
      </w:r>
      <w:r w:rsidR="00B376E1">
        <w:rPr>
          <w:rFonts w:ascii="Trebuchet MS" w:hAnsi="Trebuchet MS"/>
        </w:rPr>
        <w:t>s</w:t>
      </w:r>
      <w:r>
        <w:rPr>
          <w:rFonts w:ascii="Trebuchet MS" w:hAnsi="Trebuchet MS"/>
        </w:rPr>
        <w:t xml:space="preserve"> del municipio de Tlajomulco de Zúñiga, donde las zonas en rojo indican la participación más baja y </w:t>
      </w:r>
      <w:r w:rsidR="00B376E1">
        <w:rPr>
          <w:rFonts w:ascii="Trebuchet MS" w:hAnsi="Trebuchet MS"/>
        </w:rPr>
        <w:t xml:space="preserve">estas </w:t>
      </w:r>
      <w:r>
        <w:rPr>
          <w:rFonts w:ascii="Trebuchet MS" w:hAnsi="Trebuchet MS"/>
        </w:rPr>
        <w:t>corresponden a las zonas más densamente pobladas:</w:t>
      </w:r>
    </w:p>
    <w:p w14:paraId="5A84CB27" w14:textId="08053A07" w:rsidR="00164FC2" w:rsidRDefault="00164FC2" w:rsidP="00E661C8">
      <w:pPr>
        <w:spacing w:line="360" w:lineRule="auto"/>
        <w:jc w:val="both"/>
        <w:rPr>
          <w:rFonts w:ascii="Trebuchet MS" w:hAnsi="Trebuchet M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8"/>
        <w:gridCol w:w="6498"/>
      </w:tblGrid>
      <w:tr w:rsidR="000018E8" w14:paraId="5D81DC2C" w14:textId="77777777" w:rsidTr="00B376E1">
        <w:tc>
          <w:tcPr>
            <w:tcW w:w="6498" w:type="dxa"/>
            <w:vAlign w:val="center"/>
          </w:tcPr>
          <w:p w14:paraId="301077D8" w14:textId="4B8FC368" w:rsidR="00B376E1" w:rsidRPr="00B376E1" w:rsidRDefault="00B376E1" w:rsidP="00B376E1">
            <w:pPr>
              <w:pStyle w:val="Sinespaciado"/>
              <w:jc w:val="center"/>
              <w:rPr>
                <w:b/>
                <w:bCs/>
              </w:rPr>
            </w:pPr>
            <w:r w:rsidRPr="00B376E1">
              <w:rPr>
                <w:b/>
                <w:bCs/>
                <w:sz w:val="22"/>
                <w:szCs w:val="20"/>
              </w:rPr>
              <w:t>Participación General por secciones electorales del municipio</w:t>
            </w:r>
          </w:p>
        </w:tc>
        <w:tc>
          <w:tcPr>
            <w:tcW w:w="6498" w:type="dxa"/>
            <w:vAlign w:val="center"/>
          </w:tcPr>
          <w:p w14:paraId="02D26BE5" w14:textId="52BFACFB" w:rsidR="00B376E1" w:rsidRPr="00B376E1" w:rsidRDefault="00B376E1" w:rsidP="00B376E1">
            <w:pPr>
              <w:pStyle w:val="Sinespaciado"/>
              <w:jc w:val="center"/>
              <w:rPr>
                <w:b/>
                <w:bCs/>
                <w:sz w:val="22"/>
                <w:szCs w:val="20"/>
              </w:rPr>
            </w:pPr>
            <w:r w:rsidRPr="00B376E1">
              <w:rPr>
                <w:b/>
                <w:bCs/>
                <w:sz w:val="22"/>
                <w:szCs w:val="20"/>
              </w:rPr>
              <w:t>Participación en la población de 18 a 35 años por secciones electorales</w:t>
            </w:r>
          </w:p>
        </w:tc>
      </w:tr>
      <w:tr w:rsidR="000018E8" w14:paraId="072869F7" w14:textId="77777777" w:rsidTr="00B376E1">
        <w:tc>
          <w:tcPr>
            <w:tcW w:w="6498" w:type="dxa"/>
          </w:tcPr>
          <w:p w14:paraId="59E875BA" w14:textId="63D36C4D" w:rsidR="00B376E1" w:rsidRDefault="000018E8" w:rsidP="00E661C8">
            <w:pPr>
              <w:spacing w:line="360" w:lineRule="auto"/>
              <w:jc w:val="both"/>
              <w:rPr>
                <w:rFonts w:ascii="Trebuchet MS" w:hAnsi="Trebuchet MS"/>
              </w:rPr>
            </w:pPr>
            <w:r>
              <w:rPr>
                <w:rFonts w:ascii="Trebuchet MS" w:hAnsi="Trebuchet MS"/>
                <w:noProof/>
                <w14:ligatures w14:val="standardContextual"/>
              </w:rPr>
              <w:drawing>
                <wp:anchor distT="0" distB="0" distL="114300" distR="114300" simplePos="0" relativeHeight="251692032" behindDoc="0" locked="0" layoutInCell="1" allowOverlap="1" wp14:anchorId="4CB29553" wp14:editId="496F6D44">
                  <wp:simplePos x="0" y="0"/>
                  <wp:positionH relativeFrom="column">
                    <wp:posOffset>296545</wp:posOffset>
                  </wp:positionH>
                  <wp:positionV relativeFrom="paragraph">
                    <wp:posOffset>120650</wp:posOffset>
                  </wp:positionV>
                  <wp:extent cx="3399155" cy="2550795"/>
                  <wp:effectExtent l="0" t="0" r="0" b="1905"/>
                  <wp:wrapTopAndBottom/>
                  <wp:docPr id="9" name="Imagen 9" descr="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descr="Mapa&#10;&#10;Descripción generada automáticament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399155" cy="2550795"/>
                          </a:xfrm>
                          <a:prstGeom prst="rect">
                            <a:avLst/>
                          </a:prstGeom>
                        </pic:spPr>
                      </pic:pic>
                    </a:graphicData>
                  </a:graphic>
                  <wp14:sizeRelH relativeFrom="margin">
                    <wp14:pctWidth>0</wp14:pctWidth>
                  </wp14:sizeRelH>
                  <wp14:sizeRelV relativeFrom="margin">
                    <wp14:pctHeight>0</wp14:pctHeight>
                  </wp14:sizeRelV>
                </wp:anchor>
              </w:drawing>
            </w:r>
          </w:p>
        </w:tc>
        <w:tc>
          <w:tcPr>
            <w:tcW w:w="6498" w:type="dxa"/>
          </w:tcPr>
          <w:p w14:paraId="45F94712" w14:textId="2E5DE97F" w:rsidR="00B376E1" w:rsidRDefault="00B376E1" w:rsidP="00E661C8">
            <w:pPr>
              <w:spacing w:line="360" w:lineRule="auto"/>
              <w:jc w:val="both"/>
              <w:rPr>
                <w:rFonts w:ascii="Trebuchet MS" w:hAnsi="Trebuchet MS"/>
              </w:rPr>
            </w:pPr>
            <w:r>
              <w:rPr>
                <w:rFonts w:ascii="Trebuchet MS" w:hAnsi="Trebuchet MS"/>
                <w:noProof/>
                <w14:ligatures w14:val="standardContextual"/>
              </w:rPr>
              <w:drawing>
                <wp:anchor distT="0" distB="0" distL="114300" distR="114300" simplePos="0" relativeHeight="251691008" behindDoc="0" locked="0" layoutInCell="1" allowOverlap="1" wp14:anchorId="129489EF" wp14:editId="3741B7C1">
                  <wp:simplePos x="0" y="0"/>
                  <wp:positionH relativeFrom="column">
                    <wp:posOffset>331470</wp:posOffset>
                  </wp:positionH>
                  <wp:positionV relativeFrom="paragraph">
                    <wp:posOffset>161925</wp:posOffset>
                  </wp:positionV>
                  <wp:extent cx="3430905" cy="2574290"/>
                  <wp:effectExtent l="0" t="0" r="0" b="0"/>
                  <wp:wrapTopAndBottom/>
                  <wp:docPr id="2" name="Imagen 2" descr="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Mapa&#10;&#10;Descripción generada automáticament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430905" cy="2574290"/>
                          </a:xfrm>
                          <a:prstGeom prst="rect">
                            <a:avLst/>
                          </a:prstGeom>
                        </pic:spPr>
                      </pic:pic>
                    </a:graphicData>
                  </a:graphic>
                  <wp14:sizeRelH relativeFrom="margin">
                    <wp14:pctWidth>0</wp14:pctWidth>
                  </wp14:sizeRelH>
                  <wp14:sizeRelV relativeFrom="margin">
                    <wp14:pctHeight>0</wp14:pctHeight>
                  </wp14:sizeRelV>
                </wp:anchor>
              </w:drawing>
            </w:r>
          </w:p>
        </w:tc>
      </w:tr>
    </w:tbl>
    <w:p w14:paraId="06119D64" w14:textId="77777777" w:rsidR="00B376E1" w:rsidRDefault="00B376E1" w:rsidP="00E661C8">
      <w:pPr>
        <w:spacing w:line="360" w:lineRule="auto"/>
        <w:jc w:val="both"/>
        <w:rPr>
          <w:rFonts w:ascii="Trebuchet MS" w:hAnsi="Trebuchet MS"/>
        </w:rPr>
      </w:pPr>
    </w:p>
    <w:p w14:paraId="7B2D534D" w14:textId="73D4F67A" w:rsidR="00164FC2" w:rsidRDefault="00164FC2" w:rsidP="00E661C8">
      <w:pPr>
        <w:spacing w:line="360" w:lineRule="auto"/>
        <w:jc w:val="both"/>
        <w:rPr>
          <w:rFonts w:ascii="Trebuchet MS" w:hAnsi="Trebuchet MS"/>
        </w:rPr>
      </w:pPr>
    </w:p>
    <w:p w14:paraId="5477252B" w14:textId="71D3D102" w:rsidR="00673A70" w:rsidRPr="00164FC2" w:rsidRDefault="00916A4B" w:rsidP="00E661C8">
      <w:pPr>
        <w:spacing w:line="360" w:lineRule="auto"/>
        <w:jc w:val="both"/>
        <w:rPr>
          <w:rFonts w:ascii="Trebuchet MS" w:hAnsi="Trebuchet MS"/>
        </w:rPr>
      </w:pPr>
      <w:r>
        <w:rPr>
          <w:noProof/>
          <w14:ligatures w14:val="standardContextual"/>
        </w:rPr>
        <w:drawing>
          <wp:anchor distT="0" distB="0" distL="114300" distR="114300" simplePos="0" relativeHeight="251679744" behindDoc="0" locked="0" layoutInCell="1" allowOverlap="1" wp14:anchorId="4FD7D57B" wp14:editId="4C876F07">
            <wp:simplePos x="0" y="0"/>
            <wp:positionH relativeFrom="column">
              <wp:posOffset>117475</wp:posOffset>
            </wp:positionH>
            <wp:positionV relativeFrom="paragraph">
              <wp:posOffset>915035</wp:posOffset>
            </wp:positionV>
            <wp:extent cx="7997190" cy="3886200"/>
            <wp:effectExtent l="0" t="0" r="3810" b="0"/>
            <wp:wrapTopAndBottom/>
            <wp:docPr id="1901076275" name="Gráfico 1">
              <a:extLst xmlns:a="http://schemas.openxmlformats.org/drawingml/2006/main">
                <a:ext uri="{FF2B5EF4-FFF2-40B4-BE49-F238E27FC236}">
                  <a16:creationId xmlns:a16="http://schemas.microsoft.com/office/drawing/2014/main" id="{CCE59DB9-BD11-7292-E94D-18BD423B16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anchor>
        </w:drawing>
      </w:r>
      <w:r w:rsidR="00164FC2">
        <w:rPr>
          <w:rFonts w:ascii="Trebuchet MS" w:hAnsi="Trebuchet MS"/>
        </w:rPr>
        <w:t xml:space="preserve">Si consideramos </w:t>
      </w:r>
      <w:r w:rsidR="00C51B77">
        <w:rPr>
          <w:rFonts w:ascii="Trebuchet MS" w:hAnsi="Trebuchet MS"/>
        </w:rPr>
        <w:t xml:space="preserve">por grupos etarios los municipios de Jalisco con participación menor al 50 por ciento, se tiene </w:t>
      </w:r>
      <w:r w:rsidR="00A012C3">
        <w:rPr>
          <w:rFonts w:ascii="Trebuchet MS" w:hAnsi="Trebuchet MS"/>
        </w:rPr>
        <w:t>que,</w:t>
      </w:r>
      <w:r w:rsidR="00C51B77">
        <w:rPr>
          <w:rFonts w:ascii="Trebuchet MS" w:hAnsi="Trebuchet MS"/>
        </w:rPr>
        <w:t xml:space="preserve"> en el grupo etario de 25 a 29 años</w:t>
      </w:r>
      <w:r w:rsidR="00940048">
        <w:rPr>
          <w:rFonts w:ascii="Trebuchet MS" w:hAnsi="Trebuchet MS"/>
        </w:rPr>
        <w:t>,</w:t>
      </w:r>
      <w:r w:rsidR="00C51B77">
        <w:rPr>
          <w:rFonts w:ascii="Trebuchet MS" w:hAnsi="Trebuchet MS"/>
        </w:rPr>
        <w:t xml:space="preserve"> </w:t>
      </w:r>
      <w:r w:rsidR="00940048">
        <w:rPr>
          <w:rFonts w:ascii="Trebuchet MS" w:hAnsi="Trebuchet MS"/>
        </w:rPr>
        <w:t>en 63 municipios, es decir el 50.4 por ciento del total de municipios del Estado, la participación electoral en 2021 fue menor al 50 por ciento.</w:t>
      </w:r>
    </w:p>
    <w:p w14:paraId="40FB6FFE" w14:textId="49F19928" w:rsidR="00164FC2" w:rsidRDefault="00164FC2" w:rsidP="00E661C8">
      <w:pPr>
        <w:spacing w:line="360" w:lineRule="auto"/>
        <w:jc w:val="both"/>
        <w:rPr>
          <w:rFonts w:ascii="Trebuchet MS" w:hAnsi="Trebuchet MS"/>
          <w:b/>
          <w:bCs/>
        </w:rPr>
      </w:pPr>
    </w:p>
    <w:p w14:paraId="2FC11C51" w14:textId="44968564" w:rsidR="00673A70" w:rsidRDefault="00673A70">
      <w:pPr>
        <w:spacing w:after="160" w:line="259" w:lineRule="auto"/>
        <w:rPr>
          <w:rFonts w:ascii="Trebuchet MS" w:hAnsi="Trebuchet MS"/>
          <w:b/>
          <w:bCs/>
        </w:rPr>
      </w:pPr>
      <w:r>
        <w:rPr>
          <w:rFonts w:ascii="Trebuchet MS" w:hAnsi="Trebuchet MS"/>
          <w:b/>
          <w:bCs/>
        </w:rPr>
        <w:br w:type="page"/>
      </w:r>
    </w:p>
    <w:p w14:paraId="1D8DE12B" w14:textId="704E3CBE" w:rsidR="00673A70" w:rsidRPr="005E77FB" w:rsidRDefault="00BF2E08" w:rsidP="00E661C8">
      <w:pPr>
        <w:spacing w:line="360" w:lineRule="auto"/>
        <w:jc w:val="both"/>
        <w:rPr>
          <w:rFonts w:ascii="Trebuchet MS" w:hAnsi="Trebuchet MS"/>
          <w:b/>
          <w:bCs/>
        </w:rPr>
      </w:pPr>
      <w:r>
        <w:rPr>
          <w:rFonts w:ascii="Trebuchet MS" w:hAnsi="Trebuchet MS"/>
          <w:b/>
          <w:bCs/>
        </w:rPr>
        <w:t>Jaliscienses Radicados en el Extranjero</w:t>
      </w:r>
    </w:p>
    <w:p w14:paraId="0FCA52B6" w14:textId="1EC8D668" w:rsidR="005E77FB" w:rsidRDefault="00A27C04" w:rsidP="00E661C8">
      <w:pPr>
        <w:spacing w:line="360" w:lineRule="auto"/>
        <w:jc w:val="both"/>
        <w:rPr>
          <w:rFonts w:ascii="Trebuchet MS" w:hAnsi="Trebuchet MS"/>
        </w:rPr>
      </w:pPr>
      <w:r>
        <w:rPr>
          <w:rFonts w:ascii="Trebuchet MS" w:hAnsi="Trebuchet MS"/>
        </w:rPr>
        <w:t>En 2018 se estimó en 4.6 millones de jaliscienses radicados en Estados Unidos, principal destino migrante, concentrándose 58 por ciento en el estado de California, y el resto en estados como Colorado, Arizona, Texas e Illinois.</w:t>
      </w:r>
    </w:p>
    <w:p w14:paraId="519BBF8C" w14:textId="011ED014" w:rsidR="00DA12A9" w:rsidRDefault="00DA12A9" w:rsidP="00E661C8">
      <w:pPr>
        <w:spacing w:line="360" w:lineRule="auto"/>
        <w:jc w:val="both"/>
        <w:rPr>
          <w:rFonts w:ascii="Trebuchet MS" w:hAnsi="Trebuchet MS"/>
        </w:rPr>
      </w:pPr>
    </w:p>
    <w:p w14:paraId="76B144E4" w14:textId="2FB1224B" w:rsidR="00DD0279" w:rsidRDefault="00DD0279" w:rsidP="00E661C8">
      <w:pPr>
        <w:spacing w:line="360" w:lineRule="auto"/>
        <w:jc w:val="both"/>
        <w:rPr>
          <w:rFonts w:ascii="Trebuchet MS" w:hAnsi="Trebuchet MS"/>
        </w:rPr>
      </w:pPr>
      <w:r>
        <w:rPr>
          <w:rFonts w:ascii="Trebuchet MS" w:hAnsi="Trebuchet MS"/>
        </w:rPr>
        <w:t>Sin embargo, de acuerdo con el Registro Federal de Electores (RFE) del INE, 125,365 jaliscienses en el extranjero están inscritos en el Padrón Electoral, y de éstos 59,479 cuentan con su credencial de elector confirmada</w:t>
      </w:r>
      <w:r>
        <w:rPr>
          <w:rStyle w:val="Refdenotaalpie"/>
          <w:rFonts w:ascii="Trebuchet MS" w:hAnsi="Trebuchet MS"/>
        </w:rPr>
        <w:footnoteReference w:id="5"/>
      </w:r>
      <w:r>
        <w:rPr>
          <w:rFonts w:ascii="Trebuchet MS" w:hAnsi="Trebuchet MS"/>
        </w:rPr>
        <w:t>.</w:t>
      </w:r>
    </w:p>
    <w:p w14:paraId="41196BE4" w14:textId="655F7CEA" w:rsidR="00BF0B01" w:rsidRDefault="00D53794" w:rsidP="00E661C8">
      <w:pPr>
        <w:spacing w:line="360" w:lineRule="auto"/>
        <w:jc w:val="both"/>
        <w:rPr>
          <w:rFonts w:ascii="Trebuchet MS" w:hAnsi="Trebuchet MS"/>
        </w:rPr>
      </w:pPr>
      <w:r>
        <w:rPr>
          <w:rFonts w:ascii="Trebuchet MS" w:hAnsi="Trebuchet MS"/>
        </w:rPr>
        <w:t xml:space="preserve">Con base en la participación de Jaliscienses Residentes en el Extranjero en los procesos electorales locales 2017-2018 y 2020-2021, se observa dos tendencias a la baja: el número de personas que se incorporaron en el Listado Nominal de Electores de Residentes en el Extranjero (LNERE) </w:t>
      </w:r>
      <w:r w:rsidR="00141FB9">
        <w:rPr>
          <w:rFonts w:ascii="Trebuchet MS" w:hAnsi="Trebuchet MS"/>
        </w:rPr>
        <w:t>descendió poco más del doscientos por ciento (210.4 por ciento) al pasar de 16,502 enlistados en 2018 a 5,317 en 2021; El mismo comportamiento se registró en el número de personas que ejercieron su derecho al voto: en 2018 participaron 8,530 personas y en 2021 fueron 2,64</w:t>
      </w:r>
      <w:r w:rsidR="00EA207E">
        <w:rPr>
          <w:rFonts w:ascii="Trebuchet MS" w:hAnsi="Trebuchet MS"/>
        </w:rPr>
        <w:t>2</w:t>
      </w:r>
      <w:r w:rsidR="00141FB9">
        <w:rPr>
          <w:rFonts w:ascii="Trebuchet MS" w:hAnsi="Trebuchet MS"/>
        </w:rPr>
        <w:t xml:space="preserve">, </w:t>
      </w:r>
      <w:r w:rsidR="0086583C">
        <w:rPr>
          <w:rFonts w:ascii="Trebuchet MS" w:hAnsi="Trebuchet MS"/>
        </w:rPr>
        <w:t>una caída de 222.9 por ciento  (5,888 personas)</w:t>
      </w:r>
      <w:r w:rsidR="00916A4B">
        <w:rPr>
          <w:rStyle w:val="Refdenotaalpie"/>
          <w:rFonts w:ascii="Trebuchet MS" w:hAnsi="Trebuchet MS"/>
        </w:rPr>
        <w:footnoteReference w:id="6"/>
      </w:r>
      <w:r w:rsidR="0086583C">
        <w:rPr>
          <w:rFonts w:ascii="Trebuchet MS" w:hAnsi="Trebuchet MS"/>
        </w:rPr>
        <w:t>.</w:t>
      </w:r>
    </w:p>
    <w:p w14:paraId="28882E2B" w14:textId="230B0AC7" w:rsidR="00BF0B01" w:rsidRDefault="00BF0B01" w:rsidP="00E661C8">
      <w:pPr>
        <w:spacing w:line="360" w:lineRule="auto"/>
        <w:jc w:val="both"/>
        <w:rPr>
          <w:rFonts w:ascii="Trebuchet MS" w:hAnsi="Trebuchet MS"/>
        </w:rPr>
      </w:pPr>
    </w:p>
    <w:p w14:paraId="79A934F4" w14:textId="6B616B79" w:rsidR="00C11E17" w:rsidRDefault="00C11E17" w:rsidP="00E661C8">
      <w:pPr>
        <w:spacing w:line="360" w:lineRule="auto"/>
        <w:jc w:val="both"/>
        <w:rPr>
          <w:rFonts w:ascii="Trebuchet MS" w:hAnsi="Trebuchet MS"/>
        </w:rPr>
      </w:pPr>
    </w:p>
    <w:p w14:paraId="13650476" w14:textId="2568CDF4" w:rsidR="00C11E17" w:rsidRDefault="00C11E17" w:rsidP="00E661C8">
      <w:pPr>
        <w:spacing w:line="360" w:lineRule="auto"/>
        <w:jc w:val="both"/>
        <w:rPr>
          <w:rFonts w:ascii="Trebuchet MS" w:hAnsi="Trebuchet MS"/>
        </w:rPr>
      </w:pPr>
    </w:p>
    <w:p w14:paraId="40B1CE20" w14:textId="003D7C38" w:rsidR="00C11E17" w:rsidRDefault="00C11E17" w:rsidP="00E661C8">
      <w:pPr>
        <w:spacing w:line="360" w:lineRule="auto"/>
        <w:jc w:val="both"/>
        <w:rPr>
          <w:rFonts w:ascii="Trebuchet MS" w:hAnsi="Trebuchet MS"/>
        </w:rPr>
      </w:pPr>
    </w:p>
    <w:p w14:paraId="51D3149C" w14:textId="29CA7B38" w:rsidR="00C11E17" w:rsidRDefault="00C11E17" w:rsidP="00E661C8">
      <w:pPr>
        <w:spacing w:line="360" w:lineRule="auto"/>
        <w:jc w:val="both"/>
        <w:rPr>
          <w:rFonts w:ascii="Trebuchet MS" w:hAnsi="Trebuchet MS"/>
        </w:rPr>
      </w:pPr>
    </w:p>
    <w:p w14:paraId="57E5CD56" w14:textId="26034CB6" w:rsidR="00C11E17" w:rsidRDefault="00C11E17" w:rsidP="00E661C8">
      <w:pPr>
        <w:spacing w:line="360" w:lineRule="auto"/>
        <w:jc w:val="both"/>
        <w:rPr>
          <w:rFonts w:ascii="Trebuchet MS" w:hAnsi="Trebuchet MS"/>
        </w:rPr>
      </w:pPr>
    </w:p>
    <w:p w14:paraId="67A2AE3E" w14:textId="781E0DFC" w:rsidR="00C11E17" w:rsidRDefault="00C11E17" w:rsidP="00E661C8">
      <w:pPr>
        <w:spacing w:line="360" w:lineRule="auto"/>
        <w:jc w:val="both"/>
        <w:rPr>
          <w:rFonts w:ascii="Trebuchet MS" w:hAnsi="Trebuchet MS"/>
        </w:rPr>
      </w:pPr>
      <w:r>
        <w:rPr>
          <w:noProof/>
          <w14:ligatures w14:val="standardContextual"/>
        </w:rPr>
        <w:drawing>
          <wp:anchor distT="0" distB="0" distL="114300" distR="114300" simplePos="0" relativeHeight="251684864" behindDoc="0" locked="0" layoutInCell="1" allowOverlap="1" wp14:anchorId="340B6513" wp14:editId="34314C5D">
            <wp:simplePos x="0" y="0"/>
            <wp:positionH relativeFrom="column">
              <wp:posOffset>0</wp:posOffset>
            </wp:positionH>
            <wp:positionV relativeFrom="paragraph">
              <wp:posOffset>260985</wp:posOffset>
            </wp:positionV>
            <wp:extent cx="8004810" cy="3795395"/>
            <wp:effectExtent l="0" t="0" r="0" b="0"/>
            <wp:wrapTopAndBottom/>
            <wp:docPr id="14" name="Gráfico 14">
              <a:extLst xmlns:a="http://schemas.openxmlformats.org/drawingml/2006/main">
                <a:ext uri="{FF2B5EF4-FFF2-40B4-BE49-F238E27FC236}">
                  <a16:creationId xmlns:a16="http://schemas.microsoft.com/office/drawing/2014/main" id="{67EC1175-F4D0-844D-9357-D053D47F53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14:paraId="09D34F40" w14:textId="0A93FA48" w:rsidR="00C11E17" w:rsidRDefault="00C11E17" w:rsidP="00E661C8">
      <w:pPr>
        <w:spacing w:line="360" w:lineRule="auto"/>
        <w:jc w:val="both"/>
        <w:rPr>
          <w:rFonts w:ascii="Trebuchet MS" w:hAnsi="Trebuchet MS"/>
        </w:rPr>
      </w:pPr>
    </w:p>
    <w:p w14:paraId="54330258" w14:textId="0CF68C5C" w:rsidR="009333F0" w:rsidRDefault="002D77DE" w:rsidP="00E661C8">
      <w:pPr>
        <w:spacing w:line="360" w:lineRule="auto"/>
        <w:jc w:val="both"/>
        <w:rPr>
          <w:rFonts w:ascii="Trebuchet MS" w:hAnsi="Trebuchet MS"/>
        </w:rPr>
      </w:pPr>
      <w:r>
        <w:rPr>
          <w:rFonts w:ascii="Trebuchet MS" w:hAnsi="Trebuchet MS"/>
        </w:rPr>
        <w:t xml:space="preserve">Con base en lo anterior, </w:t>
      </w:r>
      <w:r w:rsidR="00BF0B01">
        <w:rPr>
          <w:rFonts w:ascii="Trebuchet MS" w:hAnsi="Trebuchet MS"/>
        </w:rPr>
        <w:t xml:space="preserve">es fundamental direccionar la promoción del voto en residentes en el extranjero </w:t>
      </w:r>
      <w:r w:rsidR="00927FEA">
        <w:rPr>
          <w:rFonts w:ascii="Trebuchet MS" w:hAnsi="Trebuchet MS"/>
        </w:rPr>
        <w:t>en cada una de las etapas, sobre todo en la recta final donde ya inscritos en el Listado Nominal, ejerzan su soberanía a través de las modalidades que se instrumentarán en el Proceso Electoral 2023-2023 bajo la coordinación del INE: voto presencial en Consulados Mexicanos, voto postal y voto electrónico.</w:t>
      </w:r>
    </w:p>
    <w:p w14:paraId="5837F492" w14:textId="6CD552B7" w:rsidR="00997B7A" w:rsidRDefault="00997B7A" w:rsidP="00E661C8">
      <w:pPr>
        <w:spacing w:line="360" w:lineRule="auto"/>
        <w:jc w:val="both"/>
        <w:rPr>
          <w:rFonts w:ascii="Trebuchet MS" w:hAnsi="Trebuchet MS"/>
        </w:rPr>
      </w:pPr>
    </w:p>
    <w:p w14:paraId="3FC23528" w14:textId="5FF69193" w:rsidR="00997B7A" w:rsidRDefault="00C11E17" w:rsidP="00E661C8">
      <w:pPr>
        <w:spacing w:line="360" w:lineRule="auto"/>
        <w:jc w:val="both"/>
        <w:rPr>
          <w:rFonts w:ascii="Trebuchet MS" w:hAnsi="Trebuchet MS"/>
        </w:rPr>
      </w:pPr>
      <w:r>
        <w:rPr>
          <w:noProof/>
          <w14:ligatures w14:val="standardContextual"/>
        </w:rPr>
        <w:drawing>
          <wp:anchor distT="0" distB="0" distL="114300" distR="114300" simplePos="0" relativeHeight="251682816" behindDoc="0" locked="0" layoutInCell="1" allowOverlap="1" wp14:anchorId="4426CBC2" wp14:editId="1025BD79">
            <wp:simplePos x="0" y="0"/>
            <wp:positionH relativeFrom="margin">
              <wp:posOffset>111125</wp:posOffset>
            </wp:positionH>
            <wp:positionV relativeFrom="paragraph">
              <wp:posOffset>912495</wp:posOffset>
            </wp:positionV>
            <wp:extent cx="7997190" cy="3448050"/>
            <wp:effectExtent l="0" t="0" r="8890" b="0"/>
            <wp:wrapTopAndBottom/>
            <wp:docPr id="10" name="Gráfico 10">
              <a:extLst xmlns:a="http://schemas.openxmlformats.org/drawingml/2006/main">
                <a:ext uri="{FF2B5EF4-FFF2-40B4-BE49-F238E27FC236}">
                  <a16:creationId xmlns:a16="http://schemas.microsoft.com/office/drawing/2014/main" id="{074C112A-1433-8E4C-B355-9F6F231D9A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r w:rsidR="00997B7A">
        <w:rPr>
          <w:rFonts w:ascii="Trebuchet MS" w:hAnsi="Trebuchet MS"/>
        </w:rPr>
        <w:t>Al catorce de julio de 2023, el número de las y los jaliscienses radicados en el extranjero es de 125,365, pero de estos 59,479, es decir, el 47.4 por ciento han activado su credencial para votar con fotografía, con lo que están en condiciones para ejercer su voto, como se observa en la siguiente gráfica.</w:t>
      </w:r>
    </w:p>
    <w:p w14:paraId="50E2345E" w14:textId="685720D6" w:rsidR="00997B7A" w:rsidRDefault="00997B7A" w:rsidP="00E661C8">
      <w:pPr>
        <w:spacing w:line="360" w:lineRule="auto"/>
        <w:jc w:val="both"/>
        <w:rPr>
          <w:rFonts w:ascii="Trebuchet MS" w:hAnsi="Trebuchet MS"/>
        </w:rPr>
      </w:pPr>
    </w:p>
    <w:p w14:paraId="40497008" w14:textId="325E1FCC" w:rsidR="00997B7A" w:rsidRDefault="00997B7A" w:rsidP="00E661C8">
      <w:pPr>
        <w:spacing w:line="360" w:lineRule="auto"/>
        <w:jc w:val="both"/>
        <w:rPr>
          <w:rFonts w:ascii="Trebuchet MS" w:hAnsi="Trebuchet MS"/>
        </w:rPr>
      </w:pPr>
    </w:p>
    <w:p w14:paraId="47507274" w14:textId="4C2B2E49" w:rsidR="00997B7A" w:rsidRDefault="00997B7A" w:rsidP="00E661C8">
      <w:pPr>
        <w:spacing w:line="360" w:lineRule="auto"/>
        <w:jc w:val="both"/>
        <w:rPr>
          <w:rFonts w:ascii="Trebuchet MS" w:hAnsi="Trebuchet MS"/>
        </w:rPr>
      </w:pPr>
    </w:p>
    <w:p w14:paraId="634BD3F5" w14:textId="6F0F3C09" w:rsidR="00997B7A" w:rsidRDefault="00997B7A" w:rsidP="00E661C8">
      <w:pPr>
        <w:spacing w:line="360" w:lineRule="auto"/>
        <w:jc w:val="both"/>
        <w:rPr>
          <w:rFonts w:ascii="Trebuchet MS" w:hAnsi="Trebuchet MS"/>
        </w:rPr>
      </w:pPr>
    </w:p>
    <w:p w14:paraId="367F23E6" w14:textId="4691077F" w:rsidR="00997B7A" w:rsidRDefault="00997B7A" w:rsidP="00E661C8">
      <w:pPr>
        <w:spacing w:line="360" w:lineRule="auto"/>
        <w:jc w:val="both"/>
        <w:rPr>
          <w:rFonts w:ascii="Trebuchet MS" w:hAnsi="Trebuchet MS"/>
        </w:rPr>
      </w:pPr>
    </w:p>
    <w:p w14:paraId="74A7F838" w14:textId="65EC8055" w:rsidR="00A27C04" w:rsidRDefault="00DA12A9" w:rsidP="00E661C8">
      <w:pPr>
        <w:spacing w:line="360" w:lineRule="auto"/>
        <w:jc w:val="both"/>
        <w:rPr>
          <w:rFonts w:ascii="Trebuchet MS" w:hAnsi="Trebuchet MS"/>
        </w:rPr>
      </w:pPr>
      <w:r>
        <w:rPr>
          <w:rFonts w:ascii="Trebuchet MS" w:hAnsi="Trebuchet MS"/>
        </w:rPr>
        <w:t>Para identificar vías de comunicación con jaliscienses en el extranjero, además de los sitios de internet de asociaciones y agrupaciones, la promoción de la inscripción en el Padrón electoral, tramitar su Credencial y realizar los trámites para emitir su sufragio por las vías electrónicas, postal y presencial que están previstas</w:t>
      </w:r>
      <w:r w:rsidR="00AF7B6F">
        <w:rPr>
          <w:rFonts w:ascii="Trebuchet MS" w:hAnsi="Trebuchet MS"/>
        </w:rPr>
        <w:t>.</w:t>
      </w:r>
      <w:r>
        <w:rPr>
          <w:rFonts w:ascii="Trebuchet MS" w:hAnsi="Trebuchet MS"/>
        </w:rPr>
        <w:t xml:space="preserve"> se identifican los municipios jaliscienses origen de migrantes</w:t>
      </w:r>
      <w:r w:rsidR="00AF7B6F">
        <w:rPr>
          <w:rFonts w:ascii="Trebuchet MS" w:hAnsi="Trebuchet MS"/>
        </w:rPr>
        <w:t>,</w:t>
      </w:r>
      <w:r>
        <w:rPr>
          <w:rFonts w:ascii="Trebuchet MS" w:hAnsi="Trebuchet MS"/>
        </w:rPr>
        <w:t xml:space="preserve"> aquellos receptores de </w:t>
      </w:r>
      <w:r w:rsidR="00A012C3">
        <w:rPr>
          <w:rFonts w:ascii="Trebuchet MS" w:hAnsi="Trebuchet MS"/>
        </w:rPr>
        <w:t>remesas,</w:t>
      </w:r>
      <w:r w:rsidR="00AF7B6F">
        <w:rPr>
          <w:rFonts w:ascii="Trebuchet MS" w:hAnsi="Trebuchet MS"/>
        </w:rPr>
        <w:t xml:space="preserve"> así como aquellos donde hay migrantes de retorno o circulares</w:t>
      </w:r>
      <w:r>
        <w:rPr>
          <w:rFonts w:ascii="Trebuchet MS" w:hAnsi="Trebuchet MS"/>
        </w:rPr>
        <w:t>.</w:t>
      </w:r>
    </w:p>
    <w:p w14:paraId="1C50A0B8" w14:textId="295C0907" w:rsidR="00DA12A9" w:rsidRDefault="00DA12A9" w:rsidP="00E661C8">
      <w:pPr>
        <w:spacing w:line="360" w:lineRule="auto"/>
        <w:jc w:val="both"/>
        <w:rPr>
          <w:rFonts w:ascii="Trebuchet MS" w:hAnsi="Trebuchet MS"/>
        </w:rPr>
      </w:pPr>
    </w:p>
    <w:p w14:paraId="585D778E" w14:textId="276553F2" w:rsidR="00DA12A9" w:rsidRDefault="00DA12A9" w:rsidP="00DA12A9">
      <w:pPr>
        <w:spacing w:line="360" w:lineRule="auto"/>
        <w:jc w:val="both"/>
        <w:rPr>
          <w:rFonts w:ascii="Trebuchet MS" w:hAnsi="Trebuchet MS"/>
        </w:rPr>
      </w:pPr>
      <w:r>
        <w:rPr>
          <w:rFonts w:ascii="Trebuchet MS" w:hAnsi="Trebuchet MS"/>
        </w:rPr>
        <w:t xml:space="preserve">De esta forma, con base en información generada por el Instituto de Información Estadística y Geográfica de Jalisco (IEEG Jalisco), se tiene que los municipios con mayor intensidad migratoria son </w:t>
      </w:r>
      <w:r w:rsidRPr="00DA12A9">
        <w:rPr>
          <w:rFonts w:ascii="Trebuchet MS" w:hAnsi="Trebuchet MS"/>
        </w:rPr>
        <w:t>los municipios con mayor intensidad migratoria en el estado son</w:t>
      </w:r>
      <w:r>
        <w:rPr>
          <w:rFonts w:ascii="Trebuchet MS" w:hAnsi="Trebuchet MS"/>
        </w:rPr>
        <w:t>:</w:t>
      </w:r>
      <w:r w:rsidRPr="00DA12A9">
        <w:rPr>
          <w:rFonts w:ascii="Trebuchet MS" w:hAnsi="Trebuchet MS"/>
        </w:rPr>
        <w:t xml:space="preserve"> Cuautla, Ojuelos de Jalisco, Tizapán el Alto, </w:t>
      </w:r>
      <w:proofErr w:type="spellStart"/>
      <w:r w:rsidRPr="00DA12A9">
        <w:rPr>
          <w:rFonts w:ascii="Trebuchet MS" w:hAnsi="Trebuchet MS"/>
        </w:rPr>
        <w:t>Huejuquilla</w:t>
      </w:r>
      <w:proofErr w:type="spellEnd"/>
      <w:r w:rsidRPr="00DA12A9">
        <w:rPr>
          <w:rFonts w:ascii="Trebuchet MS" w:hAnsi="Trebuchet MS"/>
        </w:rPr>
        <w:t xml:space="preserve"> el Alto, Pihuamo, Jesús María y </w:t>
      </w:r>
      <w:proofErr w:type="spellStart"/>
      <w:r w:rsidRPr="00DA12A9">
        <w:rPr>
          <w:rFonts w:ascii="Trebuchet MS" w:hAnsi="Trebuchet MS"/>
        </w:rPr>
        <w:t>Atenguillo</w:t>
      </w:r>
      <w:proofErr w:type="spellEnd"/>
      <w:r>
        <w:rPr>
          <w:rFonts w:ascii="Trebuchet MS" w:hAnsi="Trebuchet MS"/>
        </w:rPr>
        <w:t xml:space="preserve">; en tanto, los municipios con mayor porcentaje de viviendas que reciben remesas del extranjero, fundamentalmente de Estados Unidos, es decir, donde se registraría una mayor comunicación familiar, son: Cuautla, </w:t>
      </w:r>
      <w:proofErr w:type="spellStart"/>
      <w:r>
        <w:rPr>
          <w:rFonts w:ascii="Trebuchet MS" w:hAnsi="Trebuchet MS"/>
        </w:rPr>
        <w:t>Mixtlán</w:t>
      </w:r>
      <w:proofErr w:type="spellEnd"/>
      <w:r>
        <w:rPr>
          <w:rFonts w:ascii="Trebuchet MS" w:hAnsi="Trebuchet MS"/>
        </w:rPr>
        <w:t xml:space="preserve">, Santa María de los Ángeles, </w:t>
      </w:r>
      <w:proofErr w:type="spellStart"/>
      <w:r>
        <w:rPr>
          <w:rFonts w:ascii="Trebuchet MS" w:hAnsi="Trebuchet MS"/>
        </w:rPr>
        <w:t>Huejuquilla</w:t>
      </w:r>
      <w:proofErr w:type="spellEnd"/>
      <w:r>
        <w:rPr>
          <w:rFonts w:ascii="Trebuchet MS" w:hAnsi="Trebuchet MS"/>
        </w:rPr>
        <w:t xml:space="preserve"> el Alto, Guachinango, Huejúcar, Tolimán, San Sebastián del Oeste, Unión de Tula, Tonaya, Ayutla, </w:t>
      </w:r>
      <w:proofErr w:type="spellStart"/>
      <w:r>
        <w:rPr>
          <w:rFonts w:ascii="Trebuchet MS" w:hAnsi="Trebuchet MS"/>
        </w:rPr>
        <w:t>Atenguillo</w:t>
      </w:r>
      <w:proofErr w:type="spellEnd"/>
      <w:r>
        <w:rPr>
          <w:rFonts w:ascii="Trebuchet MS" w:hAnsi="Trebuchet MS"/>
        </w:rPr>
        <w:t xml:space="preserve">, </w:t>
      </w:r>
      <w:proofErr w:type="spellStart"/>
      <w:r>
        <w:rPr>
          <w:rFonts w:ascii="Trebuchet MS" w:hAnsi="Trebuchet MS"/>
        </w:rPr>
        <w:t>Juchitlán</w:t>
      </w:r>
      <w:proofErr w:type="spellEnd"/>
      <w:r>
        <w:rPr>
          <w:rFonts w:ascii="Trebuchet MS" w:hAnsi="Trebuchet MS"/>
        </w:rPr>
        <w:t>, Totatiche y Pihuamo.</w:t>
      </w:r>
    </w:p>
    <w:p w14:paraId="5943C93E" w14:textId="76990FCA" w:rsidR="00444EEF" w:rsidRDefault="00444EEF" w:rsidP="00DA12A9">
      <w:pPr>
        <w:spacing w:line="360" w:lineRule="auto"/>
        <w:jc w:val="both"/>
        <w:rPr>
          <w:rFonts w:ascii="Trebuchet MS" w:hAnsi="Trebuchet MS"/>
        </w:rPr>
      </w:pPr>
    </w:p>
    <w:p w14:paraId="55D6528A" w14:textId="03C475B0" w:rsidR="00444EEF" w:rsidRDefault="00444EEF" w:rsidP="00DA12A9">
      <w:pPr>
        <w:spacing w:line="360" w:lineRule="auto"/>
        <w:jc w:val="both"/>
        <w:rPr>
          <w:rFonts w:ascii="Trebuchet MS" w:hAnsi="Trebuchet MS"/>
        </w:rPr>
      </w:pPr>
      <w:r>
        <w:rPr>
          <w:rFonts w:ascii="Trebuchet MS" w:hAnsi="Trebuchet MS"/>
        </w:rPr>
        <w:t xml:space="preserve">Por otra parte, hay que considerar a los municipios </w:t>
      </w:r>
      <w:r w:rsidR="00DE7A7C">
        <w:rPr>
          <w:rFonts w:ascii="Trebuchet MS" w:hAnsi="Trebuchet MS"/>
        </w:rPr>
        <w:t xml:space="preserve">con mayor porcentaje de viviendas con migrantes circulares de Estados Unidos, pues en ellas se mantiene una mayor comunicación, independientemente del envío de remesas. Entre estos municipios están: </w:t>
      </w:r>
      <w:proofErr w:type="spellStart"/>
      <w:r w:rsidR="00DE7A7C">
        <w:rPr>
          <w:rFonts w:ascii="Trebuchet MS" w:hAnsi="Trebuchet MS"/>
        </w:rPr>
        <w:t>Tizapan</w:t>
      </w:r>
      <w:proofErr w:type="spellEnd"/>
      <w:r w:rsidR="00DE7A7C">
        <w:rPr>
          <w:rFonts w:ascii="Trebuchet MS" w:hAnsi="Trebuchet MS"/>
        </w:rPr>
        <w:t xml:space="preserve"> el Alto, Ojuelos de Jalisco, Teocaltiche, Villa Corona, </w:t>
      </w:r>
      <w:proofErr w:type="spellStart"/>
      <w:r w:rsidR="00DE7A7C">
        <w:rPr>
          <w:rFonts w:ascii="Trebuchet MS" w:hAnsi="Trebuchet MS"/>
        </w:rPr>
        <w:t>Huejuquilla</w:t>
      </w:r>
      <w:proofErr w:type="spellEnd"/>
      <w:r w:rsidR="00DE7A7C">
        <w:rPr>
          <w:rFonts w:ascii="Trebuchet MS" w:hAnsi="Trebuchet MS"/>
        </w:rPr>
        <w:t xml:space="preserve"> el Alto, Pihuamo, San Martín Hidalgo, Concepción de Buenos Aires, Tototlán, Villa Hidalgo, </w:t>
      </w:r>
      <w:proofErr w:type="spellStart"/>
      <w:r w:rsidR="00DE7A7C">
        <w:rPr>
          <w:rFonts w:ascii="Trebuchet MS" w:hAnsi="Trebuchet MS"/>
        </w:rPr>
        <w:t>Atenguillo</w:t>
      </w:r>
      <w:proofErr w:type="spellEnd"/>
      <w:r w:rsidR="00DE7A7C">
        <w:rPr>
          <w:rFonts w:ascii="Trebuchet MS" w:hAnsi="Trebuchet MS"/>
        </w:rPr>
        <w:t>, Jesús María, Cocula, Tuxcueca, Teuchitlán</w:t>
      </w:r>
      <w:r w:rsidR="008D2434">
        <w:rPr>
          <w:rStyle w:val="Refdenotaalpie"/>
          <w:rFonts w:ascii="Trebuchet MS" w:hAnsi="Trebuchet MS"/>
        </w:rPr>
        <w:footnoteReference w:id="7"/>
      </w:r>
      <w:r w:rsidR="00DE7A7C">
        <w:rPr>
          <w:rFonts w:ascii="Trebuchet MS" w:hAnsi="Trebuchet MS"/>
        </w:rPr>
        <w:t>.</w:t>
      </w:r>
    </w:p>
    <w:p w14:paraId="54BA6741" w14:textId="123F0C52" w:rsidR="001A34DC" w:rsidRDefault="001A34DC" w:rsidP="00E661C8">
      <w:pPr>
        <w:spacing w:line="360" w:lineRule="auto"/>
        <w:jc w:val="both"/>
        <w:rPr>
          <w:rFonts w:ascii="Trebuchet MS" w:hAnsi="Trebuchet MS"/>
        </w:rPr>
      </w:pPr>
      <w:r>
        <w:rPr>
          <w:rFonts w:ascii="Trebuchet MS" w:hAnsi="Trebuchet MS"/>
        </w:rPr>
        <w:t>A los anteriores, si se consideran los municipios más receptores de remesas provenientes de Estados Unidos, con lo que se identificarían zonas con vínculos y relación económica, y con ello mayor comunicación, tenemos los siguientes diez municipios “receptores” de recursos superiores a los cien millones de dólares al año:</w:t>
      </w:r>
    </w:p>
    <w:tbl>
      <w:tblPr>
        <w:tblStyle w:val="Tablaconcuadrcula4-nfasis3"/>
        <w:tblW w:w="0" w:type="auto"/>
        <w:tblInd w:w="3256" w:type="dxa"/>
        <w:tblLook w:val="04A0" w:firstRow="1" w:lastRow="0" w:firstColumn="1" w:lastColumn="0" w:noHBand="0" w:noVBand="1"/>
      </w:tblPr>
      <w:tblGrid>
        <w:gridCol w:w="3242"/>
        <w:gridCol w:w="1861"/>
      </w:tblGrid>
      <w:tr w:rsidR="001A34DC" w14:paraId="3F428C72" w14:textId="77777777" w:rsidTr="00E531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2" w:type="dxa"/>
            <w:vAlign w:val="center"/>
          </w:tcPr>
          <w:p w14:paraId="7AECC27E" w14:textId="691B02AE" w:rsidR="001A34DC" w:rsidRDefault="00E531D4" w:rsidP="00E531D4">
            <w:pPr>
              <w:pStyle w:val="Sinespaciado"/>
              <w:jc w:val="center"/>
            </w:pPr>
            <w:r>
              <w:t>Municipio</w:t>
            </w:r>
          </w:p>
        </w:tc>
        <w:tc>
          <w:tcPr>
            <w:tcW w:w="1861" w:type="dxa"/>
            <w:vAlign w:val="center"/>
          </w:tcPr>
          <w:p w14:paraId="67EE626B" w14:textId="416138DE" w:rsidR="001A34DC" w:rsidRDefault="00E531D4" w:rsidP="00E531D4">
            <w:pPr>
              <w:pStyle w:val="Sinespaciado"/>
              <w:jc w:val="center"/>
              <w:cnfStyle w:val="100000000000" w:firstRow="1" w:lastRow="0" w:firstColumn="0" w:lastColumn="0" w:oddVBand="0" w:evenVBand="0" w:oddHBand="0" w:evenHBand="0" w:firstRowFirstColumn="0" w:firstRowLastColumn="0" w:lastRowFirstColumn="0" w:lastRowLastColumn="0"/>
            </w:pPr>
            <w:r>
              <w:t>Millones de dólares</w:t>
            </w:r>
          </w:p>
        </w:tc>
      </w:tr>
      <w:tr w:rsidR="00E531D4" w14:paraId="0A83A5D0" w14:textId="77777777" w:rsidTr="00E5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2" w:type="dxa"/>
          </w:tcPr>
          <w:p w14:paraId="7712C8A1" w14:textId="3857F744" w:rsidR="00E531D4" w:rsidRPr="00E531D4" w:rsidRDefault="00E531D4" w:rsidP="00E531D4">
            <w:pPr>
              <w:pStyle w:val="Sinespaciado"/>
              <w:rPr>
                <w:b w:val="0"/>
                <w:bCs w:val="0"/>
              </w:rPr>
            </w:pPr>
            <w:r w:rsidRPr="00E531D4">
              <w:rPr>
                <w:b w:val="0"/>
                <w:bCs w:val="0"/>
              </w:rPr>
              <w:t>Guadalajara</w:t>
            </w:r>
          </w:p>
        </w:tc>
        <w:tc>
          <w:tcPr>
            <w:tcW w:w="1861" w:type="dxa"/>
          </w:tcPr>
          <w:p w14:paraId="26A7B2D0" w14:textId="4E7A41C4" w:rsidR="00E531D4" w:rsidRDefault="00E531D4" w:rsidP="00E531D4">
            <w:pPr>
              <w:pStyle w:val="Sinespaciado"/>
              <w:jc w:val="center"/>
              <w:cnfStyle w:val="000000100000" w:firstRow="0" w:lastRow="0" w:firstColumn="0" w:lastColumn="0" w:oddVBand="0" w:evenVBand="0" w:oddHBand="1" w:evenHBand="0" w:firstRowFirstColumn="0" w:firstRowLastColumn="0" w:lastRowFirstColumn="0" w:lastRowLastColumn="0"/>
            </w:pPr>
            <w:r w:rsidRPr="000A3AC2">
              <w:t>631</w:t>
            </w:r>
          </w:p>
        </w:tc>
      </w:tr>
      <w:tr w:rsidR="00E531D4" w14:paraId="2B8506BC" w14:textId="77777777" w:rsidTr="00E531D4">
        <w:tc>
          <w:tcPr>
            <w:cnfStyle w:val="001000000000" w:firstRow="0" w:lastRow="0" w:firstColumn="1" w:lastColumn="0" w:oddVBand="0" w:evenVBand="0" w:oddHBand="0" w:evenHBand="0" w:firstRowFirstColumn="0" w:firstRowLastColumn="0" w:lastRowFirstColumn="0" w:lastRowLastColumn="0"/>
            <w:tcW w:w="3242" w:type="dxa"/>
          </w:tcPr>
          <w:p w14:paraId="777CE4A4" w14:textId="21B5BF8D" w:rsidR="00E531D4" w:rsidRPr="00E531D4" w:rsidRDefault="00E531D4" w:rsidP="00E531D4">
            <w:pPr>
              <w:pStyle w:val="Sinespaciado"/>
              <w:rPr>
                <w:b w:val="0"/>
                <w:bCs w:val="0"/>
              </w:rPr>
            </w:pPr>
            <w:r w:rsidRPr="00E531D4">
              <w:rPr>
                <w:b w:val="0"/>
                <w:bCs w:val="0"/>
              </w:rPr>
              <w:t>Zapopan</w:t>
            </w:r>
          </w:p>
        </w:tc>
        <w:tc>
          <w:tcPr>
            <w:tcW w:w="1861" w:type="dxa"/>
          </w:tcPr>
          <w:p w14:paraId="0D5C5DBE" w14:textId="4339DD89" w:rsidR="00E531D4" w:rsidRDefault="00E531D4" w:rsidP="00E531D4">
            <w:pPr>
              <w:pStyle w:val="Sinespaciado"/>
              <w:jc w:val="center"/>
              <w:cnfStyle w:val="000000000000" w:firstRow="0" w:lastRow="0" w:firstColumn="0" w:lastColumn="0" w:oddVBand="0" w:evenVBand="0" w:oddHBand="0" w:evenHBand="0" w:firstRowFirstColumn="0" w:firstRowLastColumn="0" w:lastRowFirstColumn="0" w:lastRowLastColumn="0"/>
            </w:pPr>
            <w:r w:rsidRPr="000A3AC2">
              <w:t>433</w:t>
            </w:r>
          </w:p>
        </w:tc>
      </w:tr>
      <w:tr w:rsidR="00E531D4" w14:paraId="5EA215BC" w14:textId="77777777" w:rsidTr="00E5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2" w:type="dxa"/>
          </w:tcPr>
          <w:p w14:paraId="2960236E" w14:textId="54824183" w:rsidR="00E531D4" w:rsidRPr="00E531D4" w:rsidRDefault="00E531D4" w:rsidP="00E531D4">
            <w:pPr>
              <w:pStyle w:val="Sinespaciado"/>
              <w:rPr>
                <w:b w:val="0"/>
                <w:bCs w:val="0"/>
              </w:rPr>
            </w:pPr>
            <w:r w:rsidRPr="00E531D4">
              <w:rPr>
                <w:b w:val="0"/>
                <w:bCs w:val="0"/>
              </w:rPr>
              <w:t>Tepatitlán de Morelos</w:t>
            </w:r>
          </w:p>
        </w:tc>
        <w:tc>
          <w:tcPr>
            <w:tcW w:w="1861" w:type="dxa"/>
          </w:tcPr>
          <w:p w14:paraId="683BF139" w14:textId="1DF4A8BD" w:rsidR="00E531D4" w:rsidRDefault="00E531D4" w:rsidP="00E531D4">
            <w:pPr>
              <w:pStyle w:val="Sinespaciado"/>
              <w:jc w:val="center"/>
              <w:cnfStyle w:val="000000100000" w:firstRow="0" w:lastRow="0" w:firstColumn="0" w:lastColumn="0" w:oddVBand="0" w:evenVBand="0" w:oddHBand="1" w:evenHBand="0" w:firstRowFirstColumn="0" w:firstRowLastColumn="0" w:lastRowFirstColumn="0" w:lastRowLastColumn="0"/>
            </w:pPr>
            <w:r w:rsidRPr="000A3AC2">
              <w:t>168</w:t>
            </w:r>
          </w:p>
        </w:tc>
      </w:tr>
      <w:tr w:rsidR="00E531D4" w14:paraId="136BA546" w14:textId="77777777" w:rsidTr="00E531D4">
        <w:tc>
          <w:tcPr>
            <w:cnfStyle w:val="001000000000" w:firstRow="0" w:lastRow="0" w:firstColumn="1" w:lastColumn="0" w:oddVBand="0" w:evenVBand="0" w:oddHBand="0" w:evenHBand="0" w:firstRowFirstColumn="0" w:firstRowLastColumn="0" w:lastRowFirstColumn="0" w:lastRowLastColumn="0"/>
            <w:tcW w:w="3242" w:type="dxa"/>
          </w:tcPr>
          <w:p w14:paraId="0B28BB12" w14:textId="24182EC2" w:rsidR="00E531D4" w:rsidRPr="00E531D4" w:rsidRDefault="00E531D4" w:rsidP="00E531D4">
            <w:pPr>
              <w:pStyle w:val="Sinespaciado"/>
              <w:rPr>
                <w:b w:val="0"/>
                <w:bCs w:val="0"/>
              </w:rPr>
            </w:pPr>
            <w:r w:rsidRPr="00E531D4">
              <w:rPr>
                <w:b w:val="0"/>
                <w:bCs w:val="0"/>
              </w:rPr>
              <w:t>Tonalá</w:t>
            </w:r>
          </w:p>
        </w:tc>
        <w:tc>
          <w:tcPr>
            <w:tcW w:w="1861" w:type="dxa"/>
          </w:tcPr>
          <w:p w14:paraId="349D58FD" w14:textId="4DFA1794" w:rsidR="00E531D4" w:rsidRDefault="00E531D4" w:rsidP="00E531D4">
            <w:pPr>
              <w:pStyle w:val="Sinespaciado"/>
              <w:jc w:val="center"/>
              <w:cnfStyle w:val="000000000000" w:firstRow="0" w:lastRow="0" w:firstColumn="0" w:lastColumn="0" w:oddVBand="0" w:evenVBand="0" w:oddHBand="0" w:evenHBand="0" w:firstRowFirstColumn="0" w:firstRowLastColumn="0" w:lastRowFirstColumn="0" w:lastRowLastColumn="0"/>
            </w:pPr>
            <w:r w:rsidRPr="000A3AC2">
              <w:t>154</w:t>
            </w:r>
          </w:p>
        </w:tc>
      </w:tr>
      <w:tr w:rsidR="00E531D4" w14:paraId="43C7E985" w14:textId="77777777" w:rsidTr="00E5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2" w:type="dxa"/>
          </w:tcPr>
          <w:p w14:paraId="23B02D39" w14:textId="4EC69F18" w:rsidR="00E531D4" w:rsidRPr="00E531D4" w:rsidRDefault="00E531D4" w:rsidP="00E531D4">
            <w:pPr>
              <w:pStyle w:val="Sinespaciado"/>
              <w:rPr>
                <w:b w:val="0"/>
                <w:bCs w:val="0"/>
              </w:rPr>
            </w:pPr>
            <w:r w:rsidRPr="00E531D4">
              <w:rPr>
                <w:b w:val="0"/>
                <w:bCs w:val="0"/>
              </w:rPr>
              <w:t>San Pedro Tlaquepaque</w:t>
            </w:r>
          </w:p>
        </w:tc>
        <w:tc>
          <w:tcPr>
            <w:tcW w:w="1861" w:type="dxa"/>
          </w:tcPr>
          <w:p w14:paraId="38C39F6D" w14:textId="0E675618" w:rsidR="00E531D4" w:rsidRDefault="00E531D4" w:rsidP="00E531D4">
            <w:pPr>
              <w:pStyle w:val="Sinespaciado"/>
              <w:jc w:val="center"/>
              <w:cnfStyle w:val="000000100000" w:firstRow="0" w:lastRow="0" w:firstColumn="0" w:lastColumn="0" w:oddVBand="0" w:evenVBand="0" w:oddHBand="1" w:evenHBand="0" w:firstRowFirstColumn="0" w:firstRowLastColumn="0" w:lastRowFirstColumn="0" w:lastRowLastColumn="0"/>
            </w:pPr>
            <w:r w:rsidRPr="000A3AC2">
              <w:t>151</w:t>
            </w:r>
          </w:p>
        </w:tc>
      </w:tr>
      <w:tr w:rsidR="00E531D4" w14:paraId="68532FA8" w14:textId="77777777" w:rsidTr="00E531D4">
        <w:tc>
          <w:tcPr>
            <w:cnfStyle w:val="001000000000" w:firstRow="0" w:lastRow="0" w:firstColumn="1" w:lastColumn="0" w:oddVBand="0" w:evenVBand="0" w:oddHBand="0" w:evenHBand="0" w:firstRowFirstColumn="0" w:firstRowLastColumn="0" w:lastRowFirstColumn="0" w:lastRowLastColumn="0"/>
            <w:tcW w:w="3242" w:type="dxa"/>
          </w:tcPr>
          <w:p w14:paraId="675673BF" w14:textId="34D234A9" w:rsidR="00E531D4" w:rsidRPr="00E531D4" w:rsidRDefault="00E531D4" w:rsidP="00E531D4">
            <w:pPr>
              <w:pStyle w:val="Sinespaciado"/>
              <w:rPr>
                <w:b w:val="0"/>
                <w:bCs w:val="0"/>
              </w:rPr>
            </w:pPr>
            <w:r w:rsidRPr="00E531D4">
              <w:rPr>
                <w:b w:val="0"/>
                <w:bCs w:val="0"/>
              </w:rPr>
              <w:t>Lagos de Moreno</w:t>
            </w:r>
          </w:p>
        </w:tc>
        <w:tc>
          <w:tcPr>
            <w:tcW w:w="1861" w:type="dxa"/>
          </w:tcPr>
          <w:p w14:paraId="7AA35DD2" w14:textId="2D5E9B94" w:rsidR="00E531D4" w:rsidRDefault="00E531D4" w:rsidP="00E531D4">
            <w:pPr>
              <w:pStyle w:val="Sinespaciado"/>
              <w:jc w:val="center"/>
              <w:cnfStyle w:val="000000000000" w:firstRow="0" w:lastRow="0" w:firstColumn="0" w:lastColumn="0" w:oddVBand="0" w:evenVBand="0" w:oddHBand="0" w:evenHBand="0" w:firstRowFirstColumn="0" w:firstRowLastColumn="0" w:lastRowFirstColumn="0" w:lastRowLastColumn="0"/>
            </w:pPr>
            <w:r w:rsidRPr="000A3AC2">
              <w:t>143</w:t>
            </w:r>
          </w:p>
        </w:tc>
      </w:tr>
      <w:tr w:rsidR="00E531D4" w14:paraId="2B25CCB2" w14:textId="77777777" w:rsidTr="00E5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2" w:type="dxa"/>
          </w:tcPr>
          <w:p w14:paraId="5A582F4C" w14:textId="7F3B022B" w:rsidR="00E531D4" w:rsidRPr="00E531D4" w:rsidRDefault="00E531D4" w:rsidP="00E531D4">
            <w:pPr>
              <w:pStyle w:val="Sinespaciado"/>
              <w:rPr>
                <w:b w:val="0"/>
                <w:bCs w:val="0"/>
              </w:rPr>
            </w:pPr>
            <w:r w:rsidRPr="00E531D4">
              <w:rPr>
                <w:b w:val="0"/>
                <w:bCs w:val="0"/>
              </w:rPr>
              <w:t>Puerto Vallarta</w:t>
            </w:r>
          </w:p>
        </w:tc>
        <w:tc>
          <w:tcPr>
            <w:tcW w:w="1861" w:type="dxa"/>
          </w:tcPr>
          <w:p w14:paraId="041B6CB3" w14:textId="218353D6" w:rsidR="00E531D4" w:rsidRDefault="00E531D4" w:rsidP="00E531D4">
            <w:pPr>
              <w:pStyle w:val="Sinespaciado"/>
              <w:jc w:val="center"/>
              <w:cnfStyle w:val="000000100000" w:firstRow="0" w:lastRow="0" w:firstColumn="0" w:lastColumn="0" w:oddVBand="0" w:evenVBand="0" w:oddHBand="1" w:evenHBand="0" w:firstRowFirstColumn="0" w:firstRowLastColumn="0" w:lastRowFirstColumn="0" w:lastRowLastColumn="0"/>
            </w:pPr>
            <w:r w:rsidRPr="000A3AC2">
              <w:t>139</w:t>
            </w:r>
          </w:p>
        </w:tc>
      </w:tr>
      <w:tr w:rsidR="00E531D4" w14:paraId="75294DB4" w14:textId="77777777" w:rsidTr="00E531D4">
        <w:tc>
          <w:tcPr>
            <w:cnfStyle w:val="001000000000" w:firstRow="0" w:lastRow="0" w:firstColumn="1" w:lastColumn="0" w:oddVBand="0" w:evenVBand="0" w:oddHBand="0" w:evenHBand="0" w:firstRowFirstColumn="0" w:firstRowLastColumn="0" w:lastRowFirstColumn="0" w:lastRowLastColumn="0"/>
            <w:tcW w:w="3242" w:type="dxa"/>
          </w:tcPr>
          <w:p w14:paraId="4ABC6BB2" w14:textId="15CF3677" w:rsidR="00E531D4" w:rsidRPr="00E531D4" w:rsidRDefault="00E531D4" w:rsidP="00E531D4">
            <w:pPr>
              <w:pStyle w:val="Sinespaciado"/>
              <w:rPr>
                <w:b w:val="0"/>
                <w:bCs w:val="0"/>
              </w:rPr>
            </w:pPr>
            <w:r w:rsidRPr="00E531D4">
              <w:rPr>
                <w:b w:val="0"/>
                <w:bCs w:val="0"/>
              </w:rPr>
              <w:t>Ojuelos de Jalisco</w:t>
            </w:r>
          </w:p>
        </w:tc>
        <w:tc>
          <w:tcPr>
            <w:tcW w:w="1861" w:type="dxa"/>
          </w:tcPr>
          <w:p w14:paraId="397C6B33" w14:textId="4633EEC4" w:rsidR="00E531D4" w:rsidRDefault="00E531D4" w:rsidP="00E531D4">
            <w:pPr>
              <w:pStyle w:val="Sinespaciado"/>
              <w:jc w:val="center"/>
              <w:cnfStyle w:val="000000000000" w:firstRow="0" w:lastRow="0" w:firstColumn="0" w:lastColumn="0" w:oddVBand="0" w:evenVBand="0" w:oddHBand="0" w:evenHBand="0" w:firstRowFirstColumn="0" w:firstRowLastColumn="0" w:lastRowFirstColumn="0" w:lastRowLastColumn="0"/>
            </w:pPr>
            <w:r w:rsidRPr="000A3AC2">
              <w:t>135</w:t>
            </w:r>
          </w:p>
        </w:tc>
      </w:tr>
      <w:tr w:rsidR="00E531D4" w14:paraId="70EC1DC8" w14:textId="77777777" w:rsidTr="00E5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2" w:type="dxa"/>
          </w:tcPr>
          <w:p w14:paraId="1C1CE3EE" w14:textId="49693D09" w:rsidR="00E531D4" w:rsidRPr="00E531D4" w:rsidRDefault="00E531D4" w:rsidP="00E531D4">
            <w:pPr>
              <w:pStyle w:val="Sinespaciado"/>
              <w:rPr>
                <w:b w:val="0"/>
                <w:bCs w:val="0"/>
              </w:rPr>
            </w:pPr>
            <w:r w:rsidRPr="00E531D4">
              <w:rPr>
                <w:b w:val="0"/>
                <w:bCs w:val="0"/>
              </w:rPr>
              <w:t>Ameca</w:t>
            </w:r>
          </w:p>
        </w:tc>
        <w:tc>
          <w:tcPr>
            <w:tcW w:w="1861" w:type="dxa"/>
          </w:tcPr>
          <w:p w14:paraId="1B60F037" w14:textId="515BAD9E" w:rsidR="00E531D4" w:rsidRDefault="00E531D4" w:rsidP="00E531D4">
            <w:pPr>
              <w:pStyle w:val="Sinespaciado"/>
              <w:jc w:val="center"/>
              <w:cnfStyle w:val="000000100000" w:firstRow="0" w:lastRow="0" w:firstColumn="0" w:lastColumn="0" w:oddVBand="0" w:evenVBand="0" w:oddHBand="1" w:evenHBand="0" w:firstRowFirstColumn="0" w:firstRowLastColumn="0" w:lastRowFirstColumn="0" w:lastRowLastColumn="0"/>
            </w:pPr>
            <w:r w:rsidRPr="000A3AC2">
              <w:t>129</w:t>
            </w:r>
          </w:p>
        </w:tc>
      </w:tr>
      <w:tr w:rsidR="00E531D4" w14:paraId="6AC85C2E" w14:textId="77777777" w:rsidTr="00E531D4">
        <w:tc>
          <w:tcPr>
            <w:cnfStyle w:val="001000000000" w:firstRow="0" w:lastRow="0" w:firstColumn="1" w:lastColumn="0" w:oddVBand="0" w:evenVBand="0" w:oddHBand="0" w:evenHBand="0" w:firstRowFirstColumn="0" w:firstRowLastColumn="0" w:lastRowFirstColumn="0" w:lastRowLastColumn="0"/>
            <w:tcW w:w="3242" w:type="dxa"/>
          </w:tcPr>
          <w:p w14:paraId="72C3D0D1" w14:textId="655758E2" w:rsidR="00E531D4" w:rsidRPr="00E531D4" w:rsidRDefault="00E531D4" w:rsidP="00E531D4">
            <w:pPr>
              <w:pStyle w:val="Sinespaciado"/>
              <w:rPr>
                <w:b w:val="0"/>
                <w:bCs w:val="0"/>
              </w:rPr>
            </w:pPr>
            <w:r w:rsidRPr="00E531D4">
              <w:rPr>
                <w:b w:val="0"/>
                <w:bCs w:val="0"/>
              </w:rPr>
              <w:t>Zapotlanejo</w:t>
            </w:r>
          </w:p>
        </w:tc>
        <w:tc>
          <w:tcPr>
            <w:tcW w:w="1861" w:type="dxa"/>
          </w:tcPr>
          <w:p w14:paraId="5D2EE307" w14:textId="45206D20" w:rsidR="00E531D4" w:rsidRDefault="00E531D4" w:rsidP="00E531D4">
            <w:pPr>
              <w:pStyle w:val="Sinespaciado"/>
              <w:jc w:val="center"/>
              <w:cnfStyle w:val="000000000000" w:firstRow="0" w:lastRow="0" w:firstColumn="0" w:lastColumn="0" w:oddVBand="0" w:evenVBand="0" w:oddHBand="0" w:evenHBand="0" w:firstRowFirstColumn="0" w:firstRowLastColumn="0" w:lastRowFirstColumn="0" w:lastRowLastColumn="0"/>
            </w:pPr>
            <w:r w:rsidRPr="000A3AC2">
              <w:t>122</w:t>
            </w:r>
          </w:p>
        </w:tc>
      </w:tr>
      <w:tr w:rsidR="00E531D4" w14:paraId="383ED2A2" w14:textId="77777777" w:rsidTr="00E531D4">
        <w:trPr>
          <w:cnfStyle w:val="000000100000" w:firstRow="0" w:lastRow="0" w:firstColumn="0" w:lastColumn="0" w:oddVBand="0" w:evenVBand="0" w:oddHBand="1" w:evenHBand="0" w:firstRowFirstColumn="0" w:firstRowLastColumn="0" w:lastRowFirstColumn="0" w:lastRowLastColumn="0"/>
          <w:trHeight w:val="56"/>
        </w:trPr>
        <w:tc>
          <w:tcPr>
            <w:cnfStyle w:val="001000000000" w:firstRow="0" w:lastRow="0" w:firstColumn="1" w:lastColumn="0" w:oddVBand="0" w:evenVBand="0" w:oddHBand="0" w:evenHBand="0" w:firstRowFirstColumn="0" w:firstRowLastColumn="0" w:lastRowFirstColumn="0" w:lastRowLastColumn="0"/>
            <w:tcW w:w="3242" w:type="dxa"/>
          </w:tcPr>
          <w:p w14:paraId="50125B03" w14:textId="62F9D567" w:rsidR="00E531D4" w:rsidRPr="00E531D4" w:rsidRDefault="00E531D4" w:rsidP="00E531D4">
            <w:pPr>
              <w:pStyle w:val="Sinespaciado"/>
              <w:rPr>
                <w:b w:val="0"/>
                <w:bCs w:val="0"/>
              </w:rPr>
            </w:pPr>
            <w:r w:rsidRPr="00E531D4">
              <w:rPr>
                <w:b w:val="0"/>
                <w:bCs w:val="0"/>
              </w:rPr>
              <w:t xml:space="preserve">La Barca </w:t>
            </w:r>
          </w:p>
        </w:tc>
        <w:tc>
          <w:tcPr>
            <w:tcW w:w="1861" w:type="dxa"/>
          </w:tcPr>
          <w:p w14:paraId="6B3A5795" w14:textId="08073F97" w:rsidR="00E531D4" w:rsidRDefault="00E531D4" w:rsidP="00E531D4">
            <w:pPr>
              <w:pStyle w:val="Sinespaciado"/>
              <w:jc w:val="center"/>
              <w:cnfStyle w:val="000000100000" w:firstRow="0" w:lastRow="0" w:firstColumn="0" w:lastColumn="0" w:oddVBand="0" w:evenVBand="0" w:oddHBand="1" w:evenHBand="0" w:firstRowFirstColumn="0" w:firstRowLastColumn="0" w:lastRowFirstColumn="0" w:lastRowLastColumn="0"/>
            </w:pPr>
            <w:r w:rsidRPr="000A3AC2">
              <w:t>115</w:t>
            </w:r>
          </w:p>
        </w:tc>
      </w:tr>
      <w:tr w:rsidR="00E531D4" w14:paraId="1729D988" w14:textId="77777777" w:rsidTr="00E531D4">
        <w:tc>
          <w:tcPr>
            <w:cnfStyle w:val="001000000000" w:firstRow="0" w:lastRow="0" w:firstColumn="1" w:lastColumn="0" w:oddVBand="0" w:evenVBand="0" w:oddHBand="0" w:evenHBand="0" w:firstRowFirstColumn="0" w:firstRowLastColumn="0" w:lastRowFirstColumn="0" w:lastRowLastColumn="0"/>
            <w:tcW w:w="3242" w:type="dxa"/>
          </w:tcPr>
          <w:p w14:paraId="6A455299" w14:textId="257CC190" w:rsidR="00E531D4" w:rsidRPr="00E531D4" w:rsidRDefault="00E531D4" w:rsidP="00E531D4">
            <w:pPr>
              <w:pStyle w:val="Sinespaciado"/>
              <w:rPr>
                <w:b w:val="0"/>
                <w:bCs w:val="0"/>
              </w:rPr>
            </w:pPr>
            <w:r w:rsidRPr="00E531D4">
              <w:rPr>
                <w:b w:val="0"/>
                <w:bCs w:val="0"/>
              </w:rPr>
              <w:t>Arandas</w:t>
            </w:r>
          </w:p>
        </w:tc>
        <w:tc>
          <w:tcPr>
            <w:tcW w:w="1861" w:type="dxa"/>
          </w:tcPr>
          <w:p w14:paraId="007EAFC5" w14:textId="191F4AF7" w:rsidR="00E531D4" w:rsidRDefault="00E531D4" w:rsidP="00E531D4">
            <w:pPr>
              <w:pStyle w:val="Sinespaciado"/>
              <w:jc w:val="center"/>
              <w:cnfStyle w:val="000000000000" w:firstRow="0" w:lastRow="0" w:firstColumn="0" w:lastColumn="0" w:oddVBand="0" w:evenVBand="0" w:oddHBand="0" w:evenHBand="0" w:firstRowFirstColumn="0" w:firstRowLastColumn="0" w:lastRowFirstColumn="0" w:lastRowLastColumn="0"/>
            </w:pPr>
            <w:r w:rsidRPr="000A3AC2">
              <w:t>103</w:t>
            </w:r>
          </w:p>
        </w:tc>
      </w:tr>
    </w:tbl>
    <w:p w14:paraId="4D4D3D86" w14:textId="77777777" w:rsidR="001A34DC" w:rsidRDefault="001A34DC" w:rsidP="00E661C8">
      <w:pPr>
        <w:spacing w:line="360" w:lineRule="auto"/>
        <w:jc w:val="both"/>
        <w:rPr>
          <w:rFonts w:ascii="Trebuchet MS" w:hAnsi="Trebuchet MS"/>
        </w:rPr>
      </w:pPr>
    </w:p>
    <w:p w14:paraId="2C9DA880" w14:textId="0E181424" w:rsidR="00AF7B6F" w:rsidRDefault="00AF7B6F" w:rsidP="00E661C8">
      <w:pPr>
        <w:spacing w:line="360" w:lineRule="auto"/>
        <w:jc w:val="both"/>
        <w:rPr>
          <w:rFonts w:ascii="Trebuchet MS" w:hAnsi="Trebuchet MS"/>
        </w:rPr>
      </w:pPr>
      <w:r>
        <w:rPr>
          <w:rFonts w:ascii="Trebuchet MS" w:hAnsi="Trebuchet MS"/>
        </w:rPr>
        <w:t xml:space="preserve">Con los municipios anteriormente citados, además, tenemos a la población de mexicanos registrados ante el Instituto de los Mexicanos en el Exterior (IME) de la Secretaría de Relaciones Exteriores, y que básicamente se integra con </w:t>
      </w:r>
      <w:r w:rsidRPr="00AF7B6F">
        <w:rPr>
          <w:rFonts w:ascii="Trebuchet MS" w:hAnsi="Trebuchet MS"/>
        </w:rPr>
        <w:t xml:space="preserve">académicos, estudiantes, empresarios, </w:t>
      </w:r>
      <w:r>
        <w:rPr>
          <w:rFonts w:ascii="Trebuchet MS" w:hAnsi="Trebuchet MS"/>
        </w:rPr>
        <w:t xml:space="preserve">empleados de </w:t>
      </w:r>
      <w:r w:rsidRPr="00AF7B6F">
        <w:rPr>
          <w:rFonts w:ascii="Trebuchet MS" w:hAnsi="Trebuchet MS"/>
        </w:rPr>
        <w:t>dependencias de gobiernos</w:t>
      </w:r>
      <w:r>
        <w:rPr>
          <w:rFonts w:ascii="Trebuchet MS" w:hAnsi="Trebuchet MS"/>
        </w:rPr>
        <w:t xml:space="preserve">, y en menor medida público en general. El número de jaliscienses matriculados en el IME son </w:t>
      </w:r>
      <w:r w:rsidRPr="00AF7B6F">
        <w:rPr>
          <w:rFonts w:ascii="Trebuchet MS" w:hAnsi="Trebuchet MS"/>
        </w:rPr>
        <w:t>32,092</w:t>
      </w:r>
      <w:r>
        <w:rPr>
          <w:rFonts w:ascii="Trebuchet MS" w:hAnsi="Trebuchet MS"/>
        </w:rPr>
        <w:t>, quienes son originarios, en su mayoría de los siguientes municipios de</w:t>
      </w:r>
      <w:r w:rsidR="00635128">
        <w:rPr>
          <w:rFonts w:ascii="Trebuchet MS" w:hAnsi="Trebuchet MS"/>
        </w:rPr>
        <w:t xml:space="preserve"> </w:t>
      </w:r>
      <w:r>
        <w:rPr>
          <w:rFonts w:ascii="Trebuchet MS" w:hAnsi="Trebuchet MS"/>
        </w:rPr>
        <w:t>Jalisco: Guadalajara, Tepatitlán de Morelos, Zapopan, La Barca, Ameca, Lagos de Moreno</w:t>
      </w:r>
      <w:r w:rsidR="00C9316C">
        <w:rPr>
          <w:rFonts w:ascii="Trebuchet MS" w:hAnsi="Trebuchet MS"/>
        </w:rPr>
        <w:t>, Autlán de Navarro, Ocotlán, Tamazula de Gordiano</w:t>
      </w:r>
      <w:r w:rsidR="00C9316C">
        <w:rPr>
          <w:rStyle w:val="Refdenotaalpie"/>
          <w:rFonts w:ascii="Trebuchet MS" w:hAnsi="Trebuchet MS"/>
        </w:rPr>
        <w:footnoteReference w:id="8"/>
      </w:r>
      <w:r w:rsidR="00C9316C">
        <w:rPr>
          <w:rFonts w:ascii="Trebuchet MS" w:hAnsi="Trebuchet MS"/>
        </w:rPr>
        <w:t>.</w:t>
      </w:r>
    </w:p>
    <w:p w14:paraId="72CEA8F4" w14:textId="07724928" w:rsidR="00A012C3" w:rsidRDefault="008D2DF3" w:rsidP="00E661C8">
      <w:pPr>
        <w:spacing w:line="360" w:lineRule="auto"/>
        <w:jc w:val="both"/>
        <w:rPr>
          <w:rFonts w:ascii="Trebuchet MS" w:hAnsi="Trebuchet MS"/>
        </w:rPr>
      </w:pPr>
      <w:r>
        <w:rPr>
          <w:noProof/>
          <w14:ligatures w14:val="standardContextual"/>
        </w:rPr>
        <w:drawing>
          <wp:anchor distT="0" distB="0" distL="114300" distR="114300" simplePos="0" relativeHeight="251685888" behindDoc="0" locked="0" layoutInCell="1" allowOverlap="1" wp14:anchorId="1C01AAFD" wp14:editId="242C14E0">
            <wp:simplePos x="0" y="0"/>
            <wp:positionH relativeFrom="column">
              <wp:posOffset>-635</wp:posOffset>
            </wp:positionH>
            <wp:positionV relativeFrom="paragraph">
              <wp:posOffset>528955</wp:posOffset>
            </wp:positionV>
            <wp:extent cx="8236585" cy="3252470"/>
            <wp:effectExtent l="0" t="0" r="12065" b="5080"/>
            <wp:wrapTopAndBottom/>
            <wp:docPr id="11" name="Gráfico 11">
              <a:extLst xmlns:a="http://schemas.openxmlformats.org/drawingml/2006/main">
                <a:ext uri="{FF2B5EF4-FFF2-40B4-BE49-F238E27FC236}">
                  <a16:creationId xmlns:a16="http://schemas.microsoft.com/office/drawing/2014/main" id="{44D3EEE9-1E51-F1DC-C74A-27191B5714E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anchor>
        </w:drawing>
      </w:r>
      <w:r w:rsidR="00A012C3">
        <w:rPr>
          <w:rFonts w:ascii="Trebuchet MS" w:hAnsi="Trebuchet MS"/>
        </w:rPr>
        <w:t xml:space="preserve">Aunado a lo anterior, con base en los registros de población mexicana en el exterior del IME, se tiene </w:t>
      </w:r>
      <w:r w:rsidR="00D22ACD">
        <w:rPr>
          <w:rFonts w:ascii="Trebuchet MS" w:hAnsi="Trebuchet MS"/>
        </w:rPr>
        <w:t xml:space="preserve">que el 96.9 por ciento </w:t>
      </w:r>
      <w:r>
        <w:rPr>
          <w:rFonts w:ascii="Trebuchet MS" w:hAnsi="Trebuchet MS"/>
        </w:rPr>
        <w:t xml:space="preserve">(once millones 750 mil) </w:t>
      </w:r>
      <w:r w:rsidR="00D22ACD">
        <w:rPr>
          <w:rFonts w:ascii="Trebuchet MS" w:hAnsi="Trebuchet MS"/>
        </w:rPr>
        <w:t>de mexicanos en el extranjero residen en la Estados Unidos</w:t>
      </w:r>
      <w:r w:rsidR="00312FAA">
        <w:rPr>
          <w:rStyle w:val="Refdenotaalpie"/>
          <w:rFonts w:ascii="Trebuchet MS" w:hAnsi="Trebuchet MS"/>
        </w:rPr>
        <w:footnoteReference w:id="9"/>
      </w:r>
      <w:r w:rsidR="00D22ACD">
        <w:rPr>
          <w:rFonts w:ascii="Trebuchet MS" w:hAnsi="Trebuchet MS"/>
        </w:rPr>
        <w:t>.</w:t>
      </w:r>
    </w:p>
    <w:p w14:paraId="0145CC31" w14:textId="126DD422" w:rsidR="00D22ACD" w:rsidRDefault="00D22ACD" w:rsidP="00E661C8">
      <w:pPr>
        <w:spacing w:line="360" w:lineRule="auto"/>
        <w:jc w:val="both"/>
        <w:rPr>
          <w:rFonts w:ascii="Trebuchet MS" w:hAnsi="Trebuchet MS"/>
        </w:rPr>
      </w:pPr>
    </w:p>
    <w:p w14:paraId="1A6FC677" w14:textId="147B342E" w:rsidR="008D2DF3" w:rsidRDefault="00312FAA" w:rsidP="009521E8">
      <w:pPr>
        <w:spacing w:line="360" w:lineRule="auto"/>
        <w:jc w:val="both"/>
        <w:rPr>
          <w:rFonts w:ascii="Trebuchet MS" w:hAnsi="Trebuchet MS"/>
        </w:rPr>
      </w:pPr>
      <w:r>
        <w:rPr>
          <w:rFonts w:ascii="Trebuchet MS" w:hAnsi="Trebuchet MS"/>
        </w:rPr>
        <w:t xml:space="preserve">En cuanto a jaliscienses </w:t>
      </w:r>
      <w:r w:rsidR="00F22B7D">
        <w:rPr>
          <w:rFonts w:ascii="Trebuchet MS" w:hAnsi="Trebuchet MS"/>
        </w:rPr>
        <w:t>nacidos en México radicados en Estados Unidos, con catos al 2021 del Consejo Nacional de Población, entre los estados con más de cien mil jaliscienses están: California, Texas, Illinois</w:t>
      </w:r>
      <w:r w:rsidR="009521E8">
        <w:rPr>
          <w:rFonts w:ascii="Trebuchet MS" w:hAnsi="Trebuchet MS"/>
        </w:rPr>
        <w:t xml:space="preserve">, </w:t>
      </w:r>
      <w:r w:rsidR="009521E8" w:rsidRPr="009521E8">
        <w:rPr>
          <w:rFonts w:ascii="Trebuchet MS" w:hAnsi="Trebuchet MS"/>
        </w:rPr>
        <w:t>Arizona</w:t>
      </w:r>
      <w:r w:rsidR="009521E8">
        <w:rPr>
          <w:rFonts w:ascii="Trebuchet MS" w:hAnsi="Trebuchet MS"/>
        </w:rPr>
        <w:t xml:space="preserve">, </w:t>
      </w:r>
      <w:r w:rsidR="009521E8" w:rsidRPr="009521E8">
        <w:rPr>
          <w:rFonts w:ascii="Trebuchet MS" w:hAnsi="Trebuchet MS"/>
        </w:rPr>
        <w:t>Florida</w:t>
      </w:r>
      <w:r w:rsidR="009521E8">
        <w:rPr>
          <w:rFonts w:ascii="Trebuchet MS" w:hAnsi="Trebuchet MS"/>
        </w:rPr>
        <w:t xml:space="preserve">, </w:t>
      </w:r>
      <w:r w:rsidR="009521E8" w:rsidRPr="009521E8">
        <w:rPr>
          <w:rFonts w:ascii="Trebuchet MS" w:hAnsi="Trebuchet MS"/>
        </w:rPr>
        <w:t>Washington</w:t>
      </w:r>
      <w:r w:rsidR="009521E8">
        <w:rPr>
          <w:rFonts w:ascii="Trebuchet MS" w:hAnsi="Trebuchet MS"/>
        </w:rPr>
        <w:t xml:space="preserve">, </w:t>
      </w:r>
      <w:r w:rsidR="009521E8" w:rsidRPr="009521E8">
        <w:rPr>
          <w:rFonts w:ascii="Trebuchet MS" w:hAnsi="Trebuchet MS"/>
        </w:rPr>
        <w:t>Carolina Del Norte</w:t>
      </w:r>
      <w:r w:rsidR="009521E8">
        <w:rPr>
          <w:rFonts w:ascii="Trebuchet MS" w:hAnsi="Trebuchet MS"/>
        </w:rPr>
        <w:t xml:space="preserve">, </w:t>
      </w:r>
      <w:r w:rsidR="009521E8" w:rsidRPr="009521E8">
        <w:rPr>
          <w:rFonts w:ascii="Trebuchet MS" w:hAnsi="Trebuchet MS"/>
        </w:rPr>
        <w:t>Nevada</w:t>
      </w:r>
      <w:r w:rsidR="009521E8">
        <w:rPr>
          <w:rFonts w:ascii="Trebuchet MS" w:hAnsi="Trebuchet MS"/>
        </w:rPr>
        <w:t xml:space="preserve">, </w:t>
      </w:r>
      <w:r w:rsidR="009521E8" w:rsidRPr="009521E8">
        <w:rPr>
          <w:rFonts w:ascii="Trebuchet MS" w:hAnsi="Trebuchet MS"/>
        </w:rPr>
        <w:t>Colorado</w:t>
      </w:r>
      <w:r w:rsidR="009521E8">
        <w:rPr>
          <w:rFonts w:ascii="Trebuchet MS" w:hAnsi="Trebuchet MS"/>
        </w:rPr>
        <w:t xml:space="preserve">, </w:t>
      </w:r>
      <w:r w:rsidR="009521E8" w:rsidRPr="009521E8">
        <w:rPr>
          <w:rFonts w:ascii="Trebuchet MS" w:hAnsi="Trebuchet MS"/>
        </w:rPr>
        <w:t>Georgia</w:t>
      </w:r>
      <w:r w:rsidR="009521E8">
        <w:rPr>
          <w:rFonts w:ascii="Trebuchet MS" w:hAnsi="Trebuchet MS"/>
        </w:rPr>
        <w:t xml:space="preserve">, </w:t>
      </w:r>
      <w:r w:rsidR="009521E8" w:rsidRPr="009521E8">
        <w:rPr>
          <w:rFonts w:ascii="Trebuchet MS" w:hAnsi="Trebuchet MS"/>
        </w:rPr>
        <w:t>Nueva York</w:t>
      </w:r>
      <w:r w:rsidR="009521E8">
        <w:rPr>
          <w:rFonts w:ascii="Trebuchet MS" w:hAnsi="Trebuchet MS"/>
        </w:rPr>
        <w:t xml:space="preserve">, </w:t>
      </w:r>
      <w:r w:rsidR="009521E8" w:rsidRPr="009521E8">
        <w:rPr>
          <w:rFonts w:ascii="Trebuchet MS" w:hAnsi="Trebuchet MS"/>
        </w:rPr>
        <w:t>Oregón</w:t>
      </w:r>
      <w:r w:rsidR="009521E8">
        <w:rPr>
          <w:rFonts w:ascii="Trebuchet MS" w:hAnsi="Trebuchet MS"/>
        </w:rPr>
        <w:t xml:space="preserve">, </w:t>
      </w:r>
      <w:r w:rsidR="009521E8" w:rsidRPr="009521E8">
        <w:rPr>
          <w:rFonts w:ascii="Trebuchet MS" w:hAnsi="Trebuchet MS"/>
        </w:rPr>
        <w:t>Nuevo México</w:t>
      </w:r>
      <w:r w:rsidR="009521E8">
        <w:rPr>
          <w:rFonts w:ascii="Trebuchet MS" w:hAnsi="Trebuchet MS"/>
        </w:rPr>
        <w:t xml:space="preserve">, </w:t>
      </w:r>
      <w:r w:rsidR="009521E8" w:rsidRPr="009521E8">
        <w:rPr>
          <w:rFonts w:ascii="Trebuchet MS" w:hAnsi="Trebuchet MS"/>
        </w:rPr>
        <w:t>Utah</w:t>
      </w:r>
      <w:r w:rsidR="009521E8">
        <w:rPr>
          <w:rFonts w:ascii="Trebuchet MS" w:hAnsi="Trebuchet MS"/>
        </w:rPr>
        <w:t xml:space="preserve"> y </w:t>
      </w:r>
      <w:r w:rsidR="009521E8" w:rsidRPr="009521E8">
        <w:rPr>
          <w:rFonts w:ascii="Trebuchet MS" w:hAnsi="Trebuchet MS"/>
        </w:rPr>
        <w:t>Nueva Jersey</w:t>
      </w:r>
      <w:r w:rsidR="009521E8">
        <w:rPr>
          <w:rFonts w:ascii="Trebuchet MS" w:hAnsi="Trebuchet MS"/>
        </w:rPr>
        <w:t>, como se muestra en la siguiente tabla:</w:t>
      </w:r>
    </w:p>
    <w:tbl>
      <w:tblPr>
        <w:tblStyle w:val="Tablaconcuadrcula4-nfasis3"/>
        <w:tblpPr w:leftFromText="141" w:rightFromText="141" w:vertAnchor="text" w:horzAnchor="margin" w:tblpXSpec="center" w:tblpY="282"/>
        <w:tblW w:w="0" w:type="auto"/>
        <w:tblLook w:val="04A0" w:firstRow="1" w:lastRow="0" w:firstColumn="1" w:lastColumn="0" w:noHBand="0" w:noVBand="1"/>
      </w:tblPr>
      <w:tblGrid>
        <w:gridCol w:w="3247"/>
        <w:gridCol w:w="2423"/>
      </w:tblGrid>
      <w:tr w:rsidR="009521E8" w:rsidRPr="009521E8" w14:paraId="1B468830" w14:textId="77777777" w:rsidTr="00E531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7" w:type="dxa"/>
          </w:tcPr>
          <w:p w14:paraId="2D2E33E5" w14:textId="77777777" w:rsidR="009521E8" w:rsidRPr="009521E8" w:rsidRDefault="009521E8" w:rsidP="009521E8">
            <w:pPr>
              <w:pStyle w:val="Sinespaciado"/>
              <w:jc w:val="center"/>
            </w:pPr>
            <w:r w:rsidRPr="009521E8">
              <w:t>Estado de residencia</w:t>
            </w:r>
          </w:p>
        </w:tc>
        <w:tc>
          <w:tcPr>
            <w:tcW w:w="2423" w:type="dxa"/>
          </w:tcPr>
          <w:p w14:paraId="6089A331" w14:textId="77777777" w:rsidR="009521E8" w:rsidRPr="009521E8" w:rsidRDefault="009521E8" w:rsidP="009521E8">
            <w:pPr>
              <w:pStyle w:val="Sinespaciado"/>
              <w:jc w:val="center"/>
              <w:cnfStyle w:val="100000000000" w:firstRow="1" w:lastRow="0" w:firstColumn="0" w:lastColumn="0" w:oddVBand="0" w:evenVBand="0" w:oddHBand="0" w:evenHBand="0" w:firstRowFirstColumn="0" w:firstRowLastColumn="0" w:lastRowFirstColumn="0" w:lastRowLastColumn="0"/>
            </w:pPr>
            <w:r w:rsidRPr="009521E8">
              <w:t>Jaliscienses</w:t>
            </w:r>
          </w:p>
        </w:tc>
      </w:tr>
      <w:tr w:rsidR="009521E8" w:rsidRPr="009521E8" w14:paraId="3BF94C51" w14:textId="77777777" w:rsidTr="00E5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7" w:type="dxa"/>
          </w:tcPr>
          <w:p w14:paraId="7BE356CD" w14:textId="77777777" w:rsidR="009521E8" w:rsidRPr="009521E8" w:rsidRDefault="009521E8" w:rsidP="00E531D4">
            <w:pPr>
              <w:pStyle w:val="Sinespaciado"/>
              <w:jc w:val="center"/>
              <w:rPr>
                <w:b w:val="0"/>
                <w:bCs w:val="0"/>
              </w:rPr>
            </w:pPr>
            <w:r w:rsidRPr="009521E8">
              <w:rPr>
                <w:b w:val="0"/>
                <w:bCs w:val="0"/>
              </w:rPr>
              <w:t>California</w:t>
            </w:r>
          </w:p>
        </w:tc>
        <w:tc>
          <w:tcPr>
            <w:tcW w:w="2423" w:type="dxa"/>
          </w:tcPr>
          <w:p w14:paraId="5B85ED9B" w14:textId="77777777" w:rsidR="009521E8" w:rsidRPr="009521E8" w:rsidRDefault="009521E8" w:rsidP="009521E8">
            <w:pPr>
              <w:pStyle w:val="Sinespaciado"/>
              <w:jc w:val="center"/>
              <w:cnfStyle w:val="000000100000" w:firstRow="0" w:lastRow="0" w:firstColumn="0" w:lastColumn="0" w:oddVBand="0" w:evenVBand="0" w:oddHBand="1" w:evenHBand="0" w:firstRowFirstColumn="0" w:firstRowLastColumn="0" w:lastRowFirstColumn="0" w:lastRowLastColumn="0"/>
            </w:pPr>
            <w:r w:rsidRPr="009521E8">
              <w:t>4,016,998</w:t>
            </w:r>
          </w:p>
        </w:tc>
      </w:tr>
      <w:tr w:rsidR="009521E8" w:rsidRPr="009521E8" w14:paraId="07A521B2" w14:textId="77777777" w:rsidTr="00E531D4">
        <w:tc>
          <w:tcPr>
            <w:cnfStyle w:val="001000000000" w:firstRow="0" w:lastRow="0" w:firstColumn="1" w:lastColumn="0" w:oddVBand="0" w:evenVBand="0" w:oddHBand="0" w:evenHBand="0" w:firstRowFirstColumn="0" w:firstRowLastColumn="0" w:lastRowFirstColumn="0" w:lastRowLastColumn="0"/>
            <w:tcW w:w="3247" w:type="dxa"/>
          </w:tcPr>
          <w:p w14:paraId="65F1A6AD" w14:textId="77777777" w:rsidR="009521E8" w:rsidRPr="009521E8" w:rsidRDefault="009521E8" w:rsidP="00E531D4">
            <w:pPr>
              <w:pStyle w:val="Sinespaciado"/>
              <w:jc w:val="center"/>
              <w:rPr>
                <w:b w:val="0"/>
                <w:bCs w:val="0"/>
              </w:rPr>
            </w:pPr>
            <w:r w:rsidRPr="009521E8">
              <w:rPr>
                <w:b w:val="0"/>
                <w:bCs w:val="0"/>
              </w:rPr>
              <w:t>Texas</w:t>
            </w:r>
          </w:p>
        </w:tc>
        <w:tc>
          <w:tcPr>
            <w:tcW w:w="2423" w:type="dxa"/>
          </w:tcPr>
          <w:p w14:paraId="0294203B" w14:textId="77777777" w:rsidR="009521E8" w:rsidRPr="009521E8" w:rsidRDefault="009521E8" w:rsidP="009521E8">
            <w:pPr>
              <w:pStyle w:val="Sinespaciado"/>
              <w:jc w:val="center"/>
              <w:cnfStyle w:val="000000000000" w:firstRow="0" w:lastRow="0" w:firstColumn="0" w:lastColumn="0" w:oddVBand="0" w:evenVBand="0" w:oddHBand="0" w:evenHBand="0" w:firstRowFirstColumn="0" w:firstRowLastColumn="0" w:lastRowFirstColumn="0" w:lastRowLastColumn="0"/>
            </w:pPr>
            <w:r w:rsidRPr="009521E8">
              <w:t>2,537,891</w:t>
            </w:r>
          </w:p>
        </w:tc>
      </w:tr>
      <w:tr w:rsidR="009521E8" w:rsidRPr="009521E8" w14:paraId="3DBFAD7F" w14:textId="77777777" w:rsidTr="00E5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7" w:type="dxa"/>
          </w:tcPr>
          <w:p w14:paraId="650A6E39" w14:textId="77777777" w:rsidR="009521E8" w:rsidRPr="009521E8" w:rsidRDefault="009521E8" w:rsidP="00E531D4">
            <w:pPr>
              <w:pStyle w:val="Sinespaciado"/>
              <w:jc w:val="center"/>
              <w:rPr>
                <w:b w:val="0"/>
                <w:bCs w:val="0"/>
              </w:rPr>
            </w:pPr>
            <w:r w:rsidRPr="009521E8">
              <w:rPr>
                <w:b w:val="0"/>
                <w:bCs w:val="0"/>
              </w:rPr>
              <w:t>Illinois</w:t>
            </w:r>
          </w:p>
        </w:tc>
        <w:tc>
          <w:tcPr>
            <w:tcW w:w="2423" w:type="dxa"/>
          </w:tcPr>
          <w:p w14:paraId="5C337942" w14:textId="77777777" w:rsidR="009521E8" w:rsidRPr="009521E8" w:rsidRDefault="009521E8" w:rsidP="009521E8">
            <w:pPr>
              <w:pStyle w:val="Sinespaciado"/>
              <w:jc w:val="center"/>
              <w:cnfStyle w:val="000000100000" w:firstRow="0" w:lastRow="0" w:firstColumn="0" w:lastColumn="0" w:oddVBand="0" w:evenVBand="0" w:oddHBand="1" w:evenHBand="0" w:firstRowFirstColumn="0" w:firstRowLastColumn="0" w:lastRowFirstColumn="0" w:lastRowLastColumn="0"/>
            </w:pPr>
            <w:r w:rsidRPr="009521E8">
              <w:t>649,248</w:t>
            </w:r>
          </w:p>
        </w:tc>
      </w:tr>
      <w:tr w:rsidR="009521E8" w:rsidRPr="009521E8" w14:paraId="12B7C370" w14:textId="77777777" w:rsidTr="00E531D4">
        <w:tc>
          <w:tcPr>
            <w:cnfStyle w:val="001000000000" w:firstRow="0" w:lastRow="0" w:firstColumn="1" w:lastColumn="0" w:oddVBand="0" w:evenVBand="0" w:oddHBand="0" w:evenHBand="0" w:firstRowFirstColumn="0" w:firstRowLastColumn="0" w:lastRowFirstColumn="0" w:lastRowLastColumn="0"/>
            <w:tcW w:w="3247" w:type="dxa"/>
          </w:tcPr>
          <w:p w14:paraId="7D6FB6C7" w14:textId="77777777" w:rsidR="009521E8" w:rsidRPr="009521E8" w:rsidRDefault="009521E8" w:rsidP="00E531D4">
            <w:pPr>
              <w:pStyle w:val="Sinespaciado"/>
              <w:jc w:val="center"/>
              <w:rPr>
                <w:b w:val="0"/>
                <w:bCs w:val="0"/>
              </w:rPr>
            </w:pPr>
            <w:r w:rsidRPr="009521E8">
              <w:rPr>
                <w:b w:val="0"/>
                <w:bCs w:val="0"/>
              </w:rPr>
              <w:t>Arizona</w:t>
            </w:r>
          </w:p>
        </w:tc>
        <w:tc>
          <w:tcPr>
            <w:tcW w:w="2423" w:type="dxa"/>
          </w:tcPr>
          <w:p w14:paraId="41C3E1BC" w14:textId="77777777" w:rsidR="009521E8" w:rsidRPr="009521E8" w:rsidRDefault="009521E8" w:rsidP="009521E8">
            <w:pPr>
              <w:pStyle w:val="Sinespaciado"/>
              <w:jc w:val="center"/>
              <w:cnfStyle w:val="000000000000" w:firstRow="0" w:lastRow="0" w:firstColumn="0" w:lastColumn="0" w:oddVBand="0" w:evenVBand="0" w:oddHBand="0" w:evenHBand="0" w:firstRowFirstColumn="0" w:firstRowLastColumn="0" w:lastRowFirstColumn="0" w:lastRowLastColumn="0"/>
            </w:pPr>
            <w:r w:rsidRPr="009521E8">
              <w:t>501,257</w:t>
            </w:r>
          </w:p>
        </w:tc>
      </w:tr>
      <w:tr w:rsidR="009521E8" w:rsidRPr="009521E8" w14:paraId="4B41A418" w14:textId="77777777" w:rsidTr="00E5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7" w:type="dxa"/>
          </w:tcPr>
          <w:p w14:paraId="2ED166DF" w14:textId="77777777" w:rsidR="009521E8" w:rsidRPr="009521E8" w:rsidRDefault="009521E8" w:rsidP="00E531D4">
            <w:pPr>
              <w:pStyle w:val="Sinespaciado"/>
              <w:jc w:val="center"/>
              <w:rPr>
                <w:b w:val="0"/>
                <w:bCs w:val="0"/>
              </w:rPr>
            </w:pPr>
            <w:r w:rsidRPr="009521E8">
              <w:rPr>
                <w:b w:val="0"/>
                <w:bCs w:val="0"/>
              </w:rPr>
              <w:t>Florida</w:t>
            </w:r>
          </w:p>
        </w:tc>
        <w:tc>
          <w:tcPr>
            <w:tcW w:w="2423" w:type="dxa"/>
          </w:tcPr>
          <w:p w14:paraId="326441EB" w14:textId="77777777" w:rsidR="009521E8" w:rsidRPr="009521E8" w:rsidRDefault="009521E8" w:rsidP="009521E8">
            <w:pPr>
              <w:pStyle w:val="Sinespaciado"/>
              <w:jc w:val="center"/>
              <w:cnfStyle w:val="000000100000" w:firstRow="0" w:lastRow="0" w:firstColumn="0" w:lastColumn="0" w:oddVBand="0" w:evenVBand="0" w:oddHBand="1" w:evenHBand="0" w:firstRowFirstColumn="0" w:firstRowLastColumn="0" w:lastRowFirstColumn="0" w:lastRowLastColumn="0"/>
            </w:pPr>
            <w:r w:rsidRPr="009521E8">
              <w:t>296,973</w:t>
            </w:r>
          </w:p>
        </w:tc>
      </w:tr>
      <w:tr w:rsidR="009521E8" w:rsidRPr="009521E8" w14:paraId="7FD38747" w14:textId="77777777" w:rsidTr="00E531D4">
        <w:tc>
          <w:tcPr>
            <w:cnfStyle w:val="001000000000" w:firstRow="0" w:lastRow="0" w:firstColumn="1" w:lastColumn="0" w:oddVBand="0" w:evenVBand="0" w:oddHBand="0" w:evenHBand="0" w:firstRowFirstColumn="0" w:firstRowLastColumn="0" w:lastRowFirstColumn="0" w:lastRowLastColumn="0"/>
            <w:tcW w:w="3247" w:type="dxa"/>
          </w:tcPr>
          <w:p w14:paraId="304110C0" w14:textId="77777777" w:rsidR="009521E8" w:rsidRPr="009521E8" w:rsidRDefault="009521E8" w:rsidP="00E531D4">
            <w:pPr>
              <w:pStyle w:val="Sinespaciado"/>
              <w:jc w:val="center"/>
              <w:rPr>
                <w:b w:val="0"/>
                <w:bCs w:val="0"/>
              </w:rPr>
            </w:pPr>
            <w:r w:rsidRPr="009521E8">
              <w:rPr>
                <w:b w:val="0"/>
                <w:bCs w:val="0"/>
              </w:rPr>
              <w:t>Washington</w:t>
            </w:r>
          </w:p>
        </w:tc>
        <w:tc>
          <w:tcPr>
            <w:tcW w:w="2423" w:type="dxa"/>
          </w:tcPr>
          <w:p w14:paraId="4B2C5C08" w14:textId="77777777" w:rsidR="009521E8" w:rsidRPr="009521E8" w:rsidRDefault="009521E8" w:rsidP="009521E8">
            <w:pPr>
              <w:pStyle w:val="Sinespaciado"/>
              <w:jc w:val="center"/>
              <w:cnfStyle w:val="000000000000" w:firstRow="0" w:lastRow="0" w:firstColumn="0" w:lastColumn="0" w:oddVBand="0" w:evenVBand="0" w:oddHBand="0" w:evenHBand="0" w:firstRowFirstColumn="0" w:firstRowLastColumn="0" w:lastRowFirstColumn="0" w:lastRowLastColumn="0"/>
            </w:pPr>
            <w:r w:rsidRPr="009521E8">
              <w:t>228,936</w:t>
            </w:r>
          </w:p>
        </w:tc>
      </w:tr>
      <w:tr w:rsidR="009521E8" w:rsidRPr="009521E8" w14:paraId="04E596BF" w14:textId="77777777" w:rsidTr="00E5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7" w:type="dxa"/>
          </w:tcPr>
          <w:p w14:paraId="70F9AFF7" w14:textId="77777777" w:rsidR="009521E8" w:rsidRPr="009521E8" w:rsidRDefault="009521E8" w:rsidP="00E531D4">
            <w:pPr>
              <w:pStyle w:val="Sinespaciado"/>
              <w:jc w:val="center"/>
              <w:rPr>
                <w:b w:val="0"/>
                <w:bCs w:val="0"/>
              </w:rPr>
            </w:pPr>
            <w:r w:rsidRPr="009521E8">
              <w:rPr>
                <w:b w:val="0"/>
                <w:bCs w:val="0"/>
              </w:rPr>
              <w:t>Carolina Del Norte</w:t>
            </w:r>
          </w:p>
        </w:tc>
        <w:tc>
          <w:tcPr>
            <w:tcW w:w="2423" w:type="dxa"/>
          </w:tcPr>
          <w:p w14:paraId="35E09CA1" w14:textId="77777777" w:rsidR="009521E8" w:rsidRPr="009521E8" w:rsidRDefault="009521E8" w:rsidP="009521E8">
            <w:pPr>
              <w:pStyle w:val="Sinespaciado"/>
              <w:jc w:val="center"/>
              <w:cnfStyle w:val="000000100000" w:firstRow="0" w:lastRow="0" w:firstColumn="0" w:lastColumn="0" w:oddVBand="0" w:evenVBand="0" w:oddHBand="1" w:evenHBand="0" w:firstRowFirstColumn="0" w:firstRowLastColumn="0" w:lastRowFirstColumn="0" w:lastRowLastColumn="0"/>
            </w:pPr>
            <w:r w:rsidRPr="009521E8">
              <w:t>218,679</w:t>
            </w:r>
          </w:p>
        </w:tc>
      </w:tr>
      <w:tr w:rsidR="009521E8" w:rsidRPr="009521E8" w14:paraId="31D5F124" w14:textId="77777777" w:rsidTr="00E531D4">
        <w:tc>
          <w:tcPr>
            <w:cnfStyle w:val="001000000000" w:firstRow="0" w:lastRow="0" w:firstColumn="1" w:lastColumn="0" w:oddVBand="0" w:evenVBand="0" w:oddHBand="0" w:evenHBand="0" w:firstRowFirstColumn="0" w:firstRowLastColumn="0" w:lastRowFirstColumn="0" w:lastRowLastColumn="0"/>
            <w:tcW w:w="3247" w:type="dxa"/>
          </w:tcPr>
          <w:p w14:paraId="76D4D116" w14:textId="77777777" w:rsidR="009521E8" w:rsidRPr="009521E8" w:rsidRDefault="009521E8" w:rsidP="00E531D4">
            <w:pPr>
              <w:pStyle w:val="Sinespaciado"/>
              <w:jc w:val="center"/>
              <w:rPr>
                <w:b w:val="0"/>
                <w:bCs w:val="0"/>
              </w:rPr>
            </w:pPr>
            <w:r w:rsidRPr="009521E8">
              <w:rPr>
                <w:b w:val="0"/>
                <w:bCs w:val="0"/>
              </w:rPr>
              <w:t>Nevada</w:t>
            </w:r>
          </w:p>
        </w:tc>
        <w:tc>
          <w:tcPr>
            <w:tcW w:w="2423" w:type="dxa"/>
          </w:tcPr>
          <w:p w14:paraId="5D661F91" w14:textId="77777777" w:rsidR="009521E8" w:rsidRPr="009521E8" w:rsidRDefault="009521E8" w:rsidP="009521E8">
            <w:pPr>
              <w:pStyle w:val="Sinespaciado"/>
              <w:jc w:val="center"/>
              <w:cnfStyle w:val="000000000000" w:firstRow="0" w:lastRow="0" w:firstColumn="0" w:lastColumn="0" w:oddVBand="0" w:evenVBand="0" w:oddHBand="0" w:evenHBand="0" w:firstRowFirstColumn="0" w:firstRowLastColumn="0" w:lastRowFirstColumn="0" w:lastRowLastColumn="0"/>
            </w:pPr>
            <w:r w:rsidRPr="009521E8">
              <w:t>217,830</w:t>
            </w:r>
          </w:p>
        </w:tc>
      </w:tr>
      <w:tr w:rsidR="009521E8" w:rsidRPr="009521E8" w14:paraId="1978B69A" w14:textId="77777777" w:rsidTr="00E5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7" w:type="dxa"/>
          </w:tcPr>
          <w:p w14:paraId="7790C864" w14:textId="77777777" w:rsidR="009521E8" w:rsidRPr="009521E8" w:rsidRDefault="009521E8" w:rsidP="00E531D4">
            <w:pPr>
              <w:pStyle w:val="Sinespaciado"/>
              <w:jc w:val="center"/>
              <w:rPr>
                <w:b w:val="0"/>
                <w:bCs w:val="0"/>
              </w:rPr>
            </w:pPr>
            <w:r w:rsidRPr="009521E8">
              <w:rPr>
                <w:b w:val="0"/>
                <w:bCs w:val="0"/>
              </w:rPr>
              <w:t>Colorado</w:t>
            </w:r>
          </w:p>
        </w:tc>
        <w:tc>
          <w:tcPr>
            <w:tcW w:w="2423" w:type="dxa"/>
          </w:tcPr>
          <w:p w14:paraId="0864AE20" w14:textId="77777777" w:rsidR="009521E8" w:rsidRPr="009521E8" w:rsidRDefault="009521E8" w:rsidP="009521E8">
            <w:pPr>
              <w:pStyle w:val="Sinespaciado"/>
              <w:jc w:val="center"/>
              <w:cnfStyle w:val="000000100000" w:firstRow="0" w:lastRow="0" w:firstColumn="0" w:lastColumn="0" w:oddVBand="0" w:evenVBand="0" w:oddHBand="1" w:evenHBand="0" w:firstRowFirstColumn="0" w:firstRowLastColumn="0" w:lastRowFirstColumn="0" w:lastRowLastColumn="0"/>
            </w:pPr>
            <w:r w:rsidRPr="009521E8">
              <w:t>213,982</w:t>
            </w:r>
          </w:p>
        </w:tc>
      </w:tr>
      <w:tr w:rsidR="009521E8" w:rsidRPr="009521E8" w14:paraId="61695929" w14:textId="77777777" w:rsidTr="00E531D4">
        <w:tc>
          <w:tcPr>
            <w:cnfStyle w:val="001000000000" w:firstRow="0" w:lastRow="0" w:firstColumn="1" w:lastColumn="0" w:oddVBand="0" w:evenVBand="0" w:oddHBand="0" w:evenHBand="0" w:firstRowFirstColumn="0" w:firstRowLastColumn="0" w:lastRowFirstColumn="0" w:lastRowLastColumn="0"/>
            <w:tcW w:w="3247" w:type="dxa"/>
          </w:tcPr>
          <w:p w14:paraId="4701F588" w14:textId="77777777" w:rsidR="009521E8" w:rsidRPr="009521E8" w:rsidRDefault="009521E8" w:rsidP="00E531D4">
            <w:pPr>
              <w:pStyle w:val="Sinespaciado"/>
              <w:jc w:val="center"/>
              <w:rPr>
                <w:b w:val="0"/>
                <w:bCs w:val="0"/>
              </w:rPr>
            </w:pPr>
            <w:r w:rsidRPr="009521E8">
              <w:rPr>
                <w:b w:val="0"/>
                <w:bCs w:val="0"/>
              </w:rPr>
              <w:t>Georgia</w:t>
            </w:r>
          </w:p>
        </w:tc>
        <w:tc>
          <w:tcPr>
            <w:tcW w:w="2423" w:type="dxa"/>
          </w:tcPr>
          <w:p w14:paraId="3135361A" w14:textId="77777777" w:rsidR="009521E8" w:rsidRPr="009521E8" w:rsidRDefault="009521E8" w:rsidP="009521E8">
            <w:pPr>
              <w:pStyle w:val="Sinespaciado"/>
              <w:jc w:val="center"/>
              <w:cnfStyle w:val="000000000000" w:firstRow="0" w:lastRow="0" w:firstColumn="0" w:lastColumn="0" w:oddVBand="0" w:evenVBand="0" w:oddHBand="0" w:evenHBand="0" w:firstRowFirstColumn="0" w:firstRowLastColumn="0" w:lastRowFirstColumn="0" w:lastRowLastColumn="0"/>
            </w:pPr>
            <w:r w:rsidRPr="009521E8">
              <w:t>212,786</w:t>
            </w:r>
          </w:p>
        </w:tc>
      </w:tr>
      <w:tr w:rsidR="009521E8" w:rsidRPr="009521E8" w14:paraId="27E2DAE0" w14:textId="77777777" w:rsidTr="00E5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7" w:type="dxa"/>
          </w:tcPr>
          <w:p w14:paraId="218E724E" w14:textId="77777777" w:rsidR="009521E8" w:rsidRPr="009521E8" w:rsidRDefault="009521E8" w:rsidP="00E531D4">
            <w:pPr>
              <w:pStyle w:val="Sinespaciado"/>
              <w:jc w:val="center"/>
              <w:rPr>
                <w:b w:val="0"/>
                <w:bCs w:val="0"/>
              </w:rPr>
            </w:pPr>
            <w:r w:rsidRPr="009521E8">
              <w:rPr>
                <w:b w:val="0"/>
                <w:bCs w:val="0"/>
              </w:rPr>
              <w:t>Nueva York</w:t>
            </w:r>
          </w:p>
        </w:tc>
        <w:tc>
          <w:tcPr>
            <w:tcW w:w="2423" w:type="dxa"/>
          </w:tcPr>
          <w:p w14:paraId="70C3F033" w14:textId="77777777" w:rsidR="009521E8" w:rsidRPr="009521E8" w:rsidRDefault="009521E8" w:rsidP="009521E8">
            <w:pPr>
              <w:pStyle w:val="Sinespaciado"/>
              <w:jc w:val="center"/>
              <w:cnfStyle w:val="000000100000" w:firstRow="0" w:lastRow="0" w:firstColumn="0" w:lastColumn="0" w:oddVBand="0" w:evenVBand="0" w:oddHBand="1" w:evenHBand="0" w:firstRowFirstColumn="0" w:firstRowLastColumn="0" w:lastRowFirstColumn="0" w:lastRowLastColumn="0"/>
            </w:pPr>
            <w:r w:rsidRPr="009521E8">
              <w:t>211,002</w:t>
            </w:r>
          </w:p>
        </w:tc>
      </w:tr>
      <w:tr w:rsidR="009521E8" w:rsidRPr="009521E8" w14:paraId="6AA695C5" w14:textId="77777777" w:rsidTr="00E531D4">
        <w:tc>
          <w:tcPr>
            <w:cnfStyle w:val="001000000000" w:firstRow="0" w:lastRow="0" w:firstColumn="1" w:lastColumn="0" w:oddVBand="0" w:evenVBand="0" w:oddHBand="0" w:evenHBand="0" w:firstRowFirstColumn="0" w:firstRowLastColumn="0" w:lastRowFirstColumn="0" w:lastRowLastColumn="0"/>
            <w:tcW w:w="3247" w:type="dxa"/>
          </w:tcPr>
          <w:p w14:paraId="44F39113" w14:textId="77777777" w:rsidR="009521E8" w:rsidRPr="009521E8" w:rsidRDefault="009521E8" w:rsidP="00E531D4">
            <w:pPr>
              <w:pStyle w:val="Sinespaciado"/>
              <w:jc w:val="center"/>
              <w:rPr>
                <w:b w:val="0"/>
                <w:bCs w:val="0"/>
              </w:rPr>
            </w:pPr>
            <w:r w:rsidRPr="009521E8">
              <w:rPr>
                <w:b w:val="0"/>
                <w:bCs w:val="0"/>
              </w:rPr>
              <w:t>Oregón</w:t>
            </w:r>
          </w:p>
        </w:tc>
        <w:tc>
          <w:tcPr>
            <w:tcW w:w="2423" w:type="dxa"/>
          </w:tcPr>
          <w:p w14:paraId="4F116D9A" w14:textId="77777777" w:rsidR="009521E8" w:rsidRPr="009521E8" w:rsidRDefault="009521E8" w:rsidP="009521E8">
            <w:pPr>
              <w:pStyle w:val="Sinespaciado"/>
              <w:jc w:val="center"/>
              <w:cnfStyle w:val="000000000000" w:firstRow="0" w:lastRow="0" w:firstColumn="0" w:lastColumn="0" w:oddVBand="0" w:evenVBand="0" w:oddHBand="0" w:evenHBand="0" w:firstRowFirstColumn="0" w:firstRowLastColumn="0" w:lastRowFirstColumn="0" w:lastRowLastColumn="0"/>
            </w:pPr>
            <w:r w:rsidRPr="009521E8">
              <w:t>148,341</w:t>
            </w:r>
          </w:p>
        </w:tc>
      </w:tr>
      <w:tr w:rsidR="009521E8" w:rsidRPr="009521E8" w14:paraId="1C048E15" w14:textId="77777777" w:rsidTr="00E5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7" w:type="dxa"/>
          </w:tcPr>
          <w:p w14:paraId="13CC84D4" w14:textId="77777777" w:rsidR="009521E8" w:rsidRPr="009521E8" w:rsidRDefault="009521E8" w:rsidP="00E531D4">
            <w:pPr>
              <w:pStyle w:val="Sinespaciado"/>
              <w:jc w:val="center"/>
              <w:rPr>
                <w:b w:val="0"/>
                <w:bCs w:val="0"/>
              </w:rPr>
            </w:pPr>
            <w:r w:rsidRPr="009521E8">
              <w:rPr>
                <w:b w:val="0"/>
                <w:bCs w:val="0"/>
              </w:rPr>
              <w:t>Nuevo México</w:t>
            </w:r>
          </w:p>
        </w:tc>
        <w:tc>
          <w:tcPr>
            <w:tcW w:w="2423" w:type="dxa"/>
          </w:tcPr>
          <w:p w14:paraId="28107FD3" w14:textId="77777777" w:rsidR="009521E8" w:rsidRPr="009521E8" w:rsidRDefault="009521E8" w:rsidP="009521E8">
            <w:pPr>
              <w:pStyle w:val="Sinespaciado"/>
              <w:jc w:val="center"/>
              <w:cnfStyle w:val="000000100000" w:firstRow="0" w:lastRow="0" w:firstColumn="0" w:lastColumn="0" w:oddVBand="0" w:evenVBand="0" w:oddHBand="1" w:evenHBand="0" w:firstRowFirstColumn="0" w:firstRowLastColumn="0" w:lastRowFirstColumn="0" w:lastRowLastColumn="0"/>
            </w:pPr>
            <w:r w:rsidRPr="009521E8">
              <w:t>138,080</w:t>
            </w:r>
          </w:p>
        </w:tc>
      </w:tr>
      <w:tr w:rsidR="009521E8" w:rsidRPr="009521E8" w14:paraId="3E3CA0EB" w14:textId="77777777" w:rsidTr="00E531D4">
        <w:tc>
          <w:tcPr>
            <w:cnfStyle w:val="001000000000" w:firstRow="0" w:lastRow="0" w:firstColumn="1" w:lastColumn="0" w:oddVBand="0" w:evenVBand="0" w:oddHBand="0" w:evenHBand="0" w:firstRowFirstColumn="0" w:firstRowLastColumn="0" w:lastRowFirstColumn="0" w:lastRowLastColumn="0"/>
            <w:tcW w:w="3247" w:type="dxa"/>
          </w:tcPr>
          <w:p w14:paraId="75CB7997" w14:textId="77777777" w:rsidR="009521E8" w:rsidRPr="009521E8" w:rsidRDefault="009521E8" w:rsidP="00E531D4">
            <w:pPr>
              <w:pStyle w:val="Sinespaciado"/>
              <w:jc w:val="center"/>
              <w:rPr>
                <w:b w:val="0"/>
                <w:bCs w:val="0"/>
              </w:rPr>
            </w:pPr>
            <w:r w:rsidRPr="009521E8">
              <w:rPr>
                <w:b w:val="0"/>
                <w:bCs w:val="0"/>
              </w:rPr>
              <w:t>Utah</w:t>
            </w:r>
          </w:p>
        </w:tc>
        <w:tc>
          <w:tcPr>
            <w:tcW w:w="2423" w:type="dxa"/>
          </w:tcPr>
          <w:p w14:paraId="1A049E61" w14:textId="77777777" w:rsidR="009521E8" w:rsidRPr="009521E8" w:rsidRDefault="009521E8" w:rsidP="009521E8">
            <w:pPr>
              <w:pStyle w:val="Sinespaciado"/>
              <w:jc w:val="center"/>
              <w:cnfStyle w:val="000000000000" w:firstRow="0" w:lastRow="0" w:firstColumn="0" w:lastColumn="0" w:oddVBand="0" w:evenVBand="0" w:oddHBand="0" w:evenHBand="0" w:firstRowFirstColumn="0" w:firstRowLastColumn="0" w:lastRowFirstColumn="0" w:lastRowLastColumn="0"/>
            </w:pPr>
            <w:r w:rsidRPr="009521E8">
              <w:t>107,482</w:t>
            </w:r>
          </w:p>
        </w:tc>
      </w:tr>
      <w:tr w:rsidR="009521E8" w:rsidRPr="009521E8" w14:paraId="4E28DC4F" w14:textId="77777777" w:rsidTr="00E5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7" w:type="dxa"/>
          </w:tcPr>
          <w:p w14:paraId="36F61B42" w14:textId="77777777" w:rsidR="009521E8" w:rsidRPr="009521E8" w:rsidRDefault="009521E8" w:rsidP="00E531D4">
            <w:pPr>
              <w:pStyle w:val="Sinespaciado"/>
              <w:jc w:val="center"/>
              <w:rPr>
                <w:b w:val="0"/>
                <w:bCs w:val="0"/>
              </w:rPr>
            </w:pPr>
            <w:r w:rsidRPr="009521E8">
              <w:rPr>
                <w:b w:val="0"/>
                <w:bCs w:val="0"/>
              </w:rPr>
              <w:t>Nueva Jersey</w:t>
            </w:r>
          </w:p>
        </w:tc>
        <w:tc>
          <w:tcPr>
            <w:tcW w:w="2423" w:type="dxa"/>
          </w:tcPr>
          <w:p w14:paraId="1A807C2F" w14:textId="77777777" w:rsidR="009521E8" w:rsidRPr="009521E8" w:rsidRDefault="009521E8" w:rsidP="009521E8">
            <w:pPr>
              <w:pStyle w:val="Sinespaciado"/>
              <w:jc w:val="center"/>
              <w:cnfStyle w:val="000000100000" w:firstRow="0" w:lastRow="0" w:firstColumn="0" w:lastColumn="0" w:oddVBand="0" w:evenVBand="0" w:oddHBand="1" w:evenHBand="0" w:firstRowFirstColumn="0" w:firstRowLastColumn="0" w:lastRowFirstColumn="0" w:lastRowLastColumn="0"/>
            </w:pPr>
            <w:r w:rsidRPr="009521E8">
              <w:t>105,953</w:t>
            </w:r>
          </w:p>
        </w:tc>
      </w:tr>
    </w:tbl>
    <w:p w14:paraId="28CEE4EC" w14:textId="558D913E" w:rsidR="00D22ACD" w:rsidRDefault="00D22ACD" w:rsidP="00E661C8">
      <w:pPr>
        <w:spacing w:line="360" w:lineRule="auto"/>
        <w:jc w:val="both"/>
        <w:rPr>
          <w:rFonts w:ascii="Trebuchet MS" w:hAnsi="Trebuchet MS"/>
        </w:rPr>
      </w:pPr>
    </w:p>
    <w:p w14:paraId="3309CAC5" w14:textId="19B4B9D7" w:rsidR="009521E8" w:rsidRDefault="009521E8" w:rsidP="00E661C8">
      <w:pPr>
        <w:spacing w:line="360" w:lineRule="auto"/>
        <w:jc w:val="both"/>
        <w:rPr>
          <w:rFonts w:ascii="Trebuchet MS" w:hAnsi="Trebuchet MS"/>
        </w:rPr>
      </w:pPr>
    </w:p>
    <w:p w14:paraId="454A3184" w14:textId="4A5A6893" w:rsidR="009521E8" w:rsidRDefault="009521E8" w:rsidP="00E661C8">
      <w:pPr>
        <w:spacing w:line="360" w:lineRule="auto"/>
        <w:jc w:val="both"/>
        <w:rPr>
          <w:rFonts w:ascii="Trebuchet MS" w:hAnsi="Trebuchet MS"/>
        </w:rPr>
      </w:pPr>
    </w:p>
    <w:p w14:paraId="096A9E28" w14:textId="77777777" w:rsidR="009521E8" w:rsidRDefault="009521E8" w:rsidP="00E661C8">
      <w:pPr>
        <w:spacing w:line="360" w:lineRule="auto"/>
        <w:jc w:val="both"/>
        <w:rPr>
          <w:rFonts w:ascii="Trebuchet MS" w:hAnsi="Trebuchet MS"/>
        </w:rPr>
      </w:pPr>
    </w:p>
    <w:p w14:paraId="7517D034" w14:textId="091F56E2" w:rsidR="00C11E17" w:rsidRDefault="00C11E17" w:rsidP="00E661C8">
      <w:pPr>
        <w:spacing w:line="360" w:lineRule="auto"/>
        <w:jc w:val="both"/>
        <w:rPr>
          <w:rFonts w:ascii="Trebuchet MS" w:hAnsi="Trebuchet MS"/>
        </w:rPr>
      </w:pPr>
    </w:p>
    <w:p w14:paraId="076BCA24" w14:textId="75833989" w:rsidR="00C11E17" w:rsidRPr="00A27C04" w:rsidRDefault="00C11E17" w:rsidP="00E661C8">
      <w:pPr>
        <w:spacing w:line="360" w:lineRule="auto"/>
        <w:jc w:val="both"/>
        <w:rPr>
          <w:rFonts w:ascii="Trebuchet MS" w:hAnsi="Trebuchet MS"/>
        </w:rPr>
      </w:pPr>
    </w:p>
    <w:p w14:paraId="52EA09DB" w14:textId="3480FE7A" w:rsidR="00BF2E08" w:rsidRDefault="00BF2E08" w:rsidP="00E661C8">
      <w:pPr>
        <w:spacing w:line="360" w:lineRule="auto"/>
        <w:jc w:val="both"/>
        <w:rPr>
          <w:rFonts w:ascii="Trebuchet MS" w:hAnsi="Trebuchet MS"/>
          <w:b/>
          <w:bCs/>
        </w:rPr>
      </w:pPr>
    </w:p>
    <w:p w14:paraId="5D89530F" w14:textId="2A716738" w:rsidR="00BF2E08" w:rsidRDefault="00BF2E08" w:rsidP="00E661C8">
      <w:pPr>
        <w:spacing w:line="360" w:lineRule="auto"/>
        <w:jc w:val="both"/>
        <w:rPr>
          <w:rFonts w:ascii="Trebuchet MS" w:hAnsi="Trebuchet MS"/>
          <w:b/>
          <w:bCs/>
        </w:rPr>
      </w:pPr>
    </w:p>
    <w:p w14:paraId="6F4BD291" w14:textId="1254D6A0" w:rsidR="00BF2E08" w:rsidRDefault="00BF2E08" w:rsidP="00E661C8">
      <w:pPr>
        <w:spacing w:line="360" w:lineRule="auto"/>
        <w:jc w:val="both"/>
        <w:rPr>
          <w:rFonts w:ascii="Trebuchet MS" w:hAnsi="Trebuchet MS"/>
          <w:b/>
          <w:bCs/>
        </w:rPr>
      </w:pPr>
    </w:p>
    <w:p w14:paraId="5BBA6648" w14:textId="5E756239" w:rsidR="009521E8" w:rsidRDefault="009521E8" w:rsidP="00E661C8">
      <w:pPr>
        <w:spacing w:line="360" w:lineRule="auto"/>
        <w:jc w:val="both"/>
        <w:rPr>
          <w:rFonts w:ascii="Trebuchet MS" w:hAnsi="Trebuchet MS"/>
          <w:b/>
          <w:bCs/>
        </w:rPr>
      </w:pPr>
    </w:p>
    <w:p w14:paraId="58461C37" w14:textId="14B55F52" w:rsidR="009521E8" w:rsidRDefault="009521E8" w:rsidP="00E661C8">
      <w:pPr>
        <w:spacing w:line="360" w:lineRule="auto"/>
        <w:jc w:val="both"/>
        <w:rPr>
          <w:rFonts w:ascii="Trebuchet MS" w:hAnsi="Trebuchet MS"/>
          <w:b/>
          <w:bCs/>
        </w:rPr>
      </w:pPr>
    </w:p>
    <w:p w14:paraId="0D169180" w14:textId="35D8A4A2" w:rsidR="009521E8" w:rsidRDefault="009521E8" w:rsidP="00E661C8">
      <w:pPr>
        <w:spacing w:line="360" w:lineRule="auto"/>
        <w:jc w:val="both"/>
        <w:rPr>
          <w:rFonts w:ascii="Trebuchet MS" w:hAnsi="Trebuchet MS"/>
          <w:b/>
          <w:bCs/>
        </w:rPr>
      </w:pPr>
    </w:p>
    <w:p w14:paraId="75CFBB14" w14:textId="2ED8B631" w:rsidR="009521E8" w:rsidRPr="009521E8" w:rsidRDefault="009521E8" w:rsidP="0010028D">
      <w:pPr>
        <w:pStyle w:val="Sinespaciado"/>
        <w:ind w:left="3686" w:right="3083"/>
        <w:jc w:val="left"/>
        <w:rPr>
          <w:sz w:val="18"/>
          <w:szCs w:val="16"/>
        </w:rPr>
      </w:pPr>
      <w:r w:rsidRPr="009521E8">
        <w:rPr>
          <w:sz w:val="18"/>
          <w:szCs w:val="16"/>
        </w:rPr>
        <w:t>Fuente: Consejo Nacional de Población (</w:t>
      </w:r>
      <w:proofErr w:type="spellStart"/>
      <w:r w:rsidRPr="009521E8">
        <w:rPr>
          <w:sz w:val="18"/>
          <w:szCs w:val="16"/>
        </w:rPr>
        <w:t>Conapo</w:t>
      </w:r>
      <w:proofErr w:type="spellEnd"/>
      <w:r w:rsidRPr="009521E8">
        <w:rPr>
          <w:sz w:val="18"/>
          <w:szCs w:val="16"/>
        </w:rPr>
        <w:t xml:space="preserve">). Mexicanos en Estados Unidos. Series y geografía migratoria. </w:t>
      </w:r>
      <w:hyperlink r:id="rId22" w:history="1">
        <w:r w:rsidRPr="009521E8">
          <w:rPr>
            <w:rStyle w:val="Hipervnculo"/>
            <w:sz w:val="12"/>
            <w:szCs w:val="12"/>
          </w:rPr>
          <w:t>http://www.omi.gob.mx/es/OMI/Series_y_geografia_migratoria</w:t>
        </w:r>
      </w:hyperlink>
      <w:r w:rsidRPr="009521E8">
        <w:rPr>
          <w:sz w:val="18"/>
          <w:szCs w:val="16"/>
        </w:rPr>
        <w:t xml:space="preserve"> </w:t>
      </w:r>
    </w:p>
    <w:p w14:paraId="2FAC9D77" w14:textId="77777777" w:rsidR="009521E8" w:rsidRPr="00BF2E08" w:rsidRDefault="009521E8" w:rsidP="00E661C8">
      <w:pPr>
        <w:spacing w:line="360" w:lineRule="auto"/>
        <w:jc w:val="both"/>
        <w:rPr>
          <w:rFonts w:ascii="Trebuchet MS" w:hAnsi="Trebuchet MS"/>
          <w:b/>
          <w:bCs/>
        </w:rPr>
      </w:pPr>
    </w:p>
    <w:p w14:paraId="7A12DC6C" w14:textId="77777777" w:rsidR="005B3E67" w:rsidRDefault="005B3E67">
      <w:pPr>
        <w:spacing w:after="160" w:line="259" w:lineRule="auto"/>
        <w:rPr>
          <w:rFonts w:ascii="Trebuchet MS" w:hAnsi="Trebuchet MS"/>
          <w:b/>
          <w:bCs/>
          <w:i/>
          <w:iCs/>
        </w:rPr>
      </w:pPr>
      <w:r>
        <w:rPr>
          <w:rFonts w:ascii="Trebuchet MS" w:hAnsi="Trebuchet MS"/>
          <w:b/>
          <w:bCs/>
          <w:i/>
          <w:iCs/>
        </w:rPr>
        <w:br w:type="page"/>
      </w:r>
    </w:p>
    <w:p w14:paraId="7B6681B7" w14:textId="0E872755" w:rsidR="001E17D9" w:rsidRPr="001E17D9" w:rsidRDefault="001E17D9" w:rsidP="001E17D9">
      <w:pPr>
        <w:spacing w:line="360" w:lineRule="auto"/>
        <w:rPr>
          <w:rFonts w:ascii="Trebuchet MS" w:hAnsi="Trebuchet MS"/>
          <w:b/>
          <w:bCs/>
        </w:rPr>
      </w:pPr>
      <w:r w:rsidRPr="001E17D9">
        <w:rPr>
          <w:rFonts w:ascii="Trebuchet MS" w:hAnsi="Trebuchet MS"/>
          <w:b/>
          <w:bCs/>
        </w:rPr>
        <w:t>Medios de difusión y comunicación</w:t>
      </w:r>
    </w:p>
    <w:p w14:paraId="49DE4194" w14:textId="77777777" w:rsidR="001E17D9" w:rsidRDefault="001E17D9" w:rsidP="00E661C8">
      <w:pPr>
        <w:spacing w:line="360" w:lineRule="auto"/>
        <w:jc w:val="both"/>
        <w:rPr>
          <w:rFonts w:ascii="Trebuchet MS" w:hAnsi="Trebuchet MS"/>
          <w:b/>
          <w:bCs/>
          <w:i/>
          <w:iCs/>
        </w:rPr>
      </w:pPr>
    </w:p>
    <w:p w14:paraId="3DF58506" w14:textId="77777777" w:rsidR="001E17D9" w:rsidRDefault="001E17D9" w:rsidP="00E661C8">
      <w:pPr>
        <w:spacing w:line="360" w:lineRule="auto"/>
        <w:jc w:val="both"/>
        <w:rPr>
          <w:rFonts w:ascii="Trebuchet MS" w:hAnsi="Trebuchet MS"/>
          <w:b/>
          <w:bCs/>
          <w:i/>
          <w:iCs/>
        </w:rPr>
      </w:pPr>
    </w:p>
    <w:p w14:paraId="246EB601" w14:textId="6E86A1AE" w:rsidR="00E661C8" w:rsidRPr="00860196" w:rsidRDefault="009635E2" w:rsidP="00E661C8">
      <w:pPr>
        <w:spacing w:line="360" w:lineRule="auto"/>
        <w:jc w:val="both"/>
        <w:rPr>
          <w:rFonts w:ascii="Trebuchet MS" w:hAnsi="Trebuchet MS"/>
          <w:b/>
          <w:bCs/>
          <w:i/>
          <w:iCs/>
        </w:rPr>
      </w:pPr>
      <w:r w:rsidRPr="00860196">
        <w:rPr>
          <w:rFonts w:ascii="Trebuchet MS" w:hAnsi="Trebuchet MS"/>
          <w:b/>
          <w:bCs/>
          <w:i/>
          <w:iCs/>
        </w:rPr>
        <w:t>Medios convencionales</w:t>
      </w:r>
    </w:p>
    <w:p w14:paraId="3351DF8A" w14:textId="66C31F10" w:rsidR="00860196" w:rsidRDefault="00860196" w:rsidP="00E661C8">
      <w:pPr>
        <w:spacing w:line="360" w:lineRule="auto"/>
        <w:jc w:val="both"/>
        <w:rPr>
          <w:rFonts w:ascii="Trebuchet MS" w:hAnsi="Trebuchet MS"/>
        </w:rPr>
      </w:pPr>
      <w:r>
        <w:rPr>
          <w:rFonts w:ascii="Trebuchet MS" w:hAnsi="Trebuchet MS"/>
        </w:rPr>
        <w:t xml:space="preserve">La prensa, radio y televisión son medios de referencia que ofrecen solidez y certeza sobre contenidos que se difunden a través de medios digitales, en particular frente a contenidos no verificados, incompletos; las llamadas </w:t>
      </w:r>
      <w:proofErr w:type="spellStart"/>
      <w:r w:rsidRPr="00860196">
        <w:rPr>
          <w:rFonts w:ascii="Trebuchet MS" w:hAnsi="Trebuchet MS"/>
          <w:i/>
          <w:iCs/>
        </w:rPr>
        <w:t>fake</w:t>
      </w:r>
      <w:proofErr w:type="spellEnd"/>
      <w:r w:rsidRPr="00860196">
        <w:rPr>
          <w:rFonts w:ascii="Trebuchet MS" w:hAnsi="Trebuchet MS"/>
          <w:i/>
          <w:iCs/>
        </w:rPr>
        <w:t xml:space="preserve"> news</w:t>
      </w:r>
      <w:r>
        <w:rPr>
          <w:rFonts w:ascii="Trebuchet MS" w:hAnsi="Trebuchet MS"/>
        </w:rPr>
        <w:t>.</w:t>
      </w:r>
    </w:p>
    <w:p w14:paraId="5461D192" w14:textId="36A4EA7B" w:rsidR="00860196" w:rsidRDefault="00860196" w:rsidP="00E661C8">
      <w:pPr>
        <w:spacing w:line="360" w:lineRule="auto"/>
        <w:jc w:val="both"/>
        <w:rPr>
          <w:rFonts w:ascii="Trebuchet MS" w:hAnsi="Trebuchet MS"/>
        </w:rPr>
      </w:pPr>
    </w:p>
    <w:p w14:paraId="70A87398" w14:textId="786631B6" w:rsidR="001D74B0" w:rsidRPr="001D74B0" w:rsidRDefault="001D74B0" w:rsidP="00E661C8">
      <w:pPr>
        <w:spacing w:line="360" w:lineRule="auto"/>
        <w:jc w:val="both"/>
        <w:rPr>
          <w:rFonts w:ascii="Trebuchet MS" w:hAnsi="Trebuchet MS"/>
          <w:b/>
          <w:bCs/>
        </w:rPr>
      </w:pPr>
      <w:r w:rsidRPr="001D74B0">
        <w:rPr>
          <w:rFonts w:ascii="Trebuchet MS" w:hAnsi="Trebuchet MS"/>
          <w:b/>
          <w:bCs/>
        </w:rPr>
        <w:t>Prensa</w:t>
      </w:r>
    </w:p>
    <w:p w14:paraId="0171549D" w14:textId="1308C7E7" w:rsidR="009635E2" w:rsidRDefault="00860196" w:rsidP="00E661C8">
      <w:pPr>
        <w:spacing w:line="360" w:lineRule="auto"/>
        <w:jc w:val="both"/>
        <w:rPr>
          <w:rFonts w:ascii="Trebuchet MS" w:hAnsi="Trebuchet MS"/>
        </w:rPr>
      </w:pPr>
      <w:r>
        <w:rPr>
          <w:rFonts w:ascii="Trebuchet MS" w:hAnsi="Trebuchet MS"/>
        </w:rPr>
        <w:t>La presencia del IEPC Jalisco y del Proceso Electoral Local en la prensa escrita fortalece da presencia en los sectores y grupos de tomadores de decisiones y al incorporarlos en el ecosistema digital (redes socio digitales), se incrementa sobre manera la presencia del organismo electoral y los mensajes que produce. La promoción de contenidos en la prensa escrita se realizará mediante el contacto, atención, gestión y puesta a disposición de información a dichos medios y sus representantes que cubre el IEPC Jalisco.</w:t>
      </w:r>
    </w:p>
    <w:p w14:paraId="13104328" w14:textId="54D8C55C" w:rsidR="00860196" w:rsidRDefault="00860196" w:rsidP="00E661C8">
      <w:pPr>
        <w:spacing w:line="360" w:lineRule="auto"/>
        <w:jc w:val="both"/>
        <w:rPr>
          <w:rFonts w:ascii="Trebuchet MS" w:hAnsi="Trebuchet MS"/>
        </w:rPr>
      </w:pPr>
    </w:p>
    <w:p w14:paraId="1B184B7E" w14:textId="5467AE19" w:rsidR="001D74B0" w:rsidRPr="001D74B0" w:rsidRDefault="001D74B0" w:rsidP="00E661C8">
      <w:pPr>
        <w:spacing w:line="360" w:lineRule="auto"/>
        <w:jc w:val="both"/>
        <w:rPr>
          <w:rFonts w:ascii="Trebuchet MS" w:hAnsi="Trebuchet MS"/>
          <w:b/>
          <w:bCs/>
        </w:rPr>
      </w:pPr>
      <w:r w:rsidRPr="001D74B0">
        <w:rPr>
          <w:rFonts w:ascii="Trebuchet MS" w:hAnsi="Trebuchet MS"/>
          <w:b/>
          <w:bCs/>
        </w:rPr>
        <w:t>Radio y Televisión</w:t>
      </w:r>
    </w:p>
    <w:p w14:paraId="554CF907" w14:textId="41561AE8" w:rsidR="00860196" w:rsidRDefault="00860196" w:rsidP="00E661C8">
      <w:pPr>
        <w:spacing w:line="360" w:lineRule="auto"/>
        <w:jc w:val="both"/>
        <w:rPr>
          <w:rFonts w:ascii="Trebuchet MS" w:hAnsi="Trebuchet MS"/>
        </w:rPr>
      </w:pPr>
      <w:r>
        <w:rPr>
          <w:rFonts w:ascii="Trebuchet MS" w:hAnsi="Trebuchet MS"/>
        </w:rPr>
        <w:t>Por lo que toca a radio y televisión, se trabajará en dos vertientes:</w:t>
      </w:r>
    </w:p>
    <w:p w14:paraId="1F52FB4B" w14:textId="4E732EDF" w:rsidR="00860196" w:rsidRDefault="00860196" w:rsidP="00860196">
      <w:pPr>
        <w:pStyle w:val="Prrafodelista"/>
        <w:numPr>
          <w:ilvl w:val="0"/>
          <w:numId w:val="3"/>
        </w:numPr>
        <w:spacing w:line="360" w:lineRule="auto"/>
        <w:jc w:val="both"/>
        <w:rPr>
          <w:rFonts w:ascii="Trebuchet MS" w:hAnsi="Trebuchet MS"/>
        </w:rPr>
      </w:pPr>
      <w:r>
        <w:rPr>
          <w:rFonts w:ascii="Trebuchet MS" w:hAnsi="Trebuchet MS"/>
        </w:rPr>
        <w:t>Uso efectivo y aprovechamiento de los tiempos oficiales que le corres</w:t>
      </w:r>
      <w:r w:rsidR="00D24967">
        <w:rPr>
          <w:rFonts w:ascii="Trebuchet MS" w:hAnsi="Trebuchet MS"/>
        </w:rPr>
        <w:t>ponde al IEPC Jalisco</w:t>
      </w:r>
      <w:r w:rsidR="00FD2173">
        <w:rPr>
          <w:rFonts w:ascii="Trebuchet MS" w:hAnsi="Trebuchet MS"/>
        </w:rPr>
        <w:t xml:space="preserve"> con piezas de comunicación apropiadas a cada etapa de proceso</w:t>
      </w:r>
      <w:r w:rsidR="00D24967">
        <w:rPr>
          <w:rFonts w:ascii="Trebuchet MS" w:hAnsi="Trebuchet MS"/>
        </w:rPr>
        <w:t xml:space="preserve">. Se prevé que en el primer semestre de 2023 se dispondrán de </w:t>
      </w:r>
      <w:r w:rsidR="00540D43">
        <w:rPr>
          <w:rFonts w:ascii="Trebuchet MS" w:hAnsi="Trebuchet MS"/>
        </w:rPr>
        <w:t xml:space="preserve">14,669 spots en </w:t>
      </w:r>
      <w:r w:rsidR="00D24967">
        <w:rPr>
          <w:rFonts w:ascii="Trebuchet MS" w:hAnsi="Trebuchet MS"/>
        </w:rPr>
        <w:t xml:space="preserve">493 </w:t>
      </w:r>
      <w:r w:rsidR="00540D43">
        <w:rPr>
          <w:rFonts w:ascii="Trebuchet MS" w:hAnsi="Trebuchet MS"/>
        </w:rPr>
        <w:t>concesionarios de radio y televisión que se escuchan en Jalisco</w:t>
      </w:r>
      <w:r w:rsidR="00D24967">
        <w:rPr>
          <w:rFonts w:ascii="Trebuchet MS" w:hAnsi="Trebuchet MS"/>
        </w:rPr>
        <w:t>.</w:t>
      </w:r>
    </w:p>
    <w:p w14:paraId="7F33CE52" w14:textId="5514BD39" w:rsidR="00D24967" w:rsidRDefault="00D24967" w:rsidP="00D24967">
      <w:pPr>
        <w:pStyle w:val="Prrafodelista"/>
        <w:spacing w:line="360" w:lineRule="auto"/>
        <w:jc w:val="both"/>
        <w:rPr>
          <w:rFonts w:ascii="Trebuchet MS" w:hAnsi="Trebuchet MS"/>
        </w:rPr>
      </w:pPr>
    </w:p>
    <w:p w14:paraId="17AC0981" w14:textId="77777777" w:rsidR="00290761" w:rsidRDefault="00290761" w:rsidP="00D24967">
      <w:pPr>
        <w:pStyle w:val="Prrafodelista"/>
        <w:spacing w:line="360" w:lineRule="auto"/>
        <w:jc w:val="both"/>
        <w:rPr>
          <w:rFonts w:ascii="Trebuchet MS" w:hAnsi="Trebuchet MS"/>
        </w:rPr>
      </w:pPr>
    </w:p>
    <w:tbl>
      <w:tblPr>
        <w:tblW w:w="7775" w:type="dxa"/>
        <w:tblInd w:w="2636" w:type="dxa"/>
        <w:tblCellMar>
          <w:left w:w="70" w:type="dxa"/>
          <w:right w:w="70" w:type="dxa"/>
        </w:tblCellMar>
        <w:tblLook w:val="04A0" w:firstRow="1" w:lastRow="0" w:firstColumn="1" w:lastColumn="0" w:noHBand="0" w:noVBand="1"/>
      </w:tblPr>
      <w:tblGrid>
        <w:gridCol w:w="1580"/>
        <w:gridCol w:w="1200"/>
        <w:gridCol w:w="1200"/>
        <w:gridCol w:w="1200"/>
        <w:gridCol w:w="1395"/>
        <w:gridCol w:w="1200"/>
      </w:tblGrid>
      <w:tr w:rsidR="00D24967" w14:paraId="7B3C65E3" w14:textId="77777777" w:rsidTr="00290761">
        <w:trPr>
          <w:trHeight w:val="315"/>
        </w:trPr>
        <w:tc>
          <w:tcPr>
            <w:tcW w:w="7775" w:type="dxa"/>
            <w:gridSpan w:val="6"/>
            <w:tcBorders>
              <w:top w:val="nil"/>
              <w:left w:val="nil"/>
              <w:bottom w:val="nil"/>
              <w:right w:val="nil"/>
            </w:tcBorders>
            <w:shd w:val="clear" w:color="auto" w:fill="806000" w:themeFill="accent4" w:themeFillShade="80"/>
            <w:vAlign w:val="center"/>
            <w:hideMark/>
          </w:tcPr>
          <w:p w14:paraId="461DAB2B" w14:textId="0F7CA27C" w:rsidR="00D24967" w:rsidRPr="00D24967" w:rsidRDefault="00540D43" w:rsidP="00D24967">
            <w:pPr>
              <w:jc w:val="center"/>
              <w:rPr>
                <w:rFonts w:ascii="Calibri" w:hAnsi="Calibri" w:cs="Calibri"/>
                <w:b/>
                <w:bCs/>
                <w:color w:val="000000"/>
              </w:rPr>
            </w:pPr>
            <w:r w:rsidRPr="00290761">
              <w:rPr>
                <w:rFonts w:ascii="Calibri" w:hAnsi="Calibri" w:cs="Calibri"/>
                <w:b/>
                <w:bCs/>
                <w:color w:val="FFFFFF" w:themeColor="background1"/>
              </w:rPr>
              <w:t xml:space="preserve">Concesionarios de </w:t>
            </w:r>
            <w:r w:rsidR="00D24967" w:rsidRPr="00290761">
              <w:rPr>
                <w:rFonts w:ascii="Calibri" w:hAnsi="Calibri" w:cs="Calibri"/>
                <w:b/>
                <w:bCs/>
                <w:color w:val="FFFFFF" w:themeColor="background1"/>
              </w:rPr>
              <w:t>Radio y Televisión en Jalisco</w:t>
            </w:r>
          </w:p>
        </w:tc>
      </w:tr>
      <w:tr w:rsidR="00D24967" w14:paraId="550CC796" w14:textId="77777777" w:rsidTr="00290761">
        <w:trPr>
          <w:trHeight w:val="330"/>
        </w:trPr>
        <w:tc>
          <w:tcPr>
            <w:tcW w:w="1580" w:type="dxa"/>
            <w:vMerge w:val="restart"/>
            <w:tcBorders>
              <w:top w:val="single" w:sz="4" w:space="0" w:color="auto"/>
              <w:left w:val="single" w:sz="4" w:space="0" w:color="FFFFFF"/>
              <w:bottom w:val="single" w:sz="4" w:space="0" w:color="auto"/>
              <w:right w:val="single" w:sz="4" w:space="0" w:color="auto"/>
            </w:tcBorders>
            <w:shd w:val="clear" w:color="DDEBF7" w:fill="BF8F00"/>
            <w:vAlign w:val="center"/>
            <w:hideMark/>
          </w:tcPr>
          <w:p w14:paraId="54680137" w14:textId="77777777" w:rsidR="00D24967" w:rsidRPr="000018E8" w:rsidRDefault="00D24967" w:rsidP="00580E6C">
            <w:pPr>
              <w:jc w:val="center"/>
              <w:rPr>
                <w:rFonts w:ascii="Trebuchet MS" w:hAnsi="Trebuchet MS" w:cs="Calibri"/>
                <w:b/>
                <w:bCs/>
                <w:color w:val="FFFFFF"/>
                <w:sz w:val="22"/>
                <w:szCs w:val="22"/>
              </w:rPr>
            </w:pPr>
            <w:r w:rsidRPr="000018E8">
              <w:rPr>
                <w:rFonts w:ascii="Trebuchet MS" w:hAnsi="Trebuchet MS" w:cs="Calibri"/>
                <w:b/>
                <w:bCs/>
                <w:color w:val="FFFFFF"/>
                <w:sz w:val="22"/>
                <w:szCs w:val="22"/>
              </w:rPr>
              <w:t>Medio/Banda</w:t>
            </w:r>
          </w:p>
        </w:tc>
        <w:tc>
          <w:tcPr>
            <w:tcW w:w="4995" w:type="dxa"/>
            <w:gridSpan w:val="4"/>
            <w:tcBorders>
              <w:top w:val="single" w:sz="4" w:space="0" w:color="auto"/>
              <w:left w:val="nil"/>
              <w:bottom w:val="single" w:sz="4" w:space="0" w:color="auto"/>
              <w:right w:val="single" w:sz="4" w:space="0" w:color="auto"/>
            </w:tcBorders>
            <w:shd w:val="clear" w:color="000000" w:fill="BF8F00"/>
            <w:vAlign w:val="center"/>
            <w:hideMark/>
          </w:tcPr>
          <w:p w14:paraId="35037BCA" w14:textId="50169058" w:rsidR="00D24967" w:rsidRPr="000018E8" w:rsidRDefault="00540D43" w:rsidP="00580E6C">
            <w:pPr>
              <w:jc w:val="center"/>
              <w:rPr>
                <w:rFonts w:ascii="Trebuchet MS" w:hAnsi="Trebuchet MS" w:cs="Calibri"/>
                <w:b/>
                <w:bCs/>
                <w:color w:val="FFFFFF"/>
              </w:rPr>
            </w:pPr>
            <w:r w:rsidRPr="000018E8">
              <w:rPr>
                <w:rFonts w:ascii="Trebuchet MS" w:hAnsi="Trebuchet MS" w:cs="Calibri"/>
                <w:b/>
                <w:bCs/>
                <w:color w:val="FFFFFF"/>
              </w:rPr>
              <w:t>Régimen de Concesión</w:t>
            </w:r>
          </w:p>
        </w:tc>
        <w:tc>
          <w:tcPr>
            <w:tcW w:w="1200" w:type="dxa"/>
            <w:vMerge w:val="restart"/>
            <w:tcBorders>
              <w:top w:val="single" w:sz="4" w:space="0" w:color="auto"/>
              <w:left w:val="single" w:sz="4" w:space="0" w:color="auto"/>
              <w:bottom w:val="single" w:sz="4" w:space="0" w:color="auto"/>
              <w:right w:val="single" w:sz="4" w:space="0" w:color="auto"/>
            </w:tcBorders>
            <w:shd w:val="clear" w:color="DDEBF7" w:fill="BF8F00"/>
            <w:vAlign w:val="center"/>
            <w:hideMark/>
          </w:tcPr>
          <w:p w14:paraId="61B0C1EF" w14:textId="77777777" w:rsidR="00D24967" w:rsidRPr="000018E8" w:rsidRDefault="00D24967" w:rsidP="00580E6C">
            <w:pPr>
              <w:jc w:val="center"/>
              <w:rPr>
                <w:rFonts w:ascii="Trebuchet MS" w:hAnsi="Trebuchet MS" w:cs="Calibri"/>
                <w:b/>
                <w:bCs/>
                <w:color w:val="FFFFFF"/>
                <w:sz w:val="22"/>
                <w:szCs w:val="22"/>
              </w:rPr>
            </w:pPr>
            <w:r w:rsidRPr="000018E8">
              <w:rPr>
                <w:rFonts w:ascii="Trebuchet MS" w:hAnsi="Trebuchet MS" w:cs="Calibri"/>
                <w:b/>
                <w:bCs/>
                <w:color w:val="FFFFFF"/>
                <w:sz w:val="22"/>
                <w:szCs w:val="22"/>
              </w:rPr>
              <w:t>Total</w:t>
            </w:r>
          </w:p>
        </w:tc>
      </w:tr>
      <w:tr w:rsidR="00D24967" w14:paraId="0B4223A5" w14:textId="77777777" w:rsidTr="00290761">
        <w:trPr>
          <w:trHeight w:val="915"/>
        </w:trPr>
        <w:tc>
          <w:tcPr>
            <w:tcW w:w="1580" w:type="dxa"/>
            <w:vMerge/>
            <w:tcBorders>
              <w:top w:val="single" w:sz="4" w:space="0" w:color="auto"/>
              <w:left w:val="single" w:sz="4" w:space="0" w:color="FFFFFF"/>
              <w:bottom w:val="single" w:sz="4" w:space="0" w:color="auto"/>
              <w:right w:val="single" w:sz="4" w:space="0" w:color="auto"/>
            </w:tcBorders>
            <w:vAlign w:val="center"/>
            <w:hideMark/>
          </w:tcPr>
          <w:p w14:paraId="6651B68F" w14:textId="77777777" w:rsidR="00D24967" w:rsidRPr="000018E8" w:rsidRDefault="00D24967" w:rsidP="00580E6C">
            <w:pPr>
              <w:rPr>
                <w:rFonts w:ascii="Trebuchet MS" w:hAnsi="Trebuchet MS" w:cs="Calibri"/>
                <w:b/>
                <w:bCs/>
                <w:color w:val="FFFFFF"/>
                <w:sz w:val="22"/>
                <w:szCs w:val="22"/>
              </w:rPr>
            </w:pPr>
          </w:p>
        </w:tc>
        <w:tc>
          <w:tcPr>
            <w:tcW w:w="1200" w:type="dxa"/>
            <w:tcBorders>
              <w:top w:val="nil"/>
              <w:left w:val="nil"/>
              <w:bottom w:val="single" w:sz="4" w:space="0" w:color="auto"/>
              <w:right w:val="single" w:sz="4" w:space="0" w:color="auto"/>
            </w:tcBorders>
            <w:shd w:val="clear" w:color="DDEBF7" w:fill="BF8F00"/>
            <w:vAlign w:val="center"/>
            <w:hideMark/>
          </w:tcPr>
          <w:p w14:paraId="67D56975" w14:textId="77777777" w:rsidR="00D24967" w:rsidRPr="000018E8" w:rsidRDefault="00D24967" w:rsidP="00580E6C">
            <w:pPr>
              <w:jc w:val="center"/>
              <w:rPr>
                <w:rFonts w:ascii="Trebuchet MS" w:hAnsi="Trebuchet MS" w:cs="Calibri"/>
                <w:b/>
                <w:bCs/>
                <w:color w:val="FFFFFF"/>
                <w:sz w:val="22"/>
                <w:szCs w:val="22"/>
              </w:rPr>
            </w:pPr>
            <w:r w:rsidRPr="000018E8">
              <w:rPr>
                <w:rFonts w:ascii="Trebuchet MS" w:hAnsi="Trebuchet MS" w:cs="Calibri"/>
                <w:b/>
                <w:bCs/>
                <w:color w:val="FFFFFF"/>
                <w:sz w:val="22"/>
                <w:szCs w:val="22"/>
              </w:rPr>
              <w:t>Concesión Comercial</w:t>
            </w:r>
          </w:p>
        </w:tc>
        <w:tc>
          <w:tcPr>
            <w:tcW w:w="1200" w:type="dxa"/>
            <w:tcBorders>
              <w:top w:val="nil"/>
              <w:left w:val="nil"/>
              <w:bottom w:val="single" w:sz="4" w:space="0" w:color="auto"/>
              <w:right w:val="single" w:sz="4" w:space="0" w:color="auto"/>
            </w:tcBorders>
            <w:shd w:val="clear" w:color="DDEBF7" w:fill="BF8F00"/>
            <w:vAlign w:val="center"/>
            <w:hideMark/>
          </w:tcPr>
          <w:p w14:paraId="013BA1B9" w14:textId="77777777" w:rsidR="00D24967" w:rsidRPr="000018E8" w:rsidRDefault="00D24967" w:rsidP="00580E6C">
            <w:pPr>
              <w:jc w:val="center"/>
              <w:rPr>
                <w:rFonts w:ascii="Trebuchet MS" w:hAnsi="Trebuchet MS" w:cs="Calibri"/>
                <w:b/>
                <w:bCs/>
                <w:color w:val="FFFFFF"/>
                <w:sz w:val="22"/>
                <w:szCs w:val="22"/>
              </w:rPr>
            </w:pPr>
            <w:r w:rsidRPr="000018E8">
              <w:rPr>
                <w:rFonts w:ascii="Trebuchet MS" w:hAnsi="Trebuchet MS" w:cs="Calibri"/>
                <w:b/>
                <w:bCs/>
                <w:color w:val="FFFFFF"/>
                <w:sz w:val="22"/>
                <w:szCs w:val="22"/>
              </w:rPr>
              <w:t>Concesión Pública</w:t>
            </w:r>
          </w:p>
        </w:tc>
        <w:tc>
          <w:tcPr>
            <w:tcW w:w="1200" w:type="dxa"/>
            <w:tcBorders>
              <w:top w:val="nil"/>
              <w:left w:val="nil"/>
              <w:bottom w:val="single" w:sz="4" w:space="0" w:color="auto"/>
              <w:right w:val="single" w:sz="4" w:space="0" w:color="auto"/>
            </w:tcBorders>
            <w:shd w:val="clear" w:color="DDEBF7" w:fill="BF8F00"/>
            <w:vAlign w:val="center"/>
            <w:hideMark/>
          </w:tcPr>
          <w:p w14:paraId="67B7DF1E" w14:textId="77777777" w:rsidR="00D24967" w:rsidRPr="000018E8" w:rsidRDefault="00D24967" w:rsidP="00580E6C">
            <w:pPr>
              <w:jc w:val="center"/>
              <w:rPr>
                <w:rFonts w:ascii="Trebuchet MS" w:hAnsi="Trebuchet MS" w:cs="Calibri"/>
                <w:b/>
                <w:bCs/>
                <w:color w:val="FFFFFF"/>
                <w:sz w:val="22"/>
                <w:szCs w:val="22"/>
              </w:rPr>
            </w:pPr>
            <w:r w:rsidRPr="000018E8">
              <w:rPr>
                <w:rFonts w:ascii="Trebuchet MS" w:hAnsi="Trebuchet MS" w:cs="Calibri"/>
                <w:b/>
                <w:bCs/>
                <w:color w:val="FFFFFF"/>
                <w:sz w:val="22"/>
                <w:szCs w:val="22"/>
              </w:rPr>
              <w:t>Concesión Social</w:t>
            </w:r>
          </w:p>
        </w:tc>
        <w:tc>
          <w:tcPr>
            <w:tcW w:w="1395" w:type="dxa"/>
            <w:tcBorders>
              <w:top w:val="nil"/>
              <w:left w:val="nil"/>
              <w:bottom w:val="single" w:sz="4" w:space="0" w:color="auto"/>
              <w:right w:val="single" w:sz="4" w:space="0" w:color="auto"/>
            </w:tcBorders>
            <w:shd w:val="clear" w:color="DDEBF7" w:fill="BF8F00"/>
            <w:vAlign w:val="center"/>
            <w:hideMark/>
          </w:tcPr>
          <w:p w14:paraId="13F7627C" w14:textId="77777777" w:rsidR="00D24967" w:rsidRPr="000018E8" w:rsidRDefault="00D24967" w:rsidP="00580E6C">
            <w:pPr>
              <w:jc w:val="center"/>
              <w:rPr>
                <w:rFonts w:ascii="Trebuchet MS" w:hAnsi="Trebuchet MS" w:cs="Calibri"/>
                <w:b/>
                <w:bCs/>
                <w:color w:val="FFFFFF"/>
                <w:sz w:val="22"/>
                <w:szCs w:val="22"/>
              </w:rPr>
            </w:pPr>
            <w:r w:rsidRPr="000018E8">
              <w:rPr>
                <w:rFonts w:ascii="Trebuchet MS" w:hAnsi="Trebuchet MS" w:cs="Calibri"/>
                <w:b/>
                <w:bCs/>
                <w:color w:val="FFFFFF"/>
                <w:sz w:val="22"/>
                <w:szCs w:val="22"/>
              </w:rPr>
              <w:t>Concesión Social Comunitaria</w:t>
            </w: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1489F329" w14:textId="77777777" w:rsidR="00D24967" w:rsidRPr="000018E8" w:rsidRDefault="00D24967" w:rsidP="00580E6C">
            <w:pPr>
              <w:rPr>
                <w:rFonts w:ascii="Trebuchet MS" w:hAnsi="Trebuchet MS" w:cs="Calibri"/>
                <w:b/>
                <w:bCs/>
                <w:color w:val="FFFFFF"/>
                <w:sz w:val="22"/>
                <w:szCs w:val="22"/>
              </w:rPr>
            </w:pPr>
          </w:p>
        </w:tc>
      </w:tr>
      <w:tr w:rsidR="00D24967" w14:paraId="4B0891D1" w14:textId="77777777" w:rsidTr="00290761">
        <w:trPr>
          <w:trHeight w:val="315"/>
        </w:trPr>
        <w:tc>
          <w:tcPr>
            <w:tcW w:w="1580" w:type="dxa"/>
            <w:tcBorders>
              <w:top w:val="nil"/>
              <w:left w:val="single" w:sz="4" w:space="0" w:color="auto"/>
              <w:bottom w:val="single" w:sz="4" w:space="0" w:color="auto"/>
              <w:right w:val="single" w:sz="4" w:space="0" w:color="auto"/>
            </w:tcBorders>
            <w:shd w:val="clear" w:color="000000" w:fill="F4B084"/>
            <w:noWrap/>
            <w:vAlign w:val="bottom"/>
            <w:hideMark/>
          </w:tcPr>
          <w:p w14:paraId="035E29D1" w14:textId="77777777" w:rsidR="00D24967" w:rsidRPr="000018E8" w:rsidRDefault="00D24967" w:rsidP="00580E6C">
            <w:pPr>
              <w:rPr>
                <w:rFonts w:ascii="Trebuchet MS" w:hAnsi="Trebuchet MS" w:cs="Calibri"/>
                <w:b/>
                <w:bCs/>
                <w:color w:val="000000"/>
                <w:sz w:val="22"/>
                <w:szCs w:val="22"/>
              </w:rPr>
            </w:pPr>
            <w:r w:rsidRPr="000018E8">
              <w:rPr>
                <w:rFonts w:ascii="Trebuchet MS" w:hAnsi="Trebuchet MS" w:cs="Calibri"/>
                <w:b/>
                <w:bCs/>
                <w:color w:val="000000"/>
                <w:sz w:val="22"/>
                <w:szCs w:val="22"/>
              </w:rPr>
              <w:t>Radio</w:t>
            </w:r>
          </w:p>
        </w:tc>
        <w:tc>
          <w:tcPr>
            <w:tcW w:w="1200" w:type="dxa"/>
            <w:tcBorders>
              <w:top w:val="nil"/>
              <w:left w:val="nil"/>
              <w:bottom w:val="single" w:sz="4" w:space="0" w:color="auto"/>
              <w:right w:val="single" w:sz="4" w:space="0" w:color="auto"/>
            </w:tcBorders>
            <w:shd w:val="clear" w:color="000000" w:fill="F4B084"/>
            <w:noWrap/>
            <w:vAlign w:val="bottom"/>
            <w:hideMark/>
          </w:tcPr>
          <w:p w14:paraId="4E76E53B"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203</w:t>
            </w:r>
          </w:p>
        </w:tc>
        <w:tc>
          <w:tcPr>
            <w:tcW w:w="1200" w:type="dxa"/>
            <w:tcBorders>
              <w:top w:val="nil"/>
              <w:left w:val="nil"/>
              <w:bottom w:val="single" w:sz="4" w:space="0" w:color="auto"/>
              <w:right w:val="single" w:sz="4" w:space="0" w:color="auto"/>
            </w:tcBorders>
            <w:shd w:val="clear" w:color="000000" w:fill="F4B084"/>
            <w:noWrap/>
            <w:vAlign w:val="bottom"/>
            <w:hideMark/>
          </w:tcPr>
          <w:p w14:paraId="4244EC03"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29</w:t>
            </w:r>
          </w:p>
        </w:tc>
        <w:tc>
          <w:tcPr>
            <w:tcW w:w="1200" w:type="dxa"/>
            <w:tcBorders>
              <w:top w:val="nil"/>
              <w:left w:val="nil"/>
              <w:bottom w:val="single" w:sz="4" w:space="0" w:color="auto"/>
              <w:right w:val="single" w:sz="4" w:space="0" w:color="auto"/>
            </w:tcBorders>
            <w:shd w:val="clear" w:color="000000" w:fill="F4B084"/>
            <w:noWrap/>
            <w:vAlign w:val="bottom"/>
            <w:hideMark/>
          </w:tcPr>
          <w:p w14:paraId="691F1849"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33</w:t>
            </w:r>
          </w:p>
        </w:tc>
        <w:tc>
          <w:tcPr>
            <w:tcW w:w="1395" w:type="dxa"/>
            <w:tcBorders>
              <w:top w:val="nil"/>
              <w:left w:val="nil"/>
              <w:bottom w:val="single" w:sz="4" w:space="0" w:color="auto"/>
              <w:right w:val="single" w:sz="4" w:space="0" w:color="auto"/>
            </w:tcBorders>
            <w:shd w:val="clear" w:color="000000" w:fill="F4B084"/>
            <w:noWrap/>
            <w:vAlign w:val="bottom"/>
            <w:hideMark/>
          </w:tcPr>
          <w:p w14:paraId="68F3A99E"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13</w:t>
            </w:r>
          </w:p>
        </w:tc>
        <w:tc>
          <w:tcPr>
            <w:tcW w:w="1200" w:type="dxa"/>
            <w:tcBorders>
              <w:top w:val="nil"/>
              <w:left w:val="nil"/>
              <w:bottom w:val="single" w:sz="4" w:space="0" w:color="auto"/>
              <w:right w:val="single" w:sz="4" w:space="0" w:color="auto"/>
            </w:tcBorders>
            <w:shd w:val="clear" w:color="000000" w:fill="F4B084"/>
            <w:noWrap/>
            <w:vAlign w:val="bottom"/>
            <w:hideMark/>
          </w:tcPr>
          <w:p w14:paraId="66BF1153"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278</w:t>
            </w:r>
          </w:p>
        </w:tc>
      </w:tr>
      <w:tr w:rsidR="00D24967" w14:paraId="4D513D6A" w14:textId="77777777" w:rsidTr="00290761">
        <w:trPr>
          <w:trHeight w:val="300"/>
        </w:trPr>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22CED1A6" w14:textId="77777777" w:rsidR="00D24967" w:rsidRPr="000018E8" w:rsidRDefault="00D24967" w:rsidP="00580E6C">
            <w:pPr>
              <w:ind w:firstLineChars="100" w:firstLine="220"/>
              <w:rPr>
                <w:rFonts w:ascii="Trebuchet MS" w:hAnsi="Trebuchet MS" w:cs="Calibri"/>
                <w:color w:val="000000"/>
                <w:sz w:val="22"/>
                <w:szCs w:val="22"/>
              </w:rPr>
            </w:pPr>
            <w:r w:rsidRPr="000018E8">
              <w:rPr>
                <w:rFonts w:ascii="Trebuchet MS" w:hAnsi="Trebuchet MS" w:cs="Calibri"/>
                <w:color w:val="000000"/>
                <w:sz w:val="22"/>
                <w:szCs w:val="22"/>
              </w:rPr>
              <w:t>AM</w:t>
            </w:r>
          </w:p>
        </w:tc>
        <w:tc>
          <w:tcPr>
            <w:tcW w:w="1200" w:type="dxa"/>
            <w:tcBorders>
              <w:top w:val="nil"/>
              <w:left w:val="nil"/>
              <w:bottom w:val="single" w:sz="4" w:space="0" w:color="auto"/>
              <w:right w:val="single" w:sz="4" w:space="0" w:color="auto"/>
            </w:tcBorders>
            <w:shd w:val="clear" w:color="000000" w:fill="FFFFFF"/>
            <w:noWrap/>
            <w:vAlign w:val="bottom"/>
            <w:hideMark/>
          </w:tcPr>
          <w:p w14:paraId="734D9528"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48</w:t>
            </w:r>
          </w:p>
        </w:tc>
        <w:tc>
          <w:tcPr>
            <w:tcW w:w="1200" w:type="dxa"/>
            <w:tcBorders>
              <w:top w:val="nil"/>
              <w:left w:val="nil"/>
              <w:bottom w:val="single" w:sz="4" w:space="0" w:color="auto"/>
              <w:right w:val="single" w:sz="4" w:space="0" w:color="auto"/>
            </w:tcBorders>
            <w:shd w:val="clear" w:color="000000" w:fill="FFFFFF"/>
            <w:noWrap/>
            <w:vAlign w:val="bottom"/>
            <w:hideMark/>
          </w:tcPr>
          <w:p w14:paraId="02602728"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3</w:t>
            </w:r>
          </w:p>
        </w:tc>
        <w:tc>
          <w:tcPr>
            <w:tcW w:w="1200" w:type="dxa"/>
            <w:tcBorders>
              <w:top w:val="nil"/>
              <w:left w:val="nil"/>
              <w:bottom w:val="single" w:sz="4" w:space="0" w:color="auto"/>
              <w:right w:val="single" w:sz="4" w:space="0" w:color="auto"/>
            </w:tcBorders>
            <w:shd w:val="clear" w:color="000000" w:fill="FFFFFF"/>
            <w:noWrap/>
            <w:vAlign w:val="bottom"/>
            <w:hideMark/>
          </w:tcPr>
          <w:p w14:paraId="3DCAD451"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6</w:t>
            </w:r>
          </w:p>
        </w:tc>
        <w:tc>
          <w:tcPr>
            <w:tcW w:w="1395" w:type="dxa"/>
            <w:tcBorders>
              <w:top w:val="nil"/>
              <w:left w:val="nil"/>
              <w:bottom w:val="single" w:sz="4" w:space="0" w:color="auto"/>
              <w:right w:val="single" w:sz="4" w:space="0" w:color="auto"/>
            </w:tcBorders>
            <w:shd w:val="clear" w:color="000000" w:fill="FFFFFF"/>
            <w:noWrap/>
            <w:vAlign w:val="bottom"/>
            <w:hideMark/>
          </w:tcPr>
          <w:p w14:paraId="293FF667"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14:paraId="15DCA922"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57</w:t>
            </w:r>
          </w:p>
        </w:tc>
      </w:tr>
      <w:tr w:rsidR="00D24967" w14:paraId="5FF415E0" w14:textId="77777777" w:rsidTr="00290761">
        <w:trPr>
          <w:trHeight w:val="300"/>
        </w:trPr>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40ADF0F6" w14:textId="77777777" w:rsidR="00D24967" w:rsidRPr="000018E8" w:rsidRDefault="00D24967" w:rsidP="00580E6C">
            <w:pPr>
              <w:ind w:firstLineChars="100" w:firstLine="220"/>
              <w:rPr>
                <w:rFonts w:ascii="Trebuchet MS" w:hAnsi="Trebuchet MS" w:cs="Calibri"/>
                <w:color w:val="000000"/>
                <w:sz w:val="22"/>
                <w:szCs w:val="22"/>
              </w:rPr>
            </w:pPr>
            <w:r w:rsidRPr="000018E8">
              <w:rPr>
                <w:rFonts w:ascii="Trebuchet MS" w:hAnsi="Trebuchet MS" w:cs="Calibri"/>
                <w:color w:val="000000"/>
                <w:sz w:val="22"/>
                <w:szCs w:val="22"/>
              </w:rPr>
              <w:t>FM</w:t>
            </w:r>
          </w:p>
        </w:tc>
        <w:tc>
          <w:tcPr>
            <w:tcW w:w="1200" w:type="dxa"/>
            <w:tcBorders>
              <w:top w:val="nil"/>
              <w:left w:val="nil"/>
              <w:bottom w:val="single" w:sz="4" w:space="0" w:color="auto"/>
              <w:right w:val="single" w:sz="4" w:space="0" w:color="auto"/>
            </w:tcBorders>
            <w:shd w:val="clear" w:color="000000" w:fill="FFFFFF"/>
            <w:noWrap/>
            <w:vAlign w:val="bottom"/>
            <w:hideMark/>
          </w:tcPr>
          <w:p w14:paraId="6C01E4F5"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155</w:t>
            </w:r>
          </w:p>
        </w:tc>
        <w:tc>
          <w:tcPr>
            <w:tcW w:w="1200" w:type="dxa"/>
            <w:tcBorders>
              <w:top w:val="nil"/>
              <w:left w:val="nil"/>
              <w:bottom w:val="single" w:sz="4" w:space="0" w:color="auto"/>
              <w:right w:val="single" w:sz="4" w:space="0" w:color="auto"/>
            </w:tcBorders>
            <w:shd w:val="clear" w:color="000000" w:fill="FFFFFF"/>
            <w:noWrap/>
            <w:vAlign w:val="bottom"/>
            <w:hideMark/>
          </w:tcPr>
          <w:p w14:paraId="1FB971CF"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26</w:t>
            </w:r>
          </w:p>
        </w:tc>
        <w:tc>
          <w:tcPr>
            <w:tcW w:w="1200" w:type="dxa"/>
            <w:tcBorders>
              <w:top w:val="nil"/>
              <w:left w:val="nil"/>
              <w:bottom w:val="single" w:sz="4" w:space="0" w:color="auto"/>
              <w:right w:val="single" w:sz="4" w:space="0" w:color="auto"/>
            </w:tcBorders>
            <w:shd w:val="clear" w:color="000000" w:fill="FFFFFF"/>
            <w:noWrap/>
            <w:vAlign w:val="bottom"/>
            <w:hideMark/>
          </w:tcPr>
          <w:p w14:paraId="284FCDC5"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27</w:t>
            </w:r>
          </w:p>
        </w:tc>
        <w:tc>
          <w:tcPr>
            <w:tcW w:w="1395" w:type="dxa"/>
            <w:tcBorders>
              <w:top w:val="nil"/>
              <w:left w:val="nil"/>
              <w:bottom w:val="single" w:sz="4" w:space="0" w:color="auto"/>
              <w:right w:val="single" w:sz="4" w:space="0" w:color="auto"/>
            </w:tcBorders>
            <w:shd w:val="clear" w:color="000000" w:fill="FFFFFF"/>
            <w:noWrap/>
            <w:vAlign w:val="bottom"/>
            <w:hideMark/>
          </w:tcPr>
          <w:p w14:paraId="1895C18E"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13</w:t>
            </w:r>
          </w:p>
        </w:tc>
        <w:tc>
          <w:tcPr>
            <w:tcW w:w="1200" w:type="dxa"/>
            <w:tcBorders>
              <w:top w:val="nil"/>
              <w:left w:val="nil"/>
              <w:bottom w:val="single" w:sz="4" w:space="0" w:color="auto"/>
              <w:right w:val="single" w:sz="4" w:space="0" w:color="auto"/>
            </w:tcBorders>
            <w:shd w:val="clear" w:color="000000" w:fill="FFFFFF"/>
            <w:noWrap/>
            <w:vAlign w:val="bottom"/>
            <w:hideMark/>
          </w:tcPr>
          <w:p w14:paraId="442F26E6"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221</w:t>
            </w:r>
          </w:p>
        </w:tc>
      </w:tr>
      <w:tr w:rsidR="00D24967" w14:paraId="31630254" w14:textId="77777777" w:rsidTr="00290761">
        <w:trPr>
          <w:trHeight w:val="300"/>
        </w:trPr>
        <w:tc>
          <w:tcPr>
            <w:tcW w:w="1580" w:type="dxa"/>
            <w:tcBorders>
              <w:top w:val="nil"/>
              <w:left w:val="single" w:sz="4" w:space="0" w:color="auto"/>
              <w:bottom w:val="single" w:sz="4" w:space="0" w:color="auto"/>
              <w:right w:val="single" w:sz="4" w:space="0" w:color="auto"/>
            </w:tcBorders>
            <w:shd w:val="clear" w:color="000000" w:fill="A9D08E"/>
            <w:noWrap/>
            <w:vAlign w:val="bottom"/>
            <w:hideMark/>
          </w:tcPr>
          <w:p w14:paraId="31F827CA" w14:textId="77777777" w:rsidR="00D24967" w:rsidRPr="000018E8" w:rsidRDefault="00D24967" w:rsidP="00580E6C">
            <w:pPr>
              <w:rPr>
                <w:rFonts w:ascii="Trebuchet MS" w:hAnsi="Trebuchet MS" w:cs="Calibri"/>
                <w:b/>
                <w:bCs/>
                <w:color w:val="000000"/>
                <w:sz w:val="22"/>
                <w:szCs w:val="22"/>
              </w:rPr>
            </w:pPr>
            <w:r w:rsidRPr="000018E8">
              <w:rPr>
                <w:rFonts w:ascii="Trebuchet MS" w:hAnsi="Trebuchet MS" w:cs="Calibri"/>
                <w:b/>
                <w:bCs/>
                <w:color w:val="000000"/>
                <w:sz w:val="22"/>
                <w:szCs w:val="22"/>
              </w:rPr>
              <w:t>Televisión</w:t>
            </w:r>
          </w:p>
        </w:tc>
        <w:tc>
          <w:tcPr>
            <w:tcW w:w="1200" w:type="dxa"/>
            <w:tcBorders>
              <w:top w:val="nil"/>
              <w:left w:val="nil"/>
              <w:bottom w:val="single" w:sz="4" w:space="0" w:color="auto"/>
              <w:right w:val="single" w:sz="4" w:space="0" w:color="auto"/>
            </w:tcBorders>
            <w:shd w:val="clear" w:color="000000" w:fill="A9D08E"/>
            <w:noWrap/>
            <w:vAlign w:val="bottom"/>
            <w:hideMark/>
          </w:tcPr>
          <w:p w14:paraId="181B3C10"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142</w:t>
            </w:r>
          </w:p>
        </w:tc>
        <w:tc>
          <w:tcPr>
            <w:tcW w:w="1200" w:type="dxa"/>
            <w:tcBorders>
              <w:top w:val="nil"/>
              <w:left w:val="nil"/>
              <w:bottom w:val="single" w:sz="4" w:space="0" w:color="auto"/>
              <w:right w:val="single" w:sz="4" w:space="0" w:color="auto"/>
            </w:tcBorders>
            <w:shd w:val="clear" w:color="000000" w:fill="A9D08E"/>
            <w:noWrap/>
            <w:vAlign w:val="bottom"/>
            <w:hideMark/>
          </w:tcPr>
          <w:p w14:paraId="67DBF6D2"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70</w:t>
            </w:r>
          </w:p>
        </w:tc>
        <w:tc>
          <w:tcPr>
            <w:tcW w:w="1200" w:type="dxa"/>
            <w:tcBorders>
              <w:top w:val="nil"/>
              <w:left w:val="nil"/>
              <w:bottom w:val="single" w:sz="4" w:space="0" w:color="auto"/>
              <w:right w:val="single" w:sz="4" w:space="0" w:color="auto"/>
            </w:tcBorders>
            <w:shd w:val="clear" w:color="000000" w:fill="A9D08E"/>
            <w:noWrap/>
            <w:vAlign w:val="bottom"/>
            <w:hideMark/>
          </w:tcPr>
          <w:p w14:paraId="7C98BB4A"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3</w:t>
            </w:r>
          </w:p>
        </w:tc>
        <w:tc>
          <w:tcPr>
            <w:tcW w:w="1395" w:type="dxa"/>
            <w:tcBorders>
              <w:top w:val="nil"/>
              <w:left w:val="nil"/>
              <w:bottom w:val="single" w:sz="4" w:space="0" w:color="auto"/>
              <w:right w:val="single" w:sz="4" w:space="0" w:color="auto"/>
            </w:tcBorders>
            <w:shd w:val="clear" w:color="000000" w:fill="A9D08E"/>
            <w:noWrap/>
            <w:vAlign w:val="bottom"/>
            <w:hideMark/>
          </w:tcPr>
          <w:p w14:paraId="0A560065"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A9D08E"/>
            <w:noWrap/>
            <w:vAlign w:val="bottom"/>
            <w:hideMark/>
          </w:tcPr>
          <w:p w14:paraId="2059D592"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215</w:t>
            </w:r>
          </w:p>
        </w:tc>
      </w:tr>
      <w:tr w:rsidR="00D24967" w14:paraId="7A4AA614" w14:textId="77777777" w:rsidTr="00290761">
        <w:trPr>
          <w:trHeight w:val="300"/>
        </w:trPr>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3E5D2483" w14:textId="77777777" w:rsidR="00D24967" w:rsidRPr="000018E8" w:rsidRDefault="00D24967" w:rsidP="00580E6C">
            <w:pPr>
              <w:ind w:firstLineChars="100" w:firstLine="220"/>
              <w:rPr>
                <w:rFonts w:ascii="Trebuchet MS" w:hAnsi="Trebuchet MS" w:cs="Calibri"/>
                <w:color w:val="000000"/>
                <w:sz w:val="22"/>
                <w:szCs w:val="22"/>
              </w:rPr>
            </w:pPr>
            <w:r w:rsidRPr="000018E8">
              <w:rPr>
                <w:rFonts w:ascii="Trebuchet MS" w:hAnsi="Trebuchet MS" w:cs="Calibri"/>
                <w:color w:val="000000"/>
                <w:sz w:val="22"/>
                <w:szCs w:val="22"/>
              </w:rPr>
              <w:t>TDT</w:t>
            </w:r>
          </w:p>
        </w:tc>
        <w:tc>
          <w:tcPr>
            <w:tcW w:w="1200" w:type="dxa"/>
            <w:tcBorders>
              <w:top w:val="nil"/>
              <w:left w:val="nil"/>
              <w:bottom w:val="single" w:sz="4" w:space="0" w:color="auto"/>
              <w:right w:val="single" w:sz="4" w:space="0" w:color="auto"/>
            </w:tcBorders>
            <w:shd w:val="clear" w:color="000000" w:fill="FFFFFF"/>
            <w:noWrap/>
            <w:vAlign w:val="bottom"/>
            <w:hideMark/>
          </w:tcPr>
          <w:p w14:paraId="164E80D2"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142</w:t>
            </w:r>
          </w:p>
        </w:tc>
        <w:tc>
          <w:tcPr>
            <w:tcW w:w="1200" w:type="dxa"/>
            <w:tcBorders>
              <w:top w:val="nil"/>
              <w:left w:val="nil"/>
              <w:bottom w:val="single" w:sz="4" w:space="0" w:color="auto"/>
              <w:right w:val="single" w:sz="4" w:space="0" w:color="auto"/>
            </w:tcBorders>
            <w:shd w:val="clear" w:color="000000" w:fill="FFFFFF"/>
            <w:noWrap/>
            <w:vAlign w:val="bottom"/>
            <w:hideMark/>
          </w:tcPr>
          <w:p w14:paraId="5CB0B9DA"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70</w:t>
            </w:r>
          </w:p>
        </w:tc>
        <w:tc>
          <w:tcPr>
            <w:tcW w:w="1200" w:type="dxa"/>
            <w:tcBorders>
              <w:top w:val="nil"/>
              <w:left w:val="nil"/>
              <w:bottom w:val="single" w:sz="4" w:space="0" w:color="auto"/>
              <w:right w:val="single" w:sz="4" w:space="0" w:color="auto"/>
            </w:tcBorders>
            <w:shd w:val="clear" w:color="000000" w:fill="FFFFFF"/>
            <w:noWrap/>
            <w:vAlign w:val="bottom"/>
            <w:hideMark/>
          </w:tcPr>
          <w:p w14:paraId="02D6B791"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3</w:t>
            </w:r>
          </w:p>
        </w:tc>
        <w:tc>
          <w:tcPr>
            <w:tcW w:w="1395" w:type="dxa"/>
            <w:tcBorders>
              <w:top w:val="nil"/>
              <w:left w:val="nil"/>
              <w:bottom w:val="single" w:sz="4" w:space="0" w:color="auto"/>
              <w:right w:val="single" w:sz="4" w:space="0" w:color="auto"/>
            </w:tcBorders>
            <w:shd w:val="clear" w:color="000000" w:fill="FFFFFF"/>
            <w:noWrap/>
            <w:vAlign w:val="bottom"/>
            <w:hideMark/>
          </w:tcPr>
          <w:p w14:paraId="024CE137"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14:paraId="5A689C8D" w14:textId="77777777" w:rsidR="00D24967" w:rsidRPr="000018E8" w:rsidRDefault="00D24967" w:rsidP="00580E6C">
            <w:pPr>
              <w:jc w:val="center"/>
              <w:rPr>
                <w:rFonts w:ascii="Trebuchet MS" w:hAnsi="Trebuchet MS" w:cs="Calibri"/>
                <w:color w:val="000000"/>
                <w:sz w:val="22"/>
                <w:szCs w:val="22"/>
              </w:rPr>
            </w:pPr>
            <w:r w:rsidRPr="000018E8">
              <w:rPr>
                <w:rFonts w:ascii="Trebuchet MS" w:hAnsi="Trebuchet MS" w:cs="Calibri"/>
                <w:color w:val="000000"/>
                <w:sz w:val="22"/>
                <w:szCs w:val="22"/>
              </w:rPr>
              <w:t>215</w:t>
            </w:r>
          </w:p>
        </w:tc>
      </w:tr>
      <w:tr w:rsidR="00D24967" w14:paraId="48736DDD" w14:textId="77777777" w:rsidTr="00290761">
        <w:trPr>
          <w:trHeight w:val="315"/>
        </w:trPr>
        <w:tc>
          <w:tcPr>
            <w:tcW w:w="1580" w:type="dxa"/>
            <w:tcBorders>
              <w:top w:val="nil"/>
              <w:left w:val="single" w:sz="4" w:space="0" w:color="auto"/>
              <w:bottom w:val="double" w:sz="6" w:space="0" w:color="auto"/>
              <w:right w:val="single" w:sz="4" w:space="0" w:color="auto"/>
            </w:tcBorders>
            <w:shd w:val="clear" w:color="DDEBF7" w:fill="CC99FF"/>
            <w:noWrap/>
            <w:vAlign w:val="bottom"/>
            <w:hideMark/>
          </w:tcPr>
          <w:p w14:paraId="1CD25629" w14:textId="77777777" w:rsidR="00D24967" w:rsidRPr="000018E8" w:rsidRDefault="00D24967" w:rsidP="00580E6C">
            <w:pPr>
              <w:jc w:val="right"/>
              <w:rPr>
                <w:rFonts w:ascii="Trebuchet MS" w:hAnsi="Trebuchet MS" w:cs="Calibri"/>
                <w:b/>
                <w:bCs/>
                <w:color w:val="000000"/>
                <w:sz w:val="22"/>
                <w:szCs w:val="22"/>
              </w:rPr>
            </w:pPr>
            <w:r w:rsidRPr="000018E8">
              <w:rPr>
                <w:rFonts w:ascii="Trebuchet MS" w:hAnsi="Trebuchet MS" w:cs="Calibri"/>
                <w:b/>
                <w:bCs/>
                <w:color w:val="000000"/>
                <w:sz w:val="22"/>
                <w:szCs w:val="22"/>
              </w:rPr>
              <w:t>Total</w:t>
            </w:r>
          </w:p>
        </w:tc>
        <w:tc>
          <w:tcPr>
            <w:tcW w:w="1200" w:type="dxa"/>
            <w:tcBorders>
              <w:top w:val="nil"/>
              <w:left w:val="nil"/>
              <w:bottom w:val="double" w:sz="6" w:space="0" w:color="auto"/>
              <w:right w:val="single" w:sz="4" w:space="0" w:color="auto"/>
            </w:tcBorders>
            <w:shd w:val="clear" w:color="DDEBF7" w:fill="CC99FF"/>
            <w:noWrap/>
            <w:vAlign w:val="bottom"/>
            <w:hideMark/>
          </w:tcPr>
          <w:p w14:paraId="4C403757"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345</w:t>
            </w:r>
          </w:p>
        </w:tc>
        <w:tc>
          <w:tcPr>
            <w:tcW w:w="1200" w:type="dxa"/>
            <w:tcBorders>
              <w:top w:val="nil"/>
              <w:left w:val="nil"/>
              <w:bottom w:val="double" w:sz="6" w:space="0" w:color="auto"/>
              <w:right w:val="single" w:sz="4" w:space="0" w:color="auto"/>
            </w:tcBorders>
            <w:shd w:val="clear" w:color="DDEBF7" w:fill="CC99FF"/>
            <w:noWrap/>
            <w:vAlign w:val="bottom"/>
            <w:hideMark/>
          </w:tcPr>
          <w:p w14:paraId="5697D347"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99</w:t>
            </w:r>
          </w:p>
        </w:tc>
        <w:tc>
          <w:tcPr>
            <w:tcW w:w="1200" w:type="dxa"/>
            <w:tcBorders>
              <w:top w:val="nil"/>
              <w:left w:val="nil"/>
              <w:bottom w:val="double" w:sz="6" w:space="0" w:color="auto"/>
              <w:right w:val="single" w:sz="4" w:space="0" w:color="auto"/>
            </w:tcBorders>
            <w:shd w:val="clear" w:color="DDEBF7" w:fill="CC99FF"/>
            <w:noWrap/>
            <w:vAlign w:val="bottom"/>
            <w:hideMark/>
          </w:tcPr>
          <w:p w14:paraId="1991405C"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36</w:t>
            </w:r>
          </w:p>
        </w:tc>
        <w:tc>
          <w:tcPr>
            <w:tcW w:w="1395" w:type="dxa"/>
            <w:tcBorders>
              <w:top w:val="nil"/>
              <w:left w:val="nil"/>
              <w:bottom w:val="double" w:sz="6" w:space="0" w:color="auto"/>
              <w:right w:val="single" w:sz="4" w:space="0" w:color="auto"/>
            </w:tcBorders>
            <w:shd w:val="clear" w:color="DDEBF7" w:fill="CC99FF"/>
            <w:noWrap/>
            <w:vAlign w:val="bottom"/>
            <w:hideMark/>
          </w:tcPr>
          <w:p w14:paraId="745EBCAC"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13</w:t>
            </w:r>
          </w:p>
        </w:tc>
        <w:tc>
          <w:tcPr>
            <w:tcW w:w="1200" w:type="dxa"/>
            <w:tcBorders>
              <w:top w:val="nil"/>
              <w:left w:val="nil"/>
              <w:bottom w:val="double" w:sz="6" w:space="0" w:color="auto"/>
              <w:right w:val="single" w:sz="4" w:space="0" w:color="auto"/>
            </w:tcBorders>
            <w:shd w:val="clear" w:color="DDEBF7" w:fill="CC99FF"/>
            <w:noWrap/>
            <w:vAlign w:val="bottom"/>
            <w:hideMark/>
          </w:tcPr>
          <w:p w14:paraId="7178F59D" w14:textId="77777777" w:rsidR="00D24967" w:rsidRPr="000018E8" w:rsidRDefault="00D24967" w:rsidP="00580E6C">
            <w:pPr>
              <w:jc w:val="center"/>
              <w:rPr>
                <w:rFonts w:ascii="Trebuchet MS" w:hAnsi="Trebuchet MS" w:cs="Calibri"/>
                <w:b/>
                <w:bCs/>
                <w:color w:val="000000"/>
                <w:sz w:val="22"/>
                <w:szCs w:val="22"/>
              </w:rPr>
            </w:pPr>
            <w:r w:rsidRPr="000018E8">
              <w:rPr>
                <w:rFonts w:ascii="Trebuchet MS" w:hAnsi="Trebuchet MS" w:cs="Calibri"/>
                <w:b/>
                <w:bCs/>
                <w:color w:val="000000"/>
                <w:sz w:val="22"/>
                <w:szCs w:val="22"/>
              </w:rPr>
              <w:t>493</w:t>
            </w:r>
          </w:p>
        </w:tc>
      </w:tr>
    </w:tbl>
    <w:p w14:paraId="39D3D420" w14:textId="003C44FB" w:rsidR="00D24967" w:rsidRPr="00290761" w:rsidRDefault="00D24967" w:rsidP="00D24967">
      <w:pPr>
        <w:ind w:left="2694" w:right="2658"/>
        <w:rPr>
          <w:rFonts w:ascii="Trebuchet MS" w:hAnsi="Trebuchet MS"/>
          <w:sz w:val="20"/>
          <w:szCs w:val="20"/>
        </w:rPr>
      </w:pPr>
      <w:r w:rsidRPr="00290761">
        <w:rPr>
          <w:rFonts w:ascii="Trebuchet MS" w:hAnsi="Trebuchet MS"/>
          <w:sz w:val="16"/>
          <w:szCs w:val="16"/>
        </w:rPr>
        <w:t>Fuente: INE. Comité de Radio y Televisión. Catálogo de medios aprobado. https://www.ine.mx/actores-politicos/administracion-tiempos-estado/catalogo-medios-aprobados/</w:t>
      </w:r>
    </w:p>
    <w:p w14:paraId="0A7F0634" w14:textId="7BE19086" w:rsidR="00D24967" w:rsidRDefault="00D24967" w:rsidP="00257159">
      <w:pPr>
        <w:spacing w:line="360" w:lineRule="auto"/>
        <w:jc w:val="both"/>
        <w:rPr>
          <w:rFonts w:ascii="Trebuchet MS" w:hAnsi="Trebuchet MS"/>
        </w:rPr>
      </w:pPr>
    </w:p>
    <w:p w14:paraId="0A44B1DB" w14:textId="0867C84C" w:rsidR="00290761" w:rsidRDefault="00290761" w:rsidP="00540D43">
      <w:pPr>
        <w:rPr>
          <w:rFonts w:ascii="Trebuchet MS" w:hAnsi="Trebuchet MS"/>
        </w:rPr>
      </w:pPr>
    </w:p>
    <w:p w14:paraId="107BC5C2" w14:textId="775E5527" w:rsidR="00290761" w:rsidRDefault="00290761" w:rsidP="00540D43">
      <w:pPr>
        <w:rPr>
          <w:rFonts w:ascii="Trebuchet MS" w:hAnsi="Trebuchet MS"/>
        </w:rPr>
      </w:pPr>
    </w:p>
    <w:p w14:paraId="78F5A36A" w14:textId="77777777" w:rsidR="00290761" w:rsidRDefault="00290761" w:rsidP="00540D43">
      <w:pPr>
        <w:rPr>
          <w:rFonts w:ascii="Trebuchet MS" w:hAnsi="Trebuchet MS"/>
        </w:rPr>
      </w:pPr>
    </w:p>
    <w:tbl>
      <w:tblPr>
        <w:tblpPr w:leftFromText="141" w:rightFromText="141" w:horzAnchor="margin" w:tblpXSpec="center" w:tblpY="225"/>
        <w:tblW w:w="4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48"/>
        <w:gridCol w:w="2005"/>
        <w:gridCol w:w="866"/>
      </w:tblGrid>
      <w:tr w:rsidR="00540D43" w14:paraId="52FBA920" w14:textId="77777777" w:rsidTr="00290761">
        <w:trPr>
          <w:trHeight w:val="375"/>
        </w:trPr>
        <w:tc>
          <w:tcPr>
            <w:tcW w:w="4319" w:type="dxa"/>
            <w:gridSpan w:val="3"/>
            <w:shd w:val="clear" w:color="auto" w:fill="00B0F0"/>
            <w:vAlign w:val="center"/>
            <w:hideMark/>
          </w:tcPr>
          <w:p w14:paraId="4AEBCBF1" w14:textId="77777777" w:rsidR="00540D43" w:rsidRPr="00290761" w:rsidRDefault="00540D43" w:rsidP="00290761">
            <w:pPr>
              <w:jc w:val="center"/>
              <w:rPr>
                <w:rFonts w:ascii="Trebuchet MS" w:hAnsi="Trebuchet MS" w:cs="Calibri"/>
                <w:b/>
                <w:bCs/>
                <w:color w:val="000000"/>
                <w:sz w:val="22"/>
                <w:szCs w:val="22"/>
              </w:rPr>
            </w:pPr>
            <w:r w:rsidRPr="00290761">
              <w:rPr>
                <w:rFonts w:ascii="Trebuchet MS" w:hAnsi="Trebuchet MS" w:cs="Calibri"/>
                <w:b/>
                <w:bCs/>
                <w:color w:val="000000"/>
                <w:sz w:val="22"/>
                <w:szCs w:val="22"/>
              </w:rPr>
              <w:t>Presencia en Radio y Televisión</w:t>
            </w:r>
          </w:p>
        </w:tc>
      </w:tr>
      <w:tr w:rsidR="00540D43" w14:paraId="583E77AA" w14:textId="77777777" w:rsidTr="00290761">
        <w:trPr>
          <w:trHeight w:val="300"/>
        </w:trPr>
        <w:tc>
          <w:tcPr>
            <w:tcW w:w="4319" w:type="dxa"/>
            <w:gridSpan w:val="3"/>
            <w:shd w:val="clear" w:color="auto" w:fill="89E0FF"/>
            <w:vAlign w:val="bottom"/>
            <w:hideMark/>
          </w:tcPr>
          <w:p w14:paraId="1B9422E5" w14:textId="77777777" w:rsidR="00540D43" w:rsidRPr="00290761" w:rsidRDefault="00540D43" w:rsidP="00290761">
            <w:pPr>
              <w:jc w:val="center"/>
              <w:rPr>
                <w:rFonts w:ascii="Trebuchet MS" w:hAnsi="Trebuchet MS" w:cs="Calibri"/>
                <w:b/>
                <w:bCs/>
                <w:i/>
                <w:iCs/>
                <w:color w:val="000000"/>
                <w:sz w:val="18"/>
                <w:szCs w:val="18"/>
              </w:rPr>
            </w:pPr>
            <w:r w:rsidRPr="00290761">
              <w:rPr>
                <w:rFonts w:ascii="Trebuchet MS" w:hAnsi="Trebuchet MS" w:cs="Calibri"/>
                <w:b/>
                <w:bCs/>
                <w:i/>
                <w:iCs/>
                <w:color w:val="000000"/>
                <w:sz w:val="18"/>
                <w:szCs w:val="18"/>
              </w:rPr>
              <w:t>Tiempos Oficiales</w:t>
            </w:r>
          </w:p>
          <w:p w14:paraId="1D0B5EBF" w14:textId="77777777" w:rsidR="00540D43" w:rsidRPr="00290761" w:rsidRDefault="00540D43" w:rsidP="00290761">
            <w:pPr>
              <w:jc w:val="center"/>
              <w:rPr>
                <w:rFonts w:ascii="Trebuchet MS" w:hAnsi="Trebuchet MS" w:cs="Calibri"/>
                <w:b/>
                <w:bCs/>
                <w:color w:val="000000"/>
                <w:sz w:val="20"/>
                <w:szCs w:val="20"/>
              </w:rPr>
            </w:pPr>
            <w:r w:rsidRPr="00290761">
              <w:rPr>
                <w:rFonts w:ascii="Trebuchet MS" w:hAnsi="Trebuchet MS" w:cs="Calibri"/>
                <w:b/>
                <w:bCs/>
                <w:i/>
                <w:iCs/>
                <w:color w:val="000000"/>
                <w:sz w:val="18"/>
                <w:szCs w:val="18"/>
              </w:rPr>
              <w:t>Impactos semestrales</w:t>
            </w:r>
          </w:p>
        </w:tc>
      </w:tr>
      <w:tr w:rsidR="000018E8" w14:paraId="1B0C60FE" w14:textId="77777777" w:rsidTr="00290761">
        <w:trPr>
          <w:trHeight w:val="300"/>
        </w:trPr>
        <w:tc>
          <w:tcPr>
            <w:tcW w:w="1448" w:type="dxa"/>
            <w:shd w:val="clear" w:color="000000" w:fill="BF8F00"/>
            <w:noWrap/>
            <w:vAlign w:val="center"/>
            <w:hideMark/>
          </w:tcPr>
          <w:p w14:paraId="6F818A06" w14:textId="7B62DBD2" w:rsidR="000018E8" w:rsidRPr="00290761" w:rsidRDefault="000018E8" w:rsidP="00290761">
            <w:pPr>
              <w:jc w:val="center"/>
              <w:rPr>
                <w:rFonts w:ascii="Trebuchet MS" w:hAnsi="Trebuchet MS" w:cs="Calibri"/>
                <w:b/>
                <w:bCs/>
                <w:color w:val="000000"/>
                <w:sz w:val="20"/>
                <w:szCs w:val="20"/>
              </w:rPr>
            </w:pPr>
            <w:r w:rsidRPr="00290761">
              <w:rPr>
                <w:rFonts w:ascii="Trebuchet MS" w:hAnsi="Trebuchet MS" w:cs="Calibri"/>
                <w:b/>
                <w:bCs/>
                <w:color w:val="FFFFFF"/>
                <w:sz w:val="20"/>
                <w:szCs w:val="20"/>
              </w:rPr>
              <w:t>Medio</w:t>
            </w:r>
          </w:p>
        </w:tc>
        <w:tc>
          <w:tcPr>
            <w:tcW w:w="2005" w:type="dxa"/>
            <w:shd w:val="clear" w:color="000000" w:fill="BF8F00"/>
            <w:noWrap/>
            <w:vAlign w:val="center"/>
            <w:hideMark/>
          </w:tcPr>
          <w:p w14:paraId="23343CC0" w14:textId="1A981236" w:rsidR="000018E8" w:rsidRPr="00290761" w:rsidRDefault="000018E8" w:rsidP="00290761">
            <w:pPr>
              <w:rPr>
                <w:rFonts w:ascii="Trebuchet MS" w:hAnsi="Trebuchet MS"/>
                <w:sz w:val="20"/>
                <w:szCs w:val="20"/>
              </w:rPr>
            </w:pPr>
            <w:r w:rsidRPr="00290761">
              <w:rPr>
                <w:rFonts w:ascii="Trebuchet MS" w:hAnsi="Trebuchet MS" w:cs="Calibri"/>
                <w:b/>
                <w:bCs/>
                <w:color w:val="FFFFFF"/>
                <w:sz w:val="20"/>
                <w:szCs w:val="20"/>
              </w:rPr>
              <w:t>Régimen</w:t>
            </w:r>
          </w:p>
        </w:tc>
        <w:tc>
          <w:tcPr>
            <w:tcW w:w="866" w:type="dxa"/>
            <w:shd w:val="clear" w:color="000000" w:fill="BF8F00"/>
            <w:noWrap/>
            <w:vAlign w:val="center"/>
            <w:hideMark/>
          </w:tcPr>
          <w:p w14:paraId="260B5018" w14:textId="56FF6307" w:rsidR="000018E8" w:rsidRPr="00290761" w:rsidRDefault="000018E8" w:rsidP="00290761">
            <w:pPr>
              <w:rPr>
                <w:rFonts w:ascii="Trebuchet MS" w:hAnsi="Trebuchet MS"/>
                <w:sz w:val="20"/>
                <w:szCs w:val="20"/>
              </w:rPr>
            </w:pPr>
            <w:r w:rsidRPr="00290761">
              <w:rPr>
                <w:rFonts w:ascii="Trebuchet MS" w:hAnsi="Trebuchet MS" w:cs="Calibri"/>
                <w:b/>
                <w:bCs/>
                <w:color w:val="FFFFFF"/>
                <w:sz w:val="20"/>
                <w:szCs w:val="20"/>
              </w:rPr>
              <w:t xml:space="preserve">Spots </w:t>
            </w:r>
          </w:p>
        </w:tc>
      </w:tr>
      <w:tr w:rsidR="000018E8" w14:paraId="25F98923" w14:textId="77777777" w:rsidTr="00290761">
        <w:trPr>
          <w:trHeight w:val="375"/>
        </w:trPr>
        <w:tc>
          <w:tcPr>
            <w:tcW w:w="1448" w:type="dxa"/>
            <w:shd w:val="clear" w:color="auto" w:fill="auto"/>
            <w:noWrap/>
            <w:vAlign w:val="center"/>
            <w:hideMark/>
          </w:tcPr>
          <w:p w14:paraId="44F1B38F" w14:textId="3A320462" w:rsidR="000018E8" w:rsidRPr="00290761" w:rsidRDefault="000018E8" w:rsidP="00290761">
            <w:pPr>
              <w:jc w:val="center"/>
              <w:rPr>
                <w:rFonts w:ascii="Trebuchet MS" w:hAnsi="Trebuchet MS" w:cs="Calibri"/>
                <w:b/>
                <w:bCs/>
                <w:color w:val="FFFFFF"/>
                <w:sz w:val="20"/>
                <w:szCs w:val="20"/>
              </w:rPr>
            </w:pPr>
            <w:r w:rsidRPr="00290761">
              <w:rPr>
                <w:rFonts w:ascii="Trebuchet MS" w:hAnsi="Trebuchet MS" w:cs="Calibri"/>
                <w:color w:val="000000"/>
                <w:sz w:val="20"/>
                <w:szCs w:val="20"/>
              </w:rPr>
              <w:t>Radio</w:t>
            </w:r>
          </w:p>
        </w:tc>
        <w:tc>
          <w:tcPr>
            <w:tcW w:w="2005" w:type="dxa"/>
            <w:shd w:val="clear" w:color="auto" w:fill="auto"/>
            <w:noWrap/>
            <w:vAlign w:val="center"/>
            <w:hideMark/>
          </w:tcPr>
          <w:p w14:paraId="07825323" w14:textId="21E1E9ED" w:rsidR="000018E8" w:rsidRPr="00290761" w:rsidRDefault="000018E8" w:rsidP="00290761">
            <w:pPr>
              <w:rPr>
                <w:rFonts w:ascii="Trebuchet MS" w:hAnsi="Trebuchet MS" w:cs="Calibri"/>
                <w:b/>
                <w:bCs/>
                <w:color w:val="FFFFFF"/>
                <w:sz w:val="20"/>
                <w:szCs w:val="20"/>
              </w:rPr>
            </w:pPr>
            <w:r w:rsidRPr="00290761">
              <w:rPr>
                <w:rFonts w:ascii="Trebuchet MS" w:hAnsi="Trebuchet MS" w:cs="Calibri"/>
                <w:color w:val="000000"/>
                <w:sz w:val="20"/>
                <w:szCs w:val="20"/>
              </w:rPr>
              <w:t>Comercial</w:t>
            </w:r>
          </w:p>
        </w:tc>
        <w:tc>
          <w:tcPr>
            <w:tcW w:w="866" w:type="dxa"/>
            <w:shd w:val="clear" w:color="auto" w:fill="auto"/>
            <w:noWrap/>
            <w:vAlign w:val="center"/>
            <w:hideMark/>
          </w:tcPr>
          <w:p w14:paraId="2DBC258E" w14:textId="62717451" w:rsidR="000018E8" w:rsidRPr="00290761" w:rsidRDefault="000018E8" w:rsidP="00290761">
            <w:pPr>
              <w:jc w:val="center"/>
              <w:rPr>
                <w:rFonts w:ascii="Trebuchet MS" w:hAnsi="Trebuchet MS" w:cs="Calibri"/>
                <w:b/>
                <w:bCs/>
                <w:color w:val="FFFFFF"/>
                <w:sz w:val="20"/>
                <w:szCs w:val="20"/>
              </w:rPr>
            </w:pPr>
            <w:r w:rsidRPr="00290761">
              <w:rPr>
                <w:rFonts w:ascii="Trebuchet MS" w:hAnsi="Trebuchet MS" w:cs="Calibri"/>
                <w:color w:val="000000"/>
                <w:sz w:val="20"/>
                <w:szCs w:val="20"/>
              </w:rPr>
              <w:t>8,100</w:t>
            </w:r>
          </w:p>
        </w:tc>
      </w:tr>
      <w:tr w:rsidR="000018E8" w14:paraId="113942CE" w14:textId="77777777" w:rsidTr="00290761">
        <w:trPr>
          <w:trHeight w:val="315"/>
        </w:trPr>
        <w:tc>
          <w:tcPr>
            <w:tcW w:w="1448" w:type="dxa"/>
            <w:vMerge w:val="restart"/>
            <w:vAlign w:val="center"/>
            <w:hideMark/>
          </w:tcPr>
          <w:p w14:paraId="76A03AAE" w14:textId="77777777" w:rsidR="000018E8" w:rsidRPr="00290761" w:rsidRDefault="000018E8" w:rsidP="00290761">
            <w:pPr>
              <w:jc w:val="center"/>
              <w:rPr>
                <w:rFonts w:ascii="Trebuchet MS" w:hAnsi="Trebuchet MS" w:cs="Calibri"/>
                <w:color w:val="000000"/>
                <w:sz w:val="20"/>
                <w:szCs w:val="20"/>
              </w:rPr>
            </w:pPr>
            <w:r w:rsidRPr="00290761">
              <w:rPr>
                <w:rFonts w:ascii="Trebuchet MS" w:hAnsi="Trebuchet MS" w:cs="Calibri"/>
                <w:color w:val="000000"/>
                <w:sz w:val="20"/>
                <w:szCs w:val="20"/>
              </w:rPr>
              <w:t>Radio</w:t>
            </w:r>
          </w:p>
          <w:p w14:paraId="710EC14E" w14:textId="7BF81946" w:rsidR="000018E8" w:rsidRPr="00290761" w:rsidRDefault="000018E8" w:rsidP="00290761">
            <w:pPr>
              <w:jc w:val="center"/>
              <w:rPr>
                <w:rFonts w:ascii="Trebuchet MS" w:hAnsi="Trebuchet MS" w:cs="Calibri"/>
                <w:color w:val="000000"/>
                <w:sz w:val="20"/>
                <w:szCs w:val="20"/>
              </w:rPr>
            </w:pPr>
            <w:r w:rsidRPr="00290761">
              <w:rPr>
                <w:rFonts w:ascii="Trebuchet MS" w:hAnsi="Trebuchet MS" w:cs="Calibri"/>
                <w:color w:val="000000"/>
                <w:sz w:val="20"/>
                <w:szCs w:val="20"/>
              </w:rPr>
              <w:t>Televisión</w:t>
            </w:r>
          </w:p>
        </w:tc>
        <w:tc>
          <w:tcPr>
            <w:tcW w:w="2005" w:type="dxa"/>
            <w:shd w:val="clear" w:color="auto" w:fill="auto"/>
            <w:noWrap/>
            <w:vAlign w:val="center"/>
            <w:hideMark/>
          </w:tcPr>
          <w:p w14:paraId="5E1AB303" w14:textId="45455EC9" w:rsidR="000018E8" w:rsidRPr="00290761" w:rsidRDefault="000018E8" w:rsidP="00290761">
            <w:pPr>
              <w:rPr>
                <w:rFonts w:ascii="Trebuchet MS" w:hAnsi="Trebuchet MS" w:cs="Calibri"/>
                <w:color w:val="000000"/>
                <w:sz w:val="20"/>
                <w:szCs w:val="20"/>
              </w:rPr>
            </w:pPr>
            <w:r w:rsidRPr="00290761">
              <w:rPr>
                <w:rFonts w:ascii="Trebuchet MS" w:hAnsi="Trebuchet MS" w:cs="Calibri"/>
                <w:color w:val="000000"/>
                <w:sz w:val="20"/>
                <w:szCs w:val="20"/>
              </w:rPr>
              <w:t>Público y Social</w:t>
            </w:r>
          </w:p>
        </w:tc>
        <w:tc>
          <w:tcPr>
            <w:tcW w:w="866" w:type="dxa"/>
            <w:shd w:val="clear" w:color="auto" w:fill="auto"/>
            <w:noWrap/>
            <w:vAlign w:val="center"/>
            <w:hideMark/>
          </w:tcPr>
          <w:p w14:paraId="415266A9" w14:textId="15FDF507" w:rsidR="000018E8" w:rsidRPr="00290761" w:rsidRDefault="000018E8" w:rsidP="00290761">
            <w:pPr>
              <w:jc w:val="center"/>
              <w:rPr>
                <w:rFonts w:ascii="Trebuchet MS" w:hAnsi="Trebuchet MS" w:cs="Calibri"/>
                <w:color w:val="000000"/>
                <w:sz w:val="20"/>
                <w:szCs w:val="20"/>
              </w:rPr>
            </w:pPr>
            <w:r w:rsidRPr="00290761">
              <w:rPr>
                <w:rFonts w:ascii="Trebuchet MS" w:hAnsi="Trebuchet MS" w:cs="Calibri"/>
                <w:color w:val="000000"/>
                <w:sz w:val="20"/>
                <w:szCs w:val="20"/>
              </w:rPr>
              <w:t>2,523</w:t>
            </w:r>
          </w:p>
        </w:tc>
      </w:tr>
      <w:tr w:rsidR="000018E8" w14:paraId="79D7C706" w14:textId="77777777" w:rsidTr="00290761">
        <w:trPr>
          <w:trHeight w:val="330"/>
        </w:trPr>
        <w:tc>
          <w:tcPr>
            <w:tcW w:w="1448" w:type="dxa"/>
            <w:vMerge/>
            <w:vAlign w:val="center"/>
            <w:hideMark/>
          </w:tcPr>
          <w:p w14:paraId="5CC49168" w14:textId="77777777" w:rsidR="000018E8" w:rsidRPr="00290761" w:rsidRDefault="000018E8" w:rsidP="00290761">
            <w:pPr>
              <w:rPr>
                <w:rFonts w:ascii="Trebuchet MS" w:hAnsi="Trebuchet MS" w:cs="Calibri"/>
                <w:color w:val="000000"/>
                <w:sz w:val="20"/>
                <w:szCs w:val="20"/>
              </w:rPr>
            </w:pPr>
          </w:p>
        </w:tc>
        <w:tc>
          <w:tcPr>
            <w:tcW w:w="2005" w:type="dxa"/>
            <w:shd w:val="clear" w:color="auto" w:fill="auto"/>
            <w:noWrap/>
            <w:vAlign w:val="center"/>
            <w:hideMark/>
          </w:tcPr>
          <w:p w14:paraId="7C0B21F0" w14:textId="09B28D62" w:rsidR="000018E8" w:rsidRPr="00290761" w:rsidRDefault="000018E8" w:rsidP="00290761">
            <w:pPr>
              <w:rPr>
                <w:rFonts w:ascii="Trebuchet MS" w:hAnsi="Trebuchet MS" w:cs="Calibri"/>
                <w:color w:val="000000"/>
                <w:sz w:val="20"/>
                <w:szCs w:val="20"/>
              </w:rPr>
            </w:pPr>
            <w:r w:rsidRPr="00290761">
              <w:rPr>
                <w:rFonts w:ascii="Trebuchet MS" w:hAnsi="Trebuchet MS" w:cs="Calibri"/>
                <w:i/>
                <w:iCs/>
                <w:color w:val="000000"/>
                <w:sz w:val="20"/>
                <w:szCs w:val="20"/>
              </w:rPr>
              <w:t>Subtotal</w:t>
            </w:r>
          </w:p>
        </w:tc>
        <w:tc>
          <w:tcPr>
            <w:tcW w:w="866" w:type="dxa"/>
            <w:shd w:val="clear" w:color="auto" w:fill="auto"/>
            <w:noWrap/>
            <w:vAlign w:val="center"/>
            <w:hideMark/>
          </w:tcPr>
          <w:p w14:paraId="5221E840" w14:textId="29CD1C9C" w:rsidR="000018E8" w:rsidRPr="00290761" w:rsidRDefault="000018E8" w:rsidP="00290761">
            <w:pPr>
              <w:jc w:val="center"/>
              <w:rPr>
                <w:rFonts w:ascii="Trebuchet MS" w:hAnsi="Trebuchet MS" w:cs="Calibri"/>
                <w:color w:val="000000"/>
                <w:sz w:val="20"/>
                <w:szCs w:val="20"/>
              </w:rPr>
            </w:pPr>
            <w:r w:rsidRPr="00290761">
              <w:rPr>
                <w:rFonts w:ascii="Trebuchet MS" w:hAnsi="Trebuchet MS" w:cs="Calibri"/>
                <w:i/>
                <w:iCs/>
                <w:color w:val="000000"/>
                <w:sz w:val="20"/>
                <w:szCs w:val="20"/>
              </w:rPr>
              <w:t>10,623</w:t>
            </w:r>
          </w:p>
        </w:tc>
      </w:tr>
      <w:tr w:rsidR="000018E8" w14:paraId="0C272643" w14:textId="77777777" w:rsidTr="00290761">
        <w:trPr>
          <w:trHeight w:val="315"/>
        </w:trPr>
        <w:tc>
          <w:tcPr>
            <w:tcW w:w="1448" w:type="dxa"/>
            <w:vMerge/>
            <w:shd w:val="clear" w:color="000000" w:fill="FF6699"/>
            <w:vAlign w:val="center"/>
            <w:hideMark/>
          </w:tcPr>
          <w:p w14:paraId="65FB20F9" w14:textId="77777777" w:rsidR="000018E8" w:rsidRPr="00290761" w:rsidRDefault="000018E8" w:rsidP="00290761">
            <w:pPr>
              <w:rPr>
                <w:rFonts w:ascii="Trebuchet MS" w:hAnsi="Trebuchet MS" w:cs="Calibri"/>
                <w:color w:val="000000"/>
                <w:sz w:val="20"/>
                <w:szCs w:val="20"/>
              </w:rPr>
            </w:pPr>
          </w:p>
        </w:tc>
        <w:tc>
          <w:tcPr>
            <w:tcW w:w="2005" w:type="dxa"/>
            <w:shd w:val="clear" w:color="auto" w:fill="auto"/>
            <w:noWrap/>
            <w:vAlign w:val="center"/>
            <w:hideMark/>
          </w:tcPr>
          <w:p w14:paraId="6E2CCA98" w14:textId="12D30CC3" w:rsidR="000018E8" w:rsidRPr="00290761" w:rsidRDefault="000018E8" w:rsidP="00290761">
            <w:pPr>
              <w:rPr>
                <w:rFonts w:ascii="Trebuchet MS" w:hAnsi="Trebuchet MS" w:cs="Calibri"/>
                <w:i/>
                <w:iCs/>
                <w:color w:val="000000"/>
                <w:sz w:val="20"/>
                <w:szCs w:val="20"/>
              </w:rPr>
            </w:pPr>
            <w:r w:rsidRPr="00290761">
              <w:rPr>
                <w:rFonts w:ascii="Trebuchet MS" w:hAnsi="Trebuchet MS" w:cs="Calibri"/>
                <w:color w:val="000000"/>
                <w:sz w:val="20"/>
                <w:szCs w:val="20"/>
              </w:rPr>
              <w:t>Comercial</w:t>
            </w:r>
          </w:p>
        </w:tc>
        <w:tc>
          <w:tcPr>
            <w:tcW w:w="866" w:type="dxa"/>
            <w:shd w:val="clear" w:color="auto" w:fill="auto"/>
            <w:noWrap/>
            <w:vAlign w:val="center"/>
            <w:hideMark/>
          </w:tcPr>
          <w:p w14:paraId="476516C4" w14:textId="3F05D06D" w:rsidR="000018E8" w:rsidRPr="00290761" w:rsidRDefault="000018E8" w:rsidP="00290761">
            <w:pPr>
              <w:jc w:val="center"/>
              <w:rPr>
                <w:rFonts w:ascii="Trebuchet MS" w:hAnsi="Trebuchet MS" w:cs="Calibri"/>
                <w:i/>
                <w:iCs/>
                <w:color w:val="000000"/>
                <w:sz w:val="20"/>
                <w:szCs w:val="20"/>
              </w:rPr>
            </w:pPr>
            <w:r w:rsidRPr="00290761">
              <w:rPr>
                <w:rFonts w:ascii="Trebuchet MS" w:hAnsi="Trebuchet MS" w:cs="Calibri"/>
                <w:color w:val="000000"/>
                <w:sz w:val="20"/>
                <w:szCs w:val="20"/>
              </w:rPr>
              <w:t>2,823</w:t>
            </w:r>
          </w:p>
        </w:tc>
      </w:tr>
      <w:tr w:rsidR="000018E8" w14:paraId="75A13905" w14:textId="77777777" w:rsidTr="00290761">
        <w:trPr>
          <w:trHeight w:val="315"/>
        </w:trPr>
        <w:tc>
          <w:tcPr>
            <w:tcW w:w="1448" w:type="dxa"/>
            <w:vMerge w:val="restart"/>
            <w:vAlign w:val="center"/>
            <w:hideMark/>
          </w:tcPr>
          <w:p w14:paraId="7711E571" w14:textId="77777777" w:rsidR="000018E8" w:rsidRPr="00290761" w:rsidRDefault="000018E8" w:rsidP="00290761">
            <w:pPr>
              <w:jc w:val="center"/>
              <w:rPr>
                <w:rFonts w:ascii="Trebuchet MS" w:hAnsi="Trebuchet MS" w:cs="Calibri"/>
                <w:color w:val="000000"/>
                <w:sz w:val="20"/>
                <w:szCs w:val="20"/>
              </w:rPr>
            </w:pPr>
            <w:r w:rsidRPr="00290761">
              <w:rPr>
                <w:rFonts w:ascii="Trebuchet MS" w:hAnsi="Trebuchet MS" w:cs="Calibri"/>
                <w:color w:val="000000"/>
                <w:sz w:val="20"/>
                <w:szCs w:val="20"/>
              </w:rPr>
              <w:t>Televisión</w:t>
            </w:r>
          </w:p>
          <w:p w14:paraId="54F38FA3" w14:textId="049C2919" w:rsidR="000018E8" w:rsidRPr="00290761" w:rsidRDefault="000018E8" w:rsidP="00290761">
            <w:pPr>
              <w:jc w:val="center"/>
              <w:rPr>
                <w:rFonts w:ascii="Trebuchet MS" w:hAnsi="Trebuchet MS" w:cs="Calibri"/>
                <w:color w:val="000000"/>
                <w:sz w:val="20"/>
                <w:szCs w:val="20"/>
              </w:rPr>
            </w:pPr>
            <w:r w:rsidRPr="00290761">
              <w:rPr>
                <w:rFonts w:ascii="Trebuchet MS" w:hAnsi="Trebuchet MS" w:cs="Calibri"/>
                <w:color w:val="000000"/>
                <w:sz w:val="20"/>
                <w:szCs w:val="20"/>
              </w:rPr>
              <w:t> </w:t>
            </w:r>
          </w:p>
        </w:tc>
        <w:tc>
          <w:tcPr>
            <w:tcW w:w="2005" w:type="dxa"/>
            <w:shd w:val="clear" w:color="auto" w:fill="auto"/>
            <w:noWrap/>
            <w:vAlign w:val="center"/>
            <w:hideMark/>
          </w:tcPr>
          <w:p w14:paraId="1EDA3C01" w14:textId="3CB8A10E" w:rsidR="000018E8" w:rsidRPr="00290761" w:rsidRDefault="000018E8" w:rsidP="00290761">
            <w:pPr>
              <w:rPr>
                <w:rFonts w:ascii="Trebuchet MS" w:hAnsi="Trebuchet MS" w:cs="Calibri"/>
                <w:color w:val="000000"/>
                <w:sz w:val="20"/>
                <w:szCs w:val="20"/>
              </w:rPr>
            </w:pPr>
            <w:r w:rsidRPr="00290761">
              <w:rPr>
                <w:rFonts w:ascii="Trebuchet MS" w:hAnsi="Trebuchet MS" w:cs="Calibri"/>
                <w:color w:val="000000"/>
                <w:sz w:val="20"/>
                <w:szCs w:val="20"/>
              </w:rPr>
              <w:t>Público y Social</w:t>
            </w:r>
          </w:p>
        </w:tc>
        <w:tc>
          <w:tcPr>
            <w:tcW w:w="866" w:type="dxa"/>
            <w:shd w:val="clear" w:color="auto" w:fill="auto"/>
            <w:noWrap/>
            <w:vAlign w:val="center"/>
            <w:hideMark/>
          </w:tcPr>
          <w:p w14:paraId="353CB965" w14:textId="404700D3" w:rsidR="000018E8" w:rsidRPr="00290761" w:rsidRDefault="000018E8" w:rsidP="00290761">
            <w:pPr>
              <w:jc w:val="center"/>
              <w:rPr>
                <w:rFonts w:ascii="Trebuchet MS" w:hAnsi="Trebuchet MS" w:cs="Calibri"/>
                <w:color w:val="000000"/>
                <w:sz w:val="20"/>
                <w:szCs w:val="20"/>
              </w:rPr>
            </w:pPr>
            <w:r w:rsidRPr="00290761">
              <w:rPr>
                <w:rFonts w:ascii="Trebuchet MS" w:hAnsi="Trebuchet MS" w:cs="Calibri"/>
                <w:color w:val="000000"/>
                <w:sz w:val="20"/>
                <w:szCs w:val="20"/>
              </w:rPr>
              <w:t>1,223</w:t>
            </w:r>
          </w:p>
        </w:tc>
      </w:tr>
      <w:tr w:rsidR="000018E8" w14:paraId="2C3C6B69" w14:textId="77777777" w:rsidTr="00290761">
        <w:trPr>
          <w:trHeight w:val="330"/>
        </w:trPr>
        <w:tc>
          <w:tcPr>
            <w:tcW w:w="1448" w:type="dxa"/>
            <w:vMerge/>
            <w:vAlign w:val="center"/>
            <w:hideMark/>
          </w:tcPr>
          <w:p w14:paraId="45157325" w14:textId="77777777" w:rsidR="000018E8" w:rsidRPr="00290761" w:rsidRDefault="000018E8" w:rsidP="00290761">
            <w:pPr>
              <w:rPr>
                <w:rFonts w:ascii="Trebuchet MS" w:hAnsi="Trebuchet MS" w:cs="Calibri"/>
                <w:color w:val="000000"/>
                <w:sz w:val="20"/>
                <w:szCs w:val="20"/>
              </w:rPr>
            </w:pPr>
          </w:p>
        </w:tc>
        <w:tc>
          <w:tcPr>
            <w:tcW w:w="2005" w:type="dxa"/>
            <w:shd w:val="clear" w:color="auto" w:fill="auto"/>
            <w:noWrap/>
            <w:vAlign w:val="center"/>
            <w:hideMark/>
          </w:tcPr>
          <w:p w14:paraId="62EF35DF" w14:textId="76A84D83" w:rsidR="000018E8" w:rsidRPr="00290761" w:rsidRDefault="000018E8" w:rsidP="00290761">
            <w:pPr>
              <w:rPr>
                <w:rFonts w:ascii="Trebuchet MS" w:hAnsi="Trebuchet MS" w:cs="Calibri"/>
                <w:color w:val="000000"/>
                <w:sz w:val="20"/>
                <w:szCs w:val="20"/>
              </w:rPr>
            </w:pPr>
            <w:r w:rsidRPr="00290761">
              <w:rPr>
                <w:rFonts w:ascii="Trebuchet MS" w:hAnsi="Trebuchet MS" w:cs="Calibri"/>
                <w:i/>
                <w:iCs/>
                <w:color w:val="000000"/>
                <w:sz w:val="20"/>
                <w:szCs w:val="20"/>
              </w:rPr>
              <w:t>Subtotal</w:t>
            </w:r>
          </w:p>
        </w:tc>
        <w:tc>
          <w:tcPr>
            <w:tcW w:w="866" w:type="dxa"/>
            <w:shd w:val="clear" w:color="auto" w:fill="auto"/>
            <w:noWrap/>
            <w:vAlign w:val="center"/>
            <w:hideMark/>
          </w:tcPr>
          <w:p w14:paraId="0DF28747" w14:textId="2A3FC2A2" w:rsidR="000018E8" w:rsidRPr="00290761" w:rsidRDefault="000018E8" w:rsidP="00290761">
            <w:pPr>
              <w:jc w:val="center"/>
              <w:rPr>
                <w:rFonts w:ascii="Trebuchet MS" w:hAnsi="Trebuchet MS" w:cs="Calibri"/>
                <w:color w:val="000000"/>
                <w:sz w:val="20"/>
                <w:szCs w:val="20"/>
              </w:rPr>
            </w:pPr>
            <w:r w:rsidRPr="00290761">
              <w:rPr>
                <w:rFonts w:ascii="Trebuchet MS" w:hAnsi="Trebuchet MS" w:cs="Calibri"/>
                <w:i/>
                <w:iCs/>
                <w:color w:val="000000"/>
                <w:sz w:val="20"/>
                <w:szCs w:val="20"/>
              </w:rPr>
              <w:t>4,046</w:t>
            </w:r>
          </w:p>
        </w:tc>
      </w:tr>
      <w:tr w:rsidR="00290761" w14:paraId="14F0EF0D" w14:textId="77777777" w:rsidTr="00290761">
        <w:trPr>
          <w:trHeight w:val="315"/>
        </w:trPr>
        <w:tc>
          <w:tcPr>
            <w:tcW w:w="3453" w:type="dxa"/>
            <w:gridSpan w:val="2"/>
            <w:shd w:val="clear" w:color="auto" w:fill="9966FF"/>
            <w:vAlign w:val="bottom"/>
            <w:hideMark/>
          </w:tcPr>
          <w:p w14:paraId="5DD41CB6" w14:textId="62308BE0" w:rsidR="00290761" w:rsidRPr="00290761" w:rsidRDefault="00290761" w:rsidP="00290761">
            <w:pPr>
              <w:jc w:val="right"/>
              <w:rPr>
                <w:rFonts w:ascii="Trebuchet MS" w:hAnsi="Trebuchet MS" w:cs="Calibri"/>
                <w:i/>
                <w:iCs/>
                <w:color w:val="000000"/>
                <w:sz w:val="20"/>
                <w:szCs w:val="20"/>
              </w:rPr>
            </w:pPr>
            <w:r w:rsidRPr="00290761">
              <w:rPr>
                <w:rFonts w:ascii="Trebuchet MS" w:hAnsi="Trebuchet MS" w:cs="Calibri"/>
                <w:b/>
                <w:bCs/>
                <w:color w:val="000000"/>
                <w:sz w:val="20"/>
                <w:szCs w:val="20"/>
              </w:rPr>
              <w:t>Total</w:t>
            </w:r>
          </w:p>
        </w:tc>
        <w:tc>
          <w:tcPr>
            <w:tcW w:w="866" w:type="dxa"/>
            <w:shd w:val="clear" w:color="auto" w:fill="9966FF"/>
            <w:noWrap/>
            <w:vAlign w:val="bottom"/>
            <w:hideMark/>
          </w:tcPr>
          <w:p w14:paraId="2D5E47B0" w14:textId="06D46083" w:rsidR="00290761" w:rsidRPr="00290761" w:rsidRDefault="00290761" w:rsidP="00290761">
            <w:pPr>
              <w:jc w:val="right"/>
              <w:rPr>
                <w:rFonts w:ascii="Trebuchet MS" w:hAnsi="Trebuchet MS" w:cs="Calibri"/>
                <w:i/>
                <w:iCs/>
                <w:color w:val="000000"/>
                <w:sz w:val="20"/>
                <w:szCs w:val="20"/>
              </w:rPr>
            </w:pPr>
            <w:r w:rsidRPr="00290761">
              <w:rPr>
                <w:rFonts w:ascii="Trebuchet MS" w:hAnsi="Trebuchet MS" w:cs="Calibri"/>
                <w:b/>
                <w:bCs/>
                <w:color w:val="000000"/>
                <w:sz w:val="20"/>
                <w:szCs w:val="20"/>
              </w:rPr>
              <w:t>14,669</w:t>
            </w:r>
          </w:p>
        </w:tc>
      </w:tr>
    </w:tbl>
    <w:p w14:paraId="70B02441" w14:textId="77777777" w:rsidR="00540D43" w:rsidRDefault="00540D43" w:rsidP="00540D43">
      <w:pPr>
        <w:rPr>
          <w:rFonts w:ascii="Trebuchet MS" w:hAnsi="Trebuchet MS"/>
        </w:rPr>
      </w:pPr>
    </w:p>
    <w:p w14:paraId="306BD317" w14:textId="77777777" w:rsidR="00540D43" w:rsidRDefault="00540D43" w:rsidP="00540D43">
      <w:pPr>
        <w:rPr>
          <w:rFonts w:ascii="Trebuchet MS" w:hAnsi="Trebuchet MS"/>
        </w:rPr>
      </w:pPr>
    </w:p>
    <w:p w14:paraId="338DEE66" w14:textId="77777777" w:rsidR="00540D43" w:rsidRDefault="00540D43" w:rsidP="00540D43">
      <w:pPr>
        <w:rPr>
          <w:rFonts w:ascii="Trebuchet MS" w:hAnsi="Trebuchet MS"/>
        </w:rPr>
      </w:pPr>
    </w:p>
    <w:p w14:paraId="66FF9F1C" w14:textId="77777777" w:rsidR="00540D43" w:rsidRDefault="00540D43" w:rsidP="00540D43">
      <w:pPr>
        <w:rPr>
          <w:rFonts w:ascii="Trebuchet MS" w:hAnsi="Trebuchet MS"/>
        </w:rPr>
      </w:pPr>
    </w:p>
    <w:p w14:paraId="7787F020" w14:textId="77777777" w:rsidR="00540D43" w:rsidRDefault="00540D43" w:rsidP="00540D43">
      <w:pPr>
        <w:rPr>
          <w:rFonts w:ascii="Trebuchet MS" w:hAnsi="Trebuchet MS"/>
        </w:rPr>
      </w:pPr>
    </w:p>
    <w:p w14:paraId="3513FE9A" w14:textId="77777777" w:rsidR="00540D43" w:rsidRDefault="00540D43" w:rsidP="00540D43">
      <w:pPr>
        <w:rPr>
          <w:rFonts w:ascii="Trebuchet MS" w:hAnsi="Trebuchet MS"/>
        </w:rPr>
      </w:pPr>
    </w:p>
    <w:p w14:paraId="5B1B20E7" w14:textId="77777777" w:rsidR="00540D43" w:rsidRDefault="00540D43" w:rsidP="00540D43">
      <w:pPr>
        <w:rPr>
          <w:rFonts w:ascii="Trebuchet MS" w:hAnsi="Trebuchet MS"/>
        </w:rPr>
      </w:pPr>
    </w:p>
    <w:p w14:paraId="3ACA1848" w14:textId="77777777" w:rsidR="00540D43" w:rsidRDefault="00540D43" w:rsidP="00540D43">
      <w:pPr>
        <w:rPr>
          <w:rFonts w:ascii="Trebuchet MS" w:hAnsi="Trebuchet MS"/>
        </w:rPr>
      </w:pPr>
    </w:p>
    <w:p w14:paraId="76125E3D" w14:textId="77777777" w:rsidR="00540D43" w:rsidRDefault="00540D43" w:rsidP="00540D43">
      <w:pPr>
        <w:rPr>
          <w:rFonts w:ascii="Trebuchet MS" w:hAnsi="Trebuchet MS"/>
        </w:rPr>
      </w:pPr>
    </w:p>
    <w:p w14:paraId="39B6536E" w14:textId="77777777" w:rsidR="00540D43" w:rsidRDefault="00540D43" w:rsidP="00540D43">
      <w:pPr>
        <w:rPr>
          <w:rFonts w:ascii="Trebuchet MS" w:hAnsi="Trebuchet MS"/>
        </w:rPr>
      </w:pPr>
    </w:p>
    <w:p w14:paraId="22AB73D0" w14:textId="77777777" w:rsidR="00540D43" w:rsidRDefault="00540D43" w:rsidP="00540D43">
      <w:pPr>
        <w:rPr>
          <w:rFonts w:ascii="Trebuchet MS" w:hAnsi="Trebuchet MS"/>
        </w:rPr>
      </w:pPr>
    </w:p>
    <w:p w14:paraId="2686A5AA" w14:textId="77777777" w:rsidR="00540D43" w:rsidRDefault="00540D43" w:rsidP="00540D43">
      <w:pPr>
        <w:rPr>
          <w:rFonts w:ascii="Trebuchet MS" w:hAnsi="Trebuchet MS"/>
        </w:rPr>
      </w:pPr>
    </w:p>
    <w:p w14:paraId="168E3FF4" w14:textId="64BFB5BA" w:rsidR="00540D43" w:rsidRDefault="00540D43" w:rsidP="00540D43">
      <w:pPr>
        <w:rPr>
          <w:rFonts w:ascii="Trebuchet MS" w:hAnsi="Trebuchet MS"/>
        </w:rPr>
      </w:pPr>
    </w:p>
    <w:p w14:paraId="29AB9E74" w14:textId="37EA819D" w:rsidR="00540D43" w:rsidRDefault="00540D43" w:rsidP="00540D43">
      <w:pPr>
        <w:rPr>
          <w:rFonts w:ascii="Trebuchet MS" w:hAnsi="Trebuchet MS"/>
        </w:rPr>
      </w:pPr>
    </w:p>
    <w:p w14:paraId="0A46B8C9" w14:textId="249D3E3A" w:rsidR="00540D43" w:rsidRDefault="00540D43" w:rsidP="000018E8">
      <w:pPr>
        <w:ind w:left="4395" w:right="4359"/>
        <w:rPr>
          <w:rFonts w:ascii="Trebuchet MS" w:hAnsi="Trebuchet MS"/>
        </w:rPr>
      </w:pPr>
      <w:r w:rsidRPr="000018E8">
        <w:rPr>
          <w:rFonts w:ascii="Trebuchet MS" w:hAnsi="Trebuchet MS"/>
          <w:b/>
          <w:bCs/>
          <w:sz w:val="18"/>
          <w:szCs w:val="18"/>
        </w:rPr>
        <w:t>Fuente:</w:t>
      </w:r>
      <w:r w:rsidRPr="00540D43">
        <w:rPr>
          <w:rFonts w:ascii="Trebuchet MS" w:hAnsi="Trebuchet MS"/>
          <w:sz w:val="18"/>
          <w:szCs w:val="18"/>
        </w:rPr>
        <w:t xml:space="preserve"> INE. Comité de Radio y Televisión. https://www.ine.mx/actores-politicos/administracion-tiempos-estado/pautas/</w:t>
      </w:r>
    </w:p>
    <w:p w14:paraId="562BAE04" w14:textId="77777777" w:rsidR="00540D43" w:rsidRDefault="00540D43" w:rsidP="00540D43">
      <w:pPr>
        <w:rPr>
          <w:rFonts w:ascii="Trebuchet MS" w:hAnsi="Trebuchet MS"/>
        </w:rPr>
      </w:pPr>
    </w:p>
    <w:p w14:paraId="32D1AC2B" w14:textId="08937C15" w:rsidR="001D74B0" w:rsidRPr="001D74B0" w:rsidRDefault="001D74B0" w:rsidP="001D74B0">
      <w:pPr>
        <w:pStyle w:val="Prrafodelista"/>
        <w:numPr>
          <w:ilvl w:val="0"/>
          <w:numId w:val="3"/>
        </w:numPr>
        <w:spacing w:line="360" w:lineRule="auto"/>
        <w:jc w:val="both"/>
        <w:rPr>
          <w:rFonts w:ascii="Trebuchet MS" w:hAnsi="Trebuchet MS"/>
        </w:rPr>
      </w:pPr>
      <w:r w:rsidRPr="001D74B0">
        <w:rPr>
          <w:rFonts w:ascii="Trebuchet MS" w:hAnsi="Trebuchet MS"/>
        </w:rPr>
        <w:t>Como en los medios impresos (prensa), promoción de contenidos mediante el contacto, atención, gestión y puesta a disposición de información a dichos medios y sus representantes que cubre el IEPC Jalisco.</w:t>
      </w:r>
    </w:p>
    <w:p w14:paraId="5BDDEC02" w14:textId="77777777" w:rsidR="001D74B0" w:rsidRPr="001D74B0" w:rsidRDefault="001D74B0" w:rsidP="00E661C8">
      <w:pPr>
        <w:spacing w:line="360" w:lineRule="auto"/>
        <w:jc w:val="both"/>
        <w:rPr>
          <w:rFonts w:ascii="Trebuchet MS" w:hAnsi="Trebuchet MS"/>
        </w:rPr>
      </w:pPr>
    </w:p>
    <w:p w14:paraId="4F7A498F" w14:textId="512D8F43" w:rsidR="009635E2" w:rsidRPr="00D24967" w:rsidRDefault="009635E2" w:rsidP="00E661C8">
      <w:pPr>
        <w:spacing w:line="360" w:lineRule="auto"/>
        <w:jc w:val="both"/>
        <w:rPr>
          <w:rFonts w:ascii="Trebuchet MS" w:hAnsi="Trebuchet MS"/>
          <w:b/>
          <w:bCs/>
        </w:rPr>
      </w:pPr>
      <w:r w:rsidRPr="00D24967">
        <w:rPr>
          <w:rFonts w:ascii="Trebuchet MS" w:hAnsi="Trebuchet MS"/>
          <w:b/>
          <w:bCs/>
        </w:rPr>
        <w:t>Medios Digitales</w:t>
      </w:r>
    </w:p>
    <w:p w14:paraId="2643E120" w14:textId="06405F18" w:rsidR="009635E2" w:rsidRDefault="00540D43" w:rsidP="00E661C8">
      <w:pPr>
        <w:spacing w:line="360" w:lineRule="auto"/>
        <w:jc w:val="both"/>
        <w:rPr>
          <w:rFonts w:ascii="Trebuchet MS" w:hAnsi="Trebuchet MS"/>
        </w:rPr>
      </w:pPr>
      <w:r>
        <w:rPr>
          <w:rFonts w:ascii="Trebuchet MS" w:hAnsi="Trebuchet MS"/>
        </w:rPr>
        <w:t>Los medios digitales son el principal medio de acceso a información entre la población joven, por lo que su uso y aprovechamiento intencionado será fundamental en el ecosistema digital de comunicación.</w:t>
      </w:r>
    </w:p>
    <w:p w14:paraId="74AAF457" w14:textId="77777777" w:rsidR="002462AA" w:rsidRDefault="002462AA" w:rsidP="00540D43">
      <w:pPr>
        <w:rPr>
          <w:rFonts w:ascii="Trebuchet MS" w:hAnsi="Trebuchet MS"/>
        </w:rPr>
      </w:pPr>
    </w:p>
    <w:p w14:paraId="4EBDCCC6" w14:textId="36EF3F57" w:rsidR="00613C33" w:rsidRPr="00827EFD" w:rsidRDefault="00613C33" w:rsidP="00827EFD">
      <w:pPr>
        <w:spacing w:line="360" w:lineRule="auto"/>
        <w:jc w:val="both"/>
        <w:rPr>
          <w:rFonts w:ascii="Trebuchet MS" w:hAnsi="Trebuchet MS"/>
          <w:i/>
          <w:iCs/>
        </w:rPr>
      </w:pPr>
      <w:r w:rsidRPr="00827EFD">
        <w:rPr>
          <w:rFonts w:ascii="Trebuchet MS" w:hAnsi="Trebuchet MS"/>
          <w:i/>
          <w:iCs/>
        </w:rPr>
        <w:t>Plataformas</w:t>
      </w:r>
    </w:p>
    <w:p w14:paraId="3092CADF" w14:textId="270D9299" w:rsidR="00540D43" w:rsidRDefault="00540D43" w:rsidP="00827EFD">
      <w:pPr>
        <w:spacing w:line="360" w:lineRule="auto"/>
        <w:jc w:val="both"/>
        <w:rPr>
          <w:rFonts w:ascii="Trebuchet MS" w:hAnsi="Trebuchet MS"/>
        </w:rPr>
      </w:pPr>
      <w:r w:rsidRPr="00827EFD">
        <w:rPr>
          <w:rFonts w:ascii="Trebuchet MS" w:hAnsi="Trebuchet MS"/>
        </w:rPr>
        <w:t>El IEPC Jalisco cuenta</w:t>
      </w:r>
      <w:r>
        <w:rPr>
          <w:rFonts w:ascii="Trebuchet MS" w:hAnsi="Trebuchet MS"/>
        </w:rPr>
        <w:t xml:space="preserve"> con los siguientes canales de difusión digital</w:t>
      </w:r>
      <w:r w:rsidR="00BA6FF2">
        <w:rPr>
          <w:rFonts w:ascii="Trebuchet MS" w:hAnsi="Trebuchet MS"/>
        </w:rPr>
        <w:t xml:space="preserve"> a través de las siguientes plataformas</w:t>
      </w:r>
      <w:r>
        <w:rPr>
          <w:rFonts w:ascii="Trebuchet MS" w:hAnsi="Trebuchet MS"/>
        </w:rPr>
        <w:t>:</w:t>
      </w:r>
    </w:p>
    <w:p w14:paraId="0E9F8B97" w14:textId="77777777" w:rsidR="00540D43" w:rsidRDefault="00540D43" w:rsidP="00540D43">
      <w:pPr>
        <w:rPr>
          <w:rFonts w:ascii="Trebuchet MS" w:hAnsi="Trebuchet MS"/>
        </w:rPr>
      </w:pPr>
    </w:p>
    <w:tbl>
      <w:tblPr>
        <w:tblStyle w:val="Tablaconcuadrcula4-nfasis3"/>
        <w:tblW w:w="0" w:type="auto"/>
        <w:tblInd w:w="2463" w:type="dxa"/>
        <w:tblLook w:val="04A0" w:firstRow="1" w:lastRow="0" w:firstColumn="1" w:lastColumn="0" w:noHBand="0" w:noVBand="1"/>
      </w:tblPr>
      <w:tblGrid>
        <w:gridCol w:w="2256"/>
        <w:gridCol w:w="3414"/>
        <w:gridCol w:w="2396"/>
      </w:tblGrid>
      <w:tr w:rsidR="005167F1" w:rsidRPr="0063141D" w14:paraId="6A566451" w14:textId="77777777" w:rsidTr="00BA6F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6" w:type="dxa"/>
          </w:tcPr>
          <w:p w14:paraId="19BAD9B4" w14:textId="77777777" w:rsidR="005167F1" w:rsidRPr="0063141D" w:rsidRDefault="005167F1" w:rsidP="00580E6C">
            <w:pPr>
              <w:jc w:val="center"/>
              <w:rPr>
                <w:rFonts w:ascii="Trebuchet MS" w:hAnsi="Trebuchet MS"/>
              </w:rPr>
            </w:pPr>
            <w:r w:rsidRPr="0063141D">
              <w:rPr>
                <w:rFonts w:ascii="Trebuchet MS" w:hAnsi="Trebuchet MS"/>
              </w:rPr>
              <w:t>Plataforma</w:t>
            </w:r>
          </w:p>
        </w:tc>
        <w:tc>
          <w:tcPr>
            <w:tcW w:w="3414" w:type="dxa"/>
          </w:tcPr>
          <w:p w14:paraId="2B941DDE" w14:textId="66CE4FD8" w:rsidR="005167F1" w:rsidRDefault="005167F1" w:rsidP="00580E6C">
            <w:pPr>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Cuenta</w:t>
            </w:r>
          </w:p>
        </w:tc>
        <w:tc>
          <w:tcPr>
            <w:tcW w:w="2396" w:type="dxa"/>
          </w:tcPr>
          <w:p w14:paraId="303E8A8F" w14:textId="01D03529" w:rsidR="005167F1" w:rsidRPr="0063141D" w:rsidRDefault="005167F1" w:rsidP="00580E6C">
            <w:pPr>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Seguidores</w:t>
            </w:r>
          </w:p>
        </w:tc>
      </w:tr>
      <w:tr w:rsidR="005167F1" w:rsidRPr="0063141D" w14:paraId="253E3DBF"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6" w:type="dxa"/>
            <w:vAlign w:val="center"/>
          </w:tcPr>
          <w:p w14:paraId="0F536580" w14:textId="77777777" w:rsidR="005167F1" w:rsidRPr="00D3543C" w:rsidRDefault="005167F1" w:rsidP="00626189">
            <w:pPr>
              <w:rPr>
                <w:rFonts w:ascii="Trebuchet MS" w:hAnsi="Trebuchet MS"/>
                <w:b w:val="0"/>
                <w:bCs w:val="0"/>
              </w:rPr>
            </w:pPr>
            <w:r w:rsidRPr="00D3543C">
              <w:rPr>
                <w:rFonts w:ascii="Trebuchet MS" w:hAnsi="Trebuchet MS"/>
                <w:b w:val="0"/>
                <w:bCs w:val="0"/>
              </w:rPr>
              <w:t>Facebook</w:t>
            </w:r>
          </w:p>
        </w:tc>
        <w:tc>
          <w:tcPr>
            <w:tcW w:w="3414" w:type="dxa"/>
            <w:vAlign w:val="center"/>
          </w:tcPr>
          <w:p w14:paraId="594AABD6" w14:textId="77777777" w:rsidR="005167F1" w:rsidRDefault="005167F1" w:rsidP="00626189">
            <w:pPr>
              <w:cnfStyle w:val="000000100000" w:firstRow="0" w:lastRow="0" w:firstColumn="0" w:lastColumn="0" w:oddVBand="0" w:evenVBand="0" w:oddHBand="1" w:evenHBand="0" w:firstRowFirstColumn="0" w:firstRowLastColumn="0" w:lastRowFirstColumn="0" w:lastRowLastColumn="0"/>
              <w:rPr>
                <w:rFonts w:ascii="Trebuchet MS" w:hAnsi="Trebuchet MS"/>
              </w:rPr>
            </w:pPr>
            <w:proofErr w:type="spellStart"/>
            <w:r>
              <w:rPr>
                <w:rFonts w:ascii="Trebuchet MS" w:hAnsi="Trebuchet MS"/>
              </w:rPr>
              <w:t>Iepc</w:t>
            </w:r>
            <w:proofErr w:type="spellEnd"/>
            <w:r>
              <w:rPr>
                <w:rFonts w:ascii="Trebuchet MS" w:hAnsi="Trebuchet MS"/>
              </w:rPr>
              <w:t xml:space="preserve"> Jalisco</w:t>
            </w:r>
          </w:p>
          <w:p w14:paraId="105C2215" w14:textId="77777777" w:rsidR="005167F1" w:rsidRDefault="005167F1" w:rsidP="00626189">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5167F1">
              <w:rPr>
                <w:rFonts w:ascii="Trebuchet MS" w:hAnsi="Trebuchet MS"/>
              </w:rPr>
              <w:t>Jalisco Vota desde el extranjero</w:t>
            </w:r>
          </w:p>
          <w:p w14:paraId="053983E9" w14:textId="099078C6" w:rsidR="00626189" w:rsidRPr="00C4721F" w:rsidRDefault="00626189" w:rsidP="00626189">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Folios</w:t>
            </w:r>
          </w:p>
        </w:tc>
        <w:tc>
          <w:tcPr>
            <w:tcW w:w="2396" w:type="dxa"/>
          </w:tcPr>
          <w:p w14:paraId="2798A655" w14:textId="77777777" w:rsidR="005167F1" w:rsidRDefault="005167F1" w:rsidP="00580E6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C4721F">
              <w:rPr>
                <w:rFonts w:ascii="Trebuchet MS" w:hAnsi="Trebuchet MS"/>
              </w:rPr>
              <w:t>45</w:t>
            </w:r>
            <w:r>
              <w:rPr>
                <w:rFonts w:ascii="Trebuchet MS" w:hAnsi="Trebuchet MS"/>
              </w:rPr>
              <w:t>,</w:t>
            </w:r>
            <w:r w:rsidRPr="00C4721F">
              <w:rPr>
                <w:rFonts w:ascii="Trebuchet MS" w:hAnsi="Trebuchet MS"/>
              </w:rPr>
              <w:t>942</w:t>
            </w:r>
          </w:p>
          <w:p w14:paraId="4D3D88BF" w14:textId="77777777" w:rsidR="00626189" w:rsidRDefault="00626189" w:rsidP="00580E6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p>
          <w:p w14:paraId="79AEFF46" w14:textId="6C3F2363" w:rsidR="00626189" w:rsidRDefault="00626189" w:rsidP="00580E6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26189">
              <w:rPr>
                <w:rFonts w:ascii="Trebuchet MS" w:hAnsi="Trebuchet MS"/>
              </w:rPr>
              <w:t>2,482</w:t>
            </w:r>
          </w:p>
          <w:p w14:paraId="0D698C76" w14:textId="58BD2B9E" w:rsidR="00626189" w:rsidRPr="0063141D" w:rsidRDefault="00626189" w:rsidP="00580E6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2,600</w:t>
            </w:r>
          </w:p>
        </w:tc>
      </w:tr>
      <w:tr w:rsidR="005167F1" w:rsidRPr="0063141D" w14:paraId="193EB1B3" w14:textId="77777777" w:rsidTr="00BA6FF2">
        <w:tc>
          <w:tcPr>
            <w:cnfStyle w:val="001000000000" w:firstRow="0" w:lastRow="0" w:firstColumn="1" w:lastColumn="0" w:oddVBand="0" w:evenVBand="0" w:oddHBand="0" w:evenHBand="0" w:firstRowFirstColumn="0" w:firstRowLastColumn="0" w:lastRowFirstColumn="0" w:lastRowLastColumn="0"/>
            <w:tcW w:w="2256" w:type="dxa"/>
            <w:vAlign w:val="center"/>
          </w:tcPr>
          <w:p w14:paraId="5FD388AC" w14:textId="1431479E" w:rsidR="005167F1" w:rsidRPr="00D3543C" w:rsidRDefault="005167F1" w:rsidP="00C33C82">
            <w:pPr>
              <w:rPr>
                <w:rFonts w:ascii="Trebuchet MS" w:hAnsi="Trebuchet MS"/>
                <w:b w:val="0"/>
                <w:bCs w:val="0"/>
              </w:rPr>
            </w:pPr>
            <w:r w:rsidRPr="00D3543C">
              <w:rPr>
                <w:rFonts w:ascii="Trebuchet MS" w:hAnsi="Trebuchet MS"/>
                <w:b w:val="0"/>
                <w:bCs w:val="0"/>
              </w:rPr>
              <w:t>Twitter</w:t>
            </w:r>
            <w:r>
              <w:rPr>
                <w:rFonts w:ascii="Trebuchet MS" w:hAnsi="Trebuchet MS"/>
                <w:b w:val="0"/>
                <w:bCs w:val="0"/>
              </w:rPr>
              <w:t xml:space="preserve"> (Ahora </w:t>
            </w:r>
            <w:r w:rsidRPr="00FD2173">
              <w:rPr>
                <w:rFonts w:ascii="Trebuchet MS" w:hAnsi="Trebuchet MS"/>
              </w:rPr>
              <w:t>X</w:t>
            </w:r>
            <w:r>
              <w:rPr>
                <w:rFonts w:ascii="Trebuchet MS" w:hAnsi="Trebuchet MS"/>
                <w:b w:val="0"/>
                <w:bCs w:val="0"/>
              </w:rPr>
              <w:t>)</w:t>
            </w:r>
          </w:p>
        </w:tc>
        <w:tc>
          <w:tcPr>
            <w:tcW w:w="3414" w:type="dxa"/>
          </w:tcPr>
          <w:p w14:paraId="2B3B5148" w14:textId="77777777" w:rsidR="005167F1" w:rsidRDefault="00626189" w:rsidP="00626189">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IEPC Jalisco</w:t>
            </w:r>
          </w:p>
          <w:p w14:paraId="59F5B4D4" w14:textId="0096CC47" w:rsidR="00626189" w:rsidRDefault="00626189" w:rsidP="00626189">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Folios</w:t>
            </w:r>
          </w:p>
        </w:tc>
        <w:tc>
          <w:tcPr>
            <w:tcW w:w="2396" w:type="dxa"/>
          </w:tcPr>
          <w:p w14:paraId="66788704" w14:textId="77777777" w:rsidR="005167F1" w:rsidRDefault="005167F1" w:rsidP="00580E6C">
            <w:pPr>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23,635</w:t>
            </w:r>
          </w:p>
          <w:p w14:paraId="512F28D7" w14:textId="68551C75" w:rsidR="00626189" w:rsidRPr="0063141D" w:rsidRDefault="00626189" w:rsidP="00580E6C">
            <w:pPr>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1,080</w:t>
            </w:r>
          </w:p>
        </w:tc>
      </w:tr>
      <w:tr w:rsidR="005167F1" w:rsidRPr="0063141D" w14:paraId="0CA09D9B"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6" w:type="dxa"/>
          </w:tcPr>
          <w:p w14:paraId="1533E198" w14:textId="77777777" w:rsidR="005167F1" w:rsidRPr="00D3543C" w:rsidRDefault="005167F1" w:rsidP="00626189">
            <w:pPr>
              <w:rPr>
                <w:rFonts w:ascii="Trebuchet MS" w:hAnsi="Trebuchet MS"/>
                <w:b w:val="0"/>
                <w:bCs w:val="0"/>
              </w:rPr>
            </w:pPr>
            <w:r w:rsidRPr="00D3543C">
              <w:rPr>
                <w:rFonts w:ascii="Trebuchet MS" w:hAnsi="Trebuchet MS"/>
                <w:b w:val="0"/>
                <w:bCs w:val="0"/>
              </w:rPr>
              <w:t>YouTube</w:t>
            </w:r>
          </w:p>
        </w:tc>
        <w:tc>
          <w:tcPr>
            <w:tcW w:w="3414" w:type="dxa"/>
          </w:tcPr>
          <w:p w14:paraId="70010212" w14:textId="257B5B4E" w:rsidR="005167F1" w:rsidRPr="00C4721F" w:rsidRDefault="007C222A" w:rsidP="007C222A">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IEPC Jalisco</w:t>
            </w:r>
          </w:p>
        </w:tc>
        <w:tc>
          <w:tcPr>
            <w:tcW w:w="2396" w:type="dxa"/>
          </w:tcPr>
          <w:p w14:paraId="0262353A" w14:textId="42271297" w:rsidR="005167F1" w:rsidRPr="0063141D" w:rsidRDefault="005167F1" w:rsidP="00580E6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C4721F">
              <w:rPr>
                <w:rFonts w:ascii="Trebuchet MS" w:hAnsi="Trebuchet MS"/>
              </w:rPr>
              <w:t>2,284</w:t>
            </w:r>
          </w:p>
        </w:tc>
      </w:tr>
      <w:tr w:rsidR="005167F1" w:rsidRPr="0063141D" w14:paraId="3EE2BE28" w14:textId="77777777" w:rsidTr="00BA6FF2">
        <w:tc>
          <w:tcPr>
            <w:cnfStyle w:val="001000000000" w:firstRow="0" w:lastRow="0" w:firstColumn="1" w:lastColumn="0" w:oddVBand="0" w:evenVBand="0" w:oddHBand="0" w:evenHBand="0" w:firstRowFirstColumn="0" w:firstRowLastColumn="0" w:lastRowFirstColumn="0" w:lastRowLastColumn="0"/>
            <w:tcW w:w="2256" w:type="dxa"/>
          </w:tcPr>
          <w:p w14:paraId="08CB0B3F" w14:textId="77777777" w:rsidR="005167F1" w:rsidRPr="00D3543C" w:rsidRDefault="005167F1" w:rsidP="00626189">
            <w:pPr>
              <w:rPr>
                <w:rFonts w:ascii="Trebuchet MS" w:hAnsi="Trebuchet MS"/>
                <w:b w:val="0"/>
                <w:bCs w:val="0"/>
              </w:rPr>
            </w:pPr>
            <w:r w:rsidRPr="00D3543C">
              <w:rPr>
                <w:rFonts w:ascii="Trebuchet MS" w:hAnsi="Trebuchet MS"/>
                <w:b w:val="0"/>
                <w:bCs w:val="0"/>
              </w:rPr>
              <w:t>Instagram</w:t>
            </w:r>
          </w:p>
        </w:tc>
        <w:tc>
          <w:tcPr>
            <w:tcW w:w="3414" w:type="dxa"/>
          </w:tcPr>
          <w:p w14:paraId="6E462C88" w14:textId="6B551A5E" w:rsidR="005167F1" w:rsidRDefault="007C222A" w:rsidP="007C222A">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IEPC Jalisco</w:t>
            </w:r>
          </w:p>
        </w:tc>
        <w:tc>
          <w:tcPr>
            <w:tcW w:w="2396" w:type="dxa"/>
          </w:tcPr>
          <w:p w14:paraId="707B2260" w14:textId="71B956DC" w:rsidR="005167F1" w:rsidRPr="0063141D" w:rsidRDefault="005167F1" w:rsidP="00580E6C">
            <w:pPr>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1,843</w:t>
            </w:r>
          </w:p>
        </w:tc>
      </w:tr>
      <w:tr w:rsidR="005167F1" w:rsidRPr="0063141D" w14:paraId="29005B25"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6" w:type="dxa"/>
          </w:tcPr>
          <w:p w14:paraId="1BA5CC17" w14:textId="77777777" w:rsidR="005167F1" w:rsidRPr="00D3543C" w:rsidRDefault="005167F1" w:rsidP="00626189">
            <w:pPr>
              <w:rPr>
                <w:rFonts w:ascii="Trebuchet MS" w:hAnsi="Trebuchet MS"/>
                <w:b w:val="0"/>
                <w:bCs w:val="0"/>
              </w:rPr>
            </w:pPr>
            <w:r w:rsidRPr="00D3543C">
              <w:rPr>
                <w:rFonts w:ascii="Trebuchet MS" w:hAnsi="Trebuchet MS"/>
                <w:b w:val="0"/>
                <w:bCs w:val="0"/>
              </w:rPr>
              <w:t>TikTok</w:t>
            </w:r>
          </w:p>
        </w:tc>
        <w:tc>
          <w:tcPr>
            <w:tcW w:w="3414" w:type="dxa"/>
          </w:tcPr>
          <w:p w14:paraId="1F9899F1" w14:textId="050FA604" w:rsidR="005167F1" w:rsidRDefault="007C222A" w:rsidP="007C222A">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IEPC Jalisco</w:t>
            </w:r>
          </w:p>
        </w:tc>
        <w:tc>
          <w:tcPr>
            <w:tcW w:w="2396" w:type="dxa"/>
          </w:tcPr>
          <w:p w14:paraId="429353BD" w14:textId="15274BEE" w:rsidR="005167F1" w:rsidRPr="0063141D" w:rsidRDefault="005167F1" w:rsidP="00580E6C">
            <w:pPr>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276</w:t>
            </w:r>
          </w:p>
        </w:tc>
      </w:tr>
    </w:tbl>
    <w:p w14:paraId="0DB559FC" w14:textId="289B7A69" w:rsidR="00540D43" w:rsidRDefault="00540D43" w:rsidP="00540D43">
      <w:pPr>
        <w:rPr>
          <w:rFonts w:ascii="Trebuchet MS" w:hAnsi="Trebuchet MS"/>
        </w:rPr>
      </w:pPr>
    </w:p>
    <w:p w14:paraId="6FB3D147" w14:textId="142C60F9" w:rsidR="00FD2173" w:rsidRDefault="00BA6FF2" w:rsidP="00827EFD">
      <w:pPr>
        <w:spacing w:line="360" w:lineRule="auto"/>
        <w:jc w:val="both"/>
        <w:rPr>
          <w:rFonts w:ascii="Trebuchet MS" w:hAnsi="Trebuchet MS"/>
        </w:rPr>
      </w:pPr>
      <w:r>
        <w:rPr>
          <w:rFonts w:ascii="Trebuchet MS" w:hAnsi="Trebuchet MS"/>
        </w:rPr>
        <w:t>Por otra parte, se han identificado 27 cuentas en el interior del estado de Facebook informativas, con alto impacto en sus respectivas regiones:</w:t>
      </w:r>
    </w:p>
    <w:p w14:paraId="0590FB64" w14:textId="2608D105" w:rsidR="00BA6FF2" w:rsidRDefault="00BA6FF2" w:rsidP="00827EFD">
      <w:pPr>
        <w:spacing w:line="360" w:lineRule="auto"/>
        <w:jc w:val="both"/>
        <w:rPr>
          <w:rFonts w:ascii="Trebuchet MS" w:hAnsi="Trebuchet MS"/>
        </w:rPr>
      </w:pPr>
    </w:p>
    <w:tbl>
      <w:tblPr>
        <w:tblStyle w:val="Tabladelista3-nfasis6"/>
        <w:tblW w:w="0" w:type="auto"/>
        <w:tblInd w:w="3114" w:type="dxa"/>
        <w:tblLook w:val="04A0" w:firstRow="1" w:lastRow="0" w:firstColumn="1" w:lastColumn="0" w:noHBand="0" w:noVBand="1"/>
      </w:tblPr>
      <w:tblGrid>
        <w:gridCol w:w="3384"/>
        <w:gridCol w:w="3420"/>
      </w:tblGrid>
      <w:tr w:rsidR="00BA6FF2" w14:paraId="6361D54D" w14:textId="77777777" w:rsidTr="00BA6FF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84" w:type="dxa"/>
          </w:tcPr>
          <w:p w14:paraId="13B97EFB" w14:textId="3C67CF30" w:rsidR="00BA6FF2" w:rsidRDefault="00BA6FF2" w:rsidP="00540D43">
            <w:pPr>
              <w:rPr>
                <w:rFonts w:ascii="Trebuchet MS" w:hAnsi="Trebuchet MS"/>
              </w:rPr>
            </w:pPr>
            <w:r>
              <w:rPr>
                <w:rFonts w:ascii="Trebuchet MS" w:hAnsi="Trebuchet MS"/>
              </w:rPr>
              <w:t>Localidad</w:t>
            </w:r>
          </w:p>
        </w:tc>
        <w:tc>
          <w:tcPr>
            <w:tcW w:w="3420" w:type="dxa"/>
          </w:tcPr>
          <w:p w14:paraId="4E490C18" w14:textId="14C4F145" w:rsidR="00BA6FF2" w:rsidRDefault="00BA6FF2" w:rsidP="00540D43">
            <w:pPr>
              <w:cnfStyle w:val="100000000000" w:firstRow="1"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Medio</w:t>
            </w:r>
          </w:p>
        </w:tc>
      </w:tr>
      <w:tr w:rsidR="00BA6FF2" w14:paraId="4D272EA4"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3B40C9FB" w14:textId="1BA47F2A"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Arandas</w:t>
            </w:r>
          </w:p>
        </w:tc>
        <w:tc>
          <w:tcPr>
            <w:tcW w:w="3420" w:type="dxa"/>
          </w:tcPr>
          <w:p w14:paraId="3F918850" w14:textId="10AF3F2F"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Calibri" w:hAnsi="Calibri" w:cs="Calibri"/>
                <w:color w:val="000000"/>
                <w:sz w:val="22"/>
                <w:szCs w:val="22"/>
              </w:rPr>
              <w:t>Cuarto de Guerra</w:t>
            </w:r>
          </w:p>
        </w:tc>
      </w:tr>
      <w:tr w:rsidR="00BA6FF2" w14:paraId="61CAF21C" w14:textId="77777777" w:rsidTr="00BA6FF2">
        <w:tc>
          <w:tcPr>
            <w:cnfStyle w:val="001000000000" w:firstRow="0" w:lastRow="0" w:firstColumn="1" w:lastColumn="0" w:oddVBand="0" w:evenVBand="0" w:oddHBand="0" w:evenHBand="0" w:firstRowFirstColumn="0" w:firstRowLastColumn="0" w:lastRowFirstColumn="0" w:lastRowLastColumn="0"/>
            <w:tcW w:w="3384" w:type="dxa"/>
          </w:tcPr>
          <w:p w14:paraId="733531A7" w14:textId="2E17A825"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Autlán de Navarro</w:t>
            </w:r>
          </w:p>
        </w:tc>
        <w:tc>
          <w:tcPr>
            <w:tcW w:w="3420" w:type="dxa"/>
          </w:tcPr>
          <w:p w14:paraId="5ABEB8F8" w14:textId="5C9A6483" w:rsidR="00BA6FF2" w:rsidRDefault="00BA6FF2" w:rsidP="00BA6FF2">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Calibri" w:hAnsi="Calibri" w:cs="Calibri"/>
                <w:color w:val="000000"/>
                <w:sz w:val="22"/>
                <w:szCs w:val="22"/>
              </w:rPr>
              <w:t>Radio Costa</w:t>
            </w:r>
          </w:p>
        </w:tc>
      </w:tr>
      <w:tr w:rsidR="00BA6FF2" w14:paraId="052FFB4A"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41B70B37" w14:textId="2A0EE3F6"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Chapala</w:t>
            </w:r>
          </w:p>
        </w:tc>
        <w:tc>
          <w:tcPr>
            <w:tcW w:w="3420" w:type="dxa"/>
          </w:tcPr>
          <w:p w14:paraId="26361E2A" w14:textId="184C1D33"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Calibri" w:hAnsi="Calibri" w:cs="Calibri"/>
                <w:color w:val="000000"/>
                <w:sz w:val="22"/>
                <w:szCs w:val="22"/>
              </w:rPr>
              <w:t>Semanario Laguna</w:t>
            </w:r>
          </w:p>
        </w:tc>
      </w:tr>
      <w:tr w:rsidR="00BA6FF2" w14:paraId="127DE04F" w14:textId="77777777" w:rsidTr="00BA6FF2">
        <w:tc>
          <w:tcPr>
            <w:cnfStyle w:val="001000000000" w:firstRow="0" w:lastRow="0" w:firstColumn="1" w:lastColumn="0" w:oddVBand="0" w:evenVBand="0" w:oddHBand="0" w:evenHBand="0" w:firstRowFirstColumn="0" w:firstRowLastColumn="0" w:lastRowFirstColumn="0" w:lastRowLastColumn="0"/>
            <w:tcW w:w="3384" w:type="dxa"/>
          </w:tcPr>
          <w:p w14:paraId="1CC80B0B" w14:textId="3B08F649"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El Salto</w:t>
            </w:r>
          </w:p>
        </w:tc>
        <w:tc>
          <w:tcPr>
            <w:tcW w:w="3420" w:type="dxa"/>
          </w:tcPr>
          <w:p w14:paraId="415C7193" w14:textId="61DD104E" w:rsidR="00BA6FF2" w:rsidRDefault="00BA6FF2" w:rsidP="00BA6FF2">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Calibri" w:hAnsi="Calibri" w:cs="Calibri"/>
                <w:color w:val="000000"/>
                <w:sz w:val="22"/>
                <w:szCs w:val="22"/>
              </w:rPr>
              <w:t>La Cascada</w:t>
            </w:r>
          </w:p>
        </w:tc>
      </w:tr>
      <w:tr w:rsidR="00BA6FF2" w14:paraId="746B0D19"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0212EA41" w14:textId="78C76C9B"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Etzatlán</w:t>
            </w:r>
          </w:p>
        </w:tc>
        <w:tc>
          <w:tcPr>
            <w:tcW w:w="3420" w:type="dxa"/>
          </w:tcPr>
          <w:p w14:paraId="2AB171E4" w14:textId="159E6235"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Calibri" w:hAnsi="Calibri" w:cs="Calibri"/>
                <w:color w:val="000000"/>
                <w:sz w:val="22"/>
                <w:szCs w:val="22"/>
              </w:rPr>
              <w:t>Información de Etzatlán, Jalisco</w:t>
            </w:r>
          </w:p>
        </w:tc>
      </w:tr>
      <w:tr w:rsidR="00BA6FF2" w14:paraId="4B450C01" w14:textId="77777777" w:rsidTr="00BA6FF2">
        <w:tc>
          <w:tcPr>
            <w:cnfStyle w:val="001000000000" w:firstRow="0" w:lastRow="0" w:firstColumn="1" w:lastColumn="0" w:oddVBand="0" w:evenVBand="0" w:oddHBand="0" w:evenHBand="0" w:firstRowFirstColumn="0" w:firstRowLastColumn="0" w:lastRowFirstColumn="0" w:lastRowLastColumn="0"/>
            <w:tcW w:w="3384" w:type="dxa"/>
          </w:tcPr>
          <w:p w14:paraId="49E25DAF" w14:textId="782A544E"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Jalostotitlán</w:t>
            </w:r>
          </w:p>
        </w:tc>
        <w:tc>
          <w:tcPr>
            <w:tcW w:w="3420" w:type="dxa"/>
          </w:tcPr>
          <w:p w14:paraId="0C30E81B" w14:textId="0AF1385D" w:rsidR="00BA6FF2" w:rsidRDefault="00BA6FF2" w:rsidP="00BA6FF2">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Calibri" w:hAnsi="Calibri" w:cs="Calibri"/>
                <w:color w:val="000000"/>
                <w:sz w:val="22"/>
                <w:szCs w:val="22"/>
              </w:rPr>
              <w:t>Noticias Jalostotitlán</w:t>
            </w:r>
          </w:p>
        </w:tc>
      </w:tr>
      <w:tr w:rsidR="00BA6FF2" w14:paraId="792A24CC"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32EA650C" w14:textId="630BFD5B"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Lagos de Moreno</w:t>
            </w:r>
          </w:p>
        </w:tc>
        <w:tc>
          <w:tcPr>
            <w:tcW w:w="3420" w:type="dxa"/>
          </w:tcPr>
          <w:p w14:paraId="6533394D" w14:textId="5965878A"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Calibri" w:hAnsi="Calibri" w:cs="Calibri"/>
                <w:color w:val="000000"/>
                <w:sz w:val="22"/>
                <w:szCs w:val="22"/>
              </w:rPr>
              <w:t xml:space="preserve">El </w:t>
            </w:r>
            <w:r w:rsidR="00613C33">
              <w:rPr>
                <w:rFonts w:ascii="Calibri" w:hAnsi="Calibri" w:cs="Calibri"/>
                <w:color w:val="000000"/>
                <w:sz w:val="22"/>
                <w:szCs w:val="22"/>
              </w:rPr>
              <w:t>P</w:t>
            </w:r>
            <w:r>
              <w:rPr>
                <w:rFonts w:ascii="Calibri" w:hAnsi="Calibri" w:cs="Calibri"/>
                <w:color w:val="000000"/>
                <w:sz w:val="22"/>
                <w:szCs w:val="22"/>
              </w:rPr>
              <w:t>rovincia</w:t>
            </w:r>
          </w:p>
        </w:tc>
      </w:tr>
      <w:tr w:rsidR="00BA6FF2" w14:paraId="4CE35662" w14:textId="77777777" w:rsidTr="00BA6FF2">
        <w:tc>
          <w:tcPr>
            <w:cnfStyle w:val="001000000000" w:firstRow="0" w:lastRow="0" w:firstColumn="1" w:lastColumn="0" w:oddVBand="0" w:evenVBand="0" w:oddHBand="0" w:evenHBand="0" w:firstRowFirstColumn="0" w:firstRowLastColumn="0" w:lastRowFirstColumn="0" w:lastRowLastColumn="0"/>
            <w:tcW w:w="3384" w:type="dxa"/>
          </w:tcPr>
          <w:p w14:paraId="0D6620FD" w14:textId="486DE06B"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Lagos de Moreno</w:t>
            </w:r>
          </w:p>
        </w:tc>
        <w:tc>
          <w:tcPr>
            <w:tcW w:w="3420" w:type="dxa"/>
          </w:tcPr>
          <w:p w14:paraId="220C4C99" w14:textId="3A474196" w:rsidR="00BA6FF2" w:rsidRDefault="00BA6FF2" w:rsidP="00BA6FF2">
            <w:pPr>
              <w:cnfStyle w:val="000000000000" w:firstRow="0" w:lastRow="0" w:firstColumn="0" w:lastColumn="0" w:oddVBand="0" w:evenVBand="0" w:oddHBand="0" w:evenHBand="0" w:firstRowFirstColumn="0" w:firstRowLastColumn="0" w:lastRowFirstColumn="0" w:lastRowLastColumn="0"/>
              <w:rPr>
                <w:rFonts w:ascii="Trebuchet MS" w:hAnsi="Trebuchet MS"/>
              </w:rPr>
            </w:pPr>
            <w:proofErr w:type="spellStart"/>
            <w:r>
              <w:rPr>
                <w:rFonts w:ascii="Calibri" w:hAnsi="Calibri" w:cs="Calibri"/>
                <w:color w:val="000000"/>
                <w:sz w:val="22"/>
                <w:szCs w:val="22"/>
              </w:rPr>
              <w:t>NotiAltos</w:t>
            </w:r>
            <w:proofErr w:type="spellEnd"/>
            <w:r>
              <w:rPr>
                <w:rFonts w:ascii="Calibri" w:hAnsi="Calibri" w:cs="Calibri"/>
                <w:color w:val="000000"/>
                <w:sz w:val="22"/>
                <w:szCs w:val="22"/>
              </w:rPr>
              <w:t xml:space="preserve"> Divergente</w:t>
            </w:r>
          </w:p>
        </w:tc>
      </w:tr>
      <w:tr w:rsidR="00BA6FF2" w14:paraId="52C8D644"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4070096E" w14:textId="5AABF3BA"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Lagos de Moreno</w:t>
            </w:r>
          </w:p>
        </w:tc>
        <w:tc>
          <w:tcPr>
            <w:tcW w:w="3420" w:type="dxa"/>
          </w:tcPr>
          <w:p w14:paraId="25268BAB" w14:textId="11B2176A"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Calibri" w:hAnsi="Calibri" w:cs="Calibri"/>
                <w:color w:val="000000"/>
                <w:sz w:val="22"/>
                <w:szCs w:val="22"/>
              </w:rPr>
              <w:t>Región 12 Oficial</w:t>
            </w:r>
          </w:p>
        </w:tc>
      </w:tr>
      <w:tr w:rsidR="00BA6FF2" w14:paraId="310CEAD9" w14:textId="77777777" w:rsidTr="00BA6FF2">
        <w:tc>
          <w:tcPr>
            <w:cnfStyle w:val="001000000000" w:firstRow="0" w:lastRow="0" w:firstColumn="1" w:lastColumn="0" w:oddVBand="0" w:evenVBand="0" w:oddHBand="0" w:evenHBand="0" w:firstRowFirstColumn="0" w:firstRowLastColumn="0" w:lastRowFirstColumn="0" w:lastRowLastColumn="0"/>
            <w:tcW w:w="3384" w:type="dxa"/>
          </w:tcPr>
          <w:p w14:paraId="3A573AAD" w14:textId="7839061C"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Los Altos</w:t>
            </w:r>
          </w:p>
        </w:tc>
        <w:tc>
          <w:tcPr>
            <w:tcW w:w="3420" w:type="dxa"/>
          </w:tcPr>
          <w:p w14:paraId="3F72C56E" w14:textId="3EAC60C0" w:rsidR="00BA6FF2" w:rsidRDefault="00BA6FF2" w:rsidP="00BA6FF2">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Calibri" w:hAnsi="Calibri" w:cs="Calibri"/>
                <w:color w:val="000000"/>
                <w:sz w:val="22"/>
                <w:szCs w:val="22"/>
              </w:rPr>
              <w:t>Los Altos Televisión</w:t>
            </w:r>
          </w:p>
        </w:tc>
      </w:tr>
      <w:tr w:rsidR="00BA6FF2" w14:paraId="71B449BC"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68CDD08D" w14:textId="760873E6"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Norte de Jalisco</w:t>
            </w:r>
          </w:p>
        </w:tc>
        <w:tc>
          <w:tcPr>
            <w:tcW w:w="3420" w:type="dxa"/>
          </w:tcPr>
          <w:p w14:paraId="3AC6A4FD" w14:textId="3D5329B4"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Calibri" w:hAnsi="Calibri" w:cs="Calibri"/>
                <w:color w:val="000000"/>
                <w:sz w:val="22"/>
                <w:szCs w:val="22"/>
              </w:rPr>
              <w:t>Periódico Somos</w:t>
            </w:r>
          </w:p>
        </w:tc>
      </w:tr>
      <w:tr w:rsidR="00BA6FF2" w14:paraId="16E16232" w14:textId="77777777" w:rsidTr="00BA6FF2">
        <w:tc>
          <w:tcPr>
            <w:cnfStyle w:val="001000000000" w:firstRow="0" w:lastRow="0" w:firstColumn="1" w:lastColumn="0" w:oddVBand="0" w:evenVBand="0" w:oddHBand="0" w:evenHBand="0" w:firstRowFirstColumn="0" w:firstRowLastColumn="0" w:lastRowFirstColumn="0" w:lastRowLastColumn="0"/>
            <w:tcW w:w="3384" w:type="dxa"/>
          </w:tcPr>
          <w:p w14:paraId="5DC53C4D" w14:textId="3A73AEA4"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Ocotlán</w:t>
            </w:r>
          </w:p>
        </w:tc>
        <w:tc>
          <w:tcPr>
            <w:tcW w:w="3420" w:type="dxa"/>
          </w:tcPr>
          <w:p w14:paraId="72A74A7C" w14:textId="02FF91AA" w:rsidR="00BA6FF2" w:rsidRDefault="00BA6FF2" w:rsidP="00BA6FF2">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Calibri" w:hAnsi="Calibri" w:cs="Calibri"/>
                <w:color w:val="000000"/>
                <w:sz w:val="22"/>
                <w:szCs w:val="22"/>
              </w:rPr>
              <w:t>Decisiones</w:t>
            </w:r>
          </w:p>
        </w:tc>
      </w:tr>
      <w:tr w:rsidR="00BA6FF2" w14:paraId="022F793C"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75475AA7" w14:textId="2183D032"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Puerto Vallarta</w:t>
            </w:r>
          </w:p>
        </w:tc>
        <w:tc>
          <w:tcPr>
            <w:tcW w:w="3420" w:type="dxa"/>
          </w:tcPr>
          <w:p w14:paraId="4D6DA3BD" w14:textId="58D6D2CD"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Calibri" w:hAnsi="Calibri" w:cs="Calibri"/>
                <w:color w:val="000000"/>
                <w:sz w:val="22"/>
                <w:szCs w:val="22"/>
              </w:rPr>
              <w:t>Noticias Puerto Vallarta</w:t>
            </w:r>
          </w:p>
        </w:tc>
      </w:tr>
      <w:tr w:rsidR="00BA6FF2" w14:paraId="1395D9CF" w14:textId="77777777" w:rsidTr="00BA6FF2">
        <w:tc>
          <w:tcPr>
            <w:cnfStyle w:val="001000000000" w:firstRow="0" w:lastRow="0" w:firstColumn="1" w:lastColumn="0" w:oddVBand="0" w:evenVBand="0" w:oddHBand="0" w:evenHBand="0" w:firstRowFirstColumn="0" w:firstRowLastColumn="0" w:lastRowFirstColumn="0" w:lastRowLastColumn="0"/>
            <w:tcW w:w="3384" w:type="dxa"/>
          </w:tcPr>
          <w:p w14:paraId="25C91EE8" w14:textId="4461DBA3"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Puerto Vallarta</w:t>
            </w:r>
          </w:p>
        </w:tc>
        <w:tc>
          <w:tcPr>
            <w:tcW w:w="3420" w:type="dxa"/>
          </w:tcPr>
          <w:p w14:paraId="2FB37B81" w14:textId="7933DBE5" w:rsidR="00BA6FF2" w:rsidRDefault="00BA6FF2" w:rsidP="00BA6FF2">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Calibri" w:hAnsi="Calibri" w:cs="Calibri"/>
                <w:color w:val="000000"/>
                <w:sz w:val="22"/>
                <w:szCs w:val="22"/>
              </w:rPr>
              <w:t>CPS Noticias Puerto Vallarta</w:t>
            </w:r>
          </w:p>
        </w:tc>
      </w:tr>
      <w:tr w:rsidR="00BA6FF2" w14:paraId="2BC33767"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4D2AE5A5" w14:textId="5587DEAB"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Puerto Vallarta</w:t>
            </w:r>
          </w:p>
        </w:tc>
        <w:tc>
          <w:tcPr>
            <w:tcW w:w="3420" w:type="dxa"/>
          </w:tcPr>
          <w:p w14:paraId="01B8DB57" w14:textId="58763756"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Calibri" w:hAnsi="Calibri" w:cs="Calibri"/>
                <w:color w:val="000000"/>
                <w:sz w:val="22"/>
                <w:szCs w:val="22"/>
              </w:rPr>
              <w:t>Noticias Vallarta</w:t>
            </w:r>
          </w:p>
        </w:tc>
      </w:tr>
      <w:tr w:rsidR="00BA6FF2" w14:paraId="3E92DCAB" w14:textId="77777777" w:rsidTr="00BA6FF2">
        <w:tc>
          <w:tcPr>
            <w:cnfStyle w:val="001000000000" w:firstRow="0" w:lastRow="0" w:firstColumn="1" w:lastColumn="0" w:oddVBand="0" w:evenVBand="0" w:oddHBand="0" w:evenHBand="0" w:firstRowFirstColumn="0" w:firstRowLastColumn="0" w:lastRowFirstColumn="0" w:lastRowLastColumn="0"/>
            <w:tcW w:w="3384" w:type="dxa"/>
          </w:tcPr>
          <w:p w14:paraId="6AE92057" w14:textId="4A35C9B0"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San Juan de los Lagos</w:t>
            </w:r>
          </w:p>
        </w:tc>
        <w:tc>
          <w:tcPr>
            <w:tcW w:w="3420" w:type="dxa"/>
          </w:tcPr>
          <w:p w14:paraId="0C8AA970" w14:textId="0C8750EA" w:rsidR="00BA6FF2" w:rsidRDefault="00BA6FF2" w:rsidP="00BA6FF2">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Calibri" w:hAnsi="Calibri" w:cs="Calibri"/>
                <w:color w:val="000000"/>
                <w:sz w:val="22"/>
                <w:szCs w:val="22"/>
              </w:rPr>
              <w:t>Periódico Tribuna Lagos</w:t>
            </w:r>
          </w:p>
        </w:tc>
      </w:tr>
      <w:tr w:rsidR="00BA6FF2" w14:paraId="65459280"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16AFA542" w14:textId="3E37CAAB"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Tala</w:t>
            </w:r>
          </w:p>
        </w:tc>
        <w:tc>
          <w:tcPr>
            <w:tcW w:w="3420" w:type="dxa"/>
          </w:tcPr>
          <w:p w14:paraId="6B638DD8" w14:textId="7D66DBA8"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Calibri" w:hAnsi="Calibri" w:cs="Calibri"/>
                <w:color w:val="000000"/>
                <w:sz w:val="22"/>
                <w:szCs w:val="22"/>
              </w:rPr>
              <w:t>Tala Noticias Jalisco</w:t>
            </w:r>
          </w:p>
        </w:tc>
      </w:tr>
      <w:tr w:rsidR="00BA6FF2" w14:paraId="06C55570" w14:textId="77777777" w:rsidTr="00BA6FF2">
        <w:tc>
          <w:tcPr>
            <w:cnfStyle w:val="001000000000" w:firstRow="0" w:lastRow="0" w:firstColumn="1" w:lastColumn="0" w:oddVBand="0" w:evenVBand="0" w:oddHBand="0" w:evenHBand="0" w:firstRowFirstColumn="0" w:firstRowLastColumn="0" w:lastRowFirstColumn="0" w:lastRowLastColumn="0"/>
            <w:tcW w:w="3384" w:type="dxa"/>
          </w:tcPr>
          <w:p w14:paraId="3AC6C7C0" w14:textId="6E05BE8E"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Tepatitlán</w:t>
            </w:r>
          </w:p>
        </w:tc>
        <w:tc>
          <w:tcPr>
            <w:tcW w:w="3420" w:type="dxa"/>
          </w:tcPr>
          <w:p w14:paraId="76E9EA10" w14:textId="6D6C379B" w:rsidR="00BA6FF2" w:rsidRDefault="00BA6FF2" w:rsidP="00BA6FF2">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Calibri" w:hAnsi="Calibri" w:cs="Calibri"/>
                <w:color w:val="000000"/>
                <w:sz w:val="22"/>
                <w:szCs w:val="22"/>
              </w:rPr>
              <w:t>Tepatitlán noticias</w:t>
            </w:r>
          </w:p>
        </w:tc>
      </w:tr>
      <w:tr w:rsidR="00BA6FF2" w14:paraId="34C83748"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58F01B48" w14:textId="6B9E3668"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Tepatitlán</w:t>
            </w:r>
          </w:p>
        </w:tc>
        <w:tc>
          <w:tcPr>
            <w:tcW w:w="3420" w:type="dxa"/>
          </w:tcPr>
          <w:p w14:paraId="0E5382A9" w14:textId="2F9A32C9"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proofErr w:type="spellStart"/>
            <w:r>
              <w:rPr>
                <w:rFonts w:ascii="Calibri" w:hAnsi="Calibri" w:cs="Calibri"/>
                <w:color w:val="000000"/>
                <w:sz w:val="22"/>
                <w:szCs w:val="22"/>
              </w:rPr>
              <w:t>NotiFace</w:t>
            </w:r>
            <w:proofErr w:type="spellEnd"/>
          </w:p>
        </w:tc>
      </w:tr>
      <w:tr w:rsidR="00BA6FF2" w14:paraId="3C1ABD52" w14:textId="77777777" w:rsidTr="00BA6FF2">
        <w:tc>
          <w:tcPr>
            <w:cnfStyle w:val="001000000000" w:firstRow="0" w:lastRow="0" w:firstColumn="1" w:lastColumn="0" w:oddVBand="0" w:evenVBand="0" w:oddHBand="0" w:evenHBand="0" w:firstRowFirstColumn="0" w:firstRowLastColumn="0" w:lastRowFirstColumn="0" w:lastRowLastColumn="0"/>
            <w:tcW w:w="3384" w:type="dxa"/>
          </w:tcPr>
          <w:p w14:paraId="16699E14" w14:textId="499B1E5D"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Tepatitlán</w:t>
            </w:r>
          </w:p>
        </w:tc>
        <w:tc>
          <w:tcPr>
            <w:tcW w:w="3420" w:type="dxa"/>
          </w:tcPr>
          <w:p w14:paraId="6CE22E65" w14:textId="5EE8AB5A" w:rsidR="00BA6FF2" w:rsidRDefault="00BA6FF2" w:rsidP="00BA6FF2">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Calibri" w:hAnsi="Calibri" w:cs="Calibri"/>
                <w:color w:val="000000"/>
                <w:sz w:val="22"/>
                <w:szCs w:val="22"/>
              </w:rPr>
              <w:t>Altos Noticias</w:t>
            </w:r>
          </w:p>
        </w:tc>
      </w:tr>
      <w:tr w:rsidR="00BA6FF2" w14:paraId="3DC596CF"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2D787F59" w14:textId="1F02862C"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Tepatitlán</w:t>
            </w:r>
          </w:p>
        </w:tc>
        <w:tc>
          <w:tcPr>
            <w:tcW w:w="3420" w:type="dxa"/>
          </w:tcPr>
          <w:p w14:paraId="02BA3D12" w14:textId="3EE1FDBB"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Calibri" w:hAnsi="Calibri" w:cs="Calibri"/>
                <w:color w:val="000000"/>
                <w:sz w:val="22"/>
                <w:szCs w:val="22"/>
              </w:rPr>
              <w:t>VozAlta.com.mx</w:t>
            </w:r>
          </w:p>
        </w:tc>
      </w:tr>
      <w:tr w:rsidR="00BA6FF2" w14:paraId="390FA83A" w14:textId="77777777" w:rsidTr="00BA6FF2">
        <w:tc>
          <w:tcPr>
            <w:cnfStyle w:val="001000000000" w:firstRow="0" w:lastRow="0" w:firstColumn="1" w:lastColumn="0" w:oddVBand="0" w:evenVBand="0" w:oddHBand="0" w:evenHBand="0" w:firstRowFirstColumn="0" w:firstRowLastColumn="0" w:lastRowFirstColumn="0" w:lastRowLastColumn="0"/>
            <w:tcW w:w="3384" w:type="dxa"/>
          </w:tcPr>
          <w:p w14:paraId="4D833410" w14:textId="7ECFCE2A"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Tequila</w:t>
            </w:r>
          </w:p>
        </w:tc>
        <w:tc>
          <w:tcPr>
            <w:tcW w:w="3420" w:type="dxa"/>
          </w:tcPr>
          <w:p w14:paraId="3D7127C6" w14:textId="05251C4B" w:rsidR="00BA6FF2" w:rsidRDefault="00BA6FF2" w:rsidP="00BA6FF2">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Calibri" w:hAnsi="Calibri" w:cs="Calibri"/>
                <w:color w:val="000000"/>
                <w:sz w:val="22"/>
                <w:szCs w:val="22"/>
              </w:rPr>
              <w:t>Noticias Tequila</w:t>
            </w:r>
          </w:p>
        </w:tc>
      </w:tr>
      <w:tr w:rsidR="00BA6FF2" w14:paraId="240F7C0D"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2BF8E055" w14:textId="7BBB269C"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Tlajomulco de Zúñiga</w:t>
            </w:r>
          </w:p>
        </w:tc>
        <w:tc>
          <w:tcPr>
            <w:tcW w:w="3420" w:type="dxa"/>
          </w:tcPr>
          <w:p w14:paraId="05C2FA78" w14:textId="55C525CF"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Calibri" w:hAnsi="Calibri" w:cs="Calibri"/>
                <w:color w:val="000000"/>
                <w:sz w:val="22"/>
                <w:szCs w:val="22"/>
              </w:rPr>
              <w:t>Periodismo Libre de Tlajomulco</w:t>
            </w:r>
          </w:p>
        </w:tc>
      </w:tr>
      <w:tr w:rsidR="00BA6FF2" w14:paraId="7DAFF426" w14:textId="77777777" w:rsidTr="00BA6FF2">
        <w:tc>
          <w:tcPr>
            <w:cnfStyle w:val="001000000000" w:firstRow="0" w:lastRow="0" w:firstColumn="1" w:lastColumn="0" w:oddVBand="0" w:evenVBand="0" w:oddHBand="0" w:evenHBand="0" w:firstRowFirstColumn="0" w:firstRowLastColumn="0" w:lastRowFirstColumn="0" w:lastRowLastColumn="0"/>
            <w:tcW w:w="3384" w:type="dxa"/>
          </w:tcPr>
          <w:p w14:paraId="042DD35F" w14:textId="074848D9"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Tonalá</w:t>
            </w:r>
          </w:p>
        </w:tc>
        <w:tc>
          <w:tcPr>
            <w:tcW w:w="3420" w:type="dxa"/>
          </w:tcPr>
          <w:p w14:paraId="6D129A22" w14:textId="7B1F6DB7" w:rsidR="00BA6FF2" w:rsidRDefault="00BA6FF2" w:rsidP="00BA6FF2">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Calibri" w:hAnsi="Calibri" w:cs="Calibri"/>
                <w:color w:val="000000"/>
                <w:sz w:val="22"/>
                <w:szCs w:val="22"/>
              </w:rPr>
              <w:t>Tonalá de Hoy</w:t>
            </w:r>
          </w:p>
        </w:tc>
      </w:tr>
      <w:tr w:rsidR="00BA6FF2" w14:paraId="2F762DA5"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53C7939E" w14:textId="7FC11138"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Zapotlán El Grande</w:t>
            </w:r>
          </w:p>
        </w:tc>
        <w:tc>
          <w:tcPr>
            <w:tcW w:w="3420" w:type="dxa"/>
          </w:tcPr>
          <w:p w14:paraId="2A76ED31" w14:textId="2CBE8868"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Calibri" w:hAnsi="Calibri" w:cs="Calibri"/>
                <w:color w:val="000000"/>
                <w:sz w:val="22"/>
                <w:szCs w:val="22"/>
              </w:rPr>
              <w:t>Zapotlán Gráfico</w:t>
            </w:r>
          </w:p>
        </w:tc>
      </w:tr>
      <w:tr w:rsidR="00BA6FF2" w14:paraId="19905A0B" w14:textId="77777777" w:rsidTr="00BA6FF2">
        <w:trPr>
          <w:trHeight w:val="50"/>
        </w:trPr>
        <w:tc>
          <w:tcPr>
            <w:cnfStyle w:val="001000000000" w:firstRow="0" w:lastRow="0" w:firstColumn="1" w:lastColumn="0" w:oddVBand="0" w:evenVBand="0" w:oddHBand="0" w:evenHBand="0" w:firstRowFirstColumn="0" w:firstRowLastColumn="0" w:lastRowFirstColumn="0" w:lastRowLastColumn="0"/>
            <w:tcW w:w="3384" w:type="dxa"/>
          </w:tcPr>
          <w:p w14:paraId="669B9255" w14:textId="2483C963"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Zapotlán El Grande</w:t>
            </w:r>
          </w:p>
        </w:tc>
        <w:tc>
          <w:tcPr>
            <w:tcW w:w="3420" w:type="dxa"/>
          </w:tcPr>
          <w:p w14:paraId="7949A6C9" w14:textId="6ED19901" w:rsidR="00BA6FF2" w:rsidRDefault="00BA6FF2" w:rsidP="00BA6FF2">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Calibri" w:hAnsi="Calibri" w:cs="Calibri"/>
                <w:color w:val="000000"/>
                <w:sz w:val="22"/>
                <w:szCs w:val="22"/>
              </w:rPr>
              <w:t>Enlace Zapotlán</w:t>
            </w:r>
          </w:p>
        </w:tc>
      </w:tr>
      <w:tr w:rsidR="00BA6FF2" w14:paraId="6E62DE18" w14:textId="77777777" w:rsidTr="00BA6F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4" w:type="dxa"/>
          </w:tcPr>
          <w:p w14:paraId="7F451BB1" w14:textId="79E7A47C" w:rsidR="00BA6FF2" w:rsidRPr="00BA6FF2" w:rsidRDefault="00BA6FF2" w:rsidP="00BA6FF2">
            <w:pPr>
              <w:rPr>
                <w:rFonts w:ascii="Trebuchet MS" w:hAnsi="Trebuchet MS"/>
                <w:b w:val="0"/>
                <w:bCs w:val="0"/>
              </w:rPr>
            </w:pPr>
            <w:r w:rsidRPr="00BA6FF2">
              <w:rPr>
                <w:rFonts w:ascii="Calibri" w:hAnsi="Calibri" w:cs="Calibri"/>
                <w:b w:val="0"/>
                <w:bCs w:val="0"/>
                <w:color w:val="000000"/>
                <w:sz w:val="22"/>
                <w:szCs w:val="22"/>
              </w:rPr>
              <w:t>Zapotlán El Grande</w:t>
            </w:r>
          </w:p>
        </w:tc>
        <w:tc>
          <w:tcPr>
            <w:tcW w:w="3420" w:type="dxa"/>
          </w:tcPr>
          <w:p w14:paraId="19445AFA" w14:textId="469E2341" w:rsidR="00BA6FF2" w:rsidRDefault="00BA6FF2" w:rsidP="00BA6FF2">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Calibri" w:hAnsi="Calibri" w:cs="Calibri"/>
                <w:color w:val="000000"/>
                <w:sz w:val="22"/>
                <w:szCs w:val="22"/>
              </w:rPr>
              <w:t>Canal 4 Zapotlán</w:t>
            </w:r>
          </w:p>
        </w:tc>
      </w:tr>
    </w:tbl>
    <w:p w14:paraId="3B476E4E" w14:textId="77777777" w:rsidR="00BA6FF2" w:rsidRDefault="00BA6FF2" w:rsidP="00540D43">
      <w:pPr>
        <w:rPr>
          <w:rFonts w:ascii="Trebuchet MS" w:hAnsi="Trebuchet MS"/>
        </w:rPr>
      </w:pPr>
    </w:p>
    <w:p w14:paraId="119FD58F" w14:textId="3BD09A67" w:rsidR="00AA0817" w:rsidRDefault="00AA0817" w:rsidP="00540D43">
      <w:pPr>
        <w:rPr>
          <w:rFonts w:ascii="Trebuchet MS" w:hAnsi="Trebuchet MS"/>
        </w:rPr>
      </w:pPr>
    </w:p>
    <w:p w14:paraId="4CC037E2" w14:textId="511749AB" w:rsidR="00AA0817" w:rsidRPr="00827EFD" w:rsidRDefault="00613C33" w:rsidP="00827EFD">
      <w:pPr>
        <w:spacing w:line="360" w:lineRule="auto"/>
        <w:jc w:val="both"/>
        <w:rPr>
          <w:rFonts w:ascii="Trebuchet MS" w:hAnsi="Trebuchet MS"/>
          <w:i/>
          <w:iCs/>
        </w:rPr>
      </w:pPr>
      <w:r w:rsidRPr="00827EFD">
        <w:rPr>
          <w:rFonts w:ascii="Trebuchet MS" w:hAnsi="Trebuchet MS"/>
          <w:i/>
          <w:iCs/>
        </w:rPr>
        <w:t>Sitios de Internet</w:t>
      </w:r>
    </w:p>
    <w:p w14:paraId="7B3FC3FA" w14:textId="4DE33E37" w:rsidR="00827EFD" w:rsidRDefault="00827EFD" w:rsidP="00827EFD">
      <w:pPr>
        <w:spacing w:line="360" w:lineRule="auto"/>
        <w:jc w:val="both"/>
        <w:rPr>
          <w:rFonts w:ascii="Trebuchet MS" w:hAnsi="Trebuchet MS"/>
        </w:rPr>
      </w:pPr>
      <w:r>
        <w:rPr>
          <w:rFonts w:ascii="Trebuchet MS" w:hAnsi="Trebuchet MS"/>
        </w:rPr>
        <w:t xml:space="preserve">El organismo cuenta con un sitio Institucional, </w:t>
      </w:r>
      <w:hyperlink r:id="rId23" w:history="1">
        <w:r w:rsidRPr="00A0569A">
          <w:rPr>
            <w:rStyle w:val="Hipervnculo"/>
            <w:rFonts w:ascii="Trebuchet MS" w:hAnsi="Trebuchet MS"/>
          </w:rPr>
          <w:t>www.iepcjalisco.org.mx</w:t>
        </w:r>
      </w:hyperlink>
      <w:r>
        <w:rPr>
          <w:rFonts w:ascii="Trebuchet MS" w:hAnsi="Trebuchet MS"/>
        </w:rPr>
        <w:t>, y como en el Proceso Electoral Local 2020-2021, contará con un micrositio llamado "“Tablero Electoral”.</w:t>
      </w:r>
    </w:p>
    <w:p w14:paraId="239D49C8" w14:textId="77777777" w:rsidR="00FD096D" w:rsidRDefault="00FD096D" w:rsidP="00827EFD">
      <w:pPr>
        <w:spacing w:line="360" w:lineRule="auto"/>
        <w:jc w:val="both"/>
        <w:rPr>
          <w:rFonts w:ascii="Trebuchet MS" w:hAnsi="Trebuchet MS"/>
        </w:rPr>
      </w:pPr>
    </w:p>
    <w:p w14:paraId="00D0AEF9" w14:textId="77777777" w:rsidR="008E2FC2" w:rsidRDefault="00FD096D" w:rsidP="00827EFD">
      <w:pPr>
        <w:spacing w:line="360" w:lineRule="auto"/>
        <w:jc w:val="both"/>
        <w:rPr>
          <w:rFonts w:ascii="Trebuchet MS" w:hAnsi="Trebuchet MS"/>
        </w:rPr>
      </w:pPr>
      <w:r>
        <w:rPr>
          <w:rFonts w:ascii="Trebuchet MS" w:hAnsi="Trebuchet MS"/>
        </w:rPr>
        <w:t xml:space="preserve">El micrositio sitio del “Tablero Electoral” será el punto de anclaje y referencia de información institucional </w:t>
      </w:r>
      <w:r w:rsidR="00ED47AC">
        <w:rPr>
          <w:rFonts w:ascii="Trebuchet MS" w:hAnsi="Trebuchet MS"/>
        </w:rPr>
        <w:t xml:space="preserve">mediante su difusión en las plataformas digitales institucionales </w:t>
      </w:r>
      <w:r>
        <w:rPr>
          <w:rFonts w:ascii="Trebuchet MS" w:hAnsi="Trebuchet MS"/>
        </w:rPr>
        <w:t>sobre el Proceso Electoral Local, operando como “engranaje” con el sitio institucional del IEPC Jalisco y demás micro sitios institucionales, como el de Igualdad de Género y No Discriminación (</w:t>
      </w:r>
      <w:hyperlink r:id="rId24" w:history="1">
        <w:r w:rsidRPr="00A0569A">
          <w:rPr>
            <w:rStyle w:val="Hipervnculo"/>
            <w:rFonts w:ascii="Trebuchet MS" w:hAnsi="Trebuchet MS"/>
          </w:rPr>
          <w:t>www.iepcjalisco.org.mx/igualdaddegenero</w:t>
        </w:r>
      </w:hyperlink>
      <w:r>
        <w:rPr>
          <w:rFonts w:ascii="Trebuchet MS" w:hAnsi="Trebuchet MS"/>
        </w:rPr>
        <w:t>)</w:t>
      </w:r>
      <w:r w:rsidR="00AE7EF4">
        <w:rPr>
          <w:rFonts w:ascii="Trebuchet MS" w:hAnsi="Trebuchet MS"/>
        </w:rPr>
        <w:t>, incluso con sitios institucionales externos, como del Instituto Nacional Electoral (</w:t>
      </w:r>
      <w:r w:rsidR="00AE7EF4" w:rsidRPr="00AE7EF4">
        <w:rPr>
          <w:rFonts w:ascii="Trebuchet MS" w:hAnsi="Trebuchet MS"/>
        </w:rPr>
        <w:t>https://ine.mx</w:t>
      </w:r>
      <w:r w:rsidR="00AE7EF4">
        <w:rPr>
          <w:rFonts w:ascii="Trebuchet MS" w:hAnsi="Trebuchet MS"/>
        </w:rPr>
        <w:t>) y órganos electorales: Tribunal Electoral del Poder Judicial de la Federación (</w:t>
      </w:r>
      <w:hyperlink r:id="rId25" w:history="1">
        <w:r w:rsidR="00AE7EF4" w:rsidRPr="00A0569A">
          <w:rPr>
            <w:rStyle w:val="Hipervnculo"/>
            <w:rFonts w:ascii="Trebuchet MS" w:hAnsi="Trebuchet MS"/>
          </w:rPr>
          <w:t>www.te.gob.mx</w:t>
        </w:r>
      </w:hyperlink>
      <w:r w:rsidR="00AE7EF4">
        <w:rPr>
          <w:rFonts w:ascii="Trebuchet MS" w:hAnsi="Trebuchet MS"/>
        </w:rPr>
        <w:t>), Tribunal Electoral del Estado de Jalisco (</w:t>
      </w:r>
      <w:hyperlink r:id="rId26" w:history="1">
        <w:r w:rsidR="00AE7EF4" w:rsidRPr="00A0569A">
          <w:rPr>
            <w:rStyle w:val="Hipervnculo"/>
            <w:rFonts w:ascii="Trebuchet MS" w:hAnsi="Trebuchet MS"/>
          </w:rPr>
          <w:t>www.triejal.gob.mx</w:t>
        </w:r>
      </w:hyperlink>
      <w:r w:rsidR="00AE7EF4">
        <w:rPr>
          <w:rFonts w:ascii="Trebuchet MS" w:hAnsi="Trebuchet MS"/>
        </w:rPr>
        <w:t>); y las Fiscalías Especializadas en materia de Delitos Electorales (</w:t>
      </w:r>
      <w:hyperlink r:id="rId27" w:history="1">
        <w:r w:rsidR="00AE7EF4" w:rsidRPr="00A0569A">
          <w:rPr>
            <w:rStyle w:val="Hipervnculo"/>
            <w:rFonts w:ascii="Trebuchet MS" w:hAnsi="Trebuchet MS"/>
          </w:rPr>
          <w:t>www.fepade.gob.mx</w:t>
        </w:r>
      </w:hyperlink>
      <w:r w:rsidR="00AE7EF4">
        <w:rPr>
          <w:rFonts w:ascii="Trebuchet MS" w:hAnsi="Trebuchet MS"/>
        </w:rPr>
        <w:t xml:space="preserve"> y </w:t>
      </w:r>
      <w:hyperlink r:id="rId28" w:history="1">
        <w:r w:rsidR="00AE7EF4" w:rsidRPr="00A0569A">
          <w:rPr>
            <w:rStyle w:val="Hipervnculo"/>
            <w:rFonts w:ascii="Trebuchet MS" w:hAnsi="Trebuchet MS"/>
          </w:rPr>
          <w:t>https://fiscaliaelectoral.jalisco.gob.mx</w:t>
        </w:r>
      </w:hyperlink>
      <w:r w:rsidR="00AE7EF4">
        <w:rPr>
          <w:rFonts w:ascii="Trebuchet MS" w:hAnsi="Trebuchet MS"/>
        </w:rPr>
        <w:t>).</w:t>
      </w:r>
    </w:p>
    <w:p w14:paraId="3D5DDE12" w14:textId="77777777" w:rsidR="00B11226" w:rsidRPr="00290761" w:rsidRDefault="00B11226" w:rsidP="00827EFD">
      <w:pPr>
        <w:spacing w:line="360" w:lineRule="auto"/>
        <w:jc w:val="both"/>
        <w:rPr>
          <w:rFonts w:ascii="Trebuchet MS" w:hAnsi="Trebuchet MS"/>
          <w:i/>
          <w:iCs/>
        </w:rPr>
      </w:pPr>
      <w:r w:rsidRPr="00290761">
        <w:rPr>
          <w:rFonts w:ascii="Trebuchet MS" w:hAnsi="Trebuchet MS"/>
          <w:i/>
          <w:iCs/>
        </w:rPr>
        <w:t>Promoción fija y móvil</w:t>
      </w:r>
    </w:p>
    <w:p w14:paraId="21D6985A" w14:textId="0A749A37" w:rsidR="00827EFD" w:rsidRDefault="0089654E" w:rsidP="00827EFD">
      <w:pPr>
        <w:spacing w:line="360" w:lineRule="auto"/>
        <w:jc w:val="both"/>
        <w:rPr>
          <w:rFonts w:ascii="Trebuchet MS" w:hAnsi="Trebuchet MS"/>
        </w:rPr>
      </w:pPr>
      <w:r>
        <w:rPr>
          <w:rFonts w:ascii="Trebuchet MS" w:hAnsi="Trebuchet MS"/>
        </w:rPr>
        <w:t xml:space="preserve">Se propone la difusión en medios de publicidad fija en espacios públicos de alta afluencia poblacional en el Área Metropolitana de Guadalajara y municipios de mayor concentración poblacional, actividad turística y económica espectaculares, pantallas digitales, </w:t>
      </w:r>
      <w:proofErr w:type="spellStart"/>
      <w:r>
        <w:rPr>
          <w:rFonts w:ascii="Trebuchet MS" w:hAnsi="Trebuchet MS"/>
        </w:rPr>
        <w:t>parabuses</w:t>
      </w:r>
      <w:proofErr w:type="spellEnd"/>
      <w:r>
        <w:rPr>
          <w:rFonts w:ascii="Trebuchet MS" w:hAnsi="Trebuchet MS"/>
        </w:rPr>
        <w:t>, líneas del tren eléctrico urbano, vallas,</w:t>
      </w:r>
      <w:r w:rsidR="007A02B0">
        <w:rPr>
          <w:rFonts w:ascii="Trebuchet MS" w:hAnsi="Trebuchet MS"/>
        </w:rPr>
        <w:t xml:space="preserve"> puentes peatonales, perifoneo, tortillerías, entre otros.</w:t>
      </w:r>
    </w:p>
    <w:p w14:paraId="48E3DFB3" w14:textId="6909B14A" w:rsidR="00ED47AC" w:rsidRDefault="00ED47AC" w:rsidP="00827EFD">
      <w:pPr>
        <w:spacing w:line="360" w:lineRule="auto"/>
        <w:jc w:val="both"/>
        <w:rPr>
          <w:rFonts w:ascii="Trebuchet MS" w:hAnsi="Trebuchet MS"/>
        </w:rPr>
      </w:pPr>
    </w:p>
    <w:p w14:paraId="4EC8BCF4" w14:textId="0916E869" w:rsidR="00FD096D" w:rsidRDefault="007A02B0" w:rsidP="00827EFD">
      <w:pPr>
        <w:spacing w:line="360" w:lineRule="auto"/>
        <w:jc w:val="both"/>
        <w:rPr>
          <w:rFonts w:ascii="Trebuchet MS" w:hAnsi="Trebuchet MS"/>
        </w:rPr>
      </w:pPr>
      <w:r>
        <w:rPr>
          <w:rFonts w:ascii="Trebuchet MS" w:hAnsi="Trebuchet MS"/>
        </w:rPr>
        <w:t>Cine y partidos de fútbol</w:t>
      </w:r>
    </w:p>
    <w:p w14:paraId="2E20B188" w14:textId="2B47B48F" w:rsidR="007A02B0" w:rsidRDefault="007A02B0" w:rsidP="00827EFD">
      <w:pPr>
        <w:spacing w:line="360" w:lineRule="auto"/>
        <w:jc w:val="both"/>
        <w:rPr>
          <w:rFonts w:ascii="Trebuchet MS" w:hAnsi="Trebuchet MS"/>
        </w:rPr>
      </w:pPr>
      <w:r>
        <w:rPr>
          <w:rFonts w:ascii="Trebuchet MS" w:hAnsi="Trebuchet MS"/>
        </w:rPr>
        <w:t>Para captación de público cautivo joven se propone la contratación de publicidad “</w:t>
      </w:r>
      <w:proofErr w:type="spellStart"/>
      <w:r>
        <w:rPr>
          <w:rFonts w:ascii="Trebuchet MS" w:hAnsi="Trebuchet MS"/>
        </w:rPr>
        <w:t>cineminuto</w:t>
      </w:r>
      <w:proofErr w:type="spellEnd"/>
      <w:r>
        <w:rPr>
          <w:rFonts w:ascii="Trebuchet MS" w:hAnsi="Trebuchet MS"/>
        </w:rPr>
        <w:t>” en las funciones de cine en las salas de Guadalajara y los municipios de mayor concentración poblacional, actividad turística y económica de Jalisco, así como en pantallas fijas y digitales en estadios de Guadalajara donde se celebren partidos de fútbol en el Torneo de Clausura 2024 de la Liga MX.</w:t>
      </w:r>
    </w:p>
    <w:p w14:paraId="5045AB4C" w14:textId="77777777" w:rsidR="007A02B0" w:rsidRDefault="007A02B0" w:rsidP="00827EFD">
      <w:pPr>
        <w:spacing w:line="360" w:lineRule="auto"/>
        <w:jc w:val="both"/>
        <w:rPr>
          <w:rFonts w:ascii="Trebuchet MS" w:hAnsi="Trebuchet MS"/>
        </w:rPr>
      </w:pPr>
    </w:p>
    <w:p w14:paraId="16FDB8AD" w14:textId="264C6B93" w:rsidR="007A02B0" w:rsidRDefault="007A02B0" w:rsidP="00827EFD">
      <w:pPr>
        <w:spacing w:line="360" w:lineRule="auto"/>
        <w:jc w:val="both"/>
        <w:rPr>
          <w:rFonts w:ascii="Trebuchet MS" w:hAnsi="Trebuchet MS"/>
        </w:rPr>
      </w:pPr>
      <w:r>
        <w:rPr>
          <w:rFonts w:ascii="Trebuchet MS" w:hAnsi="Trebuchet MS"/>
        </w:rPr>
        <w:t>Voto en el extranjero</w:t>
      </w:r>
    </w:p>
    <w:p w14:paraId="742CF2F4" w14:textId="611D958B" w:rsidR="007A02B0" w:rsidRDefault="007A02B0" w:rsidP="00827EFD">
      <w:pPr>
        <w:spacing w:line="360" w:lineRule="auto"/>
        <w:jc w:val="both"/>
        <w:rPr>
          <w:rFonts w:ascii="Trebuchet MS" w:hAnsi="Trebuchet MS"/>
        </w:rPr>
      </w:pPr>
      <w:r>
        <w:rPr>
          <w:rFonts w:ascii="Trebuchet MS" w:hAnsi="Trebuchet MS"/>
        </w:rPr>
        <w:t>Para la promoción del voto de</w:t>
      </w:r>
      <w:r w:rsidR="00A20367">
        <w:rPr>
          <w:rFonts w:ascii="Trebuchet MS" w:hAnsi="Trebuchet MS"/>
        </w:rPr>
        <w:t xml:space="preserve"> jaliscienses</w:t>
      </w:r>
      <w:r>
        <w:rPr>
          <w:rFonts w:ascii="Trebuchet MS" w:hAnsi="Trebuchet MS"/>
        </w:rPr>
        <w:t xml:space="preserve"> residentes en el extranjero se propone la publicidad fija en espectaculares y pantallas digitales dentro y en las cercanías del </w:t>
      </w:r>
      <w:r w:rsidR="00A20367" w:rsidRPr="00A20367">
        <w:rPr>
          <w:rFonts w:ascii="Trebuchet MS" w:hAnsi="Trebuchet MS"/>
        </w:rPr>
        <w:t>Aeropuerto Internacional de Tijuan</w:t>
      </w:r>
      <w:r w:rsidR="00A20367">
        <w:rPr>
          <w:rFonts w:ascii="Trebuchet MS" w:hAnsi="Trebuchet MS"/>
        </w:rPr>
        <w:t>a y de los cruces fronterizos de la misma ciudad, así como en el Aeropuerto Internacional Miguel Hidalgo de Guadalajara.</w:t>
      </w:r>
    </w:p>
    <w:p w14:paraId="0B58F514" w14:textId="77777777" w:rsidR="00A20367" w:rsidRDefault="00A20367" w:rsidP="00827EFD">
      <w:pPr>
        <w:spacing w:line="360" w:lineRule="auto"/>
        <w:jc w:val="both"/>
        <w:rPr>
          <w:rFonts w:ascii="Trebuchet MS" w:hAnsi="Trebuchet MS"/>
        </w:rPr>
      </w:pPr>
    </w:p>
    <w:p w14:paraId="52541D4B" w14:textId="16B75321" w:rsidR="00A20367" w:rsidRDefault="00A20367" w:rsidP="00827EFD">
      <w:pPr>
        <w:spacing w:line="360" w:lineRule="auto"/>
        <w:jc w:val="both"/>
        <w:rPr>
          <w:rFonts w:ascii="Trebuchet MS" w:hAnsi="Trebuchet MS"/>
        </w:rPr>
      </w:pPr>
      <w:r>
        <w:rPr>
          <w:rFonts w:ascii="Trebuchet MS" w:hAnsi="Trebuchet MS"/>
        </w:rPr>
        <w:t>Con la finalidad de promover el voto</w:t>
      </w:r>
      <w:r w:rsidR="00511D30">
        <w:rPr>
          <w:rFonts w:ascii="Trebuchet MS" w:hAnsi="Trebuchet MS"/>
        </w:rPr>
        <w:t xml:space="preserve"> de jaliscienses que residen en Estados Unidos de América, se propone la difusión de menciones en programas de radio de habla hispana con audiencia latina, la colocación de pantallas digitales en espacios públicos como plazas comerciales, supermercados, etc. en las ciudades y áreas con alta residencia de mexicanos y  jaliscienses.</w:t>
      </w:r>
    </w:p>
    <w:p w14:paraId="200441B0" w14:textId="1F213467" w:rsidR="00F26B40" w:rsidRDefault="00F26B40" w:rsidP="00827EFD">
      <w:pPr>
        <w:spacing w:line="360" w:lineRule="auto"/>
        <w:jc w:val="both"/>
        <w:rPr>
          <w:rFonts w:ascii="Trebuchet MS" w:hAnsi="Trebuchet MS"/>
        </w:rPr>
      </w:pPr>
      <w:r>
        <w:rPr>
          <w:rFonts w:ascii="Trebuchet MS" w:hAnsi="Trebuchet MS"/>
        </w:rPr>
        <w:t xml:space="preserve">Redes sociales y Google </w:t>
      </w:r>
      <w:proofErr w:type="spellStart"/>
      <w:r>
        <w:rPr>
          <w:rFonts w:ascii="Trebuchet MS" w:hAnsi="Trebuchet MS"/>
        </w:rPr>
        <w:t>Ads</w:t>
      </w:r>
      <w:proofErr w:type="spellEnd"/>
    </w:p>
    <w:p w14:paraId="7217C2DD" w14:textId="3DA64AD6" w:rsidR="00F26B40" w:rsidRDefault="00F26B40" w:rsidP="00827EFD">
      <w:pPr>
        <w:spacing w:line="360" w:lineRule="auto"/>
        <w:jc w:val="both"/>
        <w:rPr>
          <w:rFonts w:ascii="Trebuchet MS" w:hAnsi="Trebuchet MS"/>
        </w:rPr>
      </w:pPr>
      <w:r>
        <w:rPr>
          <w:rFonts w:ascii="Trebuchet MS" w:hAnsi="Trebuchet MS"/>
        </w:rPr>
        <w:t xml:space="preserve">En publicidad digital se propone la publicidad mediante Google </w:t>
      </w:r>
      <w:proofErr w:type="spellStart"/>
      <w:r>
        <w:rPr>
          <w:rFonts w:ascii="Trebuchet MS" w:hAnsi="Trebuchet MS"/>
        </w:rPr>
        <w:t>Ads</w:t>
      </w:r>
      <w:proofErr w:type="spellEnd"/>
      <w:r>
        <w:rPr>
          <w:rFonts w:ascii="Trebuchet MS" w:hAnsi="Trebuchet MS"/>
        </w:rPr>
        <w:t xml:space="preserve"> y Meta georreferenciado en las ciudades con alta población de jaliscienses.</w:t>
      </w:r>
    </w:p>
    <w:p w14:paraId="10A7884E" w14:textId="77777777" w:rsidR="00F26B40" w:rsidRDefault="00F26B40" w:rsidP="00827EFD">
      <w:pPr>
        <w:spacing w:line="360" w:lineRule="auto"/>
        <w:jc w:val="both"/>
        <w:rPr>
          <w:rFonts w:ascii="Trebuchet MS" w:hAnsi="Trebuchet MS"/>
        </w:rPr>
      </w:pPr>
    </w:p>
    <w:p w14:paraId="12DD6BF2" w14:textId="094FB913" w:rsidR="007A02B0" w:rsidRDefault="00E2059D" w:rsidP="00827EFD">
      <w:pPr>
        <w:spacing w:line="360" w:lineRule="auto"/>
        <w:jc w:val="both"/>
        <w:rPr>
          <w:rFonts w:ascii="Trebuchet MS" w:hAnsi="Trebuchet MS"/>
        </w:rPr>
      </w:pPr>
      <w:r>
        <w:rPr>
          <w:rFonts w:ascii="Trebuchet MS" w:hAnsi="Trebuchet MS"/>
        </w:rPr>
        <w:t xml:space="preserve">Mensajes </w:t>
      </w:r>
    </w:p>
    <w:p w14:paraId="6F4F2813" w14:textId="36958564" w:rsidR="00E2059D" w:rsidRDefault="00E2059D" w:rsidP="00827EFD">
      <w:pPr>
        <w:spacing w:line="360" w:lineRule="auto"/>
        <w:jc w:val="both"/>
        <w:rPr>
          <w:rFonts w:ascii="Trebuchet MS" w:hAnsi="Trebuchet MS"/>
        </w:rPr>
      </w:pPr>
      <w:r>
        <w:rPr>
          <w:rFonts w:ascii="Trebuchet MS" w:hAnsi="Trebuchet MS"/>
        </w:rPr>
        <w:t>Los mensajes y el material para difusión serán proporcionados por la Dirección Ejecutiva de Participación Ciudadana y Educación Cívica en atención a la campaña institucional de promoción del voto del Instituto.</w:t>
      </w:r>
    </w:p>
    <w:p w14:paraId="5F7E33F2" w14:textId="77777777" w:rsidR="007A02B0" w:rsidRDefault="007A02B0" w:rsidP="00827EFD">
      <w:pPr>
        <w:spacing w:line="360" w:lineRule="auto"/>
        <w:jc w:val="both"/>
        <w:rPr>
          <w:rFonts w:ascii="Trebuchet MS" w:hAnsi="Trebuchet MS"/>
        </w:rPr>
      </w:pPr>
    </w:p>
    <w:sectPr w:rsidR="007A02B0" w:rsidSect="000D0E7C">
      <w:footerReference w:type="default" r:id="rId29"/>
      <w:type w:val="continuous"/>
      <w:pgSz w:w="15840" w:h="12240" w:orient="landscape"/>
      <w:pgMar w:top="1701" w:right="1417" w:bottom="1701"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E98D8" w14:textId="77777777" w:rsidR="00681FFC" w:rsidRDefault="00681FFC" w:rsidP="00693A31">
      <w:r>
        <w:separator/>
      </w:r>
    </w:p>
  </w:endnote>
  <w:endnote w:type="continuationSeparator" w:id="0">
    <w:p w14:paraId="56EF6AF0" w14:textId="77777777" w:rsidR="00681FFC" w:rsidRDefault="00681FFC" w:rsidP="00693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rebuchet MS" w:hAnsi="Trebuchet MS"/>
        <w:i/>
        <w:iCs/>
        <w:sz w:val="22"/>
        <w:szCs w:val="22"/>
      </w:rPr>
      <w:id w:val="-894581964"/>
      <w:docPartObj>
        <w:docPartGallery w:val="Page Numbers (Bottom of Page)"/>
        <w:docPartUnique/>
      </w:docPartObj>
    </w:sdtPr>
    <w:sdtContent>
      <w:sdt>
        <w:sdtPr>
          <w:rPr>
            <w:rFonts w:ascii="Trebuchet MS" w:hAnsi="Trebuchet MS"/>
            <w:i/>
            <w:iCs/>
            <w:sz w:val="22"/>
            <w:szCs w:val="22"/>
          </w:rPr>
          <w:id w:val="1728636285"/>
          <w:docPartObj>
            <w:docPartGallery w:val="Page Numbers (Top of Page)"/>
            <w:docPartUnique/>
          </w:docPartObj>
        </w:sdtPr>
        <w:sdtContent>
          <w:p w14:paraId="27621189" w14:textId="47A3892F" w:rsidR="00FE444E" w:rsidRPr="00FE444E" w:rsidRDefault="00FE444E">
            <w:pPr>
              <w:pStyle w:val="Piedepgina"/>
              <w:jc w:val="center"/>
              <w:rPr>
                <w:rFonts w:ascii="Trebuchet MS" w:hAnsi="Trebuchet MS"/>
                <w:i/>
                <w:iCs/>
                <w:sz w:val="22"/>
                <w:szCs w:val="22"/>
              </w:rPr>
            </w:pPr>
            <w:r w:rsidRPr="00FE444E">
              <w:rPr>
                <w:rFonts w:ascii="Trebuchet MS" w:hAnsi="Trebuchet MS"/>
                <w:i/>
                <w:iCs/>
                <w:sz w:val="22"/>
                <w:szCs w:val="22"/>
                <w:lang w:val="es-ES"/>
              </w:rPr>
              <w:t xml:space="preserve">Página </w:t>
            </w:r>
            <w:r w:rsidRPr="00FE444E">
              <w:rPr>
                <w:rFonts w:ascii="Trebuchet MS" w:hAnsi="Trebuchet MS"/>
                <w:b/>
                <w:bCs/>
                <w:i/>
                <w:iCs/>
                <w:sz w:val="22"/>
                <w:szCs w:val="22"/>
              </w:rPr>
              <w:fldChar w:fldCharType="begin"/>
            </w:r>
            <w:r w:rsidRPr="00FE444E">
              <w:rPr>
                <w:rFonts w:ascii="Trebuchet MS" w:hAnsi="Trebuchet MS"/>
                <w:b/>
                <w:bCs/>
                <w:i/>
                <w:iCs/>
                <w:sz w:val="22"/>
                <w:szCs w:val="22"/>
              </w:rPr>
              <w:instrText>PAGE</w:instrText>
            </w:r>
            <w:r w:rsidRPr="00FE444E">
              <w:rPr>
                <w:rFonts w:ascii="Trebuchet MS" w:hAnsi="Trebuchet MS"/>
                <w:b/>
                <w:bCs/>
                <w:i/>
                <w:iCs/>
                <w:sz w:val="22"/>
                <w:szCs w:val="22"/>
              </w:rPr>
              <w:fldChar w:fldCharType="separate"/>
            </w:r>
            <w:r w:rsidRPr="00FE444E">
              <w:rPr>
                <w:rFonts w:ascii="Trebuchet MS" w:hAnsi="Trebuchet MS"/>
                <w:b/>
                <w:bCs/>
                <w:i/>
                <w:iCs/>
                <w:sz w:val="22"/>
                <w:szCs w:val="22"/>
                <w:lang w:val="es-ES"/>
              </w:rPr>
              <w:t>2</w:t>
            </w:r>
            <w:r w:rsidRPr="00FE444E">
              <w:rPr>
                <w:rFonts w:ascii="Trebuchet MS" w:hAnsi="Trebuchet MS"/>
                <w:b/>
                <w:bCs/>
                <w:i/>
                <w:iCs/>
                <w:sz w:val="22"/>
                <w:szCs w:val="22"/>
              </w:rPr>
              <w:fldChar w:fldCharType="end"/>
            </w:r>
            <w:r w:rsidRPr="00FE444E">
              <w:rPr>
                <w:rFonts w:ascii="Trebuchet MS" w:hAnsi="Trebuchet MS"/>
                <w:i/>
                <w:iCs/>
                <w:sz w:val="22"/>
                <w:szCs w:val="22"/>
                <w:lang w:val="es-ES"/>
              </w:rPr>
              <w:t xml:space="preserve"> de </w:t>
            </w:r>
            <w:r w:rsidRPr="00FE444E">
              <w:rPr>
                <w:rFonts w:ascii="Trebuchet MS" w:hAnsi="Trebuchet MS"/>
                <w:b/>
                <w:bCs/>
                <w:i/>
                <w:iCs/>
                <w:sz w:val="22"/>
                <w:szCs w:val="22"/>
              </w:rPr>
              <w:fldChar w:fldCharType="begin"/>
            </w:r>
            <w:r w:rsidRPr="00FE444E">
              <w:rPr>
                <w:rFonts w:ascii="Trebuchet MS" w:hAnsi="Trebuchet MS"/>
                <w:b/>
                <w:bCs/>
                <w:i/>
                <w:iCs/>
                <w:sz w:val="22"/>
                <w:szCs w:val="22"/>
              </w:rPr>
              <w:instrText>NUMPAGES</w:instrText>
            </w:r>
            <w:r w:rsidRPr="00FE444E">
              <w:rPr>
                <w:rFonts w:ascii="Trebuchet MS" w:hAnsi="Trebuchet MS"/>
                <w:b/>
                <w:bCs/>
                <w:i/>
                <w:iCs/>
                <w:sz w:val="22"/>
                <w:szCs w:val="22"/>
              </w:rPr>
              <w:fldChar w:fldCharType="separate"/>
            </w:r>
            <w:r w:rsidRPr="00FE444E">
              <w:rPr>
                <w:rFonts w:ascii="Trebuchet MS" w:hAnsi="Trebuchet MS"/>
                <w:b/>
                <w:bCs/>
                <w:i/>
                <w:iCs/>
                <w:sz w:val="22"/>
                <w:szCs w:val="22"/>
                <w:lang w:val="es-ES"/>
              </w:rPr>
              <w:t>2</w:t>
            </w:r>
            <w:r w:rsidRPr="00FE444E">
              <w:rPr>
                <w:rFonts w:ascii="Trebuchet MS" w:hAnsi="Trebuchet MS"/>
                <w:b/>
                <w:bCs/>
                <w:i/>
                <w:iCs/>
                <w:sz w:val="22"/>
                <w:szCs w:val="22"/>
              </w:rPr>
              <w:fldChar w:fldCharType="end"/>
            </w:r>
          </w:p>
        </w:sdtContent>
      </w:sdt>
    </w:sdtContent>
  </w:sdt>
  <w:p w14:paraId="4A8E6DF4" w14:textId="77777777" w:rsidR="00FE444E" w:rsidRDefault="00FE444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4906A" w14:textId="77777777" w:rsidR="00681FFC" w:rsidRDefault="00681FFC" w:rsidP="00693A31">
      <w:r>
        <w:separator/>
      </w:r>
    </w:p>
  </w:footnote>
  <w:footnote w:type="continuationSeparator" w:id="0">
    <w:p w14:paraId="63B1DF38" w14:textId="77777777" w:rsidR="00681FFC" w:rsidRDefault="00681FFC" w:rsidP="00693A31">
      <w:r>
        <w:continuationSeparator/>
      </w:r>
    </w:p>
  </w:footnote>
  <w:footnote w:id="1">
    <w:p w14:paraId="3435D4F1" w14:textId="022F2C47" w:rsidR="00942069" w:rsidRDefault="00942069">
      <w:pPr>
        <w:pStyle w:val="Textonotapie"/>
      </w:pPr>
      <w:r>
        <w:rPr>
          <w:rStyle w:val="Refdenotaalpie"/>
        </w:rPr>
        <w:footnoteRef/>
      </w:r>
      <w:r>
        <w:t xml:space="preserve"> Melsater. </w:t>
      </w:r>
      <w:r w:rsidRPr="00942069">
        <w:t>Digital 2023: Mexico</w:t>
      </w:r>
      <w:r>
        <w:t xml:space="preserve">. URL: </w:t>
      </w:r>
      <w:r w:rsidRPr="00942069">
        <w:t>https://datareportal.com/reports/digital-2023-mexico</w:t>
      </w:r>
    </w:p>
  </w:footnote>
  <w:footnote w:id="2">
    <w:p w14:paraId="2C6638F4" w14:textId="09B2FE8C" w:rsidR="004F2194" w:rsidRDefault="004F2194">
      <w:pPr>
        <w:pStyle w:val="Textonotapie"/>
      </w:pPr>
      <w:r>
        <w:rPr>
          <w:rStyle w:val="Refdenotaalpie"/>
        </w:rPr>
        <w:footnoteRef/>
      </w:r>
      <w:r>
        <w:t xml:space="preserve"> INEGI. </w:t>
      </w:r>
      <w:r w:rsidRPr="004F2194">
        <w:t>Encuesta Nacional de Cultura Cívica (ENCUCI) – 2020</w:t>
      </w:r>
      <w:r>
        <w:t xml:space="preserve">.  URL: </w:t>
      </w:r>
      <w:r w:rsidRPr="004F2194">
        <w:t>https://inegi.org.mx/contenidos/programas/encuci/2020/doc/ENCUCI_2020_Presentacion_Ejecutiva.pdf</w:t>
      </w:r>
    </w:p>
  </w:footnote>
  <w:footnote w:id="3">
    <w:p w14:paraId="6B30E466" w14:textId="77777777" w:rsidR="00793120" w:rsidRDefault="00793120" w:rsidP="00793120">
      <w:pPr>
        <w:pStyle w:val="Textonotapie"/>
      </w:pPr>
      <w:r>
        <w:rPr>
          <w:rStyle w:val="Refdenotaalpie"/>
        </w:rPr>
        <w:footnoteRef/>
      </w:r>
      <w:r>
        <w:t xml:space="preserve"> INE. Datos Abiertos. Padrón Electoral. URL: </w:t>
      </w:r>
      <w:r w:rsidRPr="00693A31">
        <w:t>https://www.ine.mx/transparencia/datos-abiertos/#/tematica/padron-electoral</w:t>
      </w:r>
    </w:p>
  </w:footnote>
  <w:footnote w:id="4">
    <w:p w14:paraId="30032A53" w14:textId="09A44743" w:rsidR="00793120" w:rsidRDefault="00793120" w:rsidP="00793120">
      <w:pPr>
        <w:pStyle w:val="Textonotapie"/>
      </w:pPr>
      <w:r>
        <w:rPr>
          <w:rStyle w:val="Refdenotaalpie"/>
        </w:rPr>
        <w:footnoteRef/>
      </w:r>
      <w:r>
        <w:t xml:space="preserve"> INE. </w:t>
      </w:r>
      <w:r w:rsidRPr="00693A31">
        <w:t>Conteos Censales de Participación Ciudadana 2009-2021</w:t>
      </w:r>
      <w:r>
        <w:t xml:space="preserve">. URL.  </w:t>
      </w:r>
      <w:hyperlink r:id="rId1" w:history="1">
        <w:r w:rsidR="00C11E17" w:rsidRPr="008A6593">
          <w:rPr>
            <w:rStyle w:val="Hipervnculo"/>
          </w:rPr>
          <w:t>https://www.ine.mx/transparencia/datos-abiertos/visualizacion-datos/conteos-censales-participacion/</w:t>
        </w:r>
      </w:hyperlink>
      <w:r w:rsidR="00C11E17">
        <w:t xml:space="preserve"> </w:t>
      </w:r>
    </w:p>
  </w:footnote>
  <w:footnote w:id="5">
    <w:p w14:paraId="7EE7E05A" w14:textId="2DDCE337" w:rsidR="00DD0279" w:rsidRDefault="00DD0279">
      <w:pPr>
        <w:pStyle w:val="Textonotapie"/>
      </w:pPr>
      <w:r>
        <w:rPr>
          <w:rStyle w:val="Refdenotaalpie"/>
        </w:rPr>
        <w:footnoteRef/>
      </w:r>
      <w:r>
        <w:t xml:space="preserve"> </w:t>
      </w:r>
      <w:r w:rsidRPr="00DD0279">
        <w:t>https://www.ine.mx/credencial/estadisticas-lista-nominal-padron-electoral/</w:t>
      </w:r>
    </w:p>
  </w:footnote>
  <w:footnote w:id="6">
    <w:p w14:paraId="4E3B2C2C" w14:textId="2C27AE90" w:rsidR="00916A4B" w:rsidRDefault="00916A4B">
      <w:pPr>
        <w:pStyle w:val="Textonotapie"/>
      </w:pPr>
      <w:r>
        <w:rPr>
          <w:rStyle w:val="Refdenotaalpie"/>
        </w:rPr>
        <w:footnoteRef/>
      </w:r>
      <w:r>
        <w:t xml:space="preserve"> IEPC Jalisco. Acciones y resultados del Voto de Jaliscienses Residentes en el Extranjero. Proceso Electoral Concurrente 2017-2018. URL: </w:t>
      </w:r>
      <w:hyperlink r:id="rId2" w:history="1">
        <w:r w:rsidRPr="008A6593">
          <w:rPr>
            <w:rStyle w:val="Hipervnculo"/>
          </w:rPr>
          <w:t>https://www.votoextranjero.mx/documents/52001/432712/OPLE-Jalisco_Presentacion_Resultados.pdf</w:t>
        </w:r>
      </w:hyperlink>
    </w:p>
    <w:p w14:paraId="51D62235" w14:textId="2DFBA568" w:rsidR="00916A4B" w:rsidRDefault="00916A4B">
      <w:pPr>
        <w:pStyle w:val="Textonotapie"/>
      </w:pPr>
      <w:r>
        <w:t xml:space="preserve">INE. Voto de Mexicanos Residentes en el Extranjero. </w:t>
      </w:r>
      <w:r w:rsidRPr="00916A4B">
        <w:t>Voto desde el extranjero a nivel local</w:t>
      </w:r>
      <w:r>
        <w:t xml:space="preserve">. URL: </w:t>
      </w:r>
      <w:hyperlink r:id="rId3" w:history="1">
        <w:r w:rsidRPr="008A6593">
          <w:rPr>
            <w:rStyle w:val="Hipervnculo"/>
          </w:rPr>
          <w:t>https://www.votoextranjero.mx/web/vmre/historico</w:t>
        </w:r>
      </w:hyperlink>
      <w:r>
        <w:t xml:space="preserve"> </w:t>
      </w:r>
    </w:p>
  </w:footnote>
  <w:footnote w:id="7">
    <w:p w14:paraId="3F7B617A" w14:textId="0543EA49" w:rsidR="008D2434" w:rsidRDefault="008D2434">
      <w:pPr>
        <w:pStyle w:val="Textonotapie"/>
      </w:pPr>
      <w:r>
        <w:rPr>
          <w:rStyle w:val="Refdenotaalpie"/>
        </w:rPr>
        <w:footnoteRef/>
      </w:r>
      <w:r>
        <w:t xml:space="preserve"> IEEG Jalisco. Índice de Intensidad Migratoria en Jalisco 2020. URL: </w:t>
      </w:r>
      <w:r w:rsidRPr="008D2434">
        <w:t>https://iieg.gob.mx/ns/wp-content/uploads/2022/07/%C3%8DndiceIntensidadMigratoria2020.pdf#:~:text=Destaca%20que%20los%20municipios%20con%20mayor%20intensidad%20migratoria,fueron%20Tlajomulco%20de%20Z%C3%BA%C3%B1iga%20y%20San%20Pedro%20Tlaquepaque.</w:t>
      </w:r>
    </w:p>
  </w:footnote>
  <w:footnote w:id="8">
    <w:p w14:paraId="0F00974B" w14:textId="5E82ABA7" w:rsidR="00C9316C" w:rsidRDefault="00C9316C">
      <w:pPr>
        <w:pStyle w:val="Textonotapie"/>
      </w:pPr>
      <w:r>
        <w:rPr>
          <w:rStyle w:val="Refdenotaalpie"/>
        </w:rPr>
        <w:footnoteRef/>
      </w:r>
      <w:r>
        <w:t xml:space="preserve"> </w:t>
      </w:r>
      <w:r w:rsidR="00312FAA">
        <w:t xml:space="preserve">Instituto de los Mexicanos en el Exterior (IME) de la Secretaría de Relaciones Exteriores (SER). </w:t>
      </w:r>
      <w:r>
        <w:t xml:space="preserve">Población mexicana en el exterior. URL: </w:t>
      </w:r>
      <w:r w:rsidRPr="00C9316C">
        <w:t>https://ime.gob.mx/estadisticas/</w:t>
      </w:r>
    </w:p>
  </w:footnote>
  <w:footnote w:id="9">
    <w:p w14:paraId="466D477E" w14:textId="0ABB80CA" w:rsidR="00312FAA" w:rsidRDefault="00312FAA">
      <w:pPr>
        <w:pStyle w:val="Textonotapie"/>
      </w:pPr>
      <w:r>
        <w:rPr>
          <w:rStyle w:val="Refdenotaalpie"/>
        </w:rPr>
        <w:footnoteRef/>
      </w:r>
      <w:r>
        <w:t xml:space="preserve"> </w:t>
      </w:r>
      <w:r>
        <w:rPr>
          <w:rStyle w:val="Refdenotaalpie"/>
        </w:rPr>
        <w:footnoteRef/>
      </w:r>
      <w:r>
        <w:t xml:space="preserve"> Instituto de los Mexicanos en el Exterior (IME) de la Secretaría de Relaciones Exteriores (SER). Estadísticas de la Población Mexicana en el Mundo. </w:t>
      </w:r>
      <w:hyperlink r:id="rId4" w:history="1">
        <w:r w:rsidRPr="00F631DE">
          <w:rPr>
            <w:rStyle w:val="Hipervnculo"/>
          </w:rPr>
          <w:t>https://www.gob.mx/ime/acciones-y-programas/mexicanos-en-el-mundo</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250B86"/>
    <w:multiLevelType w:val="hybridMultilevel"/>
    <w:tmpl w:val="FFFFFFFF"/>
    <w:lvl w:ilvl="0" w:tplc="FFFFFFFF">
      <w:start w:val="1"/>
      <w:numFmt w:val="upperRoman"/>
      <w:lvlText w:val="%1."/>
      <w:lvlJc w:val="right"/>
      <w:pPr>
        <w:ind w:left="1494" w:hanging="360"/>
      </w:pPr>
      <w:rPr>
        <w:rFonts w:cs="Times New Roman"/>
      </w:rPr>
    </w:lvl>
    <w:lvl w:ilvl="1" w:tplc="FFFFFFFF" w:tentative="1">
      <w:start w:val="1"/>
      <w:numFmt w:val="lowerLetter"/>
      <w:lvlText w:val="%2."/>
      <w:lvlJc w:val="left"/>
      <w:pPr>
        <w:ind w:left="2214" w:hanging="360"/>
      </w:pPr>
      <w:rPr>
        <w:rFonts w:cs="Times New Roman"/>
      </w:rPr>
    </w:lvl>
    <w:lvl w:ilvl="2" w:tplc="FFFFFFFF" w:tentative="1">
      <w:start w:val="1"/>
      <w:numFmt w:val="lowerRoman"/>
      <w:lvlText w:val="%3."/>
      <w:lvlJc w:val="right"/>
      <w:pPr>
        <w:ind w:left="2934" w:hanging="180"/>
      </w:pPr>
      <w:rPr>
        <w:rFonts w:cs="Times New Roman"/>
      </w:rPr>
    </w:lvl>
    <w:lvl w:ilvl="3" w:tplc="FFFFFFFF" w:tentative="1">
      <w:start w:val="1"/>
      <w:numFmt w:val="decimal"/>
      <w:lvlText w:val="%4."/>
      <w:lvlJc w:val="left"/>
      <w:pPr>
        <w:ind w:left="3654" w:hanging="360"/>
      </w:pPr>
      <w:rPr>
        <w:rFonts w:cs="Times New Roman"/>
      </w:rPr>
    </w:lvl>
    <w:lvl w:ilvl="4" w:tplc="FFFFFFFF" w:tentative="1">
      <w:start w:val="1"/>
      <w:numFmt w:val="lowerLetter"/>
      <w:lvlText w:val="%5."/>
      <w:lvlJc w:val="left"/>
      <w:pPr>
        <w:ind w:left="4374" w:hanging="360"/>
      </w:pPr>
      <w:rPr>
        <w:rFonts w:cs="Times New Roman"/>
      </w:rPr>
    </w:lvl>
    <w:lvl w:ilvl="5" w:tplc="FFFFFFFF" w:tentative="1">
      <w:start w:val="1"/>
      <w:numFmt w:val="lowerRoman"/>
      <w:lvlText w:val="%6."/>
      <w:lvlJc w:val="right"/>
      <w:pPr>
        <w:ind w:left="5094" w:hanging="180"/>
      </w:pPr>
      <w:rPr>
        <w:rFonts w:cs="Times New Roman"/>
      </w:rPr>
    </w:lvl>
    <w:lvl w:ilvl="6" w:tplc="FFFFFFFF" w:tentative="1">
      <w:start w:val="1"/>
      <w:numFmt w:val="decimal"/>
      <w:lvlText w:val="%7."/>
      <w:lvlJc w:val="left"/>
      <w:pPr>
        <w:ind w:left="5814" w:hanging="360"/>
      </w:pPr>
      <w:rPr>
        <w:rFonts w:cs="Times New Roman"/>
      </w:rPr>
    </w:lvl>
    <w:lvl w:ilvl="7" w:tplc="FFFFFFFF" w:tentative="1">
      <w:start w:val="1"/>
      <w:numFmt w:val="lowerLetter"/>
      <w:lvlText w:val="%8."/>
      <w:lvlJc w:val="left"/>
      <w:pPr>
        <w:ind w:left="6534" w:hanging="360"/>
      </w:pPr>
      <w:rPr>
        <w:rFonts w:cs="Times New Roman"/>
      </w:rPr>
    </w:lvl>
    <w:lvl w:ilvl="8" w:tplc="FFFFFFFF" w:tentative="1">
      <w:start w:val="1"/>
      <w:numFmt w:val="lowerRoman"/>
      <w:lvlText w:val="%9."/>
      <w:lvlJc w:val="right"/>
      <w:pPr>
        <w:ind w:left="7254" w:hanging="180"/>
      </w:pPr>
      <w:rPr>
        <w:rFonts w:cs="Times New Roman"/>
      </w:rPr>
    </w:lvl>
  </w:abstractNum>
  <w:abstractNum w:abstractNumId="1" w15:restartNumberingAfterBreak="0">
    <w:nsid w:val="2B17582D"/>
    <w:multiLevelType w:val="hybridMultilevel"/>
    <w:tmpl w:val="0A8AACB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2646DFF"/>
    <w:multiLevelType w:val="hybridMultilevel"/>
    <w:tmpl w:val="EF1A7B7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75A296E"/>
    <w:multiLevelType w:val="hybridMultilevel"/>
    <w:tmpl w:val="D47A0994"/>
    <w:lvl w:ilvl="0" w:tplc="080A0001">
      <w:start w:val="2"/>
      <w:numFmt w:val="bullet"/>
      <w:lvlText w:val=""/>
      <w:lvlJc w:val="left"/>
      <w:pPr>
        <w:ind w:left="1428" w:hanging="360"/>
      </w:pPr>
      <w:rPr>
        <w:rFonts w:ascii="Symbol" w:eastAsia="Times New Roman" w:hAnsi="Symbol" w:cs="Times New Roman"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16cid:durableId="85468880">
    <w:abstractNumId w:val="0"/>
  </w:num>
  <w:num w:numId="2" w16cid:durableId="1070153564">
    <w:abstractNumId w:val="3"/>
  </w:num>
  <w:num w:numId="3" w16cid:durableId="757755273">
    <w:abstractNumId w:val="2"/>
  </w:num>
  <w:num w:numId="4" w16cid:durableId="1317031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E7A"/>
    <w:rsid w:val="000018E8"/>
    <w:rsid w:val="0004175A"/>
    <w:rsid w:val="000D0E7C"/>
    <w:rsid w:val="000E6555"/>
    <w:rsid w:val="0010028D"/>
    <w:rsid w:val="00134033"/>
    <w:rsid w:val="00141FB9"/>
    <w:rsid w:val="00164FC2"/>
    <w:rsid w:val="001A34DC"/>
    <w:rsid w:val="001B7236"/>
    <w:rsid w:val="001D74B0"/>
    <w:rsid w:val="001E17D9"/>
    <w:rsid w:val="001F083A"/>
    <w:rsid w:val="001F739F"/>
    <w:rsid w:val="00222D1E"/>
    <w:rsid w:val="002462AA"/>
    <w:rsid w:val="00257159"/>
    <w:rsid w:val="00265114"/>
    <w:rsid w:val="00275242"/>
    <w:rsid w:val="00290761"/>
    <w:rsid w:val="002938C0"/>
    <w:rsid w:val="002A3FBF"/>
    <w:rsid w:val="002D77DE"/>
    <w:rsid w:val="002E1714"/>
    <w:rsid w:val="0030684B"/>
    <w:rsid w:val="00312FAA"/>
    <w:rsid w:val="00315BC2"/>
    <w:rsid w:val="00321093"/>
    <w:rsid w:val="0038345F"/>
    <w:rsid w:val="003966FF"/>
    <w:rsid w:val="003A1F0C"/>
    <w:rsid w:val="003E377F"/>
    <w:rsid w:val="0041734D"/>
    <w:rsid w:val="004200AE"/>
    <w:rsid w:val="00444EEF"/>
    <w:rsid w:val="00483985"/>
    <w:rsid w:val="004E7D83"/>
    <w:rsid w:val="004F2194"/>
    <w:rsid w:val="00511D30"/>
    <w:rsid w:val="005167F1"/>
    <w:rsid w:val="00540D43"/>
    <w:rsid w:val="00540E2B"/>
    <w:rsid w:val="005922D3"/>
    <w:rsid w:val="00596C12"/>
    <w:rsid w:val="005B3E67"/>
    <w:rsid w:val="005E77FB"/>
    <w:rsid w:val="005F13BF"/>
    <w:rsid w:val="005F3C1C"/>
    <w:rsid w:val="00613C33"/>
    <w:rsid w:val="00626189"/>
    <w:rsid w:val="00630BB1"/>
    <w:rsid w:val="0063141D"/>
    <w:rsid w:val="00635128"/>
    <w:rsid w:val="00673A70"/>
    <w:rsid w:val="00681FFC"/>
    <w:rsid w:val="00693A31"/>
    <w:rsid w:val="00696514"/>
    <w:rsid w:val="006C05C2"/>
    <w:rsid w:val="006C6A5F"/>
    <w:rsid w:val="006E3C65"/>
    <w:rsid w:val="007052D4"/>
    <w:rsid w:val="007166DB"/>
    <w:rsid w:val="00746C8F"/>
    <w:rsid w:val="007845CE"/>
    <w:rsid w:val="00793120"/>
    <w:rsid w:val="007A02B0"/>
    <w:rsid w:val="007B3830"/>
    <w:rsid w:val="007C222A"/>
    <w:rsid w:val="00827EFD"/>
    <w:rsid w:val="008548C2"/>
    <w:rsid w:val="00860196"/>
    <w:rsid w:val="0086583C"/>
    <w:rsid w:val="0089654E"/>
    <w:rsid w:val="008D2434"/>
    <w:rsid w:val="008D2DF3"/>
    <w:rsid w:val="008D7310"/>
    <w:rsid w:val="008E2FC2"/>
    <w:rsid w:val="00916A4B"/>
    <w:rsid w:val="00927FEA"/>
    <w:rsid w:val="009333F0"/>
    <w:rsid w:val="00940048"/>
    <w:rsid w:val="00942069"/>
    <w:rsid w:val="009521E8"/>
    <w:rsid w:val="009635E2"/>
    <w:rsid w:val="009827D7"/>
    <w:rsid w:val="00997B7A"/>
    <w:rsid w:val="009B1A0B"/>
    <w:rsid w:val="009C3150"/>
    <w:rsid w:val="00A012C3"/>
    <w:rsid w:val="00A03B52"/>
    <w:rsid w:val="00A20367"/>
    <w:rsid w:val="00A27C04"/>
    <w:rsid w:val="00A37500"/>
    <w:rsid w:val="00AA0817"/>
    <w:rsid w:val="00AE7EF4"/>
    <w:rsid w:val="00AF7B6F"/>
    <w:rsid w:val="00B11226"/>
    <w:rsid w:val="00B20913"/>
    <w:rsid w:val="00B256F9"/>
    <w:rsid w:val="00B376E1"/>
    <w:rsid w:val="00B37FC0"/>
    <w:rsid w:val="00B41E6D"/>
    <w:rsid w:val="00BA6FF2"/>
    <w:rsid w:val="00BE49C3"/>
    <w:rsid w:val="00BF04A2"/>
    <w:rsid w:val="00BF0B01"/>
    <w:rsid w:val="00BF2E08"/>
    <w:rsid w:val="00C05B11"/>
    <w:rsid w:val="00C11E17"/>
    <w:rsid w:val="00C279E3"/>
    <w:rsid w:val="00C33C82"/>
    <w:rsid w:val="00C4721F"/>
    <w:rsid w:val="00C51B77"/>
    <w:rsid w:val="00C6643D"/>
    <w:rsid w:val="00C9316C"/>
    <w:rsid w:val="00C946A1"/>
    <w:rsid w:val="00CA0201"/>
    <w:rsid w:val="00CB7F3B"/>
    <w:rsid w:val="00CD3FF2"/>
    <w:rsid w:val="00D1419E"/>
    <w:rsid w:val="00D22ACD"/>
    <w:rsid w:val="00D24967"/>
    <w:rsid w:val="00D3543C"/>
    <w:rsid w:val="00D52715"/>
    <w:rsid w:val="00D53794"/>
    <w:rsid w:val="00DA12A9"/>
    <w:rsid w:val="00DB4260"/>
    <w:rsid w:val="00DC2C48"/>
    <w:rsid w:val="00DD0279"/>
    <w:rsid w:val="00DE7A7C"/>
    <w:rsid w:val="00DF0B4B"/>
    <w:rsid w:val="00E2059D"/>
    <w:rsid w:val="00E34E7A"/>
    <w:rsid w:val="00E531D4"/>
    <w:rsid w:val="00E661C8"/>
    <w:rsid w:val="00E666A6"/>
    <w:rsid w:val="00EA207E"/>
    <w:rsid w:val="00EA4E86"/>
    <w:rsid w:val="00ED47AC"/>
    <w:rsid w:val="00EF2167"/>
    <w:rsid w:val="00F136BF"/>
    <w:rsid w:val="00F22B7D"/>
    <w:rsid w:val="00F23320"/>
    <w:rsid w:val="00F26B40"/>
    <w:rsid w:val="00F738ED"/>
    <w:rsid w:val="00F9635C"/>
    <w:rsid w:val="00FA7974"/>
    <w:rsid w:val="00FD096D"/>
    <w:rsid w:val="00FD2173"/>
    <w:rsid w:val="00FE444E"/>
    <w:rsid w:val="00FF372B"/>
    <w:rsid w:val="00FF74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C0816"/>
  <w15:chartTrackingRefBased/>
  <w15:docId w15:val="{7DE68E45-5404-4792-9375-EEE1ED57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114"/>
    <w:pPr>
      <w:spacing w:after="0" w:line="240" w:lineRule="auto"/>
    </w:pPr>
    <w:rPr>
      <w:rFonts w:ascii="Times New Roman" w:eastAsia="Times New Roman" w:hAnsi="Times New Roman" w:cs="Times New Roman"/>
      <w:kern w:val="0"/>
      <w:sz w:val="24"/>
      <w:szCs w:val="24"/>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B256F9"/>
    <w:pPr>
      <w:spacing w:after="0" w:line="240" w:lineRule="auto"/>
      <w:jc w:val="both"/>
    </w:pPr>
    <w:rPr>
      <w:rFonts w:ascii="Trebuchet MS" w:hAnsi="Trebuchet MS"/>
      <w:sz w:val="24"/>
    </w:rPr>
  </w:style>
  <w:style w:type="paragraph" w:styleId="Textonotapie">
    <w:name w:val="footnote text"/>
    <w:basedOn w:val="Normal"/>
    <w:link w:val="TextonotapieCar"/>
    <w:uiPriority w:val="99"/>
    <w:semiHidden/>
    <w:unhideWhenUsed/>
    <w:rsid w:val="00693A31"/>
    <w:rPr>
      <w:rFonts w:asciiTheme="minorHAnsi" w:eastAsiaTheme="minorHAnsi" w:hAnsiTheme="minorHAnsi" w:cstheme="minorBidi"/>
      <w:kern w:val="2"/>
      <w:sz w:val="20"/>
      <w:szCs w:val="20"/>
      <w:lang w:eastAsia="en-US"/>
      <w14:ligatures w14:val="standardContextual"/>
    </w:rPr>
  </w:style>
  <w:style w:type="character" w:customStyle="1" w:styleId="TextonotapieCar">
    <w:name w:val="Texto nota pie Car"/>
    <w:basedOn w:val="Fuentedeprrafopredeter"/>
    <w:link w:val="Textonotapie"/>
    <w:uiPriority w:val="99"/>
    <w:semiHidden/>
    <w:rsid w:val="00693A31"/>
    <w:rPr>
      <w:sz w:val="20"/>
      <w:szCs w:val="20"/>
    </w:rPr>
  </w:style>
  <w:style w:type="character" w:styleId="Refdenotaalpie">
    <w:name w:val="footnote reference"/>
    <w:basedOn w:val="Fuentedeprrafopredeter"/>
    <w:uiPriority w:val="99"/>
    <w:semiHidden/>
    <w:unhideWhenUsed/>
    <w:rsid w:val="00693A31"/>
    <w:rPr>
      <w:vertAlign w:val="superscript"/>
    </w:rPr>
  </w:style>
  <w:style w:type="table" w:styleId="Tablaconcuadrcula">
    <w:name w:val="Table Grid"/>
    <w:basedOn w:val="Tablanormal"/>
    <w:uiPriority w:val="39"/>
    <w:rsid w:val="006314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3">
    <w:name w:val="Grid Table 4 Accent 3"/>
    <w:basedOn w:val="Tablanormal"/>
    <w:uiPriority w:val="49"/>
    <w:rsid w:val="00D3543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Prrafodelista">
    <w:name w:val="List Paragraph"/>
    <w:basedOn w:val="Normal"/>
    <w:uiPriority w:val="34"/>
    <w:qFormat/>
    <w:rsid w:val="00696514"/>
    <w:pPr>
      <w:ind w:left="720"/>
      <w:contextualSpacing/>
    </w:pPr>
  </w:style>
  <w:style w:type="character" w:styleId="Hipervnculo">
    <w:name w:val="Hyperlink"/>
    <w:basedOn w:val="Fuentedeprrafopredeter"/>
    <w:uiPriority w:val="99"/>
    <w:unhideWhenUsed/>
    <w:rsid w:val="00AA0817"/>
    <w:rPr>
      <w:color w:val="0563C1"/>
      <w:u w:val="single"/>
    </w:rPr>
  </w:style>
  <w:style w:type="paragraph" w:styleId="Encabezado">
    <w:name w:val="header"/>
    <w:basedOn w:val="Normal"/>
    <w:link w:val="EncabezadoCar"/>
    <w:uiPriority w:val="99"/>
    <w:unhideWhenUsed/>
    <w:rsid w:val="00AA0817"/>
    <w:pPr>
      <w:tabs>
        <w:tab w:val="center" w:pos="4419"/>
        <w:tab w:val="right" w:pos="8838"/>
      </w:tabs>
    </w:pPr>
  </w:style>
  <w:style w:type="character" w:customStyle="1" w:styleId="EncabezadoCar">
    <w:name w:val="Encabezado Car"/>
    <w:basedOn w:val="Fuentedeprrafopredeter"/>
    <w:link w:val="Encabezado"/>
    <w:uiPriority w:val="99"/>
    <w:rsid w:val="00AA0817"/>
    <w:rPr>
      <w:rFonts w:ascii="Times New Roman" w:eastAsia="Times New Roman" w:hAnsi="Times New Roman" w:cs="Times New Roman"/>
      <w:kern w:val="0"/>
      <w:sz w:val="24"/>
      <w:szCs w:val="24"/>
      <w:lang w:eastAsia="es-MX"/>
      <w14:ligatures w14:val="none"/>
    </w:rPr>
  </w:style>
  <w:style w:type="paragraph" w:styleId="Piedepgina">
    <w:name w:val="footer"/>
    <w:basedOn w:val="Normal"/>
    <w:link w:val="PiedepginaCar"/>
    <w:uiPriority w:val="99"/>
    <w:unhideWhenUsed/>
    <w:rsid w:val="00AA0817"/>
    <w:pPr>
      <w:tabs>
        <w:tab w:val="center" w:pos="4419"/>
        <w:tab w:val="right" w:pos="8838"/>
      </w:tabs>
    </w:pPr>
  </w:style>
  <w:style w:type="character" w:customStyle="1" w:styleId="PiedepginaCar">
    <w:name w:val="Pie de página Car"/>
    <w:basedOn w:val="Fuentedeprrafopredeter"/>
    <w:link w:val="Piedepgina"/>
    <w:uiPriority w:val="99"/>
    <w:rsid w:val="00AA0817"/>
    <w:rPr>
      <w:rFonts w:ascii="Times New Roman" w:eastAsia="Times New Roman" w:hAnsi="Times New Roman" w:cs="Times New Roman"/>
      <w:kern w:val="0"/>
      <w:sz w:val="24"/>
      <w:szCs w:val="24"/>
      <w:lang w:eastAsia="es-MX"/>
      <w14:ligatures w14:val="none"/>
    </w:rPr>
  </w:style>
  <w:style w:type="table" w:customStyle="1" w:styleId="Calendario1">
    <w:name w:val="Calendario 1"/>
    <w:basedOn w:val="Tablanormal"/>
    <w:uiPriority w:val="99"/>
    <w:qFormat/>
    <w:rsid w:val="002462AA"/>
    <w:pPr>
      <w:spacing w:after="0" w:line="240" w:lineRule="auto"/>
    </w:pPr>
    <w:rPr>
      <w:rFonts w:eastAsiaTheme="minorEastAsia"/>
      <w:kern w:val="0"/>
      <w:lang w:eastAsia="es-MX"/>
      <w14:ligatures w14:val="none"/>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Mencinsinresolver">
    <w:name w:val="Unresolved Mention"/>
    <w:basedOn w:val="Fuentedeprrafopredeter"/>
    <w:uiPriority w:val="99"/>
    <w:semiHidden/>
    <w:unhideWhenUsed/>
    <w:rsid w:val="00916A4B"/>
    <w:rPr>
      <w:color w:val="605E5C"/>
      <w:shd w:val="clear" w:color="auto" w:fill="E1DFDD"/>
    </w:rPr>
  </w:style>
  <w:style w:type="table" w:styleId="Tabladelista3-nfasis6">
    <w:name w:val="List Table 3 Accent 6"/>
    <w:basedOn w:val="Tablanormal"/>
    <w:uiPriority w:val="48"/>
    <w:rsid w:val="00BA6FF2"/>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character" w:customStyle="1" w:styleId="SinespaciadoCar">
    <w:name w:val="Sin espaciado Car"/>
    <w:basedOn w:val="Fuentedeprrafopredeter"/>
    <w:link w:val="Sinespaciado"/>
    <w:uiPriority w:val="1"/>
    <w:rsid w:val="000D0E7C"/>
    <w:rPr>
      <w:rFonts w:ascii="Trebuchet MS" w:hAnsi="Trebuchet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6516">
      <w:bodyDiv w:val="1"/>
      <w:marLeft w:val="0"/>
      <w:marRight w:val="0"/>
      <w:marTop w:val="0"/>
      <w:marBottom w:val="0"/>
      <w:divBdr>
        <w:top w:val="none" w:sz="0" w:space="0" w:color="auto"/>
        <w:left w:val="none" w:sz="0" w:space="0" w:color="auto"/>
        <w:bottom w:val="none" w:sz="0" w:space="0" w:color="auto"/>
        <w:right w:val="none" w:sz="0" w:space="0" w:color="auto"/>
      </w:divBdr>
    </w:div>
    <w:div w:id="452016151">
      <w:bodyDiv w:val="1"/>
      <w:marLeft w:val="0"/>
      <w:marRight w:val="0"/>
      <w:marTop w:val="0"/>
      <w:marBottom w:val="0"/>
      <w:divBdr>
        <w:top w:val="none" w:sz="0" w:space="0" w:color="auto"/>
        <w:left w:val="none" w:sz="0" w:space="0" w:color="auto"/>
        <w:bottom w:val="none" w:sz="0" w:space="0" w:color="auto"/>
        <w:right w:val="none" w:sz="0" w:space="0" w:color="auto"/>
      </w:divBdr>
    </w:div>
    <w:div w:id="506486596">
      <w:bodyDiv w:val="1"/>
      <w:marLeft w:val="0"/>
      <w:marRight w:val="0"/>
      <w:marTop w:val="0"/>
      <w:marBottom w:val="0"/>
      <w:divBdr>
        <w:top w:val="none" w:sz="0" w:space="0" w:color="auto"/>
        <w:left w:val="none" w:sz="0" w:space="0" w:color="auto"/>
        <w:bottom w:val="none" w:sz="0" w:space="0" w:color="auto"/>
        <w:right w:val="none" w:sz="0" w:space="0" w:color="auto"/>
      </w:divBdr>
    </w:div>
    <w:div w:id="549150941">
      <w:bodyDiv w:val="1"/>
      <w:marLeft w:val="0"/>
      <w:marRight w:val="0"/>
      <w:marTop w:val="0"/>
      <w:marBottom w:val="0"/>
      <w:divBdr>
        <w:top w:val="none" w:sz="0" w:space="0" w:color="auto"/>
        <w:left w:val="none" w:sz="0" w:space="0" w:color="auto"/>
        <w:bottom w:val="none" w:sz="0" w:space="0" w:color="auto"/>
        <w:right w:val="none" w:sz="0" w:space="0" w:color="auto"/>
      </w:divBdr>
    </w:div>
    <w:div w:id="573047506">
      <w:bodyDiv w:val="1"/>
      <w:marLeft w:val="0"/>
      <w:marRight w:val="0"/>
      <w:marTop w:val="0"/>
      <w:marBottom w:val="0"/>
      <w:divBdr>
        <w:top w:val="none" w:sz="0" w:space="0" w:color="auto"/>
        <w:left w:val="none" w:sz="0" w:space="0" w:color="auto"/>
        <w:bottom w:val="none" w:sz="0" w:space="0" w:color="auto"/>
        <w:right w:val="none" w:sz="0" w:space="0" w:color="auto"/>
      </w:divBdr>
    </w:div>
    <w:div w:id="1063335222">
      <w:bodyDiv w:val="1"/>
      <w:marLeft w:val="0"/>
      <w:marRight w:val="0"/>
      <w:marTop w:val="0"/>
      <w:marBottom w:val="0"/>
      <w:divBdr>
        <w:top w:val="none" w:sz="0" w:space="0" w:color="auto"/>
        <w:left w:val="none" w:sz="0" w:space="0" w:color="auto"/>
        <w:bottom w:val="none" w:sz="0" w:space="0" w:color="auto"/>
        <w:right w:val="none" w:sz="0" w:space="0" w:color="auto"/>
      </w:divBdr>
    </w:div>
    <w:div w:id="1168129490">
      <w:bodyDiv w:val="1"/>
      <w:marLeft w:val="0"/>
      <w:marRight w:val="0"/>
      <w:marTop w:val="0"/>
      <w:marBottom w:val="0"/>
      <w:divBdr>
        <w:top w:val="none" w:sz="0" w:space="0" w:color="auto"/>
        <w:left w:val="none" w:sz="0" w:space="0" w:color="auto"/>
        <w:bottom w:val="none" w:sz="0" w:space="0" w:color="auto"/>
        <w:right w:val="none" w:sz="0" w:space="0" w:color="auto"/>
      </w:divBdr>
    </w:div>
    <w:div w:id="1362240114">
      <w:bodyDiv w:val="1"/>
      <w:marLeft w:val="0"/>
      <w:marRight w:val="0"/>
      <w:marTop w:val="0"/>
      <w:marBottom w:val="0"/>
      <w:divBdr>
        <w:top w:val="none" w:sz="0" w:space="0" w:color="auto"/>
        <w:left w:val="none" w:sz="0" w:space="0" w:color="auto"/>
        <w:bottom w:val="none" w:sz="0" w:space="0" w:color="auto"/>
        <w:right w:val="none" w:sz="0" w:space="0" w:color="auto"/>
      </w:divBdr>
    </w:div>
    <w:div w:id="1365597426">
      <w:bodyDiv w:val="1"/>
      <w:marLeft w:val="0"/>
      <w:marRight w:val="0"/>
      <w:marTop w:val="0"/>
      <w:marBottom w:val="0"/>
      <w:divBdr>
        <w:top w:val="none" w:sz="0" w:space="0" w:color="auto"/>
        <w:left w:val="none" w:sz="0" w:space="0" w:color="auto"/>
        <w:bottom w:val="none" w:sz="0" w:space="0" w:color="auto"/>
        <w:right w:val="none" w:sz="0" w:space="0" w:color="auto"/>
      </w:divBdr>
    </w:div>
    <w:div w:id="1652977642">
      <w:bodyDiv w:val="1"/>
      <w:marLeft w:val="0"/>
      <w:marRight w:val="0"/>
      <w:marTop w:val="0"/>
      <w:marBottom w:val="0"/>
      <w:divBdr>
        <w:top w:val="none" w:sz="0" w:space="0" w:color="auto"/>
        <w:left w:val="none" w:sz="0" w:space="0" w:color="auto"/>
        <w:bottom w:val="none" w:sz="0" w:space="0" w:color="auto"/>
        <w:right w:val="none" w:sz="0" w:space="0" w:color="auto"/>
      </w:divBdr>
    </w:div>
    <w:div w:id="1767311694">
      <w:bodyDiv w:val="1"/>
      <w:marLeft w:val="0"/>
      <w:marRight w:val="0"/>
      <w:marTop w:val="0"/>
      <w:marBottom w:val="0"/>
      <w:divBdr>
        <w:top w:val="none" w:sz="0" w:space="0" w:color="auto"/>
        <w:left w:val="none" w:sz="0" w:space="0" w:color="auto"/>
        <w:bottom w:val="none" w:sz="0" w:space="0" w:color="auto"/>
        <w:right w:val="none" w:sz="0" w:space="0" w:color="auto"/>
      </w:divBdr>
    </w:div>
    <w:div w:id="2113209275">
      <w:bodyDiv w:val="1"/>
      <w:marLeft w:val="0"/>
      <w:marRight w:val="0"/>
      <w:marTop w:val="0"/>
      <w:marBottom w:val="0"/>
      <w:divBdr>
        <w:top w:val="none" w:sz="0" w:space="0" w:color="auto"/>
        <w:left w:val="none" w:sz="0" w:space="0" w:color="auto"/>
        <w:bottom w:val="none" w:sz="0" w:space="0" w:color="auto"/>
        <w:right w:val="none" w:sz="0" w:space="0" w:color="auto"/>
      </w:divBdr>
    </w:div>
    <w:div w:id="21423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chart" Target="charts/chart8.xml"/><Relationship Id="rId26" Type="http://schemas.openxmlformats.org/officeDocument/2006/relationships/hyperlink" Target="http://www.triejal.gob.mx" TargetMode="Externa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image" Target="media/image3.png"/><Relationship Id="rId25" Type="http://schemas.openxmlformats.org/officeDocument/2006/relationships/hyperlink" Target="http://www.te.gob.mx"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hart" Target="charts/chart1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hyperlink" Target="http://www.iepcjalisco.org.mx/igualdaddegenero" TargetMode="Externa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hyperlink" Target="http://www.iepcjalisco.org.mx" TargetMode="External"/><Relationship Id="rId28" Type="http://schemas.openxmlformats.org/officeDocument/2006/relationships/hyperlink" Target="https://fiscaliaelectoral.jalisco.gob.mx" TargetMode="External"/><Relationship Id="rId10" Type="http://schemas.openxmlformats.org/officeDocument/2006/relationships/chart" Target="charts/chart2.xml"/><Relationship Id="rId19" Type="http://schemas.openxmlformats.org/officeDocument/2006/relationships/chart" Target="charts/chart9.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yperlink" Target="http://www.omi.gob.mx/es/OMI/Series_y_geografia_migratoria" TargetMode="External"/><Relationship Id="rId27" Type="http://schemas.openxmlformats.org/officeDocument/2006/relationships/hyperlink" Target="http://www.fepade.gob.mx"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votoextranjero.mx/web/vmre/historico" TargetMode="External"/><Relationship Id="rId2" Type="http://schemas.openxmlformats.org/officeDocument/2006/relationships/hyperlink" Target="https://www.votoextranjero.mx/documents/52001/432712/OPLE-Jalisco_Presentacion_Resultados.pdf" TargetMode="External"/><Relationship Id="rId1" Type="http://schemas.openxmlformats.org/officeDocument/2006/relationships/hyperlink" Target="https://www.ine.mx/transparencia/datos-abiertos/visualizacion-datos/conteos-censales-participacion/" TargetMode="External"/><Relationship Id="rId4" Type="http://schemas.openxmlformats.org/officeDocument/2006/relationships/hyperlink" Target="https://www.gob.mx/ime/acciones-y-programas/mexicanos-en-el-mundo"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10.xml.rels><?xml version="1.0" encoding="UTF-8" standalone="yes"?>
<Relationships xmlns="http://schemas.openxmlformats.org/package/2006/relationships"><Relationship Id="rId3" Type="http://schemas.openxmlformats.org/officeDocument/2006/relationships/oleObject" Target="file:///E:\Estrategia\PE-y-LN_Nacional-Extranjero_14-07-2023.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oleObject" Target="file:///D:\Estrategia\AUDIENCIAS%20Y%20REDES%20SOCIALE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E:\Estrategia\AUDIENCIAS%20Y%20REDES%20SOCIALE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E:\Estrategia\Participaci&#243;n%20Municipios%20Jalisco%20Edad.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E:\Estrategia\Participaci&#243;n%20Municipios%20Jalisco%20Edad.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E:\Estrategia\Participaci&#243;n%20Municipios%20Jalisco%20Edad.xlsx" TargetMode="Externa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chartUserShapes" Target="../drawings/drawing2.xml"/></Relationships>
</file>

<file path=word/charts/_rels/chart8.xml.rels><?xml version="1.0" encoding="UTF-8" standalone="yes"?>
<Relationships xmlns="http://schemas.openxmlformats.org/package/2006/relationships"><Relationship Id="rId3" Type="http://schemas.openxmlformats.org/officeDocument/2006/relationships/oleObject" Target="file:///D:\Estrategia\PARTICIPACI&#211;N%20POR%20MUNICIPIOS%20Y%20GRUPOS%20ETAREOS.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E:\Estrategia\VOTO%20JALISCIENSES%20EN%20EL%20EXTRANJERO.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400" b="1">
                <a:solidFill>
                  <a:sysClr val="windowText" lastClr="000000"/>
                </a:solidFill>
              </a:rPr>
              <a:t>Perfil potencial de audiencia en Redes Sociales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manualLayout>
          <c:layoutTarget val="inner"/>
          <c:xMode val="edge"/>
          <c:yMode val="edge"/>
          <c:x val="1.883964508643985E-2"/>
          <c:y val="0.25389509779019559"/>
          <c:w val="0.96232070982712026"/>
          <c:h val="0.62889171111675557"/>
        </c:manualLayout>
      </c:layout>
      <c:barChart>
        <c:barDir val="col"/>
        <c:grouping val="clustered"/>
        <c:varyColors val="0"/>
        <c:ser>
          <c:idx val="0"/>
          <c:order val="0"/>
          <c:tx>
            <c:v>Mujeres</c:v>
          </c:tx>
          <c:spPr>
            <a:solidFill>
              <a:srgbClr val="7030A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Hoja3!$C$7:$D$13</c:f>
              <c:multiLvlStrCache>
                <c:ptCount val="7"/>
                <c:lvl>
                  <c:pt idx="0">
                    <c:v>13-17</c:v>
                  </c:pt>
                  <c:pt idx="1">
                    <c:v>18-24</c:v>
                  </c:pt>
                  <c:pt idx="2">
                    <c:v>25-34</c:v>
                  </c:pt>
                  <c:pt idx="3">
                    <c:v>35-44</c:v>
                  </c:pt>
                  <c:pt idx="4">
                    <c:v>45-54</c:v>
                  </c:pt>
                  <c:pt idx="5">
                    <c:v>55-64</c:v>
                  </c:pt>
                  <c:pt idx="6">
                    <c:v>65+</c:v>
                  </c:pt>
                </c:lvl>
                <c:lvl>
                  <c:pt idx="0">
                    <c:v>Edad</c:v>
                  </c:pt>
                </c:lvl>
              </c:multiLvlStrCache>
            </c:multiLvlStrRef>
          </c:cat>
          <c:val>
            <c:numRef>
              <c:f>Hoja3!$E$7:$E$13</c:f>
              <c:numCache>
                <c:formatCode>0.0</c:formatCode>
                <c:ptCount val="7"/>
                <c:pt idx="0">
                  <c:v>3.3</c:v>
                </c:pt>
                <c:pt idx="1">
                  <c:v>12.9</c:v>
                </c:pt>
                <c:pt idx="2">
                  <c:v>14.7</c:v>
                </c:pt>
                <c:pt idx="3">
                  <c:v>9.6999999999999993</c:v>
                </c:pt>
                <c:pt idx="4">
                  <c:v>6.4</c:v>
                </c:pt>
                <c:pt idx="5">
                  <c:v>3.4</c:v>
                </c:pt>
                <c:pt idx="6">
                  <c:v>2</c:v>
                </c:pt>
              </c:numCache>
            </c:numRef>
          </c:val>
          <c:extLst>
            <c:ext xmlns:c16="http://schemas.microsoft.com/office/drawing/2014/chart" uri="{C3380CC4-5D6E-409C-BE32-E72D297353CC}">
              <c16:uniqueId val="{00000000-DEDF-4393-B99E-F2B1411F8716}"/>
            </c:ext>
          </c:extLst>
        </c:ser>
        <c:ser>
          <c:idx val="1"/>
          <c:order val="1"/>
          <c:tx>
            <c:v>Hombres</c:v>
          </c:tx>
          <c:spPr>
            <a:solidFill>
              <a:srgbClr val="00B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Hoja3!$C$7:$D$13</c:f>
              <c:multiLvlStrCache>
                <c:ptCount val="7"/>
                <c:lvl>
                  <c:pt idx="0">
                    <c:v>13-17</c:v>
                  </c:pt>
                  <c:pt idx="1">
                    <c:v>18-24</c:v>
                  </c:pt>
                  <c:pt idx="2">
                    <c:v>25-34</c:v>
                  </c:pt>
                  <c:pt idx="3">
                    <c:v>35-44</c:v>
                  </c:pt>
                  <c:pt idx="4">
                    <c:v>45-54</c:v>
                  </c:pt>
                  <c:pt idx="5">
                    <c:v>55-64</c:v>
                  </c:pt>
                  <c:pt idx="6">
                    <c:v>65+</c:v>
                  </c:pt>
                </c:lvl>
                <c:lvl>
                  <c:pt idx="0">
                    <c:v>Edad</c:v>
                  </c:pt>
                </c:lvl>
              </c:multiLvlStrCache>
            </c:multiLvlStrRef>
          </c:cat>
          <c:val>
            <c:numRef>
              <c:f>Hoja3!$F$7:$F$13</c:f>
              <c:numCache>
                <c:formatCode>0.0</c:formatCode>
                <c:ptCount val="7"/>
                <c:pt idx="0">
                  <c:v>2.8</c:v>
                </c:pt>
                <c:pt idx="1">
                  <c:v>12</c:v>
                </c:pt>
                <c:pt idx="2">
                  <c:v>14.3</c:v>
                </c:pt>
                <c:pt idx="3">
                  <c:v>8.6999999999999993</c:v>
                </c:pt>
                <c:pt idx="4">
                  <c:v>5.4</c:v>
                </c:pt>
                <c:pt idx="5">
                  <c:v>2.8</c:v>
                </c:pt>
                <c:pt idx="6">
                  <c:v>1.7</c:v>
                </c:pt>
              </c:numCache>
            </c:numRef>
          </c:val>
          <c:extLst>
            <c:ext xmlns:c16="http://schemas.microsoft.com/office/drawing/2014/chart" uri="{C3380CC4-5D6E-409C-BE32-E72D297353CC}">
              <c16:uniqueId val="{00000001-DEDF-4393-B99E-F2B1411F8716}"/>
            </c:ext>
          </c:extLst>
        </c:ser>
        <c:dLbls>
          <c:showLegendKey val="0"/>
          <c:showVal val="0"/>
          <c:showCatName val="0"/>
          <c:showSerName val="0"/>
          <c:showPercent val="0"/>
          <c:showBubbleSize val="0"/>
        </c:dLbls>
        <c:gapWidth val="50"/>
        <c:overlap val="-27"/>
        <c:axId val="1566939824"/>
        <c:axId val="1566941072"/>
      </c:barChart>
      <c:catAx>
        <c:axId val="1566939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es-MX"/>
          </a:p>
        </c:txPr>
        <c:crossAx val="1566941072"/>
        <c:crosses val="autoZero"/>
        <c:auto val="1"/>
        <c:lblAlgn val="ctr"/>
        <c:lblOffset val="100"/>
        <c:noMultiLvlLbl val="0"/>
      </c:catAx>
      <c:valAx>
        <c:axId val="1566941072"/>
        <c:scaling>
          <c:orientation val="minMax"/>
        </c:scaling>
        <c:delete val="1"/>
        <c:axPos val="l"/>
        <c:numFmt formatCode="0.0" sourceLinked="1"/>
        <c:majorTickMark val="none"/>
        <c:minorTickMark val="none"/>
        <c:tickLblPos val="nextTo"/>
        <c:crossAx val="156693982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userShapes r:id="rId4"/>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solidFill>
                  <a:sysClr val="windowText" lastClr="000000"/>
                </a:solidFill>
              </a:rPr>
              <a:t>Padrón</a:t>
            </a:r>
            <a:r>
              <a:rPr lang="en-US" b="1" baseline="0">
                <a:solidFill>
                  <a:sysClr val="windowText" lastClr="000000"/>
                </a:solidFill>
              </a:rPr>
              <a:t> Electoral y Listado Nominal de Jaliscienses Radicados en el Extranjero</a:t>
            </a:r>
          </a:p>
          <a:p>
            <a:pPr>
              <a:defRPr/>
            </a:pPr>
            <a:r>
              <a:rPr lang="en-US" sz="1050" b="1" baseline="0">
                <a:solidFill>
                  <a:sysClr val="windowText" lastClr="000000"/>
                </a:solidFill>
              </a:rPr>
              <a:t>Dirección Ejecutiva del Registro Federal de Electores</a:t>
            </a:r>
          </a:p>
          <a:p>
            <a:pPr>
              <a:defRPr/>
            </a:pPr>
            <a:r>
              <a:rPr lang="en-US" sz="1050" b="1" baseline="0">
                <a:solidFill>
                  <a:sysClr val="windowText" lastClr="000000"/>
                </a:solidFill>
              </a:rPr>
              <a:t>Corte al 14 de julio de 2023</a:t>
            </a:r>
            <a:endParaRPr lang="en-US" sz="1050" b="1">
              <a:solidFill>
                <a:sysClr val="windowText" lastClr="000000"/>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Hoja1!$B$23</c:f>
              <c:strCache>
                <c:ptCount val="1"/>
                <c:pt idx="0">
                  <c:v>Jalisco</c:v>
                </c:pt>
              </c:strCache>
            </c:strRef>
          </c:tx>
          <c:spPr>
            <a:solidFill>
              <a:schemeClr val="accent1"/>
            </a:solidFill>
            <a:ln>
              <a:noFill/>
            </a:ln>
            <a:effectLst/>
          </c:spPr>
          <c:invertIfNegative val="0"/>
          <c:dPt>
            <c:idx val="0"/>
            <c:invertIfNegative val="0"/>
            <c:bubble3D val="0"/>
            <c:spPr>
              <a:solidFill>
                <a:srgbClr val="FF0066"/>
              </a:solidFill>
              <a:ln>
                <a:noFill/>
              </a:ln>
              <a:effectLst/>
            </c:spPr>
            <c:extLst>
              <c:ext xmlns:c16="http://schemas.microsoft.com/office/drawing/2014/chart" uri="{C3380CC4-5D6E-409C-BE32-E72D297353CC}">
                <c16:uniqueId val="{00000001-4855-4B7D-9E1A-DEBCF06DC6EF}"/>
              </c:ext>
            </c:extLst>
          </c:dPt>
          <c:dPt>
            <c:idx val="1"/>
            <c:invertIfNegative val="0"/>
            <c:bubble3D val="0"/>
            <c:spPr>
              <a:solidFill>
                <a:srgbClr val="00CC00"/>
              </a:solidFill>
              <a:ln>
                <a:noFill/>
              </a:ln>
              <a:effectLst/>
            </c:spPr>
            <c:extLst>
              <c:ext xmlns:c16="http://schemas.microsoft.com/office/drawing/2014/chart" uri="{C3380CC4-5D6E-409C-BE32-E72D297353CC}">
                <c16:uniqueId val="{00000003-4855-4B7D-9E1A-DEBCF06DC6EF}"/>
              </c:ext>
            </c:extLst>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Hoja1!$E$8:$F$9</c:f>
              <c:multiLvlStrCache>
                <c:ptCount val="2"/>
                <c:lvl>
                  <c:pt idx="0">
                    <c:v>Padrón Electoral</c:v>
                  </c:pt>
                  <c:pt idx="1">
                    <c:v>Activaron
su  Credencial</c:v>
                  </c:pt>
                </c:lvl>
                <c:lvl>
                  <c:pt idx="0">
                    <c:v>EXTRANJERO</c:v>
                  </c:pt>
                </c:lvl>
              </c:multiLvlStrCache>
            </c:multiLvlStrRef>
          </c:cat>
          <c:val>
            <c:numRef>
              <c:f>Hoja1!$E$23:$F$23</c:f>
              <c:numCache>
                <c:formatCode>#,##0</c:formatCode>
                <c:ptCount val="2"/>
                <c:pt idx="0">
                  <c:v>125365</c:v>
                </c:pt>
                <c:pt idx="1">
                  <c:v>59479</c:v>
                </c:pt>
              </c:numCache>
            </c:numRef>
          </c:val>
          <c:extLst>
            <c:ext xmlns:c16="http://schemas.microsoft.com/office/drawing/2014/chart" uri="{C3380CC4-5D6E-409C-BE32-E72D297353CC}">
              <c16:uniqueId val="{00000004-4855-4B7D-9E1A-DEBCF06DC6EF}"/>
            </c:ext>
          </c:extLst>
        </c:ser>
        <c:dLbls>
          <c:showLegendKey val="0"/>
          <c:showVal val="0"/>
          <c:showCatName val="0"/>
          <c:showSerName val="0"/>
          <c:showPercent val="0"/>
          <c:showBubbleSize val="0"/>
        </c:dLbls>
        <c:gapWidth val="50"/>
        <c:overlap val="-27"/>
        <c:axId val="1369217376"/>
        <c:axId val="1369215296"/>
      </c:barChart>
      <c:catAx>
        <c:axId val="1369217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1" i="0" u="none" strike="noStrike" kern="1200" baseline="0">
                <a:solidFill>
                  <a:schemeClr val="tx1">
                    <a:lumMod val="65000"/>
                    <a:lumOff val="35000"/>
                  </a:schemeClr>
                </a:solidFill>
                <a:latin typeface="+mn-lt"/>
                <a:ea typeface="+mn-ea"/>
                <a:cs typeface="+mn-cs"/>
              </a:defRPr>
            </a:pPr>
            <a:endParaRPr lang="es-MX"/>
          </a:p>
        </c:txPr>
        <c:crossAx val="1369215296"/>
        <c:crosses val="autoZero"/>
        <c:auto val="1"/>
        <c:lblAlgn val="ctr"/>
        <c:lblOffset val="100"/>
        <c:noMultiLvlLbl val="0"/>
      </c:catAx>
      <c:valAx>
        <c:axId val="1369215296"/>
        <c:scaling>
          <c:orientation val="minMax"/>
        </c:scaling>
        <c:delete val="1"/>
        <c:axPos val="l"/>
        <c:numFmt formatCode="#,##0" sourceLinked="1"/>
        <c:majorTickMark val="none"/>
        <c:minorTickMark val="none"/>
        <c:tickLblPos val="nextTo"/>
        <c:crossAx val="13692173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MX"/>
        </a:p>
      </c:txPr>
    </c:title>
    <c:autoTitleDeleted val="0"/>
    <c:plotArea>
      <c:layout/>
      <c:barChart>
        <c:barDir val="bar"/>
        <c:grouping val="clustered"/>
        <c:varyColors val="1"/>
        <c:ser>
          <c:idx val="0"/>
          <c:order val="0"/>
          <c:tx>
            <c:v>Mexicanos Residentes en el Extranjero</c:v>
          </c:tx>
          <c:invertIfNegative val="0"/>
          <c:dPt>
            <c:idx val="0"/>
            <c:invertIfNegative val="0"/>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A8E5-46B0-8D01-B00D398426D9}"/>
              </c:ext>
            </c:extLst>
          </c:dPt>
          <c:dPt>
            <c:idx val="1"/>
            <c:invertIfNegative val="0"/>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A8E5-46B0-8D01-B00D398426D9}"/>
              </c:ext>
            </c:extLst>
          </c:dPt>
          <c:dPt>
            <c:idx val="2"/>
            <c:invertIfNegative val="0"/>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A8E5-46B0-8D01-B00D398426D9}"/>
              </c:ext>
            </c:extLst>
          </c:dPt>
          <c:dPt>
            <c:idx val="3"/>
            <c:invertIfNegative val="0"/>
            <c:bubble3D val="0"/>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A8E5-46B0-8D01-B00D398426D9}"/>
              </c:ext>
            </c:extLst>
          </c:dPt>
          <c:dPt>
            <c:idx val="4"/>
            <c:invertIfNegative val="0"/>
            <c:bubble3D val="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A8E5-46B0-8D01-B00D398426D9}"/>
              </c:ext>
            </c:extLst>
          </c:dPt>
          <c:dPt>
            <c:idx val="5"/>
            <c:invertIfNegative val="0"/>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A8E5-46B0-8D01-B00D398426D9}"/>
              </c:ext>
            </c:extLst>
          </c:dPt>
          <c:dPt>
            <c:idx val="6"/>
            <c:invertIfNegative val="0"/>
            <c:bubble3D val="0"/>
            <c:spPr>
              <a:gradFill rotWithShape="1">
                <a:gsLst>
                  <a:gs pos="0">
                    <a:schemeClr val="accent6">
                      <a:lumMod val="80000"/>
                      <a:lumOff val="20000"/>
                      <a:satMod val="103000"/>
                      <a:lumMod val="102000"/>
                      <a:tint val="94000"/>
                    </a:schemeClr>
                  </a:gs>
                  <a:gs pos="50000">
                    <a:schemeClr val="accent6">
                      <a:lumMod val="80000"/>
                      <a:lumOff val="20000"/>
                      <a:satMod val="110000"/>
                      <a:lumMod val="100000"/>
                      <a:shade val="100000"/>
                    </a:schemeClr>
                  </a:gs>
                  <a:gs pos="100000">
                    <a:schemeClr val="accent6">
                      <a:lumMod val="80000"/>
                      <a:lumOff val="2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D-A8E5-46B0-8D01-B00D398426D9}"/>
              </c:ext>
            </c:extLst>
          </c:dPt>
          <c:dPt>
            <c:idx val="7"/>
            <c:invertIfNegative val="0"/>
            <c:bubble3D val="0"/>
            <c:spPr>
              <a:gradFill rotWithShape="1">
                <a:gsLst>
                  <a:gs pos="0">
                    <a:schemeClr val="accent5">
                      <a:lumMod val="80000"/>
                      <a:lumOff val="20000"/>
                      <a:satMod val="103000"/>
                      <a:lumMod val="102000"/>
                      <a:tint val="94000"/>
                    </a:schemeClr>
                  </a:gs>
                  <a:gs pos="50000">
                    <a:schemeClr val="accent5">
                      <a:lumMod val="80000"/>
                      <a:lumOff val="20000"/>
                      <a:satMod val="110000"/>
                      <a:lumMod val="100000"/>
                      <a:shade val="100000"/>
                    </a:schemeClr>
                  </a:gs>
                  <a:gs pos="100000">
                    <a:schemeClr val="accent5">
                      <a:lumMod val="80000"/>
                      <a:lumOff val="2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F-A8E5-46B0-8D01-B00D398426D9}"/>
              </c:ext>
            </c:extLst>
          </c:dPt>
          <c:dPt>
            <c:idx val="8"/>
            <c:invertIfNegative val="0"/>
            <c:bubble3D val="0"/>
            <c:spPr>
              <a:gradFill rotWithShape="1">
                <a:gsLst>
                  <a:gs pos="0">
                    <a:schemeClr val="accent4">
                      <a:lumMod val="80000"/>
                      <a:lumOff val="20000"/>
                      <a:satMod val="103000"/>
                      <a:lumMod val="102000"/>
                      <a:tint val="94000"/>
                    </a:schemeClr>
                  </a:gs>
                  <a:gs pos="50000">
                    <a:schemeClr val="accent4">
                      <a:lumMod val="80000"/>
                      <a:lumOff val="20000"/>
                      <a:satMod val="110000"/>
                      <a:lumMod val="100000"/>
                      <a:shade val="100000"/>
                    </a:schemeClr>
                  </a:gs>
                  <a:gs pos="100000">
                    <a:schemeClr val="accent4">
                      <a:lumMod val="80000"/>
                      <a:lumOff val="2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1-A8E5-46B0-8D01-B00D398426D9}"/>
              </c:ext>
            </c:extLst>
          </c:dPt>
          <c:dPt>
            <c:idx val="9"/>
            <c:invertIfNegative val="0"/>
            <c:bubble3D val="0"/>
            <c:spPr>
              <a:gradFill rotWithShape="1">
                <a:gsLst>
                  <a:gs pos="0">
                    <a:schemeClr val="accent6">
                      <a:lumMod val="80000"/>
                      <a:satMod val="103000"/>
                      <a:lumMod val="102000"/>
                      <a:tint val="94000"/>
                    </a:schemeClr>
                  </a:gs>
                  <a:gs pos="50000">
                    <a:schemeClr val="accent6">
                      <a:lumMod val="80000"/>
                      <a:satMod val="110000"/>
                      <a:lumMod val="100000"/>
                      <a:shade val="100000"/>
                    </a:schemeClr>
                  </a:gs>
                  <a:gs pos="100000">
                    <a:schemeClr val="accent6">
                      <a:lumMod val="8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3-A8E5-46B0-8D01-B00D398426D9}"/>
              </c:ext>
            </c:extLst>
          </c:dPt>
          <c:dPt>
            <c:idx val="10"/>
            <c:invertIfNegative val="0"/>
            <c:bubble3D val="0"/>
            <c:spPr>
              <a:gradFill rotWithShape="1">
                <a:gsLst>
                  <a:gs pos="0">
                    <a:schemeClr val="accent5">
                      <a:lumMod val="80000"/>
                      <a:satMod val="103000"/>
                      <a:lumMod val="102000"/>
                      <a:tint val="94000"/>
                    </a:schemeClr>
                  </a:gs>
                  <a:gs pos="50000">
                    <a:schemeClr val="accent5">
                      <a:lumMod val="80000"/>
                      <a:satMod val="110000"/>
                      <a:lumMod val="100000"/>
                      <a:shade val="100000"/>
                    </a:schemeClr>
                  </a:gs>
                  <a:gs pos="100000">
                    <a:schemeClr val="accent5">
                      <a:lumMod val="8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5-A8E5-46B0-8D01-B00D398426D9}"/>
              </c:ext>
            </c:extLst>
          </c:dPt>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Hoja1!$D$4:$D$14</c:f>
              <c:strCache>
                <c:ptCount val="11"/>
                <c:pt idx="0">
                  <c:v>Estados Unidos</c:v>
                </c:pt>
                <c:pt idx="1">
                  <c:v>Canadá</c:v>
                </c:pt>
                <c:pt idx="2">
                  <c:v>España</c:v>
                </c:pt>
                <c:pt idx="3">
                  <c:v>Alemania</c:v>
                </c:pt>
                <c:pt idx="4">
                  <c:v>Reino Unido</c:v>
                </c:pt>
                <c:pt idx="5">
                  <c:v>Chile</c:v>
                </c:pt>
                <c:pt idx="6">
                  <c:v>Costa Rica</c:v>
                </c:pt>
                <c:pt idx="7">
                  <c:v>Bolivia</c:v>
                </c:pt>
                <c:pt idx="8">
                  <c:v>Países Bajos</c:v>
                </c:pt>
                <c:pt idx="9">
                  <c:v>Argentina</c:v>
                </c:pt>
                <c:pt idx="10">
                  <c:v>Otros países</c:v>
                </c:pt>
              </c:strCache>
            </c:strRef>
          </c:cat>
          <c:val>
            <c:numRef>
              <c:f>Hoja1!$E$4:$E$14</c:f>
              <c:numCache>
                <c:formatCode>_-* #,##0_-;\-* #,##0_-;_-* "-"??_-;_-@_-</c:formatCode>
                <c:ptCount val="11"/>
                <c:pt idx="0">
                  <c:v>11750000</c:v>
                </c:pt>
                <c:pt idx="1">
                  <c:v>129745</c:v>
                </c:pt>
                <c:pt idx="2">
                  <c:v>61194</c:v>
                </c:pt>
                <c:pt idx="3">
                  <c:v>17755</c:v>
                </c:pt>
                <c:pt idx="4">
                  <c:v>16000</c:v>
                </c:pt>
                <c:pt idx="5">
                  <c:v>14402</c:v>
                </c:pt>
                <c:pt idx="6">
                  <c:v>10188</c:v>
                </c:pt>
                <c:pt idx="7">
                  <c:v>9797</c:v>
                </c:pt>
                <c:pt idx="8">
                  <c:v>8252</c:v>
                </c:pt>
                <c:pt idx="9">
                  <c:v>7828</c:v>
                </c:pt>
                <c:pt idx="10">
                  <c:v>95472</c:v>
                </c:pt>
              </c:numCache>
            </c:numRef>
          </c:val>
          <c:extLst>
            <c:ext xmlns:c16="http://schemas.microsoft.com/office/drawing/2014/chart" uri="{C3380CC4-5D6E-409C-BE32-E72D297353CC}">
              <c16:uniqueId val="{00000016-A8E5-46B0-8D01-B00D398426D9}"/>
            </c:ext>
          </c:extLst>
        </c:ser>
        <c:dLbls>
          <c:showLegendKey val="0"/>
          <c:showVal val="0"/>
          <c:showCatName val="0"/>
          <c:showSerName val="0"/>
          <c:showPercent val="0"/>
          <c:showBubbleSize val="0"/>
        </c:dLbls>
        <c:gapWidth val="50"/>
        <c:axId val="1869829679"/>
        <c:axId val="1869832591"/>
      </c:barChart>
      <c:valAx>
        <c:axId val="1869832591"/>
        <c:scaling>
          <c:orientation val="minMax"/>
        </c:scaling>
        <c:delete val="1"/>
        <c:axPos val="t"/>
        <c:numFmt formatCode="_-* #,##0_-;\-* #,##0_-;_-* &quot;-&quot;??_-;_-@_-" sourceLinked="1"/>
        <c:majorTickMark val="out"/>
        <c:minorTickMark val="none"/>
        <c:tickLblPos val="nextTo"/>
        <c:crossAx val="1869829679"/>
        <c:crosses val="autoZero"/>
        <c:crossBetween val="between"/>
      </c:valAx>
      <c:catAx>
        <c:axId val="1869829679"/>
        <c:scaling>
          <c:orientation val="maxMin"/>
        </c:scaling>
        <c:delete val="0"/>
        <c:axPos val="l"/>
        <c:numFmt formatCode="General" sourceLinked="1"/>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es-MX"/>
          </a:p>
        </c:txPr>
        <c:crossAx val="1869832591"/>
        <c:crosses val="autoZero"/>
        <c:auto val="1"/>
        <c:lblAlgn val="ctr"/>
        <c:lblOffset val="100"/>
        <c:noMultiLvlLbl val="0"/>
      </c:cat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solidFill>
                <a:latin typeface="+mn-lt"/>
                <a:ea typeface="+mn-ea"/>
                <a:cs typeface="+mn-cs"/>
              </a:defRPr>
            </a:pPr>
            <a:r>
              <a:rPr lang="es-MX">
                <a:solidFill>
                  <a:schemeClr val="tx1"/>
                </a:solidFill>
              </a:rPr>
              <a:t>Plataformas preferidas</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solidFill>
              <a:latin typeface="+mn-lt"/>
              <a:ea typeface="+mn-ea"/>
              <a:cs typeface="+mn-cs"/>
            </a:defRPr>
          </a:pPr>
          <a:endParaRPr lang="es-MX"/>
        </a:p>
      </c:txPr>
    </c:title>
    <c:autoTitleDeleted val="0"/>
    <c:plotArea>
      <c:layout/>
      <c:barChart>
        <c:barDir val="bar"/>
        <c:grouping val="clustered"/>
        <c:varyColors val="1"/>
        <c:ser>
          <c:idx val="0"/>
          <c:order val="0"/>
          <c:invertIfNegative val="0"/>
          <c:dPt>
            <c:idx val="0"/>
            <c:invertIfNegative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67BA-498A-A4E5-E016EE89E2A8}"/>
              </c:ext>
            </c:extLst>
          </c:dPt>
          <c:dPt>
            <c:idx val="1"/>
            <c:invertIfNegative val="0"/>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67BA-498A-A4E5-E016EE89E2A8}"/>
              </c:ext>
            </c:extLst>
          </c:dPt>
          <c:dPt>
            <c:idx val="2"/>
            <c:invertIfNegative val="0"/>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67BA-498A-A4E5-E016EE89E2A8}"/>
              </c:ext>
            </c:extLst>
          </c:dPt>
          <c:dPt>
            <c:idx val="3"/>
            <c:invertIfNegative val="0"/>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67BA-498A-A4E5-E016EE89E2A8}"/>
              </c:ext>
            </c:extLst>
          </c:dPt>
          <c:dPt>
            <c:idx val="4"/>
            <c:invertIfNegative val="0"/>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67BA-498A-A4E5-E016EE89E2A8}"/>
              </c:ext>
            </c:extLst>
          </c:dPt>
          <c:dPt>
            <c:idx val="5"/>
            <c:invertIfNegative val="0"/>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67BA-498A-A4E5-E016EE89E2A8}"/>
              </c:ext>
            </c:extLst>
          </c:dPt>
          <c:dPt>
            <c:idx val="6"/>
            <c:invertIfNegative val="0"/>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D-67BA-498A-A4E5-E016EE89E2A8}"/>
              </c:ext>
            </c:extLst>
          </c:dPt>
          <c:dPt>
            <c:idx val="7"/>
            <c:invertIfNegative val="0"/>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F-67BA-498A-A4E5-E016EE89E2A8}"/>
              </c:ext>
            </c:extLst>
          </c:dPt>
          <c:dPt>
            <c:idx val="8"/>
            <c:invertIfNegative val="0"/>
            <c:bubble3D val="0"/>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1-67BA-498A-A4E5-E016EE89E2A8}"/>
              </c:ext>
            </c:extLst>
          </c:dPt>
          <c:dPt>
            <c:idx val="9"/>
            <c:invertIfNegative val="0"/>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3-67BA-498A-A4E5-E016EE89E2A8}"/>
              </c:ext>
            </c:extLst>
          </c:dPt>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Hoja6!$C$7:$C$16</c:f>
              <c:strCache>
                <c:ptCount val="10"/>
                <c:pt idx="0">
                  <c:v>Facebook</c:v>
                </c:pt>
                <c:pt idx="1">
                  <c:v>WhatsApp</c:v>
                </c:pt>
                <c:pt idx="2">
                  <c:v>TikTok</c:v>
                </c:pt>
                <c:pt idx="3">
                  <c:v>Instagram</c:v>
                </c:pt>
                <c:pt idx="4">
                  <c:v>Twitter</c:v>
                </c:pt>
                <c:pt idx="5">
                  <c:v>FB Messenger</c:v>
                </c:pt>
                <c:pt idx="6">
                  <c:v>Pinterest</c:v>
                </c:pt>
                <c:pt idx="7">
                  <c:v>Telegram</c:v>
                </c:pt>
                <c:pt idx="8">
                  <c:v>Discord</c:v>
                </c:pt>
                <c:pt idx="9">
                  <c:v>Snapchat</c:v>
                </c:pt>
              </c:strCache>
            </c:strRef>
          </c:cat>
          <c:val>
            <c:numRef>
              <c:f>Hoja6!$D$7:$D$16</c:f>
              <c:numCache>
                <c:formatCode>General</c:formatCode>
                <c:ptCount val="10"/>
                <c:pt idx="0">
                  <c:v>35.5</c:v>
                </c:pt>
                <c:pt idx="1">
                  <c:v>25.8</c:v>
                </c:pt>
                <c:pt idx="2">
                  <c:v>14.1</c:v>
                </c:pt>
                <c:pt idx="3">
                  <c:v>12.6</c:v>
                </c:pt>
                <c:pt idx="4">
                  <c:v>3.5</c:v>
                </c:pt>
                <c:pt idx="5">
                  <c:v>2.2999999999999998</c:v>
                </c:pt>
                <c:pt idx="6">
                  <c:v>1.8</c:v>
                </c:pt>
                <c:pt idx="7">
                  <c:v>1.3</c:v>
                </c:pt>
                <c:pt idx="8">
                  <c:v>0.8</c:v>
                </c:pt>
                <c:pt idx="9">
                  <c:v>0.3</c:v>
                </c:pt>
              </c:numCache>
            </c:numRef>
          </c:val>
          <c:extLst>
            <c:ext xmlns:c16="http://schemas.microsoft.com/office/drawing/2014/chart" uri="{C3380CC4-5D6E-409C-BE32-E72D297353CC}">
              <c16:uniqueId val="{00000014-67BA-498A-A4E5-E016EE89E2A8}"/>
            </c:ext>
          </c:extLst>
        </c:ser>
        <c:dLbls>
          <c:showLegendKey val="0"/>
          <c:showVal val="0"/>
          <c:showCatName val="0"/>
          <c:showSerName val="0"/>
          <c:showPercent val="0"/>
          <c:showBubbleSize val="0"/>
        </c:dLbls>
        <c:gapWidth val="115"/>
        <c:overlap val="-20"/>
        <c:axId val="683894303"/>
        <c:axId val="683887583"/>
      </c:barChart>
      <c:catAx>
        <c:axId val="683894303"/>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solidFill>
                <a:latin typeface="+mn-lt"/>
                <a:ea typeface="+mn-ea"/>
                <a:cs typeface="+mn-cs"/>
              </a:defRPr>
            </a:pPr>
            <a:endParaRPr lang="es-MX"/>
          </a:p>
        </c:txPr>
        <c:crossAx val="683887583"/>
        <c:crosses val="autoZero"/>
        <c:auto val="1"/>
        <c:lblAlgn val="ctr"/>
        <c:lblOffset val="100"/>
        <c:noMultiLvlLbl val="0"/>
      </c:catAx>
      <c:valAx>
        <c:axId val="683887583"/>
        <c:scaling>
          <c:orientation val="minMax"/>
        </c:scaling>
        <c:delete val="1"/>
        <c:axPos val="t"/>
        <c:numFmt formatCode="General" sourceLinked="1"/>
        <c:majorTickMark val="none"/>
        <c:minorTickMark val="none"/>
        <c:tickLblPos val="nextTo"/>
        <c:crossAx val="68389430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r>
              <a:rPr lang="es-MX">
                <a:solidFill>
                  <a:sysClr val="windowText" lastClr="000000"/>
                </a:solidFill>
              </a:rPr>
              <a:t>Plataformas más usadas para promover contenidos</a:t>
            </a:r>
          </a:p>
        </c:rich>
      </c:tx>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endParaRPr lang="es-MX"/>
        </a:p>
      </c:txPr>
    </c:title>
    <c:autoTitleDeleted val="0"/>
    <c:plotArea>
      <c:layout/>
      <c:barChart>
        <c:barDir val="bar"/>
        <c:grouping val="clustered"/>
        <c:varyColors val="1"/>
        <c:ser>
          <c:idx val="0"/>
          <c:order val="0"/>
          <c:invertIfNegative val="0"/>
          <c:dPt>
            <c:idx val="0"/>
            <c:invertIfNegative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D611-46E1-870A-605D792BF75C}"/>
              </c:ext>
            </c:extLst>
          </c:dPt>
          <c:dPt>
            <c:idx val="1"/>
            <c:invertIfNegative val="0"/>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D611-46E1-870A-605D792BF75C}"/>
              </c:ext>
            </c:extLst>
          </c:dPt>
          <c:dPt>
            <c:idx val="2"/>
            <c:invertIfNegative val="0"/>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D611-46E1-870A-605D792BF75C}"/>
              </c:ext>
            </c:extLst>
          </c:dPt>
          <c:dPt>
            <c:idx val="3"/>
            <c:invertIfNegative val="0"/>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D611-46E1-870A-605D792BF75C}"/>
              </c:ext>
            </c:extLst>
          </c:dPt>
          <c:dPt>
            <c:idx val="4"/>
            <c:invertIfNegative val="0"/>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D611-46E1-870A-605D792BF75C}"/>
              </c:ext>
            </c:extLst>
          </c:dPt>
          <c:dPt>
            <c:idx val="5"/>
            <c:invertIfNegative val="0"/>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D611-46E1-870A-605D792BF75C}"/>
              </c:ext>
            </c:extLst>
          </c:dPt>
          <c:dPt>
            <c:idx val="6"/>
            <c:invertIfNegative val="0"/>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D-D611-46E1-870A-605D792BF75C}"/>
              </c:ext>
            </c:extLst>
          </c:dPt>
          <c:dPt>
            <c:idx val="7"/>
            <c:invertIfNegative val="0"/>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F-D611-46E1-870A-605D792BF75C}"/>
              </c:ext>
            </c:extLst>
          </c:dPt>
          <c:dPt>
            <c:idx val="8"/>
            <c:invertIfNegative val="0"/>
            <c:bubble3D val="0"/>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1-D611-46E1-870A-605D792BF75C}"/>
              </c:ext>
            </c:extLst>
          </c:dPt>
          <c:dPt>
            <c:idx val="9"/>
            <c:invertIfNegative val="0"/>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3-D611-46E1-870A-605D792BF75C}"/>
              </c:ext>
            </c:extLst>
          </c:dPt>
          <c:dPt>
            <c:idx val="10"/>
            <c:invertIfNegative val="0"/>
            <c:bubble3D val="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5-D611-46E1-870A-605D792BF75C}"/>
              </c:ext>
            </c:extLst>
          </c:dPt>
          <c:dPt>
            <c:idx val="11"/>
            <c:invertIfNegative val="0"/>
            <c:bubble3D val="0"/>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7-D611-46E1-870A-605D792BF75C}"/>
              </c:ext>
            </c:extLst>
          </c:dPt>
          <c:dPt>
            <c:idx val="12"/>
            <c:invertIfNegative val="0"/>
            <c:bubble3D val="0"/>
            <c:spPr>
              <a:gradFill rotWithShape="1">
                <a:gsLst>
                  <a:gs pos="0">
                    <a:schemeClr val="accent1">
                      <a:lumMod val="80000"/>
                      <a:lumOff val="20000"/>
                      <a:satMod val="103000"/>
                      <a:lumMod val="102000"/>
                      <a:tint val="94000"/>
                    </a:schemeClr>
                  </a:gs>
                  <a:gs pos="50000">
                    <a:schemeClr val="accent1">
                      <a:lumMod val="80000"/>
                      <a:lumOff val="20000"/>
                      <a:satMod val="110000"/>
                      <a:lumMod val="100000"/>
                      <a:shade val="100000"/>
                    </a:schemeClr>
                  </a:gs>
                  <a:gs pos="100000">
                    <a:schemeClr val="accent1">
                      <a:lumMod val="80000"/>
                      <a:lumOff val="2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9-D611-46E1-870A-605D792BF75C}"/>
              </c:ext>
            </c:extLst>
          </c:dPt>
          <c:dPt>
            <c:idx val="13"/>
            <c:invertIfNegative val="0"/>
            <c:bubble3D val="0"/>
            <c:spPr>
              <a:gradFill rotWithShape="1">
                <a:gsLst>
                  <a:gs pos="0">
                    <a:schemeClr val="accent2">
                      <a:lumMod val="80000"/>
                      <a:lumOff val="20000"/>
                      <a:satMod val="103000"/>
                      <a:lumMod val="102000"/>
                      <a:tint val="94000"/>
                    </a:schemeClr>
                  </a:gs>
                  <a:gs pos="50000">
                    <a:schemeClr val="accent2">
                      <a:lumMod val="80000"/>
                      <a:lumOff val="20000"/>
                      <a:satMod val="110000"/>
                      <a:lumMod val="100000"/>
                      <a:shade val="100000"/>
                    </a:schemeClr>
                  </a:gs>
                  <a:gs pos="100000">
                    <a:schemeClr val="accent2">
                      <a:lumMod val="80000"/>
                      <a:lumOff val="2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B-D611-46E1-870A-605D792BF75C}"/>
              </c:ext>
            </c:extLst>
          </c:dPt>
          <c:dPt>
            <c:idx val="14"/>
            <c:invertIfNegative val="0"/>
            <c:bubble3D val="0"/>
            <c:spPr>
              <a:gradFill rotWithShape="1">
                <a:gsLst>
                  <a:gs pos="0">
                    <a:schemeClr val="accent3">
                      <a:lumMod val="80000"/>
                      <a:lumOff val="20000"/>
                      <a:satMod val="103000"/>
                      <a:lumMod val="102000"/>
                      <a:tint val="94000"/>
                    </a:schemeClr>
                  </a:gs>
                  <a:gs pos="50000">
                    <a:schemeClr val="accent3">
                      <a:lumMod val="80000"/>
                      <a:lumOff val="20000"/>
                      <a:satMod val="110000"/>
                      <a:lumMod val="100000"/>
                      <a:shade val="100000"/>
                    </a:schemeClr>
                  </a:gs>
                  <a:gs pos="100000">
                    <a:schemeClr val="accent3">
                      <a:lumMod val="80000"/>
                      <a:lumOff val="2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D-D611-46E1-870A-605D792BF75C}"/>
              </c:ext>
            </c:extLst>
          </c:dPt>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Hoja4!$D$8:$D$22</c:f>
              <c:strCache>
                <c:ptCount val="15"/>
                <c:pt idx="0">
                  <c:v>Facebook</c:v>
                </c:pt>
                <c:pt idx="1">
                  <c:v>WhatsApp</c:v>
                </c:pt>
                <c:pt idx="2">
                  <c:v>FB Messenger</c:v>
                </c:pt>
                <c:pt idx="3">
                  <c:v>Intagram</c:v>
                </c:pt>
                <c:pt idx="4">
                  <c:v>TikTok</c:v>
                </c:pt>
                <c:pt idx="5">
                  <c:v>Twitter</c:v>
                </c:pt>
                <c:pt idx="6">
                  <c:v>Telegram</c:v>
                </c:pt>
                <c:pt idx="7">
                  <c:v>Pinterest</c:v>
                </c:pt>
                <c:pt idx="8">
                  <c:v>Snapchat</c:v>
                </c:pt>
                <c:pt idx="9">
                  <c:v>Linkedin</c:v>
                </c:pt>
                <c:pt idx="10">
                  <c:v>Skype</c:v>
                </c:pt>
                <c:pt idx="11">
                  <c:v>Imessage</c:v>
                </c:pt>
                <c:pt idx="12">
                  <c:v>Discord</c:v>
                </c:pt>
                <c:pt idx="13">
                  <c:v>Reddit</c:v>
                </c:pt>
                <c:pt idx="14">
                  <c:v>Tumblr</c:v>
                </c:pt>
              </c:strCache>
            </c:strRef>
          </c:cat>
          <c:val>
            <c:numRef>
              <c:f>Hoja4!$E$8:$E$22</c:f>
              <c:numCache>
                <c:formatCode>General</c:formatCode>
                <c:ptCount val="15"/>
                <c:pt idx="0">
                  <c:v>92.9</c:v>
                </c:pt>
                <c:pt idx="1">
                  <c:v>92.2</c:v>
                </c:pt>
                <c:pt idx="2">
                  <c:v>80.3</c:v>
                </c:pt>
                <c:pt idx="3">
                  <c:v>79.400000000000006</c:v>
                </c:pt>
                <c:pt idx="4">
                  <c:v>73.599999999999994</c:v>
                </c:pt>
                <c:pt idx="5">
                  <c:v>53.7</c:v>
                </c:pt>
                <c:pt idx="6">
                  <c:v>44.5</c:v>
                </c:pt>
                <c:pt idx="7">
                  <c:v>42.3</c:v>
                </c:pt>
                <c:pt idx="8">
                  <c:v>29.3</c:v>
                </c:pt>
                <c:pt idx="9">
                  <c:v>20.9</c:v>
                </c:pt>
                <c:pt idx="10">
                  <c:v>18.600000000000001</c:v>
                </c:pt>
                <c:pt idx="11">
                  <c:v>15.6</c:v>
                </c:pt>
                <c:pt idx="12">
                  <c:v>12.9</c:v>
                </c:pt>
                <c:pt idx="13">
                  <c:v>12.3</c:v>
                </c:pt>
                <c:pt idx="14">
                  <c:v>7.1</c:v>
                </c:pt>
              </c:numCache>
            </c:numRef>
          </c:val>
          <c:extLst>
            <c:ext xmlns:c16="http://schemas.microsoft.com/office/drawing/2014/chart" uri="{C3380CC4-5D6E-409C-BE32-E72D297353CC}">
              <c16:uniqueId val="{0000001E-D611-46E1-870A-605D792BF75C}"/>
            </c:ext>
          </c:extLst>
        </c:ser>
        <c:dLbls>
          <c:showLegendKey val="0"/>
          <c:showVal val="0"/>
          <c:showCatName val="0"/>
          <c:showSerName val="0"/>
          <c:showPercent val="0"/>
          <c:showBubbleSize val="0"/>
        </c:dLbls>
        <c:gapWidth val="115"/>
        <c:overlap val="-20"/>
        <c:axId val="1716418864"/>
        <c:axId val="1716423856"/>
      </c:barChart>
      <c:catAx>
        <c:axId val="1716418864"/>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MX"/>
          </a:p>
        </c:txPr>
        <c:crossAx val="1716423856"/>
        <c:crosses val="autoZero"/>
        <c:auto val="1"/>
        <c:lblAlgn val="ctr"/>
        <c:lblOffset val="100"/>
        <c:noMultiLvlLbl val="0"/>
      </c:catAx>
      <c:valAx>
        <c:axId val="1716423856"/>
        <c:scaling>
          <c:orientation val="minMax"/>
        </c:scaling>
        <c:delete val="1"/>
        <c:axPos val="t"/>
        <c:numFmt formatCode="General" sourceLinked="1"/>
        <c:majorTickMark val="none"/>
        <c:minorTickMark val="none"/>
        <c:tickLblPos val="nextTo"/>
        <c:crossAx val="17164188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r>
              <a:rPr lang="es-MX" sz="1400">
                <a:solidFill>
                  <a:sysClr val="windowText" lastClr="000000"/>
                </a:solidFill>
              </a:rPr>
              <a:t>¿Cómo se entera de los asuntos o problemas de su colonia o localidad?</a:t>
            </a:r>
          </a:p>
          <a:p>
            <a:pPr>
              <a:defRPr>
                <a:solidFill>
                  <a:sysClr val="windowText" lastClr="000000"/>
                </a:solidFill>
              </a:defRPr>
            </a:pPr>
            <a:r>
              <a:rPr lang="es-MX" sz="1200" b="0" i="1">
                <a:solidFill>
                  <a:sysClr val="windowText" lastClr="000000"/>
                </a:solidFill>
              </a:rPr>
              <a:t>ENCUCI 2020- INEGI</a:t>
            </a:r>
          </a:p>
        </c:rich>
      </c:tx>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endParaRPr lang="es-MX"/>
        </a:p>
      </c:txPr>
    </c:title>
    <c:autoTitleDeleted val="0"/>
    <c:plotArea>
      <c:layout/>
      <c:barChart>
        <c:barDir val="col"/>
        <c:grouping val="clustered"/>
        <c:varyColors val="1"/>
        <c:ser>
          <c:idx val="0"/>
          <c:order val="0"/>
          <c:invertIfNegative val="0"/>
          <c:dPt>
            <c:idx val="0"/>
            <c:invertIfNegative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23C4-4916-992E-BFA6B3C91052}"/>
              </c:ext>
            </c:extLst>
          </c:dPt>
          <c:dPt>
            <c:idx val="1"/>
            <c:invertIfNegative val="0"/>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23C4-4916-992E-BFA6B3C91052}"/>
              </c:ext>
            </c:extLst>
          </c:dPt>
          <c:dPt>
            <c:idx val="2"/>
            <c:invertIfNegative val="0"/>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23C4-4916-992E-BFA6B3C91052}"/>
              </c:ext>
            </c:extLst>
          </c:dPt>
          <c:dPt>
            <c:idx val="3"/>
            <c:invertIfNegative val="0"/>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23C4-4916-992E-BFA6B3C91052}"/>
              </c:ext>
            </c:extLst>
          </c:dPt>
          <c:dPt>
            <c:idx val="4"/>
            <c:invertIfNegative val="0"/>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23C4-4916-992E-BFA6B3C91052}"/>
              </c:ext>
            </c:extLst>
          </c:dPt>
          <c:dPt>
            <c:idx val="5"/>
            <c:invertIfNegative val="0"/>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23C4-4916-992E-BFA6B3C91052}"/>
              </c:ext>
            </c:extLst>
          </c:dPt>
          <c:dPt>
            <c:idx val="6"/>
            <c:invertIfNegative val="0"/>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D-23C4-4916-992E-BFA6B3C91052}"/>
              </c:ext>
            </c:extLst>
          </c:dPt>
          <c:dPt>
            <c:idx val="7"/>
            <c:invertIfNegative val="0"/>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F-23C4-4916-992E-BFA6B3C91052}"/>
              </c:ext>
            </c:extLst>
          </c:dPt>
          <c:dPt>
            <c:idx val="8"/>
            <c:invertIfNegative val="0"/>
            <c:bubble3D val="0"/>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11-23C4-4916-992E-BFA6B3C91052}"/>
              </c:ext>
            </c:extLst>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Hoja2!$D$8:$D$16</c:f>
              <c:strCache>
                <c:ptCount val="9"/>
                <c:pt idx="0">
                  <c:v>Comunicación Personal en el entorno de la vivienda</c:v>
                </c:pt>
                <c:pt idx="1">
                  <c:v>Platcando con la familia</c:v>
                </c:pt>
                <c:pt idx="2">
                  <c:v>Por eedes sociales (Facebook, Twitter, YouTube)</c:v>
                </c:pt>
                <c:pt idx="3">
                  <c:v>Por teléfono celular</c:v>
                </c:pt>
                <c:pt idx="4">
                  <c:v>Por la televisión</c:v>
                </c:pt>
                <c:pt idx="5">
                  <c:v>Por la radio</c:v>
                </c:pt>
                <c:pt idx="6">
                  <c:v>Por Internet (páginas, periódicos, revistas)</c:v>
                </c:pt>
                <c:pt idx="7">
                  <c:v>Leyendo periódicos o revistas en papel</c:v>
                </c:pt>
                <c:pt idx="8">
                  <c:v>Ninguno</c:v>
                </c:pt>
              </c:strCache>
            </c:strRef>
          </c:cat>
          <c:val>
            <c:numRef>
              <c:f>Hoja2!$E$8:$E$16</c:f>
              <c:numCache>
                <c:formatCode>0.0</c:formatCode>
                <c:ptCount val="9"/>
                <c:pt idx="0">
                  <c:v>63.2</c:v>
                </c:pt>
                <c:pt idx="1">
                  <c:v>41</c:v>
                </c:pt>
                <c:pt idx="2">
                  <c:v>28</c:v>
                </c:pt>
                <c:pt idx="3">
                  <c:v>12.8</c:v>
                </c:pt>
                <c:pt idx="4">
                  <c:v>13.8</c:v>
                </c:pt>
                <c:pt idx="5">
                  <c:v>11.3</c:v>
                </c:pt>
                <c:pt idx="6">
                  <c:v>6.8</c:v>
                </c:pt>
                <c:pt idx="7">
                  <c:v>6.6</c:v>
                </c:pt>
                <c:pt idx="8">
                  <c:v>1.2</c:v>
                </c:pt>
              </c:numCache>
            </c:numRef>
          </c:val>
          <c:extLst>
            <c:ext xmlns:c16="http://schemas.microsoft.com/office/drawing/2014/chart" uri="{C3380CC4-5D6E-409C-BE32-E72D297353CC}">
              <c16:uniqueId val="{00000012-23C4-4916-992E-BFA6B3C91052}"/>
            </c:ext>
          </c:extLst>
        </c:ser>
        <c:dLbls>
          <c:showLegendKey val="0"/>
          <c:showVal val="0"/>
          <c:showCatName val="0"/>
          <c:showSerName val="0"/>
          <c:showPercent val="0"/>
          <c:showBubbleSize val="0"/>
        </c:dLbls>
        <c:gapWidth val="50"/>
        <c:overlap val="-24"/>
        <c:axId val="1521391296"/>
        <c:axId val="1521390464"/>
      </c:barChart>
      <c:catAx>
        <c:axId val="152139129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MX"/>
          </a:p>
        </c:txPr>
        <c:crossAx val="1521390464"/>
        <c:crosses val="autoZero"/>
        <c:auto val="1"/>
        <c:lblAlgn val="ctr"/>
        <c:lblOffset val="100"/>
        <c:noMultiLvlLbl val="0"/>
      </c:catAx>
      <c:valAx>
        <c:axId val="1521390464"/>
        <c:scaling>
          <c:orientation val="minMax"/>
        </c:scaling>
        <c:delete val="1"/>
        <c:axPos val="l"/>
        <c:numFmt formatCode="0.0" sourceLinked="1"/>
        <c:majorTickMark val="none"/>
        <c:minorTickMark val="none"/>
        <c:tickLblPos val="nextTo"/>
        <c:crossAx val="152139129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200" b="1">
                <a:solidFill>
                  <a:sysClr val="windowText" lastClr="000000"/>
                </a:solidFill>
              </a:rPr>
              <a:t>Padrón Electoral de Jalisco</a:t>
            </a:r>
          </a:p>
          <a:p>
            <a:pPr>
              <a:defRPr/>
            </a:pPr>
            <a:r>
              <a:rPr lang="es-MX" sz="1000" b="1"/>
              <a:t>7 de Julio de 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1"/>
        <c:ser>
          <c:idx val="0"/>
          <c:order val="0"/>
          <c:invertIfNegative val="0"/>
          <c:dPt>
            <c:idx val="0"/>
            <c:invertIfNegative val="0"/>
            <c:bubble3D val="0"/>
            <c:spPr>
              <a:solidFill>
                <a:schemeClr val="accent1"/>
              </a:solidFill>
              <a:ln>
                <a:noFill/>
              </a:ln>
              <a:effectLst/>
            </c:spPr>
            <c:extLst>
              <c:ext xmlns:c16="http://schemas.microsoft.com/office/drawing/2014/chart" uri="{C3380CC4-5D6E-409C-BE32-E72D297353CC}">
                <c16:uniqueId val="{00000001-2B29-46F0-B566-5F5D077FAF78}"/>
              </c:ext>
            </c:extLst>
          </c:dPt>
          <c:dPt>
            <c:idx val="1"/>
            <c:invertIfNegative val="0"/>
            <c:bubble3D val="0"/>
            <c:spPr>
              <a:solidFill>
                <a:schemeClr val="accent2"/>
              </a:solidFill>
              <a:ln>
                <a:noFill/>
              </a:ln>
              <a:effectLst/>
            </c:spPr>
            <c:extLst>
              <c:ext xmlns:c16="http://schemas.microsoft.com/office/drawing/2014/chart" uri="{C3380CC4-5D6E-409C-BE32-E72D297353CC}">
                <c16:uniqueId val="{00000003-2B29-46F0-B566-5F5D077FAF78}"/>
              </c:ext>
            </c:extLst>
          </c:dPt>
          <c:dPt>
            <c:idx val="2"/>
            <c:invertIfNegative val="0"/>
            <c:bubble3D val="0"/>
            <c:spPr>
              <a:solidFill>
                <a:schemeClr val="accent3"/>
              </a:solidFill>
              <a:ln>
                <a:noFill/>
              </a:ln>
              <a:effectLst/>
            </c:spPr>
            <c:extLst>
              <c:ext xmlns:c16="http://schemas.microsoft.com/office/drawing/2014/chart" uri="{C3380CC4-5D6E-409C-BE32-E72D297353CC}">
                <c16:uniqueId val="{00000005-2B29-46F0-B566-5F5D077FAF78}"/>
              </c:ext>
            </c:extLst>
          </c:dPt>
          <c:dPt>
            <c:idx val="3"/>
            <c:invertIfNegative val="0"/>
            <c:bubble3D val="0"/>
            <c:spPr>
              <a:solidFill>
                <a:schemeClr val="accent4"/>
              </a:solidFill>
              <a:ln>
                <a:noFill/>
              </a:ln>
              <a:effectLst/>
            </c:spPr>
            <c:extLst>
              <c:ext xmlns:c16="http://schemas.microsoft.com/office/drawing/2014/chart" uri="{C3380CC4-5D6E-409C-BE32-E72D297353CC}">
                <c16:uniqueId val="{00000007-2B29-46F0-B566-5F5D077FAF78}"/>
              </c:ext>
            </c:extLst>
          </c:dPt>
          <c:dPt>
            <c:idx val="4"/>
            <c:invertIfNegative val="0"/>
            <c:bubble3D val="0"/>
            <c:spPr>
              <a:solidFill>
                <a:schemeClr val="accent5"/>
              </a:solidFill>
              <a:ln>
                <a:noFill/>
              </a:ln>
              <a:effectLst/>
            </c:spPr>
            <c:extLst>
              <c:ext xmlns:c16="http://schemas.microsoft.com/office/drawing/2014/chart" uri="{C3380CC4-5D6E-409C-BE32-E72D297353CC}">
                <c16:uniqueId val="{00000009-2B29-46F0-B566-5F5D077FAF78}"/>
              </c:ext>
            </c:extLst>
          </c:dPt>
          <c:dPt>
            <c:idx val="5"/>
            <c:invertIfNegative val="0"/>
            <c:bubble3D val="0"/>
            <c:spPr>
              <a:solidFill>
                <a:schemeClr val="accent6"/>
              </a:solidFill>
              <a:ln>
                <a:noFill/>
              </a:ln>
              <a:effectLst/>
            </c:spPr>
            <c:extLst>
              <c:ext xmlns:c16="http://schemas.microsoft.com/office/drawing/2014/chart" uri="{C3380CC4-5D6E-409C-BE32-E72D297353CC}">
                <c16:uniqueId val="{0000000B-2B29-46F0-B566-5F5D077FAF78}"/>
              </c:ext>
            </c:extLst>
          </c:dPt>
          <c:dPt>
            <c:idx val="6"/>
            <c:invertIfNegative val="0"/>
            <c:bubble3D val="0"/>
            <c:spPr>
              <a:solidFill>
                <a:schemeClr val="accent1">
                  <a:lumMod val="60000"/>
                </a:schemeClr>
              </a:solidFill>
              <a:ln>
                <a:noFill/>
              </a:ln>
              <a:effectLst/>
            </c:spPr>
            <c:extLst>
              <c:ext xmlns:c16="http://schemas.microsoft.com/office/drawing/2014/chart" uri="{C3380CC4-5D6E-409C-BE32-E72D297353CC}">
                <c16:uniqueId val="{0000000D-2B29-46F0-B566-5F5D077FAF78}"/>
              </c:ext>
            </c:extLst>
          </c:dPt>
          <c:dPt>
            <c:idx val="7"/>
            <c:invertIfNegative val="0"/>
            <c:bubble3D val="0"/>
            <c:spPr>
              <a:solidFill>
                <a:schemeClr val="accent2">
                  <a:lumMod val="60000"/>
                </a:schemeClr>
              </a:solidFill>
              <a:ln>
                <a:noFill/>
              </a:ln>
              <a:effectLst/>
            </c:spPr>
            <c:extLst>
              <c:ext xmlns:c16="http://schemas.microsoft.com/office/drawing/2014/chart" uri="{C3380CC4-5D6E-409C-BE32-E72D297353CC}">
                <c16:uniqueId val="{0000000F-2B29-46F0-B566-5F5D077FAF78}"/>
              </c:ext>
            </c:extLst>
          </c:dPt>
          <c:dPt>
            <c:idx val="8"/>
            <c:invertIfNegative val="0"/>
            <c:bubble3D val="0"/>
            <c:spPr>
              <a:solidFill>
                <a:schemeClr val="accent3">
                  <a:lumMod val="60000"/>
                </a:schemeClr>
              </a:solidFill>
              <a:ln>
                <a:noFill/>
              </a:ln>
              <a:effectLst/>
            </c:spPr>
            <c:extLst>
              <c:ext xmlns:c16="http://schemas.microsoft.com/office/drawing/2014/chart" uri="{C3380CC4-5D6E-409C-BE32-E72D297353CC}">
                <c16:uniqueId val="{00000011-2B29-46F0-B566-5F5D077FAF78}"/>
              </c:ext>
            </c:extLst>
          </c:dPt>
          <c:dPt>
            <c:idx val="9"/>
            <c:invertIfNegative val="0"/>
            <c:bubble3D val="0"/>
            <c:spPr>
              <a:solidFill>
                <a:schemeClr val="accent4">
                  <a:lumMod val="60000"/>
                </a:schemeClr>
              </a:solidFill>
              <a:ln>
                <a:noFill/>
              </a:ln>
              <a:effectLst/>
            </c:spPr>
            <c:extLst>
              <c:ext xmlns:c16="http://schemas.microsoft.com/office/drawing/2014/chart" uri="{C3380CC4-5D6E-409C-BE32-E72D297353CC}">
                <c16:uniqueId val="{00000013-2B29-46F0-B566-5F5D077FAF78}"/>
              </c:ext>
            </c:extLst>
          </c:dPt>
          <c:dPt>
            <c:idx val="10"/>
            <c:invertIfNegative val="0"/>
            <c:bubble3D val="0"/>
            <c:spPr>
              <a:solidFill>
                <a:schemeClr val="accent5">
                  <a:lumMod val="60000"/>
                </a:schemeClr>
              </a:solidFill>
              <a:ln>
                <a:noFill/>
              </a:ln>
              <a:effectLst/>
            </c:spPr>
            <c:extLst>
              <c:ext xmlns:c16="http://schemas.microsoft.com/office/drawing/2014/chart" uri="{C3380CC4-5D6E-409C-BE32-E72D297353CC}">
                <c16:uniqueId val="{00000015-2B29-46F0-B566-5F5D077FAF78}"/>
              </c:ext>
            </c:extLst>
          </c:dPt>
          <c:dPt>
            <c:idx val="11"/>
            <c:invertIfNegative val="0"/>
            <c:bubble3D val="0"/>
            <c:spPr>
              <a:solidFill>
                <a:schemeClr val="accent6">
                  <a:lumMod val="60000"/>
                </a:schemeClr>
              </a:solidFill>
              <a:ln>
                <a:noFill/>
              </a:ln>
              <a:effectLst/>
            </c:spPr>
            <c:extLst>
              <c:ext xmlns:c16="http://schemas.microsoft.com/office/drawing/2014/chart" uri="{C3380CC4-5D6E-409C-BE32-E72D297353CC}">
                <c16:uniqueId val="{00000017-2B29-46F0-B566-5F5D077FAF78}"/>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Hoja1!$F$4:$G$15</c:f>
              <c:multiLvlStrCache>
                <c:ptCount val="12"/>
                <c:lvl>
                  <c:pt idx="0">
                    <c:v>18</c:v>
                  </c:pt>
                  <c:pt idx="1">
                    <c:v>19</c:v>
                  </c:pt>
                  <c:pt idx="2">
                    <c:v>20-24</c:v>
                  </c:pt>
                  <c:pt idx="3">
                    <c:v>25-29</c:v>
                  </c:pt>
                  <c:pt idx="4">
                    <c:v>30-34</c:v>
                  </c:pt>
                  <c:pt idx="5">
                    <c:v>35-39</c:v>
                  </c:pt>
                  <c:pt idx="6">
                    <c:v>40-44</c:v>
                  </c:pt>
                  <c:pt idx="7">
                    <c:v>45-49</c:v>
                  </c:pt>
                  <c:pt idx="8">
                    <c:v>50-54</c:v>
                  </c:pt>
                  <c:pt idx="9">
                    <c:v>55-59</c:v>
                  </c:pt>
                  <c:pt idx="10">
                    <c:v>60-64</c:v>
                  </c:pt>
                  <c:pt idx="11">
                    <c:v>65 y Más</c:v>
                  </c:pt>
                </c:lvl>
                <c:lvl>
                  <c:pt idx="0">
                    <c:v>Edad y Grupos etarios</c:v>
                  </c:pt>
                </c:lvl>
              </c:multiLvlStrCache>
            </c:multiLvlStrRef>
          </c:cat>
          <c:val>
            <c:numRef>
              <c:f>Hoja1!$H$4:$H$15</c:f>
              <c:numCache>
                <c:formatCode>#,##0</c:formatCode>
                <c:ptCount val="12"/>
                <c:pt idx="0">
                  <c:v>114161</c:v>
                </c:pt>
                <c:pt idx="1">
                  <c:v>142321</c:v>
                </c:pt>
                <c:pt idx="2">
                  <c:v>760119</c:v>
                </c:pt>
                <c:pt idx="3">
                  <c:v>732797</c:v>
                </c:pt>
                <c:pt idx="4">
                  <c:v>696314</c:v>
                </c:pt>
                <c:pt idx="5">
                  <c:v>654415</c:v>
                </c:pt>
                <c:pt idx="6">
                  <c:v>601672</c:v>
                </c:pt>
                <c:pt idx="7">
                  <c:v>566132</c:v>
                </c:pt>
                <c:pt idx="8">
                  <c:v>523819</c:v>
                </c:pt>
                <c:pt idx="9">
                  <c:v>439947</c:v>
                </c:pt>
                <c:pt idx="10">
                  <c:v>370086</c:v>
                </c:pt>
                <c:pt idx="11">
                  <c:v>851102</c:v>
                </c:pt>
              </c:numCache>
            </c:numRef>
          </c:val>
          <c:extLst>
            <c:ext xmlns:c16="http://schemas.microsoft.com/office/drawing/2014/chart" uri="{C3380CC4-5D6E-409C-BE32-E72D297353CC}">
              <c16:uniqueId val="{00000018-2B29-46F0-B566-5F5D077FAF78}"/>
            </c:ext>
          </c:extLst>
        </c:ser>
        <c:dLbls>
          <c:showLegendKey val="0"/>
          <c:showVal val="0"/>
          <c:showCatName val="0"/>
          <c:showSerName val="0"/>
          <c:showPercent val="0"/>
          <c:showBubbleSize val="0"/>
        </c:dLbls>
        <c:gapWidth val="50"/>
        <c:overlap val="-27"/>
        <c:axId val="1686488944"/>
        <c:axId val="1686486032"/>
      </c:barChart>
      <c:catAx>
        <c:axId val="1686488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es-MX"/>
          </a:p>
        </c:txPr>
        <c:crossAx val="1686486032"/>
        <c:crosses val="autoZero"/>
        <c:auto val="1"/>
        <c:lblAlgn val="ctr"/>
        <c:lblOffset val="100"/>
        <c:noMultiLvlLbl val="0"/>
      </c:catAx>
      <c:valAx>
        <c:axId val="1686486032"/>
        <c:scaling>
          <c:orientation val="minMax"/>
        </c:scaling>
        <c:delete val="1"/>
        <c:axPos val="l"/>
        <c:numFmt formatCode="#,##0" sourceLinked="1"/>
        <c:majorTickMark val="none"/>
        <c:minorTickMark val="none"/>
        <c:tickLblPos val="nextTo"/>
        <c:crossAx val="168648894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baseline="0">
                <a:solidFill>
                  <a:sysClr val="windowText" lastClr="000000"/>
                </a:solidFill>
                <a:latin typeface="+mn-lt"/>
                <a:ea typeface="+mn-ea"/>
                <a:cs typeface="+mn-cs"/>
              </a:defRPr>
            </a:pPr>
            <a:r>
              <a:rPr lang="es-MX" sz="1200" b="1">
                <a:solidFill>
                  <a:sysClr val="windowText" lastClr="000000"/>
                </a:solidFill>
              </a:rPr>
              <a:t>Participación electoral en Jalisco por grupos etarios en 2021</a:t>
            </a:r>
          </a:p>
        </c:rich>
      </c:tx>
      <c:overlay val="0"/>
      <c:spPr>
        <a:noFill/>
        <a:ln>
          <a:noFill/>
        </a:ln>
        <a:effectLst/>
      </c:spPr>
      <c:txPr>
        <a:bodyPr rot="0" spcFirstLastPara="1" vertOverflow="ellipsis" vert="horz" wrap="square" anchor="ctr" anchorCtr="1"/>
        <a:lstStyle/>
        <a:p>
          <a:pPr>
            <a:defRPr sz="1600" b="1" i="0" u="none" strike="noStrike" kern="1200" spc="0" baseline="0">
              <a:solidFill>
                <a:sysClr val="windowText" lastClr="000000"/>
              </a:solidFill>
              <a:latin typeface="+mn-lt"/>
              <a:ea typeface="+mn-ea"/>
              <a:cs typeface="+mn-cs"/>
            </a:defRPr>
          </a:pPr>
          <a:endParaRPr lang="es-MX"/>
        </a:p>
      </c:txPr>
    </c:title>
    <c:autoTitleDeleted val="0"/>
    <c:plotArea>
      <c:layout/>
      <c:barChart>
        <c:barDir val="col"/>
        <c:grouping val="clustered"/>
        <c:varyColors val="1"/>
        <c:ser>
          <c:idx val="0"/>
          <c:order val="0"/>
          <c:invertIfNegative val="0"/>
          <c:dPt>
            <c:idx val="0"/>
            <c:invertIfNegative val="0"/>
            <c:bubble3D val="0"/>
            <c:spPr>
              <a:solidFill>
                <a:schemeClr val="accent1"/>
              </a:solidFill>
              <a:ln>
                <a:noFill/>
              </a:ln>
              <a:effectLst/>
            </c:spPr>
            <c:extLst>
              <c:ext xmlns:c16="http://schemas.microsoft.com/office/drawing/2014/chart" uri="{C3380CC4-5D6E-409C-BE32-E72D297353CC}">
                <c16:uniqueId val="{00000001-1471-4335-AC4D-39414D8F0328}"/>
              </c:ext>
            </c:extLst>
          </c:dPt>
          <c:dPt>
            <c:idx val="1"/>
            <c:invertIfNegative val="0"/>
            <c:bubble3D val="0"/>
            <c:spPr>
              <a:solidFill>
                <a:schemeClr val="accent2"/>
              </a:solidFill>
              <a:ln>
                <a:noFill/>
              </a:ln>
              <a:effectLst/>
            </c:spPr>
            <c:extLst>
              <c:ext xmlns:c16="http://schemas.microsoft.com/office/drawing/2014/chart" uri="{C3380CC4-5D6E-409C-BE32-E72D297353CC}">
                <c16:uniqueId val="{00000003-1471-4335-AC4D-39414D8F0328}"/>
              </c:ext>
            </c:extLst>
          </c:dPt>
          <c:dPt>
            <c:idx val="2"/>
            <c:invertIfNegative val="0"/>
            <c:bubble3D val="0"/>
            <c:spPr>
              <a:solidFill>
                <a:schemeClr val="accent3"/>
              </a:solidFill>
              <a:ln>
                <a:noFill/>
              </a:ln>
              <a:effectLst/>
            </c:spPr>
            <c:extLst>
              <c:ext xmlns:c16="http://schemas.microsoft.com/office/drawing/2014/chart" uri="{C3380CC4-5D6E-409C-BE32-E72D297353CC}">
                <c16:uniqueId val="{00000005-1471-4335-AC4D-39414D8F0328}"/>
              </c:ext>
            </c:extLst>
          </c:dPt>
          <c:dPt>
            <c:idx val="3"/>
            <c:invertIfNegative val="0"/>
            <c:bubble3D val="0"/>
            <c:spPr>
              <a:solidFill>
                <a:schemeClr val="accent4"/>
              </a:solidFill>
              <a:ln>
                <a:noFill/>
              </a:ln>
              <a:effectLst/>
            </c:spPr>
            <c:extLst>
              <c:ext xmlns:c16="http://schemas.microsoft.com/office/drawing/2014/chart" uri="{C3380CC4-5D6E-409C-BE32-E72D297353CC}">
                <c16:uniqueId val="{00000007-1471-4335-AC4D-39414D8F0328}"/>
              </c:ext>
            </c:extLst>
          </c:dPt>
          <c:dPt>
            <c:idx val="4"/>
            <c:invertIfNegative val="0"/>
            <c:bubble3D val="0"/>
            <c:spPr>
              <a:solidFill>
                <a:schemeClr val="accent5"/>
              </a:solidFill>
              <a:ln>
                <a:noFill/>
              </a:ln>
              <a:effectLst/>
            </c:spPr>
            <c:extLst>
              <c:ext xmlns:c16="http://schemas.microsoft.com/office/drawing/2014/chart" uri="{C3380CC4-5D6E-409C-BE32-E72D297353CC}">
                <c16:uniqueId val="{00000009-1471-4335-AC4D-39414D8F0328}"/>
              </c:ext>
            </c:extLst>
          </c:dPt>
          <c:dPt>
            <c:idx val="5"/>
            <c:invertIfNegative val="0"/>
            <c:bubble3D val="0"/>
            <c:spPr>
              <a:solidFill>
                <a:schemeClr val="accent6"/>
              </a:solidFill>
              <a:ln>
                <a:noFill/>
              </a:ln>
              <a:effectLst/>
            </c:spPr>
            <c:extLst>
              <c:ext xmlns:c16="http://schemas.microsoft.com/office/drawing/2014/chart" uri="{C3380CC4-5D6E-409C-BE32-E72D297353CC}">
                <c16:uniqueId val="{0000000B-1471-4335-AC4D-39414D8F0328}"/>
              </c:ext>
            </c:extLst>
          </c:dPt>
          <c:dPt>
            <c:idx val="6"/>
            <c:invertIfNegative val="0"/>
            <c:bubble3D val="0"/>
            <c:spPr>
              <a:solidFill>
                <a:schemeClr val="accent1">
                  <a:lumMod val="60000"/>
                </a:schemeClr>
              </a:solidFill>
              <a:ln>
                <a:noFill/>
              </a:ln>
              <a:effectLst/>
            </c:spPr>
            <c:extLst>
              <c:ext xmlns:c16="http://schemas.microsoft.com/office/drawing/2014/chart" uri="{C3380CC4-5D6E-409C-BE32-E72D297353CC}">
                <c16:uniqueId val="{0000000D-1471-4335-AC4D-39414D8F0328}"/>
              </c:ext>
            </c:extLst>
          </c:dPt>
          <c:dPt>
            <c:idx val="7"/>
            <c:invertIfNegative val="0"/>
            <c:bubble3D val="0"/>
            <c:spPr>
              <a:solidFill>
                <a:schemeClr val="accent2">
                  <a:lumMod val="60000"/>
                </a:schemeClr>
              </a:solidFill>
              <a:ln>
                <a:noFill/>
              </a:ln>
              <a:effectLst/>
            </c:spPr>
            <c:extLst>
              <c:ext xmlns:c16="http://schemas.microsoft.com/office/drawing/2014/chart" uri="{C3380CC4-5D6E-409C-BE32-E72D297353CC}">
                <c16:uniqueId val="{0000000F-1471-4335-AC4D-39414D8F0328}"/>
              </c:ext>
            </c:extLst>
          </c:dPt>
          <c:dPt>
            <c:idx val="8"/>
            <c:invertIfNegative val="0"/>
            <c:bubble3D val="0"/>
            <c:spPr>
              <a:solidFill>
                <a:schemeClr val="accent3">
                  <a:lumMod val="60000"/>
                </a:schemeClr>
              </a:solidFill>
              <a:ln>
                <a:noFill/>
              </a:ln>
              <a:effectLst/>
            </c:spPr>
            <c:extLst>
              <c:ext xmlns:c16="http://schemas.microsoft.com/office/drawing/2014/chart" uri="{C3380CC4-5D6E-409C-BE32-E72D297353CC}">
                <c16:uniqueId val="{00000011-1471-4335-AC4D-39414D8F0328}"/>
              </c:ext>
            </c:extLst>
          </c:dPt>
          <c:dPt>
            <c:idx val="9"/>
            <c:invertIfNegative val="0"/>
            <c:bubble3D val="0"/>
            <c:spPr>
              <a:solidFill>
                <a:schemeClr val="accent4">
                  <a:lumMod val="60000"/>
                </a:schemeClr>
              </a:solidFill>
              <a:ln>
                <a:noFill/>
              </a:ln>
              <a:effectLst/>
            </c:spPr>
            <c:extLst>
              <c:ext xmlns:c16="http://schemas.microsoft.com/office/drawing/2014/chart" uri="{C3380CC4-5D6E-409C-BE32-E72D297353CC}">
                <c16:uniqueId val="{00000013-1471-4335-AC4D-39414D8F0328}"/>
              </c:ext>
            </c:extLst>
          </c:dPt>
          <c:dPt>
            <c:idx val="10"/>
            <c:invertIfNegative val="0"/>
            <c:bubble3D val="0"/>
            <c:spPr>
              <a:solidFill>
                <a:schemeClr val="accent5">
                  <a:lumMod val="60000"/>
                </a:schemeClr>
              </a:solidFill>
              <a:ln>
                <a:noFill/>
              </a:ln>
              <a:effectLst/>
            </c:spPr>
            <c:extLst>
              <c:ext xmlns:c16="http://schemas.microsoft.com/office/drawing/2014/chart" uri="{C3380CC4-5D6E-409C-BE32-E72D297353CC}">
                <c16:uniqueId val="{00000015-1471-4335-AC4D-39414D8F0328}"/>
              </c:ext>
            </c:extLst>
          </c:dPt>
          <c:dPt>
            <c:idx val="11"/>
            <c:invertIfNegative val="0"/>
            <c:bubble3D val="0"/>
            <c:spPr>
              <a:solidFill>
                <a:schemeClr val="accent6">
                  <a:lumMod val="60000"/>
                </a:schemeClr>
              </a:solidFill>
              <a:ln>
                <a:noFill/>
              </a:ln>
              <a:effectLst/>
            </c:spPr>
            <c:extLst>
              <c:ext xmlns:c16="http://schemas.microsoft.com/office/drawing/2014/chart" uri="{C3380CC4-5D6E-409C-BE32-E72D297353CC}">
                <c16:uniqueId val="{00000017-1471-4335-AC4D-39414D8F0328}"/>
              </c:ext>
            </c:extLst>
          </c:dPt>
          <c:dPt>
            <c:idx val="12"/>
            <c:invertIfNegative val="0"/>
            <c:bubble3D val="0"/>
            <c:spPr>
              <a:solidFill>
                <a:schemeClr val="accent1">
                  <a:lumMod val="80000"/>
                  <a:lumOff val="20000"/>
                </a:schemeClr>
              </a:solidFill>
              <a:ln>
                <a:noFill/>
              </a:ln>
              <a:effectLst/>
            </c:spPr>
            <c:extLst>
              <c:ext xmlns:c16="http://schemas.microsoft.com/office/drawing/2014/chart" uri="{C3380CC4-5D6E-409C-BE32-E72D297353CC}">
                <c16:uniqueId val="{00000019-1471-4335-AC4D-39414D8F0328}"/>
              </c:ext>
            </c:extLst>
          </c:dPt>
          <c:dPt>
            <c:idx val="13"/>
            <c:invertIfNegative val="0"/>
            <c:bubble3D val="0"/>
            <c:spPr>
              <a:solidFill>
                <a:schemeClr val="accent2">
                  <a:lumMod val="80000"/>
                  <a:lumOff val="20000"/>
                </a:schemeClr>
              </a:solidFill>
              <a:ln>
                <a:noFill/>
              </a:ln>
              <a:effectLst/>
            </c:spPr>
            <c:extLst>
              <c:ext xmlns:c16="http://schemas.microsoft.com/office/drawing/2014/chart" uri="{C3380CC4-5D6E-409C-BE32-E72D297353CC}">
                <c16:uniqueId val="{0000001B-1471-4335-AC4D-39414D8F0328}"/>
              </c:ext>
            </c:extLst>
          </c:dPt>
          <c:dPt>
            <c:idx val="14"/>
            <c:invertIfNegative val="0"/>
            <c:bubble3D val="0"/>
            <c:spPr>
              <a:solidFill>
                <a:schemeClr val="accent3">
                  <a:lumMod val="80000"/>
                  <a:lumOff val="20000"/>
                </a:schemeClr>
              </a:solidFill>
              <a:ln>
                <a:noFill/>
              </a:ln>
              <a:effectLst/>
            </c:spPr>
            <c:extLst>
              <c:ext xmlns:c16="http://schemas.microsoft.com/office/drawing/2014/chart" uri="{C3380CC4-5D6E-409C-BE32-E72D297353CC}">
                <c16:uniqueId val="{0000001D-1471-4335-AC4D-39414D8F0328}"/>
              </c:ext>
            </c:extLst>
          </c:dPt>
          <c:dPt>
            <c:idx val="15"/>
            <c:invertIfNegative val="0"/>
            <c:bubble3D val="0"/>
            <c:spPr>
              <a:solidFill>
                <a:schemeClr val="accent4">
                  <a:lumMod val="80000"/>
                  <a:lumOff val="20000"/>
                </a:schemeClr>
              </a:solidFill>
              <a:ln>
                <a:noFill/>
              </a:ln>
              <a:effectLst/>
            </c:spPr>
            <c:extLst>
              <c:ext xmlns:c16="http://schemas.microsoft.com/office/drawing/2014/chart" uri="{C3380CC4-5D6E-409C-BE32-E72D297353CC}">
                <c16:uniqueId val="{0000001F-1471-4335-AC4D-39414D8F0328}"/>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'Gráficos por quinquenios'!$B$6:$C$21</c:f>
              <c:multiLvlStrCache>
                <c:ptCount val="16"/>
                <c:lvl>
                  <c:pt idx="0">
                    <c:v>18-19</c:v>
                  </c:pt>
                  <c:pt idx="1">
                    <c:v>20-24</c:v>
                  </c:pt>
                  <c:pt idx="2">
                    <c:v>25-29</c:v>
                  </c:pt>
                  <c:pt idx="3">
                    <c:v>30-34</c:v>
                  </c:pt>
                  <c:pt idx="4">
                    <c:v>35-39</c:v>
                  </c:pt>
                  <c:pt idx="5">
                    <c:v>40-44</c:v>
                  </c:pt>
                  <c:pt idx="6">
                    <c:v>45-49</c:v>
                  </c:pt>
                  <c:pt idx="7">
                    <c:v>50-54</c:v>
                  </c:pt>
                  <c:pt idx="8">
                    <c:v>55-59</c:v>
                  </c:pt>
                  <c:pt idx="9">
                    <c:v>60-64</c:v>
                  </c:pt>
                  <c:pt idx="10">
                    <c:v>65-69</c:v>
                  </c:pt>
                  <c:pt idx="11">
                    <c:v>70-74</c:v>
                  </c:pt>
                  <c:pt idx="12">
                    <c:v>75-79</c:v>
                  </c:pt>
                  <c:pt idx="13">
                    <c:v>80-84</c:v>
                  </c:pt>
                  <c:pt idx="14">
                    <c:v>85-89</c:v>
                  </c:pt>
                  <c:pt idx="15">
                    <c:v>90 y más</c:v>
                  </c:pt>
                </c:lvl>
                <c:lvl>
                  <c:pt idx="0">
                    <c:v>Grupo Etario</c:v>
                  </c:pt>
                </c:lvl>
              </c:multiLvlStrCache>
            </c:multiLvlStrRef>
          </c:cat>
          <c:val>
            <c:numRef>
              <c:f>'Gráficos por quinquenios'!$G$6:$G$21</c:f>
              <c:numCache>
                <c:formatCode>General</c:formatCode>
                <c:ptCount val="16"/>
                <c:pt idx="0" formatCode="#,##0.00">
                  <c:v>47.2</c:v>
                </c:pt>
                <c:pt idx="1">
                  <c:v>37.700000000000003</c:v>
                </c:pt>
                <c:pt idx="2" formatCode="#,##0.00">
                  <c:v>35.4</c:v>
                </c:pt>
                <c:pt idx="3" formatCode="#,##0.00">
                  <c:v>38.9</c:v>
                </c:pt>
                <c:pt idx="4" formatCode="#,##0.00">
                  <c:v>43.5</c:v>
                </c:pt>
                <c:pt idx="5" formatCode="#,##0.00">
                  <c:v>48.4</c:v>
                </c:pt>
                <c:pt idx="6" formatCode="#,##0.00">
                  <c:v>52.5</c:v>
                </c:pt>
                <c:pt idx="7" formatCode="#,##0.00">
                  <c:v>55.4</c:v>
                </c:pt>
                <c:pt idx="8" formatCode="#,##0.00">
                  <c:v>57.9</c:v>
                </c:pt>
                <c:pt idx="9" formatCode="#,##0.00">
                  <c:v>60.8</c:v>
                </c:pt>
                <c:pt idx="10" formatCode="#,##0.00">
                  <c:v>63.2</c:v>
                </c:pt>
                <c:pt idx="11" formatCode="#,##0.00">
                  <c:v>62.8</c:v>
                </c:pt>
                <c:pt idx="12" formatCode="#,##0.00">
                  <c:v>58.5</c:v>
                </c:pt>
                <c:pt idx="13" formatCode="#,##0.00">
                  <c:v>50.2</c:v>
                </c:pt>
                <c:pt idx="14" formatCode="#,##0.00">
                  <c:v>38.4</c:v>
                </c:pt>
                <c:pt idx="15" formatCode="#,##0.00">
                  <c:v>22.5</c:v>
                </c:pt>
              </c:numCache>
            </c:numRef>
          </c:val>
          <c:extLst>
            <c:ext xmlns:c16="http://schemas.microsoft.com/office/drawing/2014/chart" uri="{C3380CC4-5D6E-409C-BE32-E72D297353CC}">
              <c16:uniqueId val="{00000020-1471-4335-AC4D-39414D8F0328}"/>
            </c:ext>
          </c:extLst>
        </c:ser>
        <c:dLbls>
          <c:showLegendKey val="0"/>
          <c:showVal val="0"/>
          <c:showCatName val="0"/>
          <c:showSerName val="0"/>
          <c:showPercent val="0"/>
          <c:showBubbleSize val="0"/>
        </c:dLbls>
        <c:gapWidth val="50"/>
        <c:overlap val="-27"/>
        <c:axId val="1555871232"/>
        <c:axId val="1555873728"/>
      </c:barChart>
      <c:catAx>
        <c:axId val="15558712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MX"/>
          </a:p>
        </c:txPr>
        <c:crossAx val="1555873728"/>
        <c:crosses val="autoZero"/>
        <c:auto val="1"/>
        <c:lblAlgn val="ctr"/>
        <c:lblOffset val="100"/>
        <c:noMultiLvlLbl val="0"/>
      </c:catAx>
      <c:valAx>
        <c:axId val="1555873728"/>
        <c:scaling>
          <c:orientation val="minMax"/>
        </c:scaling>
        <c:delete val="1"/>
        <c:axPos val="l"/>
        <c:numFmt formatCode="#,##0.00" sourceLinked="1"/>
        <c:majorTickMark val="none"/>
        <c:minorTickMark val="none"/>
        <c:tickLblPos val="nextTo"/>
        <c:crossAx val="15558712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mn-lt"/>
                <a:ea typeface="+mn-ea"/>
                <a:cs typeface="+mn-cs"/>
              </a:defRPr>
            </a:pPr>
            <a:r>
              <a:rPr lang="es-MX" sz="1200" b="1">
                <a:solidFill>
                  <a:sysClr val="windowText" lastClr="000000"/>
                </a:solidFill>
              </a:rPr>
              <a:t>Participación ciudadana en Jalisco de 2012 a 2021 por proceso electoral y grupos de edad</a:t>
            </a:r>
          </a:p>
        </c:rich>
      </c:tx>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mn-lt"/>
              <a:ea typeface="+mn-ea"/>
              <a:cs typeface="+mn-cs"/>
            </a:defRPr>
          </a:pPr>
          <a:endParaRPr lang="es-MX"/>
        </a:p>
      </c:txPr>
    </c:title>
    <c:autoTitleDeleted val="0"/>
    <c:plotArea>
      <c:layout>
        <c:manualLayout>
          <c:layoutTarget val="inner"/>
          <c:xMode val="edge"/>
          <c:yMode val="edge"/>
          <c:x val="5.9079588735618575E-2"/>
          <c:y val="0.15723565550179142"/>
          <c:w val="0.92254112972720514"/>
          <c:h val="0.77852546547447521"/>
        </c:manualLayout>
      </c:layout>
      <c:lineChart>
        <c:grouping val="standard"/>
        <c:varyColors val="0"/>
        <c:ser>
          <c:idx val="0"/>
          <c:order val="0"/>
          <c:tx>
            <c:strRef>
              <c:f>'Gráficos por quinquenios'!$D$5</c:f>
              <c:strCache>
                <c:ptCount val="1"/>
                <c:pt idx="0">
                  <c:v>2012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'Gráficos por quinquenios'!$C$6:$C$21</c:f>
              <c:strCache>
                <c:ptCount val="16"/>
                <c:pt idx="0">
                  <c:v>18-19</c:v>
                </c:pt>
                <c:pt idx="1">
                  <c:v>20-24</c:v>
                </c:pt>
                <c:pt idx="2">
                  <c:v>25-29</c:v>
                </c:pt>
                <c:pt idx="3">
                  <c:v>30-34</c:v>
                </c:pt>
                <c:pt idx="4">
                  <c:v>35-39</c:v>
                </c:pt>
                <c:pt idx="5">
                  <c:v>40-44</c:v>
                </c:pt>
                <c:pt idx="6">
                  <c:v>45-49</c:v>
                </c:pt>
                <c:pt idx="7">
                  <c:v>50-54</c:v>
                </c:pt>
                <c:pt idx="8">
                  <c:v>55-59</c:v>
                </c:pt>
                <c:pt idx="9">
                  <c:v>60-64</c:v>
                </c:pt>
                <c:pt idx="10">
                  <c:v>65-69</c:v>
                </c:pt>
                <c:pt idx="11">
                  <c:v>70-74</c:v>
                </c:pt>
                <c:pt idx="12">
                  <c:v>75-79</c:v>
                </c:pt>
                <c:pt idx="13">
                  <c:v>80-84</c:v>
                </c:pt>
                <c:pt idx="14">
                  <c:v>85-89</c:v>
                </c:pt>
                <c:pt idx="15">
                  <c:v>90 y más</c:v>
                </c:pt>
              </c:strCache>
            </c:strRef>
          </c:cat>
          <c:val>
            <c:numRef>
              <c:f>'Gráficos por quinquenios'!$D$6:$D$21</c:f>
              <c:numCache>
                <c:formatCode>General</c:formatCode>
                <c:ptCount val="16"/>
                <c:pt idx="0" formatCode="#,##0.00">
                  <c:v>65.099999999999994</c:v>
                </c:pt>
                <c:pt idx="1">
                  <c:v>57.6</c:v>
                </c:pt>
                <c:pt idx="2" formatCode="#,##0.00">
                  <c:v>55.4</c:v>
                </c:pt>
                <c:pt idx="3" formatCode="#,##0.00">
                  <c:v>57.1</c:v>
                </c:pt>
                <c:pt idx="4" formatCode="#,##0.00">
                  <c:v>64.5</c:v>
                </c:pt>
                <c:pt idx="5" formatCode="#,##0.00">
                  <c:v>68</c:v>
                </c:pt>
                <c:pt idx="6" formatCode="#,##0.00">
                  <c:v>70.5</c:v>
                </c:pt>
                <c:pt idx="7" formatCode="#,##0.00">
                  <c:v>72.5</c:v>
                </c:pt>
                <c:pt idx="8" formatCode="#,##0.00">
                  <c:v>73.400000000000006</c:v>
                </c:pt>
                <c:pt idx="9" formatCode="#,##0.00">
                  <c:v>74</c:v>
                </c:pt>
                <c:pt idx="10" formatCode="#,##0.00">
                  <c:v>72.400000000000006</c:v>
                </c:pt>
                <c:pt idx="11" formatCode="#,##0.00">
                  <c:v>70.400000000000006</c:v>
                </c:pt>
                <c:pt idx="12" formatCode="#,##0.00">
                  <c:v>65.099999999999994</c:v>
                </c:pt>
                <c:pt idx="13" formatCode="#,##0.00">
                  <c:v>56.5</c:v>
                </c:pt>
                <c:pt idx="14" formatCode="#,##0.00">
                  <c:v>44.6</c:v>
                </c:pt>
                <c:pt idx="15" formatCode="#,##0.00">
                  <c:v>26.3</c:v>
                </c:pt>
              </c:numCache>
            </c:numRef>
          </c:val>
          <c:smooth val="0"/>
          <c:extLst>
            <c:ext xmlns:c16="http://schemas.microsoft.com/office/drawing/2014/chart" uri="{C3380CC4-5D6E-409C-BE32-E72D297353CC}">
              <c16:uniqueId val="{00000000-3FE0-4AF9-B600-DFA0D07C6B17}"/>
            </c:ext>
          </c:extLst>
        </c:ser>
        <c:ser>
          <c:idx val="1"/>
          <c:order val="1"/>
          <c:tx>
            <c:strRef>
              <c:f>'Gráficos por quinquenios'!$E$5</c:f>
              <c:strCache>
                <c:ptCount val="1"/>
                <c:pt idx="0">
                  <c:v>2015</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'Gráficos por quinquenios'!$C$6:$C$21</c:f>
              <c:strCache>
                <c:ptCount val="16"/>
                <c:pt idx="0">
                  <c:v>18-19</c:v>
                </c:pt>
                <c:pt idx="1">
                  <c:v>20-24</c:v>
                </c:pt>
                <c:pt idx="2">
                  <c:v>25-29</c:v>
                </c:pt>
                <c:pt idx="3">
                  <c:v>30-34</c:v>
                </c:pt>
                <c:pt idx="4">
                  <c:v>35-39</c:v>
                </c:pt>
                <c:pt idx="5">
                  <c:v>40-44</c:v>
                </c:pt>
                <c:pt idx="6">
                  <c:v>45-49</c:v>
                </c:pt>
                <c:pt idx="7">
                  <c:v>50-54</c:v>
                </c:pt>
                <c:pt idx="8">
                  <c:v>55-59</c:v>
                </c:pt>
                <c:pt idx="9">
                  <c:v>60-64</c:v>
                </c:pt>
                <c:pt idx="10">
                  <c:v>65-69</c:v>
                </c:pt>
                <c:pt idx="11">
                  <c:v>70-74</c:v>
                </c:pt>
                <c:pt idx="12">
                  <c:v>75-79</c:v>
                </c:pt>
                <c:pt idx="13">
                  <c:v>80-84</c:v>
                </c:pt>
                <c:pt idx="14">
                  <c:v>85-89</c:v>
                </c:pt>
                <c:pt idx="15">
                  <c:v>90 y más</c:v>
                </c:pt>
              </c:strCache>
            </c:strRef>
          </c:cat>
          <c:val>
            <c:numRef>
              <c:f>'Gráficos por quinquenios'!$E$6:$E$21</c:f>
              <c:numCache>
                <c:formatCode>General</c:formatCode>
                <c:ptCount val="16"/>
                <c:pt idx="0" formatCode="#,##0.00">
                  <c:v>50.7</c:v>
                </c:pt>
                <c:pt idx="1">
                  <c:v>42.1</c:v>
                </c:pt>
                <c:pt idx="2" formatCode="#,##0.00">
                  <c:v>39.799999999999997</c:v>
                </c:pt>
                <c:pt idx="3" formatCode="#,##0.00">
                  <c:v>45.4</c:v>
                </c:pt>
                <c:pt idx="4" formatCode="#,##0.00">
                  <c:v>51.6</c:v>
                </c:pt>
                <c:pt idx="5" formatCode="#,##0.00">
                  <c:v>56.2</c:v>
                </c:pt>
                <c:pt idx="6" formatCode="#,##0.00">
                  <c:v>58.8</c:v>
                </c:pt>
                <c:pt idx="7" formatCode="#,##0.00">
                  <c:v>61</c:v>
                </c:pt>
                <c:pt idx="8" formatCode="#,##0.00">
                  <c:v>62.8</c:v>
                </c:pt>
                <c:pt idx="9" formatCode="#,##0.00">
                  <c:v>64.8</c:v>
                </c:pt>
                <c:pt idx="10" formatCode="#,##0.00">
                  <c:v>65.900000000000006</c:v>
                </c:pt>
                <c:pt idx="11" formatCode="#,##0.00">
                  <c:v>64.5</c:v>
                </c:pt>
                <c:pt idx="12" formatCode="#,##0.00">
                  <c:v>59.5</c:v>
                </c:pt>
                <c:pt idx="13" formatCode="#,##0.00">
                  <c:v>50.9</c:v>
                </c:pt>
                <c:pt idx="14" formatCode="#,##0.00">
                  <c:v>39.1</c:v>
                </c:pt>
                <c:pt idx="15" formatCode="#,##0.00">
                  <c:v>23.1</c:v>
                </c:pt>
              </c:numCache>
            </c:numRef>
          </c:val>
          <c:smooth val="0"/>
          <c:extLst>
            <c:ext xmlns:c16="http://schemas.microsoft.com/office/drawing/2014/chart" uri="{C3380CC4-5D6E-409C-BE32-E72D297353CC}">
              <c16:uniqueId val="{00000001-3FE0-4AF9-B600-DFA0D07C6B17}"/>
            </c:ext>
          </c:extLst>
        </c:ser>
        <c:ser>
          <c:idx val="2"/>
          <c:order val="2"/>
          <c:tx>
            <c:strRef>
              <c:f>'Gráficos por quinquenios'!$F$5</c:f>
              <c:strCache>
                <c:ptCount val="1"/>
                <c:pt idx="0">
                  <c:v>2018</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strRef>
              <c:f>'Gráficos por quinquenios'!$C$6:$C$21</c:f>
              <c:strCache>
                <c:ptCount val="16"/>
                <c:pt idx="0">
                  <c:v>18-19</c:v>
                </c:pt>
                <c:pt idx="1">
                  <c:v>20-24</c:v>
                </c:pt>
                <c:pt idx="2">
                  <c:v>25-29</c:v>
                </c:pt>
                <c:pt idx="3">
                  <c:v>30-34</c:v>
                </c:pt>
                <c:pt idx="4">
                  <c:v>35-39</c:v>
                </c:pt>
                <c:pt idx="5">
                  <c:v>40-44</c:v>
                </c:pt>
                <c:pt idx="6">
                  <c:v>45-49</c:v>
                </c:pt>
                <c:pt idx="7">
                  <c:v>50-54</c:v>
                </c:pt>
                <c:pt idx="8">
                  <c:v>55-59</c:v>
                </c:pt>
                <c:pt idx="9">
                  <c:v>60-64</c:v>
                </c:pt>
                <c:pt idx="10">
                  <c:v>65-69</c:v>
                </c:pt>
                <c:pt idx="11">
                  <c:v>70-74</c:v>
                </c:pt>
                <c:pt idx="12">
                  <c:v>75-79</c:v>
                </c:pt>
                <c:pt idx="13">
                  <c:v>80-84</c:v>
                </c:pt>
                <c:pt idx="14">
                  <c:v>85-89</c:v>
                </c:pt>
                <c:pt idx="15">
                  <c:v>90 y más</c:v>
                </c:pt>
              </c:strCache>
            </c:strRef>
          </c:cat>
          <c:val>
            <c:numRef>
              <c:f>'Gráficos por quinquenios'!$F$6:$F$21</c:f>
              <c:numCache>
                <c:formatCode>General</c:formatCode>
                <c:ptCount val="16"/>
                <c:pt idx="0" formatCode="#,##0.00">
                  <c:v>57.3</c:v>
                </c:pt>
                <c:pt idx="1">
                  <c:v>49.5</c:v>
                </c:pt>
                <c:pt idx="2" formatCode="#,##0.00">
                  <c:v>49</c:v>
                </c:pt>
                <c:pt idx="3" formatCode="#,##0.00">
                  <c:v>54.1</c:v>
                </c:pt>
                <c:pt idx="4" formatCode="#,##0.00">
                  <c:v>58</c:v>
                </c:pt>
                <c:pt idx="5" formatCode="#,##0.00">
                  <c:v>61.3</c:v>
                </c:pt>
                <c:pt idx="6" formatCode="#,##0.00">
                  <c:v>63.6</c:v>
                </c:pt>
                <c:pt idx="7" formatCode="#,##0.00">
                  <c:v>65</c:v>
                </c:pt>
                <c:pt idx="8" formatCode="#,##0.00">
                  <c:v>66.5</c:v>
                </c:pt>
                <c:pt idx="9" formatCode="#,##0.00">
                  <c:v>67.8</c:v>
                </c:pt>
                <c:pt idx="10" formatCode="#,##0.00">
                  <c:v>67.900000000000006</c:v>
                </c:pt>
                <c:pt idx="11" formatCode="#,##0.00">
                  <c:v>66.400000000000006</c:v>
                </c:pt>
                <c:pt idx="12" formatCode="#,##0.00">
                  <c:v>62.1</c:v>
                </c:pt>
                <c:pt idx="13" formatCode="#,##0.00">
                  <c:v>53</c:v>
                </c:pt>
                <c:pt idx="14" formatCode="#,##0.00">
                  <c:v>40</c:v>
                </c:pt>
                <c:pt idx="15" formatCode="#,##0.00">
                  <c:v>24</c:v>
                </c:pt>
              </c:numCache>
            </c:numRef>
          </c:val>
          <c:smooth val="0"/>
          <c:extLst>
            <c:ext xmlns:c16="http://schemas.microsoft.com/office/drawing/2014/chart" uri="{C3380CC4-5D6E-409C-BE32-E72D297353CC}">
              <c16:uniqueId val="{00000002-3FE0-4AF9-B600-DFA0D07C6B17}"/>
            </c:ext>
          </c:extLst>
        </c:ser>
        <c:ser>
          <c:idx val="3"/>
          <c:order val="3"/>
          <c:tx>
            <c:strRef>
              <c:f>'Gráficos por quinquenios'!$G$5</c:f>
              <c:strCache>
                <c:ptCount val="1"/>
                <c:pt idx="0">
                  <c:v>2021</c:v>
                </c:pt>
              </c:strCache>
            </c:strRef>
          </c:tx>
          <c:spPr>
            <a:ln w="28575"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cat>
            <c:strRef>
              <c:f>'Gráficos por quinquenios'!$C$6:$C$21</c:f>
              <c:strCache>
                <c:ptCount val="16"/>
                <c:pt idx="0">
                  <c:v>18-19</c:v>
                </c:pt>
                <c:pt idx="1">
                  <c:v>20-24</c:v>
                </c:pt>
                <c:pt idx="2">
                  <c:v>25-29</c:v>
                </c:pt>
                <c:pt idx="3">
                  <c:v>30-34</c:v>
                </c:pt>
                <c:pt idx="4">
                  <c:v>35-39</c:v>
                </c:pt>
                <c:pt idx="5">
                  <c:v>40-44</c:v>
                </c:pt>
                <c:pt idx="6">
                  <c:v>45-49</c:v>
                </c:pt>
                <c:pt idx="7">
                  <c:v>50-54</c:v>
                </c:pt>
                <c:pt idx="8">
                  <c:v>55-59</c:v>
                </c:pt>
                <c:pt idx="9">
                  <c:v>60-64</c:v>
                </c:pt>
                <c:pt idx="10">
                  <c:v>65-69</c:v>
                </c:pt>
                <c:pt idx="11">
                  <c:v>70-74</c:v>
                </c:pt>
                <c:pt idx="12">
                  <c:v>75-79</c:v>
                </c:pt>
                <c:pt idx="13">
                  <c:v>80-84</c:v>
                </c:pt>
                <c:pt idx="14">
                  <c:v>85-89</c:v>
                </c:pt>
                <c:pt idx="15">
                  <c:v>90 y más</c:v>
                </c:pt>
              </c:strCache>
            </c:strRef>
          </c:cat>
          <c:val>
            <c:numRef>
              <c:f>'Gráficos por quinquenios'!$G$6:$G$21</c:f>
              <c:numCache>
                <c:formatCode>General</c:formatCode>
                <c:ptCount val="16"/>
                <c:pt idx="0" formatCode="#,##0.00">
                  <c:v>47.2</c:v>
                </c:pt>
                <c:pt idx="1">
                  <c:v>37.700000000000003</c:v>
                </c:pt>
                <c:pt idx="2" formatCode="#,##0.00">
                  <c:v>35.4</c:v>
                </c:pt>
                <c:pt idx="3" formatCode="#,##0.00">
                  <c:v>38.9</c:v>
                </c:pt>
                <c:pt idx="4" formatCode="#,##0.00">
                  <c:v>43.5</c:v>
                </c:pt>
                <c:pt idx="5" formatCode="#,##0.00">
                  <c:v>48.4</c:v>
                </c:pt>
                <c:pt idx="6" formatCode="#,##0.00">
                  <c:v>52.5</c:v>
                </c:pt>
                <c:pt idx="7" formatCode="#,##0.00">
                  <c:v>55.4</c:v>
                </c:pt>
                <c:pt idx="8" formatCode="#,##0.00">
                  <c:v>57.9</c:v>
                </c:pt>
                <c:pt idx="9" formatCode="#,##0.00">
                  <c:v>60.8</c:v>
                </c:pt>
                <c:pt idx="10" formatCode="#,##0.00">
                  <c:v>63.2</c:v>
                </c:pt>
                <c:pt idx="11" formatCode="#,##0.00">
                  <c:v>62.8</c:v>
                </c:pt>
                <c:pt idx="12" formatCode="#,##0.00">
                  <c:v>58.5</c:v>
                </c:pt>
                <c:pt idx="13" formatCode="#,##0.00">
                  <c:v>50.2</c:v>
                </c:pt>
                <c:pt idx="14" formatCode="#,##0.00">
                  <c:v>38.4</c:v>
                </c:pt>
                <c:pt idx="15" formatCode="#,##0.00">
                  <c:v>22.5</c:v>
                </c:pt>
              </c:numCache>
            </c:numRef>
          </c:val>
          <c:smooth val="0"/>
          <c:extLst>
            <c:ext xmlns:c16="http://schemas.microsoft.com/office/drawing/2014/chart" uri="{C3380CC4-5D6E-409C-BE32-E72D297353CC}">
              <c16:uniqueId val="{00000003-3FE0-4AF9-B600-DFA0D07C6B17}"/>
            </c:ext>
          </c:extLst>
        </c:ser>
        <c:dLbls>
          <c:showLegendKey val="0"/>
          <c:showVal val="0"/>
          <c:showCatName val="0"/>
          <c:showSerName val="0"/>
          <c:showPercent val="0"/>
          <c:showBubbleSize val="0"/>
        </c:dLbls>
        <c:marker val="1"/>
        <c:smooth val="0"/>
        <c:axId val="1986832208"/>
        <c:axId val="1986847440"/>
      </c:lineChart>
      <c:catAx>
        <c:axId val="198683220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MX"/>
          </a:p>
        </c:txPr>
        <c:crossAx val="1986847440"/>
        <c:crosses val="autoZero"/>
        <c:auto val="1"/>
        <c:lblAlgn val="ctr"/>
        <c:lblOffset val="100"/>
        <c:noMultiLvlLbl val="0"/>
      </c:catAx>
      <c:valAx>
        <c:axId val="198684744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MX"/>
          </a:p>
        </c:txPr>
        <c:crossAx val="198683220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userShapes r:id="rId4"/>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solidFill>
                <a:latin typeface="+mn-lt"/>
                <a:ea typeface="+mn-ea"/>
                <a:cs typeface="+mn-cs"/>
              </a:defRPr>
            </a:pPr>
            <a:r>
              <a:rPr lang="es-MX" b="1">
                <a:solidFill>
                  <a:schemeClr val="tx1"/>
                </a:solidFill>
              </a:rPr>
              <a:t>Número de municipios de Jalisco con participación electoral menor al 50 por ciento</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solidFill>
              <a:latin typeface="+mn-lt"/>
              <a:ea typeface="+mn-ea"/>
              <a:cs typeface="+mn-cs"/>
            </a:defRPr>
          </a:pPr>
          <a:endParaRPr lang="es-MX"/>
        </a:p>
      </c:txPr>
    </c:title>
    <c:autoTitleDeleted val="0"/>
    <c:plotArea>
      <c:layout>
        <c:manualLayout>
          <c:layoutTarget val="inner"/>
          <c:xMode val="edge"/>
          <c:yMode val="edge"/>
          <c:x val="2.2893772893772892E-2"/>
          <c:y val="0.19911797133406836"/>
          <c:w val="0.94963369963369959"/>
          <c:h val="0.65425749565207325"/>
        </c:manualLayout>
      </c:layout>
      <c:barChart>
        <c:barDir val="col"/>
        <c:grouping val="clustered"/>
        <c:varyColors val="0"/>
        <c:ser>
          <c:idx val="0"/>
          <c:order val="0"/>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Hoja2!$A$9:$B$13</c:f>
              <c:multiLvlStrCache>
                <c:ptCount val="5"/>
                <c:lvl>
                  <c:pt idx="0">
                    <c:v>De 18 a 19</c:v>
                  </c:pt>
                  <c:pt idx="1">
                    <c:v>De 20 a 24</c:v>
                  </c:pt>
                  <c:pt idx="2">
                    <c:v>De 25 a 29</c:v>
                  </c:pt>
                  <c:pt idx="3">
                    <c:v>De 30 a 34</c:v>
                  </c:pt>
                  <c:pt idx="4">
                    <c:v>De 35 a 40</c:v>
                  </c:pt>
                </c:lvl>
                <c:lvl>
                  <c:pt idx="0">
                    <c:v>Grupo Etario</c:v>
                  </c:pt>
                </c:lvl>
              </c:multiLvlStrCache>
            </c:multiLvlStrRef>
          </c:cat>
          <c:val>
            <c:numRef>
              <c:f>Hoja2!$C$9:$C$13</c:f>
              <c:numCache>
                <c:formatCode>General</c:formatCode>
                <c:ptCount val="5"/>
                <c:pt idx="0">
                  <c:v>18</c:v>
                </c:pt>
                <c:pt idx="1">
                  <c:v>51</c:v>
                </c:pt>
                <c:pt idx="2">
                  <c:v>63</c:v>
                </c:pt>
                <c:pt idx="3">
                  <c:v>45</c:v>
                </c:pt>
                <c:pt idx="4">
                  <c:v>29</c:v>
                </c:pt>
              </c:numCache>
            </c:numRef>
          </c:val>
          <c:extLst>
            <c:ext xmlns:c16="http://schemas.microsoft.com/office/drawing/2014/chart" uri="{C3380CC4-5D6E-409C-BE32-E72D297353CC}">
              <c16:uniqueId val="{00000000-4A4F-4EBE-99E5-14CD5ABC3B81}"/>
            </c:ext>
          </c:extLst>
        </c:ser>
        <c:dLbls>
          <c:showLegendKey val="0"/>
          <c:showVal val="0"/>
          <c:showCatName val="0"/>
          <c:showSerName val="0"/>
          <c:showPercent val="0"/>
          <c:showBubbleSize val="0"/>
        </c:dLbls>
        <c:gapWidth val="50"/>
        <c:overlap val="-27"/>
        <c:axId val="683880383"/>
        <c:axId val="683881823"/>
      </c:barChart>
      <c:catAx>
        <c:axId val="6838803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solidFill>
                <a:latin typeface="+mn-lt"/>
                <a:ea typeface="+mn-ea"/>
                <a:cs typeface="+mn-cs"/>
              </a:defRPr>
            </a:pPr>
            <a:endParaRPr lang="es-MX"/>
          </a:p>
        </c:txPr>
        <c:crossAx val="683881823"/>
        <c:crosses val="autoZero"/>
        <c:auto val="1"/>
        <c:lblAlgn val="ctr"/>
        <c:lblOffset val="100"/>
        <c:noMultiLvlLbl val="0"/>
      </c:catAx>
      <c:valAx>
        <c:axId val="683881823"/>
        <c:scaling>
          <c:orientation val="minMax"/>
        </c:scaling>
        <c:delete val="1"/>
        <c:axPos val="l"/>
        <c:numFmt formatCode="General" sourceLinked="1"/>
        <c:majorTickMark val="none"/>
        <c:minorTickMark val="none"/>
        <c:tickLblPos val="nextTo"/>
        <c:crossAx val="68388038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s-MX"/>
              <a:t>Participación de Jaliscienses Residentes en el Extranjero</a:t>
            </a:r>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s-MX"/>
        </a:p>
      </c:txPr>
    </c:title>
    <c:autoTitleDeleted val="0"/>
    <c:plotArea>
      <c:layout/>
      <c:barChart>
        <c:barDir val="col"/>
        <c:grouping val="clustered"/>
        <c:varyColors val="0"/>
        <c:ser>
          <c:idx val="0"/>
          <c:order val="0"/>
          <c:tx>
            <c:strRef>
              <c:f>Hoja1!$C$34</c:f>
              <c:strCache>
                <c:ptCount val="1"/>
                <c:pt idx="0">
                  <c:v>Registros LNERE</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bg1"/>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multiLvlStrRef>
              <c:f>Hoja1!$D$32:$G$33</c:f>
              <c:multiLvlStrCache>
                <c:ptCount val="4"/>
                <c:lvl>
                  <c:pt idx="0">
                    <c:v>2006</c:v>
                  </c:pt>
                  <c:pt idx="1">
                    <c:v>2012</c:v>
                  </c:pt>
                  <c:pt idx="2">
                    <c:v>2018</c:v>
                  </c:pt>
                  <c:pt idx="3">
                    <c:v>2021</c:v>
                  </c:pt>
                </c:lvl>
                <c:lvl>
                  <c:pt idx="0">
                    <c:v>Año Electoral</c:v>
                  </c:pt>
                </c:lvl>
              </c:multiLvlStrCache>
            </c:multiLvlStrRef>
          </c:cat>
          <c:val>
            <c:numRef>
              <c:f>Hoja1!$D$34:$G$34</c:f>
              <c:numCache>
                <c:formatCode>#,##0</c:formatCode>
                <c:ptCount val="4"/>
                <c:pt idx="0">
                  <c:v>5047</c:v>
                </c:pt>
                <c:pt idx="1">
                  <c:v>5779</c:v>
                </c:pt>
                <c:pt idx="2">
                  <c:v>16502</c:v>
                </c:pt>
                <c:pt idx="3">
                  <c:v>5317</c:v>
                </c:pt>
              </c:numCache>
            </c:numRef>
          </c:val>
          <c:extLst>
            <c:ext xmlns:c16="http://schemas.microsoft.com/office/drawing/2014/chart" uri="{C3380CC4-5D6E-409C-BE32-E72D297353CC}">
              <c16:uniqueId val="{00000000-90EE-4C56-9421-4E80FE210DDB}"/>
            </c:ext>
          </c:extLst>
        </c:ser>
        <c:ser>
          <c:idx val="1"/>
          <c:order val="1"/>
          <c:tx>
            <c:strRef>
              <c:f>Hoja1!$C$35</c:f>
              <c:strCache>
                <c:ptCount val="1"/>
                <c:pt idx="0">
                  <c:v>Votación recibida</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bg1"/>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multiLvlStrRef>
              <c:f>Hoja1!$D$32:$G$33</c:f>
              <c:multiLvlStrCache>
                <c:ptCount val="4"/>
                <c:lvl>
                  <c:pt idx="0">
                    <c:v>2006</c:v>
                  </c:pt>
                  <c:pt idx="1">
                    <c:v>2012</c:v>
                  </c:pt>
                  <c:pt idx="2">
                    <c:v>2018</c:v>
                  </c:pt>
                  <c:pt idx="3">
                    <c:v>2021</c:v>
                  </c:pt>
                </c:lvl>
                <c:lvl>
                  <c:pt idx="0">
                    <c:v>Año Electoral</c:v>
                  </c:pt>
                </c:lvl>
              </c:multiLvlStrCache>
            </c:multiLvlStrRef>
          </c:cat>
          <c:val>
            <c:numRef>
              <c:f>Hoja1!$D$35:$G$35</c:f>
              <c:numCache>
                <c:formatCode>#,##0</c:formatCode>
                <c:ptCount val="4"/>
                <c:pt idx="0">
                  <c:v>4182</c:v>
                </c:pt>
                <c:pt idx="1">
                  <c:v>4179</c:v>
                </c:pt>
                <c:pt idx="2">
                  <c:v>8530</c:v>
                </c:pt>
                <c:pt idx="3">
                  <c:v>2642</c:v>
                </c:pt>
              </c:numCache>
            </c:numRef>
          </c:val>
          <c:extLst>
            <c:ext xmlns:c16="http://schemas.microsoft.com/office/drawing/2014/chart" uri="{C3380CC4-5D6E-409C-BE32-E72D297353CC}">
              <c16:uniqueId val="{00000001-90EE-4C56-9421-4E80FE210DDB}"/>
            </c:ext>
          </c:extLst>
        </c:ser>
        <c:dLbls>
          <c:showLegendKey val="0"/>
          <c:showVal val="1"/>
          <c:showCatName val="0"/>
          <c:showSerName val="0"/>
          <c:showPercent val="0"/>
          <c:showBubbleSize val="0"/>
        </c:dLbls>
        <c:gapWidth val="150"/>
        <c:axId val="1083244784"/>
        <c:axId val="1083245200"/>
      </c:barChart>
      <c:lineChart>
        <c:grouping val="standard"/>
        <c:varyColors val="0"/>
        <c:ser>
          <c:idx val="2"/>
          <c:order val="2"/>
          <c:tx>
            <c:v>Participación (%)</c:v>
          </c:tx>
          <c:spPr>
            <a:ln w="34925" cap="rnd">
              <a:solidFill>
                <a:schemeClr val="accent6"/>
              </a:solidFill>
              <a:round/>
            </a:ln>
            <a:effectLst>
              <a:outerShdw blurRad="57150" dist="19050" dir="5400000" algn="ctr" rotWithShape="0">
                <a:srgbClr val="000000">
                  <a:alpha val="63000"/>
                </a:srgbClr>
              </a:outerShdw>
            </a:effectLst>
          </c:spPr>
          <c:marker>
            <c:symbol val="circle"/>
            <c:size val="6"/>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w="9525">
                <a:solidFill>
                  <a:schemeClr val="accent6"/>
                </a:solidFill>
                <a:round/>
              </a:ln>
              <a:effectLst>
                <a:outerShdw blurRad="57150" dist="19050" dir="5400000" algn="ctr" rotWithShape="0">
                  <a:srgbClr val="000000">
                    <a:alpha val="63000"/>
                  </a:srgbClr>
                </a:outerShdw>
              </a:effectLst>
            </c:spPr>
          </c:marker>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mn-lt"/>
                    <a:ea typeface="+mn-ea"/>
                    <a:cs typeface="+mn-cs"/>
                  </a:defRPr>
                </a:pPr>
                <a:endParaRPr lang="es-MX"/>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multiLvlStrRef>
              <c:f>Hoja1!$D$32:$G$33</c:f>
              <c:multiLvlStrCache>
                <c:ptCount val="4"/>
                <c:lvl>
                  <c:pt idx="0">
                    <c:v>2006</c:v>
                  </c:pt>
                  <c:pt idx="1">
                    <c:v>2012</c:v>
                  </c:pt>
                  <c:pt idx="2">
                    <c:v>2018</c:v>
                  </c:pt>
                  <c:pt idx="3">
                    <c:v>2021</c:v>
                  </c:pt>
                </c:lvl>
                <c:lvl>
                  <c:pt idx="0">
                    <c:v>Año Electoral</c:v>
                  </c:pt>
                </c:lvl>
              </c:multiLvlStrCache>
            </c:multiLvlStrRef>
          </c:cat>
          <c:val>
            <c:numRef>
              <c:f>Hoja1!$D$36:$G$36</c:f>
              <c:numCache>
                <c:formatCode>0.0</c:formatCode>
                <c:ptCount val="4"/>
                <c:pt idx="0">
                  <c:v>82.861105607291464</c:v>
                </c:pt>
                <c:pt idx="1">
                  <c:v>72.313549056930256</c:v>
                </c:pt>
                <c:pt idx="2">
                  <c:v>51.690704157071863</c:v>
                </c:pt>
                <c:pt idx="3">
                  <c:v>49.689674628549938</c:v>
                </c:pt>
              </c:numCache>
            </c:numRef>
          </c:val>
          <c:smooth val="0"/>
          <c:extLst>
            <c:ext xmlns:c16="http://schemas.microsoft.com/office/drawing/2014/chart" uri="{C3380CC4-5D6E-409C-BE32-E72D297353CC}">
              <c16:uniqueId val="{00000002-90EE-4C56-9421-4E80FE210DDB}"/>
            </c:ext>
          </c:extLst>
        </c:ser>
        <c:dLbls>
          <c:showLegendKey val="0"/>
          <c:showVal val="0"/>
          <c:showCatName val="0"/>
          <c:showSerName val="0"/>
          <c:showPercent val="0"/>
          <c:showBubbleSize val="0"/>
        </c:dLbls>
        <c:marker val="1"/>
        <c:smooth val="0"/>
        <c:axId val="24175616"/>
        <c:axId val="24173120"/>
      </c:lineChart>
      <c:catAx>
        <c:axId val="1083244784"/>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1000" b="1" i="0" u="none" strike="noStrike" kern="1200" baseline="0">
                <a:solidFill>
                  <a:schemeClr val="bg1"/>
                </a:solidFill>
                <a:latin typeface="+mn-lt"/>
                <a:ea typeface="+mn-ea"/>
                <a:cs typeface="+mn-cs"/>
              </a:defRPr>
            </a:pPr>
            <a:endParaRPr lang="es-MX"/>
          </a:p>
        </c:txPr>
        <c:crossAx val="1083245200"/>
        <c:crosses val="autoZero"/>
        <c:auto val="1"/>
        <c:lblAlgn val="ctr"/>
        <c:lblOffset val="100"/>
        <c:noMultiLvlLbl val="0"/>
      </c:catAx>
      <c:valAx>
        <c:axId val="1083245200"/>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es-MX"/>
          </a:p>
        </c:txPr>
        <c:crossAx val="1083244784"/>
        <c:crosses val="autoZero"/>
        <c:crossBetween val="between"/>
      </c:valAx>
      <c:valAx>
        <c:axId val="24173120"/>
        <c:scaling>
          <c:orientation val="minMax"/>
        </c:scaling>
        <c:delete val="0"/>
        <c:axPos val="r"/>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es-MX"/>
          </a:p>
        </c:txPr>
        <c:crossAx val="24175616"/>
        <c:crosses val="max"/>
        <c:crossBetween val="between"/>
      </c:valAx>
      <c:catAx>
        <c:axId val="24175616"/>
        <c:scaling>
          <c:orientation val="minMax"/>
        </c:scaling>
        <c:delete val="1"/>
        <c:axPos val="b"/>
        <c:numFmt formatCode="General" sourceLinked="1"/>
        <c:majorTickMark val="out"/>
        <c:minorTickMark val="none"/>
        <c:tickLblPos val="nextTo"/>
        <c:crossAx val="24173120"/>
        <c:crosses val="autoZero"/>
        <c:auto val="1"/>
        <c:lblAlgn val="ctr"/>
        <c:lblOffset val="100"/>
        <c:noMultiLvlLbl val="0"/>
      </c:catAx>
      <c:spPr>
        <a:noFill/>
        <a:ln>
          <a:noFill/>
        </a:ln>
        <a:effectLst/>
      </c:spPr>
    </c:plotArea>
    <c:legend>
      <c:legendPos val="t"/>
      <c:overlay val="0"/>
      <c:spPr>
        <a:noFill/>
        <a:ln>
          <a:noFill/>
        </a:ln>
        <a:effectLst/>
      </c:spPr>
      <c:txPr>
        <a:bodyPr rot="0" spcFirstLastPara="1" vertOverflow="ellipsis" vert="horz" wrap="square" anchor="ctr" anchorCtr="1"/>
        <a:lstStyle/>
        <a:p>
          <a:pPr>
            <a:defRPr sz="1000" b="1" i="0" u="none" strike="noStrike" kern="1200" baseline="0">
              <a:solidFill>
                <a:schemeClr val="bg1"/>
              </a:solidFill>
              <a:latin typeface="+mn-lt"/>
              <a:ea typeface="+mn-ea"/>
              <a:cs typeface="+mn-cs"/>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328">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gradFill>
        <a:gsLst>
          <a:gs pos="100000">
            <a:schemeClr val="dk1">
              <a:lumMod val="95000"/>
              <a:lumOff val="5000"/>
            </a:schemeClr>
          </a:gs>
          <a:gs pos="0">
            <a:schemeClr val="dk1">
              <a:lumMod val="75000"/>
              <a:lumOff val="25000"/>
            </a:schemeClr>
          </a:gs>
        </a:gsLst>
        <a:path path="circle">
          <a:fillToRect l="50000" t="50000" r="50000" b="50000"/>
        </a:path>
      </a:gradFill>
      <a:ln w="9525">
        <a:solidFill>
          <a:schemeClr val="dk1">
            <a:lumMod val="75000"/>
            <a:lumOff val="25000"/>
          </a:schemeClr>
        </a:solidFill>
      </a:ln>
    </cs:spPr>
  </cs:downBar>
  <cs:dropLine>
    <cs:lnRef idx="0"/>
    <cs:fillRef idx="0"/>
    <cs:effectRef idx="0"/>
    <cs:fontRef idx="minor">
      <a:schemeClr val="tx1"/>
    </cs:fontRef>
    <cs:spPr>
      <a:ln w="9525" cap="flat" cmpd="sng" algn="ctr">
        <a:solidFill>
          <a:schemeClr val="lt1"/>
        </a:solidFill>
        <a:round/>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cap="flat" cmpd="sng" algn="ctr">
        <a:solidFill>
          <a:schemeClr val="lt1"/>
        </a:solidFill>
        <a:round/>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gradFill>
        <a:gsLst>
          <a:gs pos="100000">
            <a:schemeClr val="lt1">
              <a:lumMod val="85000"/>
            </a:schemeClr>
          </a:gs>
          <a:gs pos="0">
            <a:schemeClr val="lt1"/>
          </a:gs>
        </a:gsLst>
        <a:path path="circle">
          <a:fillToRect l="50000" t="50000" r="50000" b="50000"/>
        </a:path>
      </a:gradFill>
      <a:ln w="9525" cap="flat" cmpd="sng" algn="ctr">
        <a:solidFill>
          <a:schemeClr val="lt1"/>
        </a:solidFill>
        <a:round/>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drawings/drawing1.xml><?xml version="1.0" encoding="utf-8"?>
<c:userShapes xmlns:c="http://schemas.openxmlformats.org/drawingml/2006/chart">
  <cdr:relSizeAnchor xmlns:cdr="http://schemas.openxmlformats.org/drawingml/2006/chartDrawing">
    <cdr:from>
      <cdr:x>0.13772</cdr:x>
      <cdr:y>0.24047</cdr:y>
    </cdr:from>
    <cdr:to>
      <cdr:x>0.56455</cdr:x>
      <cdr:y>0.45968</cdr:y>
    </cdr:to>
    <cdr:sp macro="" textlink="">
      <cdr:nvSpPr>
        <cdr:cNvPr id="2" name="Abrir corchete 1">
          <a:extLst xmlns:a="http://schemas.openxmlformats.org/drawingml/2006/main">
            <a:ext uri="{FF2B5EF4-FFF2-40B4-BE49-F238E27FC236}">
              <a16:creationId xmlns:a16="http://schemas.microsoft.com/office/drawing/2014/main" id="{C6136CCC-003D-3C59-E316-F447B415498B}"/>
            </a:ext>
          </a:extLst>
        </cdr:cNvPr>
        <cdr:cNvSpPr/>
      </cdr:nvSpPr>
      <cdr:spPr>
        <a:xfrm xmlns:a="http://schemas.openxmlformats.org/drawingml/2006/main" rot="5400000">
          <a:off x="1319635" y="118640"/>
          <a:ext cx="712002" cy="2036822"/>
        </a:xfrm>
        <a:prstGeom xmlns:a="http://schemas.openxmlformats.org/drawingml/2006/main" prst="leftBracket">
          <a:avLst/>
        </a:prstGeom>
        <a:ln xmlns:a="http://schemas.openxmlformats.org/drawingml/2006/main" w="38100"/>
      </cdr:spPr>
      <cdr:style>
        <a:lnRef xmlns:a="http://schemas.openxmlformats.org/drawingml/2006/main" idx="3">
          <a:schemeClr val="dk1"/>
        </a:lnRef>
        <a:fillRef xmlns:a="http://schemas.openxmlformats.org/drawingml/2006/main" idx="0">
          <a:schemeClr val="dk1"/>
        </a:fillRef>
        <a:effectRef xmlns:a="http://schemas.openxmlformats.org/drawingml/2006/main" idx="2">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s-MX"/>
        </a:p>
      </cdr:txBody>
    </cdr:sp>
  </cdr:relSizeAnchor>
  <cdr:relSizeAnchor xmlns:cdr="http://schemas.openxmlformats.org/drawingml/2006/chartDrawing">
    <cdr:from>
      <cdr:x>0.14451</cdr:x>
      <cdr:y>0.18952</cdr:y>
    </cdr:from>
    <cdr:to>
      <cdr:x>0.56198</cdr:x>
      <cdr:y>0.23387</cdr:y>
    </cdr:to>
    <cdr:sp macro="" textlink="">
      <cdr:nvSpPr>
        <cdr:cNvPr id="3" name="CuadroTexto 2">
          <a:extLst xmlns:a="http://schemas.openxmlformats.org/drawingml/2006/main">
            <a:ext uri="{FF2B5EF4-FFF2-40B4-BE49-F238E27FC236}">
              <a16:creationId xmlns:a16="http://schemas.microsoft.com/office/drawing/2014/main" id="{D3270B51-4D45-4C46-DD03-3D8390F61A3C}"/>
            </a:ext>
          </a:extLst>
        </cdr:cNvPr>
        <cdr:cNvSpPr txBox="1"/>
      </cdr:nvSpPr>
      <cdr:spPr>
        <a:xfrm xmlns:a="http://schemas.openxmlformats.org/drawingml/2006/main">
          <a:off x="1071564" y="895350"/>
          <a:ext cx="3095625" cy="209550"/>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pPr algn="ctr"/>
          <a:r>
            <a:rPr lang="es-MX" sz="1100" b="1"/>
            <a:t>Población</a:t>
          </a:r>
          <a:r>
            <a:rPr lang="es-MX" sz="1100" b="1" baseline="0"/>
            <a:t> Objetivo</a:t>
          </a:r>
          <a:endParaRPr lang="es-MX" sz="1100" b="1"/>
        </a:p>
      </cdr:txBody>
    </cdr:sp>
  </cdr:relSizeAnchor>
</c:userShapes>
</file>

<file path=word/drawings/drawing2.xml><?xml version="1.0" encoding="utf-8"?>
<c:userShapes xmlns:c="http://schemas.openxmlformats.org/drawingml/2006/chart">
  <cdr:relSizeAnchor xmlns:cdr="http://schemas.openxmlformats.org/drawingml/2006/chartDrawing">
    <cdr:from>
      <cdr:x>0.0589</cdr:x>
      <cdr:y>0.83801</cdr:y>
    </cdr:from>
    <cdr:to>
      <cdr:x>0.72431</cdr:x>
      <cdr:y>0.92171</cdr:y>
    </cdr:to>
    <cdr:sp macro="" textlink="">
      <cdr:nvSpPr>
        <cdr:cNvPr id="2" name="CuadroTexto 1">
          <a:extLst xmlns:a="http://schemas.openxmlformats.org/drawingml/2006/main">
            <a:ext uri="{FF2B5EF4-FFF2-40B4-BE49-F238E27FC236}">
              <a16:creationId xmlns:a16="http://schemas.microsoft.com/office/drawing/2014/main" id="{54797A4B-6BED-E17A-8037-0D475635CAD4}"/>
            </a:ext>
          </a:extLst>
        </cdr:cNvPr>
        <cdr:cNvSpPr txBox="1"/>
      </cdr:nvSpPr>
      <cdr:spPr>
        <a:xfrm xmlns:a="http://schemas.openxmlformats.org/drawingml/2006/main">
          <a:off x="490296" y="3843089"/>
          <a:ext cx="5539016" cy="38385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MX" sz="800"/>
            <a:t>Fuente: Conteos Censales de Participación Ciudadana 2009-2021</a:t>
          </a:r>
        </a:p>
        <a:p xmlns:a="http://schemas.openxmlformats.org/drawingml/2006/main">
          <a:r>
            <a:rPr lang="es-MX" sz="800"/>
            <a:t>www.ine.mx/transparencia/datos-abiertos/visualizacion-datos/conteos-censales-participacion/</a:t>
          </a: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81EF9-1D14-432C-8191-116A9A729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3772</Words>
  <Characters>20746</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Plan de Comunicación 2023-2024 Local 2023-2024</vt:lpstr>
    </vt:vector>
  </TitlesOfParts>
  <Company>Instituto Electoral y de Participación Ciudadana del Estado de Jalisco</Company>
  <LinksUpToDate>false</LinksUpToDate>
  <CharactersWithSpaces>24470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Comunicación 2023-2024 Local 2023-2024</dc:title>
  <dc:subject>Estrategia de Difusión</dc:subject>
  <dc:creator>Jose Ruben Alonso González</dc:creator>
  <cp:keywords/>
  <dc:description/>
  <cp:lastModifiedBy>Luz Esperanza Contreras Zambrano</cp:lastModifiedBy>
  <cp:revision>3</cp:revision>
  <cp:lastPrinted>2025-03-10T17:28:00Z</cp:lastPrinted>
  <dcterms:created xsi:type="dcterms:W3CDTF">2025-03-07T20:56:00Z</dcterms:created>
  <dcterms:modified xsi:type="dcterms:W3CDTF">2025-03-10T17:29:00Z</dcterms:modified>
  <cp:category>Dirección de Comunicación Social</cp:category>
</cp:coreProperties>
</file>