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CEEF" w14:textId="06DC4B48" w:rsidR="00C85AAF" w:rsidRPr="000F65F6" w:rsidRDefault="00C85AAF" w:rsidP="00222CF1">
      <w:pPr>
        <w:widowControl w:val="0"/>
        <w:pBdr>
          <w:top w:val="nil"/>
          <w:left w:val="nil"/>
          <w:bottom w:val="nil"/>
          <w:right w:val="nil"/>
          <w:between w:val="nil"/>
        </w:pBdr>
        <w:spacing w:after="0"/>
        <w:jc w:val="both"/>
        <w:rPr>
          <w:rFonts w:ascii="Lucida Sans Unicode" w:hAnsi="Lucida Sans Unicode" w:cs="Lucida Sans Unicode"/>
          <w:b/>
          <w:sz w:val="20"/>
          <w:szCs w:val="20"/>
        </w:rPr>
      </w:pPr>
      <w:r w:rsidRPr="000F65F6">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E92253" w:rsidRPr="000F65F6">
        <w:rPr>
          <w:rFonts w:ascii="Lucida Sans Unicode" w:eastAsia="Trebuchet MS" w:hAnsi="Lucida Sans Unicode" w:cs="Lucida Sans Unicode"/>
          <w:b/>
          <w:sz w:val="20"/>
          <w:szCs w:val="20"/>
        </w:rPr>
        <w:t>5</w:t>
      </w:r>
      <w:r w:rsidR="0081386C" w:rsidRPr="000F65F6">
        <w:rPr>
          <w:rFonts w:ascii="Lucida Sans Unicode" w:eastAsia="Trebuchet MS" w:hAnsi="Lucida Sans Unicode" w:cs="Lucida Sans Unicode"/>
          <w:b/>
          <w:sz w:val="20"/>
          <w:szCs w:val="20"/>
        </w:rPr>
        <w:t xml:space="preserve">7/2024, </w:t>
      </w:r>
      <w:r w:rsidR="00663B4C" w:rsidRPr="000F65F6">
        <w:rPr>
          <w:rFonts w:ascii="Lucida Sans Unicode" w:eastAsia="Trebuchet MS" w:hAnsi="Lucida Sans Unicode" w:cs="Lucida Sans Unicode"/>
          <w:b/>
          <w:sz w:val="20"/>
          <w:szCs w:val="20"/>
        </w:rPr>
        <w:t>INTERPUESTO</w:t>
      </w:r>
      <w:r w:rsidR="0081386C" w:rsidRPr="000F65F6">
        <w:rPr>
          <w:rFonts w:ascii="Lucida Sans Unicode" w:eastAsia="Trebuchet MS" w:hAnsi="Lucida Sans Unicode" w:cs="Lucida Sans Unicode"/>
          <w:b/>
          <w:sz w:val="20"/>
          <w:szCs w:val="20"/>
        </w:rPr>
        <w:t xml:space="preserve"> POR </w:t>
      </w:r>
      <w:r w:rsidR="007D0099" w:rsidRPr="000F65F6">
        <w:rPr>
          <w:rFonts w:ascii="Lucida Sans Unicode" w:eastAsia="Trebuchet MS" w:hAnsi="Lucida Sans Unicode" w:cs="Lucida Sans Unicode"/>
          <w:b/>
          <w:sz w:val="20"/>
          <w:szCs w:val="20"/>
        </w:rPr>
        <w:t>El PARTIDO MOVIMIENTO CIUDADANO</w:t>
      </w:r>
    </w:p>
    <w:p w14:paraId="72217AE4" w14:textId="77777777" w:rsidR="00C85AAF" w:rsidRPr="000F65F6" w:rsidRDefault="00C85AAF" w:rsidP="00222CF1">
      <w:pPr>
        <w:spacing w:after="0"/>
        <w:jc w:val="both"/>
        <w:rPr>
          <w:rFonts w:ascii="Lucida Sans Unicode" w:eastAsia="Trebuchet MS" w:hAnsi="Lucida Sans Unicode" w:cs="Lucida Sans Unicode"/>
          <w:bCs/>
          <w:sz w:val="20"/>
          <w:szCs w:val="20"/>
        </w:rPr>
      </w:pPr>
    </w:p>
    <w:p w14:paraId="09747564" w14:textId="371BDC86" w:rsidR="00C85AAF" w:rsidRPr="000F65F6" w:rsidRDefault="00C85AAF" w:rsidP="00222CF1">
      <w:pPr>
        <w:spacing w:after="0"/>
        <w:jc w:val="both"/>
        <w:rPr>
          <w:rFonts w:ascii="Lucida Sans Unicode" w:eastAsia="Times New Roman" w:hAnsi="Lucida Sans Unicode" w:cs="Lucida Sans Unicode"/>
          <w:bCs/>
          <w:color w:val="000000"/>
          <w:sz w:val="20"/>
          <w:szCs w:val="20"/>
          <w:lang w:eastAsia="es-ES"/>
        </w:rPr>
      </w:pPr>
      <w:r w:rsidRPr="000F65F6">
        <w:rPr>
          <w:rFonts w:ascii="Lucida Sans Unicode" w:eastAsia="Trebuchet MS" w:hAnsi="Lucida Sans Unicode" w:cs="Lucida Sans Unicode"/>
          <w:bCs/>
          <w:sz w:val="20"/>
          <w:szCs w:val="20"/>
        </w:rPr>
        <w:t xml:space="preserve">Vistos para resolver los autos del expediente identificado con el número citado al rubro, formado con motivo del </w:t>
      </w:r>
      <w:r w:rsidRPr="000F65F6">
        <w:rPr>
          <w:rFonts w:ascii="Lucida Sans Unicode" w:eastAsia="Trebuchet MS" w:hAnsi="Lucida Sans Unicode" w:cs="Lucida Sans Unicode"/>
          <w:b/>
          <w:sz w:val="20"/>
          <w:szCs w:val="20"/>
        </w:rPr>
        <w:t>RECURSO DE REVISIÓN</w:t>
      </w:r>
      <w:r w:rsidRPr="000F65F6">
        <w:rPr>
          <w:rFonts w:ascii="Lucida Sans Unicode" w:eastAsia="Trebuchet MS" w:hAnsi="Lucida Sans Unicode" w:cs="Lucida Sans Unicode"/>
          <w:bCs/>
          <w:sz w:val="20"/>
          <w:szCs w:val="20"/>
        </w:rPr>
        <w:t xml:space="preserve"> promovido por </w:t>
      </w:r>
      <w:r w:rsidR="005B774C" w:rsidRPr="000F65F6">
        <w:rPr>
          <w:rFonts w:ascii="Lucida Sans Unicode" w:eastAsia="Trebuchet MS" w:hAnsi="Lucida Sans Unicode" w:cs="Lucida Sans Unicode"/>
          <w:bCs/>
          <w:sz w:val="20"/>
          <w:szCs w:val="20"/>
        </w:rPr>
        <w:t xml:space="preserve">el ciudadano </w:t>
      </w:r>
      <w:r w:rsidR="0081386C" w:rsidRPr="000F65F6">
        <w:rPr>
          <w:rFonts w:ascii="Lucida Sans Unicode" w:eastAsia="Trebuchet MS" w:hAnsi="Lucida Sans Unicode" w:cs="Lucida Sans Unicode"/>
          <w:b/>
          <w:sz w:val="20"/>
          <w:szCs w:val="20"/>
        </w:rPr>
        <w:t>José Luis Lira Alonso</w:t>
      </w:r>
      <w:r w:rsidR="007D0099" w:rsidRPr="000F65F6">
        <w:rPr>
          <w:rFonts w:ascii="Lucida Sans Unicode" w:eastAsia="Trebuchet MS" w:hAnsi="Lucida Sans Unicode" w:cs="Lucida Sans Unicode"/>
          <w:b/>
          <w:sz w:val="20"/>
          <w:szCs w:val="20"/>
        </w:rPr>
        <w:t xml:space="preserve">, </w:t>
      </w:r>
      <w:r w:rsidR="007D0099" w:rsidRPr="000F65F6">
        <w:rPr>
          <w:rFonts w:ascii="Lucida Sans Unicode" w:eastAsia="Trebuchet MS" w:hAnsi="Lucida Sans Unicode" w:cs="Lucida Sans Unicode"/>
          <w:bCs/>
          <w:sz w:val="20"/>
          <w:szCs w:val="20"/>
        </w:rPr>
        <w:t>otrora representante del</w:t>
      </w:r>
      <w:r w:rsidR="007D0099" w:rsidRPr="000F65F6">
        <w:rPr>
          <w:rFonts w:ascii="Lucida Sans Unicode" w:eastAsia="Trebuchet MS" w:hAnsi="Lucida Sans Unicode" w:cs="Lucida Sans Unicode"/>
          <w:b/>
          <w:sz w:val="20"/>
          <w:szCs w:val="20"/>
        </w:rPr>
        <w:t xml:space="preserve"> Partido Movimiento Ciudadano, </w:t>
      </w:r>
      <w:r w:rsidR="007D0099" w:rsidRPr="000F65F6">
        <w:rPr>
          <w:rFonts w:ascii="Lucida Sans Unicode" w:eastAsia="Trebuchet MS" w:hAnsi="Lucida Sans Unicode" w:cs="Lucida Sans Unicode"/>
          <w:bCs/>
          <w:sz w:val="20"/>
          <w:szCs w:val="20"/>
        </w:rPr>
        <w:t xml:space="preserve">ante el Consejo Municipal de </w:t>
      </w:r>
      <w:r w:rsidR="003C18F1" w:rsidRPr="000F65F6">
        <w:rPr>
          <w:rFonts w:ascii="Lucida Sans Unicode" w:eastAsia="Trebuchet MS" w:hAnsi="Lucida Sans Unicode" w:cs="Lucida Sans Unicode"/>
          <w:bCs/>
          <w:sz w:val="20"/>
          <w:szCs w:val="20"/>
        </w:rPr>
        <w:t xml:space="preserve">San Pedro </w:t>
      </w:r>
      <w:r w:rsidR="007D0099" w:rsidRPr="000F65F6">
        <w:rPr>
          <w:rFonts w:ascii="Lucida Sans Unicode" w:eastAsia="Trebuchet MS" w:hAnsi="Lucida Sans Unicode" w:cs="Lucida Sans Unicode"/>
          <w:bCs/>
          <w:sz w:val="20"/>
          <w:szCs w:val="20"/>
        </w:rPr>
        <w:t>Tlaquepaque Jalisco</w:t>
      </w:r>
      <w:r w:rsidR="007D0099" w:rsidRPr="000F65F6">
        <w:rPr>
          <w:rStyle w:val="Refdenotaalpie"/>
          <w:rFonts w:ascii="Lucida Sans Unicode" w:eastAsia="Trebuchet MS" w:hAnsi="Lucida Sans Unicode" w:cs="Lucida Sans Unicode"/>
          <w:bCs/>
          <w:sz w:val="20"/>
          <w:szCs w:val="20"/>
        </w:rPr>
        <w:t xml:space="preserve"> </w:t>
      </w:r>
      <w:r w:rsidR="00686C2A" w:rsidRPr="000F65F6">
        <w:rPr>
          <w:rStyle w:val="Refdenotaalpie"/>
          <w:rFonts w:ascii="Lucida Sans Unicode" w:eastAsia="Trebuchet MS" w:hAnsi="Lucida Sans Unicode" w:cs="Lucida Sans Unicode"/>
          <w:bCs/>
          <w:sz w:val="20"/>
          <w:szCs w:val="20"/>
        </w:rPr>
        <w:footnoteReference w:id="1"/>
      </w:r>
      <w:r w:rsidRPr="000F65F6">
        <w:rPr>
          <w:rFonts w:ascii="Lucida Sans Unicode" w:eastAsia="Trebuchet MS" w:hAnsi="Lucida Sans Unicode" w:cs="Lucida Sans Unicode"/>
          <w:bCs/>
          <w:sz w:val="20"/>
          <w:szCs w:val="20"/>
        </w:rPr>
        <w:t xml:space="preserve">, contra </w:t>
      </w:r>
      <w:r w:rsidR="0081386C" w:rsidRPr="000F65F6">
        <w:rPr>
          <w:rFonts w:ascii="Lucida Sans Unicode" w:eastAsia="Times New Roman" w:hAnsi="Lucida Sans Unicode" w:cs="Lucida Sans Unicode"/>
          <w:bCs/>
          <w:color w:val="000000"/>
          <w:sz w:val="20"/>
          <w:szCs w:val="20"/>
          <w:lang w:eastAsia="es-ES"/>
        </w:rPr>
        <w:t xml:space="preserve">el acuerdo de </w:t>
      </w:r>
      <w:r w:rsidR="00B36CEE" w:rsidRPr="000F65F6">
        <w:rPr>
          <w:rFonts w:ascii="Lucida Sans Unicode" w:eastAsia="Times New Roman" w:hAnsi="Lucida Sans Unicode" w:cs="Lucida Sans Unicode"/>
          <w:bCs/>
          <w:color w:val="000000"/>
          <w:sz w:val="20"/>
          <w:szCs w:val="20"/>
          <w:lang w:eastAsia="es-ES"/>
        </w:rPr>
        <w:t xml:space="preserve">fecha </w:t>
      </w:r>
      <w:r w:rsidR="0081386C" w:rsidRPr="000F65F6">
        <w:rPr>
          <w:rFonts w:ascii="Lucida Sans Unicode" w:eastAsia="Times New Roman" w:hAnsi="Lucida Sans Unicode" w:cs="Lucida Sans Unicode"/>
          <w:bCs/>
          <w:color w:val="000000"/>
          <w:sz w:val="20"/>
          <w:szCs w:val="20"/>
          <w:lang w:eastAsia="es-ES"/>
        </w:rPr>
        <w:t>ocho de jul</w:t>
      </w:r>
      <w:r w:rsidR="00F35C0F" w:rsidRPr="000F65F6">
        <w:rPr>
          <w:rFonts w:ascii="Lucida Sans Unicode" w:eastAsia="Times New Roman" w:hAnsi="Lucida Sans Unicode" w:cs="Lucida Sans Unicode"/>
          <w:bCs/>
          <w:color w:val="000000"/>
          <w:sz w:val="20"/>
          <w:szCs w:val="20"/>
          <w:lang w:eastAsia="es-ES"/>
        </w:rPr>
        <w:t>io</w:t>
      </w:r>
      <w:r w:rsidR="005E073F" w:rsidRPr="000F65F6">
        <w:rPr>
          <w:rFonts w:ascii="Lucida Sans Unicode" w:eastAsia="Times New Roman" w:hAnsi="Lucida Sans Unicode" w:cs="Lucida Sans Unicode"/>
          <w:bCs/>
          <w:color w:val="000000"/>
          <w:sz w:val="20"/>
          <w:szCs w:val="20"/>
          <w:lang w:eastAsia="es-ES"/>
        </w:rPr>
        <w:t xml:space="preserve"> de dos mil veinticuatro</w:t>
      </w:r>
      <w:r w:rsidRPr="000F65F6">
        <w:rPr>
          <w:rFonts w:ascii="Lucida Sans Unicode" w:eastAsia="Times New Roman" w:hAnsi="Lucida Sans Unicode" w:cs="Lucida Sans Unicode"/>
          <w:bCs/>
          <w:color w:val="000000"/>
          <w:sz w:val="20"/>
          <w:szCs w:val="20"/>
          <w:lang w:eastAsia="es-ES"/>
        </w:rPr>
        <w:t>, emitid</w:t>
      </w:r>
      <w:r w:rsidR="005E073F" w:rsidRPr="000F65F6">
        <w:rPr>
          <w:rFonts w:ascii="Lucida Sans Unicode" w:eastAsia="Times New Roman" w:hAnsi="Lucida Sans Unicode" w:cs="Lucida Sans Unicode"/>
          <w:bCs/>
          <w:color w:val="000000"/>
          <w:sz w:val="20"/>
          <w:szCs w:val="20"/>
          <w:lang w:eastAsia="es-ES"/>
        </w:rPr>
        <w:t>o</w:t>
      </w:r>
      <w:r w:rsidRPr="000F65F6">
        <w:rPr>
          <w:rFonts w:ascii="Lucida Sans Unicode" w:eastAsia="Times New Roman" w:hAnsi="Lucida Sans Unicode" w:cs="Lucida Sans Unicode"/>
          <w:bCs/>
          <w:color w:val="000000"/>
          <w:sz w:val="20"/>
          <w:szCs w:val="20"/>
          <w:lang w:eastAsia="es-ES"/>
        </w:rPr>
        <w:t xml:space="preserve"> por </w:t>
      </w:r>
      <w:r w:rsidR="00F2283C" w:rsidRPr="000F65F6">
        <w:rPr>
          <w:rFonts w:ascii="Lucida Sans Unicode" w:eastAsia="Times New Roman" w:hAnsi="Lucida Sans Unicode" w:cs="Lucida Sans Unicode"/>
          <w:bCs/>
          <w:color w:val="000000"/>
          <w:sz w:val="20"/>
          <w:szCs w:val="20"/>
          <w:lang w:eastAsia="es-ES"/>
        </w:rPr>
        <w:t xml:space="preserve">la </w:t>
      </w:r>
      <w:r w:rsidR="005E073F" w:rsidRPr="000F65F6">
        <w:rPr>
          <w:rFonts w:ascii="Lucida Sans Unicode" w:eastAsia="Times New Roman" w:hAnsi="Lucida Sans Unicode" w:cs="Lucida Sans Unicode"/>
          <w:bCs/>
          <w:color w:val="000000"/>
          <w:sz w:val="20"/>
          <w:szCs w:val="20"/>
          <w:lang w:eastAsia="es-ES"/>
        </w:rPr>
        <w:t>Secretar</w:t>
      </w:r>
      <w:r w:rsidR="000369A4" w:rsidRPr="000F65F6">
        <w:rPr>
          <w:rFonts w:ascii="Lucida Sans Unicode" w:eastAsia="Times New Roman" w:hAnsi="Lucida Sans Unicode" w:cs="Lucida Sans Unicode"/>
          <w:bCs/>
          <w:color w:val="000000"/>
          <w:sz w:val="20"/>
          <w:szCs w:val="20"/>
          <w:lang w:eastAsia="es-ES"/>
        </w:rPr>
        <w:t>í</w:t>
      </w:r>
      <w:r w:rsidR="00F2283C" w:rsidRPr="000F65F6">
        <w:rPr>
          <w:rFonts w:ascii="Lucida Sans Unicode" w:eastAsia="Times New Roman" w:hAnsi="Lucida Sans Unicode" w:cs="Lucida Sans Unicode"/>
          <w:bCs/>
          <w:color w:val="000000"/>
          <w:sz w:val="20"/>
          <w:szCs w:val="20"/>
          <w:lang w:eastAsia="es-ES"/>
        </w:rPr>
        <w:t>a</w:t>
      </w:r>
      <w:r w:rsidR="005E073F" w:rsidRPr="000F65F6">
        <w:rPr>
          <w:rFonts w:ascii="Lucida Sans Unicode" w:eastAsia="Times New Roman" w:hAnsi="Lucida Sans Unicode" w:cs="Lucida Sans Unicode"/>
          <w:bCs/>
          <w:color w:val="000000"/>
          <w:sz w:val="20"/>
          <w:szCs w:val="20"/>
          <w:lang w:eastAsia="es-ES"/>
        </w:rPr>
        <w:t xml:space="preserve"> Ejecutiv</w:t>
      </w:r>
      <w:r w:rsidR="00F2283C" w:rsidRPr="000F65F6">
        <w:rPr>
          <w:rFonts w:ascii="Lucida Sans Unicode" w:eastAsia="Times New Roman" w:hAnsi="Lucida Sans Unicode" w:cs="Lucida Sans Unicode"/>
          <w:bCs/>
          <w:color w:val="000000"/>
          <w:sz w:val="20"/>
          <w:szCs w:val="20"/>
          <w:lang w:eastAsia="es-ES"/>
        </w:rPr>
        <w:t>a</w:t>
      </w:r>
      <w:r w:rsidR="005E073F" w:rsidRPr="000F65F6">
        <w:rPr>
          <w:rFonts w:ascii="Lucida Sans Unicode" w:eastAsia="Times New Roman" w:hAnsi="Lucida Sans Unicode" w:cs="Lucida Sans Unicode"/>
          <w:bCs/>
          <w:color w:val="000000"/>
          <w:sz w:val="20"/>
          <w:szCs w:val="20"/>
          <w:lang w:eastAsia="es-ES"/>
        </w:rPr>
        <w:t xml:space="preserve"> del </w:t>
      </w:r>
      <w:r w:rsidRPr="000F65F6">
        <w:rPr>
          <w:rFonts w:ascii="Lucida Sans Unicode" w:eastAsia="Times New Roman" w:hAnsi="Lucida Sans Unicode" w:cs="Lucida Sans Unicode"/>
          <w:bCs/>
          <w:color w:val="000000"/>
          <w:sz w:val="20"/>
          <w:szCs w:val="20"/>
          <w:lang w:eastAsia="es-ES"/>
        </w:rPr>
        <w:t>Instituto Electoral y de Participación Ciudadana del Estado de Jalisco</w:t>
      </w:r>
      <w:r w:rsidRPr="000F65F6">
        <w:rPr>
          <w:rStyle w:val="Refdenotaalpie"/>
          <w:rFonts w:ascii="Lucida Sans Unicode" w:eastAsia="Times New Roman" w:hAnsi="Lucida Sans Unicode" w:cs="Lucida Sans Unicode"/>
          <w:bCs/>
          <w:color w:val="000000"/>
          <w:sz w:val="20"/>
          <w:szCs w:val="20"/>
          <w:lang w:eastAsia="es-ES"/>
        </w:rPr>
        <w:footnoteReference w:id="2"/>
      </w:r>
      <w:r w:rsidRPr="000F65F6">
        <w:rPr>
          <w:rFonts w:ascii="Lucida Sans Unicode" w:eastAsia="Times New Roman" w:hAnsi="Lucida Sans Unicode" w:cs="Lucida Sans Unicode"/>
          <w:bCs/>
          <w:color w:val="000000"/>
          <w:sz w:val="20"/>
          <w:szCs w:val="20"/>
          <w:lang w:eastAsia="es-ES"/>
        </w:rPr>
        <w:t xml:space="preserve">, dentro del Procedimiento Sancionador Especial identificado con número de expediente </w:t>
      </w:r>
      <w:r w:rsidRPr="000F65F6">
        <w:rPr>
          <w:rFonts w:ascii="Lucida Sans Unicode" w:eastAsia="Times New Roman" w:hAnsi="Lucida Sans Unicode" w:cs="Lucida Sans Unicode"/>
          <w:b/>
          <w:color w:val="000000"/>
          <w:sz w:val="20"/>
          <w:szCs w:val="20"/>
          <w:lang w:eastAsia="es-ES"/>
        </w:rPr>
        <w:t>PSE-</w:t>
      </w:r>
      <w:r w:rsidR="00E92253" w:rsidRPr="000F65F6">
        <w:rPr>
          <w:rFonts w:ascii="Lucida Sans Unicode" w:eastAsia="Times New Roman" w:hAnsi="Lucida Sans Unicode" w:cs="Lucida Sans Unicode"/>
          <w:b/>
          <w:color w:val="000000"/>
          <w:sz w:val="20"/>
          <w:szCs w:val="20"/>
          <w:lang w:eastAsia="es-ES"/>
        </w:rPr>
        <w:t>QUEJA</w:t>
      </w:r>
      <w:r w:rsidRPr="000F65F6">
        <w:rPr>
          <w:rFonts w:ascii="Lucida Sans Unicode" w:eastAsia="Times New Roman" w:hAnsi="Lucida Sans Unicode" w:cs="Lucida Sans Unicode"/>
          <w:b/>
          <w:color w:val="000000"/>
          <w:sz w:val="20"/>
          <w:szCs w:val="20"/>
          <w:lang w:eastAsia="es-ES"/>
        </w:rPr>
        <w:t>-</w:t>
      </w:r>
      <w:r w:rsidR="0081386C" w:rsidRPr="000F65F6">
        <w:rPr>
          <w:rFonts w:ascii="Lucida Sans Unicode" w:eastAsia="Times New Roman" w:hAnsi="Lucida Sans Unicode" w:cs="Lucida Sans Unicode"/>
          <w:b/>
          <w:color w:val="000000"/>
          <w:sz w:val="20"/>
          <w:szCs w:val="20"/>
          <w:lang w:eastAsia="es-ES"/>
        </w:rPr>
        <w:t>359</w:t>
      </w:r>
      <w:r w:rsidRPr="000F65F6">
        <w:rPr>
          <w:rFonts w:ascii="Lucida Sans Unicode" w:eastAsia="Times New Roman" w:hAnsi="Lucida Sans Unicode" w:cs="Lucida Sans Unicode"/>
          <w:b/>
          <w:color w:val="000000"/>
          <w:sz w:val="20"/>
          <w:szCs w:val="20"/>
          <w:lang w:eastAsia="es-ES"/>
        </w:rPr>
        <w:t>/202</w:t>
      </w:r>
      <w:r w:rsidR="005E073F" w:rsidRPr="000F65F6">
        <w:rPr>
          <w:rFonts w:ascii="Lucida Sans Unicode" w:eastAsia="Times New Roman" w:hAnsi="Lucida Sans Unicode" w:cs="Lucida Sans Unicode"/>
          <w:b/>
          <w:color w:val="000000"/>
          <w:sz w:val="20"/>
          <w:szCs w:val="20"/>
          <w:lang w:eastAsia="es-ES"/>
        </w:rPr>
        <w:t>4</w:t>
      </w:r>
      <w:r w:rsidRPr="000F65F6">
        <w:rPr>
          <w:rFonts w:ascii="Lucida Sans Unicode" w:eastAsia="Times New Roman" w:hAnsi="Lucida Sans Unicode" w:cs="Lucida Sans Unicode"/>
          <w:bCs/>
          <w:color w:val="000000"/>
          <w:sz w:val="20"/>
          <w:szCs w:val="20"/>
          <w:lang w:eastAsia="es-ES"/>
        </w:rPr>
        <w:t>.</w:t>
      </w:r>
    </w:p>
    <w:p w14:paraId="53C83AD8" w14:textId="77777777" w:rsidR="00C85AAF" w:rsidRPr="000F65F6" w:rsidRDefault="00C85AAF" w:rsidP="00222CF1">
      <w:pPr>
        <w:spacing w:after="0"/>
        <w:jc w:val="both"/>
        <w:rPr>
          <w:rFonts w:ascii="Lucida Sans Unicode" w:eastAsia="Trebuchet MS" w:hAnsi="Lucida Sans Unicode" w:cs="Lucida Sans Unicode"/>
          <w:bCs/>
          <w:sz w:val="20"/>
          <w:szCs w:val="20"/>
        </w:rPr>
      </w:pPr>
    </w:p>
    <w:p w14:paraId="43864F2E" w14:textId="6A754F43" w:rsidR="00C85AAF" w:rsidRPr="000F65F6" w:rsidRDefault="00BE650C" w:rsidP="00222CF1">
      <w:pPr>
        <w:spacing w:after="0"/>
        <w:jc w:val="center"/>
        <w:rPr>
          <w:rFonts w:ascii="Lucida Sans Unicode" w:eastAsia="Trebuchet MS" w:hAnsi="Lucida Sans Unicode" w:cs="Lucida Sans Unicode"/>
          <w:b/>
          <w:sz w:val="20"/>
          <w:szCs w:val="20"/>
          <w:lang w:val="it-IT"/>
        </w:rPr>
      </w:pPr>
      <w:r w:rsidRPr="000F65F6">
        <w:rPr>
          <w:rFonts w:ascii="Lucida Sans Unicode" w:eastAsia="Trebuchet MS" w:hAnsi="Lucida Sans Unicode" w:cs="Lucida Sans Unicode"/>
          <w:b/>
          <w:sz w:val="20"/>
          <w:szCs w:val="20"/>
        </w:rPr>
        <w:t xml:space="preserve"> </w:t>
      </w:r>
      <w:r w:rsidR="00902E61" w:rsidRPr="000F65F6">
        <w:rPr>
          <w:rFonts w:ascii="Lucida Sans Unicode" w:eastAsia="Trebuchet MS" w:hAnsi="Lucida Sans Unicode" w:cs="Lucida Sans Unicode"/>
          <w:b/>
          <w:sz w:val="20"/>
          <w:szCs w:val="20"/>
        </w:rPr>
        <w:t xml:space="preserve"> </w:t>
      </w:r>
      <w:r w:rsidR="00C85AAF" w:rsidRPr="000F65F6">
        <w:rPr>
          <w:rFonts w:ascii="Lucida Sans Unicode" w:eastAsia="Trebuchet MS" w:hAnsi="Lucida Sans Unicode" w:cs="Lucida Sans Unicode"/>
          <w:b/>
          <w:sz w:val="20"/>
          <w:szCs w:val="20"/>
          <w:lang w:val="it-IT"/>
        </w:rPr>
        <w:t>A N T E C E D E N T E S</w:t>
      </w:r>
      <w:r w:rsidR="00C85AAF" w:rsidRPr="000F65F6">
        <w:rPr>
          <w:rStyle w:val="Refdenotaalpie"/>
          <w:rFonts w:ascii="Lucida Sans Unicode" w:eastAsia="Trebuchet MS" w:hAnsi="Lucida Sans Unicode" w:cs="Lucida Sans Unicode"/>
          <w:b/>
          <w:sz w:val="20"/>
          <w:szCs w:val="20"/>
          <w:lang w:val="it-IT"/>
        </w:rPr>
        <w:footnoteReference w:id="3"/>
      </w:r>
    </w:p>
    <w:p w14:paraId="129861F8" w14:textId="77777777" w:rsidR="00C85AAF" w:rsidRPr="000F65F6" w:rsidRDefault="00C85AAF" w:rsidP="00222CF1">
      <w:pPr>
        <w:spacing w:after="0"/>
        <w:jc w:val="both"/>
        <w:rPr>
          <w:rFonts w:ascii="Lucida Sans Unicode" w:eastAsia="Trebuchet MS" w:hAnsi="Lucida Sans Unicode" w:cs="Lucida Sans Unicode"/>
          <w:bCs/>
          <w:sz w:val="20"/>
          <w:szCs w:val="20"/>
          <w:lang w:val="it-IT"/>
        </w:rPr>
      </w:pPr>
    </w:p>
    <w:p w14:paraId="7AF31ACA" w14:textId="3C5F9892" w:rsidR="00C85AAF" w:rsidRPr="000F65F6" w:rsidRDefault="00C85AAF" w:rsidP="007F7B33">
      <w:pPr>
        <w:spacing w:after="0"/>
        <w:jc w:val="both"/>
        <w:rPr>
          <w:rFonts w:ascii="Lucida Sans Unicode" w:eastAsia="Trebuchet MS" w:hAnsi="Lucida Sans Unicode" w:cs="Lucida Sans Unicode"/>
          <w:bCs/>
          <w:sz w:val="20"/>
          <w:szCs w:val="20"/>
        </w:rPr>
      </w:pPr>
      <w:r w:rsidRPr="000F65F6">
        <w:rPr>
          <w:rFonts w:ascii="Lucida Sans Unicode" w:eastAsia="Trebuchet MS" w:hAnsi="Lucida Sans Unicode" w:cs="Lucida Sans Unicode"/>
          <w:b/>
          <w:sz w:val="20"/>
          <w:szCs w:val="20"/>
        </w:rPr>
        <w:t>1. PRESENTACIÓN DEL ESCRITO DE DENUNCIA.</w:t>
      </w:r>
      <w:r w:rsidRPr="000F65F6">
        <w:rPr>
          <w:rFonts w:ascii="Lucida Sans Unicode" w:eastAsia="Trebuchet MS" w:hAnsi="Lucida Sans Unicode" w:cs="Lucida Sans Unicode"/>
          <w:bCs/>
          <w:sz w:val="20"/>
          <w:szCs w:val="20"/>
        </w:rPr>
        <w:t xml:space="preserve"> </w:t>
      </w:r>
      <w:r w:rsidR="00DB7D67" w:rsidRPr="000F65F6">
        <w:rPr>
          <w:rFonts w:ascii="Lucida Sans Unicode" w:eastAsia="Lucida Sans" w:hAnsi="Lucida Sans Unicode" w:cs="Lucida Sans Unicode"/>
          <w:bCs/>
          <w:sz w:val="20"/>
          <w:szCs w:val="20"/>
        </w:rPr>
        <w:t>El dieciséis de mayo</w:t>
      </w:r>
      <w:r w:rsidRPr="000F65F6">
        <w:rPr>
          <w:rFonts w:ascii="Lucida Sans Unicode" w:eastAsia="Lucida Sans" w:hAnsi="Lucida Sans Unicode" w:cs="Lucida Sans Unicode"/>
          <w:bCs/>
          <w:sz w:val="20"/>
          <w:szCs w:val="20"/>
        </w:rPr>
        <w:t>, se presentó en la Oficialía de Partes</w:t>
      </w:r>
      <w:r w:rsidR="001552E7" w:rsidRPr="000F65F6">
        <w:rPr>
          <w:rFonts w:ascii="Lucida Sans Unicode" w:eastAsia="Lucida Sans" w:hAnsi="Lucida Sans Unicode" w:cs="Lucida Sans Unicode"/>
          <w:bCs/>
          <w:sz w:val="20"/>
          <w:szCs w:val="20"/>
        </w:rPr>
        <w:t xml:space="preserve"> </w:t>
      </w:r>
      <w:r w:rsidRPr="000F65F6">
        <w:rPr>
          <w:rFonts w:ascii="Lucida Sans Unicode" w:eastAsia="Lucida Sans" w:hAnsi="Lucida Sans Unicode" w:cs="Lucida Sans Unicode"/>
          <w:bCs/>
          <w:sz w:val="20"/>
          <w:szCs w:val="20"/>
        </w:rPr>
        <w:t xml:space="preserve">de este Instituto Electoral el escrito signado por </w:t>
      </w:r>
      <w:r w:rsidR="00690846" w:rsidRPr="000F65F6">
        <w:rPr>
          <w:rFonts w:ascii="Lucida Sans Unicode" w:eastAsia="Lucida Sans" w:hAnsi="Lucida Sans Unicode" w:cs="Lucida Sans Unicode"/>
          <w:bCs/>
          <w:sz w:val="20"/>
          <w:szCs w:val="20"/>
        </w:rPr>
        <w:t xml:space="preserve">el ciudadano </w:t>
      </w:r>
      <w:r w:rsidR="00690846" w:rsidRPr="000F65F6">
        <w:rPr>
          <w:rFonts w:ascii="Lucida Sans Unicode" w:eastAsia="Lucida Sans" w:hAnsi="Lucida Sans Unicode" w:cs="Lucida Sans Unicode"/>
          <w:b/>
          <w:bCs/>
          <w:sz w:val="20"/>
          <w:szCs w:val="20"/>
        </w:rPr>
        <w:t>José Luis Lira Alonso</w:t>
      </w:r>
      <w:r w:rsidRPr="000F65F6">
        <w:rPr>
          <w:rFonts w:ascii="Lucida Sans Unicode" w:hAnsi="Lucida Sans Unicode" w:cs="Lucida Sans Unicode"/>
          <w:bCs/>
          <w:sz w:val="20"/>
          <w:szCs w:val="20"/>
        </w:rPr>
        <w:t xml:space="preserve">, </w:t>
      </w:r>
      <w:r w:rsidR="00663B4C" w:rsidRPr="000F65F6">
        <w:rPr>
          <w:rFonts w:ascii="Lucida Sans Unicode" w:hAnsi="Lucida Sans Unicode" w:cs="Lucida Sans Unicode"/>
          <w:bCs/>
          <w:sz w:val="20"/>
          <w:szCs w:val="20"/>
        </w:rPr>
        <w:t xml:space="preserve">otrora representante suplente del partido político Movimiento Ciudadano en el Consejo Municipal </w:t>
      </w:r>
      <w:r w:rsidR="000F06AB" w:rsidRPr="000F65F6">
        <w:rPr>
          <w:rFonts w:ascii="Lucida Sans Unicode" w:hAnsi="Lucida Sans Unicode" w:cs="Lucida Sans Unicode"/>
          <w:bCs/>
          <w:sz w:val="20"/>
          <w:szCs w:val="20"/>
        </w:rPr>
        <w:t>de San Pedro Tlaquepaque de</w:t>
      </w:r>
      <w:r w:rsidR="00D215D7" w:rsidRPr="000F65F6">
        <w:rPr>
          <w:rFonts w:ascii="Lucida Sans Unicode" w:hAnsi="Lucida Sans Unicode" w:cs="Lucida Sans Unicode"/>
          <w:bCs/>
          <w:sz w:val="20"/>
          <w:szCs w:val="20"/>
        </w:rPr>
        <w:t xml:space="preserve"> este </w:t>
      </w:r>
      <w:r w:rsidR="000F06AB" w:rsidRPr="000F65F6">
        <w:rPr>
          <w:rFonts w:ascii="Lucida Sans Unicode" w:hAnsi="Lucida Sans Unicode" w:cs="Lucida Sans Unicode"/>
          <w:bCs/>
          <w:sz w:val="20"/>
          <w:szCs w:val="20"/>
        </w:rPr>
        <w:t xml:space="preserve">Instituto, </w:t>
      </w:r>
      <w:r w:rsidR="00283F7A" w:rsidRPr="000F65F6">
        <w:rPr>
          <w:rFonts w:ascii="Lucida Sans Unicode" w:eastAsia="Lucida Sans" w:hAnsi="Lucida Sans Unicode" w:cs="Lucida Sans Unicode"/>
          <w:bCs/>
          <w:sz w:val="20"/>
          <w:szCs w:val="20"/>
        </w:rPr>
        <w:t xml:space="preserve">registrado con número de folio </w:t>
      </w:r>
      <w:r w:rsidR="00283F7A" w:rsidRPr="000F65F6">
        <w:rPr>
          <w:rFonts w:ascii="Lucida Sans Unicode" w:eastAsia="Lucida Sans" w:hAnsi="Lucida Sans Unicode" w:cs="Lucida Sans Unicode"/>
          <w:b/>
          <w:bCs/>
          <w:sz w:val="20"/>
          <w:szCs w:val="20"/>
        </w:rPr>
        <w:t>03962</w:t>
      </w:r>
      <w:r w:rsidR="000F06AB" w:rsidRPr="000F65F6">
        <w:rPr>
          <w:rFonts w:ascii="Lucida Sans Unicode" w:eastAsia="Lucida Sans" w:hAnsi="Lucida Sans Unicode" w:cs="Lucida Sans Unicode"/>
          <w:b/>
          <w:bCs/>
          <w:sz w:val="20"/>
          <w:szCs w:val="20"/>
        </w:rPr>
        <w:t xml:space="preserve">, </w:t>
      </w:r>
      <w:r w:rsidRPr="000F65F6">
        <w:rPr>
          <w:rFonts w:ascii="Lucida Sans Unicode" w:eastAsia="Lucida Sans" w:hAnsi="Lucida Sans Unicode" w:cs="Lucida Sans Unicode"/>
          <w:bCs/>
          <w:sz w:val="20"/>
          <w:szCs w:val="20"/>
        </w:rPr>
        <w:t>en el que se denuncia</w:t>
      </w:r>
      <w:r w:rsidR="00A275BB" w:rsidRPr="000F65F6">
        <w:rPr>
          <w:rFonts w:ascii="Lucida Sans Unicode" w:eastAsia="Lucida Sans" w:hAnsi="Lucida Sans Unicode" w:cs="Lucida Sans Unicode"/>
          <w:bCs/>
          <w:sz w:val="20"/>
          <w:szCs w:val="20"/>
        </w:rPr>
        <w:t>n</w:t>
      </w:r>
      <w:r w:rsidRPr="000F65F6">
        <w:rPr>
          <w:rFonts w:ascii="Lucida Sans Unicode" w:eastAsia="Lucida Sans" w:hAnsi="Lucida Sans Unicode" w:cs="Lucida Sans Unicode"/>
          <w:bCs/>
          <w:sz w:val="20"/>
          <w:szCs w:val="20"/>
        </w:rPr>
        <w:t xml:space="preserve"> hechos que considera </w:t>
      </w:r>
      <w:r w:rsidR="007F7B33" w:rsidRPr="000F65F6">
        <w:rPr>
          <w:rFonts w:ascii="Lucida Sans Unicode" w:eastAsia="Lucida Sans" w:hAnsi="Lucida Sans Unicode" w:cs="Lucida Sans Unicode"/>
          <w:bCs/>
          <w:sz w:val="20"/>
          <w:szCs w:val="20"/>
        </w:rPr>
        <w:t>violatorios a la normativa electoral vigente cuya realización atribuye</w:t>
      </w:r>
      <w:r w:rsidR="00D14080" w:rsidRPr="000F65F6">
        <w:rPr>
          <w:rFonts w:ascii="Lucida Sans Unicode" w:eastAsia="Lucida Sans" w:hAnsi="Lucida Sans Unicode" w:cs="Lucida Sans Unicode"/>
          <w:bCs/>
          <w:sz w:val="20"/>
          <w:szCs w:val="20"/>
        </w:rPr>
        <w:t xml:space="preserve"> </w:t>
      </w:r>
      <w:r w:rsidR="00283F7A" w:rsidRPr="000F65F6">
        <w:rPr>
          <w:rFonts w:ascii="Lucida Sans Unicode" w:eastAsia="Lucida Sans" w:hAnsi="Lucida Sans Unicode" w:cs="Lucida Sans Unicode"/>
          <w:bCs/>
          <w:sz w:val="20"/>
          <w:szCs w:val="20"/>
        </w:rPr>
        <w:t xml:space="preserve">a </w:t>
      </w:r>
      <w:r w:rsidR="00D14080" w:rsidRPr="000F65F6">
        <w:rPr>
          <w:rFonts w:ascii="Lucida Sans Unicode" w:eastAsia="Lucida Sans" w:hAnsi="Lucida Sans Unicode" w:cs="Lucida Sans Unicode"/>
          <w:bCs/>
          <w:sz w:val="20"/>
          <w:szCs w:val="20"/>
        </w:rPr>
        <w:t xml:space="preserve">quien resulte ser titular y/o responsable de diversas líneas telefónicas y a </w:t>
      </w:r>
      <w:r w:rsidR="00283F7A" w:rsidRPr="000F65F6">
        <w:rPr>
          <w:rFonts w:ascii="Lucida Sans Unicode" w:eastAsia="Lucida Sans" w:hAnsi="Lucida Sans Unicode" w:cs="Lucida Sans Unicode"/>
          <w:sz w:val="20"/>
          <w:szCs w:val="20"/>
        </w:rPr>
        <w:t>Laura Imelda Pérez Segura</w:t>
      </w:r>
      <w:r w:rsidR="00D14080" w:rsidRPr="000F65F6">
        <w:rPr>
          <w:rFonts w:ascii="Lucida Sans Unicode" w:eastAsia="Lucida Sans" w:hAnsi="Lucida Sans Unicode" w:cs="Lucida Sans Unicode"/>
          <w:bCs/>
          <w:sz w:val="20"/>
          <w:szCs w:val="20"/>
        </w:rPr>
        <w:t xml:space="preserve">, así como a los partidos integrantes de la coalición </w:t>
      </w:r>
      <w:r w:rsidR="001552E7" w:rsidRPr="000F65F6">
        <w:rPr>
          <w:rFonts w:ascii="Lucida Sans Unicode" w:eastAsia="Lucida Sans" w:hAnsi="Lucida Sans Unicode" w:cs="Lucida Sans Unicode"/>
          <w:bCs/>
          <w:sz w:val="20"/>
          <w:szCs w:val="20"/>
        </w:rPr>
        <w:t>formada</w:t>
      </w:r>
      <w:r w:rsidR="00283F7A" w:rsidRPr="000F65F6">
        <w:rPr>
          <w:rFonts w:ascii="Lucida Sans Unicode" w:eastAsia="Lucida Sans" w:hAnsi="Lucida Sans Unicode" w:cs="Lucida Sans Unicode"/>
          <w:bCs/>
          <w:sz w:val="20"/>
          <w:szCs w:val="20"/>
        </w:rPr>
        <w:t xml:space="preserve"> por los partidos Morena, </w:t>
      </w:r>
      <w:r w:rsidR="00D215D7" w:rsidRPr="000F65F6">
        <w:rPr>
          <w:rFonts w:ascii="Lucida Sans Unicode" w:eastAsia="Lucida Sans" w:hAnsi="Lucida Sans Unicode" w:cs="Lucida Sans Unicode"/>
          <w:bCs/>
          <w:sz w:val="20"/>
          <w:szCs w:val="20"/>
        </w:rPr>
        <w:t xml:space="preserve">del Trabajo, </w:t>
      </w:r>
      <w:r w:rsidR="00283F7A" w:rsidRPr="000F65F6">
        <w:rPr>
          <w:rFonts w:ascii="Lucida Sans Unicode" w:eastAsia="Lucida Sans" w:hAnsi="Lucida Sans Unicode" w:cs="Lucida Sans Unicode"/>
          <w:bCs/>
          <w:sz w:val="20"/>
          <w:szCs w:val="20"/>
        </w:rPr>
        <w:t>PT, Hagamos, Futuro y P</w:t>
      </w:r>
      <w:r w:rsidR="00D215D7" w:rsidRPr="000F65F6">
        <w:rPr>
          <w:rFonts w:ascii="Lucida Sans Unicode" w:eastAsia="Lucida Sans" w:hAnsi="Lucida Sans Unicode" w:cs="Lucida Sans Unicode"/>
          <w:bCs/>
          <w:sz w:val="20"/>
          <w:szCs w:val="20"/>
        </w:rPr>
        <w:t xml:space="preserve">artido </w:t>
      </w:r>
      <w:r w:rsidR="00283F7A" w:rsidRPr="000F65F6">
        <w:rPr>
          <w:rFonts w:ascii="Lucida Sans Unicode" w:eastAsia="Lucida Sans" w:hAnsi="Lucida Sans Unicode" w:cs="Lucida Sans Unicode"/>
          <w:bCs/>
          <w:sz w:val="20"/>
          <w:szCs w:val="20"/>
        </w:rPr>
        <w:t>V</w:t>
      </w:r>
      <w:r w:rsidR="00D215D7" w:rsidRPr="000F65F6">
        <w:rPr>
          <w:rFonts w:ascii="Lucida Sans Unicode" w:eastAsia="Lucida Sans" w:hAnsi="Lucida Sans Unicode" w:cs="Lucida Sans Unicode"/>
          <w:bCs/>
          <w:sz w:val="20"/>
          <w:szCs w:val="20"/>
        </w:rPr>
        <w:t xml:space="preserve">erde </w:t>
      </w:r>
      <w:r w:rsidR="00283F7A" w:rsidRPr="000F65F6">
        <w:rPr>
          <w:rFonts w:ascii="Lucida Sans Unicode" w:eastAsia="Lucida Sans" w:hAnsi="Lucida Sans Unicode" w:cs="Lucida Sans Unicode"/>
          <w:bCs/>
          <w:sz w:val="20"/>
          <w:szCs w:val="20"/>
        </w:rPr>
        <w:t>E</w:t>
      </w:r>
      <w:r w:rsidR="00D215D7" w:rsidRPr="000F65F6">
        <w:rPr>
          <w:rFonts w:ascii="Lucida Sans Unicode" w:eastAsia="Lucida Sans" w:hAnsi="Lucida Sans Unicode" w:cs="Lucida Sans Unicode"/>
          <w:bCs/>
          <w:sz w:val="20"/>
          <w:szCs w:val="20"/>
        </w:rPr>
        <w:t xml:space="preserve">cologista de </w:t>
      </w:r>
      <w:r w:rsidR="00283F7A" w:rsidRPr="000F65F6">
        <w:rPr>
          <w:rFonts w:ascii="Lucida Sans Unicode" w:eastAsia="Lucida Sans" w:hAnsi="Lucida Sans Unicode" w:cs="Lucida Sans Unicode"/>
          <w:bCs/>
          <w:sz w:val="20"/>
          <w:szCs w:val="20"/>
        </w:rPr>
        <w:t>M</w:t>
      </w:r>
      <w:r w:rsidR="00D215D7" w:rsidRPr="000F65F6">
        <w:rPr>
          <w:rFonts w:ascii="Lucida Sans Unicode" w:eastAsia="Lucida Sans" w:hAnsi="Lucida Sans Unicode" w:cs="Lucida Sans Unicode"/>
          <w:bCs/>
          <w:sz w:val="20"/>
          <w:szCs w:val="20"/>
        </w:rPr>
        <w:t>éxico</w:t>
      </w:r>
      <w:r w:rsidR="00283F7A" w:rsidRPr="000F65F6">
        <w:rPr>
          <w:rFonts w:ascii="Lucida Sans Unicode" w:eastAsia="Lucida Sans" w:hAnsi="Lucida Sans Unicode" w:cs="Lucida Sans Unicode"/>
          <w:bCs/>
          <w:sz w:val="20"/>
          <w:szCs w:val="20"/>
        </w:rPr>
        <w:t>.</w:t>
      </w:r>
      <w:r w:rsidR="00DB7D67" w:rsidRPr="000F65F6">
        <w:rPr>
          <w:rFonts w:ascii="Lucida Sans Unicode" w:eastAsia="Lucida Sans" w:hAnsi="Lucida Sans Unicode" w:cs="Lucida Sans Unicode"/>
          <w:bCs/>
          <w:sz w:val="20"/>
          <w:szCs w:val="20"/>
        </w:rPr>
        <w:t xml:space="preserve"> </w:t>
      </w:r>
    </w:p>
    <w:p w14:paraId="5B57C452" w14:textId="77777777" w:rsidR="00C85AAF" w:rsidRPr="000F65F6" w:rsidRDefault="00C85AAF" w:rsidP="00222CF1">
      <w:pPr>
        <w:spacing w:after="0"/>
        <w:jc w:val="both"/>
        <w:rPr>
          <w:rFonts w:ascii="Lucida Sans Unicode" w:eastAsia="Trebuchet MS" w:hAnsi="Lucida Sans Unicode" w:cs="Lucida Sans Unicode"/>
          <w:bCs/>
          <w:sz w:val="20"/>
          <w:szCs w:val="20"/>
        </w:rPr>
      </w:pPr>
    </w:p>
    <w:p w14:paraId="2CACCD4B" w14:textId="039857E2" w:rsidR="00F46A22" w:rsidRPr="000F65F6" w:rsidRDefault="00C85AAF" w:rsidP="00222CF1">
      <w:pPr>
        <w:spacing w:after="0"/>
        <w:jc w:val="both"/>
        <w:rPr>
          <w:rFonts w:ascii="Lucida Sans Unicode" w:eastAsia="Lucida Sans" w:hAnsi="Lucida Sans Unicode" w:cs="Lucida Sans Unicode"/>
          <w:bCs/>
          <w:sz w:val="20"/>
          <w:szCs w:val="20"/>
        </w:rPr>
      </w:pPr>
      <w:r w:rsidRPr="000F65F6">
        <w:rPr>
          <w:rFonts w:ascii="Lucida Sans Unicode" w:eastAsia="Trebuchet MS" w:hAnsi="Lucida Sans Unicode" w:cs="Lucida Sans Unicode"/>
          <w:b/>
          <w:sz w:val="20"/>
          <w:szCs w:val="20"/>
        </w:rPr>
        <w:t>2.</w:t>
      </w:r>
      <w:r w:rsidR="00A275BB" w:rsidRPr="000F65F6">
        <w:rPr>
          <w:rFonts w:ascii="Lucida Sans Unicode" w:eastAsia="Trebuchet MS" w:hAnsi="Lucida Sans Unicode" w:cs="Lucida Sans Unicode"/>
          <w:b/>
          <w:sz w:val="20"/>
          <w:szCs w:val="20"/>
        </w:rPr>
        <w:t xml:space="preserve"> </w:t>
      </w:r>
      <w:r w:rsidR="00C32A7F" w:rsidRPr="000F65F6">
        <w:rPr>
          <w:rFonts w:ascii="Lucida Sans Unicode" w:eastAsia="Trebuchet MS" w:hAnsi="Lucida Sans Unicode" w:cs="Lucida Sans Unicode"/>
          <w:b/>
          <w:sz w:val="20"/>
          <w:szCs w:val="20"/>
        </w:rPr>
        <w:t xml:space="preserve">ACUERDO DE RADICACIÓN Y ORDENA DILIGENCIAS DE INVESTIGACIÓN. </w:t>
      </w:r>
      <w:r w:rsidR="00C32A7F" w:rsidRPr="000F65F6">
        <w:rPr>
          <w:rFonts w:ascii="Lucida Sans Unicode" w:eastAsia="Lucida Sans" w:hAnsi="Lucida Sans Unicode" w:cs="Lucida Sans Unicode"/>
          <w:bCs/>
          <w:sz w:val="20"/>
          <w:szCs w:val="20"/>
        </w:rPr>
        <w:t>El diecisiete de mayo</w:t>
      </w:r>
      <w:r w:rsidRPr="000F65F6">
        <w:rPr>
          <w:rFonts w:ascii="Lucida Sans Unicode" w:eastAsia="Lucida Sans" w:hAnsi="Lucida Sans Unicode" w:cs="Lucida Sans Unicode"/>
          <w:bCs/>
          <w:sz w:val="20"/>
          <w:szCs w:val="20"/>
        </w:rPr>
        <w:t>, la Secretaría Ejecutiva de este Instituto Electoral</w:t>
      </w:r>
      <w:r w:rsidRPr="000F65F6">
        <w:rPr>
          <w:rStyle w:val="Refdenotaalpie"/>
          <w:rFonts w:ascii="Lucida Sans Unicode" w:eastAsia="Lucida Sans" w:hAnsi="Lucida Sans Unicode" w:cs="Lucida Sans Unicode"/>
          <w:bCs/>
          <w:sz w:val="20"/>
          <w:szCs w:val="20"/>
        </w:rPr>
        <w:footnoteReference w:id="4"/>
      </w:r>
      <w:r w:rsidR="00C32A7F" w:rsidRPr="000F65F6">
        <w:rPr>
          <w:rFonts w:ascii="Lucida Sans Unicode" w:eastAsia="Lucida Sans" w:hAnsi="Lucida Sans Unicode" w:cs="Lucida Sans Unicode"/>
          <w:bCs/>
          <w:sz w:val="20"/>
          <w:szCs w:val="20"/>
        </w:rPr>
        <w:t xml:space="preserve"> radicó el escrito de denuncia, el cual quedó registrado </w:t>
      </w:r>
      <w:r w:rsidR="00093F0A" w:rsidRPr="000F65F6">
        <w:rPr>
          <w:rFonts w:ascii="Lucida Sans Unicode" w:eastAsia="Lucida Sans" w:hAnsi="Lucida Sans Unicode" w:cs="Lucida Sans Unicode"/>
          <w:bCs/>
          <w:sz w:val="20"/>
          <w:szCs w:val="20"/>
        </w:rPr>
        <w:t xml:space="preserve">con </w:t>
      </w:r>
      <w:r w:rsidR="00C32A7F" w:rsidRPr="000F65F6">
        <w:rPr>
          <w:rFonts w:ascii="Lucida Sans Unicode" w:eastAsia="Lucida Sans" w:hAnsi="Lucida Sans Unicode" w:cs="Lucida Sans Unicode"/>
          <w:bCs/>
          <w:sz w:val="20"/>
          <w:szCs w:val="20"/>
        </w:rPr>
        <w:t xml:space="preserve">el número de expediente PSE-QUEJA-359/2024, ampliando el plazo </w:t>
      </w:r>
      <w:r w:rsidR="00C32A7F" w:rsidRPr="000F65F6">
        <w:rPr>
          <w:rFonts w:ascii="Lucida Sans Unicode" w:eastAsia="Lucida Sans" w:hAnsi="Lucida Sans Unicode" w:cs="Lucida Sans Unicode"/>
          <w:bCs/>
          <w:sz w:val="20"/>
          <w:szCs w:val="20"/>
        </w:rPr>
        <w:lastRenderedPageBreak/>
        <w:t xml:space="preserve">para su admisión </w:t>
      </w:r>
      <w:r w:rsidR="00093F0A" w:rsidRPr="000F65F6">
        <w:rPr>
          <w:rFonts w:ascii="Lucida Sans Unicode" w:eastAsia="Lucida Sans" w:hAnsi="Lucida Sans Unicode" w:cs="Lucida Sans Unicode"/>
          <w:bCs/>
          <w:sz w:val="20"/>
          <w:szCs w:val="20"/>
        </w:rPr>
        <w:t xml:space="preserve">o </w:t>
      </w:r>
      <w:proofErr w:type="spellStart"/>
      <w:r w:rsidR="00093F0A" w:rsidRPr="000F65F6">
        <w:rPr>
          <w:rFonts w:ascii="Lucida Sans Unicode" w:eastAsia="Lucida Sans" w:hAnsi="Lucida Sans Unicode" w:cs="Lucida Sans Unicode"/>
          <w:bCs/>
          <w:sz w:val="20"/>
          <w:szCs w:val="20"/>
        </w:rPr>
        <w:t>desechamiento</w:t>
      </w:r>
      <w:proofErr w:type="spellEnd"/>
      <w:r w:rsidR="00093F0A" w:rsidRPr="000F65F6">
        <w:rPr>
          <w:rFonts w:ascii="Lucida Sans Unicode" w:eastAsia="Lucida Sans" w:hAnsi="Lucida Sans Unicode" w:cs="Lucida Sans Unicode"/>
          <w:bCs/>
          <w:sz w:val="20"/>
          <w:szCs w:val="20"/>
        </w:rPr>
        <w:t xml:space="preserve">, </w:t>
      </w:r>
      <w:r w:rsidR="00C32A7F" w:rsidRPr="000F65F6">
        <w:rPr>
          <w:rFonts w:ascii="Lucida Sans Unicode" w:eastAsia="Lucida Sans" w:hAnsi="Lucida Sans Unicode" w:cs="Lucida Sans Unicode"/>
          <w:bCs/>
          <w:sz w:val="20"/>
          <w:szCs w:val="20"/>
        </w:rPr>
        <w:t>a efecto de llevar a cabo las diligencias de investigación correspondientes.</w:t>
      </w:r>
    </w:p>
    <w:p w14:paraId="1AB5610F" w14:textId="77777777" w:rsidR="00093F0A" w:rsidRPr="000F65F6" w:rsidRDefault="00093F0A" w:rsidP="00222CF1">
      <w:pPr>
        <w:spacing w:after="0"/>
        <w:jc w:val="both"/>
        <w:rPr>
          <w:rFonts w:ascii="Lucida Sans Unicode" w:eastAsia="Lucida Sans" w:hAnsi="Lucida Sans Unicode" w:cs="Lucida Sans Unicode"/>
          <w:bCs/>
          <w:sz w:val="20"/>
          <w:szCs w:val="20"/>
        </w:rPr>
      </w:pPr>
    </w:p>
    <w:p w14:paraId="1DE6ADE5" w14:textId="3D6E3E05" w:rsidR="00C85AAF" w:rsidRPr="000F65F6" w:rsidRDefault="00093F0A" w:rsidP="00222CF1">
      <w:pPr>
        <w:spacing w:after="0"/>
        <w:jc w:val="both"/>
        <w:rPr>
          <w:rFonts w:ascii="Lucida Sans Unicode" w:eastAsia="Lucida Sans" w:hAnsi="Lucida Sans Unicode" w:cs="Lucida Sans Unicode"/>
          <w:bCs/>
          <w:sz w:val="20"/>
          <w:szCs w:val="20"/>
        </w:rPr>
      </w:pPr>
      <w:r w:rsidRPr="000F65F6">
        <w:rPr>
          <w:rFonts w:ascii="Lucida Sans Unicode" w:eastAsia="Lucida Sans" w:hAnsi="Lucida Sans Unicode" w:cs="Lucida Sans Unicode"/>
          <w:bCs/>
          <w:sz w:val="20"/>
          <w:szCs w:val="20"/>
        </w:rPr>
        <w:t xml:space="preserve">El referido acuerdo fue notificado al impugnante el </w:t>
      </w:r>
      <w:r w:rsidR="00C32A7F" w:rsidRPr="000F65F6">
        <w:rPr>
          <w:rFonts w:ascii="Lucida Sans Unicode" w:eastAsia="Lucida Sans" w:hAnsi="Lucida Sans Unicode" w:cs="Lucida Sans Unicode"/>
          <w:bCs/>
          <w:sz w:val="20"/>
          <w:szCs w:val="20"/>
        </w:rPr>
        <w:t>veintitrés</w:t>
      </w:r>
      <w:r w:rsidR="007B21A2" w:rsidRPr="000F65F6">
        <w:rPr>
          <w:rFonts w:ascii="Lucida Sans Unicode" w:eastAsia="Lucida Sans" w:hAnsi="Lucida Sans Unicode" w:cs="Lucida Sans Unicode"/>
          <w:bCs/>
          <w:sz w:val="20"/>
          <w:szCs w:val="20"/>
        </w:rPr>
        <w:t xml:space="preserve"> siguiente, p</w:t>
      </w:r>
      <w:r w:rsidR="00C32A7F" w:rsidRPr="000F65F6">
        <w:rPr>
          <w:rFonts w:ascii="Lucida Sans Unicode" w:eastAsia="Lucida Sans" w:hAnsi="Lucida Sans Unicode" w:cs="Lucida Sans Unicode"/>
          <w:bCs/>
          <w:sz w:val="20"/>
          <w:szCs w:val="20"/>
        </w:rPr>
        <w:t>or oficio 7514/2024</w:t>
      </w:r>
      <w:r w:rsidR="001552E7" w:rsidRPr="000F65F6">
        <w:rPr>
          <w:rFonts w:ascii="Lucida Sans Unicode" w:eastAsia="Lucida Sans" w:hAnsi="Lucida Sans Unicode" w:cs="Lucida Sans Unicode"/>
          <w:bCs/>
          <w:sz w:val="20"/>
          <w:szCs w:val="20"/>
        </w:rPr>
        <w:t xml:space="preserve"> </w:t>
      </w:r>
      <w:r w:rsidR="007B21A2" w:rsidRPr="000F65F6">
        <w:rPr>
          <w:rFonts w:ascii="Lucida Sans Unicode" w:eastAsia="Lucida Sans" w:hAnsi="Lucida Sans Unicode" w:cs="Lucida Sans Unicode"/>
          <w:bCs/>
          <w:sz w:val="20"/>
          <w:szCs w:val="20"/>
        </w:rPr>
        <w:t>de</w:t>
      </w:r>
      <w:r w:rsidR="00C32A7F" w:rsidRPr="000F65F6">
        <w:rPr>
          <w:rFonts w:ascii="Lucida Sans Unicode" w:eastAsia="Lucida Sans" w:hAnsi="Lucida Sans Unicode" w:cs="Lucida Sans Unicode"/>
          <w:bCs/>
          <w:sz w:val="20"/>
          <w:szCs w:val="20"/>
        </w:rPr>
        <w:t xml:space="preserve"> la Secretaría</w:t>
      </w:r>
      <w:r w:rsidR="007B21A2" w:rsidRPr="000F65F6">
        <w:rPr>
          <w:rFonts w:ascii="Lucida Sans Unicode" w:eastAsia="Lucida Sans" w:hAnsi="Lucida Sans Unicode" w:cs="Lucida Sans Unicode"/>
          <w:bCs/>
          <w:sz w:val="20"/>
          <w:szCs w:val="20"/>
        </w:rPr>
        <w:t>,</w:t>
      </w:r>
      <w:r w:rsidR="00507847" w:rsidRPr="000F65F6">
        <w:rPr>
          <w:rFonts w:ascii="Lucida Sans Unicode" w:eastAsia="Lucida Sans" w:hAnsi="Lucida Sans Unicode" w:cs="Lucida Sans Unicode"/>
          <w:bCs/>
          <w:sz w:val="20"/>
          <w:szCs w:val="20"/>
        </w:rPr>
        <w:t xml:space="preserve"> se notificó a</w:t>
      </w:r>
      <w:r w:rsidR="00A10FB5" w:rsidRPr="000F65F6">
        <w:rPr>
          <w:rFonts w:ascii="Lucida Sans Unicode" w:eastAsia="Lucida Sans" w:hAnsi="Lucida Sans Unicode" w:cs="Lucida Sans Unicode"/>
          <w:bCs/>
          <w:sz w:val="20"/>
          <w:szCs w:val="20"/>
        </w:rPr>
        <w:t xml:space="preserve"> </w:t>
      </w:r>
      <w:r w:rsidR="00507847" w:rsidRPr="000F65F6">
        <w:rPr>
          <w:rFonts w:ascii="Lucida Sans Unicode" w:eastAsia="Lucida Sans" w:hAnsi="Lucida Sans Unicode" w:cs="Lucida Sans Unicode"/>
          <w:bCs/>
          <w:sz w:val="20"/>
          <w:szCs w:val="20"/>
        </w:rPr>
        <w:t>l</w:t>
      </w:r>
      <w:r w:rsidR="00A10FB5" w:rsidRPr="000F65F6">
        <w:rPr>
          <w:rFonts w:ascii="Lucida Sans Unicode" w:eastAsia="Lucida Sans" w:hAnsi="Lucida Sans Unicode" w:cs="Lucida Sans Unicode"/>
          <w:bCs/>
          <w:sz w:val="20"/>
          <w:szCs w:val="20"/>
        </w:rPr>
        <w:t>a</w:t>
      </w:r>
      <w:r w:rsidR="00507847" w:rsidRPr="000F65F6">
        <w:rPr>
          <w:rFonts w:ascii="Lucida Sans Unicode" w:eastAsia="Lucida Sans" w:hAnsi="Lucida Sans Unicode" w:cs="Lucida Sans Unicode"/>
          <w:bCs/>
          <w:sz w:val="20"/>
          <w:szCs w:val="20"/>
        </w:rPr>
        <w:t xml:space="preserve"> </w:t>
      </w:r>
      <w:r w:rsidR="00A10FB5" w:rsidRPr="000F65F6">
        <w:rPr>
          <w:rFonts w:ascii="Lucida Sans Unicode" w:eastAsia="Lucida Sans" w:hAnsi="Lucida Sans Unicode" w:cs="Lucida Sans Unicode"/>
          <w:bCs/>
          <w:sz w:val="20"/>
          <w:szCs w:val="20"/>
        </w:rPr>
        <w:t xml:space="preserve">persona ahora </w:t>
      </w:r>
      <w:r w:rsidR="00507847" w:rsidRPr="000F65F6">
        <w:rPr>
          <w:rFonts w:ascii="Lucida Sans Unicode" w:eastAsia="Lucida Sans" w:hAnsi="Lucida Sans Unicode" w:cs="Lucida Sans Unicode"/>
          <w:bCs/>
          <w:sz w:val="20"/>
          <w:szCs w:val="20"/>
        </w:rPr>
        <w:t>impugn</w:t>
      </w:r>
      <w:r w:rsidR="00C32A7F" w:rsidRPr="000F65F6">
        <w:rPr>
          <w:rFonts w:ascii="Lucida Sans Unicode" w:eastAsia="Lucida Sans" w:hAnsi="Lucida Sans Unicode" w:cs="Lucida Sans Unicode"/>
          <w:bCs/>
          <w:sz w:val="20"/>
          <w:szCs w:val="20"/>
        </w:rPr>
        <w:t>ante el acuerdo</w:t>
      </w:r>
      <w:r w:rsidR="00507847" w:rsidRPr="000F65F6">
        <w:rPr>
          <w:rFonts w:ascii="Lucida Sans Unicode" w:eastAsia="Lucida Sans" w:hAnsi="Lucida Sans Unicode" w:cs="Lucida Sans Unicode"/>
          <w:bCs/>
          <w:sz w:val="20"/>
          <w:szCs w:val="20"/>
        </w:rPr>
        <w:t xml:space="preserve">. </w:t>
      </w:r>
    </w:p>
    <w:p w14:paraId="55A5E727" w14:textId="77777777" w:rsidR="00C32A7F" w:rsidRPr="000F65F6" w:rsidRDefault="00C32A7F" w:rsidP="00222CF1">
      <w:pPr>
        <w:spacing w:after="0"/>
        <w:jc w:val="both"/>
        <w:rPr>
          <w:rFonts w:ascii="Lucida Sans Unicode" w:eastAsia="Lucida Sans" w:hAnsi="Lucida Sans Unicode" w:cs="Lucida Sans Unicode"/>
          <w:bCs/>
          <w:sz w:val="20"/>
          <w:szCs w:val="20"/>
        </w:rPr>
      </w:pPr>
    </w:p>
    <w:p w14:paraId="58A1AFAA" w14:textId="7D005C6D" w:rsidR="00C32A7F" w:rsidRPr="000F65F6" w:rsidRDefault="00093F0A" w:rsidP="00222CF1">
      <w:pPr>
        <w:spacing w:after="0"/>
        <w:jc w:val="both"/>
        <w:rPr>
          <w:rFonts w:ascii="Lucida Sans Unicode" w:eastAsia="Lucida Sans" w:hAnsi="Lucida Sans Unicode" w:cs="Lucida Sans Unicode"/>
          <w:bCs/>
          <w:sz w:val="20"/>
          <w:szCs w:val="20"/>
        </w:rPr>
      </w:pPr>
      <w:r w:rsidRPr="000F65F6">
        <w:rPr>
          <w:rFonts w:ascii="Lucida Sans Unicode" w:eastAsia="Lucida Sans" w:hAnsi="Lucida Sans Unicode" w:cs="Lucida Sans Unicode"/>
          <w:b/>
          <w:bCs/>
          <w:sz w:val="20"/>
          <w:szCs w:val="20"/>
        </w:rPr>
        <w:t>3</w:t>
      </w:r>
      <w:r w:rsidR="00C32A7F" w:rsidRPr="000F65F6">
        <w:rPr>
          <w:rFonts w:ascii="Lucida Sans Unicode" w:eastAsia="Lucida Sans" w:hAnsi="Lucida Sans Unicode" w:cs="Lucida Sans Unicode"/>
          <w:b/>
          <w:bCs/>
          <w:sz w:val="20"/>
          <w:szCs w:val="20"/>
        </w:rPr>
        <w:t xml:space="preserve">. ACTA CIRCUNSTANCIADA. </w:t>
      </w:r>
      <w:r w:rsidR="00C32A7F" w:rsidRPr="000F65F6">
        <w:rPr>
          <w:rFonts w:ascii="Lucida Sans Unicode" w:eastAsia="Lucida Sans" w:hAnsi="Lucida Sans Unicode" w:cs="Lucida Sans Unicode"/>
          <w:bCs/>
          <w:sz w:val="20"/>
          <w:szCs w:val="20"/>
        </w:rPr>
        <w:t>Los días veinte y veintiuno de mayo, se elaboró el acta circunstanciada c</w:t>
      </w:r>
      <w:r w:rsidR="003775F3" w:rsidRPr="000F65F6">
        <w:rPr>
          <w:rFonts w:ascii="Lucida Sans Unicode" w:eastAsia="Lucida Sans" w:hAnsi="Lucida Sans Unicode" w:cs="Lucida Sans Unicode"/>
          <w:bCs/>
          <w:sz w:val="20"/>
          <w:szCs w:val="20"/>
        </w:rPr>
        <w:t>on clave alfanumérica IEPC-OE/492</w:t>
      </w:r>
      <w:r w:rsidR="00C32A7F" w:rsidRPr="000F65F6">
        <w:rPr>
          <w:rFonts w:ascii="Lucida Sans Unicode" w:eastAsia="Lucida Sans" w:hAnsi="Lucida Sans Unicode" w:cs="Lucida Sans Unicode"/>
          <w:bCs/>
          <w:sz w:val="20"/>
          <w:szCs w:val="20"/>
        </w:rPr>
        <w:t xml:space="preserve">/2024, mediante la cual personal de la Oficialía Electoral debidamente investido de fe pública y legalmente facultado para el ejercicio de dicha función, verificó la existencia y contenido de los </w:t>
      </w:r>
      <w:r w:rsidR="004A29B9" w:rsidRPr="000F65F6">
        <w:rPr>
          <w:rFonts w:ascii="Lucida Sans Unicode" w:eastAsia="Lucida Sans" w:hAnsi="Lucida Sans Unicode" w:cs="Lucida Sans Unicode"/>
          <w:bCs/>
          <w:sz w:val="20"/>
          <w:szCs w:val="20"/>
        </w:rPr>
        <w:t>hiper</w:t>
      </w:r>
      <w:r w:rsidR="00C32A7F" w:rsidRPr="000F65F6">
        <w:rPr>
          <w:rFonts w:ascii="Lucida Sans Unicode" w:eastAsia="Lucida Sans" w:hAnsi="Lucida Sans Unicode" w:cs="Lucida Sans Unicode"/>
          <w:bCs/>
          <w:sz w:val="20"/>
          <w:szCs w:val="20"/>
        </w:rPr>
        <w:t>vínculos de internet precisados por el denunciante.</w:t>
      </w:r>
    </w:p>
    <w:p w14:paraId="57337C96" w14:textId="77777777" w:rsidR="004A29B9" w:rsidRPr="000F65F6" w:rsidRDefault="004A29B9" w:rsidP="00222CF1">
      <w:pPr>
        <w:spacing w:after="0"/>
        <w:jc w:val="both"/>
        <w:rPr>
          <w:rFonts w:ascii="Lucida Sans Unicode" w:eastAsia="Lucida Sans" w:hAnsi="Lucida Sans Unicode" w:cs="Lucida Sans Unicode"/>
          <w:bCs/>
          <w:sz w:val="20"/>
          <w:szCs w:val="20"/>
        </w:rPr>
      </w:pPr>
    </w:p>
    <w:p w14:paraId="3411A689" w14:textId="3C3BC51E" w:rsidR="004A29B9" w:rsidRPr="000F65F6" w:rsidRDefault="00754295" w:rsidP="00222CF1">
      <w:pPr>
        <w:spacing w:after="0"/>
        <w:jc w:val="both"/>
        <w:rPr>
          <w:rFonts w:ascii="Lucida Sans Unicode" w:eastAsia="Lucida Sans" w:hAnsi="Lucida Sans Unicode" w:cs="Lucida Sans Unicode"/>
          <w:bCs/>
          <w:sz w:val="20"/>
          <w:szCs w:val="20"/>
        </w:rPr>
      </w:pPr>
      <w:r w:rsidRPr="000F65F6">
        <w:rPr>
          <w:rFonts w:ascii="Lucida Sans Unicode" w:eastAsia="Lucida Sans" w:hAnsi="Lucida Sans Unicode" w:cs="Lucida Sans Unicode"/>
          <w:b/>
          <w:sz w:val="20"/>
          <w:szCs w:val="20"/>
        </w:rPr>
        <w:t>4. ACUERDO ORDENA DILIGENCIAS.</w:t>
      </w:r>
      <w:r w:rsidRPr="000F65F6">
        <w:rPr>
          <w:rFonts w:ascii="Lucida Sans Unicode" w:eastAsia="Lucida Sans" w:hAnsi="Lucida Sans Unicode" w:cs="Lucida Sans Unicode"/>
          <w:bCs/>
          <w:sz w:val="20"/>
          <w:szCs w:val="20"/>
        </w:rPr>
        <w:t xml:space="preserve"> </w:t>
      </w:r>
      <w:r w:rsidR="004A29B9" w:rsidRPr="000F65F6">
        <w:rPr>
          <w:rFonts w:ascii="Lucida Sans Unicode" w:eastAsia="Lucida Sans" w:hAnsi="Lucida Sans Unicode" w:cs="Lucida Sans Unicode"/>
          <w:bCs/>
          <w:sz w:val="20"/>
          <w:szCs w:val="20"/>
        </w:rPr>
        <w:t>Por proveído</w:t>
      </w:r>
      <w:r w:rsidRPr="000F65F6">
        <w:rPr>
          <w:rFonts w:ascii="Lucida Sans Unicode" w:eastAsia="Lucida Sans" w:hAnsi="Lucida Sans Unicode" w:cs="Lucida Sans Unicode"/>
          <w:bCs/>
          <w:sz w:val="20"/>
          <w:szCs w:val="20"/>
        </w:rPr>
        <w:t>s</w:t>
      </w:r>
      <w:r w:rsidR="004A29B9" w:rsidRPr="000F65F6">
        <w:rPr>
          <w:rFonts w:ascii="Lucida Sans Unicode" w:eastAsia="Lucida Sans" w:hAnsi="Lucida Sans Unicode" w:cs="Lucida Sans Unicode"/>
          <w:bCs/>
          <w:sz w:val="20"/>
          <w:szCs w:val="20"/>
        </w:rPr>
        <w:t xml:space="preserve"> de veintidós</w:t>
      </w:r>
      <w:r w:rsidRPr="000F65F6">
        <w:rPr>
          <w:rFonts w:ascii="Lucida Sans Unicode" w:eastAsia="Lucida Sans" w:hAnsi="Lucida Sans Unicode" w:cs="Lucida Sans Unicode"/>
          <w:bCs/>
          <w:sz w:val="20"/>
          <w:szCs w:val="20"/>
        </w:rPr>
        <w:t xml:space="preserve"> y treinta</w:t>
      </w:r>
      <w:r w:rsidR="00063623" w:rsidRPr="000F65F6">
        <w:rPr>
          <w:rFonts w:ascii="Lucida Sans Unicode" w:eastAsia="Lucida Sans" w:hAnsi="Lucida Sans Unicode" w:cs="Lucida Sans Unicode"/>
          <w:bCs/>
          <w:sz w:val="20"/>
          <w:szCs w:val="20"/>
        </w:rPr>
        <w:t xml:space="preserve"> y uno</w:t>
      </w:r>
      <w:r w:rsidR="004A29B9" w:rsidRPr="000F65F6">
        <w:rPr>
          <w:rFonts w:ascii="Lucida Sans Unicode" w:eastAsia="Lucida Sans" w:hAnsi="Lucida Sans Unicode" w:cs="Lucida Sans Unicode"/>
          <w:bCs/>
          <w:sz w:val="20"/>
          <w:szCs w:val="20"/>
        </w:rPr>
        <w:t xml:space="preserve"> de mayo, </w:t>
      </w:r>
      <w:r w:rsidRPr="000F65F6">
        <w:rPr>
          <w:rFonts w:ascii="Lucida Sans Unicode" w:eastAsia="Lucida Sans" w:hAnsi="Lucida Sans Unicode" w:cs="Lucida Sans Unicode"/>
          <w:bCs/>
          <w:sz w:val="20"/>
          <w:szCs w:val="20"/>
        </w:rPr>
        <w:t xml:space="preserve">así como veinticuatro de junio, </w:t>
      </w:r>
      <w:r w:rsidR="004A29B9" w:rsidRPr="000F65F6">
        <w:rPr>
          <w:rFonts w:ascii="Lucida Sans Unicode" w:eastAsia="Lucida Sans" w:hAnsi="Lucida Sans Unicode" w:cs="Lucida Sans Unicode"/>
          <w:bCs/>
          <w:sz w:val="20"/>
          <w:szCs w:val="20"/>
        </w:rPr>
        <w:t>se orden</w:t>
      </w:r>
      <w:r w:rsidRPr="000F65F6">
        <w:rPr>
          <w:rFonts w:ascii="Lucida Sans Unicode" w:eastAsia="Lucida Sans" w:hAnsi="Lucida Sans Unicode" w:cs="Lucida Sans Unicode"/>
          <w:bCs/>
          <w:sz w:val="20"/>
          <w:szCs w:val="20"/>
        </w:rPr>
        <w:t xml:space="preserve">aron diversos requerimientos. </w:t>
      </w:r>
    </w:p>
    <w:p w14:paraId="5609072E" w14:textId="77777777" w:rsidR="003775F3" w:rsidRPr="000F65F6" w:rsidRDefault="003775F3" w:rsidP="00222CF1">
      <w:pPr>
        <w:spacing w:after="0"/>
        <w:jc w:val="both"/>
        <w:rPr>
          <w:rFonts w:ascii="Lucida Sans Unicode" w:eastAsia="Lucida Sans" w:hAnsi="Lucida Sans Unicode" w:cs="Lucida Sans Unicode"/>
          <w:bCs/>
          <w:sz w:val="20"/>
          <w:szCs w:val="20"/>
        </w:rPr>
      </w:pPr>
    </w:p>
    <w:p w14:paraId="33655145" w14:textId="0D21CD41" w:rsidR="003775F3" w:rsidRPr="000F65F6" w:rsidRDefault="003775F3" w:rsidP="00222CF1">
      <w:pPr>
        <w:spacing w:after="0"/>
        <w:jc w:val="both"/>
        <w:rPr>
          <w:rFonts w:ascii="Lucida Sans Unicode" w:eastAsia="Lucida Sans" w:hAnsi="Lucida Sans Unicode" w:cs="Lucida Sans Unicode"/>
          <w:bCs/>
          <w:sz w:val="20"/>
          <w:szCs w:val="20"/>
        </w:rPr>
      </w:pPr>
      <w:r w:rsidRPr="000F65F6">
        <w:rPr>
          <w:rFonts w:ascii="Lucida Sans Unicode" w:eastAsia="Lucida Sans" w:hAnsi="Lucida Sans Unicode" w:cs="Lucida Sans Unicode"/>
          <w:b/>
          <w:bCs/>
          <w:sz w:val="20"/>
          <w:szCs w:val="20"/>
        </w:rPr>
        <w:t xml:space="preserve">5. ACUERDO </w:t>
      </w:r>
      <w:r w:rsidR="00E901EF" w:rsidRPr="000F65F6">
        <w:rPr>
          <w:rFonts w:ascii="Lucida Sans Unicode" w:eastAsia="Lucida Sans" w:hAnsi="Lucida Sans Unicode" w:cs="Lucida Sans Unicode"/>
          <w:b/>
          <w:bCs/>
          <w:sz w:val="20"/>
          <w:szCs w:val="20"/>
        </w:rPr>
        <w:t>IMPUGNADO</w:t>
      </w:r>
      <w:r w:rsidRPr="000F65F6">
        <w:rPr>
          <w:rFonts w:ascii="Lucida Sans Unicode" w:eastAsia="Lucida Sans" w:hAnsi="Lucida Sans Unicode" w:cs="Lucida Sans Unicode"/>
          <w:b/>
          <w:bCs/>
          <w:sz w:val="20"/>
          <w:szCs w:val="20"/>
        </w:rPr>
        <w:t xml:space="preserve">. </w:t>
      </w:r>
      <w:r w:rsidRPr="000F65F6">
        <w:rPr>
          <w:rFonts w:ascii="Lucida Sans Unicode" w:eastAsia="Lucida Sans" w:hAnsi="Lucida Sans Unicode" w:cs="Lucida Sans Unicode"/>
          <w:bCs/>
          <w:sz w:val="20"/>
          <w:szCs w:val="20"/>
        </w:rPr>
        <w:t>El ocho de julio, la Secretaría emitió acuerdo en el que tuvo por no admitida la denuncia presentada por el recurrente.</w:t>
      </w:r>
    </w:p>
    <w:p w14:paraId="35A9DF2B" w14:textId="77777777" w:rsidR="00C85AAF" w:rsidRPr="000F65F6" w:rsidRDefault="00C85AAF" w:rsidP="00222CF1">
      <w:pPr>
        <w:spacing w:after="0"/>
        <w:jc w:val="both"/>
        <w:rPr>
          <w:rFonts w:ascii="Lucida Sans Unicode" w:eastAsia="Lucida Sans" w:hAnsi="Lucida Sans Unicode" w:cs="Lucida Sans Unicode"/>
          <w:bCs/>
          <w:sz w:val="20"/>
          <w:szCs w:val="20"/>
        </w:rPr>
      </w:pPr>
    </w:p>
    <w:p w14:paraId="50E33835" w14:textId="709EE89E" w:rsidR="00C85AAF" w:rsidRPr="000F65F6" w:rsidRDefault="003775F3" w:rsidP="00222CF1">
      <w:pPr>
        <w:spacing w:after="0"/>
        <w:jc w:val="both"/>
        <w:rPr>
          <w:rFonts w:ascii="Lucida Sans Unicode" w:eastAsia="Trebuchet MS" w:hAnsi="Lucida Sans Unicode" w:cs="Lucida Sans Unicode"/>
          <w:bCs/>
          <w:color w:val="000000"/>
          <w:sz w:val="20"/>
          <w:szCs w:val="20"/>
        </w:rPr>
      </w:pPr>
      <w:r w:rsidRPr="000F65F6">
        <w:rPr>
          <w:rFonts w:ascii="Lucida Sans Unicode" w:eastAsia="Trebuchet MS" w:hAnsi="Lucida Sans Unicode" w:cs="Lucida Sans Unicode"/>
          <w:b/>
          <w:color w:val="000000"/>
          <w:sz w:val="20"/>
          <w:szCs w:val="20"/>
        </w:rPr>
        <w:t>6</w:t>
      </w:r>
      <w:r w:rsidR="00C85AAF" w:rsidRPr="000F65F6">
        <w:rPr>
          <w:rFonts w:ascii="Lucida Sans Unicode" w:eastAsia="Trebuchet MS" w:hAnsi="Lucida Sans Unicode" w:cs="Lucida Sans Unicode"/>
          <w:b/>
          <w:color w:val="000000"/>
          <w:sz w:val="20"/>
          <w:szCs w:val="20"/>
        </w:rPr>
        <w:t xml:space="preserve">. </w:t>
      </w:r>
      <w:r w:rsidR="00D179BE" w:rsidRPr="000F65F6">
        <w:rPr>
          <w:rFonts w:ascii="Lucida Sans Unicode" w:eastAsia="Trebuchet MS" w:hAnsi="Lucida Sans Unicode" w:cs="Lucida Sans Unicode"/>
          <w:b/>
          <w:color w:val="000000"/>
          <w:sz w:val="20"/>
          <w:szCs w:val="20"/>
        </w:rPr>
        <w:t>PRESENTACIÓN DE ESCRITO DE MEDIO DE IMPUGNACIÓN.</w:t>
      </w:r>
      <w:r w:rsidR="00D179BE" w:rsidRPr="000F65F6">
        <w:rPr>
          <w:rFonts w:ascii="Lucida Sans Unicode" w:eastAsia="Trebuchet MS" w:hAnsi="Lucida Sans Unicode" w:cs="Lucida Sans Unicode"/>
          <w:bCs/>
          <w:color w:val="000000"/>
          <w:sz w:val="20"/>
          <w:szCs w:val="20"/>
        </w:rPr>
        <w:t xml:space="preserve"> </w:t>
      </w:r>
      <w:r w:rsidRPr="000F65F6">
        <w:rPr>
          <w:rFonts w:ascii="Lucida Sans Unicode" w:eastAsia="Trebuchet MS" w:hAnsi="Lucida Sans Unicode" w:cs="Lucida Sans Unicode"/>
          <w:bCs/>
          <w:color w:val="000000"/>
          <w:sz w:val="20"/>
          <w:szCs w:val="20"/>
        </w:rPr>
        <w:t>Inconforme</w:t>
      </w:r>
      <w:r w:rsidR="005F7869" w:rsidRPr="000F65F6">
        <w:rPr>
          <w:rFonts w:ascii="Lucida Sans Unicode" w:eastAsia="Trebuchet MS" w:hAnsi="Lucida Sans Unicode" w:cs="Lucida Sans Unicode"/>
          <w:bCs/>
          <w:color w:val="000000"/>
          <w:sz w:val="20"/>
          <w:szCs w:val="20"/>
        </w:rPr>
        <w:t xml:space="preserve"> con </w:t>
      </w:r>
      <w:r w:rsidRPr="000F65F6">
        <w:rPr>
          <w:rFonts w:ascii="Lucida Sans Unicode" w:eastAsia="Trebuchet MS" w:hAnsi="Lucida Sans Unicode" w:cs="Lucida Sans Unicode"/>
          <w:bCs/>
          <w:color w:val="000000"/>
          <w:sz w:val="20"/>
          <w:szCs w:val="20"/>
        </w:rPr>
        <w:t xml:space="preserve">el acuerdo anterior, el </w:t>
      </w:r>
      <w:r w:rsidR="00D715C6" w:rsidRPr="000F65F6">
        <w:rPr>
          <w:rFonts w:ascii="Lucida Sans Unicode" w:eastAsia="Trebuchet MS" w:hAnsi="Lucida Sans Unicode" w:cs="Lucida Sans Unicode"/>
          <w:bCs/>
          <w:color w:val="000000"/>
          <w:sz w:val="20"/>
          <w:szCs w:val="20"/>
        </w:rPr>
        <w:t xml:space="preserve">catorce de julio, el </w:t>
      </w:r>
      <w:r w:rsidR="00754295" w:rsidRPr="000F65F6">
        <w:rPr>
          <w:rFonts w:ascii="Lucida Sans Unicode" w:eastAsia="Trebuchet MS" w:hAnsi="Lucida Sans Unicode" w:cs="Lucida Sans Unicode"/>
          <w:bCs/>
          <w:color w:val="000000"/>
          <w:sz w:val="20"/>
          <w:szCs w:val="20"/>
        </w:rPr>
        <w:t>impugnante</w:t>
      </w:r>
      <w:r w:rsidR="00D715C6" w:rsidRPr="000F65F6">
        <w:rPr>
          <w:rFonts w:ascii="Lucida Sans Unicode" w:eastAsia="Trebuchet MS" w:hAnsi="Lucida Sans Unicode" w:cs="Lucida Sans Unicode"/>
          <w:bCs/>
          <w:color w:val="000000"/>
          <w:sz w:val="20"/>
          <w:szCs w:val="20"/>
        </w:rPr>
        <w:t xml:space="preserve">, presentó ante la Oficialía de </w:t>
      </w:r>
      <w:r w:rsidR="004C0DBB" w:rsidRPr="000F65F6">
        <w:rPr>
          <w:rFonts w:ascii="Lucida Sans Unicode" w:eastAsia="Trebuchet MS" w:hAnsi="Lucida Sans Unicode" w:cs="Lucida Sans Unicode"/>
          <w:bCs/>
          <w:color w:val="000000"/>
          <w:sz w:val="20"/>
          <w:szCs w:val="20"/>
        </w:rPr>
        <w:t>P</w:t>
      </w:r>
      <w:r w:rsidR="00D715C6" w:rsidRPr="000F65F6">
        <w:rPr>
          <w:rFonts w:ascii="Lucida Sans Unicode" w:eastAsia="Trebuchet MS" w:hAnsi="Lucida Sans Unicode" w:cs="Lucida Sans Unicode"/>
          <w:bCs/>
          <w:color w:val="000000"/>
          <w:sz w:val="20"/>
          <w:szCs w:val="20"/>
        </w:rPr>
        <w:t>artes Virtual de este Instituto</w:t>
      </w:r>
      <w:r w:rsidR="005F7869" w:rsidRPr="000F65F6">
        <w:rPr>
          <w:rFonts w:ascii="Lucida Sans Unicode" w:eastAsia="Trebuchet MS" w:hAnsi="Lucida Sans Unicode" w:cs="Lucida Sans Unicode"/>
          <w:bCs/>
          <w:color w:val="000000"/>
          <w:sz w:val="20"/>
          <w:szCs w:val="20"/>
        </w:rPr>
        <w:t xml:space="preserve"> Electoral</w:t>
      </w:r>
      <w:r w:rsidR="00D715C6" w:rsidRPr="000F65F6">
        <w:rPr>
          <w:rFonts w:ascii="Lucida Sans Unicode" w:eastAsia="Trebuchet MS" w:hAnsi="Lucida Sans Unicode" w:cs="Lucida Sans Unicode"/>
          <w:bCs/>
          <w:color w:val="000000"/>
          <w:sz w:val="20"/>
          <w:szCs w:val="20"/>
        </w:rPr>
        <w:t>, escrito mediante el cual interpuso Recurso de Revisión, el cual fue registrado con el folio 16809.</w:t>
      </w:r>
    </w:p>
    <w:p w14:paraId="6F8A05C5" w14:textId="77777777" w:rsidR="00CE4C80" w:rsidRPr="000F65F6" w:rsidRDefault="00CE4C80" w:rsidP="00222CF1">
      <w:pPr>
        <w:spacing w:after="0"/>
        <w:jc w:val="both"/>
        <w:rPr>
          <w:rFonts w:ascii="Lucida Sans Unicode" w:eastAsia="Trebuchet MS" w:hAnsi="Lucida Sans Unicode" w:cs="Lucida Sans Unicode"/>
          <w:bCs/>
          <w:color w:val="000000"/>
          <w:sz w:val="20"/>
          <w:szCs w:val="20"/>
        </w:rPr>
      </w:pPr>
    </w:p>
    <w:p w14:paraId="1D0C3C9F" w14:textId="7A855271" w:rsidR="00CE4C80" w:rsidRPr="000F65F6" w:rsidRDefault="00CE4C80" w:rsidP="00222CF1">
      <w:pPr>
        <w:spacing w:after="0"/>
        <w:jc w:val="both"/>
        <w:rPr>
          <w:rFonts w:ascii="Lucida Sans Unicode" w:eastAsia="Trebuchet MS" w:hAnsi="Lucida Sans Unicode" w:cs="Lucida Sans Unicode"/>
          <w:bCs/>
          <w:color w:val="000000"/>
          <w:sz w:val="20"/>
          <w:szCs w:val="20"/>
        </w:rPr>
      </w:pPr>
      <w:r w:rsidRPr="000F65F6">
        <w:rPr>
          <w:rFonts w:ascii="Lucida Sans Unicode" w:eastAsia="Trebuchet MS" w:hAnsi="Lucida Sans Unicode" w:cs="Lucida Sans Unicode"/>
          <w:b/>
          <w:bCs/>
          <w:color w:val="000000"/>
          <w:sz w:val="20"/>
          <w:szCs w:val="20"/>
        </w:rPr>
        <w:t xml:space="preserve">7. ACUERDO DE RADICACIÓN Y PREVENSIÓN. </w:t>
      </w:r>
      <w:r w:rsidRPr="000F65F6">
        <w:rPr>
          <w:rFonts w:ascii="Lucida Sans Unicode" w:eastAsia="Trebuchet MS" w:hAnsi="Lucida Sans Unicode" w:cs="Lucida Sans Unicode"/>
          <w:bCs/>
          <w:color w:val="000000"/>
          <w:sz w:val="20"/>
          <w:szCs w:val="20"/>
        </w:rPr>
        <w:t>Mediante acuerdo de fecha uno de agosto, se tuvo por recibido el medio de impugnación, el cual se ra</w:t>
      </w:r>
      <w:r w:rsidR="00EE7B0B" w:rsidRPr="000F65F6">
        <w:rPr>
          <w:rFonts w:ascii="Lucida Sans Unicode" w:eastAsia="Trebuchet MS" w:hAnsi="Lucida Sans Unicode" w:cs="Lucida Sans Unicode"/>
          <w:bCs/>
          <w:color w:val="000000"/>
          <w:sz w:val="20"/>
          <w:szCs w:val="20"/>
        </w:rPr>
        <w:t>dicó con el número REV-057/2024</w:t>
      </w:r>
      <w:r w:rsidRPr="000F65F6">
        <w:rPr>
          <w:rFonts w:ascii="Lucida Sans Unicode" w:eastAsia="Trebuchet MS" w:hAnsi="Lucida Sans Unicode" w:cs="Lucida Sans Unicode"/>
          <w:bCs/>
          <w:color w:val="000000"/>
          <w:sz w:val="20"/>
          <w:szCs w:val="20"/>
        </w:rPr>
        <w:t xml:space="preserve">. No obstante, al encontrarse el escrito ilegible, se requirió al </w:t>
      </w:r>
      <w:r w:rsidR="0057268C" w:rsidRPr="000F65F6">
        <w:rPr>
          <w:rFonts w:ascii="Lucida Sans Unicode" w:eastAsia="Trebuchet MS" w:hAnsi="Lucida Sans Unicode" w:cs="Lucida Sans Unicode"/>
          <w:bCs/>
          <w:color w:val="000000"/>
          <w:sz w:val="20"/>
          <w:szCs w:val="20"/>
        </w:rPr>
        <w:t>recurrente</w:t>
      </w:r>
      <w:r w:rsidRPr="000F65F6">
        <w:rPr>
          <w:rFonts w:ascii="Lucida Sans Unicode" w:eastAsia="Trebuchet MS" w:hAnsi="Lucida Sans Unicode" w:cs="Lucida Sans Unicode"/>
          <w:bCs/>
          <w:color w:val="000000"/>
          <w:sz w:val="20"/>
          <w:szCs w:val="20"/>
        </w:rPr>
        <w:t xml:space="preserve"> para que</w:t>
      </w:r>
      <w:r w:rsidR="0057268C" w:rsidRPr="000F65F6">
        <w:rPr>
          <w:rFonts w:ascii="Lucida Sans Unicode" w:eastAsia="Trebuchet MS" w:hAnsi="Lucida Sans Unicode" w:cs="Lucida Sans Unicode"/>
          <w:bCs/>
          <w:color w:val="000000"/>
          <w:sz w:val="20"/>
          <w:szCs w:val="20"/>
        </w:rPr>
        <w:t>,</w:t>
      </w:r>
      <w:r w:rsidRPr="000F65F6">
        <w:rPr>
          <w:rFonts w:ascii="Lucida Sans Unicode" w:eastAsia="Trebuchet MS" w:hAnsi="Lucida Sans Unicode" w:cs="Lucida Sans Unicode"/>
          <w:bCs/>
          <w:color w:val="000000"/>
          <w:sz w:val="20"/>
          <w:szCs w:val="20"/>
        </w:rPr>
        <w:t xml:space="preserve"> en el término de tres días,</w:t>
      </w:r>
      <w:r w:rsidR="00AE2177" w:rsidRPr="000F65F6">
        <w:rPr>
          <w:rFonts w:ascii="Lucida Sans Unicode" w:eastAsia="Trebuchet MS" w:hAnsi="Lucida Sans Unicode" w:cs="Lucida Sans Unicode"/>
          <w:bCs/>
          <w:color w:val="000000"/>
          <w:sz w:val="20"/>
          <w:szCs w:val="20"/>
        </w:rPr>
        <w:t xml:space="preserve"> </w:t>
      </w:r>
      <w:r w:rsidRPr="000F65F6">
        <w:rPr>
          <w:rFonts w:ascii="Lucida Sans Unicode" w:eastAsia="Trebuchet MS" w:hAnsi="Lucida Sans Unicode" w:cs="Lucida Sans Unicode"/>
          <w:bCs/>
          <w:color w:val="000000"/>
          <w:sz w:val="20"/>
          <w:szCs w:val="20"/>
        </w:rPr>
        <w:t xml:space="preserve">presentara el escrito legible. </w:t>
      </w:r>
    </w:p>
    <w:p w14:paraId="37F01CF3" w14:textId="77777777" w:rsidR="00C85AAF" w:rsidRPr="000F65F6" w:rsidRDefault="00C85AAF" w:rsidP="00222CF1">
      <w:pPr>
        <w:spacing w:after="0"/>
        <w:jc w:val="both"/>
        <w:rPr>
          <w:rFonts w:ascii="Lucida Sans Unicode" w:eastAsia="Trebuchet MS" w:hAnsi="Lucida Sans Unicode" w:cs="Lucida Sans Unicode"/>
          <w:bCs/>
          <w:color w:val="000000"/>
          <w:sz w:val="20"/>
          <w:szCs w:val="20"/>
        </w:rPr>
      </w:pPr>
    </w:p>
    <w:p w14:paraId="06CEE974" w14:textId="3C2CB467" w:rsidR="00077D25" w:rsidRPr="000F65F6" w:rsidRDefault="00077D25" w:rsidP="00222CF1">
      <w:pPr>
        <w:widowControl w:val="0"/>
        <w:suppressAutoHyphens/>
        <w:spacing w:after="0"/>
        <w:jc w:val="both"/>
        <w:rPr>
          <w:rFonts w:ascii="Lucida Sans Unicode" w:eastAsia="Trebuchet MS" w:hAnsi="Lucida Sans Unicode" w:cs="Lucida Sans Unicode"/>
          <w:color w:val="000000"/>
          <w:sz w:val="20"/>
          <w:szCs w:val="20"/>
        </w:rPr>
      </w:pPr>
      <w:r w:rsidRPr="000F65F6">
        <w:rPr>
          <w:rFonts w:ascii="Lucida Sans Unicode" w:eastAsia="Trebuchet MS" w:hAnsi="Lucida Sans Unicode" w:cs="Lucida Sans Unicode"/>
          <w:b/>
          <w:color w:val="000000"/>
          <w:sz w:val="20"/>
          <w:szCs w:val="20"/>
        </w:rPr>
        <w:t>8. ACUERDO DE ADMISIÓN</w:t>
      </w:r>
      <w:r w:rsidR="006D15EE" w:rsidRPr="000F65F6">
        <w:rPr>
          <w:rFonts w:ascii="Lucida Sans Unicode" w:eastAsia="Trebuchet MS" w:hAnsi="Lucida Sans Unicode" w:cs="Lucida Sans Unicode"/>
          <w:b/>
          <w:color w:val="000000"/>
          <w:sz w:val="20"/>
          <w:szCs w:val="20"/>
        </w:rPr>
        <w:t xml:space="preserve"> DEL RECURSO DE REVISIÓN</w:t>
      </w:r>
      <w:r w:rsidRPr="000F65F6">
        <w:rPr>
          <w:rFonts w:ascii="Lucida Sans Unicode" w:eastAsia="Trebuchet MS" w:hAnsi="Lucida Sans Unicode" w:cs="Lucida Sans Unicode"/>
          <w:b/>
          <w:color w:val="000000"/>
          <w:sz w:val="20"/>
          <w:szCs w:val="20"/>
        </w:rPr>
        <w:t xml:space="preserve">. </w:t>
      </w:r>
      <w:r w:rsidRPr="000F65F6">
        <w:rPr>
          <w:rFonts w:ascii="Lucida Sans Unicode" w:eastAsia="Trebuchet MS" w:hAnsi="Lucida Sans Unicode" w:cs="Lucida Sans Unicode"/>
          <w:color w:val="000000"/>
          <w:sz w:val="20"/>
          <w:szCs w:val="20"/>
        </w:rPr>
        <w:t xml:space="preserve">El </w:t>
      </w:r>
      <w:r w:rsidR="00F159CA" w:rsidRPr="000F65F6">
        <w:rPr>
          <w:rFonts w:ascii="Lucida Sans Unicode" w:eastAsia="Trebuchet MS" w:hAnsi="Lucida Sans Unicode" w:cs="Lucida Sans Unicode"/>
          <w:color w:val="000000"/>
          <w:sz w:val="20"/>
          <w:szCs w:val="20"/>
        </w:rPr>
        <w:t>diecisiete de agosto</w:t>
      </w:r>
      <w:r w:rsidR="00090000" w:rsidRPr="000F65F6">
        <w:rPr>
          <w:rFonts w:ascii="Lucida Sans Unicode" w:eastAsia="Trebuchet MS" w:hAnsi="Lucida Sans Unicode" w:cs="Lucida Sans Unicode"/>
          <w:color w:val="000000"/>
          <w:sz w:val="20"/>
          <w:szCs w:val="20"/>
        </w:rPr>
        <w:t>, se tuvo por recibido, el escrito signado por José Luis Lira Alonso y registrado con número de folio 16867, en el cual dio cumplimiento al requerimiento señalado en el punto anterior</w:t>
      </w:r>
      <w:r w:rsidR="003F048C" w:rsidRPr="000F65F6">
        <w:rPr>
          <w:rFonts w:ascii="Lucida Sans Unicode" w:eastAsia="Trebuchet MS" w:hAnsi="Lucida Sans Unicode" w:cs="Lucida Sans Unicode"/>
          <w:color w:val="000000"/>
          <w:sz w:val="20"/>
          <w:szCs w:val="20"/>
        </w:rPr>
        <w:t xml:space="preserve">. Por tanto, se admitió a </w:t>
      </w:r>
      <w:r w:rsidR="00EE7B0B" w:rsidRPr="000F65F6">
        <w:rPr>
          <w:rFonts w:ascii="Lucida Sans Unicode" w:eastAsia="Trebuchet MS" w:hAnsi="Lucida Sans Unicode" w:cs="Lucida Sans Unicode"/>
          <w:color w:val="000000"/>
          <w:sz w:val="20"/>
          <w:szCs w:val="20"/>
        </w:rPr>
        <w:t>trámite</w:t>
      </w:r>
      <w:r w:rsidR="008F4103" w:rsidRPr="000F65F6">
        <w:rPr>
          <w:rFonts w:ascii="Lucida Sans Unicode" w:eastAsia="Trebuchet MS" w:hAnsi="Lucida Sans Unicode" w:cs="Lucida Sans Unicode"/>
          <w:color w:val="000000"/>
          <w:sz w:val="20"/>
          <w:szCs w:val="20"/>
        </w:rPr>
        <w:t xml:space="preserve"> el </w:t>
      </w:r>
      <w:r w:rsidR="00A4213E" w:rsidRPr="000F65F6">
        <w:rPr>
          <w:rFonts w:ascii="Lucida Sans Unicode" w:eastAsia="Trebuchet MS" w:hAnsi="Lucida Sans Unicode" w:cs="Lucida Sans Unicode"/>
          <w:color w:val="000000"/>
          <w:sz w:val="20"/>
          <w:szCs w:val="20"/>
        </w:rPr>
        <w:t>R</w:t>
      </w:r>
      <w:r w:rsidR="008F4103" w:rsidRPr="000F65F6">
        <w:rPr>
          <w:rFonts w:ascii="Lucida Sans Unicode" w:eastAsia="Trebuchet MS" w:hAnsi="Lucida Sans Unicode" w:cs="Lucida Sans Unicode"/>
          <w:color w:val="000000"/>
          <w:sz w:val="20"/>
          <w:szCs w:val="20"/>
        </w:rPr>
        <w:t xml:space="preserve">ecurso de </w:t>
      </w:r>
      <w:r w:rsidR="000F6F1C" w:rsidRPr="000F65F6">
        <w:rPr>
          <w:rFonts w:ascii="Lucida Sans Unicode" w:eastAsia="Trebuchet MS" w:hAnsi="Lucida Sans Unicode" w:cs="Lucida Sans Unicode"/>
          <w:color w:val="000000"/>
          <w:sz w:val="20"/>
          <w:szCs w:val="20"/>
        </w:rPr>
        <w:t>Revisión,</w:t>
      </w:r>
      <w:r w:rsidR="008F4103" w:rsidRPr="000F65F6">
        <w:rPr>
          <w:rFonts w:ascii="Lucida Sans Unicode" w:eastAsia="Trebuchet MS" w:hAnsi="Lucida Sans Unicode" w:cs="Lucida Sans Unicode"/>
          <w:color w:val="000000"/>
          <w:sz w:val="20"/>
          <w:szCs w:val="20"/>
        </w:rPr>
        <w:t xml:space="preserve"> así como las pruebas</w:t>
      </w:r>
      <w:r w:rsidR="00EE7B0B" w:rsidRPr="000F65F6">
        <w:rPr>
          <w:rFonts w:ascii="Lucida Sans Unicode" w:eastAsia="Trebuchet MS" w:hAnsi="Lucida Sans Unicode" w:cs="Lucida Sans Unicode"/>
          <w:color w:val="000000"/>
          <w:sz w:val="20"/>
          <w:szCs w:val="20"/>
        </w:rPr>
        <w:t xml:space="preserve">, se tuvo a la </w:t>
      </w:r>
      <w:r w:rsidR="00EE7B0B" w:rsidRPr="000F65F6">
        <w:rPr>
          <w:rFonts w:ascii="Lucida Sans Unicode" w:eastAsia="Trebuchet MS" w:hAnsi="Lucida Sans Unicode" w:cs="Lucida Sans Unicode"/>
          <w:color w:val="000000"/>
          <w:sz w:val="20"/>
          <w:szCs w:val="20"/>
        </w:rPr>
        <w:lastRenderedPageBreak/>
        <w:t>autoridad señalada como responsable cumpliendo con la carga procesal que le exige el código en la materia y se reservaron los autos para el dictado de la resolución respectiva.</w:t>
      </w:r>
    </w:p>
    <w:p w14:paraId="4967A8EC" w14:textId="77777777" w:rsidR="00EE7B0B" w:rsidRPr="000F65F6" w:rsidRDefault="00EE7B0B" w:rsidP="00222CF1">
      <w:pPr>
        <w:widowControl w:val="0"/>
        <w:suppressAutoHyphens/>
        <w:spacing w:after="0"/>
        <w:jc w:val="both"/>
        <w:rPr>
          <w:rFonts w:ascii="Lucida Sans Unicode" w:eastAsia="Trebuchet MS" w:hAnsi="Lucida Sans Unicode" w:cs="Lucida Sans Unicode"/>
          <w:color w:val="000000"/>
          <w:sz w:val="20"/>
          <w:szCs w:val="20"/>
        </w:rPr>
      </w:pPr>
    </w:p>
    <w:p w14:paraId="64E91A2E" w14:textId="77777777" w:rsidR="00C85AAF" w:rsidRPr="000F65F6" w:rsidRDefault="00C85AAF" w:rsidP="00222CF1">
      <w:pPr>
        <w:spacing w:after="0"/>
        <w:jc w:val="center"/>
        <w:rPr>
          <w:rFonts w:ascii="Lucida Sans Unicode" w:eastAsia="Trebuchet MS" w:hAnsi="Lucida Sans Unicode" w:cs="Lucida Sans Unicode"/>
          <w:b/>
          <w:sz w:val="20"/>
          <w:szCs w:val="20"/>
          <w:lang w:val="it-IT"/>
        </w:rPr>
      </w:pPr>
      <w:r w:rsidRPr="000F65F6">
        <w:rPr>
          <w:rFonts w:ascii="Lucida Sans Unicode" w:eastAsia="Trebuchet MS" w:hAnsi="Lucida Sans Unicode" w:cs="Lucida Sans Unicode"/>
          <w:b/>
          <w:sz w:val="20"/>
          <w:szCs w:val="20"/>
          <w:lang w:val="it-IT"/>
        </w:rPr>
        <w:t>C O N S I D E R A C I O N E S</w:t>
      </w:r>
    </w:p>
    <w:p w14:paraId="5D9E52A4" w14:textId="77777777" w:rsidR="00C85AAF" w:rsidRPr="000F65F6" w:rsidRDefault="00C85AAF" w:rsidP="00222CF1">
      <w:pPr>
        <w:spacing w:after="0"/>
        <w:jc w:val="both"/>
        <w:rPr>
          <w:rFonts w:ascii="Lucida Sans Unicode" w:eastAsia="Trebuchet MS" w:hAnsi="Lucida Sans Unicode" w:cs="Lucida Sans Unicode"/>
          <w:bCs/>
          <w:sz w:val="20"/>
          <w:szCs w:val="20"/>
          <w:lang w:val="it-IT"/>
        </w:rPr>
      </w:pPr>
    </w:p>
    <w:p w14:paraId="1DD5480E" w14:textId="7095CB43" w:rsidR="00C85AAF" w:rsidRPr="000F65F6" w:rsidRDefault="00C85AAF" w:rsidP="00222CF1">
      <w:pPr>
        <w:spacing w:after="0"/>
        <w:jc w:val="both"/>
        <w:rPr>
          <w:rFonts w:ascii="Lucida Sans Unicode" w:hAnsi="Lucida Sans Unicode" w:cs="Lucida Sans Unicode"/>
          <w:bCs/>
          <w:snapToGrid w:val="0"/>
          <w:sz w:val="20"/>
          <w:szCs w:val="20"/>
          <w:lang w:eastAsia="es-ES"/>
        </w:rPr>
      </w:pPr>
      <w:r w:rsidRPr="000F65F6">
        <w:rPr>
          <w:rFonts w:ascii="Lucida Sans Unicode" w:eastAsia="Trebuchet MS" w:hAnsi="Lucida Sans Unicode" w:cs="Lucida Sans Unicode"/>
          <w:b/>
          <w:sz w:val="20"/>
          <w:szCs w:val="20"/>
        </w:rPr>
        <w:t>I. COMPETENCIA.</w:t>
      </w:r>
      <w:r w:rsidRPr="000F65F6">
        <w:rPr>
          <w:rFonts w:ascii="Lucida Sans Unicode" w:eastAsia="Trebuchet MS" w:hAnsi="Lucida Sans Unicode" w:cs="Lucida Sans Unicode"/>
          <w:bCs/>
          <w:sz w:val="20"/>
          <w:szCs w:val="20"/>
        </w:rPr>
        <w:t xml:space="preserve"> </w:t>
      </w:r>
      <w:r w:rsidRPr="000F65F6">
        <w:rPr>
          <w:rFonts w:ascii="Lucida Sans Unicode" w:hAnsi="Lucida Sans Unicode" w:cs="Lucida Sans Unicode"/>
          <w:bCs/>
          <w:snapToGrid w:val="0"/>
          <w:sz w:val="20"/>
          <w:szCs w:val="20"/>
          <w:lang w:eastAsia="es-ES"/>
        </w:rPr>
        <w:t>El Consejo General del Instituto Electoral y de Participación Ciudadana</w:t>
      </w:r>
      <w:r w:rsidRPr="000F65F6">
        <w:rPr>
          <w:rStyle w:val="Refdenotaalpie"/>
          <w:rFonts w:ascii="Lucida Sans Unicode" w:hAnsi="Lucida Sans Unicode" w:cs="Lucida Sans Unicode"/>
          <w:bCs/>
          <w:snapToGrid w:val="0"/>
          <w:sz w:val="20"/>
          <w:szCs w:val="20"/>
          <w:lang w:eastAsia="es-ES"/>
        </w:rPr>
        <w:footnoteReference w:id="5"/>
      </w:r>
      <w:r w:rsidRPr="000F65F6">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w:t>
      </w:r>
      <w:r w:rsidR="001F155A" w:rsidRPr="000F65F6">
        <w:rPr>
          <w:rFonts w:ascii="Lucida Sans Unicode" w:hAnsi="Lucida Sans Unicode" w:cs="Lucida Sans Unicode"/>
          <w:bCs/>
          <w:snapToGrid w:val="0"/>
          <w:sz w:val="20"/>
          <w:szCs w:val="20"/>
          <w:lang w:eastAsia="es-ES"/>
        </w:rPr>
        <w:t xml:space="preserve">la </w:t>
      </w:r>
      <w:r w:rsidR="006F190C" w:rsidRPr="000F65F6">
        <w:rPr>
          <w:rFonts w:ascii="Lucida Sans Unicode" w:hAnsi="Lucida Sans Unicode" w:cs="Lucida Sans Unicode"/>
          <w:bCs/>
          <w:snapToGrid w:val="0"/>
          <w:sz w:val="20"/>
          <w:szCs w:val="20"/>
          <w:lang w:eastAsia="es-ES"/>
        </w:rPr>
        <w:t>Secretaría Ejecutiva</w:t>
      </w:r>
      <w:r w:rsidR="003E107A" w:rsidRPr="000F65F6">
        <w:rPr>
          <w:rFonts w:ascii="Lucida Sans Unicode" w:hAnsi="Lucida Sans Unicode" w:cs="Lucida Sans Unicode"/>
          <w:bCs/>
          <w:snapToGrid w:val="0"/>
          <w:sz w:val="20"/>
          <w:szCs w:val="20"/>
          <w:lang w:eastAsia="es-ES"/>
        </w:rPr>
        <w:t xml:space="preserve"> de este Instituto</w:t>
      </w:r>
      <w:r w:rsidRPr="000F65F6">
        <w:rPr>
          <w:rFonts w:ascii="Lucida Sans Unicode" w:hAnsi="Lucida Sans Unicode" w:cs="Lucida Sans Unicode"/>
          <w:bCs/>
          <w:snapToGrid w:val="0"/>
          <w:sz w:val="20"/>
          <w:szCs w:val="20"/>
          <w:lang w:eastAsia="es-ES"/>
        </w:rPr>
        <w:t xml:space="preserve">, de conformidad con los artículos 577, con relación al 118, </w:t>
      </w:r>
      <w:r w:rsidR="008B6F5D" w:rsidRPr="000F65F6">
        <w:rPr>
          <w:rFonts w:ascii="Lucida Sans Unicode" w:hAnsi="Lucida Sans Unicode" w:cs="Lucida Sans Unicode"/>
          <w:bCs/>
          <w:snapToGrid w:val="0"/>
          <w:sz w:val="20"/>
          <w:szCs w:val="20"/>
          <w:lang w:eastAsia="es-ES"/>
        </w:rPr>
        <w:t xml:space="preserve">párrafo </w:t>
      </w:r>
      <w:r w:rsidRPr="000F65F6">
        <w:rPr>
          <w:rFonts w:ascii="Lucida Sans Unicode" w:hAnsi="Lucida Sans Unicode" w:cs="Lucida Sans Unicode"/>
          <w:bCs/>
          <w:snapToGrid w:val="0"/>
          <w:sz w:val="20"/>
          <w:szCs w:val="20"/>
          <w:lang w:eastAsia="es-ES"/>
        </w:rPr>
        <w:t xml:space="preserve">1, fracción II, inciso </w:t>
      </w:r>
      <w:r w:rsidR="00C327EE" w:rsidRPr="000F65F6">
        <w:rPr>
          <w:rFonts w:ascii="Lucida Sans Unicode" w:hAnsi="Lucida Sans Unicode" w:cs="Lucida Sans Unicode"/>
          <w:bCs/>
          <w:snapToGrid w:val="0"/>
          <w:sz w:val="20"/>
          <w:szCs w:val="20"/>
          <w:lang w:eastAsia="es-ES"/>
        </w:rPr>
        <w:t>b</w:t>
      </w:r>
      <w:r w:rsidRPr="000F65F6">
        <w:rPr>
          <w:rFonts w:ascii="Lucida Sans Unicode" w:hAnsi="Lucida Sans Unicode" w:cs="Lucida Sans Unicode"/>
          <w:bCs/>
          <w:snapToGrid w:val="0"/>
          <w:sz w:val="20"/>
          <w:szCs w:val="20"/>
          <w:lang w:eastAsia="es-ES"/>
        </w:rPr>
        <w:t xml:space="preserve">), 120, 134, </w:t>
      </w:r>
      <w:r w:rsidR="008B6F5D" w:rsidRPr="000F65F6">
        <w:rPr>
          <w:rFonts w:ascii="Lucida Sans Unicode" w:hAnsi="Lucida Sans Unicode" w:cs="Lucida Sans Unicode"/>
          <w:bCs/>
          <w:snapToGrid w:val="0"/>
          <w:sz w:val="20"/>
          <w:szCs w:val="20"/>
          <w:lang w:eastAsia="es-ES"/>
        </w:rPr>
        <w:t xml:space="preserve">párrafo </w:t>
      </w:r>
      <w:r w:rsidRPr="000F65F6">
        <w:rPr>
          <w:rFonts w:ascii="Lucida Sans Unicode" w:hAnsi="Lucida Sans Unicode" w:cs="Lucida Sans Unicode"/>
          <w:bCs/>
          <w:snapToGrid w:val="0"/>
          <w:sz w:val="20"/>
          <w:szCs w:val="20"/>
          <w:lang w:eastAsia="es-ES"/>
        </w:rPr>
        <w:t xml:space="preserve">1, fracción XX, del Código Electoral local. </w:t>
      </w:r>
    </w:p>
    <w:p w14:paraId="306F62A9" w14:textId="77777777" w:rsidR="006F1C3D" w:rsidRPr="000F65F6" w:rsidRDefault="006F1C3D" w:rsidP="00222CF1">
      <w:pPr>
        <w:spacing w:after="0"/>
        <w:jc w:val="both"/>
        <w:rPr>
          <w:rFonts w:ascii="Lucida Sans Unicode" w:hAnsi="Lucida Sans Unicode" w:cs="Lucida Sans Unicode"/>
          <w:bCs/>
          <w:snapToGrid w:val="0"/>
          <w:sz w:val="20"/>
          <w:szCs w:val="20"/>
          <w:lang w:eastAsia="es-ES"/>
        </w:rPr>
      </w:pPr>
    </w:p>
    <w:p w14:paraId="13DF6280" w14:textId="77777777" w:rsidR="000439E8" w:rsidRPr="000F65F6" w:rsidRDefault="000439E8"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 xml:space="preserve">II. CAUSALES DE IMPROCEDENCIA O SOBRESEIMIENTO. </w:t>
      </w:r>
      <w:r w:rsidRPr="000F65F6">
        <w:rPr>
          <w:rFonts w:ascii="Lucida Sans Unicode" w:hAnsi="Lucida Sans Unicode" w:cs="Lucida Sans Unicode"/>
          <w:bCs/>
          <w:snapToGrid w:val="0"/>
          <w:sz w:val="20"/>
          <w:szCs w:val="20"/>
          <w:lang w:eastAsia="es-ES"/>
        </w:rPr>
        <w:t>En ese sentido, al analizar el escrito del medio de impugnación, no se advierte la existencia o actualización de alguna de las causales de improcedencia o sobreseimiento previstas por los artículos 509 y 510 del Código Electoral de la entidad. En consecuencia, este Consejo General procederá al estudio de fondo, previo al análisis del cumplimiento a los requisitos de procedibilidad.</w:t>
      </w:r>
    </w:p>
    <w:p w14:paraId="60ADEBBA" w14:textId="77777777" w:rsidR="000439E8" w:rsidRPr="000F65F6" w:rsidRDefault="000439E8" w:rsidP="000439E8">
      <w:pPr>
        <w:spacing w:after="0"/>
        <w:jc w:val="both"/>
        <w:rPr>
          <w:rFonts w:ascii="Lucida Sans Unicode" w:hAnsi="Lucida Sans Unicode" w:cs="Lucida Sans Unicode"/>
          <w:bCs/>
          <w:snapToGrid w:val="0"/>
          <w:sz w:val="20"/>
          <w:szCs w:val="20"/>
          <w:lang w:eastAsia="es-ES"/>
        </w:rPr>
      </w:pPr>
    </w:p>
    <w:p w14:paraId="2A728E69" w14:textId="17DC3A35" w:rsidR="000439E8" w:rsidRPr="000F65F6" w:rsidRDefault="000439E8"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III. REQUISITOS DE PROCEDENCIA.</w:t>
      </w:r>
      <w:r w:rsidRPr="000F65F6">
        <w:rPr>
          <w:rFonts w:ascii="Lucida Sans Unicode" w:hAnsi="Lucida Sans Unicode" w:cs="Lucida Sans Unicode"/>
          <w:bCs/>
          <w:snapToGrid w:val="0"/>
          <w:sz w:val="20"/>
          <w:szCs w:val="20"/>
          <w:lang w:eastAsia="es-ES"/>
        </w:rPr>
        <w:t xml:space="preserve"> El presente medio de impugnación reúne las exigencias de procedibilidad, dado que, del examen del escrito presentado por el impugnante, se advierte que cumple los requisitos generales, que prevén los numerales 507, 577 y 583 aplicables al Recurso de </w:t>
      </w:r>
      <w:r w:rsidR="00315652" w:rsidRPr="000F65F6">
        <w:rPr>
          <w:rFonts w:ascii="Lucida Sans Unicode" w:hAnsi="Lucida Sans Unicode" w:cs="Lucida Sans Unicode"/>
          <w:bCs/>
          <w:snapToGrid w:val="0"/>
          <w:sz w:val="20"/>
          <w:szCs w:val="20"/>
          <w:lang w:eastAsia="es-ES"/>
        </w:rPr>
        <w:t>R</w:t>
      </w:r>
      <w:r w:rsidRPr="000F65F6">
        <w:rPr>
          <w:rFonts w:ascii="Lucida Sans Unicode" w:hAnsi="Lucida Sans Unicode" w:cs="Lucida Sans Unicode"/>
          <w:bCs/>
          <w:snapToGrid w:val="0"/>
          <w:sz w:val="20"/>
          <w:szCs w:val="20"/>
          <w:lang w:eastAsia="es-ES"/>
        </w:rPr>
        <w:t>evisión en los términos de lo dispuesto por el artículo 504 párrafo 1 del código en la materia, conforme a lo siguiente:</w:t>
      </w:r>
    </w:p>
    <w:p w14:paraId="56B0C384" w14:textId="77777777" w:rsidR="000439E8" w:rsidRPr="000F65F6" w:rsidRDefault="000439E8" w:rsidP="00222CF1">
      <w:pPr>
        <w:spacing w:after="0"/>
        <w:jc w:val="both"/>
        <w:rPr>
          <w:rFonts w:ascii="Lucida Sans Unicode" w:hAnsi="Lucida Sans Unicode" w:cs="Lucida Sans Unicode"/>
          <w:bCs/>
          <w:snapToGrid w:val="0"/>
          <w:sz w:val="20"/>
          <w:szCs w:val="20"/>
          <w:lang w:eastAsia="es-ES"/>
        </w:rPr>
      </w:pPr>
    </w:p>
    <w:p w14:paraId="4DCD266D" w14:textId="020BAF8B" w:rsidR="000439E8" w:rsidRPr="000F65F6" w:rsidRDefault="000439E8"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A)</w:t>
      </w:r>
      <w:r w:rsidRPr="000F65F6">
        <w:rPr>
          <w:rFonts w:ascii="Lucida Sans Unicode" w:hAnsi="Lucida Sans Unicode" w:cs="Lucida Sans Unicode"/>
          <w:bCs/>
          <w:snapToGrid w:val="0"/>
          <w:sz w:val="20"/>
          <w:szCs w:val="20"/>
          <w:lang w:eastAsia="es-ES"/>
        </w:rPr>
        <w:t xml:space="preserve"> </w:t>
      </w:r>
      <w:r w:rsidRPr="000F65F6">
        <w:rPr>
          <w:rFonts w:ascii="Lucida Sans Unicode" w:hAnsi="Lucida Sans Unicode" w:cs="Lucida Sans Unicode"/>
          <w:b/>
          <w:bCs/>
          <w:snapToGrid w:val="0"/>
          <w:sz w:val="20"/>
          <w:szCs w:val="20"/>
          <w:lang w:eastAsia="es-ES"/>
        </w:rPr>
        <w:t xml:space="preserve">Oportunidad. </w:t>
      </w:r>
      <w:r w:rsidRPr="000F65F6">
        <w:rPr>
          <w:rFonts w:ascii="Lucida Sans Unicode" w:hAnsi="Lucida Sans Unicode" w:cs="Lucida Sans Unicode"/>
          <w:bCs/>
          <w:snapToGrid w:val="0"/>
          <w:sz w:val="20"/>
          <w:szCs w:val="20"/>
          <w:lang w:eastAsia="es-ES"/>
        </w:rPr>
        <w:t>De conformidad con lo dispuesto en el artículo 505, párrafo</w:t>
      </w:r>
      <w:r w:rsidR="000E2812" w:rsidRPr="000F65F6">
        <w:rPr>
          <w:rFonts w:ascii="Lucida Sans Unicode" w:hAnsi="Lucida Sans Unicode" w:cs="Lucida Sans Unicode"/>
          <w:bCs/>
          <w:snapToGrid w:val="0"/>
          <w:sz w:val="20"/>
          <w:szCs w:val="20"/>
          <w:lang w:eastAsia="es-ES"/>
        </w:rPr>
        <w:t>s</w:t>
      </w:r>
      <w:r w:rsidRPr="000F65F6">
        <w:rPr>
          <w:rFonts w:ascii="Lucida Sans Unicode" w:hAnsi="Lucida Sans Unicode" w:cs="Lucida Sans Unicode"/>
          <w:bCs/>
          <w:snapToGrid w:val="0"/>
          <w:sz w:val="20"/>
          <w:szCs w:val="20"/>
          <w:lang w:eastAsia="es-ES"/>
        </w:rPr>
        <w:t xml:space="preserve"> 1 y 2 del Código Electoral </w:t>
      </w:r>
      <w:r w:rsidR="00315652" w:rsidRPr="000F65F6">
        <w:rPr>
          <w:rFonts w:ascii="Lucida Sans Unicode" w:hAnsi="Lucida Sans Unicode" w:cs="Lucida Sans Unicode"/>
          <w:bCs/>
          <w:snapToGrid w:val="0"/>
          <w:sz w:val="20"/>
          <w:szCs w:val="20"/>
          <w:lang w:eastAsia="es-ES"/>
        </w:rPr>
        <w:t>l</w:t>
      </w:r>
      <w:r w:rsidRPr="000F65F6">
        <w:rPr>
          <w:rFonts w:ascii="Lucida Sans Unicode" w:hAnsi="Lucida Sans Unicode" w:cs="Lucida Sans Unicode"/>
          <w:bCs/>
          <w:snapToGrid w:val="0"/>
          <w:sz w:val="20"/>
          <w:szCs w:val="20"/>
          <w:lang w:eastAsia="es-ES"/>
        </w:rPr>
        <w:t xml:space="preserve">ocal, si los plazos están señalados por días, se considerarán de veinticuatro horas, precisando que en proceso electoral todos los días y horas son hábiles. </w:t>
      </w:r>
    </w:p>
    <w:p w14:paraId="5247FEEF" w14:textId="77777777" w:rsidR="000439E8" w:rsidRPr="000F65F6" w:rsidRDefault="000439E8" w:rsidP="000439E8">
      <w:pPr>
        <w:spacing w:after="0"/>
        <w:jc w:val="both"/>
        <w:rPr>
          <w:rFonts w:ascii="Lucida Sans Unicode" w:hAnsi="Lucida Sans Unicode" w:cs="Lucida Sans Unicode"/>
          <w:bCs/>
          <w:snapToGrid w:val="0"/>
          <w:sz w:val="20"/>
          <w:szCs w:val="20"/>
          <w:lang w:eastAsia="es-ES"/>
        </w:rPr>
      </w:pPr>
    </w:p>
    <w:p w14:paraId="2F0C00C6" w14:textId="7A8421BF" w:rsidR="000439E8" w:rsidRPr="000F65F6" w:rsidRDefault="000439E8"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Por su parte, el artículo 583 del referido ordenamiento legal, establece que el Recurso de </w:t>
      </w:r>
      <w:r w:rsidR="00315652" w:rsidRPr="000F65F6">
        <w:rPr>
          <w:rFonts w:ascii="Lucida Sans Unicode" w:hAnsi="Lucida Sans Unicode" w:cs="Lucida Sans Unicode"/>
          <w:bCs/>
          <w:snapToGrid w:val="0"/>
          <w:sz w:val="20"/>
          <w:szCs w:val="20"/>
          <w:lang w:eastAsia="es-ES"/>
        </w:rPr>
        <w:t>R</w:t>
      </w:r>
      <w:r w:rsidRPr="000F65F6">
        <w:rPr>
          <w:rFonts w:ascii="Lucida Sans Unicode" w:hAnsi="Lucida Sans Unicode" w:cs="Lucida Sans Unicode"/>
          <w:bCs/>
          <w:snapToGrid w:val="0"/>
          <w:sz w:val="20"/>
          <w:szCs w:val="20"/>
          <w:lang w:eastAsia="es-ES"/>
        </w:rPr>
        <w:t>evisión deberá interponerse dentro de los tres días siguientes a aquel en que surta efectos la notificación del acto o resolución que se recurra.</w:t>
      </w:r>
    </w:p>
    <w:p w14:paraId="7A867F9F" w14:textId="77777777" w:rsidR="000439E8" w:rsidRPr="000F65F6" w:rsidRDefault="000439E8" w:rsidP="000439E8">
      <w:pPr>
        <w:spacing w:after="0"/>
        <w:jc w:val="both"/>
        <w:rPr>
          <w:rFonts w:ascii="Lucida Sans Unicode" w:hAnsi="Lucida Sans Unicode" w:cs="Lucida Sans Unicode"/>
          <w:bCs/>
          <w:snapToGrid w:val="0"/>
          <w:sz w:val="20"/>
          <w:szCs w:val="20"/>
          <w:lang w:eastAsia="es-ES"/>
        </w:rPr>
      </w:pPr>
    </w:p>
    <w:p w14:paraId="14DAF2D9" w14:textId="326B00BF" w:rsidR="000439E8" w:rsidRPr="000F65F6" w:rsidRDefault="000439E8"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Ahora bien, el escrito mediante el cual se hace valer el </w:t>
      </w:r>
      <w:r w:rsidR="00262047" w:rsidRPr="000F65F6">
        <w:rPr>
          <w:rFonts w:ascii="Lucida Sans Unicode" w:hAnsi="Lucida Sans Unicode" w:cs="Lucida Sans Unicode"/>
          <w:bCs/>
          <w:snapToGrid w:val="0"/>
          <w:sz w:val="20"/>
          <w:szCs w:val="20"/>
          <w:lang w:eastAsia="es-ES"/>
        </w:rPr>
        <w:t xml:space="preserve">presente medio de impugnación </w:t>
      </w:r>
      <w:r w:rsidRPr="000F65F6">
        <w:rPr>
          <w:rFonts w:ascii="Lucida Sans Unicode" w:hAnsi="Lucida Sans Unicode" w:cs="Lucida Sans Unicode"/>
          <w:bCs/>
          <w:snapToGrid w:val="0"/>
          <w:sz w:val="20"/>
          <w:szCs w:val="20"/>
          <w:lang w:eastAsia="es-ES"/>
        </w:rPr>
        <w:t>fue presentado de manera oportuna, pues tomando en consideración que la resolución impugnada se notificó el once de julio, tal como se desprende del oficio número 10798/2024 de la Secretaría Ejecutiva; y en razón que de conformidad con el artículo 461, párrafo 1, del código comicial; las notificaciones en los procedimientos sancionadores surten efectos al día siguiente en que fueron realizadas, por lo que el plazo de tres días</w:t>
      </w:r>
      <w:r w:rsidR="00672261" w:rsidRPr="000F65F6">
        <w:rPr>
          <w:rFonts w:ascii="Lucida Sans Unicode" w:hAnsi="Lucida Sans Unicode" w:cs="Lucida Sans Unicode"/>
          <w:bCs/>
          <w:snapToGrid w:val="0"/>
          <w:sz w:val="20"/>
          <w:szCs w:val="20"/>
          <w:lang w:eastAsia="es-ES"/>
        </w:rPr>
        <w:t xml:space="preserve"> para impugnar, transcurrió del </w:t>
      </w:r>
      <w:r w:rsidR="00262047" w:rsidRPr="000F65F6">
        <w:rPr>
          <w:rFonts w:ascii="Lucida Sans Unicode" w:hAnsi="Lucida Sans Unicode" w:cs="Lucida Sans Unicode"/>
          <w:bCs/>
          <w:snapToGrid w:val="0"/>
          <w:sz w:val="20"/>
          <w:szCs w:val="20"/>
          <w:lang w:eastAsia="es-ES"/>
        </w:rPr>
        <w:t>trece</w:t>
      </w:r>
      <w:r w:rsidRPr="000F65F6">
        <w:rPr>
          <w:rFonts w:ascii="Lucida Sans Unicode" w:hAnsi="Lucida Sans Unicode" w:cs="Lucida Sans Unicode"/>
          <w:bCs/>
          <w:snapToGrid w:val="0"/>
          <w:sz w:val="20"/>
          <w:szCs w:val="20"/>
          <w:lang w:eastAsia="es-ES"/>
        </w:rPr>
        <w:t xml:space="preserve"> al </w:t>
      </w:r>
      <w:r w:rsidR="00262047" w:rsidRPr="000F65F6">
        <w:rPr>
          <w:rFonts w:ascii="Lucida Sans Unicode" w:hAnsi="Lucida Sans Unicode" w:cs="Lucida Sans Unicode"/>
          <w:bCs/>
          <w:snapToGrid w:val="0"/>
          <w:sz w:val="20"/>
          <w:szCs w:val="20"/>
          <w:lang w:eastAsia="es-ES"/>
        </w:rPr>
        <w:t xml:space="preserve">quince </w:t>
      </w:r>
      <w:r w:rsidR="00672261" w:rsidRPr="000F65F6">
        <w:rPr>
          <w:rFonts w:ascii="Lucida Sans Unicode" w:hAnsi="Lucida Sans Unicode" w:cs="Lucida Sans Unicode"/>
          <w:bCs/>
          <w:snapToGrid w:val="0"/>
          <w:sz w:val="20"/>
          <w:szCs w:val="20"/>
          <w:lang w:eastAsia="es-ES"/>
        </w:rPr>
        <w:t>de julio</w:t>
      </w:r>
      <w:r w:rsidRPr="000F65F6">
        <w:rPr>
          <w:rFonts w:ascii="Lucida Sans Unicode" w:hAnsi="Lucida Sans Unicode" w:cs="Lucida Sans Unicode"/>
          <w:bCs/>
          <w:snapToGrid w:val="0"/>
          <w:sz w:val="20"/>
          <w:szCs w:val="20"/>
          <w:lang w:eastAsia="es-ES"/>
        </w:rPr>
        <w:t xml:space="preserve"> y debido a que dicho medio de impugnación fue interpuesto el </w:t>
      </w:r>
      <w:r w:rsidR="00262047" w:rsidRPr="000F65F6">
        <w:rPr>
          <w:rFonts w:ascii="Lucida Sans Unicode" w:hAnsi="Lucida Sans Unicode" w:cs="Lucida Sans Unicode"/>
          <w:bCs/>
          <w:snapToGrid w:val="0"/>
          <w:sz w:val="20"/>
          <w:szCs w:val="20"/>
          <w:lang w:eastAsia="es-ES"/>
        </w:rPr>
        <w:t>catorce</w:t>
      </w:r>
      <w:r w:rsidR="00672261" w:rsidRPr="000F65F6">
        <w:rPr>
          <w:rFonts w:ascii="Lucida Sans Unicode" w:hAnsi="Lucida Sans Unicode" w:cs="Lucida Sans Unicode"/>
          <w:bCs/>
          <w:snapToGrid w:val="0"/>
          <w:sz w:val="20"/>
          <w:szCs w:val="20"/>
          <w:lang w:eastAsia="es-ES"/>
        </w:rPr>
        <w:t xml:space="preserve"> de julio</w:t>
      </w:r>
      <w:r w:rsidRPr="000F65F6">
        <w:rPr>
          <w:rFonts w:ascii="Lucida Sans Unicode" w:hAnsi="Lucida Sans Unicode" w:cs="Lucida Sans Unicode"/>
          <w:bCs/>
          <w:snapToGrid w:val="0"/>
          <w:sz w:val="20"/>
          <w:szCs w:val="20"/>
          <w:lang w:eastAsia="es-ES"/>
        </w:rPr>
        <w:t>, se tiene que el mismo fue presentado oportunamente.</w:t>
      </w:r>
    </w:p>
    <w:p w14:paraId="3B367BD0" w14:textId="77777777" w:rsidR="00672261" w:rsidRPr="000F65F6" w:rsidRDefault="00672261" w:rsidP="000439E8">
      <w:pPr>
        <w:spacing w:after="0"/>
        <w:jc w:val="both"/>
        <w:rPr>
          <w:rFonts w:ascii="Lucida Sans Unicode" w:hAnsi="Lucida Sans Unicode" w:cs="Lucida Sans Unicode"/>
          <w:bCs/>
          <w:snapToGrid w:val="0"/>
          <w:sz w:val="20"/>
          <w:szCs w:val="20"/>
          <w:lang w:eastAsia="es-ES"/>
        </w:rPr>
      </w:pPr>
    </w:p>
    <w:p w14:paraId="024D73D2" w14:textId="2453E82B"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 xml:space="preserve">B) Forma. </w:t>
      </w:r>
      <w:r w:rsidRPr="000F65F6">
        <w:rPr>
          <w:rFonts w:ascii="Lucida Sans Unicode" w:hAnsi="Lucida Sans Unicode" w:cs="Lucida Sans Unicode"/>
          <w:bCs/>
          <w:snapToGrid w:val="0"/>
          <w:sz w:val="20"/>
          <w:szCs w:val="20"/>
          <w:lang w:eastAsia="es-ES"/>
        </w:rPr>
        <w:t xml:space="preserve">El </w:t>
      </w:r>
      <w:r w:rsidR="002E1001" w:rsidRPr="000F65F6">
        <w:rPr>
          <w:rFonts w:ascii="Lucida Sans Unicode" w:hAnsi="Lucida Sans Unicode" w:cs="Lucida Sans Unicode"/>
          <w:bCs/>
          <w:snapToGrid w:val="0"/>
          <w:sz w:val="20"/>
          <w:szCs w:val="20"/>
          <w:lang w:eastAsia="es-ES"/>
        </w:rPr>
        <w:t>R</w:t>
      </w:r>
      <w:r w:rsidRPr="000F65F6">
        <w:rPr>
          <w:rFonts w:ascii="Lucida Sans Unicode" w:hAnsi="Lucida Sans Unicode" w:cs="Lucida Sans Unicode"/>
          <w:bCs/>
          <w:snapToGrid w:val="0"/>
          <w:sz w:val="20"/>
          <w:szCs w:val="20"/>
          <w:lang w:eastAsia="es-ES"/>
        </w:rPr>
        <w:t xml:space="preserve">ecurso de </w:t>
      </w:r>
      <w:r w:rsidR="002E1001" w:rsidRPr="000F65F6">
        <w:rPr>
          <w:rFonts w:ascii="Lucida Sans Unicode" w:hAnsi="Lucida Sans Unicode" w:cs="Lucida Sans Unicode"/>
          <w:bCs/>
          <w:snapToGrid w:val="0"/>
          <w:sz w:val="20"/>
          <w:szCs w:val="20"/>
          <w:lang w:eastAsia="es-ES"/>
        </w:rPr>
        <w:t>R</w:t>
      </w:r>
      <w:r w:rsidRPr="000F65F6">
        <w:rPr>
          <w:rFonts w:ascii="Lucida Sans Unicode" w:hAnsi="Lucida Sans Unicode" w:cs="Lucida Sans Unicode"/>
          <w:bCs/>
          <w:snapToGrid w:val="0"/>
          <w:sz w:val="20"/>
          <w:szCs w:val="20"/>
          <w:lang w:eastAsia="es-ES"/>
        </w:rPr>
        <w:t xml:space="preserve">evisión se presentó en la Oficialía de Partes Virtual de este Instituto, en </w:t>
      </w:r>
      <w:r w:rsidR="002E1001" w:rsidRPr="000F65F6">
        <w:rPr>
          <w:rFonts w:ascii="Lucida Sans Unicode" w:hAnsi="Lucida Sans Unicode" w:cs="Lucida Sans Unicode"/>
          <w:bCs/>
          <w:snapToGrid w:val="0"/>
          <w:sz w:val="20"/>
          <w:szCs w:val="20"/>
          <w:lang w:eastAsia="es-ES"/>
        </w:rPr>
        <w:t xml:space="preserve">el escrito, </w:t>
      </w:r>
      <w:r w:rsidR="00172250" w:rsidRPr="000F65F6">
        <w:rPr>
          <w:rFonts w:ascii="Lucida Sans Unicode" w:hAnsi="Lucida Sans Unicode" w:cs="Lucida Sans Unicode"/>
          <w:bCs/>
          <w:snapToGrid w:val="0"/>
          <w:sz w:val="20"/>
          <w:szCs w:val="20"/>
          <w:lang w:eastAsia="es-ES"/>
        </w:rPr>
        <w:t xml:space="preserve">el impugnante </w:t>
      </w:r>
      <w:r w:rsidRPr="000F65F6">
        <w:rPr>
          <w:rFonts w:ascii="Lucida Sans Unicode" w:hAnsi="Lucida Sans Unicode" w:cs="Lucida Sans Unicode"/>
          <w:bCs/>
          <w:snapToGrid w:val="0"/>
          <w:sz w:val="20"/>
          <w:szCs w:val="20"/>
          <w:lang w:eastAsia="es-ES"/>
        </w:rPr>
        <w:t xml:space="preserve">indicó </w:t>
      </w:r>
      <w:r w:rsidR="00172250" w:rsidRPr="000F65F6">
        <w:rPr>
          <w:rFonts w:ascii="Lucida Sans Unicode" w:hAnsi="Lucida Sans Unicode" w:cs="Lucida Sans Unicode"/>
          <w:bCs/>
          <w:snapToGrid w:val="0"/>
          <w:sz w:val="20"/>
          <w:szCs w:val="20"/>
          <w:lang w:eastAsia="es-ES"/>
        </w:rPr>
        <w:t xml:space="preserve">su </w:t>
      </w:r>
      <w:r w:rsidRPr="000F65F6">
        <w:rPr>
          <w:rFonts w:ascii="Lucida Sans Unicode" w:hAnsi="Lucida Sans Unicode" w:cs="Lucida Sans Unicode"/>
          <w:bCs/>
          <w:snapToGrid w:val="0"/>
          <w:sz w:val="20"/>
          <w:szCs w:val="20"/>
          <w:lang w:eastAsia="es-ES"/>
        </w:rPr>
        <w:t xml:space="preserve">nombre, </w:t>
      </w:r>
      <w:r w:rsidR="00172250" w:rsidRPr="000F65F6">
        <w:rPr>
          <w:rFonts w:ascii="Lucida Sans Unicode" w:hAnsi="Lucida Sans Unicode" w:cs="Lucida Sans Unicode"/>
          <w:bCs/>
          <w:snapToGrid w:val="0"/>
          <w:sz w:val="20"/>
          <w:szCs w:val="20"/>
          <w:lang w:eastAsia="es-ES"/>
        </w:rPr>
        <w:t xml:space="preserve">señaló </w:t>
      </w:r>
      <w:r w:rsidRPr="000F65F6">
        <w:rPr>
          <w:rFonts w:ascii="Lucida Sans Unicode" w:hAnsi="Lucida Sans Unicode" w:cs="Lucida Sans Unicode"/>
          <w:bCs/>
          <w:snapToGrid w:val="0"/>
          <w:sz w:val="20"/>
          <w:szCs w:val="20"/>
          <w:lang w:eastAsia="es-ES"/>
        </w:rPr>
        <w:t xml:space="preserve">domicilio </w:t>
      </w:r>
      <w:r w:rsidR="00172250" w:rsidRPr="000F65F6">
        <w:rPr>
          <w:rFonts w:ascii="Lucida Sans Unicode" w:hAnsi="Lucida Sans Unicode" w:cs="Lucida Sans Unicode"/>
          <w:bCs/>
          <w:snapToGrid w:val="0"/>
          <w:sz w:val="20"/>
          <w:szCs w:val="20"/>
          <w:lang w:eastAsia="es-ES"/>
        </w:rPr>
        <w:t xml:space="preserve">y autorizados </w:t>
      </w:r>
      <w:r w:rsidRPr="000F65F6">
        <w:rPr>
          <w:rFonts w:ascii="Lucida Sans Unicode" w:hAnsi="Lucida Sans Unicode" w:cs="Lucida Sans Unicode"/>
          <w:bCs/>
          <w:snapToGrid w:val="0"/>
          <w:sz w:val="20"/>
          <w:szCs w:val="20"/>
          <w:lang w:eastAsia="es-ES"/>
        </w:rPr>
        <w:t xml:space="preserve">para oír y recibir notificaciones; identificó </w:t>
      </w:r>
      <w:r w:rsidR="00172250" w:rsidRPr="000F65F6">
        <w:rPr>
          <w:rFonts w:ascii="Lucida Sans Unicode" w:hAnsi="Lucida Sans Unicode" w:cs="Lucida Sans Unicode"/>
          <w:bCs/>
          <w:snapToGrid w:val="0"/>
          <w:sz w:val="20"/>
          <w:szCs w:val="20"/>
          <w:lang w:eastAsia="es-ES"/>
        </w:rPr>
        <w:t xml:space="preserve">el acuerdo </w:t>
      </w:r>
      <w:r w:rsidRPr="000F65F6">
        <w:rPr>
          <w:rFonts w:ascii="Lucida Sans Unicode" w:hAnsi="Lucida Sans Unicode" w:cs="Lucida Sans Unicode"/>
          <w:bCs/>
          <w:snapToGrid w:val="0"/>
          <w:sz w:val="20"/>
          <w:szCs w:val="20"/>
          <w:lang w:eastAsia="es-ES"/>
        </w:rPr>
        <w:t>impugnad</w:t>
      </w:r>
      <w:r w:rsidR="00172250" w:rsidRPr="000F65F6">
        <w:rPr>
          <w:rFonts w:ascii="Lucida Sans Unicode" w:hAnsi="Lucida Sans Unicode" w:cs="Lucida Sans Unicode"/>
          <w:bCs/>
          <w:snapToGrid w:val="0"/>
          <w:sz w:val="20"/>
          <w:szCs w:val="20"/>
          <w:lang w:eastAsia="es-ES"/>
        </w:rPr>
        <w:t>o</w:t>
      </w:r>
      <w:r w:rsidRPr="000F65F6">
        <w:rPr>
          <w:rFonts w:ascii="Lucida Sans Unicode" w:hAnsi="Lucida Sans Unicode" w:cs="Lucida Sans Unicode"/>
          <w:bCs/>
          <w:snapToGrid w:val="0"/>
          <w:sz w:val="20"/>
          <w:szCs w:val="20"/>
          <w:lang w:eastAsia="es-ES"/>
        </w:rPr>
        <w:t xml:space="preserve">, así como la autoridad responsable; mencionó los argumentos en que basa su impugnación, así como los agravios que le causa y los preceptos jurídicos presuntamente violados; y finalmente asentó </w:t>
      </w:r>
      <w:r w:rsidR="00437B11" w:rsidRPr="000F65F6">
        <w:rPr>
          <w:rFonts w:ascii="Lucida Sans Unicode" w:hAnsi="Lucida Sans Unicode" w:cs="Lucida Sans Unicode"/>
          <w:bCs/>
          <w:snapToGrid w:val="0"/>
          <w:sz w:val="20"/>
          <w:szCs w:val="20"/>
          <w:lang w:eastAsia="es-ES"/>
        </w:rPr>
        <w:t xml:space="preserve">su </w:t>
      </w:r>
      <w:r w:rsidRPr="000F65F6">
        <w:rPr>
          <w:rFonts w:ascii="Lucida Sans Unicode" w:hAnsi="Lucida Sans Unicode" w:cs="Lucida Sans Unicode"/>
          <w:bCs/>
          <w:snapToGrid w:val="0"/>
          <w:sz w:val="20"/>
          <w:szCs w:val="20"/>
          <w:lang w:eastAsia="es-ES"/>
        </w:rPr>
        <w:t>firma</w:t>
      </w:r>
      <w:r w:rsidR="00437B11" w:rsidRPr="000F65F6">
        <w:rPr>
          <w:rFonts w:ascii="Lucida Sans Unicode" w:hAnsi="Lucida Sans Unicode" w:cs="Lucida Sans Unicode"/>
          <w:bCs/>
          <w:snapToGrid w:val="0"/>
          <w:sz w:val="20"/>
          <w:szCs w:val="20"/>
          <w:lang w:eastAsia="es-ES"/>
        </w:rPr>
        <w:t xml:space="preserve">. </w:t>
      </w:r>
    </w:p>
    <w:p w14:paraId="1687CF66" w14:textId="77777777" w:rsidR="00672261" w:rsidRPr="000F65F6" w:rsidRDefault="00672261" w:rsidP="000439E8">
      <w:pPr>
        <w:spacing w:after="0"/>
        <w:jc w:val="both"/>
        <w:rPr>
          <w:rFonts w:ascii="Lucida Sans Unicode" w:hAnsi="Lucida Sans Unicode" w:cs="Lucida Sans Unicode"/>
          <w:bCs/>
          <w:snapToGrid w:val="0"/>
          <w:sz w:val="20"/>
          <w:szCs w:val="20"/>
          <w:lang w:eastAsia="es-ES"/>
        </w:rPr>
      </w:pPr>
    </w:p>
    <w:p w14:paraId="398C21B1" w14:textId="4F317AFA"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 xml:space="preserve">C) Legitimación e interés jurídico. </w:t>
      </w:r>
      <w:r w:rsidRPr="000F65F6">
        <w:rPr>
          <w:rFonts w:ascii="Lucida Sans Unicode" w:hAnsi="Lucida Sans Unicode" w:cs="Lucida Sans Unicode"/>
          <w:bCs/>
          <w:snapToGrid w:val="0"/>
          <w:sz w:val="20"/>
          <w:szCs w:val="20"/>
          <w:lang w:eastAsia="es-ES"/>
        </w:rPr>
        <w:t>Se</w:t>
      </w:r>
      <w:r w:rsidRPr="000F65F6">
        <w:rPr>
          <w:rFonts w:ascii="Lucida Sans Unicode" w:hAnsi="Lucida Sans Unicode" w:cs="Lucida Sans Unicode"/>
          <w:b/>
          <w:bCs/>
          <w:snapToGrid w:val="0"/>
          <w:sz w:val="20"/>
          <w:szCs w:val="20"/>
          <w:lang w:eastAsia="es-ES"/>
        </w:rPr>
        <w:t xml:space="preserve"> </w:t>
      </w:r>
      <w:r w:rsidRPr="000F65F6">
        <w:rPr>
          <w:rFonts w:ascii="Lucida Sans Unicode" w:hAnsi="Lucida Sans Unicode" w:cs="Lucida Sans Unicode"/>
          <w:bCs/>
          <w:snapToGrid w:val="0"/>
          <w:sz w:val="20"/>
          <w:szCs w:val="20"/>
          <w:lang w:eastAsia="es-ES"/>
        </w:rPr>
        <w:t>satisface el presupuesto de legitimación del promovente, en términos de lo dispuesto por el artículo 577 del Código Electoral, en virtud de que</w:t>
      </w:r>
      <w:r w:rsidR="00F33746" w:rsidRPr="000F65F6">
        <w:rPr>
          <w:rFonts w:ascii="Lucida Sans Unicode" w:hAnsi="Lucida Sans Unicode" w:cs="Lucida Sans Unicode"/>
          <w:bCs/>
          <w:snapToGrid w:val="0"/>
          <w:sz w:val="20"/>
          <w:szCs w:val="20"/>
          <w:lang w:eastAsia="es-ES"/>
        </w:rPr>
        <w:t xml:space="preserve"> el otrora representante suplente del Partido Movimiento Ciudadano ante el Consejo Municipal de San Pedro Tlaquepaque, Jalisco, es quien impugna</w:t>
      </w:r>
      <w:r w:rsidRPr="000F65F6">
        <w:rPr>
          <w:rFonts w:ascii="Lucida Sans Unicode" w:hAnsi="Lucida Sans Unicode" w:cs="Lucida Sans Unicode"/>
          <w:bCs/>
          <w:snapToGrid w:val="0"/>
          <w:sz w:val="20"/>
          <w:szCs w:val="20"/>
          <w:lang w:eastAsia="es-ES"/>
        </w:rPr>
        <w:t xml:space="preserve"> </w:t>
      </w:r>
      <w:r w:rsidR="00BB2907" w:rsidRPr="000F65F6">
        <w:rPr>
          <w:rFonts w:ascii="Lucida Sans Unicode" w:hAnsi="Lucida Sans Unicode" w:cs="Lucida Sans Unicode"/>
          <w:bCs/>
          <w:snapToGrid w:val="0"/>
          <w:sz w:val="20"/>
          <w:szCs w:val="20"/>
          <w:lang w:eastAsia="es-ES"/>
        </w:rPr>
        <w:t xml:space="preserve">el acuerdo emitido dentro del </w:t>
      </w:r>
      <w:r w:rsidRPr="000F65F6">
        <w:rPr>
          <w:rFonts w:ascii="Lucida Sans Unicode" w:hAnsi="Lucida Sans Unicode" w:cs="Lucida Sans Unicode"/>
          <w:bCs/>
          <w:snapToGrid w:val="0"/>
          <w:sz w:val="20"/>
          <w:szCs w:val="20"/>
          <w:lang w:eastAsia="es-ES"/>
        </w:rPr>
        <w:t>expediente PSE-QUEJA-359/2024 emitid</w:t>
      </w:r>
      <w:r w:rsidR="00BB2907" w:rsidRPr="000F65F6">
        <w:rPr>
          <w:rFonts w:ascii="Lucida Sans Unicode" w:hAnsi="Lucida Sans Unicode" w:cs="Lucida Sans Unicode"/>
          <w:bCs/>
          <w:snapToGrid w:val="0"/>
          <w:sz w:val="20"/>
          <w:szCs w:val="20"/>
          <w:lang w:eastAsia="es-ES"/>
        </w:rPr>
        <w:t>o</w:t>
      </w:r>
      <w:r w:rsidRPr="000F65F6">
        <w:rPr>
          <w:rFonts w:ascii="Lucida Sans Unicode" w:hAnsi="Lucida Sans Unicode" w:cs="Lucida Sans Unicode"/>
          <w:bCs/>
          <w:snapToGrid w:val="0"/>
          <w:sz w:val="20"/>
          <w:szCs w:val="20"/>
          <w:lang w:eastAsia="es-ES"/>
        </w:rPr>
        <w:t xml:space="preserve"> </w:t>
      </w:r>
      <w:r w:rsidR="00BB2907" w:rsidRPr="000F65F6">
        <w:rPr>
          <w:rFonts w:ascii="Lucida Sans Unicode" w:hAnsi="Lucida Sans Unicode" w:cs="Lucida Sans Unicode"/>
          <w:bCs/>
          <w:snapToGrid w:val="0"/>
          <w:sz w:val="20"/>
          <w:szCs w:val="20"/>
          <w:lang w:eastAsia="es-ES"/>
        </w:rPr>
        <w:t xml:space="preserve">con fecha de </w:t>
      </w:r>
      <w:r w:rsidRPr="000F65F6">
        <w:rPr>
          <w:rFonts w:ascii="Lucida Sans Unicode" w:hAnsi="Lucida Sans Unicode" w:cs="Lucida Sans Unicode"/>
          <w:bCs/>
          <w:snapToGrid w:val="0"/>
          <w:sz w:val="20"/>
          <w:szCs w:val="20"/>
          <w:lang w:eastAsia="es-ES"/>
        </w:rPr>
        <w:t>ocho de julio por la Secretaría Ejecutiva de este Instituto.</w:t>
      </w:r>
    </w:p>
    <w:p w14:paraId="4FF5483C"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0FE103D6" w14:textId="3B2EA734"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Respecto al interés jurídico para hacer valer el recurso, se considera que se tiene satisfecho el mismo, toda vez que, se impugnó un </w:t>
      </w:r>
      <w:r w:rsidR="00A81282" w:rsidRPr="000F65F6">
        <w:rPr>
          <w:rFonts w:ascii="Lucida Sans Unicode" w:hAnsi="Lucida Sans Unicode" w:cs="Lucida Sans Unicode"/>
          <w:bCs/>
          <w:snapToGrid w:val="0"/>
          <w:sz w:val="20"/>
          <w:szCs w:val="20"/>
          <w:lang w:eastAsia="es-ES"/>
        </w:rPr>
        <w:t xml:space="preserve">acuerdo </w:t>
      </w:r>
      <w:r w:rsidRPr="000F65F6">
        <w:rPr>
          <w:rFonts w:ascii="Lucida Sans Unicode" w:hAnsi="Lucida Sans Unicode" w:cs="Lucida Sans Unicode"/>
          <w:bCs/>
          <w:snapToGrid w:val="0"/>
          <w:sz w:val="20"/>
          <w:szCs w:val="20"/>
          <w:lang w:eastAsia="es-ES"/>
        </w:rPr>
        <w:t xml:space="preserve">que </w:t>
      </w:r>
      <w:r w:rsidR="00A81282" w:rsidRPr="000F65F6">
        <w:rPr>
          <w:rFonts w:ascii="Lucida Sans Unicode" w:hAnsi="Lucida Sans Unicode" w:cs="Lucida Sans Unicode"/>
          <w:bCs/>
          <w:snapToGrid w:val="0"/>
          <w:sz w:val="20"/>
          <w:szCs w:val="20"/>
          <w:lang w:eastAsia="es-ES"/>
        </w:rPr>
        <w:t xml:space="preserve">a decir del impugnante </w:t>
      </w:r>
      <w:r w:rsidRPr="000F65F6">
        <w:rPr>
          <w:rFonts w:ascii="Lucida Sans Unicode" w:hAnsi="Lucida Sans Unicode" w:cs="Lucida Sans Unicode"/>
          <w:bCs/>
          <w:snapToGrid w:val="0"/>
          <w:sz w:val="20"/>
          <w:szCs w:val="20"/>
          <w:lang w:eastAsia="es-ES"/>
        </w:rPr>
        <w:t>puede afectar</w:t>
      </w:r>
      <w:r w:rsidR="00A81282" w:rsidRPr="000F65F6">
        <w:rPr>
          <w:rFonts w:ascii="Lucida Sans Unicode" w:hAnsi="Lucida Sans Unicode" w:cs="Lucida Sans Unicode"/>
          <w:bCs/>
          <w:snapToGrid w:val="0"/>
          <w:sz w:val="20"/>
          <w:szCs w:val="20"/>
          <w:lang w:eastAsia="es-ES"/>
        </w:rPr>
        <w:t xml:space="preserve">lo. </w:t>
      </w:r>
    </w:p>
    <w:p w14:paraId="465CDAA5"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733CC4BB"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Por 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0866C66F"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5F11A364" w14:textId="583818FA"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 xml:space="preserve">D) Definitividad. </w:t>
      </w:r>
      <w:r w:rsidR="000676E8" w:rsidRPr="000F65F6">
        <w:rPr>
          <w:rFonts w:ascii="Lucida Sans Unicode" w:hAnsi="Lucida Sans Unicode" w:cs="Lucida Sans Unicode"/>
          <w:bCs/>
          <w:snapToGrid w:val="0"/>
          <w:sz w:val="20"/>
          <w:szCs w:val="20"/>
          <w:lang w:eastAsia="es-ES"/>
        </w:rPr>
        <w:t xml:space="preserve">El acuerdo </w:t>
      </w:r>
      <w:r w:rsidRPr="000F65F6">
        <w:rPr>
          <w:rFonts w:ascii="Lucida Sans Unicode" w:hAnsi="Lucida Sans Unicode" w:cs="Lucida Sans Unicode"/>
          <w:bCs/>
          <w:snapToGrid w:val="0"/>
          <w:sz w:val="20"/>
          <w:szCs w:val="20"/>
          <w:lang w:eastAsia="es-ES"/>
        </w:rPr>
        <w:t>impugnad</w:t>
      </w:r>
      <w:r w:rsidR="000676E8" w:rsidRPr="000F65F6">
        <w:rPr>
          <w:rFonts w:ascii="Lucida Sans Unicode" w:hAnsi="Lucida Sans Unicode" w:cs="Lucida Sans Unicode"/>
          <w:bCs/>
          <w:snapToGrid w:val="0"/>
          <w:sz w:val="20"/>
          <w:szCs w:val="20"/>
          <w:lang w:eastAsia="es-ES"/>
        </w:rPr>
        <w:t>o</w:t>
      </w:r>
      <w:r w:rsidRPr="000F65F6">
        <w:rPr>
          <w:rFonts w:ascii="Lucida Sans Unicode" w:hAnsi="Lucida Sans Unicode" w:cs="Lucida Sans Unicode"/>
          <w:bCs/>
          <w:snapToGrid w:val="0"/>
          <w:sz w:val="20"/>
          <w:szCs w:val="20"/>
          <w:lang w:eastAsia="es-ES"/>
        </w:rPr>
        <w:t xml:space="preserve"> resulta definitiv</w:t>
      </w:r>
      <w:r w:rsidR="000676E8" w:rsidRPr="000F65F6">
        <w:rPr>
          <w:rFonts w:ascii="Lucida Sans Unicode" w:hAnsi="Lucida Sans Unicode" w:cs="Lucida Sans Unicode"/>
          <w:bCs/>
          <w:snapToGrid w:val="0"/>
          <w:sz w:val="20"/>
          <w:szCs w:val="20"/>
          <w:lang w:eastAsia="es-ES"/>
        </w:rPr>
        <w:t>o</w:t>
      </w:r>
      <w:r w:rsidRPr="000F65F6">
        <w:rPr>
          <w:rFonts w:ascii="Lucida Sans Unicode" w:hAnsi="Lucida Sans Unicode" w:cs="Lucida Sans Unicode"/>
          <w:bCs/>
          <w:snapToGrid w:val="0"/>
          <w:sz w:val="20"/>
          <w:szCs w:val="20"/>
          <w:lang w:eastAsia="es-ES"/>
        </w:rPr>
        <w:t xml:space="preserve"> y firme, en tanto que el Código Electoral del Estado </w:t>
      </w:r>
      <w:r w:rsidR="009136AF" w:rsidRPr="000F65F6">
        <w:rPr>
          <w:rFonts w:ascii="Lucida Sans Unicode" w:hAnsi="Lucida Sans Unicode" w:cs="Lucida Sans Unicode"/>
          <w:bCs/>
          <w:snapToGrid w:val="0"/>
          <w:sz w:val="20"/>
          <w:szCs w:val="20"/>
          <w:lang w:eastAsia="es-ES"/>
        </w:rPr>
        <w:t xml:space="preserve">de Jalisco </w:t>
      </w:r>
      <w:r w:rsidRPr="000F65F6">
        <w:rPr>
          <w:rFonts w:ascii="Lucida Sans Unicode" w:hAnsi="Lucida Sans Unicode" w:cs="Lucida Sans Unicode"/>
          <w:bCs/>
          <w:snapToGrid w:val="0"/>
          <w:sz w:val="20"/>
          <w:szCs w:val="20"/>
          <w:lang w:eastAsia="es-ES"/>
        </w:rPr>
        <w:t xml:space="preserve">no contempla algún medio o recurso que sea necesario agotar previamente de acudir al recurso de revisión. </w:t>
      </w:r>
    </w:p>
    <w:p w14:paraId="69D73B68"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14F5ADE2" w14:textId="795A7BED"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 xml:space="preserve">IV. LITIS Y MÉTODO DE ESTUDIO. </w:t>
      </w:r>
      <w:r w:rsidRPr="000F65F6">
        <w:rPr>
          <w:rFonts w:ascii="Lucida Sans Unicode" w:hAnsi="Lucida Sans Unicode" w:cs="Lucida Sans Unicode"/>
          <w:bCs/>
          <w:snapToGrid w:val="0"/>
          <w:sz w:val="20"/>
          <w:szCs w:val="20"/>
          <w:lang w:eastAsia="es-ES"/>
        </w:rPr>
        <w:t>La litis en este asunto se</w:t>
      </w:r>
      <w:r w:rsidRPr="000F65F6">
        <w:rPr>
          <w:rFonts w:ascii="Lucida Sans Unicode" w:hAnsi="Lucida Sans Unicode" w:cs="Lucida Sans Unicode"/>
          <w:b/>
          <w:bCs/>
          <w:snapToGrid w:val="0"/>
          <w:sz w:val="20"/>
          <w:szCs w:val="20"/>
          <w:lang w:eastAsia="es-ES"/>
        </w:rPr>
        <w:t xml:space="preserve"> </w:t>
      </w:r>
      <w:r w:rsidRPr="000F65F6">
        <w:rPr>
          <w:rFonts w:ascii="Lucida Sans Unicode" w:hAnsi="Lucida Sans Unicode" w:cs="Lucida Sans Unicode"/>
          <w:bCs/>
          <w:snapToGrid w:val="0"/>
          <w:sz w:val="20"/>
          <w:szCs w:val="20"/>
          <w:lang w:eastAsia="es-ES"/>
        </w:rPr>
        <w:t xml:space="preserve">constriñe a determinar si </w:t>
      </w:r>
      <w:r w:rsidR="003412C8" w:rsidRPr="000F65F6">
        <w:rPr>
          <w:rFonts w:ascii="Lucida Sans Unicode" w:hAnsi="Lucida Sans Unicode" w:cs="Lucida Sans Unicode"/>
          <w:bCs/>
          <w:snapToGrid w:val="0"/>
          <w:sz w:val="20"/>
          <w:szCs w:val="20"/>
          <w:lang w:eastAsia="es-ES"/>
        </w:rPr>
        <w:t>el acuerdo</w:t>
      </w:r>
      <w:r w:rsidRPr="000F65F6">
        <w:rPr>
          <w:rFonts w:ascii="Lucida Sans Unicode" w:hAnsi="Lucida Sans Unicode" w:cs="Lucida Sans Unicode"/>
          <w:bCs/>
          <w:snapToGrid w:val="0"/>
          <w:sz w:val="20"/>
          <w:szCs w:val="20"/>
          <w:lang w:eastAsia="es-ES"/>
        </w:rPr>
        <w:t xml:space="preserve"> combatid</w:t>
      </w:r>
      <w:r w:rsidR="003412C8" w:rsidRPr="000F65F6">
        <w:rPr>
          <w:rFonts w:ascii="Lucida Sans Unicode" w:hAnsi="Lucida Sans Unicode" w:cs="Lucida Sans Unicode"/>
          <w:bCs/>
          <w:snapToGrid w:val="0"/>
          <w:sz w:val="20"/>
          <w:szCs w:val="20"/>
          <w:lang w:eastAsia="es-ES"/>
        </w:rPr>
        <w:t>o</w:t>
      </w:r>
      <w:r w:rsidRPr="000F65F6">
        <w:rPr>
          <w:rFonts w:ascii="Lucida Sans Unicode" w:hAnsi="Lucida Sans Unicode" w:cs="Lucida Sans Unicode"/>
          <w:bCs/>
          <w:snapToGrid w:val="0"/>
          <w:sz w:val="20"/>
          <w:szCs w:val="20"/>
          <w:lang w:eastAsia="es-ES"/>
        </w:rPr>
        <w:t xml:space="preserve"> se apega al principio de legalidad que debe de tener todo acto o resolución emitida por una autoridad electoral y en caso contrario, revocarla.</w:t>
      </w:r>
    </w:p>
    <w:p w14:paraId="301C78AA"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4F4DE920" w14:textId="2EBE4E5C"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El </w:t>
      </w:r>
      <w:r w:rsidRPr="000F65F6">
        <w:rPr>
          <w:rFonts w:ascii="Lucida Sans Unicode" w:hAnsi="Lucida Sans Unicode" w:cs="Lucida Sans Unicode"/>
          <w:b/>
          <w:bCs/>
          <w:snapToGrid w:val="0"/>
          <w:sz w:val="20"/>
          <w:szCs w:val="20"/>
          <w:lang w:eastAsia="es-ES"/>
        </w:rPr>
        <w:t>método</w:t>
      </w:r>
      <w:r w:rsidRPr="000F65F6">
        <w:rPr>
          <w:rFonts w:ascii="Lucida Sans Unicode" w:hAnsi="Lucida Sans Unicode" w:cs="Lucida Sans Unicode"/>
          <w:bCs/>
          <w:snapToGrid w:val="0"/>
          <w:sz w:val="20"/>
          <w:szCs w:val="20"/>
          <w:lang w:eastAsia="es-ES"/>
        </w:rPr>
        <w:t xml:space="preserve"> que se abordará para dilucidar la litis en el presente asunto consistirá en examinar los conceptos de agravio esgrimidos; el </w:t>
      </w:r>
      <w:r w:rsidR="00D723F8" w:rsidRPr="000F65F6">
        <w:rPr>
          <w:rFonts w:ascii="Lucida Sans Unicode" w:hAnsi="Lucida Sans Unicode" w:cs="Lucida Sans Unicode"/>
          <w:bCs/>
          <w:snapToGrid w:val="0"/>
          <w:sz w:val="20"/>
          <w:szCs w:val="20"/>
          <w:lang w:eastAsia="es-ES"/>
        </w:rPr>
        <w:t xml:space="preserve">cual </w:t>
      </w:r>
      <w:r w:rsidRPr="000F65F6">
        <w:rPr>
          <w:rFonts w:ascii="Lucida Sans Unicode" w:hAnsi="Lucida Sans Unicode" w:cs="Lucida Sans Unicode"/>
          <w:bCs/>
          <w:snapToGrid w:val="0"/>
          <w:sz w:val="20"/>
          <w:szCs w:val="20"/>
          <w:lang w:eastAsia="es-ES"/>
        </w:rPr>
        <w:t>se hará relacion</w:t>
      </w:r>
      <w:r w:rsidR="00D723F8" w:rsidRPr="000F65F6">
        <w:rPr>
          <w:rFonts w:ascii="Lucida Sans Unicode" w:hAnsi="Lucida Sans Unicode" w:cs="Lucida Sans Unicode"/>
          <w:bCs/>
          <w:snapToGrid w:val="0"/>
          <w:sz w:val="20"/>
          <w:szCs w:val="20"/>
          <w:lang w:eastAsia="es-ES"/>
        </w:rPr>
        <w:t>á</w:t>
      </w:r>
      <w:r w:rsidRPr="000F65F6">
        <w:rPr>
          <w:rFonts w:ascii="Lucida Sans Unicode" w:hAnsi="Lucida Sans Unicode" w:cs="Lucida Sans Unicode"/>
          <w:bCs/>
          <w:snapToGrid w:val="0"/>
          <w:sz w:val="20"/>
          <w:szCs w:val="20"/>
          <w:lang w:eastAsia="es-ES"/>
        </w:rPr>
        <w:t>ndolos con los hechos y puntos controvertidos y los que fundan la presente resolución.</w:t>
      </w:r>
    </w:p>
    <w:p w14:paraId="7AF54285"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2E05D69D"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Para tal efecto, en el siguiente considerando se examinarán los motivos de disenso. </w:t>
      </w:r>
    </w:p>
    <w:p w14:paraId="310706E6"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75A0726E"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Cabe precisar que, en el caso en que se haya omitido señalar los preceptos jurídicos presuntamente violados o los citen de manera equivocada, este Consejo General, en ejercicio de la facultad prevista en el artículo 544 párrafo 2, del Código Electoral local, tomará en cuenta los que debieron ser invocados o los aplicables al caso concreto.</w:t>
      </w:r>
    </w:p>
    <w:p w14:paraId="2752CDBD"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2EAB952B" w14:textId="091BB956" w:rsidR="00672261" w:rsidRPr="000F65F6" w:rsidRDefault="00672261" w:rsidP="00672261">
      <w:pPr>
        <w:spacing w:after="0"/>
        <w:jc w:val="both"/>
        <w:rPr>
          <w:rFonts w:ascii="Lucida Sans Unicode" w:hAnsi="Lucida Sans Unicode" w:cs="Lucida Sans Unicode"/>
          <w:bCs/>
          <w:i/>
          <w:iCs/>
          <w:snapToGrid w:val="0"/>
          <w:sz w:val="20"/>
          <w:szCs w:val="20"/>
          <w:lang w:eastAsia="es-ES"/>
        </w:rPr>
      </w:pPr>
      <w:r w:rsidRPr="000F65F6">
        <w:rPr>
          <w:rFonts w:ascii="Lucida Sans Unicode" w:hAnsi="Lucida Sans Unicode" w:cs="Lucida Sans Unicode"/>
          <w:bCs/>
          <w:snapToGrid w:val="0"/>
          <w:sz w:val="20"/>
          <w:szCs w:val="20"/>
          <w:lang w:eastAsia="es-ES"/>
        </w:rPr>
        <w:t>Sirve de apoyo a las relatadas consideraciones la tesis de jurisprudencia sustentada por la Sala Superior del Tribunal Electoral del Poder Judicial de la Federación</w:t>
      </w:r>
      <w:r w:rsidRPr="000F65F6">
        <w:rPr>
          <w:rFonts w:ascii="Lucida Sans Unicode" w:hAnsi="Lucida Sans Unicode" w:cs="Lucida Sans Unicode"/>
          <w:bCs/>
          <w:snapToGrid w:val="0"/>
          <w:sz w:val="20"/>
          <w:szCs w:val="20"/>
          <w:vertAlign w:val="superscript"/>
          <w:lang w:eastAsia="es-ES"/>
        </w:rPr>
        <w:footnoteReference w:id="6"/>
      </w:r>
      <w:r w:rsidRPr="000F65F6">
        <w:rPr>
          <w:rFonts w:ascii="Lucida Sans Unicode" w:hAnsi="Lucida Sans Unicode" w:cs="Lucida Sans Unicode"/>
          <w:bCs/>
          <w:snapToGrid w:val="0"/>
          <w:sz w:val="20"/>
          <w:szCs w:val="20"/>
          <w:lang w:eastAsia="es-ES"/>
        </w:rPr>
        <w:t xml:space="preserve">, cuyo rubro </w:t>
      </w:r>
      <w:r w:rsidR="00AE1DF4" w:rsidRPr="000F65F6">
        <w:rPr>
          <w:rFonts w:ascii="Lucida Sans Unicode" w:hAnsi="Lucida Sans Unicode" w:cs="Lucida Sans Unicode"/>
          <w:bCs/>
          <w:snapToGrid w:val="0"/>
          <w:sz w:val="20"/>
          <w:szCs w:val="20"/>
          <w:lang w:eastAsia="es-ES"/>
        </w:rPr>
        <w:t xml:space="preserve">es </w:t>
      </w:r>
      <w:r w:rsidRPr="000F65F6">
        <w:rPr>
          <w:rFonts w:ascii="Lucida Sans Unicode" w:hAnsi="Lucida Sans Unicode" w:cs="Lucida Sans Unicode"/>
          <w:bCs/>
          <w:snapToGrid w:val="0"/>
          <w:sz w:val="20"/>
          <w:szCs w:val="20"/>
          <w:lang w:eastAsia="es-ES"/>
        </w:rPr>
        <w:t xml:space="preserve">del siguiente tenor literal: </w:t>
      </w:r>
      <w:r w:rsidRPr="000F65F6">
        <w:rPr>
          <w:rFonts w:ascii="Lucida Sans Unicode" w:hAnsi="Lucida Sans Unicode" w:cs="Lucida Sans Unicode"/>
          <w:bCs/>
          <w:i/>
          <w:iCs/>
          <w:snapToGrid w:val="0"/>
          <w:sz w:val="20"/>
          <w:szCs w:val="20"/>
          <w:lang w:eastAsia="es-ES"/>
        </w:rPr>
        <w:t>AGRAVIOS. PARA TENERLOS POR DEBIDAMENTE CONFIGURADOS ES SUFICIENTE CON EXPRESAR LA CAUSA DE PEDIR; AGRAVIOS. PUEDEN ENCONTRARSE EN CUALQUIER PARTE DEL ESCRITO INCIAL</w:t>
      </w:r>
      <w:r w:rsidRPr="000F65F6">
        <w:rPr>
          <w:rFonts w:ascii="Lucida Sans Unicode" w:hAnsi="Lucida Sans Unicode" w:cs="Lucida Sans Unicode"/>
          <w:bCs/>
          <w:i/>
          <w:iCs/>
          <w:snapToGrid w:val="0"/>
          <w:sz w:val="20"/>
          <w:szCs w:val="20"/>
          <w:vertAlign w:val="superscript"/>
          <w:lang w:eastAsia="es-ES"/>
        </w:rPr>
        <w:footnoteReference w:id="7"/>
      </w:r>
      <w:r w:rsidRPr="000F65F6">
        <w:rPr>
          <w:rFonts w:ascii="Lucida Sans Unicode" w:hAnsi="Lucida Sans Unicode" w:cs="Lucida Sans Unicode"/>
          <w:bCs/>
          <w:i/>
          <w:iCs/>
          <w:snapToGrid w:val="0"/>
          <w:sz w:val="20"/>
          <w:szCs w:val="20"/>
          <w:lang w:eastAsia="es-ES"/>
        </w:rPr>
        <w:t>.</w:t>
      </w:r>
    </w:p>
    <w:p w14:paraId="5E3DAF9E" w14:textId="77777777" w:rsidR="00672261" w:rsidRPr="000F65F6" w:rsidRDefault="00672261" w:rsidP="00672261">
      <w:pPr>
        <w:spacing w:after="0"/>
        <w:jc w:val="both"/>
        <w:rPr>
          <w:rFonts w:ascii="Lucida Sans Unicode" w:hAnsi="Lucida Sans Unicode" w:cs="Lucida Sans Unicode"/>
          <w:bCs/>
          <w:snapToGrid w:val="0"/>
          <w:sz w:val="20"/>
          <w:szCs w:val="20"/>
          <w:lang w:eastAsia="es-ES"/>
        </w:rPr>
      </w:pPr>
    </w:p>
    <w:p w14:paraId="2ACE1767" w14:textId="7EDA1410" w:rsidR="00672261" w:rsidRPr="000F65F6" w:rsidRDefault="00672261" w:rsidP="000439E8">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El recurrente expone, en esencia, los siguientes motivos de agravio:</w:t>
      </w:r>
    </w:p>
    <w:p w14:paraId="3E14F538" w14:textId="77777777" w:rsidR="00672261" w:rsidRPr="000F65F6" w:rsidRDefault="00672261" w:rsidP="000439E8">
      <w:pPr>
        <w:spacing w:after="0"/>
        <w:jc w:val="both"/>
        <w:rPr>
          <w:rFonts w:ascii="Lucida Sans Unicode" w:hAnsi="Lucida Sans Unicode" w:cs="Lucida Sans Unicode"/>
          <w:bCs/>
          <w:snapToGrid w:val="0"/>
          <w:sz w:val="20"/>
          <w:szCs w:val="20"/>
          <w:lang w:eastAsia="es-ES"/>
        </w:rPr>
      </w:pPr>
    </w:p>
    <w:p w14:paraId="01827573" w14:textId="0C56583C" w:rsidR="00AC6FA4" w:rsidRPr="000F65F6" w:rsidRDefault="00063623" w:rsidP="00AB5E05">
      <w:pPr>
        <w:pStyle w:val="Prrafodelista"/>
        <w:numPr>
          <w:ilvl w:val="0"/>
          <w:numId w:val="15"/>
        </w:numPr>
        <w:spacing w:after="0"/>
        <w:ind w:left="567" w:right="616" w:firstLine="0"/>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
          <w:bCs/>
          <w:i/>
          <w:snapToGrid w:val="0"/>
          <w:sz w:val="20"/>
          <w:szCs w:val="20"/>
          <w:lang w:eastAsia="es-ES"/>
        </w:rPr>
        <w:lastRenderedPageBreak/>
        <w:t>“</w:t>
      </w:r>
      <w:r w:rsidR="00226838" w:rsidRPr="000F65F6">
        <w:rPr>
          <w:rFonts w:ascii="Lucida Sans Unicode" w:hAnsi="Lucida Sans Unicode" w:cs="Lucida Sans Unicode"/>
          <w:b/>
          <w:bCs/>
          <w:i/>
          <w:snapToGrid w:val="0"/>
          <w:sz w:val="20"/>
          <w:szCs w:val="20"/>
          <w:lang w:eastAsia="es-ES"/>
        </w:rPr>
        <w:t xml:space="preserve">Se viola el principio de debida diligencia. </w:t>
      </w:r>
      <w:r w:rsidR="00963E22" w:rsidRPr="000F65F6">
        <w:rPr>
          <w:rFonts w:ascii="Lucida Sans Unicode" w:hAnsi="Lucida Sans Unicode" w:cs="Lucida Sans Unicode"/>
          <w:bCs/>
          <w:i/>
          <w:snapToGrid w:val="0"/>
          <w:sz w:val="20"/>
          <w:szCs w:val="20"/>
          <w:lang w:eastAsia="es-ES"/>
        </w:rPr>
        <w:t>L</w:t>
      </w:r>
      <w:r w:rsidR="00226838" w:rsidRPr="000F65F6">
        <w:rPr>
          <w:rFonts w:ascii="Lucida Sans Unicode" w:hAnsi="Lucida Sans Unicode" w:cs="Lucida Sans Unicode"/>
          <w:bCs/>
          <w:i/>
          <w:snapToGrid w:val="0"/>
          <w:sz w:val="20"/>
          <w:szCs w:val="20"/>
          <w:lang w:eastAsia="es-ES"/>
        </w:rPr>
        <w:t xml:space="preserve">a </w:t>
      </w:r>
      <w:proofErr w:type="gramStart"/>
      <w:r w:rsidR="00226838" w:rsidRPr="000F65F6">
        <w:rPr>
          <w:rFonts w:ascii="Lucida Sans Unicode" w:hAnsi="Lucida Sans Unicode" w:cs="Lucida Sans Unicode"/>
          <w:bCs/>
          <w:i/>
          <w:snapToGrid w:val="0"/>
          <w:sz w:val="20"/>
          <w:szCs w:val="20"/>
          <w:lang w:eastAsia="es-ES"/>
        </w:rPr>
        <w:t>Responsable</w:t>
      </w:r>
      <w:proofErr w:type="gramEnd"/>
      <w:r w:rsidR="00226838" w:rsidRPr="000F65F6">
        <w:rPr>
          <w:rFonts w:ascii="Lucida Sans Unicode" w:hAnsi="Lucida Sans Unicode" w:cs="Lucida Sans Unicode"/>
          <w:bCs/>
          <w:i/>
          <w:snapToGrid w:val="0"/>
          <w:sz w:val="20"/>
          <w:szCs w:val="20"/>
          <w:lang w:eastAsia="es-ES"/>
        </w:rPr>
        <w:t xml:space="preserve"> no atendió con diligencia lo establecido con la fracción IV, del artículo 466.8, del Código Electoral</w:t>
      </w:r>
      <w:r w:rsidR="00A00C26" w:rsidRPr="000F65F6">
        <w:rPr>
          <w:rFonts w:ascii="Lucida Sans Unicode" w:hAnsi="Lucida Sans Unicode" w:cs="Lucida Sans Unicode"/>
          <w:bCs/>
          <w:i/>
          <w:snapToGrid w:val="0"/>
          <w:sz w:val="20"/>
          <w:szCs w:val="20"/>
          <w:lang w:eastAsia="es-ES"/>
        </w:rPr>
        <w:t xml:space="preserve">… </w:t>
      </w:r>
      <w:r w:rsidR="00AC6FA4" w:rsidRPr="000F65F6">
        <w:rPr>
          <w:rFonts w:ascii="Lucida Sans Unicode" w:hAnsi="Lucida Sans Unicode" w:cs="Lucida Sans Unicode"/>
          <w:bCs/>
          <w:i/>
          <w:snapToGrid w:val="0"/>
          <w:sz w:val="20"/>
          <w:szCs w:val="20"/>
          <w:lang w:eastAsia="es-ES"/>
        </w:rPr>
        <w:t>La responsable faltó a la debida diligencia, ya que, no obstante,</w:t>
      </w:r>
      <w:r w:rsidR="00B04667" w:rsidRPr="000F65F6">
        <w:rPr>
          <w:rFonts w:ascii="Lucida Sans Unicode" w:hAnsi="Lucida Sans Unicode" w:cs="Lucida Sans Unicode"/>
          <w:bCs/>
          <w:i/>
          <w:snapToGrid w:val="0"/>
          <w:sz w:val="20"/>
          <w:szCs w:val="20"/>
          <w:lang w:eastAsia="es-ES"/>
        </w:rPr>
        <w:t xml:space="preserve"> </w:t>
      </w:r>
      <w:r w:rsidR="00CA7536" w:rsidRPr="000F65F6">
        <w:rPr>
          <w:rFonts w:ascii="Lucida Sans Unicode" w:hAnsi="Lucida Sans Unicode" w:cs="Lucida Sans Unicode"/>
          <w:bCs/>
          <w:i/>
          <w:snapToGrid w:val="0"/>
          <w:sz w:val="20"/>
          <w:szCs w:val="20"/>
          <w:lang w:eastAsia="es-ES"/>
        </w:rPr>
        <w:t>se cercioró que las mal llamadas encuestas telefónicas en el tema del agua potable en el municipio de San Pedro Tlaquepaque, si se realizaron, derivado de</w:t>
      </w:r>
      <w:r w:rsidR="00A7484D" w:rsidRPr="000F65F6">
        <w:rPr>
          <w:rFonts w:ascii="Lucida Sans Unicode" w:hAnsi="Lucida Sans Unicode" w:cs="Lucida Sans Unicode"/>
          <w:bCs/>
          <w:i/>
          <w:snapToGrid w:val="0"/>
          <w:sz w:val="20"/>
          <w:szCs w:val="20"/>
          <w:lang w:eastAsia="es-ES"/>
        </w:rPr>
        <w:t xml:space="preserve"> la respuesta hecha por la representante legal de la empresa </w:t>
      </w:r>
      <w:proofErr w:type="spellStart"/>
      <w:r w:rsidR="00A7484D" w:rsidRPr="000F65F6">
        <w:rPr>
          <w:rFonts w:ascii="Lucida Sans Unicode" w:hAnsi="Lucida Sans Unicode" w:cs="Lucida Sans Unicode"/>
          <w:bCs/>
          <w:i/>
          <w:snapToGrid w:val="0"/>
          <w:sz w:val="20"/>
          <w:szCs w:val="20"/>
          <w:lang w:eastAsia="es-ES"/>
        </w:rPr>
        <w:t>Wise</w:t>
      </w:r>
      <w:proofErr w:type="spellEnd"/>
      <w:r w:rsidR="00A7484D" w:rsidRPr="000F65F6">
        <w:rPr>
          <w:rFonts w:ascii="Lucida Sans Unicode" w:hAnsi="Lucida Sans Unicode" w:cs="Lucida Sans Unicode"/>
          <w:bCs/>
          <w:i/>
          <w:snapToGrid w:val="0"/>
          <w:sz w:val="20"/>
          <w:szCs w:val="20"/>
          <w:lang w:eastAsia="es-ES"/>
        </w:rPr>
        <w:t xml:space="preserve"> </w:t>
      </w:r>
      <w:proofErr w:type="spellStart"/>
      <w:r w:rsidR="00A7484D" w:rsidRPr="000F65F6">
        <w:rPr>
          <w:rFonts w:ascii="Lucida Sans Unicode" w:hAnsi="Lucida Sans Unicode" w:cs="Lucida Sans Unicode"/>
          <w:bCs/>
          <w:i/>
          <w:snapToGrid w:val="0"/>
          <w:sz w:val="20"/>
          <w:szCs w:val="20"/>
          <w:lang w:eastAsia="es-ES"/>
        </w:rPr>
        <w:t>Interations</w:t>
      </w:r>
      <w:proofErr w:type="spellEnd"/>
      <w:r w:rsidR="00A7484D" w:rsidRPr="000F65F6">
        <w:rPr>
          <w:rFonts w:ascii="Lucida Sans Unicode" w:hAnsi="Lucida Sans Unicode" w:cs="Lucida Sans Unicode"/>
          <w:bCs/>
          <w:i/>
          <w:snapToGrid w:val="0"/>
          <w:sz w:val="20"/>
          <w:szCs w:val="20"/>
          <w:lang w:eastAsia="es-ES"/>
        </w:rPr>
        <w:t xml:space="preserve"> S.A. de C.V., el requerimiento de la autoridad, fue esquivado por la persona moral, al no contestar de manera clara los tópicos ahí consignados, dicha persona moral, no negó la existencia de la guerra sucia, disfrazada de encuestas telefónicas, y por el contrario, señala que hay otra empresa involucrada denominada Marcatel </w:t>
      </w:r>
      <w:proofErr w:type="spellStart"/>
      <w:r w:rsidR="00A7484D" w:rsidRPr="000F65F6">
        <w:rPr>
          <w:rFonts w:ascii="Lucida Sans Unicode" w:hAnsi="Lucida Sans Unicode" w:cs="Lucida Sans Unicode"/>
          <w:bCs/>
          <w:i/>
          <w:snapToGrid w:val="0"/>
          <w:sz w:val="20"/>
          <w:szCs w:val="20"/>
          <w:lang w:eastAsia="es-ES"/>
        </w:rPr>
        <w:t>Com</w:t>
      </w:r>
      <w:proofErr w:type="spellEnd"/>
      <w:r w:rsidR="00A7484D" w:rsidRPr="000F65F6">
        <w:rPr>
          <w:rFonts w:ascii="Lucida Sans Unicode" w:hAnsi="Lucida Sans Unicode" w:cs="Lucida Sans Unicode"/>
          <w:bCs/>
          <w:i/>
          <w:snapToGrid w:val="0"/>
          <w:sz w:val="20"/>
          <w:szCs w:val="20"/>
          <w:lang w:eastAsia="es-ES"/>
        </w:rPr>
        <w:t xml:space="preserve"> S.A de C.V., la cual nunca fue requerida por la responsable.</w:t>
      </w:r>
    </w:p>
    <w:p w14:paraId="7C6C3DFC" w14:textId="2C779C93" w:rsidR="00A7484D" w:rsidRPr="000F65F6" w:rsidRDefault="00A7484D" w:rsidP="00E93798">
      <w:pPr>
        <w:pStyle w:val="Prrafodelista"/>
        <w:spacing w:after="0"/>
        <w:ind w:left="567" w:right="616"/>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Cs/>
          <w:i/>
          <w:snapToGrid w:val="0"/>
          <w:sz w:val="20"/>
          <w:szCs w:val="20"/>
          <w:lang w:eastAsia="es-ES"/>
        </w:rPr>
        <w:t xml:space="preserve">Lo anterior, hace concluir, que la investigación de la Responsable fue insuficiente, no agotó todos los medios legales que el Código Electoral del Estado de Jalisco le faculta, para realizar actos de investigación en materia </w:t>
      </w:r>
      <w:proofErr w:type="gramStart"/>
      <w:r w:rsidRPr="000F65F6">
        <w:rPr>
          <w:rFonts w:ascii="Lucida Sans Unicode" w:hAnsi="Lucida Sans Unicode" w:cs="Lucida Sans Unicode"/>
          <w:bCs/>
          <w:i/>
          <w:snapToGrid w:val="0"/>
          <w:sz w:val="20"/>
          <w:szCs w:val="20"/>
          <w:lang w:eastAsia="es-ES"/>
        </w:rPr>
        <w:t>electoral,</w:t>
      </w:r>
      <w:r w:rsidR="00FF4C20" w:rsidRPr="000F65F6">
        <w:rPr>
          <w:rFonts w:ascii="Lucida Sans Unicode" w:hAnsi="Lucida Sans Unicode" w:cs="Lucida Sans Unicode"/>
          <w:bCs/>
          <w:i/>
          <w:snapToGrid w:val="0"/>
          <w:sz w:val="20"/>
          <w:szCs w:val="20"/>
          <w:lang w:eastAsia="es-ES"/>
        </w:rPr>
        <w:t>…</w:t>
      </w:r>
      <w:proofErr w:type="gramEnd"/>
      <w:r w:rsidR="00063623" w:rsidRPr="000F65F6">
        <w:rPr>
          <w:rFonts w:ascii="Lucida Sans Unicode" w:hAnsi="Lucida Sans Unicode" w:cs="Lucida Sans Unicode"/>
          <w:bCs/>
          <w:i/>
          <w:snapToGrid w:val="0"/>
          <w:sz w:val="20"/>
          <w:szCs w:val="20"/>
          <w:lang w:eastAsia="es-ES"/>
        </w:rPr>
        <w:t>” (Sic)</w:t>
      </w:r>
    </w:p>
    <w:p w14:paraId="4C750508" w14:textId="77777777" w:rsidR="005332D7" w:rsidRPr="000F65F6" w:rsidRDefault="005332D7" w:rsidP="00E93798">
      <w:pPr>
        <w:pStyle w:val="Prrafodelista"/>
        <w:spacing w:after="0"/>
        <w:ind w:left="567" w:right="616"/>
        <w:jc w:val="both"/>
        <w:rPr>
          <w:rFonts w:ascii="Lucida Sans Unicode" w:hAnsi="Lucida Sans Unicode" w:cs="Lucida Sans Unicode"/>
          <w:bCs/>
          <w:i/>
          <w:snapToGrid w:val="0"/>
          <w:sz w:val="20"/>
          <w:szCs w:val="20"/>
          <w:lang w:eastAsia="es-ES"/>
        </w:rPr>
      </w:pPr>
    </w:p>
    <w:p w14:paraId="50F0AA65" w14:textId="34A24B97" w:rsidR="00A7484D" w:rsidRPr="000F65F6" w:rsidRDefault="00063623" w:rsidP="00E93798">
      <w:pPr>
        <w:pStyle w:val="Prrafodelista"/>
        <w:numPr>
          <w:ilvl w:val="0"/>
          <w:numId w:val="15"/>
        </w:numPr>
        <w:spacing w:after="0"/>
        <w:ind w:left="567" w:right="616" w:firstLine="0"/>
        <w:jc w:val="both"/>
        <w:rPr>
          <w:rFonts w:ascii="Lucida Sans Unicode" w:hAnsi="Lucida Sans Unicode" w:cs="Lucida Sans Unicode"/>
          <w:b/>
          <w:bCs/>
          <w:i/>
          <w:snapToGrid w:val="0"/>
          <w:sz w:val="20"/>
          <w:szCs w:val="20"/>
          <w:lang w:eastAsia="es-ES"/>
        </w:rPr>
      </w:pPr>
      <w:r w:rsidRPr="000F65F6">
        <w:rPr>
          <w:rFonts w:ascii="Lucida Sans Unicode" w:hAnsi="Lucida Sans Unicode" w:cs="Lucida Sans Unicode"/>
          <w:b/>
          <w:bCs/>
          <w:i/>
          <w:snapToGrid w:val="0"/>
          <w:sz w:val="20"/>
          <w:szCs w:val="20"/>
          <w:lang w:eastAsia="es-ES"/>
        </w:rPr>
        <w:t>“</w:t>
      </w:r>
      <w:r w:rsidR="00A7484D" w:rsidRPr="000F65F6">
        <w:rPr>
          <w:rFonts w:ascii="Lucida Sans Unicode" w:hAnsi="Lucida Sans Unicode" w:cs="Lucida Sans Unicode"/>
          <w:b/>
          <w:bCs/>
          <w:i/>
          <w:snapToGrid w:val="0"/>
          <w:sz w:val="20"/>
          <w:szCs w:val="20"/>
          <w:lang w:eastAsia="es-ES"/>
        </w:rPr>
        <w:t>Falta</w:t>
      </w:r>
      <w:r w:rsidR="00D139CE" w:rsidRPr="000F65F6">
        <w:rPr>
          <w:rFonts w:ascii="Lucida Sans Unicode" w:hAnsi="Lucida Sans Unicode" w:cs="Lucida Sans Unicode"/>
          <w:b/>
          <w:bCs/>
          <w:i/>
          <w:snapToGrid w:val="0"/>
          <w:sz w:val="20"/>
          <w:szCs w:val="20"/>
          <w:lang w:eastAsia="es-ES"/>
        </w:rPr>
        <w:t xml:space="preserve"> de fundamentación y motivación, </w:t>
      </w:r>
      <w:r w:rsidR="00D139CE" w:rsidRPr="000F65F6">
        <w:rPr>
          <w:rFonts w:ascii="Lucida Sans Unicode" w:hAnsi="Lucida Sans Unicode" w:cs="Lucida Sans Unicode"/>
          <w:bCs/>
          <w:i/>
          <w:snapToGrid w:val="0"/>
          <w:sz w:val="20"/>
          <w:szCs w:val="20"/>
          <w:lang w:eastAsia="es-ES"/>
        </w:rPr>
        <w:t xml:space="preserve">la Autoridad responsable realiza una indebida “ratio </w:t>
      </w:r>
      <w:proofErr w:type="spellStart"/>
      <w:r w:rsidR="00B41A22" w:rsidRPr="000F65F6">
        <w:rPr>
          <w:rFonts w:ascii="Lucida Sans Unicode" w:hAnsi="Lucida Sans Unicode" w:cs="Lucida Sans Unicode"/>
          <w:bCs/>
          <w:i/>
          <w:snapToGrid w:val="0"/>
          <w:sz w:val="20"/>
          <w:szCs w:val="20"/>
          <w:lang w:eastAsia="es-ES"/>
        </w:rPr>
        <w:t>decidendi</w:t>
      </w:r>
      <w:proofErr w:type="spellEnd"/>
      <w:r w:rsidR="00B41A22" w:rsidRPr="000F65F6">
        <w:rPr>
          <w:rFonts w:ascii="Lucida Sans Unicode" w:hAnsi="Lucida Sans Unicode" w:cs="Lucida Sans Unicode"/>
          <w:bCs/>
          <w:i/>
          <w:snapToGrid w:val="0"/>
          <w:sz w:val="20"/>
          <w:szCs w:val="20"/>
          <w:lang w:eastAsia="es-ES"/>
        </w:rPr>
        <w:t>”,</w:t>
      </w:r>
      <w:r w:rsidR="00CE1A53" w:rsidRPr="000F65F6">
        <w:rPr>
          <w:rFonts w:ascii="Lucida Sans Unicode" w:hAnsi="Lucida Sans Unicode" w:cs="Lucida Sans Unicode"/>
          <w:bCs/>
          <w:i/>
          <w:snapToGrid w:val="0"/>
          <w:sz w:val="20"/>
          <w:szCs w:val="20"/>
          <w:lang w:eastAsia="es-ES"/>
        </w:rPr>
        <w:t xml:space="preserve"> </w:t>
      </w:r>
      <w:r w:rsidR="00B41A22" w:rsidRPr="000F65F6">
        <w:rPr>
          <w:rFonts w:ascii="Lucida Sans Unicode" w:hAnsi="Lucida Sans Unicode" w:cs="Lucida Sans Unicode"/>
          <w:bCs/>
          <w:i/>
          <w:snapToGrid w:val="0"/>
          <w:sz w:val="20"/>
          <w:szCs w:val="20"/>
          <w:lang w:eastAsia="es-ES"/>
        </w:rPr>
        <w:t xml:space="preserve">lo cual queda consignado en el ilegal acuerdo de </w:t>
      </w:r>
      <w:proofErr w:type="spellStart"/>
      <w:r w:rsidR="00B41A22" w:rsidRPr="000F65F6">
        <w:rPr>
          <w:rFonts w:ascii="Lucida Sans Unicode" w:hAnsi="Lucida Sans Unicode" w:cs="Lucida Sans Unicode"/>
          <w:bCs/>
          <w:i/>
          <w:snapToGrid w:val="0"/>
          <w:sz w:val="20"/>
          <w:szCs w:val="20"/>
          <w:lang w:eastAsia="es-ES"/>
        </w:rPr>
        <w:t>desechamiento</w:t>
      </w:r>
      <w:proofErr w:type="spellEnd"/>
      <w:r w:rsidR="00B41A22" w:rsidRPr="000F65F6">
        <w:rPr>
          <w:rFonts w:ascii="Lucida Sans Unicode" w:hAnsi="Lucida Sans Unicode" w:cs="Lucida Sans Unicode"/>
          <w:bCs/>
          <w:i/>
          <w:snapToGrid w:val="0"/>
          <w:sz w:val="20"/>
          <w:szCs w:val="20"/>
          <w:lang w:eastAsia="es-ES"/>
        </w:rPr>
        <w:t>…</w:t>
      </w:r>
      <w:r w:rsidR="00760B93" w:rsidRPr="000F65F6">
        <w:rPr>
          <w:rFonts w:ascii="Lucida Sans Unicode" w:hAnsi="Lucida Sans Unicode" w:cs="Lucida Sans Unicode"/>
          <w:bCs/>
          <w:i/>
          <w:snapToGrid w:val="0"/>
          <w:sz w:val="20"/>
          <w:szCs w:val="20"/>
          <w:lang w:eastAsia="es-ES"/>
        </w:rPr>
        <w:t xml:space="preserve"> medularmente señala lo siguiente: </w:t>
      </w:r>
    </w:p>
    <w:p w14:paraId="7FAA18EC" w14:textId="77777777" w:rsidR="00CE1A53" w:rsidRPr="000F65F6" w:rsidRDefault="00CE1A53" w:rsidP="00CE1A53">
      <w:pPr>
        <w:pStyle w:val="Prrafodelista"/>
        <w:spacing w:after="0"/>
        <w:ind w:left="567" w:right="616"/>
        <w:jc w:val="both"/>
        <w:rPr>
          <w:rFonts w:ascii="Lucida Sans Unicode" w:hAnsi="Lucida Sans Unicode" w:cs="Lucida Sans Unicode"/>
          <w:b/>
          <w:bCs/>
          <w:i/>
          <w:snapToGrid w:val="0"/>
          <w:sz w:val="20"/>
          <w:szCs w:val="20"/>
          <w:lang w:eastAsia="es-ES"/>
        </w:rPr>
      </w:pPr>
    </w:p>
    <w:p w14:paraId="61EF48B2" w14:textId="1D35ED0D" w:rsidR="00CE1A53" w:rsidRPr="000F65F6" w:rsidRDefault="00760B93" w:rsidP="005B7723">
      <w:pPr>
        <w:pStyle w:val="Prrafodelista"/>
        <w:spacing w:after="0" w:line="240" w:lineRule="auto"/>
        <w:ind w:left="851" w:right="902"/>
        <w:jc w:val="both"/>
        <w:rPr>
          <w:rFonts w:ascii="Lucida Sans Unicode" w:hAnsi="Lucida Sans Unicode" w:cs="Lucida Sans Unicode"/>
          <w:i/>
          <w:snapToGrid w:val="0"/>
          <w:sz w:val="20"/>
          <w:szCs w:val="20"/>
          <w:lang w:eastAsia="es-ES"/>
        </w:rPr>
      </w:pPr>
      <w:r w:rsidRPr="000F65F6">
        <w:rPr>
          <w:rFonts w:ascii="Lucida Sans Unicode" w:hAnsi="Lucida Sans Unicode" w:cs="Lucida Sans Unicode"/>
          <w:i/>
          <w:snapToGrid w:val="0"/>
          <w:sz w:val="20"/>
          <w:szCs w:val="20"/>
          <w:lang w:eastAsia="es-ES"/>
        </w:rPr>
        <w:t xml:space="preserve">Sin embargo, del análisis íntegro del escrito de denuncia, así como del resultado de las diligencias de investigación, este instituto considera que se actualiza la causal de </w:t>
      </w:r>
      <w:proofErr w:type="spellStart"/>
      <w:r w:rsidRPr="000F65F6">
        <w:rPr>
          <w:rFonts w:ascii="Lucida Sans Unicode" w:hAnsi="Lucida Sans Unicode" w:cs="Lucida Sans Unicode"/>
          <w:i/>
          <w:snapToGrid w:val="0"/>
          <w:sz w:val="20"/>
          <w:szCs w:val="20"/>
          <w:lang w:eastAsia="es-ES"/>
        </w:rPr>
        <w:t>desechamiento</w:t>
      </w:r>
      <w:proofErr w:type="spellEnd"/>
      <w:r w:rsidRPr="000F65F6">
        <w:rPr>
          <w:rFonts w:ascii="Lucida Sans Unicode" w:hAnsi="Lucida Sans Unicode" w:cs="Lucida Sans Unicode"/>
          <w:i/>
          <w:snapToGrid w:val="0"/>
          <w:sz w:val="20"/>
          <w:szCs w:val="20"/>
          <w:lang w:eastAsia="es-ES"/>
        </w:rPr>
        <w:t xml:space="preserve"> contemplada en el Código Electoral y de Participación Ciudadana del Estado de Jalisco, en su artículo 472, párrafo 5, fracción II, toda vez que de la lectura del escrito de denuncia, del análisis de los medios aportados y del resultado de las diligencias de investigación realizadas, mismas que obran en el expediente, se tiene que los hechos denunciados no logran actualizar el supuesto jurídico específico competente para esta autoridad, expresado en el curso de queja.</w:t>
      </w:r>
      <w:r w:rsidR="005332D7" w:rsidRPr="000F65F6">
        <w:rPr>
          <w:rFonts w:ascii="Lucida Sans Unicode" w:hAnsi="Lucida Sans Unicode" w:cs="Lucida Sans Unicode"/>
          <w:i/>
          <w:snapToGrid w:val="0"/>
          <w:sz w:val="20"/>
          <w:szCs w:val="20"/>
          <w:lang w:eastAsia="es-ES"/>
        </w:rPr>
        <w:t>”</w:t>
      </w:r>
      <w:r w:rsidRPr="000F65F6">
        <w:rPr>
          <w:rFonts w:ascii="Lucida Sans Unicode" w:hAnsi="Lucida Sans Unicode" w:cs="Lucida Sans Unicode"/>
          <w:i/>
          <w:snapToGrid w:val="0"/>
          <w:sz w:val="20"/>
          <w:szCs w:val="20"/>
          <w:lang w:eastAsia="es-ES"/>
        </w:rPr>
        <w:t xml:space="preserve"> </w:t>
      </w:r>
      <w:r w:rsidR="00063623" w:rsidRPr="000F65F6">
        <w:rPr>
          <w:rFonts w:ascii="Lucida Sans Unicode" w:hAnsi="Lucida Sans Unicode" w:cs="Lucida Sans Unicode"/>
          <w:i/>
          <w:snapToGrid w:val="0"/>
          <w:sz w:val="20"/>
          <w:szCs w:val="20"/>
          <w:lang w:eastAsia="es-ES"/>
        </w:rPr>
        <w:t>(Sic)</w:t>
      </w:r>
    </w:p>
    <w:p w14:paraId="1B86FB1D" w14:textId="77777777" w:rsidR="00CE1A53" w:rsidRPr="000F65F6" w:rsidRDefault="00CE1A53" w:rsidP="00CE1A53">
      <w:pPr>
        <w:pStyle w:val="Prrafodelista"/>
        <w:spacing w:after="0"/>
        <w:ind w:left="567" w:right="616"/>
        <w:jc w:val="both"/>
        <w:rPr>
          <w:rFonts w:ascii="Lucida Sans Unicode" w:hAnsi="Lucida Sans Unicode" w:cs="Lucida Sans Unicode"/>
          <w:b/>
          <w:bCs/>
          <w:i/>
          <w:snapToGrid w:val="0"/>
          <w:sz w:val="20"/>
          <w:szCs w:val="20"/>
          <w:lang w:eastAsia="es-ES"/>
        </w:rPr>
      </w:pPr>
    </w:p>
    <w:p w14:paraId="2AB56F3C" w14:textId="0013112E" w:rsidR="00B41A22" w:rsidRPr="000F65F6" w:rsidRDefault="00063623" w:rsidP="00E93798">
      <w:pPr>
        <w:pStyle w:val="Prrafodelista"/>
        <w:spacing w:after="0"/>
        <w:ind w:left="567" w:right="616"/>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Cs/>
          <w:i/>
          <w:snapToGrid w:val="0"/>
          <w:sz w:val="20"/>
          <w:szCs w:val="20"/>
          <w:lang w:eastAsia="es-ES"/>
        </w:rPr>
        <w:lastRenderedPageBreak/>
        <w:t>“</w:t>
      </w:r>
      <w:r w:rsidR="00B41A22" w:rsidRPr="000F65F6">
        <w:rPr>
          <w:rFonts w:ascii="Lucida Sans Unicode" w:hAnsi="Lucida Sans Unicode" w:cs="Lucida Sans Unicode"/>
          <w:bCs/>
          <w:i/>
          <w:snapToGrid w:val="0"/>
          <w:sz w:val="20"/>
          <w:szCs w:val="20"/>
          <w:lang w:eastAsia="es-ES"/>
        </w:rPr>
        <w:t>La anterior fundamentación y motivación es claramente insuficiente, para negar el acceso a la justicia de mi representada, y no vela por los principio</w:t>
      </w:r>
      <w:r w:rsidR="002F6707" w:rsidRPr="000F65F6">
        <w:rPr>
          <w:rFonts w:ascii="Lucida Sans Unicode" w:hAnsi="Lucida Sans Unicode" w:cs="Lucida Sans Unicode"/>
          <w:bCs/>
          <w:i/>
          <w:snapToGrid w:val="0"/>
          <w:sz w:val="20"/>
          <w:szCs w:val="20"/>
          <w:lang w:eastAsia="es-ES"/>
        </w:rPr>
        <w:t>s</w:t>
      </w:r>
      <w:r w:rsidR="00B41A22" w:rsidRPr="000F65F6">
        <w:rPr>
          <w:rFonts w:ascii="Lucida Sans Unicode" w:hAnsi="Lucida Sans Unicode" w:cs="Lucida Sans Unicode"/>
          <w:bCs/>
          <w:i/>
          <w:snapToGrid w:val="0"/>
          <w:sz w:val="20"/>
          <w:szCs w:val="20"/>
          <w:lang w:eastAsia="es-ES"/>
        </w:rPr>
        <w:t xml:space="preserve"> sustanciales de la materia electoral, ya que la Responsable, debió dar trámite a la queja presentada, velando por que no se afecte la equidad de la campaña, con actos que conllevan calumnia, mediante propaganda negativa, que se disfraza de encuestas, en un tema sensible en la sociedad, con lo cual de manera subterránea, se trata de influir en el ánimo del electorado</w:t>
      </w:r>
      <w:r w:rsidR="00CE1A53" w:rsidRPr="000F65F6">
        <w:rPr>
          <w:rFonts w:ascii="Lucida Sans Unicode" w:hAnsi="Lucida Sans Unicode" w:cs="Lucida Sans Unicode"/>
          <w:bCs/>
          <w:i/>
          <w:snapToGrid w:val="0"/>
          <w:sz w:val="20"/>
          <w:szCs w:val="20"/>
          <w:lang w:eastAsia="es-ES"/>
        </w:rPr>
        <w:t>, lo cual fue dirigido a perso</w:t>
      </w:r>
      <w:r w:rsidR="00760B93" w:rsidRPr="000F65F6">
        <w:rPr>
          <w:rFonts w:ascii="Lucida Sans Unicode" w:hAnsi="Lucida Sans Unicode" w:cs="Lucida Sans Unicode"/>
          <w:bCs/>
          <w:i/>
          <w:snapToGrid w:val="0"/>
          <w:sz w:val="20"/>
          <w:szCs w:val="20"/>
          <w:lang w:eastAsia="es-ES"/>
        </w:rPr>
        <w:t>nas que viven en el municipio de Tlaquepaque</w:t>
      </w:r>
      <w:r w:rsidR="00B41A22" w:rsidRPr="000F65F6">
        <w:rPr>
          <w:rFonts w:ascii="Lucida Sans Unicode" w:hAnsi="Lucida Sans Unicode" w:cs="Lucida Sans Unicode"/>
          <w:bCs/>
          <w:i/>
          <w:snapToGrid w:val="0"/>
          <w:sz w:val="20"/>
          <w:szCs w:val="20"/>
          <w:lang w:eastAsia="es-ES"/>
        </w:rPr>
        <w:t>…</w:t>
      </w:r>
      <w:r w:rsidRPr="000F65F6">
        <w:rPr>
          <w:rFonts w:ascii="Lucida Sans Unicode" w:hAnsi="Lucida Sans Unicode" w:cs="Lucida Sans Unicode"/>
          <w:bCs/>
          <w:i/>
          <w:snapToGrid w:val="0"/>
          <w:sz w:val="20"/>
          <w:szCs w:val="20"/>
          <w:lang w:eastAsia="es-ES"/>
        </w:rPr>
        <w:t>” (Sic)</w:t>
      </w:r>
    </w:p>
    <w:p w14:paraId="2F9A57A9" w14:textId="77777777" w:rsidR="005332D7" w:rsidRPr="000F65F6" w:rsidRDefault="005332D7" w:rsidP="00E93798">
      <w:pPr>
        <w:pStyle w:val="Prrafodelista"/>
        <w:spacing w:after="0"/>
        <w:ind w:left="567" w:right="616"/>
        <w:jc w:val="both"/>
        <w:rPr>
          <w:rFonts w:ascii="Lucida Sans Unicode" w:hAnsi="Lucida Sans Unicode" w:cs="Lucida Sans Unicode"/>
          <w:bCs/>
          <w:i/>
          <w:snapToGrid w:val="0"/>
          <w:sz w:val="20"/>
          <w:szCs w:val="20"/>
          <w:lang w:eastAsia="es-ES"/>
        </w:rPr>
      </w:pPr>
    </w:p>
    <w:p w14:paraId="59561675" w14:textId="4C4C7493" w:rsidR="00B41A22" w:rsidRPr="000F65F6" w:rsidRDefault="00063623" w:rsidP="00E93798">
      <w:pPr>
        <w:pStyle w:val="Prrafodelista"/>
        <w:numPr>
          <w:ilvl w:val="0"/>
          <w:numId w:val="15"/>
        </w:numPr>
        <w:spacing w:after="0"/>
        <w:ind w:left="567" w:right="616" w:firstLine="0"/>
        <w:jc w:val="both"/>
        <w:rPr>
          <w:rFonts w:ascii="Lucida Sans Unicode" w:hAnsi="Lucida Sans Unicode" w:cs="Lucida Sans Unicode"/>
          <w:b/>
          <w:bCs/>
          <w:i/>
          <w:snapToGrid w:val="0"/>
          <w:sz w:val="20"/>
          <w:szCs w:val="20"/>
          <w:lang w:eastAsia="es-ES"/>
        </w:rPr>
      </w:pPr>
      <w:r w:rsidRPr="000F65F6">
        <w:rPr>
          <w:rFonts w:ascii="Lucida Sans Unicode" w:hAnsi="Lucida Sans Unicode" w:cs="Lucida Sans Unicode"/>
          <w:b/>
          <w:bCs/>
          <w:i/>
          <w:snapToGrid w:val="0"/>
          <w:sz w:val="20"/>
          <w:szCs w:val="20"/>
          <w:lang w:eastAsia="es-ES"/>
        </w:rPr>
        <w:t>“</w:t>
      </w:r>
      <w:r w:rsidR="00B41A22" w:rsidRPr="000F65F6">
        <w:rPr>
          <w:rFonts w:ascii="Lucida Sans Unicode" w:hAnsi="Lucida Sans Unicode" w:cs="Lucida Sans Unicode"/>
          <w:b/>
          <w:bCs/>
          <w:i/>
          <w:snapToGrid w:val="0"/>
          <w:sz w:val="20"/>
          <w:szCs w:val="20"/>
          <w:lang w:eastAsia="es-ES"/>
        </w:rPr>
        <w:t xml:space="preserve">Falta de exhaustividad. </w:t>
      </w:r>
      <w:r w:rsidR="00B41A22" w:rsidRPr="000F65F6">
        <w:rPr>
          <w:rFonts w:ascii="Lucida Sans Unicode" w:hAnsi="Lucida Sans Unicode" w:cs="Lucida Sans Unicode"/>
          <w:bCs/>
          <w:i/>
          <w:snapToGrid w:val="0"/>
          <w:sz w:val="20"/>
          <w:szCs w:val="20"/>
          <w:lang w:eastAsia="es-ES"/>
        </w:rPr>
        <w:t>El acto reclamado</w:t>
      </w:r>
      <w:r w:rsidR="005332D7" w:rsidRPr="000F65F6">
        <w:rPr>
          <w:rFonts w:ascii="Lucida Sans Unicode" w:hAnsi="Lucida Sans Unicode" w:cs="Lucida Sans Unicode"/>
          <w:bCs/>
          <w:i/>
          <w:snapToGrid w:val="0"/>
          <w:sz w:val="20"/>
          <w:szCs w:val="20"/>
          <w:lang w:eastAsia="es-ES"/>
        </w:rPr>
        <w:t xml:space="preserve">… </w:t>
      </w:r>
      <w:r w:rsidR="00B41A22" w:rsidRPr="000F65F6">
        <w:rPr>
          <w:rFonts w:ascii="Lucida Sans Unicode" w:hAnsi="Lucida Sans Unicode" w:cs="Lucida Sans Unicode"/>
          <w:bCs/>
          <w:i/>
          <w:snapToGrid w:val="0"/>
          <w:sz w:val="20"/>
          <w:szCs w:val="20"/>
          <w:lang w:eastAsia="es-ES"/>
        </w:rPr>
        <w:t xml:space="preserve">viola el derecho de mi representada al acceso a la justicia, y la tutela efectiva, ya que los actos de investigación realizados por la </w:t>
      </w:r>
      <w:proofErr w:type="gramStart"/>
      <w:r w:rsidR="00B41A22" w:rsidRPr="000F65F6">
        <w:rPr>
          <w:rFonts w:ascii="Lucida Sans Unicode" w:hAnsi="Lucida Sans Unicode" w:cs="Lucida Sans Unicode"/>
          <w:bCs/>
          <w:i/>
          <w:snapToGrid w:val="0"/>
          <w:sz w:val="20"/>
          <w:szCs w:val="20"/>
          <w:lang w:eastAsia="es-ES"/>
        </w:rPr>
        <w:t>Responsable</w:t>
      </w:r>
      <w:proofErr w:type="gramEnd"/>
      <w:r w:rsidR="00B41A22" w:rsidRPr="000F65F6">
        <w:rPr>
          <w:rFonts w:ascii="Lucida Sans Unicode" w:hAnsi="Lucida Sans Unicode" w:cs="Lucida Sans Unicode"/>
          <w:bCs/>
          <w:i/>
          <w:snapToGrid w:val="0"/>
          <w:sz w:val="20"/>
          <w:szCs w:val="20"/>
          <w:lang w:eastAsia="es-ES"/>
        </w:rPr>
        <w:t xml:space="preserve"> para garantizar el ejercicio democrático, fue insuficiente y por lo tanto viola el principio de exhaustivida</w:t>
      </w:r>
      <w:r w:rsidR="00D0522F" w:rsidRPr="000F65F6">
        <w:rPr>
          <w:rFonts w:ascii="Lucida Sans Unicode" w:hAnsi="Lucida Sans Unicode" w:cs="Lucida Sans Unicode"/>
          <w:bCs/>
          <w:i/>
          <w:snapToGrid w:val="0"/>
          <w:sz w:val="20"/>
          <w:szCs w:val="20"/>
          <w:lang w:eastAsia="es-ES"/>
        </w:rPr>
        <w:t>d lo cual se manifiesta en las siguientes manifestaciones…</w:t>
      </w:r>
    </w:p>
    <w:p w14:paraId="0E3D40CF" w14:textId="77777777" w:rsidR="00D0522F" w:rsidRPr="000F65F6" w:rsidRDefault="00D0522F" w:rsidP="00D0522F">
      <w:pPr>
        <w:spacing w:after="0"/>
        <w:ind w:right="616"/>
        <w:jc w:val="both"/>
        <w:rPr>
          <w:rFonts w:ascii="Lucida Sans Unicode" w:hAnsi="Lucida Sans Unicode" w:cs="Lucida Sans Unicode"/>
          <w:b/>
          <w:bCs/>
          <w:i/>
          <w:snapToGrid w:val="0"/>
          <w:sz w:val="20"/>
          <w:szCs w:val="20"/>
          <w:lang w:eastAsia="es-ES"/>
        </w:rPr>
      </w:pPr>
    </w:p>
    <w:p w14:paraId="5AAD1E44" w14:textId="2C210445" w:rsidR="005332D7" w:rsidRPr="000F65F6" w:rsidRDefault="00D0522F" w:rsidP="005B7723">
      <w:pPr>
        <w:pStyle w:val="Prrafodelista"/>
        <w:spacing w:after="0" w:line="240" w:lineRule="auto"/>
        <w:ind w:left="993" w:right="902"/>
        <w:jc w:val="both"/>
        <w:rPr>
          <w:rFonts w:ascii="Lucida Sans Unicode" w:hAnsi="Lucida Sans Unicode" w:cs="Lucida Sans Unicode"/>
          <w:i/>
          <w:snapToGrid w:val="0"/>
          <w:sz w:val="20"/>
          <w:szCs w:val="20"/>
          <w:lang w:eastAsia="es-ES"/>
        </w:rPr>
      </w:pPr>
      <w:r w:rsidRPr="000F65F6">
        <w:rPr>
          <w:rFonts w:ascii="Lucida Sans Unicode" w:hAnsi="Lucida Sans Unicode" w:cs="Lucida Sans Unicode"/>
          <w:i/>
          <w:snapToGrid w:val="0"/>
          <w:sz w:val="20"/>
          <w:szCs w:val="20"/>
          <w:lang w:eastAsia="es-ES"/>
        </w:rPr>
        <w:t>Al respecto de los medios de pruebas ofertadas en su escrito de denuncia, misma que han sido analizadas dentro del acta circunstanciada con clave alfanumérica IEPC-OE-452/2024, de fecha veinte de mayo respectivamente, así como de las diligencias de investigación realizadas, no se advierten indicios suficientes para acreditar de manera fehaciente, la posible existencia de los hechos denunciados.”</w:t>
      </w:r>
    </w:p>
    <w:p w14:paraId="5A8C8BF8" w14:textId="77777777" w:rsidR="00D0522F" w:rsidRPr="000F65F6" w:rsidRDefault="00D0522F" w:rsidP="005332D7">
      <w:pPr>
        <w:pStyle w:val="Prrafodelista"/>
        <w:spacing w:after="0"/>
        <w:ind w:left="567" w:right="616"/>
        <w:jc w:val="both"/>
        <w:rPr>
          <w:rFonts w:ascii="Lucida Sans Unicode" w:hAnsi="Lucida Sans Unicode" w:cs="Lucida Sans Unicode"/>
          <w:i/>
          <w:snapToGrid w:val="0"/>
          <w:sz w:val="20"/>
          <w:szCs w:val="20"/>
          <w:lang w:eastAsia="es-ES"/>
        </w:rPr>
      </w:pPr>
    </w:p>
    <w:p w14:paraId="02DFD928" w14:textId="572258DD" w:rsidR="00D0522F" w:rsidRPr="000F65F6" w:rsidRDefault="00AA2C5F" w:rsidP="005B7723">
      <w:pPr>
        <w:pStyle w:val="Prrafodelista"/>
        <w:tabs>
          <w:tab w:val="left" w:pos="8222"/>
        </w:tabs>
        <w:spacing w:after="0"/>
        <w:ind w:left="426" w:right="616"/>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Cs/>
          <w:i/>
          <w:snapToGrid w:val="0"/>
          <w:sz w:val="20"/>
          <w:szCs w:val="20"/>
          <w:lang w:eastAsia="es-ES"/>
        </w:rPr>
        <w:t xml:space="preserve">Lo anterior manifestado por la </w:t>
      </w:r>
      <w:proofErr w:type="gramStart"/>
      <w:r w:rsidRPr="000F65F6">
        <w:rPr>
          <w:rFonts w:ascii="Lucida Sans Unicode" w:hAnsi="Lucida Sans Unicode" w:cs="Lucida Sans Unicode"/>
          <w:bCs/>
          <w:i/>
          <w:snapToGrid w:val="0"/>
          <w:sz w:val="20"/>
          <w:szCs w:val="20"/>
          <w:lang w:eastAsia="es-ES"/>
        </w:rPr>
        <w:t>Responsable</w:t>
      </w:r>
      <w:proofErr w:type="gramEnd"/>
      <w:r w:rsidRPr="000F65F6">
        <w:rPr>
          <w:rFonts w:ascii="Lucida Sans Unicode" w:hAnsi="Lucida Sans Unicode" w:cs="Lucida Sans Unicode"/>
          <w:bCs/>
          <w:i/>
          <w:snapToGrid w:val="0"/>
          <w:sz w:val="20"/>
          <w:szCs w:val="20"/>
          <w:lang w:eastAsia="es-ES"/>
        </w:rPr>
        <w:t xml:space="preserve">, en parte encierra una confesión de la falta de exhaustividad, de los actos de investigación realizados, pues no aportaron mayores elementos </w:t>
      </w:r>
      <w:r w:rsidR="00D0522F" w:rsidRPr="000F65F6">
        <w:rPr>
          <w:rFonts w:ascii="Lucida Sans Unicode" w:hAnsi="Lucida Sans Unicode" w:cs="Lucida Sans Unicode"/>
          <w:bCs/>
          <w:i/>
          <w:snapToGrid w:val="0"/>
          <w:sz w:val="20"/>
          <w:szCs w:val="20"/>
          <w:lang w:eastAsia="es-ES"/>
        </w:rPr>
        <w:t xml:space="preserve">de convicción, teniendo en cuenta que el suscrito no tengo la facultad </w:t>
      </w:r>
      <w:r w:rsidR="009D1872" w:rsidRPr="000F65F6">
        <w:rPr>
          <w:rFonts w:ascii="Lucida Sans Unicode" w:hAnsi="Lucida Sans Unicode" w:cs="Lucida Sans Unicode"/>
          <w:bCs/>
          <w:i/>
          <w:snapToGrid w:val="0"/>
          <w:sz w:val="20"/>
          <w:szCs w:val="20"/>
          <w:lang w:eastAsia="es-ES"/>
        </w:rPr>
        <w:t xml:space="preserve">de requerir a la empresa </w:t>
      </w:r>
      <w:proofErr w:type="spellStart"/>
      <w:r w:rsidR="009D1872" w:rsidRPr="000F65F6">
        <w:rPr>
          <w:rFonts w:ascii="Lucida Sans Unicode" w:hAnsi="Lucida Sans Unicode" w:cs="Lucida Sans Unicode"/>
          <w:bCs/>
          <w:i/>
          <w:snapToGrid w:val="0"/>
          <w:sz w:val="20"/>
          <w:szCs w:val="20"/>
          <w:lang w:eastAsia="es-ES"/>
        </w:rPr>
        <w:t>Wise</w:t>
      </w:r>
      <w:proofErr w:type="spellEnd"/>
      <w:r w:rsidR="009D1872" w:rsidRPr="000F65F6">
        <w:rPr>
          <w:rFonts w:ascii="Lucida Sans Unicode" w:hAnsi="Lucida Sans Unicode" w:cs="Lucida Sans Unicode"/>
          <w:bCs/>
          <w:i/>
          <w:snapToGrid w:val="0"/>
          <w:sz w:val="20"/>
          <w:szCs w:val="20"/>
          <w:lang w:eastAsia="es-ES"/>
        </w:rPr>
        <w:t xml:space="preserve"> Interacción S.A. de C.V., y a la que fue mencionada por esta última Marcatel </w:t>
      </w:r>
      <w:proofErr w:type="spellStart"/>
      <w:r w:rsidR="009D1872" w:rsidRPr="000F65F6">
        <w:rPr>
          <w:rFonts w:ascii="Lucida Sans Unicode" w:hAnsi="Lucida Sans Unicode" w:cs="Lucida Sans Unicode"/>
          <w:bCs/>
          <w:i/>
          <w:snapToGrid w:val="0"/>
          <w:sz w:val="20"/>
          <w:szCs w:val="20"/>
          <w:lang w:eastAsia="es-ES"/>
        </w:rPr>
        <w:t>Com</w:t>
      </w:r>
      <w:proofErr w:type="spellEnd"/>
      <w:r w:rsidR="009D1872" w:rsidRPr="000F65F6">
        <w:rPr>
          <w:rFonts w:ascii="Lucida Sans Unicode" w:hAnsi="Lucida Sans Unicode" w:cs="Lucida Sans Unicode"/>
          <w:bCs/>
          <w:i/>
          <w:snapToGrid w:val="0"/>
          <w:sz w:val="20"/>
          <w:szCs w:val="20"/>
          <w:lang w:eastAsia="es-ES"/>
        </w:rPr>
        <w:t xml:space="preserve"> S.A. de C.V., la cual no fue requerida para que diera su informe de participación en los </w:t>
      </w:r>
      <w:r w:rsidR="00D319F0" w:rsidRPr="000F65F6">
        <w:rPr>
          <w:rFonts w:ascii="Lucida Sans Unicode" w:hAnsi="Lucida Sans Unicode" w:cs="Lucida Sans Unicode"/>
          <w:bCs/>
          <w:i/>
          <w:snapToGrid w:val="0"/>
          <w:sz w:val="20"/>
          <w:szCs w:val="20"/>
          <w:lang w:eastAsia="es-ES"/>
        </w:rPr>
        <w:t>hechos denunciados…</w:t>
      </w:r>
    </w:p>
    <w:p w14:paraId="3E01C514" w14:textId="77777777" w:rsidR="00D319F0" w:rsidRPr="000F65F6" w:rsidRDefault="00D319F0" w:rsidP="005B7723">
      <w:pPr>
        <w:pStyle w:val="Prrafodelista"/>
        <w:tabs>
          <w:tab w:val="left" w:pos="8222"/>
        </w:tabs>
        <w:spacing w:after="0"/>
        <w:ind w:left="426" w:right="616"/>
        <w:jc w:val="both"/>
        <w:rPr>
          <w:rFonts w:ascii="Lucida Sans Unicode" w:hAnsi="Lucida Sans Unicode" w:cs="Lucida Sans Unicode"/>
          <w:bCs/>
          <w:i/>
          <w:snapToGrid w:val="0"/>
          <w:sz w:val="20"/>
          <w:szCs w:val="20"/>
          <w:lang w:eastAsia="es-ES"/>
        </w:rPr>
      </w:pPr>
    </w:p>
    <w:p w14:paraId="77838C6C" w14:textId="08220E36" w:rsidR="0018654B" w:rsidRPr="000F65F6" w:rsidRDefault="00D319F0" w:rsidP="005B7723">
      <w:pPr>
        <w:pStyle w:val="Prrafodelista"/>
        <w:tabs>
          <w:tab w:val="left" w:pos="8222"/>
        </w:tabs>
        <w:spacing w:after="0"/>
        <w:ind w:left="426" w:right="616"/>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Cs/>
          <w:i/>
          <w:snapToGrid w:val="0"/>
          <w:sz w:val="20"/>
          <w:szCs w:val="20"/>
          <w:lang w:eastAsia="es-ES"/>
        </w:rPr>
        <w:lastRenderedPageBreak/>
        <w:t>…es menester</w:t>
      </w:r>
      <w:r w:rsidR="006F4CE9" w:rsidRPr="000F65F6">
        <w:rPr>
          <w:rFonts w:ascii="Lucida Sans Unicode" w:hAnsi="Lucida Sans Unicode" w:cs="Lucida Sans Unicode"/>
          <w:bCs/>
          <w:i/>
          <w:snapToGrid w:val="0"/>
          <w:sz w:val="20"/>
          <w:szCs w:val="20"/>
          <w:lang w:eastAsia="es-ES"/>
        </w:rPr>
        <w:t xml:space="preserve"> mencionar que la responsable incumplió con su deber de investigación, bajo el principio de máxima diligencia y exhaustividad, al no realizar todas las diligencias necesarias para aportar los elementos necesarios </w:t>
      </w:r>
      <w:r w:rsidR="0018654B" w:rsidRPr="000F65F6">
        <w:rPr>
          <w:rFonts w:ascii="Lucida Sans Unicode" w:hAnsi="Lucida Sans Unicode" w:cs="Lucida Sans Unicode"/>
          <w:bCs/>
          <w:i/>
          <w:snapToGrid w:val="0"/>
          <w:sz w:val="20"/>
          <w:szCs w:val="20"/>
          <w:lang w:eastAsia="es-ES"/>
        </w:rPr>
        <w:t>para aclarar los hechos constitutivos de la denuncia…</w:t>
      </w:r>
    </w:p>
    <w:p w14:paraId="6FFF7749" w14:textId="77777777" w:rsidR="00114C0A" w:rsidRPr="000F65F6" w:rsidRDefault="00114C0A" w:rsidP="005B7723">
      <w:pPr>
        <w:pStyle w:val="Prrafodelista"/>
        <w:tabs>
          <w:tab w:val="left" w:pos="8222"/>
        </w:tabs>
        <w:spacing w:after="0"/>
        <w:ind w:left="426" w:right="616"/>
        <w:jc w:val="both"/>
        <w:rPr>
          <w:rFonts w:ascii="Lucida Sans Unicode" w:hAnsi="Lucida Sans Unicode" w:cs="Lucida Sans Unicode"/>
          <w:bCs/>
          <w:i/>
          <w:snapToGrid w:val="0"/>
          <w:sz w:val="20"/>
          <w:szCs w:val="20"/>
          <w:lang w:eastAsia="es-ES"/>
        </w:rPr>
      </w:pPr>
    </w:p>
    <w:p w14:paraId="4FA8BAE5" w14:textId="0E24B32E" w:rsidR="00114C0A" w:rsidRPr="000F65F6" w:rsidRDefault="00114C0A" w:rsidP="005B7723">
      <w:pPr>
        <w:pStyle w:val="Prrafodelista"/>
        <w:tabs>
          <w:tab w:val="left" w:pos="8222"/>
        </w:tabs>
        <w:spacing w:after="0"/>
        <w:ind w:left="426" w:right="616"/>
        <w:jc w:val="both"/>
        <w:rPr>
          <w:rFonts w:ascii="Lucida Sans Unicode" w:hAnsi="Lucida Sans Unicode" w:cs="Lucida Sans Unicode"/>
          <w:bCs/>
          <w:i/>
          <w:snapToGrid w:val="0"/>
          <w:sz w:val="20"/>
          <w:szCs w:val="20"/>
          <w:lang w:eastAsia="es-ES"/>
        </w:rPr>
      </w:pPr>
      <w:r w:rsidRPr="000F65F6">
        <w:rPr>
          <w:rFonts w:ascii="Lucida Sans Unicode" w:hAnsi="Lucida Sans Unicode" w:cs="Lucida Sans Unicode"/>
          <w:bCs/>
          <w:i/>
          <w:snapToGrid w:val="0"/>
          <w:sz w:val="20"/>
          <w:szCs w:val="20"/>
          <w:lang w:eastAsia="es-ES"/>
        </w:rPr>
        <w:t xml:space="preserve">…se niega el acceso a conocer quien o quienes se encuentran detrás de dichas actividades ilegales en materia electoral, ya que los hechos no fueron negados por la empresa </w:t>
      </w:r>
      <w:proofErr w:type="spellStart"/>
      <w:r w:rsidRPr="000F65F6">
        <w:rPr>
          <w:rFonts w:ascii="Lucida Sans Unicode" w:hAnsi="Lucida Sans Unicode" w:cs="Lucida Sans Unicode"/>
          <w:bCs/>
          <w:i/>
          <w:snapToGrid w:val="0"/>
          <w:sz w:val="20"/>
          <w:szCs w:val="20"/>
          <w:lang w:eastAsia="es-ES"/>
        </w:rPr>
        <w:t>Wise</w:t>
      </w:r>
      <w:proofErr w:type="spellEnd"/>
      <w:r w:rsidRPr="000F65F6">
        <w:rPr>
          <w:rFonts w:ascii="Lucida Sans Unicode" w:hAnsi="Lucida Sans Unicode" w:cs="Lucida Sans Unicode"/>
          <w:bCs/>
          <w:i/>
          <w:snapToGrid w:val="0"/>
          <w:sz w:val="20"/>
          <w:szCs w:val="20"/>
          <w:lang w:eastAsia="es-ES"/>
        </w:rPr>
        <w:t xml:space="preserve"> Interacción S.A. de C.V, y la otra empresa mencionada Marcatel </w:t>
      </w:r>
      <w:proofErr w:type="spellStart"/>
      <w:r w:rsidRPr="000F65F6">
        <w:rPr>
          <w:rFonts w:ascii="Lucida Sans Unicode" w:hAnsi="Lucida Sans Unicode" w:cs="Lucida Sans Unicode"/>
          <w:bCs/>
          <w:i/>
          <w:snapToGrid w:val="0"/>
          <w:sz w:val="20"/>
          <w:szCs w:val="20"/>
          <w:lang w:eastAsia="es-ES"/>
        </w:rPr>
        <w:t>Com</w:t>
      </w:r>
      <w:proofErr w:type="spellEnd"/>
      <w:r w:rsidRPr="000F65F6">
        <w:rPr>
          <w:rFonts w:ascii="Lucida Sans Unicode" w:hAnsi="Lucida Sans Unicode" w:cs="Lucida Sans Unicode"/>
          <w:bCs/>
          <w:i/>
          <w:snapToGrid w:val="0"/>
          <w:sz w:val="20"/>
          <w:szCs w:val="20"/>
          <w:lang w:eastAsia="es-ES"/>
        </w:rPr>
        <w:t xml:space="preserve"> S.A. de C.V., ni siquiera fue requerida por la hoy responsable…</w:t>
      </w:r>
      <w:r w:rsidR="00063623" w:rsidRPr="000F65F6">
        <w:rPr>
          <w:rFonts w:ascii="Lucida Sans Unicode" w:hAnsi="Lucida Sans Unicode" w:cs="Lucida Sans Unicode"/>
          <w:bCs/>
          <w:i/>
          <w:snapToGrid w:val="0"/>
          <w:sz w:val="20"/>
          <w:szCs w:val="20"/>
          <w:lang w:eastAsia="es-ES"/>
        </w:rPr>
        <w:t>”</w:t>
      </w:r>
    </w:p>
    <w:p w14:paraId="0C9988B1" w14:textId="77777777" w:rsidR="00CE0F98" w:rsidRPr="000F65F6" w:rsidRDefault="00CE0F98" w:rsidP="00CE0F98">
      <w:pPr>
        <w:spacing w:after="0"/>
        <w:rPr>
          <w:rFonts w:ascii="Lucida Sans Unicode" w:hAnsi="Lucida Sans Unicode" w:cs="Lucida Sans Unicode"/>
          <w:bCs/>
          <w:i/>
          <w:snapToGrid w:val="0"/>
          <w:sz w:val="20"/>
          <w:szCs w:val="20"/>
          <w:lang w:eastAsia="es-ES"/>
        </w:rPr>
      </w:pPr>
    </w:p>
    <w:p w14:paraId="7A879049" w14:textId="74238FF1" w:rsidR="00A82679" w:rsidRPr="000F65F6" w:rsidRDefault="00063A9D" w:rsidP="001907A0">
      <w:pPr>
        <w:pStyle w:val="Prrafodelista"/>
        <w:spacing w:after="0"/>
        <w:ind w:left="0" w:right="-93"/>
        <w:jc w:val="both"/>
        <w:rPr>
          <w:rFonts w:ascii="Lucida Sans Unicode" w:hAnsi="Lucida Sans Unicode" w:cs="Lucida Sans Unicode"/>
          <w:b/>
          <w:bCs/>
          <w:snapToGrid w:val="0"/>
          <w:sz w:val="20"/>
          <w:szCs w:val="20"/>
          <w:lang w:eastAsia="es-ES"/>
        </w:rPr>
      </w:pPr>
      <w:r w:rsidRPr="000F65F6">
        <w:rPr>
          <w:rFonts w:ascii="Lucida Sans Unicode" w:hAnsi="Lucida Sans Unicode" w:cs="Lucida Sans Unicode"/>
          <w:b/>
          <w:bCs/>
          <w:color w:val="000000"/>
          <w:sz w:val="20"/>
          <w:szCs w:val="20"/>
          <w:u w:color="000000"/>
          <w:lang w:val="es-ES_tradnl"/>
        </w:rPr>
        <w:t xml:space="preserve">V. ESTUDIO DE FONDO. </w:t>
      </w:r>
      <w:r w:rsidRPr="000F65F6">
        <w:rPr>
          <w:rFonts w:ascii="Lucida Sans Unicode" w:hAnsi="Lucida Sans Unicode" w:cs="Lucida Sans Unicode"/>
          <w:color w:val="000000"/>
          <w:sz w:val="20"/>
          <w:szCs w:val="20"/>
          <w:u w:color="000000"/>
          <w:lang w:val="es-ES_tradnl"/>
        </w:rPr>
        <w:t>En lo</w:t>
      </w:r>
      <w:r w:rsidRPr="000F65F6">
        <w:rPr>
          <w:rFonts w:ascii="Lucida Sans Unicode" w:hAnsi="Lucida Sans Unicode" w:cs="Lucida Sans Unicode"/>
          <w:b/>
          <w:bCs/>
          <w:color w:val="000000"/>
          <w:sz w:val="20"/>
          <w:szCs w:val="20"/>
          <w:u w:color="000000"/>
          <w:lang w:val="es-ES_tradnl"/>
        </w:rPr>
        <w:t xml:space="preserve"> </w:t>
      </w:r>
      <w:r w:rsidRPr="000F65F6">
        <w:rPr>
          <w:rFonts w:ascii="Lucida Sans Unicode" w:hAnsi="Lucida Sans Unicode" w:cs="Lucida Sans Unicode"/>
          <w:bCs/>
          <w:sz w:val="20"/>
          <w:szCs w:val="20"/>
        </w:rPr>
        <w:t xml:space="preserve">que se refiere </w:t>
      </w:r>
      <w:r w:rsidR="00CE0F98" w:rsidRPr="000F65F6">
        <w:rPr>
          <w:rFonts w:ascii="Lucida Sans Unicode" w:hAnsi="Lucida Sans Unicode" w:cs="Lucida Sans Unicode"/>
          <w:bCs/>
          <w:snapToGrid w:val="0"/>
          <w:sz w:val="20"/>
          <w:szCs w:val="20"/>
          <w:lang w:eastAsia="es-ES"/>
        </w:rPr>
        <w:t>a los motivos de agravio</w:t>
      </w:r>
      <w:r w:rsidR="000F07C3" w:rsidRPr="000F65F6">
        <w:rPr>
          <w:rFonts w:ascii="Lucida Sans Unicode" w:hAnsi="Lucida Sans Unicode" w:cs="Lucida Sans Unicode"/>
          <w:bCs/>
          <w:snapToGrid w:val="0"/>
          <w:sz w:val="20"/>
          <w:szCs w:val="20"/>
          <w:lang w:eastAsia="es-ES"/>
        </w:rPr>
        <w:t xml:space="preserve"> identificados como </w:t>
      </w:r>
      <w:r w:rsidR="000F07C3" w:rsidRPr="000F65F6">
        <w:rPr>
          <w:rFonts w:ascii="Lucida Sans Unicode" w:hAnsi="Lucida Sans Unicode" w:cs="Lucida Sans Unicode"/>
          <w:b/>
          <w:snapToGrid w:val="0"/>
          <w:sz w:val="20"/>
          <w:szCs w:val="20"/>
          <w:lang w:eastAsia="es-ES"/>
        </w:rPr>
        <w:t xml:space="preserve">1 </w:t>
      </w:r>
      <w:r w:rsidR="000F07C3" w:rsidRPr="000F65F6">
        <w:rPr>
          <w:rFonts w:ascii="Lucida Sans Unicode" w:hAnsi="Lucida Sans Unicode" w:cs="Lucida Sans Unicode"/>
          <w:bCs/>
          <w:snapToGrid w:val="0"/>
          <w:sz w:val="20"/>
          <w:szCs w:val="20"/>
          <w:lang w:eastAsia="es-ES"/>
        </w:rPr>
        <w:t>y</w:t>
      </w:r>
      <w:r w:rsidR="000F07C3" w:rsidRPr="000F65F6">
        <w:rPr>
          <w:rFonts w:ascii="Lucida Sans Unicode" w:hAnsi="Lucida Sans Unicode" w:cs="Lucida Sans Unicode"/>
          <w:b/>
          <w:snapToGrid w:val="0"/>
          <w:sz w:val="20"/>
          <w:szCs w:val="20"/>
          <w:lang w:eastAsia="es-ES"/>
        </w:rPr>
        <w:t xml:space="preserve"> </w:t>
      </w:r>
      <w:r w:rsidR="0082578A" w:rsidRPr="000F65F6">
        <w:rPr>
          <w:rFonts w:ascii="Lucida Sans Unicode" w:hAnsi="Lucida Sans Unicode" w:cs="Lucida Sans Unicode"/>
          <w:b/>
          <w:snapToGrid w:val="0"/>
          <w:sz w:val="20"/>
          <w:szCs w:val="20"/>
          <w:lang w:eastAsia="es-ES"/>
        </w:rPr>
        <w:t>3</w:t>
      </w:r>
      <w:r w:rsidR="00CE0F98" w:rsidRPr="000F65F6">
        <w:rPr>
          <w:rFonts w:ascii="Lucida Sans Unicode" w:hAnsi="Lucida Sans Unicode" w:cs="Lucida Sans Unicode"/>
          <w:b/>
          <w:snapToGrid w:val="0"/>
          <w:sz w:val="20"/>
          <w:szCs w:val="20"/>
          <w:lang w:eastAsia="es-ES"/>
        </w:rPr>
        <w:t>,</w:t>
      </w:r>
      <w:r w:rsidR="00CE0F98" w:rsidRPr="000F65F6">
        <w:rPr>
          <w:rFonts w:ascii="Lucida Sans Unicode" w:hAnsi="Lucida Sans Unicode" w:cs="Lucida Sans Unicode"/>
          <w:bCs/>
          <w:snapToGrid w:val="0"/>
          <w:sz w:val="20"/>
          <w:szCs w:val="20"/>
          <w:lang w:eastAsia="es-ES"/>
        </w:rPr>
        <w:t xml:space="preserve"> </w:t>
      </w:r>
      <w:r w:rsidR="00CE0F98" w:rsidRPr="000F65F6">
        <w:rPr>
          <w:rFonts w:ascii="Lucida Sans Unicode" w:hAnsi="Lucida Sans Unicode" w:cs="Lucida Sans Unicode"/>
          <w:bCs/>
          <w:snapToGrid w:val="0"/>
          <w:sz w:val="20"/>
          <w:szCs w:val="20"/>
          <w:lang w:val="es-ES_tradnl" w:eastAsia="es-ES"/>
        </w:rPr>
        <w:t xml:space="preserve">devienen </w:t>
      </w:r>
      <w:r w:rsidR="00CE0F98" w:rsidRPr="000F65F6">
        <w:rPr>
          <w:rFonts w:ascii="Lucida Sans Unicode" w:hAnsi="Lucida Sans Unicode" w:cs="Lucida Sans Unicode"/>
          <w:b/>
          <w:bCs/>
          <w:snapToGrid w:val="0"/>
          <w:sz w:val="20"/>
          <w:szCs w:val="20"/>
          <w:lang w:val="es-ES_tradnl" w:eastAsia="es-ES"/>
        </w:rPr>
        <w:t>infundado</w:t>
      </w:r>
      <w:bookmarkStart w:id="0" w:name="_Hlk159857170"/>
      <w:r w:rsidR="00CE0F98" w:rsidRPr="000F65F6">
        <w:rPr>
          <w:rFonts w:ascii="Lucida Sans Unicode" w:hAnsi="Lucida Sans Unicode" w:cs="Lucida Sans Unicode"/>
          <w:b/>
          <w:bCs/>
          <w:snapToGrid w:val="0"/>
          <w:sz w:val="20"/>
          <w:szCs w:val="20"/>
          <w:lang w:val="es-ES_tradnl" w:eastAsia="es-ES"/>
        </w:rPr>
        <w:t>s</w:t>
      </w:r>
      <w:r w:rsidR="00CE0F98" w:rsidRPr="000F65F6">
        <w:rPr>
          <w:rFonts w:ascii="Lucida Sans Unicode" w:hAnsi="Lucida Sans Unicode" w:cs="Lucida Sans Unicode"/>
          <w:bCs/>
          <w:snapToGrid w:val="0"/>
          <w:sz w:val="20"/>
          <w:szCs w:val="20"/>
          <w:lang w:val="es-ES_tradnl" w:eastAsia="es-ES"/>
        </w:rPr>
        <w:t xml:space="preserve"> en </w:t>
      </w:r>
      <w:r w:rsidR="00BC2252" w:rsidRPr="000F65F6">
        <w:rPr>
          <w:rFonts w:ascii="Lucida Sans Unicode" w:hAnsi="Lucida Sans Unicode" w:cs="Lucida Sans Unicode"/>
          <w:bCs/>
          <w:snapToGrid w:val="0"/>
          <w:sz w:val="20"/>
          <w:szCs w:val="20"/>
          <w:lang w:val="es-ES_tradnl" w:eastAsia="es-ES"/>
        </w:rPr>
        <w:t>virtud</w:t>
      </w:r>
      <w:r w:rsidR="00CE0F98" w:rsidRPr="000F65F6">
        <w:rPr>
          <w:rFonts w:ascii="Lucida Sans Unicode" w:hAnsi="Lucida Sans Unicode" w:cs="Lucida Sans Unicode"/>
          <w:bCs/>
          <w:snapToGrid w:val="0"/>
          <w:sz w:val="20"/>
          <w:szCs w:val="20"/>
          <w:lang w:val="es-ES_tradnl" w:eastAsia="es-ES"/>
        </w:rPr>
        <w:t xml:space="preserve"> de lo siguiente</w:t>
      </w:r>
      <w:bookmarkEnd w:id="0"/>
      <w:r w:rsidR="00CE0F98" w:rsidRPr="000F65F6">
        <w:rPr>
          <w:rFonts w:ascii="Lucida Sans Unicode" w:hAnsi="Lucida Sans Unicode" w:cs="Lucida Sans Unicode"/>
          <w:b/>
          <w:bCs/>
          <w:snapToGrid w:val="0"/>
          <w:sz w:val="20"/>
          <w:szCs w:val="20"/>
          <w:lang w:eastAsia="es-ES"/>
        </w:rPr>
        <w:t>:</w:t>
      </w:r>
      <w:bookmarkStart w:id="1" w:name="_Hlk152145277"/>
    </w:p>
    <w:p w14:paraId="1F1E9C5E" w14:textId="77777777" w:rsidR="00A82679" w:rsidRPr="000F65F6" w:rsidRDefault="00A82679" w:rsidP="00A82679">
      <w:pPr>
        <w:spacing w:after="0"/>
        <w:rPr>
          <w:rFonts w:ascii="Lucida Sans Unicode" w:hAnsi="Lucida Sans Unicode" w:cs="Lucida Sans Unicode"/>
          <w:b/>
          <w:bCs/>
          <w:snapToGrid w:val="0"/>
          <w:sz w:val="20"/>
          <w:szCs w:val="20"/>
          <w:lang w:eastAsia="es-ES"/>
        </w:rPr>
      </w:pPr>
    </w:p>
    <w:p w14:paraId="519B8999" w14:textId="491008F5" w:rsidR="008B215A" w:rsidRPr="000F65F6" w:rsidRDefault="000F07C3"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Los referidos motivos de disenso </w:t>
      </w:r>
      <w:r w:rsidR="008B215A" w:rsidRPr="000F65F6">
        <w:rPr>
          <w:rFonts w:ascii="Lucida Sans Unicode" w:hAnsi="Lucida Sans Unicode" w:cs="Lucida Sans Unicode"/>
          <w:bCs/>
          <w:snapToGrid w:val="0"/>
          <w:sz w:val="20"/>
          <w:szCs w:val="20"/>
          <w:lang w:eastAsia="es-ES"/>
        </w:rPr>
        <w:t>se estudiar</w:t>
      </w:r>
      <w:r w:rsidR="0008782F" w:rsidRPr="000F65F6">
        <w:rPr>
          <w:rFonts w:ascii="Lucida Sans Unicode" w:hAnsi="Lucida Sans Unicode" w:cs="Lucida Sans Unicode"/>
          <w:bCs/>
          <w:snapToGrid w:val="0"/>
          <w:sz w:val="20"/>
          <w:szCs w:val="20"/>
          <w:lang w:eastAsia="es-ES"/>
        </w:rPr>
        <w:t>á</w:t>
      </w:r>
      <w:r w:rsidR="008B215A" w:rsidRPr="000F65F6">
        <w:rPr>
          <w:rFonts w:ascii="Lucida Sans Unicode" w:hAnsi="Lucida Sans Unicode" w:cs="Lucida Sans Unicode"/>
          <w:bCs/>
          <w:snapToGrid w:val="0"/>
          <w:sz w:val="20"/>
          <w:szCs w:val="20"/>
          <w:lang w:eastAsia="es-ES"/>
        </w:rPr>
        <w:t>n de manera conjunta, por estar relacionados</w:t>
      </w:r>
      <w:r w:rsidR="002F140B" w:rsidRPr="000F65F6">
        <w:rPr>
          <w:rFonts w:ascii="Lucida Sans Unicode" w:hAnsi="Lucida Sans Unicode" w:cs="Lucida Sans Unicode"/>
          <w:bCs/>
          <w:snapToGrid w:val="0"/>
          <w:sz w:val="20"/>
          <w:szCs w:val="20"/>
          <w:lang w:eastAsia="es-ES"/>
        </w:rPr>
        <w:t xml:space="preserve"> entre sí</w:t>
      </w:r>
      <w:r w:rsidR="00D45112" w:rsidRPr="000F65F6">
        <w:rPr>
          <w:rFonts w:ascii="Lucida Sans Unicode" w:hAnsi="Lucida Sans Unicode" w:cs="Lucida Sans Unicode"/>
          <w:bCs/>
          <w:snapToGrid w:val="0"/>
          <w:sz w:val="20"/>
          <w:szCs w:val="20"/>
          <w:lang w:eastAsia="es-ES"/>
        </w:rPr>
        <w:t xml:space="preserve">, sirve de apoyo a las relatadas consideraciones la tesis de jurisprudencia sustentada por la Sala Superior del Tribunal Electoral del Poder Judicial de la Federación, cuyo rubro es del siguiente tenor literal: </w:t>
      </w:r>
      <w:r w:rsidR="00D45112" w:rsidRPr="000F65F6">
        <w:rPr>
          <w:rFonts w:ascii="Lucida Sans Unicode" w:hAnsi="Lucida Sans Unicode" w:cs="Lucida Sans Unicode"/>
          <w:bCs/>
          <w:i/>
          <w:iCs/>
          <w:snapToGrid w:val="0"/>
          <w:sz w:val="20"/>
          <w:szCs w:val="20"/>
          <w:lang w:eastAsia="es-ES"/>
        </w:rPr>
        <w:t>AGRAVIOS, SU ESTUDIO EN CONJUNTO O SEPARADO NO CAUSA LESIÓN</w:t>
      </w:r>
      <w:r w:rsidR="00D45112" w:rsidRPr="000F65F6">
        <w:rPr>
          <w:rFonts w:ascii="Lucida Sans Unicode" w:hAnsi="Lucida Sans Unicode" w:cs="Lucida Sans Unicode"/>
          <w:bCs/>
          <w:i/>
          <w:iCs/>
          <w:snapToGrid w:val="0"/>
          <w:sz w:val="20"/>
          <w:szCs w:val="20"/>
          <w:vertAlign w:val="superscript"/>
          <w:lang w:eastAsia="es-ES"/>
        </w:rPr>
        <w:footnoteReference w:id="8"/>
      </w:r>
      <w:r w:rsidR="008B215A" w:rsidRPr="000F65F6">
        <w:rPr>
          <w:rFonts w:ascii="Lucida Sans Unicode" w:hAnsi="Lucida Sans Unicode" w:cs="Lucida Sans Unicode"/>
          <w:bCs/>
          <w:snapToGrid w:val="0"/>
          <w:sz w:val="20"/>
          <w:szCs w:val="20"/>
          <w:lang w:eastAsia="es-ES"/>
        </w:rPr>
        <w:t xml:space="preserve">; así el impugnante se duele en esencia de que </w:t>
      </w:r>
      <w:r w:rsidR="00F56EE8" w:rsidRPr="000F65F6">
        <w:rPr>
          <w:rFonts w:ascii="Lucida Sans Unicode" w:hAnsi="Lucida Sans Unicode" w:cs="Lucida Sans Unicode"/>
          <w:bCs/>
          <w:snapToGrid w:val="0"/>
          <w:sz w:val="20"/>
          <w:szCs w:val="20"/>
          <w:lang w:eastAsia="es-ES"/>
        </w:rPr>
        <w:t xml:space="preserve">la autoridad señalada como responsable </w:t>
      </w:r>
      <w:r w:rsidR="00BB455D" w:rsidRPr="000F65F6">
        <w:rPr>
          <w:rFonts w:ascii="Lucida Sans Unicode" w:hAnsi="Lucida Sans Unicode" w:cs="Lucida Sans Unicode"/>
          <w:bCs/>
          <w:snapToGrid w:val="0"/>
          <w:sz w:val="20"/>
          <w:szCs w:val="20"/>
          <w:lang w:eastAsia="es-ES"/>
        </w:rPr>
        <w:t>vulneró el principio de debida diligencia y de exhaustividad, ello ya que no atendió lo establecido en la fracción IV, del artículo 466</w:t>
      </w:r>
      <w:r w:rsidR="00173A24" w:rsidRPr="000F65F6">
        <w:rPr>
          <w:rFonts w:ascii="Lucida Sans Unicode" w:hAnsi="Lucida Sans Unicode" w:cs="Lucida Sans Unicode"/>
          <w:bCs/>
          <w:snapToGrid w:val="0"/>
          <w:sz w:val="20"/>
          <w:szCs w:val="20"/>
          <w:lang w:eastAsia="es-ES"/>
        </w:rPr>
        <w:t xml:space="preserve">, párrafo </w:t>
      </w:r>
      <w:r w:rsidR="00BB455D" w:rsidRPr="000F65F6">
        <w:rPr>
          <w:rFonts w:ascii="Lucida Sans Unicode" w:hAnsi="Lucida Sans Unicode" w:cs="Lucida Sans Unicode"/>
          <w:bCs/>
          <w:snapToGrid w:val="0"/>
          <w:sz w:val="20"/>
          <w:szCs w:val="20"/>
          <w:lang w:eastAsia="es-ES"/>
        </w:rPr>
        <w:t xml:space="preserve">8 del Código Electoral del </w:t>
      </w:r>
      <w:r w:rsidR="0006245B" w:rsidRPr="000F65F6">
        <w:rPr>
          <w:rFonts w:ascii="Lucida Sans Unicode" w:hAnsi="Lucida Sans Unicode" w:cs="Lucida Sans Unicode"/>
          <w:bCs/>
          <w:snapToGrid w:val="0"/>
          <w:sz w:val="20"/>
          <w:szCs w:val="20"/>
          <w:lang w:eastAsia="es-ES"/>
        </w:rPr>
        <w:t>E</w:t>
      </w:r>
      <w:r w:rsidR="00BB455D" w:rsidRPr="000F65F6">
        <w:rPr>
          <w:rFonts w:ascii="Lucida Sans Unicode" w:hAnsi="Lucida Sans Unicode" w:cs="Lucida Sans Unicode"/>
          <w:bCs/>
          <w:snapToGrid w:val="0"/>
          <w:sz w:val="20"/>
          <w:szCs w:val="20"/>
          <w:lang w:eastAsia="es-ES"/>
        </w:rPr>
        <w:t>stado</w:t>
      </w:r>
      <w:r w:rsidR="00173A24" w:rsidRPr="000F65F6">
        <w:rPr>
          <w:rFonts w:ascii="Lucida Sans Unicode" w:hAnsi="Lucida Sans Unicode" w:cs="Lucida Sans Unicode"/>
          <w:bCs/>
          <w:snapToGrid w:val="0"/>
          <w:sz w:val="20"/>
          <w:szCs w:val="20"/>
          <w:lang w:eastAsia="es-ES"/>
        </w:rPr>
        <w:t xml:space="preserve"> de Jalisco</w:t>
      </w:r>
      <w:r w:rsidR="00BB455D" w:rsidRPr="000F65F6">
        <w:rPr>
          <w:rFonts w:ascii="Lucida Sans Unicode" w:hAnsi="Lucida Sans Unicode" w:cs="Lucida Sans Unicode"/>
          <w:bCs/>
          <w:snapToGrid w:val="0"/>
          <w:sz w:val="20"/>
          <w:szCs w:val="20"/>
          <w:lang w:eastAsia="es-ES"/>
        </w:rPr>
        <w:t xml:space="preserve">, al no requerir a la empresa Marcatel </w:t>
      </w:r>
      <w:proofErr w:type="spellStart"/>
      <w:r w:rsidR="00BB455D" w:rsidRPr="000F65F6">
        <w:rPr>
          <w:rFonts w:ascii="Lucida Sans Unicode" w:hAnsi="Lucida Sans Unicode" w:cs="Lucida Sans Unicode"/>
          <w:bCs/>
          <w:snapToGrid w:val="0"/>
          <w:sz w:val="20"/>
          <w:szCs w:val="20"/>
          <w:lang w:eastAsia="es-ES"/>
        </w:rPr>
        <w:t>Com</w:t>
      </w:r>
      <w:proofErr w:type="spellEnd"/>
      <w:r w:rsidR="00BB455D" w:rsidRPr="000F65F6">
        <w:rPr>
          <w:rFonts w:ascii="Lucida Sans Unicode" w:hAnsi="Lucida Sans Unicode" w:cs="Lucida Sans Unicode"/>
          <w:bCs/>
          <w:snapToGrid w:val="0"/>
          <w:sz w:val="20"/>
          <w:szCs w:val="20"/>
          <w:lang w:eastAsia="es-ES"/>
        </w:rPr>
        <w:t xml:space="preserve"> S.A de C.V.</w:t>
      </w:r>
      <w:r w:rsidR="00213523" w:rsidRPr="000F65F6">
        <w:rPr>
          <w:rFonts w:ascii="Lucida Sans Unicode" w:hAnsi="Lucida Sans Unicode" w:cs="Lucida Sans Unicode"/>
          <w:bCs/>
          <w:snapToGrid w:val="0"/>
          <w:sz w:val="20"/>
          <w:szCs w:val="20"/>
          <w:lang w:eastAsia="es-ES"/>
        </w:rPr>
        <w:t>;</w:t>
      </w:r>
      <w:r w:rsidR="00BB455D" w:rsidRPr="000F65F6">
        <w:rPr>
          <w:rFonts w:ascii="Lucida Sans Unicode" w:hAnsi="Lucida Sans Unicode" w:cs="Lucida Sans Unicode"/>
          <w:bCs/>
          <w:snapToGrid w:val="0"/>
          <w:sz w:val="20"/>
          <w:szCs w:val="20"/>
          <w:lang w:eastAsia="es-ES"/>
        </w:rPr>
        <w:t xml:space="preserve"> por lo que los actos de investigación fueron insuficientes</w:t>
      </w:r>
      <w:r w:rsidR="006A095E" w:rsidRPr="000F65F6">
        <w:rPr>
          <w:rFonts w:ascii="Lucida Sans Unicode" w:hAnsi="Lucida Sans Unicode" w:cs="Lucida Sans Unicode"/>
          <w:bCs/>
          <w:snapToGrid w:val="0"/>
          <w:sz w:val="20"/>
          <w:szCs w:val="20"/>
          <w:lang w:eastAsia="es-ES"/>
        </w:rPr>
        <w:t xml:space="preserve">, dejándose de aportar mayores elementos de </w:t>
      </w:r>
      <w:r w:rsidR="006A095E" w:rsidRPr="000F65F6">
        <w:rPr>
          <w:rFonts w:ascii="Lucida Sans Unicode" w:hAnsi="Lucida Sans Unicode" w:cs="Lucida Sans Unicode"/>
          <w:bCs/>
          <w:snapToGrid w:val="0"/>
          <w:sz w:val="20"/>
          <w:szCs w:val="20"/>
          <w:lang w:eastAsia="es-ES"/>
        </w:rPr>
        <w:lastRenderedPageBreak/>
        <w:t>convicción</w:t>
      </w:r>
      <w:r w:rsidR="00213523" w:rsidRPr="000F65F6">
        <w:rPr>
          <w:rFonts w:ascii="Lucida Sans Unicode" w:hAnsi="Lucida Sans Unicode" w:cs="Lucida Sans Unicode"/>
          <w:bCs/>
          <w:snapToGrid w:val="0"/>
          <w:sz w:val="20"/>
          <w:szCs w:val="20"/>
          <w:lang w:eastAsia="es-ES"/>
        </w:rPr>
        <w:t xml:space="preserve">, y con esto se negó el acceso a conocer quién o </w:t>
      </w:r>
      <w:r w:rsidR="00063623" w:rsidRPr="000F65F6">
        <w:rPr>
          <w:rFonts w:ascii="Lucida Sans Unicode" w:hAnsi="Lucida Sans Unicode" w:cs="Lucida Sans Unicode"/>
          <w:bCs/>
          <w:snapToGrid w:val="0"/>
          <w:sz w:val="20"/>
          <w:szCs w:val="20"/>
          <w:lang w:eastAsia="es-ES"/>
        </w:rPr>
        <w:t>quiénes</w:t>
      </w:r>
      <w:r w:rsidR="00213523" w:rsidRPr="000F65F6">
        <w:rPr>
          <w:rFonts w:ascii="Lucida Sans Unicode" w:hAnsi="Lucida Sans Unicode" w:cs="Lucida Sans Unicode"/>
          <w:bCs/>
          <w:snapToGrid w:val="0"/>
          <w:sz w:val="20"/>
          <w:szCs w:val="20"/>
          <w:lang w:eastAsia="es-ES"/>
        </w:rPr>
        <w:t xml:space="preserve"> se encuentran detrás de dichas actividades. </w:t>
      </w:r>
    </w:p>
    <w:p w14:paraId="65097B7B" w14:textId="77777777" w:rsidR="008B215A" w:rsidRPr="000F65F6" w:rsidRDefault="008B215A" w:rsidP="00E253BB">
      <w:pPr>
        <w:spacing w:after="0"/>
        <w:jc w:val="both"/>
        <w:rPr>
          <w:rFonts w:ascii="Lucida Sans Unicode" w:hAnsi="Lucida Sans Unicode" w:cs="Lucida Sans Unicode"/>
          <w:bCs/>
          <w:snapToGrid w:val="0"/>
          <w:sz w:val="20"/>
          <w:szCs w:val="20"/>
          <w:lang w:eastAsia="es-ES"/>
        </w:rPr>
      </w:pPr>
    </w:p>
    <w:p w14:paraId="3CFB2EFC" w14:textId="0E537171" w:rsidR="00A82679" w:rsidRPr="000F65F6" w:rsidRDefault="009633F6"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En este sentido, e</w:t>
      </w:r>
      <w:r w:rsidR="00A82679" w:rsidRPr="000F65F6">
        <w:rPr>
          <w:rFonts w:ascii="Lucida Sans Unicode" w:hAnsi="Lucida Sans Unicode" w:cs="Lucida Sans Unicode"/>
          <w:bCs/>
          <w:snapToGrid w:val="0"/>
          <w:sz w:val="20"/>
          <w:szCs w:val="20"/>
          <w:lang w:eastAsia="es-ES"/>
        </w:rPr>
        <w:t>l principio de exhaustividad consiste en que la autoridad, debe de realizar el examen de todas las cuestiones o puntos litigiosos, sin omitir alguno, esto es, implica la obligación de decidir las controversias que se sometan a su conocimiento tomando en cuenta los argumentos, es decir, que se agote en la resolución todos los puntos aducidos por las partes.</w:t>
      </w:r>
    </w:p>
    <w:p w14:paraId="6D368959" w14:textId="77777777" w:rsidR="00A82679" w:rsidRPr="000F65F6" w:rsidRDefault="00A82679" w:rsidP="00A82679">
      <w:pPr>
        <w:spacing w:after="0"/>
        <w:rPr>
          <w:rFonts w:ascii="Lucida Sans Unicode" w:hAnsi="Lucida Sans Unicode" w:cs="Lucida Sans Unicode"/>
          <w:bCs/>
          <w:snapToGrid w:val="0"/>
          <w:sz w:val="20"/>
          <w:szCs w:val="20"/>
          <w:lang w:eastAsia="es-ES"/>
        </w:rPr>
      </w:pPr>
    </w:p>
    <w:p w14:paraId="099CCE29" w14:textId="25F01C3D" w:rsidR="00B0783B" w:rsidRPr="000F65F6" w:rsidRDefault="00E253BB"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Ahora bien, </w:t>
      </w:r>
      <w:r w:rsidR="00B0783B" w:rsidRPr="000F65F6">
        <w:rPr>
          <w:rFonts w:ascii="Lucida Sans Unicode" w:hAnsi="Lucida Sans Unicode" w:cs="Lucida Sans Unicode"/>
          <w:bCs/>
          <w:snapToGrid w:val="0"/>
          <w:sz w:val="20"/>
          <w:szCs w:val="20"/>
          <w:lang w:eastAsia="es-ES"/>
        </w:rPr>
        <w:t xml:space="preserve">el impugnante alega la falta de exhaustividad, lo que a su decir </w:t>
      </w:r>
      <w:r w:rsidR="00D0060B" w:rsidRPr="000F65F6">
        <w:rPr>
          <w:rFonts w:ascii="Lucida Sans Unicode" w:hAnsi="Lucida Sans Unicode" w:cs="Lucida Sans Unicode"/>
          <w:bCs/>
          <w:snapToGrid w:val="0"/>
          <w:sz w:val="20"/>
          <w:szCs w:val="20"/>
          <w:lang w:eastAsia="es-ES"/>
        </w:rPr>
        <w:t>denomina</w:t>
      </w:r>
      <w:r w:rsidR="00B0783B" w:rsidRPr="000F65F6">
        <w:rPr>
          <w:rFonts w:ascii="Lucida Sans Unicode" w:hAnsi="Lucida Sans Unicode" w:cs="Lucida Sans Unicode"/>
          <w:bCs/>
          <w:snapToGrid w:val="0"/>
          <w:sz w:val="20"/>
          <w:szCs w:val="20"/>
          <w:lang w:eastAsia="es-ES"/>
        </w:rPr>
        <w:t xml:space="preserve"> </w:t>
      </w:r>
      <w:r w:rsidR="00D0060B" w:rsidRPr="000F65F6">
        <w:rPr>
          <w:rFonts w:ascii="Lucida Sans Unicode" w:hAnsi="Lucida Sans Unicode" w:cs="Lucida Sans Unicode"/>
          <w:bCs/>
          <w:snapToGrid w:val="0"/>
          <w:sz w:val="20"/>
          <w:szCs w:val="20"/>
          <w:lang w:eastAsia="es-ES"/>
        </w:rPr>
        <w:t xml:space="preserve">como, </w:t>
      </w:r>
      <w:r w:rsidR="00B0783B" w:rsidRPr="000F65F6">
        <w:rPr>
          <w:rFonts w:ascii="Lucida Sans Unicode" w:hAnsi="Lucida Sans Unicode" w:cs="Lucida Sans Unicode"/>
          <w:bCs/>
          <w:snapToGrid w:val="0"/>
          <w:sz w:val="20"/>
          <w:szCs w:val="20"/>
          <w:lang w:eastAsia="es-ES"/>
        </w:rPr>
        <w:t>falta de diligencias de investigación</w:t>
      </w:r>
      <w:r w:rsidR="00FD5C52" w:rsidRPr="000F65F6">
        <w:rPr>
          <w:rFonts w:ascii="Lucida Sans Unicode" w:hAnsi="Lucida Sans Unicode" w:cs="Lucida Sans Unicode"/>
          <w:bCs/>
          <w:snapToGrid w:val="0"/>
          <w:sz w:val="20"/>
          <w:szCs w:val="20"/>
          <w:lang w:eastAsia="es-ES"/>
        </w:rPr>
        <w:t>;</w:t>
      </w:r>
      <w:r w:rsidR="00B0783B" w:rsidRPr="000F65F6">
        <w:rPr>
          <w:rFonts w:ascii="Lucida Sans Unicode" w:hAnsi="Lucida Sans Unicode" w:cs="Lucida Sans Unicode"/>
          <w:bCs/>
          <w:snapToGrid w:val="0"/>
          <w:sz w:val="20"/>
          <w:szCs w:val="20"/>
          <w:lang w:eastAsia="es-ES"/>
        </w:rPr>
        <w:t xml:space="preserve"> al respecto el có</w:t>
      </w:r>
      <w:r w:rsidR="00D0060B" w:rsidRPr="000F65F6">
        <w:rPr>
          <w:rFonts w:ascii="Lucida Sans Unicode" w:hAnsi="Lucida Sans Unicode" w:cs="Lucida Sans Unicode"/>
          <w:bCs/>
          <w:snapToGrid w:val="0"/>
          <w:sz w:val="20"/>
          <w:szCs w:val="20"/>
          <w:lang w:eastAsia="es-ES"/>
        </w:rPr>
        <w:t xml:space="preserve">digo comicial dispone lo siguiente: </w:t>
      </w:r>
    </w:p>
    <w:p w14:paraId="31821FE2" w14:textId="77777777" w:rsidR="00D0060B" w:rsidRPr="000F65F6" w:rsidRDefault="00D0060B" w:rsidP="00E253BB">
      <w:pPr>
        <w:spacing w:after="0"/>
        <w:jc w:val="both"/>
        <w:rPr>
          <w:rFonts w:ascii="Lucida Sans Unicode" w:hAnsi="Lucida Sans Unicode" w:cs="Lucida Sans Unicode"/>
          <w:bCs/>
          <w:snapToGrid w:val="0"/>
          <w:sz w:val="20"/>
          <w:szCs w:val="20"/>
          <w:lang w:eastAsia="es-ES"/>
        </w:rPr>
      </w:pPr>
    </w:p>
    <w:p w14:paraId="79303A70" w14:textId="1AE07E85" w:rsidR="00D0060B" w:rsidRPr="000F65F6" w:rsidRDefault="00D0060B"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El </w:t>
      </w:r>
      <w:r w:rsidR="004A3382" w:rsidRPr="000F65F6">
        <w:rPr>
          <w:rFonts w:ascii="Lucida Sans Unicode" w:hAnsi="Lucida Sans Unicode" w:cs="Lucida Sans Unicode"/>
          <w:bCs/>
          <w:snapToGrid w:val="0"/>
          <w:sz w:val="20"/>
          <w:szCs w:val="20"/>
          <w:lang w:eastAsia="es-ES"/>
        </w:rPr>
        <w:t>T</w:t>
      </w:r>
      <w:r w:rsidRPr="000F65F6">
        <w:rPr>
          <w:rFonts w:ascii="Lucida Sans Unicode" w:hAnsi="Lucida Sans Unicode" w:cs="Lucida Sans Unicode"/>
          <w:bCs/>
          <w:snapToGrid w:val="0"/>
          <w:sz w:val="20"/>
          <w:szCs w:val="20"/>
          <w:lang w:eastAsia="es-ES"/>
        </w:rPr>
        <w:t xml:space="preserve">ítulo Segundo titulado “De los Procedimientos Sancionadores”, </w:t>
      </w:r>
      <w:r w:rsidR="006C52F2" w:rsidRPr="000F65F6">
        <w:rPr>
          <w:rFonts w:ascii="Lucida Sans Unicode" w:hAnsi="Lucida Sans Unicode" w:cs="Lucida Sans Unicode"/>
          <w:bCs/>
          <w:snapToGrid w:val="0"/>
          <w:sz w:val="20"/>
          <w:szCs w:val="20"/>
          <w:lang w:eastAsia="es-ES"/>
        </w:rPr>
        <w:t>contiene del numeral 460 al 464, las disposiciones generales de los referidos procedimientos, esto en el Capítulo Primero</w:t>
      </w:r>
      <w:r w:rsidR="008339D5" w:rsidRPr="000F65F6">
        <w:rPr>
          <w:rFonts w:ascii="Lucida Sans Unicode" w:hAnsi="Lucida Sans Unicode" w:cs="Lucida Sans Unicode"/>
          <w:bCs/>
          <w:snapToGrid w:val="0"/>
          <w:sz w:val="20"/>
          <w:szCs w:val="20"/>
          <w:lang w:eastAsia="es-ES"/>
        </w:rPr>
        <w:t xml:space="preserve">; en el Capítulo Segundo, titulado “Del Procedimiento Sancionador Ordinario”, se establecen del artículo 465 al 470, las reglas específicas aplicables a los procedimientos sancionadores ordinarios, y finalmente en los dispositivos </w:t>
      </w:r>
      <w:r w:rsidR="00047003" w:rsidRPr="000F65F6">
        <w:rPr>
          <w:rFonts w:ascii="Lucida Sans Unicode" w:hAnsi="Lucida Sans Unicode" w:cs="Lucida Sans Unicode"/>
          <w:bCs/>
          <w:snapToGrid w:val="0"/>
          <w:sz w:val="20"/>
          <w:szCs w:val="20"/>
          <w:lang w:eastAsia="es-ES"/>
        </w:rPr>
        <w:t>471, 472, 473, 474, 474 bis, 475 y 475 bis</w:t>
      </w:r>
      <w:r w:rsidR="004A3382" w:rsidRPr="000F65F6">
        <w:rPr>
          <w:rFonts w:ascii="Lucida Sans Unicode" w:hAnsi="Lucida Sans Unicode" w:cs="Lucida Sans Unicode"/>
          <w:bCs/>
          <w:snapToGrid w:val="0"/>
          <w:sz w:val="20"/>
          <w:szCs w:val="20"/>
          <w:lang w:eastAsia="es-ES"/>
        </w:rPr>
        <w:t xml:space="preserve">, del Capítulo Tercero, se fijan las reglas aplicables al “Procedimiento Sancionador Especial”. </w:t>
      </w:r>
    </w:p>
    <w:p w14:paraId="294E303C" w14:textId="77777777" w:rsidR="004A3382" w:rsidRPr="000F65F6" w:rsidRDefault="004A3382" w:rsidP="00E253BB">
      <w:pPr>
        <w:spacing w:after="0"/>
        <w:jc w:val="both"/>
        <w:rPr>
          <w:rFonts w:ascii="Lucida Sans Unicode" w:hAnsi="Lucida Sans Unicode" w:cs="Lucida Sans Unicode"/>
          <w:bCs/>
          <w:snapToGrid w:val="0"/>
          <w:sz w:val="20"/>
          <w:szCs w:val="20"/>
          <w:lang w:eastAsia="es-ES"/>
        </w:rPr>
      </w:pPr>
    </w:p>
    <w:p w14:paraId="3BD426C1" w14:textId="0B68DCFD" w:rsidR="00B0783B" w:rsidRPr="000F65F6" w:rsidRDefault="004A3382" w:rsidP="00E253BB">
      <w:p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snapToGrid w:val="0"/>
          <w:sz w:val="20"/>
          <w:szCs w:val="20"/>
          <w:lang w:eastAsia="es-ES"/>
        </w:rPr>
        <w:t>Así, contrario a lo que refiere el recurrente, la Secretaría Ejecutiva</w:t>
      </w:r>
      <w:r w:rsidR="00DC4751" w:rsidRPr="000F65F6">
        <w:rPr>
          <w:rFonts w:ascii="Lucida Sans Unicode" w:hAnsi="Lucida Sans Unicode" w:cs="Lucida Sans Unicode"/>
          <w:bCs/>
          <w:snapToGrid w:val="0"/>
          <w:sz w:val="20"/>
          <w:szCs w:val="20"/>
          <w:lang w:eastAsia="es-ES"/>
        </w:rPr>
        <w:t xml:space="preserve">, no </w:t>
      </w:r>
      <w:r w:rsidR="00063623" w:rsidRPr="000F65F6">
        <w:rPr>
          <w:rFonts w:ascii="Lucida Sans Unicode" w:hAnsi="Lucida Sans Unicode" w:cs="Lucida Sans Unicode"/>
          <w:bCs/>
          <w:snapToGrid w:val="0"/>
          <w:sz w:val="20"/>
          <w:szCs w:val="20"/>
          <w:lang w:eastAsia="es-ES"/>
        </w:rPr>
        <w:t>tenía</w:t>
      </w:r>
      <w:r w:rsidR="00DC4751" w:rsidRPr="000F65F6">
        <w:rPr>
          <w:rFonts w:ascii="Lucida Sans Unicode" w:hAnsi="Lucida Sans Unicode" w:cs="Lucida Sans Unicode"/>
          <w:bCs/>
          <w:snapToGrid w:val="0"/>
          <w:sz w:val="20"/>
          <w:szCs w:val="20"/>
          <w:lang w:eastAsia="es-ES"/>
        </w:rPr>
        <w:t xml:space="preserve"> la obligación de atender lo dispuesto en </w:t>
      </w:r>
      <w:r w:rsidRPr="000F65F6">
        <w:rPr>
          <w:rFonts w:ascii="Lucida Sans Unicode" w:hAnsi="Lucida Sans Unicode" w:cs="Lucida Sans Unicode"/>
          <w:bCs/>
          <w:iCs/>
          <w:snapToGrid w:val="0"/>
          <w:sz w:val="20"/>
          <w:szCs w:val="20"/>
          <w:lang w:eastAsia="es-ES"/>
        </w:rPr>
        <w:t>la fracción IV, del artículo 466</w:t>
      </w:r>
      <w:r w:rsidR="001402E2" w:rsidRPr="000F65F6">
        <w:rPr>
          <w:rFonts w:ascii="Lucida Sans Unicode" w:hAnsi="Lucida Sans Unicode" w:cs="Lucida Sans Unicode"/>
          <w:bCs/>
          <w:iCs/>
          <w:snapToGrid w:val="0"/>
          <w:sz w:val="20"/>
          <w:szCs w:val="20"/>
          <w:lang w:eastAsia="es-ES"/>
        </w:rPr>
        <w:t xml:space="preserve">, párrafo </w:t>
      </w:r>
      <w:r w:rsidRPr="000F65F6">
        <w:rPr>
          <w:rFonts w:ascii="Lucida Sans Unicode" w:hAnsi="Lucida Sans Unicode" w:cs="Lucida Sans Unicode"/>
          <w:bCs/>
          <w:iCs/>
          <w:snapToGrid w:val="0"/>
          <w:sz w:val="20"/>
          <w:szCs w:val="20"/>
          <w:lang w:eastAsia="es-ES"/>
        </w:rPr>
        <w:t>8, del Código Electoral</w:t>
      </w:r>
      <w:r w:rsidR="007C4602" w:rsidRPr="000F65F6">
        <w:rPr>
          <w:rFonts w:ascii="Lucida Sans Unicode" w:hAnsi="Lucida Sans Unicode" w:cs="Lucida Sans Unicode"/>
          <w:bCs/>
          <w:iCs/>
          <w:snapToGrid w:val="0"/>
          <w:sz w:val="20"/>
          <w:szCs w:val="20"/>
          <w:lang w:eastAsia="es-ES"/>
        </w:rPr>
        <w:t xml:space="preserve"> del Estado</w:t>
      </w:r>
      <w:r w:rsidR="009A2CBF" w:rsidRPr="000F65F6">
        <w:rPr>
          <w:rFonts w:ascii="Lucida Sans Unicode" w:hAnsi="Lucida Sans Unicode" w:cs="Lucida Sans Unicode"/>
          <w:bCs/>
          <w:iCs/>
          <w:snapToGrid w:val="0"/>
          <w:sz w:val="20"/>
          <w:szCs w:val="20"/>
          <w:lang w:eastAsia="es-ES"/>
        </w:rPr>
        <w:t xml:space="preserve"> de Jalisco</w:t>
      </w:r>
      <w:r w:rsidR="002877FA" w:rsidRPr="000F65F6">
        <w:rPr>
          <w:rFonts w:ascii="Lucida Sans Unicode" w:hAnsi="Lucida Sans Unicode" w:cs="Lucida Sans Unicode"/>
          <w:bCs/>
          <w:iCs/>
          <w:snapToGrid w:val="0"/>
          <w:sz w:val="20"/>
          <w:szCs w:val="20"/>
          <w:lang w:eastAsia="es-ES"/>
        </w:rPr>
        <w:t xml:space="preserve">, </w:t>
      </w:r>
      <w:r w:rsidR="0082161B" w:rsidRPr="000F65F6">
        <w:rPr>
          <w:rFonts w:ascii="Lucida Sans Unicode" w:hAnsi="Lucida Sans Unicode" w:cs="Lucida Sans Unicode"/>
          <w:bCs/>
          <w:iCs/>
          <w:snapToGrid w:val="0"/>
          <w:sz w:val="20"/>
          <w:szCs w:val="20"/>
          <w:lang w:eastAsia="es-ES"/>
        </w:rPr>
        <w:t xml:space="preserve">para instruir la queja identificada como PSE-QUEJA-359/2024, </w:t>
      </w:r>
      <w:r w:rsidR="002877FA" w:rsidRPr="000F65F6">
        <w:rPr>
          <w:rFonts w:ascii="Lucida Sans Unicode" w:hAnsi="Lucida Sans Unicode" w:cs="Lucida Sans Unicode"/>
          <w:bCs/>
          <w:iCs/>
          <w:snapToGrid w:val="0"/>
          <w:sz w:val="20"/>
          <w:szCs w:val="20"/>
          <w:lang w:eastAsia="es-ES"/>
        </w:rPr>
        <w:t xml:space="preserve">ya que el referido numeral es aplicable </w:t>
      </w:r>
      <w:r w:rsidR="0082161B" w:rsidRPr="000F65F6">
        <w:rPr>
          <w:rFonts w:ascii="Lucida Sans Unicode" w:hAnsi="Lucida Sans Unicode" w:cs="Lucida Sans Unicode"/>
          <w:bCs/>
          <w:iCs/>
          <w:snapToGrid w:val="0"/>
          <w:sz w:val="20"/>
          <w:szCs w:val="20"/>
          <w:lang w:eastAsia="es-ES"/>
        </w:rPr>
        <w:t xml:space="preserve">al </w:t>
      </w:r>
      <w:r w:rsidR="00384669" w:rsidRPr="000F65F6">
        <w:rPr>
          <w:rFonts w:ascii="Lucida Sans Unicode" w:hAnsi="Lucida Sans Unicode" w:cs="Lucida Sans Unicode"/>
          <w:bCs/>
          <w:iCs/>
          <w:snapToGrid w:val="0"/>
          <w:sz w:val="20"/>
          <w:szCs w:val="20"/>
          <w:lang w:eastAsia="es-ES"/>
        </w:rPr>
        <w:t>P</w:t>
      </w:r>
      <w:r w:rsidR="0006003E" w:rsidRPr="000F65F6">
        <w:rPr>
          <w:rFonts w:ascii="Lucida Sans Unicode" w:hAnsi="Lucida Sans Unicode" w:cs="Lucida Sans Unicode"/>
          <w:bCs/>
          <w:iCs/>
          <w:snapToGrid w:val="0"/>
          <w:sz w:val="20"/>
          <w:szCs w:val="20"/>
          <w:lang w:eastAsia="es-ES"/>
        </w:rPr>
        <w:t xml:space="preserve">rocedimiento </w:t>
      </w:r>
      <w:r w:rsidR="00384669" w:rsidRPr="000F65F6">
        <w:rPr>
          <w:rFonts w:ascii="Lucida Sans Unicode" w:hAnsi="Lucida Sans Unicode" w:cs="Lucida Sans Unicode"/>
          <w:bCs/>
          <w:iCs/>
          <w:snapToGrid w:val="0"/>
          <w:sz w:val="20"/>
          <w:szCs w:val="20"/>
          <w:lang w:eastAsia="es-ES"/>
        </w:rPr>
        <w:t>S</w:t>
      </w:r>
      <w:r w:rsidR="0082161B" w:rsidRPr="000F65F6">
        <w:rPr>
          <w:rFonts w:ascii="Lucida Sans Unicode" w:hAnsi="Lucida Sans Unicode" w:cs="Lucida Sans Unicode"/>
          <w:bCs/>
          <w:iCs/>
          <w:snapToGrid w:val="0"/>
          <w:sz w:val="20"/>
          <w:szCs w:val="20"/>
          <w:lang w:eastAsia="es-ES"/>
        </w:rPr>
        <w:t xml:space="preserve">ancionador </w:t>
      </w:r>
      <w:r w:rsidR="00384669" w:rsidRPr="000F65F6">
        <w:rPr>
          <w:rFonts w:ascii="Lucida Sans Unicode" w:hAnsi="Lucida Sans Unicode" w:cs="Lucida Sans Unicode"/>
          <w:bCs/>
          <w:iCs/>
          <w:snapToGrid w:val="0"/>
          <w:sz w:val="20"/>
          <w:szCs w:val="20"/>
          <w:lang w:eastAsia="es-ES"/>
        </w:rPr>
        <w:t>O</w:t>
      </w:r>
      <w:r w:rsidR="0082161B" w:rsidRPr="000F65F6">
        <w:rPr>
          <w:rFonts w:ascii="Lucida Sans Unicode" w:hAnsi="Lucida Sans Unicode" w:cs="Lucida Sans Unicode"/>
          <w:bCs/>
          <w:iCs/>
          <w:snapToGrid w:val="0"/>
          <w:sz w:val="20"/>
          <w:szCs w:val="20"/>
          <w:lang w:eastAsia="es-ES"/>
        </w:rPr>
        <w:t xml:space="preserve">rdinario y no al especial. </w:t>
      </w:r>
    </w:p>
    <w:p w14:paraId="4AC53DE7" w14:textId="77777777" w:rsidR="0082161B" w:rsidRPr="000F65F6" w:rsidRDefault="0082161B" w:rsidP="00E253BB">
      <w:pPr>
        <w:spacing w:after="0"/>
        <w:jc w:val="both"/>
        <w:rPr>
          <w:rFonts w:ascii="Lucida Sans Unicode" w:hAnsi="Lucida Sans Unicode" w:cs="Lucida Sans Unicode"/>
          <w:bCs/>
          <w:iCs/>
          <w:snapToGrid w:val="0"/>
          <w:sz w:val="20"/>
          <w:szCs w:val="20"/>
          <w:lang w:eastAsia="es-ES"/>
        </w:rPr>
      </w:pPr>
    </w:p>
    <w:p w14:paraId="5EE94DC6" w14:textId="74767D52" w:rsidR="0082161B" w:rsidRPr="000F65F6" w:rsidRDefault="0082161B" w:rsidP="00E253BB">
      <w:p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 xml:space="preserve">En otro orden de ideas, la autoridad señalada como responsable, </w:t>
      </w:r>
      <w:r w:rsidR="005D5260" w:rsidRPr="000F65F6">
        <w:rPr>
          <w:rFonts w:ascii="Lucida Sans Unicode" w:hAnsi="Lucida Sans Unicode" w:cs="Lucida Sans Unicode"/>
          <w:bCs/>
          <w:iCs/>
          <w:snapToGrid w:val="0"/>
          <w:sz w:val="20"/>
          <w:szCs w:val="20"/>
          <w:lang w:eastAsia="es-ES"/>
        </w:rPr>
        <w:t xml:space="preserve">al momento de instruir el procedimiento sancionador especial </w:t>
      </w:r>
      <w:r w:rsidR="00A8329A" w:rsidRPr="000F65F6">
        <w:rPr>
          <w:rFonts w:ascii="Lucida Sans Unicode" w:hAnsi="Lucida Sans Unicode" w:cs="Lucida Sans Unicode"/>
          <w:bCs/>
          <w:iCs/>
          <w:snapToGrid w:val="0"/>
          <w:sz w:val="20"/>
          <w:szCs w:val="20"/>
          <w:lang w:eastAsia="es-ES"/>
        </w:rPr>
        <w:t xml:space="preserve">respectivo, </w:t>
      </w:r>
      <w:r w:rsidR="005D5260" w:rsidRPr="000F65F6">
        <w:rPr>
          <w:rFonts w:ascii="Lucida Sans Unicode" w:hAnsi="Lucida Sans Unicode" w:cs="Lucida Sans Unicode"/>
          <w:bCs/>
          <w:iCs/>
          <w:snapToGrid w:val="0"/>
          <w:sz w:val="20"/>
          <w:szCs w:val="20"/>
          <w:lang w:eastAsia="es-ES"/>
        </w:rPr>
        <w:t>actuó con la debida diligencia al realizar la investigación correspondiente</w:t>
      </w:r>
      <w:r w:rsidR="00A8329A" w:rsidRPr="000F65F6">
        <w:rPr>
          <w:rFonts w:ascii="Lucida Sans Unicode" w:hAnsi="Lucida Sans Unicode" w:cs="Lucida Sans Unicode"/>
          <w:bCs/>
          <w:iCs/>
          <w:snapToGrid w:val="0"/>
          <w:sz w:val="20"/>
          <w:szCs w:val="20"/>
          <w:lang w:eastAsia="es-ES"/>
        </w:rPr>
        <w:t xml:space="preserve">, </w:t>
      </w:r>
      <w:r w:rsidR="00841BF1" w:rsidRPr="000F65F6">
        <w:rPr>
          <w:rFonts w:ascii="Lucida Sans Unicode" w:hAnsi="Lucida Sans Unicode" w:cs="Lucida Sans Unicode"/>
          <w:bCs/>
          <w:iCs/>
          <w:snapToGrid w:val="0"/>
          <w:sz w:val="20"/>
          <w:szCs w:val="20"/>
          <w:lang w:eastAsia="es-ES"/>
        </w:rPr>
        <w:t xml:space="preserve">ya que con fundamento </w:t>
      </w:r>
      <w:r w:rsidR="007C4602" w:rsidRPr="000F65F6">
        <w:rPr>
          <w:rFonts w:ascii="Lucida Sans Unicode" w:hAnsi="Lucida Sans Unicode" w:cs="Lucida Sans Unicode"/>
          <w:bCs/>
          <w:iCs/>
          <w:snapToGrid w:val="0"/>
          <w:sz w:val="20"/>
          <w:szCs w:val="20"/>
          <w:lang w:eastAsia="es-ES"/>
        </w:rPr>
        <w:t xml:space="preserve">en el artículo 472, párrafo 3, fracción III, del ordenamiento legal referido y la </w:t>
      </w:r>
      <w:r w:rsidR="00F251C1" w:rsidRPr="000F65F6">
        <w:rPr>
          <w:rFonts w:ascii="Lucida Sans Unicode" w:hAnsi="Lucida Sans Unicode" w:cs="Lucida Sans Unicode"/>
          <w:bCs/>
          <w:iCs/>
          <w:snapToGrid w:val="0"/>
          <w:sz w:val="20"/>
          <w:szCs w:val="20"/>
          <w:lang w:eastAsia="es-ES"/>
        </w:rPr>
        <w:t xml:space="preserve">tesis </w:t>
      </w:r>
      <w:r w:rsidR="007C4602" w:rsidRPr="000F65F6">
        <w:rPr>
          <w:rFonts w:ascii="Lucida Sans Unicode" w:hAnsi="Lucida Sans Unicode" w:cs="Lucida Sans Unicode"/>
          <w:bCs/>
          <w:iCs/>
          <w:snapToGrid w:val="0"/>
          <w:sz w:val="20"/>
          <w:szCs w:val="20"/>
          <w:lang w:eastAsia="es-ES"/>
        </w:rPr>
        <w:t xml:space="preserve">de rubro </w:t>
      </w:r>
      <w:r w:rsidR="0029305C" w:rsidRPr="000F65F6">
        <w:rPr>
          <w:rFonts w:ascii="Lucida Sans Unicode" w:hAnsi="Lucida Sans Unicode" w:cs="Lucida Sans Unicode"/>
          <w:bCs/>
          <w:i/>
          <w:snapToGrid w:val="0"/>
          <w:sz w:val="20"/>
          <w:szCs w:val="20"/>
          <w:lang w:eastAsia="es-ES"/>
        </w:rPr>
        <w:t xml:space="preserve">PROCEDIMIENTO ADMINISTRATIVO SANCIONADOR ELECTORAL. LOS HECHOS DENUNCIADOS SÓLO SON LA </w:t>
      </w:r>
      <w:r w:rsidR="0029305C" w:rsidRPr="000F65F6">
        <w:rPr>
          <w:rFonts w:ascii="Lucida Sans Unicode" w:hAnsi="Lucida Sans Unicode" w:cs="Lucida Sans Unicode"/>
          <w:bCs/>
          <w:i/>
          <w:snapToGrid w:val="0"/>
          <w:sz w:val="20"/>
          <w:szCs w:val="20"/>
          <w:lang w:eastAsia="es-ES"/>
        </w:rPr>
        <w:lastRenderedPageBreak/>
        <w:t>BASE DEL INICIO DE LA INVESTIGACIÓN</w:t>
      </w:r>
      <w:r w:rsidR="00DA3956" w:rsidRPr="000F65F6">
        <w:rPr>
          <w:rStyle w:val="Refdenotaalpie"/>
          <w:rFonts w:ascii="Lucida Sans Unicode" w:hAnsi="Lucida Sans Unicode"/>
          <w:bCs/>
          <w:i/>
          <w:snapToGrid w:val="0"/>
          <w:sz w:val="20"/>
          <w:szCs w:val="20"/>
          <w:lang w:eastAsia="es-ES"/>
        </w:rPr>
        <w:footnoteReference w:id="9"/>
      </w:r>
      <w:r w:rsidR="00A85C4C" w:rsidRPr="000F65F6">
        <w:rPr>
          <w:rFonts w:ascii="Lucida Sans Unicode" w:hAnsi="Lucida Sans Unicode" w:cs="Lucida Sans Unicode"/>
          <w:bCs/>
          <w:i/>
          <w:snapToGrid w:val="0"/>
          <w:sz w:val="20"/>
          <w:szCs w:val="20"/>
          <w:lang w:eastAsia="es-ES"/>
        </w:rPr>
        <w:t xml:space="preserve">, </w:t>
      </w:r>
      <w:r w:rsidR="00FD5C52" w:rsidRPr="000F65F6">
        <w:rPr>
          <w:rFonts w:ascii="Lucida Sans Unicode" w:hAnsi="Lucida Sans Unicode" w:cs="Lucida Sans Unicode"/>
          <w:bCs/>
          <w:iCs/>
          <w:snapToGrid w:val="0"/>
          <w:sz w:val="20"/>
          <w:szCs w:val="20"/>
          <w:lang w:eastAsia="es-ES"/>
        </w:rPr>
        <w:t>ordenó y</w:t>
      </w:r>
      <w:r w:rsidR="00FD5C52" w:rsidRPr="000F65F6">
        <w:rPr>
          <w:rFonts w:ascii="Lucida Sans Unicode" w:hAnsi="Lucida Sans Unicode" w:cs="Lucida Sans Unicode"/>
          <w:bCs/>
          <w:i/>
          <w:snapToGrid w:val="0"/>
          <w:sz w:val="20"/>
          <w:szCs w:val="20"/>
          <w:lang w:eastAsia="es-ES"/>
        </w:rPr>
        <w:t xml:space="preserve"> </w:t>
      </w:r>
      <w:r w:rsidR="00FD5C52" w:rsidRPr="000F65F6">
        <w:rPr>
          <w:rFonts w:ascii="Lucida Sans Unicode" w:hAnsi="Lucida Sans Unicode" w:cs="Lucida Sans Unicode"/>
          <w:bCs/>
          <w:iCs/>
          <w:snapToGrid w:val="0"/>
          <w:sz w:val="20"/>
          <w:szCs w:val="20"/>
          <w:lang w:eastAsia="es-ES"/>
        </w:rPr>
        <w:t>realizó los siguientes requerimientos</w:t>
      </w:r>
      <w:r w:rsidR="00FD5C52" w:rsidRPr="000F65F6">
        <w:rPr>
          <w:rFonts w:ascii="Lucida Sans Unicode" w:hAnsi="Lucida Sans Unicode" w:cs="Lucida Sans Unicode"/>
          <w:bCs/>
          <w:i/>
          <w:snapToGrid w:val="0"/>
          <w:sz w:val="20"/>
          <w:szCs w:val="20"/>
          <w:lang w:eastAsia="es-ES"/>
        </w:rPr>
        <w:t xml:space="preserve"> </w:t>
      </w:r>
      <w:r w:rsidR="00A8329A" w:rsidRPr="000F65F6">
        <w:rPr>
          <w:rFonts w:ascii="Lucida Sans Unicode" w:hAnsi="Lucida Sans Unicode" w:cs="Lucida Sans Unicode"/>
          <w:bCs/>
          <w:iCs/>
          <w:snapToGrid w:val="0"/>
          <w:sz w:val="20"/>
          <w:szCs w:val="20"/>
          <w:lang w:eastAsia="es-ES"/>
        </w:rPr>
        <w:t xml:space="preserve">como se observa a continuación: </w:t>
      </w:r>
    </w:p>
    <w:p w14:paraId="5A09D952" w14:textId="77777777" w:rsidR="00A8329A" w:rsidRPr="000F65F6" w:rsidRDefault="00A8329A" w:rsidP="00E253BB">
      <w:pPr>
        <w:spacing w:after="0"/>
        <w:jc w:val="both"/>
        <w:rPr>
          <w:rFonts w:ascii="Lucida Sans Unicode" w:hAnsi="Lucida Sans Unicode" w:cs="Lucida Sans Unicode"/>
          <w:bCs/>
          <w:iCs/>
          <w:snapToGrid w:val="0"/>
          <w:sz w:val="20"/>
          <w:szCs w:val="20"/>
          <w:lang w:eastAsia="es-ES"/>
        </w:rPr>
      </w:pPr>
    </w:p>
    <w:p w14:paraId="0F010C4A" w14:textId="6BFFDB38" w:rsidR="00A8329A" w:rsidRPr="000F65F6" w:rsidRDefault="00841BF1" w:rsidP="00C45430">
      <w:pPr>
        <w:pStyle w:val="Prrafodelista"/>
        <w:numPr>
          <w:ilvl w:val="0"/>
          <w:numId w:val="17"/>
        </w:num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 xml:space="preserve">Acuerdo de diecisiete de mayo: </w:t>
      </w:r>
      <w:r w:rsidR="00A85C4C" w:rsidRPr="000F65F6">
        <w:rPr>
          <w:rFonts w:ascii="Lucida Sans Unicode" w:hAnsi="Lucida Sans Unicode" w:cs="Lucida Sans Unicode"/>
          <w:bCs/>
          <w:iCs/>
          <w:snapToGrid w:val="0"/>
          <w:sz w:val="20"/>
          <w:szCs w:val="20"/>
          <w:lang w:eastAsia="es-ES"/>
        </w:rPr>
        <w:t xml:space="preserve">se ordenó la verificación </w:t>
      </w:r>
      <w:r w:rsidR="00C179F1" w:rsidRPr="000F65F6">
        <w:rPr>
          <w:rFonts w:ascii="Lucida Sans Unicode" w:hAnsi="Lucida Sans Unicode" w:cs="Lucida Sans Unicode"/>
          <w:bCs/>
          <w:iCs/>
          <w:snapToGrid w:val="0"/>
          <w:sz w:val="20"/>
          <w:szCs w:val="20"/>
          <w:lang w:eastAsia="es-ES"/>
        </w:rPr>
        <w:t xml:space="preserve">de diversos hipervínculos proporcionados por el denunciante; así también se </w:t>
      </w:r>
      <w:r w:rsidR="00FD5C52" w:rsidRPr="000F65F6">
        <w:rPr>
          <w:rFonts w:ascii="Lucida Sans Unicode" w:hAnsi="Lucida Sans Unicode" w:cs="Lucida Sans Unicode"/>
          <w:bCs/>
          <w:iCs/>
          <w:snapToGrid w:val="0"/>
          <w:sz w:val="20"/>
          <w:szCs w:val="20"/>
          <w:lang w:eastAsia="es-ES"/>
        </w:rPr>
        <w:t xml:space="preserve">instruyó para </w:t>
      </w:r>
      <w:r w:rsidR="00C179F1" w:rsidRPr="000F65F6">
        <w:rPr>
          <w:rFonts w:ascii="Lucida Sans Unicode" w:hAnsi="Lucida Sans Unicode" w:cs="Lucida Sans Unicode"/>
          <w:bCs/>
          <w:iCs/>
          <w:snapToGrid w:val="0"/>
          <w:sz w:val="20"/>
          <w:szCs w:val="20"/>
          <w:lang w:eastAsia="es-ES"/>
        </w:rPr>
        <w:t xml:space="preserve">la búsqueda correspondiente </w:t>
      </w:r>
      <w:r w:rsidR="00FD5C52" w:rsidRPr="000F65F6">
        <w:rPr>
          <w:rFonts w:ascii="Lucida Sans Unicode" w:hAnsi="Lucida Sans Unicode" w:cs="Lucida Sans Unicode"/>
          <w:bCs/>
          <w:iCs/>
          <w:snapToGrid w:val="0"/>
          <w:sz w:val="20"/>
          <w:szCs w:val="20"/>
          <w:lang w:eastAsia="es-ES"/>
        </w:rPr>
        <w:t xml:space="preserve">con la finalidad de </w:t>
      </w:r>
      <w:r w:rsidR="00C179F1" w:rsidRPr="000F65F6">
        <w:rPr>
          <w:rFonts w:ascii="Lucida Sans Unicode" w:hAnsi="Lucida Sans Unicode" w:cs="Lucida Sans Unicode"/>
          <w:bCs/>
          <w:iCs/>
          <w:snapToGrid w:val="0"/>
          <w:sz w:val="20"/>
          <w:szCs w:val="20"/>
          <w:lang w:eastAsia="es-ES"/>
        </w:rPr>
        <w:t>identificar a qu</w:t>
      </w:r>
      <w:r w:rsidR="00FD5C52" w:rsidRPr="000F65F6">
        <w:rPr>
          <w:rFonts w:ascii="Lucida Sans Unicode" w:hAnsi="Lucida Sans Unicode" w:cs="Lucida Sans Unicode"/>
          <w:bCs/>
          <w:iCs/>
          <w:snapToGrid w:val="0"/>
          <w:sz w:val="20"/>
          <w:szCs w:val="20"/>
          <w:lang w:eastAsia="es-ES"/>
        </w:rPr>
        <w:t>é</w:t>
      </w:r>
      <w:r w:rsidR="00C179F1" w:rsidRPr="000F65F6">
        <w:rPr>
          <w:rFonts w:ascii="Lucida Sans Unicode" w:hAnsi="Lucida Sans Unicode" w:cs="Lucida Sans Unicode"/>
          <w:bCs/>
          <w:iCs/>
          <w:snapToGrid w:val="0"/>
          <w:sz w:val="20"/>
          <w:szCs w:val="20"/>
          <w:lang w:eastAsia="es-ES"/>
        </w:rPr>
        <w:t xml:space="preserve"> empresa de telecomunicaciones </w:t>
      </w:r>
      <w:r w:rsidR="009A42F6" w:rsidRPr="000F65F6">
        <w:rPr>
          <w:rFonts w:ascii="Lucida Sans Unicode" w:hAnsi="Lucida Sans Unicode" w:cs="Lucida Sans Unicode"/>
          <w:bCs/>
          <w:iCs/>
          <w:snapToGrid w:val="0"/>
          <w:sz w:val="20"/>
          <w:szCs w:val="20"/>
          <w:lang w:eastAsia="es-ES"/>
        </w:rPr>
        <w:t xml:space="preserve">pertenecen los números </w:t>
      </w:r>
      <w:r w:rsidR="00E87DC2" w:rsidRPr="000F65F6">
        <w:rPr>
          <w:rFonts w:ascii="Lucida Sans Unicode" w:hAnsi="Lucida Sans Unicode" w:cs="Lucida Sans Unicode"/>
          <w:bCs/>
          <w:iCs/>
          <w:snapToGrid w:val="0"/>
          <w:sz w:val="20"/>
          <w:szCs w:val="20"/>
          <w:lang w:eastAsia="es-ES"/>
        </w:rPr>
        <w:t xml:space="preserve">telefónicos objeto de la denuncia. </w:t>
      </w:r>
    </w:p>
    <w:p w14:paraId="1981B62C" w14:textId="606540E6" w:rsidR="00E87DC2" w:rsidRPr="000F65F6" w:rsidRDefault="00E87DC2" w:rsidP="00C45430">
      <w:pPr>
        <w:pStyle w:val="Prrafodelista"/>
        <w:numPr>
          <w:ilvl w:val="0"/>
          <w:numId w:val="17"/>
        </w:num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 xml:space="preserve">Acuerdo de veintiuno de mayo: se ordenó la verificación de un hipervínculo.  </w:t>
      </w:r>
    </w:p>
    <w:p w14:paraId="7D693D95" w14:textId="137FC803" w:rsidR="00A8329A" w:rsidRPr="000F65F6" w:rsidRDefault="00E87DC2" w:rsidP="00C45430">
      <w:pPr>
        <w:pStyle w:val="Prrafodelista"/>
        <w:numPr>
          <w:ilvl w:val="0"/>
          <w:numId w:val="17"/>
        </w:num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Acuerdo de veintidós de mayo: se</w:t>
      </w:r>
      <w:r w:rsidR="00FD5C52" w:rsidRPr="000F65F6">
        <w:rPr>
          <w:rFonts w:ascii="Lucida Sans Unicode" w:hAnsi="Lucida Sans Unicode" w:cs="Lucida Sans Unicode"/>
          <w:bCs/>
          <w:iCs/>
          <w:snapToGrid w:val="0"/>
          <w:sz w:val="20"/>
          <w:szCs w:val="20"/>
          <w:lang w:eastAsia="es-ES"/>
        </w:rPr>
        <w:t xml:space="preserve"> determinó </w:t>
      </w:r>
      <w:r w:rsidRPr="000F65F6">
        <w:rPr>
          <w:rFonts w:ascii="Lucida Sans Unicode" w:hAnsi="Lucida Sans Unicode" w:cs="Lucida Sans Unicode"/>
          <w:bCs/>
          <w:iCs/>
          <w:snapToGrid w:val="0"/>
          <w:sz w:val="20"/>
          <w:szCs w:val="20"/>
          <w:lang w:eastAsia="es-ES"/>
        </w:rPr>
        <w:t>requerir a la empresa “MARCATELCOM”.</w:t>
      </w:r>
    </w:p>
    <w:p w14:paraId="579772C1" w14:textId="35189DBD" w:rsidR="00E87DC2" w:rsidRPr="000F65F6" w:rsidRDefault="00E87DC2" w:rsidP="00C45430">
      <w:pPr>
        <w:pStyle w:val="Prrafodelista"/>
        <w:numPr>
          <w:ilvl w:val="0"/>
          <w:numId w:val="17"/>
        </w:num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 xml:space="preserve">Acuerdo de treinta y uno de mayo: se </w:t>
      </w:r>
      <w:r w:rsidR="00FD5C52" w:rsidRPr="000F65F6">
        <w:rPr>
          <w:rFonts w:ascii="Lucida Sans Unicode" w:hAnsi="Lucida Sans Unicode" w:cs="Lucida Sans Unicode"/>
          <w:bCs/>
          <w:iCs/>
          <w:snapToGrid w:val="0"/>
          <w:sz w:val="20"/>
          <w:szCs w:val="20"/>
          <w:lang w:eastAsia="es-ES"/>
        </w:rPr>
        <w:t xml:space="preserve">requirió </w:t>
      </w:r>
      <w:r w:rsidR="00533C8B" w:rsidRPr="000F65F6">
        <w:rPr>
          <w:rFonts w:ascii="Lucida Sans Unicode" w:hAnsi="Lucida Sans Unicode" w:cs="Lucida Sans Unicode"/>
          <w:bCs/>
          <w:iCs/>
          <w:snapToGrid w:val="0"/>
          <w:sz w:val="20"/>
          <w:szCs w:val="20"/>
          <w:lang w:eastAsia="es-ES"/>
        </w:rPr>
        <w:t>a la empresa “</w:t>
      </w:r>
      <w:proofErr w:type="spellStart"/>
      <w:r w:rsidR="00533C8B" w:rsidRPr="000F65F6">
        <w:rPr>
          <w:rFonts w:ascii="Lucida Sans Unicode" w:hAnsi="Lucida Sans Unicode" w:cs="Lucida Sans Unicode"/>
          <w:bCs/>
          <w:iCs/>
          <w:snapToGrid w:val="0"/>
          <w:sz w:val="20"/>
          <w:szCs w:val="20"/>
          <w:lang w:eastAsia="es-ES"/>
        </w:rPr>
        <w:t>Wise</w:t>
      </w:r>
      <w:proofErr w:type="spellEnd"/>
      <w:r w:rsidR="00533C8B" w:rsidRPr="000F65F6">
        <w:rPr>
          <w:rFonts w:ascii="Lucida Sans Unicode" w:hAnsi="Lucida Sans Unicode" w:cs="Lucida Sans Unicode"/>
          <w:bCs/>
          <w:iCs/>
          <w:snapToGrid w:val="0"/>
          <w:sz w:val="20"/>
          <w:szCs w:val="20"/>
          <w:lang w:eastAsia="es-ES"/>
        </w:rPr>
        <w:t xml:space="preserve"> </w:t>
      </w:r>
      <w:proofErr w:type="spellStart"/>
      <w:r w:rsidR="00533C8B" w:rsidRPr="000F65F6">
        <w:rPr>
          <w:rFonts w:ascii="Lucida Sans Unicode" w:hAnsi="Lucida Sans Unicode" w:cs="Lucida Sans Unicode"/>
          <w:bCs/>
          <w:iCs/>
          <w:snapToGrid w:val="0"/>
          <w:sz w:val="20"/>
          <w:szCs w:val="20"/>
          <w:lang w:eastAsia="es-ES"/>
        </w:rPr>
        <w:t>Interactions</w:t>
      </w:r>
      <w:proofErr w:type="spellEnd"/>
      <w:r w:rsidR="00533C8B" w:rsidRPr="000F65F6">
        <w:rPr>
          <w:rFonts w:ascii="Lucida Sans Unicode" w:hAnsi="Lucida Sans Unicode" w:cs="Lucida Sans Unicode"/>
          <w:bCs/>
          <w:iCs/>
          <w:snapToGrid w:val="0"/>
          <w:sz w:val="20"/>
          <w:szCs w:val="20"/>
          <w:lang w:eastAsia="es-ES"/>
        </w:rPr>
        <w:t xml:space="preserve">”. </w:t>
      </w:r>
    </w:p>
    <w:p w14:paraId="042F2215" w14:textId="282E4E34" w:rsidR="00533C8B" w:rsidRPr="000F65F6" w:rsidRDefault="00533C8B" w:rsidP="00C45430">
      <w:pPr>
        <w:pStyle w:val="Prrafodelista"/>
        <w:numPr>
          <w:ilvl w:val="0"/>
          <w:numId w:val="17"/>
        </w:num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iCs/>
          <w:snapToGrid w:val="0"/>
          <w:sz w:val="20"/>
          <w:szCs w:val="20"/>
          <w:lang w:eastAsia="es-ES"/>
        </w:rPr>
        <w:t xml:space="preserve">Acuerdo de veinticuatro de junio: </w:t>
      </w:r>
      <w:r w:rsidR="004925EB" w:rsidRPr="000F65F6">
        <w:rPr>
          <w:rFonts w:ascii="Lucida Sans Unicode" w:hAnsi="Lucida Sans Unicode" w:cs="Lucida Sans Unicode"/>
          <w:bCs/>
          <w:iCs/>
          <w:snapToGrid w:val="0"/>
          <w:sz w:val="20"/>
          <w:szCs w:val="20"/>
          <w:lang w:eastAsia="es-ES"/>
        </w:rPr>
        <w:t xml:space="preserve">se </w:t>
      </w:r>
      <w:r w:rsidR="00FD5C52" w:rsidRPr="000F65F6">
        <w:rPr>
          <w:rFonts w:ascii="Lucida Sans Unicode" w:hAnsi="Lucida Sans Unicode" w:cs="Lucida Sans Unicode"/>
          <w:bCs/>
          <w:iCs/>
          <w:snapToGrid w:val="0"/>
          <w:sz w:val="20"/>
          <w:szCs w:val="20"/>
          <w:lang w:eastAsia="es-ES"/>
        </w:rPr>
        <w:t xml:space="preserve">ordenó </w:t>
      </w:r>
      <w:r w:rsidR="00C45430" w:rsidRPr="000F65F6">
        <w:rPr>
          <w:rFonts w:ascii="Lucida Sans Unicode" w:hAnsi="Lucida Sans Unicode" w:cs="Lucida Sans Unicode"/>
          <w:bCs/>
          <w:iCs/>
          <w:snapToGrid w:val="0"/>
          <w:sz w:val="20"/>
          <w:szCs w:val="20"/>
          <w:lang w:eastAsia="es-ES"/>
        </w:rPr>
        <w:t>requ</w:t>
      </w:r>
      <w:r w:rsidR="00FD5C52" w:rsidRPr="000F65F6">
        <w:rPr>
          <w:rFonts w:ascii="Lucida Sans Unicode" w:hAnsi="Lucida Sans Unicode" w:cs="Lucida Sans Unicode"/>
          <w:bCs/>
          <w:iCs/>
          <w:snapToGrid w:val="0"/>
          <w:sz w:val="20"/>
          <w:szCs w:val="20"/>
          <w:lang w:eastAsia="es-ES"/>
        </w:rPr>
        <w:t xml:space="preserve">erir </w:t>
      </w:r>
      <w:r w:rsidR="00C45430" w:rsidRPr="000F65F6">
        <w:rPr>
          <w:rFonts w:ascii="Lucida Sans Unicode" w:hAnsi="Lucida Sans Unicode" w:cs="Lucida Sans Unicode"/>
          <w:bCs/>
          <w:iCs/>
          <w:snapToGrid w:val="0"/>
          <w:sz w:val="20"/>
          <w:szCs w:val="20"/>
          <w:lang w:eastAsia="es-ES"/>
        </w:rPr>
        <w:t>de nueva cuenta a la empresa “</w:t>
      </w:r>
      <w:proofErr w:type="spellStart"/>
      <w:r w:rsidR="00C45430" w:rsidRPr="000F65F6">
        <w:rPr>
          <w:rFonts w:ascii="Lucida Sans Unicode" w:hAnsi="Lucida Sans Unicode" w:cs="Lucida Sans Unicode"/>
          <w:bCs/>
          <w:iCs/>
          <w:snapToGrid w:val="0"/>
          <w:sz w:val="20"/>
          <w:szCs w:val="20"/>
          <w:lang w:eastAsia="es-ES"/>
        </w:rPr>
        <w:t>Wise</w:t>
      </w:r>
      <w:proofErr w:type="spellEnd"/>
      <w:r w:rsidR="00C45430" w:rsidRPr="000F65F6">
        <w:rPr>
          <w:rFonts w:ascii="Lucida Sans Unicode" w:hAnsi="Lucida Sans Unicode" w:cs="Lucida Sans Unicode"/>
          <w:bCs/>
          <w:iCs/>
          <w:snapToGrid w:val="0"/>
          <w:sz w:val="20"/>
          <w:szCs w:val="20"/>
          <w:lang w:eastAsia="es-ES"/>
        </w:rPr>
        <w:t xml:space="preserve"> </w:t>
      </w:r>
      <w:proofErr w:type="spellStart"/>
      <w:r w:rsidR="00C45430" w:rsidRPr="000F65F6">
        <w:rPr>
          <w:rFonts w:ascii="Lucida Sans Unicode" w:hAnsi="Lucida Sans Unicode" w:cs="Lucida Sans Unicode"/>
          <w:bCs/>
          <w:iCs/>
          <w:snapToGrid w:val="0"/>
          <w:sz w:val="20"/>
          <w:szCs w:val="20"/>
          <w:lang w:eastAsia="es-ES"/>
        </w:rPr>
        <w:t>Interactions</w:t>
      </w:r>
      <w:proofErr w:type="spellEnd"/>
      <w:r w:rsidR="00C45430" w:rsidRPr="000F65F6">
        <w:rPr>
          <w:rFonts w:ascii="Lucida Sans Unicode" w:hAnsi="Lucida Sans Unicode" w:cs="Lucida Sans Unicode"/>
          <w:bCs/>
          <w:iCs/>
          <w:snapToGrid w:val="0"/>
          <w:sz w:val="20"/>
          <w:szCs w:val="20"/>
          <w:lang w:eastAsia="es-ES"/>
        </w:rPr>
        <w:t>”.</w:t>
      </w:r>
    </w:p>
    <w:p w14:paraId="21A8D8E4" w14:textId="77777777" w:rsidR="00B0783B" w:rsidRPr="000F65F6" w:rsidRDefault="00B0783B" w:rsidP="00E253BB">
      <w:pPr>
        <w:spacing w:after="0"/>
        <w:jc w:val="both"/>
        <w:rPr>
          <w:rFonts w:ascii="Lucida Sans Unicode" w:hAnsi="Lucida Sans Unicode" w:cs="Lucida Sans Unicode"/>
          <w:bCs/>
          <w:snapToGrid w:val="0"/>
          <w:sz w:val="20"/>
          <w:szCs w:val="20"/>
          <w:lang w:eastAsia="es-ES"/>
        </w:rPr>
      </w:pPr>
    </w:p>
    <w:p w14:paraId="1E913FC9" w14:textId="47B7E515" w:rsidR="0082161B" w:rsidRPr="000F65F6" w:rsidRDefault="00C45430"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Como se observa de lo</w:t>
      </w:r>
      <w:r w:rsidR="009C4B5F" w:rsidRPr="000F65F6">
        <w:rPr>
          <w:rFonts w:ascii="Lucida Sans Unicode" w:hAnsi="Lucida Sans Unicode" w:cs="Lucida Sans Unicode"/>
          <w:bCs/>
          <w:snapToGrid w:val="0"/>
          <w:sz w:val="20"/>
          <w:szCs w:val="20"/>
          <w:lang w:eastAsia="es-ES"/>
        </w:rPr>
        <w:t xml:space="preserve">s referidos </w:t>
      </w:r>
      <w:r w:rsidR="00D305D4" w:rsidRPr="000F65F6">
        <w:rPr>
          <w:rFonts w:ascii="Lucida Sans Unicode" w:hAnsi="Lucida Sans Unicode" w:cs="Lucida Sans Unicode"/>
          <w:bCs/>
          <w:snapToGrid w:val="0"/>
          <w:sz w:val="20"/>
          <w:szCs w:val="20"/>
          <w:lang w:eastAsia="es-ES"/>
        </w:rPr>
        <w:t xml:space="preserve">proveídos, contrario a lo </w:t>
      </w:r>
      <w:r w:rsidR="008C1A4A" w:rsidRPr="000F65F6">
        <w:rPr>
          <w:rFonts w:ascii="Lucida Sans Unicode" w:hAnsi="Lucida Sans Unicode" w:cs="Lucida Sans Unicode"/>
          <w:bCs/>
          <w:snapToGrid w:val="0"/>
          <w:sz w:val="20"/>
          <w:szCs w:val="20"/>
          <w:lang w:eastAsia="es-ES"/>
        </w:rPr>
        <w:t>manifestado</w:t>
      </w:r>
      <w:r w:rsidR="00D305D4" w:rsidRPr="000F65F6">
        <w:rPr>
          <w:rFonts w:ascii="Lucida Sans Unicode" w:hAnsi="Lucida Sans Unicode" w:cs="Lucida Sans Unicode"/>
          <w:bCs/>
          <w:snapToGrid w:val="0"/>
          <w:sz w:val="20"/>
          <w:szCs w:val="20"/>
          <w:lang w:eastAsia="es-ES"/>
        </w:rPr>
        <w:t xml:space="preserve"> </w:t>
      </w:r>
      <w:r w:rsidR="0095503F" w:rsidRPr="000F65F6">
        <w:rPr>
          <w:rFonts w:ascii="Lucida Sans Unicode" w:hAnsi="Lucida Sans Unicode" w:cs="Lucida Sans Unicode"/>
          <w:bCs/>
          <w:snapToGrid w:val="0"/>
          <w:sz w:val="20"/>
          <w:szCs w:val="20"/>
          <w:lang w:eastAsia="es-ES"/>
        </w:rPr>
        <w:t xml:space="preserve">por el </w:t>
      </w:r>
      <w:r w:rsidR="005005E0" w:rsidRPr="000F65F6">
        <w:rPr>
          <w:rFonts w:ascii="Lucida Sans Unicode" w:hAnsi="Lucida Sans Unicode" w:cs="Lucida Sans Unicode"/>
          <w:bCs/>
          <w:snapToGrid w:val="0"/>
          <w:sz w:val="20"/>
          <w:szCs w:val="20"/>
          <w:lang w:eastAsia="es-ES"/>
        </w:rPr>
        <w:t>recurrente</w:t>
      </w:r>
      <w:r w:rsidR="00A410D9" w:rsidRPr="000F65F6">
        <w:rPr>
          <w:rFonts w:ascii="Lucida Sans Unicode" w:hAnsi="Lucida Sans Unicode" w:cs="Lucida Sans Unicode"/>
          <w:bCs/>
          <w:snapToGrid w:val="0"/>
          <w:sz w:val="20"/>
          <w:szCs w:val="20"/>
          <w:lang w:eastAsia="es-ES"/>
        </w:rPr>
        <w:t>, la autoridad señalada como responsable</w:t>
      </w:r>
      <w:r w:rsidR="003D4449" w:rsidRPr="000F65F6">
        <w:rPr>
          <w:rFonts w:ascii="Lucida Sans Unicode" w:hAnsi="Lucida Sans Unicode" w:cs="Lucida Sans Unicode"/>
          <w:bCs/>
          <w:snapToGrid w:val="0"/>
          <w:sz w:val="20"/>
          <w:szCs w:val="20"/>
          <w:lang w:eastAsia="es-ES"/>
        </w:rPr>
        <w:t xml:space="preserve"> realizó las diligencias </w:t>
      </w:r>
      <w:r w:rsidR="008C1A4A" w:rsidRPr="000F65F6">
        <w:rPr>
          <w:rFonts w:ascii="Lucida Sans Unicode" w:hAnsi="Lucida Sans Unicode" w:cs="Lucida Sans Unicode"/>
          <w:bCs/>
          <w:snapToGrid w:val="0"/>
          <w:sz w:val="20"/>
          <w:szCs w:val="20"/>
          <w:lang w:eastAsia="es-ES"/>
        </w:rPr>
        <w:t>que estim</w:t>
      </w:r>
      <w:r w:rsidR="009650FA" w:rsidRPr="000F65F6">
        <w:rPr>
          <w:rFonts w:ascii="Lucida Sans Unicode" w:hAnsi="Lucida Sans Unicode" w:cs="Lucida Sans Unicode"/>
          <w:bCs/>
          <w:snapToGrid w:val="0"/>
          <w:sz w:val="20"/>
          <w:szCs w:val="20"/>
          <w:lang w:eastAsia="es-ES"/>
        </w:rPr>
        <w:t>ó</w:t>
      </w:r>
      <w:r w:rsidR="008C1A4A" w:rsidRPr="000F65F6">
        <w:rPr>
          <w:rFonts w:ascii="Lucida Sans Unicode" w:hAnsi="Lucida Sans Unicode" w:cs="Lucida Sans Unicode"/>
          <w:bCs/>
          <w:snapToGrid w:val="0"/>
          <w:sz w:val="20"/>
          <w:szCs w:val="20"/>
          <w:lang w:eastAsia="es-ES"/>
        </w:rPr>
        <w:t xml:space="preserve"> </w:t>
      </w:r>
      <w:r w:rsidR="003D4449" w:rsidRPr="000F65F6">
        <w:rPr>
          <w:rFonts w:ascii="Lucida Sans Unicode" w:hAnsi="Lucida Sans Unicode" w:cs="Lucida Sans Unicode"/>
          <w:bCs/>
          <w:snapToGrid w:val="0"/>
          <w:sz w:val="20"/>
          <w:szCs w:val="20"/>
          <w:lang w:eastAsia="es-ES"/>
        </w:rPr>
        <w:t xml:space="preserve">necesarias para instruir el Procedimiento Sancionador Especial PSE-QUEJA-359/2024, entre ellas efectuó el requerimiento a la empresa Marcatel </w:t>
      </w:r>
      <w:proofErr w:type="spellStart"/>
      <w:r w:rsidR="003D4449" w:rsidRPr="000F65F6">
        <w:rPr>
          <w:rFonts w:ascii="Lucida Sans Unicode" w:hAnsi="Lucida Sans Unicode" w:cs="Lucida Sans Unicode"/>
          <w:bCs/>
          <w:snapToGrid w:val="0"/>
          <w:sz w:val="20"/>
          <w:szCs w:val="20"/>
          <w:lang w:eastAsia="es-ES"/>
        </w:rPr>
        <w:t>Com</w:t>
      </w:r>
      <w:proofErr w:type="spellEnd"/>
      <w:r w:rsidR="003D4449" w:rsidRPr="000F65F6">
        <w:rPr>
          <w:rFonts w:ascii="Lucida Sans Unicode" w:hAnsi="Lucida Sans Unicode" w:cs="Lucida Sans Unicode"/>
          <w:bCs/>
          <w:snapToGrid w:val="0"/>
          <w:sz w:val="20"/>
          <w:szCs w:val="20"/>
          <w:lang w:eastAsia="es-ES"/>
        </w:rPr>
        <w:t xml:space="preserve"> S.A de C.V.; como se desprende de las constancia</w:t>
      </w:r>
      <w:r w:rsidR="00804559" w:rsidRPr="000F65F6">
        <w:rPr>
          <w:rFonts w:ascii="Lucida Sans Unicode" w:hAnsi="Lucida Sans Unicode" w:cs="Lucida Sans Unicode"/>
          <w:bCs/>
          <w:snapToGrid w:val="0"/>
          <w:sz w:val="20"/>
          <w:szCs w:val="20"/>
          <w:lang w:eastAsia="es-ES"/>
        </w:rPr>
        <w:t>s</w:t>
      </w:r>
      <w:r w:rsidR="003D4449" w:rsidRPr="000F65F6">
        <w:rPr>
          <w:rFonts w:ascii="Lucida Sans Unicode" w:hAnsi="Lucida Sans Unicode" w:cs="Lucida Sans Unicode"/>
          <w:bCs/>
          <w:snapToGrid w:val="0"/>
          <w:sz w:val="20"/>
          <w:szCs w:val="20"/>
          <w:lang w:eastAsia="es-ES"/>
        </w:rPr>
        <w:t xml:space="preserve"> de actuaciones</w:t>
      </w:r>
      <w:r w:rsidR="00804559" w:rsidRPr="000F65F6">
        <w:rPr>
          <w:rFonts w:ascii="Lucida Sans Unicode" w:hAnsi="Lucida Sans Unicode" w:cs="Lucida Sans Unicode"/>
          <w:bCs/>
          <w:snapToGrid w:val="0"/>
          <w:sz w:val="20"/>
          <w:szCs w:val="20"/>
          <w:lang w:eastAsia="es-ES"/>
        </w:rPr>
        <w:t>;</w:t>
      </w:r>
      <w:r w:rsidR="008C1A4A" w:rsidRPr="000F65F6">
        <w:rPr>
          <w:rFonts w:ascii="Lucida Sans Unicode" w:hAnsi="Lucida Sans Unicode" w:cs="Lucida Sans Unicode"/>
          <w:bCs/>
          <w:snapToGrid w:val="0"/>
          <w:sz w:val="20"/>
          <w:szCs w:val="20"/>
          <w:lang w:eastAsia="es-ES"/>
        </w:rPr>
        <w:t xml:space="preserve"> </w:t>
      </w:r>
      <w:r w:rsidR="009650FA" w:rsidRPr="000F65F6">
        <w:rPr>
          <w:rFonts w:ascii="Lucida Sans Unicode" w:hAnsi="Lucida Sans Unicode" w:cs="Lucida Sans Unicode"/>
          <w:bCs/>
          <w:snapToGrid w:val="0"/>
          <w:sz w:val="20"/>
          <w:szCs w:val="20"/>
          <w:lang w:eastAsia="es-ES"/>
        </w:rPr>
        <w:t>sin embargo</w:t>
      </w:r>
      <w:r w:rsidR="00804559" w:rsidRPr="000F65F6">
        <w:rPr>
          <w:rFonts w:ascii="Lucida Sans Unicode" w:hAnsi="Lucida Sans Unicode" w:cs="Lucida Sans Unicode"/>
          <w:bCs/>
          <w:snapToGrid w:val="0"/>
          <w:sz w:val="20"/>
          <w:szCs w:val="20"/>
          <w:lang w:eastAsia="es-ES"/>
        </w:rPr>
        <w:t>,</w:t>
      </w:r>
      <w:r w:rsidR="009650FA" w:rsidRPr="000F65F6">
        <w:rPr>
          <w:rFonts w:ascii="Lucida Sans Unicode" w:hAnsi="Lucida Sans Unicode" w:cs="Lucida Sans Unicode"/>
          <w:bCs/>
          <w:snapToGrid w:val="0"/>
          <w:sz w:val="20"/>
          <w:szCs w:val="20"/>
          <w:lang w:eastAsia="es-ES"/>
        </w:rPr>
        <w:t xml:space="preserve"> como se refirió en el acuerdo combatido no se advirtió que la entonces denunciada hubiese realizado las llamadas telefónicas materia de la queja, por lo que la Secretaría Ejecutiva determin</w:t>
      </w:r>
      <w:r w:rsidR="007817B5" w:rsidRPr="000F65F6">
        <w:rPr>
          <w:rFonts w:ascii="Lucida Sans Unicode" w:hAnsi="Lucida Sans Unicode" w:cs="Lucida Sans Unicode"/>
          <w:bCs/>
          <w:snapToGrid w:val="0"/>
          <w:sz w:val="20"/>
          <w:szCs w:val="20"/>
          <w:lang w:eastAsia="es-ES"/>
        </w:rPr>
        <w:t>ó</w:t>
      </w:r>
      <w:r w:rsidR="009650FA" w:rsidRPr="000F65F6">
        <w:rPr>
          <w:rFonts w:ascii="Lucida Sans Unicode" w:hAnsi="Lucida Sans Unicode" w:cs="Lucida Sans Unicode"/>
          <w:bCs/>
          <w:snapToGrid w:val="0"/>
          <w:sz w:val="20"/>
          <w:szCs w:val="20"/>
          <w:lang w:eastAsia="es-ES"/>
        </w:rPr>
        <w:t xml:space="preserve"> no admitir la denuncia. </w:t>
      </w:r>
    </w:p>
    <w:p w14:paraId="425FDE1E" w14:textId="77777777" w:rsidR="005005E0" w:rsidRPr="000F65F6" w:rsidRDefault="005005E0" w:rsidP="00E253BB">
      <w:pPr>
        <w:spacing w:after="0"/>
        <w:jc w:val="both"/>
        <w:rPr>
          <w:rFonts w:ascii="Lucida Sans Unicode" w:hAnsi="Lucida Sans Unicode" w:cs="Lucida Sans Unicode"/>
          <w:bCs/>
          <w:snapToGrid w:val="0"/>
          <w:sz w:val="20"/>
          <w:szCs w:val="20"/>
          <w:lang w:eastAsia="es-ES"/>
        </w:rPr>
      </w:pPr>
    </w:p>
    <w:p w14:paraId="384FE311" w14:textId="4DF5ACFF" w:rsidR="0082161B" w:rsidRPr="000F65F6" w:rsidRDefault="00702DCC" w:rsidP="0082161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Es por lo anterior, que no se vulneró </w:t>
      </w:r>
      <w:r w:rsidR="005F291B" w:rsidRPr="000F65F6">
        <w:rPr>
          <w:rFonts w:ascii="Lucida Sans Unicode" w:hAnsi="Lucida Sans Unicode" w:cs="Lucida Sans Unicode"/>
          <w:bCs/>
          <w:snapToGrid w:val="0"/>
          <w:sz w:val="20"/>
          <w:szCs w:val="20"/>
          <w:lang w:eastAsia="es-ES"/>
        </w:rPr>
        <w:t xml:space="preserve">el principio de debida diligencia, por lo que la autoridad señalada como responsable </w:t>
      </w:r>
      <w:r w:rsidR="002841F0" w:rsidRPr="000F65F6">
        <w:rPr>
          <w:rFonts w:ascii="Lucida Sans Unicode" w:hAnsi="Lucida Sans Unicode" w:cs="Lucida Sans Unicode"/>
          <w:bCs/>
          <w:snapToGrid w:val="0"/>
          <w:sz w:val="20"/>
          <w:szCs w:val="20"/>
          <w:lang w:eastAsia="es-ES"/>
        </w:rPr>
        <w:t>fue exhaustiva al ordenar los requerimientos que estim</w:t>
      </w:r>
      <w:r w:rsidR="00804559" w:rsidRPr="000F65F6">
        <w:rPr>
          <w:rFonts w:ascii="Lucida Sans Unicode" w:hAnsi="Lucida Sans Unicode" w:cs="Lucida Sans Unicode"/>
          <w:bCs/>
          <w:snapToGrid w:val="0"/>
          <w:sz w:val="20"/>
          <w:szCs w:val="20"/>
          <w:lang w:eastAsia="es-ES"/>
        </w:rPr>
        <w:t>ó</w:t>
      </w:r>
      <w:r w:rsidR="002841F0" w:rsidRPr="000F65F6">
        <w:rPr>
          <w:rFonts w:ascii="Lucida Sans Unicode" w:hAnsi="Lucida Sans Unicode" w:cs="Lucida Sans Unicode"/>
          <w:bCs/>
          <w:snapToGrid w:val="0"/>
          <w:sz w:val="20"/>
          <w:szCs w:val="20"/>
          <w:lang w:eastAsia="es-ES"/>
        </w:rPr>
        <w:t xml:space="preserve"> </w:t>
      </w:r>
      <w:r w:rsidR="002841F0" w:rsidRPr="000F65F6">
        <w:rPr>
          <w:rFonts w:ascii="Lucida Sans Unicode" w:hAnsi="Lucida Sans Unicode" w:cs="Lucida Sans Unicode"/>
          <w:bCs/>
          <w:snapToGrid w:val="0"/>
          <w:sz w:val="20"/>
          <w:szCs w:val="20"/>
          <w:lang w:eastAsia="es-ES"/>
        </w:rPr>
        <w:lastRenderedPageBreak/>
        <w:t xml:space="preserve">necesarios para la respectiva investigación, aportándose los elementos de convicción que la llevaron a determinar que la entonces denunciada no realizó las llamadas motivo de la </w:t>
      </w:r>
      <w:r w:rsidR="00111DB0" w:rsidRPr="000F65F6">
        <w:rPr>
          <w:rFonts w:ascii="Lucida Sans Unicode" w:hAnsi="Lucida Sans Unicode" w:cs="Lucida Sans Unicode"/>
          <w:bCs/>
          <w:snapToGrid w:val="0"/>
          <w:sz w:val="20"/>
          <w:szCs w:val="20"/>
          <w:lang w:eastAsia="es-ES"/>
        </w:rPr>
        <w:t>denuncia</w:t>
      </w:r>
      <w:r w:rsidR="002841F0" w:rsidRPr="000F65F6">
        <w:rPr>
          <w:rFonts w:ascii="Lucida Sans Unicode" w:hAnsi="Lucida Sans Unicode" w:cs="Lucida Sans Unicode"/>
          <w:bCs/>
          <w:snapToGrid w:val="0"/>
          <w:sz w:val="20"/>
          <w:szCs w:val="20"/>
          <w:lang w:eastAsia="es-ES"/>
        </w:rPr>
        <w:t>, e</w:t>
      </w:r>
      <w:r w:rsidR="00111DB0" w:rsidRPr="000F65F6">
        <w:rPr>
          <w:rFonts w:ascii="Lucida Sans Unicode" w:hAnsi="Lucida Sans Unicode" w:cs="Lucida Sans Unicode"/>
          <w:bCs/>
          <w:snapToGrid w:val="0"/>
          <w:sz w:val="20"/>
          <w:szCs w:val="20"/>
          <w:lang w:eastAsia="es-ES"/>
        </w:rPr>
        <w:t>llo porque el ú</w:t>
      </w:r>
      <w:r w:rsidR="008F02BB" w:rsidRPr="000F65F6">
        <w:rPr>
          <w:rFonts w:ascii="Lucida Sans Unicode" w:hAnsi="Lucida Sans Unicode" w:cs="Lucida Sans Unicode"/>
          <w:bCs/>
          <w:snapToGrid w:val="0"/>
          <w:sz w:val="20"/>
          <w:szCs w:val="20"/>
          <w:lang w:eastAsia="es-ES"/>
        </w:rPr>
        <w:t xml:space="preserve">nico número telefónico que se </w:t>
      </w:r>
      <w:r w:rsidR="004A677C" w:rsidRPr="000F65F6">
        <w:rPr>
          <w:rFonts w:ascii="Lucida Sans Unicode" w:hAnsi="Lucida Sans Unicode" w:cs="Lucida Sans Unicode"/>
          <w:bCs/>
          <w:snapToGrid w:val="0"/>
          <w:sz w:val="20"/>
          <w:szCs w:val="20"/>
          <w:lang w:eastAsia="es-ES"/>
        </w:rPr>
        <w:t xml:space="preserve">localizó e </w:t>
      </w:r>
      <w:r w:rsidR="008F02BB" w:rsidRPr="000F65F6">
        <w:rPr>
          <w:rFonts w:ascii="Lucida Sans Unicode" w:hAnsi="Lucida Sans Unicode" w:cs="Lucida Sans Unicode"/>
          <w:bCs/>
          <w:snapToGrid w:val="0"/>
          <w:sz w:val="20"/>
          <w:szCs w:val="20"/>
          <w:lang w:eastAsia="es-ES"/>
        </w:rPr>
        <w:t>identificó pertenecía a una empresa privada</w:t>
      </w:r>
      <w:r w:rsidR="002841F0" w:rsidRPr="000F65F6">
        <w:rPr>
          <w:rFonts w:ascii="Lucida Sans Unicode" w:hAnsi="Lucida Sans Unicode" w:cs="Lucida Sans Unicode"/>
          <w:bCs/>
          <w:snapToGrid w:val="0"/>
          <w:sz w:val="20"/>
          <w:szCs w:val="20"/>
          <w:lang w:eastAsia="es-ES"/>
        </w:rPr>
        <w:t xml:space="preserve">, </w:t>
      </w:r>
      <w:r w:rsidR="004A677C" w:rsidRPr="000F65F6">
        <w:rPr>
          <w:rFonts w:ascii="Lucida Sans Unicode" w:hAnsi="Lucida Sans Unicode" w:cs="Lucida Sans Unicode"/>
          <w:bCs/>
          <w:snapToGrid w:val="0"/>
          <w:sz w:val="20"/>
          <w:szCs w:val="20"/>
          <w:lang w:eastAsia="es-ES"/>
        </w:rPr>
        <w:t xml:space="preserve">como lo informó la empresa Marcatel </w:t>
      </w:r>
      <w:proofErr w:type="spellStart"/>
      <w:r w:rsidR="004A677C" w:rsidRPr="000F65F6">
        <w:rPr>
          <w:rFonts w:ascii="Lucida Sans Unicode" w:hAnsi="Lucida Sans Unicode" w:cs="Lucida Sans Unicode"/>
          <w:bCs/>
          <w:snapToGrid w:val="0"/>
          <w:sz w:val="20"/>
          <w:szCs w:val="20"/>
          <w:lang w:eastAsia="es-ES"/>
        </w:rPr>
        <w:t>Com</w:t>
      </w:r>
      <w:proofErr w:type="spellEnd"/>
      <w:r w:rsidR="004A677C" w:rsidRPr="000F65F6">
        <w:rPr>
          <w:rFonts w:ascii="Lucida Sans Unicode" w:hAnsi="Lucida Sans Unicode" w:cs="Lucida Sans Unicode"/>
          <w:bCs/>
          <w:snapToGrid w:val="0"/>
          <w:sz w:val="20"/>
          <w:szCs w:val="20"/>
          <w:lang w:eastAsia="es-ES"/>
        </w:rPr>
        <w:t xml:space="preserve"> S.A. de C.V., </w:t>
      </w:r>
      <w:r w:rsidR="00063623" w:rsidRPr="000F65F6">
        <w:rPr>
          <w:rFonts w:ascii="Lucida Sans Unicode" w:hAnsi="Lucida Sans Unicode" w:cs="Lucida Sans Unicode"/>
          <w:bCs/>
          <w:snapToGrid w:val="0"/>
          <w:sz w:val="20"/>
          <w:szCs w:val="20"/>
          <w:lang w:eastAsia="es-ES"/>
        </w:rPr>
        <w:t xml:space="preserve">por lo que, contrario a lo aducido por el promovente no </w:t>
      </w:r>
      <w:r w:rsidR="004A677C" w:rsidRPr="000F65F6">
        <w:rPr>
          <w:rFonts w:ascii="Lucida Sans Unicode" w:hAnsi="Lucida Sans Unicode" w:cs="Lucida Sans Unicode"/>
          <w:bCs/>
          <w:snapToGrid w:val="0"/>
          <w:sz w:val="20"/>
          <w:szCs w:val="20"/>
          <w:lang w:eastAsia="es-ES"/>
        </w:rPr>
        <w:t xml:space="preserve">se negó el acceso a conocer </w:t>
      </w:r>
      <w:r w:rsidR="0082161B" w:rsidRPr="000F65F6">
        <w:rPr>
          <w:rFonts w:ascii="Lucida Sans Unicode" w:hAnsi="Lucida Sans Unicode" w:cs="Lucida Sans Unicode"/>
          <w:bCs/>
          <w:snapToGrid w:val="0"/>
          <w:sz w:val="20"/>
          <w:szCs w:val="20"/>
          <w:lang w:eastAsia="es-ES"/>
        </w:rPr>
        <w:t>quién o qu</w:t>
      </w:r>
      <w:r w:rsidR="009C4B5F" w:rsidRPr="000F65F6">
        <w:rPr>
          <w:rFonts w:ascii="Lucida Sans Unicode" w:hAnsi="Lucida Sans Unicode" w:cs="Lucida Sans Unicode"/>
          <w:bCs/>
          <w:snapToGrid w:val="0"/>
          <w:sz w:val="20"/>
          <w:szCs w:val="20"/>
          <w:lang w:eastAsia="es-ES"/>
        </w:rPr>
        <w:t>iénes</w:t>
      </w:r>
      <w:r w:rsidR="0082161B" w:rsidRPr="000F65F6">
        <w:rPr>
          <w:rFonts w:ascii="Lucida Sans Unicode" w:hAnsi="Lucida Sans Unicode" w:cs="Lucida Sans Unicode"/>
          <w:bCs/>
          <w:snapToGrid w:val="0"/>
          <w:sz w:val="20"/>
          <w:szCs w:val="20"/>
          <w:lang w:eastAsia="es-ES"/>
        </w:rPr>
        <w:t xml:space="preserve"> se encuentran detrás de </w:t>
      </w:r>
      <w:r w:rsidR="004A677C" w:rsidRPr="000F65F6">
        <w:rPr>
          <w:rFonts w:ascii="Lucida Sans Unicode" w:hAnsi="Lucida Sans Unicode" w:cs="Lucida Sans Unicode"/>
          <w:bCs/>
          <w:snapToGrid w:val="0"/>
          <w:sz w:val="20"/>
          <w:szCs w:val="20"/>
          <w:lang w:eastAsia="es-ES"/>
        </w:rPr>
        <w:t>las llamadas denunciadas, sino que no se localizaron los supuestos números telefónicos materia de la queja</w:t>
      </w:r>
      <w:r w:rsidR="0082161B" w:rsidRPr="000F65F6">
        <w:rPr>
          <w:rFonts w:ascii="Lucida Sans Unicode" w:hAnsi="Lucida Sans Unicode" w:cs="Lucida Sans Unicode"/>
          <w:bCs/>
          <w:snapToGrid w:val="0"/>
          <w:sz w:val="20"/>
          <w:szCs w:val="20"/>
          <w:lang w:eastAsia="es-ES"/>
        </w:rPr>
        <w:t xml:space="preserve">. </w:t>
      </w:r>
    </w:p>
    <w:p w14:paraId="6BC6C9AE" w14:textId="77777777" w:rsidR="0082161B" w:rsidRPr="000F65F6" w:rsidRDefault="0082161B" w:rsidP="0082161B">
      <w:pPr>
        <w:spacing w:after="0"/>
        <w:jc w:val="both"/>
        <w:rPr>
          <w:rFonts w:ascii="Lucida Sans Unicode" w:hAnsi="Lucida Sans Unicode" w:cs="Lucida Sans Unicode"/>
          <w:bCs/>
          <w:snapToGrid w:val="0"/>
          <w:sz w:val="20"/>
          <w:szCs w:val="20"/>
          <w:lang w:eastAsia="es-ES"/>
        </w:rPr>
      </w:pPr>
    </w:p>
    <w:p w14:paraId="159AAA72" w14:textId="64FA92EB" w:rsidR="0082161B" w:rsidRPr="000F65F6" w:rsidRDefault="009232BD"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De lo argumentado devienen infundados </w:t>
      </w:r>
      <w:r w:rsidR="00E5442B" w:rsidRPr="000F65F6">
        <w:rPr>
          <w:rFonts w:ascii="Lucida Sans Unicode" w:hAnsi="Lucida Sans Unicode" w:cs="Lucida Sans Unicode"/>
          <w:bCs/>
          <w:snapToGrid w:val="0"/>
          <w:sz w:val="20"/>
          <w:szCs w:val="20"/>
          <w:lang w:eastAsia="es-ES"/>
        </w:rPr>
        <w:t>los agravios identificados como 1 y 3</w:t>
      </w:r>
      <w:r w:rsidRPr="000F65F6">
        <w:rPr>
          <w:rFonts w:ascii="Lucida Sans Unicode" w:hAnsi="Lucida Sans Unicode" w:cs="Lucida Sans Unicode"/>
          <w:bCs/>
          <w:snapToGrid w:val="0"/>
          <w:sz w:val="20"/>
          <w:szCs w:val="20"/>
          <w:lang w:eastAsia="es-ES"/>
        </w:rPr>
        <w:t xml:space="preserve">. </w:t>
      </w:r>
    </w:p>
    <w:p w14:paraId="25D60774" w14:textId="77777777" w:rsidR="00677EBD" w:rsidRPr="000F65F6" w:rsidRDefault="00677EBD" w:rsidP="00E253BB">
      <w:pPr>
        <w:spacing w:after="0"/>
        <w:jc w:val="both"/>
        <w:rPr>
          <w:rFonts w:ascii="Lucida Sans Unicode" w:hAnsi="Lucida Sans Unicode" w:cs="Lucida Sans Unicode"/>
          <w:bCs/>
          <w:snapToGrid w:val="0"/>
          <w:sz w:val="20"/>
          <w:szCs w:val="20"/>
          <w:lang w:eastAsia="es-ES"/>
        </w:rPr>
      </w:pPr>
    </w:p>
    <w:p w14:paraId="1C6E9331" w14:textId="778F076D" w:rsidR="009232BD" w:rsidRPr="000F65F6" w:rsidRDefault="00ED0AFD" w:rsidP="00E253BB">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Con respecto, </w:t>
      </w:r>
      <w:r w:rsidR="00CD5C63" w:rsidRPr="000F65F6">
        <w:rPr>
          <w:rFonts w:ascii="Lucida Sans Unicode" w:hAnsi="Lucida Sans Unicode" w:cs="Lucida Sans Unicode"/>
          <w:bCs/>
          <w:snapToGrid w:val="0"/>
          <w:sz w:val="20"/>
          <w:szCs w:val="20"/>
          <w:lang w:eastAsia="es-ES"/>
        </w:rPr>
        <w:t xml:space="preserve">al agravio </w:t>
      </w:r>
      <w:r w:rsidR="00804559" w:rsidRPr="000F65F6">
        <w:rPr>
          <w:rFonts w:ascii="Lucida Sans Unicode" w:hAnsi="Lucida Sans Unicode" w:cs="Lucida Sans Unicode"/>
          <w:bCs/>
          <w:snapToGrid w:val="0"/>
          <w:sz w:val="20"/>
          <w:szCs w:val="20"/>
          <w:lang w:eastAsia="es-ES"/>
        </w:rPr>
        <w:t xml:space="preserve">señalado por el recurrente </w:t>
      </w:r>
      <w:r w:rsidR="000F07C3" w:rsidRPr="000F65F6">
        <w:rPr>
          <w:rFonts w:ascii="Lucida Sans Unicode" w:hAnsi="Lucida Sans Unicode" w:cs="Lucida Sans Unicode"/>
          <w:bCs/>
          <w:snapToGrid w:val="0"/>
          <w:sz w:val="20"/>
          <w:szCs w:val="20"/>
          <w:lang w:eastAsia="es-ES"/>
        </w:rPr>
        <w:t xml:space="preserve">como </w:t>
      </w:r>
      <w:r w:rsidR="000F07C3" w:rsidRPr="000F65F6">
        <w:rPr>
          <w:rFonts w:ascii="Lucida Sans Unicode" w:hAnsi="Lucida Sans Unicode" w:cs="Lucida Sans Unicode"/>
          <w:b/>
          <w:snapToGrid w:val="0"/>
          <w:sz w:val="20"/>
          <w:szCs w:val="20"/>
          <w:lang w:eastAsia="es-ES"/>
        </w:rPr>
        <w:t>2,</w:t>
      </w:r>
      <w:r w:rsidR="000F07C3" w:rsidRPr="000F65F6">
        <w:rPr>
          <w:rFonts w:ascii="Lucida Sans Unicode" w:hAnsi="Lucida Sans Unicode" w:cs="Lucida Sans Unicode"/>
          <w:bCs/>
          <w:snapToGrid w:val="0"/>
          <w:sz w:val="20"/>
          <w:szCs w:val="20"/>
          <w:lang w:eastAsia="es-ES"/>
        </w:rPr>
        <w:t xml:space="preserve"> se califica como </w:t>
      </w:r>
      <w:r w:rsidR="000F07C3" w:rsidRPr="000F65F6">
        <w:rPr>
          <w:rFonts w:ascii="Lucida Sans Unicode" w:hAnsi="Lucida Sans Unicode" w:cs="Lucida Sans Unicode"/>
          <w:b/>
          <w:snapToGrid w:val="0"/>
          <w:sz w:val="20"/>
          <w:szCs w:val="20"/>
          <w:lang w:eastAsia="es-ES"/>
        </w:rPr>
        <w:t>infundado</w:t>
      </w:r>
      <w:r w:rsidR="000F07C3" w:rsidRPr="000F65F6">
        <w:rPr>
          <w:rFonts w:ascii="Lucida Sans Unicode" w:hAnsi="Lucida Sans Unicode" w:cs="Lucida Sans Unicode"/>
          <w:bCs/>
          <w:snapToGrid w:val="0"/>
          <w:sz w:val="20"/>
          <w:szCs w:val="20"/>
          <w:lang w:eastAsia="es-ES"/>
        </w:rPr>
        <w:t xml:space="preserve"> </w:t>
      </w:r>
      <w:r w:rsidR="003C5125" w:rsidRPr="000F65F6">
        <w:rPr>
          <w:rFonts w:ascii="Lucida Sans Unicode" w:hAnsi="Lucida Sans Unicode" w:cs="Lucida Sans Unicode"/>
          <w:bCs/>
          <w:snapToGrid w:val="0"/>
          <w:sz w:val="20"/>
          <w:szCs w:val="20"/>
          <w:lang w:eastAsia="es-ES"/>
        </w:rPr>
        <w:t xml:space="preserve">con </w:t>
      </w:r>
      <w:r w:rsidR="000F07C3" w:rsidRPr="000F65F6">
        <w:rPr>
          <w:rFonts w:ascii="Lucida Sans Unicode" w:hAnsi="Lucida Sans Unicode" w:cs="Lucida Sans Unicode"/>
          <w:bCs/>
          <w:snapToGrid w:val="0"/>
          <w:sz w:val="20"/>
          <w:szCs w:val="20"/>
          <w:lang w:eastAsia="es-ES"/>
        </w:rPr>
        <w:t xml:space="preserve">base </w:t>
      </w:r>
      <w:r w:rsidR="006D4AB7" w:rsidRPr="000F65F6">
        <w:rPr>
          <w:rFonts w:ascii="Lucida Sans Unicode" w:hAnsi="Lucida Sans Unicode" w:cs="Lucida Sans Unicode"/>
          <w:bCs/>
          <w:snapToGrid w:val="0"/>
          <w:sz w:val="20"/>
          <w:szCs w:val="20"/>
          <w:lang w:eastAsia="es-ES"/>
        </w:rPr>
        <w:t>en</w:t>
      </w:r>
      <w:r w:rsidR="000F07C3" w:rsidRPr="000F65F6">
        <w:rPr>
          <w:rFonts w:ascii="Lucida Sans Unicode" w:hAnsi="Lucida Sans Unicode" w:cs="Lucida Sans Unicode"/>
          <w:bCs/>
          <w:snapToGrid w:val="0"/>
          <w:sz w:val="20"/>
          <w:szCs w:val="20"/>
          <w:lang w:eastAsia="es-ES"/>
        </w:rPr>
        <w:t xml:space="preserve"> las siguientes consideraciones: </w:t>
      </w:r>
    </w:p>
    <w:p w14:paraId="0E70B2EC" w14:textId="77777777" w:rsidR="009232BD" w:rsidRPr="000F65F6" w:rsidRDefault="009232BD" w:rsidP="00E253BB">
      <w:pPr>
        <w:spacing w:after="0"/>
        <w:jc w:val="both"/>
        <w:rPr>
          <w:rFonts w:ascii="Lucida Sans Unicode" w:hAnsi="Lucida Sans Unicode" w:cs="Lucida Sans Unicode"/>
          <w:bCs/>
          <w:snapToGrid w:val="0"/>
          <w:sz w:val="20"/>
          <w:szCs w:val="20"/>
          <w:lang w:eastAsia="es-ES"/>
        </w:rPr>
      </w:pPr>
    </w:p>
    <w:p w14:paraId="7F9AE4CA" w14:textId="7912D899" w:rsidR="00016B29" w:rsidRPr="000F65F6" w:rsidRDefault="00016B29" w:rsidP="00E253BB">
      <w:pPr>
        <w:spacing w:after="0"/>
        <w:jc w:val="both"/>
        <w:rPr>
          <w:rFonts w:ascii="Lucida Sans Unicode" w:hAnsi="Lucida Sans Unicode" w:cs="Lucida Sans Unicode"/>
          <w:bCs/>
          <w:iCs/>
          <w:snapToGrid w:val="0"/>
          <w:sz w:val="20"/>
          <w:szCs w:val="20"/>
          <w:lang w:eastAsia="es-ES"/>
        </w:rPr>
      </w:pPr>
      <w:r w:rsidRPr="000F65F6">
        <w:rPr>
          <w:rFonts w:ascii="Lucida Sans Unicode" w:hAnsi="Lucida Sans Unicode" w:cs="Lucida Sans Unicode"/>
          <w:bCs/>
          <w:snapToGrid w:val="0"/>
          <w:sz w:val="20"/>
          <w:szCs w:val="20"/>
          <w:lang w:eastAsia="es-ES"/>
        </w:rPr>
        <w:t xml:space="preserve">El impugnante, alega una falta de fundamentación y motivación, que denomina indebida </w:t>
      </w:r>
      <w:r w:rsidRPr="000F65F6">
        <w:rPr>
          <w:rFonts w:ascii="Lucida Sans Unicode" w:hAnsi="Lucida Sans Unicode" w:cs="Lucida Sans Unicode"/>
          <w:bCs/>
          <w:i/>
          <w:iCs/>
          <w:snapToGrid w:val="0"/>
          <w:sz w:val="20"/>
          <w:szCs w:val="20"/>
          <w:lang w:eastAsia="es-ES"/>
        </w:rPr>
        <w:t xml:space="preserve">“ratio </w:t>
      </w:r>
      <w:proofErr w:type="spellStart"/>
      <w:r w:rsidRPr="000F65F6">
        <w:rPr>
          <w:rFonts w:ascii="Lucida Sans Unicode" w:hAnsi="Lucida Sans Unicode" w:cs="Lucida Sans Unicode"/>
          <w:bCs/>
          <w:i/>
          <w:iCs/>
          <w:snapToGrid w:val="0"/>
          <w:sz w:val="20"/>
          <w:szCs w:val="20"/>
          <w:lang w:eastAsia="es-ES"/>
        </w:rPr>
        <w:t>decidenti</w:t>
      </w:r>
      <w:proofErr w:type="spellEnd"/>
      <w:r w:rsidRPr="000F65F6">
        <w:rPr>
          <w:rFonts w:ascii="Lucida Sans Unicode" w:hAnsi="Lucida Sans Unicode" w:cs="Lucida Sans Unicode"/>
          <w:bCs/>
          <w:i/>
          <w:iCs/>
          <w:snapToGrid w:val="0"/>
          <w:sz w:val="20"/>
          <w:szCs w:val="20"/>
          <w:lang w:eastAsia="es-ES"/>
        </w:rPr>
        <w:t>”,</w:t>
      </w:r>
      <w:r w:rsidRPr="000F65F6">
        <w:rPr>
          <w:rFonts w:ascii="Lucida Sans Unicode" w:hAnsi="Lucida Sans Unicode" w:cs="Lucida Sans Unicode"/>
          <w:bCs/>
          <w:snapToGrid w:val="0"/>
          <w:sz w:val="20"/>
          <w:szCs w:val="20"/>
          <w:lang w:eastAsia="es-ES"/>
        </w:rPr>
        <w:t xml:space="preserve"> porque </w:t>
      </w:r>
      <w:r w:rsidR="00A92B44" w:rsidRPr="000F65F6">
        <w:rPr>
          <w:rFonts w:ascii="Lucida Sans Unicode" w:hAnsi="Lucida Sans Unicode" w:cs="Lucida Sans Unicode"/>
          <w:bCs/>
          <w:snapToGrid w:val="0"/>
          <w:sz w:val="20"/>
          <w:szCs w:val="20"/>
          <w:lang w:eastAsia="es-ES"/>
        </w:rPr>
        <w:t xml:space="preserve">sostiene </w:t>
      </w:r>
      <w:r w:rsidR="007D145E" w:rsidRPr="000F65F6">
        <w:rPr>
          <w:rFonts w:ascii="Lucida Sans Unicode" w:hAnsi="Lucida Sans Unicode" w:cs="Lucida Sans Unicode"/>
          <w:bCs/>
          <w:snapToGrid w:val="0"/>
          <w:sz w:val="20"/>
          <w:szCs w:val="20"/>
          <w:lang w:eastAsia="es-ES"/>
        </w:rPr>
        <w:t xml:space="preserve">que el </w:t>
      </w:r>
      <w:r w:rsidR="00A92B44" w:rsidRPr="000F65F6">
        <w:rPr>
          <w:rFonts w:ascii="Lucida Sans Unicode" w:hAnsi="Lucida Sans Unicode" w:cs="Lucida Sans Unicode"/>
          <w:bCs/>
          <w:snapToGrid w:val="0"/>
          <w:sz w:val="20"/>
          <w:szCs w:val="20"/>
          <w:lang w:eastAsia="es-ES"/>
        </w:rPr>
        <w:t xml:space="preserve">párrafo que menciona es </w:t>
      </w:r>
      <w:r w:rsidR="00A92B44" w:rsidRPr="000F65F6">
        <w:rPr>
          <w:rFonts w:ascii="Lucida Sans Unicode" w:hAnsi="Lucida Sans Unicode" w:cs="Lucida Sans Unicode"/>
          <w:bCs/>
          <w:iCs/>
          <w:snapToGrid w:val="0"/>
          <w:sz w:val="20"/>
          <w:szCs w:val="20"/>
          <w:lang w:eastAsia="es-ES"/>
        </w:rPr>
        <w:t>claramente insuficiente, para negar el acceso a la justicia, y no vela por los principio</w:t>
      </w:r>
      <w:r w:rsidR="002F6707" w:rsidRPr="000F65F6">
        <w:rPr>
          <w:rFonts w:ascii="Lucida Sans Unicode" w:hAnsi="Lucida Sans Unicode" w:cs="Lucida Sans Unicode"/>
          <w:bCs/>
          <w:iCs/>
          <w:snapToGrid w:val="0"/>
          <w:sz w:val="20"/>
          <w:szCs w:val="20"/>
          <w:lang w:eastAsia="es-ES"/>
        </w:rPr>
        <w:t>s</w:t>
      </w:r>
      <w:r w:rsidR="00A92B44" w:rsidRPr="000F65F6">
        <w:rPr>
          <w:rFonts w:ascii="Lucida Sans Unicode" w:hAnsi="Lucida Sans Unicode" w:cs="Lucida Sans Unicode"/>
          <w:bCs/>
          <w:iCs/>
          <w:snapToGrid w:val="0"/>
          <w:sz w:val="20"/>
          <w:szCs w:val="20"/>
          <w:lang w:eastAsia="es-ES"/>
        </w:rPr>
        <w:t xml:space="preserve"> sustanciales de la materia electoral</w:t>
      </w:r>
      <w:r w:rsidR="007625F8" w:rsidRPr="000F65F6">
        <w:rPr>
          <w:rFonts w:ascii="Lucida Sans Unicode" w:hAnsi="Lucida Sans Unicode" w:cs="Lucida Sans Unicode"/>
          <w:bCs/>
          <w:iCs/>
          <w:snapToGrid w:val="0"/>
          <w:sz w:val="20"/>
          <w:szCs w:val="20"/>
          <w:lang w:eastAsia="es-ES"/>
        </w:rPr>
        <w:t xml:space="preserve">. </w:t>
      </w:r>
    </w:p>
    <w:p w14:paraId="56ECDA91" w14:textId="77777777" w:rsidR="007625F8" w:rsidRPr="000F65F6" w:rsidRDefault="007625F8" w:rsidP="00E253BB">
      <w:pPr>
        <w:spacing w:after="0"/>
        <w:jc w:val="both"/>
        <w:rPr>
          <w:rFonts w:ascii="Lucida Sans Unicode" w:hAnsi="Lucida Sans Unicode" w:cs="Lucida Sans Unicode"/>
          <w:bCs/>
          <w:iCs/>
          <w:snapToGrid w:val="0"/>
          <w:sz w:val="20"/>
          <w:szCs w:val="20"/>
          <w:lang w:eastAsia="es-ES"/>
        </w:rPr>
      </w:pPr>
    </w:p>
    <w:p w14:paraId="2B200CC4" w14:textId="77777777" w:rsidR="00063A9D" w:rsidRPr="000F65F6" w:rsidRDefault="00063A9D" w:rsidP="00E0748F">
      <w:pPr>
        <w:spacing w:after="0"/>
        <w:jc w:val="both"/>
        <w:rPr>
          <w:rFonts w:ascii="Lucida Sans Unicode" w:hAnsi="Lucida Sans Unicode" w:cs="Lucida Sans Unicode"/>
          <w:sz w:val="20"/>
          <w:szCs w:val="20"/>
          <w:lang w:eastAsia="es-ES"/>
        </w:rPr>
      </w:pPr>
      <w:r w:rsidRPr="000F65F6">
        <w:rPr>
          <w:rFonts w:ascii="Lucida Sans Unicode" w:eastAsia="Times New Roman" w:hAnsi="Lucida Sans Unicode" w:cs="Lucida Sans Unicode"/>
          <w:sz w:val="20"/>
          <w:szCs w:val="20"/>
          <w:lang w:eastAsia="es-ES"/>
        </w:rPr>
        <w:t xml:space="preserve">De conformidad con los artículos </w:t>
      </w:r>
      <w:r w:rsidRPr="000F65F6">
        <w:rPr>
          <w:rFonts w:ascii="Lucida Sans Unicode" w:eastAsia="Times New Roman" w:hAnsi="Lucida Sans Unicode" w:cs="Lucida Sans Unicode"/>
          <w:bCs/>
          <w:sz w:val="20"/>
          <w:szCs w:val="20"/>
          <w:lang w:eastAsia="es-ES"/>
        </w:rPr>
        <w:t>14 y 16</w:t>
      </w:r>
      <w:r w:rsidRPr="000F65F6">
        <w:rPr>
          <w:rFonts w:ascii="Lucida Sans Unicode" w:eastAsia="Times New Roman" w:hAnsi="Lucida Sans Unicode" w:cs="Lucida Sans Unicode"/>
          <w:sz w:val="20"/>
          <w:szCs w:val="20"/>
          <w:lang w:eastAsia="es-ES"/>
        </w:rPr>
        <w:t xml:space="preserve"> de la Constitución Política de los Estados Unidos Mexicanos, las autoridades tienen el deber de fundar y motivar los actos que incidan en la esfera de los derechos de las personas. Sobre el particular, la Suprema Corte de Justicia de la Nación ha manifestado que, para cumplir con la </w:t>
      </w:r>
      <w:r w:rsidRPr="000F65F6">
        <w:rPr>
          <w:rFonts w:ascii="Lucida Sans Unicode" w:eastAsia="Times New Roman" w:hAnsi="Lucida Sans Unicode" w:cs="Lucida Sans Unicode"/>
          <w:bCs/>
          <w:sz w:val="20"/>
          <w:szCs w:val="20"/>
          <w:lang w:eastAsia="es-ES"/>
        </w:rPr>
        <w:t>garantía de fundamentación y motivación,</w:t>
      </w:r>
      <w:r w:rsidRPr="000F65F6">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Pr="000F65F6">
        <w:rPr>
          <w:rFonts w:ascii="Lucida Sans Unicode" w:hAnsi="Lucida Sans Unicode" w:cs="Lucida Sans Unicode"/>
          <w:sz w:val="20"/>
          <w:szCs w:val="20"/>
          <w:vertAlign w:val="superscript"/>
          <w:lang w:eastAsia="es-ES"/>
        </w:rPr>
        <w:footnoteReference w:id="10"/>
      </w:r>
      <w:r w:rsidRPr="000F65F6">
        <w:rPr>
          <w:rFonts w:ascii="Lucida Sans Unicode" w:eastAsia="Times New Roman" w:hAnsi="Lucida Sans Unicode" w:cs="Lucida Sans Unicode"/>
          <w:sz w:val="20"/>
          <w:szCs w:val="20"/>
          <w:lang w:eastAsia="es-ES"/>
        </w:rPr>
        <w:t>. En términos similares, la Sala Superior</w:t>
      </w:r>
      <w:r w:rsidRPr="000F65F6">
        <w:rPr>
          <w:rStyle w:val="Refdenotaalpie"/>
          <w:rFonts w:ascii="Lucida Sans Unicode" w:eastAsia="Times New Roman" w:hAnsi="Lucida Sans Unicode" w:cs="Lucida Sans Unicode"/>
          <w:sz w:val="20"/>
          <w:szCs w:val="20"/>
          <w:lang w:eastAsia="es-ES"/>
        </w:rPr>
        <w:footnoteReference w:id="11"/>
      </w:r>
      <w:r w:rsidRPr="000F65F6">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Pr="000F65F6">
        <w:rPr>
          <w:rFonts w:ascii="Lucida Sans Unicode" w:hAnsi="Lucida Sans Unicode" w:cs="Lucida Sans Unicode"/>
          <w:sz w:val="20"/>
          <w:szCs w:val="20"/>
          <w:vertAlign w:val="superscript"/>
          <w:lang w:eastAsia="es-ES"/>
        </w:rPr>
        <w:footnoteReference w:id="12"/>
      </w:r>
      <w:r w:rsidRPr="000F65F6">
        <w:rPr>
          <w:rFonts w:ascii="Lucida Sans Unicode" w:eastAsia="Times New Roman" w:hAnsi="Lucida Sans Unicode" w:cs="Lucida Sans Unicode"/>
          <w:sz w:val="20"/>
          <w:szCs w:val="20"/>
          <w:lang w:eastAsia="es-ES"/>
        </w:rPr>
        <w:t>.</w:t>
      </w:r>
    </w:p>
    <w:p w14:paraId="07968E14" w14:textId="77777777" w:rsidR="00063A9D" w:rsidRPr="000F65F6" w:rsidRDefault="00063A9D" w:rsidP="00E0748F">
      <w:pPr>
        <w:spacing w:after="0"/>
        <w:jc w:val="both"/>
        <w:rPr>
          <w:rFonts w:ascii="Lucida Sans Unicode" w:eastAsia="Times New Roman" w:hAnsi="Lucida Sans Unicode" w:cs="Lucida Sans Unicode"/>
          <w:sz w:val="20"/>
          <w:szCs w:val="20"/>
          <w:lang w:eastAsia="es-ES"/>
        </w:rPr>
      </w:pPr>
    </w:p>
    <w:p w14:paraId="35D544B2" w14:textId="1B3BEFE4" w:rsidR="00063A9D" w:rsidRPr="000F65F6" w:rsidRDefault="00804559" w:rsidP="00E0748F">
      <w:pPr>
        <w:spacing w:after="0"/>
        <w:jc w:val="both"/>
        <w:rPr>
          <w:rFonts w:ascii="Lucida Sans Unicode" w:eastAsia="Times New Roman" w:hAnsi="Lucida Sans Unicode" w:cs="Lucida Sans Unicode"/>
          <w:sz w:val="20"/>
          <w:szCs w:val="20"/>
          <w:lang w:eastAsia="es-ES"/>
        </w:rPr>
      </w:pPr>
      <w:r w:rsidRPr="000F65F6">
        <w:rPr>
          <w:rFonts w:ascii="Lucida Sans Unicode" w:eastAsia="Times New Roman" w:hAnsi="Lucida Sans Unicode" w:cs="Lucida Sans Unicode"/>
          <w:sz w:val="20"/>
          <w:szCs w:val="20"/>
          <w:lang w:eastAsia="es-ES"/>
        </w:rPr>
        <w:t>E</w:t>
      </w:r>
      <w:r w:rsidR="00063A9D" w:rsidRPr="000F65F6">
        <w:rPr>
          <w:rFonts w:ascii="Lucida Sans Unicode" w:eastAsia="Times New Roman" w:hAnsi="Lucida Sans Unicode" w:cs="Lucida Sans Unicode"/>
          <w:sz w:val="20"/>
          <w:szCs w:val="20"/>
          <w:lang w:eastAsia="es-ES"/>
        </w:rPr>
        <w:t>ntonces,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51B939AE" w14:textId="77777777" w:rsidR="00063A9D" w:rsidRPr="000F65F6" w:rsidRDefault="00063A9D" w:rsidP="00E0748F">
      <w:pPr>
        <w:spacing w:after="0"/>
        <w:jc w:val="both"/>
        <w:rPr>
          <w:rFonts w:ascii="Lucida Sans Unicode" w:eastAsia="Times New Roman" w:hAnsi="Lucida Sans Unicode" w:cs="Lucida Sans Unicode"/>
          <w:sz w:val="20"/>
          <w:szCs w:val="20"/>
          <w:lang w:eastAsia="es-ES"/>
        </w:rPr>
      </w:pPr>
    </w:p>
    <w:p w14:paraId="49E699F5" w14:textId="77777777" w:rsidR="00063A9D" w:rsidRPr="000F65F6" w:rsidRDefault="00063A9D" w:rsidP="00E0748F">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0F65F6">
        <w:rPr>
          <w:rFonts w:ascii="Lucida Sans Unicode" w:hAnsi="Lucida Sans Unicode" w:cs="Lucida Sans Unicode"/>
          <w:sz w:val="20"/>
          <w:szCs w:val="20"/>
          <w:lang w:eastAsia="es-ES"/>
        </w:rPr>
        <w:t xml:space="preserve">Con respecto a la indebida motivación será cuando la autoridad responsable sí exprese las razones que tuvo en consideración para tomar determinada decisión, pero sean discordantes con la norma jurídica aplicable al caso. </w:t>
      </w:r>
    </w:p>
    <w:p w14:paraId="2EAD2C5D" w14:textId="77777777" w:rsidR="00063A9D" w:rsidRPr="000F65F6" w:rsidRDefault="00063A9D" w:rsidP="00E0748F">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02124E3" w14:textId="630BF9BD" w:rsidR="00E0748F" w:rsidRPr="000F65F6" w:rsidRDefault="00E0748F" w:rsidP="00E0748F">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0F65F6">
        <w:rPr>
          <w:rFonts w:ascii="Lucida Sans Unicode" w:hAnsi="Lucida Sans Unicode" w:cs="Lucida Sans Unicode"/>
          <w:sz w:val="20"/>
          <w:szCs w:val="20"/>
          <w:lang w:eastAsia="es-ES"/>
        </w:rPr>
        <w:t xml:space="preserve">Por lo que se refiere a la </w:t>
      </w:r>
      <w:r w:rsidRPr="000F65F6">
        <w:rPr>
          <w:rFonts w:ascii="Lucida Sans Unicode" w:hAnsi="Lucida Sans Unicode" w:cs="Lucida Sans Unicode"/>
          <w:i/>
          <w:iCs/>
          <w:sz w:val="20"/>
          <w:szCs w:val="20"/>
          <w:lang w:eastAsia="es-ES"/>
        </w:rPr>
        <w:t xml:space="preserve">ratio </w:t>
      </w:r>
      <w:proofErr w:type="spellStart"/>
      <w:r w:rsidRPr="000F65F6">
        <w:rPr>
          <w:rFonts w:ascii="Lucida Sans Unicode" w:hAnsi="Lucida Sans Unicode" w:cs="Lucida Sans Unicode"/>
          <w:i/>
          <w:iCs/>
          <w:sz w:val="20"/>
          <w:szCs w:val="20"/>
          <w:lang w:eastAsia="es-ES"/>
        </w:rPr>
        <w:t>decidendi</w:t>
      </w:r>
      <w:proofErr w:type="spellEnd"/>
      <w:r w:rsidRPr="000F65F6">
        <w:rPr>
          <w:rFonts w:ascii="Lucida Sans Unicode" w:hAnsi="Lucida Sans Unicode" w:cs="Lucida Sans Unicode"/>
          <w:sz w:val="20"/>
          <w:szCs w:val="20"/>
          <w:lang w:eastAsia="es-ES"/>
        </w:rPr>
        <w:t>, est</w:t>
      </w:r>
      <w:r w:rsidR="005611F7" w:rsidRPr="000F65F6">
        <w:rPr>
          <w:rFonts w:ascii="Lucida Sans Unicode" w:hAnsi="Lucida Sans Unicode" w:cs="Lucida Sans Unicode"/>
          <w:sz w:val="20"/>
          <w:szCs w:val="20"/>
          <w:lang w:eastAsia="es-ES"/>
        </w:rPr>
        <w:t>a</w:t>
      </w:r>
      <w:r w:rsidRPr="000F65F6">
        <w:rPr>
          <w:rFonts w:ascii="Lucida Sans Unicode" w:hAnsi="Lucida Sans Unicode" w:cs="Lucida Sans Unicode"/>
          <w:sz w:val="20"/>
          <w:szCs w:val="20"/>
          <w:lang w:eastAsia="es-ES"/>
        </w:rPr>
        <w:t xml:space="preserve"> es entendida como “la razón de la decisión”; en el presente caso </w:t>
      </w:r>
      <w:r w:rsidR="00B24977" w:rsidRPr="000F65F6">
        <w:rPr>
          <w:rFonts w:ascii="Lucida Sans Unicode" w:hAnsi="Lucida Sans Unicode" w:cs="Lucida Sans Unicode"/>
          <w:sz w:val="20"/>
          <w:szCs w:val="20"/>
          <w:lang w:eastAsia="es-ES"/>
        </w:rPr>
        <w:t xml:space="preserve">se refiere a </w:t>
      </w:r>
      <w:r w:rsidRPr="000F65F6">
        <w:rPr>
          <w:rFonts w:ascii="Lucida Sans Unicode" w:hAnsi="Lucida Sans Unicode" w:cs="Lucida Sans Unicode"/>
          <w:sz w:val="20"/>
          <w:szCs w:val="20"/>
          <w:lang w:eastAsia="es-ES"/>
        </w:rPr>
        <w:t>l</w:t>
      </w:r>
      <w:r w:rsidR="005611F7" w:rsidRPr="000F65F6">
        <w:rPr>
          <w:rFonts w:ascii="Lucida Sans Unicode" w:hAnsi="Lucida Sans Unicode" w:cs="Lucida Sans Unicode"/>
          <w:sz w:val="20"/>
          <w:szCs w:val="20"/>
          <w:lang w:eastAsia="es-ES"/>
        </w:rPr>
        <w:t xml:space="preserve">os motivos </w:t>
      </w:r>
      <w:r w:rsidRPr="000F65F6">
        <w:rPr>
          <w:rFonts w:ascii="Lucida Sans Unicode" w:hAnsi="Lucida Sans Unicode" w:cs="Lucida Sans Unicode"/>
          <w:sz w:val="20"/>
          <w:szCs w:val="20"/>
          <w:lang w:eastAsia="es-ES"/>
        </w:rPr>
        <w:t>que tuvo la autoridad señalada como responsable para no admitir la denuncia de hechos</w:t>
      </w:r>
      <w:r w:rsidR="003B640F" w:rsidRPr="000F65F6">
        <w:rPr>
          <w:rFonts w:ascii="Lucida Sans Unicode" w:hAnsi="Lucida Sans Unicode" w:cs="Lucida Sans Unicode"/>
          <w:sz w:val="20"/>
          <w:szCs w:val="20"/>
          <w:lang w:eastAsia="es-ES"/>
        </w:rPr>
        <w:t>.</w:t>
      </w:r>
    </w:p>
    <w:p w14:paraId="177D0E8E" w14:textId="77777777" w:rsidR="007E7841" w:rsidRPr="000F65F6" w:rsidRDefault="007E7841" w:rsidP="00E0748F">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DD35628" w14:textId="2F3A4851" w:rsidR="00862F83" w:rsidRPr="000F65F6" w:rsidRDefault="00092676" w:rsidP="00862F83">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0F65F6">
        <w:rPr>
          <w:rFonts w:ascii="Lucida Sans Unicode" w:hAnsi="Lucida Sans Unicode" w:cs="Lucida Sans Unicode"/>
          <w:sz w:val="20"/>
          <w:szCs w:val="20"/>
          <w:lang w:eastAsia="es-ES"/>
        </w:rPr>
        <w:t xml:space="preserve">Ahora bien, </w:t>
      </w:r>
      <w:r w:rsidR="006602F4" w:rsidRPr="000F65F6">
        <w:rPr>
          <w:rFonts w:ascii="Lucida Sans Unicode" w:hAnsi="Lucida Sans Unicode" w:cs="Lucida Sans Unicode"/>
          <w:sz w:val="20"/>
          <w:szCs w:val="20"/>
          <w:lang w:eastAsia="es-ES"/>
        </w:rPr>
        <w:t xml:space="preserve">como se </w:t>
      </w:r>
      <w:r w:rsidR="00063A9D" w:rsidRPr="000F65F6">
        <w:rPr>
          <w:rFonts w:ascii="Lucida Sans Unicode" w:hAnsi="Lucida Sans Unicode" w:cs="Lucida Sans Unicode"/>
          <w:sz w:val="20"/>
          <w:szCs w:val="20"/>
          <w:lang w:eastAsia="es-ES"/>
        </w:rPr>
        <w:t xml:space="preserve">aprecia del contenido del </w:t>
      </w:r>
      <w:r w:rsidR="006602F4" w:rsidRPr="000F65F6">
        <w:rPr>
          <w:rFonts w:ascii="Lucida Sans Unicode" w:hAnsi="Lucida Sans Unicode" w:cs="Lucida Sans Unicode"/>
          <w:sz w:val="20"/>
          <w:szCs w:val="20"/>
          <w:lang w:eastAsia="es-ES"/>
        </w:rPr>
        <w:t xml:space="preserve">acuerdo </w:t>
      </w:r>
      <w:r w:rsidR="00063A9D" w:rsidRPr="000F65F6">
        <w:rPr>
          <w:rFonts w:ascii="Lucida Sans Unicode" w:hAnsi="Lucida Sans Unicode" w:cs="Lucida Sans Unicode"/>
          <w:sz w:val="20"/>
          <w:szCs w:val="20"/>
          <w:lang w:eastAsia="es-ES"/>
        </w:rPr>
        <w:t>impugnad</w:t>
      </w:r>
      <w:r w:rsidR="006602F4" w:rsidRPr="000F65F6">
        <w:rPr>
          <w:rFonts w:ascii="Lucida Sans Unicode" w:hAnsi="Lucida Sans Unicode" w:cs="Lucida Sans Unicode"/>
          <w:sz w:val="20"/>
          <w:szCs w:val="20"/>
          <w:lang w:eastAsia="es-ES"/>
        </w:rPr>
        <w:t>o</w:t>
      </w:r>
      <w:r w:rsidR="00063A9D" w:rsidRPr="000F65F6">
        <w:rPr>
          <w:rFonts w:ascii="Lucida Sans Unicode" w:hAnsi="Lucida Sans Unicode" w:cs="Lucida Sans Unicode"/>
          <w:sz w:val="20"/>
          <w:szCs w:val="20"/>
          <w:lang w:eastAsia="es-ES"/>
        </w:rPr>
        <w:t>,</w:t>
      </w:r>
      <w:r w:rsidR="00862F83" w:rsidRPr="000F65F6">
        <w:rPr>
          <w:rFonts w:ascii="Lucida Sans Unicode" w:hAnsi="Lucida Sans Unicode" w:cs="Lucida Sans Unicode"/>
          <w:sz w:val="20"/>
          <w:szCs w:val="20"/>
          <w:lang w:eastAsia="es-ES"/>
        </w:rPr>
        <w:t xml:space="preserve"> la Secretaría Ejecutiva sí esgrimió</w:t>
      </w:r>
      <w:r w:rsidR="00063A9D" w:rsidRPr="000F65F6">
        <w:rPr>
          <w:rFonts w:ascii="Lucida Sans Unicode" w:hAnsi="Lucida Sans Unicode" w:cs="Lucida Sans Unicode"/>
          <w:sz w:val="20"/>
          <w:szCs w:val="20"/>
          <w:lang w:eastAsia="es-ES"/>
        </w:rPr>
        <w:t xml:space="preserve"> </w:t>
      </w:r>
      <w:r w:rsidR="0048382A" w:rsidRPr="000F65F6">
        <w:rPr>
          <w:rFonts w:ascii="Lucida Sans Unicode" w:hAnsi="Lucida Sans Unicode" w:cs="Lucida Sans Unicode"/>
          <w:sz w:val="20"/>
          <w:szCs w:val="20"/>
          <w:lang w:eastAsia="es-ES"/>
        </w:rPr>
        <w:t xml:space="preserve">las razones </w:t>
      </w:r>
      <w:r w:rsidR="00703953" w:rsidRPr="000F65F6">
        <w:rPr>
          <w:rFonts w:ascii="Lucida Sans Unicode" w:hAnsi="Lucida Sans Unicode" w:cs="Lucida Sans Unicode"/>
          <w:sz w:val="20"/>
          <w:szCs w:val="20"/>
          <w:lang w:eastAsia="es-ES"/>
        </w:rPr>
        <w:t xml:space="preserve">y motivos </w:t>
      </w:r>
      <w:r w:rsidR="0048382A" w:rsidRPr="000F65F6">
        <w:rPr>
          <w:rFonts w:ascii="Lucida Sans Unicode" w:hAnsi="Lucida Sans Unicode" w:cs="Lucida Sans Unicode"/>
          <w:sz w:val="20"/>
          <w:szCs w:val="20"/>
          <w:lang w:eastAsia="es-ES"/>
        </w:rPr>
        <w:t>para no admitir la denuncia de hecho</w:t>
      </w:r>
      <w:r w:rsidR="0085726A" w:rsidRPr="000F65F6">
        <w:rPr>
          <w:rFonts w:ascii="Lucida Sans Unicode" w:hAnsi="Lucida Sans Unicode" w:cs="Lucida Sans Unicode"/>
          <w:sz w:val="20"/>
          <w:szCs w:val="20"/>
          <w:lang w:eastAsia="es-ES"/>
        </w:rPr>
        <w:t>s</w:t>
      </w:r>
      <w:r w:rsidR="00862F83" w:rsidRPr="000F65F6">
        <w:rPr>
          <w:rFonts w:ascii="Lucida Sans Unicode" w:hAnsi="Lucida Sans Unicode" w:cs="Lucida Sans Unicode"/>
          <w:sz w:val="20"/>
          <w:szCs w:val="20"/>
          <w:lang w:eastAsia="es-ES"/>
        </w:rPr>
        <w:t>.</w:t>
      </w:r>
    </w:p>
    <w:p w14:paraId="66174736" w14:textId="77777777" w:rsidR="00862F83" w:rsidRPr="000F65F6" w:rsidRDefault="00862F83" w:rsidP="00862F83">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0B56B817" w14:textId="77777777" w:rsidR="00862F83" w:rsidRPr="000F65F6" w:rsidRDefault="00862F83" w:rsidP="00862F83">
      <w:pPr>
        <w:pStyle w:val="NormalWeb"/>
        <w:shd w:val="clear" w:color="auto" w:fill="FFFFFF"/>
        <w:spacing w:before="0" w:beforeAutospacing="0" w:after="0" w:afterAutospacing="0" w:line="276" w:lineRule="auto"/>
        <w:jc w:val="both"/>
        <w:rPr>
          <w:rFonts w:ascii="Lucida Sans Unicode" w:hAnsi="Lucida Sans Unicode" w:cs="Lucida Sans Unicode"/>
          <w:iCs/>
          <w:snapToGrid w:val="0"/>
          <w:sz w:val="20"/>
          <w:szCs w:val="20"/>
          <w:lang w:eastAsia="es-ES"/>
        </w:rPr>
      </w:pPr>
      <w:r w:rsidRPr="000F65F6">
        <w:rPr>
          <w:rFonts w:ascii="Lucida Sans Unicode" w:hAnsi="Lucida Sans Unicode" w:cs="Lucida Sans Unicode"/>
          <w:sz w:val="20"/>
          <w:szCs w:val="20"/>
          <w:lang w:eastAsia="es-ES"/>
        </w:rPr>
        <w:t xml:space="preserve">Contrario a lo manifestado por el recurrente, la autoridad responsable </w:t>
      </w:r>
      <w:r w:rsidRPr="000F65F6">
        <w:rPr>
          <w:rFonts w:ascii="Lucida Sans Unicode" w:hAnsi="Lucida Sans Unicode" w:cs="Lucida Sans Unicode"/>
          <w:iCs/>
          <w:snapToGrid w:val="0"/>
          <w:sz w:val="20"/>
          <w:szCs w:val="20"/>
          <w:lang w:eastAsia="es-ES"/>
        </w:rPr>
        <w:t>determinó que</w:t>
      </w:r>
      <w:r w:rsidR="0048382A" w:rsidRPr="000F65F6">
        <w:rPr>
          <w:rFonts w:ascii="Lucida Sans Unicode" w:hAnsi="Lucida Sans Unicode" w:cs="Lucida Sans Unicode"/>
          <w:iCs/>
          <w:snapToGrid w:val="0"/>
          <w:sz w:val="20"/>
          <w:szCs w:val="20"/>
          <w:lang w:eastAsia="es-ES"/>
        </w:rPr>
        <w:t xml:space="preserve"> de los medios aportados y del resultado de las diligencias de investigación realizadas</w:t>
      </w:r>
      <w:r w:rsidRPr="000F65F6">
        <w:rPr>
          <w:rFonts w:ascii="Lucida Sans Unicode" w:hAnsi="Lucida Sans Unicode" w:cs="Lucida Sans Unicode"/>
          <w:iCs/>
          <w:snapToGrid w:val="0"/>
          <w:sz w:val="20"/>
          <w:szCs w:val="20"/>
          <w:lang w:eastAsia="es-ES"/>
        </w:rPr>
        <w:t>,</w:t>
      </w:r>
      <w:r w:rsidR="0048382A" w:rsidRPr="000F65F6">
        <w:rPr>
          <w:rFonts w:ascii="Lucida Sans Unicode" w:hAnsi="Lucida Sans Unicode" w:cs="Lucida Sans Unicode"/>
          <w:iCs/>
          <w:snapToGrid w:val="0"/>
          <w:sz w:val="20"/>
          <w:szCs w:val="20"/>
          <w:lang w:eastAsia="es-ES"/>
        </w:rPr>
        <w:t xml:space="preserve"> </w:t>
      </w:r>
      <w:r w:rsidRPr="000F65F6">
        <w:rPr>
          <w:rFonts w:ascii="Lucida Sans Unicode" w:hAnsi="Lucida Sans Unicode" w:cs="Lucida Sans Unicode"/>
          <w:iCs/>
          <w:snapToGrid w:val="0"/>
          <w:sz w:val="20"/>
          <w:szCs w:val="20"/>
          <w:lang w:eastAsia="es-ES"/>
        </w:rPr>
        <w:t>l</w:t>
      </w:r>
      <w:r w:rsidR="0048382A" w:rsidRPr="000F65F6">
        <w:rPr>
          <w:rFonts w:ascii="Lucida Sans Unicode" w:hAnsi="Lucida Sans Unicode" w:cs="Lucida Sans Unicode"/>
          <w:iCs/>
          <w:snapToGrid w:val="0"/>
          <w:sz w:val="20"/>
          <w:szCs w:val="20"/>
          <w:lang w:eastAsia="es-ES"/>
        </w:rPr>
        <w:t>os hechos denunciados no logra</w:t>
      </w:r>
      <w:r w:rsidR="00692FC3" w:rsidRPr="000F65F6">
        <w:rPr>
          <w:rFonts w:ascii="Lucida Sans Unicode" w:hAnsi="Lucida Sans Unicode" w:cs="Lucida Sans Unicode"/>
          <w:iCs/>
          <w:snapToGrid w:val="0"/>
          <w:sz w:val="20"/>
          <w:szCs w:val="20"/>
          <w:lang w:eastAsia="es-ES"/>
        </w:rPr>
        <w:t>ron</w:t>
      </w:r>
      <w:r w:rsidR="0048382A" w:rsidRPr="000F65F6">
        <w:rPr>
          <w:rFonts w:ascii="Lucida Sans Unicode" w:hAnsi="Lucida Sans Unicode" w:cs="Lucida Sans Unicode"/>
          <w:iCs/>
          <w:snapToGrid w:val="0"/>
          <w:sz w:val="20"/>
          <w:szCs w:val="20"/>
          <w:lang w:eastAsia="es-ES"/>
        </w:rPr>
        <w:t xml:space="preserve"> actualizar el supuesto jurídico específico, lo anterior ya que no </w:t>
      </w:r>
      <w:r w:rsidR="004646A5" w:rsidRPr="000F65F6">
        <w:rPr>
          <w:rFonts w:ascii="Lucida Sans Unicode" w:hAnsi="Lucida Sans Unicode" w:cs="Lucida Sans Unicode"/>
          <w:iCs/>
          <w:snapToGrid w:val="0"/>
          <w:sz w:val="20"/>
          <w:szCs w:val="20"/>
          <w:lang w:eastAsia="es-ES"/>
        </w:rPr>
        <w:t xml:space="preserve">fue posible </w:t>
      </w:r>
      <w:r w:rsidR="0048382A" w:rsidRPr="000F65F6">
        <w:rPr>
          <w:rFonts w:ascii="Lucida Sans Unicode" w:hAnsi="Lucida Sans Unicode" w:cs="Lucida Sans Unicode"/>
          <w:iCs/>
          <w:snapToGrid w:val="0"/>
          <w:sz w:val="20"/>
          <w:szCs w:val="20"/>
          <w:lang w:eastAsia="es-ES"/>
        </w:rPr>
        <w:t xml:space="preserve">advertir indicios </w:t>
      </w:r>
      <w:r w:rsidRPr="000F65F6">
        <w:rPr>
          <w:rFonts w:ascii="Lucida Sans Unicode" w:hAnsi="Lucida Sans Unicode" w:cs="Lucida Sans Unicode"/>
          <w:iCs/>
          <w:snapToGrid w:val="0"/>
          <w:sz w:val="20"/>
          <w:szCs w:val="20"/>
          <w:lang w:eastAsia="es-ES"/>
        </w:rPr>
        <w:t xml:space="preserve">mínimamente </w:t>
      </w:r>
      <w:r w:rsidR="0048382A" w:rsidRPr="000F65F6">
        <w:rPr>
          <w:rFonts w:ascii="Lucida Sans Unicode" w:hAnsi="Lucida Sans Unicode" w:cs="Lucida Sans Unicode"/>
          <w:iCs/>
          <w:snapToGrid w:val="0"/>
          <w:sz w:val="20"/>
          <w:szCs w:val="20"/>
          <w:lang w:eastAsia="es-ES"/>
        </w:rPr>
        <w:t xml:space="preserve">suficientes para acreditar </w:t>
      </w:r>
      <w:r w:rsidR="00B36BED" w:rsidRPr="000F65F6">
        <w:rPr>
          <w:rFonts w:ascii="Lucida Sans Unicode" w:hAnsi="Lucida Sans Unicode" w:cs="Lucida Sans Unicode"/>
          <w:iCs/>
          <w:snapToGrid w:val="0"/>
          <w:sz w:val="20"/>
          <w:szCs w:val="20"/>
          <w:lang w:eastAsia="es-ES"/>
        </w:rPr>
        <w:t xml:space="preserve">de manera fehaciente </w:t>
      </w:r>
      <w:r w:rsidR="0048382A" w:rsidRPr="000F65F6">
        <w:rPr>
          <w:rFonts w:ascii="Lucida Sans Unicode" w:hAnsi="Lucida Sans Unicode" w:cs="Lucida Sans Unicode"/>
          <w:iCs/>
          <w:snapToGrid w:val="0"/>
          <w:sz w:val="20"/>
          <w:szCs w:val="20"/>
          <w:lang w:eastAsia="es-ES"/>
        </w:rPr>
        <w:t>los hechos denunciados</w:t>
      </w:r>
      <w:r w:rsidRPr="000F65F6">
        <w:rPr>
          <w:rFonts w:ascii="Lucida Sans Unicode" w:hAnsi="Lucida Sans Unicode" w:cs="Lucida Sans Unicode"/>
          <w:iCs/>
          <w:snapToGrid w:val="0"/>
          <w:sz w:val="20"/>
          <w:szCs w:val="20"/>
          <w:lang w:eastAsia="es-ES"/>
        </w:rPr>
        <w:t>,</w:t>
      </w:r>
      <w:r w:rsidR="0048382A" w:rsidRPr="000F65F6">
        <w:rPr>
          <w:rFonts w:ascii="Lucida Sans Unicode" w:hAnsi="Lucida Sans Unicode" w:cs="Lucida Sans Unicode"/>
          <w:iCs/>
          <w:snapToGrid w:val="0"/>
          <w:sz w:val="20"/>
          <w:szCs w:val="20"/>
          <w:lang w:eastAsia="es-ES"/>
        </w:rPr>
        <w:t xml:space="preserve"> </w:t>
      </w:r>
      <w:r w:rsidR="00B36BED" w:rsidRPr="000F65F6">
        <w:rPr>
          <w:rFonts w:ascii="Lucida Sans Unicode" w:hAnsi="Lucida Sans Unicode" w:cs="Lucida Sans Unicode"/>
          <w:iCs/>
          <w:snapToGrid w:val="0"/>
          <w:sz w:val="20"/>
          <w:szCs w:val="20"/>
          <w:lang w:eastAsia="es-ES"/>
        </w:rPr>
        <w:t xml:space="preserve">ya que no </w:t>
      </w:r>
      <w:r w:rsidR="004646A5" w:rsidRPr="000F65F6">
        <w:rPr>
          <w:rFonts w:ascii="Lucida Sans Unicode" w:hAnsi="Lucida Sans Unicode" w:cs="Lucida Sans Unicode"/>
          <w:iCs/>
          <w:snapToGrid w:val="0"/>
          <w:sz w:val="20"/>
          <w:szCs w:val="20"/>
          <w:lang w:eastAsia="es-ES"/>
        </w:rPr>
        <w:t xml:space="preserve">hay </w:t>
      </w:r>
      <w:r w:rsidR="007B68E7" w:rsidRPr="000F65F6">
        <w:rPr>
          <w:rFonts w:ascii="Lucida Sans Unicode" w:hAnsi="Lucida Sans Unicode" w:cs="Lucida Sans Unicode"/>
          <w:iCs/>
          <w:snapToGrid w:val="0"/>
          <w:sz w:val="20"/>
          <w:szCs w:val="20"/>
          <w:lang w:eastAsia="es-ES"/>
        </w:rPr>
        <w:t xml:space="preserve">relación con los números telefónicos señalados por el quejoso y el mensaje de </w:t>
      </w:r>
      <w:r w:rsidRPr="000F65F6">
        <w:rPr>
          <w:rFonts w:ascii="Lucida Sans Unicode" w:hAnsi="Lucida Sans Unicode" w:cs="Lucida Sans Unicode"/>
          <w:iCs/>
          <w:snapToGrid w:val="0"/>
          <w:sz w:val="20"/>
          <w:szCs w:val="20"/>
          <w:lang w:eastAsia="es-ES"/>
        </w:rPr>
        <w:t xml:space="preserve">presunta </w:t>
      </w:r>
      <w:r w:rsidR="007B68E7" w:rsidRPr="000F65F6">
        <w:rPr>
          <w:rFonts w:ascii="Lucida Sans Unicode" w:hAnsi="Lucida Sans Unicode" w:cs="Lucida Sans Unicode"/>
          <w:iCs/>
          <w:snapToGrid w:val="0"/>
          <w:sz w:val="20"/>
          <w:szCs w:val="20"/>
          <w:lang w:eastAsia="es-ES"/>
        </w:rPr>
        <w:t xml:space="preserve">calumnia, por lo que no </w:t>
      </w:r>
      <w:r w:rsidR="004646A5" w:rsidRPr="000F65F6">
        <w:rPr>
          <w:rFonts w:ascii="Lucida Sans Unicode" w:hAnsi="Lucida Sans Unicode" w:cs="Lucida Sans Unicode"/>
          <w:iCs/>
          <w:snapToGrid w:val="0"/>
          <w:sz w:val="20"/>
          <w:szCs w:val="20"/>
          <w:lang w:eastAsia="es-ES"/>
        </w:rPr>
        <w:t xml:space="preserve">se advirtió </w:t>
      </w:r>
      <w:r w:rsidR="007B68E7" w:rsidRPr="000F65F6">
        <w:rPr>
          <w:rFonts w:ascii="Lucida Sans Unicode" w:hAnsi="Lucida Sans Unicode" w:cs="Lucida Sans Unicode"/>
          <w:iCs/>
          <w:snapToGrid w:val="0"/>
          <w:sz w:val="20"/>
          <w:szCs w:val="20"/>
          <w:lang w:eastAsia="es-ES"/>
        </w:rPr>
        <w:t>la posible existencia de la infracción</w:t>
      </w:r>
      <w:r w:rsidR="00703953" w:rsidRPr="000F65F6">
        <w:rPr>
          <w:rFonts w:ascii="Lucida Sans Unicode" w:hAnsi="Lucida Sans Unicode" w:cs="Lucida Sans Unicode"/>
          <w:iCs/>
          <w:snapToGrid w:val="0"/>
          <w:sz w:val="20"/>
          <w:szCs w:val="20"/>
          <w:lang w:eastAsia="es-ES"/>
        </w:rPr>
        <w:t xml:space="preserve"> </w:t>
      </w:r>
      <w:r w:rsidR="004646A5" w:rsidRPr="000F65F6">
        <w:rPr>
          <w:rFonts w:ascii="Lucida Sans Unicode" w:hAnsi="Lucida Sans Unicode" w:cs="Lucida Sans Unicode"/>
          <w:iCs/>
          <w:snapToGrid w:val="0"/>
          <w:sz w:val="20"/>
          <w:szCs w:val="20"/>
          <w:lang w:eastAsia="es-ES"/>
        </w:rPr>
        <w:t xml:space="preserve">para </w:t>
      </w:r>
      <w:r w:rsidR="00703953" w:rsidRPr="000F65F6">
        <w:rPr>
          <w:rFonts w:ascii="Lucida Sans Unicode" w:hAnsi="Lucida Sans Unicode" w:cs="Lucida Sans Unicode"/>
          <w:iCs/>
          <w:snapToGrid w:val="0"/>
          <w:sz w:val="20"/>
          <w:szCs w:val="20"/>
          <w:lang w:eastAsia="es-ES"/>
        </w:rPr>
        <w:t xml:space="preserve">poder imputar los mismos a la </w:t>
      </w:r>
      <w:r w:rsidRPr="000F65F6">
        <w:rPr>
          <w:rFonts w:ascii="Lucida Sans Unicode" w:hAnsi="Lucida Sans Unicode" w:cs="Lucida Sans Unicode"/>
          <w:iCs/>
          <w:snapToGrid w:val="0"/>
          <w:sz w:val="20"/>
          <w:szCs w:val="20"/>
          <w:lang w:eastAsia="es-ES"/>
        </w:rPr>
        <w:t xml:space="preserve">parte </w:t>
      </w:r>
      <w:r w:rsidR="00703953" w:rsidRPr="000F65F6">
        <w:rPr>
          <w:rFonts w:ascii="Lucida Sans Unicode" w:hAnsi="Lucida Sans Unicode" w:cs="Lucida Sans Unicode"/>
          <w:iCs/>
          <w:snapToGrid w:val="0"/>
          <w:sz w:val="20"/>
          <w:szCs w:val="20"/>
          <w:lang w:eastAsia="es-ES"/>
        </w:rPr>
        <w:t xml:space="preserve">denunciada. </w:t>
      </w:r>
    </w:p>
    <w:p w14:paraId="09A1EFA0" w14:textId="77777777" w:rsidR="00862F83" w:rsidRPr="000F65F6" w:rsidRDefault="00862F83" w:rsidP="00862F83">
      <w:pPr>
        <w:pStyle w:val="NormalWeb"/>
        <w:shd w:val="clear" w:color="auto" w:fill="FFFFFF"/>
        <w:spacing w:before="0" w:beforeAutospacing="0" w:after="0" w:afterAutospacing="0" w:line="276" w:lineRule="auto"/>
        <w:jc w:val="both"/>
        <w:rPr>
          <w:rFonts w:ascii="Lucida Sans Unicode" w:hAnsi="Lucida Sans Unicode" w:cs="Lucida Sans Unicode"/>
          <w:iCs/>
          <w:snapToGrid w:val="0"/>
          <w:sz w:val="20"/>
          <w:szCs w:val="20"/>
          <w:lang w:eastAsia="es-ES"/>
        </w:rPr>
      </w:pPr>
    </w:p>
    <w:p w14:paraId="4D61631B" w14:textId="2F221EF8" w:rsidR="0048382A" w:rsidRPr="000F65F6" w:rsidRDefault="00862F83" w:rsidP="00862F83">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0F65F6">
        <w:rPr>
          <w:rFonts w:ascii="Lucida Sans Unicode" w:hAnsi="Lucida Sans Unicode" w:cs="Lucida Sans Unicode"/>
          <w:iCs/>
          <w:snapToGrid w:val="0"/>
          <w:sz w:val="20"/>
          <w:szCs w:val="20"/>
          <w:lang w:eastAsia="es-ES"/>
        </w:rPr>
        <w:t>Asimismo</w:t>
      </w:r>
      <w:r w:rsidR="004646A5" w:rsidRPr="000F65F6">
        <w:rPr>
          <w:rFonts w:ascii="Lucida Sans Unicode" w:hAnsi="Lucida Sans Unicode" w:cs="Lucida Sans Unicode"/>
          <w:iCs/>
          <w:snapToGrid w:val="0"/>
          <w:sz w:val="20"/>
          <w:szCs w:val="20"/>
          <w:lang w:eastAsia="es-ES"/>
        </w:rPr>
        <w:t>,</w:t>
      </w:r>
      <w:r w:rsidR="00703953" w:rsidRPr="000F65F6">
        <w:rPr>
          <w:rFonts w:ascii="Lucida Sans Unicode" w:hAnsi="Lucida Sans Unicode" w:cs="Lucida Sans Unicode"/>
          <w:iCs/>
          <w:snapToGrid w:val="0"/>
          <w:sz w:val="20"/>
          <w:szCs w:val="20"/>
          <w:lang w:eastAsia="es-ES"/>
        </w:rPr>
        <w:t xml:space="preserve"> se estableció </w:t>
      </w:r>
      <w:r w:rsidR="004646A5" w:rsidRPr="000F65F6">
        <w:rPr>
          <w:rFonts w:ascii="Lucida Sans Unicode" w:hAnsi="Lucida Sans Unicode" w:cs="Lucida Sans Unicode"/>
          <w:iCs/>
          <w:snapToGrid w:val="0"/>
          <w:sz w:val="20"/>
          <w:szCs w:val="20"/>
          <w:lang w:eastAsia="es-ES"/>
        </w:rPr>
        <w:t>que la denunciada no realizó las llamadas, ya que</w:t>
      </w:r>
      <w:r w:rsidR="00803746" w:rsidRPr="000F65F6">
        <w:rPr>
          <w:rFonts w:ascii="Lucida Sans Unicode" w:hAnsi="Lucida Sans Unicode" w:cs="Lucida Sans Unicode"/>
          <w:iCs/>
          <w:snapToGrid w:val="0"/>
          <w:sz w:val="20"/>
          <w:szCs w:val="20"/>
          <w:lang w:eastAsia="es-ES"/>
        </w:rPr>
        <w:t>,</w:t>
      </w:r>
      <w:r w:rsidR="004646A5" w:rsidRPr="000F65F6">
        <w:rPr>
          <w:rFonts w:ascii="Lucida Sans Unicode" w:hAnsi="Lucida Sans Unicode" w:cs="Lucida Sans Unicode"/>
          <w:iCs/>
          <w:snapToGrid w:val="0"/>
          <w:sz w:val="20"/>
          <w:szCs w:val="20"/>
          <w:lang w:eastAsia="es-ES"/>
        </w:rPr>
        <w:t xml:space="preserve"> de las diligencias realizadas, se encontró que solo uno de los números telefónicos se encontraba activo y el mismo </w:t>
      </w:r>
      <w:r w:rsidR="00803746" w:rsidRPr="000F65F6">
        <w:rPr>
          <w:rFonts w:ascii="Lucida Sans Unicode" w:hAnsi="Lucida Sans Unicode" w:cs="Lucida Sans Unicode"/>
          <w:iCs/>
          <w:snapToGrid w:val="0"/>
          <w:sz w:val="20"/>
          <w:szCs w:val="20"/>
          <w:lang w:eastAsia="es-ES"/>
        </w:rPr>
        <w:t>pertenecía a una empresa privada</w:t>
      </w:r>
      <w:r w:rsidRPr="000F65F6">
        <w:rPr>
          <w:rFonts w:ascii="Lucida Sans Unicode" w:hAnsi="Lucida Sans Unicode" w:cs="Lucida Sans Unicode"/>
          <w:iCs/>
          <w:snapToGrid w:val="0"/>
          <w:sz w:val="20"/>
          <w:szCs w:val="20"/>
          <w:lang w:eastAsia="es-ES"/>
        </w:rPr>
        <w:t>.</w:t>
      </w:r>
    </w:p>
    <w:p w14:paraId="6D707104" w14:textId="77777777" w:rsidR="00803746" w:rsidRPr="000F65F6" w:rsidRDefault="00803746" w:rsidP="0048382A">
      <w:pPr>
        <w:pStyle w:val="NormalWeb"/>
        <w:shd w:val="clear" w:color="auto" w:fill="FFFFFF"/>
        <w:spacing w:before="0" w:beforeAutospacing="0" w:after="0" w:afterAutospacing="0" w:line="276" w:lineRule="auto"/>
        <w:jc w:val="both"/>
        <w:rPr>
          <w:rFonts w:ascii="Lucida Sans Unicode" w:hAnsi="Lucida Sans Unicode" w:cs="Lucida Sans Unicode"/>
          <w:iCs/>
          <w:snapToGrid w:val="0"/>
          <w:sz w:val="20"/>
          <w:szCs w:val="20"/>
          <w:lang w:eastAsia="es-ES"/>
        </w:rPr>
      </w:pPr>
    </w:p>
    <w:p w14:paraId="2FB3D88C" w14:textId="3F4643B6" w:rsidR="00803746" w:rsidRPr="000F65F6" w:rsidRDefault="00803746" w:rsidP="0048382A">
      <w:pPr>
        <w:pStyle w:val="NormalWeb"/>
        <w:shd w:val="clear" w:color="auto" w:fill="FFFFFF"/>
        <w:spacing w:before="0" w:beforeAutospacing="0" w:after="0" w:afterAutospacing="0" w:line="276" w:lineRule="auto"/>
        <w:jc w:val="both"/>
        <w:rPr>
          <w:rFonts w:ascii="Lucida Sans Unicode" w:hAnsi="Lucida Sans Unicode" w:cs="Lucida Sans Unicode"/>
          <w:iCs/>
          <w:snapToGrid w:val="0"/>
          <w:sz w:val="20"/>
          <w:szCs w:val="20"/>
          <w:lang w:eastAsia="es-ES"/>
        </w:rPr>
      </w:pPr>
      <w:r w:rsidRPr="000F65F6">
        <w:rPr>
          <w:rFonts w:ascii="Lucida Sans Unicode" w:hAnsi="Lucida Sans Unicode" w:cs="Lucida Sans Unicode"/>
          <w:iCs/>
          <w:snapToGrid w:val="0"/>
          <w:sz w:val="20"/>
          <w:szCs w:val="20"/>
          <w:lang w:eastAsia="es-ES"/>
        </w:rPr>
        <w:lastRenderedPageBreak/>
        <w:t xml:space="preserve">Por otra parte, también se destacó que el denunciante fue omiso en proporcionar el supuesto número o números a los que fueron realizadas las llamadas, por lo que no fue posible identificar nexo alguno entre las llamadas y los supuestos emisores y receptores. </w:t>
      </w:r>
    </w:p>
    <w:p w14:paraId="193C34D4" w14:textId="77777777" w:rsidR="0048382A" w:rsidRPr="000F65F6" w:rsidRDefault="0048382A" w:rsidP="006602F4">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CCD160C" w14:textId="282B42EF" w:rsidR="007B68AC" w:rsidRPr="000F65F6" w:rsidRDefault="002E745A" w:rsidP="007B68AC">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0F65F6">
        <w:rPr>
          <w:rFonts w:ascii="Lucida Sans Unicode" w:hAnsi="Lucida Sans Unicode" w:cs="Lucida Sans Unicode"/>
          <w:sz w:val="20"/>
          <w:szCs w:val="20"/>
          <w:lang w:eastAsia="es-ES"/>
        </w:rPr>
        <w:t>En</w:t>
      </w:r>
      <w:r w:rsidR="00862F83" w:rsidRPr="000F65F6">
        <w:rPr>
          <w:rFonts w:ascii="Lucida Sans Unicode" w:hAnsi="Lucida Sans Unicode" w:cs="Lucida Sans Unicode"/>
          <w:sz w:val="20"/>
          <w:szCs w:val="20"/>
          <w:lang w:eastAsia="es-ES"/>
        </w:rPr>
        <w:t xml:space="preserve"> consecuencia</w:t>
      </w:r>
      <w:r w:rsidRPr="000F65F6">
        <w:rPr>
          <w:rFonts w:ascii="Lucida Sans Unicode" w:hAnsi="Lucida Sans Unicode" w:cs="Lucida Sans Unicode"/>
          <w:sz w:val="20"/>
          <w:szCs w:val="20"/>
          <w:lang w:eastAsia="es-ES"/>
        </w:rPr>
        <w:t xml:space="preserve">, como se observa de lo anterior y del propio acuerdo combatido, los motivos que </w:t>
      </w:r>
      <w:r w:rsidR="00567627" w:rsidRPr="000F65F6">
        <w:rPr>
          <w:rFonts w:ascii="Lucida Sans Unicode" w:hAnsi="Lucida Sans Unicode" w:cs="Lucida Sans Unicode"/>
          <w:sz w:val="20"/>
          <w:szCs w:val="20"/>
          <w:lang w:eastAsia="es-ES"/>
        </w:rPr>
        <w:t xml:space="preserve">estableció </w:t>
      </w:r>
      <w:r w:rsidRPr="000F65F6">
        <w:rPr>
          <w:rFonts w:ascii="Lucida Sans Unicode" w:hAnsi="Lucida Sans Unicode" w:cs="Lucida Sans Unicode"/>
          <w:sz w:val="20"/>
          <w:szCs w:val="20"/>
          <w:lang w:eastAsia="es-ES"/>
        </w:rPr>
        <w:t xml:space="preserve">la autoridad </w:t>
      </w:r>
      <w:r w:rsidR="00862F83" w:rsidRPr="000F65F6">
        <w:rPr>
          <w:rFonts w:ascii="Lucida Sans Unicode" w:hAnsi="Lucida Sans Unicode" w:cs="Lucida Sans Unicode"/>
          <w:sz w:val="20"/>
          <w:szCs w:val="20"/>
          <w:lang w:eastAsia="es-ES"/>
        </w:rPr>
        <w:t>responsable</w:t>
      </w:r>
      <w:r w:rsidR="00862335" w:rsidRPr="000F65F6">
        <w:rPr>
          <w:rFonts w:ascii="Lucida Sans Unicode" w:hAnsi="Lucida Sans Unicode" w:cs="Lucida Sans Unicode"/>
          <w:sz w:val="20"/>
          <w:szCs w:val="20"/>
          <w:lang w:eastAsia="es-ES"/>
        </w:rPr>
        <w:t xml:space="preserve"> </w:t>
      </w:r>
      <w:r w:rsidRPr="000F65F6">
        <w:rPr>
          <w:rFonts w:ascii="Lucida Sans Unicode" w:hAnsi="Lucida Sans Unicode" w:cs="Lucida Sans Unicode"/>
          <w:sz w:val="20"/>
          <w:szCs w:val="20"/>
          <w:lang w:eastAsia="es-ES"/>
        </w:rPr>
        <w:t>no están sustentados solamente en un párrafo</w:t>
      </w:r>
      <w:r w:rsidR="00862335" w:rsidRPr="000F65F6">
        <w:rPr>
          <w:rFonts w:ascii="Lucida Sans Unicode" w:hAnsi="Lucida Sans Unicode" w:cs="Lucida Sans Unicode"/>
          <w:sz w:val="20"/>
          <w:szCs w:val="20"/>
          <w:lang w:eastAsia="es-ES"/>
        </w:rPr>
        <w:t>; si</w:t>
      </w:r>
      <w:r w:rsidR="00862F83" w:rsidRPr="000F65F6">
        <w:rPr>
          <w:rFonts w:ascii="Lucida Sans Unicode" w:hAnsi="Lucida Sans Unicode" w:cs="Lucida Sans Unicode"/>
          <w:sz w:val="20"/>
          <w:szCs w:val="20"/>
          <w:lang w:eastAsia="es-ES"/>
        </w:rPr>
        <w:t xml:space="preserve"> </w:t>
      </w:r>
      <w:r w:rsidR="00862335" w:rsidRPr="000F65F6">
        <w:rPr>
          <w:rFonts w:ascii="Lucida Sans Unicode" w:hAnsi="Lucida Sans Unicode" w:cs="Lucida Sans Unicode"/>
          <w:sz w:val="20"/>
          <w:szCs w:val="20"/>
          <w:lang w:eastAsia="es-ES"/>
        </w:rPr>
        <w:t xml:space="preserve">no que la Secretaría Ejecutiva, </w:t>
      </w:r>
      <w:r w:rsidR="007B68AC" w:rsidRPr="000F65F6">
        <w:rPr>
          <w:rFonts w:ascii="Lucida Sans Unicode" w:hAnsi="Lucida Sans Unicode" w:cs="Lucida Sans Unicode"/>
          <w:sz w:val="20"/>
          <w:szCs w:val="20"/>
          <w:lang w:eastAsia="es-ES"/>
        </w:rPr>
        <w:t>expuso las razones que consider</w:t>
      </w:r>
      <w:r w:rsidR="00FA54F6" w:rsidRPr="000F65F6">
        <w:rPr>
          <w:rFonts w:ascii="Lucida Sans Unicode" w:hAnsi="Lucida Sans Unicode" w:cs="Lucida Sans Unicode"/>
          <w:sz w:val="20"/>
          <w:szCs w:val="20"/>
          <w:lang w:eastAsia="es-ES"/>
        </w:rPr>
        <w:t>ó</w:t>
      </w:r>
      <w:r w:rsidR="007B68AC" w:rsidRPr="000F65F6">
        <w:rPr>
          <w:rFonts w:ascii="Lucida Sans Unicode" w:hAnsi="Lucida Sans Unicode" w:cs="Lucida Sans Unicode"/>
          <w:sz w:val="20"/>
          <w:szCs w:val="20"/>
          <w:lang w:eastAsia="es-ES"/>
        </w:rPr>
        <w:t xml:space="preserve"> para no admitir la denuncia de hechos</w:t>
      </w:r>
      <w:r w:rsidR="00D84B7D" w:rsidRPr="000F65F6">
        <w:rPr>
          <w:rFonts w:ascii="Lucida Sans Unicode" w:hAnsi="Lucida Sans Unicode" w:cs="Lucida Sans Unicode"/>
          <w:sz w:val="20"/>
          <w:szCs w:val="20"/>
          <w:lang w:eastAsia="es-ES"/>
        </w:rPr>
        <w:t xml:space="preserve">, por lo que el </w:t>
      </w:r>
      <w:proofErr w:type="spellStart"/>
      <w:r w:rsidR="00D84B7D" w:rsidRPr="000F65F6">
        <w:rPr>
          <w:rFonts w:ascii="Lucida Sans Unicode" w:hAnsi="Lucida Sans Unicode" w:cs="Lucida Sans Unicode"/>
          <w:sz w:val="20"/>
          <w:szCs w:val="20"/>
          <w:lang w:eastAsia="es-ES"/>
        </w:rPr>
        <w:t>desechamiento</w:t>
      </w:r>
      <w:proofErr w:type="spellEnd"/>
      <w:r w:rsidR="00D84B7D" w:rsidRPr="000F65F6">
        <w:rPr>
          <w:rFonts w:ascii="Lucida Sans Unicode" w:hAnsi="Lucida Sans Unicode" w:cs="Lucida Sans Unicode"/>
          <w:sz w:val="20"/>
          <w:szCs w:val="20"/>
          <w:lang w:eastAsia="es-ES"/>
        </w:rPr>
        <w:t xml:space="preserve"> combatido se encuentra debidamente motivado</w:t>
      </w:r>
      <w:r w:rsidR="00FA54F6" w:rsidRPr="000F65F6">
        <w:rPr>
          <w:rFonts w:ascii="Lucida Sans Unicode" w:hAnsi="Lucida Sans Unicode" w:cs="Lucida Sans Unicode"/>
          <w:sz w:val="20"/>
          <w:szCs w:val="20"/>
          <w:lang w:eastAsia="es-ES"/>
        </w:rPr>
        <w:t>,</w:t>
      </w:r>
      <w:r w:rsidR="00D84B7D" w:rsidRPr="000F65F6">
        <w:rPr>
          <w:rFonts w:ascii="Lucida Sans Unicode" w:hAnsi="Lucida Sans Unicode" w:cs="Lucida Sans Unicode"/>
          <w:sz w:val="20"/>
          <w:szCs w:val="20"/>
          <w:lang w:eastAsia="es-ES"/>
        </w:rPr>
        <w:t xml:space="preserve"> </w:t>
      </w:r>
      <w:r w:rsidR="00FA54F6" w:rsidRPr="000F65F6">
        <w:rPr>
          <w:rFonts w:ascii="Lucida Sans Unicode" w:hAnsi="Lucida Sans Unicode" w:cs="Lucida Sans Unicode"/>
          <w:sz w:val="20"/>
          <w:szCs w:val="20"/>
          <w:lang w:eastAsia="es-ES"/>
        </w:rPr>
        <w:t xml:space="preserve">puesto que se expresaron </w:t>
      </w:r>
      <w:r w:rsidR="00D84B7D" w:rsidRPr="000F65F6">
        <w:rPr>
          <w:rFonts w:ascii="Lucida Sans Unicode" w:hAnsi="Lucida Sans Unicode" w:cs="Lucida Sans Unicode"/>
          <w:sz w:val="20"/>
          <w:szCs w:val="20"/>
          <w:lang w:eastAsia="es-ES"/>
        </w:rPr>
        <w:t>las razones que tuvo la Secretaría Ejecutiva</w:t>
      </w:r>
      <w:r w:rsidR="00284F35" w:rsidRPr="000F65F6">
        <w:rPr>
          <w:rFonts w:ascii="Lucida Sans Unicode" w:hAnsi="Lucida Sans Unicode" w:cs="Lucida Sans Unicode"/>
          <w:sz w:val="20"/>
          <w:szCs w:val="20"/>
          <w:lang w:eastAsia="es-ES"/>
        </w:rPr>
        <w:t xml:space="preserve"> de este organismo electoral</w:t>
      </w:r>
      <w:r w:rsidR="00D84B7D" w:rsidRPr="000F65F6">
        <w:rPr>
          <w:rFonts w:ascii="Lucida Sans Unicode" w:hAnsi="Lucida Sans Unicode" w:cs="Lucida Sans Unicode"/>
          <w:sz w:val="20"/>
          <w:szCs w:val="20"/>
          <w:lang w:eastAsia="es-ES"/>
        </w:rPr>
        <w:t xml:space="preserve">. </w:t>
      </w:r>
    </w:p>
    <w:p w14:paraId="4B628C9A" w14:textId="77777777" w:rsidR="007B68AC" w:rsidRPr="000F65F6" w:rsidRDefault="007B68AC" w:rsidP="007B68AC">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F6AEE9A" w14:textId="2A779677" w:rsidR="007B68AC" w:rsidRPr="000F65F6" w:rsidRDefault="007B68AC" w:rsidP="007B68AC">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De lo argumentado </w:t>
      </w:r>
      <w:r w:rsidR="00862F83" w:rsidRPr="000F65F6">
        <w:rPr>
          <w:rFonts w:ascii="Lucida Sans Unicode" w:hAnsi="Lucida Sans Unicode" w:cs="Lucida Sans Unicode"/>
          <w:bCs/>
          <w:snapToGrid w:val="0"/>
          <w:sz w:val="20"/>
          <w:szCs w:val="20"/>
          <w:lang w:eastAsia="es-ES"/>
        </w:rPr>
        <w:t>resulta</w:t>
      </w:r>
      <w:r w:rsidRPr="000F65F6">
        <w:rPr>
          <w:rFonts w:ascii="Lucida Sans Unicode" w:hAnsi="Lucida Sans Unicode" w:cs="Lucida Sans Unicode"/>
          <w:bCs/>
          <w:snapToGrid w:val="0"/>
          <w:sz w:val="20"/>
          <w:szCs w:val="20"/>
          <w:lang w:eastAsia="es-ES"/>
        </w:rPr>
        <w:t xml:space="preserve"> infundado el agravio identificado como 2. </w:t>
      </w:r>
    </w:p>
    <w:p w14:paraId="24507D7D" w14:textId="77777777" w:rsidR="007B68AC" w:rsidRPr="000F65F6" w:rsidRDefault="007B68AC" w:rsidP="007B68AC">
      <w:pPr>
        <w:spacing w:after="0"/>
        <w:jc w:val="both"/>
        <w:rPr>
          <w:rFonts w:ascii="Lucida Sans Unicode" w:hAnsi="Lucida Sans Unicode" w:cs="Lucida Sans Unicode"/>
          <w:bCs/>
          <w:snapToGrid w:val="0"/>
          <w:sz w:val="20"/>
          <w:szCs w:val="20"/>
          <w:lang w:eastAsia="es-ES"/>
        </w:rPr>
      </w:pPr>
    </w:p>
    <w:p w14:paraId="09A214D0" w14:textId="23060A28" w:rsidR="00567627" w:rsidRPr="000F65F6" w:rsidRDefault="007B68AC" w:rsidP="00E07B20">
      <w:pPr>
        <w:spacing w:after="0"/>
        <w:jc w:val="both"/>
        <w:rPr>
          <w:rFonts w:ascii="Lucida Sans Unicode" w:eastAsia="Trebuchet MS" w:hAnsi="Lucida Sans Unicode" w:cs="Lucida Sans Unicode"/>
          <w:sz w:val="20"/>
          <w:szCs w:val="20"/>
        </w:rPr>
      </w:pPr>
      <w:r w:rsidRPr="000F65F6">
        <w:rPr>
          <w:rFonts w:ascii="Lucida Sans Unicode" w:eastAsia="Trebuchet MS" w:hAnsi="Lucida Sans Unicode" w:cs="Lucida Sans Unicode"/>
          <w:sz w:val="20"/>
          <w:szCs w:val="20"/>
        </w:rPr>
        <w:t xml:space="preserve">En virtud de haber resultado </w:t>
      </w:r>
      <w:r w:rsidR="00567627" w:rsidRPr="000F65F6">
        <w:rPr>
          <w:rFonts w:ascii="Lucida Sans Unicode" w:eastAsia="Trebuchet MS" w:hAnsi="Lucida Sans Unicode" w:cs="Lucida Sans Unicode"/>
          <w:b/>
          <w:bCs/>
          <w:sz w:val="20"/>
          <w:szCs w:val="20"/>
        </w:rPr>
        <w:t>infundado</w:t>
      </w:r>
      <w:r w:rsidRPr="000F65F6">
        <w:rPr>
          <w:rFonts w:ascii="Lucida Sans Unicode" w:eastAsia="Trebuchet MS" w:hAnsi="Lucida Sans Unicode" w:cs="Lucida Sans Unicode"/>
          <w:b/>
          <w:bCs/>
          <w:sz w:val="20"/>
          <w:szCs w:val="20"/>
        </w:rPr>
        <w:t xml:space="preserve">s </w:t>
      </w:r>
      <w:r w:rsidR="00567627" w:rsidRPr="000F65F6">
        <w:rPr>
          <w:rFonts w:ascii="Lucida Sans Unicode" w:eastAsia="Trebuchet MS" w:hAnsi="Lucida Sans Unicode" w:cs="Lucida Sans Unicode"/>
          <w:sz w:val="20"/>
          <w:szCs w:val="20"/>
        </w:rPr>
        <w:t>l</w:t>
      </w:r>
      <w:r w:rsidRPr="000F65F6">
        <w:rPr>
          <w:rFonts w:ascii="Lucida Sans Unicode" w:eastAsia="Trebuchet MS" w:hAnsi="Lucida Sans Unicode" w:cs="Lucida Sans Unicode"/>
          <w:sz w:val="20"/>
          <w:szCs w:val="20"/>
        </w:rPr>
        <w:t xml:space="preserve">os motivos de disenso alegados por el </w:t>
      </w:r>
      <w:r w:rsidR="00567627" w:rsidRPr="000F65F6">
        <w:rPr>
          <w:rFonts w:ascii="Lucida Sans Unicode" w:eastAsia="Trebuchet MS" w:hAnsi="Lucida Sans Unicode" w:cs="Lucida Sans Unicode"/>
          <w:sz w:val="20"/>
          <w:szCs w:val="20"/>
        </w:rPr>
        <w:t>impugnante</w:t>
      </w:r>
      <w:r w:rsidRPr="000F65F6">
        <w:rPr>
          <w:rFonts w:ascii="Lucida Sans Unicode" w:eastAsia="Trebuchet MS" w:hAnsi="Lucida Sans Unicode" w:cs="Lucida Sans Unicode"/>
          <w:sz w:val="20"/>
          <w:szCs w:val="20"/>
        </w:rPr>
        <w:t xml:space="preserve">, lo </w:t>
      </w:r>
      <w:r w:rsidR="00567627" w:rsidRPr="000F65F6">
        <w:rPr>
          <w:rFonts w:ascii="Lucida Sans Unicode" w:eastAsia="Trebuchet MS" w:hAnsi="Lucida Sans Unicode" w:cs="Lucida Sans Unicode"/>
          <w:sz w:val="20"/>
          <w:szCs w:val="20"/>
        </w:rPr>
        <w:t xml:space="preserve">procedente </w:t>
      </w:r>
      <w:r w:rsidRPr="000F65F6">
        <w:rPr>
          <w:rFonts w:ascii="Lucida Sans Unicode" w:eastAsia="Trebuchet MS" w:hAnsi="Lucida Sans Unicode" w:cs="Lucida Sans Unicode"/>
          <w:sz w:val="20"/>
          <w:szCs w:val="20"/>
        </w:rPr>
        <w:t xml:space="preserve">es </w:t>
      </w:r>
      <w:r w:rsidR="00567627" w:rsidRPr="000F65F6">
        <w:rPr>
          <w:rFonts w:ascii="Lucida Sans Unicode" w:eastAsia="Trebuchet MS" w:hAnsi="Lucida Sans Unicode" w:cs="Lucida Sans Unicode"/>
          <w:sz w:val="20"/>
          <w:szCs w:val="20"/>
        </w:rPr>
        <w:t xml:space="preserve">confirmar el acuerdo controvertido, </w:t>
      </w:r>
      <w:r w:rsidRPr="000F65F6">
        <w:rPr>
          <w:rFonts w:ascii="Lucida Sans Unicode" w:eastAsia="Trebuchet MS" w:hAnsi="Lucida Sans Unicode" w:cs="Lucida Sans Unicode"/>
          <w:sz w:val="20"/>
          <w:szCs w:val="20"/>
        </w:rPr>
        <w:t xml:space="preserve">atendiendo </w:t>
      </w:r>
      <w:r w:rsidR="00C30B81" w:rsidRPr="000F65F6">
        <w:rPr>
          <w:rFonts w:ascii="Lucida Sans Unicode" w:eastAsia="Trebuchet MS" w:hAnsi="Lucida Sans Unicode" w:cs="Lucida Sans Unicode"/>
          <w:sz w:val="20"/>
          <w:szCs w:val="20"/>
        </w:rPr>
        <w:t xml:space="preserve">a </w:t>
      </w:r>
      <w:r w:rsidR="00567627" w:rsidRPr="000F65F6">
        <w:rPr>
          <w:rFonts w:ascii="Lucida Sans Unicode" w:eastAsia="Trebuchet MS" w:hAnsi="Lucida Sans Unicode" w:cs="Lucida Sans Unicode"/>
          <w:sz w:val="20"/>
          <w:szCs w:val="20"/>
        </w:rPr>
        <w:t xml:space="preserve">lo </w:t>
      </w:r>
      <w:r w:rsidRPr="000F65F6">
        <w:rPr>
          <w:rFonts w:ascii="Lucida Sans Unicode" w:eastAsia="Trebuchet MS" w:hAnsi="Lucida Sans Unicode" w:cs="Lucida Sans Unicode"/>
          <w:sz w:val="20"/>
          <w:szCs w:val="20"/>
        </w:rPr>
        <w:t xml:space="preserve">contemplado </w:t>
      </w:r>
      <w:r w:rsidR="00567627" w:rsidRPr="000F65F6">
        <w:rPr>
          <w:rFonts w:ascii="Lucida Sans Unicode" w:eastAsia="Trebuchet MS" w:hAnsi="Lucida Sans Unicode" w:cs="Lucida Sans Unicode"/>
          <w:sz w:val="20"/>
          <w:szCs w:val="20"/>
        </w:rPr>
        <w:t xml:space="preserve">en el artículo 593 del Código Electoral del Estado de Jalisco. </w:t>
      </w:r>
    </w:p>
    <w:p w14:paraId="2A051D7F" w14:textId="77777777" w:rsidR="00567627" w:rsidRPr="000F65F6" w:rsidRDefault="00567627" w:rsidP="00E07B20">
      <w:pPr>
        <w:spacing w:after="0"/>
        <w:jc w:val="both"/>
        <w:rPr>
          <w:rFonts w:ascii="Lucida Sans Unicode" w:eastAsia="Trebuchet MS" w:hAnsi="Lucida Sans Unicode" w:cs="Lucida Sans Unicode"/>
          <w:sz w:val="20"/>
          <w:szCs w:val="20"/>
        </w:rPr>
      </w:pPr>
    </w:p>
    <w:p w14:paraId="214951E1" w14:textId="4ACA3320" w:rsidR="00567627" w:rsidRPr="000F65F6" w:rsidRDefault="00567627" w:rsidP="00E07B20">
      <w:pPr>
        <w:spacing w:after="0"/>
        <w:jc w:val="both"/>
        <w:rPr>
          <w:rFonts w:ascii="Lucida Sans Unicode" w:eastAsia="Trebuchet MS" w:hAnsi="Lucida Sans Unicode" w:cs="Lucida Sans Unicode"/>
          <w:sz w:val="20"/>
          <w:szCs w:val="20"/>
        </w:rPr>
      </w:pPr>
      <w:r w:rsidRPr="000F65F6">
        <w:rPr>
          <w:rFonts w:ascii="Lucida Sans Unicode" w:hAnsi="Lucida Sans Unicode" w:cs="Lucida Sans Unicode"/>
          <w:b/>
          <w:bCs/>
          <w:snapToGrid w:val="0"/>
          <w:sz w:val="20"/>
          <w:szCs w:val="20"/>
          <w:lang w:eastAsia="es-ES"/>
        </w:rPr>
        <w:t xml:space="preserve">VI. </w:t>
      </w:r>
      <w:r w:rsidRPr="000F65F6">
        <w:rPr>
          <w:rFonts w:ascii="Lucida Sans Unicode" w:eastAsia="Trebuchet MS" w:hAnsi="Lucida Sans Unicode" w:cs="Lucida Sans Unicode"/>
          <w:b/>
          <w:bCs/>
          <w:sz w:val="20"/>
          <w:szCs w:val="20"/>
        </w:rPr>
        <w:t>DE LA NOTIFICACIÓN Y PUBLICACIÓN DE LA RESOLUCIÓN</w:t>
      </w:r>
      <w:r w:rsidRPr="000F65F6">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recurrente y mediante correo electrónico a las personas que integran el Consejo General de este Instituto, así como publicarse en la página oficial de internet de este Instituto, la versión pública de la misma.</w:t>
      </w:r>
    </w:p>
    <w:p w14:paraId="14D6D5D2"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p>
    <w:p w14:paraId="10D58BCB"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Cs/>
          <w:snapToGrid w:val="0"/>
          <w:sz w:val="20"/>
          <w:szCs w:val="20"/>
          <w:lang w:eastAsia="es-ES"/>
        </w:rPr>
        <w:t xml:space="preserve">Por lo expuesto y con fundamento en lo dispuesto por los artículos 134, párrafo 1, fracción XX; 586 y 587 del Código Electoral del Estado de Jalisco; se </w:t>
      </w:r>
    </w:p>
    <w:p w14:paraId="6B60AE8E" w14:textId="77777777" w:rsidR="00567627" w:rsidRPr="000F65F6" w:rsidRDefault="00567627" w:rsidP="00E07B20">
      <w:pPr>
        <w:spacing w:after="0"/>
        <w:jc w:val="both"/>
        <w:rPr>
          <w:rFonts w:ascii="Lucida Sans Unicode" w:hAnsi="Lucida Sans Unicode" w:cs="Lucida Sans Unicode"/>
          <w:b/>
          <w:bCs/>
          <w:snapToGrid w:val="0"/>
          <w:sz w:val="20"/>
          <w:szCs w:val="20"/>
          <w:lang w:eastAsia="es-ES"/>
        </w:rPr>
      </w:pPr>
    </w:p>
    <w:p w14:paraId="7715662F" w14:textId="77777777" w:rsidR="00567627" w:rsidRPr="000F65F6" w:rsidRDefault="00567627" w:rsidP="00E07B20">
      <w:pPr>
        <w:spacing w:after="0"/>
        <w:jc w:val="center"/>
        <w:rPr>
          <w:rFonts w:ascii="Lucida Sans Unicode" w:hAnsi="Lucida Sans Unicode" w:cs="Lucida Sans Unicode"/>
          <w:b/>
          <w:bCs/>
          <w:snapToGrid w:val="0"/>
          <w:sz w:val="20"/>
          <w:szCs w:val="20"/>
          <w:lang w:val="it-IT" w:eastAsia="es-ES"/>
        </w:rPr>
      </w:pPr>
      <w:r w:rsidRPr="000F65F6">
        <w:rPr>
          <w:rFonts w:ascii="Lucida Sans Unicode" w:hAnsi="Lucida Sans Unicode" w:cs="Lucida Sans Unicode"/>
          <w:b/>
          <w:bCs/>
          <w:snapToGrid w:val="0"/>
          <w:sz w:val="20"/>
          <w:szCs w:val="20"/>
          <w:lang w:val="it-IT" w:eastAsia="es-ES"/>
        </w:rPr>
        <w:t>R E S U E L V E</w:t>
      </w:r>
    </w:p>
    <w:p w14:paraId="0AFE08CC" w14:textId="77777777" w:rsidR="00567627" w:rsidRPr="000F65F6" w:rsidRDefault="00567627" w:rsidP="00E07B20">
      <w:pPr>
        <w:spacing w:after="0"/>
        <w:jc w:val="both"/>
        <w:rPr>
          <w:rFonts w:ascii="Lucida Sans Unicode" w:hAnsi="Lucida Sans Unicode" w:cs="Lucida Sans Unicode"/>
          <w:b/>
          <w:bCs/>
          <w:iCs/>
          <w:snapToGrid w:val="0"/>
          <w:sz w:val="20"/>
          <w:szCs w:val="20"/>
          <w:lang w:val="it-IT" w:eastAsia="es-ES"/>
        </w:rPr>
      </w:pPr>
    </w:p>
    <w:p w14:paraId="4EA426FE"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val="it-IT" w:eastAsia="es-ES"/>
        </w:rPr>
        <w:t>Primero.</w:t>
      </w:r>
      <w:r w:rsidRPr="000F65F6">
        <w:rPr>
          <w:rFonts w:ascii="Lucida Sans Unicode" w:hAnsi="Lucida Sans Unicode" w:cs="Lucida Sans Unicode"/>
          <w:bCs/>
          <w:snapToGrid w:val="0"/>
          <w:sz w:val="20"/>
          <w:szCs w:val="20"/>
          <w:lang w:val="it-IT" w:eastAsia="es-ES"/>
        </w:rPr>
        <w:t xml:space="preserve"> </w:t>
      </w:r>
      <w:r w:rsidRPr="000F65F6">
        <w:rPr>
          <w:rFonts w:ascii="Lucida Sans Unicode" w:hAnsi="Lucida Sans Unicode" w:cs="Lucida Sans Unicode"/>
          <w:bCs/>
          <w:snapToGrid w:val="0"/>
          <w:sz w:val="20"/>
          <w:szCs w:val="20"/>
          <w:lang w:eastAsia="es-ES"/>
        </w:rPr>
        <w:t xml:space="preserve">Se </w:t>
      </w:r>
      <w:r w:rsidRPr="000F65F6">
        <w:rPr>
          <w:rFonts w:ascii="Lucida Sans Unicode" w:hAnsi="Lucida Sans Unicode" w:cs="Lucida Sans Unicode"/>
          <w:b/>
          <w:bCs/>
          <w:snapToGrid w:val="0"/>
          <w:sz w:val="20"/>
          <w:szCs w:val="20"/>
          <w:lang w:eastAsia="es-ES"/>
        </w:rPr>
        <w:t xml:space="preserve">confirma </w:t>
      </w:r>
      <w:r w:rsidRPr="000F65F6">
        <w:rPr>
          <w:rFonts w:ascii="Lucida Sans Unicode" w:hAnsi="Lucida Sans Unicode" w:cs="Lucida Sans Unicode"/>
          <w:bCs/>
          <w:snapToGrid w:val="0"/>
          <w:sz w:val="20"/>
          <w:szCs w:val="20"/>
          <w:lang w:eastAsia="es-ES"/>
        </w:rPr>
        <w:t xml:space="preserve">el acuerdo impugnado por los motivos y fundamentos expuestos en la presente resolución. </w:t>
      </w:r>
    </w:p>
    <w:p w14:paraId="0A78B08C" w14:textId="77777777" w:rsidR="00567627" w:rsidRPr="000F65F6" w:rsidRDefault="00567627" w:rsidP="00E07B20">
      <w:pPr>
        <w:spacing w:after="0"/>
        <w:jc w:val="both"/>
        <w:rPr>
          <w:rFonts w:ascii="Lucida Sans Unicode" w:hAnsi="Lucida Sans Unicode" w:cs="Lucida Sans Unicode"/>
          <w:bCs/>
          <w:snapToGrid w:val="0"/>
          <w:sz w:val="20"/>
          <w:szCs w:val="20"/>
          <w:lang w:val="es-ES" w:eastAsia="es-ES"/>
        </w:rPr>
      </w:pPr>
    </w:p>
    <w:p w14:paraId="5319AF45" w14:textId="469189AB" w:rsidR="00567627" w:rsidRPr="000F65F6" w:rsidRDefault="00567627" w:rsidP="00E07B20">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lastRenderedPageBreak/>
        <w:t>Segundo. Notifíquese</w:t>
      </w:r>
      <w:r w:rsidRPr="000F65F6">
        <w:rPr>
          <w:rFonts w:ascii="Lucida Sans Unicode" w:hAnsi="Lucida Sans Unicode" w:cs="Lucida Sans Unicode"/>
          <w:bCs/>
          <w:snapToGrid w:val="0"/>
          <w:sz w:val="20"/>
          <w:szCs w:val="20"/>
          <w:lang w:eastAsia="es-ES"/>
        </w:rPr>
        <w:t xml:space="preserve"> personalmente al promovente la presente resolución y por correo electrónico a las personas integrantes del Consejo General del Instituto Electoral y de Participación Ciudadana del Estado de Jalisco, de conformidad a lo ordenado en el considerando </w:t>
      </w:r>
      <w:r w:rsidR="00C30B81" w:rsidRPr="000F65F6">
        <w:rPr>
          <w:rFonts w:ascii="Lucida Sans Unicode" w:hAnsi="Lucida Sans Unicode" w:cs="Lucida Sans Unicode"/>
          <w:bCs/>
          <w:snapToGrid w:val="0"/>
          <w:sz w:val="20"/>
          <w:szCs w:val="20"/>
          <w:lang w:eastAsia="es-ES"/>
        </w:rPr>
        <w:t>VI</w:t>
      </w:r>
      <w:r w:rsidRPr="000F65F6">
        <w:rPr>
          <w:rFonts w:ascii="Lucida Sans Unicode" w:hAnsi="Lucida Sans Unicode" w:cs="Lucida Sans Unicode"/>
          <w:bCs/>
          <w:snapToGrid w:val="0"/>
          <w:sz w:val="20"/>
          <w:szCs w:val="20"/>
          <w:lang w:eastAsia="es-ES"/>
        </w:rPr>
        <w:t xml:space="preserve">. </w:t>
      </w:r>
    </w:p>
    <w:p w14:paraId="1B65BDB0"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p>
    <w:p w14:paraId="292AD7B0"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Tercero.</w:t>
      </w:r>
      <w:r w:rsidRPr="000F65F6">
        <w:rPr>
          <w:rFonts w:ascii="Lucida Sans Unicode" w:hAnsi="Lucida Sans Unicode" w:cs="Lucida Sans Unicode"/>
          <w:bCs/>
          <w:snapToGrid w:val="0"/>
          <w:sz w:val="20"/>
          <w:szCs w:val="20"/>
          <w:lang w:eastAsia="es-ES"/>
        </w:rPr>
        <w:t xml:space="preserve"> Una vez que cause estado, </w:t>
      </w:r>
      <w:r w:rsidRPr="000F65F6">
        <w:rPr>
          <w:rFonts w:ascii="Lucida Sans Unicode" w:hAnsi="Lucida Sans Unicode" w:cs="Lucida Sans Unicode"/>
          <w:b/>
          <w:bCs/>
          <w:snapToGrid w:val="0"/>
          <w:sz w:val="20"/>
          <w:szCs w:val="20"/>
          <w:lang w:eastAsia="es-ES"/>
        </w:rPr>
        <w:t>publíquese</w:t>
      </w:r>
      <w:r w:rsidRPr="000F65F6">
        <w:rPr>
          <w:rFonts w:ascii="Lucida Sans Unicode" w:hAnsi="Lucida Sans Unicode" w:cs="Lucida Sans Unicode"/>
          <w:bCs/>
          <w:snapToGrid w:val="0"/>
          <w:sz w:val="20"/>
          <w:szCs w:val="20"/>
          <w:lang w:eastAsia="es-ES"/>
        </w:rPr>
        <w:t xml:space="preserve"> la presente resolución en su versión pública, en el portal oficial de internet de este organismo electoral.</w:t>
      </w:r>
    </w:p>
    <w:p w14:paraId="6BA1511A"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p>
    <w:p w14:paraId="26B14E4E"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r w:rsidRPr="000F65F6">
        <w:rPr>
          <w:rFonts w:ascii="Lucida Sans Unicode" w:hAnsi="Lucida Sans Unicode" w:cs="Lucida Sans Unicode"/>
          <w:b/>
          <w:bCs/>
          <w:snapToGrid w:val="0"/>
          <w:sz w:val="20"/>
          <w:szCs w:val="20"/>
          <w:lang w:eastAsia="es-ES"/>
        </w:rPr>
        <w:t>Cuarto.</w:t>
      </w:r>
      <w:r w:rsidRPr="000F65F6">
        <w:rPr>
          <w:rFonts w:ascii="Lucida Sans Unicode" w:hAnsi="Lucida Sans Unicode" w:cs="Lucida Sans Unicode"/>
          <w:bCs/>
          <w:snapToGrid w:val="0"/>
          <w:sz w:val="20"/>
          <w:szCs w:val="20"/>
          <w:lang w:eastAsia="es-ES"/>
        </w:rPr>
        <w:t xml:space="preserve"> En su oportunidad, </w:t>
      </w:r>
      <w:r w:rsidRPr="000F65F6">
        <w:rPr>
          <w:rFonts w:ascii="Lucida Sans Unicode" w:hAnsi="Lucida Sans Unicode" w:cs="Lucida Sans Unicode"/>
          <w:b/>
          <w:bCs/>
          <w:snapToGrid w:val="0"/>
          <w:sz w:val="20"/>
          <w:szCs w:val="20"/>
          <w:lang w:eastAsia="es-ES"/>
        </w:rPr>
        <w:t>archívese</w:t>
      </w:r>
      <w:r w:rsidRPr="000F65F6">
        <w:rPr>
          <w:rFonts w:ascii="Lucida Sans Unicode" w:hAnsi="Lucida Sans Unicode" w:cs="Lucida Sans Unicode"/>
          <w:bCs/>
          <w:snapToGrid w:val="0"/>
          <w:sz w:val="20"/>
          <w:szCs w:val="20"/>
          <w:lang w:eastAsia="es-ES"/>
        </w:rPr>
        <w:t xml:space="preserve"> el expediente como asunto concluido.</w:t>
      </w:r>
    </w:p>
    <w:p w14:paraId="7B15C38D" w14:textId="77777777" w:rsidR="00567627" w:rsidRPr="000F65F6" w:rsidRDefault="00567627" w:rsidP="00E07B20">
      <w:pPr>
        <w:spacing w:after="0"/>
        <w:jc w:val="both"/>
        <w:rPr>
          <w:rFonts w:ascii="Lucida Sans Unicode" w:hAnsi="Lucida Sans Unicode" w:cs="Lucida Sans Unicode"/>
          <w:bCs/>
          <w:snapToGrid w:val="0"/>
          <w:sz w:val="20"/>
          <w:szCs w:val="20"/>
          <w:lang w:eastAsia="es-ES"/>
        </w:rPr>
      </w:pPr>
    </w:p>
    <w:p w14:paraId="49F51706" w14:textId="3466CC7B" w:rsidR="00567627" w:rsidRPr="000F65F6" w:rsidRDefault="00567627" w:rsidP="00E07B20">
      <w:pPr>
        <w:spacing w:after="0"/>
        <w:jc w:val="center"/>
        <w:rPr>
          <w:rFonts w:ascii="Lucida Sans Unicode" w:eastAsia="Trebuchet MS" w:hAnsi="Lucida Sans Unicode" w:cs="Lucida Sans Unicode"/>
          <w:b/>
          <w:sz w:val="20"/>
          <w:szCs w:val="20"/>
        </w:rPr>
      </w:pPr>
      <w:r w:rsidRPr="000F65F6">
        <w:rPr>
          <w:rFonts w:ascii="Lucida Sans Unicode" w:eastAsia="Trebuchet MS" w:hAnsi="Lucida Sans Unicode" w:cs="Lucida Sans Unicode"/>
          <w:b/>
          <w:sz w:val="20"/>
          <w:szCs w:val="20"/>
        </w:rPr>
        <w:t xml:space="preserve">Guadalajara, Jalisco, </w:t>
      </w:r>
      <w:r w:rsidR="00862F83" w:rsidRPr="000F65F6">
        <w:rPr>
          <w:rFonts w:ascii="Lucida Sans Unicode" w:eastAsia="Trebuchet MS" w:hAnsi="Lucida Sans Unicode" w:cs="Lucida Sans Unicode"/>
          <w:b/>
          <w:sz w:val="20"/>
          <w:szCs w:val="20"/>
        </w:rPr>
        <w:t xml:space="preserve">26 </w:t>
      </w:r>
      <w:r w:rsidRPr="000F65F6">
        <w:rPr>
          <w:rFonts w:ascii="Lucida Sans Unicode" w:eastAsia="Trebuchet MS" w:hAnsi="Lucida Sans Unicode" w:cs="Lucida Sans Unicode"/>
          <w:b/>
          <w:sz w:val="20"/>
          <w:szCs w:val="20"/>
        </w:rPr>
        <w:t xml:space="preserve">de </w:t>
      </w:r>
      <w:r w:rsidR="00862F83" w:rsidRPr="000F65F6">
        <w:rPr>
          <w:rFonts w:ascii="Lucida Sans Unicode" w:eastAsia="Trebuchet MS" w:hAnsi="Lucida Sans Unicode" w:cs="Lucida Sans Unicode"/>
          <w:b/>
          <w:sz w:val="20"/>
          <w:szCs w:val="20"/>
        </w:rPr>
        <w:t>febrero</w:t>
      </w:r>
      <w:r w:rsidRPr="000F65F6">
        <w:rPr>
          <w:rFonts w:ascii="Lucida Sans Unicode" w:eastAsia="Trebuchet MS" w:hAnsi="Lucida Sans Unicode" w:cs="Lucida Sans Unicode"/>
          <w:b/>
          <w:sz w:val="20"/>
          <w:szCs w:val="20"/>
        </w:rPr>
        <w:t xml:space="preserve"> de 202</w:t>
      </w:r>
      <w:r w:rsidR="00862F83" w:rsidRPr="000F65F6">
        <w:rPr>
          <w:rFonts w:ascii="Lucida Sans Unicode" w:eastAsia="Trebuchet MS" w:hAnsi="Lucida Sans Unicode" w:cs="Lucida Sans Unicode"/>
          <w:b/>
          <w:sz w:val="20"/>
          <w:szCs w:val="20"/>
        </w:rPr>
        <w:t>5</w:t>
      </w:r>
    </w:p>
    <w:p w14:paraId="57CBA836" w14:textId="77777777" w:rsidR="00560244" w:rsidRPr="000F65F6" w:rsidRDefault="00560244" w:rsidP="00560244">
      <w:pPr>
        <w:spacing w:after="0"/>
        <w:jc w:val="center"/>
        <w:rPr>
          <w:rFonts w:ascii="Lucida Sans Unicode" w:eastAsia="Trebuchet MS" w:hAnsi="Lucida Sans Unicode" w:cs="Lucida Sans Unicode"/>
          <w:b/>
          <w:i/>
          <w:iCs/>
          <w:sz w:val="20"/>
          <w:szCs w:val="20"/>
        </w:rPr>
      </w:pPr>
      <w:r w:rsidRPr="000F65F6">
        <w:rPr>
          <w:rFonts w:ascii="Lucida Sans Unicode" w:eastAsia="Trebuchet MS" w:hAnsi="Lucida Sans Unicode" w:cs="Lucida Sans Unicode"/>
          <w:b/>
          <w:i/>
          <w:iCs/>
          <w:sz w:val="20"/>
          <w:szCs w:val="20"/>
        </w:rPr>
        <w:t>“30 años de democracia en Jalisco 1994-2024”</w:t>
      </w:r>
    </w:p>
    <w:p w14:paraId="592ABE19" w14:textId="77777777" w:rsidR="00560244" w:rsidRPr="000F65F6" w:rsidRDefault="00560244" w:rsidP="00E07B20">
      <w:pPr>
        <w:spacing w:after="0"/>
        <w:jc w:val="center"/>
        <w:rPr>
          <w:rFonts w:ascii="Lucida Sans Unicode" w:eastAsia="Trebuchet MS" w:hAnsi="Lucida Sans Unicode" w:cs="Lucida Sans Unicode"/>
          <w:b/>
          <w:i/>
          <w:iCs/>
          <w:sz w:val="20"/>
          <w:szCs w:val="20"/>
        </w:rPr>
      </w:pPr>
    </w:p>
    <w:p w14:paraId="5A810F7A" w14:textId="48D42ECB" w:rsidR="00567627" w:rsidRPr="000F65F6" w:rsidRDefault="00567627" w:rsidP="00567627">
      <w:pPr>
        <w:spacing w:after="0"/>
        <w:jc w:val="center"/>
        <w:rPr>
          <w:rFonts w:ascii="Lucida Sans Unicode" w:eastAsia="Trebuchet MS" w:hAnsi="Lucida Sans Unicode" w:cs="Lucida Sans Unicode"/>
          <w:b/>
          <w:i/>
          <w:i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D96FD1" w:rsidRPr="000F65F6" w14:paraId="7DA2EB6B" w14:textId="77777777" w:rsidTr="00226838">
        <w:tc>
          <w:tcPr>
            <w:tcW w:w="4420" w:type="dxa"/>
          </w:tcPr>
          <w:p w14:paraId="056535C2" w14:textId="77777777" w:rsidR="00D96FD1" w:rsidRPr="000F65F6" w:rsidRDefault="00D96FD1" w:rsidP="00DF36A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bookmarkStart w:id="2" w:name="_heading=h.30j0zll" w:colFirst="0" w:colLast="0"/>
            <w:bookmarkEnd w:id="2"/>
          </w:p>
          <w:p w14:paraId="263C8D82" w14:textId="77777777" w:rsidR="00560244" w:rsidRPr="000F65F6" w:rsidRDefault="00560244" w:rsidP="00DF36A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B9E170A" w14:textId="77777777" w:rsidR="00D96FD1" w:rsidRPr="000F65F6" w:rsidRDefault="00D96FD1" w:rsidP="00DF36A1">
            <w:pPr>
              <w:spacing w:line="276" w:lineRule="auto"/>
              <w:jc w:val="center"/>
              <w:rPr>
                <w:rFonts w:ascii="Lucida Sans Unicode" w:eastAsia="Lucida Sans Unicode" w:hAnsi="Lucida Sans Unicode" w:cs="Lucida Sans Unicode"/>
                <w:b/>
                <w:sz w:val="20"/>
                <w:szCs w:val="20"/>
              </w:rPr>
            </w:pPr>
            <w:r w:rsidRPr="000F65F6">
              <w:rPr>
                <w:rFonts w:ascii="Lucida Sans Unicode" w:eastAsia="Lucida Sans Unicode" w:hAnsi="Lucida Sans Unicode" w:cs="Lucida Sans Unicode"/>
                <w:b/>
                <w:sz w:val="20"/>
                <w:szCs w:val="20"/>
              </w:rPr>
              <w:t xml:space="preserve">Mtra. Paula Ramírez </w:t>
            </w:r>
            <w:proofErr w:type="spellStart"/>
            <w:r w:rsidRPr="000F65F6">
              <w:rPr>
                <w:rFonts w:ascii="Lucida Sans Unicode" w:eastAsia="Lucida Sans Unicode" w:hAnsi="Lucida Sans Unicode" w:cs="Lucida Sans Unicode"/>
                <w:b/>
                <w:sz w:val="20"/>
                <w:szCs w:val="20"/>
              </w:rPr>
              <w:t>Höhne</w:t>
            </w:r>
            <w:proofErr w:type="spellEnd"/>
          </w:p>
          <w:p w14:paraId="6AE6A423" w14:textId="77777777" w:rsidR="00D96FD1" w:rsidRPr="000F65F6" w:rsidRDefault="00D96FD1" w:rsidP="00DF36A1">
            <w:pPr>
              <w:spacing w:line="276" w:lineRule="auto"/>
              <w:jc w:val="center"/>
              <w:rPr>
                <w:rFonts w:ascii="Lucida Sans Unicode" w:eastAsia="Lucida Sans Unicode" w:hAnsi="Lucida Sans Unicode" w:cs="Lucida Sans Unicode"/>
                <w:b/>
                <w:sz w:val="20"/>
                <w:szCs w:val="20"/>
              </w:rPr>
            </w:pPr>
            <w:r w:rsidRPr="000F65F6">
              <w:rPr>
                <w:rFonts w:ascii="Lucida Sans Unicode" w:eastAsia="Lucida Sans Unicode" w:hAnsi="Lucida Sans Unicode" w:cs="Lucida Sans Unicode"/>
                <w:b/>
                <w:sz w:val="20"/>
                <w:szCs w:val="20"/>
              </w:rPr>
              <w:t xml:space="preserve">La </w:t>
            </w:r>
            <w:proofErr w:type="gramStart"/>
            <w:r w:rsidRPr="000F65F6">
              <w:rPr>
                <w:rFonts w:ascii="Lucida Sans Unicode" w:eastAsia="Lucida Sans Unicode" w:hAnsi="Lucida Sans Unicode" w:cs="Lucida Sans Unicode"/>
                <w:b/>
                <w:sz w:val="20"/>
                <w:szCs w:val="20"/>
              </w:rPr>
              <w:t>Consejera Presidenta</w:t>
            </w:r>
            <w:proofErr w:type="gramEnd"/>
          </w:p>
        </w:tc>
        <w:tc>
          <w:tcPr>
            <w:tcW w:w="4418" w:type="dxa"/>
          </w:tcPr>
          <w:p w14:paraId="338668B7" w14:textId="77777777" w:rsidR="00D96FD1" w:rsidRPr="000F65F6" w:rsidRDefault="00D96FD1" w:rsidP="00DF36A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E523C62" w14:textId="77777777" w:rsidR="00560244" w:rsidRPr="000F65F6" w:rsidRDefault="00560244" w:rsidP="00DF36A1">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66BFDC3" w14:textId="77777777" w:rsidR="00D96FD1" w:rsidRPr="000F65F6" w:rsidRDefault="00D96FD1" w:rsidP="00DF36A1">
            <w:pPr>
              <w:spacing w:line="276" w:lineRule="auto"/>
              <w:jc w:val="center"/>
              <w:rPr>
                <w:rFonts w:ascii="Lucida Sans Unicode" w:eastAsia="Lucida Sans Unicode" w:hAnsi="Lucida Sans Unicode" w:cs="Lucida Sans Unicode"/>
                <w:b/>
                <w:sz w:val="20"/>
                <w:szCs w:val="20"/>
              </w:rPr>
            </w:pPr>
            <w:r w:rsidRPr="000F65F6">
              <w:rPr>
                <w:rFonts w:ascii="Lucida Sans Unicode" w:eastAsia="Lucida Sans Unicode" w:hAnsi="Lucida Sans Unicode" w:cs="Lucida Sans Unicode"/>
                <w:b/>
                <w:sz w:val="20"/>
                <w:szCs w:val="20"/>
              </w:rPr>
              <w:t>Mtro. Christian Flores Garza</w:t>
            </w:r>
          </w:p>
          <w:p w14:paraId="37F2EE0B" w14:textId="7FE6D4C2" w:rsidR="00D96FD1" w:rsidRPr="000F65F6" w:rsidRDefault="00D96FD1" w:rsidP="00DF36A1">
            <w:pPr>
              <w:spacing w:line="276" w:lineRule="auto"/>
              <w:jc w:val="center"/>
              <w:rPr>
                <w:rFonts w:ascii="Lucida Sans Unicode" w:eastAsia="Lucida Sans Unicode" w:hAnsi="Lucida Sans Unicode" w:cs="Lucida Sans Unicode"/>
                <w:b/>
                <w:sz w:val="20"/>
                <w:szCs w:val="20"/>
                <w:vertAlign w:val="superscript"/>
              </w:rPr>
            </w:pPr>
            <w:r w:rsidRPr="000F65F6">
              <w:rPr>
                <w:rFonts w:ascii="Lucida Sans Unicode" w:eastAsia="Lucida Sans Unicode" w:hAnsi="Lucida Sans Unicode" w:cs="Lucida Sans Unicode"/>
                <w:b/>
                <w:sz w:val="20"/>
                <w:szCs w:val="20"/>
              </w:rPr>
              <w:t xml:space="preserve">El </w:t>
            </w:r>
            <w:proofErr w:type="gramStart"/>
            <w:r w:rsidRPr="000F65F6">
              <w:rPr>
                <w:rFonts w:ascii="Lucida Sans Unicode" w:eastAsia="Lucida Sans Unicode" w:hAnsi="Lucida Sans Unicode" w:cs="Lucida Sans Unicode"/>
                <w:b/>
                <w:sz w:val="20"/>
                <w:szCs w:val="20"/>
              </w:rPr>
              <w:t>Secretario Ejecutivo</w:t>
            </w:r>
            <w:proofErr w:type="gramEnd"/>
          </w:p>
        </w:tc>
      </w:tr>
      <w:bookmarkEnd w:id="1"/>
    </w:tbl>
    <w:p w14:paraId="187CC9FE" w14:textId="77777777" w:rsidR="00560244" w:rsidRPr="000F65F6" w:rsidRDefault="00560244" w:rsidP="00560244">
      <w:pPr>
        <w:jc w:val="both"/>
        <w:rPr>
          <w:rFonts w:ascii="Lucida Sans Unicode" w:eastAsia="MS Mincho" w:hAnsi="Lucida Sans Unicode" w:cs="Lucida Sans Unicode"/>
          <w:sz w:val="14"/>
          <w:szCs w:val="14"/>
        </w:rPr>
      </w:pPr>
    </w:p>
    <w:p w14:paraId="5ACDD2AC" w14:textId="77777777" w:rsidR="00560244" w:rsidRPr="000F65F6" w:rsidRDefault="00560244" w:rsidP="00560244">
      <w:pPr>
        <w:jc w:val="both"/>
        <w:rPr>
          <w:rFonts w:ascii="Lucida Sans Unicode" w:eastAsia="MS Mincho" w:hAnsi="Lucida Sans Unicode" w:cs="Lucida Sans Unicode"/>
          <w:sz w:val="14"/>
          <w:szCs w:val="14"/>
        </w:rPr>
      </w:pPr>
    </w:p>
    <w:p w14:paraId="113C7E46" w14:textId="065DE2AE" w:rsidR="00560244" w:rsidRPr="000F65F6" w:rsidRDefault="00560244" w:rsidP="00560244">
      <w:pPr>
        <w:jc w:val="both"/>
        <w:rPr>
          <w:rFonts w:ascii="Lucida Sans Unicode" w:eastAsia="Lucida Sans Unicode" w:hAnsi="Lucida Sans Unicode" w:cs="Lucida Sans Unicode"/>
          <w:sz w:val="14"/>
          <w:szCs w:val="14"/>
        </w:rPr>
      </w:pPr>
      <w:r w:rsidRPr="000F65F6">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0F65F6">
        <w:rPr>
          <w:rFonts w:ascii="Lucida Sans Unicode" w:eastAsia="Lucida Sans Unicode" w:hAnsi="Lucida Sans Unicode" w:cs="Lucida Sans Unicode"/>
          <w:sz w:val="14"/>
          <w:szCs w:val="14"/>
        </w:rPr>
        <w:t xml:space="preserve"> la </w:t>
      </w:r>
      <w:r w:rsidRPr="000F65F6">
        <w:rPr>
          <w:rFonts w:ascii="Lucida Sans Unicode" w:eastAsia="MS Mincho" w:hAnsi="Lucida Sans Unicode" w:cs="Lucida Sans Unicode"/>
          <w:sz w:val="14"/>
          <w:szCs w:val="14"/>
        </w:rPr>
        <w:t xml:space="preserve">presente resolución se emitió en la </w:t>
      </w:r>
      <w:r w:rsidRPr="000F65F6">
        <w:rPr>
          <w:rFonts w:ascii="Lucida Sans Unicode" w:eastAsia="MS Mincho" w:hAnsi="Lucida Sans Unicode" w:cs="Lucida Sans Unicode"/>
          <w:b/>
          <w:bCs/>
          <w:sz w:val="14"/>
          <w:szCs w:val="14"/>
        </w:rPr>
        <w:t xml:space="preserve">primera sesión ordinaria </w:t>
      </w:r>
      <w:r w:rsidRPr="000F65F6">
        <w:rPr>
          <w:rFonts w:ascii="Lucida Sans Unicode" w:eastAsia="MS Mincho" w:hAnsi="Lucida Sans Unicode" w:cs="Lucida Sans Unicode"/>
          <w:sz w:val="14"/>
          <w:szCs w:val="14"/>
        </w:rPr>
        <w:t xml:space="preserve">del Consejo General, celebrada el </w:t>
      </w:r>
      <w:r w:rsidRPr="000F65F6">
        <w:rPr>
          <w:rFonts w:ascii="Lucida Sans Unicode" w:eastAsia="MS Mincho" w:hAnsi="Lucida Sans Unicode" w:cs="Lucida Sans Unicode"/>
          <w:b/>
          <w:bCs/>
          <w:sz w:val="14"/>
          <w:szCs w:val="14"/>
        </w:rPr>
        <w:t>26 de febrero de 2025</w:t>
      </w:r>
      <w:r w:rsidRPr="000F65F6">
        <w:rPr>
          <w:rFonts w:ascii="Lucida Sans Unicode" w:eastAsia="MS Mincho" w:hAnsi="Lucida Sans Unicode" w:cs="Lucida Sans Unicode"/>
          <w:sz w:val="14"/>
          <w:szCs w:val="14"/>
        </w:rPr>
        <w:t xml:space="preserve"> y fue aprobado por mayoría de seis votos a favor de las </w:t>
      </w:r>
      <w:r w:rsidRPr="000F65F6">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Miriam Guadalupe Gutiérrez Mora, Claudia Alejandra Vargas Bautista y la consejera presidenta Paula Ramírez </w:t>
      </w:r>
      <w:proofErr w:type="spellStart"/>
      <w:r w:rsidRPr="000F65F6">
        <w:rPr>
          <w:rFonts w:ascii="Lucida Sans Unicode" w:eastAsia="Lucida Sans Unicode" w:hAnsi="Lucida Sans Unicode" w:cs="Lucida Sans Unicode"/>
          <w:sz w:val="14"/>
          <w:szCs w:val="14"/>
        </w:rPr>
        <w:t>Höhne</w:t>
      </w:r>
      <w:proofErr w:type="spellEnd"/>
      <w:r w:rsidRPr="000F65F6">
        <w:rPr>
          <w:rFonts w:ascii="Lucida Sans Unicode" w:eastAsia="Lucida Sans Unicode" w:hAnsi="Lucida Sans Unicode" w:cs="Lucida Sans Unicode"/>
          <w:sz w:val="14"/>
          <w:szCs w:val="14"/>
        </w:rPr>
        <w:t xml:space="preserve"> y un voto en contra de la consejera electoral </w:t>
      </w:r>
      <w:proofErr w:type="spellStart"/>
      <w:r w:rsidRPr="000F65F6">
        <w:rPr>
          <w:rFonts w:ascii="Lucida Sans Unicode" w:eastAsia="Lucida Sans Unicode" w:hAnsi="Lucida Sans Unicode" w:cs="Lucida Sans Unicode"/>
          <w:sz w:val="14"/>
          <w:szCs w:val="14"/>
        </w:rPr>
        <w:t>Zoad</w:t>
      </w:r>
      <w:proofErr w:type="spellEnd"/>
      <w:r w:rsidRPr="000F65F6">
        <w:rPr>
          <w:rFonts w:ascii="Lucida Sans Unicode" w:eastAsia="Lucida Sans Unicode" w:hAnsi="Lucida Sans Unicode" w:cs="Lucida Sans Unicode"/>
          <w:sz w:val="14"/>
          <w:szCs w:val="14"/>
        </w:rPr>
        <w:t xml:space="preserve"> Jeanine García González.</w:t>
      </w:r>
    </w:p>
    <w:p w14:paraId="58C505BD" w14:textId="77777777" w:rsidR="00560244" w:rsidRPr="000F65F6" w:rsidRDefault="00560244" w:rsidP="00560244">
      <w:pPr>
        <w:jc w:val="both"/>
        <w:rPr>
          <w:rFonts w:ascii="Lucida Sans Unicode" w:eastAsia="Lucida Sans Unicode" w:hAnsi="Lucida Sans Unicode" w:cs="Lucida Sans Unicode"/>
          <w:sz w:val="14"/>
          <w:szCs w:val="14"/>
        </w:rPr>
      </w:pPr>
    </w:p>
    <w:p w14:paraId="197A1A59" w14:textId="77777777" w:rsidR="00560244" w:rsidRPr="000F65F6" w:rsidRDefault="00560244" w:rsidP="00560244">
      <w:pPr>
        <w:spacing w:after="0" w:line="240" w:lineRule="auto"/>
        <w:jc w:val="center"/>
        <w:rPr>
          <w:rFonts w:ascii="Lucida Sans Unicode" w:eastAsia="Trebuchet MS" w:hAnsi="Lucida Sans Unicode" w:cs="Lucida Sans Unicode"/>
          <w:sz w:val="14"/>
          <w:szCs w:val="14"/>
        </w:rPr>
      </w:pPr>
      <w:r w:rsidRPr="000F65F6">
        <w:rPr>
          <w:rFonts w:ascii="Lucida Sans Unicode" w:eastAsia="Trebuchet MS" w:hAnsi="Lucida Sans Unicode" w:cs="Lucida Sans Unicode"/>
          <w:sz w:val="14"/>
          <w:szCs w:val="14"/>
        </w:rPr>
        <w:t>Mtro. Christian Flores Garza</w:t>
      </w:r>
    </w:p>
    <w:p w14:paraId="7C519761" w14:textId="77777777" w:rsidR="00560244" w:rsidRPr="00C24777" w:rsidRDefault="00560244" w:rsidP="00560244">
      <w:pPr>
        <w:spacing w:after="0" w:line="240" w:lineRule="auto"/>
        <w:jc w:val="center"/>
        <w:rPr>
          <w:rFonts w:ascii="Lucida Sans Unicode" w:eastAsia="Trebuchet MS" w:hAnsi="Lucida Sans Unicode" w:cs="Lucida Sans Unicode"/>
          <w:sz w:val="20"/>
          <w:szCs w:val="20"/>
        </w:rPr>
      </w:pPr>
      <w:r w:rsidRPr="000F65F6">
        <w:rPr>
          <w:rFonts w:ascii="Lucida Sans Unicode" w:eastAsia="Trebuchet MS" w:hAnsi="Lucida Sans Unicode" w:cs="Lucida Sans Unicode"/>
          <w:sz w:val="14"/>
          <w:szCs w:val="14"/>
        </w:rPr>
        <w:t>El secretario ejecutivo</w:t>
      </w:r>
    </w:p>
    <w:p w14:paraId="61295647" w14:textId="77777777" w:rsidR="00560244" w:rsidRDefault="00560244" w:rsidP="00560244">
      <w:pPr>
        <w:spacing w:after="0"/>
        <w:rPr>
          <w:rFonts w:ascii="Lucida Sans Unicode" w:eastAsia="Trebuchet MS" w:hAnsi="Lucida Sans Unicode" w:cs="Lucida Sans Unicode"/>
          <w:b/>
          <w:sz w:val="20"/>
          <w:szCs w:val="20"/>
        </w:rPr>
      </w:pPr>
    </w:p>
    <w:p w14:paraId="6E2E5663" w14:textId="77777777" w:rsidR="00D96FD1" w:rsidRPr="00222CF1" w:rsidRDefault="00D96FD1" w:rsidP="00222CF1">
      <w:pPr>
        <w:spacing w:after="0"/>
        <w:jc w:val="both"/>
        <w:rPr>
          <w:rFonts w:ascii="Lucida Sans Unicode" w:eastAsia="Trebuchet MS" w:hAnsi="Lucida Sans Unicode" w:cs="Lucida Sans Unicode"/>
          <w:bCs/>
          <w:sz w:val="20"/>
          <w:szCs w:val="20"/>
        </w:rPr>
      </w:pPr>
    </w:p>
    <w:sectPr w:rsidR="00D96FD1" w:rsidRPr="00222CF1" w:rsidSect="00727D5E">
      <w:headerReference w:type="even" r:id="rId9"/>
      <w:headerReference w:type="default" r:id="rId10"/>
      <w:footerReference w:type="even" r:id="rId11"/>
      <w:footerReference w:type="default" r:id="rId12"/>
      <w:headerReference w:type="first" r:id="rId13"/>
      <w:footerReference w:type="first" r:id="rId14"/>
      <w:pgSz w:w="12240" w:h="15840" w:code="1"/>
      <w:pgMar w:top="2835"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B41A22" w:rsidRDefault="00B41A22">
      <w:pPr>
        <w:spacing w:after="0" w:line="240" w:lineRule="auto"/>
      </w:pPr>
      <w:r>
        <w:separator/>
      </w:r>
    </w:p>
  </w:endnote>
  <w:endnote w:type="continuationSeparator" w:id="0">
    <w:p w14:paraId="67A15133" w14:textId="77777777" w:rsidR="00B41A22" w:rsidRDefault="00B4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40540" w14:textId="77777777" w:rsidR="00727D5E" w:rsidRDefault="00727D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41A22" w:rsidRPr="00035158" w:rsidRDefault="00B41A22"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41A22" w:rsidRPr="00035158" w:rsidRDefault="00B41A22"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AE2177">
      <w:rPr>
        <w:rFonts w:ascii="Arial" w:hAnsi="Arial" w:cs="Arial"/>
        <w:bCs/>
        <w:noProof/>
        <w:sz w:val="16"/>
        <w:szCs w:val="16"/>
        <w:lang w:eastAsia="en-US"/>
      </w:rPr>
      <w:t>3</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AE2177">
      <w:rPr>
        <w:rFonts w:ascii="Arial" w:hAnsi="Arial" w:cs="Arial"/>
        <w:bCs/>
        <w:noProof/>
        <w:sz w:val="16"/>
        <w:szCs w:val="16"/>
        <w:lang w:eastAsia="en-US"/>
      </w:rPr>
      <w:t>9</w:t>
    </w:r>
    <w:r w:rsidRPr="00035158">
      <w:rPr>
        <w:rFonts w:ascii="Arial" w:hAnsi="Arial" w:cs="Arial"/>
        <w:bCs/>
        <w:sz w:val="16"/>
        <w:szCs w:val="16"/>
        <w:lang w:eastAsia="en-US"/>
      </w:rPr>
      <w:fldChar w:fldCharType="end"/>
    </w:r>
  </w:p>
  <w:p w14:paraId="105636C6" w14:textId="77777777" w:rsidR="00B41A22" w:rsidRDefault="00B41A22">
    <w:pPr>
      <w:tabs>
        <w:tab w:val="center" w:pos="4419"/>
        <w:tab w:val="right" w:pos="8838"/>
      </w:tabs>
      <w:ind w:right="49"/>
      <w:jc w:val="right"/>
      <w:rPr>
        <w:rFonts w:ascii="Trebuchet MS" w:eastAsia="Trebuchet MS" w:hAnsi="Trebuchet MS" w:cs="Trebuchet MS"/>
        <w:sz w:val="16"/>
        <w:szCs w:val="16"/>
      </w:rPr>
    </w:pPr>
  </w:p>
  <w:p w14:paraId="09FDC6DF" w14:textId="77777777" w:rsidR="00B41A22" w:rsidRDefault="00B41A22">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E678" w14:textId="77777777" w:rsidR="00727D5E" w:rsidRDefault="0072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B41A22" w:rsidRDefault="00B41A22">
      <w:pPr>
        <w:spacing w:after="0" w:line="240" w:lineRule="auto"/>
      </w:pPr>
      <w:r>
        <w:separator/>
      </w:r>
    </w:p>
  </w:footnote>
  <w:footnote w:type="continuationSeparator" w:id="0">
    <w:p w14:paraId="69D8493D" w14:textId="77777777" w:rsidR="00B41A22" w:rsidRDefault="00B41A22">
      <w:pPr>
        <w:spacing w:after="0" w:line="240" w:lineRule="auto"/>
      </w:pPr>
      <w:r>
        <w:continuationSeparator/>
      </w:r>
    </w:p>
  </w:footnote>
  <w:footnote w:id="1">
    <w:p w14:paraId="6E299378" w14:textId="5835AD03" w:rsidR="00B41A22" w:rsidRPr="00016C0E" w:rsidRDefault="00B41A22">
      <w:pPr>
        <w:pStyle w:val="Textonotapie"/>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w:t>
      </w:r>
      <w:r w:rsidRPr="00016C0E">
        <w:rPr>
          <w:rFonts w:ascii="Lucida Sans Unicode" w:hAnsi="Lucida Sans Unicode" w:cs="Lucida Sans Unicode"/>
          <w:sz w:val="15"/>
          <w:szCs w:val="15"/>
          <w:lang w:val="es-MX"/>
        </w:rPr>
        <w:t xml:space="preserve">En adelante persona quejosa, denunciante, impugnante o recurrente. </w:t>
      </w:r>
    </w:p>
  </w:footnote>
  <w:footnote w:id="2">
    <w:p w14:paraId="647212AE" w14:textId="77777777" w:rsidR="00B41A22" w:rsidRPr="00016C0E" w:rsidRDefault="00B41A22" w:rsidP="00C85AAF">
      <w:pPr>
        <w:pStyle w:val="Textonotapie"/>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En lo subsecuente será referido como Instituto Electoral o Instituto. </w:t>
      </w:r>
    </w:p>
  </w:footnote>
  <w:footnote w:id="3">
    <w:p w14:paraId="07437B1A" w14:textId="71695B7E" w:rsidR="00B41A22" w:rsidRPr="00016C0E" w:rsidRDefault="00B41A22" w:rsidP="00C85AAF">
      <w:pPr>
        <w:pStyle w:val="Textonotapie"/>
        <w:jc w:val="both"/>
        <w:rPr>
          <w:rFonts w:ascii="Lucida Sans Unicode" w:hAnsi="Lucida Sans Unicode" w:cs="Lucida Sans Unicode"/>
          <w:sz w:val="15"/>
          <w:szCs w:val="15"/>
          <w:lang w:val="es-MX"/>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Todas las fechas corresponden al dos mil veinticuatro salvo disposición en contrario.</w:t>
      </w:r>
    </w:p>
  </w:footnote>
  <w:footnote w:id="4">
    <w:p w14:paraId="2F3EF52E" w14:textId="77777777" w:rsidR="00B41A22" w:rsidRPr="005A0334" w:rsidRDefault="00B41A22" w:rsidP="00C85AAF">
      <w:pPr>
        <w:pStyle w:val="Textonotapie"/>
        <w:rPr>
          <w:rFonts w:ascii="Lucida Sans Unicode" w:hAnsi="Lucida Sans Unicode" w:cs="Lucida Sans Unicode"/>
          <w:sz w:val="13"/>
          <w:szCs w:val="13"/>
        </w:rPr>
      </w:pPr>
      <w:r w:rsidRPr="00016C0E">
        <w:rPr>
          <w:rStyle w:val="Refdenotaalpie"/>
          <w:rFonts w:ascii="Lucida Sans Unicode" w:hAnsi="Lucida Sans Unicode" w:cs="Lucida Sans Unicode"/>
          <w:sz w:val="15"/>
          <w:szCs w:val="15"/>
        </w:rPr>
        <w:footnoteRef/>
      </w:r>
      <w:r w:rsidRPr="00016C0E">
        <w:rPr>
          <w:rFonts w:ascii="Lucida Sans Unicode" w:hAnsi="Lucida Sans Unicode" w:cs="Lucida Sans Unicode"/>
          <w:sz w:val="15"/>
          <w:szCs w:val="15"/>
        </w:rPr>
        <w:t xml:space="preserve"> En adelante la Secretaría.</w:t>
      </w:r>
    </w:p>
  </w:footnote>
  <w:footnote w:id="5">
    <w:p w14:paraId="2EDADC4B" w14:textId="77777777" w:rsidR="00B41A22" w:rsidRPr="00D85A4F" w:rsidRDefault="00B41A22"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6">
    <w:p w14:paraId="07864D5E" w14:textId="77777777" w:rsidR="00B41A22" w:rsidRPr="00121E4C" w:rsidRDefault="00B41A22" w:rsidP="00672261">
      <w:pPr>
        <w:pStyle w:val="Textonotapie"/>
        <w:rPr>
          <w:rFonts w:ascii="Lucida Sans Unicode" w:hAnsi="Lucida Sans Unicode" w:cs="Lucida Sans Unicode"/>
          <w:sz w:val="15"/>
          <w:szCs w:val="15"/>
          <w:lang w:val="es-MX"/>
        </w:rPr>
      </w:pPr>
      <w:r w:rsidRPr="00836E42">
        <w:rPr>
          <w:rStyle w:val="Refdenotaalpie"/>
          <w:rFonts w:ascii="Lucida Sans Unicode" w:hAnsi="Lucida Sans Unicode" w:cs="Lucida Sans Unicode"/>
          <w:sz w:val="16"/>
          <w:szCs w:val="16"/>
        </w:rPr>
        <w:footnoteRef/>
      </w:r>
      <w:r w:rsidRPr="00836E42">
        <w:rPr>
          <w:rFonts w:ascii="Lucida Sans Unicode" w:hAnsi="Lucida Sans Unicode" w:cs="Lucida Sans Unicode"/>
          <w:sz w:val="16"/>
          <w:szCs w:val="16"/>
        </w:rPr>
        <w:t xml:space="preserve"> </w:t>
      </w:r>
      <w:r w:rsidRPr="00121E4C">
        <w:rPr>
          <w:rFonts w:ascii="Lucida Sans Unicode" w:hAnsi="Lucida Sans Unicode" w:cs="Lucida Sans Unicode"/>
          <w:sz w:val="15"/>
          <w:szCs w:val="15"/>
          <w:lang w:val="es-MX"/>
        </w:rPr>
        <w:t>En adelante Sala Superior.</w:t>
      </w:r>
    </w:p>
  </w:footnote>
  <w:footnote w:id="7">
    <w:p w14:paraId="62D96B7B" w14:textId="1AB8C7CA" w:rsidR="005D5415" w:rsidRPr="00121E4C" w:rsidRDefault="00B41A22" w:rsidP="00672261">
      <w:pPr>
        <w:pStyle w:val="Textonotapie"/>
        <w:jc w:val="both"/>
        <w:rPr>
          <w:rFonts w:ascii="Lucida Sans Unicode" w:hAnsi="Lucida Sans Unicode" w:cs="Lucida Sans Unicode"/>
          <w:sz w:val="15"/>
          <w:szCs w:val="15"/>
          <w:lang w:val="es-MX"/>
        </w:rPr>
      </w:pPr>
      <w:r w:rsidRPr="00121E4C">
        <w:rPr>
          <w:rFonts w:ascii="Lucida Sans Unicode" w:hAnsi="Lucida Sans Unicode" w:cs="Lucida Sans Unicode"/>
          <w:sz w:val="15"/>
          <w:szCs w:val="15"/>
          <w:vertAlign w:val="superscript"/>
        </w:rPr>
        <w:footnoteRef/>
      </w:r>
      <w:r w:rsidRPr="00121E4C">
        <w:rPr>
          <w:rFonts w:ascii="Lucida Sans Unicode" w:hAnsi="Lucida Sans Unicode" w:cs="Lucida Sans Unicode"/>
          <w:sz w:val="15"/>
          <w:szCs w:val="15"/>
        </w:rPr>
        <w:t xml:space="preserve"> Visibles en la Compilación 1997-2013 de Jurisprudencia y Tesis en Materia Electoral, Volumen 1, páginas 122, 123, 124 y 125. </w:t>
      </w:r>
    </w:p>
  </w:footnote>
  <w:footnote w:id="8">
    <w:p w14:paraId="2C60039E" w14:textId="77777777" w:rsidR="00D45112" w:rsidRPr="00121E4C" w:rsidRDefault="00D45112" w:rsidP="00D45112">
      <w:pPr>
        <w:pStyle w:val="Textonotapie"/>
        <w:jc w:val="both"/>
        <w:rPr>
          <w:rFonts w:ascii="Lucida Sans Unicode" w:hAnsi="Lucida Sans Unicode" w:cs="Lucida Sans Unicode"/>
          <w:sz w:val="15"/>
          <w:szCs w:val="15"/>
        </w:rPr>
      </w:pPr>
      <w:r w:rsidRPr="00121E4C">
        <w:rPr>
          <w:rFonts w:ascii="Lucida Sans Unicode" w:hAnsi="Lucida Sans Unicode" w:cs="Lucida Sans Unicode"/>
          <w:sz w:val="15"/>
          <w:szCs w:val="15"/>
          <w:vertAlign w:val="superscript"/>
        </w:rPr>
        <w:footnoteRef/>
      </w:r>
      <w:r w:rsidRPr="00121E4C">
        <w:rPr>
          <w:rFonts w:ascii="Lucida Sans Unicode" w:hAnsi="Lucida Sans Unicode" w:cs="Lucida Sans Unicode"/>
          <w:sz w:val="15"/>
          <w:szCs w:val="15"/>
        </w:rPr>
        <w:t xml:space="preserve"> Visibles en la Compilación 1997-2013 de Jurisprudencia y Tesis en Materia Electoral, Volumen 1, páginas 122, 123, 124 y 125. </w:t>
      </w:r>
    </w:p>
    <w:p w14:paraId="7A779E89" w14:textId="77777777" w:rsidR="00D45112" w:rsidRPr="005D5415" w:rsidRDefault="00D45112" w:rsidP="00D45112">
      <w:pPr>
        <w:pStyle w:val="Textonotapie"/>
        <w:jc w:val="both"/>
        <w:rPr>
          <w:rFonts w:ascii="Lucida Sans Unicode" w:hAnsi="Lucida Sans Unicode" w:cs="Lucida Sans Unicode"/>
          <w:sz w:val="15"/>
          <w:szCs w:val="15"/>
          <w:lang w:val="es-MX"/>
        </w:rPr>
      </w:pPr>
      <w:r w:rsidRPr="005D5415">
        <w:rPr>
          <w:rFonts w:ascii="Lucida Sans Unicode" w:hAnsi="Lucida Sans Unicode" w:cs="Lucida Sans Unicode"/>
          <w:sz w:val="15"/>
          <w:szCs w:val="15"/>
          <w:lang w:val="es-MX"/>
        </w:rPr>
        <w:t>Jurisprudencia 4/2000</w:t>
      </w:r>
      <w:r w:rsidRPr="00121E4C">
        <w:rPr>
          <w:rFonts w:ascii="Lucida Sans Unicode" w:hAnsi="Lucida Sans Unicode" w:cs="Lucida Sans Unicode"/>
          <w:b/>
          <w:bCs/>
          <w:sz w:val="15"/>
          <w:szCs w:val="15"/>
          <w:lang w:val="es-MX"/>
        </w:rPr>
        <w:t xml:space="preserve"> </w:t>
      </w:r>
      <w:hyperlink r:id="rId1" w:anchor="J_04_2000" w:history="1">
        <w:r w:rsidRPr="005D5415">
          <w:rPr>
            <w:rStyle w:val="Hipervnculo"/>
            <w:rFonts w:ascii="Lucida Sans Unicode" w:hAnsi="Lucida Sans Unicode" w:cs="Lucida Sans Unicode"/>
            <w:bCs/>
            <w:color w:val="000000" w:themeColor="text1"/>
            <w:sz w:val="15"/>
            <w:szCs w:val="15"/>
            <w:u w:val="none"/>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AGRAVIOS, SU EXAMEN EN CONJUNTO O SEPARADO, NO CAUSA LESIÓN.—</w:t>
        </w:r>
      </w:hyperlink>
      <w:r w:rsidRPr="005D5415">
        <w:rPr>
          <w:rFonts w:ascii="Lucida Sans Unicode" w:hAnsi="Lucida Sans Unicode" w:cs="Lucida Sans Unicode"/>
          <w:sz w:val="15"/>
          <w:szCs w:val="15"/>
          <w:lang w:val="es-MX"/>
        </w:rPr>
        <w:t>El estudio que realiza la autoridad responsable de los agravios propuestos, ya sea que los examine en su conjunto, separándolos en distintos grupos, o bien uno por uno y en el propio orden de su exposición o en orden diverso, no causa afectación jurídica alguna que amerite la revocación del fallo impugnado, porque no es la forma como los agravios se analizan lo que puede originar una lesión, sino que, lo trascendental, es que todos sean estudiados.</w:t>
      </w:r>
    </w:p>
    <w:p w14:paraId="5A09DB50" w14:textId="77777777" w:rsidR="00D45112" w:rsidRPr="005D5415" w:rsidRDefault="00D45112" w:rsidP="00D45112">
      <w:pPr>
        <w:pStyle w:val="Textonotapie"/>
        <w:jc w:val="both"/>
        <w:rPr>
          <w:rFonts w:ascii="Lucida Sans Unicode" w:hAnsi="Lucida Sans Unicode" w:cs="Lucida Sans Unicode"/>
          <w:sz w:val="15"/>
          <w:szCs w:val="15"/>
          <w:lang w:val="es-MX"/>
        </w:rPr>
      </w:pPr>
      <w:r w:rsidRPr="005D5415">
        <w:rPr>
          <w:rFonts w:ascii="Lucida Sans Unicode" w:hAnsi="Lucida Sans Unicode" w:cs="Lucida Sans Unicode"/>
          <w:sz w:val="15"/>
          <w:szCs w:val="15"/>
          <w:lang w:val="es-MX"/>
        </w:rPr>
        <w:t>La Sala Superior en sesión celebrada el doce de septiembre de dos mil, aprobó por unanimidad de votos la jurisprudencia que antecede y la declaró formalmente obligatoria.</w:t>
      </w:r>
    </w:p>
    <w:p w14:paraId="472F7B7B" w14:textId="77777777" w:rsidR="00D45112" w:rsidRPr="005D5415" w:rsidRDefault="00D45112" w:rsidP="00D45112">
      <w:pPr>
        <w:pStyle w:val="Textonotapie"/>
        <w:jc w:val="both"/>
        <w:rPr>
          <w:rFonts w:ascii="Lucida Sans Unicode" w:hAnsi="Lucida Sans Unicode" w:cs="Lucida Sans Unicode"/>
          <w:sz w:val="15"/>
          <w:szCs w:val="15"/>
          <w:lang w:val="es-MX"/>
        </w:rPr>
      </w:pPr>
      <w:r w:rsidRPr="005D5415">
        <w:rPr>
          <w:rFonts w:ascii="Lucida Sans Unicode" w:hAnsi="Lucida Sans Unicode" w:cs="Lucida Sans Unicode"/>
          <w:sz w:val="15"/>
          <w:szCs w:val="15"/>
          <w:lang w:val="es-MX"/>
        </w:rPr>
        <w:t>Justicia Electoral. Revista del Tribunal Electoral del Poder Judicial de la Federación, Suplemento 4, Año 2001, páginas 5 y 6</w:t>
      </w:r>
      <w:r w:rsidRPr="00121E4C">
        <w:rPr>
          <w:rFonts w:ascii="Lucida Sans Unicode" w:hAnsi="Lucida Sans Unicode" w:cs="Lucida Sans Unicode"/>
          <w:sz w:val="15"/>
          <w:szCs w:val="15"/>
          <w:lang w:val="es-MX"/>
        </w:rPr>
        <w:t>.</w:t>
      </w:r>
    </w:p>
    <w:p w14:paraId="03A0FB59" w14:textId="77777777" w:rsidR="00D45112" w:rsidRPr="00121E4C" w:rsidRDefault="00D45112" w:rsidP="00D45112">
      <w:pPr>
        <w:pStyle w:val="Textonotapie"/>
        <w:jc w:val="both"/>
        <w:rPr>
          <w:rFonts w:ascii="Lucida Sans Unicode" w:hAnsi="Lucida Sans Unicode" w:cs="Lucida Sans Unicode"/>
          <w:sz w:val="15"/>
          <w:szCs w:val="15"/>
          <w:lang w:val="es-MX"/>
        </w:rPr>
      </w:pPr>
    </w:p>
  </w:footnote>
  <w:footnote w:id="9">
    <w:p w14:paraId="2CE07C71" w14:textId="0BB7B60F" w:rsidR="00F251C1" w:rsidRPr="000F65F6" w:rsidRDefault="00DA3956" w:rsidP="00F251C1">
      <w:pPr>
        <w:pStyle w:val="Textonotapie"/>
        <w:jc w:val="both"/>
        <w:rPr>
          <w:rFonts w:ascii="Lucida Sans Unicode" w:hAnsi="Lucida Sans Unicode" w:cs="Lucida Sans Unicode"/>
          <w:sz w:val="15"/>
          <w:szCs w:val="15"/>
          <w:lang w:val="es-MX"/>
        </w:rPr>
      </w:pPr>
      <w:r w:rsidRPr="000F65F6">
        <w:rPr>
          <w:rStyle w:val="Refdenotaalpie"/>
          <w:rFonts w:ascii="Lucida Sans Unicode" w:hAnsi="Lucida Sans Unicode" w:cs="Lucida Sans Unicode"/>
          <w:sz w:val="15"/>
          <w:szCs w:val="15"/>
        </w:rPr>
        <w:footnoteRef/>
      </w:r>
      <w:r w:rsidRPr="000F65F6">
        <w:rPr>
          <w:rFonts w:ascii="Lucida Sans Unicode" w:hAnsi="Lucida Sans Unicode" w:cs="Lucida Sans Unicode"/>
          <w:sz w:val="15"/>
          <w:szCs w:val="15"/>
        </w:rPr>
        <w:t xml:space="preserve"> </w:t>
      </w:r>
      <w:r w:rsidR="00F251C1" w:rsidRPr="000F65F6">
        <w:rPr>
          <w:rFonts w:ascii="Lucida Sans Unicode" w:hAnsi="Lucida Sans Unicode" w:cs="Lucida Sans Unicode"/>
          <w:sz w:val="15"/>
          <w:szCs w:val="15"/>
          <w:u w:val="single"/>
          <w:lang w:val="es-MX"/>
        </w:rPr>
        <w:t xml:space="preserve">Tesis CXVI/2002. </w:t>
      </w:r>
      <w:r w:rsidR="00F251C1" w:rsidRPr="000F65F6">
        <w:rPr>
          <w:rFonts w:ascii="Lucida Sans Unicode" w:hAnsi="Lucida Sans Unicode" w:cs="Lucida Sans Unicode"/>
          <w:sz w:val="15"/>
          <w:szCs w:val="15"/>
          <w:lang w:val="es-MX"/>
        </w:rPr>
        <w:t>PROCEDIMIENTO ADMINISTRATIVO SANCIONADOR ELECTORAL. LOS HECHOS DENUNCIADOS SÓLO SON LA BASE DEL INICIO DE LA INVESTIGACIÓN. Conforme con el artículo 82, párrafo 1, inciso t), del Código Federal de Instituciones y Procedimientos Electorales para conocer la verdad de los hechos, es indudable que el ejercicio de la facultad de investigación que tiene el Instituto Federal Electoral, a través del secretario de la Junta General Ejecutiva no está sujeto o condicionado a los estrictos puntos de hecho referidos en el escrito de queja o denuncia. Estos puntos constituyen simplemente la base indispensable para dar inicio al procedimiento correspondiente, pero una vez que el órgano sustanciador determina, prima facie, que tales cuestiones fácticas pueden ser materia de tal procedimiento, dicho órgano está facultado para hacer uso de esos poderes con el fin de llegar al conocimiento de la verdad de las cosas, en acatamiento de los principios de certeza y legalidad que rigen en la materia.</w:t>
      </w:r>
    </w:p>
    <w:p w14:paraId="350C3BAC" w14:textId="77777777" w:rsidR="00F251C1" w:rsidRPr="000F65F6" w:rsidRDefault="00F251C1" w:rsidP="00F251C1">
      <w:pPr>
        <w:pStyle w:val="Textonotapie"/>
        <w:jc w:val="both"/>
        <w:rPr>
          <w:rFonts w:ascii="Lucida Sans Unicode" w:hAnsi="Lucida Sans Unicode" w:cs="Lucida Sans Unicode"/>
          <w:sz w:val="15"/>
          <w:szCs w:val="15"/>
          <w:lang w:val="es-MX"/>
        </w:rPr>
      </w:pPr>
      <w:r w:rsidRPr="000F65F6">
        <w:rPr>
          <w:rFonts w:ascii="Lucida Sans Unicode" w:hAnsi="Lucida Sans Unicode" w:cs="Lucida Sans Unicode"/>
          <w:sz w:val="15"/>
          <w:szCs w:val="15"/>
          <w:lang w:val="es-MX"/>
        </w:rPr>
        <w:t>La Sala Superior en sesión celebrada el dos de septiembre de dos mil dos, aprobó por unanimidad de votos la tesis que antecede.</w:t>
      </w:r>
    </w:p>
    <w:p w14:paraId="0F7FA2C9" w14:textId="44855886" w:rsidR="00DA3956" w:rsidRPr="00121E4C" w:rsidRDefault="00F251C1" w:rsidP="00F251C1">
      <w:pPr>
        <w:pStyle w:val="Textonotapie"/>
        <w:jc w:val="both"/>
        <w:rPr>
          <w:sz w:val="15"/>
          <w:szCs w:val="15"/>
        </w:rPr>
      </w:pPr>
      <w:r w:rsidRPr="000F65F6">
        <w:rPr>
          <w:rFonts w:ascii="Lucida Sans Unicode" w:hAnsi="Lucida Sans Unicode" w:cs="Lucida Sans Unicode"/>
          <w:sz w:val="15"/>
          <w:szCs w:val="15"/>
          <w:lang w:val="es-MX"/>
        </w:rPr>
        <w:t>Justicia Electoral. Revista del Tribunal Electoral del Poder Judicial de la Federación, Suplemento 6, Año 2003, página 178.</w:t>
      </w:r>
    </w:p>
  </w:footnote>
  <w:footnote w:id="10">
    <w:p w14:paraId="3ECDB7F5" w14:textId="77777777" w:rsidR="00063A9D" w:rsidRPr="00054A0C" w:rsidRDefault="00063A9D" w:rsidP="00063A9D">
      <w:pPr>
        <w:pStyle w:val="Textonotapie"/>
        <w:spacing w:line="276" w:lineRule="auto"/>
        <w:jc w:val="both"/>
        <w:rPr>
          <w:rFonts w:ascii="Lucida Sans" w:hAnsi="Lucida Sans" w:cs="Lucida Sans Unicode"/>
          <w:sz w:val="15"/>
          <w:szCs w:val="15"/>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054A0C">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054A0C">
        <w:rPr>
          <w:rFonts w:ascii="Lucida Sans Unicode" w:eastAsia="Arial" w:hAnsi="Lucida Sans Unicode" w:cs="Lucida Sans Unicode"/>
          <w:smallCaps/>
          <w:color w:val="000000" w:themeColor="text1"/>
          <w:sz w:val="15"/>
          <w:szCs w:val="15"/>
          <w:lang w:val="es"/>
        </w:rPr>
        <w:t xml:space="preserve">fundamentación y motivación”. </w:t>
      </w:r>
      <w:r w:rsidRPr="00054A0C">
        <w:rPr>
          <w:rFonts w:ascii="Lucida Sans Unicode" w:eastAsia="Arial" w:hAnsi="Lucida Sans Unicode" w:cs="Lucida Sans Unicode"/>
          <w:color w:val="000000" w:themeColor="text1"/>
          <w:sz w:val="15"/>
          <w:szCs w:val="15"/>
          <w:lang w:val="es"/>
        </w:rPr>
        <w:t>No. de registro 394216.</w:t>
      </w:r>
    </w:p>
  </w:footnote>
  <w:footnote w:id="11">
    <w:p w14:paraId="7516FA75" w14:textId="77777777" w:rsidR="00063A9D" w:rsidRPr="00054A0C" w:rsidRDefault="00063A9D" w:rsidP="00063A9D">
      <w:pPr>
        <w:pStyle w:val="Textonotapie"/>
        <w:rPr>
          <w:sz w:val="15"/>
          <w:szCs w:val="15"/>
          <w:lang w:val="es-MX"/>
        </w:rPr>
      </w:pPr>
      <w:r w:rsidRPr="00054A0C">
        <w:rPr>
          <w:rStyle w:val="Refdenotaalpie"/>
          <w:sz w:val="15"/>
          <w:szCs w:val="15"/>
        </w:rPr>
        <w:footnoteRef/>
      </w:r>
      <w:r w:rsidRPr="00054A0C">
        <w:rPr>
          <w:rFonts w:ascii="Lucida Sans Unicode" w:hAnsi="Lucida Sans Unicode" w:cs="Lucida Sans Unicode"/>
          <w:sz w:val="15"/>
          <w:szCs w:val="15"/>
        </w:rPr>
        <w:t xml:space="preserve"> Consultable en </w:t>
      </w:r>
      <w:hyperlink r:id="rId2" w:history="1">
        <w:r w:rsidRPr="00054A0C">
          <w:rPr>
            <w:rStyle w:val="cf01"/>
            <w:rFonts w:ascii="Lucida Sans Unicode" w:hAnsi="Lucida Sans Unicode" w:cs="Lucida Sans Unicode"/>
            <w:sz w:val="15"/>
            <w:szCs w:val="15"/>
            <w:u w:val="single"/>
          </w:rPr>
          <w:t>https://sjf2.scjn.gob.mx/detalle/tesis/394216</w:t>
        </w:r>
      </w:hyperlink>
    </w:p>
  </w:footnote>
  <w:footnote w:id="12">
    <w:p w14:paraId="0D934D26" w14:textId="77777777" w:rsidR="00063A9D" w:rsidRPr="001115AA" w:rsidRDefault="00063A9D" w:rsidP="00063A9D">
      <w:pPr>
        <w:pStyle w:val="Textonotapie"/>
        <w:spacing w:line="276" w:lineRule="auto"/>
        <w:jc w:val="both"/>
        <w:rPr>
          <w:rFonts w:ascii="Lucida Sans Unicode" w:hAnsi="Lucida Sans Unicode" w:cs="Lucida Sans Unicode"/>
          <w:sz w:val="18"/>
          <w:szCs w:val="18"/>
          <w:lang w:val="es-MX"/>
        </w:rPr>
      </w:pPr>
      <w:r w:rsidRPr="00054A0C">
        <w:rPr>
          <w:rStyle w:val="Refdenotaalpie"/>
          <w:rFonts w:ascii="Lucida Sans Unicode" w:hAnsi="Lucida Sans Unicode" w:cs="Lucida Sans Unicode"/>
          <w:sz w:val="15"/>
          <w:szCs w:val="15"/>
        </w:rPr>
        <w:footnoteRef/>
      </w:r>
      <w:r w:rsidRPr="00054A0C">
        <w:rPr>
          <w:rFonts w:ascii="Lucida Sans Unicode" w:hAnsi="Lucida Sans Unicode" w:cs="Lucida Sans Unicode"/>
          <w:sz w:val="15"/>
          <w:szCs w:val="15"/>
        </w:rPr>
        <w:t xml:space="preserve"> </w:t>
      </w:r>
      <w:r w:rsidRPr="00054A0C">
        <w:rPr>
          <w:rFonts w:ascii="Lucida Sans Unicode" w:eastAsia="Arial" w:hAnsi="Lucida Sans Unicode" w:cs="Lucida Sans Unicode"/>
          <w:color w:val="000000" w:themeColor="text1"/>
          <w:sz w:val="15"/>
          <w:szCs w:val="15"/>
          <w:lang w:val="es"/>
        </w:rPr>
        <w:t>Jurisprudencia 5/2002 de rubro “</w:t>
      </w:r>
      <w:r w:rsidRPr="00054A0C">
        <w:rPr>
          <w:rFonts w:ascii="Lucida Sans Unicode" w:eastAsia="Arial" w:hAnsi="Lucida Sans Unicode" w:cs="Lucida Sans Unicode"/>
          <w:smallCaps/>
          <w:color w:val="000000" w:themeColor="text1"/>
          <w:sz w:val="15"/>
          <w:szCs w:val="15"/>
          <w:lang w:val="es"/>
        </w:rPr>
        <w:t>fundamentación y motivación. se cumple si en cualquier parte de la resolución se expresan las razones y fundamentos que la sustentan (legislación del estado de Aguascalientes y similares)”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FBED" w14:textId="75D9C59F" w:rsidR="00727D5E" w:rsidRDefault="00727D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3E7F4C77" w:rsidR="00B41A22" w:rsidRDefault="00B41A2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B41A22" w14:paraId="63735E0F" w14:textId="77777777" w:rsidTr="005470F7">
      <w:tc>
        <w:tcPr>
          <w:tcW w:w="4499" w:type="dxa"/>
        </w:tcPr>
        <w:p w14:paraId="02EDB2C8" w14:textId="7A9A373D" w:rsidR="00B41A22" w:rsidRDefault="00B41A22">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B41A22" w:rsidRDefault="00B41A2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1518505B" w:rsidR="00B41A22" w:rsidRDefault="00B41A22" w:rsidP="00174051">
                                <w:pPr>
                                  <w:jc w:val="right"/>
                                  <w:rPr>
                                    <w:rFonts w:ascii="Lucida Sans Unicode" w:hAnsi="Lucida Sans Unicode" w:cs="Lucida Sans Unicode"/>
                                    <w:b/>
                                  </w:rPr>
                                </w:pPr>
                                <w:r>
                                  <w:rPr>
                                    <w:rFonts w:ascii="Lucida Sans Unicode" w:hAnsi="Lucida Sans Unicode" w:cs="Lucida Sans Unicode"/>
                                    <w:b/>
                                  </w:rPr>
                                  <w:t>RECURSO DE REVISIÓN</w:t>
                                </w:r>
                              </w:p>
                              <w:p w14:paraId="1CAD05E8" w14:textId="7BB7FDFD" w:rsidR="00B41A22" w:rsidRPr="00D47B18" w:rsidRDefault="00B41A22" w:rsidP="00174051">
                                <w:pPr>
                                  <w:jc w:val="right"/>
                                  <w:rPr>
                                    <w:rFonts w:ascii="Lucida Sans Unicode" w:hAnsi="Lucida Sans Unicode" w:cs="Lucida Sans Unicode"/>
                                  </w:rPr>
                                </w:pPr>
                                <w:r>
                                  <w:rPr>
                                    <w:rFonts w:ascii="Lucida Sans Unicode" w:hAnsi="Lucida Sans Unicode" w:cs="Lucida Sans Unicode"/>
                                    <w:b/>
                                  </w:rPr>
                                  <w:t>REV-057</w:t>
                                </w:r>
                                <w:r w:rsidRPr="00D47B18">
                                  <w:rPr>
                                    <w:rFonts w:ascii="Lucida Sans Unicode" w:hAnsi="Lucida Sans Unicode" w:cs="Lucida Sans Unicode"/>
                                    <w:b/>
                                  </w:rPr>
                                  <w:t>/202</w:t>
                                </w:r>
                                <w:r>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1518505B" w:rsidR="00B41A22" w:rsidRDefault="00B41A22" w:rsidP="00174051">
                          <w:pPr>
                            <w:jc w:val="right"/>
                            <w:rPr>
                              <w:rFonts w:ascii="Lucida Sans Unicode" w:hAnsi="Lucida Sans Unicode" w:cs="Lucida Sans Unicode"/>
                              <w:b/>
                            </w:rPr>
                          </w:pPr>
                          <w:r>
                            <w:rPr>
                              <w:rFonts w:ascii="Lucida Sans Unicode" w:hAnsi="Lucida Sans Unicode" w:cs="Lucida Sans Unicode"/>
                              <w:b/>
                            </w:rPr>
                            <w:t>RECURSO DE REVISIÓN</w:t>
                          </w:r>
                        </w:p>
                        <w:p w14:paraId="1CAD05E8" w14:textId="7BB7FDFD" w:rsidR="00B41A22" w:rsidRPr="00D47B18" w:rsidRDefault="00B41A22" w:rsidP="00174051">
                          <w:pPr>
                            <w:jc w:val="right"/>
                            <w:rPr>
                              <w:rFonts w:ascii="Lucida Sans Unicode" w:hAnsi="Lucida Sans Unicode" w:cs="Lucida Sans Unicode"/>
                            </w:rPr>
                          </w:pPr>
                          <w:r>
                            <w:rPr>
                              <w:rFonts w:ascii="Lucida Sans Unicode" w:hAnsi="Lucida Sans Unicode" w:cs="Lucida Sans Unicode"/>
                              <w:b/>
                            </w:rPr>
                            <w:t>REV-057</w:t>
                          </w:r>
                          <w:r w:rsidRPr="00D47B18">
                            <w:rPr>
                              <w:rFonts w:ascii="Lucida Sans Unicode" w:hAnsi="Lucida Sans Unicode" w:cs="Lucida Sans Unicode"/>
                              <w:b/>
                            </w:rPr>
                            <w:t>/202</w:t>
                          </w:r>
                          <w:r>
                            <w:rPr>
                              <w:rFonts w:ascii="Lucida Sans Unicode" w:hAnsi="Lucida Sans Unicode" w:cs="Lucida Sans Unicode"/>
                              <w:b/>
                            </w:rPr>
                            <w:t>4</w:t>
                          </w:r>
                        </w:p>
                      </w:txbxContent>
                    </v:textbox>
                    <w10:wrap anchorx="margin"/>
                  </v:shape>
                </w:pict>
              </mc:Fallback>
            </mc:AlternateContent>
          </w:r>
        </w:p>
        <w:p w14:paraId="3D09405C" w14:textId="77777777" w:rsidR="00B41A22" w:rsidRDefault="00B41A2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B41A22" w:rsidRDefault="00B41A22"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B41A22" w:rsidRDefault="00B41A2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B41A22" w:rsidRDefault="00B41A22">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B41A22" w:rsidRDefault="00B41A22">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8BAD" w14:textId="429C00DC" w:rsidR="00727D5E" w:rsidRDefault="00727D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578300B"/>
    <w:multiLevelType w:val="hybridMultilevel"/>
    <w:tmpl w:val="7D92ADD2"/>
    <w:lvl w:ilvl="0" w:tplc="86D2995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862826"/>
    <w:multiLevelType w:val="hybridMultilevel"/>
    <w:tmpl w:val="62667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35464"/>
    <w:multiLevelType w:val="hybridMultilevel"/>
    <w:tmpl w:val="E9F2684C"/>
    <w:lvl w:ilvl="0" w:tplc="FBD60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A80B85"/>
    <w:multiLevelType w:val="hybridMultilevel"/>
    <w:tmpl w:val="CD3C04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9B5859"/>
    <w:multiLevelType w:val="hybridMultilevel"/>
    <w:tmpl w:val="E9F2684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BF0E90"/>
    <w:multiLevelType w:val="hybridMultilevel"/>
    <w:tmpl w:val="CD3C0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1243412"/>
    <w:multiLevelType w:val="hybridMultilevel"/>
    <w:tmpl w:val="B1C08FD0"/>
    <w:lvl w:ilvl="0" w:tplc="2102B9C8">
      <w:start w:val="8"/>
      <w:numFmt w:val="bullet"/>
      <w:lvlText w:val="-"/>
      <w:lvlJc w:val="left"/>
      <w:pPr>
        <w:ind w:left="720" w:hanging="360"/>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474375"/>
    <w:multiLevelType w:val="hybridMultilevel"/>
    <w:tmpl w:val="3B661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E4000B1"/>
    <w:multiLevelType w:val="hybridMultilevel"/>
    <w:tmpl w:val="CD3C0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2002809896">
    <w:abstractNumId w:val="18"/>
  </w:num>
  <w:num w:numId="2" w16cid:durableId="299190662">
    <w:abstractNumId w:val="0"/>
  </w:num>
  <w:num w:numId="3" w16cid:durableId="1818718952">
    <w:abstractNumId w:val="6"/>
  </w:num>
  <w:num w:numId="4" w16cid:durableId="492183191">
    <w:abstractNumId w:val="4"/>
  </w:num>
  <w:num w:numId="5" w16cid:durableId="119997059">
    <w:abstractNumId w:val="3"/>
  </w:num>
  <w:num w:numId="6" w16cid:durableId="451216614">
    <w:abstractNumId w:val="15"/>
  </w:num>
  <w:num w:numId="7" w16cid:durableId="307780772">
    <w:abstractNumId w:val="1"/>
  </w:num>
  <w:num w:numId="8" w16cid:durableId="2090955612">
    <w:abstractNumId w:val="11"/>
  </w:num>
  <w:num w:numId="9" w16cid:durableId="362831983">
    <w:abstractNumId w:val="17"/>
  </w:num>
  <w:num w:numId="10" w16cid:durableId="1617642953">
    <w:abstractNumId w:val="14"/>
  </w:num>
  <w:num w:numId="11" w16cid:durableId="1055084543">
    <w:abstractNumId w:val="5"/>
  </w:num>
  <w:num w:numId="12" w16cid:durableId="149714396">
    <w:abstractNumId w:val="7"/>
  </w:num>
  <w:num w:numId="13" w16cid:durableId="437022924">
    <w:abstractNumId w:val="9"/>
  </w:num>
  <w:num w:numId="14" w16cid:durableId="1829708630">
    <w:abstractNumId w:val="2"/>
  </w:num>
  <w:num w:numId="15" w16cid:durableId="2127193011">
    <w:abstractNumId w:val="8"/>
  </w:num>
  <w:num w:numId="16" w16cid:durableId="952446473">
    <w:abstractNumId w:val="16"/>
  </w:num>
  <w:num w:numId="17" w16cid:durableId="1139952466">
    <w:abstractNumId w:val="13"/>
  </w:num>
  <w:num w:numId="18" w16cid:durableId="1831024935">
    <w:abstractNumId w:val="10"/>
  </w:num>
  <w:num w:numId="19" w16cid:durableId="1453283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7854"/>
    <w:rsid w:val="000131AF"/>
    <w:rsid w:val="00014C49"/>
    <w:rsid w:val="00014F66"/>
    <w:rsid w:val="00016B29"/>
    <w:rsid w:val="00016C0E"/>
    <w:rsid w:val="00016E05"/>
    <w:rsid w:val="0001790F"/>
    <w:rsid w:val="00021798"/>
    <w:rsid w:val="00021D28"/>
    <w:rsid w:val="0002381C"/>
    <w:rsid w:val="00030830"/>
    <w:rsid w:val="00030A43"/>
    <w:rsid w:val="00030DBF"/>
    <w:rsid w:val="00034C7C"/>
    <w:rsid w:val="0003519B"/>
    <w:rsid w:val="000352D5"/>
    <w:rsid w:val="000357C7"/>
    <w:rsid w:val="000369A4"/>
    <w:rsid w:val="00036F6F"/>
    <w:rsid w:val="00037C90"/>
    <w:rsid w:val="00043876"/>
    <w:rsid w:val="000439E8"/>
    <w:rsid w:val="00044275"/>
    <w:rsid w:val="0004588C"/>
    <w:rsid w:val="00046211"/>
    <w:rsid w:val="00047003"/>
    <w:rsid w:val="00047380"/>
    <w:rsid w:val="00050216"/>
    <w:rsid w:val="0005371D"/>
    <w:rsid w:val="00054A0C"/>
    <w:rsid w:val="0006003E"/>
    <w:rsid w:val="0006245B"/>
    <w:rsid w:val="000631E9"/>
    <w:rsid w:val="00063623"/>
    <w:rsid w:val="00063A9D"/>
    <w:rsid w:val="00064538"/>
    <w:rsid w:val="000645CD"/>
    <w:rsid w:val="00065D87"/>
    <w:rsid w:val="000673B1"/>
    <w:rsid w:val="000676E8"/>
    <w:rsid w:val="0007764C"/>
    <w:rsid w:val="00077D25"/>
    <w:rsid w:val="00082E01"/>
    <w:rsid w:val="00085E0E"/>
    <w:rsid w:val="00086605"/>
    <w:rsid w:val="00086A1C"/>
    <w:rsid w:val="0008782F"/>
    <w:rsid w:val="00090000"/>
    <w:rsid w:val="00092384"/>
    <w:rsid w:val="00092676"/>
    <w:rsid w:val="00093F0A"/>
    <w:rsid w:val="00093F31"/>
    <w:rsid w:val="00094B1B"/>
    <w:rsid w:val="00094CD7"/>
    <w:rsid w:val="00095C1E"/>
    <w:rsid w:val="0009688E"/>
    <w:rsid w:val="00097C8C"/>
    <w:rsid w:val="000A2F4C"/>
    <w:rsid w:val="000A4050"/>
    <w:rsid w:val="000B06D9"/>
    <w:rsid w:val="000B183A"/>
    <w:rsid w:val="000B5673"/>
    <w:rsid w:val="000C278A"/>
    <w:rsid w:val="000C3FE9"/>
    <w:rsid w:val="000D4629"/>
    <w:rsid w:val="000D6C86"/>
    <w:rsid w:val="000E135B"/>
    <w:rsid w:val="000E2812"/>
    <w:rsid w:val="000E7B20"/>
    <w:rsid w:val="000E7E47"/>
    <w:rsid w:val="000F0238"/>
    <w:rsid w:val="000F06AB"/>
    <w:rsid w:val="000F07C3"/>
    <w:rsid w:val="000F65F6"/>
    <w:rsid w:val="000F6F1C"/>
    <w:rsid w:val="001036DC"/>
    <w:rsid w:val="001040F5"/>
    <w:rsid w:val="00104983"/>
    <w:rsid w:val="00106A8F"/>
    <w:rsid w:val="00111467"/>
    <w:rsid w:val="001115AA"/>
    <w:rsid w:val="00111CBA"/>
    <w:rsid w:val="00111DB0"/>
    <w:rsid w:val="00114C0A"/>
    <w:rsid w:val="00115D1E"/>
    <w:rsid w:val="001200B1"/>
    <w:rsid w:val="0012027F"/>
    <w:rsid w:val="00121E4C"/>
    <w:rsid w:val="00135EA4"/>
    <w:rsid w:val="00137247"/>
    <w:rsid w:val="0013762C"/>
    <w:rsid w:val="00137D41"/>
    <w:rsid w:val="001402E2"/>
    <w:rsid w:val="00140F69"/>
    <w:rsid w:val="00142E14"/>
    <w:rsid w:val="00143E47"/>
    <w:rsid w:val="00147079"/>
    <w:rsid w:val="001552E7"/>
    <w:rsid w:val="00157472"/>
    <w:rsid w:val="00157FE5"/>
    <w:rsid w:val="00160CCE"/>
    <w:rsid w:val="00166CBC"/>
    <w:rsid w:val="00172250"/>
    <w:rsid w:val="00173A24"/>
    <w:rsid w:val="00174051"/>
    <w:rsid w:val="00183081"/>
    <w:rsid w:val="0018654B"/>
    <w:rsid w:val="00187F65"/>
    <w:rsid w:val="001907A0"/>
    <w:rsid w:val="00196ACF"/>
    <w:rsid w:val="00197157"/>
    <w:rsid w:val="001A2807"/>
    <w:rsid w:val="001A676E"/>
    <w:rsid w:val="001A7CCA"/>
    <w:rsid w:val="001B035D"/>
    <w:rsid w:val="001B11E5"/>
    <w:rsid w:val="001B24EA"/>
    <w:rsid w:val="001B3342"/>
    <w:rsid w:val="001C085B"/>
    <w:rsid w:val="001C0BCC"/>
    <w:rsid w:val="001C24D4"/>
    <w:rsid w:val="001C3549"/>
    <w:rsid w:val="001C4960"/>
    <w:rsid w:val="001C64F7"/>
    <w:rsid w:val="001C6EDF"/>
    <w:rsid w:val="001D0DDE"/>
    <w:rsid w:val="001D5714"/>
    <w:rsid w:val="001E2080"/>
    <w:rsid w:val="001E4116"/>
    <w:rsid w:val="001E4E6F"/>
    <w:rsid w:val="001E5D41"/>
    <w:rsid w:val="001E6EC3"/>
    <w:rsid w:val="001E71F0"/>
    <w:rsid w:val="001E787D"/>
    <w:rsid w:val="001F155A"/>
    <w:rsid w:val="001F361F"/>
    <w:rsid w:val="00200B01"/>
    <w:rsid w:val="00206400"/>
    <w:rsid w:val="002103DB"/>
    <w:rsid w:val="00213523"/>
    <w:rsid w:val="00222CF1"/>
    <w:rsid w:val="00226838"/>
    <w:rsid w:val="0023112F"/>
    <w:rsid w:val="0023283E"/>
    <w:rsid w:val="0023296B"/>
    <w:rsid w:val="00242231"/>
    <w:rsid w:val="0024536A"/>
    <w:rsid w:val="00245EDF"/>
    <w:rsid w:val="002517CA"/>
    <w:rsid w:val="00251CCD"/>
    <w:rsid w:val="00255D38"/>
    <w:rsid w:val="00256103"/>
    <w:rsid w:val="00262047"/>
    <w:rsid w:val="00262B60"/>
    <w:rsid w:val="00263CF0"/>
    <w:rsid w:val="002653D3"/>
    <w:rsid w:val="0027395B"/>
    <w:rsid w:val="00275E9A"/>
    <w:rsid w:val="00276427"/>
    <w:rsid w:val="002832FD"/>
    <w:rsid w:val="00283344"/>
    <w:rsid w:val="00283F7A"/>
    <w:rsid w:val="002841F0"/>
    <w:rsid w:val="00284F35"/>
    <w:rsid w:val="0028630A"/>
    <w:rsid w:val="002877FA"/>
    <w:rsid w:val="002903A5"/>
    <w:rsid w:val="00290EEE"/>
    <w:rsid w:val="002920B1"/>
    <w:rsid w:val="0029305C"/>
    <w:rsid w:val="00294EEE"/>
    <w:rsid w:val="0029594B"/>
    <w:rsid w:val="002A0FBC"/>
    <w:rsid w:val="002A397B"/>
    <w:rsid w:val="002B40AD"/>
    <w:rsid w:val="002B4554"/>
    <w:rsid w:val="002C287D"/>
    <w:rsid w:val="002C7F45"/>
    <w:rsid w:val="002D0D16"/>
    <w:rsid w:val="002D0D2F"/>
    <w:rsid w:val="002E1001"/>
    <w:rsid w:val="002E2366"/>
    <w:rsid w:val="002E2959"/>
    <w:rsid w:val="002E3C8C"/>
    <w:rsid w:val="002E745A"/>
    <w:rsid w:val="002E7F6C"/>
    <w:rsid w:val="002F140B"/>
    <w:rsid w:val="002F36C9"/>
    <w:rsid w:val="002F44C5"/>
    <w:rsid w:val="002F6707"/>
    <w:rsid w:val="00301B05"/>
    <w:rsid w:val="00302AE1"/>
    <w:rsid w:val="00303F86"/>
    <w:rsid w:val="00305CE3"/>
    <w:rsid w:val="00314C4A"/>
    <w:rsid w:val="003150B8"/>
    <w:rsid w:val="00315652"/>
    <w:rsid w:val="00316174"/>
    <w:rsid w:val="00321160"/>
    <w:rsid w:val="003229CF"/>
    <w:rsid w:val="00322FAE"/>
    <w:rsid w:val="00323A50"/>
    <w:rsid w:val="00326039"/>
    <w:rsid w:val="00331DBD"/>
    <w:rsid w:val="0033254F"/>
    <w:rsid w:val="0033347F"/>
    <w:rsid w:val="00340487"/>
    <w:rsid w:val="003412C8"/>
    <w:rsid w:val="00342B8C"/>
    <w:rsid w:val="00343B5D"/>
    <w:rsid w:val="00344D28"/>
    <w:rsid w:val="00350525"/>
    <w:rsid w:val="00357DD2"/>
    <w:rsid w:val="003619BC"/>
    <w:rsid w:val="00361AC0"/>
    <w:rsid w:val="003631F1"/>
    <w:rsid w:val="00364489"/>
    <w:rsid w:val="003673F6"/>
    <w:rsid w:val="0037007D"/>
    <w:rsid w:val="00373787"/>
    <w:rsid w:val="00373C38"/>
    <w:rsid w:val="003775F3"/>
    <w:rsid w:val="0038048F"/>
    <w:rsid w:val="003813B2"/>
    <w:rsid w:val="003821B1"/>
    <w:rsid w:val="00384669"/>
    <w:rsid w:val="0038725A"/>
    <w:rsid w:val="00391352"/>
    <w:rsid w:val="00392264"/>
    <w:rsid w:val="003962BD"/>
    <w:rsid w:val="00397E56"/>
    <w:rsid w:val="003A389D"/>
    <w:rsid w:val="003A4FDD"/>
    <w:rsid w:val="003A50F4"/>
    <w:rsid w:val="003A7802"/>
    <w:rsid w:val="003B2720"/>
    <w:rsid w:val="003B536C"/>
    <w:rsid w:val="003B540A"/>
    <w:rsid w:val="003B640F"/>
    <w:rsid w:val="003B7682"/>
    <w:rsid w:val="003C18F1"/>
    <w:rsid w:val="003C1DD9"/>
    <w:rsid w:val="003C5125"/>
    <w:rsid w:val="003D12F6"/>
    <w:rsid w:val="003D4042"/>
    <w:rsid w:val="003D4449"/>
    <w:rsid w:val="003D4C83"/>
    <w:rsid w:val="003D7A6A"/>
    <w:rsid w:val="003E0EA0"/>
    <w:rsid w:val="003E107A"/>
    <w:rsid w:val="003E3074"/>
    <w:rsid w:val="003E722D"/>
    <w:rsid w:val="003E785F"/>
    <w:rsid w:val="003E7CB5"/>
    <w:rsid w:val="003F048C"/>
    <w:rsid w:val="003F5394"/>
    <w:rsid w:val="003F7873"/>
    <w:rsid w:val="00400F13"/>
    <w:rsid w:val="004027AD"/>
    <w:rsid w:val="004045D8"/>
    <w:rsid w:val="00405B62"/>
    <w:rsid w:val="004062A2"/>
    <w:rsid w:val="004119E3"/>
    <w:rsid w:val="00411A43"/>
    <w:rsid w:val="00414A37"/>
    <w:rsid w:val="0041765F"/>
    <w:rsid w:val="0042177E"/>
    <w:rsid w:val="0042329F"/>
    <w:rsid w:val="00425E94"/>
    <w:rsid w:val="00425FE4"/>
    <w:rsid w:val="004267DF"/>
    <w:rsid w:val="00430438"/>
    <w:rsid w:val="00435559"/>
    <w:rsid w:val="00437B11"/>
    <w:rsid w:val="00437DE3"/>
    <w:rsid w:val="00445761"/>
    <w:rsid w:val="00451A16"/>
    <w:rsid w:val="00463D0E"/>
    <w:rsid w:val="004646A5"/>
    <w:rsid w:val="00471632"/>
    <w:rsid w:val="004748E9"/>
    <w:rsid w:val="004768D5"/>
    <w:rsid w:val="004769F2"/>
    <w:rsid w:val="00476C0A"/>
    <w:rsid w:val="00481DA2"/>
    <w:rsid w:val="00482867"/>
    <w:rsid w:val="00482927"/>
    <w:rsid w:val="0048346E"/>
    <w:rsid w:val="0048382A"/>
    <w:rsid w:val="00491929"/>
    <w:rsid w:val="00492318"/>
    <w:rsid w:val="004925EB"/>
    <w:rsid w:val="00494970"/>
    <w:rsid w:val="00496E8F"/>
    <w:rsid w:val="0049704B"/>
    <w:rsid w:val="00497BAA"/>
    <w:rsid w:val="004A29B9"/>
    <w:rsid w:val="004A3382"/>
    <w:rsid w:val="004A677C"/>
    <w:rsid w:val="004A77B2"/>
    <w:rsid w:val="004B3FDA"/>
    <w:rsid w:val="004B6FB3"/>
    <w:rsid w:val="004C0DBB"/>
    <w:rsid w:val="004C6EAA"/>
    <w:rsid w:val="004D0C18"/>
    <w:rsid w:val="004D6058"/>
    <w:rsid w:val="004E08D4"/>
    <w:rsid w:val="004E4922"/>
    <w:rsid w:val="004E52A9"/>
    <w:rsid w:val="004E64CB"/>
    <w:rsid w:val="004F0FB6"/>
    <w:rsid w:val="004F2D72"/>
    <w:rsid w:val="004F3F31"/>
    <w:rsid w:val="005005E0"/>
    <w:rsid w:val="005011A7"/>
    <w:rsid w:val="005013EC"/>
    <w:rsid w:val="005037CB"/>
    <w:rsid w:val="00504C44"/>
    <w:rsid w:val="00505B43"/>
    <w:rsid w:val="00507847"/>
    <w:rsid w:val="00511255"/>
    <w:rsid w:val="00511D1D"/>
    <w:rsid w:val="00513C36"/>
    <w:rsid w:val="005149A3"/>
    <w:rsid w:val="0051799C"/>
    <w:rsid w:val="00523EF4"/>
    <w:rsid w:val="00524780"/>
    <w:rsid w:val="0053111F"/>
    <w:rsid w:val="005319A8"/>
    <w:rsid w:val="005328A8"/>
    <w:rsid w:val="005332D7"/>
    <w:rsid w:val="00533C8B"/>
    <w:rsid w:val="005426C8"/>
    <w:rsid w:val="00544B4D"/>
    <w:rsid w:val="005470F7"/>
    <w:rsid w:val="00557775"/>
    <w:rsid w:val="00560244"/>
    <w:rsid w:val="00561049"/>
    <w:rsid w:val="005611F7"/>
    <w:rsid w:val="00564793"/>
    <w:rsid w:val="005651F3"/>
    <w:rsid w:val="00565A14"/>
    <w:rsid w:val="0056656C"/>
    <w:rsid w:val="00567627"/>
    <w:rsid w:val="00571F90"/>
    <w:rsid w:val="0057268C"/>
    <w:rsid w:val="005729FD"/>
    <w:rsid w:val="00572E40"/>
    <w:rsid w:val="00574919"/>
    <w:rsid w:val="005759F3"/>
    <w:rsid w:val="005802C2"/>
    <w:rsid w:val="00583BA0"/>
    <w:rsid w:val="005862BF"/>
    <w:rsid w:val="00586882"/>
    <w:rsid w:val="00591E72"/>
    <w:rsid w:val="005922DF"/>
    <w:rsid w:val="0059586F"/>
    <w:rsid w:val="005978D2"/>
    <w:rsid w:val="005A0EDB"/>
    <w:rsid w:val="005A2536"/>
    <w:rsid w:val="005A39AE"/>
    <w:rsid w:val="005A4889"/>
    <w:rsid w:val="005A4D33"/>
    <w:rsid w:val="005B29B1"/>
    <w:rsid w:val="005B4C93"/>
    <w:rsid w:val="005B5846"/>
    <w:rsid w:val="005B6179"/>
    <w:rsid w:val="005B7723"/>
    <w:rsid w:val="005B774C"/>
    <w:rsid w:val="005C4F34"/>
    <w:rsid w:val="005D2D0F"/>
    <w:rsid w:val="005D4DE8"/>
    <w:rsid w:val="005D5260"/>
    <w:rsid w:val="005D5415"/>
    <w:rsid w:val="005E073F"/>
    <w:rsid w:val="005E2530"/>
    <w:rsid w:val="005E3302"/>
    <w:rsid w:val="005E4ACE"/>
    <w:rsid w:val="005E6E79"/>
    <w:rsid w:val="005E76AB"/>
    <w:rsid w:val="005F12F9"/>
    <w:rsid w:val="005F2606"/>
    <w:rsid w:val="005F291B"/>
    <w:rsid w:val="005F3074"/>
    <w:rsid w:val="005F65EA"/>
    <w:rsid w:val="005F7869"/>
    <w:rsid w:val="00600676"/>
    <w:rsid w:val="0060442C"/>
    <w:rsid w:val="00612847"/>
    <w:rsid w:val="00624175"/>
    <w:rsid w:val="00626FC5"/>
    <w:rsid w:val="00634B0D"/>
    <w:rsid w:val="00643127"/>
    <w:rsid w:val="00643269"/>
    <w:rsid w:val="0064339D"/>
    <w:rsid w:val="006442F0"/>
    <w:rsid w:val="00646FD8"/>
    <w:rsid w:val="0065167A"/>
    <w:rsid w:val="00651898"/>
    <w:rsid w:val="00651F5B"/>
    <w:rsid w:val="006564D0"/>
    <w:rsid w:val="006569A5"/>
    <w:rsid w:val="006602F4"/>
    <w:rsid w:val="0066143A"/>
    <w:rsid w:val="00663A9D"/>
    <w:rsid w:val="00663B4C"/>
    <w:rsid w:val="0066405A"/>
    <w:rsid w:val="00666E39"/>
    <w:rsid w:val="006675CD"/>
    <w:rsid w:val="00672150"/>
    <w:rsid w:val="00672261"/>
    <w:rsid w:val="00677E12"/>
    <w:rsid w:val="00677EBD"/>
    <w:rsid w:val="00681DA3"/>
    <w:rsid w:val="00684342"/>
    <w:rsid w:val="00685C80"/>
    <w:rsid w:val="00686C2A"/>
    <w:rsid w:val="00687611"/>
    <w:rsid w:val="00690846"/>
    <w:rsid w:val="00692FC3"/>
    <w:rsid w:val="006939BA"/>
    <w:rsid w:val="00695AD7"/>
    <w:rsid w:val="00696CC1"/>
    <w:rsid w:val="00697F52"/>
    <w:rsid w:val="006A095E"/>
    <w:rsid w:val="006A0D31"/>
    <w:rsid w:val="006A1B04"/>
    <w:rsid w:val="006A4442"/>
    <w:rsid w:val="006A6DFA"/>
    <w:rsid w:val="006A6E8C"/>
    <w:rsid w:val="006B1E5C"/>
    <w:rsid w:val="006B287C"/>
    <w:rsid w:val="006C0798"/>
    <w:rsid w:val="006C262C"/>
    <w:rsid w:val="006C4CEA"/>
    <w:rsid w:val="006C52F2"/>
    <w:rsid w:val="006C5E89"/>
    <w:rsid w:val="006C6247"/>
    <w:rsid w:val="006D15EE"/>
    <w:rsid w:val="006D4AB7"/>
    <w:rsid w:val="006D7FFD"/>
    <w:rsid w:val="006E30D8"/>
    <w:rsid w:val="006F07AB"/>
    <w:rsid w:val="006F190C"/>
    <w:rsid w:val="006F1C3D"/>
    <w:rsid w:val="006F3121"/>
    <w:rsid w:val="006F3E4D"/>
    <w:rsid w:val="006F4CE9"/>
    <w:rsid w:val="006F66FC"/>
    <w:rsid w:val="00700BD1"/>
    <w:rsid w:val="00701FD0"/>
    <w:rsid w:val="00702DCC"/>
    <w:rsid w:val="00703953"/>
    <w:rsid w:val="00703C43"/>
    <w:rsid w:val="00705FF1"/>
    <w:rsid w:val="00706D89"/>
    <w:rsid w:val="00710FCF"/>
    <w:rsid w:val="00716902"/>
    <w:rsid w:val="00724EBC"/>
    <w:rsid w:val="007261D8"/>
    <w:rsid w:val="00727D5E"/>
    <w:rsid w:val="007318F9"/>
    <w:rsid w:val="007372D9"/>
    <w:rsid w:val="00742289"/>
    <w:rsid w:val="007436AC"/>
    <w:rsid w:val="00743784"/>
    <w:rsid w:val="00747024"/>
    <w:rsid w:val="007502D5"/>
    <w:rsid w:val="00750460"/>
    <w:rsid w:val="00750E47"/>
    <w:rsid w:val="00754295"/>
    <w:rsid w:val="00755761"/>
    <w:rsid w:val="00756269"/>
    <w:rsid w:val="007569EC"/>
    <w:rsid w:val="007608D3"/>
    <w:rsid w:val="00760B93"/>
    <w:rsid w:val="00761CBB"/>
    <w:rsid w:val="007625F8"/>
    <w:rsid w:val="00780930"/>
    <w:rsid w:val="007809D7"/>
    <w:rsid w:val="007817B5"/>
    <w:rsid w:val="00783CA7"/>
    <w:rsid w:val="00787865"/>
    <w:rsid w:val="007923DB"/>
    <w:rsid w:val="00792449"/>
    <w:rsid w:val="007933AD"/>
    <w:rsid w:val="00793F8E"/>
    <w:rsid w:val="007A067F"/>
    <w:rsid w:val="007A1E5A"/>
    <w:rsid w:val="007A4853"/>
    <w:rsid w:val="007A61E0"/>
    <w:rsid w:val="007B21A2"/>
    <w:rsid w:val="007B43CE"/>
    <w:rsid w:val="007B4483"/>
    <w:rsid w:val="007B67CF"/>
    <w:rsid w:val="007B68AC"/>
    <w:rsid w:val="007B68E7"/>
    <w:rsid w:val="007C4602"/>
    <w:rsid w:val="007C4DE3"/>
    <w:rsid w:val="007C62F5"/>
    <w:rsid w:val="007C6543"/>
    <w:rsid w:val="007C6787"/>
    <w:rsid w:val="007D0099"/>
    <w:rsid w:val="007D145E"/>
    <w:rsid w:val="007D15DB"/>
    <w:rsid w:val="007D3639"/>
    <w:rsid w:val="007D43AB"/>
    <w:rsid w:val="007D4EC5"/>
    <w:rsid w:val="007D5831"/>
    <w:rsid w:val="007D6765"/>
    <w:rsid w:val="007E055A"/>
    <w:rsid w:val="007E0E0C"/>
    <w:rsid w:val="007E21B2"/>
    <w:rsid w:val="007E7518"/>
    <w:rsid w:val="007E7841"/>
    <w:rsid w:val="007E7DCC"/>
    <w:rsid w:val="007F0CB7"/>
    <w:rsid w:val="007F2A2A"/>
    <w:rsid w:val="007F2E8E"/>
    <w:rsid w:val="007F316C"/>
    <w:rsid w:val="007F7B33"/>
    <w:rsid w:val="00800B8E"/>
    <w:rsid w:val="008013DA"/>
    <w:rsid w:val="0080362B"/>
    <w:rsid w:val="00803746"/>
    <w:rsid w:val="00804559"/>
    <w:rsid w:val="00804BA8"/>
    <w:rsid w:val="008102AE"/>
    <w:rsid w:val="0081386C"/>
    <w:rsid w:val="0082161B"/>
    <w:rsid w:val="0082240C"/>
    <w:rsid w:val="00823318"/>
    <w:rsid w:val="00823371"/>
    <w:rsid w:val="0082578A"/>
    <w:rsid w:val="00826A3E"/>
    <w:rsid w:val="008303E2"/>
    <w:rsid w:val="008311F7"/>
    <w:rsid w:val="008324CC"/>
    <w:rsid w:val="0083292F"/>
    <w:rsid w:val="008339D5"/>
    <w:rsid w:val="008415FD"/>
    <w:rsid w:val="00841BF1"/>
    <w:rsid w:val="00843D90"/>
    <w:rsid w:val="00843E44"/>
    <w:rsid w:val="00847E94"/>
    <w:rsid w:val="008507CF"/>
    <w:rsid w:val="00851A78"/>
    <w:rsid w:val="00854CEF"/>
    <w:rsid w:val="0085726A"/>
    <w:rsid w:val="00861C36"/>
    <w:rsid w:val="00862335"/>
    <w:rsid w:val="00862F83"/>
    <w:rsid w:val="00864B40"/>
    <w:rsid w:val="008671F8"/>
    <w:rsid w:val="00871382"/>
    <w:rsid w:val="008731E8"/>
    <w:rsid w:val="0087483A"/>
    <w:rsid w:val="00874B35"/>
    <w:rsid w:val="008802FB"/>
    <w:rsid w:val="0088139D"/>
    <w:rsid w:val="00883242"/>
    <w:rsid w:val="008868CE"/>
    <w:rsid w:val="00890940"/>
    <w:rsid w:val="00890C92"/>
    <w:rsid w:val="0089245E"/>
    <w:rsid w:val="00894EA9"/>
    <w:rsid w:val="00896122"/>
    <w:rsid w:val="008A14BE"/>
    <w:rsid w:val="008A19A3"/>
    <w:rsid w:val="008A1AEB"/>
    <w:rsid w:val="008A2D34"/>
    <w:rsid w:val="008A449B"/>
    <w:rsid w:val="008A574A"/>
    <w:rsid w:val="008A66A0"/>
    <w:rsid w:val="008B1FA1"/>
    <w:rsid w:val="008B215A"/>
    <w:rsid w:val="008B27A6"/>
    <w:rsid w:val="008B35BB"/>
    <w:rsid w:val="008B6214"/>
    <w:rsid w:val="008B6F5D"/>
    <w:rsid w:val="008C0104"/>
    <w:rsid w:val="008C086E"/>
    <w:rsid w:val="008C1A4A"/>
    <w:rsid w:val="008C2ED3"/>
    <w:rsid w:val="008D0CC9"/>
    <w:rsid w:val="008E26FA"/>
    <w:rsid w:val="008E690B"/>
    <w:rsid w:val="008E6982"/>
    <w:rsid w:val="008F02BB"/>
    <w:rsid w:val="008F4103"/>
    <w:rsid w:val="008F59EE"/>
    <w:rsid w:val="008F68B9"/>
    <w:rsid w:val="00902E61"/>
    <w:rsid w:val="00903D86"/>
    <w:rsid w:val="00911FCD"/>
    <w:rsid w:val="00913042"/>
    <w:rsid w:val="009136AF"/>
    <w:rsid w:val="00916BB3"/>
    <w:rsid w:val="0091720F"/>
    <w:rsid w:val="00917774"/>
    <w:rsid w:val="009217E9"/>
    <w:rsid w:val="009232BD"/>
    <w:rsid w:val="00924D43"/>
    <w:rsid w:val="00925E72"/>
    <w:rsid w:val="00926BEB"/>
    <w:rsid w:val="00934357"/>
    <w:rsid w:val="00934A26"/>
    <w:rsid w:val="00936EF2"/>
    <w:rsid w:val="00940C97"/>
    <w:rsid w:val="00941385"/>
    <w:rsid w:val="00942F25"/>
    <w:rsid w:val="00943CC1"/>
    <w:rsid w:val="00944AE9"/>
    <w:rsid w:val="009471DE"/>
    <w:rsid w:val="00951CCF"/>
    <w:rsid w:val="0095503F"/>
    <w:rsid w:val="009633F6"/>
    <w:rsid w:val="00963CF1"/>
    <w:rsid w:val="00963E22"/>
    <w:rsid w:val="00963FF4"/>
    <w:rsid w:val="009650FA"/>
    <w:rsid w:val="009658BA"/>
    <w:rsid w:val="00971B00"/>
    <w:rsid w:val="00976E84"/>
    <w:rsid w:val="009873E2"/>
    <w:rsid w:val="0099224F"/>
    <w:rsid w:val="009A0FA6"/>
    <w:rsid w:val="009A1CD9"/>
    <w:rsid w:val="009A2CBF"/>
    <w:rsid w:val="009A42F6"/>
    <w:rsid w:val="009A769F"/>
    <w:rsid w:val="009B2625"/>
    <w:rsid w:val="009C1827"/>
    <w:rsid w:val="009C2D90"/>
    <w:rsid w:val="009C309E"/>
    <w:rsid w:val="009C4B5F"/>
    <w:rsid w:val="009D1872"/>
    <w:rsid w:val="009D7908"/>
    <w:rsid w:val="009E5070"/>
    <w:rsid w:val="009E7788"/>
    <w:rsid w:val="009F4032"/>
    <w:rsid w:val="00A00C26"/>
    <w:rsid w:val="00A02046"/>
    <w:rsid w:val="00A02A12"/>
    <w:rsid w:val="00A05B2D"/>
    <w:rsid w:val="00A07449"/>
    <w:rsid w:val="00A10730"/>
    <w:rsid w:val="00A10FB5"/>
    <w:rsid w:val="00A17BEF"/>
    <w:rsid w:val="00A2172C"/>
    <w:rsid w:val="00A21E49"/>
    <w:rsid w:val="00A22269"/>
    <w:rsid w:val="00A231DD"/>
    <w:rsid w:val="00A2485B"/>
    <w:rsid w:val="00A275BB"/>
    <w:rsid w:val="00A30828"/>
    <w:rsid w:val="00A30E54"/>
    <w:rsid w:val="00A36264"/>
    <w:rsid w:val="00A3635D"/>
    <w:rsid w:val="00A37B9D"/>
    <w:rsid w:val="00A410D9"/>
    <w:rsid w:val="00A4213E"/>
    <w:rsid w:val="00A42B57"/>
    <w:rsid w:val="00A43E11"/>
    <w:rsid w:val="00A479CF"/>
    <w:rsid w:val="00A51D20"/>
    <w:rsid w:val="00A52872"/>
    <w:rsid w:val="00A535C6"/>
    <w:rsid w:val="00A569F2"/>
    <w:rsid w:val="00A57A06"/>
    <w:rsid w:val="00A73DD0"/>
    <w:rsid w:val="00A7484D"/>
    <w:rsid w:val="00A76DFB"/>
    <w:rsid w:val="00A81282"/>
    <w:rsid w:val="00A82679"/>
    <w:rsid w:val="00A8329A"/>
    <w:rsid w:val="00A8383D"/>
    <w:rsid w:val="00A8465D"/>
    <w:rsid w:val="00A85C4C"/>
    <w:rsid w:val="00A863BB"/>
    <w:rsid w:val="00A92040"/>
    <w:rsid w:val="00A92B44"/>
    <w:rsid w:val="00A97D7E"/>
    <w:rsid w:val="00AA0B2F"/>
    <w:rsid w:val="00AA2C5F"/>
    <w:rsid w:val="00AB166E"/>
    <w:rsid w:val="00AB4312"/>
    <w:rsid w:val="00AC0D4B"/>
    <w:rsid w:val="00AC285F"/>
    <w:rsid w:val="00AC5FEA"/>
    <w:rsid w:val="00AC6FA4"/>
    <w:rsid w:val="00AC7C7C"/>
    <w:rsid w:val="00AD5432"/>
    <w:rsid w:val="00AD5878"/>
    <w:rsid w:val="00AD6C63"/>
    <w:rsid w:val="00AE1DF4"/>
    <w:rsid w:val="00AE2177"/>
    <w:rsid w:val="00AE40CC"/>
    <w:rsid w:val="00AE79E5"/>
    <w:rsid w:val="00AF18C6"/>
    <w:rsid w:val="00AF4CF5"/>
    <w:rsid w:val="00AF7AB3"/>
    <w:rsid w:val="00B0010A"/>
    <w:rsid w:val="00B02E7D"/>
    <w:rsid w:val="00B04667"/>
    <w:rsid w:val="00B07778"/>
    <w:rsid w:val="00B0783B"/>
    <w:rsid w:val="00B1788A"/>
    <w:rsid w:val="00B2227A"/>
    <w:rsid w:val="00B23024"/>
    <w:rsid w:val="00B24977"/>
    <w:rsid w:val="00B2632D"/>
    <w:rsid w:val="00B27ABB"/>
    <w:rsid w:val="00B34030"/>
    <w:rsid w:val="00B36BED"/>
    <w:rsid w:val="00B36CEE"/>
    <w:rsid w:val="00B41A22"/>
    <w:rsid w:val="00B44FFB"/>
    <w:rsid w:val="00B478D1"/>
    <w:rsid w:val="00B51334"/>
    <w:rsid w:val="00B54851"/>
    <w:rsid w:val="00B54A29"/>
    <w:rsid w:val="00B56893"/>
    <w:rsid w:val="00B614B6"/>
    <w:rsid w:val="00B6309E"/>
    <w:rsid w:val="00B65E5F"/>
    <w:rsid w:val="00B7151D"/>
    <w:rsid w:val="00B71847"/>
    <w:rsid w:val="00B7394E"/>
    <w:rsid w:val="00B74859"/>
    <w:rsid w:val="00B809BF"/>
    <w:rsid w:val="00B8455A"/>
    <w:rsid w:val="00B9092B"/>
    <w:rsid w:val="00BA029F"/>
    <w:rsid w:val="00BA0D6E"/>
    <w:rsid w:val="00BB2907"/>
    <w:rsid w:val="00BB3231"/>
    <w:rsid w:val="00BB455D"/>
    <w:rsid w:val="00BB7B56"/>
    <w:rsid w:val="00BC2252"/>
    <w:rsid w:val="00BC357E"/>
    <w:rsid w:val="00BC400B"/>
    <w:rsid w:val="00BC4368"/>
    <w:rsid w:val="00BC7E92"/>
    <w:rsid w:val="00BD34D8"/>
    <w:rsid w:val="00BD4D47"/>
    <w:rsid w:val="00BD6288"/>
    <w:rsid w:val="00BD70E5"/>
    <w:rsid w:val="00BE0A3B"/>
    <w:rsid w:val="00BE0B4D"/>
    <w:rsid w:val="00BE3D67"/>
    <w:rsid w:val="00BE406F"/>
    <w:rsid w:val="00BE57A7"/>
    <w:rsid w:val="00BE650C"/>
    <w:rsid w:val="00BE71B0"/>
    <w:rsid w:val="00BF0176"/>
    <w:rsid w:val="00BF4067"/>
    <w:rsid w:val="00BF5DF6"/>
    <w:rsid w:val="00C00B13"/>
    <w:rsid w:val="00C023E1"/>
    <w:rsid w:val="00C0518B"/>
    <w:rsid w:val="00C057C0"/>
    <w:rsid w:val="00C06759"/>
    <w:rsid w:val="00C06846"/>
    <w:rsid w:val="00C06C2E"/>
    <w:rsid w:val="00C07924"/>
    <w:rsid w:val="00C10305"/>
    <w:rsid w:val="00C12F55"/>
    <w:rsid w:val="00C15A0C"/>
    <w:rsid w:val="00C179F1"/>
    <w:rsid w:val="00C25CB9"/>
    <w:rsid w:val="00C265CB"/>
    <w:rsid w:val="00C26D99"/>
    <w:rsid w:val="00C26DEC"/>
    <w:rsid w:val="00C30B81"/>
    <w:rsid w:val="00C327EE"/>
    <w:rsid w:val="00C32A7F"/>
    <w:rsid w:val="00C32B2D"/>
    <w:rsid w:val="00C376A0"/>
    <w:rsid w:val="00C37B32"/>
    <w:rsid w:val="00C42219"/>
    <w:rsid w:val="00C44A72"/>
    <w:rsid w:val="00C45430"/>
    <w:rsid w:val="00C47649"/>
    <w:rsid w:val="00C508B9"/>
    <w:rsid w:val="00C5240A"/>
    <w:rsid w:val="00C538C5"/>
    <w:rsid w:val="00C606B9"/>
    <w:rsid w:val="00C60E45"/>
    <w:rsid w:val="00C6167C"/>
    <w:rsid w:val="00C62955"/>
    <w:rsid w:val="00C645D4"/>
    <w:rsid w:val="00C64D9E"/>
    <w:rsid w:val="00C7532B"/>
    <w:rsid w:val="00C757DC"/>
    <w:rsid w:val="00C76309"/>
    <w:rsid w:val="00C827DE"/>
    <w:rsid w:val="00C833FA"/>
    <w:rsid w:val="00C83B70"/>
    <w:rsid w:val="00C85AAF"/>
    <w:rsid w:val="00C86652"/>
    <w:rsid w:val="00C87851"/>
    <w:rsid w:val="00C91B07"/>
    <w:rsid w:val="00CA0BD6"/>
    <w:rsid w:val="00CA176D"/>
    <w:rsid w:val="00CA286F"/>
    <w:rsid w:val="00CA4AF2"/>
    <w:rsid w:val="00CA7536"/>
    <w:rsid w:val="00CB27F4"/>
    <w:rsid w:val="00CB536A"/>
    <w:rsid w:val="00CC347F"/>
    <w:rsid w:val="00CC42E0"/>
    <w:rsid w:val="00CC4D56"/>
    <w:rsid w:val="00CC7B0C"/>
    <w:rsid w:val="00CD2316"/>
    <w:rsid w:val="00CD350C"/>
    <w:rsid w:val="00CD5227"/>
    <w:rsid w:val="00CD5273"/>
    <w:rsid w:val="00CD5C63"/>
    <w:rsid w:val="00CD742C"/>
    <w:rsid w:val="00CE0F98"/>
    <w:rsid w:val="00CE1A53"/>
    <w:rsid w:val="00CE2538"/>
    <w:rsid w:val="00CE4C80"/>
    <w:rsid w:val="00CF1B5B"/>
    <w:rsid w:val="00CF2E6A"/>
    <w:rsid w:val="00CF377A"/>
    <w:rsid w:val="00D0060B"/>
    <w:rsid w:val="00D016C0"/>
    <w:rsid w:val="00D025A9"/>
    <w:rsid w:val="00D049E0"/>
    <w:rsid w:val="00D0522F"/>
    <w:rsid w:val="00D058CF"/>
    <w:rsid w:val="00D126E7"/>
    <w:rsid w:val="00D139CE"/>
    <w:rsid w:val="00D14080"/>
    <w:rsid w:val="00D16A67"/>
    <w:rsid w:val="00D179BE"/>
    <w:rsid w:val="00D215D7"/>
    <w:rsid w:val="00D2200C"/>
    <w:rsid w:val="00D221F4"/>
    <w:rsid w:val="00D305D4"/>
    <w:rsid w:val="00D319F0"/>
    <w:rsid w:val="00D35CDC"/>
    <w:rsid w:val="00D3636C"/>
    <w:rsid w:val="00D366D6"/>
    <w:rsid w:val="00D42599"/>
    <w:rsid w:val="00D449A5"/>
    <w:rsid w:val="00D45112"/>
    <w:rsid w:val="00D47E66"/>
    <w:rsid w:val="00D53466"/>
    <w:rsid w:val="00D56BF9"/>
    <w:rsid w:val="00D67DD3"/>
    <w:rsid w:val="00D715C6"/>
    <w:rsid w:val="00D71AE3"/>
    <w:rsid w:val="00D723F8"/>
    <w:rsid w:val="00D72749"/>
    <w:rsid w:val="00D73461"/>
    <w:rsid w:val="00D73725"/>
    <w:rsid w:val="00D76C7F"/>
    <w:rsid w:val="00D76ECA"/>
    <w:rsid w:val="00D77848"/>
    <w:rsid w:val="00D80014"/>
    <w:rsid w:val="00D8098F"/>
    <w:rsid w:val="00D811C1"/>
    <w:rsid w:val="00D82FE8"/>
    <w:rsid w:val="00D847ED"/>
    <w:rsid w:val="00D84B7D"/>
    <w:rsid w:val="00D861AA"/>
    <w:rsid w:val="00D86E22"/>
    <w:rsid w:val="00D90FA1"/>
    <w:rsid w:val="00D96FD1"/>
    <w:rsid w:val="00D97C87"/>
    <w:rsid w:val="00DA3560"/>
    <w:rsid w:val="00DA3956"/>
    <w:rsid w:val="00DA6FF5"/>
    <w:rsid w:val="00DA71CF"/>
    <w:rsid w:val="00DB2AA2"/>
    <w:rsid w:val="00DB7D67"/>
    <w:rsid w:val="00DC4751"/>
    <w:rsid w:val="00DC54FE"/>
    <w:rsid w:val="00DD5E99"/>
    <w:rsid w:val="00DE2BE4"/>
    <w:rsid w:val="00DE750C"/>
    <w:rsid w:val="00DF01C4"/>
    <w:rsid w:val="00DF14AB"/>
    <w:rsid w:val="00DF36A1"/>
    <w:rsid w:val="00DF564C"/>
    <w:rsid w:val="00DF69B9"/>
    <w:rsid w:val="00E0073B"/>
    <w:rsid w:val="00E00E15"/>
    <w:rsid w:val="00E00E4C"/>
    <w:rsid w:val="00E0748F"/>
    <w:rsid w:val="00E07C6A"/>
    <w:rsid w:val="00E10362"/>
    <w:rsid w:val="00E104CB"/>
    <w:rsid w:val="00E14A5B"/>
    <w:rsid w:val="00E16BA0"/>
    <w:rsid w:val="00E22BAF"/>
    <w:rsid w:val="00E23BAB"/>
    <w:rsid w:val="00E253BB"/>
    <w:rsid w:val="00E33212"/>
    <w:rsid w:val="00E34372"/>
    <w:rsid w:val="00E34F78"/>
    <w:rsid w:val="00E36581"/>
    <w:rsid w:val="00E37050"/>
    <w:rsid w:val="00E409FE"/>
    <w:rsid w:val="00E41395"/>
    <w:rsid w:val="00E42D87"/>
    <w:rsid w:val="00E44671"/>
    <w:rsid w:val="00E45755"/>
    <w:rsid w:val="00E5442B"/>
    <w:rsid w:val="00E57841"/>
    <w:rsid w:val="00E636D4"/>
    <w:rsid w:val="00E66D67"/>
    <w:rsid w:val="00E7023C"/>
    <w:rsid w:val="00E71A50"/>
    <w:rsid w:val="00E73F70"/>
    <w:rsid w:val="00E7416D"/>
    <w:rsid w:val="00E75D75"/>
    <w:rsid w:val="00E81283"/>
    <w:rsid w:val="00E87DC2"/>
    <w:rsid w:val="00E901EF"/>
    <w:rsid w:val="00E91493"/>
    <w:rsid w:val="00E92253"/>
    <w:rsid w:val="00E93798"/>
    <w:rsid w:val="00EA679F"/>
    <w:rsid w:val="00EA696B"/>
    <w:rsid w:val="00EB3E66"/>
    <w:rsid w:val="00EB4DB1"/>
    <w:rsid w:val="00EC4092"/>
    <w:rsid w:val="00EC4B6A"/>
    <w:rsid w:val="00EC72A8"/>
    <w:rsid w:val="00ED0AFD"/>
    <w:rsid w:val="00ED642D"/>
    <w:rsid w:val="00ED65A3"/>
    <w:rsid w:val="00ED7B58"/>
    <w:rsid w:val="00EE2826"/>
    <w:rsid w:val="00EE5C5E"/>
    <w:rsid w:val="00EE7B0B"/>
    <w:rsid w:val="00EF12D7"/>
    <w:rsid w:val="00EF1B41"/>
    <w:rsid w:val="00EF35DA"/>
    <w:rsid w:val="00EF4771"/>
    <w:rsid w:val="00EF562F"/>
    <w:rsid w:val="00F109F7"/>
    <w:rsid w:val="00F159CA"/>
    <w:rsid w:val="00F15A4A"/>
    <w:rsid w:val="00F1791A"/>
    <w:rsid w:val="00F2283C"/>
    <w:rsid w:val="00F243E3"/>
    <w:rsid w:val="00F251C1"/>
    <w:rsid w:val="00F31FF0"/>
    <w:rsid w:val="00F33746"/>
    <w:rsid w:val="00F33FD1"/>
    <w:rsid w:val="00F35C0F"/>
    <w:rsid w:val="00F42E6F"/>
    <w:rsid w:val="00F4448D"/>
    <w:rsid w:val="00F45A1A"/>
    <w:rsid w:val="00F46A22"/>
    <w:rsid w:val="00F51B1A"/>
    <w:rsid w:val="00F543F3"/>
    <w:rsid w:val="00F550FD"/>
    <w:rsid w:val="00F56EE8"/>
    <w:rsid w:val="00F6130B"/>
    <w:rsid w:val="00F66B5F"/>
    <w:rsid w:val="00F75D64"/>
    <w:rsid w:val="00F777B9"/>
    <w:rsid w:val="00F81487"/>
    <w:rsid w:val="00F86056"/>
    <w:rsid w:val="00F905CB"/>
    <w:rsid w:val="00F93EA5"/>
    <w:rsid w:val="00F949CB"/>
    <w:rsid w:val="00F95802"/>
    <w:rsid w:val="00FA54F6"/>
    <w:rsid w:val="00FA6334"/>
    <w:rsid w:val="00FB221D"/>
    <w:rsid w:val="00FB5C0D"/>
    <w:rsid w:val="00FB653D"/>
    <w:rsid w:val="00FC5120"/>
    <w:rsid w:val="00FC57ED"/>
    <w:rsid w:val="00FD1AF3"/>
    <w:rsid w:val="00FD1E5C"/>
    <w:rsid w:val="00FD29DB"/>
    <w:rsid w:val="00FD3FE5"/>
    <w:rsid w:val="00FD5C52"/>
    <w:rsid w:val="00FD68C7"/>
    <w:rsid w:val="00FE09F2"/>
    <w:rsid w:val="00FF44B4"/>
    <w:rsid w:val="00FF4C20"/>
    <w:rsid w:val="00FF5236"/>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customStyle="1" w:styleId="Mencinsinresolver1">
    <w:name w:val="Mención sin resolver1"/>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paragraph" w:customStyle="1" w:styleId="Estilo">
    <w:name w:val="Estilo"/>
    <w:basedOn w:val="Sinespaciado"/>
    <w:link w:val="EstiloCar"/>
    <w:qFormat/>
    <w:rsid w:val="004E08D4"/>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4E08D4"/>
    <w:rPr>
      <w:rFonts w:ascii="Arial" w:eastAsiaTheme="minorHAnsi" w:hAnsi="Arial" w:cstheme="minorBidi"/>
      <w:sz w:val="24"/>
      <w:lang w:eastAsia="en-US"/>
    </w:rPr>
  </w:style>
  <w:style w:type="paragraph" w:customStyle="1" w:styleId="pf0">
    <w:name w:val="pf0"/>
    <w:basedOn w:val="Normal"/>
    <w:rsid w:val="00761CBB"/>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5D5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1843">
      <w:bodyDiv w:val="1"/>
      <w:marLeft w:val="0"/>
      <w:marRight w:val="0"/>
      <w:marTop w:val="0"/>
      <w:marBottom w:val="0"/>
      <w:divBdr>
        <w:top w:val="none" w:sz="0" w:space="0" w:color="auto"/>
        <w:left w:val="none" w:sz="0" w:space="0" w:color="auto"/>
        <w:bottom w:val="none" w:sz="0" w:space="0" w:color="auto"/>
        <w:right w:val="none" w:sz="0" w:space="0" w:color="auto"/>
      </w:divBdr>
    </w:div>
    <w:div w:id="258292069">
      <w:bodyDiv w:val="1"/>
      <w:marLeft w:val="0"/>
      <w:marRight w:val="0"/>
      <w:marTop w:val="0"/>
      <w:marBottom w:val="0"/>
      <w:divBdr>
        <w:top w:val="none" w:sz="0" w:space="0" w:color="auto"/>
        <w:left w:val="none" w:sz="0" w:space="0" w:color="auto"/>
        <w:bottom w:val="none" w:sz="0" w:space="0" w:color="auto"/>
        <w:right w:val="none" w:sz="0" w:space="0" w:color="auto"/>
      </w:divBdr>
    </w:div>
    <w:div w:id="318922257">
      <w:bodyDiv w:val="1"/>
      <w:marLeft w:val="0"/>
      <w:marRight w:val="0"/>
      <w:marTop w:val="0"/>
      <w:marBottom w:val="0"/>
      <w:divBdr>
        <w:top w:val="none" w:sz="0" w:space="0" w:color="auto"/>
        <w:left w:val="none" w:sz="0" w:space="0" w:color="auto"/>
        <w:bottom w:val="none" w:sz="0" w:space="0" w:color="auto"/>
        <w:right w:val="none" w:sz="0" w:space="0" w:color="auto"/>
      </w:divBdr>
    </w:div>
    <w:div w:id="508913255">
      <w:bodyDiv w:val="1"/>
      <w:marLeft w:val="0"/>
      <w:marRight w:val="0"/>
      <w:marTop w:val="0"/>
      <w:marBottom w:val="0"/>
      <w:divBdr>
        <w:top w:val="none" w:sz="0" w:space="0" w:color="auto"/>
        <w:left w:val="none" w:sz="0" w:space="0" w:color="auto"/>
        <w:bottom w:val="none" w:sz="0" w:space="0" w:color="auto"/>
        <w:right w:val="none" w:sz="0" w:space="0" w:color="auto"/>
      </w:divBdr>
    </w:div>
    <w:div w:id="604851642">
      <w:bodyDiv w:val="1"/>
      <w:marLeft w:val="0"/>
      <w:marRight w:val="0"/>
      <w:marTop w:val="0"/>
      <w:marBottom w:val="0"/>
      <w:divBdr>
        <w:top w:val="none" w:sz="0" w:space="0" w:color="auto"/>
        <w:left w:val="none" w:sz="0" w:space="0" w:color="auto"/>
        <w:bottom w:val="none" w:sz="0" w:space="0" w:color="auto"/>
        <w:right w:val="none" w:sz="0" w:space="0" w:color="auto"/>
      </w:divBdr>
      <w:divsChild>
        <w:div w:id="699091152">
          <w:marLeft w:val="0"/>
          <w:marRight w:val="0"/>
          <w:marTop w:val="0"/>
          <w:marBottom w:val="0"/>
          <w:divBdr>
            <w:top w:val="none" w:sz="0" w:space="0" w:color="auto"/>
            <w:left w:val="none" w:sz="0" w:space="0" w:color="auto"/>
            <w:bottom w:val="none" w:sz="0" w:space="0" w:color="auto"/>
            <w:right w:val="none" w:sz="0" w:space="0" w:color="auto"/>
          </w:divBdr>
          <w:divsChild>
            <w:div w:id="1544517606">
              <w:marLeft w:val="0"/>
              <w:marRight w:val="0"/>
              <w:marTop w:val="0"/>
              <w:marBottom w:val="0"/>
              <w:divBdr>
                <w:top w:val="none" w:sz="0" w:space="0" w:color="auto"/>
                <w:left w:val="none" w:sz="0" w:space="0" w:color="auto"/>
                <w:bottom w:val="none" w:sz="0" w:space="0" w:color="auto"/>
                <w:right w:val="none" w:sz="0" w:space="0" w:color="auto"/>
              </w:divBdr>
            </w:div>
            <w:div w:id="1743286378">
              <w:marLeft w:val="0"/>
              <w:marRight w:val="0"/>
              <w:marTop w:val="0"/>
              <w:marBottom w:val="0"/>
              <w:divBdr>
                <w:top w:val="none" w:sz="0" w:space="0" w:color="auto"/>
                <w:left w:val="none" w:sz="0" w:space="0" w:color="auto"/>
                <w:bottom w:val="none" w:sz="0" w:space="0" w:color="auto"/>
                <w:right w:val="none" w:sz="0" w:space="0" w:color="auto"/>
              </w:divBdr>
            </w:div>
          </w:divsChild>
        </w:div>
        <w:div w:id="30889531">
          <w:marLeft w:val="0"/>
          <w:marRight w:val="0"/>
          <w:marTop w:val="0"/>
          <w:marBottom w:val="0"/>
          <w:divBdr>
            <w:top w:val="none" w:sz="0" w:space="0" w:color="auto"/>
            <w:left w:val="none" w:sz="0" w:space="0" w:color="auto"/>
            <w:bottom w:val="none" w:sz="0" w:space="0" w:color="auto"/>
            <w:right w:val="none" w:sz="0" w:space="0" w:color="auto"/>
          </w:divBdr>
        </w:div>
      </w:divsChild>
    </w:div>
    <w:div w:id="681973077">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092824365">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369913182">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603876627">
      <w:bodyDiv w:val="1"/>
      <w:marLeft w:val="0"/>
      <w:marRight w:val="0"/>
      <w:marTop w:val="0"/>
      <w:marBottom w:val="0"/>
      <w:divBdr>
        <w:top w:val="none" w:sz="0" w:space="0" w:color="auto"/>
        <w:left w:val="none" w:sz="0" w:space="0" w:color="auto"/>
        <w:bottom w:val="none" w:sz="0" w:space="0" w:color="auto"/>
        <w:right w:val="none" w:sz="0" w:space="0" w:color="auto"/>
      </w:divBdr>
      <w:divsChild>
        <w:div w:id="226654152">
          <w:marLeft w:val="0"/>
          <w:marRight w:val="0"/>
          <w:marTop w:val="0"/>
          <w:marBottom w:val="0"/>
          <w:divBdr>
            <w:top w:val="none" w:sz="0" w:space="0" w:color="auto"/>
            <w:left w:val="none" w:sz="0" w:space="0" w:color="auto"/>
            <w:bottom w:val="none" w:sz="0" w:space="0" w:color="auto"/>
            <w:right w:val="none" w:sz="0" w:space="0" w:color="auto"/>
          </w:divBdr>
          <w:divsChild>
            <w:div w:id="1310019113">
              <w:marLeft w:val="0"/>
              <w:marRight w:val="0"/>
              <w:marTop w:val="0"/>
              <w:marBottom w:val="0"/>
              <w:divBdr>
                <w:top w:val="none" w:sz="0" w:space="0" w:color="auto"/>
                <w:left w:val="none" w:sz="0" w:space="0" w:color="auto"/>
                <w:bottom w:val="none" w:sz="0" w:space="0" w:color="auto"/>
                <w:right w:val="none" w:sz="0" w:space="0" w:color="auto"/>
              </w:divBdr>
              <w:divsChild>
                <w:div w:id="696274384">
                  <w:marLeft w:val="0"/>
                  <w:marRight w:val="0"/>
                  <w:marTop w:val="0"/>
                  <w:marBottom w:val="0"/>
                  <w:divBdr>
                    <w:top w:val="none" w:sz="0" w:space="0" w:color="auto"/>
                    <w:left w:val="none" w:sz="0" w:space="0" w:color="auto"/>
                    <w:bottom w:val="none" w:sz="0" w:space="0" w:color="auto"/>
                    <w:right w:val="none" w:sz="0" w:space="0" w:color="auto"/>
                  </w:divBdr>
                  <w:divsChild>
                    <w:div w:id="1998998828">
                      <w:marLeft w:val="0"/>
                      <w:marRight w:val="0"/>
                      <w:marTop w:val="0"/>
                      <w:marBottom w:val="0"/>
                      <w:divBdr>
                        <w:top w:val="none" w:sz="0" w:space="0" w:color="auto"/>
                        <w:left w:val="none" w:sz="0" w:space="0" w:color="auto"/>
                        <w:bottom w:val="none" w:sz="0" w:space="0" w:color="auto"/>
                        <w:right w:val="none" w:sz="0" w:space="0" w:color="auto"/>
                      </w:divBdr>
                      <w:divsChild>
                        <w:div w:id="2088963730">
                          <w:marLeft w:val="0"/>
                          <w:marRight w:val="0"/>
                          <w:marTop w:val="0"/>
                          <w:marBottom w:val="0"/>
                          <w:divBdr>
                            <w:top w:val="none" w:sz="0" w:space="0" w:color="auto"/>
                            <w:left w:val="none" w:sz="0" w:space="0" w:color="auto"/>
                            <w:bottom w:val="none" w:sz="0" w:space="0" w:color="auto"/>
                            <w:right w:val="none" w:sz="0" w:space="0" w:color="auto"/>
                          </w:divBdr>
                          <w:divsChild>
                            <w:div w:id="1136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272355">
      <w:bodyDiv w:val="1"/>
      <w:marLeft w:val="0"/>
      <w:marRight w:val="0"/>
      <w:marTop w:val="0"/>
      <w:marBottom w:val="0"/>
      <w:divBdr>
        <w:top w:val="none" w:sz="0" w:space="0" w:color="auto"/>
        <w:left w:val="none" w:sz="0" w:space="0" w:color="auto"/>
        <w:bottom w:val="none" w:sz="0" w:space="0" w:color="auto"/>
        <w:right w:val="none" w:sz="0" w:space="0" w:color="auto"/>
      </w:divBdr>
    </w:div>
    <w:div w:id="1962422184">
      <w:bodyDiv w:val="1"/>
      <w:marLeft w:val="0"/>
      <w:marRight w:val="0"/>
      <w:marTop w:val="0"/>
      <w:marBottom w:val="0"/>
      <w:divBdr>
        <w:top w:val="none" w:sz="0" w:space="0" w:color="auto"/>
        <w:left w:val="none" w:sz="0" w:space="0" w:color="auto"/>
        <w:bottom w:val="none" w:sz="0" w:space="0" w:color="auto"/>
        <w:right w:val="none" w:sz="0" w:space="0" w:color="auto"/>
      </w:divBdr>
      <w:divsChild>
        <w:div w:id="485628776">
          <w:marLeft w:val="0"/>
          <w:marRight w:val="0"/>
          <w:marTop w:val="0"/>
          <w:marBottom w:val="0"/>
          <w:divBdr>
            <w:top w:val="none" w:sz="0" w:space="0" w:color="auto"/>
            <w:left w:val="none" w:sz="0" w:space="0" w:color="auto"/>
            <w:bottom w:val="none" w:sz="0" w:space="0" w:color="auto"/>
            <w:right w:val="none" w:sz="0" w:space="0" w:color="auto"/>
          </w:divBdr>
          <w:divsChild>
            <w:div w:id="951598343">
              <w:marLeft w:val="0"/>
              <w:marRight w:val="0"/>
              <w:marTop w:val="0"/>
              <w:marBottom w:val="0"/>
              <w:divBdr>
                <w:top w:val="none" w:sz="0" w:space="0" w:color="auto"/>
                <w:left w:val="none" w:sz="0" w:space="0" w:color="auto"/>
                <w:bottom w:val="none" w:sz="0" w:space="0" w:color="auto"/>
                <w:right w:val="none" w:sz="0" w:space="0" w:color="auto"/>
              </w:divBdr>
            </w:div>
            <w:div w:id="1036395820">
              <w:marLeft w:val="0"/>
              <w:marRight w:val="0"/>
              <w:marTop w:val="0"/>
              <w:marBottom w:val="0"/>
              <w:divBdr>
                <w:top w:val="none" w:sz="0" w:space="0" w:color="auto"/>
                <w:left w:val="none" w:sz="0" w:space="0" w:color="auto"/>
                <w:bottom w:val="none" w:sz="0" w:space="0" w:color="auto"/>
                <w:right w:val="none" w:sz="0" w:space="0" w:color="auto"/>
              </w:divBdr>
            </w:div>
          </w:divsChild>
        </w:div>
        <w:div w:id="32317388">
          <w:marLeft w:val="0"/>
          <w:marRight w:val="0"/>
          <w:marTop w:val="0"/>
          <w:marBottom w:val="0"/>
          <w:divBdr>
            <w:top w:val="none" w:sz="0" w:space="0" w:color="auto"/>
            <w:left w:val="none" w:sz="0" w:space="0" w:color="auto"/>
            <w:bottom w:val="none" w:sz="0" w:space="0" w:color="auto"/>
            <w:right w:val="none" w:sz="0" w:space="0" w:color="auto"/>
          </w:divBdr>
        </w:div>
      </w:divsChild>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 w:id="2019574829">
      <w:bodyDiv w:val="1"/>
      <w:marLeft w:val="0"/>
      <w:marRight w:val="0"/>
      <w:marTop w:val="0"/>
      <w:marBottom w:val="0"/>
      <w:divBdr>
        <w:top w:val="none" w:sz="0" w:space="0" w:color="auto"/>
        <w:left w:val="none" w:sz="0" w:space="0" w:color="auto"/>
        <w:bottom w:val="none" w:sz="0" w:space="0" w:color="auto"/>
        <w:right w:val="none" w:sz="0" w:space="0" w:color="auto"/>
      </w:divBdr>
      <w:divsChild>
        <w:div w:id="1778983161">
          <w:marLeft w:val="0"/>
          <w:marRight w:val="0"/>
          <w:marTop w:val="0"/>
          <w:marBottom w:val="0"/>
          <w:divBdr>
            <w:top w:val="none" w:sz="0" w:space="0" w:color="auto"/>
            <w:left w:val="none" w:sz="0" w:space="0" w:color="auto"/>
            <w:bottom w:val="none" w:sz="0" w:space="0" w:color="auto"/>
            <w:right w:val="none" w:sz="0" w:space="0" w:color="auto"/>
          </w:divBdr>
          <w:divsChild>
            <w:div w:id="1297687947">
              <w:marLeft w:val="0"/>
              <w:marRight w:val="0"/>
              <w:marTop w:val="0"/>
              <w:marBottom w:val="0"/>
              <w:divBdr>
                <w:top w:val="none" w:sz="0" w:space="0" w:color="auto"/>
                <w:left w:val="none" w:sz="0" w:space="0" w:color="auto"/>
                <w:bottom w:val="none" w:sz="0" w:space="0" w:color="auto"/>
                <w:right w:val="none" w:sz="0" w:space="0" w:color="auto"/>
              </w:divBdr>
              <w:divsChild>
                <w:div w:id="1938755187">
                  <w:marLeft w:val="0"/>
                  <w:marRight w:val="0"/>
                  <w:marTop w:val="0"/>
                  <w:marBottom w:val="0"/>
                  <w:divBdr>
                    <w:top w:val="none" w:sz="0" w:space="0" w:color="auto"/>
                    <w:left w:val="none" w:sz="0" w:space="0" w:color="auto"/>
                    <w:bottom w:val="none" w:sz="0" w:space="0" w:color="auto"/>
                    <w:right w:val="none" w:sz="0" w:space="0" w:color="auto"/>
                  </w:divBdr>
                  <w:divsChild>
                    <w:div w:id="477654570">
                      <w:marLeft w:val="0"/>
                      <w:marRight w:val="0"/>
                      <w:marTop w:val="0"/>
                      <w:marBottom w:val="0"/>
                      <w:divBdr>
                        <w:top w:val="none" w:sz="0" w:space="0" w:color="auto"/>
                        <w:left w:val="none" w:sz="0" w:space="0" w:color="auto"/>
                        <w:bottom w:val="none" w:sz="0" w:space="0" w:color="auto"/>
                        <w:right w:val="none" w:sz="0" w:space="0" w:color="auto"/>
                      </w:divBdr>
                      <w:divsChild>
                        <w:div w:id="34087045">
                          <w:marLeft w:val="0"/>
                          <w:marRight w:val="0"/>
                          <w:marTop w:val="0"/>
                          <w:marBottom w:val="0"/>
                          <w:divBdr>
                            <w:top w:val="none" w:sz="0" w:space="0" w:color="auto"/>
                            <w:left w:val="none" w:sz="0" w:space="0" w:color="auto"/>
                            <w:bottom w:val="none" w:sz="0" w:space="0" w:color="auto"/>
                            <w:right w:val="none" w:sz="0" w:space="0" w:color="auto"/>
                          </w:divBdr>
                          <w:divsChild>
                            <w:div w:id="8329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20723">
      <w:bodyDiv w:val="1"/>
      <w:marLeft w:val="0"/>
      <w:marRight w:val="0"/>
      <w:marTop w:val="0"/>
      <w:marBottom w:val="0"/>
      <w:divBdr>
        <w:top w:val="none" w:sz="0" w:space="0" w:color="auto"/>
        <w:left w:val="none" w:sz="0" w:space="0" w:color="auto"/>
        <w:bottom w:val="none" w:sz="0" w:space="0" w:color="auto"/>
        <w:right w:val="none" w:sz="0" w:space="0" w:color="auto"/>
      </w:divBdr>
    </w:div>
    <w:div w:id="210233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394216" TargetMode="External"/><Relationship Id="rId1" Type="http://schemas.openxmlformats.org/officeDocument/2006/relationships/hyperlink" Target="https://www.te.gob.mx/iuse/media/compilacion/compilacion2.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9A1317-D223-46AF-AEF4-8EB5B40C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3959</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12</cp:revision>
  <cp:lastPrinted>2025-02-21T22:21:00Z</cp:lastPrinted>
  <dcterms:created xsi:type="dcterms:W3CDTF">2025-02-26T16:43:00Z</dcterms:created>
  <dcterms:modified xsi:type="dcterms:W3CDTF">2025-02-28T23:14:00Z</dcterms:modified>
</cp:coreProperties>
</file>