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5477" w14:textId="3E6E6CBF" w:rsidR="004847EE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77788"/>
      <w:r w:rsidRPr="002B03AB">
        <w:rPr>
          <w:rFonts w:ascii="Lucida Sans Unicode" w:hAnsi="Lucida Sans Unicode" w:cs="Lucida Sans Unicode"/>
          <w:b/>
          <w:bCs/>
          <w:sz w:val="20"/>
          <w:szCs w:val="20"/>
        </w:rPr>
        <w:t>INFORME QUE PRESENTA LA SECRETARÍA EJECUTIVA</w:t>
      </w:r>
      <w:r w:rsidR="007327EE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INSTITUTO ELECTORAL Y DE PARTICIPACIÓN CIUDADANA DEL ESTADO DE JALISCO</w:t>
      </w:r>
      <w:r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, SOBRE LAS QUEJAS Y DENUNCIAS EN MATERIA DE VIOLENCIA POLÍTICA CONTRA LAS MUJERES </w:t>
      </w:r>
      <w:proofErr w:type="gramStart"/>
      <w:r w:rsidRPr="002B03AB">
        <w:rPr>
          <w:rFonts w:ascii="Lucida Sans Unicode" w:hAnsi="Lucida Sans Unicode" w:cs="Lucida Sans Unicode"/>
          <w:b/>
          <w:bCs/>
          <w:sz w:val="20"/>
          <w:szCs w:val="20"/>
        </w:rPr>
        <w:t>EN RAZÓN DE</w:t>
      </w:r>
      <w:proofErr w:type="gramEnd"/>
      <w:r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GÉNERO, </w:t>
      </w:r>
      <w:r w:rsidR="00BE7E33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CORRESPONDIENTE </w:t>
      </w:r>
      <w:r w:rsidR="00597A1D" w:rsidRPr="002B03AB">
        <w:rPr>
          <w:rFonts w:ascii="Lucida Sans Unicode" w:hAnsi="Lucida Sans Unicode" w:cs="Lucida Sans Unicode"/>
          <w:b/>
          <w:bCs/>
          <w:sz w:val="20"/>
          <w:szCs w:val="20"/>
        </w:rPr>
        <w:t>DEL DIA</w:t>
      </w:r>
      <w:r w:rsidR="00BE7E33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E7BDB" w:rsidRPr="002B03AB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5D1683" w:rsidRPr="002B03AB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BE7E33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DE</w:t>
      </w:r>
      <w:r w:rsidR="00FC42AF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C008FD" w:rsidRPr="002B03AB">
        <w:rPr>
          <w:rFonts w:ascii="Lucida Sans Unicode" w:hAnsi="Lucida Sans Unicode" w:cs="Lucida Sans Unicode"/>
          <w:b/>
          <w:bCs/>
          <w:sz w:val="20"/>
          <w:szCs w:val="20"/>
        </w:rPr>
        <w:t>MAYO</w:t>
      </w:r>
      <w:r w:rsidR="00BE7E33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E7BDB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AL </w:t>
      </w:r>
      <w:r w:rsidR="004724DE" w:rsidRPr="002B03AB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C008FD" w:rsidRPr="002B03AB">
        <w:rPr>
          <w:rFonts w:ascii="Lucida Sans Unicode" w:hAnsi="Lucida Sans Unicode" w:cs="Lucida Sans Unicode"/>
          <w:b/>
          <w:bCs/>
          <w:sz w:val="20"/>
          <w:szCs w:val="20"/>
        </w:rPr>
        <w:t>0</w:t>
      </w:r>
      <w:r w:rsidR="001E7BDB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C008FD" w:rsidRPr="002B03AB">
        <w:rPr>
          <w:rFonts w:ascii="Lucida Sans Unicode" w:hAnsi="Lucida Sans Unicode" w:cs="Lucida Sans Unicode"/>
          <w:b/>
          <w:bCs/>
          <w:sz w:val="20"/>
          <w:szCs w:val="20"/>
        </w:rPr>
        <w:t>JUNIO</w:t>
      </w:r>
      <w:r w:rsidR="001E7BDB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E7E33" w:rsidRPr="002B03AB">
        <w:rPr>
          <w:rFonts w:ascii="Lucida Sans Unicode" w:hAnsi="Lucida Sans Unicode" w:cs="Lucida Sans Unicode"/>
          <w:b/>
          <w:bCs/>
          <w:sz w:val="20"/>
          <w:szCs w:val="20"/>
        </w:rPr>
        <w:t>DE 2024</w:t>
      </w:r>
    </w:p>
    <w:p w14:paraId="191CEE05" w14:textId="77777777" w:rsidR="004847EE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E3F9EE" w14:textId="2A4B809B" w:rsidR="004847EE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2B03AB">
        <w:rPr>
          <w:rFonts w:ascii="Lucida Sans Unicode" w:hAnsi="Lucida Sans Unicode" w:cs="Lucida Sans Unicode"/>
          <w:sz w:val="20"/>
          <w:szCs w:val="20"/>
        </w:rPr>
        <w:t>Derivado de la reforma federal, así como del decreto</w:t>
      </w:r>
      <w:r w:rsidR="0A1AA2D2" w:rsidRPr="002B03AB">
        <w:rPr>
          <w:rFonts w:ascii="Lucida Sans Unicode" w:hAnsi="Lucida Sans Unicode" w:cs="Lucida Sans Unicode"/>
          <w:sz w:val="20"/>
          <w:szCs w:val="20"/>
        </w:rPr>
        <w:t xml:space="preserve"> número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27922/LXII/20</w:t>
      </w:r>
      <w:r w:rsidR="007327EE" w:rsidRPr="002B03AB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publicado el primero de julio del año </w:t>
      </w:r>
      <w:r w:rsidR="7D3ED9C7" w:rsidRPr="002B03AB">
        <w:rPr>
          <w:rFonts w:ascii="Lucida Sans Unicode" w:hAnsi="Lucida Sans Unicode" w:cs="Lucida Sans Unicode"/>
          <w:sz w:val="20"/>
          <w:szCs w:val="20"/>
        </w:rPr>
        <w:t>dos mil veinte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; en materia de violencia política contra las mujeres en razón de género, y de conformidad al artículo 41 Bis, 57 y tercero transitorio de la Ley de Acceso de las Mujeres a una Vida </w:t>
      </w:r>
      <w:r w:rsidR="005B1E2F" w:rsidRPr="002B03AB">
        <w:rPr>
          <w:rFonts w:ascii="Lucida Sans Unicode" w:hAnsi="Lucida Sans Unicode" w:cs="Lucida Sans Unicode"/>
          <w:sz w:val="20"/>
          <w:szCs w:val="20"/>
        </w:rPr>
        <w:t>L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ibre de Violencia del Estado de Jalisco; se </w:t>
      </w:r>
      <w:r w:rsidR="09F69D18" w:rsidRPr="002B03AB">
        <w:rPr>
          <w:rFonts w:ascii="Lucida Sans Unicode" w:hAnsi="Lucida Sans Unicode" w:cs="Lucida Sans Unicode"/>
          <w:sz w:val="20"/>
          <w:szCs w:val="20"/>
        </w:rPr>
        <w:t>confirieron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una serie de atribuciones y competencias correspondientes al Instituto Electoral y de Participación Ciudadana del Estado de Jalisco (IEPC Jalisco). </w:t>
      </w:r>
    </w:p>
    <w:p w14:paraId="15F7D736" w14:textId="77777777" w:rsidR="004847EE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07EB7C" w14:textId="7CF560DA" w:rsidR="004847EE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2B03AB">
        <w:rPr>
          <w:rFonts w:ascii="Lucida Sans Unicode" w:hAnsi="Lucida Sans Unicode" w:cs="Lucida Sans Unicode"/>
          <w:sz w:val="20"/>
          <w:szCs w:val="20"/>
        </w:rPr>
        <w:t xml:space="preserve">Por lo que, el IEPC Jalisco </w:t>
      </w:r>
      <w:r w:rsidR="005602C0" w:rsidRPr="002B03AB">
        <w:rPr>
          <w:rFonts w:ascii="Lucida Sans Unicode" w:hAnsi="Lucida Sans Unicode" w:cs="Lucida Sans Unicode"/>
          <w:sz w:val="20"/>
          <w:szCs w:val="20"/>
        </w:rPr>
        <w:t>emitió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el Reglamento de Quejas y Denuncias</w:t>
      </w:r>
      <w:r w:rsidR="000C710B" w:rsidRPr="002B03AB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5B1E2F" w:rsidRPr="002B03AB">
        <w:rPr>
          <w:rFonts w:ascii="Lucida Sans Unicode" w:hAnsi="Lucida Sans Unicode" w:cs="Lucida Sans Unicode"/>
          <w:sz w:val="20"/>
          <w:szCs w:val="20"/>
        </w:rPr>
        <w:t>M</w:t>
      </w:r>
      <w:r w:rsidR="000C710B" w:rsidRPr="002B03AB">
        <w:rPr>
          <w:rFonts w:ascii="Lucida Sans Unicode" w:hAnsi="Lucida Sans Unicode" w:cs="Lucida Sans Unicode"/>
          <w:sz w:val="20"/>
          <w:szCs w:val="20"/>
        </w:rPr>
        <w:t xml:space="preserve">ateria de Violencia Política </w:t>
      </w:r>
      <w:r w:rsidR="005B1E2F" w:rsidRPr="002B03AB">
        <w:rPr>
          <w:rFonts w:ascii="Lucida Sans Unicode" w:hAnsi="Lucida Sans Unicode" w:cs="Lucida Sans Unicode"/>
          <w:sz w:val="20"/>
          <w:szCs w:val="20"/>
        </w:rPr>
        <w:t>C</w:t>
      </w:r>
      <w:r w:rsidR="000C710B" w:rsidRPr="002B03AB">
        <w:rPr>
          <w:rFonts w:ascii="Lucida Sans Unicode" w:hAnsi="Lucida Sans Unicode" w:cs="Lucida Sans Unicode"/>
          <w:sz w:val="20"/>
          <w:szCs w:val="20"/>
        </w:rPr>
        <w:t xml:space="preserve">ontra las Mujeres </w:t>
      </w:r>
      <w:proofErr w:type="gramStart"/>
      <w:r w:rsidR="000C710B" w:rsidRPr="002B03AB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5B1E2F" w:rsidRPr="002B03AB">
        <w:rPr>
          <w:rFonts w:ascii="Lucida Sans Unicode" w:hAnsi="Lucida Sans Unicode" w:cs="Lucida Sans Unicode"/>
          <w:sz w:val="20"/>
          <w:szCs w:val="20"/>
        </w:rPr>
        <w:t>R</w:t>
      </w:r>
      <w:r w:rsidR="000C710B" w:rsidRPr="002B03AB">
        <w:rPr>
          <w:rFonts w:ascii="Lucida Sans Unicode" w:hAnsi="Lucida Sans Unicode" w:cs="Lucida Sans Unicode"/>
          <w:sz w:val="20"/>
          <w:szCs w:val="20"/>
        </w:rPr>
        <w:t>azón de</w:t>
      </w:r>
      <w:proofErr w:type="gramEnd"/>
      <w:r w:rsidR="000C710B" w:rsidRPr="002B03AB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en el que estableció qu</w:t>
      </w:r>
      <w:r w:rsidR="005B1E2F" w:rsidRPr="002B03AB">
        <w:rPr>
          <w:rFonts w:ascii="Lucida Sans Unicode" w:hAnsi="Lucida Sans Unicode" w:cs="Lucida Sans Unicode"/>
          <w:sz w:val="20"/>
          <w:szCs w:val="20"/>
        </w:rPr>
        <w:t>e</w:t>
      </w:r>
      <w:r w:rsidRPr="002B03AB">
        <w:rPr>
          <w:rFonts w:ascii="Lucida Sans Unicode" w:hAnsi="Lucida Sans Unicode" w:cs="Lucida Sans Unicode"/>
          <w:sz w:val="20"/>
          <w:szCs w:val="20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Pr="002B03AB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</w:p>
    <w:p w14:paraId="49A4E987" w14:textId="77777777" w:rsidR="00C26CF9" w:rsidRPr="002B03AB" w:rsidRDefault="00C26CF9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39C32B" w14:textId="6382D30A" w:rsidR="003F0078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2B03AB">
        <w:rPr>
          <w:rFonts w:ascii="Lucida Sans Unicode" w:hAnsi="Lucida Sans Unicode" w:cs="Lucida Sans Unicode"/>
          <w:sz w:val="20"/>
          <w:szCs w:val="20"/>
        </w:rPr>
        <w:t>El</w:t>
      </w:r>
      <w:r w:rsidR="299A0AA0" w:rsidRPr="002B03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informe tiene como objeto, hacer públicos los casos y sistematizar de manera periódica los datos específicos de las quejas y denuncias presentadas ante el IEPC Jalisco sobre violencia política contra las mujeres </w:t>
      </w:r>
      <w:proofErr w:type="gramStart"/>
      <w:r w:rsidRPr="002B03AB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002B03AB">
        <w:rPr>
          <w:rFonts w:ascii="Lucida Sans Unicode" w:hAnsi="Lucida Sans Unicode" w:cs="Lucida Sans Unicode"/>
          <w:sz w:val="20"/>
          <w:szCs w:val="20"/>
        </w:rPr>
        <w:t xml:space="preserve"> género, así como detallar el trámite seguido o</w:t>
      </w:r>
      <w:r w:rsidR="25966B98" w:rsidRPr="002B03AB">
        <w:rPr>
          <w:rFonts w:ascii="Lucida Sans Unicode" w:hAnsi="Lucida Sans Unicode" w:cs="Lucida Sans Unicode"/>
          <w:sz w:val="20"/>
          <w:szCs w:val="20"/>
        </w:rPr>
        <w:t>,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en su caso, dar a conocer el proceso y autoridad a la que fue derivado el asunto</w:t>
      </w:r>
      <w:r w:rsidR="0722120A" w:rsidRPr="002B03AB">
        <w:rPr>
          <w:rFonts w:ascii="Lucida Sans Unicode" w:hAnsi="Lucida Sans Unicode" w:cs="Lucida Sans Unicode"/>
          <w:sz w:val="20"/>
          <w:szCs w:val="20"/>
        </w:rPr>
        <w:t>, esto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, en los supuestos de que </w:t>
      </w:r>
      <w:r w:rsidR="73BF0E61" w:rsidRPr="002B03AB">
        <w:rPr>
          <w:rFonts w:ascii="Lucida Sans Unicode" w:hAnsi="Lucida Sans Unicode" w:cs="Lucida Sans Unicode"/>
          <w:sz w:val="20"/>
          <w:szCs w:val="20"/>
        </w:rPr>
        <w:t>este organismo electoral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no tuvier</w:t>
      </w:r>
      <w:r w:rsidR="3F6060D7" w:rsidRPr="002B03AB">
        <w:rPr>
          <w:rFonts w:ascii="Lucida Sans Unicode" w:hAnsi="Lucida Sans Unicode" w:cs="Lucida Sans Unicode"/>
          <w:sz w:val="20"/>
          <w:szCs w:val="20"/>
        </w:rPr>
        <w:t>a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competencia para conocer el asunto.</w:t>
      </w:r>
    </w:p>
    <w:p w14:paraId="2AE1EF15" w14:textId="38B84B9E" w:rsidR="004847EE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  <w:r w:rsidRPr="002B03AB">
        <w:rPr>
          <w:sz w:val="20"/>
          <w:szCs w:val="20"/>
        </w:rPr>
        <w:tab/>
      </w:r>
    </w:p>
    <w:p w14:paraId="1B112F3A" w14:textId="7F5E6E2E" w:rsidR="00BE7E33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2B03AB">
        <w:rPr>
          <w:rFonts w:ascii="Lucida Sans Unicode" w:hAnsi="Lucida Sans Unicode" w:cs="Lucida Sans Unicode"/>
          <w:sz w:val="20"/>
          <w:szCs w:val="20"/>
        </w:rPr>
        <w:t xml:space="preserve">Al respecto, la Secretaría Ejecutiva da cuenta </w:t>
      </w:r>
      <w:r w:rsidR="00BE7E33" w:rsidRPr="002B03AB">
        <w:rPr>
          <w:rFonts w:ascii="Lucida Sans Unicode" w:hAnsi="Lucida Sans Unicode" w:cs="Lucida Sans Unicode"/>
          <w:sz w:val="20"/>
          <w:szCs w:val="20"/>
        </w:rPr>
        <w:t xml:space="preserve">que, </w:t>
      </w:r>
      <w:r w:rsidR="00AD68DD" w:rsidRPr="002B03AB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7327EE" w:rsidRPr="002B03AB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AD68DD" w:rsidRPr="002B03AB">
        <w:rPr>
          <w:rFonts w:ascii="Lucida Sans Unicode" w:hAnsi="Lucida Sans Unicode" w:cs="Lucida Sans Unicode"/>
          <w:sz w:val="20"/>
          <w:szCs w:val="20"/>
        </w:rPr>
        <w:t xml:space="preserve">periodo comprendido del </w:t>
      </w:r>
      <w:r w:rsidR="00373A5B" w:rsidRPr="002B03AB">
        <w:rPr>
          <w:rFonts w:ascii="Lucida Sans Unicode" w:hAnsi="Lucida Sans Unicode" w:cs="Lucida Sans Unicode"/>
          <w:sz w:val="20"/>
          <w:szCs w:val="20"/>
        </w:rPr>
        <w:t xml:space="preserve">veinticuatro </w:t>
      </w:r>
      <w:r w:rsidR="00DA0C74" w:rsidRPr="002B03AB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65477C" w:rsidRPr="002B03AB">
        <w:rPr>
          <w:rFonts w:ascii="Lucida Sans Unicode" w:hAnsi="Lucida Sans Unicode" w:cs="Lucida Sans Unicode"/>
          <w:sz w:val="20"/>
          <w:szCs w:val="20"/>
        </w:rPr>
        <w:t>mayo</w:t>
      </w:r>
      <w:r w:rsidR="00DA0C74" w:rsidRPr="002B03AB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="000238E6" w:rsidRPr="002B03AB">
        <w:rPr>
          <w:rFonts w:ascii="Lucida Sans Unicode" w:hAnsi="Lucida Sans Unicode" w:cs="Lucida Sans Unicode"/>
          <w:sz w:val="20"/>
          <w:szCs w:val="20"/>
        </w:rPr>
        <w:t>veint</w:t>
      </w:r>
      <w:r w:rsidR="0065477C" w:rsidRPr="002B03AB">
        <w:rPr>
          <w:rFonts w:ascii="Lucida Sans Unicode" w:hAnsi="Lucida Sans Unicode" w:cs="Lucida Sans Unicode"/>
          <w:sz w:val="20"/>
          <w:szCs w:val="20"/>
        </w:rPr>
        <w:t>e</w:t>
      </w:r>
      <w:r w:rsidR="000238E6" w:rsidRPr="002B03AB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65477C" w:rsidRPr="002B03AB">
        <w:rPr>
          <w:rFonts w:ascii="Lucida Sans Unicode" w:hAnsi="Lucida Sans Unicode" w:cs="Lucida Sans Unicode"/>
          <w:sz w:val="20"/>
          <w:szCs w:val="20"/>
        </w:rPr>
        <w:t xml:space="preserve"> junio</w:t>
      </w:r>
      <w:r w:rsidR="00FC42AF" w:rsidRPr="002B03AB">
        <w:rPr>
          <w:rFonts w:ascii="Lucida Sans Unicode" w:hAnsi="Lucida Sans Unicode" w:cs="Lucida Sans Unicode"/>
          <w:sz w:val="20"/>
          <w:szCs w:val="20"/>
        </w:rPr>
        <w:t xml:space="preserve"> del año en curso</w:t>
      </w:r>
      <w:r w:rsidR="00AD68DD" w:rsidRPr="002B03A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94B98" w:rsidRPr="002B03AB">
        <w:rPr>
          <w:rFonts w:ascii="Lucida Sans Unicode" w:hAnsi="Lucida Sans Unicode" w:cs="Lucida Sans Unicode"/>
          <w:sz w:val="20"/>
          <w:szCs w:val="20"/>
        </w:rPr>
        <w:t xml:space="preserve">se recibieron </w:t>
      </w:r>
      <w:r w:rsidR="00C008FD" w:rsidRPr="002B03AB">
        <w:rPr>
          <w:rFonts w:ascii="Lucida Sans Unicode" w:hAnsi="Lucida Sans Unicode" w:cs="Lucida Sans Unicode"/>
          <w:b/>
          <w:bCs/>
          <w:sz w:val="20"/>
          <w:szCs w:val="20"/>
        </w:rPr>
        <w:t>ocho</w:t>
      </w:r>
      <w:r w:rsidR="00D94B98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denuncia</w:t>
      </w:r>
      <w:r w:rsidR="00E94F21" w:rsidRPr="002B03AB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E94F21" w:rsidRPr="00495256">
        <w:rPr>
          <w:rFonts w:ascii="Lucida Sans Unicode" w:hAnsi="Lucida Sans Unicode" w:cs="Lucida Sans Unicode"/>
          <w:sz w:val="20"/>
          <w:szCs w:val="20"/>
        </w:rPr>
        <w:t>,</w:t>
      </w:r>
      <w:r w:rsidR="00E94F21" w:rsidRPr="002B03A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E94F21" w:rsidRPr="002B03AB">
        <w:rPr>
          <w:rFonts w:ascii="Lucida Sans Unicode" w:hAnsi="Lucida Sans Unicode" w:cs="Lucida Sans Unicode"/>
          <w:sz w:val="20"/>
          <w:szCs w:val="20"/>
        </w:rPr>
        <w:t xml:space="preserve">las cuales se radicaron </w:t>
      </w:r>
      <w:r w:rsidR="4ED58A22" w:rsidRPr="002B03AB">
        <w:rPr>
          <w:rFonts w:ascii="Lucida Sans Unicode" w:hAnsi="Lucida Sans Unicode" w:cs="Lucida Sans Unicode"/>
          <w:sz w:val="20"/>
          <w:szCs w:val="20"/>
        </w:rPr>
        <w:t xml:space="preserve">para tramitarse </w:t>
      </w:r>
      <w:r w:rsidR="00E94F21" w:rsidRPr="002B03AB">
        <w:rPr>
          <w:rFonts w:ascii="Lucida Sans Unicode" w:hAnsi="Lucida Sans Unicode" w:cs="Lucida Sans Unicode"/>
          <w:sz w:val="20"/>
          <w:szCs w:val="20"/>
        </w:rPr>
        <w:t>como procedimiento sancionador especial en materia de violencia política contra las mujeres</w:t>
      </w:r>
      <w:r w:rsidR="63BE4F05" w:rsidRPr="002B03AB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63BE4F05" w:rsidRPr="002B03AB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="63BE4F05" w:rsidRPr="002B03AB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="00E94F21" w:rsidRPr="002B03AB">
        <w:rPr>
          <w:rFonts w:ascii="Lucida Sans Unicode" w:hAnsi="Lucida Sans Unicode" w:cs="Lucida Sans Unicode"/>
          <w:sz w:val="20"/>
          <w:szCs w:val="20"/>
        </w:rPr>
        <w:t>, c</w:t>
      </w:r>
      <w:r w:rsidR="00D53A7A" w:rsidRPr="002B03AB">
        <w:rPr>
          <w:rFonts w:ascii="Lucida Sans Unicode" w:hAnsi="Lucida Sans Unicode" w:cs="Lucida Sans Unicode"/>
          <w:sz w:val="20"/>
          <w:szCs w:val="20"/>
        </w:rPr>
        <w:t>on los números de expedientes</w:t>
      </w:r>
      <w:r w:rsidR="00E66A8C" w:rsidRPr="002B03AB">
        <w:rPr>
          <w:rFonts w:ascii="Lucida Sans Unicode" w:hAnsi="Lucida Sans Unicode" w:cs="Lucida Sans Unicode"/>
          <w:sz w:val="20"/>
          <w:szCs w:val="20"/>
        </w:rPr>
        <w:t xml:space="preserve"> del</w:t>
      </w:r>
      <w:r w:rsidR="00D53A7A" w:rsidRPr="002B03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53A7A" w:rsidRPr="002B03AB">
        <w:rPr>
          <w:rFonts w:ascii="Lucida Sans Unicode" w:hAnsi="Lucida Sans Unicode" w:cs="Lucida Sans Unicode"/>
          <w:b/>
          <w:bCs/>
          <w:sz w:val="20"/>
          <w:szCs w:val="20"/>
        </w:rPr>
        <w:t>PSE-VPG-0</w:t>
      </w:r>
      <w:r w:rsidR="00C008FD" w:rsidRPr="002B03AB">
        <w:rPr>
          <w:rFonts w:ascii="Lucida Sans Unicode" w:hAnsi="Lucida Sans Unicode" w:cs="Lucida Sans Unicode"/>
          <w:b/>
          <w:bCs/>
          <w:sz w:val="20"/>
          <w:szCs w:val="20"/>
        </w:rPr>
        <w:t>32</w:t>
      </w:r>
      <w:r w:rsidR="00D53A7A" w:rsidRPr="002B03AB">
        <w:rPr>
          <w:rFonts w:ascii="Lucida Sans Unicode" w:hAnsi="Lucida Sans Unicode" w:cs="Lucida Sans Unicode"/>
          <w:b/>
          <w:bCs/>
          <w:sz w:val="20"/>
          <w:szCs w:val="20"/>
        </w:rPr>
        <w:t>/2024</w:t>
      </w:r>
      <w:r w:rsidR="00D53A7A" w:rsidRPr="002B03AB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="00D53A7A" w:rsidRPr="002B03AB">
        <w:rPr>
          <w:rFonts w:ascii="Lucida Sans Unicode" w:hAnsi="Lucida Sans Unicode" w:cs="Lucida Sans Unicode"/>
          <w:b/>
          <w:bCs/>
          <w:sz w:val="20"/>
          <w:szCs w:val="20"/>
        </w:rPr>
        <w:t>PSE-VPG-0</w:t>
      </w:r>
      <w:r w:rsidR="004724DE" w:rsidRPr="002B03AB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 w:rsidR="00C008FD" w:rsidRPr="002B03AB">
        <w:rPr>
          <w:rFonts w:ascii="Lucida Sans Unicode" w:hAnsi="Lucida Sans Unicode" w:cs="Lucida Sans Unicode"/>
          <w:b/>
          <w:bCs/>
          <w:sz w:val="20"/>
          <w:szCs w:val="20"/>
        </w:rPr>
        <w:t>9</w:t>
      </w:r>
      <w:r w:rsidR="00D53A7A" w:rsidRPr="002B03AB">
        <w:rPr>
          <w:rFonts w:ascii="Lucida Sans Unicode" w:hAnsi="Lucida Sans Unicode" w:cs="Lucida Sans Unicode"/>
          <w:b/>
          <w:bCs/>
          <w:sz w:val="20"/>
          <w:szCs w:val="20"/>
        </w:rPr>
        <w:t>/2024</w:t>
      </w:r>
      <w:r w:rsidR="00D53A7A" w:rsidRPr="002B03AB">
        <w:rPr>
          <w:rFonts w:ascii="Lucida Sans Unicode" w:hAnsi="Lucida Sans Unicode" w:cs="Lucida Sans Unicode"/>
          <w:sz w:val="20"/>
          <w:szCs w:val="20"/>
        </w:rPr>
        <w:t>.</w:t>
      </w:r>
    </w:p>
    <w:p w14:paraId="3DAFBAA3" w14:textId="3DDDBD27" w:rsidR="00691BE6" w:rsidRPr="002B03AB" w:rsidRDefault="00691BE6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D82510" w14:textId="7A669794" w:rsidR="00691BE6" w:rsidRPr="002B03AB" w:rsidRDefault="00691BE6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2B03AB">
        <w:rPr>
          <w:rFonts w:ascii="Lucida Sans Unicode" w:hAnsi="Lucida Sans Unicode" w:cs="Lucida Sans Unicode"/>
          <w:sz w:val="20"/>
          <w:szCs w:val="20"/>
        </w:rPr>
        <w:t>Asimismo, se informa que</w:t>
      </w:r>
      <w:r w:rsidR="003B4055" w:rsidRPr="002B03AB">
        <w:rPr>
          <w:rFonts w:ascii="Lucida Sans Unicode" w:hAnsi="Lucida Sans Unicode" w:cs="Lucida Sans Unicode"/>
          <w:sz w:val="20"/>
          <w:szCs w:val="20"/>
        </w:rPr>
        <w:t xml:space="preserve"> de las ocho denuncias;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B03AB">
        <w:rPr>
          <w:rFonts w:ascii="Lucida Sans Unicode" w:hAnsi="Lucida Sans Unicode" w:cs="Lucida Sans Unicode"/>
          <w:b/>
          <w:bCs/>
          <w:sz w:val="20"/>
          <w:szCs w:val="20"/>
        </w:rPr>
        <w:t>03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95256" w:rsidRPr="00495256">
        <w:rPr>
          <w:rFonts w:ascii="Lucida Sans Unicode" w:hAnsi="Lucida Sans Unicode" w:cs="Lucida Sans Unicode"/>
          <w:b/>
          <w:bCs/>
          <w:sz w:val="20"/>
          <w:szCs w:val="20"/>
        </w:rPr>
        <w:t>no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fueron admitidas; </w:t>
      </w:r>
      <w:r w:rsidRPr="002B03AB">
        <w:rPr>
          <w:rFonts w:ascii="Lucida Sans Unicode" w:hAnsi="Lucida Sans Unicode" w:cs="Lucida Sans Unicode"/>
          <w:b/>
          <w:bCs/>
          <w:sz w:val="20"/>
          <w:szCs w:val="20"/>
        </w:rPr>
        <w:t>02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fueron admitidas y serán enviadas al Tribunal Electoral del Estado de Jalisco; y </w:t>
      </w:r>
      <w:r w:rsidRPr="002B03AB">
        <w:rPr>
          <w:rFonts w:ascii="Lucida Sans Unicode" w:hAnsi="Lucida Sans Unicode" w:cs="Lucida Sans Unicode"/>
          <w:b/>
          <w:bCs/>
          <w:sz w:val="20"/>
          <w:szCs w:val="20"/>
        </w:rPr>
        <w:t>03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 se encuentran en trámite.</w:t>
      </w:r>
    </w:p>
    <w:p w14:paraId="34911533" w14:textId="77777777" w:rsidR="00A14139" w:rsidRPr="002B03AB" w:rsidRDefault="00A14139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99DDF3" w14:textId="499B22E5" w:rsidR="0044714E" w:rsidRPr="002B03AB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2B03AB">
        <w:rPr>
          <w:rFonts w:ascii="Lucida Sans Unicode" w:hAnsi="Lucida Sans Unicode" w:cs="Lucida Sans Unicode"/>
          <w:sz w:val="20"/>
          <w:szCs w:val="20"/>
        </w:rPr>
        <w:t xml:space="preserve">Para mayor </w:t>
      </w:r>
      <w:r w:rsidR="00495256">
        <w:rPr>
          <w:rFonts w:ascii="Lucida Sans Unicode" w:hAnsi="Lucida Sans Unicode" w:cs="Lucida Sans Unicode"/>
          <w:sz w:val="20"/>
          <w:szCs w:val="20"/>
        </w:rPr>
        <w:t>claridad</w:t>
      </w:r>
      <w:r w:rsidRPr="002B03AB">
        <w:rPr>
          <w:rFonts w:ascii="Lucida Sans Unicode" w:hAnsi="Lucida Sans Unicode" w:cs="Lucida Sans Unicode"/>
          <w:sz w:val="20"/>
          <w:szCs w:val="20"/>
        </w:rPr>
        <w:t xml:space="preserve">, el presente informe expone de manera detallada la siguiente </w:t>
      </w:r>
      <w:r w:rsidR="0044714E" w:rsidRPr="002B03AB">
        <w:rPr>
          <w:rFonts w:ascii="Lucida Sans Unicode" w:hAnsi="Lucida Sans Unicode" w:cs="Lucida Sans Unicode"/>
          <w:sz w:val="20"/>
          <w:szCs w:val="20"/>
        </w:rPr>
        <w:t>información:</w:t>
      </w:r>
    </w:p>
    <w:tbl>
      <w:tblPr>
        <w:tblpPr w:leftFromText="141" w:rightFromText="141" w:vertAnchor="page" w:horzAnchor="margin" w:tblpY="204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1"/>
        <w:gridCol w:w="3325"/>
        <w:gridCol w:w="1755"/>
      </w:tblGrid>
      <w:tr w:rsidR="00691BE6" w:rsidRPr="00AB3845" w14:paraId="42EB7D6D" w14:textId="77777777" w:rsidTr="00640E9E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46EE66D3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F54E20" wp14:editId="5CAFB307">
                  <wp:extent cx="569865" cy="304800"/>
                  <wp:effectExtent l="0" t="0" r="1905" b="0"/>
                  <wp:docPr id="1302885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393188C8">
              <w:rPr>
                <w:rFonts w:ascii="Lucida Sans Unicode" w:hAnsi="Lucida Sans Unicode" w:cs="Lucida Sans Unicode"/>
                <w:sz w:val="18"/>
                <w:szCs w:val="18"/>
              </w:rPr>
              <w:t xml:space="preserve">  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691BE6" w:rsidRPr="00AB3845" w14:paraId="71C61F08" w14:textId="77777777" w:rsidTr="00640E9E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5F379118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691BE6" w:rsidRPr="00AB3845" w14:paraId="7BA6AC52" w14:textId="77777777" w:rsidTr="00640E9E">
        <w:trPr>
          <w:trHeight w:val="79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A16386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691" w:type="dxa"/>
            <w:shd w:val="clear" w:color="auto" w:fill="auto"/>
            <w:vAlign w:val="center"/>
            <w:hideMark/>
          </w:tcPr>
          <w:p w14:paraId="427401FE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24 de mayo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777D3FD7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1B0721C1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15713</w:t>
            </w:r>
          </w:p>
        </w:tc>
      </w:tr>
      <w:tr w:rsidR="00691BE6" w:rsidRPr="00AB3845" w14:paraId="5B1EB326" w14:textId="77777777" w:rsidTr="00640E9E">
        <w:trPr>
          <w:trHeight w:val="708"/>
        </w:trPr>
        <w:tc>
          <w:tcPr>
            <w:tcW w:w="1555" w:type="dxa"/>
            <w:vMerge/>
            <w:vAlign w:val="center"/>
            <w:hideMark/>
          </w:tcPr>
          <w:p w14:paraId="442DC35E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1" w:type="dxa"/>
            <w:shd w:val="clear" w:color="auto" w:fill="D0CECE" w:themeFill="background2" w:themeFillShade="E6"/>
            <w:vAlign w:val="center"/>
            <w:hideMark/>
          </w:tcPr>
          <w:p w14:paraId="2AACD779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43D30D21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12AB9278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PSE-VPG-032/2024</w:t>
            </w:r>
          </w:p>
        </w:tc>
      </w:tr>
      <w:tr w:rsidR="00691BE6" w:rsidRPr="00AB3845" w14:paraId="4D66BD01" w14:textId="77777777" w:rsidTr="00640E9E">
        <w:trPr>
          <w:trHeight w:val="50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3CBA36E" w14:textId="77777777" w:rsidR="00691BE6" w:rsidRPr="00AB3845" w:rsidRDefault="00691BE6" w:rsidP="002B03AB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691" w:type="dxa"/>
            <w:shd w:val="clear" w:color="auto" w:fill="auto"/>
            <w:vAlign w:val="center"/>
            <w:hideMark/>
          </w:tcPr>
          <w:p w14:paraId="764978A4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Oficialía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artes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irtual 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7BA628EE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07D2E52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</w:t>
            </w:r>
          </w:p>
        </w:tc>
      </w:tr>
      <w:tr w:rsidR="00691BE6" w:rsidRPr="00AB3845" w14:paraId="3F824A30" w14:textId="77777777" w:rsidTr="00640E9E">
        <w:trPr>
          <w:trHeight w:val="800"/>
        </w:trPr>
        <w:tc>
          <w:tcPr>
            <w:tcW w:w="1555" w:type="dxa"/>
            <w:vMerge/>
            <w:vAlign w:val="center"/>
            <w:hideMark/>
          </w:tcPr>
          <w:p w14:paraId="796DB88F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  <w:vAlign w:val="center"/>
            <w:hideMark/>
          </w:tcPr>
          <w:p w14:paraId="014E470E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3308965D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B7D430D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91BE6" w:rsidRPr="00AB3845" w14:paraId="2E825361" w14:textId="77777777" w:rsidTr="00640E9E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464EA6F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691BE6" w:rsidRPr="00AB3845" w14:paraId="2F465E50" w14:textId="77777777" w:rsidTr="00640E9E">
        <w:trPr>
          <w:trHeight w:val="64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C58CC6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771" w:type="dxa"/>
            <w:gridSpan w:val="3"/>
            <w:vMerge w:val="restart"/>
            <w:shd w:val="clear" w:color="auto" w:fill="auto"/>
            <w:vAlign w:val="center"/>
            <w:hideMark/>
          </w:tcPr>
          <w:p w14:paraId="2DB66E48" w14:textId="792C9793" w:rsidR="00691BE6" w:rsidRPr="00AB3845" w:rsidRDefault="00691BE6" w:rsidP="002B03AB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presentado ante Oficialía de Partes Virtual de este Instituto, por una ciudadana, quien refiere haber sufrido violencia política contra las mujeres </w:t>
            </w:r>
            <w:proofErr w:type="gramStart"/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género, por parte de un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servidor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públic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la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cual </w:t>
            </w:r>
            <w:r w:rsidR="00411781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señala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declaraciones que agreden a su persona, difundiendo en redes sociales publicaciones que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la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difaman y denigran</w:t>
            </w:r>
            <w:r w:rsidR="0080389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. </w:t>
            </w:r>
          </w:p>
          <w:p w14:paraId="4AB19EA4" w14:textId="77777777" w:rsidR="00691BE6" w:rsidRPr="00AB3845" w:rsidRDefault="00691BE6" w:rsidP="002B03AB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371EF1AE" w14:textId="77777777" w:rsidR="00691BE6" w:rsidRDefault="00691BE6" w:rsidP="002B03AB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víctimas, así como de las constancias que obran en el expediente, se determinó dar vista con copias certificadas del escrito de denuncia a la Fiscalía Especializada en Materia de Delitos Electorales del Estado de Jalisco y la Coordinación General del OPD denominado Red de Centros de Justicia para las Mujeres del Estado de Jalisco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, Además</w:t>
            </w:r>
            <w:r w:rsidR="00B26DB1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,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se le aplicó a la denunciante el Cuestionario de Evaluación de análisis de riesgo.</w:t>
            </w:r>
          </w:p>
          <w:p w14:paraId="1B1FD54B" w14:textId="5ED8777D" w:rsidR="00B26DB1" w:rsidRPr="00AB3845" w:rsidRDefault="00B26DB1" w:rsidP="002B03AB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691BE6" w:rsidRPr="00AB3845" w14:paraId="63F4FE47" w14:textId="77777777" w:rsidTr="00640E9E">
        <w:trPr>
          <w:trHeight w:val="504"/>
        </w:trPr>
        <w:tc>
          <w:tcPr>
            <w:tcW w:w="1555" w:type="dxa"/>
            <w:vMerge/>
            <w:vAlign w:val="center"/>
          </w:tcPr>
          <w:p w14:paraId="399CE227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1" w:type="dxa"/>
            <w:gridSpan w:val="3"/>
            <w:vMerge/>
            <w:vAlign w:val="center"/>
          </w:tcPr>
          <w:p w14:paraId="529CC9C2" w14:textId="77777777" w:rsidR="00691BE6" w:rsidRPr="00AB3845" w:rsidRDefault="00691BE6" w:rsidP="002B03AB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91BE6" w:rsidRPr="00AB3845" w14:paraId="12D26D44" w14:textId="77777777" w:rsidTr="00640E9E">
        <w:trPr>
          <w:trHeight w:val="450"/>
        </w:trPr>
        <w:tc>
          <w:tcPr>
            <w:tcW w:w="1555" w:type="dxa"/>
            <w:vMerge/>
            <w:vAlign w:val="center"/>
            <w:hideMark/>
          </w:tcPr>
          <w:p w14:paraId="48CBCBB9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1" w:type="dxa"/>
            <w:gridSpan w:val="3"/>
            <w:vMerge/>
            <w:vAlign w:val="center"/>
            <w:hideMark/>
          </w:tcPr>
          <w:p w14:paraId="4D53618E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691BE6" w:rsidRPr="00AB3845" w14:paraId="0BC46F7A" w14:textId="77777777" w:rsidTr="00640E9E">
        <w:trPr>
          <w:trHeight w:val="1017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2DB673AA" w14:textId="77777777" w:rsidR="00691BE6" w:rsidRPr="00AB3845" w:rsidRDefault="00691BE6" w:rsidP="002B03AB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771" w:type="dxa"/>
            <w:gridSpan w:val="3"/>
            <w:shd w:val="clear" w:color="auto" w:fill="auto"/>
            <w:noWrap/>
            <w:vAlign w:val="center"/>
            <w:hideMark/>
          </w:tcPr>
          <w:p w14:paraId="0AEB43E1" w14:textId="77777777" w:rsidR="00691BE6" w:rsidRDefault="00691BE6" w:rsidP="002B03AB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 admitid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a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  <w:p w14:paraId="7E97D3BE" w14:textId="77777777" w:rsidR="00691BE6" w:rsidRDefault="00691BE6" w:rsidP="002B03AB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21A32B64" w14:textId="4C7C38FA" w:rsidR="00691BE6" w:rsidRPr="00AB3845" w:rsidRDefault="00691BE6" w:rsidP="002B03AB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8A4981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Mediante acuerdo de fecha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once de junio del </w:t>
            </w:r>
            <w:r w:rsidR="0076330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dos mil veinticuatro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 esta Secretar</w:t>
            </w:r>
            <w:r w:rsidR="00B26DB1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í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a Ejecutiva determinó n</w:t>
            </w:r>
            <w:r w:rsidRPr="008A4981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o admitir la denuncia formulada por la quejosa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</w:t>
            </w:r>
            <w:r w:rsidRPr="008A4981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5C5C3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al no contar con indicios suficientes para imputar las conductas a los denunciados. </w:t>
            </w:r>
            <w:r w:rsidR="00C418F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Aunado a ello, se precisa que se solicitó a la denunciante a efecto que precisara los hipervínculos que deseaba </w:t>
            </w:r>
            <w:r w:rsidR="00066C0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fueran verificados, sin que se recibiera respuesta alguna. </w:t>
            </w:r>
          </w:p>
        </w:tc>
      </w:tr>
    </w:tbl>
    <w:p w14:paraId="2003B747" w14:textId="75ED9E40" w:rsidR="25FEC944" w:rsidRPr="00AB3845" w:rsidRDefault="25FEC944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4ED184B" w14:textId="77777777" w:rsidR="0044714E" w:rsidRPr="00AB3845" w:rsidRDefault="0044714E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B0017D7" w14:textId="77777777" w:rsidR="004847EE" w:rsidRPr="00AB3845" w:rsidRDefault="004847EE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18"/>
          <w:szCs w:val="18"/>
        </w:rPr>
      </w:pPr>
    </w:p>
    <w:tbl>
      <w:tblPr>
        <w:tblpPr w:leftFromText="141" w:rightFromText="141" w:vertAnchor="page" w:horzAnchor="margin" w:tblpY="223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3325"/>
        <w:gridCol w:w="1755"/>
      </w:tblGrid>
      <w:tr w:rsidR="008A4981" w:rsidRPr="00AB3845" w14:paraId="779CD4A0" w14:textId="77777777" w:rsidTr="00640E9E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260A63A1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2FB446" wp14:editId="334AEE96">
                  <wp:extent cx="569865" cy="304800"/>
                  <wp:effectExtent l="0" t="0" r="1905" b="0"/>
                  <wp:docPr id="18385045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393188C8">
              <w:rPr>
                <w:rFonts w:ascii="Lucida Sans Unicode" w:hAnsi="Lucida Sans Unicode" w:cs="Lucida Sans Unicode"/>
                <w:sz w:val="18"/>
                <w:szCs w:val="18"/>
              </w:rPr>
              <w:t xml:space="preserve">  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8A4981" w:rsidRPr="00AB3845" w14:paraId="548C9FC7" w14:textId="77777777" w:rsidTr="00640E9E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569606B8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8A4981" w:rsidRPr="00AB3845" w14:paraId="323B72A8" w14:textId="77777777" w:rsidTr="00640E9E">
        <w:trPr>
          <w:trHeight w:val="795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1DA7474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24B253D8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27 de mayo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684746CE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117435AA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393188C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04391</w:t>
            </w:r>
          </w:p>
        </w:tc>
      </w:tr>
      <w:tr w:rsidR="008A4981" w:rsidRPr="00AB3845" w14:paraId="5BB15DE7" w14:textId="77777777" w:rsidTr="00640E9E">
        <w:trPr>
          <w:trHeight w:val="708"/>
        </w:trPr>
        <w:tc>
          <w:tcPr>
            <w:tcW w:w="1410" w:type="dxa"/>
            <w:vMerge/>
            <w:vAlign w:val="center"/>
            <w:hideMark/>
          </w:tcPr>
          <w:p w14:paraId="2DAA5DD7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  <w:vAlign w:val="center"/>
            <w:hideMark/>
          </w:tcPr>
          <w:p w14:paraId="7BDECD87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D7FBEBD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18C51488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PSE-VPG-033/2024</w:t>
            </w:r>
          </w:p>
        </w:tc>
      </w:tr>
      <w:tr w:rsidR="008A4981" w:rsidRPr="00AB3845" w14:paraId="3C30B8F7" w14:textId="77777777" w:rsidTr="00640E9E">
        <w:trPr>
          <w:trHeight w:val="504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E6C3F1C" w14:textId="77777777" w:rsidR="008A4981" w:rsidRPr="00AB3845" w:rsidRDefault="008A4981" w:rsidP="008A4981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59BDE6FE" w14:textId="50F118B3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47FC2B7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 xml:space="preserve">Oficialía de </w:t>
            </w:r>
            <w:r w:rsidR="1732E9B2" w:rsidRPr="47FC2B7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P</w:t>
            </w:r>
            <w:r w:rsidRPr="47FC2B7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 xml:space="preserve">artes 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65538599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0392AED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A4981" w:rsidRPr="00AB3845" w14:paraId="665F90F1" w14:textId="77777777" w:rsidTr="00640E9E">
        <w:trPr>
          <w:trHeight w:val="800"/>
        </w:trPr>
        <w:tc>
          <w:tcPr>
            <w:tcW w:w="1410" w:type="dxa"/>
            <w:vMerge/>
            <w:vAlign w:val="center"/>
            <w:hideMark/>
          </w:tcPr>
          <w:p w14:paraId="3434A0AA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  <w:vAlign w:val="center"/>
            <w:hideMark/>
          </w:tcPr>
          <w:p w14:paraId="620477CB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60747F03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0396EE1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A4981" w:rsidRPr="00AB3845" w14:paraId="21BBF869" w14:textId="77777777" w:rsidTr="00640E9E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7B485A45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8A4981" w:rsidRPr="00AB3845" w14:paraId="6C88F68A" w14:textId="77777777" w:rsidTr="00640E9E">
        <w:trPr>
          <w:trHeight w:val="647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335AAFD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16" w:type="dxa"/>
            <w:gridSpan w:val="3"/>
            <w:vMerge w:val="restart"/>
            <w:shd w:val="clear" w:color="auto" w:fill="auto"/>
            <w:vAlign w:val="center"/>
            <w:hideMark/>
          </w:tcPr>
          <w:p w14:paraId="7CED7363" w14:textId="0EE82C7D" w:rsidR="008A4981" w:rsidRPr="00AB3845" w:rsidRDefault="008A4981" w:rsidP="008A4981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presentado ante Oficialía de Partes de este Instituto, por parte de una ciudadana, quien refiere haber sufrido violencia política contra las mujeres </w:t>
            </w:r>
            <w:proofErr w:type="gramStart"/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 por parte de un ciudadano </w:t>
            </w:r>
            <w:r w:rsidR="00924BBA"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quien,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a su decir</w:t>
            </w:r>
            <w:r w:rsidR="00CB3E70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</w:t>
            </w:r>
            <w:r w:rsidR="00790D06" w:rsidRPr="00790D0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fue agredida verbalmente consistente en gritos, insultos, palabras amenazantes por el hecho de ser mujer e intentar contender para ocupar un cargo de elección popular; así como</w:t>
            </w:r>
            <w:r w:rsidR="00790D06" w:rsidRPr="00790D0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agresión física y verbalmente a sus hijos.</w:t>
            </w:r>
          </w:p>
          <w:p w14:paraId="3C70A81B" w14:textId="77777777" w:rsidR="008A4981" w:rsidRPr="00AB3845" w:rsidRDefault="008A4981" w:rsidP="008A4981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299FAE6C" w14:textId="77777777" w:rsidR="00B26DB1" w:rsidRDefault="008A4981" w:rsidP="008A4981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víctimas, se determinó dar vista con copias certificadas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la </w:t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>Fiscalía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Especializada en Materia de Delitos Electorales del Estado de Jalisco, a la Coordinación General del OPD denominado Red de Centros de Justicia para las Mujeres y al Partido Acción Nacional, para que en el ámbito de sus atribuciones determinaran lo conducente.</w:t>
            </w:r>
          </w:p>
          <w:p w14:paraId="1359C4B7" w14:textId="571A5E47" w:rsidR="008A4981" w:rsidRDefault="008A4981" w:rsidP="008A4981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</w:t>
            </w:r>
          </w:p>
          <w:p w14:paraId="48EDF97C" w14:textId="77777777" w:rsidR="00CB3E70" w:rsidRPr="00AB3845" w:rsidRDefault="00CB3E70" w:rsidP="008A4981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8A4981" w:rsidRPr="00AB3845" w14:paraId="1438E965" w14:textId="77777777" w:rsidTr="00640E9E">
        <w:trPr>
          <w:trHeight w:val="504"/>
        </w:trPr>
        <w:tc>
          <w:tcPr>
            <w:tcW w:w="1410" w:type="dxa"/>
            <w:vMerge/>
            <w:vAlign w:val="center"/>
          </w:tcPr>
          <w:p w14:paraId="5D670CEF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</w:tcPr>
          <w:p w14:paraId="55680FF4" w14:textId="77777777" w:rsidR="008A4981" w:rsidRPr="00AB3845" w:rsidRDefault="008A4981" w:rsidP="008A4981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A4981" w:rsidRPr="00AB3845" w14:paraId="0518773F" w14:textId="77777777" w:rsidTr="00640E9E">
        <w:trPr>
          <w:trHeight w:val="450"/>
        </w:trPr>
        <w:tc>
          <w:tcPr>
            <w:tcW w:w="1410" w:type="dxa"/>
            <w:vMerge/>
            <w:vAlign w:val="center"/>
            <w:hideMark/>
          </w:tcPr>
          <w:p w14:paraId="665E94CA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  <w:hideMark/>
          </w:tcPr>
          <w:p w14:paraId="557F0610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8A4981" w:rsidRPr="00AB3845" w14:paraId="601EF1D0" w14:textId="77777777" w:rsidTr="00640E9E">
        <w:trPr>
          <w:trHeight w:val="672"/>
        </w:trPr>
        <w:tc>
          <w:tcPr>
            <w:tcW w:w="1410" w:type="dxa"/>
            <w:shd w:val="clear" w:color="auto" w:fill="D9D9D9" w:themeFill="background1" w:themeFillShade="D9"/>
            <w:vAlign w:val="center"/>
            <w:hideMark/>
          </w:tcPr>
          <w:p w14:paraId="16A360CA" w14:textId="77777777" w:rsidR="008A4981" w:rsidRPr="00AB3845" w:rsidRDefault="008A4981" w:rsidP="008A498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16" w:type="dxa"/>
            <w:gridSpan w:val="3"/>
            <w:shd w:val="clear" w:color="auto" w:fill="auto"/>
            <w:noWrap/>
            <w:vAlign w:val="center"/>
            <w:hideMark/>
          </w:tcPr>
          <w:p w14:paraId="5F004CC8" w14:textId="55FD84AF" w:rsidR="00CB3E70" w:rsidRDefault="008A4981" w:rsidP="008A498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 admitid</w:t>
            </w:r>
            <w:r w:rsidR="00CB3E7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a</w:t>
            </w:r>
          </w:p>
          <w:p w14:paraId="5D02F854" w14:textId="77777777" w:rsidR="00CB3E70" w:rsidRDefault="00CB3E70" w:rsidP="008A498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692EB5B7" w14:textId="2C20B4E4" w:rsidR="008A4981" w:rsidRDefault="00CB3E70" w:rsidP="008A498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B3E7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Mediante acuerdo de fecha </w:t>
            </w:r>
            <w:r w:rsidR="00924BB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veintiocho de mayo de los corrientes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 esta Secretarí</w:t>
            </w:r>
            <w:r w:rsidR="00F1617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Ejecutiva</w:t>
            </w:r>
            <w:r w:rsidRPr="00CB3E7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determinó </w:t>
            </w:r>
            <w:r w:rsidRPr="00CB3E7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no admitir la denuncia formulada por la quejosa toda vez que </w:t>
            </w:r>
            <w:r w:rsidR="00924BB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no fue posible advertir indicio suficiente que los hechos denunciados</w:t>
            </w:r>
            <w:r w:rsidR="002D24F1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pudieran tener un impacto en sus derechos </w:t>
            </w:r>
            <w:r w:rsidR="00640E9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político-electorales</w:t>
            </w:r>
            <w:r w:rsidR="002D24F1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. </w:t>
            </w:r>
          </w:p>
          <w:p w14:paraId="14C4E201" w14:textId="5E7B225E" w:rsidR="00F16170" w:rsidRPr="00AB3845" w:rsidRDefault="00F16170" w:rsidP="008A498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F94A5B2" w14:textId="77777777" w:rsidR="00C7145B" w:rsidRPr="00AB3845" w:rsidRDefault="00C7145B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18"/>
          <w:szCs w:val="18"/>
        </w:rPr>
      </w:pPr>
    </w:p>
    <w:tbl>
      <w:tblPr>
        <w:tblpPr w:leftFromText="141" w:rightFromText="141" w:vertAnchor="page" w:horzAnchor="margin" w:tblpY="228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431"/>
        <w:gridCol w:w="3325"/>
        <w:gridCol w:w="1755"/>
      </w:tblGrid>
      <w:tr w:rsidR="00E66A8C" w:rsidRPr="00AB3845" w14:paraId="7C5CD072" w14:textId="77777777" w:rsidTr="00640E9E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1A45A1C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76DCCB" wp14:editId="3519A13A">
                  <wp:extent cx="569865" cy="304800"/>
                  <wp:effectExtent l="0" t="0" r="1905" b="0"/>
                  <wp:docPr id="189270656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393188C8">
              <w:rPr>
                <w:rFonts w:ascii="Lucida Sans Unicode" w:hAnsi="Lucida Sans Unicode" w:cs="Lucida Sans Unicode"/>
                <w:sz w:val="18"/>
                <w:szCs w:val="18"/>
              </w:rPr>
              <w:t xml:space="preserve">  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E66A8C" w:rsidRPr="00AB3845" w14:paraId="44D7D4AE" w14:textId="77777777" w:rsidTr="00640E9E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FB599BE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1A1ED6" w:rsidRPr="00AB3845" w14:paraId="7677008D" w14:textId="77777777" w:rsidTr="00640E9E">
        <w:trPr>
          <w:trHeight w:val="795"/>
        </w:trPr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706FC11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5200DE62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28 de mayo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06603703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342B26A9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15793</w:t>
            </w:r>
          </w:p>
        </w:tc>
      </w:tr>
      <w:tr w:rsidR="001A1ED6" w:rsidRPr="00AB3845" w14:paraId="00737A1E" w14:textId="77777777" w:rsidTr="00640E9E">
        <w:trPr>
          <w:trHeight w:val="708"/>
        </w:trPr>
        <w:tc>
          <w:tcPr>
            <w:tcW w:w="1815" w:type="dxa"/>
            <w:vMerge/>
            <w:vAlign w:val="center"/>
            <w:hideMark/>
          </w:tcPr>
          <w:p w14:paraId="4E5D1549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1" w:type="dxa"/>
            <w:shd w:val="clear" w:color="auto" w:fill="D0CECE" w:themeFill="background2" w:themeFillShade="E6"/>
            <w:vAlign w:val="center"/>
            <w:hideMark/>
          </w:tcPr>
          <w:p w14:paraId="6406794B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67682209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20EEB3C6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PSE-VPG-034/2024</w:t>
            </w:r>
          </w:p>
        </w:tc>
      </w:tr>
      <w:tr w:rsidR="001A1ED6" w:rsidRPr="00AB3845" w14:paraId="533A28F3" w14:textId="77777777" w:rsidTr="00640E9E">
        <w:trPr>
          <w:trHeight w:val="504"/>
        </w:trPr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207370" w14:textId="77777777" w:rsidR="00E66A8C" w:rsidRPr="00AB3845" w:rsidRDefault="00E66A8C" w:rsidP="00E66A8C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1CF985C7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Oficialía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artes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irtual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B8DEC6D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EB3CFD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1A1ED6" w:rsidRPr="00AB3845" w14:paraId="47DD2FCF" w14:textId="77777777" w:rsidTr="00640E9E">
        <w:trPr>
          <w:trHeight w:val="800"/>
        </w:trPr>
        <w:tc>
          <w:tcPr>
            <w:tcW w:w="1815" w:type="dxa"/>
            <w:vMerge/>
            <w:vAlign w:val="center"/>
            <w:hideMark/>
          </w:tcPr>
          <w:p w14:paraId="7941E032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  <w:vAlign w:val="center"/>
            <w:hideMark/>
          </w:tcPr>
          <w:p w14:paraId="6F42C9E9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7048D146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4915E58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6A8C" w:rsidRPr="00AB3845" w14:paraId="453BE967" w14:textId="77777777" w:rsidTr="00640E9E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B7FE9E0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E66A8C" w:rsidRPr="00AB3845" w14:paraId="26A563E4" w14:textId="77777777" w:rsidTr="00640E9E">
        <w:trPr>
          <w:trHeight w:val="647"/>
        </w:trPr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9F1F769" w14:textId="77777777" w:rsidR="00E66A8C" w:rsidRPr="00AB3845" w:rsidRDefault="7618C1C6" w:rsidP="47FC2B78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 w:rsidRPr="47FC2B7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Resumen de la conducta denunciada:</w:t>
            </w:r>
          </w:p>
          <w:p w14:paraId="2675E2A5" w14:textId="7D43A625" w:rsidR="00E66A8C" w:rsidRPr="00AB3845" w:rsidRDefault="00E66A8C" w:rsidP="47FC2B78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11" w:type="dxa"/>
            <w:gridSpan w:val="3"/>
            <w:vMerge w:val="restart"/>
            <w:shd w:val="clear" w:color="auto" w:fill="auto"/>
            <w:vAlign w:val="center"/>
            <w:hideMark/>
          </w:tcPr>
          <w:p w14:paraId="13849FB2" w14:textId="5FD72C22" w:rsidR="00E66A8C" w:rsidRPr="00AB3845" w:rsidRDefault="00E66A8C" w:rsidP="00E66A8C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con la presentación del escrito de denuncia por parte de una </w:t>
            </w:r>
            <w:r w:rsidR="00EF30ED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otrora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candidata, quien se queja esencialmente de la presunta realización de conductas que constituyen violencia política contra las mujeres en razón de género atribuibles a un candidato a diputado, esto debido a la difusión de una publicación en la red social denominada Facebook, de la cual, a su decir, se desprenden manifestaciones con las que el denunciado pretendió minimizar, ridiculizar y desacreditar su participación en la contienda electoral.</w:t>
            </w:r>
          </w:p>
          <w:p w14:paraId="61EF3BA4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4B3E9F9C" w14:textId="6AC5B8AD" w:rsidR="009E677E" w:rsidRPr="009E677E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9E677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La Comisión de Quejas y Denuncias de este Instituto, determinó declarar </w:t>
            </w:r>
            <w:r w:rsidR="009E677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improcedente </w:t>
            </w:r>
            <w:r w:rsidR="009E677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la adopción de la medida cautelar consistente, en la abstención por parte del denunciado de continuar </w:t>
            </w:r>
            <w:r w:rsidR="005F7F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difundiendo mensajes y declaraciones relacionadas con la quejosa; ello, pues a partir de un análisis preliminar de las constancias que integran el expediente, así como del resultado de las diligencias de investigación realizadas, no se advirtió </w:t>
            </w:r>
            <w:r w:rsidR="00101C2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que las manifestaciones vertidas por el denunciado contuvieran elementos de género o que pudieran tener un impacto diferenciado en la denunciante. </w:t>
            </w:r>
          </w:p>
          <w:p w14:paraId="543463F4" w14:textId="77777777" w:rsidR="00101C2A" w:rsidRDefault="00101C2A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0F55FA64" w14:textId="77777777" w:rsidR="00E66A8C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0737D9B" w14:textId="33F2600F" w:rsidR="00E66A8C" w:rsidRDefault="00E66A8C" w:rsidP="00E66A8C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atención al Protocolo de este Instituto para la atención a víctimas, se determinó dar vista con copias certificadas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</w:t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Fiscalía Especializada en Materia de Delitos Electorales del Estado de Jalisco y a la Coordinación General del OPD denominado Red de Centros de Justicia para las Mujeres del Estado de Jalisco, además se le aplicó a la denunciante el Cuestionario de Evaluación de análisis de riesgo. </w:t>
            </w:r>
          </w:p>
          <w:p w14:paraId="19A694C1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spacing w:val="-3"/>
                <w:kern w:val="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E66A8C" w:rsidRPr="00AB3845" w14:paraId="03DC665D" w14:textId="77777777" w:rsidTr="00640E9E">
        <w:trPr>
          <w:trHeight w:val="504"/>
        </w:trPr>
        <w:tc>
          <w:tcPr>
            <w:tcW w:w="1815" w:type="dxa"/>
            <w:vMerge/>
            <w:vAlign w:val="center"/>
          </w:tcPr>
          <w:p w14:paraId="31F5E903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11" w:type="dxa"/>
            <w:gridSpan w:val="3"/>
            <w:vMerge/>
            <w:vAlign w:val="center"/>
          </w:tcPr>
          <w:p w14:paraId="41F8E0FF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66A8C" w:rsidRPr="00AB3845" w14:paraId="50AA729C" w14:textId="77777777" w:rsidTr="00640E9E">
        <w:trPr>
          <w:trHeight w:val="450"/>
        </w:trPr>
        <w:tc>
          <w:tcPr>
            <w:tcW w:w="1815" w:type="dxa"/>
            <w:vMerge/>
            <w:vAlign w:val="center"/>
            <w:hideMark/>
          </w:tcPr>
          <w:p w14:paraId="394FBB74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11" w:type="dxa"/>
            <w:gridSpan w:val="3"/>
            <w:vMerge/>
            <w:vAlign w:val="center"/>
            <w:hideMark/>
          </w:tcPr>
          <w:p w14:paraId="42D7176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66A8C" w:rsidRPr="00AB3845" w14:paraId="672DCF4E" w14:textId="77777777" w:rsidTr="00640E9E">
        <w:trPr>
          <w:trHeight w:val="672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BA57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La queja o denuncia fue:</w:t>
            </w:r>
          </w:p>
        </w:tc>
        <w:tc>
          <w:tcPr>
            <w:tcW w:w="751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6595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Admitida.    </w:t>
            </w:r>
          </w:p>
        </w:tc>
      </w:tr>
    </w:tbl>
    <w:tbl>
      <w:tblPr>
        <w:tblpPr w:leftFromText="141" w:rightFromText="141" w:vertAnchor="page" w:horzAnchor="margin" w:tblpY="3511"/>
        <w:tblW w:w="9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3325"/>
        <w:gridCol w:w="1755"/>
      </w:tblGrid>
      <w:tr w:rsidR="00E66A8C" w:rsidRPr="00AB3845" w14:paraId="7973A35A" w14:textId="77777777" w:rsidTr="00640E9E">
        <w:trPr>
          <w:trHeight w:val="882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BBB4"/>
            <w:noWrap/>
            <w:vAlign w:val="center"/>
          </w:tcPr>
          <w:p w14:paraId="69D3B27F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267C75A3" wp14:editId="58D9C2F9">
                  <wp:extent cx="569865" cy="304800"/>
                  <wp:effectExtent l="0" t="0" r="1905" b="0"/>
                  <wp:docPr id="608351029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393188C8">
              <w:rPr>
                <w:rFonts w:ascii="Lucida Sans Unicode" w:hAnsi="Lucida Sans Unicode" w:cs="Lucida Sans Unicode"/>
                <w:sz w:val="18"/>
                <w:szCs w:val="18"/>
              </w:rPr>
              <w:t xml:space="preserve">  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E66A8C" w:rsidRPr="00AB3845" w14:paraId="373C1433" w14:textId="77777777" w:rsidTr="00640E9E">
        <w:trPr>
          <w:trHeight w:val="627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7B7"/>
            <w:noWrap/>
            <w:vAlign w:val="center"/>
            <w:hideMark/>
          </w:tcPr>
          <w:p w14:paraId="644E9F24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E66A8C" w:rsidRPr="00AB3845" w14:paraId="0B8414BD" w14:textId="77777777" w:rsidTr="00E66A8C">
        <w:trPr>
          <w:trHeight w:val="79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FC67E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7AB6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30 de mayo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464EAB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4B296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393188C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04519</w:t>
            </w:r>
          </w:p>
        </w:tc>
      </w:tr>
      <w:tr w:rsidR="00E66A8C" w:rsidRPr="00AB3845" w14:paraId="778AFAB8" w14:textId="77777777" w:rsidTr="00E66A8C">
        <w:trPr>
          <w:trHeight w:val="708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1C4DE1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E4ABED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447E4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6B06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PSE-VPG-035/2024</w:t>
            </w:r>
          </w:p>
        </w:tc>
      </w:tr>
      <w:tr w:rsidR="00E66A8C" w:rsidRPr="00AB3845" w14:paraId="6EA7FF46" w14:textId="77777777" w:rsidTr="00E66A8C">
        <w:trPr>
          <w:trHeight w:val="504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15CBB" w14:textId="77777777" w:rsidR="00E66A8C" w:rsidRPr="00AB3845" w:rsidRDefault="00E66A8C" w:rsidP="00E66A8C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3D62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Oficialía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artes 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2D56F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E7B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6A8C" w:rsidRPr="00AB3845" w14:paraId="1F37F347" w14:textId="77777777" w:rsidTr="00E66A8C">
        <w:trPr>
          <w:trHeight w:val="80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F92248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4F5C1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4BF88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D1D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6A8C" w:rsidRPr="00AB3845" w14:paraId="0C039E60" w14:textId="77777777" w:rsidTr="00E66A8C">
        <w:trPr>
          <w:trHeight w:val="419"/>
        </w:trPr>
        <w:tc>
          <w:tcPr>
            <w:tcW w:w="93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A7B7"/>
            <w:noWrap/>
            <w:vAlign w:val="center"/>
            <w:hideMark/>
          </w:tcPr>
          <w:p w14:paraId="407CBA4B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E66A8C" w:rsidRPr="00AB3845" w14:paraId="7D76B637" w14:textId="77777777" w:rsidTr="00E66A8C">
        <w:trPr>
          <w:trHeight w:val="64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F7529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6C8" w14:textId="77777777" w:rsidR="00E66A8C" w:rsidRPr="00AB3845" w:rsidRDefault="00E66A8C" w:rsidP="00E66A8C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</w:t>
            </w:r>
            <w:r w:rsidRPr="003F0078">
              <w:rPr>
                <w:rFonts w:ascii="Lucida Sans Unicode" w:hAnsi="Lucida Sans Unicode" w:cs="Lucida Sans Unicode"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>inició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con la presentación del escrito de denuncia por parte de una 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entonces 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candidata, quien se queja esencialmente de presuntos hechos constitutivos de violencia política contra las mujeres </w:t>
            </w:r>
            <w:proofErr w:type="gramStart"/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en razón de</w:t>
            </w:r>
            <w:proofErr w:type="gramEnd"/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género en su contra, por parte de dos medios de comunicación al difundir hechos en su contra a través de notas periodísticas que, a su decir, la difama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ron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, desprestigia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ron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y ataca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ron</w:t>
            </w:r>
            <w:r w:rsidRPr="00AB384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su candidatura, afectando su imagen, reputación y credibilidad.</w:t>
            </w:r>
          </w:p>
          <w:p w14:paraId="7BD9EC09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7240FCE5" w14:textId="3808F76B" w:rsidR="00E66A8C" w:rsidRPr="003D0909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70323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La Comisión de Quejas y Denuncias, determinó </w:t>
            </w:r>
            <w:r w:rsidR="0070323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improcedente </w:t>
            </w:r>
            <w:r w:rsidR="0070323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la adopción de las medidas cautelares solicitadas por la denunciante</w:t>
            </w:r>
            <w:r w:rsidR="009E447D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, en virtud que bajo la apariencia del buen derecho y de un análisis preliminar de las constancias que integran el procedimiento, no fue posible advertir eleme</w:t>
            </w:r>
            <w:r w:rsidR="00CF5E5C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ntos objetivos o base para estimar que las notas periodísticas denunciadas, constituyeran posible violencia política contra las mujeres </w:t>
            </w:r>
            <w:proofErr w:type="gramStart"/>
            <w:r w:rsidR="00CF5E5C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 razón de</w:t>
            </w:r>
            <w:proofErr w:type="gramEnd"/>
            <w:r w:rsidR="00CF5E5C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género. </w:t>
            </w:r>
          </w:p>
          <w:p w14:paraId="4232BF1F" w14:textId="77777777" w:rsidR="00E66A8C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FDAF1B0" w14:textId="528C792A" w:rsidR="00E66A8C" w:rsidRPr="00AB3845" w:rsidRDefault="00E66A8C" w:rsidP="00E66A8C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highlight w:val="yellow"/>
                <w:lang w:eastAsia="ar-SA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atención al Protocolo de este Instituto para la atención a víctimas, se determinó dar vista con copias certificadas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</w:t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Fiscalía Especializada en Materia de Delitos Electorales del Estado de Jalisco y a la Coordinación General del OPD denominado Red de Centros de Justicia para las Mujeres del Estado de Jalisco.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También se aplicó a la denunciante el Cuestionario de Evaluación de análisis de riesgo. </w:t>
            </w:r>
          </w:p>
        </w:tc>
      </w:tr>
      <w:tr w:rsidR="00E66A8C" w:rsidRPr="00AB3845" w14:paraId="65F1388B" w14:textId="77777777" w:rsidTr="00E66A8C">
        <w:trPr>
          <w:trHeight w:val="504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E8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205D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66A8C" w:rsidRPr="00AB3845" w14:paraId="0D081711" w14:textId="77777777" w:rsidTr="00E66A8C">
        <w:trPr>
          <w:trHeight w:val="45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2581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AD1D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66A8C" w:rsidRPr="00AB3845" w14:paraId="42D9541B" w14:textId="77777777" w:rsidTr="00E66A8C">
        <w:trPr>
          <w:trHeight w:val="67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99F60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La queja o denuncia fue: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E232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Admitida.   </w:t>
            </w:r>
          </w:p>
        </w:tc>
      </w:tr>
    </w:tbl>
    <w:p w14:paraId="48932158" w14:textId="77777777" w:rsidR="00C7145B" w:rsidRPr="00AB3845" w:rsidRDefault="00C7145B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18"/>
          <w:szCs w:val="18"/>
        </w:rPr>
      </w:pPr>
    </w:p>
    <w:tbl>
      <w:tblPr>
        <w:tblpPr w:leftFromText="141" w:rightFromText="141" w:vertAnchor="page" w:horzAnchor="margin" w:tblpY="46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3325"/>
        <w:gridCol w:w="1755"/>
      </w:tblGrid>
      <w:tr w:rsidR="00E66A8C" w:rsidRPr="00AB3845" w14:paraId="6C2AB44C" w14:textId="77777777" w:rsidTr="00640E9E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72D4E38E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54A249E8" wp14:editId="4E637704">
                  <wp:extent cx="569865" cy="304800"/>
                  <wp:effectExtent l="0" t="0" r="1905" b="0"/>
                  <wp:docPr id="181012985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E66A8C" w:rsidRPr="00AB3845" w14:paraId="4E7672BA" w14:textId="77777777" w:rsidTr="00640E9E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3D53AF3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E66A8C" w:rsidRPr="00AB3845" w14:paraId="603A9BCD" w14:textId="77777777" w:rsidTr="00640E9E">
        <w:trPr>
          <w:trHeight w:val="795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11C32E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21DA4A0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01 de junio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4E577EAF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0DA3CEA1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15989</w:t>
            </w:r>
          </w:p>
        </w:tc>
      </w:tr>
      <w:tr w:rsidR="00E66A8C" w:rsidRPr="00AB3845" w14:paraId="51E22D3A" w14:textId="77777777" w:rsidTr="00640E9E">
        <w:trPr>
          <w:trHeight w:val="708"/>
        </w:trPr>
        <w:tc>
          <w:tcPr>
            <w:tcW w:w="1410" w:type="dxa"/>
            <w:vMerge/>
            <w:vAlign w:val="center"/>
            <w:hideMark/>
          </w:tcPr>
          <w:p w14:paraId="4377F2D8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  <w:vAlign w:val="center"/>
            <w:hideMark/>
          </w:tcPr>
          <w:p w14:paraId="6BAC2D78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47594F1A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483C71AF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PSE-VPG-036/2024</w:t>
            </w:r>
          </w:p>
        </w:tc>
      </w:tr>
      <w:tr w:rsidR="00E66A8C" w:rsidRPr="00AB3845" w14:paraId="09DF6017" w14:textId="77777777" w:rsidTr="00640E9E">
        <w:trPr>
          <w:trHeight w:val="504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EDDE10" w14:textId="77777777" w:rsidR="00E66A8C" w:rsidRPr="00AB3845" w:rsidRDefault="00E66A8C" w:rsidP="00E66A8C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7C6CFD67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Oficialía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artes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irtual 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7C424057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4AB476A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6A8C" w:rsidRPr="00AB3845" w14:paraId="0EDEAB6D" w14:textId="77777777" w:rsidTr="00640E9E">
        <w:trPr>
          <w:trHeight w:val="800"/>
        </w:trPr>
        <w:tc>
          <w:tcPr>
            <w:tcW w:w="1410" w:type="dxa"/>
            <w:vMerge/>
            <w:vAlign w:val="center"/>
            <w:hideMark/>
          </w:tcPr>
          <w:p w14:paraId="5975F6C5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  <w:vAlign w:val="center"/>
            <w:hideMark/>
          </w:tcPr>
          <w:p w14:paraId="1D88C80C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36F3E17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DADC800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6A8C" w:rsidRPr="00AB3845" w14:paraId="6D7A8ABD" w14:textId="77777777" w:rsidTr="00640E9E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F633F28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E66A8C" w:rsidRPr="00AB3845" w14:paraId="20778672" w14:textId="77777777" w:rsidTr="00640E9E">
        <w:trPr>
          <w:trHeight w:val="647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29711F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16" w:type="dxa"/>
            <w:gridSpan w:val="3"/>
            <w:vMerge w:val="restart"/>
            <w:shd w:val="clear" w:color="auto" w:fill="auto"/>
            <w:vAlign w:val="center"/>
            <w:hideMark/>
          </w:tcPr>
          <w:p w14:paraId="7DE55A7F" w14:textId="5933050C" w:rsidR="00E66A8C" w:rsidRPr="00AB3845" w:rsidRDefault="00E66A8C" w:rsidP="00E66A8C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presentado ante Oficialía de Partes Virtual de este Instituto, por parte de una </w:t>
            </w:r>
            <w:r w:rsidR="0047589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entonces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candidata, quien refiere haber sufrido violencia política contra las mujeres </w:t>
            </w:r>
            <w:proofErr w:type="gramStart"/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género, por parte de un medio de comunicación, el cual refiere difundió una nota periodística que la situó en una posición de desventaja en la contienda electoral.</w:t>
            </w:r>
          </w:p>
          <w:p w14:paraId="62CDA8BB" w14:textId="77777777" w:rsidR="00E66A8C" w:rsidRPr="00AB3845" w:rsidRDefault="00E66A8C" w:rsidP="00E66A8C">
            <w:pPr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06CEEBAC" w14:textId="6C805CCB" w:rsidR="00E66A8C" w:rsidRPr="00B439EA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3C120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Respecto a la solicitud de medidas cautelares, la misma se encuentra pendiente, en virtud que se encuentra en trámite la denuncia interpuesta. </w:t>
            </w:r>
          </w:p>
          <w:p w14:paraId="4B33E1E0" w14:textId="77777777" w:rsidR="00E66A8C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206D37A7" w14:textId="77777777" w:rsidR="00E66A8C" w:rsidRPr="00AB3845" w:rsidRDefault="00E66A8C" w:rsidP="00E66A8C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atención al Protocolo de este Instituto para la atención a víctimas, se determinó dar vista con copias certificadas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</w:t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Fiscalía Especializada en Materia de Delitos Electorales del Estado de Jalisco y la Coordinación General del OPD denominado Red de Centros de Justicia para las Mujeres del Estado de Jalisco.</w:t>
            </w:r>
          </w:p>
          <w:p w14:paraId="18FCBD04" w14:textId="77777777" w:rsidR="00E66A8C" w:rsidRDefault="00E66A8C" w:rsidP="00E66A8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  <w:lang w:eastAsia="ar-SA"/>
              </w:rPr>
            </w:pPr>
          </w:p>
          <w:p w14:paraId="32EBF089" w14:textId="77777777" w:rsidR="00E66A8C" w:rsidRPr="00AB3845" w:rsidRDefault="00E66A8C" w:rsidP="00E66A8C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lastRenderedPageBreak/>
              <w:t xml:space="preserve">También se puso a disposición de la denunciante el Cuestionario de Evaluación de análisis de riesgo, sin 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embargo, no compareció a su aplicación.</w:t>
            </w:r>
          </w:p>
        </w:tc>
      </w:tr>
      <w:tr w:rsidR="00E66A8C" w:rsidRPr="00AB3845" w14:paraId="4A6E456F" w14:textId="77777777" w:rsidTr="00640E9E">
        <w:trPr>
          <w:trHeight w:val="504"/>
        </w:trPr>
        <w:tc>
          <w:tcPr>
            <w:tcW w:w="1410" w:type="dxa"/>
            <w:vMerge/>
            <w:vAlign w:val="center"/>
          </w:tcPr>
          <w:p w14:paraId="246D929E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</w:tcPr>
          <w:p w14:paraId="1A9E6AA7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66A8C" w:rsidRPr="00AB3845" w14:paraId="50C72977" w14:textId="77777777" w:rsidTr="00640E9E">
        <w:trPr>
          <w:trHeight w:val="450"/>
        </w:trPr>
        <w:tc>
          <w:tcPr>
            <w:tcW w:w="1410" w:type="dxa"/>
            <w:vMerge/>
            <w:vAlign w:val="center"/>
            <w:hideMark/>
          </w:tcPr>
          <w:p w14:paraId="036A9915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  <w:hideMark/>
          </w:tcPr>
          <w:p w14:paraId="2B7F615E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66A8C" w:rsidRPr="00AB3845" w14:paraId="5ABB0B03" w14:textId="77777777" w:rsidTr="00640E9E">
        <w:trPr>
          <w:trHeight w:val="672"/>
        </w:trPr>
        <w:tc>
          <w:tcPr>
            <w:tcW w:w="1410" w:type="dxa"/>
            <w:shd w:val="clear" w:color="auto" w:fill="D9D9D9" w:themeFill="background1" w:themeFillShade="D9"/>
            <w:vAlign w:val="center"/>
            <w:hideMark/>
          </w:tcPr>
          <w:p w14:paraId="038E9DAA" w14:textId="77777777" w:rsidR="00E66A8C" w:rsidRPr="00AB3845" w:rsidRDefault="00E66A8C" w:rsidP="00E66A8C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16" w:type="dxa"/>
            <w:gridSpan w:val="3"/>
            <w:shd w:val="clear" w:color="auto" w:fill="auto"/>
            <w:noWrap/>
            <w:vAlign w:val="center"/>
            <w:hideMark/>
          </w:tcPr>
          <w:p w14:paraId="114337A9" w14:textId="77777777" w:rsidR="00E66A8C" w:rsidRPr="00AB3845" w:rsidRDefault="00E66A8C" w:rsidP="00E66A8C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 tr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á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mite</w:t>
            </w:r>
          </w:p>
        </w:tc>
      </w:tr>
    </w:tbl>
    <w:tbl>
      <w:tblPr>
        <w:tblpPr w:leftFromText="141" w:rightFromText="141" w:vertAnchor="page" w:horzAnchor="margin" w:tblpY="510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3325"/>
        <w:gridCol w:w="1755"/>
      </w:tblGrid>
      <w:tr w:rsidR="00EE4B89" w:rsidRPr="00AB3845" w14:paraId="3EC3FAF4" w14:textId="77777777" w:rsidTr="00640E9E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632C8A56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135B888E" wp14:editId="05349C79">
                  <wp:extent cx="569865" cy="304800"/>
                  <wp:effectExtent l="0" t="0" r="1905" b="0"/>
                  <wp:docPr id="1952157652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393188C8">
              <w:rPr>
                <w:rFonts w:ascii="Lucida Sans Unicode" w:hAnsi="Lucida Sans Unicode" w:cs="Lucida Sans Unicode"/>
                <w:sz w:val="18"/>
                <w:szCs w:val="18"/>
              </w:rPr>
              <w:t xml:space="preserve">  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EE4B89" w:rsidRPr="00AB3845" w14:paraId="514E14B0" w14:textId="77777777" w:rsidTr="00640E9E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7F7F4A30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EE4B89" w:rsidRPr="00AB3845" w14:paraId="72C113E4" w14:textId="77777777" w:rsidTr="00640E9E">
        <w:trPr>
          <w:trHeight w:val="795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B7C8A84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33DAB6FB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01 de junio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68AA8A88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71916AF4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393188C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04612</w:t>
            </w:r>
          </w:p>
        </w:tc>
      </w:tr>
      <w:tr w:rsidR="00EE4B89" w:rsidRPr="00AB3845" w14:paraId="788C411F" w14:textId="77777777" w:rsidTr="00640E9E">
        <w:trPr>
          <w:trHeight w:val="708"/>
        </w:trPr>
        <w:tc>
          <w:tcPr>
            <w:tcW w:w="1410" w:type="dxa"/>
            <w:vMerge/>
            <w:vAlign w:val="center"/>
            <w:hideMark/>
          </w:tcPr>
          <w:p w14:paraId="7424F867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  <w:vAlign w:val="center"/>
            <w:hideMark/>
          </w:tcPr>
          <w:p w14:paraId="495A7AE2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F29067F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53EAFA2C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PSE-VPG-037/2024</w:t>
            </w:r>
          </w:p>
        </w:tc>
      </w:tr>
      <w:tr w:rsidR="00EE4B89" w:rsidRPr="00AB3845" w14:paraId="7DA6EB1D" w14:textId="77777777" w:rsidTr="00640E9E">
        <w:trPr>
          <w:trHeight w:val="504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7AB4BFB" w14:textId="77777777" w:rsidR="00EE4B89" w:rsidRPr="00AB3845" w:rsidRDefault="00EE4B89" w:rsidP="00EE4B89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418EB0A1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Oficialía de Partes 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1A1ADF2A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3F01D76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E4B89" w:rsidRPr="00AB3845" w14:paraId="3DA1FCF5" w14:textId="77777777" w:rsidTr="00640E9E">
        <w:trPr>
          <w:trHeight w:val="800"/>
        </w:trPr>
        <w:tc>
          <w:tcPr>
            <w:tcW w:w="1410" w:type="dxa"/>
            <w:vMerge/>
            <w:vAlign w:val="center"/>
            <w:hideMark/>
          </w:tcPr>
          <w:p w14:paraId="0796C108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  <w:vAlign w:val="center"/>
            <w:hideMark/>
          </w:tcPr>
          <w:p w14:paraId="3D780F5F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41F28395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FAEBD54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E4B89" w:rsidRPr="00AB3845" w14:paraId="5678DFC3" w14:textId="77777777" w:rsidTr="00640E9E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A721AC0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EE4B89" w:rsidRPr="00AB3845" w14:paraId="4D1405EE" w14:textId="77777777" w:rsidTr="00640E9E">
        <w:trPr>
          <w:trHeight w:val="647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62D1587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16" w:type="dxa"/>
            <w:gridSpan w:val="3"/>
            <w:vMerge w:val="restart"/>
            <w:shd w:val="clear" w:color="auto" w:fill="auto"/>
            <w:vAlign w:val="center"/>
            <w:hideMark/>
          </w:tcPr>
          <w:p w14:paraId="3A9FC624" w14:textId="00157E82" w:rsidR="00EE4B89" w:rsidRPr="00AB3845" w:rsidRDefault="00EE4B89" w:rsidP="00EE4B8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promovido por una </w:t>
            </w:r>
            <w:r w:rsidR="0038298A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entonces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candidata, quien refiere haber sufrido violencia política contra las mujeres </w:t>
            </w:r>
            <w:proofErr w:type="gramStart"/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 por parte de un ciudadano, el cual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en un medio informativo local, difundió una nota que</w:t>
            </w:r>
            <w:r w:rsidR="006072AB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 a decir de la denunciante,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constituye calumnia en su contra</w:t>
            </w:r>
            <w:r w:rsidR="0091710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al referir que se encuentra en una situación de subordinación respecto a dos figuras públicas, señalando que “pastoreaban” a la entonces candidata. 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</w:p>
          <w:p w14:paraId="1E8134B6" w14:textId="77777777" w:rsidR="00EE4B89" w:rsidRPr="00AB3845" w:rsidRDefault="00EE4B89" w:rsidP="00EE4B89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3983B3E7" w14:textId="1BF240E3" w:rsidR="006072AB" w:rsidRPr="00B439EA" w:rsidRDefault="00EE4B89" w:rsidP="006072AB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A0D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La solicitud de medidas cautelares realizadas por la denunciante se encuentra pendiente, toda vez que </w:t>
            </w:r>
            <w:r w:rsidR="00C5498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se están llevando a cabo las diligencias de investigación necesarias para la debida integración del expediente. </w:t>
            </w:r>
          </w:p>
          <w:p w14:paraId="0E5A5505" w14:textId="77777777" w:rsidR="00EE4B89" w:rsidRDefault="00EE4B89" w:rsidP="00EE4B89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7C4947" w14:textId="27AA3027" w:rsidR="00EE4B89" w:rsidRPr="00AB3845" w:rsidRDefault="00EE4B89" w:rsidP="00EE4B8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atención al Protocolo de este Instituto para la atención a víctimas, así como de las constancias que obran en el expediente, se determinó dar vista con copias certificadas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</w:t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Fiscalía Especializada en Materia de Delitos Electorales del Estado de Jalisco y la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lastRenderedPageBreak/>
              <w:t>Coordinación General del OPD denominado Red de Centros de Justicia para las Mujeres del Estado de Jalisco</w:t>
            </w:r>
            <w:r w:rsidRPr="00AB3845">
              <w:rPr>
                <w:rFonts w:ascii="Lucida Sans Unicode" w:eastAsia="Lucida Sans" w:hAnsi="Lucida Sans Unicode" w:cs="Lucida Sans Unicode"/>
                <w:sz w:val="18"/>
                <w:szCs w:val="18"/>
              </w:rPr>
              <w:t>.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Además, se puso a disposición el cuestionario de Evaluación de Riesgo, el cual se 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aplicó oportunamente.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E4B89" w:rsidRPr="00AB3845" w14:paraId="4E43A1AF" w14:textId="77777777" w:rsidTr="00640E9E">
        <w:trPr>
          <w:trHeight w:val="504"/>
        </w:trPr>
        <w:tc>
          <w:tcPr>
            <w:tcW w:w="1410" w:type="dxa"/>
            <w:vMerge/>
            <w:vAlign w:val="center"/>
          </w:tcPr>
          <w:p w14:paraId="14344CD6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</w:tcPr>
          <w:p w14:paraId="35746B42" w14:textId="77777777" w:rsidR="00EE4B89" w:rsidRPr="00AB3845" w:rsidRDefault="00EE4B89" w:rsidP="00EE4B89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E4B89" w:rsidRPr="00AB3845" w14:paraId="12A5F0DD" w14:textId="77777777" w:rsidTr="00640E9E">
        <w:trPr>
          <w:trHeight w:val="450"/>
        </w:trPr>
        <w:tc>
          <w:tcPr>
            <w:tcW w:w="1410" w:type="dxa"/>
            <w:vMerge/>
            <w:vAlign w:val="center"/>
            <w:hideMark/>
          </w:tcPr>
          <w:p w14:paraId="139EA732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  <w:hideMark/>
          </w:tcPr>
          <w:p w14:paraId="4880DCDD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E4B89" w:rsidRPr="00AB3845" w14:paraId="04B0F2B4" w14:textId="77777777" w:rsidTr="00640E9E">
        <w:trPr>
          <w:trHeight w:val="672"/>
        </w:trPr>
        <w:tc>
          <w:tcPr>
            <w:tcW w:w="1410" w:type="dxa"/>
            <w:shd w:val="clear" w:color="auto" w:fill="D9D9D9" w:themeFill="background1" w:themeFillShade="D9"/>
            <w:vAlign w:val="center"/>
            <w:hideMark/>
          </w:tcPr>
          <w:p w14:paraId="03161B51" w14:textId="77777777" w:rsidR="00EE4B89" w:rsidRPr="00AB3845" w:rsidRDefault="00EE4B89" w:rsidP="00EE4B8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16" w:type="dxa"/>
            <w:gridSpan w:val="3"/>
            <w:shd w:val="clear" w:color="auto" w:fill="auto"/>
            <w:noWrap/>
            <w:vAlign w:val="center"/>
            <w:hideMark/>
          </w:tcPr>
          <w:p w14:paraId="02229B6A" w14:textId="77777777" w:rsidR="00EE4B89" w:rsidRPr="00AB3845" w:rsidRDefault="00EE4B89" w:rsidP="00EE4B8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trámite.   </w:t>
            </w:r>
          </w:p>
        </w:tc>
      </w:tr>
    </w:tbl>
    <w:p w14:paraId="0A380C1E" w14:textId="77777777" w:rsidR="00C7145B" w:rsidRPr="00AB3845" w:rsidRDefault="00C7145B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18"/>
          <w:szCs w:val="18"/>
        </w:rPr>
      </w:pPr>
    </w:p>
    <w:tbl>
      <w:tblPr>
        <w:tblpPr w:leftFromText="141" w:rightFromText="141" w:vertAnchor="page" w:horzAnchor="margin" w:tblpY="417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3325"/>
        <w:gridCol w:w="1755"/>
      </w:tblGrid>
      <w:tr w:rsidR="00E658E9" w:rsidRPr="00AB3845" w14:paraId="6AB45F11" w14:textId="77777777" w:rsidTr="00640E9E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6D22CA36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5C8F22C9" wp14:editId="7A365C4C">
                  <wp:extent cx="569865" cy="304800"/>
                  <wp:effectExtent l="0" t="0" r="1905" b="0"/>
                  <wp:docPr id="1779530897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8588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E658E9" w:rsidRPr="00AB3845" w14:paraId="10FA5189" w14:textId="77777777" w:rsidTr="00640E9E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24B00D48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E658E9" w:rsidRPr="00AB3845" w14:paraId="20A63444" w14:textId="77777777" w:rsidTr="00640E9E">
        <w:trPr>
          <w:trHeight w:val="795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E16A818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763B8AD0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03 de junio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6549558E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49641C80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393188C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04565</w:t>
            </w:r>
          </w:p>
        </w:tc>
      </w:tr>
      <w:tr w:rsidR="00E658E9" w:rsidRPr="00AB3845" w14:paraId="0768EA84" w14:textId="77777777" w:rsidTr="00640E9E">
        <w:trPr>
          <w:trHeight w:val="708"/>
        </w:trPr>
        <w:tc>
          <w:tcPr>
            <w:tcW w:w="1410" w:type="dxa"/>
            <w:vMerge/>
            <w:vAlign w:val="center"/>
            <w:hideMark/>
          </w:tcPr>
          <w:p w14:paraId="232FDF69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  <w:vAlign w:val="center"/>
            <w:hideMark/>
          </w:tcPr>
          <w:p w14:paraId="7E9A764A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06B8E91A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7ED3336D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PSE-VPG-038/2024</w:t>
            </w:r>
          </w:p>
        </w:tc>
      </w:tr>
      <w:tr w:rsidR="00E658E9" w:rsidRPr="00AB3845" w14:paraId="2A486D68" w14:textId="77777777" w:rsidTr="00640E9E">
        <w:trPr>
          <w:trHeight w:val="504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EF97EA0" w14:textId="77777777" w:rsidR="00E658E9" w:rsidRPr="00AB3845" w:rsidRDefault="00E658E9" w:rsidP="00E658E9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247BB491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Oficialía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artes 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38CADC7E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979A1FE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58E9" w:rsidRPr="00AB3845" w14:paraId="6260AAFE" w14:textId="77777777" w:rsidTr="00640E9E">
        <w:trPr>
          <w:trHeight w:val="800"/>
        </w:trPr>
        <w:tc>
          <w:tcPr>
            <w:tcW w:w="1410" w:type="dxa"/>
            <w:vMerge/>
            <w:vAlign w:val="center"/>
            <w:hideMark/>
          </w:tcPr>
          <w:p w14:paraId="379A0A58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  <w:vAlign w:val="center"/>
            <w:hideMark/>
          </w:tcPr>
          <w:p w14:paraId="2B8BAA76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8173833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DD3D35F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58E9" w:rsidRPr="00AB3845" w14:paraId="7E575352" w14:textId="77777777" w:rsidTr="00640E9E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318CB70E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E658E9" w:rsidRPr="00AB3845" w14:paraId="55D2A36C" w14:textId="77777777" w:rsidTr="00640E9E">
        <w:trPr>
          <w:trHeight w:val="647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7247CAD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16" w:type="dxa"/>
            <w:gridSpan w:val="3"/>
            <w:vMerge w:val="restart"/>
            <w:shd w:val="clear" w:color="auto" w:fill="auto"/>
            <w:vAlign w:val="center"/>
            <w:hideMark/>
          </w:tcPr>
          <w:p w14:paraId="4DCFFDD8" w14:textId="342DEA93" w:rsidR="00E658E9" w:rsidRPr="00AB3845" w:rsidRDefault="00E658E9" w:rsidP="00E658E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highlight w:val="yellow"/>
                <w:lang w:val="es-MX"/>
              </w:rPr>
            </w:pP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presentado ante Oficialía de partes de este Instituto, por parte de una ciudadana, quien refiere haber </w:t>
            </w:r>
            <w:r w:rsidR="00AA300F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recibido una llamada telefónica en la que recibió amenazas a consecuencia de sus preferencias políticas, lo </w:t>
            </w:r>
            <w:proofErr w:type="gramStart"/>
            <w:r w:rsidR="00AA300F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que</w:t>
            </w:r>
            <w:proofErr w:type="gramEnd"/>
            <w:r w:rsidR="00AA300F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a decir de la denunciante, constituye violencia política contra las mujeres en razón de género. </w:t>
            </w:r>
          </w:p>
          <w:p w14:paraId="3F4A3131" w14:textId="77777777" w:rsidR="00E658E9" w:rsidRPr="00AB3845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1C4E09F5" w14:textId="77777777" w:rsidR="00E658E9" w:rsidRDefault="00E658E9" w:rsidP="00E658E9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víctimas, se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remitieron las constancias originales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</w:t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Fiscalía Especializada en Materia de Delitos Electorales del Estado de Jalisco y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, se 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determinó dar vista con copias certificadas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a la Coordinación General del OPD denominado Red de Centros de Justicia para las Mujeres del Estado de Jalisco.</w:t>
            </w:r>
          </w:p>
          <w:p w14:paraId="78E0B7B8" w14:textId="77777777" w:rsidR="00E658E9" w:rsidRPr="00AB3845" w:rsidRDefault="00E658E9" w:rsidP="00E658E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5FF50521" w14:textId="77777777" w:rsidR="00E658E9" w:rsidRPr="00AB3845" w:rsidRDefault="00E658E9" w:rsidP="00E658E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658E9" w:rsidRPr="00AB3845" w14:paraId="62C77D95" w14:textId="77777777" w:rsidTr="00640E9E">
        <w:trPr>
          <w:trHeight w:val="504"/>
        </w:trPr>
        <w:tc>
          <w:tcPr>
            <w:tcW w:w="1410" w:type="dxa"/>
            <w:vMerge/>
            <w:vAlign w:val="center"/>
          </w:tcPr>
          <w:p w14:paraId="0CD4374F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</w:tcPr>
          <w:p w14:paraId="445A99B5" w14:textId="77777777" w:rsidR="00E658E9" w:rsidRPr="00AB3845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658E9" w:rsidRPr="00AB3845" w14:paraId="6616A68A" w14:textId="77777777" w:rsidTr="00640E9E">
        <w:trPr>
          <w:trHeight w:val="450"/>
        </w:trPr>
        <w:tc>
          <w:tcPr>
            <w:tcW w:w="1410" w:type="dxa"/>
            <w:vMerge/>
            <w:vAlign w:val="center"/>
            <w:hideMark/>
          </w:tcPr>
          <w:p w14:paraId="1A29AC40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  <w:hideMark/>
          </w:tcPr>
          <w:p w14:paraId="4BC1D509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658E9" w:rsidRPr="00AB3845" w14:paraId="04DAE4FB" w14:textId="77777777" w:rsidTr="00640E9E">
        <w:trPr>
          <w:trHeight w:val="672"/>
        </w:trPr>
        <w:tc>
          <w:tcPr>
            <w:tcW w:w="1410" w:type="dxa"/>
            <w:shd w:val="clear" w:color="auto" w:fill="D9D9D9" w:themeFill="background1" w:themeFillShade="D9"/>
            <w:vAlign w:val="center"/>
            <w:hideMark/>
          </w:tcPr>
          <w:p w14:paraId="0DFFE808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16" w:type="dxa"/>
            <w:gridSpan w:val="3"/>
            <w:shd w:val="clear" w:color="auto" w:fill="auto"/>
            <w:noWrap/>
            <w:vAlign w:val="center"/>
            <w:hideMark/>
          </w:tcPr>
          <w:p w14:paraId="06BD1208" w14:textId="77777777" w:rsidR="00E658E9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No admitida. </w:t>
            </w:r>
          </w:p>
          <w:p w14:paraId="1E697255" w14:textId="77777777" w:rsidR="00E658E9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4E53EDE9" w14:textId="69EC15BA" w:rsidR="00E658E9" w:rsidRPr="00AB3845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Mediante acuerdo de fecha </w:t>
            </w:r>
            <w:r w:rsidR="00AA300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cuatro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de junio del año 2024, esta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S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ecretaría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E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jecutiva determinó no admitir </w:t>
            </w:r>
            <w:r w:rsidR="006072AB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l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a denuncia</w:t>
            </w:r>
            <w:r w:rsidR="006072AB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por considerar que los hechos </w:t>
            </w:r>
            <w:r w:rsidR="006072AB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narrados 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e</w:t>
            </w:r>
            <w:r w:rsidR="006072AB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n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6072AB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el escrito de </w:t>
            </w:r>
            <w:r w:rsidRPr="00A368A3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denuncia </w:t>
            </w:r>
            <w:r w:rsidR="002D37C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constituían la posible comisión de un delito, situación que es competencia </w:t>
            </w:r>
            <w:r w:rsidR="002D37C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lastRenderedPageBreak/>
              <w:t xml:space="preserve">de la Fiscalía Especializada en Materia de Delitos Electorales, no así una infracción al Código Electoral. </w:t>
            </w:r>
          </w:p>
        </w:tc>
      </w:tr>
    </w:tbl>
    <w:p w14:paraId="3EFC7A0E" w14:textId="77777777" w:rsidR="00C7145B" w:rsidRPr="00AB3845" w:rsidRDefault="00C7145B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18"/>
          <w:szCs w:val="18"/>
        </w:rPr>
      </w:pPr>
    </w:p>
    <w:tbl>
      <w:tblPr>
        <w:tblpPr w:leftFromText="141" w:rightFromText="141" w:vertAnchor="page" w:horzAnchor="margin" w:tblpY="34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3325"/>
        <w:gridCol w:w="1755"/>
      </w:tblGrid>
      <w:tr w:rsidR="00E658E9" w:rsidRPr="00AB3845" w14:paraId="23169466" w14:textId="77777777" w:rsidTr="00640E9E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5B6A9658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51564B2B" wp14:editId="768EA236">
                  <wp:extent cx="569865" cy="304800"/>
                  <wp:effectExtent l="0" t="0" r="1905" b="0"/>
                  <wp:docPr id="1279913439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8588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INFORME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QUEJAS Y DENUNCIAS EN MATERIA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DE VIOLENCIA POLÍTICA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DE GÉNERO </w:t>
            </w:r>
            <w:r w:rsidRPr="393188C8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– MAYO-JUNIO 2024</w:t>
            </w:r>
          </w:p>
        </w:tc>
      </w:tr>
      <w:tr w:rsidR="00E658E9" w:rsidRPr="00AB3845" w14:paraId="416F7F08" w14:textId="77777777" w:rsidTr="00640E9E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3447CC25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E658E9" w:rsidRPr="00AB3845" w14:paraId="6DC4F73A" w14:textId="77777777" w:rsidTr="00640E9E">
        <w:trPr>
          <w:trHeight w:val="795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D693CB5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794ACDAF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07 de junio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45C19C00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2F8A755B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04</w:t>
            </w:r>
            <w:r w:rsidRPr="393188C8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794</w:t>
            </w:r>
          </w:p>
        </w:tc>
      </w:tr>
      <w:tr w:rsidR="00E658E9" w:rsidRPr="00AB3845" w14:paraId="7742F876" w14:textId="77777777" w:rsidTr="00640E9E">
        <w:trPr>
          <w:trHeight w:val="708"/>
        </w:trPr>
        <w:tc>
          <w:tcPr>
            <w:tcW w:w="1410" w:type="dxa"/>
            <w:vMerge/>
            <w:vAlign w:val="center"/>
            <w:hideMark/>
          </w:tcPr>
          <w:p w14:paraId="384D5DBD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  <w:vAlign w:val="center"/>
            <w:hideMark/>
          </w:tcPr>
          <w:p w14:paraId="0B11E445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486EDEEB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606AAB85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PSE-VPG-039/2024</w:t>
            </w:r>
          </w:p>
        </w:tc>
      </w:tr>
      <w:tr w:rsidR="00E658E9" w:rsidRPr="00AB3845" w14:paraId="04D004A1" w14:textId="77777777" w:rsidTr="00640E9E">
        <w:trPr>
          <w:trHeight w:val="504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F42BD54" w14:textId="77777777" w:rsidR="00E658E9" w:rsidRPr="00AB3845" w:rsidRDefault="00E658E9" w:rsidP="00E658E9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1E66201A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Oficialía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artes 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4EEA3E17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B5CDE7C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58E9" w:rsidRPr="00AB3845" w14:paraId="17F14876" w14:textId="77777777" w:rsidTr="00640E9E">
        <w:trPr>
          <w:trHeight w:val="800"/>
        </w:trPr>
        <w:tc>
          <w:tcPr>
            <w:tcW w:w="1410" w:type="dxa"/>
            <w:vMerge/>
            <w:vAlign w:val="center"/>
            <w:hideMark/>
          </w:tcPr>
          <w:p w14:paraId="3B4E5633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  <w:vAlign w:val="center"/>
            <w:hideMark/>
          </w:tcPr>
          <w:p w14:paraId="474DC7D5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0DF80009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E2621F2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658E9" w:rsidRPr="00AB3845" w14:paraId="21AD3C96" w14:textId="77777777" w:rsidTr="00640E9E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1E75A0F9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E658E9" w:rsidRPr="00AB3845" w14:paraId="380070A8" w14:textId="77777777" w:rsidTr="00640E9E">
        <w:trPr>
          <w:trHeight w:val="647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DFA0EF4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916" w:type="dxa"/>
            <w:gridSpan w:val="3"/>
            <w:vMerge w:val="restart"/>
            <w:shd w:val="clear" w:color="auto" w:fill="auto"/>
            <w:vAlign w:val="center"/>
            <w:hideMark/>
          </w:tcPr>
          <w:p w14:paraId="4D1C4C8E" w14:textId="1C626128" w:rsidR="00E658E9" w:rsidRPr="00AB3845" w:rsidRDefault="00E658E9" w:rsidP="00E658E9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highlight w:val="yellow"/>
              </w:rPr>
            </w:pP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la presentación de un escrito de denuncia por parte de una </w:t>
            </w:r>
            <w:r w:rsidR="00CD1EC7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otrora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candidata</w:t>
            </w:r>
            <w:r w:rsidR="00CD1EC7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en contra de un contendiente al mismo cargo de elección popular, por la realización de diversos actos, que refiere violentos, suscitados el día de la</w:t>
            </w:r>
            <w:r w:rsidR="006072AB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J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ornada </w:t>
            </w:r>
            <w:r w:rsidR="006072AB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</w:t>
            </w: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lectoral. </w:t>
            </w:r>
          </w:p>
          <w:p w14:paraId="51B1B9FA" w14:textId="77777777" w:rsidR="00E658E9" w:rsidRPr="00AB3845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2A389638" w14:textId="77777777" w:rsidR="00E658E9" w:rsidRPr="00AB3845" w:rsidRDefault="00E658E9" w:rsidP="00E658E9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víctimas, se determinó dar vista con copias certificadas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</w:t>
            </w:r>
            <w:r w:rsidRPr="00AB384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Fiscalía Especializada en Materia de Delitos Electorales del Estado de Jalisco y la Coordinación General del OPD denominado Red de Centros de Justicia para las Mujeres del Estado de Jalisco.</w:t>
            </w:r>
          </w:p>
          <w:p w14:paraId="57E7B97C" w14:textId="77777777" w:rsidR="00E658E9" w:rsidRDefault="00E658E9" w:rsidP="00E658E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  <w:lang w:eastAsia="ar-SA"/>
              </w:rPr>
            </w:pPr>
          </w:p>
          <w:p w14:paraId="6FC3AD66" w14:textId="2F1473F4" w:rsidR="00E658E9" w:rsidRDefault="00E658E9" w:rsidP="00E658E9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00AB3845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Además, se puso a su disposición el Cuestionario de Evaluación de Análisis de Riesgo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, el cual se aplicó oportunamente. En consecuencia, </w:t>
            </w:r>
            <w:r w:rsidR="00CD1EC7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una vez realizado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el análisis de riesgo, se solicitó la colaboración de la Coordinación de la Guardia Nacional con </w:t>
            </w:r>
            <w:r w:rsidR="001A1ED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s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ede en Jalisco y de la Secretaría de Seguridad Pública, a efecto de que brindaran las medidas de protección correspondientes</w:t>
            </w:r>
            <w:r w:rsidR="00A658C7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a la denunciante</w:t>
            </w:r>
            <w:r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.</w:t>
            </w:r>
          </w:p>
          <w:p w14:paraId="40E01CB6" w14:textId="77777777" w:rsidR="00E658E9" w:rsidRDefault="00E658E9" w:rsidP="00E658E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  <w:lang w:eastAsia="ar-SA"/>
              </w:rPr>
            </w:pPr>
          </w:p>
          <w:p w14:paraId="70BA594A" w14:textId="5A11310E" w:rsidR="00E658E9" w:rsidRPr="00AB3845" w:rsidRDefault="00E658E9" w:rsidP="00E658E9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  <w:r w:rsidRPr="393188C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 xml:space="preserve">Finalmente, la Comisión de Quejas y Denuncias de este Instituto determinó </w:t>
            </w:r>
            <w:r w:rsidR="00A658C7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 xml:space="preserve">procedente en la modalidad de tutela preventiva, la adopción de medidas cautelares, conforme a los efectos de dicha resolución.  </w:t>
            </w:r>
          </w:p>
        </w:tc>
      </w:tr>
      <w:tr w:rsidR="00E658E9" w:rsidRPr="00AB3845" w14:paraId="29F1A466" w14:textId="77777777" w:rsidTr="00640E9E">
        <w:trPr>
          <w:trHeight w:val="504"/>
        </w:trPr>
        <w:tc>
          <w:tcPr>
            <w:tcW w:w="1410" w:type="dxa"/>
            <w:vMerge/>
            <w:vAlign w:val="center"/>
          </w:tcPr>
          <w:p w14:paraId="03EEB1C7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</w:tcPr>
          <w:p w14:paraId="7726E37A" w14:textId="77777777" w:rsidR="00E658E9" w:rsidRPr="00AB3845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658E9" w:rsidRPr="00AB3845" w14:paraId="6D55A9B4" w14:textId="77777777" w:rsidTr="00640E9E">
        <w:trPr>
          <w:trHeight w:val="450"/>
        </w:trPr>
        <w:tc>
          <w:tcPr>
            <w:tcW w:w="1410" w:type="dxa"/>
            <w:vMerge/>
            <w:vAlign w:val="center"/>
            <w:hideMark/>
          </w:tcPr>
          <w:p w14:paraId="363CB83E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16" w:type="dxa"/>
            <w:gridSpan w:val="3"/>
            <w:vMerge/>
            <w:vAlign w:val="center"/>
            <w:hideMark/>
          </w:tcPr>
          <w:p w14:paraId="5274FE89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658E9" w:rsidRPr="00AB3845" w14:paraId="35BDE711" w14:textId="77777777" w:rsidTr="00640E9E">
        <w:trPr>
          <w:trHeight w:val="672"/>
        </w:trPr>
        <w:tc>
          <w:tcPr>
            <w:tcW w:w="1410" w:type="dxa"/>
            <w:shd w:val="clear" w:color="auto" w:fill="D9D9D9" w:themeFill="background1" w:themeFillShade="D9"/>
            <w:vAlign w:val="center"/>
            <w:hideMark/>
          </w:tcPr>
          <w:p w14:paraId="0A5C59BA" w14:textId="77777777" w:rsidR="00E658E9" w:rsidRPr="00AB3845" w:rsidRDefault="00E658E9" w:rsidP="00E658E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La queja o denuncia fue:</w:t>
            </w:r>
          </w:p>
        </w:tc>
        <w:tc>
          <w:tcPr>
            <w:tcW w:w="7916" w:type="dxa"/>
            <w:gridSpan w:val="3"/>
            <w:shd w:val="clear" w:color="auto" w:fill="auto"/>
            <w:noWrap/>
            <w:vAlign w:val="center"/>
            <w:hideMark/>
          </w:tcPr>
          <w:p w14:paraId="13EAE773" w14:textId="77777777" w:rsidR="00E658E9" w:rsidRPr="00AB3845" w:rsidRDefault="00E658E9" w:rsidP="00E658E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 tr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á</w:t>
            </w:r>
            <w:r w:rsidRPr="00AB384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mite </w:t>
            </w:r>
          </w:p>
        </w:tc>
      </w:tr>
    </w:tbl>
    <w:p w14:paraId="06DB1527" w14:textId="77777777" w:rsidR="00C7145B" w:rsidRPr="00AB3845" w:rsidRDefault="00C7145B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47D89C1C" w14:textId="77777777" w:rsidR="00E66A8C" w:rsidRDefault="00E66A8C" w:rsidP="00E658E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2DC139BB" w14:textId="77777777" w:rsidR="00E66A8C" w:rsidRDefault="00E66A8C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60DEBD61" w14:textId="5BE9A73A" w:rsidR="00192A3C" w:rsidRPr="00AB3845" w:rsidRDefault="007327EE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  <w:r w:rsidRPr="47FC2B78">
        <w:rPr>
          <w:rFonts w:ascii="Lucida Sans Unicode" w:hAnsi="Lucida Sans Unicode" w:cs="Lucida Sans Unicode"/>
          <w:b/>
          <w:bCs/>
          <w:sz w:val="18"/>
          <w:szCs w:val="18"/>
        </w:rPr>
        <w:t xml:space="preserve">Guadalajara, Jalisco; a </w:t>
      </w:r>
      <w:r w:rsidR="00C7145B" w:rsidRPr="47FC2B78">
        <w:rPr>
          <w:rFonts w:ascii="Lucida Sans Unicode" w:hAnsi="Lucida Sans Unicode" w:cs="Lucida Sans Unicode"/>
          <w:b/>
          <w:bCs/>
          <w:sz w:val="18"/>
          <w:szCs w:val="18"/>
        </w:rPr>
        <w:t>2</w:t>
      </w:r>
      <w:r w:rsidR="001F7597" w:rsidRPr="47FC2B78">
        <w:rPr>
          <w:rFonts w:ascii="Lucida Sans Unicode" w:hAnsi="Lucida Sans Unicode" w:cs="Lucida Sans Unicode"/>
          <w:b/>
          <w:bCs/>
          <w:sz w:val="18"/>
          <w:szCs w:val="18"/>
        </w:rPr>
        <w:t>0</w:t>
      </w:r>
      <w:r w:rsidR="008B76D4" w:rsidRPr="47FC2B78">
        <w:rPr>
          <w:rFonts w:ascii="Lucida Sans Unicode" w:hAnsi="Lucida Sans Unicode" w:cs="Lucida Sans Unicode"/>
          <w:b/>
          <w:bCs/>
          <w:sz w:val="18"/>
          <w:szCs w:val="18"/>
        </w:rPr>
        <w:t xml:space="preserve"> d</w:t>
      </w:r>
      <w:r w:rsidR="00C7145B" w:rsidRPr="47FC2B78">
        <w:rPr>
          <w:rFonts w:ascii="Lucida Sans Unicode" w:hAnsi="Lucida Sans Unicode" w:cs="Lucida Sans Unicode"/>
          <w:b/>
          <w:bCs/>
          <w:sz w:val="18"/>
          <w:szCs w:val="18"/>
        </w:rPr>
        <w:t xml:space="preserve">e </w:t>
      </w:r>
      <w:r w:rsidR="001F7597" w:rsidRPr="47FC2B78">
        <w:rPr>
          <w:rFonts w:ascii="Lucida Sans Unicode" w:hAnsi="Lucida Sans Unicode" w:cs="Lucida Sans Unicode"/>
          <w:b/>
          <w:bCs/>
          <w:sz w:val="18"/>
          <w:szCs w:val="18"/>
        </w:rPr>
        <w:t>junio</w:t>
      </w:r>
      <w:r w:rsidRPr="47FC2B78">
        <w:rPr>
          <w:rFonts w:ascii="Lucida Sans Unicode" w:hAnsi="Lucida Sans Unicode" w:cs="Lucida Sans Unicode"/>
          <w:b/>
          <w:bCs/>
          <w:sz w:val="18"/>
          <w:szCs w:val="18"/>
        </w:rPr>
        <w:t xml:space="preserve"> de 2024</w:t>
      </w:r>
    </w:p>
    <w:p w14:paraId="25543472" w14:textId="2DF8F23D" w:rsidR="47FC2B78" w:rsidRDefault="47FC2B78" w:rsidP="47FC2B7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12F441E4" w14:textId="6E757871" w:rsidR="004D67A9" w:rsidRPr="00AB3845" w:rsidRDefault="004847EE" w:rsidP="005B6FC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AB3845">
        <w:rPr>
          <w:rFonts w:ascii="Lucida Sans Unicode" w:hAnsi="Lucida Sans Unicode" w:cs="Lucida Sans Unicode"/>
          <w:b/>
          <w:bCs/>
          <w:sz w:val="18"/>
          <w:szCs w:val="18"/>
        </w:rPr>
        <w:t>Mtro. Christian Flores Garza</w:t>
      </w:r>
    </w:p>
    <w:p w14:paraId="5599B2EA" w14:textId="0DEE0FD6" w:rsidR="005D5EAA" w:rsidRPr="00AB3845" w:rsidRDefault="004847EE" w:rsidP="004D67A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AB3845">
        <w:rPr>
          <w:rFonts w:ascii="Lucida Sans Unicode" w:hAnsi="Lucida Sans Unicode" w:cs="Lucida Sans Unicode"/>
          <w:b/>
          <w:bCs/>
          <w:sz w:val="18"/>
          <w:szCs w:val="18"/>
        </w:rPr>
        <w:t xml:space="preserve">El Secretario </w:t>
      </w:r>
      <w:r w:rsidR="008B76D4" w:rsidRPr="00AB3845">
        <w:rPr>
          <w:rFonts w:ascii="Lucida Sans Unicode" w:hAnsi="Lucida Sans Unicode" w:cs="Lucida Sans Unicode"/>
          <w:b/>
          <w:bCs/>
          <w:sz w:val="18"/>
          <w:szCs w:val="18"/>
        </w:rPr>
        <w:t>E</w:t>
      </w:r>
      <w:r w:rsidRPr="00AB3845">
        <w:rPr>
          <w:rFonts w:ascii="Lucida Sans Unicode" w:hAnsi="Lucida Sans Unicode" w:cs="Lucida Sans Unicode"/>
          <w:b/>
          <w:bCs/>
          <w:sz w:val="18"/>
          <w:szCs w:val="18"/>
        </w:rPr>
        <w:t>jecutivo</w:t>
      </w:r>
      <w:bookmarkEnd w:id="0"/>
    </w:p>
    <w:sectPr w:rsidR="005D5EAA" w:rsidRPr="00AB3845" w:rsidSect="006F0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B40B" w14:textId="77777777" w:rsidR="00064805" w:rsidRDefault="00064805" w:rsidP="005E29FF">
      <w:r>
        <w:separator/>
      </w:r>
    </w:p>
  </w:endnote>
  <w:endnote w:type="continuationSeparator" w:id="0">
    <w:p w14:paraId="4F922AB5" w14:textId="77777777" w:rsidR="00064805" w:rsidRDefault="00064805" w:rsidP="005E29FF">
      <w:r>
        <w:continuationSeparator/>
      </w:r>
    </w:p>
  </w:endnote>
  <w:endnote w:type="continuationNotice" w:id="1">
    <w:p w14:paraId="2366653C" w14:textId="77777777" w:rsidR="00064805" w:rsidRDefault="00064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6408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551B" w14:textId="1EA9DAA3" w:rsidR="005E29FF" w:rsidRPr="005E29FF" w:rsidRDefault="005E29FF" w:rsidP="00C8047F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8"/>
      <w:gridCol w:w="4415"/>
    </w:tblGrid>
    <w:tr w:rsidR="00463786" w:rsidRPr="00463786" w14:paraId="65319687" w14:textId="77777777">
      <w:tc>
        <w:tcPr>
          <w:tcW w:w="4415" w:type="dxa"/>
        </w:tcPr>
        <w:p w14:paraId="00D316C3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3A68A7B6" wp14:editId="60AC6078">
                <wp:extent cx="2782742" cy="658368"/>
                <wp:effectExtent l="0" t="0" r="0" b="8890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425" cy="68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3D1CD6E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166D789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00B83D42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6F69D0" w14:textId="77777777" w:rsidR="00463786" w:rsidRDefault="00463786" w:rsidP="00463786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Página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 de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3712BEE1" w14:textId="6E94618E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D5B7354" w14:textId="5A402603" w:rsidR="005E29FF" w:rsidRPr="005E29FF" w:rsidRDefault="005E29F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E394" w14:textId="77777777" w:rsidR="00382ECA" w:rsidRDefault="00382E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C34C" w14:textId="77777777" w:rsidR="00064805" w:rsidRDefault="00064805" w:rsidP="005E29FF">
      <w:r>
        <w:separator/>
      </w:r>
    </w:p>
  </w:footnote>
  <w:footnote w:type="continuationSeparator" w:id="0">
    <w:p w14:paraId="102F04C7" w14:textId="77777777" w:rsidR="00064805" w:rsidRDefault="00064805" w:rsidP="005E29FF">
      <w:r>
        <w:continuationSeparator/>
      </w:r>
    </w:p>
  </w:footnote>
  <w:footnote w:type="continuationNotice" w:id="1">
    <w:p w14:paraId="32DF2DB8" w14:textId="77777777" w:rsidR="00064805" w:rsidRDefault="00064805"/>
  </w:footnote>
  <w:footnote w:id="2">
    <w:p w14:paraId="12AB434A" w14:textId="664ED7CC" w:rsidR="007327EE" w:rsidRPr="00FC42AF" w:rsidRDefault="007327EE">
      <w:pPr>
        <w:pStyle w:val="Textonotapie"/>
        <w:rPr>
          <w:rFonts w:ascii="Lucida Sans Unicode" w:hAnsi="Lucida Sans Unicode" w:cs="Lucida Sans Unicode"/>
          <w:sz w:val="13"/>
          <w:szCs w:val="13"/>
          <w:lang w:val="es-MX"/>
        </w:rPr>
      </w:pPr>
      <w:r w:rsidRPr="00FC42AF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  <w:r w:rsidRPr="00FC42AF">
        <w:rPr>
          <w:rFonts w:ascii="Lucida Sans Unicode" w:hAnsi="Lucida Sans Unicode" w:cs="Lucida Sans Unicode"/>
          <w:sz w:val="13"/>
          <w:szCs w:val="13"/>
          <w:lang w:val="es-MX"/>
        </w:rPr>
        <w:t xml:space="preserve">Consultable en: </w:t>
      </w:r>
      <w:hyperlink r:id="rId1" w:history="1">
        <w:r w:rsidRPr="00FC42AF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https://apiperiodico.jalisco.gob.mx/api/sites/periodicooficial.jalisco.gob.mx/files/07-01-20-bis.pdf</w:t>
        </w:r>
      </w:hyperlink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</w:p>
  </w:footnote>
  <w:footnote w:id="3">
    <w:p w14:paraId="49331435" w14:textId="413008F1" w:rsidR="004847EE" w:rsidRPr="0068694F" w:rsidRDefault="004847EE" w:rsidP="004847EE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Artículo </w:t>
      </w:r>
      <w:r w:rsidR="003E5334" w:rsidRPr="003E5334">
        <w:rPr>
          <w:rFonts w:ascii="Lucida Sans Unicode" w:hAnsi="Lucida Sans Unicode" w:cs="Lucida Sans Unicode"/>
          <w:sz w:val="13"/>
          <w:szCs w:val="13"/>
        </w:rPr>
        <w:t>47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Reglamento de Quejas y Denuncias</w:t>
      </w:r>
      <w:r w:rsidR="003E5334">
        <w:rPr>
          <w:rFonts w:ascii="Lucida Sans Unicode" w:hAnsi="Lucida Sans Unicode" w:cs="Lucida Sans Unicode"/>
          <w:sz w:val="13"/>
          <w:szCs w:val="13"/>
        </w:rPr>
        <w:t xml:space="preserve"> en materia de Violencia Política contra las Mujeres </w:t>
      </w:r>
      <w:proofErr w:type="gramStart"/>
      <w:r w:rsidR="003E5334">
        <w:rPr>
          <w:rFonts w:ascii="Lucida Sans Unicode" w:hAnsi="Lucida Sans Unicode" w:cs="Lucida Sans Unicode"/>
          <w:sz w:val="13"/>
          <w:szCs w:val="13"/>
        </w:rPr>
        <w:t>en razón de</w:t>
      </w:r>
      <w:proofErr w:type="gramEnd"/>
      <w:r w:rsidR="003E5334">
        <w:rPr>
          <w:rFonts w:ascii="Lucida Sans Unicode" w:hAnsi="Lucida Sans Unicode" w:cs="Lucida Sans Unicode"/>
          <w:sz w:val="13"/>
          <w:szCs w:val="13"/>
        </w:rPr>
        <w:t xml:space="preserve"> Género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IEPC Jalisco</w:t>
      </w:r>
      <w:r w:rsidR="003E5334">
        <w:rPr>
          <w:rFonts w:ascii="Lucida Sans Unicode" w:hAnsi="Lucida Sans Unicode" w:cs="Lucida Sans Unicode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618E" w14:textId="43DA0DCC" w:rsidR="00382ECA" w:rsidRDefault="00382E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31B9" w14:textId="1F502AB8" w:rsidR="006F7088" w:rsidRPr="00077791" w:rsidRDefault="005E29FF" w:rsidP="006F7088">
    <w:pPr>
      <w:pStyle w:val="Encabezado"/>
      <w:rPr>
        <w:rFonts w:ascii="Trebuchet MS" w:hAnsi="Trebuchet MS" w:cs="Arial"/>
        <w:b/>
      </w:rPr>
    </w:pPr>
    <w:r>
      <w:rPr>
        <w:noProof/>
        <w:lang w:val="es-MX" w:eastAsia="es-MX"/>
      </w:rPr>
      <w:drawing>
        <wp:inline distT="0" distB="0" distL="0" distR="0" wp14:anchorId="3B4392EE" wp14:editId="0546C00B">
          <wp:extent cx="1367790" cy="733573"/>
          <wp:effectExtent l="0" t="0" r="3810" b="9525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205" cy="77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088" w:rsidRPr="006F7088">
      <w:rPr>
        <w:rFonts w:ascii="Trebuchet MS" w:hAnsi="Trebuchet MS" w:cs="Arial"/>
        <w:b/>
      </w:rPr>
      <w:t xml:space="preserve"> </w:t>
    </w:r>
  </w:p>
  <w:p w14:paraId="0283B027" w14:textId="77777777" w:rsidR="004B1670" w:rsidRPr="0012022D" w:rsidRDefault="004B1670" w:rsidP="004847EE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1157" w14:textId="580B481B" w:rsidR="00382ECA" w:rsidRDefault="00382E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65B5"/>
    <w:multiLevelType w:val="hybridMultilevel"/>
    <w:tmpl w:val="C420A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D7B"/>
    <w:multiLevelType w:val="hybridMultilevel"/>
    <w:tmpl w:val="3F12F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B19"/>
    <w:multiLevelType w:val="hybridMultilevel"/>
    <w:tmpl w:val="195E8970"/>
    <w:lvl w:ilvl="0" w:tplc="333014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l Bayan Plain" w:hint="default"/>
        <w:b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14F3D"/>
    <w:multiLevelType w:val="hybridMultilevel"/>
    <w:tmpl w:val="685C185E"/>
    <w:lvl w:ilvl="0" w:tplc="46C4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71E"/>
    <w:multiLevelType w:val="hybridMultilevel"/>
    <w:tmpl w:val="685C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20D"/>
    <w:multiLevelType w:val="hybridMultilevel"/>
    <w:tmpl w:val="7E82B826"/>
    <w:lvl w:ilvl="0" w:tplc="05608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150D"/>
    <w:multiLevelType w:val="hybridMultilevel"/>
    <w:tmpl w:val="939C6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64A2"/>
    <w:multiLevelType w:val="hybridMultilevel"/>
    <w:tmpl w:val="B2168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5E7D"/>
    <w:multiLevelType w:val="hybridMultilevel"/>
    <w:tmpl w:val="1A78EA72"/>
    <w:lvl w:ilvl="0" w:tplc="AAF2B0CE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F20C14"/>
    <w:multiLevelType w:val="hybridMultilevel"/>
    <w:tmpl w:val="10F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735E3"/>
    <w:multiLevelType w:val="hybridMultilevel"/>
    <w:tmpl w:val="DB606F50"/>
    <w:lvl w:ilvl="0" w:tplc="B48251C8">
      <w:start w:val="3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97432773">
    <w:abstractNumId w:val="10"/>
  </w:num>
  <w:num w:numId="2" w16cid:durableId="1800144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845024">
    <w:abstractNumId w:val="3"/>
  </w:num>
  <w:num w:numId="4" w16cid:durableId="1424765896">
    <w:abstractNumId w:val="1"/>
  </w:num>
  <w:num w:numId="5" w16cid:durableId="938026136">
    <w:abstractNumId w:val="0"/>
  </w:num>
  <w:num w:numId="6" w16cid:durableId="1715153205">
    <w:abstractNumId w:val="9"/>
  </w:num>
  <w:num w:numId="7" w16cid:durableId="1027607947">
    <w:abstractNumId w:val="7"/>
  </w:num>
  <w:num w:numId="8" w16cid:durableId="1492284769">
    <w:abstractNumId w:val="6"/>
  </w:num>
  <w:num w:numId="9" w16cid:durableId="1116675067">
    <w:abstractNumId w:val="5"/>
  </w:num>
  <w:num w:numId="10" w16cid:durableId="2017537596">
    <w:abstractNumId w:val="4"/>
  </w:num>
  <w:num w:numId="11" w16cid:durableId="1127091266">
    <w:abstractNumId w:val="2"/>
  </w:num>
  <w:num w:numId="12" w16cid:durableId="865872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A47"/>
    <w:rsid w:val="00002820"/>
    <w:rsid w:val="00002A88"/>
    <w:rsid w:val="0001F272"/>
    <w:rsid w:val="000238E6"/>
    <w:rsid w:val="000254C2"/>
    <w:rsid w:val="00033BD4"/>
    <w:rsid w:val="00042E7F"/>
    <w:rsid w:val="000615FA"/>
    <w:rsid w:val="00064805"/>
    <w:rsid w:val="000653F8"/>
    <w:rsid w:val="00066C03"/>
    <w:rsid w:val="000705FA"/>
    <w:rsid w:val="000725D6"/>
    <w:rsid w:val="00073B01"/>
    <w:rsid w:val="00083A86"/>
    <w:rsid w:val="0008417C"/>
    <w:rsid w:val="000851FE"/>
    <w:rsid w:val="00085B60"/>
    <w:rsid w:val="00087310"/>
    <w:rsid w:val="00090799"/>
    <w:rsid w:val="000936D2"/>
    <w:rsid w:val="00097550"/>
    <w:rsid w:val="00097F1B"/>
    <w:rsid w:val="000A6D6B"/>
    <w:rsid w:val="000C21A4"/>
    <w:rsid w:val="000C710B"/>
    <w:rsid w:val="000E19D8"/>
    <w:rsid w:val="000E2774"/>
    <w:rsid w:val="000E60E9"/>
    <w:rsid w:val="000E64B1"/>
    <w:rsid w:val="00101C2A"/>
    <w:rsid w:val="001048B8"/>
    <w:rsid w:val="0010544A"/>
    <w:rsid w:val="0012022D"/>
    <w:rsid w:val="001206B0"/>
    <w:rsid w:val="001227F4"/>
    <w:rsid w:val="0014314C"/>
    <w:rsid w:val="0016523E"/>
    <w:rsid w:val="00181228"/>
    <w:rsid w:val="0018177A"/>
    <w:rsid w:val="001823F2"/>
    <w:rsid w:val="00186484"/>
    <w:rsid w:val="00191F69"/>
    <w:rsid w:val="00192A3C"/>
    <w:rsid w:val="001933FA"/>
    <w:rsid w:val="00193A71"/>
    <w:rsid w:val="001A1ED6"/>
    <w:rsid w:val="001E0CD9"/>
    <w:rsid w:val="001E32CB"/>
    <w:rsid w:val="001E368E"/>
    <w:rsid w:val="001E788D"/>
    <w:rsid w:val="001E7BDB"/>
    <w:rsid w:val="001F31F4"/>
    <w:rsid w:val="001F7597"/>
    <w:rsid w:val="002031AF"/>
    <w:rsid w:val="0020478C"/>
    <w:rsid w:val="00214137"/>
    <w:rsid w:val="002346EA"/>
    <w:rsid w:val="00236E86"/>
    <w:rsid w:val="00237C49"/>
    <w:rsid w:val="00240C27"/>
    <w:rsid w:val="002531F3"/>
    <w:rsid w:val="00264051"/>
    <w:rsid w:val="0027294A"/>
    <w:rsid w:val="00277E8D"/>
    <w:rsid w:val="0028434F"/>
    <w:rsid w:val="00287552"/>
    <w:rsid w:val="002908CB"/>
    <w:rsid w:val="00291A08"/>
    <w:rsid w:val="00292008"/>
    <w:rsid w:val="002959EE"/>
    <w:rsid w:val="002A0121"/>
    <w:rsid w:val="002A4EE9"/>
    <w:rsid w:val="002A5CC7"/>
    <w:rsid w:val="002B03AB"/>
    <w:rsid w:val="002D24F1"/>
    <w:rsid w:val="002D37CE"/>
    <w:rsid w:val="002E3806"/>
    <w:rsid w:val="002E3844"/>
    <w:rsid w:val="002E5011"/>
    <w:rsid w:val="002F3268"/>
    <w:rsid w:val="00300952"/>
    <w:rsid w:val="00304B09"/>
    <w:rsid w:val="0032165B"/>
    <w:rsid w:val="0032367C"/>
    <w:rsid w:val="0033043B"/>
    <w:rsid w:val="00335530"/>
    <w:rsid w:val="00344CE1"/>
    <w:rsid w:val="00345DC5"/>
    <w:rsid w:val="00370B5F"/>
    <w:rsid w:val="00371410"/>
    <w:rsid w:val="00373A5B"/>
    <w:rsid w:val="00375F7F"/>
    <w:rsid w:val="0038298A"/>
    <w:rsid w:val="00382ECA"/>
    <w:rsid w:val="00392668"/>
    <w:rsid w:val="003A2775"/>
    <w:rsid w:val="003A4CF0"/>
    <w:rsid w:val="003A700A"/>
    <w:rsid w:val="003B4055"/>
    <w:rsid w:val="003C120A"/>
    <w:rsid w:val="003D0909"/>
    <w:rsid w:val="003E1A19"/>
    <w:rsid w:val="003E5334"/>
    <w:rsid w:val="003F0078"/>
    <w:rsid w:val="003F01AA"/>
    <w:rsid w:val="004058B4"/>
    <w:rsid w:val="004058F7"/>
    <w:rsid w:val="00411781"/>
    <w:rsid w:val="0042759E"/>
    <w:rsid w:val="004276C8"/>
    <w:rsid w:val="00430571"/>
    <w:rsid w:val="004306CC"/>
    <w:rsid w:val="00446847"/>
    <w:rsid w:val="0044714E"/>
    <w:rsid w:val="00447B4B"/>
    <w:rsid w:val="00450FAE"/>
    <w:rsid w:val="0045351E"/>
    <w:rsid w:val="00454071"/>
    <w:rsid w:val="0045456F"/>
    <w:rsid w:val="00461D04"/>
    <w:rsid w:val="00463786"/>
    <w:rsid w:val="004724DE"/>
    <w:rsid w:val="00473AE4"/>
    <w:rsid w:val="00475898"/>
    <w:rsid w:val="004847EE"/>
    <w:rsid w:val="00487161"/>
    <w:rsid w:val="004933A9"/>
    <w:rsid w:val="00495256"/>
    <w:rsid w:val="004963AE"/>
    <w:rsid w:val="004B08A3"/>
    <w:rsid w:val="004B1670"/>
    <w:rsid w:val="004B2011"/>
    <w:rsid w:val="004B22A7"/>
    <w:rsid w:val="004C1A39"/>
    <w:rsid w:val="004D67A9"/>
    <w:rsid w:val="004E1E5C"/>
    <w:rsid w:val="004E2358"/>
    <w:rsid w:val="004F07DF"/>
    <w:rsid w:val="004F2F67"/>
    <w:rsid w:val="004F324F"/>
    <w:rsid w:val="004F68FB"/>
    <w:rsid w:val="00501F0C"/>
    <w:rsid w:val="00512961"/>
    <w:rsid w:val="005237E8"/>
    <w:rsid w:val="00536350"/>
    <w:rsid w:val="005403E5"/>
    <w:rsid w:val="00542284"/>
    <w:rsid w:val="00550DE8"/>
    <w:rsid w:val="00555D6C"/>
    <w:rsid w:val="005602C0"/>
    <w:rsid w:val="0056105F"/>
    <w:rsid w:val="00561CFB"/>
    <w:rsid w:val="00593B17"/>
    <w:rsid w:val="00596E46"/>
    <w:rsid w:val="00597A1D"/>
    <w:rsid w:val="005A0D39"/>
    <w:rsid w:val="005A12D5"/>
    <w:rsid w:val="005A5453"/>
    <w:rsid w:val="005A7D67"/>
    <w:rsid w:val="005B1C24"/>
    <w:rsid w:val="005B1E2F"/>
    <w:rsid w:val="005B6FCE"/>
    <w:rsid w:val="005C5C3A"/>
    <w:rsid w:val="005D1683"/>
    <w:rsid w:val="005D5EAA"/>
    <w:rsid w:val="005E0FF7"/>
    <w:rsid w:val="005E29FF"/>
    <w:rsid w:val="005E5AB9"/>
    <w:rsid w:val="005E7375"/>
    <w:rsid w:val="005F59D4"/>
    <w:rsid w:val="005F78F6"/>
    <w:rsid w:val="005F7F45"/>
    <w:rsid w:val="00604B2D"/>
    <w:rsid w:val="0060681D"/>
    <w:rsid w:val="006072AB"/>
    <w:rsid w:val="0061117C"/>
    <w:rsid w:val="00613335"/>
    <w:rsid w:val="00614571"/>
    <w:rsid w:val="006147C3"/>
    <w:rsid w:val="00636070"/>
    <w:rsid w:val="006408E2"/>
    <w:rsid w:val="00640E9E"/>
    <w:rsid w:val="006415D4"/>
    <w:rsid w:val="006434F2"/>
    <w:rsid w:val="0065477C"/>
    <w:rsid w:val="00662E6D"/>
    <w:rsid w:val="0066336C"/>
    <w:rsid w:val="006661B9"/>
    <w:rsid w:val="0066768E"/>
    <w:rsid w:val="006700A8"/>
    <w:rsid w:val="00672096"/>
    <w:rsid w:val="006753F2"/>
    <w:rsid w:val="00691BE6"/>
    <w:rsid w:val="00692D95"/>
    <w:rsid w:val="006A0FAB"/>
    <w:rsid w:val="006D5AB0"/>
    <w:rsid w:val="006E17DD"/>
    <w:rsid w:val="006F00E6"/>
    <w:rsid w:val="006F0A1A"/>
    <w:rsid w:val="006F31A1"/>
    <w:rsid w:val="006F4E1F"/>
    <w:rsid w:val="006F7088"/>
    <w:rsid w:val="00702912"/>
    <w:rsid w:val="00703233"/>
    <w:rsid w:val="00703A58"/>
    <w:rsid w:val="00704F83"/>
    <w:rsid w:val="00707185"/>
    <w:rsid w:val="00711D99"/>
    <w:rsid w:val="00712108"/>
    <w:rsid w:val="00712DDE"/>
    <w:rsid w:val="007212E2"/>
    <w:rsid w:val="0072505D"/>
    <w:rsid w:val="00725F37"/>
    <w:rsid w:val="0072672E"/>
    <w:rsid w:val="007327EE"/>
    <w:rsid w:val="007341C2"/>
    <w:rsid w:val="0074184E"/>
    <w:rsid w:val="00744971"/>
    <w:rsid w:val="00745023"/>
    <w:rsid w:val="00745345"/>
    <w:rsid w:val="00755826"/>
    <w:rsid w:val="0076105C"/>
    <w:rsid w:val="0076330E"/>
    <w:rsid w:val="0076389F"/>
    <w:rsid w:val="0076778E"/>
    <w:rsid w:val="007734ED"/>
    <w:rsid w:val="00774EE6"/>
    <w:rsid w:val="007810D4"/>
    <w:rsid w:val="00784227"/>
    <w:rsid w:val="00790D06"/>
    <w:rsid w:val="00792CD9"/>
    <w:rsid w:val="00794648"/>
    <w:rsid w:val="007A5F5A"/>
    <w:rsid w:val="007B5AFD"/>
    <w:rsid w:val="007C41EB"/>
    <w:rsid w:val="007C602D"/>
    <w:rsid w:val="007C6F66"/>
    <w:rsid w:val="007C75F2"/>
    <w:rsid w:val="007D55A4"/>
    <w:rsid w:val="007D7F6D"/>
    <w:rsid w:val="007E7341"/>
    <w:rsid w:val="007F59C0"/>
    <w:rsid w:val="008000CA"/>
    <w:rsid w:val="00803898"/>
    <w:rsid w:val="00805F57"/>
    <w:rsid w:val="008139C1"/>
    <w:rsid w:val="00825B59"/>
    <w:rsid w:val="008269DD"/>
    <w:rsid w:val="00845049"/>
    <w:rsid w:val="008520FE"/>
    <w:rsid w:val="008534BF"/>
    <w:rsid w:val="0085559B"/>
    <w:rsid w:val="0085EA80"/>
    <w:rsid w:val="008604F6"/>
    <w:rsid w:val="00867A87"/>
    <w:rsid w:val="008742FA"/>
    <w:rsid w:val="00877990"/>
    <w:rsid w:val="00877BC0"/>
    <w:rsid w:val="00877D57"/>
    <w:rsid w:val="008873F5"/>
    <w:rsid w:val="008A0593"/>
    <w:rsid w:val="008A27F0"/>
    <w:rsid w:val="008A36A7"/>
    <w:rsid w:val="008A4981"/>
    <w:rsid w:val="008A7C95"/>
    <w:rsid w:val="008B225E"/>
    <w:rsid w:val="008B6FE0"/>
    <w:rsid w:val="008B76D4"/>
    <w:rsid w:val="008C4F82"/>
    <w:rsid w:val="008C5BAD"/>
    <w:rsid w:val="008D46FA"/>
    <w:rsid w:val="008E1F2D"/>
    <w:rsid w:val="00901BCB"/>
    <w:rsid w:val="00904460"/>
    <w:rsid w:val="00910B1A"/>
    <w:rsid w:val="00917109"/>
    <w:rsid w:val="00924BBA"/>
    <w:rsid w:val="00927E2A"/>
    <w:rsid w:val="009376B1"/>
    <w:rsid w:val="00937872"/>
    <w:rsid w:val="00944B7E"/>
    <w:rsid w:val="00947521"/>
    <w:rsid w:val="00951F2B"/>
    <w:rsid w:val="009522AA"/>
    <w:rsid w:val="00952A48"/>
    <w:rsid w:val="00952D41"/>
    <w:rsid w:val="00957F6A"/>
    <w:rsid w:val="00963C4D"/>
    <w:rsid w:val="00965AD6"/>
    <w:rsid w:val="00966936"/>
    <w:rsid w:val="00966C84"/>
    <w:rsid w:val="00984B6C"/>
    <w:rsid w:val="009854EA"/>
    <w:rsid w:val="00986629"/>
    <w:rsid w:val="00986DB9"/>
    <w:rsid w:val="009A0E45"/>
    <w:rsid w:val="009B086E"/>
    <w:rsid w:val="009B0AA7"/>
    <w:rsid w:val="009B1CA0"/>
    <w:rsid w:val="009B274D"/>
    <w:rsid w:val="009C197B"/>
    <w:rsid w:val="009D0A61"/>
    <w:rsid w:val="009E062C"/>
    <w:rsid w:val="009E1C27"/>
    <w:rsid w:val="009E2A10"/>
    <w:rsid w:val="009E447D"/>
    <w:rsid w:val="009E677E"/>
    <w:rsid w:val="009F223F"/>
    <w:rsid w:val="009F30B7"/>
    <w:rsid w:val="00A06C7B"/>
    <w:rsid w:val="00A075AC"/>
    <w:rsid w:val="00A07FF0"/>
    <w:rsid w:val="00A14139"/>
    <w:rsid w:val="00A151B3"/>
    <w:rsid w:val="00A368A3"/>
    <w:rsid w:val="00A40582"/>
    <w:rsid w:val="00A4419F"/>
    <w:rsid w:val="00A645A6"/>
    <w:rsid w:val="00A658C7"/>
    <w:rsid w:val="00A76094"/>
    <w:rsid w:val="00A93907"/>
    <w:rsid w:val="00AA300F"/>
    <w:rsid w:val="00AA39CB"/>
    <w:rsid w:val="00AB2833"/>
    <w:rsid w:val="00AB2CED"/>
    <w:rsid w:val="00AB3845"/>
    <w:rsid w:val="00AD31CD"/>
    <w:rsid w:val="00AD68DD"/>
    <w:rsid w:val="00AD7835"/>
    <w:rsid w:val="00AE2DAF"/>
    <w:rsid w:val="00AF12F0"/>
    <w:rsid w:val="00AF2726"/>
    <w:rsid w:val="00B0382C"/>
    <w:rsid w:val="00B03C6D"/>
    <w:rsid w:val="00B112EE"/>
    <w:rsid w:val="00B23565"/>
    <w:rsid w:val="00B26DB1"/>
    <w:rsid w:val="00B26DD3"/>
    <w:rsid w:val="00B379F3"/>
    <w:rsid w:val="00B439EA"/>
    <w:rsid w:val="00B46733"/>
    <w:rsid w:val="00B57E2F"/>
    <w:rsid w:val="00B65056"/>
    <w:rsid w:val="00B72D1A"/>
    <w:rsid w:val="00B770DC"/>
    <w:rsid w:val="00B8017B"/>
    <w:rsid w:val="00B90B79"/>
    <w:rsid w:val="00BA66FE"/>
    <w:rsid w:val="00BB0106"/>
    <w:rsid w:val="00BB0A8D"/>
    <w:rsid w:val="00BB3048"/>
    <w:rsid w:val="00BB4BAD"/>
    <w:rsid w:val="00BC5C08"/>
    <w:rsid w:val="00BE3F62"/>
    <w:rsid w:val="00BE54CB"/>
    <w:rsid w:val="00BE6B6A"/>
    <w:rsid w:val="00BE7471"/>
    <w:rsid w:val="00BE7E33"/>
    <w:rsid w:val="00BF300B"/>
    <w:rsid w:val="00BF46C0"/>
    <w:rsid w:val="00BF532B"/>
    <w:rsid w:val="00C008FD"/>
    <w:rsid w:val="00C0411E"/>
    <w:rsid w:val="00C120CB"/>
    <w:rsid w:val="00C26CF9"/>
    <w:rsid w:val="00C31259"/>
    <w:rsid w:val="00C34188"/>
    <w:rsid w:val="00C366FD"/>
    <w:rsid w:val="00C368BA"/>
    <w:rsid w:val="00C418F2"/>
    <w:rsid w:val="00C42C16"/>
    <w:rsid w:val="00C52027"/>
    <w:rsid w:val="00C53E54"/>
    <w:rsid w:val="00C54980"/>
    <w:rsid w:val="00C63B37"/>
    <w:rsid w:val="00C7145B"/>
    <w:rsid w:val="00C8047F"/>
    <w:rsid w:val="00C807B9"/>
    <w:rsid w:val="00C82039"/>
    <w:rsid w:val="00C8543C"/>
    <w:rsid w:val="00C9493D"/>
    <w:rsid w:val="00CA5D06"/>
    <w:rsid w:val="00CA60FE"/>
    <w:rsid w:val="00CB3E70"/>
    <w:rsid w:val="00CB59AD"/>
    <w:rsid w:val="00CC39C2"/>
    <w:rsid w:val="00CC3E1D"/>
    <w:rsid w:val="00CD11BD"/>
    <w:rsid w:val="00CD1EC7"/>
    <w:rsid w:val="00CD3028"/>
    <w:rsid w:val="00CE019A"/>
    <w:rsid w:val="00CE2B9B"/>
    <w:rsid w:val="00CE5E28"/>
    <w:rsid w:val="00CE701A"/>
    <w:rsid w:val="00CF1F19"/>
    <w:rsid w:val="00CF5E5C"/>
    <w:rsid w:val="00CF6601"/>
    <w:rsid w:val="00D108A4"/>
    <w:rsid w:val="00D12EB8"/>
    <w:rsid w:val="00D14EE2"/>
    <w:rsid w:val="00D17469"/>
    <w:rsid w:val="00D17CCF"/>
    <w:rsid w:val="00D304CF"/>
    <w:rsid w:val="00D31A3D"/>
    <w:rsid w:val="00D33942"/>
    <w:rsid w:val="00D4138D"/>
    <w:rsid w:val="00D44D82"/>
    <w:rsid w:val="00D46FA9"/>
    <w:rsid w:val="00D53A7A"/>
    <w:rsid w:val="00D73137"/>
    <w:rsid w:val="00D73C70"/>
    <w:rsid w:val="00D770DA"/>
    <w:rsid w:val="00D805C1"/>
    <w:rsid w:val="00D868DB"/>
    <w:rsid w:val="00D90F48"/>
    <w:rsid w:val="00D93D97"/>
    <w:rsid w:val="00D94B98"/>
    <w:rsid w:val="00D94F51"/>
    <w:rsid w:val="00DA0C74"/>
    <w:rsid w:val="00DA612D"/>
    <w:rsid w:val="00DB02A9"/>
    <w:rsid w:val="00DB4A5D"/>
    <w:rsid w:val="00DB4B2F"/>
    <w:rsid w:val="00DE201F"/>
    <w:rsid w:val="00E04F92"/>
    <w:rsid w:val="00E21A32"/>
    <w:rsid w:val="00E224E6"/>
    <w:rsid w:val="00E2336C"/>
    <w:rsid w:val="00E25147"/>
    <w:rsid w:val="00E431FF"/>
    <w:rsid w:val="00E44C27"/>
    <w:rsid w:val="00E479D1"/>
    <w:rsid w:val="00E55E1B"/>
    <w:rsid w:val="00E55FDD"/>
    <w:rsid w:val="00E658E9"/>
    <w:rsid w:val="00E66A8C"/>
    <w:rsid w:val="00E67703"/>
    <w:rsid w:val="00E715DA"/>
    <w:rsid w:val="00E748AA"/>
    <w:rsid w:val="00E75537"/>
    <w:rsid w:val="00E86B79"/>
    <w:rsid w:val="00E87E34"/>
    <w:rsid w:val="00E91E2C"/>
    <w:rsid w:val="00E9435F"/>
    <w:rsid w:val="00E94F21"/>
    <w:rsid w:val="00EA5AB2"/>
    <w:rsid w:val="00EB2743"/>
    <w:rsid w:val="00EB2B78"/>
    <w:rsid w:val="00EE23D4"/>
    <w:rsid w:val="00EE30FF"/>
    <w:rsid w:val="00EE43E0"/>
    <w:rsid w:val="00EE4B89"/>
    <w:rsid w:val="00EF1712"/>
    <w:rsid w:val="00EF1F12"/>
    <w:rsid w:val="00EF30ED"/>
    <w:rsid w:val="00EF5C5B"/>
    <w:rsid w:val="00F02E59"/>
    <w:rsid w:val="00F1195F"/>
    <w:rsid w:val="00F1489F"/>
    <w:rsid w:val="00F16170"/>
    <w:rsid w:val="00F47E85"/>
    <w:rsid w:val="00F70FA4"/>
    <w:rsid w:val="00F77B95"/>
    <w:rsid w:val="00F823F4"/>
    <w:rsid w:val="00F948EF"/>
    <w:rsid w:val="00FA5C36"/>
    <w:rsid w:val="00FB2734"/>
    <w:rsid w:val="00FC42AF"/>
    <w:rsid w:val="00FD37B0"/>
    <w:rsid w:val="00FD426C"/>
    <w:rsid w:val="00FD57C2"/>
    <w:rsid w:val="00FE251A"/>
    <w:rsid w:val="00FE3A3F"/>
    <w:rsid w:val="00FF412E"/>
    <w:rsid w:val="00FF4BF1"/>
    <w:rsid w:val="00FF6B45"/>
    <w:rsid w:val="0185A27F"/>
    <w:rsid w:val="0252A3E6"/>
    <w:rsid w:val="044FD9AC"/>
    <w:rsid w:val="0722120A"/>
    <w:rsid w:val="0814FA23"/>
    <w:rsid w:val="08DAA920"/>
    <w:rsid w:val="097DD849"/>
    <w:rsid w:val="09C97C53"/>
    <w:rsid w:val="09F69D18"/>
    <w:rsid w:val="0A1AA2D2"/>
    <w:rsid w:val="0A7D003D"/>
    <w:rsid w:val="0ABFD925"/>
    <w:rsid w:val="0B8E6A43"/>
    <w:rsid w:val="0BAAF09D"/>
    <w:rsid w:val="0C5AEB91"/>
    <w:rsid w:val="0DC2310D"/>
    <w:rsid w:val="0E0A4A3D"/>
    <w:rsid w:val="0F8B6992"/>
    <w:rsid w:val="10163EC0"/>
    <w:rsid w:val="109FB539"/>
    <w:rsid w:val="10F8B4F5"/>
    <w:rsid w:val="12084BDB"/>
    <w:rsid w:val="122D3251"/>
    <w:rsid w:val="12DA06AE"/>
    <w:rsid w:val="13ADE2FB"/>
    <w:rsid w:val="14090D1A"/>
    <w:rsid w:val="144CD519"/>
    <w:rsid w:val="1594EBB3"/>
    <w:rsid w:val="15F13120"/>
    <w:rsid w:val="1732E9B2"/>
    <w:rsid w:val="17334D9C"/>
    <w:rsid w:val="179D9E38"/>
    <w:rsid w:val="1851C711"/>
    <w:rsid w:val="1891612B"/>
    <w:rsid w:val="1920463C"/>
    <w:rsid w:val="1AB97A72"/>
    <w:rsid w:val="1BFA141A"/>
    <w:rsid w:val="1C6AC954"/>
    <w:rsid w:val="1C799F97"/>
    <w:rsid w:val="1C80CFF5"/>
    <w:rsid w:val="1D210A4F"/>
    <w:rsid w:val="1FBF3C61"/>
    <w:rsid w:val="2056E93E"/>
    <w:rsid w:val="218CF06E"/>
    <w:rsid w:val="21993EE8"/>
    <w:rsid w:val="21E63273"/>
    <w:rsid w:val="22051777"/>
    <w:rsid w:val="238EC52D"/>
    <w:rsid w:val="23A5985E"/>
    <w:rsid w:val="23D7BE25"/>
    <w:rsid w:val="24E9EE15"/>
    <w:rsid w:val="24F86C54"/>
    <w:rsid w:val="25966B98"/>
    <w:rsid w:val="25FEC944"/>
    <w:rsid w:val="2682D5A4"/>
    <w:rsid w:val="26D515E2"/>
    <w:rsid w:val="299A0AA0"/>
    <w:rsid w:val="2A3076CC"/>
    <w:rsid w:val="2CEF9231"/>
    <w:rsid w:val="2D9B2C64"/>
    <w:rsid w:val="2E23ECB7"/>
    <w:rsid w:val="2E5590AE"/>
    <w:rsid w:val="2EAD8481"/>
    <w:rsid w:val="2ECC813A"/>
    <w:rsid w:val="2F87BEB0"/>
    <w:rsid w:val="302CF373"/>
    <w:rsid w:val="31A2E0E3"/>
    <w:rsid w:val="31A8A7FD"/>
    <w:rsid w:val="33696DD1"/>
    <w:rsid w:val="33D8FCC5"/>
    <w:rsid w:val="33E26894"/>
    <w:rsid w:val="341BC12F"/>
    <w:rsid w:val="34288E73"/>
    <w:rsid w:val="3716EDE5"/>
    <w:rsid w:val="37A0DED2"/>
    <w:rsid w:val="38EAA1B6"/>
    <w:rsid w:val="393188C8"/>
    <w:rsid w:val="396E1B96"/>
    <w:rsid w:val="39B583A6"/>
    <w:rsid w:val="3A33CA4C"/>
    <w:rsid w:val="3AB311AE"/>
    <w:rsid w:val="3F6060D7"/>
    <w:rsid w:val="4017CDF2"/>
    <w:rsid w:val="402532F5"/>
    <w:rsid w:val="403EEB44"/>
    <w:rsid w:val="4085AAF2"/>
    <w:rsid w:val="41A7EFD5"/>
    <w:rsid w:val="42608667"/>
    <w:rsid w:val="43489A53"/>
    <w:rsid w:val="436F211B"/>
    <w:rsid w:val="44161205"/>
    <w:rsid w:val="47B1DD10"/>
    <w:rsid w:val="47FC2B78"/>
    <w:rsid w:val="4894A928"/>
    <w:rsid w:val="48C94B27"/>
    <w:rsid w:val="496C03A4"/>
    <w:rsid w:val="4A4539B6"/>
    <w:rsid w:val="4AF92CEF"/>
    <w:rsid w:val="4D7CDA78"/>
    <w:rsid w:val="4DD1C8FB"/>
    <w:rsid w:val="4E648DBC"/>
    <w:rsid w:val="4ED58A22"/>
    <w:rsid w:val="5104FB42"/>
    <w:rsid w:val="518CE11F"/>
    <w:rsid w:val="5232A984"/>
    <w:rsid w:val="523E1724"/>
    <w:rsid w:val="52504B9B"/>
    <w:rsid w:val="52D430D9"/>
    <w:rsid w:val="53971926"/>
    <w:rsid w:val="577F071D"/>
    <w:rsid w:val="57E6AFBA"/>
    <w:rsid w:val="57EDC78D"/>
    <w:rsid w:val="58B5D113"/>
    <w:rsid w:val="58DC0133"/>
    <w:rsid w:val="58E13076"/>
    <w:rsid w:val="58FA7027"/>
    <w:rsid w:val="59B2AEAF"/>
    <w:rsid w:val="5A5C7388"/>
    <w:rsid w:val="5B25B526"/>
    <w:rsid w:val="5B479F9C"/>
    <w:rsid w:val="5B77CCD8"/>
    <w:rsid w:val="5B8776EB"/>
    <w:rsid w:val="5BB9588D"/>
    <w:rsid w:val="5BFE9775"/>
    <w:rsid w:val="5C10F147"/>
    <w:rsid w:val="5ECEE58F"/>
    <w:rsid w:val="63057621"/>
    <w:rsid w:val="6351B70E"/>
    <w:rsid w:val="63BE4F05"/>
    <w:rsid w:val="64020839"/>
    <w:rsid w:val="6747DF47"/>
    <w:rsid w:val="6789C3F2"/>
    <w:rsid w:val="6C3146C3"/>
    <w:rsid w:val="6D85CB5B"/>
    <w:rsid w:val="6E694765"/>
    <w:rsid w:val="6EB1AB56"/>
    <w:rsid w:val="70422EE5"/>
    <w:rsid w:val="72F7F366"/>
    <w:rsid w:val="73193E7D"/>
    <w:rsid w:val="73795D4A"/>
    <w:rsid w:val="73BF0E61"/>
    <w:rsid w:val="74F7DD18"/>
    <w:rsid w:val="7618C1C6"/>
    <w:rsid w:val="777E556B"/>
    <w:rsid w:val="791D0CF0"/>
    <w:rsid w:val="7933B078"/>
    <w:rsid w:val="7A7C0F1F"/>
    <w:rsid w:val="7B2DFF88"/>
    <w:rsid w:val="7B4F3838"/>
    <w:rsid w:val="7B94CCD2"/>
    <w:rsid w:val="7D1A7309"/>
    <w:rsid w:val="7D3ED9C7"/>
    <w:rsid w:val="7E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B983958A-183C-4D49-BCDA-CB3EF4B8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Sinespaciado">
    <w:name w:val="No Spacing"/>
    <w:link w:val="SinespaciadoCar"/>
    <w:uiPriority w:val="1"/>
    <w:qFormat/>
    <w:rsid w:val="006F708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D90F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90F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31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3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1AF"/>
    <w:pPr>
      <w:ind w:left="720"/>
      <w:contextualSpacing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Revisin">
    <w:name w:val="Revision"/>
    <w:hidden/>
    <w:uiPriority w:val="99"/>
    <w:semiHidden/>
    <w:rsid w:val="00CE019A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1F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F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1F6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F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1F69"/>
    <w:rPr>
      <w:b/>
      <w:bCs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F69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7327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8C8F-28E1-4EC7-BF32-4A95675D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2528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Yesenia Montiel Llamas</cp:lastModifiedBy>
  <cp:revision>40</cp:revision>
  <cp:lastPrinted>2024-06-25T00:17:00Z</cp:lastPrinted>
  <dcterms:created xsi:type="dcterms:W3CDTF">2024-06-22T20:20:00Z</dcterms:created>
  <dcterms:modified xsi:type="dcterms:W3CDTF">2024-06-28T19:21:00Z</dcterms:modified>
</cp:coreProperties>
</file>