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1CB698" w14:textId="2B8EB606" w:rsidR="00CA54A9" w:rsidRDefault="00EC319B">
      <w:r>
        <w:tab/>
      </w:r>
    </w:p>
    <w:p w14:paraId="076A9EB4" w14:textId="77777777" w:rsidR="00E258DD" w:rsidRDefault="00E258DD" w:rsidP="00E258DD"/>
    <w:p w14:paraId="4F1748F4" w14:textId="77777777" w:rsidR="000C0F9F" w:rsidRDefault="000C0F9F" w:rsidP="006679DE">
      <w:pPr>
        <w:jc w:val="both"/>
        <w:rPr>
          <w:rFonts w:ascii="Lucida Sans Unicode" w:hAnsi="Lucida Sans Unicode" w:cs="Lucida Sans Unicode"/>
          <w:b/>
          <w:bCs/>
          <w:sz w:val="22"/>
          <w:szCs w:val="22"/>
        </w:rPr>
      </w:pPr>
    </w:p>
    <w:p w14:paraId="5377C7C5" w14:textId="77777777" w:rsidR="000C0F9F" w:rsidRDefault="000C0F9F" w:rsidP="006679DE">
      <w:pPr>
        <w:jc w:val="both"/>
        <w:rPr>
          <w:rFonts w:ascii="Lucida Sans Unicode" w:hAnsi="Lucida Sans Unicode" w:cs="Lucida Sans Unicode"/>
          <w:b/>
          <w:bCs/>
          <w:sz w:val="22"/>
          <w:szCs w:val="22"/>
        </w:rPr>
      </w:pPr>
    </w:p>
    <w:p w14:paraId="32A5740F" w14:textId="77777777" w:rsidR="000C0F9F" w:rsidRDefault="000C0F9F" w:rsidP="006679DE">
      <w:pPr>
        <w:jc w:val="both"/>
        <w:rPr>
          <w:rFonts w:ascii="Lucida Sans Unicode" w:hAnsi="Lucida Sans Unicode" w:cs="Lucida Sans Unicode"/>
          <w:b/>
          <w:bCs/>
          <w:sz w:val="22"/>
          <w:szCs w:val="22"/>
        </w:rPr>
      </w:pPr>
    </w:p>
    <w:p w14:paraId="22AB1F02" w14:textId="77777777" w:rsidR="000C0F9F" w:rsidRDefault="000C0F9F" w:rsidP="006679DE">
      <w:pPr>
        <w:jc w:val="both"/>
        <w:rPr>
          <w:rFonts w:ascii="Lucida Sans Unicode" w:hAnsi="Lucida Sans Unicode" w:cs="Lucida Sans Unicode"/>
          <w:b/>
          <w:bCs/>
          <w:sz w:val="22"/>
          <w:szCs w:val="22"/>
        </w:rPr>
      </w:pPr>
    </w:p>
    <w:p w14:paraId="0CF7A8F6" w14:textId="77777777" w:rsidR="000C0F9F" w:rsidRDefault="000C0F9F" w:rsidP="006679DE">
      <w:pPr>
        <w:jc w:val="both"/>
        <w:rPr>
          <w:rFonts w:ascii="Lucida Sans Unicode" w:hAnsi="Lucida Sans Unicode" w:cs="Lucida Sans Unicode"/>
          <w:b/>
          <w:bCs/>
          <w:sz w:val="22"/>
          <w:szCs w:val="22"/>
        </w:rPr>
      </w:pPr>
    </w:p>
    <w:p w14:paraId="3611DC3E" w14:textId="77777777" w:rsidR="000C0F9F" w:rsidRDefault="000C0F9F" w:rsidP="006679DE">
      <w:pPr>
        <w:jc w:val="both"/>
        <w:rPr>
          <w:rFonts w:ascii="Lucida Sans Unicode" w:hAnsi="Lucida Sans Unicode" w:cs="Lucida Sans Unicode"/>
          <w:b/>
          <w:bCs/>
          <w:sz w:val="22"/>
          <w:szCs w:val="22"/>
        </w:rPr>
      </w:pPr>
    </w:p>
    <w:p w14:paraId="038ACA7A" w14:textId="77777777" w:rsidR="000C0F9F" w:rsidRDefault="000C0F9F" w:rsidP="006679DE">
      <w:pPr>
        <w:jc w:val="both"/>
        <w:rPr>
          <w:rFonts w:ascii="Lucida Sans Unicode" w:hAnsi="Lucida Sans Unicode" w:cs="Lucida Sans Unicode"/>
          <w:b/>
          <w:bCs/>
          <w:sz w:val="22"/>
          <w:szCs w:val="22"/>
        </w:rPr>
      </w:pPr>
    </w:p>
    <w:p w14:paraId="04DD205F" w14:textId="77777777" w:rsidR="000C0F9F" w:rsidRDefault="000C0F9F" w:rsidP="006679DE">
      <w:pPr>
        <w:jc w:val="both"/>
        <w:rPr>
          <w:rFonts w:ascii="Lucida Sans Unicode" w:hAnsi="Lucida Sans Unicode" w:cs="Lucida Sans Unicode"/>
          <w:b/>
          <w:bCs/>
          <w:sz w:val="22"/>
          <w:szCs w:val="22"/>
        </w:rPr>
      </w:pPr>
    </w:p>
    <w:p w14:paraId="63DC43CA" w14:textId="77777777" w:rsidR="000C0F9F" w:rsidRDefault="000C0F9F" w:rsidP="006679DE">
      <w:pPr>
        <w:jc w:val="both"/>
        <w:rPr>
          <w:rFonts w:ascii="Lucida Sans Unicode" w:hAnsi="Lucida Sans Unicode" w:cs="Lucida Sans Unicode"/>
          <w:b/>
          <w:bCs/>
          <w:sz w:val="22"/>
          <w:szCs w:val="22"/>
        </w:rPr>
      </w:pPr>
    </w:p>
    <w:p w14:paraId="663C5249" w14:textId="3BA596AD" w:rsidR="000C0F9F" w:rsidRDefault="000C0F9F" w:rsidP="000C0F9F">
      <w:pPr>
        <w:jc w:val="center"/>
        <w:rPr>
          <w:rFonts w:ascii="Lucida Sans Unicode" w:hAnsi="Lucida Sans Unicode" w:cs="Lucida Sans Unicode"/>
          <w:b/>
          <w:bCs/>
          <w:sz w:val="22"/>
          <w:szCs w:val="22"/>
        </w:rPr>
      </w:pPr>
      <w:r>
        <w:rPr>
          <w:rFonts w:ascii="Lucida Sans Unicode" w:hAnsi="Lucida Sans Unicode" w:cs="Lucida Sans Unicode"/>
          <w:b/>
          <w:bCs/>
          <w:noProof/>
          <w:sz w:val="22"/>
          <w:szCs w:val="22"/>
        </w:rPr>
        <w:drawing>
          <wp:inline distT="0" distB="0" distL="0" distR="0" wp14:anchorId="7DB5C726" wp14:editId="0965591A">
            <wp:extent cx="2876550" cy="1424655"/>
            <wp:effectExtent l="0" t="0" r="0" b="4445"/>
            <wp:docPr id="10860132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84237" cy="1428462"/>
                    </a:xfrm>
                    <a:prstGeom prst="rect">
                      <a:avLst/>
                    </a:prstGeom>
                    <a:noFill/>
                  </pic:spPr>
                </pic:pic>
              </a:graphicData>
            </a:graphic>
          </wp:inline>
        </w:drawing>
      </w:r>
    </w:p>
    <w:p w14:paraId="64EC4722" w14:textId="77777777" w:rsidR="000C0F9F" w:rsidRDefault="000C0F9F" w:rsidP="006679DE">
      <w:pPr>
        <w:jc w:val="both"/>
        <w:rPr>
          <w:rFonts w:ascii="Lucida Sans Unicode" w:hAnsi="Lucida Sans Unicode" w:cs="Lucida Sans Unicode"/>
          <w:b/>
          <w:bCs/>
          <w:sz w:val="22"/>
          <w:szCs w:val="22"/>
        </w:rPr>
      </w:pPr>
    </w:p>
    <w:p w14:paraId="43A45941" w14:textId="77777777" w:rsidR="000C0F9F" w:rsidRDefault="000C0F9F" w:rsidP="006679DE">
      <w:pPr>
        <w:jc w:val="both"/>
        <w:rPr>
          <w:rFonts w:ascii="Lucida Sans Unicode" w:hAnsi="Lucida Sans Unicode" w:cs="Lucida Sans Unicode"/>
          <w:b/>
          <w:bCs/>
          <w:sz w:val="22"/>
          <w:szCs w:val="22"/>
        </w:rPr>
      </w:pPr>
    </w:p>
    <w:p w14:paraId="25B84D19" w14:textId="77777777" w:rsidR="000C0F9F" w:rsidRDefault="000C0F9F" w:rsidP="006679DE">
      <w:pPr>
        <w:jc w:val="both"/>
        <w:rPr>
          <w:rFonts w:ascii="Lucida Sans Unicode" w:hAnsi="Lucida Sans Unicode" w:cs="Lucida Sans Unicode"/>
          <w:b/>
          <w:bCs/>
          <w:sz w:val="22"/>
          <w:szCs w:val="22"/>
        </w:rPr>
      </w:pPr>
    </w:p>
    <w:p w14:paraId="3E17896E" w14:textId="77777777" w:rsidR="000C0F9F" w:rsidRDefault="000C0F9F" w:rsidP="006679DE">
      <w:pPr>
        <w:jc w:val="both"/>
        <w:rPr>
          <w:rFonts w:ascii="Lucida Sans Unicode" w:hAnsi="Lucida Sans Unicode" w:cs="Lucida Sans Unicode"/>
          <w:b/>
          <w:bCs/>
          <w:sz w:val="22"/>
          <w:szCs w:val="22"/>
        </w:rPr>
      </w:pPr>
    </w:p>
    <w:p w14:paraId="2B1629A9" w14:textId="77777777" w:rsidR="00E70036" w:rsidRDefault="006679DE" w:rsidP="00E70036">
      <w:pPr>
        <w:jc w:val="both"/>
        <w:rPr>
          <w:rFonts w:ascii="Lucida Sans Unicode" w:hAnsi="Lucida Sans Unicode" w:cs="Lucida Sans Unicode"/>
          <w:b/>
          <w:bCs/>
          <w:i/>
          <w:iCs/>
          <w:sz w:val="22"/>
          <w:szCs w:val="22"/>
        </w:rPr>
      </w:pPr>
      <w:r w:rsidRPr="00F11E1F">
        <w:rPr>
          <w:rFonts w:ascii="Lucida Sans Unicode" w:hAnsi="Lucida Sans Unicode" w:cs="Lucida Sans Unicode"/>
          <w:b/>
          <w:bCs/>
          <w:i/>
          <w:iCs/>
          <w:sz w:val="22"/>
          <w:szCs w:val="22"/>
        </w:rPr>
        <w:t>Informe del proceso de elaboración y revisión de los proyectos de Lineamientos de sesiones de cómputo y del Cuadernillo de Consulta sobre Votos Válidos y Nulos</w:t>
      </w:r>
      <w:r w:rsidR="00E70036">
        <w:rPr>
          <w:rFonts w:ascii="Lucida Sans Unicode" w:hAnsi="Lucida Sans Unicode" w:cs="Lucida Sans Unicode"/>
          <w:b/>
          <w:bCs/>
          <w:i/>
          <w:iCs/>
          <w:sz w:val="22"/>
          <w:szCs w:val="22"/>
        </w:rPr>
        <w:t>.</w:t>
      </w:r>
    </w:p>
    <w:p w14:paraId="2F083E20" w14:textId="1507001C" w:rsidR="00E70036" w:rsidRPr="00F11E1F" w:rsidRDefault="00E70036" w:rsidP="00E70036">
      <w:pPr>
        <w:jc w:val="center"/>
        <w:rPr>
          <w:rFonts w:ascii="Lucida Sans Unicode" w:hAnsi="Lucida Sans Unicode" w:cs="Lucida Sans Unicode"/>
          <w:b/>
          <w:bCs/>
          <w:i/>
          <w:iCs/>
          <w:sz w:val="22"/>
          <w:szCs w:val="22"/>
        </w:rPr>
      </w:pPr>
      <w:r>
        <w:rPr>
          <w:rFonts w:ascii="Lucida Sans Unicode" w:hAnsi="Lucida Sans Unicode" w:cs="Lucida Sans Unicode"/>
          <w:b/>
          <w:bCs/>
          <w:i/>
          <w:iCs/>
          <w:sz w:val="22"/>
          <w:szCs w:val="22"/>
        </w:rPr>
        <w:t>D</w:t>
      </w:r>
      <w:r w:rsidRPr="00E70036">
        <w:rPr>
          <w:rFonts w:ascii="Lucida Sans Unicode" w:hAnsi="Lucida Sans Unicode" w:cs="Lucida Sans Unicode"/>
          <w:b/>
          <w:bCs/>
          <w:i/>
          <w:iCs/>
          <w:sz w:val="22"/>
          <w:szCs w:val="22"/>
        </w:rPr>
        <w:t>e conformidad con lo estipulado en el apartado 8 del Anexo 17 Del Reglamento de Elecciones.</w:t>
      </w:r>
    </w:p>
    <w:p w14:paraId="32B5EDAD" w14:textId="77777777" w:rsidR="006679DE" w:rsidRPr="00F11E1F" w:rsidRDefault="006679DE" w:rsidP="00A11C75">
      <w:pPr>
        <w:jc w:val="both"/>
        <w:rPr>
          <w:rFonts w:ascii="Lucida Sans Unicode" w:hAnsi="Lucida Sans Unicode" w:cs="Lucida Sans Unicode"/>
          <w:b/>
          <w:bCs/>
          <w:i/>
          <w:iCs/>
          <w:sz w:val="22"/>
          <w:szCs w:val="22"/>
        </w:rPr>
      </w:pPr>
    </w:p>
    <w:p w14:paraId="1ADE16E4" w14:textId="77777777" w:rsidR="00D82A7E" w:rsidRDefault="00D82A7E" w:rsidP="00A11C75">
      <w:pPr>
        <w:jc w:val="both"/>
        <w:rPr>
          <w:rFonts w:ascii="Lucida Sans Unicode" w:hAnsi="Lucida Sans Unicode" w:cs="Lucida Sans Unicode"/>
          <w:b/>
          <w:bCs/>
          <w:sz w:val="22"/>
          <w:szCs w:val="22"/>
        </w:rPr>
      </w:pPr>
    </w:p>
    <w:p w14:paraId="6A2EBCCE" w14:textId="77777777" w:rsidR="00D82A7E" w:rsidRDefault="00D82A7E" w:rsidP="00A11C75">
      <w:pPr>
        <w:jc w:val="both"/>
        <w:rPr>
          <w:rFonts w:ascii="Lucida Sans Unicode" w:hAnsi="Lucida Sans Unicode" w:cs="Lucida Sans Unicode"/>
          <w:b/>
          <w:bCs/>
          <w:sz w:val="22"/>
          <w:szCs w:val="22"/>
        </w:rPr>
      </w:pPr>
    </w:p>
    <w:p w14:paraId="1EDE2418" w14:textId="77777777" w:rsidR="00D82A7E" w:rsidRDefault="00D82A7E" w:rsidP="00A11C75">
      <w:pPr>
        <w:jc w:val="both"/>
        <w:rPr>
          <w:rFonts w:ascii="Lucida Sans Unicode" w:hAnsi="Lucida Sans Unicode" w:cs="Lucida Sans Unicode"/>
          <w:b/>
          <w:bCs/>
          <w:sz w:val="22"/>
          <w:szCs w:val="22"/>
        </w:rPr>
      </w:pPr>
    </w:p>
    <w:p w14:paraId="76B5F3C5" w14:textId="77777777" w:rsidR="00D82A7E" w:rsidRDefault="00D82A7E" w:rsidP="00A11C75">
      <w:pPr>
        <w:jc w:val="both"/>
        <w:rPr>
          <w:rFonts w:ascii="Lucida Sans Unicode" w:hAnsi="Lucida Sans Unicode" w:cs="Lucida Sans Unicode"/>
          <w:b/>
          <w:bCs/>
          <w:sz w:val="22"/>
          <w:szCs w:val="22"/>
        </w:rPr>
      </w:pPr>
    </w:p>
    <w:p w14:paraId="1DC328BB" w14:textId="77777777" w:rsidR="00D82A7E" w:rsidRDefault="00D82A7E" w:rsidP="00A11C75">
      <w:pPr>
        <w:jc w:val="both"/>
        <w:rPr>
          <w:rFonts w:ascii="Lucida Sans Unicode" w:hAnsi="Lucida Sans Unicode" w:cs="Lucida Sans Unicode"/>
          <w:b/>
          <w:bCs/>
          <w:sz w:val="22"/>
          <w:szCs w:val="22"/>
        </w:rPr>
      </w:pPr>
    </w:p>
    <w:p w14:paraId="4F9045C6" w14:textId="77777777" w:rsidR="00D82A7E" w:rsidRDefault="00D82A7E" w:rsidP="00A11C75">
      <w:pPr>
        <w:jc w:val="both"/>
        <w:rPr>
          <w:rFonts w:ascii="Lucida Sans Unicode" w:hAnsi="Lucida Sans Unicode" w:cs="Lucida Sans Unicode"/>
          <w:b/>
          <w:bCs/>
          <w:sz w:val="22"/>
          <w:szCs w:val="22"/>
        </w:rPr>
      </w:pPr>
    </w:p>
    <w:p w14:paraId="3E69C28F" w14:textId="77777777" w:rsidR="00D82A7E" w:rsidRDefault="00D82A7E" w:rsidP="00A11C75">
      <w:pPr>
        <w:jc w:val="both"/>
        <w:rPr>
          <w:rFonts w:ascii="Lucida Sans Unicode" w:hAnsi="Lucida Sans Unicode" w:cs="Lucida Sans Unicode"/>
          <w:b/>
          <w:bCs/>
          <w:sz w:val="22"/>
          <w:szCs w:val="22"/>
        </w:rPr>
      </w:pPr>
    </w:p>
    <w:p w14:paraId="7FD8A6CB" w14:textId="77777777" w:rsidR="00D82A7E" w:rsidRDefault="00D82A7E" w:rsidP="00A11C75">
      <w:pPr>
        <w:jc w:val="both"/>
        <w:rPr>
          <w:rFonts w:ascii="Lucida Sans Unicode" w:hAnsi="Lucida Sans Unicode" w:cs="Lucida Sans Unicode"/>
          <w:b/>
          <w:bCs/>
          <w:sz w:val="22"/>
          <w:szCs w:val="22"/>
        </w:rPr>
      </w:pPr>
    </w:p>
    <w:p w14:paraId="568124E0" w14:textId="77777777" w:rsidR="00EA33F3" w:rsidRDefault="00EA33F3" w:rsidP="00A11C75">
      <w:pPr>
        <w:jc w:val="both"/>
        <w:rPr>
          <w:rFonts w:ascii="Lucida Sans Unicode" w:hAnsi="Lucida Sans Unicode" w:cs="Lucida Sans Unicode"/>
          <w:b/>
          <w:bCs/>
          <w:sz w:val="22"/>
          <w:szCs w:val="22"/>
        </w:rPr>
      </w:pPr>
    </w:p>
    <w:p w14:paraId="002BB75E" w14:textId="77777777" w:rsidR="00EA33F3" w:rsidRDefault="00EA33F3" w:rsidP="00A11C75">
      <w:pPr>
        <w:jc w:val="both"/>
        <w:rPr>
          <w:rFonts w:ascii="Lucida Sans Unicode" w:hAnsi="Lucida Sans Unicode" w:cs="Lucida Sans Unicode"/>
          <w:b/>
          <w:bCs/>
          <w:sz w:val="22"/>
          <w:szCs w:val="22"/>
        </w:rPr>
      </w:pPr>
    </w:p>
    <w:p w14:paraId="52075F75" w14:textId="77777777" w:rsidR="00E00765" w:rsidRDefault="00E00765" w:rsidP="00A11C75">
      <w:pPr>
        <w:jc w:val="both"/>
        <w:rPr>
          <w:rFonts w:ascii="Lucida Sans Unicode" w:hAnsi="Lucida Sans Unicode" w:cs="Lucida Sans Unicode"/>
          <w:b/>
          <w:bCs/>
          <w:sz w:val="22"/>
          <w:szCs w:val="22"/>
        </w:rPr>
      </w:pPr>
    </w:p>
    <w:p w14:paraId="1B9DD8B7" w14:textId="77777777" w:rsidR="00D82A7E" w:rsidRDefault="00D82A7E" w:rsidP="00A11C75">
      <w:pPr>
        <w:jc w:val="both"/>
        <w:rPr>
          <w:rFonts w:ascii="Lucida Sans Unicode" w:hAnsi="Lucida Sans Unicode" w:cs="Lucida Sans Unicode"/>
          <w:b/>
          <w:bCs/>
          <w:sz w:val="22"/>
          <w:szCs w:val="22"/>
        </w:rPr>
      </w:pPr>
    </w:p>
    <w:p w14:paraId="2F799163" w14:textId="0C44C926" w:rsidR="007B7B5D" w:rsidRPr="00055437" w:rsidRDefault="007B7B5D" w:rsidP="007B7B5D">
      <w:pPr>
        <w:jc w:val="both"/>
        <w:rPr>
          <w:rFonts w:ascii="Lucida Sans Unicode" w:hAnsi="Lucida Sans Unicode" w:cs="Lucida Sans Unicode"/>
          <w:b/>
          <w:bCs/>
          <w:color w:val="00788E"/>
          <w:sz w:val="22"/>
          <w:szCs w:val="22"/>
        </w:rPr>
      </w:pPr>
      <w:r w:rsidRPr="00055437">
        <w:rPr>
          <w:rFonts w:ascii="Lucida Sans Unicode" w:hAnsi="Lucida Sans Unicode" w:cs="Lucida Sans Unicode"/>
          <w:b/>
          <w:bCs/>
          <w:color w:val="00788E"/>
          <w:sz w:val="22"/>
          <w:szCs w:val="22"/>
        </w:rPr>
        <w:lastRenderedPageBreak/>
        <w:t xml:space="preserve">Índice </w:t>
      </w:r>
    </w:p>
    <w:sdt>
      <w:sdtPr>
        <w:rPr>
          <w:rFonts w:asciiTheme="minorHAnsi" w:eastAsiaTheme="minorHAnsi" w:hAnsiTheme="minorHAnsi" w:cstheme="minorBidi"/>
          <w:color w:val="auto"/>
          <w:kern w:val="2"/>
          <w:sz w:val="24"/>
          <w:szCs w:val="24"/>
          <w:lang w:val="es-ES" w:eastAsia="en-US"/>
          <w14:ligatures w14:val="standardContextual"/>
        </w:rPr>
        <w:id w:val="1652102618"/>
        <w:docPartObj>
          <w:docPartGallery w:val="Table of Contents"/>
          <w:docPartUnique/>
        </w:docPartObj>
      </w:sdtPr>
      <w:sdtEndPr>
        <w:rPr>
          <w:b/>
          <w:bCs/>
        </w:rPr>
      </w:sdtEndPr>
      <w:sdtContent>
        <w:p w14:paraId="432BA50A" w14:textId="18703C29" w:rsidR="00E02A77" w:rsidRPr="00705C04" w:rsidRDefault="00E02A77">
          <w:pPr>
            <w:pStyle w:val="TtuloTDC"/>
            <w:rPr>
              <w:rFonts w:ascii="Lucida Sans Unicode" w:hAnsi="Lucida Sans Unicode" w:cs="Lucida Sans Unicode"/>
              <w:sz w:val="20"/>
              <w:szCs w:val="20"/>
            </w:rPr>
          </w:pPr>
          <w:r w:rsidRPr="00705C04">
            <w:rPr>
              <w:rFonts w:ascii="Lucida Sans Unicode" w:hAnsi="Lucida Sans Unicode" w:cs="Lucida Sans Unicode"/>
              <w:sz w:val="20"/>
              <w:szCs w:val="20"/>
              <w:lang w:val="es-ES"/>
            </w:rPr>
            <w:t>Contenido</w:t>
          </w:r>
        </w:p>
        <w:p w14:paraId="12FCAC7C" w14:textId="3F3E4C63" w:rsidR="00705C04" w:rsidRPr="00705C04" w:rsidRDefault="00E02A77" w:rsidP="00705C04">
          <w:pPr>
            <w:pStyle w:val="TDC1"/>
            <w:tabs>
              <w:tab w:val="left" w:pos="480"/>
              <w:tab w:val="right" w:leader="dot" w:pos="8828"/>
            </w:tabs>
            <w:spacing w:line="360" w:lineRule="auto"/>
            <w:rPr>
              <w:rFonts w:ascii="Lucida Sans Unicode" w:eastAsiaTheme="minorEastAsia" w:hAnsi="Lucida Sans Unicode" w:cs="Lucida Sans Unicode"/>
              <w:noProof/>
              <w:sz w:val="20"/>
              <w:szCs w:val="20"/>
              <w:lang w:val="es-MX" w:eastAsia="es-MX"/>
            </w:rPr>
          </w:pPr>
          <w:r w:rsidRPr="00705C04">
            <w:rPr>
              <w:rFonts w:ascii="Lucida Sans Unicode" w:hAnsi="Lucida Sans Unicode" w:cs="Lucida Sans Unicode"/>
              <w:sz w:val="20"/>
              <w:szCs w:val="20"/>
            </w:rPr>
            <w:fldChar w:fldCharType="begin"/>
          </w:r>
          <w:r w:rsidRPr="00705C04">
            <w:rPr>
              <w:rFonts w:ascii="Lucida Sans Unicode" w:hAnsi="Lucida Sans Unicode" w:cs="Lucida Sans Unicode"/>
              <w:sz w:val="20"/>
              <w:szCs w:val="20"/>
            </w:rPr>
            <w:instrText xml:space="preserve"> TOC \o "1-3" \h \z \u </w:instrText>
          </w:r>
          <w:r w:rsidRPr="00705C04">
            <w:rPr>
              <w:rFonts w:ascii="Lucida Sans Unicode" w:hAnsi="Lucida Sans Unicode" w:cs="Lucida Sans Unicode"/>
              <w:sz w:val="20"/>
              <w:szCs w:val="20"/>
            </w:rPr>
            <w:fldChar w:fldCharType="separate"/>
          </w:r>
          <w:hyperlink w:anchor="_Toc160620876" w:history="1">
            <w:r w:rsidR="00705C04" w:rsidRPr="00705C04">
              <w:rPr>
                <w:rStyle w:val="Hipervnculo"/>
                <w:rFonts w:ascii="Lucida Sans Unicode" w:hAnsi="Lucida Sans Unicode" w:cs="Lucida Sans Unicode"/>
                <w:noProof/>
                <w:sz w:val="20"/>
                <w:szCs w:val="20"/>
              </w:rPr>
              <w:t>I.</w:t>
            </w:r>
            <w:r w:rsidR="00705C04" w:rsidRPr="00705C04">
              <w:rPr>
                <w:rFonts w:ascii="Lucida Sans Unicode" w:eastAsiaTheme="minorEastAsia" w:hAnsi="Lucida Sans Unicode" w:cs="Lucida Sans Unicode"/>
                <w:noProof/>
                <w:sz w:val="20"/>
                <w:szCs w:val="20"/>
                <w:lang w:val="es-MX" w:eastAsia="es-MX"/>
              </w:rPr>
              <w:tab/>
            </w:r>
            <w:r w:rsidR="00705C04" w:rsidRPr="00705C04">
              <w:rPr>
                <w:rStyle w:val="Hipervnculo"/>
                <w:rFonts w:ascii="Lucida Sans Unicode" w:hAnsi="Lucida Sans Unicode" w:cs="Lucida Sans Unicode"/>
                <w:b/>
                <w:bCs/>
                <w:noProof/>
                <w:sz w:val="20"/>
                <w:szCs w:val="20"/>
              </w:rPr>
              <w:t>Siglas y acrónimos</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_Toc160620876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sidR="00DB78A3">
              <w:rPr>
                <w:rFonts w:ascii="Lucida Sans Unicode" w:hAnsi="Lucida Sans Unicode" w:cs="Lucida Sans Unicode"/>
                <w:noProof/>
                <w:webHidden/>
                <w:sz w:val="20"/>
                <w:szCs w:val="20"/>
              </w:rPr>
              <w:t>3</w:t>
            </w:r>
            <w:r w:rsidR="00705C04" w:rsidRPr="00705C04">
              <w:rPr>
                <w:rFonts w:ascii="Lucida Sans Unicode" w:hAnsi="Lucida Sans Unicode" w:cs="Lucida Sans Unicode"/>
                <w:noProof/>
                <w:webHidden/>
                <w:sz w:val="20"/>
                <w:szCs w:val="20"/>
              </w:rPr>
              <w:fldChar w:fldCharType="end"/>
            </w:r>
          </w:hyperlink>
        </w:p>
        <w:p w14:paraId="0271C07B" w14:textId="6C0E7A6D" w:rsidR="00705C04" w:rsidRPr="00705C04" w:rsidRDefault="00DB78A3" w:rsidP="00705C04">
          <w:pPr>
            <w:pStyle w:val="TDC1"/>
            <w:tabs>
              <w:tab w:val="left" w:pos="480"/>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77" w:history="1">
            <w:r w:rsidR="00705C04" w:rsidRPr="00705C04">
              <w:rPr>
                <w:rStyle w:val="Hipervnculo"/>
                <w:rFonts w:ascii="Lucida Sans Unicode" w:hAnsi="Lucida Sans Unicode" w:cs="Lucida Sans Unicode"/>
                <w:noProof/>
                <w:sz w:val="20"/>
                <w:szCs w:val="20"/>
              </w:rPr>
              <w:t>II.</w:t>
            </w:r>
            <w:r w:rsidR="00705C04" w:rsidRPr="00705C04">
              <w:rPr>
                <w:rFonts w:ascii="Lucida Sans Unicode" w:eastAsiaTheme="minorEastAsia" w:hAnsi="Lucida Sans Unicode" w:cs="Lucida Sans Unicode"/>
                <w:noProof/>
                <w:sz w:val="20"/>
                <w:szCs w:val="20"/>
                <w:lang w:val="es-MX" w:eastAsia="es-MX"/>
              </w:rPr>
              <w:tab/>
            </w:r>
            <w:r w:rsidR="00705C04" w:rsidRPr="00705C04">
              <w:rPr>
                <w:rStyle w:val="Hipervnculo"/>
                <w:rFonts w:ascii="Lucida Sans Unicode" w:hAnsi="Lucida Sans Unicode" w:cs="Lucida Sans Unicode"/>
                <w:b/>
                <w:bCs/>
                <w:noProof/>
                <w:sz w:val="20"/>
                <w:szCs w:val="20"/>
              </w:rPr>
              <w:t>Presentación</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_Toc160620877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3</w:t>
            </w:r>
            <w:r w:rsidR="00705C04" w:rsidRPr="00705C04">
              <w:rPr>
                <w:rFonts w:ascii="Lucida Sans Unicode" w:hAnsi="Lucida Sans Unicode" w:cs="Lucida Sans Unicode"/>
                <w:noProof/>
                <w:webHidden/>
                <w:sz w:val="20"/>
                <w:szCs w:val="20"/>
              </w:rPr>
              <w:fldChar w:fldCharType="end"/>
            </w:r>
          </w:hyperlink>
        </w:p>
        <w:p w14:paraId="60F1E155" w14:textId="59E1B7AC" w:rsidR="00705C04" w:rsidRPr="00705C04" w:rsidRDefault="00DB78A3" w:rsidP="00705C04">
          <w:pPr>
            <w:pStyle w:val="TDC1"/>
            <w:tabs>
              <w:tab w:val="left" w:pos="720"/>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78" w:history="1">
            <w:r w:rsidR="00705C04" w:rsidRPr="00705C04">
              <w:rPr>
                <w:rStyle w:val="Hipervnculo"/>
                <w:rFonts w:ascii="Lucida Sans Unicode" w:hAnsi="Lucida Sans Unicode" w:cs="Lucida Sans Unicode"/>
                <w:noProof/>
                <w:sz w:val="20"/>
                <w:szCs w:val="20"/>
                <w:lang w:eastAsia="es-MX"/>
              </w:rPr>
              <w:t>III.</w:t>
            </w:r>
            <w:r w:rsidR="00705C04">
              <w:rPr>
                <w:rFonts w:ascii="Lucida Sans Unicode" w:eastAsiaTheme="minorEastAsia" w:hAnsi="Lucida Sans Unicode" w:cs="Lucida Sans Unicode"/>
                <w:noProof/>
                <w:sz w:val="20"/>
                <w:szCs w:val="20"/>
                <w:lang w:val="es-MX" w:eastAsia="es-MX"/>
              </w:rPr>
              <w:t xml:space="preserve"> </w:t>
            </w:r>
            <w:r w:rsidR="00705C04" w:rsidRPr="00705C04">
              <w:rPr>
                <w:rFonts w:ascii="Lucida Sans Unicode" w:eastAsiaTheme="minorEastAsia" w:hAnsi="Lucida Sans Unicode" w:cs="Lucida Sans Unicode"/>
                <w:b/>
                <w:bCs/>
                <w:noProof/>
                <w:sz w:val="20"/>
                <w:szCs w:val="20"/>
                <w:lang w:val="es-MX" w:eastAsia="es-MX"/>
              </w:rPr>
              <w:t xml:space="preserve">   </w:t>
            </w:r>
            <w:r w:rsidR="00705C04" w:rsidRPr="00705C04">
              <w:rPr>
                <w:rStyle w:val="Hipervnculo"/>
                <w:rFonts w:ascii="Lucida Sans Unicode" w:hAnsi="Lucida Sans Unicode" w:cs="Lucida Sans Unicode"/>
                <w:b/>
                <w:bCs/>
                <w:noProof/>
                <w:sz w:val="20"/>
                <w:szCs w:val="20"/>
              </w:rPr>
              <w:t>Objetivo</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_Toc160620878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4</w:t>
            </w:r>
            <w:r w:rsidR="00705C04" w:rsidRPr="00705C04">
              <w:rPr>
                <w:rFonts w:ascii="Lucida Sans Unicode" w:hAnsi="Lucida Sans Unicode" w:cs="Lucida Sans Unicode"/>
                <w:noProof/>
                <w:webHidden/>
                <w:sz w:val="20"/>
                <w:szCs w:val="20"/>
              </w:rPr>
              <w:fldChar w:fldCharType="end"/>
            </w:r>
          </w:hyperlink>
        </w:p>
        <w:p w14:paraId="3A5E71FE" w14:textId="770F1B77" w:rsidR="00705C04" w:rsidRPr="00705C04" w:rsidRDefault="00DB78A3" w:rsidP="00705C04">
          <w:pPr>
            <w:pStyle w:val="TDC1"/>
            <w:tabs>
              <w:tab w:val="left" w:pos="720"/>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79" w:history="1">
            <w:r w:rsidR="00705C04" w:rsidRPr="00705C04">
              <w:rPr>
                <w:rStyle w:val="Hipervnculo"/>
                <w:rFonts w:ascii="Lucida Sans Unicode" w:hAnsi="Lucida Sans Unicode" w:cs="Lucida Sans Unicode"/>
                <w:noProof/>
                <w:sz w:val="20"/>
                <w:szCs w:val="20"/>
                <w:lang w:eastAsia="es-MX"/>
              </w:rPr>
              <w:t>IV.</w:t>
            </w:r>
            <w:r w:rsidR="00705C04">
              <w:rPr>
                <w:rFonts w:ascii="Lucida Sans Unicode" w:eastAsiaTheme="minorEastAsia" w:hAnsi="Lucida Sans Unicode" w:cs="Lucida Sans Unicode"/>
                <w:noProof/>
                <w:sz w:val="20"/>
                <w:szCs w:val="20"/>
                <w:lang w:val="es-MX" w:eastAsia="es-MX"/>
              </w:rPr>
              <w:t xml:space="preserve">  </w:t>
            </w:r>
            <w:r w:rsidR="00705C04" w:rsidRPr="00705C04">
              <w:rPr>
                <w:rFonts w:ascii="Lucida Sans Unicode" w:eastAsiaTheme="minorEastAsia" w:hAnsi="Lucida Sans Unicode" w:cs="Lucida Sans Unicode"/>
                <w:b/>
                <w:bCs/>
                <w:noProof/>
                <w:sz w:val="20"/>
                <w:szCs w:val="20"/>
                <w:lang w:val="es-MX" w:eastAsia="es-MX"/>
              </w:rPr>
              <w:t xml:space="preserve"> </w:t>
            </w:r>
            <w:r w:rsidR="00705C04" w:rsidRPr="00705C04">
              <w:rPr>
                <w:rStyle w:val="Hipervnculo"/>
                <w:rFonts w:ascii="Lucida Sans Unicode" w:hAnsi="Lucida Sans Unicode" w:cs="Lucida Sans Unicode"/>
                <w:b/>
                <w:bCs/>
                <w:noProof/>
                <w:sz w:val="20"/>
                <w:szCs w:val="20"/>
              </w:rPr>
              <w:t>Marco Jurídico</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_Toc160620879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5</w:t>
            </w:r>
            <w:r w:rsidR="00705C04" w:rsidRPr="00705C04">
              <w:rPr>
                <w:rFonts w:ascii="Lucida Sans Unicode" w:hAnsi="Lucida Sans Unicode" w:cs="Lucida Sans Unicode"/>
                <w:noProof/>
                <w:webHidden/>
                <w:sz w:val="20"/>
                <w:szCs w:val="20"/>
              </w:rPr>
              <w:fldChar w:fldCharType="end"/>
            </w:r>
          </w:hyperlink>
        </w:p>
        <w:p w14:paraId="5447EE45" w14:textId="4F300E47" w:rsidR="00705C04" w:rsidRPr="00705C04" w:rsidRDefault="00DB78A3" w:rsidP="00705C04">
          <w:pPr>
            <w:pStyle w:val="TDC1"/>
            <w:tabs>
              <w:tab w:val="left" w:pos="480"/>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80" w:history="1">
            <w:r w:rsidR="00705C04" w:rsidRPr="00705C04">
              <w:rPr>
                <w:rStyle w:val="Hipervnculo"/>
                <w:rFonts w:ascii="Lucida Sans Unicode" w:hAnsi="Lucida Sans Unicode" w:cs="Lucida Sans Unicode"/>
                <w:noProof/>
                <w:sz w:val="20"/>
                <w:szCs w:val="20"/>
                <w:lang w:eastAsia="es-MX"/>
              </w:rPr>
              <w:t>V.</w:t>
            </w:r>
            <w:r w:rsidR="00705C04" w:rsidRPr="00705C04">
              <w:rPr>
                <w:rFonts w:ascii="Lucida Sans Unicode" w:eastAsiaTheme="minorEastAsia" w:hAnsi="Lucida Sans Unicode" w:cs="Lucida Sans Unicode"/>
                <w:noProof/>
                <w:sz w:val="20"/>
                <w:szCs w:val="20"/>
                <w:lang w:val="es-MX" w:eastAsia="es-MX"/>
              </w:rPr>
              <w:tab/>
            </w:r>
            <w:r w:rsidR="00705C04" w:rsidRPr="00705C04">
              <w:rPr>
                <w:rStyle w:val="Hipervnculo"/>
                <w:rFonts w:ascii="Lucida Sans Unicode" w:hAnsi="Lucida Sans Unicode" w:cs="Lucida Sans Unicode"/>
                <w:b/>
                <w:bCs/>
                <w:noProof/>
                <w:sz w:val="20"/>
                <w:szCs w:val="20"/>
                <w:lang w:eastAsia="es-MX"/>
              </w:rPr>
              <w:t>Actividades realizadas</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_Toc160620880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6</w:t>
            </w:r>
            <w:r w:rsidR="00705C04" w:rsidRPr="00705C04">
              <w:rPr>
                <w:rFonts w:ascii="Lucida Sans Unicode" w:hAnsi="Lucida Sans Unicode" w:cs="Lucida Sans Unicode"/>
                <w:noProof/>
                <w:webHidden/>
                <w:sz w:val="20"/>
                <w:szCs w:val="20"/>
              </w:rPr>
              <w:fldChar w:fldCharType="end"/>
            </w:r>
          </w:hyperlink>
        </w:p>
        <w:p w14:paraId="668CB477" w14:textId="0A2C89EE" w:rsidR="00705C04" w:rsidRPr="00705C04" w:rsidRDefault="00DB78A3" w:rsidP="00705C04">
          <w:pPr>
            <w:pStyle w:val="TDC2"/>
            <w:tabs>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81" w:history="1">
            <w:r w:rsidR="00705C04" w:rsidRPr="00705C04">
              <w:rPr>
                <w:rStyle w:val="Hipervnculo"/>
                <w:rFonts w:ascii="Lucida Sans Unicode" w:hAnsi="Lucida Sans Unicode" w:cs="Lucida Sans Unicode"/>
                <w:noProof/>
                <w:kern w:val="0"/>
                <w:sz w:val="20"/>
                <w:szCs w:val="20"/>
                <w:lang w:eastAsia="ar-SA"/>
                <w14:ligatures w14:val="none"/>
              </w:rPr>
              <w:t>V.1.  REUNIÓN DE TRABAJO.</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_Toc160620881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6</w:t>
            </w:r>
            <w:r w:rsidR="00705C04" w:rsidRPr="00705C04">
              <w:rPr>
                <w:rFonts w:ascii="Lucida Sans Unicode" w:hAnsi="Lucida Sans Unicode" w:cs="Lucida Sans Unicode"/>
                <w:noProof/>
                <w:webHidden/>
                <w:sz w:val="20"/>
                <w:szCs w:val="20"/>
              </w:rPr>
              <w:fldChar w:fldCharType="end"/>
            </w:r>
          </w:hyperlink>
        </w:p>
        <w:p w14:paraId="3EF42C8C" w14:textId="3EF50B21" w:rsidR="00705C04" w:rsidRPr="00705C04" w:rsidRDefault="00DB78A3" w:rsidP="00705C04">
          <w:pPr>
            <w:pStyle w:val="TDC2"/>
            <w:tabs>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82" w:history="1">
            <w:r w:rsidR="00705C04" w:rsidRPr="00705C04">
              <w:rPr>
                <w:rStyle w:val="Hipervnculo"/>
                <w:rFonts w:ascii="Lucida Sans Unicode" w:hAnsi="Lucida Sans Unicode" w:cs="Lucida Sans Unicode"/>
                <w:noProof/>
                <w:kern w:val="0"/>
                <w:sz w:val="20"/>
                <w:szCs w:val="20"/>
                <w:lang w:eastAsia="ar-SA"/>
                <w14:ligatures w14:val="none"/>
              </w:rPr>
              <w:t>V.2. PRIMER ENVÍO A LA UNIDAD TÉCNICA DE VINCULACIÓN CON LOS ORGANISMOS PÚBLICOS LOCALES ELECTORALES.</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_Toc160620882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6</w:t>
            </w:r>
            <w:r w:rsidR="00705C04" w:rsidRPr="00705C04">
              <w:rPr>
                <w:rFonts w:ascii="Lucida Sans Unicode" w:hAnsi="Lucida Sans Unicode" w:cs="Lucida Sans Unicode"/>
                <w:noProof/>
                <w:webHidden/>
                <w:sz w:val="20"/>
                <w:szCs w:val="20"/>
              </w:rPr>
              <w:fldChar w:fldCharType="end"/>
            </w:r>
          </w:hyperlink>
        </w:p>
        <w:p w14:paraId="385DBF3E" w14:textId="1F7B2D83" w:rsidR="00705C04" w:rsidRPr="00705C04" w:rsidRDefault="00DB78A3" w:rsidP="00705C04">
          <w:pPr>
            <w:pStyle w:val="TDC2"/>
            <w:tabs>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83" w:history="1">
            <w:r w:rsidR="00705C04" w:rsidRPr="00705C04">
              <w:rPr>
                <w:rStyle w:val="Hipervnculo"/>
                <w:rFonts w:ascii="Lucida Sans Unicode" w:hAnsi="Lucida Sans Unicode" w:cs="Lucida Sans Unicode"/>
                <w:noProof/>
                <w:kern w:val="0"/>
                <w:sz w:val="20"/>
                <w:szCs w:val="20"/>
                <w:lang w:eastAsia="ar-SA"/>
                <w14:ligatures w14:val="none"/>
              </w:rPr>
              <w:t>V.3. PRIMERA REVISIÓN.</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_Toc160620883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6</w:t>
            </w:r>
            <w:r w:rsidR="00705C04" w:rsidRPr="00705C04">
              <w:rPr>
                <w:rFonts w:ascii="Lucida Sans Unicode" w:hAnsi="Lucida Sans Unicode" w:cs="Lucida Sans Unicode"/>
                <w:noProof/>
                <w:webHidden/>
                <w:sz w:val="20"/>
                <w:szCs w:val="20"/>
              </w:rPr>
              <w:fldChar w:fldCharType="end"/>
            </w:r>
          </w:hyperlink>
        </w:p>
        <w:p w14:paraId="7F7E72D4" w14:textId="7EFC6118" w:rsidR="00705C04" w:rsidRPr="00705C04" w:rsidRDefault="00DB78A3" w:rsidP="00705C04">
          <w:pPr>
            <w:pStyle w:val="TDC2"/>
            <w:tabs>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84" w:history="1">
            <w:r w:rsidR="00705C04" w:rsidRPr="00705C04">
              <w:rPr>
                <w:rStyle w:val="Hipervnculo"/>
                <w:rFonts w:ascii="Lucida Sans Unicode" w:hAnsi="Lucida Sans Unicode" w:cs="Lucida Sans Unicode"/>
                <w:noProof/>
                <w:kern w:val="0"/>
                <w:sz w:val="20"/>
                <w:szCs w:val="20"/>
                <w:lang w:eastAsia="ar-SA"/>
                <w14:ligatures w14:val="none"/>
              </w:rPr>
              <w:t>V.4. SEGUNDO ENVÍO A LA UNIDAD TÉCNICA DE VINCULACIÓN CON LOS ORGANISMOS PÚBLICOS LOCALES ELECTORALES.</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_Toc160620884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7</w:t>
            </w:r>
            <w:r w:rsidR="00705C04" w:rsidRPr="00705C04">
              <w:rPr>
                <w:rFonts w:ascii="Lucida Sans Unicode" w:hAnsi="Lucida Sans Unicode" w:cs="Lucida Sans Unicode"/>
                <w:noProof/>
                <w:webHidden/>
                <w:sz w:val="20"/>
                <w:szCs w:val="20"/>
              </w:rPr>
              <w:fldChar w:fldCharType="end"/>
            </w:r>
          </w:hyperlink>
        </w:p>
        <w:p w14:paraId="31082FE5" w14:textId="4A2B577C" w:rsidR="00705C04" w:rsidRPr="00705C04" w:rsidRDefault="00DB78A3" w:rsidP="00705C04">
          <w:pPr>
            <w:pStyle w:val="TDC2"/>
            <w:tabs>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85" w:history="1">
            <w:r w:rsidR="00705C04" w:rsidRPr="00705C04">
              <w:rPr>
                <w:rStyle w:val="Hipervnculo"/>
                <w:rFonts w:ascii="Lucida Sans Unicode" w:hAnsi="Lucida Sans Unicode" w:cs="Lucida Sans Unicode"/>
                <w:noProof/>
                <w:kern w:val="0"/>
                <w:sz w:val="20"/>
                <w:szCs w:val="20"/>
                <w:lang w:eastAsia="ar-SA"/>
                <w14:ligatures w14:val="none"/>
              </w:rPr>
              <w:t>V.5. SEGUNDA REVISIÓN</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_Toc160620885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7</w:t>
            </w:r>
            <w:r w:rsidR="00705C04" w:rsidRPr="00705C04">
              <w:rPr>
                <w:rFonts w:ascii="Lucida Sans Unicode" w:hAnsi="Lucida Sans Unicode" w:cs="Lucida Sans Unicode"/>
                <w:noProof/>
                <w:webHidden/>
                <w:sz w:val="20"/>
                <w:szCs w:val="20"/>
              </w:rPr>
              <w:fldChar w:fldCharType="end"/>
            </w:r>
          </w:hyperlink>
        </w:p>
        <w:p w14:paraId="222227DB" w14:textId="42614FF5" w:rsidR="00705C04" w:rsidRPr="00705C04" w:rsidRDefault="00DB78A3" w:rsidP="00705C04">
          <w:pPr>
            <w:pStyle w:val="TDC2"/>
            <w:tabs>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86" w:history="1">
            <w:r w:rsidR="00705C04" w:rsidRPr="00705C04">
              <w:rPr>
                <w:rStyle w:val="Hipervnculo"/>
                <w:rFonts w:ascii="Lucida Sans Unicode" w:hAnsi="Lucida Sans Unicode" w:cs="Lucida Sans Unicode"/>
                <w:noProof/>
                <w:kern w:val="0"/>
                <w:sz w:val="20"/>
                <w:szCs w:val="20"/>
                <w:lang w:eastAsia="ar-SA"/>
                <w14:ligatures w14:val="none"/>
              </w:rPr>
              <w:t>V.6. SESIÓN DE LA COMISIÓN DE ORGANIZACIÓN ELECTORAL.</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_Toc160620886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7</w:t>
            </w:r>
            <w:r w:rsidR="00705C04" w:rsidRPr="00705C04">
              <w:rPr>
                <w:rFonts w:ascii="Lucida Sans Unicode" w:hAnsi="Lucida Sans Unicode" w:cs="Lucida Sans Unicode"/>
                <w:noProof/>
                <w:webHidden/>
                <w:sz w:val="20"/>
                <w:szCs w:val="20"/>
              </w:rPr>
              <w:fldChar w:fldCharType="end"/>
            </w:r>
          </w:hyperlink>
        </w:p>
        <w:p w14:paraId="135FB0DD" w14:textId="3FEC3442" w:rsidR="00705C04" w:rsidRPr="00705C04" w:rsidRDefault="00DB78A3" w:rsidP="00705C04">
          <w:pPr>
            <w:pStyle w:val="TDC2"/>
            <w:tabs>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87" w:history="1">
            <w:r w:rsidR="00705C04" w:rsidRPr="00705C04">
              <w:rPr>
                <w:rStyle w:val="Hipervnculo"/>
                <w:rFonts w:ascii="Lucida Sans Unicode" w:hAnsi="Lucida Sans Unicode" w:cs="Lucida Sans Unicode"/>
                <w:noProof/>
                <w:kern w:val="0"/>
                <w:sz w:val="20"/>
                <w:szCs w:val="20"/>
                <w:lang w:eastAsia="ar-SA"/>
                <w14:ligatures w14:val="none"/>
              </w:rPr>
              <w:t>V.7. APROBACIÓN POR EL CONSEJO GENERAL DEL INSTITUTO ELECTORAL Y DE PARTICIPACIÓN CIUDADANA DEL ESTADO DE JALISCO</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_Toc160620887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7</w:t>
            </w:r>
            <w:r w:rsidR="00705C04" w:rsidRPr="00705C04">
              <w:rPr>
                <w:rFonts w:ascii="Lucida Sans Unicode" w:hAnsi="Lucida Sans Unicode" w:cs="Lucida Sans Unicode"/>
                <w:noProof/>
                <w:webHidden/>
                <w:sz w:val="20"/>
                <w:szCs w:val="20"/>
              </w:rPr>
              <w:fldChar w:fldCharType="end"/>
            </w:r>
          </w:hyperlink>
        </w:p>
        <w:p w14:paraId="5910B985" w14:textId="33160C6D" w:rsidR="00705C04" w:rsidRPr="00705C04" w:rsidRDefault="00DB78A3" w:rsidP="00705C04">
          <w:pPr>
            <w:pStyle w:val="TDC1"/>
            <w:tabs>
              <w:tab w:val="left" w:pos="720"/>
              <w:tab w:val="right" w:leader="dot" w:pos="8828"/>
            </w:tabs>
            <w:spacing w:line="360" w:lineRule="auto"/>
            <w:rPr>
              <w:rFonts w:ascii="Lucida Sans Unicode" w:eastAsiaTheme="minorEastAsia" w:hAnsi="Lucida Sans Unicode" w:cs="Lucida Sans Unicode"/>
              <w:noProof/>
              <w:sz w:val="20"/>
              <w:szCs w:val="20"/>
              <w:lang w:val="es-MX" w:eastAsia="es-MX"/>
            </w:rPr>
          </w:pPr>
          <w:hyperlink w:anchor="_Toc160620888" w:history="1">
            <w:r w:rsidR="00705C04" w:rsidRPr="00705C04">
              <w:rPr>
                <w:rStyle w:val="Hipervnculo"/>
                <w:rFonts w:ascii="Lucida Sans Unicode" w:hAnsi="Lucida Sans Unicode" w:cs="Lucida Sans Unicode"/>
                <w:noProof/>
                <w:sz w:val="20"/>
                <w:szCs w:val="20"/>
              </w:rPr>
              <w:t>VI.</w:t>
            </w:r>
            <w:r w:rsidR="00705C04">
              <w:rPr>
                <w:rFonts w:ascii="Lucida Sans Unicode" w:eastAsiaTheme="minorEastAsia" w:hAnsi="Lucida Sans Unicode" w:cs="Lucida Sans Unicode"/>
                <w:noProof/>
                <w:sz w:val="20"/>
                <w:szCs w:val="20"/>
                <w:lang w:val="es-MX" w:eastAsia="es-MX"/>
              </w:rPr>
              <w:t xml:space="preserve">    </w:t>
            </w:r>
            <w:r w:rsidR="00705C04" w:rsidRPr="00705C04">
              <w:rPr>
                <w:rStyle w:val="Hipervnculo"/>
                <w:rFonts w:ascii="Lucida Sans Unicode" w:hAnsi="Lucida Sans Unicode" w:cs="Lucida Sans Unicode"/>
                <w:b/>
                <w:bCs/>
                <w:noProof/>
                <w:sz w:val="20"/>
                <w:szCs w:val="20"/>
                <w:lang w:val="es-MX"/>
              </w:rPr>
              <w:t>Conclusiones</w:t>
            </w:r>
            <w:r w:rsidR="00705C04" w:rsidRPr="00705C04">
              <w:rPr>
                <w:rFonts w:ascii="Lucida Sans Unicode" w:hAnsi="Lucida Sans Unicode" w:cs="Lucida Sans Unicode"/>
                <w:noProof/>
                <w:webHidden/>
                <w:sz w:val="20"/>
                <w:szCs w:val="20"/>
              </w:rPr>
              <w:tab/>
            </w:r>
            <w:r w:rsidR="00705C04" w:rsidRPr="00705C04">
              <w:rPr>
                <w:rFonts w:ascii="Lucida Sans Unicode" w:hAnsi="Lucida Sans Unicode" w:cs="Lucida Sans Unicode"/>
                <w:noProof/>
                <w:webHidden/>
                <w:sz w:val="20"/>
                <w:szCs w:val="20"/>
              </w:rPr>
              <w:fldChar w:fldCharType="begin"/>
            </w:r>
            <w:r w:rsidR="00705C04" w:rsidRPr="00705C04">
              <w:rPr>
                <w:rFonts w:ascii="Lucida Sans Unicode" w:hAnsi="Lucida Sans Unicode" w:cs="Lucida Sans Unicode"/>
                <w:noProof/>
                <w:webHidden/>
                <w:sz w:val="20"/>
                <w:szCs w:val="20"/>
              </w:rPr>
              <w:instrText xml:space="preserve"> PAGEREF _Toc160620888 \h </w:instrText>
            </w:r>
            <w:r w:rsidR="00705C04" w:rsidRPr="00705C04">
              <w:rPr>
                <w:rFonts w:ascii="Lucida Sans Unicode" w:hAnsi="Lucida Sans Unicode" w:cs="Lucida Sans Unicode"/>
                <w:noProof/>
                <w:webHidden/>
                <w:sz w:val="20"/>
                <w:szCs w:val="20"/>
              </w:rPr>
            </w:r>
            <w:r w:rsidR="00705C04" w:rsidRPr="00705C04">
              <w:rPr>
                <w:rFonts w:ascii="Lucida Sans Unicode" w:hAnsi="Lucida Sans Unicode" w:cs="Lucida Sans Unicode"/>
                <w:noProof/>
                <w:webHidden/>
                <w:sz w:val="20"/>
                <w:szCs w:val="20"/>
              </w:rPr>
              <w:fldChar w:fldCharType="separate"/>
            </w:r>
            <w:r>
              <w:rPr>
                <w:rFonts w:ascii="Lucida Sans Unicode" w:hAnsi="Lucida Sans Unicode" w:cs="Lucida Sans Unicode"/>
                <w:noProof/>
                <w:webHidden/>
                <w:sz w:val="20"/>
                <w:szCs w:val="20"/>
              </w:rPr>
              <w:t>8</w:t>
            </w:r>
            <w:r w:rsidR="00705C04" w:rsidRPr="00705C04">
              <w:rPr>
                <w:rFonts w:ascii="Lucida Sans Unicode" w:hAnsi="Lucida Sans Unicode" w:cs="Lucida Sans Unicode"/>
                <w:noProof/>
                <w:webHidden/>
                <w:sz w:val="20"/>
                <w:szCs w:val="20"/>
              </w:rPr>
              <w:fldChar w:fldCharType="end"/>
            </w:r>
          </w:hyperlink>
        </w:p>
        <w:p w14:paraId="7C67429A" w14:textId="71A9F5BC" w:rsidR="00E02A77" w:rsidRDefault="00E02A77" w:rsidP="00705C04">
          <w:pPr>
            <w:spacing w:line="360" w:lineRule="auto"/>
          </w:pPr>
          <w:r w:rsidRPr="00705C04">
            <w:rPr>
              <w:rFonts w:ascii="Lucida Sans Unicode" w:hAnsi="Lucida Sans Unicode" w:cs="Lucida Sans Unicode"/>
              <w:sz w:val="20"/>
              <w:szCs w:val="20"/>
            </w:rPr>
            <w:fldChar w:fldCharType="end"/>
          </w:r>
        </w:p>
      </w:sdtContent>
    </w:sdt>
    <w:p w14:paraId="7EF387C2" w14:textId="77777777" w:rsidR="007B7B5D" w:rsidRPr="007B7B5D" w:rsidRDefault="007B7B5D" w:rsidP="007B7B5D">
      <w:pPr>
        <w:jc w:val="both"/>
        <w:rPr>
          <w:rFonts w:ascii="Lucida Sans Unicode" w:hAnsi="Lucida Sans Unicode" w:cs="Lucida Sans Unicode"/>
          <w:b/>
          <w:bCs/>
          <w:sz w:val="20"/>
          <w:szCs w:val="20"/>
        </w:rPr>
      </w:pPr>
    </w:p>
    <w:p w14:paraId="0F6CE3D6" w14:textId="77777777" w:rsidR="007B7B5D" w:rsidRPr="007B7B5D" w:rsidRDefault="007B7B5D" w:rsidP="007B7B5D">
      <w:pPr>
        <w:jc w:val="both"/>
        <w:rPr>
          <w:rFonts w:ascii="Lucida Sans Unicode" w:hAnsi="Lucida Sans Unicode" w:cs="Lucida Sans Unicode"/>
          <w:b/>
          <w:bCs/>
          <w:sz w:val="20"/>
          <w:szCs w:val="20"/>
          <w:highlight w:val="yellow"/>
        </w:rPr>
      </w:pPr>
    </w:p>
    <w:p w14:paraId="5EB00361" w14:textId="3C0E8C65" w:rsidR="00055437" w:rsidRPr="00705C04" w:rsidRDefault="007B7B5D" w:rsidP="00705C04">
      <w:pPr>
        <w:pStyle w:val="Ttulo1"/>
        <w:numPr>
          <w:ilvl w:val="0"/>
          <w:numId w:val="14"/>
        </w:numPr>
        <w:jc w:val="both"/>
        <w:rPr>
          <w:rFonts w:ascii="Lucida Sans Unicode" w:hAnsi="Lucida Sans Unicode" w:cs="Lucida Sans Unicode"/>
          <w:b/>
          <w:bCs/>
          <w:sz w:val="22"/>
          <w:szCs w:val="22"/>
        </w:rPr>
      </w:pPr>
      <w:r w:rsidRPr="007B7B5D">
        <w:rPr>
          <w:color w:val="auto"/>
          <w:sz w:val="20"/>
          <w:szCs w:val="20"/>
          <w:highlight w:val="yellow"/>
        </w:rPr>
        <w:br w:type="page"/>
      </w:r>
      <w:bookmarkStart w:id="0" w:name="_Toc160620876"/>
      <w:r w:rsidR="00367C64" w:rsidRPr="00E02A77">
        <w:rPr>
          <w:rFonts w:ascii="Lucida Sans Unicode" w:hAnsi="Lucida Sans Unicode" w:cs="Lucida Sans Unicode"/>
          <w:b/>
          <w:bCs/>
          <w:color w:val="00788E"/>
          <w:sz w:val="22"/>
          <w:szCs w:val="22"/>
        </w:rPr>
        <w:lastRenderedPageBreak/>
        <w:t>Siglas</w:t>
      </w:r>
      <w:r w:rsidR="00C82699" w:rsidRPr="00E02A77">
        <w:rPr>
          <w:rFonts w:ascii="Lucida Sans Unicode" w:hAnsi="Lucida Sans Unicode" w:cs="Lucida Sans Unicode"/>
          <w:b/>
          <w:bCs/>
          <w:color w:val="00788E"/>
          <w:sz w:val="22"/>
          <w:szCs w:val="22"/>
        </w:rPr>
        <w:t xml:space="preserve"> y acrónimos</w:t>
      </w:r>
      <w:bookmarkEnd w:id="0"/>
    </w:p>
    <w:tbl>
      <w:tblPr>
        <w:tblW w:w="8300" w:type="dxa"/>
        <w:tblCellMar>
          <w:left w:w="70" w:type="dxa"/>
          <w:right w:w="70" w:type="dxa"/>
        </w:tblCellMar>
        <w:tblLook w:val="04A0" w:firstRow="1" w:lastRow="0" w:firstColumn="1" w:lastColumn="0" w:noHBand="0" w:noVBand="1"/>
      </w:tblPr>
      <w:tblGrid>
        <w:gridCol w:w="1408"/>
        <w:gridCol w:w="6892"/>
      </w:tblGrid>
      <w:tr w:rsidR="00DF33D4" w:rsidRPr="00DF33D4" w14:paraId="7E705856" w14:textId="77777777" w:rsidTr="00DF33D4">
        <w:trPr>
          <w:trHeight w:val="720"/>
        </w:trPr>
        <w:tc>
          <w:tcPr>
            <w:tcW w:w="1408" w:type="dxa"/>
            <w:tcBorders>
              <w:top w:val="single" w:sz="8" w:space="0" w:color="FFFFFF"/>
              <w:left w:val="single" w:sz="8" w:space="0" w:color="FFFFFF"/>
              <w:bottom w:val="single" w:sz="8" w:space="0" w:color="FFFFFF"/>
              <w:right w:val="single" w:sz="12" w:space="0" w:color="00788E"/>
            </w:tcBorders>
            <w:shd w:val="clear" w:color="auto" w:fill="auto"/>
            <w:vAlign w:val="center"/>
            <w:hideMark/>
          </w:tcPr>
          <w:p w14:paraId="589FDDE5"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 xml:space="preserve">CEEJ </w:t>
            </w:r>
          </w:p>
        </w:tc>
        <w:tc>
          <w:tcPr>
            <w:tcW w:w="6892" w:type="dxa"/>
            <w:tcBorders>
              <w:top w:val="single" w:sz="8" w:space="0" w:color="FFFFFF"/>
              <w:left w:val="nil"/>
              <w:bottom w:val="single" w:sz="8" w:space="0" w:color="FFFFFF"/>
              <w:right w:val="single" w:sz="8" w:space="0" w:color="FFFFFF"/>
            </w:tcBorders>
            <w:shd w:val="clear" w:color="auto" w:fill="auto"/>
            <w:vAlign w:val="center"/>
            <w:hideMark/>
          </w:tcPr>
          <w:p w14:paraId="08108FFB"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Código Electoral del Estado de Jalisco</w:t>
            </w:r>
          </w:p>
        </w:tc>
      </w:tr>
      <w:tr w:rsidR="00DF33D4" w:rsidRPr="00DF33D4" w14:paraId="41D1CD9B" w14:textId="77777777" w:rsidTr="00DF33D4">
        <w:trPr>
          <w:trHeight w:val="720"/>
        </w:trPr>
        <w:tc>
          <w:tcPr>
            <w:tcW w:w="1408" w:type="dxa"/>
            <w:tcBorders>
              <w:top w:val="nil"/>
              <w:left w:val="single" w:sz="8" w:space="0" w:color="FFFFFF"/>
              <w:bottom w:val="nil"/>
              <w:right w:val="single" w:sz="12" w:space="0" w:color="00788E"/>
            </w:tcBorders>
            <w:shd w:val="clear" w:color="auto" w:fill="auto"/>
            <w:vAlign w:val="center"/>
            <w:hideMark/>
          </w:tcPr>
          <w:p w14:paraId="36F9D860"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Consejo General</w:t>
            </w:r>
          </w:p>
        </w:tc>
        <w:tc>
          <w:tcPr>
            <w:tcW w:w="6892" w:type="dxa"/>
            <w:tcBorders>
              <w:top w:val="nil"/>
              <w:left w:val="nil"/>
              <w:bottom w:val="nil"/>
              <w:right w:val="single" w:sz="8" w:space="0" w:color="FFFFFF"/>
            </w:tcBorders>
            <w:shd w:val="clear" w:color="auto" w:fill="auto"/>
            <w:vAlign w:val="center"/>
            <w:hideMark/>
          </w:tcPr>
          <w:p w14:paraId="29EE9B8A"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Consejo General del Instituto Electoral y de Participación Ciudadana del Estado de Jalisco</w:t>
            </w:r>
          </w:p>
        </w:tc>
      </w:tr>
      <w:tr w:rsidR="00DF33D4" w:rsidRPr="00DF33D4" w14:paraId="4E30CD1E"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28C9904C"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 xml:space="preserve">CPEJ </w:t>
            </w:r>
          </w:p>
        </w:tc>
        <w:tc>
          <w:tcPr>
            <w:tcW w:w="6892" w:type="dxa"/>
            <w:tcBorders>
              <w:top w:val="nil"/>
              <w:left w:val="nil"/>
              <w:bottom w:val="single" w:sz="8" w:space="0" w:color="FFFFFF"/>
              <w:right w:val="single" w:sz="8" w:space="0" w:color="FFFFFF"/>
            </w:tcBorders>
            <w:shd w:val="clear" w:color="auto" w:fill="auto"/>
            <w:vAlign w:val="center"/>
            <w:hideMark/>
          </w:tcPr>
          <w:p w14:paraId="57B1770B"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Constitución Política del Estado de Jalisco</w:t>
            </w:r>
          </w:p>
        </w:tc>
      </w:tr>
      <w:tr w:rsidR="00DF33D4" w:rsidRPr="00DF33D4" w14:paraId="1A368342" w14:textId="77777777" w:rsidTr="00DF33D4">
        <w:trPr>
          <w:trHeight w:val="720"/>
        </w:trPr>
        <w:tc>
          <w:tcPr>
            <w:tcW w:w="1408" w:type="dxa"/>
            <w:tcBorders>
              <w:top w:val="nil"/>
              <w:left w:val="single" w:sz="8" w:space="0" w:color="FFFFFF"/>
              <w:bottom w:val="nil"/>
              <w:right w:val="single" w:sz="12" w:space="0" w:color="00788E"/>
            </w:tcBorders>
            <w:shd w:val="clear" w:color="auto" w:fill="auto"/>
            <w:vAlign w:val="center"/>
            <w:hideMark/>
          </w:tcPr>
          <w:p w14:paraId="4139D5DC"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CPEUM</w:t>
            </w:r>
          </w:p>
        </w:tc>
        <w:tc>
          <w:tcPr>
            <w:tcW w:w="6892" w:type="dxa"/>
            <w:tcBorders>
              <w:top w:val="nil"/>
              <w:left w:val="nil"/>
              <w:bottom w:val="nil"/>
              <w:right w:val="single" w:sz="8" w:space="0" w:color="FFFFFF"/>
            </w:tcBorders>
            <w:shd w:val="clear" w:color="auto" w:fill="auto"/>
            <w:vAlign w:val="center"/>
            <w:hideMark/>
          </w:tcPr>
          <w:p w14:paraId="62CE2A38"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Constitución Política de los Estados Unidos Mexicanos</w:t>
            </w:r>
          </w:p>
        </w:tc>
      </w:tr>
      <w:tr w:rsidR="00DF33D4" w:rsidRPr="00DF33D4" w14:paraId="4F584CD5"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38563772"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DEOE</w:t>
            </w:r>
          </w:p>
        </w:tc>
        <w:tc>
          <w:tcPr>
            <w:tcW w:w="6892" w:type="dxa"/>
            <w:tcBorders>
              <w:top w:val="nil"/>
              <w:left w:val="nil"/>
              <w:bottom w:val="single" w:sz="8" w:space="0" w:color="FFFFFF"/>
              <w:right w:val="single" w:sz="8" w:space="0" w:color="FFFFFF"/>
            </w:tcBorders>
            <w:shd w:val="clear" w:color="auto" w:fill="auto"/>
            <w:vAlign w:val="center"/>
            <w:hideMark/>
          </w:tcPr>
          <w:p w14:paraId="5E99DA4B" w14:textId="59ABD636"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Dirección Ejecutiva de Organización Electoral</w:t>
            </w:r>
            <w:r w:rsidR="00704E39">
              <w:rPr>
                <w:rFonts w:ascii="Lucida Sans Unicode" w:eastAsia="Times New Roman" w:hAnsi="Lucida Sans Unicode" w:cs="Lucida Sans Unicode"/>
                <w:color w:val="000000"/>
                <w:kern w:val="0"/>
                <w:sz w:val="20"/>
                <w:szCs w:val="20"/>
                <w:lang w:eastAsia="es-MX"/>
                <w14:ligatures w14:val="none"/>
              </w:rPr>
              <w:t xml:space="preserve"> </w:t>
            </w:r>
            <w:r w:rsidR="00704E39" w:rsidRPr="00CA18BB">
              <w:rPr>
                <w:rFonts w:ascii="Lucida Sans Unicode" w:eastAsia="Times New Roman" w:hAnsi="Lucida Sans Unicode" w:cs="Lucida Sans Unicode"/>
                <w:color w:val="000000"/>
                <w:kern w:val="0"/>
                <w:sz w:val="20"/>
                <w:szCs w:val="20"/>
                <w:lang w:eastAsia="es-MX"/>
                <w14:ligatures w14:val="none"/>
              </w:rPr>
              <w:t>del Instituto Nacional Electoral</w:t>
            </w:r>
          </w:p>
        </w:tc>
      </w:tr>
      <w:tr w:rsidR="00DF33D4" w:rsidRPr="00DF33D4" w14:paraId="4609832B"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09885C34"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IEPCJ</w:t>
            </w:r>
          </w:p>
        </w:tc>
        <w:tc>
          <w:tcPr>
            <w:tcW w:w="6892" w:type="dxa"/>
            <w:tcBorders>
              <w:top w:val="nil"/>
              <w:left w:val="nil"/>
              <w:bottom w:val="single" w:sz="8" w:space="0" w:color="FFFFFF"/>
              <w:right w:val="single" w:sz="8" w:space="0" w:color="FFFFFF"/>
            </w:tcBorders>
            <w:shd w:val="clear" w:color="auto" w:fill="auto"/>
            <w:vAlign w:val="center"/>
            <w:hideMark/>
          </w:tcPr>
          <w:p w14:paraId="4F45DBAE"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Instituto Electoral y de Participación Ciudadana del Estado de Jalisco</w:t>
            </w:r>
          </w:p>
        </w:tc>
      </w:tr>
      <w:tr w:rsidR="00DF33D4" w:rsidRPr="00DF33D4" w14:paraId="32FF0431"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54CBBC5D"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 xml:space="preserve">INE/Instituto </w:t>
            </w:r>
          </w:p>
        </w:tc>
        <w:tc>
          <w:tcPr>
            <w:tcW w:w="6892" w:type="dxa"/>
            <w:tcBorders>
              <w:top w:val="nil"/>
              <w:left w:val="nil"/>
              <w:bottom w:val="single" w:sz="8" w:space="0" w:color="FFFFFF"/>
              <w:right w:val="single" w:sz="8" w:space="0" w:color="FFFFFF"/>
            </w:tcBorders>
            <w:shd w:val="clear" w:color="auto" w:fill="auto"/>
            <w:vAlign w:val="center"/>
            <w:hideMark/>
          </w:tcPr>
          <w:p w14:paraId="27062D27"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Instituto Nacional Electoral</w:t>
            </w:r>
          </w:p>
        </w:tc>
      </w:tr>
      <w:tr w:rsidR="00DF33D4" w:rsidRPr="00DF33D4" w14:paraId="14478057"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7C50892A"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JE</w:t>
            </w:r>
          </w:p>
        </w:tc>
        <w:tc>
          <w:tcPr>
            <w:tcW w:w="6892" w:type="dxa"/>
            <w:tcBorders>
              <w:top w:val="nil"/>
              <w:left w:val="nil"/>
              <w:bottom w:val="single" w:sz="8" w:space="0" w:color="FFFFFF"/>
              <w:right w:val="single" w:sz="8" w:space="0" w:color="FFFFFF"/>
            </w:tcBorders>
            <w:shd w:val="clear" w:color="auto" w:fill="auto"/>
            <w:vAlign w:val="center"/>
            <w:hideMark/>
          </w:tcPr>
          <w:p w14:paraId="38AB0765" w14:textId="0390B596"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Jornada Electoral</w:t>
            </w:r>
            <w:r w:rsidR="00EC319B">
              <w:rPr>
                <w:rFonts w:ascii="Lucida Sans Unicode" w:eastAsia="Times New Roman" w:hAnsi="Lucida Sans Unicode" w:cs="Lucida Sans Unicode"/>
                <w:color w:val="000000"/>
                <w:kern w:val="0"/>
                <w:sz w:val="20"/>
                <w:szCs w:val="20"/>
                <w:lang w:eastAsia="es-MX"/>
                <w14:ligatures w14:val="none"/>
              </w:rPr>
              <w:t xml:space="preserve"> </w:t>
            </w:r>
          </w:p>
        </w:tc>
      </w:tr>
      <w:tr w:rsidR="00DF33D4" w:rsidRPr="00DF33D4" w14:paraId="75EF0DCA"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16134A7F"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JLE</w:t>
            </w:r>
          </w:p>
        </w:tc>
        <w:tc>
          <w:tcPr>
            <w:tcW w:w="6892" w:type="dxa"/>
            <w:tcBorders>
              <w:top w:val="nil"/>
              <w:left w:val="nil"/>
              <w:bottom w:val="single" w:sz="8" w:space="0" w:color="FFFFFF"/>
              <w:right w:val="single" w:sz="8" w:space="0" w:color="FFFFFF"/>
            </w:tcBorders>
            <w:shd w:val="clear" w:color="auto" w:fill="auto"/>
            <w:vAlign w:val="center"/>
            <w:hideMark/>
          </w:tcPr>
          <w:p w14:paraId="7D1DA926" w14:textId="4B3470C0"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Junta Local Ejecutiva</w:t>
            </w:r>
            <w:r w:rsidR="00EC319B">
              <w:rPr>
                <w:rFonts w:ascii="Lucida Sans Unicode" w:eastAsia="Times New Roman" w:hAnsi="Lucida Sans Unicode" w:cs="Lucida Sans Unicode"/>
                <w:color w:val="000000"/>
                <w:kern w:val="0"/>
                <w:sz w:val="20"/>
                <w:szCs w:val="20"/>
                <w:lang w:eastAsia="es-MX"/>
                <w14:ligatures w14:val="none"/>
              </w:rPr>
              <w:t xml:space="preserve"> del INE en Jalisco</w:t>
            </w:r>
          </w:p>
        </w:tc>
      </w:tr>
      <w:tr w:rsidR="00DF33D4" w:rsidRPr="00DF33D4" w14:paraId="66D095A4"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6EF0E94E"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LGIPE</w:t>
            </w:r>
          </w:p>
        </w:tc>
        <w:tc>
          <w:tcPr>
            <w:tcW w:w="6892" w:type="dxa"/>
            <w:tcBorders>
              <w:top w:val="nil"/>
              <w:left w:val="nil"/>
              <w:bottom w:val="single" w:sz="8" w:space="0" w:color="FFFFFF"/>
              <w:right w:val="single" w:sz="8" w:space="0" w:color="FFFFFF"/>
            </w:tcBorders>
            <w:shd w:val="clear" w:color="auto" w:fill="auto"/>
            <w:vAlign w:val="center"/>
            <w:hideMark/>
          </w:tcPr>
          <w:p w14:paraId="2B3336F8"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Ley General de Instituciones y Procedimientos Electorales</w:t>
            </w:r>
          </w:p>
        </w:tc>
      </w:tr>
      <w:tr w:rsidR="00DF33D4" w:rsidRPr="00DF33D4" w14:paraId="65DCBC16"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6B09B4B4"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OPL</w:t>
            </w:r>
          </w:p>
        </w:tc>
        <w:tc>
          <w:tcPr>
            <w:tcW w:w="6892" w:type="dxa"/>
            <w:tcBorders>
              <w:top w:val="nil"/>
              <w:left w:val="nil"/>
              <w:bottom w:val="single" w:sz="8" w:space="0" w:color="FFFFFF"/>
              <w:right w:val="single" w:sz="8" w:space="0" w:color="FFFFFF"/>
            </w:tcBorders>
            <w:shd w:val="clear" w:color="auto" w:fill="auto"/>
            <w:vAlign w:val="center"/>
            <w:hideMark/>
          </w:tcPr>
          <w:p w14:paraId="6E664E74"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Organismo Público Local</w:t>
            </w:r>
          </w:p>
        </w:tc>
      </w:tr>
      <w:tr w:rsidR="00DF33D4" w:rsidRPr="00DF33D4" w14:paraId="6737A959"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6028933F"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 xml:space="preserve">RE </w:t>
            </w:r>
          </w:p>
        </w:tc>
        <w:tc>
          <w:tcPr>
            <w:tcW w:w="6892" w:type="dxa"/>
            <w:tcBorders>
              <w:top w:val="nil"/>
              <w:left w:val="nil"/>
              <w:bottom w:val="single" w:sz="8" w:space="0" w:color="FFFFFF"/>
              <w:right w:val="single" w:sz="8" w:space="0" w:color="FFFFFF"/>
            </w:tcBorders>
            <w:shd w:val="clear" w:color="auto" w:fill="auto"/>
            <w:vAlign w:val="center"/>
            <w:hideMark/>
          </w:tcPr>
          <w:p w14:paraId="0FA5D060"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Reglamento de Elecciones</w:t>
            </w:r>
          </w:p>
        </w:tc>
      </w:tr>
      <w:tr w:rsidR="00DF33D4" w:rsidRPr="00DF33D4" w14:paraId="2C545378"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5D689731"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SIVOPLE</w:t>
            </w:r>
          </w:p>
        </w:tc>
        <w:tc>
          <w:tcPr>
            <w:tcW w:w="6892" w:type="dxa"/>
            <w:tcBorders>
              <w:top w:val="nil"/>
              <w:left w:val="nil"/>
              <w:bottom w:val="single" w:sz="8" w:space="0" w:color="FFFFFF"/>
              <w:right w:val="single" w:sz="8" w:space="0" w:color="FFFFFF"/>
            </w:tcBorders>
            <w:shd w:val="clear" w:color="auto" w:fill="auto"/>
            <w:vAlign w:val="center"/>
            <w:hideMark/>
          </w:tcPr>
          <w:p w14:paraId="107D272B"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Sistema de Vinculación con los Organismos Públicos Locales Electorales</w:t>
            </w:r>
          </w:p>
        </w:tc>
      </w:tr>
      <w:tr w:rsidR="00DF33D4" w:rsidRPr="00DF33D4" w14:paraId="576B6D36" w14:textId="77777777" w:rsidTr="00DF33D4">
        <w:trPr>
          <w:trHeight w:val="720"/>
        </w:trPr>
        <w:tc>
          <w:tcPr>
            <w:tcW w:w="1408" w:type="dxa"/>
            <w:tcBorders>
              <w:top w:val="nil"/>
              <w:left w:val="single" w:sz="8" w:space="0" w:color="FFFFFF"/>
              <w:bottom w:val="single" w:sz="8" w:space="0" w:color="FFFFFF"/>
              <w:right w:val="single" w:sz="12" w:space="0" w:color="00788E"/>
            </w:tcBorders>
            <w:shd w:val="clear" w:color="auto" w:fill="auto"/>
            <w:vAlign w:val="center"/>
            <w:hideMark/>
          </w:tcPr>
          <w:p w14:paraId="3A12FAEF" w14:textId="77777777" w:rsidR="00DF33D4" w:rsidRPr="00DF33D4" w:rsidRDefault="00DF33D4" w:rsidP="00DF33D4">
            <w:pPr>
              <w:jc w:val="both"/>
              <w:rPr>
                <w:rFonts w:ascii="Lucida Sans Unicode" w:eastAsia="Times New Roman" w:hAnsi="Lucida Sans Unicode" w:cs="Lucida Sans Unicode"/>
                <w:b/>
                <w:bCs/>
                <w:color w:val="00788E"/>
                <w:kern w:val="0"/>
                <w:sz w:val="20"/>
                <w:szCs w:val="20"/>
                <w:lang w:val="es-MX" w:eastAsia="es-MX"/>
                <w14:ligatures w14:val="none"/>
              </w:rPr>
            </w:pPr>
            <w:r w:rsidRPr="00DF33D4">
              <w:rPr>
                <w:rFonts w:ascii="Lucida Sans Unicode" w:eastAsia="Times New Roman" w:hAnsi="Lucida Sans Unicode" w:cs="Lucida Sans Unicode"/>
                <w:b/>
                <w:bCs/>
                <w:color w:val="00788E"/>
                <w:kern w:val="0"/>
                <w:sz w:val="20"/>
                <w:szCs w:val="20"/>
                <w:lang w:eastAsia="es-MX"/>
                <w14:ligatures w14:val="none"/>
              </w:rPr>
              <w:t>UTVOPL</w:t>
            </w:r>
          </w:p>
        </w:tc>
        <w:tc>
          <w:tcPr>
            <w:tcW w:w="6892" w:type="dxa"/>
            <w:tcBorders>
              <w:top w:val="nil"/>
              <w:left w:val="nil"/>
              <w:bottom w:val="single" w:sz="8" w:space="0" w:color="FFFFFF"/>
              <w:right w:val="single" w:sz="8" w:space="0" w:color="FFFFFF"/>
            </w:tcBorders>
            <w:shd w:val="clear" w:color="auto" w:fill="auto"/>
            <w:vAlign w:val="center"/>
            <w:hideMark/>
          </w:tcPr>
          <w:p w14:paraId="05318296" w14:textId="77777777" w:rsidR="00DF33D4" w:rsidRPr="00DF33D4" w:rsidRDefault="00DF33D4" w:rsidP="00DF33D4">
            <w:pPr>
              <w:jc w:val="both"/>
              <w:rPr>
                <w:rFonts w:ascii="Lucida Sans Unicode" w:eastAsia="Times New Roman" w:hAnsi="Lucida Sans Unicode" w:cs="Lucida Sans Unicode"/>
                <w:color w:val="000000"/>
                <w:kern w:val="0"/>
                <w:sz w:val="20"/>
                <w:szCs w:val="20"/>
                <w:lang w:val="es-MX" w:eastAsia="es-MX"/>
                <w14:ligatures w14:val="none"/>
              </w:rPr>
            </w:pPr>
            <w:r w:rsidRPr="00DF33D4">
              <w:rPr>
                <w:rFonts w:ascii="Lucida Sans Unicode" w:eastAsia="Times New Roman" w:hAnsi="Lucida Sans Unicode" w:cs="Lucida Sans Unicode"/>
                <w:color w:val="000000"/>
                <w:kern w:val="0"/>
                <w:sz w:val="20"/>
                <w:szCs w:val="20"/>
                <w:lang w:eastAsia="es-MX"/>
                <w14:ligatures w14:val="none"/>
              </w:rPr>
              <w:t>Unidad Técnica de Vinculación con los Organismos Públicos Locales</w:t>
            </w:r>
          </w:p>
        </w:tc>
      </w:tr>
    </w:tbl>
    <w:p w14:paraId="5D3878EC" w14:textId="77777777" w:rsidR="00705C04" w:rsidRDefault="00705C04" w:rsidP="00146765">
      <w:pPr>
        <w:spacing w:after="160" w:line="259" w:lineRule="auto"/>
        <w:jc w:val="both"/>
        <w:rPr>
          <w:rFonts w:ascii="Lucida Sans Unicode" w:hAnsi="Lucida Sans Unicode" w:cs="Lucida Sans Unicode"/>
          <w:b/>
          <w:bCs/>
          <w:sz w:val="20"/>
          <w:szCs w:val="20"/>
          <w:highlight w:val="yellow"/>
        </w:rPr>
      </w:pPr>
    </w:p>
    <w:p w14:paraId="159B0B3A" w14:textId="3CBECA16" w:rsidR="00F11E1F" w:rsidRPr="00055437" w:rsidRDefault="00A11C75" w:rsidP="00E02A77">
      <w:pPr>
        <w:pStyle w:val="Ttulo1"/>
        <w:numPr>
          <w:ilvl w:val="0"/>
          <w:numId w:val="14"/>
        </w:numPr>
        <w:jc w:val="both"/>
        <w:rPr>
          <w:rFonts w:ascii="Lucida Sans Unicode" w:hAnsi="Lucida Sans Unicode" w:cs="Lucida Sans Unicode"/>
          <w:b/>
          <w:bCs/>
          <w:color w:val="00788E"/>
          <w:sz w:val="22"/>
          <w:szCs w:val="22"/>
        </w:rPr>
      </w:pPr>
      <w:bookmarkStart w:id="1" w:name="_Toc160620877"/>
      <w:r w:rsidRPr="00055437">
        <w:rPr>
          <w:rFonts w:ascii="Lucida Sans Unicode" w:hAnsi="Lucida Sans Unicode" w:cs="Lucida Sans Unicode"/>
          <w:b/>
          <w:bCs/>
          <w:color w:val="00788E"/>
          <w:sz w:val="22"/>
          <w:szCs w:val="22"/>
        </w:rPr>
        <w:t>Presentación</w:t>
      </w:r>
      <w:bookmarkEnd w:id="1"/>
    </w:p>
    <w:p w14:paraId="054FD25E" w14:textId="603E007E" w:rsidR="003D46E5" w:rsidRPr="007B7B5D" w:rsidRDefault="003D46E5" w:rsidP="007B7B5D">
      <w:pPr>
        <w:pStyle w:val="Sinespaciado"/>
        <w:spacing w:line="276" w:lineRule="auto"/>
        <w:jc w:val="both"/>
        <w:rPr>
          <w:rFonts w:ascii="Lucida Sans Unicode" w:hAnsi="Lucida Sans Unicode" w:cs="Lucida Sans Unicode"/>
          <w:sz w:val="20"/>
          <w:szCs w:val="20"/>
        </w:rPr>
      </w:pPr>
      <w:r w:rsidRPr="00CA18BB">
        <w:rPr>
          <w:rFonts w:ascii="Lucida Sans Unicode" w:hAnsi="Lucida Sans Unicode" w:cs="Lucida Sans Unicode"/>
          <w:sz w:val="20"/>
          <w:szCs w:val="20"/>
        </w:rPr>
        <w:t xml:space="preserve">Los </w:t>
      </w:r>
      <w:r w:rsidR="00CB1485" w:rsidRPr="00CA18BB">
        <w:rPr>
          <w:rFonts w:ascii="Lucida Sans Unicode" w:hAnsi="Lucida Sans Unicode" w:cs="Lucida Sans Unicode"/>
          <w:sz w:val="20"/>
          <w:szCs w:val="20"/>
        </w:rPr>
        <w:t>C</w:t>
      </w:r>
      <w:r w:rsidRPr="00CA18BB">
        <w:rPr>
          <w:rFonts w:ascii="Lucida Sans Unicode" w:hAnsi="Lucida Sans Unicode" w:cs="Lucida Sans Unicode"/>
          <w:sz w:val="20"/>
          <w:szCs w:val="20"/>
        </w:rPr>
        <w:t xml:space="preserve">onsejos </w:t>
      </w:r>
      <w:r w:rsidR="00CB1485" w:rsidRPr="00CA18BB">
        <w:rPr>
          <w:rFonts w:ascii="Lucida Sans Unicode" w:hAnsi="Lucida Sans Unicode" w:cs="Lucida Sans Unicode"/>
          <w:sz w:val="20"/>
          <w:szCs w:val="20"/>
        </w:rPr>
        <w:t>D</w:t>
      </w:r>
      <w:r w:rsidRPr="00CA18BB">
        <w:rPr>
          <w:rFonts w:ascii="Lucida Sans Unicode" w:hAnsi="Lucida Sans Unicode" w:cs="Lucida Sans Unicode"/>
          <w:sz w:val="20"/>
          <w:szCs w:val="20"/>
        </w:rPr>
        <w:t xml:space="preserve">istritales y </w:t>
      </w:r>
      <w:r w:rsidR="00CB1485" w:rsidRPr="00CA18BB">
        <w:rPr>
          <w:rFonts w:ascii="Lucida Sans Unicode" w:hAnsi="Lucida Sans Unicode" w:cs="Lucida Sans Unicode"/>
          <w:sz w:val="20"/>
          <w:szCs w:val="20"/>
        </w:rPr>
        <w:t>M</w:t>
      </w:r>
      <w:r w:rsidRPr="00CA18BB">
        <w:rPr>
          <w:rFonts w:ascii="Lucida Sans Unicode" w:hAnsi="Lucida Sans Unicode" w:cs="Lucida Sans Unicode"/>
          <w:sz w:val="20"/>
          <w:szCs w:val="20"/>
        </w:rPr>
        <w:t xml:space="preserve">unicipales </w:t>
      </w:r>
      <w:r w:rsidR="00CB1485" w:rsidRPr="00CA18BB">
        <w:rPr>
          <w:rFonts w:ascii="Lucida Sans Unicode" w:hAnsi="Lucida Sans Unicode" w:cs="Lucida Sans Unicode"/>
          <w:sz w:val="20"/>
          <w:szCs w:val="20"/>
        </w:rPr>
        <w:t>E</w:t>
      </w:r>
      <w:r w:rsidRPr="00CA18BB">
        <w:rPr>
          <w:rFonts w:ascii="Lucida Sans Unicode" w:hAnsi="Lucida Sans Unicode" w:cs="Lucida Sans Unicode"/>
          <w:sz w:val="20"/>
          <w:szCs w:val="20"/>
        </w:rPr>
        <w:t>lectorales</w:t>
      </w:r>
      <w:r w:rsidRPr="007B7B5D">
        <w:rPr>
          <w:rFonts w:ascii="Lucida Sans Unicode" w:hAnsi="Lucida Sans Unicode" w:cs="Lucida Sans Unicode"/>
          <w:sz w:val="20"/>
          <w:szCs w:val="20"/>
        </w:rPr>
        <w:t xml:space="preserve"> del </w:t>
      </w:r>
      <w:bookmarkStart w:id="2" w:name="_Hlk160617100"/>
      <w:r w:rsidRPr="007B7B5D">
        <w:rPr>
          <w:rFonts w:ascii="Lucida Sans Unicode" w:hAnsi="Lucida Sans Unicode" w:cs="Lucida Sans Unicode"/>
          <w:sz w:val="20"/>
          <w:szCs w:val="20"/>
        </w:rPr>
        <w:t>Instituto Electoral y de Participación Ciudadana</w:t>
      </w:r>
      <w:r w:rsidR="00452FA4" w:rsidRPr="007B7B5D">
        <w:rPr>
          <w:rFonts w:ascii="Lucida Sans Unicode" w:hAnsi="Lucida Sans Unicode" w:cs="Lucida Sans Unicode"/>
          <w:sz w:val="20"/>
          <w:szCs w:val="20"/>
        </w:rPr>
        <w:t xml:space="preserve"> del Estado de Jalisco</w:t>
      </w:r>
      <w:bookmarkEnd w:id="2"/>
      <w:r w:rsidR="00452FA4" w:rsidRPr="007B7B5D">
        <w:rPr>
          <w:rFonts w:ascii="Lucida Sans Unicode" w:hAnsi="Lucida Sans Unicode" w:cs="Lucida Sans Unicode"/>
          <w:sz w:val="20"/>
          <w:szCs w:val="20"/>
        </w:rPr>
        <w:t xml:space="preserve"> (IEPCJ)</w:t>
      </w:r>
      <w:r w:rsidRPr="007B7B5D">
        <w:rPr>
          <w:rFonts w:ascii="Lucida Sans Unicode" w:hAnsi="Lucida Sans Unicode" w:cs="Lucida Sans Unicode"/>
          <w:sz w:val="20"/>
          <w:szCs w:val="20"/>
        </w:rPr>
        <w:t xml:space="preserve">, son los órganos desconcentrados encargados de la preparación, desarrollo y vigilancia del Proceso Electoral, dentro del ámbito de su </w:t>
      </w:r>
      <w:r w:rsidRPr="007B7B5D">
        <w:rPr>
          <w:rFonts w:ascii="Lucida Sans Unicode" w:hAnsi="Lucida Sans Unicode" w:cs="Lucida Sans Unicode"/>
          <w:sz w:val="20"/>
          <w:szCs w:val="20"/>
        </w:rPr>
        <w:lastRenderedPageBreak/>
        <w:t xml:space="preserve">delimitación geográfica electoral, bajo la observancia de los principios que rigen la función electoral, establecidos en el </w:t>
      </w:r>
      <w:r w:rsidR="00C335FD" w:rsidRPr="007B7B5D">
        <w:rPr>
          <w:rFonts w:ascii="Lucida Sans Unicode" w:hAnsi="Lucida Sans Unicode" w:cs="Lucida Sans Unicode"/>
          <w:sz w:val="20"/>
          <w:szCs w:val="20"/>
        </w:rPr>
        <w:t>RE,</w:t>
      </w:r>
      <w:r w:rsidRPr="007B7B5D">
        <w:rPr>
          <w:rFonts w:ascii="Lucida Sans Unicode" w:hAnsi="Lucida Sans Unicode" w:cs="Lucida Sans Unicode"/>
          <w:sz w:val="20"/>
          <w:szCs w:val="20"/>
        </w:rPr>
        <w:t xml:space="preserve"> la </w:t>
      </w:r>
      <w:r w:rsidR="00E70036" w:rsidRPr="007B7B5D">
        <w:rPr>
          <w:rFonts w:ascii="Lucida Sans Unicode" w:hAnsi="Lucida Sans Unicode" w:cs="Lucida Sans Unicode"/>
          <w:sz w:val="20"/>
          <w:szCs w:val="20"/>
        </w:rPr>
        <w:t>CPEJ</w:t>
      </w:r>
      <w:r w:rsidRPr="007B7B5D">
        <w:rPr>
          <w:rFonts w:ascii="Lucida Sans Unicode" w:hAnsi="Lucida Sans Unicode" w:cs="Lucida Sans Unicode"/>
          <w:sz w:val="20"/>
          <w:szCs w:val="20"/>
        </w:rPr>
        <w:t xml:space="preserve">, el </w:t>
      </w:r>
      <w:r w:rsidR="00E70036" w:rsidRPr="007B7B5D">
        <w:rPr>
          <w:rFonts w:ascii="Lucida Sans Unicode" w:hAnsi="Lucida Sans Unicode" w:cs="Lucida Sans Unicode"/>
          <w:sz w:val="20"/>
          <w:szCs w:val="20"/>
        </w:rPr>
        <w:t>CEEJ</w:t>
      </w:r>
      <w:r w:rsidRPr="007B7B5D">
        <w:rPr>
          <w:rFonts w:ascii="Lucida Sans Unicode" w:hAnsi="Lucida Sans Unicode" w:cs="Lucida Sans Unicode"/>
          <w:sz w:val="20"/>
          <w:szCs w:val="20"/>
        </w:rPr>
        <w:t xml:space="preserve">, sus reglamentos y los acuerdos del </w:t>
      </w:r>
      <w:r w:rsidRPr="00CA18BB">
        <w:rPr>
          <w:rFonts w:ascii="Lucida Sans Unicode" w:hAnsi="Lucida Sans Unicode" w:cs="Lucida Sans Unicode"/>
          <w:sz w:val="20"/>
          <w:szCs w:val="20"/>
        </w:rPr>
        <w:t>Consejo General.</w:t>
      </w:r>
    </w:p>
    <w:p w14:paraId="4760A65B" w14:textId="77777777" w:rsidR="003D46E5" w:rsidRPr="007B7B5D" w:rsidRDefault="003D46E5" w:rsidP="007B7B5D">
      <w:pPr>
        <w:pStyle w:val="Sinespaciado"/>
        <w:spacing w:line="276" w:lineRule="auto"/>
        <w:jc w:val="both"/>
        <w:rPr>
          <w:rFonts w:ascii="Lucida Sans Unicode" w:hAnsi="Lucida Sans Unicode" w:cs="Lucida Sans Unicode"/>
          <w:sz w:val="20"/>
          <w:szCs w:val="20"/>
        </w:rPr>
      </w:pPr>
    </w:p>
    <w:p w14:paraId="0E8B92B8" w14:textId="2ED579BD" w:rsidR="003D46E5" w:rsidRPr="007B7B5D" w:rsidRDefault="003D46E5" w:rsidP="007B7B5D">
      <w:pPr>
        <w:pStyle w:val="Sinespaciado"/>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Por lo que, </w:t>
      </w:r>
      <w:r w:rsidR="00410036" w:rsidRPr="007B7B5D">
        <w:rPr>
          <w:rFonts w:ascii="Lucida Sans Unicode" w:hAnsi="Lucida Sans Unicode" w:cs="Lucida Sans Unicode"/>
          <w:sz w:val="20"/>
          <w:szCs w:val="20"/>
        </w:rPr>
        <w:t>para</w:t>
      </w:r>
      <w:r w:rsidRPr="007B7B5D">
        <w:rPr>
          <w:rFonts w:ascii="Lucida Sans Unicode" w:hAnsi="Lucida Sans Unicode" w:cs="Lucida Sans Unicode"/>
          <w:sz w:val="20"/>
          <w:szCs w:val="20"/>
        </w:rPr>
        <w:t xml:space="preserve"> cada Proceso Electoral, en cada uno de los veinte distritos electorales uninominales y los ciento veinticinco municipios </w:t>
      </w:r>
      <w:r w:rsidR="00452FA4" w:rsidRPr="007B7B5D">
        <w:rPr>
          <w:rFonts w:ascii="Lucida Sans Unicode" w:hAnsi="Lucida Sans Unicode" w:cs="Lucida Sans Unicode"/>
          <w:sz w:val="20"/>
          <w:szCs w:val="20"/>
        </w:rPr>
        <w:t xml:space="preserve">que conforman el Estado de Jalisco, </w:t>
      </w:r>
      <w:r w:rsidRPr="007B7B5D">
        <w:rPr>
          <w:rFonts w:ascii="Lucida Sans Unicode" w:hAnsi="Lucida Sans Unicode" w:cs="Lucida Sans Unicode"/>
          <w:sz w:val="20"/>
          <w:szCs w:val="20"/>
        </w:rPr>
        <w:t>se integrará e instalará un Consejo Distrital o Municipal Electoral, respectivamente.</w:t>
      </w:r>
    </w:p>
    <w:p w14:paraId="0FDB6840" w14:textId="77777777" w:rsidR="00A12565" w:rsidRPr="007B7B5D" w:rsidRDefault="00A12565" w:rsidP="007B7B5D">
      <w:pPr>
        <w:pStyle w:val="Sinespaciado"/>
        <w:spacing w:line="276" w:lineRule="auto"/>
        <w:jc w:val="both"/>
        <w:rPr>
          <w:rFonts w:ascii="Lucida Sans Unicode" w:hAnsi="Lucida Sans Unicode" w:cs="Lucida Sans Unicode"/>
          <w:sz w:val="20"/>
          <w:szCs w:val="20"/>
        </w:rPr>
      </w:pPr>
    </w:p>
    <w:p w14:paraId="1B886381" w14:textId="310558E2" w:rsidR="003D46E5" w:rsidRPr="007B7B5D" w:rsidRDefault="00955275" w:rsidP="007B7B5D">
      <w:pPr>
        <w:pStyle w:val="Sinespaciado"/>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Una de las funciones primordiales que realizan </w:t>
      </w:r>
      <w:r w:rsidR="00E70036" w:rsidRPr="007B7B5D">
        <w:rPr>
          <w:rFonts w:ascii="Lucida Sans Unicode" w:hAnsi="Lucida Sans Unicode" w:cs="Lucida Sans Unicode"/>
          <w:sz w:val="20"/>
          <w:szCs w:val="20"/>
        </w:rPr>
        <w:t>estos consejos</w:t>
      </w:r>
      <w:r w:rsidRPr="007B7B5D">
        <w:rPr>
          <w:rFonts w:ascii="Lucida Sans Unicode" w:hAnsi="Lucida Sans Unicode" w:cs="Lucida Sans Unicode"/>
          <w:sz w:val="20"/>
          <w:szCs w:val="20"/>
        </w:rPr>
        <w:t>, es la sesión especial que se efectúa e</w:t>
      </w:r>
      <w:r w:rsidR="00A12565" w:rsidRPr="007B7B5D">
        <w:rPr>
          <w:rFonts w:ascii="Lucida Sans Unicode" w:hAnsi="Lucida Sans Unicode" w:cs="Lucida Sans Unicode"/>
          <w:sz w:val="20"/>
          <w:szCs w:val="20"/>
        </w:rPr>
        <w:t xml:space="preserve">l miércoles siguiente al día en que se realice la </w:t>
      </w:r>
      <w:r w:rsidR="00D34436">
        <w:rPr>
          <w:rFonts w:ascii="Lucida Sans Unicode" w:hAnsi="Lucida Sans Unicode" w:cs="Lucida Sans Unicode"/>
          <w:sz w:val="20"/>
          <w:szCs w:val="20"/>
        </w:rPr>
        <w:t>JE</w:t>
      </w:r>
      <w:r w:rsidR="00055437">
        <w:rPr>
          <w:rFonts w:ascii="Lucida Sans Unicode" w:hAnsi="Lucida Sans Unicode" w:cs="Lucida Sans Unicode"/>
          <w:sz w:val="20"/>
          <w:szCs w:val="20"/>
        </w:rPr>
        <w:t>,</w:t>
      </w:r>
      <w:r w:rsidR="00A12565" w:rsidRPr="007B7B5D">
        <w:rPr>
          <w:rFonts w:ascii="Lucida Sans Unicode" w:hAnsi="Lucida Sans Unicode" w:cs="Lucida Sans Unicode"/>
          <w:sz w:val="20"/>
          <w:szCs w:val="20"/>
        </w:rPr>
        <w:t xml:space="preserve"> para realizar el cómputo de la elección de munícipes y el cómputo distrital de la elección de diputaciones por el principio de mayoría relativa; así como el cómputo estatal parcial para la elección de diputaciones por el principio de representación proporcional, respectivamente.</w:t>
      </w:r>
    </w:p>
    <w:p w14:paraId="3AF39159" w14:textId="77777777" w:rsidR="00A12565" w:rsidRPr="007B7B5D" w:rsidRDefault="00A12565" w:rsidP="007B7B5D">
      <w:pPr>
        <w:pStyle w:val="Sinespaciado"/>
        <w:spacing w:line="276" w:lineRule="auto"/>
        <w:jc w:val="both"/>
        <w:rPr>
          <w:rFonts w:ascii="Lucida Sans Unicode" w:hAnsi="Lucida Sans Unicode" w:cs="Lucida Sans Unicode"/>
          <w:sz w:val="20"/>
          <w:szCs w:val="20"/>
        </w:rPr>
      </w:pPr>
    </w:p>
    <w:p w14:paraId="45B75D73" w14:textId="68BFA959" w:rsidR="003C6B5A" w:rsidRPr="007B7B5D" w:rsidRDefault="003C6B5A" w:rsidP="007B7B5D">
      <w:pPr>
        <w:pStyle w:val="Sinespaciado"/>
        <w:spacing w:line="276" w:lineRule="auto"/>
        <w:jc w:val="both"/>
        <w:rPr>
          <w:rFonts w:ascii="Lucida Sans Unicode" w:hAnsi="Lucida Sans Unicode" w:cs="Lucida Sans Unicode"/>
          <w:sz w:val="20"/>
          <w:szCs w:val="20"/>
          <w:lang w:eastAsia="es-MX"/>
        </w:rPr>
      </w:pPr>
      <w:r w:rsidRPr="007B7B5D">
        <w:rPr>
          <w:rFonts w:ascii="Lucida Sans Unicode" w:hAnsi="Lucida Sans Unicode" w:cs="Lucida Sans Unicode"/>
          <w:sz w:val="20"/>
          <w:szCs w:val="20"/>
          <w:lang w:eastAsia="es-MX"/>
        </w:rPr>
        <w:t xml:space="preserve">El cómputo de una elección es la suma de los resultados anotados en las actas de escrutinio y cómputo de las casillas en una demarcación electoral, para este propósito, la determinación de las reglas operativas para el desarrollo de los cómputos de las elecciones locales atiende fundamentalmente a las particularidades para el desarrollo de la sesión de cómputos en cada uno de </w:t>
      </w:r>
      <w:r w:rsidRPr="00CA18BB">
        <w:rPr>
          <w:rFonts w:ascii="Lucida Sans Unicode" w:hAnsi="Lucida Sans Unicode" w:cs="Lucida Sans Unicode"/>
          <w:sz w:val="20"/>
          <w:szCs w:val="20"/>
          <w:lang w:eastAsia="es-MX"/>
        </w:rPr>
        <w:t xml:space="preserve">los </w:t>
      </w:r>
      <w:r w:rsidR="00704E39" w:rsidRPr="00CA18BB">
        <w:rPr>
          <w:rFonts w:ascii="Lucida Sans Unicode" w:hAnsi="Lucida Sans Unicode" w:cs="Lucida Sans Unicode"/>
          <w:sz w:val="20"/>
          <w:szCs w:val="20"/>
          <w:lang w:eastAsia="es-MX"/>
        </w:rPr>
        <w:t>C</w:t>
      </w:r>
      <w:r w:rsidRPr="00CA18BB">
        <w:rPr>
          <w:rFonts w:ascii="Lucida Sans Unicode" w:hAnsi="Lucida Sans Unicode" w:cs="Lucida Sans Unicode"/>
          <w:sz w:val="20"/>
          <w:szCs w:val="20"/>
          <w:lang w:eastAsia="es-MX"/>
        </w:rPr>
        <w:t xml:space="preserve">onsejos </w:t>
      </w:r>
      <w:r w:rsidR="00704E39" w:rsidRPr="00CA18BB">
        <w:rPr>
          <w:rFonts w:ascii="Lucida Sans Unicode" w:hAnsi="Lucida Sans Unicode" w:cs="Lucida Sans Unicode"/>
          <w:sz w:val="20"/>
          <w:szCs w:val="20"/>
          <w:lang w:eastAsia="es-MX"/>
        </w:rPr>
        <w:t>D</w:t>
      </w:r>
      <w:r w:rsidRPr="00CA18BB">
        <w:rPr>
          <w:rFonts w:ascii="Lucida Sans Unicode" w:hAnsi="Lucida Sans Unicode" w:cs="Lucida Sans Unicode"/>
          <w:sz w:val="20"/>
          <w:szCs w:val="20"/>
          <w:lang w:eastAsia="es-MX"/>
        </w:rPr>
        <w:t xml:space="preserve">istritales y </w:t>
      </w:r>
      <w:r w:rsidR="00704E39" w:rsidRPr="00CA18BB">
        <w:rPr>
          <w:rFonts w:ascii="Lucida Sans Unicode" w:hAnsi="Lucida Sans Unicode" w:cs="Lucida Sans Unicode"/>
          <w:sz w:val="20"/>
          <w:szCs w:val="20"/>
          <w:lang w:eastAsia="es-MX"/>
        </w:rPr>
        <w:t>M</w:t>
      </w:r>
      <w:r w:rsidRPr="00CA18BB">
        <w:rPr>
          <w:rFonts w:ascii="Lucida Sans Unicode" w:hAnsi="Lucida Sans Unicode" w:cs="Lucida Sans Unicode"/>
          <w:sz w:val="20"/>
          <w:szCs w:val="20"/>
          <w:lang w:eastAsia="es-MX"/>
        </w:rPr>
        <w:t>unicipales.</w:t>
      </w:r>
    </w:p>
    <w:p w14:paraId="4A735602" w14:textId="77777777" w:rsidR="003C6B5A" w:rsidRPr="007B7B5D" w:rsidRDefault="003C6B5A" w:rsidP="007B7B5D">
      <w:pPr>
        <w:pStyle w:val="Sinespaciado"/>
        <w:spacing w:line="276" w:lineRule="auto"/>
        <w:jc w:val="both"/>
        <w:rPr>
          <w:rFonts w:ascii="Lucida Sans Unicode" w:hAnsi="Lucida Sans Unicode" w:cs="Lucida Sans Unicode"/>
          <w:sz w:val="20"/>
          <w:szCs w:val="20"/>
        </w:rPr>
      </w:pPr>
    </w:p>
    <w:p w14:paraId="60FDCA75" w14:textId="5C07B787" w:rsidR="00EA33F3" w:rsidRPr="00146765" w:rsidRDefault="00623C93" w:rsidP="00146765">
      <w:pPr>
        <w:pStyle w:val="Sinespaciado"/>
        <w:spacing w:line="276" w:lineRule="auto"/>
        <w:jc w:val="both"/>
        <w:rPr>
          <w:rFonts w:ascii="Lucida Sans Unicode" w:hAnsi="Lucida Sans Unicode" w:cs="Lucida Sans Unicode"/>
          <w:sz w:val="20"/>
          <w:szCs w:val="20"/>
          <w:lang w:eastAsia="es-MX"/>
        </w:rPr>
      </w:pPr>
      <w:r w:rsidRPr="007B7B5D">
        <w:rPr>
          <w:rFonts w:ascii="Lucida Sans Unicode" w:hAnsi="Lucida Sans Unicode" w:cs="Lucida Sans Unicode"/>
          <w:sz w:val="20"/>
          <w:szCs w:val="20"/>
          <w:lang w:eastAsia="es-MX"/>
        </w:rPr>
        <w:t xml:space="preserve">Los cómputos de las elecciones son un elemento fundamental dentro </w:t>
      </w:r>
      <w:r w:rsidRPr="00CA18BB">
        <w:rPr>
          <w:rFonts w:ascii="Lucida Sans Unicode" w:hAnsi="Lucida Sans Unicode" w:cs="Lucida Sans Unicode"/>
          <w:sz w:val="20"/>
          <w:szCs w:val="20"/>
          <w:lang w:eastAsia="es-MX"/>
        </w:rPr>
        <w:t xml:space="preserve">del </w:t>
      </w:r>
      <w:r w:rsidR="00CB1485" w:rsidRPr="00CA18BB">
        <w:rPr>
          <w:rFonts w:ascii="Lucida Sans Unicode" w:hAnsi="Lucida Sans Unicode" w:cs="Lucida Sans Unicode"/>
          <w:sz w:val="20"/>
          <w:szCs w:val="20"/>
          <w:lang w:eastAsia="es-MX"/>
        </w:rPr>
        <w:t>P</w:t>
      </w:r>
      <w:r w:rsidRPr="00CA18BB">
        <w:rPr>
          <w:rFonts w:ascii="Lucida Sans Unicode" w:hAnsi="Lucida Sans Unicode" w:cs="Lucida Sans Unicode"/>
          <w:sz w:val="20"/>
          <w:szCs w:val="20"/>
          <w:lang w:eastAsia="es-MX"/>
        </w:rPr>
        <w:t xml:space="preserve">roceso </w:t>
      </w:r>
      <w:r w:rsidR="00CB1485" w:rsidRPr="00CA18BB">
        <w:rPr>
          <w:rFonts w:ascii="Lucida Sans Unicode" w:hAnsi="Lucida Sans Unicode" w:cs="Lucida Sans Unicode"/>
          <w:sz w:val="20"/>
          <w:szCs w:val="20"/>
          <w:lang w:eastAsia="es-MX"/>
        </w:rPr>
        <w:t>E</w:t>
      </w:r>
      <w:r w:rsidRPr="00CA18BB">
        <w:rPr>
          <w:rFonts w:ascii="Lucida Sans Unicode" w:hAnsi="Lucida Sans Unicode" w:cs="Lucida Sans Unicode"/>
          <w:sz w:val="20"/>
          <w:szCs w:val="20"/>
          <w:lang w:eastAsia="es-MX"/>
        </w:rPr>
        <w:t>lectoral</w:t>
      </w:r>
      <w:r w:rsidR="00055437" w:rsidRPr="00CA18BB">
        <w:rPr>
          <w:rFonts w:ascii="Lucida Sans Unicode" w:hAnsi="Lucida Sans Unicode" w:cs="Lucida Sans Unicode"/>
          <w:sz w:val="20"/>
          <w:szCs w:val="20"/>
          <w:lang w:eastAsia="es-MX"/>
        </w:rPr>
        <w:t>,</w:t>
      </w:r>
      <w:r w:rsidRPr="007B7B5D">
        <w:rPr>
          <w:rFonts w:ascii="Lucida Sans Unicode" w:hAnsi="Lucida Sans Unicode" w:cs="Lucida Sans Unicode"/>
          <w:sz w:val="20"/>
          <w:szCs w:val="20"/>
          <w:lang w:eastAsia="es-MX"/>
        </w:rPr>
        <w:t xml:space="preserve"> ya que forman parte de la última etapa y permiten conocer a las candidaturas ganadoras, por lo cual</w:t>
      </w:r>
      <w:r w:rsidR="00055437">
        <w:rPr>
          <w:rFonts w:ascii="Lucida Sans Unicode" w:hAnsi="Lucida Sans Unicode" w:cs="Lucida Sans Unicode"/>
          <w:sz w:val="20"/>
          <w:szCs w:val="20"/>
          <w:lang w:eastAsia="es-MX"/>
        </w:rPr>
        <w:t>,</w:t>
      </w:r>
      <w:r w:rsidRPr="007B7B5D">
        <w:rPr>
          <w:rFonts w:ascii="Lucida Sans Unicode" w:hAnsi="Lucida Sans Unicode" w:cs="Lucida Sans Unicode"/>
          <w:sz w:val="20"/>
          <w:szCs w:val="20"/>
          <w:lang w:eastAsia="es-MX"/>
        </w:rPr>
        <w:t xml:space="preserve"> resulta indispensable contar con </w:t>
      </w:r>
      <w:r w:rsidR="00E70036" w:rsidRPr="007B7B5D">
        <w:rPr>
          <w:rFonts w:ascii="Lucida Sans Unicode" w:hAnsi="Lucida Sans Unicode" w:cs="Lucida Sans Unicode"/>
          <w:sz w:val="20"/>
          <w:szCs w:val="20"/>
          <w:lang w:eastAsia="es-MX"/>
        </w:rPr>
        <w:t>reglas claras</w:t>
      </w:r>
      <w:r w:rsidRPr="007B7B5D">
        <w:rPr>
          <w:rFonts w:ascii="Lucida Sans Unicode" w:hAnsi="Lucida Sans Unicode" w:cs="Lucida Sans Unicode"/>
          <w:sz w:val="20"/>
          <w:szCs w:val="20"/>
          <w:lang w:eastAsia="es-MX"/>
        </w:rPr>
        <w:t xml:space="preserve"> para efectuarlos</w:t>
      </w:r>
      <w:r w:rsidR="003C6B5A" w:rsidRPr="007B7B5D">
        <w:rPr>
          <w:rFonts w:ascii="Lucida Sans Unicode" w:hAnsi="Lucida Sans Unicode" w:cs="Lucida Sans Unicode"/>
          <w:sz w:val="20"/>
          <w:szCs w:val="20"/>
          <w:lang w:eastAsia="es-MX"/>
        </w:rPr>
        <w:t xml:space="preserve"> de acuerdo con los</w:t>
      </w:r>
      <w:r w:rsidRPr="007B7B5D">
        <w:rPr>
          <w:rFonts w:ascii="Lucida Sans Unicode" w:hAnsi="Lucida Sans Unicode" w:cs="Lucida Sans Unicode"/>
          <w:sz w:val="20"/>
          <w:szCs w:val="20"/>
          <w:lang w:eastAsia="es-MX"/>
        </w:rPr>
        <w:t xml:space="preserve"> tiempo</w:t>
      </w:r>
      <w:r w:rsidR="003C6B5A" w:rsidRPr="007B7B5D">
        <w:rPr>
          <w:rFonts w:ascii="Lucida Sans Unicode" w:hAnsi="Lucida Sans Unicode" w:cs="Lucida Sans Unicode"/>
          <w:sz w:val="20"/>
          <w:szCs w:val="20"/>
          <w:lang w:eastAsia="es-MX"/>
        </w:rPr>
        <w:t>s establecidos en legislación.</w:t>
      </w:r>
    </w:p>
    <w:p w14:paraId="67A53A20" w14:textId="18F09DD1" w:rsidR="00F11E1F" w:rsidRPr="00055437" w:rsidRDefault="00A11C75" w:rsidP="00E02A77">
      <w:pPr>
        <w:pStyle w:val="Ttulo1"/>
        <w:numPr>
          <w:ilvl w:val="0"/>
          <w:numId w:val="14"/>
        </w:numPr>
        <w:jc w:val="both"/>
        <w:rPr>
          <w:rFonts w:ascii="Lucida Sans Unicode" w:hAnsi="Lucida Sans Unicode" w:cs="Lucida Sans Unicode"/>
          <w:b/>
          <w:bCs/>
          <w:color w:val="00788E"/>
          <w:sz w:val="22"/>
          <w:szCs w:val="22"/>
          <w:lang w:eastAsia="es-MX"/>
        </w:rPr>
      </w:pPr>
      <w:bookmarkStart w:id="3" w:name="_Toc160620878"/>
      <w:r w:rsidRPr="00055437">
        <w:rPr>
          <w:rFonts w:ascii="Lucida Sans Unicode" w:hAnsi="Lucida Sans Unicode" w:cs="Lucida Sans Unicode"/>
          <w:b/>
          <w:bCs/>
          <w:color w:val="00788E"/>
          <w:sz w:val="22"/>
          <w:szCs w:val="22"/>
        </w:rPr>
        <w:t>Objetivo</w:t>
      </w:r>
      <w:bookmarkEnd w:id="3"/>
    </w:p>
    <w:p w14:paraId="74973B61" w14:textId="7E7A662B" w:rsidR="00623C93" w:rsidRPr="007B7B5D" w:rsidRDefault="00623C93" w:rsidP="007B7B5D">
      <w:pPr>
        <w:pStyle w:val="Sinespaciado"/>
        <w:spacing w:line="276" w:lineRule="auto"/>
        <w:jc w:val="both"/>
        <w:rPr>
          <w:rFonts w:ascii="Lucida Sans Unicode" w:hAnsi="Lucida Sans Unicode" w:cs="Lucida Sans Unicode"/>
          <w:sz w:val="20"/>
          <w:szCs w:val="20"/>
          <w:lang w:eastAsia="es-MX"/>
        </w:rPr>
      </w:pPr>
      <w:r w:rsidRPr="007B7B5D">
        <w:rPr>
          <w:rFonts w:ascii="Lucida Sans Unicode" w:hAnsi="Lucida Sans Unicode" w:cs="Lucida Sans Unicode"/>
          <w:sz w:val="20"/>
          <w:szCs w:val="20"/>
          <w:lang w:eastAsia="es-MX"/>
        </w:rPr>
        <w:t xml:space="preserve">El presente informe tiene como finalidad dar a conocer </w:t>
      </w:r>
      <w:r w:rsidRPr="007B7B5D">
        <w:rPr>
          <w:rFonts w:ascii="Lucida Sans Unicode" w:hAnsi="Lucida Sans Unicode" w:cs="Lucida Sans Unicode"/>
          <w:i/>
          <w:iCs/>
          <w:sz w:val="20"/>
          <w:szCs w:val="20"/>
          <w:lang w:eastAsia="es-MX"/>
        </w:rPr>
        <w:t>el proceso de elaboración y revisión de los proyectos de Lineamientos de sesiones de cómputo y del Cuadernillo de Consulta sobre Votos Válidos y Nulos</w:t>
      </w:r>
      <w:r w:rsidRPr="007B7B5D">
        <w:rPr>
          <w:rFonts w:ascii="Lucida Sans Unicode" w:hAnsi="Lucida Sans Unicode" w:cs="Lucida Sans Unicode"/>
          <w:sz w:val="20"/>
          <w:szCs w:val="20"/>
          <w:lang w:eastAsia="es-MX"/>
        </w:rPr>
        <w:t>, esto de conformidad con lo estipulado</w:t>
      </w:r>
      <w:r w:rsidR="00F11E1F" w:rsidRPr="007B7B5D">
        <w:rPr>
          <w:rFonts w:ascii="Lucida Sans Unicode" w:hAnsi="Lucida Sans Unicode" w:cs="Lucida Sans Unicode"/>
          <w:sz w:val="20"/>
          <w:szCs w:val="20"/>
          <w:lang w:eastAsia="es-MX"/>
        </w:rPr>
        <w:t xml:space="preserve"> en </w:t>
      </w:r>
      <w:r w:rsidRPr="007B7B5D">
        <w:rPr>
          <w:rFonts w:ascii="Lucida Sans Unicode" w:hAnsi="Lucida Sans Unicode" w:cs="Lucida Sans Unicode"/>
          <w:sz w:val="20"/>
          <w:szCs w:val="20"/>
          <w:lang w:eastAsia="es-MX"/>
        </w:rPr>
        <w:t xml:space="preserve">el </w:t>
      </w:r>
      <w:r w:rsidR="00452FA4" w:rsidRPr="007B7B5D">
        <w:rPr>
          <w:rFonts w:ascii="Lucida Sans Unicode" w:hAnsi="Lucida Sans Unicode" w:cs="Lucida Sans Unicode"/>
          <w:sz w:val="20"/>
          <w:szCs w:val="20"/>
          <w:lang w:eastAsia="es-MX"/>
        </w:rPr>
        <w:t>a</w:t>
      </w:r>
      <w:r w:rsidRPr="007B7B5D">
        <w:rPr>
          <w:rFonts w:ascii="Lucida Sans Unicode" w:hAnsi="Lucida Sans Unicode" w:cs="Lucida Sans Unicode"/>
          <w:sz w:val="20"/>
          <w:szCs w:val="20"/>
          <w:lang w:eastAsia="es-MX"/>
        </w:rPr>
        <w:t xml:space="preserve">partado 8 del </w:t>
      </w:r>
      <w:r w:rsidRPr="00B42F87">
        <w:rPr>
          <w:rFonts w:ascii="Lucida Sans Unicode" w:hAnsi="Lucida Sans Unicode" w:cs="Lucida Sans Unicode"/>
          <w:b/>
          <w:bCs/>
          <w:sz w:val="20"/>
          <w:szCs w:val="20"/>
        </w:rPr>
        <w:t>Anexo 17</w:t>
      </w:r>
      <w:r w:rsidRPr="00C65F5A">
        <w:rPr>
          <w:rFonts w:ascii="Lucida Sans Unicode" w:hAnsi="Lucida Sans Unicode" w:cs="Lucida Sans Unicode"/>
          <w:sz w:val="20"/>
          <w:szCs w:val="20"/>
        </w:rPr>
        <w:t xml:space="preserve"> </w:t>
      </w:r>
      <w:r w:rsidR="00C65F5A" w:rsidRPr="00C65F5A">
        <w:rPr>
          <w:rFonts w:ascii="Lucida Sans Unicode" w:hAnsi="Lucida Sans Unicode" w:cs="Lucida Sans Unicode"/>
          <w:sz w:val="20"/>
          <w:szCs w:val="20"/>
        </w:rPr>
        <w:t>d</w:t>
      </w:r>
      <w:r w:rsidRPr="00C65F5A">
        <w:rPr>
          <w:rFonts w:ascii="Lucida Sans Unicode" w:hAnsi="Lucida Sans Unicode" w:cs="Lucida Sans Unicode"/>
          <w:sz w:val="20"/>
          <w:szCs w:val="20"/>
        </w:rPr>
        <w:t>el R</w:t>
      </w:r>
      <w:r w:rsidR="00C65F5A">
        <w:rPr>
          <w:rFonts w:ascii="Lucida Sans Unicode" w:hAnsi="Lucida Sans Unicode" w:cs="Lucida Sans Unicode"/>
          <w:sz w:val="20"/>
          <w:szCs w:val="20"/>
        </w:rPr>
        <w:t>E</w:t>
      </w:r>
      <w:r w:rsidR="00F11E1F" w:rsidRPr="00C65F5A">
        <w:rPr>
          <w:rFonts w:ascii="Lucida Sans Unicode" w:hAnsi="Lucida Sans Unicode" w:cs="Lucida Sans Unicode"/>
          <w:sz w:val="20"/>
          <w:szCs w:val="20"/>
        </w:rPr>
        <w:t>.</w:t>
      </w:r>
    </w:p>
    <w:p w14:paraId="099C4FC1" w14:textId="77777777" w:rsidR="00C65F5A" w:rsidRDefault="00C65F5A" w:rsidP="00146765">
      <w:pPr>
        <w:pStyle w:val="Sinespaciado"/>
        <w:spacing w:line="276" w:lineRule="auto"/>
        <w:jc w:val="both"/>
        <w:rPr>
          <w:rFonts w:ascii="Lucida Sans Unicode" w:hAnsi="Lucida Sans Unicode" w:cs="Lucida Sans Unicode"/>
          <w:sz w:val="20"/>
          <w:szCs w:val="20"/>
          <w:lang w:eastAsia="es-MX"/>
        </w:rPr>
      </w:pPr>
    </w:p>
    <w:p w14:paraId="236FB377" w14:textId="02F845D9" w:rsidR="00623C93" w:rsidRPr="00146765" w:rsidRDefault="00452FA4" w:rsidP="00146765">
      <w:pPr>
        <w:pStyle w:val="Sinespaciado"/>
        <w:spacing w:line="276" w:lineRule="auto"/>
        <w:jc w:val="both"/>
        <w:rPr>
          <w:rFonts w:ascii="Lucida Sans Unicode" w:hAnsi="Lucida Sans Unicode" w:cs="Lucida Sans Unicode"/>
          <w:sz w:val="20"/>
          <w:szCs w:val="20"/>
          <w:lang w:eastAsia="es-MX"/>
        </w:rPr>
      </w:pPr>
      <w:r w:rsidRPr="00CA18BB">
        <w:rPr>
          <w:rFonts w:ascii="Lucida Sans Unicode" w:hAnsi="Lucida Sans Unicode" w:cs="Lucida Sans Unicode"/>
          <w:sz w:val="20"/>
          <w:szCs w:val="20"/>
          <w:lang w:eastAsia="es-MX"/>
        </w:rPr>
        <w:t xml:space="preserve">Los </w:t>
      </w:r>
      <w:r w:rsidRPr="00CA18BB">
        <w:rPr>
          <w:rFonts w:ascii="Lucida Sans Unicode" w:hAnsi="Lucida Sans Unicode" w:cs="Lucida Sans Unicode"/>
          <w:i/>
          <w:iCs/>
          <w:sz w:val="20"/>
          <w:szCs w:val="20"/>
          <w:lang w:eastAsia="es-MX"/>
        </w:rPr>
        <w:t>L</w:t>
      </w:r>
      <w:r w:rsidR="00623C93" w:rsidRPr="00CA18BB">
        <w:rPr>
          <w:rFonts w:ascii="Lucida Sans Unicode" w:hAnsi="Lucida Sans Unicode" w:cs="Lucida Sans Unicode"/>
          <w:i/>
          <w:iCs/>
          <w:sz w:val="20"/>
          <w:szCs w:val="20"/>
          <w:lang w:eastAsia="es-MX"/>
        </w:rPr>
        <w:t>ineamientos</w:t>
      </w:r>
      <w:r w:rsidR="00623C93" w:rsidRPr="007B7B5D">
        <w:rPr>
          <w:rFonts w:ascii="Lucida Sans Unicode" w:hAnsi="Lucida Sans Unicode" w:cs="Lucida Sans Unicode"/>
          <w:sz w:val="20"/>
          <w:szCs w:val="20"/>
          <w:lang w:eastAsia="es-MX"/>
        </w:rPr>
        <w:t xml:space="preserve"> que </w:t>
      </w:r>
      <w:r w:rsidR="00F11E1F" w:rsidRPr="007B7B5D">
        <w:rPr>
          <w:rFonts w:ascii="Lucida Sans Unicode" w:hAnsi="Lucida Sans Unicode" w:cs="Lucida Sans Unicode"/>
          <w:sz w:val="20"/>
          <w:szCs w:val="20"/>
          <w:lang w:eastAsia="es-MX"/>
        </w:rPr>
        <w:t>fueron</w:t>
      </w:r>
      <w:r w:rsidRPr="007B7B5D">
        <w:rPr>
          <w:rFonts w:ascii="Lucida Sans Unicode" w:hAnsi="Lucida Sans Unicode" w:cs="Lucida Sans Unicode"/>
          <w:sz w:val="20"/>
          <w:szCs w:val="20"/>
          <w:lang w:eastAsia="es-MX"/>
        </w:rPr>
        <w:t xml:space="preserve"> elaborados,</w:t>
      </w:r>
      <w:r w:rsidR="00623C93" w:rsidRPr="007B7B5D">
        <w:rPr>
          <w:rFonts w:ascii="Lucida Sans Unicode" w:hAnsi="Lucida Sans Unicode" w:cs="Lucida Sans Unicode"/>
          <w:sz w:val="20"/>
          <w:szCs w:val="20"/>
          <w:lang w:eastAsia="es-MX"/>
        </w:rPr>
        <w:t xml:space="preserve"> son un instrumento normativo que guiará</w:t>
      </w:r>
      <w:r w:rsidR="00623C93" w:rsidRPr="007B7B5D">
        <w:rPr>
          <w:rFonts w:ascii="Lucida Sans Unicode" w:hAnsi="Lucida Sans Unicode" w:cs="Lucida Sans Unicode"/>
          <w:sz w:val="20"/>
          <w:szCs w:val="20"/>
        </w:rPr>
        <w:t xml:space="preserve"> </w:t>
      </w:r>
      <w:r w:rsidR="00623C93" w:rsidRPr="007B7B5D">
        <w:rPr>
          <w:rFonts w:ascii="Lucida Sans Unicode" w:hAnsi="Lucida Sans Unicode" w:cs="Lucida Sans Unicode"/>
          <w:sz w:val="20"/>
          <w:szCs w:val="20"/>
          <w:lang w:eastAsia="es-MX"/>
        </w:rPr>
        <w:t>las actividades para el desarrollo de las sesiones de cómputos de las elecciones locales, que dotarán de legalidad y certeza a los resultados de la jornada comicial local de Jalisco</w:t>
      </w:r>
      <w:r w:rsidR="00955275" w:rsidRPr="007B7B5D">
        <w:rPr>
          <w:rFonts w:ascii="Lucida Sans Unicode" w:hAnsi="Lucida Sans Unicode" w:cs="Lucida Sans Unicode"/>
          <w:sz w:val="20"/>
          <w:szCs w:val="20"/>
          <w:lang w:eastAsia="es-MX"/>
        </w:rPr>
        <w:t xml:space="preserve"> a</w:t>
      </w:r>
      <w:r w:rsidR="00623C93" w:rsidRPr="007B7B5D">
        <w:rPr>
          <w:rFonts w:ascii="Lucida Sans Unicode" w:hAnsi="Lucida Sans Unicode" w:cs="Lucida Sans Unicode"/>
          <w:sz w:val="20"/>
          <w:szCs w:val="20"/>
          <w:lang w:eastAsia="es-MX"/>
        </w:rPr>
        <w:t xml:space="preserve"> realizarse el dos de junio del año en curso.</w:t>
      </w:r>
    </w:p>
    <w:p w14:paraId="0E89C4EC" w14:textId="7F67530E" w:rsidR="00452FA4" w:rsidRPr="00055437" w:rsidRDefault="00095645" w:rsidP="00E02A77">
      <w:pPr>
        <w:pStyle w:val="Ttulo1"/>
        <w:numPr>
          <w:ilvl w:val="0"/>
          <w:numId w:val="14"/>
        </w:numPr>
        <w:jc w:val="both"/>
        <w:rPr>
          <w:rFonts w:ascii="Lucida Sans Unicode" w:hAnsi="Lucida Sans Unicode" w:cs="Lucida Sans Unicode"/>
          <w:b/>
          <w:bCs/>
          <w:color w:val="00788E"/>
          <w:sz w:val="22"/>
          <w:szCs w:val="22"/>
          <w:lang w:eastAsia="es-MX"/>
        </w:rPr>
      </w:pPr>
      <w:bookmarkStart w:id="4" w:name="_Toc160620879"/>
      <w:r w:rsidRPr="00055437">
        <w:rPr>
          <w:rFonts w:ascii="Lucida Sans Unicode" w:hAnsi="Lucida Sans Unicode" w:cs="Lucida Sans Unicode"/>
          <w:b/>
          <w:bCs/>
          <w:color w:val="00788E"/>
          <w:sz w:val="22"/>
          <w:szCs w:val="22"/>
        </w:rPr>
        <w:lastRenderedPageBreak/>
        <w:t>Marco Jurídico</w:t>
      </w:r>
      <w:bookmarkEnd w:id="4"/>
    </w:p>
    <w:p w14:paraId="2E9781C4" w14:textId="7B034865" w:rsidR="003D46E5" w:rsidRPr="007B7B5D" w:rsidRDefault="003D46E5" w:rsidP="007B7B5D">
      <w:pPr>
        <w:pStyle w:val="Sinespaciado"/>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De conformidad con los artículos 41, Base V, apartado C; y, 116, Base IV, inciso c) de la </w:t>
      </w:r>
      <w:r w:rsidR="00E70036" w:rsidRPr="007B7B5D">
        <w:rPr>
          <w:rFonts w:ascii="Lucida Sans Unicode" w:hAnsi="Lucida Sans Unicode" w:cs="Lucida Sans Unicode"/>
          <w:sz w:val="20"/>
          <w:szCs w:val="20"/>
        </w:rPr>
        <w:t>CPEUM</w:t>
      </w:r>
      <w:r w:rsidRPr="007B7B5D">
        <w:rPr>
          <w:rFonts w:ascii="Lucida Sans Unicode" w:hAnsi="Lucida Sans Unicode" w:cs="Lucida Sans Unicode"/>
          <w:sz w:val="20"/>
          <w:szCs w:val="20"/>
        </w:rPr>
        <w:t xml:space="preserve">; 12, Bases III y IV, de la </w:t>
      </w:r>
      <w:r w:rsidR="00E70036" w:rsidRPr="007B7B5D">
        <w:rPr>
          <w:rFonts w:ascii="Lucida Sans Unicode" w:hAnsi="Lucida Sans Unicode" w:cs="Lucida Sans Unicode"/>
          <w:sz w:val="20"/>
          <w:szCs w:val="20"/>
        </w:rPr>
        <w:t>CPEJ</w:t>
      </w:r>
      <w:r w:rsidRPr="007B7B5D">
        <w:rPr>
          <w:rFonts w:ascii="Lucida Sans Unicode" w:hAnsi="Lucida Sans Unicode" w:cs="Lucida Sans Unicode"/>
          <w:sz w:val="20"/>
          <w:szCs w:val="20"/>
        </w:rPr>
        <w:t>; 115 y 116, párrafo 1 del C</w:t>
      </w:r>
      <w:r w:rsidR="00E70036" w:rsidRPr="007B7B5D">
        <w:rPr>
          <w:rFonts w:ascii="Lucida Sans Unicode" w:hAnsi="Lucida Sans Unicode" w:cs="Lucida Sans Unicode"/>
          <w:sz w:val="20"/>
          <w:szCs w:val="20"/>
        </w:rPr>
        <w:t>EEJ</w:t>
      </w:r>
      <w:r w:rsidRPr="007B7B5D">
        <w:rPr>
          <w:rFonts w:ascii="Lucida Sans Unicode" w:hAnsi="Lucida Sans Unicode" w:cs="Lucida Sans Unicode"/>
          <w:sz w:val="20"/>
          <w:szCs w:val="20"/>
        </w:rPr>
        <w:t>, el</w:t>
      </w:r>
      <w:r w:rsidR="00AE2C24" w:rsidRPr="007B7B5D">
        <w:rPr>
          <w:rFonts w:ascii="Lucida Sans Unicode" w:hAnsi="Lucida Sans Unicode" w:cs="Lucida Sans Unicode"/>
          <w:sz w:val="20"/>
          <w:szCs w:val="20"/>
        </w:rPr>
        <w:t xml:space="preserve"> IEPCJ</w:t>
      </w:r>
      <w:r w:rsidRPr="007B7B5D">
        <w:rPr>
          <w:rFonts w:ascii="Lucida Sans Unicode" w:hAnsi="Lucida Sans Unicode" w:cs="Lucida Sans Unicode"/>
          <w:sz w:val="20"/>
          <w:szCs w:val="20"/>
        </w:rPr>
        <w:t xml:space="preserve"> 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w:t>
      </w:r>
      <w:r w:rsidRPr="00CA18BB">
        <w:rPr>
          <w:rFonts w:ascii="Lucida Sans Unicode" w:hAnsi="Lucida Sans Unicode" w:cs="Lucida Sans Unicode"/>
          <w:sz w:val="20"/>
          <w:szCs w:val="20"/>
        </w:rPr>
        <w:t xml:space="preserve">los </w:t>
      </w:r>
      <w:r w:rsidR="00CB1485" w:rsidRPr="00CA18BB">
        <w:rPr>
          <w:rFonts w:ascii="Lucida Sans Unicode" w:hAnsi="Lucida Sans Unicode" w:cs="Lucida Sans Unicode"/>
          <w:sz w:val="20"/>
          <w:szCs w:val="20"/>
        </w:rPr>
        <w:t>P</w:t>
      </w:r>
      <w:r w:rsidRPr="00CA18BB">
        <w:rPr>
          <w:rFonts w:ascii="Lucida Sans Unicode" w:hAnsi="Lucida Sans Unicode" w:cs="Lucida Sans Unicode"/>
          <w:sz w:val="20"/>
          <w:szCs w:val="20"/>
        </w:rPr>
        <w:t xml:space="preserve">rocesos </w:t>
      </w:r>
      <w:r w:rsidR="00CB1485" w:rsidRPr="00CA18BB">
        <w:rPr>
          <w:rFonts w:ascii="Lucida Sans Unicode" w:hAnsi="Lucida Sans Unicode" w:cs="Lucida Sans Unicode"/>
          <w:sz w:val="20"/>
          <w:szCs w:val="20"/>
        </w:rPr>
        <w:t>E</w:t>
      </w:r>
      <w:r w:rsidRPr="00CA18BB">
        <w:rPr>
          <w:rFonts w:ascii="Lucida Sans Unicode" w:hAnsi="Lucida Sans Unicode" w:cs="Lucida Sans Unicode"/>
          <w:sz w:val="20"/>
          <w:szCs w:val="20"/>
        </w:rPr>
        <w:t>lectorales de</w:t>
      </w:r>
      <w:r w:rsidRPr="007B7B5D">
        <w:rPr>
          <w:rFonts w:ascii="Lucida Sans Unicode" w:hAnsi="Lucida Sans Unicode" w:cs="Lucida Sans Unicode"/>
          <w:sz w:val="20"/>
          <w:szCs w:val="20"/>
        </w:rPr>
        <w:t xml:space="preserve"> renovación de los poderes Legislativo y Ejecutivo, así como los ayuntamientos de la entidad.</w:t>
      </w:r>
    </w:p>
    <w:p w14:paraId="752B4FB7" w14:textId="77777777" w:rsidR="003D46E5" w:rsidRPr="007B7B5D" w:rsidRDefault="003D46E5" w:rsidP="007B7B5D">
      <w:pPr>
        <w:pStyle w:val="Sinespaciado"/>
        <w:spacing w:line="276" w:lineRule="auto"/>
        <w:jc w:val="both"/>
        <w:rPr>
          <w:rFonts w:ascii="Lucida Sans Unicode" w:hAnsi="Lucida Sans Unicode" w:cs="Lucida Sans Unicode"/>
          <w:b/>
          <w:bCs/>
          <w:sz w:val="20"/>
          <w:szCs w:val="20"/>
          <w:lang w:eastAsia="es-MX"/>
        </w:rPr>
      </w:pPr>
    </w:p>
    <w:p w14:paraId="0522F99E" w14:textId="4A404AC3" w:rsidR="00EA33F3" w:rsidRPr="007B7B5D" w:rsidRDefault="003D46E5" w:rsidP="007B7B5D">
      <w:pPr>
        <w:jc w:val="both"/>
        <w:rPr>
          <w:rFonts w:ascii="Lucida Sans Unicode" w:hAnsi="Lucida Sans Unicode" w:cs="Lucida Sans Unicode"/>
          <w:sz w:val="20"/>
          <w:szCs w:val="20"/>
        </w:rPr>
      </w:pPr>
      <w:r w:rsidRPr="007B7B5D">
        <w:rPr>
          <w:rFonts w:ascii="Lucida Sans Unicode" w:hAnsi="Lucida Sans Unicode" w:cs="Lucida Sans Unicode"/>
          <w:sz w:val="20"/>
          <w:szCs w:val="20"/>
        </w:rPr>
        <w:t>Asimismo, d</w:t>
      </w:r>
      <w:r w:rsidR="00EA33F3" w:rsidRPr="007B7B5D">
        <w:rPr>
          <w:rFonts w:ascii="Lucida Sans Unicode" w:hAnsi="Lucida Sans Unicode" w:cs="Lucida Sans Unicode"/>
          <w:sz w:val="20"/>
          <w:szCs w:val="20"/>
        </w:rPr>
        <w:t>e conformidad con lo dispuesto por los artículos 12, bases I y IV de la C</w:t>
      </w:r>
      <w:r w:rsidR="00E70036" w:rsidRPr="007B7B5D">
        <w:rPr>
          <w:rFonts w:ascii="Lucida Sans Unicode" w:hAnsi="Lucida Sans Unicode" w:cs="Lucida Sans Unicode"/>
          <w:sz w:val="20"/>
          <w:szCs w:val="20"/>
        </w:rPr>
        <w:t>PEJ</w:t>
      </w:r>
      <w:r w:rsidR="00EA33F3" w:rsidRPr="007B7B5D">
        <w:rPr>
          <w:rFonts w:ascii="Lucida Sans Unicode" w:hAnsi="Lucida Sans Unicode" w:cs="Lucida Sans Unicode"/>
          <w:sz w:val="20"/>
          <w:szCs w:val="20"/>
        </w:rPr>
        <w:t>; 120 y 134, párrafo 1, fracciones LI y LII del C</w:t>
      </w:r>
      <w:r w:rsidR="00E70036" w:rsidRPr="007B7B5D">
        <w:rPr>
          <w:rFonts w:ascii="Lucida Sans Unicode" w:hAnsi="Lucida Sans Unicode" w:cs="Lucida Sans Unicode"/>
          <w:sz w:val="20"/>
          <w:szCs w:val="20"/>
        </w:rPr>
        <w:t>EEJ</w:t>
      </w:r>
      <w:r w:rsidR="00EA33F3" w:rsidRPr="007B7B5D">
        <w:rPr>
          <w:rFonts w:ascii="Lucida Sans Unicode" w:hAnsi="Lucida Sans Unicode" w:cs="Lucida Sans Unicode"/>
          <w:sz w:val="20"/>
          <w:szCs w:val="20"/>
        </w:rPr>
        <w:t>; 384, numeral 1; 429, numeral 1, y Anexo 17 del R</w:t>
      </w:r>
      <w:r w:rsidR="00E70036" w:rsidRPr="007B7B5D">
        <w:rPr>
          <w:rFonts w:ascii="Lucida Sans Unicode" w:hAnsi="Lucida Sans Unicode" w:cs="Lucida Sans Unicode"/>
          <w:sz w:val="20"/>
          <w:szCs w:val="20"/>
        </w:rPr>
        <w:t>E</w:t>
      </w:r>
      <w:r w:rsidR="00EA33F3" w:rsidRPr="007B7B5D">
        <w:rPr>
          <w:rFonts w:ascii="Lucida Sans Unicode" w:hAnsi="Lucida Sans Unicode" w:cs="Lucida Sans Unicode"/>
          <w:sz w:val="20"/>
          <w:szCs w:val="20"/>
        </w:rPr>
        <w:t xml:space="preserve">, el </w:t>
      </w:r>
      <w:r w:rsidR="00EA33F3" w:rsidRPr="007B7B5D">
        <w:rPr>
          <w:rFonts w:ascii="Lucida Sans Unicode" w:hAnsi="Lucida Sans Unicode" w:cs="Lucida Sans Unicode"/>
          <w:b/>
          <w:bCs/>
          <w:sz w:val="20"/>
          <w:szCs w:val="20"/>
        </w:rPr>
        <w:t xml:space="preserve"> </w:t>
      </w:r>
      <w:r w:rsidR="00EA33F3" w:rsidRPr="007B7B5D">
        <w:rPr>
          <w:rFonts w:ascii="Lucida Sans Unicode" w:hAnsi="Lucida Sans Unicode" w:cs="Lucida Sans Unicode"/>
          <w:sz w:val="20"/>
          <w:szCs w:val="20"/>
        </w:rPr>
        <w:t>Consejo General,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dentro de sus atribuciones se encuentran: dictar los acuerdos necesarios para hacer efectivas sus atribuciones; vigilar el cumplimiento de la legislación electoral y las disposiciones que con base en ella se dicten</w:t>
      </w:r>
      <w:r w:rsidR="00452FA4" w:rsidRPr="007B7B5D">
        <w:rPr>
          <w:rFonts w:ascii="Lucida Sans Unicode" w:hAnsi="Lucida Sans Unicode" w:cs="Lucida Sans Unicode"/>
          <w:sz w:val="20"/>
          <w:szCs w:val="20"/>
        </w:rPr>
        <w:t>.</w:t>
      </w:r>
    </w:p>
    <w:p w14:paraId="5CB57371" w14:textId="77777777" w:rsidR="00EA33F3" w:rsidRPr="007B7B5D" w:rsidRDefault="00EA33F3" w:rsidP="007B7B5D">
      <w:pPr>
        <w:jc w:val="both"/>
        <w:rPr>
          <w:rFonts w:ascii="Lucida Sans Unicode" w:hAnsi="Lucida Sans Unicode" w:cs="Lucida Sans Unicode"/>
          <w:sz w:val="20"/>
          <w:szCs w:val="20"/>
        </w:rPr>
      </w:pPr>
    </w:p>
    <w:p w14:paraId="6DA77427" w14:textId="66F5DCCC" w:rsidR="00EA33F3" w:rsidRPr="007B7B5D" w:rsidRDefault="003D46E5" w:rsidP="007B7B5D">
      <w:pPr>
        <w:jc w:val="both"/>
        <w:rPr>
          <w:rFonts w:ascii="Lucida Sans Unicode" w:hAnsi="Lucida Sans Unicode" w:cs="Lucida Sans Unicode"/>
          <w:sz w:val="20"/>
          <w:szCs w:val="20"/>
        </w:rPr>
      </w:pPr>
      <w:r w:rsidRPr="007B7B5D">
        <w:rPr>
          <w:rFonts w:ascii="Lucida Sans Unicode" w:hAnsi="Lucida Sans Unicode" w:cs="Lucida Sans Unicode"/>
          <w:sz w:val="20"/>
          <w:szCs w:val="20"/>
        </w:rPr>
        <w:t>Con base en lo dispuesto en el artículo 33, numeral 1, fracción V del Reglamento Interior del</w:t>
      </w:r>
      <w:r w:rsidR="00452FA4" w:rsidRPr="007B7B5D">
        <w:rPr>
          <w:rFonts w:ascii="Lucida Sans Unicode" w:hAnsi="Lucida Sans Unicode" w:cs="Lucida Sans Unicode"/>
          <w:sz w:val="20"/>
          <w:szCs w:val="20"/>
        </w:rPr>
        <w:t xml:space="preserve"> IEPCJ</w:t>
      </w:r>
      <w:r w:rsidRPr="007B7B5D">
        <w:rPr>
          <w:rFonts w:ascii="Lucida Sans Unicode" w:hAnsi="Lucida Sans Unicode" w:cs="Lucida Sans Unicode"/>
          <w:sz w:val="20"/>
          <w:szCs w:val="20"/>
        </w:rPr>
        <w:t xml:space="preserve">, la Comisión de Organización Electoral tiene la atribución de proponer al Consejo General la </w:t>
      </w:r>
      <w:r w:rsidRPr="00D368F0">
        <w:rPr>
          <w:rFonts w:ascii="Lucida Sans Unicode" w:hAnsi="Lucida Sans Unicode" w:cs="Lucida Sans Unicode"/>
          <w:sz w:val="20"/>
          <w:szCs w:val="20"/>
        </w:rPr>
        <w:t>aprobación de los</w:t>
      </w:r>
      <w:r w:rsidRPr="00D368F0">
        <w:rPr>
          <w:rFonts w:ascii="Lucida Sans Unicode" w:hAnsi="Lucida Sans Unicode" w:cs="Lucida Sans Unicode"/>
          <w:i/>
          <w:iCs/>
          <w:sz w:val="20"/>
          <w:szCs w:val="20"/>
        </w:rPr>
        <w:t xml:space="preserve"> </w:t>
      </w:r>
      <w:r w:rsidR="00D368F0" w:rsidRPr="00CA18BB">
        <w:rPr>
          <w:rFonts w:ascii="Lucida Sans Unicode" w:hAnsi="Lucida Sans Unicode" w:cs="Lucida Sans Unicode"/>
          <w:i/>
          <w:iCs/>
          <w:sz w:val="20"/>
          <w:szCs w:val="20"/>
        </w:rPr>
        <w:t>l</w:t>
      </w:r>
      <w:r w:rsidRPr="00CA18BB">
        <w:rPr>
          <w:rFonts w:ascii="Lucida Sans Unicode" w:hAnsi="Lucida Sans Unicode" w:cs="Lucida Sans Unicode"/>
          <w:i/>
          <w:iCs/>
          <w:sz w:val="20"/>
          <w:szCs w:val="20"/>
        </w:rPr>
        <w:t>ineamientos de las sesiones de cómputos</w:t>
      </w:r>
      <w:r w:rsidRPr="00CA18BB">
        <w:rPr>
          <w:rFonts w:ascii="Lucida Sans Unicode" w:hAnsi="Lucida Sans Unicode" w:cs="Lucida Sans Unicode"/>
          <w:sz w:val="20"/>
          <w:szCs w:val="20"/>
        </w:rPr>
        <w:t>.</w:t>
      </w:r>
    </w:p>
    <w:p w14:paraId="33D29116" w14:textId="77777777" w:rsidR="003D46E5" w:rsidRPr="007B7B5D" w:rsidRDefault="003D46E5" w:rsidP="007B7B5D">
      <w:pPr>
        <w:jc w:val="both"/>
        <w:rPr>
          <w:rFonts w:ascii="Lucida Sans Unicode" w:hAnsi="Lucida Sans Unicode" w:cs="Lucida Sans Unicode"/>
          <w:sz w:val="20"/>
          <w:szCs w:val="20"/>
        </w:rPr>
      </w:pPr>
    </w:p>
    <w:p w14:paraId="0B814866" w14:textId="362A9764" w:rsidR="003D46E5" w:rsidRPr="007B7B5D" w:rsidRDefault="00452FA4" w:rsidP="007B7B5D">
      <w:pPr>
        <w:pStyle w:val="Sinespaciado"/>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Por su parte e</w:t>
      </w:r>
      <w:r w:rsidR="003D46E5" w:rsidRPr="007B7B5D">
        <w:rPr>
          <w:rFonts w:ascii="Lucida Sans Unicode" w:hAnsi="Lucida Sans Unicode" w:cs="Lucida Sans Unicode"/>
          <w:sz w:val="20"/>
          <w:szCs w:val="20"/>
        </w:rPr>
        <w:t xml:space="preserve">l artículo 104, numeral 1, incisos a), f), h) y o) de la </w:t>
      </w:r>
      <w:r w:rsidR="00E70036" w:rsidRPr="007B7B5D">
        <w:rPr>
          <w:rFonts w:ascii="Lucida Sans Unicode" w:hAnsi="Lucida Sans Unicode" w:cs="Lucida Sans Unicode"/>
          <w:sz w:val="20"/>
          <w:szCs w:val="20"/>
        </w:rPr>
        <w:t>LGIPE</w:t>
      </w:r>
      <w:r w:rsidR="003D46E5" w:rsidRPr="007B7B5D">
        <w:rPr>
          <w:rFonts w:ascii="Lucida Sans Unicode" w:hAnsi="Lucida Sans Unicode" w:cs="Lucida Sans Unicode"/>
          <w:sz w:val="20"/>
          <w:szCs w:val="20"/>
        </w:rPr>
        <w:t>, establece que corresponde a los organismos públicos locales:</w:t>
      </w:r>
    </w:p>
    <w:p w14:paraId="79C33277" w14:textId="77777777" w:rsidR="003D46E5" w:rsidRPr="007B7B5D" w:rsidRDefault="003D46E5" w:rsidP="007B7B5D">
      <w:pPr>
        <w:pStyle w:val="Sinespaciado"/>
        <w:spacing w:line="276" w:lineRule="auto"/>
        <w:jc w:val="both"/>
        <w:rPr>
          <w:rFonts w:ascii="Lucida Sans Unicode" w:hAnsi="Lucida Sans Unicode" w:cs="Lucida Sans Unicode"/>
          <w:sz w:val="20"/>
          <w:szCs w:val="20"/>
        </w:rPr>
      </w:pPr>
    </w:p>
    <w:p w14:paraId="5073EF06" w14:textId="7D902A76" w:rsidR="003D46E5" w:rsidRPr="007B7B5D" w:rsidRDefault="003D46E5" w:rsidP="007B7B5D">
      <w:pPr>
        <w:pStyle w:val="Sinespaciado"/>
        <w:numPr>
          <w:ilvl w:val="0"/>
          <w:numId w:val="10"/>
        </w:numPr>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Aplicar las disposiciones generales, reglas, lineamientos, criterios y formatos que, en ejercicio de las facultades que le confiere la Constitución Federal y </w:t>
      </w:r>
      <w:r w:rsidR="00930B12">
        <w:rPr>
          <w:rFonts w:ascii="Lucida Sans Unicode" w:hAnsi="Lucida Sans Unicode" w:cs="Lucida Sans Unicode"/>
          <w:sz w:val="20"/>
          <w:szCs w:val="20"/>
        </w:rPr>
        <w:t>LGIPE</w:t>
      </w:r>
      <w:r w:rsidRPr="007B7B5D">
        <w:rPr>
          <w:rFonts w:ascii="Lucida Sans Unicode" w:hAnsi="Lucida Sans Unicode" w:cs="Lucida Sans Unicode"/>
          <w:sz w:val="20"/>
          <w:szCs w:val="20"/>
        </w:rPr>
        <w:t>, establezca el Instituto.</w:t>
      </w:r>
    </w:p>
    <w:p w14:paraId="0AA59352" w14:textId="6545D64F" w:rsidR="003D46E5" w:rsidRPr="007B7B5D" w:rsidRDefault="003D46E5" w:rsidP="007B7B5D">
      <w:pPr>
        <w:pStyle w:val="Sinespaciado"/>
        <w:numPr>
          <w:ilvl w:val="0"/>
          <w:numId w:val="10"/>
        </w:numPr>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Llevar a cabo las actividades necesarias para la preparación de la </w:t>
      </w:r>
      <w:r w:rsidR="00055437">
        <w:rPr>
          <w:rFonts w:ascii="Lucida Sans Unicode" w:hAnsi="Lucida Sans Unicode" w:cs="Lucida Sans Unicode"/>
          <w:sz w:val="20"/>
          <w:szCs w:val="20"/>
        </w:rPr>
        <w:t>JE</w:t>
      </w:r>
      <w:r w:rsidRPr="007B7B5D">
        <w:rPr>
          <w:rFonts w:ascii="Lucida Sans Unicode" w:hAnsi="Lucida Sans Unicode" w:cs="Lucida Sans Unicode"/>
          <w:sz w:val="20"/>
          <w:szCs w:val="20"/>
        </w:rPr>
        <w:t>.</w:t>
      </w:r>
    </w:p>
    <w:p w14:paraId="0D1177F9" w14:textId="77777777" w:rsidR="003D46E5" w:rsidRPr="007B7B5D" w:rsidRDefault="003D46E5" w:rsidP="007B7B5D">
      <w:pPr>
        <w:pStyle w:val="Sinespaciado"/>
        <w:numPr>
          <w:ilvl w:val="0"/>
          <w:numId w:val="10"/>
        </w:numPr>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Efectuar el escrutinio y cómputo total de las elecciones que se lleven a cabo en la entidad federativa que corresponda, con base en los resultados consignados en las actas de cómputos distritales y municipales.</w:t>
      </w:r>
    </w:p>
    <w:p w14:paraId="7234545C" w14:textId="36ABB7C3" w:rsidR="003D46E5" w:rsidRPr="00CA18BB" w:rsidRDefault="003D46E5" w:rsidP="007B7B5D">
      <w:pPr>
        <w:pStyle w:val="Sinespaciado"/>
        <w:numPr>
          <w:ilvl w:val="0"/>
          <w:numId w:val="10"/>
        </w:numPr>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Supervisar las actividades que realicen los órganos distritales locales en la Entidad correspondiente, durante </w:t>
      </w:r>
      <w:r w:rsidRPr="00CA18BB">
        <w:rPr>
          <w:rFonts w:ascii="Lucida Sans Unicode" w:hAnsi="Lucida Sans Unicode" w:cs="Lucida Sans Unicode"/>
          <w:sz w:val="20"/>
          <w:szCs w:val="20"/>
        </w:rPr>
        <w:t xml:space="preserve">el </w:t>
      </w:r>
      <w:r w:rsidR="00CB1485" w:rsidRPr="00CA18BB">
        <w:rPr>
          <w:rFonts w:ascii="Lucida Sans Unicode" w:hAnsi="Lucida Sans Unicode" w:cs="Lucida Sans Unicode"/>
          <w:sz w:val="20"/>
          <w:szCs w:val="20"/>
        </w:rPr>
        <w:t>P</w:t>
      </w:r>
      <w:r w:rsidRPr="00CA18BB">
        <w:rPr>
          <w:rFonts w:ascii="Lucida Sans Unicode" w:hAnsi="Lucida Sans Unicode" w:cs="Lucida Sans Unicode"/>
          <w:sz w:val="20"/>
          <w:szCs w:val="20"/>
        </w:rPr>
        <w:t xml:space="preserve">roceso </w:t>
      </w:r>
      <w:r w:rsidR="00CB1485" w:rsidRPr="00CA18BB">
        <w:rPr>
          <w:rFonts w:ascii="Lucida Sans Unicode" w:hAnsi="Lucida Sans Unicode" w:cs="Lucida Sans Unicode"/>
          <w:sz w:val="20"/>
          <w:szCs w:val="20"/>
        </w:rPr>
        <w:t>E</w:t>
      </w:r>
      <w:r w:rsidRPr="00CA18BB">
        <w:rPr>
          <w:rFonts w:ascii="Lucida Sans Unicode" w:hAnsi="Lucida Sans Unicode" w:cs="Lucida Sans Unicode"/>
          <w:sz w:val="20"/>
          <w:szCs w:val="20"/>
        </w:rPr>
        <w:t xml:space="preserve">lectoral. </w:t>
      </w:r>
    </w:p>
    <w:p w14:paraId="014CE3D5" w14:textId="77777777" w:rsidR="00EA33F3" w:rsidRPr="007B7B5D" w:rsidRDefault="00EA33F3" w:rsidP="007B7B5D">
      <w:pPr>
        <w:jc w:val="both"/>
        <w:rPr>
          <w:rFonts w:ascii="Lucida Sans Unicode" w:hAnsi="Lucida Sans Unicode" w:cs="Lucida Sans Unicode"/>
          <w:b/>
          <w:bCs/>
          <w:sz w:val="20"/>
          <w:szCs w:val="20"/>
          <w:lang w:eastAsia="es-MX"/>
        </w:rPr>
      </w:pPr>
    </w:p>
    <w:p w14:paraId="5A4BFAA9" w14:textId="1641F4F5" w:rsidR="003D46E5" w:rsidRPr="007B7B5D" w:rsidRDefault="00452FA4" w:rsidP="007B7B5D">
      <w:pPr>
        <w:pStyle w:val="Sinespaciado"/>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De conformidad con los artículos 370 y 376 del C</w:t>
      </w:r>
      <w:r w:rsidR="00E70036" w:rsidRPr="007B7B5D">
        <w:rPr>
          <w:rFonts w:ascii="Lucida Sans Unicode" w:hAnsi="Lucida Sans Unicode" w:cs="Lucida Sans Unicode"/>
          <w:sz w:val="20"/>
          <w:szCs w:val="20"/>
        </w:rPr>
        <w:t>EEJ</w:t>
      </w:r>
      <w:r w:rsidR="00955275" w:rsidRPr="007B7B5D">
        <w:rPr>
          <w:rFonts w:ascii="Lucida Sans Unicode" w:hAnsi="Lucida Sans Unicode" w:cs="Lucida Sans Unicode"/>
          <w:sz w:val="20"/>
          <w:szCs w:val="20"/>
        </w:rPr>
        <w:t>, l</w:t>
      </w:r>
      <w:r w:rsidR="003D46E5" w:rsidRPr="007B7B5D">
        <w:rPr>
          <w:rFonts w:ascii="Lucida Sans Unicode" w:hAnsi="Lucida Sans Unicode" w:cs="Lucida Sans Unicode"/>
          <w:sz w:val="20"/>
          <w:szCs w:val="20"/>
        </w:rPr>
        <w:t>os Consejos Municipales y Distritales Electorales, el miércoles siguiente al día en que se realice la J</w:t>
      </w:r>
      <w:r w:rsidR="00055437">
        <w:rPr>
          <w:rFonts w:ascii="Lucida Sans Unicode" w:hAnsi="Lucida Sans Unicode" w:cs="Lucida Sans Unicode"/>
          <w:sz w:val="20"/>
          <w:szCs w:val="20"/>
        </w:rPr>
        <w:t>E</w:t>
      </w:r>
      <w:r w:rsidR="003D46E5" w:rsidRPr="007B7B5D">
        <w:rPr>
          <w:rFonts w:ascii="Lucida Sans Unicode" w:hAnsi="Lucida Sans Unicode" w:cs="Lucida Sans Unicode"/>
          <w:sz w:val="20"/>
          <w:szCs w:val="20"/>
        </w:rPr>
        <w:t xml:space="preserve"> y a partir de las ocho horas, </w:t>
      </w:r>
      <w:r w:rsidR="003D46E5" w:rsidRPr="007B7B5D">
        <w:rPr>
          <w:rFonts w:ascii="Lucida Sans Unicode" w:hAnsi="Lucida Sans Unicode" w:cs="Lucida Sans Unicode"/>
          <w:sz w:val="20"/>
          <w:szCs w:val="20"/>
        </w:rPr>
        <w:lastRenderedPageBreak/>
        <w:t>se reunirán en sesión especial para realizar el cómputo de la elección de munícipes y el cómputo distrital de la elección de diputaciones por el principio de mayoría relativa; así como el cómputo estatal parcial para la elección de diputaciones por el principio de representación proporcional, respectivamente</w:t>
      </w:r>
      <w:r w:rsidR="00955275" w:rsidRPr="007B7B5D">
        <w:rPr>
          <w:rFonts w:ascii="Lucida Sans Unicode" w:hAnsi="Lucida Sans Unicode" w:cs="Lucida Sans Unicode"/>
          <w:sz w:val="20"/>
          <w:szCs w:val="20"/>
        </w:rPr>
        <w:t>.</w:t>
      </w:r>
      <w:r w:rsidR="003D46E5" w:rsidRPr="007B7B5D">
        <w:rPr>
          <w:rFonts w:ascii="Lucida Sans Unicode" w:hAnsi="Lucida Sans Unicode" w:cs="Lucida Sans Unicode"/>
          <w:sz w:val="20"/>
          <w:szCs w:val="20"/>
        </w:rPr>
        <w:t xml:space="preserve"> </w:t>
      </w:r>
    </w:p>
    <w:p w14:paraId="2FDBFA84" w14:textId="77777777" w:rsidR="003D46E5" w:rsidRPr="007B7B5D" w:rsidRDefault="003D46E5" w:rsidP="007B7B5D">
      <w:pPr>
        <w:pStyle w:val="Sinespaciado"/>
        <w:spacing w:line="276" w:lineRule="auto"/>
        <w:jc w:val="both"/>
        <w:rPr>
          <w:rFonts w:ascii="Lucida Sans Unicode" w:hAnsi="Lucida Sans Unicode" w:cs="Lucida Sans Unicode"/>
          <w:sz w:val="20"/>
          <w:szCs w:val="20"/>
        </w:rPr>
      </w:pPr>
    </w:p>
    <w:p w14:paraId="6864FBF6" w14:textId="1EBE0465" w:rsidR="00EA33F3" w:rsidRPr="00146765" w:rsidRDefault="003D46E5" w:rsidP="00146765">
      <w:pPr>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Por su parte, el </w:t>
      </w:r>
      <w:r w:rsidRPr="00CA18BB">
        <w:rPr>
          <w:rFonts w:ascii="Lucida Sans Unicode" w:hAnsi="Lucida Sans Unicode" w:cs="Lucida Sans Unicode"/>
          <w:sz w:val="20"/>
          <w:szCs w:val="20"/>
        </w:rPr>
        <w:t>Consejo General</w:t>
      </w:r>
      <w:r w:rsidR="00B556A7">
        <w:rPr>
          <w:rFonts w:ascii="Lucida Sans Unicode" w:hAnsi="Lucida Sans Unicode" w:cs="Lucida Sans Unicode"/>
          <w:sz w:val="20"/>
          <w:szCs w:val="20"/>
        </w:rPr>
        <w:t xml:space="preserve"> </w:t>
      </w:r>
      <w:r w:rsidRPr="007B7B5D">
        <w:rPr>
          <w:rFonts w:ascii="Lucida Sans Unicode" w:hAnsi="Lucida Sans Unicode" w:cs="Lucida Sans Unicode"/>
          <w:sz w:val="20"/>
          <w:szCs w:val="20"/>
        </w:rPr>
        <w:t xml:space="preserve">celebrará sesión especial el domingo siguiente al día de la </w:t>
      </w:r>
      <w:r w:rsidR="00055437">
        <w:rPr>
          <w:rFonts w:ascii="Lucida Sans Unicode" w:hAnsi="Lucida Sans Unicode" w:cs="Lucida Sans Unicode"/>
          <w:sz w:val="20"/>
          <w:szCs w:val="20"/>
        </w:rPr>
        <w:t>JE</w:t>
      </w:r>
      <w:r w:rsidRPr="007B7B5D">
        <w:rPr>
          <w:rFonts w:ascii="Lucida Sans Unicode" w:hAnsi="Lucida Sans Unicode" w:cs="Lucida Sans Unicode"/>
          <w:sz w:val="20"/>
          <w:szCs w:val="20"/>
        </w:rPr>
        <w:t>, para realizar el cómputo estatal de la elección de diputados por el principio de representación proporcional y en la misma sesión especial, el Consejo General realizará el cómputo estatal de la elección de gubernatura.</w:t>
      </w:r>
    </w:p>
    <w:p w14:paraId="251D9237" w14:textId="07193078" w:rsidR="00095645" w:rsidRPr="00055437" w:rsidRDefault="007B7B5D" w:rsidP="00E02A77">
      <w:pPr>
        <w:pStyle w:val="Ttulo1"/>
        <w:numPr>
          <w:ilvl w:val="0"/>
          <w:numId w:val="14"/>
        </w:numPr>
        <w:jc w:val="both"/>
        <w:rPr>
          <w:rFonts w:ascii="Lucida Sans Unicode" w:hAnsi="Lucida Sans Unicode" w:cs="Lucida Sans Unicode"/>
          <w:b/>
          <w:bCs/>
          <w:color w:val="00788E"/>
          <w:sz w:val="22"/>
          <w:szCs w:val="22"/>
          <w:lang w:eastAsia="es-MX"/>
        </w:rPr>
      </w:pPr>
      <w:r w:rsidRPr="00055437">
        <w:rPr>
          <w:rFonts w:ascii="Lucida Sans Unicode" w:hAnsi="Lucida Sans Unicode" w:cs="Lucida Sans Unicode"/>
          <w:b/>
          <w:bCs/>
          <w:color w:val="00788E"/>
          <w:sz w:val="22"/>
          <w:szCs w:val="22"/>
          <w:lang w:eastAsia="es-MX"/>
        </w:rPr>
        <w:t xml:space="preserve"> </w:t>
      </w:r>
      <w:bookmarkStart w:id="5" w:name="_Toc160620880"/>
      <w:r w:rsidR="00095645" w:rsidRPr="00055437">
        <w:rPr>
          <w:rFonts w:ascii="Lucida Sans Unicode" w:hAnsi="Lucida Sans Unicode" w:cs="Lucida Sans Unicode"/>
          <w:b/>
          <w:bCs/>
          <w:color w:val="00788E"/>
          <w:sz w:val="22"/>
          <w:szCs w:val="22"/>
          <w:lang w:eastAsia="es-MX"/>
        </w:rPr>
        <w:t>Actividades realizadas</w:t>
      </w:r>
      <w:bookmarkEnd w:id="5"/>
    </w:p>
    <w:p w14:paraId="7EEE06B6" w14:textId="77777777" w:rsidR="00EA33F3" w:rsidRPr="007B7B5D" w:rsidRDefault="00EA33F3" w:rsidP="007B7B5D">
      <w:pPr>
        <w:pStyle w:val="Prrafodelista"/>
        <w:ind w:left="360"/>
        <w:jc w:val="both"/>
        <w:rPr>
          <w:rFonts w:ascii="Lucida Sans Unicode" w:hAnsi="Lucida Sans Unicode" w:cs="Lucida Sans Unicode"/>
          <w:b/>
          <w:bCs/>
          <w:sz w:val="20"/>
          <w:szCs w:val="20"/>
          <w:lang w:eastAsia="es-MX"/>
        </w:rPr>
      </w:pPr>
    </w:p>
    <w:p w14:paraId="6F1C3FFB" w14:textId="0DCC8E22" w:rsidR="00095645" w:rsidRPr="00930B12" w:rsidRDefault="007B7B5D" w:rsidP="007B7B5D">
      <w:pPr>
        <w:pStyle w:val="Sinespaciado"/>
        <w:spacing w:line="276" w:lineRule="auto"/>
        <w:jc w:val="both"/>
        <w:rPr>
          <w:rFonts w:ascii="Lucida Sans Unicode" w:eastAsiaTheme="majorEastAsia" w:hAnsi="Lucida Sans Unicode" w:cs="Lucida Sans Unicode"/>
          <w:sz w:val="20"/>
          <w:szCs w:val="20"/>
        </w:rPr>
      </w:pPr>
      <w:bookmarkStart w:id="6" w:name="_Toc160620881"/>
      <w:r w:rsidRPr="00146765">
        <w:rPr>
          <w:rStyle w:val="Ttulo2Car"/>
          <w:rFonts w:ascii="Lucida Sans Unicode" w:hAnsi="Lucida Sans Unicode" w:cs="Lucida Sans Unicode"/>
          <w:b/>
          <w:bCs/>
          <w:color w:val="auto"/>
          <w:sz w:val="20"/>
          <w:szCs w:val="20"/>
        </w:rPr>
        <w:t>V.</w:t>
      </w:r>
      <w:r w:rsidR="00146765" w:rsidRPr="00146765">
        <w:rPr>
          <w:rStyle w:val="Ttulo2Car"/>
          <w:rFonts w:ascii="Lucida Sans Unicode" w:hAnsi="Lucida Sans Unicode" w:cs="Lucida Sans Unicode"/>
          <w:b/>
          <w:bCs/>
          <w:color w:val="auto"/>
          <w:sz w:val="20"/>
          <w:szCs w:val="20"/>
        </w:rPr>
        <w:t>1.</w:t>
      </w:r>
      <w:r w:rsidRPr="00146765">
        <w:rPr>
          <w:rStyle w:val="Ttulo2Car"/>
          <w:rFonts w:ascii="Lucida Sans Unicode" w:hAnsi="Lucida Sans Unicode" w:cs="Lucida Sans Unicode"/>
          <w:b/>
          <w:bCs/>
          <w:color w:val="auto"/>
          <w:sz w:val="20"/>
          <w:szCs w:val="20"/>
        </w:rPr>
        <w:t xml:space="preserve"> </w:t>
      </w:r>
      <w:r w:rsidR="00EA33F3" w:rsidRPr="00146765">
        <w:rPr>
          <w:rStyle w:val="Ttulo2Car"/>
          <w:rFonts w:ascii="Lucida Sans Unicode" w:hAnsi="Lucida Sans Unicode" w:cs="Lucida Sans Unicode"/>
          <w:b/>
          <w:bCs/>
          <w:color w:val="auto"/>
          <w:sz w:val="20"/>
          <w:szCs w:val="20"/>
        </w:rPr>
        <w:t xml:space="preserve"> </w:t>
      </w:r>
      <w:r w:rsidR="00095645" w:rsidRPr="00146765">
        <w:rPr>
          <w:rStyle w:val="Ttulo2Car"/>
          <w:rFonts w:ascii="Lucida Sans Unicode" w:hAnsi="Lucida Sans Unicode" w:cs="Lucida Sans Unicode"/>
          <w:b/>
          <w:bCs/>
          <w:color w:val="auto"/>
          <w:sz w:val="20"/>
          <w:szCs w:val="20"/>
        </w:rPr>
        <w:t>REUNIÓN DE TRABAJO.</w:t>
      </w:r>
      <w:bookmarkEnd w:id="6"/>
      <w:r w:rsidR="00095645" w:rsidRPr="007B7B5D">
        <w:rPr>
          <w:rFonts w:ascii="Lucida Sans Unicode" w:hAnsi="Lucida Sans Unicode" w:cs="Lucida Sans Unicode"/>
          <w:b/>
          <w:bCs/>
          <w:sz w:val="20"/>
          <w:szCs w:val="20"/>
          <w:lang w:val="es-MX"/>
        </w:rPr>
        <w:t xml:space="preserve"> </w:t>
      </w:r>
      <w:r w:rsidR="00095645" w:rsidRPr="007B7B5D">
        <w:rPr>
          <w:rFonts w:ascii="Lucida Sans Unicode" w:hAnsi="Lucida Sans Unicode" w:cs="Lucida Sans Unicode"/>
          <w:sz w:val="20"/>
          <w:szCs w:val="20"/>
          <w:lang w:val="es-MX"/>
        </w:rPr>
        <w:t>El once de enero</w:t>
      </w:r>
      <w:r w:rsidR="00E70036" w:rsidRPr="007B7B5D">
        <w:rPr>
          <w:rFonts w:ascii="Lucida Sans Unicode" w:hAnsi="Lucida Sans Unicode" w:cs="Lucida Sans Unicode"/>
          <w:sz w:val="20"/>
          <w:szCs w:val="20"/>
          <w:lang w:val="es-MX"/>
        </w:rPr>
        <w:t xml:space="preserve"> de</w:t>
      </w:r>
      <w:r w:rsidR="00D74EE9">
        <w:rPr>
          <w:rFonts w:ascii="Lucida Sans Unicode" w:hAnsi="Lucida Sans Unicode" w:cs="Lucida Sans Unicode"/>
          <w:sz w:val="20"/>
          <w:szCs w:val="20"/>
          <w:lang w:val="es-MX"/>
        </w:rPr>
        <w:t xml:space="preserve"> dos mil veinticuatro</w:t>
      </w:r>
      <w:r w:rsidR="00D74EE9">
        <w:rPr>
          <w:rStyle w:val="Refdenotaalpie"/>
          <w:rFonts w:ascii="Lucida Sans Unicode" w:hAnsi="Lucida Sans Unicode" w:cs="Lucida Sans Unicode"/>
          <w:sz w:val="20"/>
          <w:szCs w:val="20"/>
          <w:lang w:val="es-MX"/>
        </w:rPr>
        <w:footnoteReference w:id="1"/>
      </w:r>
      <w:r w:rsidR="00095645" w:rsidRPr="007B7B5D">
        <w:rPr>
          <w:rFonts w:ascii="Lucida Sans Unicode" w:hAnsi="Lucida Sans Unicode" w:cs="Lucida Sans Unicode"/>
          <w:sz w:val="20"/>
          <w:szCs w:val="20"/>
          <w:lang w:val="es-MX"/>
        </w:rPr>
        <w:t>, a las trece horas en formato virtual, las personas integrantes de la Comisión de Organización Electoral de</w:t>
      </w:r>
      <w:r w:rsidR="00930B12">
        <w:rPr>
          <w:rFonts w:ascii="Lucida Sans Unicode" w:hAnsi="Lucida Sans Unicode" w:cs="Lucida Sans Unicode"/>
          <w:sz w:val="20"/>
          <w:szCs w:val="20"/>
          <w:lang w:val="es-MX"/>
        </w:rPr>
        <w:t xml:space="preserve">l IEPCJ, </w:t>
      </w:r>
      <w:r w:rsidR="00095645" w:rsidRPr="007B7B5D">
        <w:rPr>
          <w:rFonts w:ascii="Lucida Sans Unicode" w:hAnsi="Lucida Sans Unicode" w:cs="Lucida Sans Unicode"/>
          <w:sz w:val="20"/>
          <w:szCs w:val="20"/>
          <w:lang w:val="es-MX"/>
        </w:rPr>
        <w:t xml:space="preserve">se reunieron con la finalidad de analizar </w:t>
      </w:r>
      <w:r w:rsidR="00095645" w:rsidRPr="007B7B5D">
        <w:rPr>
          <w:rFonts w:ascii="Lucida Sans Unicode" w:hAnsi="Lucida Sans Unicode" w:cs="Lucida Sans Unicode"/>
          <w:i/>
          <w:iCs/>
          <w:sz w:val="20"/>
          <w:szCs w:val="20"/>
          <w:lang w:val="es-MX"/>
        </w:rPr>
        <w:t>el proyecto de Lineamientos que regulan el desarrollo de las sesiones de cómputos y el cuadernillo de consulta sobre votos válidos y votos nulos para el Proceso</w:t>
      </w:r>
      <w:r w:rsidR="00095645" w:rsidRPr="007B7B5D">
        <w:rPr>
          <w:rFonts w:ascii="Lucida Sans Unicode" w:hAnsi="Lucida Sans Unicode" w:cs="Lucida Sans Unicode"/>
          <w:b/>
          <w:bCs/>
          <w:i/>
          <w:iCs/>
          <w:sz w:val="20"/>
          <w:szCs w:val="20"/>
        </w:rPr>
        <w:t xml:space="preserve"> </w:t>
      </w:r>
      <w:r w:rsidR="00095645" w:rsidRPr="007B7B5D">
        <w:rPr>
          <w:rFonts w:ascii="Lucida Sans Unicode" w:hAnsi="Lucida Sans Unicode" w:cs="Lucida Sans Unicode"/>
          <w:i/>
          <w:iCs/>
          <w:sz w:val="20"/>
          <w:szCs w:val="20"/>
          <w:lang w:val="es-MX"/>
        </w:rPr>
        <w:t>Electoral Local Concurrente 2023-2024</w:t>
      </w:r>
      <w:r w:rsidR="00095645" w:rsidRPr="007B7B5D">
        <w:rPr>
          <w:rFonts w:ascii="Lucida Sans Unicode" w:hAnsi="Lucida Sans Unicode" w:cs="Lucida Sans Unicode"/>
          <w:sz w:val="20"/>
          <w:szCs w:val="20"/>
          <w:lang w:val="es-MX"/>
        </w:rPr>
        <w:t>; de la reunión se emitieron diversas observaciones, aportaciones y precisiones, quedando a cargo de impactarlas la Secretaría Técnica de dicha comisión.</w:t>
      </w:r>
    </w:p>
    <w:p w14:paraId="18D363D6" w14:textId="77777777" w:rsidR="00095645" w:rsidRPr="007B7B5D" w:rsidRDefault="00095645" w:rsidP="007B7B5D">
      <w:pPr>
        <w:pStyle w:val="Sinespaciado"/>
        <w:spacing w:line="276" w:lineRule="auto"/>
        <w:jc w:val="both"/>
        <w:rPr>
          <w:rFonts w:ascii="Lucida Sans Unicode" w:hAnsi="Lucida Sans Unicode" w:cs="Lucida Sans Unicode"/>
          <w:b/>
          <w:bCs/>
          <w:sz w:val="20"/>
          <w:szCs w:val="20"/>
        </w:rPr>
      </w:pPr>
    </w:p>
    <w:p w14:paraId="021C567A" w14:textId="7FE31E02" w:rsidR="00095645" w:rsidRPr="007B7B5D" w:rsidRDefault="007B7B5D" w:rsidP="007B7B5D">
      <w:pPr>
        <w:pStyle w:val="Sinespaciado"/>
        <w:spacing w:line="276" w:lineRule="auto"/>
        <w:jc w:val="both"/>
        <w:rPr>
          <w:rFonts w:ascii="Lucida Sans Unicode" w:hAnsi="Lucida Sans Unicode" w:cs="Lucida Sans Unicode"/>
          <w:b/>
          <w:bCs/>
          <w:sz w:val="20"/>
          <w:szCs w:val="20"/>
        </w:rPr>
      </w:pPr>
      <w:bookmarkStart w:id="7" w:name="_Toc160620882"/>
      <w:r w:rsidRPr="00146765">
        <w:rPr>
          <w:rStyle w:val="Ttulo2Car"/>
          <w:rFonts w:ascii="Lucida Sans Unicode" w:hAnsi="Lucida Sans Unicode" w:cs="Lucida Sans Unicode"/>
          <w:b/>
          <w:bCs/>
          <w:color w:val="auto"/>
          <w:sz w:val="20"/>
          <w:szCs w:val="20"/>
        </w:rPr>
        <w:t>V.</w:t>
      </w:r>
      <w:r w:rsidR="00146765" w:rsidRPr="00146765">
        <w:rPr>
          <w:rStyle w:val="Ttulo2Car"/>
          <w:rFonts w:ascii="Lucida Sans Unicode" w:hAnsi="Lucida Sans Unicode" w:cs="Lucida Sans Unicode"/>
          <w:b/>
          <w:bCs/>
          <w:color w:val="auto"/>
          <w:sz w:val="20"/>
          <w:szCs w:val="20"/>
        </w:rPr>
        <w:t xml:space="preserve">2. </w:t>
      </w:r>
      <w:r w:rsidR="00095645" w:rsidRPr="00146765">
        <w:rPr>
          <w:rStyle w:val="Ttulo2Car"/>
          <w:rFonts w:ascii="Lucida Sans Unicode" w:hAnsi="Lucida Sans Unicode" w:cs="Lucida Sans Unicode"/>
          <w:b/>
          <w:bCs/>
          <w:color w:val="auto"/>
          <w:sz w:val="20"/>
          <w:szCs w:val="20"/>
        </w:rPr>
        <w:t>PRIMER ENVÍO A LA UNIDAD TÉCNICA DE VINCULACIÓN CON LOS ORGANISMOS PÚBLICOS LOCALES ELECTORALES.</w:t>
      </w:r>
      <w:bookmarkEnd w:id="7"/>
      <w:r w:rsidR="00095645" w:rsidRPr="007B7B5D">
        <w:rPr>
          <w:rFonts w:ascii="Lucida Sans Unicode" w:hAnsi="Lucida Sans Unicode" w:cs="Lucida Sans Unicode"/>
          <w:b/>
          <w:bCs/>
          <w:sz w:val="20"/>
          <w:szCs w:val="20"/>
        </w:rPr>
        <w:t xml:space="preserve"> </w:t>
      </w:r>
      <w:r w:rsidR="00095645" w:rsidRPr="007B7B5D">
        <w:rPr>
          <w:rFonts w:ascii="Lucida Sans Unicode" w:hAnsi="Lucida Sans Unicode" w:cs="Lucida Sans Unicode"/>
          <w:sz w:val="20"/>
          <w:szCs w:val="20"/>
        </w:rPr>
        <w:t xml:space="preserve">El quince de enero, mediante Oficio 0368/2024, signado por el </w:t>
      </w:r>
      <w:proofErr w:type="gramStart"/>
      <w:r w:rsidR="00095645" w:rsidRPr="007B7B5D">
        <w:rPr>
          <w:rFonts w:ascii="Lucida Sans Unicode" w:hAnsi="Lucida Sans Unicode" w:cs="Lucida Sans Unicode"/>
          <w:sz w:val="20"/>
          <w:szCs w:val="20"/>
        </w:rPr>
        <w:t>Secretario Ejecutivo</w:t>
      </w:r>
      <w:proofErr w:type="gramEnd"/>
      <w:r w:rsidR="00095645" w:rsidRPr="007B7B5D">
        <w:rPr>
          <w:rFonts w:ascii="Lucida Sans Unicode" w:hAnsi="Lucida Sans Unicode" w:cs="Lucida Sans Unicode"/>
          <w:sz w:val="20"/>
          <w:szCs w:val="20"/>
        </w:rPr>
        <w:t xml:space="preserve"> </w:t>
      </w:r>
      <w:r w:rsidR="0027402C">
        <w:rPr>
          <w:rFonts w:ascii="Lucida Sans Unicode" w:hAnsi="Lucida Sans Unicode" w:cs="Lucida Sans Unicode"/>
          <w:sz w:val="20"/>
          <w:szCs w:val="20"/>
        </w:rPr>
        <w:t>de este Instituto</w:t>
      </w:r>
      <w:r w:rsidR="00095645" w:rsidRPr="007B7B5D">
        <w:rPr>
          <w:rFonts w:ascii="Lucida Sans Unicode" w:hAnsi="Lucida Sans Unicode" w:cs="Lucida Sans Unicode"/>
          <w:sz w:val="20"/>
          <w:szCs w:val="20"/>
        </w:rPr>
        <w:t xml:space="preserve">, se remitieron vía SIVOPLE al titular de la UTVOPL del INE, el </w:t>
      </w:r>
      <w:r w:rsidR="00095645" w:rsidRPr="007B7B5D">
        <w:rPr>
          <w:rFonts w:ascii="Lucida Sans Unicode" w:hAnsi="Lucida Sans Unicode" w:cs="Lucida Sans Unicode"/>
          <w:i/>
          <w:iCs/>
          <w:sz w:val="20"/>
          <w:szCs w:val="20"/>
        </w:rPr>
        <w:t>proyecto de Lineamientos que regulan el desarrollo de las sesiones de cómputos y el cuadernillo de consulta sobre votos válidos y votos nulos, para su primera revisión</w:t>
      </w:r>
      <w:r w:rsidR="00095645" w:rsidRPr="007B7B5D">
        <w:rPr>
          <w:rFonts w:ascii="Lucida Sans Unicode" w:hAnsi="Lucida Sans Unicode" w:cs="Lucida Sans Unicode"/>
          <w:sz w:val="20"/>
          <w:szCs w:val="20"/>
        </w:rPr>
        <w:t xml:space="preserve"> por parte de la JLE y DEOE.</w:t>
      </w:r>
    </w:p>
    <w:p w14:paraId="142E2CE9" w14:textId="77777777" w:rsidR="00095645" w:rsidRPr="007B7B5D" w:rsidRDefault="00095645" w:rsidP="007B7B5D">
      <w:pPr>
        <w:pStyle w:val="Sinespaciado"/>
        <w:spacing w:line="276" w:lineRule="auto"/>
        <w:jc w:val="both"/>
        <w:rPr>
          <w:rFonts w:ascii="Lucida Sans Unicode" w:hAnsi="Lucida Sans Unicode" w:cs="Lucida Sans Unicode"/>
          <w:b/>
          <w:bCs/>
          <w:sz w:val="20"/>
          <w:szCs w:val="20"/>
        </w:rPr>
      </w:pPr>
    </w:p>
    <w:p w14:paraId="4D06C6DA" w14:textId="505E6BA9" w:rsidR="006617AB" w:rsidRPr="007B7B5D" w:rsidRDefault="007B7B5D" w:rsidP="007B7B5D">
      <w:pPr>
        <w:pStyle w:val="Sinespaciado"/>
        <w:spacing w:line="276" w:lineRule="auto"/>
        <w:jc w:val="both"/>
        <w:rPr>
          <w:rFonts w:ascii="Lucida Sans Unicode" w:hAnsi="Lucida Sans Unicode" w:cs="Lucida Sans Unicode"/>
          <w:sz w:val="20"/>
          <w:szCs w:val="20"/>
        </w:rPr>
      </w:pPr>
      <w:bookmarkStart w:id="8" w:name="_Toc160620883"/>
      <w:r w:rsidRPr="00146765">
        <w:rPr>
          <w:rStyle w:val="Ttulo2Car"/>
          <w:rFonts w:ascii="Lucida Sans Unicode" w:hAnsi="Lucida Sans Unicode" w:cs="Lucida Sans Unicode"/>
          <w:b/>
          <w:bCs/>
          <w:color w:val="auto"/>
          <w:sz w:val="20"/>
          <w:szCs w:val="20"/>
        </w:rPr>
        <w:t>V.</w:t>
      </w:r>
      <w:r w:rsidR="00146765" w:rsidRPr="00146765">
        <w:rPr>
          <w:rStyle w:val="Ttulo2Car"/>
          <w:rFonts w:ascii="Lucida Sans Unicode" w:hAnsi="Lucida Sans Unicode" w:cs="Lucida Sans Unicode"/>
          <w:b/>
          <w:bCs/>
          <w:color w:val="auto"/>
          <w:sz w:val="20"/>
          <w:szCs w:val="20"/>
        </w:rPr>
        <w:t>3</w:t>
      </w:r>
      <w:r w:rsidRPr="00146765">
        <w:rPr>
          <w:rStyle w:val="Ttulo2Car"/>
          <w:rFonts w:ascii="Lucida Sans Unicode" w:hAnsi="Lucida Sans Unicode" w:cs="Lucida Sans Unicode"/>
          <w:b/>
          <w:bCs/>
          <w:color w:val="auto"/>
          <w:sz w:val="20"/>
          <w:szCs w:val="20"/>
        </w:rPr>
        <w:t xml:space="preserve">. </w:t>
      </w:r>
      <w:r w:rsidR="00095645" w:rsidRPr="00146765">
        <w:rPr>
          <w:rStyle w:val="Ttulo2Car"/>
          <w:rFonts w:ascii="Lucida Sans Unicode" w:hAnsi="Lucida Sans Unicode" w:cs="Lucida Sans Unicode"/>
          <w:b/>
          <w:bCs/>
          <w:color w:val="auto"/>
          <w:sz w:val="20"/>
          <w:szCs w:val="20"/>
        </w:rPr>
        <w:t>PRIMERA REVISIÓN.</w:t>
      </w:r>
      <w:bookmarkEnd w:id="8"/>
      <w:r w:rsidR="00095645" w:rsidRPr="007B7B5D">
        <w:rPr>
          <w:rFonts w:ascii="Lucida Sans Unicode" w:hAnsi="Lucida Sans Unicode" w:cs="Lucida Sans Unicode"/>
          <w:b/>
          <w:bCs/>
          <w:sz w:val="20"/>
          <w:szCs w:val="20"/>
        </w:rPr>
        <w:t xml:space="preserve"> </w:t>
      </w:r>
      <w:r w:rsidR="00095645" w:rsidRPr="007B7B5D">
        <w:rPr>
          <w:rFonts w:ascii="Lucida Sans Unicode" w:hAnsi="Lucida Sans Unicode" w:cs="Lucida Sans Unicode"/>
          <w:sz w:val="20"/>
          <w:szCs w:val="20"/>
        </w:rPr>
        <w:t xml:space="preserve">El primero de febrero, se recibió en la Oficialía de Partes de este Instituto el folio 00394 SIVOPLE, el Oficio número INE/DEOE/0196/2024, y en cumplimiento al cronograma de actividades establecido </w:t>
      </w:r>
      <w:r w:rsidR="00095645" w:rsidRPr="007B7B5D">
        <w:rPr>
          <w:rFonts w:ascii="Lucida Sans Unicode" w:hAnsi="Lucida Sans Unicode" w:cs="Lucida Sans Unicode"/>
          <w:i/>
          <w:iCs/>
          <w:sz w:val="20"/>
          <w:szCs w:val="20"/>
        </w:rPr>
        <w:t>para el proceso de elaboración y revisión de los proyectos de Lineamientos para el desarrollo de las sesiones de los cómputos de las elecciones locales</w:t>
      </w:r>
      <w:r w:rsidR="00095645" w:rsidRPr="007B7B5D">
        <w:rPr>
          <w:rFonts w:ascii="Lucida Sans Unicode" w:hAnsi="Lucida Sans Unicode" w:cs="Lucida Sans Unicode"/>
          <w:sz w:val="20"/>
          <w:szCs w:val="20"/>
        </w:rPr>
        <w:t xml:space="preserve"> presentados por los OPL, conforme a lo establecido en el Anexo 17 del RE, se hizo del conocimiento a este Instituto que la DEOE, </w:t>
      </w:r>
      <w:r w:rsidR="00095645" w:rsidRPr="007B7B5D">
        <w:rPr>
          <w:rFonts w:ascii="Lucida Sans Unicode" w:hAnsi="Lucida Sans Unicode" w:cs="Lucida Sans Unicode"/>
          <w:i/>
          <w:iCs/>
          <w:sz w:val="20"/>
          <w:szCs w:val="20"/>
        </w:rPr>
        <w:t>había concluido la primera revisión</w:t>
      </w:r>
      <w:r w:rsidR="00095645" w:rsidRPr="007B7B5D">
        <w:rPr>
          <w:rFonts w:ascii="Lucida Sans Unicode" w:hAnsi="Lucida Sans Unicode" w:cs="Lucida Sans Unicode"/>
          <w:sz w:val="20"/>
          <w:szCs w:val="20"/>
        </w:rPr>
        <w:t xml:space="preserve"> de los documentos elaborados por la totalidad de los OPL en el marco de los Procesos Electorales Locales en curso.</w:t>
      </w:r>
    </w:p>
    <w:p w14:paraId="119AFF25" w14:textId="77777777" w:rsidR="006617AB" w:rsidRPr="007B7B5D" w:rsidRDefault="006617AB" w:rsidP="007B7B5D">
      <w:pPr>
        <w:pStyle w:val="Sinespaciado"/>
        <w:spacing w:line="276" w:lineRule="auto"/>
        <w:jc w:val="both"/>
        <w:rPr>
          <w:rFonts w:ascii="Lucida Sans Unicode" w:hAnsi="Lucida Sans Unicode" w:cs="Lucida Sans Unicode"/>
          <w:sz w:val="20"/>
          <w:szCs w:val="20"/>
        </w:rPr>
      </w:pPr>
    </w:p>
    <w:p w14:paraId="1848368F" w14:textId="0A911BF8" w:rsidR="006617AB" w:rsidRPr="007B7B5D" w:rsidRDefault="006617AB" w:rsidP="007B7B5D">
      <w:pPr>
        <w:pStyle w:val="Sinespaciado"/>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Producto de esta revisión, se realizaron las modificaciones planteadas por la DEOE</w:t>
      </w:r>
      <w:r w:rsidR="0027402C">
        <w:rPr>
          <w:rFonts w:ascii="Lucida Sans Unicode" w:hAnsi="Lucida Sans Unicode" w:cs="Lucida Sans Unicode"/>
          <w:sz w:val="20"/>
          <w:szCs w:val="20"/>
        </w:rPr>
        <w:t>,</w:t>
      </w:r>
      <w:r w:rsidRPr="007B7B5D">
        <w:rPr>
          <w:rFonts w:ascii="Lucida Sans Unicode" w:hAnsi="Lucida Sans Unicode" w:cs="Lucida Sans Unicode"/>
          <w:sz w:val="20"/>
          <w:szCs w:val="20"/>
        </w:rPr>
        <w:t xml:space="preserve"> mismas que fueron enviadas a quienes integran el Consejo General para su consideración y enviar en tiempo </w:t>
      </w:r>
      <w:r w:rsidRPr="00CA18BB">
        <w:rPr>
          <w:rFonts w:ascii="Lucida Sans Unicode" w:hAnsi="Lucida Sans Unicode" w:cs="Lucida Sans Unicode"/>
          <w:sz w:val="20"/>
          <w:szCs w:val="20"/>
        </w:rPr>
        <w:t xml:space="preserve">el </w:t>
      </w:r>
      <w:r w:rsidRPr="00CA18BB">
        <w:rPr>
          <w:rFonts w:ascii="Lucida Sans Unicode" w:hAnsi="Lucida Sans Unicode" w:cs="Lucida Sans Unicode"/>
          <w:i/>
          <w:iCs/>
          <w:sz w:val="20"/>
          <w:szCs w:val="20"/>
        </w:rPr>
        <w:t>proyecto de lineamientos</w:t>
      </w:r>
      <w:r w:rsidRPr="007B7B5D">
        <w:rPr>
          <w:rFonts w:ascii="Lucida Sans Unicode" w:hAnsi="Lucida Sans Unicode" w:cs="Lucida Sans Unicode"/>
          <w:sz w:val="20"/>
          <w:szCs w:val="20"/>
        </w:rPr>
        <w:t xml:space="preserve"> con los cambios sugeridos.</w:t>
      </w:r>
    </w:p>
    <w:p w14:paraId="79986CCE" w14:textId="77777777" w:rsidR="006617AB" w:rsidRPr="007B7B5D" w:rsidRDefault="006617AB" w:rsidP="007B7B5D">
      <w:pPr>
        <w:pStyle w:val="Sinespaciado"/>
        <w:spacing w:line="276" w:lineRule="auto"/>
        <w:jc w:val="both"/>
        <w:rPr>
          <w:rFonts w:ascii="Lucida Sans Unicode" w:hAnsi="Lucida Sans Unicode" w:cs="Lucida Sans Unicode"/>
          <w:sz w:val="20"/>
          <w:szCs w:val="20"/>
        </w:rPr>
      </w:pPr>
    </w:p>
    <w:p w14:paraId="578C5201" w14:textId="6A0A46FE" w:rsidR="00095645" w:rsidRPr="007B7B5D" w:rsidRDefault="00146765" w:rsidP="00146765">
      <w:pPr>
        <w:pStyle w:val="Sinespaciado"/>
        <w:spacing w:line="276" w:lineRule="auto"/>
        <w:jc w:val="both"/>
        <w:rPr>
          <w:rFonts w:ascii="Lucida Sans Unicode" w:hAnsi="Lucida Sans Unicode" w:cs="Lucida Sans Unicode"/>
          <w:sz w:val="20"/>
          <w:szCs w:val="20"/>
          <w:lang w:val="es-MX"/>
        </w:rPr>
      </w:pPr>
      <w:bookmarkStart w:id="9" w:name="_Toc160620884"/>
      <w:r w:rsidRPr="00146765">
        <w:rPr>
          <w:rStyle w:val="Ttulo2Car"/>
          <w:rFonts w:ascii="Lucida Sans Unicode" w:hAnsi="Lucida Sans Unicode" w:cs="Lucida Sans Unicode"/>
          <w:b/>
          <w:bCs/>
          <w:color w:val="auto"/>
          <w:sz w:val="20"/>
          <w:szCs w:val="20"/>
        </w:rPr>
        <w:t>V</w:t>
      </w:r>
      <w:r w:rsidR="007B7B5D" w:rsidRPr="00146765">
        <w:rPr>
          <w:rStyle w:val="Ttulo2Car"/>
          <w:rFonts w:ascii="Lucida Sans Unicode" w:hAnsi="Lucida Sans Unicode" w:cs="Lucida Sans Unicode"/>
          <w:b/>
          <w:bCs/>
          <w:color w:val="auto"/>
          <w:sz w:val="20"/>
          <w:szCs w:val="20"/>
        </w:rPr>
        <w:t>.4</w:t>
      </w:r>
      <w:r w:rsidRPr="00146765">
        <w:rPr>
          <w:rStyle w:val="Ttulo2Car"/>
          <w:rFonts w:ascii="Lucida Sans Unicode" w:hAnsi="Lucida Sans Unicode" w:cs="Lucida Sans Unicode"/>
          <w:b/>
          <w:bCs/>
          <w:color w:val="auto"/>
          <w:sz w:val="20"/>
          <w:szCs w:val="20"/>
        </w:rPr>
        <w:t>.</w:t>
      </w:r>
      <w:r w:rsidR="007B7B5D" w:rsidRPr="00146765">
        <w:rPr>
          <w:rStyle w:val="Ttulo2Car"/>
          <w:rFonts w:ascii="Lucida Sans Unicode" w:hAnsi="Lucida Sans Unicode" w:cs="Lucida Sans Unicode"/>
          <w:b/>
          <w:bCs/>
          <w:color w:val="auto"/>
          <w:sz w:val="20"/>
          <w:szCs w:val="20"/>
        </w:rPr>
        <w:t xml:space="preserve"> </w:t>
      </w:r>
      <w:r w:rsidR="00095645" w:rsidRPr="00146765">
        <w:rPr>
          <w:rStyle w:val="Ttulo2Car"/>
          <w:rFonts w:ascii="Lucida Sans Unicode" w:hAnsi="Lucida Sans Unicode" w:cs="Lucida Sans Unicode"/>
          <w:b/>
          <w:bCs/>
          <w:color w:val="auto"/>
          <w:sz w:val="20"/>
          <w:szCs w:val="20"/>
        </w:rPr>
        <w:t>SEGUNDO ENVÍO A LA UNIDAD TÉCNICA DE VINCULACIÓN CON LOS ORGANISMOS PÚBLICOS LOCALES ELECTORALES.</w:t>
      </w:r>
      <w:bookmarkEnd w:id="9"/>
      <w:r w:rsidR="00095645" w:rsidRPr="007B7B5D">
        <w:rPr>
          <w:rFonts w:ascii="Lucida Sans Unicode" w:hAnsi="Lucida Sans Unicode" w:cs="Lucida Sans Unicode"/>
          <w:b/>
          <w:bCs/>
          <w:sz w:val="20"/>
          <w:szCs w:val="20"/>
          <w:lang w:val="es-MX"/>
        </w:rPr>
        <w:t xml:space="preserve"> </w:t>
      </w:r>
      <w:r w:rsidR="00095645" w:rsidRPr="007B7B5D">
        <w:rPr>
          <w:rFonts w:ascii="Lucida Sans Unicode" w:hAnsi="Lucida Sans Unicode" w:cs="Lucida Sans Unicode"/>
          <w:sz w:val="20"/>
          <w:szCs w:val="20"/>
          <w:lang w:val="es-MX"/>
        </w:rPr>
        <w:t>El tres de febrero,</w:t>
      </w:r>
      <w:r w:rsidR="00095645" w:rsidRPr="007B7B5D">
        <w:rPr>
          <w:rFonts w:ascii="Lucida Sans Unicode" w:hAnsi="Lucida Sans Unicode" w:cs="Lucida Sans Unicode"/>
          <w:b/>
          <w:bCs/>
          <w:sz w:val="20"/>
          <w:szCs w:val="20"/>
          <w:lang w:val="es-MX"/>
        </w:rPr>
        <w:t xml:space="preserve"> </w:t>
      </w:r>
      <w:r w:rsidR="00095645" w:rsidRPr="007B7B5D">
        <w:rPr>
          <w:rFonts w:ascii="Lucida Sans Unicode" w:hAnsi="Lucida Sans Unicode" w:cs="Lucida Sans Unicode"/>
          <w:sz w:val="20"/>
          <w:szCs w:val="20"/>
          <w:lang w:val="es-MX"/>
        </w:rPr>
        <w:t xml:space="preserve">mediante Oficio 1074/2024, signado por el </w:t>
      </w:r>
      <w:proofErr w:type="gramStart"/>
      <w:r w:rsidR="00095645" w:rsidRPr="007B7B5D">
        <w:rPr>
          <w:rFonts w:ascii="Lucida Sans Unicode" w:hAnsi="Lucida Sans Unicode" w:cs="Lucida Sans Unicode"/>
          <w:sz w:val="20"/>
          <w:szCs w:val="20"/>
          <w:lang w:val="es-MX"/>
        </w:rPr>
        <w:t>Secretario Ejecutivo</w:t>
      </w:r>
      <w:proofErr w:type="gramEnd"/>
      <w:r w:rsidR="00095645" w:rsidRPr="007B7B5D">
        <w:rPr>
          <w:rFonts w:ascii="Lucida Sans Unicode" w:hAnsi="Lucida Sans Unicode" w:cs="Lucida Sans Unicode"/>
          <w:sz w:val="20"/>
          <w:szCs w:val="20"/>
          <w:lang w:val="es-MX"/>
        </w:rPr>
        <w:t xml:space="preserve"> de este Instituto, se remitieron vía SIVOPLE al Titular de la UTVOPL del INE, </w:t>
      </w:r>
      <w:r w:rsidR="00095645" w:rsidRPr="007B7B5D">
        <w:rPr>
          <w:rFonts w:ascii="Lucida Sans Unicode" w:hAnsi="Lucida Sans Unicode" w:cs="Lucida Sans Unicode"/>
          <w:i/>
          <w:iCs/>
          <w:sz w:val="20"/>
          <w:szCs w:val="20"/>
          <w:lang w:val="es-MX"/>
        </w:rPr>
        <w:t>el proyecto de Lineamientos que regulan el desarrollo de las sesiones de cómputos y el cuadernillo de consulta sobre votos válidos y votos nulos, para su segunda revisión</w:t>
      </w:r>
      <w:r w:rsidR="00095645" w:rsidRPr="007B7B5D">
        <w:rPr>
          <w:rFonts w:ascii="Lucida Sans Unicode" w:hAnsi="Lucida Sans Unicode" w:cs="Lucida Sans Unicode"/>
          <w:sz w:val="20"/>
          <w:szCs w:val="20"/>
          <w:lang w:val="es-MX"/>
        </w:rPr>
        <w:t xml:space="preserve"> por parte de la JLE y a la DEOE, en atención al Oficio número INE/DEOE/0196/2024.</w:t>
      </w:r>
    </w:p>
    <w:p w14:paraId="3F28DF26" w14:textId="77777777" w:rsidR="006617AB" w:rsidRPr="007B7B5D" w:rsidRDefault="006617AB" w:rsidP="007B7B5D">
      <w:pPr>
        <w:pStyle w:val="Sinespaciado"/>
        <w:spacing w:line="276" w:lineRule="auto"/>
        <w:jc w:val="both"/>
        <w:rPr>
          <w:rFonts w:ascii="Lucida Sans Unicode" w:hAnsi="Lucida Sans Unicode" w:cs="Lucida Sans Unicode"/>
          <w:sz w:val="20"/>
          <w:szCs w:val="20"/>
          <w:lang w:val="es-MX"/>
        </w:rPr>
      </w:pPr>
    </w:p>
    <w:p w14:paraId="63108134" w14:textId="69683E8C" w:rsidR="00095645" w:rsidRPr="007B7B5D" w:rsidRDefault="00146765" w:rsidP="007B7B5D">
      <w:pPr>
        <w:pStyle w:val="Sinespaciado"/>
        <w:spacing w:line="276" w:lineRule="auto"/>
        <w:jc w:val="both"/>
        <w:rPr>
          <w:rFonts w:ascii="Lucida Sans Unicode" w:hAnsi="Lucida Sans Unicode" w:cs="Lucida Sans Unicode"/>
          <w:sz w:val="20"/>
          <w:szCs w:val="20"/>
          <w:lang w:val="es-MX"/>
        </w:rPr>
      </w:pPr>
      <w:bookmarkStart w:id="10" w:name="_Toc160620885"/>
      <w:r w:rsidRPr="00146765">
        <w:rPr>
          <w:rStyle w:val="Ttulo2Car"/>
          <w:rFonts w:ascii="Lucida Sans Unicode" w:hAnsi="Lucida Sans Unicode" w:cs="Lucida Sans Unicode"/>
          <w:b/>
          <w:bCs/>
          <w:color w:val="auto"/>
          <w:sz w:val="20"/>
          <w:szCs w:val="20"/>
        </w:rPr>
        <w:t>V</w:t>
      </w:r>
      <w:r w:rsidR="007B7B5D" w:rsidRPr="00146765">
        <w:rPr>
          <w:rStyle w:val="Ttulo2Car"/>
          <w:rFonts w:ascii="Lucida Sans Unicode" w:hAnsi="Lucida Sans Unicode" w:cs="Lucida Sans Unicode"/>
          <w:b/>
          <w:bCs/>
          <w:color w:val="auto"/>
          <w:sz w:val="20"/>
          <w:szCs w:val="20"/>
        </w:rPr>
        <w:t>.</w:t>
      </w:r>
      <w:r w:rsidR="00EA33F3" w:rsidRPr="00146765">
        <w:rPr>
          <w:rStyle w:val="Ttulo2Car"/>
          <w:rFonts w:ascii="Lucida Sans Unicode" w:hAnsi="Lucida Sans Unicode" w:cs="Lucida Sans Unicode"/>
          <w:b/>
          <w:bCs/>
          <w:color w:val="auto"/>
          <w:sz w:val="20"/>
          <w:szCs w:val="20"/>
        </w:rPr>
        <w:t>5.</w:t>
      </w:r>
      <w:r w:rsidR="007B7B5D" w:rsidRPr="00146765">
        <w:rPr>
          <w:rStyle w:val="Ttulo2Car"/>
          <w:rFonts w:ascii="Lucida Sans Unicode" w:hAnsi="Lucida Sans Unicode" w:cs="Lucida Sans Unicode"/>
          <w:b/>
          <w:bCs/>
          <w:color w:val="auto"/>
          <w:sz w:val="20"/>
          <w:szCs w:val="20"/>
        </w:rPr>
        <w:t xml:space="preserve"> </w:t>
      </w:r>
      <w:r w:rsidR="00095645" w:rsidRPr="00146765">
        <w:rPr>
          <w:rStyle w:val="Ttulo2Car"/>
          <w:rFonts w:ascii="Lucida Sans Unicode" w:hAnsi="Lucida Sans Unicode" w:cs="Lucida Sans Unicode"/>
          <w:b/>
          <w:bCs/>
          <w:color w:val="auto"/>
          <w:sz w:val="20"/>
          <w:szCs w:val="20"/>
        </w:rPr>
        <w:t>SEGUNDA REVISIÓN</w:t>
      </w:r>
      <w:bookmarkEnd w:id="10"/>
      <w:r w:rsidR="00095645" w:rsidRPr="00146765">
        <w:rPr>
          <w:rFonts w:ascii="Lucida Sans Unicode" w:hAnsi="Lucida Sans Unicode" w:cs="Lucida Sans Unicode"/>
          <w:b/>
          <w:bCs/>
          <w:sz w:val="20"/>
          <w:szCs w:val="20"/>
          <w:lang w:val="es-MX"/>
        </w:rPr>
        <w:t>.</w:t>
      </w:r>
      <w:r w:rsidR="00095645" w:rsidRPr="007B7B5D">
        <w:rPr>
          <w:rFonts w:ascii="Lucida Sans Unicode" w:hAnsi="Lucida Sans Unicode" w:cs="Lucida Sans Unicode"/>
          <w:b/>
          <w:bCs/>
          <w:sz w:val="20"/>
          <w:szCs w:val="20"/>
          <w:lang w:val="es-MX"/>
        </w:rPr>
        <w:t xml:space="preserve">  </w:t>
      </w:r>
      <w:r w:rsidR="00095645" w:rsidRPr="007B7B5D">
        <w:rPr>
          <w:rFonts w:ascii="Lucida Sans Unicode" w:hAnsi="Lucida Sans Unicode" w:cs="Lucida Sans Unicode"/>
          <w:sz w:val="20"/>
          <w:szCs w:val="20"/>
          <w:lang w:val="es-MX"/>
        </w:rPr>
        <w:t xml:space="preserve">El dieciséis de febrero, se recibió en la Oficialía de Partes de este Instituto el folio 00593 SIVOPLE, el Oficio número INE/DEOE/0318/2024, y en cumplimiento al cronograma de actividades establecido para el </w:t>
      </w:r>
      <w:r w:rsidR="00095645" w:rsidRPr="007B7B5D">
        <w:rPr>
          <w:rFonts w:ascii="Lucida Sans Unicode" w:hAnsi="Lucida Sans Unicode" w:cs="Lucida Sans Unicode"/>
          <w:i/>
          <w:iCs/>
          <w:sz w:val="20"/>
          <w:szCs w:val="20"/>
          <w:lang w:val="es-MX"/>
        </w:rPr>
        <w:t>proceso de elaboración y revisión de los proyectos de Lineamientos para el desarrollo de las sesiones de los cómputos de las elecciones locales y el cuadernillo de consulta sobre votos válidos y votos nulos</w:t>
      </w:r>
      <w:r w:rsidR="00095645" w:rsidRPr="007B7B5D">
        <w:rPr>
          <w:rFonts w:ascii="Lucida Sans Unicode" w:hAnsi="Lucida Sans Unicode" w:cs="Lucida Sans Unicode"/>
          <w:sz w:val="20"/>
          <w:szCs w:val="20"/>
          <w:lang w:val="es-MX"/>
        </w:rPr>
        <w:t xml:space="preserve">,  presentados por los OPL, conforme a lo establecido en el </w:t>
      </w:r>
      <w:r w:rsidR="00095645" w:rsidRPr="00CA18BB">
        <w:rPr>
          <w:rFonts w:ascii="Lucida Sans Unicode" w:hAnsi="Lucida Sans Unicode" w:cs="Lucida Sans Unicode"/>
          <w:sz w:val="20"/>
          <w:szCs w:val="20"/>
          <w:lang w:val="es-MX"/>
        </w:rPr>
        <w:t>Anexo 17 del RE,</w:t>
      </w:r>
      <w:r w:rsidR="00095645" w:rsidRPr="007B7B5D">
        <w:rPr>
          <w:rFonts w:ascii="Lucida Sans Unicode" w:hAnsi="Lucida Sans Unicode" w:cs="Lucida Sans Unicode"/>
          <w:sz w:val="20"/>
          <w:szCs w:val="20"/>
          <w:lang w:val="es-MX"/>
        </w:rPr>
        <w:t xml:space="preserve"> se hizo del conocimiento a este Instituto que la DEOE </w:t>
      </w:r>
      <w:r w:rsidR="00095645" w:rsidRPr="007B7B5D">
        <w:rPr>
          <w:rFonts w:ascii="Lucida Sans Unicode" w:hAnsi="Lucida Sans Unicode" w:cs="Lucida Sans Unicode"/>
          <w:b/>
          <w:bCs/>
          <w:i/>
          <w:iCs/>
          <w:sz w:val="20"/>
          <w:szCs w:val="20"/>
          <w:lang w:val="es-MX"/>
        </w:rPr>
        <w:t>había concluido la segunda y última revisión</w:t>
      </w:r>
      <w:r w:rsidR="00095645" w:rsidRPr="007B7B5D">
        <w:rPr>
          <w:rFonts w:ascii="Lucida Sans Unicode" w:hAnsi="Lucida Sans Unicode" w:cs="Lucida Sans Unicode"/>
          <w:sz w:val="20"/>
          <w:szCs w:val="20"/>
          <w:lang w:val="es-MX"/>
        </w:rPr>
        <w:t xml:space="preserve"> de los documentos elaborados por la totalidad de los órganos electorales en el marco de los Procesos Electorales Locales en curso, y como resultado de dicha revisión se hicieron observaciones </w:t>
      </w:r>
      <w:r w:rsidR="00095645" w:rsidRPr="00CA18BB">
        <w:rPr>
          <w:rFonts w:ascii="Lucida Sans Unicode" w:hAnsi="Lucida Sans Unicode" w:cs="Lucida Sans Unicode"/>
          <w:sz w:val="20"/>
          <w:szCs w:val="20"/>
          <w:lang w:val="es-MX"/>
        </w:rPr>
        <w:t xml:space="preserve">al </w:t>
      </w:r>
      <w:r w:rsidR="00095645" w:rsidRPr="00CA18BB">
        <w:rPr>
          <w:rFonts w:ascii="Lucida Sans Unicode" w:hAnsi="Lucida Sans Unicode" w:cs="Lucida Sans Unicode"/>
          <w:i/>
          <w:iCs/>
          <w:sz w:val="20"/>
          <w:szCs w:val="20"/>
          <w:lang w:val="es-MX"/>
        </w:rPr>
        <w:t>proyecto de Lineamientos y al cuadernillo de consulta sobre votos válidos y votos nulos</w:t>
      </w:r>
      <w:r w:rsidR="00095645" w:rsidRPr="00CA18BB">
        <w:rPr>
          <w:rFonts w:ascii="Lucida Sans Unicode" w:hAnsi="Lucida Sans Unicode" w:cs="Lucida Sans Unicode"/>
          <w:sz w:val="20"/>
          <w:szCs w:val="20"/>
          <w:lang w:val="es-MX"/>
        </w:rPr>
        <w:t>,</w:t>
      </w:r>
      <w:r w:rsidR="00095645" w:rsidRPr="007B7B5D">
        <w:rPr>
          <w:rFonts w:ascii="Lucida Sans Unicode" w:hAnsi="Lucida Sans Unicode" w:cs="Lucida Sans Unicode"/>
          <w:sz w:val="20"/>
          <w:szCs w:val="20"/>
          <w:lang w:val="es-MX"/>
        </w:rPr>
        <w:t xml:space="preserve"> mismas que fueron procesadas por la Secretaria Técnica de la Comisión de Organización Electoral, con conocimiento de las personas integrantes </w:t>
      </w:r>
      <w:r w:rsidR="006617AB" w:rsidRPr="007B7B5D">
        <w:rPr>
          <w:rFonts w:ascii="Lucida Sans Unicode" w:hAnsi="Lucida Sans Unicode" w:cs="Lucida Sans Unicode"/>
          <w:sz w:val="20"/>
          <w:szCs w:val="20"/>
          <w:lang w:val="es-MX"/>
        </w:rPr>
        <w:t xml:space="preserve">de la </w:t>
      </w:r>
      <w:r w:rsidR="00095645" w:rsidRPr="007B7B5D">
        <w:rPr>
          <w:rFonts w:ascii="Lucida Sans Unicode" w:hAnsi="Lucida Sans Unicode" w:cs="Lucida Sans Unicode"/>
          <w:sz w:val="20"/>
          <w:szCs w:val="20"/>
          <w:lang w:val="es-MX"/>
        </w:rPr>
        <w:t xml:space="preserve">Comisión de Organización Electoral de este Instituto Electoral. </w:t>
      </w:r>
    </w:p>
    <w:p w14:paraId="0B3998E3" w14:textId="77777777" w:rsidR="00095645" w:rsidRPr="007B7B5D" w:rsidRDefault="00095645" w:rsidP="007B7B5D">
      <w:pPr>
        <w:pStyle w:val="Sinespaciado"/>
        <w:jc w:val="both"/>
        <w:rPr>
          <w:rFonts w:ascii="Lucida Sans Unicode" w:hAnsi="Lucida Sans Unicode" w:cs="Lucida Sans Unicode"/>
          <w:b/>
          <w:sz w:val="20"/>
          <w:szCs w:val="20"/>
          <w:highlight w:val="yellow"/>
          <w:lang w:val="es-MX"/>
        </w:rPr>
      </w:pPr>
    </w:p>
    <w:p w14:paraId="3BAAECA5" w14:textId="09926563" w:rsidR="00095645" w:rsidRPr="007B7B5D" w:rsidRDefault="00146765" w:rsidP="007B7B5D">
      <w:pPr>
        <w:pStyle w:val="Sinespaciado"/>
        <w:spacing w:line="276" w:lineRule="auto"/>
        <w:jc w:val="both"/>
        <w:rPr>
          <w:rFonts w:ascii="Lucida Sans Unicode" w:hAnsi="Lucida Sans Unicode" w:cs="Lucida Sans Unicode"/>
          <w:sz w:val="20"/>
          <w:szCs w:val="20"/>
        </w:rPr>
      </w:pPr>
      <w:bookmarkStart w:id="11" w:name="_Toc160620886"/>
      <w:r w:rsidRPr="00146765">
        <w:rPr>
          <w:rStyle w:val="Ttulo2Car"/>
          <w:rFonts w:ascii="Lucida Sans Unicode" w:hAnsi="Lucida Sans Unicode" w:cs="Lucida Sans Unicode"/>
          <w:b/>
          <w:bCs/>
          <w:color w:val="auto"/>
          <w:sz w:val="20"/>
          <w:szCs w:val="20"/>
        </w:rPr>
        <w:t>V</w:t>
      </w:r>
      <w:r w:rsidR="007B7B5D" w:rsidRPr="00146765">
        <w:rPr>
          <w:rStyle w:val="Ttulo2Car"/>
          <w:rFonts w:ascii="Lucida Sans Unicode" w:hAnsi="Lucida Sans Unicode" w:cs="Lucida Sans Unicode"/>
          <w:b/>
          <w:bCs/>
          <w:color w:val="auto"/>
          <w:sz w:val="20"/>
          <w:szCs w:val="20"/>
        </w:rPr>
        <w:t>.</w:t>
      </w:r>
      <w:r w:rsidR="00EA33F3" w:rsidRPr="00146765">
        <w:rPr>
          <w:rStyle w:val="Ttulo2Car"/>
          <w:rFonts w:ascii="Lucida Sans Unicode" w:hAnsi="Lucida Sans Unicode" w:cs="Lucida Sans Unicode"/>
          <w:b/>
          <w:bCs/>
          <w:color w:val="auto"/>
          <w:sz w:val="20"/>
          <w:szCs w:val="20"/>
        </w:rPr>
        <w:t>6.</w:t>
      </w:r>
      <w:r w:rsidR="007B7B5D" w:rsidRPr="00146765">
        <w:rPr>
          <w:rStyle w:val="Ttulo2Car"/>
          <w:rFonts w:ascii="Lucida Sans Unicode" w:hAnsi="Lucida Sans Unicode" w:cs="Lucida Sans Unicode"/>
          <w:b/>
          <w:bCs/>
          <w:color w:val="auto"/>
          <w:sz w:val="20"/>
          <w:szCs w:val="20"/>
        </w:rPr>
        <w:t xml:space="preserve"> </w:t>
      </w:r>
      <w:r w:rsidR="00095645" w:rsidRPr="00146765">
        <w:rPr>
          <w:rStyle w:val="Ttulo2Car"/>
          <w:rFonts w:ascii="Lucida Sans Unicode" w:hAnsi="Lucida Sans Unicode" w:cs="Lucida Sans Unicode"/>
          <w:b/>
          <w:bCs/>
          <w:color w:val="auto"/>
          <w:sz w:val="20"/>
          <w:szCs w:val="20"/>
        </w:rPr>
        <w:t>SESIÓN DE LA COMISIÓN DE ORGANIZACIÓN ELECTORAL.</w:t>
      </w:r>
      <w:bookmarkEnd w:id="11"/>
      <w:r w:rsidR="00095645" w:rsidRPr="00146765">
        <w:rPr>
          <w:rFonts w:ascii="Lucida Sans Unicode" w:hAnsi="Lucida Sans Unicode" w:cs="Lucida Sans Unicode"/>
          <w:b/>
          <w:bCs/>
          <w:sz w:val="20"/>
          <w:szCs w:val="20"/>
          <w:lang w:val="es-MX"/>
        </w:rPr>
        <w:t xml:space="preserve"> </w:t>
      </w:r>
      <w:r w:rsidR="00095645" w:rsidRPr="007B7B5D">
        <w:rPr>
          <w:rFonts w:ascii="Lucida Sans Unicode" w:hAnsi="Lucida Sans Unicode" w:cs="Lucida Sans Unicode"/>
          <w:sz w:val="20"/>
          <w:szCs w:val="20"/>
          <w:lang w:val="es-MX"/>
        </w:rPr>
        <w:t>El veinte de febrero</w:t>
      </w:r>
      <w:r w:rsidR="00C65F5A">
        <w:rPr>
          <w:rFonts w:ascii="Lucida Sans Unicode" w:hAnsi="Lucida Sans Unicode" w:cs="Lucida Sans Unicode"/>
          <w:sz w:val="20"/>
          <w:szCs w:val="20"/>
          <w:lang w:val="es-MX"/>
        </w:rPr>
        <w:t>,</w:t>
      </w:r>
      <w:r w:rsidR="006617AB" w:rsidRPr="007B7B5D">
        <w:rPr>
          <w:rFonts w:ascii="Lucida Sans Unicode" w:hAnsi="Lucida Sans Unicode" w:cs="Lucida Sans Unicode"/>
          <w:sz w:val="20"/>
          <w:szCs w:val="20"/>
          <w:lang w:val="es-MX"/>
        </w:rPr>
        <w:t xml:space="preserve"> </w:t>
      </w:r>
      <w:r w:rsidR="00095645" w:rsidRPr="007B7B5D">
        <w:rPr>
          <w:rFonts w:ascii="Lucida Sans Unicode" w:hAnsi="Lucida Sans Unicode" w:cs="Lucida Sans Unicode"/>
          <w:sz w:val="20"/>
          <w:szCs w:val="20"/>
          <w:lang w:val="es-MX"/>
        </w:rPr>
        <w:t>la Comisión de Organización Electoral llevó a cabo su segunda sesión ordinaria en la que autorizó poner a consideración del Consejo General, para su análisis, discusión y, en su caso, aprobación, el</w:t>
      </w:r>
      <w:r w:rsidR="006617AB" w:rsidRPr="007B7B5D">
        <w:rPr>
          <w:rFonts w:ascii="Lucida Sans Unicode" w:hAnsi="Lucida Sans Unicode" w:cs="Lucida Sans Unicode"/>
          <w:sz w:val="20"/>
          <w:szCs w:val="20"/>
          <w:lang w:val="es-MX"/>
        </w:rPr>
        <w:t xml:space="preserve"> proyecto de </w:t>
      </w:r>
      <w:r w:rsidR="006617AB" w:rsidRPr="007B7B5D">
        <w:rPr>
          <w:rFonts w:ascii="Lucida Sans Unicode" w:hAnsi="Lucida Sans Unicode" w:cs="Lucida Sans Unicode"/>
          <w:i/>
          <w:iCs/>
          <w:sz w:val="20"/>
          <w:szCs w:val="20"/>
          <w:lang w:val="es-MX"/>
        </w:rPr>
        <w:t>Lineamientos para el desarrollo de las sesiones de los cómputos de las elecciones locales y el cuadernillo de consulta sobre votos válidos y votos nulos</w:t>
      </w:r>
      <w:r w:rsidR="00095645" w:rsidRPr="007B7B5D">
        <w:rPr>
          <w:rFonts w:ascii="Lucida Sans Unicode" w:hAnsi="Lucida Sans Unicode" w:cs="Lucida Sans Unicode"/>
          <w:sz w:val="20"/>
          <w:szCs w:val="20"/>
        </w:rPr>
        <w:t>.</w:t>
      </w:r>
    </w:p>
    <w:p w14:paraId="3FE04D90" w14:textId="77777777" w:rsidR="006617AB" w:rsidRPr="007B7B5D" w:rsidRDefault="006617AB" w:rsidP="007B7B5D">
      <w:pPr>
        <w:pStyle w:val="Sinespaciado"/>
        <w:spacing w:line="276" w:lineRule="auto"/>
        <w:jc w:val="both"/>
        <w:rPr>
          <w:rFonts w:ascii="Lucida Sans Unicode" w:hAnsi="Lucida Sans Unicode" w:cs="Lucida Sans Unicode"/>
          <w:b/>
          <w:bCs/>
          <w:sz w:val="20"/>
          <w:szCs w:val="20"/>
          <w:lang w:val="es-MX"/>
        </w:rPr>
      </w:pPr>
    </w:p>
    <w:p w14:paraId="7825F02B" w14:textId="7B8B5AEF" w:rsidR="006617AB" w:rsidRPr="00146765" w:rsidRDefault="00146765" w:rsidP="007B7B5D">
      <w:pPr>
        <w:pStyle w:val="Sinespaciado"/>
        <w:spacing w:line="276" w:lineRule="auto"/>
        <w:jc w:val="both"/>
        <w:rPr>
          <w:rFonts w:ascii="Lucida Sans Unicode" w:hAnsi="Lucida Sans Unicode" w:cs="Lucida Sans Unicode"/>
          <w:i/>
          <w:iCs/>
          <w:sz w:val="20"/>
          <w:szCs w:val="20"/>
          <w:lang w:val="es-MX"/>
        </w:rPr>
      </w:pPr>
      <w:bookmarkStart w:id="12" w:name="_Toc160620887"/>
      <w:r w:rsidRPr="00146765">
        <w:rPr>
          <w:rStyle w:val="Ttulo2Car"/>
          <w:rFonts w:ascii="Lucida Sans Unicode" w:hAnsi="Lucida Sans Unicode" w:cs="Lucida Sans Unicode"/>
          <w:b/>
          <w:bCs/>
          <w:color w:val="auto"/>
          <w:sz w:val="20"/>
          <w:szCs w:val="20"/>
        </w:rPr>
        <w:t>V</w:t>
      </w:r>
      <w:r w:rsidR="007B7B5D" w:rsidRPr="00146765">
        <w:rPr>
          <w:rStyle w:val="Ttulo2Car"/>
          <w:rFonts w:ascii="Lucida Sans Unicode" w:hAnsi="Lucida Sans Unicode" w:cs="Lucida Sans Unicode"/>
          <w:b/>
          <w:bCs/>
          <w:color w:val="auto"/>
          <w:sz w:val="20"/>
          <w:szCs w:val="20"/>
        </w:rPr>
        <w:t>.</w:t>
      </w:r>
      <w:r w:rsidR="006617AB" w:rsidRPr="00146765">
        <w:rPr>
          <w:rStyle w:val="Ttulo2Car"/>
          <w:rFonts w:ascii="Lucida Sans Unicode" w:hAnsi="Lucida Sans Unicode" w:cs="Lucida Sans Unicode"/>
          <w:b/>
          <w:bCs/>
          <w:color w:val="auto"/>
          <w:sz w:val="20"/>
          <w:szCs w:val="20"/>
        </w:rPr>
        <w:t>7. APROBACIÓN POR EL CONSEJO GENERAL DEL INSTITUTO ELECTORAL Y DE PARTICIPACIÓN CIUDADANA DEL ESTADO DE JALISCO</w:t>
      </w:r>
      <w:bookmarkEnd w:id="12"/>
      <w:r w:rsidR="006617AB" w:rsidRPr="00146765">
        <w:rPr>
          <w:rFonts w:ascii="Lucida Sans Unicode" w:hAnsi="Lucida Sans Unicode" w:cs="Lucida Sans Unicode"/>
          <w:b/>
          <w:bCs/>
          <w:sz w:val="20"/>
          <w:szCs w:val="20"/>
          <w:lang w:val="es-MX"/>
        </w:rPr>
        <w:t>.</w:t>
      </w:r>
      <w:r w:rsidR="006617AB" w:rsidRPr="007B7B5D">
        <w:rPr>
          <w:rFonts w:ascii="Lucida Sans Unicode" w:hAnsi="Lucida Sans Unicode" w:cs="Lucida Sans Unicode"/>
          <w:b/>
          <w:bCs/>
          <w:sz w:val="20"/>
          <w:szCs w:val="20"/>
          <w:lang w:val="es-MX"/>
        </w:rPr>
        <w:t xml:space="preserve"> </w:t>
      </w:r>
      <w:r w:rsidR="006617AB" w:rsidRPr="007B7B5D">
        <w:rPr>
          <w:rFonts w:ascii="Lucida Sans Unicode" w:hAnsi="Lucida Sans Unicode" w:cs="Lucida Sans Unicode"/>
          <w:sz w:val="20"/>
          <w:szCs w:val="20"/>
          <w:lang w:val="es-MX"/>
        </w:rPr>
        <w:t>E</w:t>
      </w:r>
      <w:r w:rsidR="004B02C3" w:rsidRPr="007B7B5D">
        <w:rPr>
          <w:rFonts w:ascii="Lucida Sans Unicode" w:hAnsi="Lucida Sans Unicode" w:cs="Lucida Sans Unicode"/>
          <w:sz w:val="20"/>
          <w:szCs w:val="20"/>
          <w:lang w:val="es-MX"/>
        </w:rPr>
        <w:t>l veintidós de febrero, el Consejo General del IEPCJ aprobó mediante acuerdo IEPC-ACG-023/2024</w:t>
      </w:r>
      <w:r w:rsidR="004B02C3" w:rsidRPr="007B7B5D">
        <w:rPr>
          <w:rFonts w:ascii="Lucida Sans Unicode" w:hAnsi="Lucida Sans Unicode" w:cs="Lucida Sans Unicode"/>
          <w:i/>
          <w:iCs/>
          <w:sz w:val="20"/>
          <w:szCs w:val="20"/>
          <w:lang w:val="es-MX"/>
        </w:rPr>
        <w:t xml:space="preserve">, los Lineamientos que regulan el desarrollo de las Sesiones de Cómputos del Instituto Electoral y </w:t>
      </w:r>
      <w:r w:rsidR="00C96DBC" w:rsidRPr="007B7B5D">
        <w:rPr>
          <w:rFonts w:ascii="Lucida Sans Unicode" w:hAnsi="Lucida Sans Unicode" w:cs="Lucida Sans Unicode"/>
          <w:i/>
          <w:iCs/>
          <w:sz w:val="20"/>
          <w:szCs w:val="20"/>
          <w:lang w:val="es-MX"/>
        </w:rPr>
        <w:t>de Participación</w:t>
      </w:r>
      <w:r w:rsidR="004B02C3" w:rsidRPr="007B7B5D">
        <w:rPr>
          <w:rFonts w:ascii="Lucida Sans Unicode" w:hAnsi="Lucida Sans Unicode" w:cs="Lucida Sans Unicode"/>
          <w:i/>
          <w:iCs/>
          <w:sz w:val="20"/>
          <w:szCs w:val="20"/>
          <w:lang w:val="es-MX"/>
        </w:rPr>
        <w:t xml:space="preserve"> </w:t>
      </w:r>
      <w:r w:rsidR="004B02C3" w:rsidRPr="007B7B5D">
        <w:rPr>
          <w:rFonts w:ascii="Lucida Sans Unicode" w:hAnsi="Lucida Sans Unicode" w:cs="Lucida Sans Unicode"/>
          <w:i/>
          <w:iCs/>
          <w:sz w:val="20"/>
          <w:szCs w:val="20"/>
          <w:lang w:val="es-MX"/>
        </w:rPr>
        <w:lastRenderedPageBreak/>
        <w:t>Ciudadana del Estado de Jalisco, y el Cuadernillo de Consulta Sobre Votos Válidos Y Votos Nulos para el Proceso Electoral Local Concurrente 2023-2024.</w:t>
      </w:r>
    </w:p>
    <w:p w14:paraId="267768FB" w14:textId="48022E28" w:rsidR="00367C64" w:rsidRPr="00055437" w:rsidRDefault="00422026" w:rsidP="00E02A77">
      <w:pPr>
        <w:pStyle w:val="Ttulo1"/>
        <w:numPr>
          <w:ilvl w:val="0"/>
          <w:numId w:val="14"/>
        </w:numPr>
        <w:jc w:val="both"/>
        <w:rPr>
          <w:rFonts w:ascii="Lucida Sans Unicode" w:hAnsi="Lucida Sans Unicode" w:cs="Lucida Sans Unicode"/>
          <w:b/>
          <w:bCs/>
          <w:color w:val="00788E"/>
          <w:sz w:val="22"/>
          <w:szCs w:val="22"/>
        </w:rPr>
      </w:pPr>
      <w:r w:rsidRPr="00055437">
        <w:rPr>
          <w:rFonts w:ascii="Lucida Sans Unicode" w:hAnsi="Lucida Sans Unicode" w:cs="Lucida Sans Unicode"/>
          <w:b/>
          <w:bCs/>
          <w:color w:val="00788E"/>
          <w:sz w:val="22"/>
          <w:szCs w:val="22"/>
          <w:lang w:val="es-MX"/>
        </w:rPr>
        <w:t xml:space="preserve"> </w:t>
      </w:r>
      <w:bookmarkStart w:id="13" w:name="_Toc160620888"/>
      <w:r w:rsidRPr="00055437">
        <w:rPr>
          <w:rFonts w:ascii="Lucida Sans Unicode" w:hAnsi="Lucida Sans Unicode" w:cs="Lucida Sans Unicode"/>
          <w:b/>
          <w:bCs/>
          <w:color w:val="00788E"/>
          <w:sz w:val="22"/>
          <w:szCs w:val="22"/>
          <w:lang w:val="es-MX"/>
        </w:rPr>
        <w:t>C</w:t>
      </w:r>
      <w:r w:rsidR="00E02A77">
        <w:rPr>
          <w:rFonts w:ascii="Lucida Sans Unicode" w:hAnsi="Lucida Sans Unicode" w:cs="Lucida Sans Unicode"/>
          <w:b/>
          <w:bCs/>
          <w:color w:val="00788E"/>
          <w:sz w:val="22"/>
          <w:szCs w:val="22"/>
          <w:lang w:val="es-MX"/>
        </w:rPr>
        <w:t>onclusiones</w:t>
      </w:r>
      <w:bookmarkEnd w:id="13"/>
    </w:p>
    <w:p w14:paraId="35DD4A20" w14:textId="2FAD4D33" w:rsidR="00422026" w:rsidRPr="007B7B5D" w:rsidRDefault="007F46AF" w:rsidP="007B7B5D">
      <w:pPr>
        <w:autoSpaceDE w:val="0"/>
        <w:autoSpaceDN w:val="0"/>
        <w:adjustRightInd w:val="0"/>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lang w:val="es-MX"/>
        </w:rPr>
        <w:t xml:space="preserve">Del presente informe se desprende </w:t>
      </w:r>
      <w:r w:rsidR="00E07F4D" w:rsidRPr="007B7B5D">
        <w:rPr>
          <w:rFonts w:ascii="Lucida Sans Unicode" w:hAnsi="Lucida Sans Unicode" w:cs="Lucida Sans Unicode"/>
          <w:sz w:val="20"/>
          <w:szCs w:val="20"/>
          <w:lang w:val="es-MX"/>
        </w:rPr>
        <w:t>que,</w:t>
      </w:r>
      <w:r w:rsidRPr="007B7B5D">
        <w:rPr>
          <w:rFonts w:ascii="Lucida Sans Unicode" w:hAnsi="Lucida Sans Unicode" w:cs="Lucida Sans Unicode"/>
          <w:sz w:val="20"/>
          <w:szCs w:val="20"/>
          <w:lang w:val="es-MX"/>
        </w:rPr>
        <w:t xml:space="preserve"> </w:t>
      </w:r>
      <w:r w:rsidR="00183BBE" w:rsidRPr="007B7B5D">
        <w:rPr>
          <w:rFonts w:ascii="Lucida Sans Unicode" w:hAnsi="Lucida Sans Unicode" w:cs="Lucida Sans Unicode"/>
          <w:sz w:val="20"/>
          <w:szCs w:val="20"/>
          <w:lang w:val="es-MX"/>
        </w:rPr>
        <w:t>desde</w:t>
      </w:r>
      <w:r w:rsidR="00422026" w:rsidRPr="007B7B5D">
        <w:rPr>
          <w:rFonts w:ascii="Lucida Sans Unicode" w:hAnsi="Lucida Sans Unicode" w:cs="Lucida Sans Unicode"/>
          <w:sz w:val="20"/>
          <w:szCs w:val="20"/>
        </w:rPr>
        <w:t xml:space="preserve"> el mes de enero</w:t>
      </w:r>
      <w:r w:rsidR="00B255F2" w:rsidRPr="007B7B5D">
        <w:rPr>
          <w:rFonts w:ascii="Lucida Sans Unicode" w:hAnsi="Lucida Sans Unicode" w:cs="Lucida Sans Unicode"/>
          <w:sz w:val="20"/>
          <w:szCs w:val="20"/>
        </w:rPr>
        <w:t xml:space="preserve"> las y</w:t>
      </w:r>
      <w:r w:rsidR="00422026" w:rsidRPr="007B7B5D">
        <w:rPr>
          <w:rFonts w:ascii="Lucida Sans Unicode" w:hAnsi="Lucida Sans Unicode" w:cs="Lucida Sans Unicode"/>
          <w:sz w:val="20"/>
          <w:szCs w:val="20"/>
        </w:rPr>
        <w:t xml:space="preserve"> los integrantes de este órgano colegiado, realiza</w:t>
      </w:r>
      <w:r w:rsidR="00183BBE" w:rsidRPr="007B7B5D">
        <w:rPr>
          <w:rFonts w:ascii="Lucida Sans Unicode" w:hAnsi="Lucida Sans Unicode" w:cs="Lucida Sans Unicode"/>
          <w:sz w:val="20"/>
          <w:szCs w:val="20"/>
        </w:rPr>
        <w:t>ron</w:t>
      </w:r>
      <w:r w:rsidR="00422026" w:rsidRPr="007B7B5D">
        <w:rPr>
          <w:rFonts w:ascii="Lucida Sans Unicode" w:hAnsi="Lucida Sans Unicode" w:cs="Lucida Sans Unicode"/>
          <w:sz w:val="20"/>
          <w:szCs w:val="20"/>
        </w:rPr>
        <w:t xml:space="preserve"> </w:t>
      </w:r>
      <w:r w:rsidR="00B255F2" w:rsidRPr="007B7B5D">
        <w:rPr>
          <w:rFonts w:ascii="Lucida Sans Unicode" w:hAnsi="Lucida Sans Unicode" w:cs="Lucida Sans Unicode"/>
          <w:sz w:val="20"/>
          <w:szCs w:val="20"/>
        </w:rPr>
        <w:t xml:space="preserve">las actividades pertinentes para </w:t>
      </w:r>
      <w:r w:rsidR="00B255F2" w:rsidRPr="00CA18BB">
        <w:rPr>
          <w:rFonts w:ascii="Lucida Sans Unicode" w:hAnsi="Lucida Sans Unicode" w:cs="Lucida Sans Unicode"/>
          <w:sz w:val="20"/>
          <w:szCs w:val="20"/>
        </w:rPr>
        <w:t xml:space="preserve">la </w:t>
      </w:r>
      <w:r w:rsidR="00B255F2" w:rsidRPr="00CA18BB">
        <w:rPr>
          <w:rFonts w:ascii="Lucida Sans Unicode" w:hAnsi="Lucida Sans Unicode" w:cs="Lucida Sans Unicode"/>
          <w:i/>
          <w:iCs/>
          <w:sz w:val="20"/>
          <w:szCs w:val="20"/>
        </w:rPr>
        <w:t>propuesta de</w:t>
      </w:r>
      <w:r w:rsidR="00B255F2" w:rsidRPr="00CA18BB">
        <w:rPr>
          <w:rFonts w:ascii="Lucida Sans Unicode" w:hAnsi="Lucida Sans Unicode" w:cs="Lucida Sans Unicode"/>
          <w:sz w:val="20"/>
          <w:szCs w:val="20"/>
        </w:rPr>
        <w:t xml:space="preserve"> </w:t>
      </w:r>
      <w:r w:rsidR="00B72EB3" w:rsidRPr="00CA18BB">
        <w:rPr>
          <w:rFonts w:ascii="Lucida Sans Unicode" w:hAnsi="Lucida Sans Unicode" w:cs="Lucida Sans Unicode"/>
          <w:i/>
          <w:iCs/>
          <w:sz w:val="20"/>
          <w:szCs w:val="20"/>
        </w:rPr>
        <w:t>L</w:t>
      </w:r>
      <w:r w:rsidR="00B255F2" w:rsidRPr="00CA18BB">
        <w:rPr>
          <w:rFonts w:ascii="Lucida Sans Unicode" w:hAnsi="Lucida Sans Unicode" w:cs="Lucida Sans Unicode"/>
          <w:i/>
          <w:iCs/>
          <w:sz w:val="20"/>
          <w:szCs w:val="20"/>
        </w:rPr>
        <w:t>ineamientos que guiará las sesiones de cómputos que se llevar</w:t>
      </w:r>
      <w:r w:rsidR="00E07F4D" w:rsidRPr="00CA18BB">
        <w:rPr>
          <w:rFonts w:ascii="Lucida Sans Unicode" w:hAnsi="Lucida Sans Unicode" w:cs="Lucida Sans Unicode"/>
          <w:i/>
          <w:iCs/>
          <w:sz w:val="20"/>
          <w:szCs w:val="20"/>
        </w:rPr>
        <w:t>á</w:t>
      </w:r>
      <w:r w:rsidR="00B255F2" w:rsidRPr="00CA18BB">
        <w:rPr>
          <w:rFonts w:ascii="Lucida Sans Unicode" w:hAnsi="Lucida Sans Unicode" w:cs="Lucida Sans Unicode"/>
          <w:i/>
          <w:iCs/>
          <w:sz w:val="20"/>
          <w:szCs w:val="20"/>
        </w:rPr>
        <w:t>n a cabo en los órganos desconcentrados</w:t>
      </w:r>
      <w:r w:rsidR="00E07F4D" w:rsidRPr="00CA18BB">
        <w:rPr>
          <w:rFonts w:ascii="Lucida Sans Unicode" w:hAnsi="Lucida Sans Unicode" w:cs="Lucida Sans Unicode"/>
          <w:sz w:val="20"/>
          <w:szCs w:val="20"/>
        </w:rPr>
        <w:t>.</w:t>
      </w:r>
      <w:r w:rsidR="00E07F4D" w:rsidRPr="007B7B5D">
        <w:rPr>
          <w:rFonts w:ascii="Lucida Sans Unicode" w:hAnsi="Lucida Sans Unicode" w:cs="Lucida Sans Unicode"/>
          <w:sz w:val="20"/>
          <w:szCs w:val="20"/>
        </w:rPr>
        <w:t xml:space="preserve"> Se realizaron </w:t>
      </w:r>
      <w:r w:rsidR="00422026" w:rsidRPr="007B7B5D">
        <w:rPr>
          <w:rFonts w:ascii="Lucida Sans Unicode" w:hAnsi="Lucida Sans Unicode" w:cs="Lucida Sans Unicode"/>
          <w:sz w:val="20"/>
          <w:szCs w:val="20"/>
        </w:rPr>
        <w:t xml:space="preserve">diversas aportaciones, recomendaciones o sugerencias de redacción, esto realizándose vía correo electrónico </w:t>
      </w:r>
      <w:r w:rsidR="00B255F2" w:rsidRPr="007B7B5D">
        <w:rPr>
          <w:rFonts w:ascii="Lucida Sans Unicode" w:hAnsi="Lucida Sans Unicode" w:cs="Lucida Sans Unicode"/>
          <w:sz w:val="20"/>
          <w:szCs w:val="20"/>
        </w:rPr>
        <w:t>durante los meses de enero y febrero de 2024</w:t>
      </w:r>
      <w:r w:rsidR="00422026" w:rsidRPr="007B7B5D">
        <w:rPr>
          <w:rFonts w:ascii="Lucida Sans Unicode" w:hAnsi="Lucida Sans Unicode" w:cs="Lucida Sans Unicode"/>
          <w:sz w:val="20"/>
          <w:szCs w:val="20"/>
        </w:rPr>
        <w:t>.</w:t>
      </w:r>
    </w:p>
    <w:p w14:paraId="0571715D" w14:textId="77777777" w:rsidR="00422026" w:rsidRPr="007B7B5D" w:rsidRDefault="00422026" w:rsidP="007B7B5D">
      <w:pPr>
        <w:autoSpaceDE w:val="0"/>
        <w:autoSpaceDN w:val="0"/>
        <w:adjustRightInd w:val="0"/>
        <w:spacing w:line="276" w:lineRule="auto"/>
        <w:jc w:val="both"/>
        <w:rPr>
          <w:rFonts w:ascii="Lucida Sans Unicode" w:hAnsi="Lucida Sans Unicode" w:cs="Lucida Sans Unicode"/>
          <w:sz w:val="20"/>
          <w:szCs w:val="20"/>
        </w:rPr>
      </w:pPr>
    </w:p>
    <w:p w14:paraId="6C16B80D" w14:textId="62C7F182" w:rsidR="00422026" w:rsidRPr="007B7B5D" w:rsidRDefault="00E07F4D" w:rsidP="007B7B5D">
      <w:pPr>
        <w:autoSpaceDE w:val="0"/>
        <w:autoSpaceDN w:val="0"/>
        <w:adjustRightInd w:val="0"/>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Además, cabe resalta</w:t>
      </w:r>
      <w:r w:rsidR="00651078" w:rsidRPr="007B7B5D">
        <w:rPr>
          <w:rFonts w:ascii="Lucida Sans Unicode" w:hAnsi="Lucida Sans Unicode" w:cs="Lucida Sans Unicode"/>
          <w:sz w:val="20"/>
          <w:szCs w:val="20"/>
        </w:rPr>
        <w:t>r</w:t>
      </w:r>
      <w:r w:rsidRPr="007B7B5D">
        <w:rPr>
          <w:rFonts w:ascii="Lucida Sans Unicode" w:hAnsi="Lucida Sans Unicode" w:cs="Lucida Sans Unicode"/>
          <w:sz w:val="20"/>
          <w:szCs w:val="20"/>
        </w:rPr>
        <w:t xml:space="preserve"> que</w:t>
      </w:r>
      <w:r w:rsidR="00422026" w:rsidRPr="007B7B5D">
        <w:rPr>
          <w:rFonts w:ascii="Lucida Sans Unicode" w:hAnsi="Lucida Sans Unicode" w:cs="Lucida Sans Unicode"/>
          <w:sz w:val="20"/>
          <w:szCs w:val="20"/>
        </w:rPr>
        <w:t xml:space="preserve">, con fecha veinte de febrero, la Comisión de Organización Electoral llevó a cabo </w:t>
      </w:r>
      <w:r w:rsidRPr="007B7B5D">
        <w:rPr>
          <w:rFonts w:ascii="Lucida Sans Unicode" w:hAnsi="Lucida Sans Unicode" w:cs="Lucida Sans Unicode"/>
          <w:sz w:val="20"/>
          <w:szCs w:val="20"/>
        </w:rPr>
        <w:t>una</w:t>
      </w:r>
      <w:r w:rsidR="00422026" w:rsidRPr="007B7B5D">
        <w:rPr>
          <w:rFonts w:ascii="Lucida Sans Unicode" w:hAnsi="Lucida Sans Unicode" w:cs="Lucida Sans Unicode"/>
          <w:sz w:val="20"/>
          <w:szCs w:val="20"/>
        </w:rPr>
        <w:t xml:space="preserve"> sesión ordinaria en la que autorizó poner a consideración </w:t>
      </w:r>
      <w:r w:rsidR="00ED454E" w:rsidRPr="007B7B5D">
        <w:rPr>
          <w:rFonts w:ascii="Lucida Sans Unicode" w:hAnsi="Lucida Sans Unicode" w:cs="Lucida Sans Unicode"/>
          <w:sz w:val="20"/>
          <w:szCs w:val="20"/>
        </w:rPr>
        <w:t>del Consejo</w:t>
      </w:r>
      <w:r w:rsidR="00422026" w:rsidRPr="007B7B5D">
        <w:rPr>
          <w:rFonts w:ascii="Lucida Sans Unicode" w:hAnsi="Lucida Sans Unicode" w:cs="Lucida Sans Unicode"/>
          <w:sz w:val="20"/>
          <w:szCs w:val="20"/>
        </w:rPr>
        <w:t xml:space="preserve"> General, </w:t>
      </w:r>
      <w:r w:rsidR="00651078" w:rsidRPr="007B7B5D">
        <w:rPr>
          <w:rFonts w:ascii="Lucida Sans Unicode" w:hAnsi="Lucida Sans Unicode" w:cs="Lucida Sans Unicode"/>
          <w:sz w:val="20"/>
          <w:szCs w:val="20"/>
        </w:rPr>
        <w:t xml:space="preserve">los </w:t>
      </w:r>
      <w:r w:rsidR="00651078" w:rsidRPr="00CA18BB">
        <w:rPr>
          <w:rFonts w:ascii="Lucida Sans Unicode" w:hAnsi="Lucida Sans Unicode" w:cs="Lucida Sans Unicode"/>
          <w:i/>
          <w:iCs/>
          <w:sz w:val="20"/>
          <w:szCs w:val="20"/>
        </w:rPr>
        <w:t>Lineamientos</w:t>
      </w:r>
      <w:r w:rsidR="00651078" w:rsidRPr="007B7B5D">
        <w:rPr>
          <w:rFonts w:ascii="Lucida Sans Unicode" w:hAnsi="Lucida Sans Unicode" w:cs="Lucida Sans Unicode"/>
          <w:sz w:val="20"/>
          <w:szCs w:val="20"/>
        </w:rPr>
        <w:t xml:space="preserve"> </w:t>
      </w:r>
      <w:r w:rsidR="008A33EA" w:rsidRPr="007B7B5D">
        <w:rPr>
          <w:rFonts w:ascii="Lucida Sans Unicode" w:hAnsi="Lucida Sans Unicode" w:cs="Lucida Sans Unicode"/>
          <w:sz w:val="20"/>
          <w:szCs w:val="20"/>
        </w:rPr>
        <w:t xml:space="preserve">elaborados y que fueron sujetos a revisión por el INE </w:t>
      </w:r>
      <w:r w:rsidR="00422026" w:rsidRPr="007B7B5D">
        <w:rPr>
          <w:rFonts w:ascii="Lucida Sans Unicode" w:hAnsi="Lucida Sans Unicode" w:cs="Lucida Sans Unicode"/>
          <w:sz w:val="20"/>
          <w:szCs w:val="20"/>
        </w:rPr>
        <w:t>para</w:t>
      </w:r>
      <w:r w:rsidRPr="007B7B5D">
        <w:rPr>
          <w:rFonts w:ascii="Lucida Sans Unicode" w:hAnsi="Lucida Sans Unicode" w:cs="Lucida Sans Unicode"/>
          <w:sz w:val="20"/>
          <w:szCs w:val="20"/>
        </w:rPr>
        <w:t xml:space="preserve"> su</w:t>
      </w:r>
      <w:r w:rsidR="00422026" w:rsidRPr="007B7B5D">
        <w:rPr>
          <w:rFonts w:ascii="Lucida Sans Unicode" w:hAnsi="Lucida Sans Unicode" w:cs="Lucida Sans Unicode"/>
          <w:sz w:val="20"/>
          <w:szCs w:val="20"/>
        </w:rPr>
        <w:t xml:space="preserve"> aprobación</w:t>
      </w:r>
      <w:r w:rsidRPr="007B7B5D">
        <w:rPr>
          <w:rFonts w:ascii="Lucida Sans Unicode" w:hAnsi="Lucida Sans Unicode" w:cs="Lucida Sans Unicode"/>
          <w:sz w:val="20"/>
          <w:szCs w:val="20"/>
        </w:rPr>
        <w:t>.</w:t>
      </w:r>
    </w:p>
    <w:p w14:paraId="77C9A1D0" w14:textId="77777777" w:rsidR="00ED454E" w:rsidRPr="007B7B5D" w:rsidRDefault="00ED454E" w:rsidP="007B7B5D">
      <w:pPr>
        <w:autoSpaceDE w:val="0"/>
        <w:autoSpaceDN w:val="0"/>
        <w:adjustRightInd w:val="0"/>
        <w:spacing w:line="276" w:lineRule="auto"/>
        <w:jc w:val="both"/>
        <w:rPr>
          <w:rFonts w:ascii="Lucida Sans Unicode" w:hAnsi="Lucida Sans Unicode" w:cs="Lucida Sans Unicode"/>
          <w:sz w:val="20"/>
          <w:szCs w:val="20"/>
        </w:rPr>
      </w:pPr>
    </w:p>
    <w:p w14:paraId="11681182" w14:textId="420FA167" w:rsidR="00ED454E" w:rsidRPr="0027402C" w:rsidRDefault="00B72EB3" w:rsidP="008D0642">
      <w:pPr>
        <w:pStyle w:val="Sinespaciado"/>
        <w:spacing w:line="276" w:lineRule="auto"/>
        <w:jc w:val="both"/>
        <w:rPr>
          <w:rFonts w:ascii="Lucida Sans Unicode" w:hAnsi="Lucida Sans Unicode" w:cs="Lucida Sans Unicode"/>
          <w:color w:val="00788E"/>
          <w:sz w:val="20"/>
          <w:szCs w:val="20"/>
        </w:rPr>
      </w:pPr>
      <w:r w:rsidRPr="007B7B5D">
        <w:rPr>
          <w:rFonts w:ascii="Lucida Sans Unicode" w:hAnsi="Lucida Sans Unicode" w:cs="Lucida Sans Unicode"/>
          <w:sz w:val="20"/>
          <w:szCs w:val="20"/>
        </w:rPr>
        <w:t>Finalmente</w:t>
      </w:r>
      <w:r w:rsidR="00313E5F" w:rsidRPr="007B7B5D">
        <w:rPr>
          <w:rFonts w:ascii="Lucida Sans Unicode" w:hAnsi="Lucida Sans Unicode" w:cs="Lucida Sans Unicode"/>
          <w:sz w:val="20"/>
          <w:szCs w:val="20"/>
        </w:rPr>
        <w:t xml:space="preserve">, </w:t>
      </w:r>
      <w:r w:rsidRPr="007B7B5D">
        <w:rPr>
          <w:rFonts w:ascii="Lucida Sans Unicode" w:hAnsi="Lucida Sans Unicode" w:cs="Lucida Sans Unicode"/>
          <w:sz w:val="20"/>
          <w:szCs w:val="20"/>
        </w:rPr>
        <w:t>c</w:t>
      </w:r>
      <w:r w:rsidR="00ED454E" w:rsidRPr="007B7B5D">
        <w:rPr>
          <w:rFonts w:ascii="Lucida Sans Unicode" w:hAnsi="Lucida Sans Unicode" w:cs="Lucida Sans Unicode"/>
          <w:sz w:val="20"/>
          <w:szCs w:val="20"/>
        </w:rPr>
        <w:t xml:space="preserve">on fecha veintidós de febrero, el </w:t>
      </w:r>
      <w:r w:rsidR="00ED454E" w:rsidRPr="007B7B5D">
        <w:rPr>
          <w:rFonts w:ascii="Lucida Sans Unicode" w:hAnsi="Lucida Sans Unicode" w:cs="Lucida Sans Unicode"/>
          <w:sz w:val="20"/>
          <w:szCs w:val="20"/>
          <w:lang w:val="es-MX"/>
        </w:rPr>
        <w:t>Consejo General aprobó mediante acuerdo IEPC-ACG-023/2024</w:t>
      </w:r>
      <w:r w:rsidR="00ED454E" w:rsidRPr="007B7B5D">
        <w:rPr>
          <w:rFonts w:ascii="Lucida Sans Unicode" w:hAnsi="Lucida Sans Unicode" w:cs="Lucida Sans Unicode"/>
          <w:i/>
          <w:iCs/>
          <w:sz w:val="20"/>
          <w:szCs w:val="20"/>
          <w:lang w:val="es-MX"/>
        </w:rPr>
        <w:t xml:space="preserve">, los Lineamientos que regulan el desarrollo de las Sesiones de Cómputos del Instituto Electoral y de Participación Ciudadana del Estado de Jalisco, y el Cuadernillo de Consulta Sobre Votos Válidos Y Votos Nulos para el Proceso Electoral Local Concurrente 2023-2024. </w:t>
      </w:r>
      <w:r w:rsidR="00ED454E" w:rsidRPr="007B7B5D">
        <w:rPr>
          <w:rFonts w:ascii="Lucida Sans Unicode" w:hAnsi="Lucida Sans Unicode" w:cs="Lucida Sans Unicode"/>
          <w:sz w:val="20"/>
          <w:szCs w:val="20"/>
          <w:lang w:val="es-MX"/>
        </w:rPr>
        <w:t>El acuerdo se encuentra disponible para su consulta en el siguiente</w:t>
      </w:r>
      <w:r w:rsidRPr="007B7B5D">
        <w:rPr>
          <w:rFonts w:ascii="Lucida Sans Unicode" w:hAnsi="Lucida Sans Unicode" w:cs="Lucida Sans Unicode"/>
          <w:sz w:val="20"/>
          <w:szCs w:val="20"/>
          <w:lang w:val="es-MX"/>
        </w:rPr>
        <w:t xml:space="preserve"> enlace</w:t>
      </w:r>
      <w:r w:rsidR="00ED454E" w:rsidRPr="007B7B5D">
        <w:rPr>
          <w:rFonts w:ascii="Lucida Sans Unicode" w:hAnsi="Lucida Sans Unicode" w:cs="Lucida Sans Unicode"/>
          <w:sz w:val="20"/>
          <w:szCs w:val="20"/>
          <w:lang w:val="es-MX"/>
        </w:rPr>
        <w:t>:</w:t>
      </w:r>
      <w:r w:rsidR="008D0642">
        <w:rPr>
          <w:rFonts w:ascii="Lucida Sans Unicode" w:hAnsi="Lucida Sans Unicode" w:cs="Lucida Sans Unicode"/>
          <w:sz w:val="20"/>
          <w:szCs w:val="20"/>
          <w:lang w:val="es-MX"/>
        </w:rPr>
        <w:t xml:space="preserve"> </w:t>
      </w:r>
      <w:hyperlink r:id="rId9" w:history="1">
        <w:r w:rsidRPr="0027402C">
          <w:rPr>
            <w:rStyle w:val="Hipervnculo"/>
            <w:rFonts w:ascii="Lucida Sans Unicode" w:hAnsi="Lucida Sans Unicode" w:cs="Lucida Sans Unicode"/>
            <w:color w:val="00788E"/>
            <w:sz w:val="20"/>
            <w:szCs w:val="20"/>
          </w:rPr>
          <w:t>https://www.iepcjalisco.org.mx/sites/default/files/sesiones-de-consejo/consejo%20general/2024-02-22/1iepc-acg-023-2024.pdf</w:t>
        </w:r>
      </w:hyperlink>
      <w:r w:rsidRPr="0027402C">
        <w:rPr>
          <w:rFonts w:ascii="Lucida Sans Unicode" w:hAnsi="Lucida Sans Unicode" w:cs="Lucida Sans Unicode"/>
          <w:color w:val="00788E"/>
          <w:sz w:val="20"/>
          <w:szCs w:val="20"/>
        </w:rPr>
        <w:t xml:space="preserve"> </w:t>
      </w:r>
    </w:p>
    <w:p w14:paraId="3E9FBE90" w14:textId="77777777" w:rsidR="00422026" w:rsidRPr="007B7B5D" w:rsidRDefault="00422026" w:rsidP="007B7B5D">
      <w:pPr>
        <w:autoSpaceDE w:val="0"/>
        <w:autoSpaceDN w:val="0"/>
        <w:adjustRightInd w:val="0"/>
        <w:spacing w:line="276" w:lineRule="auto"/>
        <w:jc w:val="both"/>
        <w:rPr>
          <w:rFonts w:ascii="Lucida Sans Unicode" w:hAnsi="Lucida Sans Unicode" w:cs="Lucida Sans Unicode"/>
          <w:sz w:val="20"/>
          <w:szCs w:val="20"/>
        </w:rPr>
      </w:pPr>
    </w:p>
    <w:p w14:paraId="115E6D43" w14:textId="014064C7" w:rsidR="00422026" w:rsidRPr="007B7B5D" w:rsidRDefault="00ED454E" w:rsidP="007B7B5D">
      <w:pPr>
        <w:autoSpaceDE w:val="0"/>
        <w:autoSpaceDN w:val="0"/>
        <w:adjustRightInd w:val="0"/>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Los</w:t>
      </w:r>
      <w:r w:rsidR="00422026" w:rsidRPr="007B7B5D">
        <w:rPr>
          <w:rFonts w:ascii="Lucida Sans Unicode" w:hAnsi="Lucida Sans Unicode" w:cs="Lucida Sans Unicode"/>
          <w:sz w:val="20"/>
          <w:szCs w:val="20"/>
        </w:rPr>
        <w:t xml:space="preserve"> </w:t>
      </w:r>
      <w:r w:rsidR="00313E5F" w:rsidRPr="007B7B5D">
        <w:rPr>
          <w:rFonts w:ascii="Lucida Sans Unicode" w:hAnsi="Lucida Sans Unicode" w:cs="Lucida Sans Unicode"/>
          <w:i/>
          <w:iCs/>
          <w:sz w:val="20"/>
          <w:szCs w:val="20"/>
        </w:rPr>
        <w:t xml:space="preserve">Lineamientos </w:t>
      </w:r>
      <w:r w:rsidR="00422026" w:rsidRPr="007B7B5D">
        <w:rPr>
          <w:rFonts w:ascii="Lucida Sans Unicode" w:hAnsi="Lucida Sans Unicode" w:cs="Lucida Sans Unicode"/>
          <w:sz w:val="20"/>
          <w:szCs w:val="20"/>
        </w:rPr>
        <w:t>cumple</w:t>
      </w:r>
      <w:r w:rsidR="00313E5F" w:rsidRPr="007B7B5D">
        <w:rPr>
          <w:rFonts w:ascii="Lucida Sans Unicode" w:hAnsi="Lucida Sans Unicode" w:cs="Lucida Sans Unicode"/>
          <w:sz w:val="20"/>
          <w:szCs w:val="20"/>
        </w:rPr>
        <w:t>n</w:t>
      </w:r>
      <w:r w:rsidR="00422026" w:rsidRPr="007B7B5D">
        <w:rPr>
          <w:rFonts w:ascii="Lucida Sans Unicode" w:hAnsi="Lucida Sans Unicode" w:cs="Lucida Sans Unicode"/>
          <w:sz w:val="20"/>
          <w:szCs w:val="20"/>
        </w:rPr>
        <w:t xml:space="preserve"> con las exigencias y las fechas enmarcadas en las </w:t>
      </w:r>
      <w:r w:rsidR="00422026" w:rsidRPr="007B7B5D">
        <w:rPr>
          <w:rFonts w:ascii="Lucida Sans Unicode" w:hAnsi="Lucida Sans Unicode" w:cs="Lucida Sans Unicode"/>
          <w:i/>
          <w:iCs/>
          <w:sz w:val="20"/>
          <w:szCs w:val="20"/>
        </w:rPr>
        <w:t>bases generales emitidas por el I</w:t>
      </w:r>
      <w:r w:rsidR="00367C64" w:rsidRPr="007B7B5D">
        <w:rPr>
          <w:rFonts w:ascii="Lucida Sans Unicode" w:hAnsi="Lucida Sans Unicode" w:cs="Lucida Sans Unicode"/>
          <w:i/>
          <w:iCs/>
          <w:sz w:val="20"/>
          <w:szCs w:val="20"/>
        </w:rPr>
        <w:t>NE</w:t>
      </w:r>
      <w:r w:rsidR="00422026" w:rsidRPr="007B7B5D">
        <w:rPr>
          <w:rFonts w:ascii="Lucida Sans Unicode" w:hAnsi="Lucida Sans Unicode" w:cs="Lucida Sans Unicode"/>
          <w:sz w:val="20"/>
          <w:szCs w:val="20"/>
        </w:rPr>
        <w:t xml:space="preserve"> </w:t>
      </w:r>
      <w:r w:rsidR="008A33EA" w:rsidRPr="007B7B5D">
        <w:rPr>
          <w:rFonts w:ascii="Lucida Sans Unicode" w:hAnsi="Lucida Sans Unicode" w:cs="Lucida Sans Unicode"/>
          <w:sz w:val="20"/>
          <w:szCs w:val="20"/>
        </w:rPr>
        <w:t>y,</w:t>
      </w:r>
      <w:r w:rsidR="00422026" w:rsidRPr="007B7B5D">
        <w:rPr>
          <w:rFonts w:ascii="Lucida Sans Unicode" w:hAnsi="Lucida Sans Unicode" w:cs="Lucida Sans Unicode"/>
          <w:sz w:val="20"/>
          <w:szCs w:val="20"/>
        </w:rPr>
        <w:t xml:space="preserve"> además cumple con el proceso de revisión efectuado por la </w:t>
      </w:r>
      <w:r w:rsidR="00367C64" w:rsidRPr="007B7B5D">
        <w:rPr>
          <w:rFonts w:ascii="Lucida Sans Unicode" w:hAnsi="Lucida Sans Unicode" w:cs="Lucida Sans Unicode"/>
          <w:sz w:val="20"/>
          <w:szCs w:val="20"/>
        </w:rPr>
        <w:t xml:space="preserve">DEOE </w:t>
      </w:r>
      <w:r w:rsidR="00422026" w:rsidRPr="007B7B5D">
        <w:rPr>
          <w:rFonts w:ascii="Lucida Sans Unicode" w:hAnsi="Lucida Sans Unicode" w:cs="Lucida Sans Unicode"/>
          <w:sz w:val="20"/>
          <w:szCs w:val="20"/>
        </w:rPr>
        <w:t xml:space="preserve">y de la </w:t>
      </w:r>
      <w:r w:rsidR="0027402C">
        <w:rPr>
          <w:rFonts w:ascii="Lucida Sans Unicode" w:hAnsi="Lucida Sans Unicode" w:cs="Lucida Sans Unicode"/>
          <w:sz w:val="20"/>
          <w:szCs w:val="20"/>
        </w:rPr>
        <w:t>JLE</w:t>
      </w:r>
      <w:r w:rsidR="00313E5F" w:rsidRPr="007B7B5D">
        <w:rPr>
          <w:rFonts w:ascii="Lucida Sans Unicode" w:hAnsi="Lucida Sans Unicode" w:cs="Lucida Sans Unicode"/>
          <w:sz w:val="20"/>
          <w:szCs w:val="20"/>
        </w:rPr>
        <w:t>.</w:t>
      </w:r>
    </w:p>
    <w:p w14:paraId="587C25C8" w14:textId="77777777" w:rsidR="00422026" w:rsidRPr="007B7B5D" w:rsidRDefault="00422026" w:rsidP="007B7B5D">
      <w:pPr>
        <w:autoSpaceDE w:val="0"/>
        <w:autoSpaceDN w:val="0"/>
        <w:adjustRightInd w:val="0"/>
        <w:spacing w:line="276" w:lineRule="auto"/>
        <w:jc w:val="both"/>
        <w:rPr>
          <w:rFonts w:ascii="Lucida Sans Unicode" w:hAnsi="Lucida Sans Unicode" w:cs="Lucida Sans Unicode"/>
          <w:sz w:val="20"/>
          <w:szCs w:val="20"/>
        </w:rPr>
      </w:pPr>
    </w:p>
    <w:p w14:paraId="12255F7B" w14:textId="16B57F8A" w:rsidR="00422026" w:rsidRDefault="008A33EA" w:rsidP="007B7B5D">
      <w:pPr>
        <w:autoSpaceDE w:val="0"/>
        <w:autoSpaceDN w:val="0"/>
        <w:adjustRightInd w:val="0"/>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En ellos se establecen </w:t>
      </w:r>
      <w:r w:rsidR="00422026" w:rsidRPr="007B7B5D">
        <w:rPr>
          <w:rFonts w:ascii="Lucida Sans Unicode" w:hAnsi="Lucida Sans Unicode" w:cs="Lucida Sans Unicode"/>
          <w:sz w:val="20"/>
          <w:szCs w:val="20"/>
        </w:rPr>
        <w:t xml:space="preserve">las directrices que deben aplicarse una vez que concluya la </w:t>
      </w:r>
      <w:r w:rsidR="00055437">
        <w:rPr>
          <w:rFonts w:ascii="Lucida Sans Unicode" w:hAnsi="Lucida Sans Unicode" w:cs="Lucida Sans Unicode"/>
          <w:sz w:val="20"/>
          <w:szCs w:val="20"/>
        </w:rPr>
        <w:t>JE,</w:t>
      </w:r>
      <w:r w:rsidR="00422026" w:rsidRPr="007B7B5D">
        <w:rPr>
          <w:rFonts w:ascii="Lucida Sans Unicode" w:hAnsi="Lucida Sans Unicode" w:cs="Lucida Sans Unicode"/>
          <w:sz w:val="20"/>
          <w:szCs w:val="20"/>
        </w:rPr>
        <w:t xml:space="preserve"> facilitando a </w:t>
      </w:r>
      <w:r w:rsidR="0027402C">
        <w:rPr>
          <w:rFonts w:ascii="Lucida Sans Unicode" w:hAnsi="Lucida Sans Unicode" w:cs="Lucida Sans Unicode"/>
          <w:sz w:val="20"/>
          <w:szCs w:val="20"/>
        </w:rPr>
        <w:t>las personas</w:t>
      </w:r>
      <w:r w:rsidR="00422026" w:rsidRPr="007B7B5D">
        <w:rPr>
          <w:rFonts w:ascii="Lucida Sans Unicode" w:hAnsi="Lucida Sans Unicode" w:cs="Lucida Sans Unicode"/>
          <w:sz w:val="20"/>
          <w:szCs w:val="20"/>
        </w:rPr>
        <w:t xml:space="preserve"> integrantes de los consejos, y personal que participe en las diferentes etapas de los cómputos, el desarrollo de sus actividades de manera cierta, puntual y oportuna.</w:t>
      </w:r>
    </w:p>
    <w:p w14:paraId="4C8D4795" w14:textId="77777777" w:rsidR="00146765" w:rsidRPr="007B7B5D" w:rsidRDefault="00146765" w:rsidP="007B7B5D">
      <w:pPr>
        <w:autoSpaceDE w:val="0"/>
        <w:autoSpaceDN w:val="0"/>
        <w:adjustRightInd w:val="0"/>
        <w:spacing w:line="276" w:lineRule="auto"/>
        <w:jc w:val="both"/>
        <w:rPr>
          <w:rFonts w:ascii="Lucida Sans Unicode" w:hAnsi="Lucida Sans Unicode" w:cs="Lucida Sans Unicode"/>
          <w:sz w:val="20"/>
          <w:szCs w:val="20"/>
        </w:rPr>
      </w:pPr>
    </w:p>
    <w:p w14:paraId="3ECCBBF0" w14:textId="39891D0C" w:rsidR="00422026" w:rsidRPr="007B7B5D" w:rsidRDefault="00422026" w:rsidP="007B7B5D">
      <w:pPr>
        <w:autoSpaceDE w:val="0"/>
        <w:autoSpaceDN w:val="0"/>
        <w:adjustRightInd w:val="0"/>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Contiene acciones de planeación para prever los espacios adecuados para el desarrollo de las sesiones de cómputos, los recursos humanos, materiales y técnicos necesarios ante la posibilidad de recuentos totales o parciales de la votación; así como garantizar la adecuada </w:t>
      </w:r>
      <w:r w:rsidRPr="007B7B5D">
        <w:rPr>
          <w:rFonts w:ascii="Lucida Sans Unicode" w:hAnsi="Lucida Sans Unicode" w:cs="Lucida Sans Unicode"/>
          <w:sz w:val="20"/>
          <w:szCs w:val="20"/>
        </w:rPr>
        <w:lastRenderedPageBreak/>
        <w:t xml:space="preserve">representación de los partidos políticos y candidaturas independientes en la vigilancia del desarrollo durante la sesión de cómputos y en los grupos de trabajo que en su caso se instalen en cada </w:t>
      </w:r>
      <w:r w:rsidR="00B556A7" w:rsidRPr="00CA18BB">
        <w:rPr>
          <w:rFonts w:ascii="Lucida Sans Unicode" w:hAnsi="Lucida Sans Unicode" w:cs="Lucida Sans Unicode"/>
          <w:sz w:val="20"/>
          <w:szCs w:val="20"/>
        </w:rPr>
        <w:t>C</w:t>
      </w:r>
      <w:r w:rsidRPr="00CA18BB">
        <w:rPr>
          <w:rFonts w:ascii="Lucida Sans Unicode" w:hAnsi="Lucida Sans Unicode" w:cs="Lucida Sans Unicode"/>
          <w:sz w:val="20"/>
          <w:szCs w:val="20"/>
        </w:rPr>
        <w:t xml:space="preserve">onsejo </w:t>
      </w:r>
      <w:r w:rsidR="00B556A7" w:rsidRPr="00CA18BB">
        <w:rPr>
          <w:rFonts w:ascii="Lucida Sans Unicode" w:hAnsi="Lucida Sans Unicode" w:cs="Lucida Sans Unicode"/>
          <w:sz w:val="20"/>
          <w:szCs w:val="20"/>
        </w:rPr>
        <w:t>D</w:t>
      </w:r>
      <w:r w:rsidRPr="00CA18BB">
        <w:rPr>
          <w:rFonts w:ascii="Lucida Sans Unicode" w:hAnsi="Lucida Sans Unicode" w:cs="Lucida Sans Unicode"/>
          <w:sz w:val="20"/>
          <w:szCs w:val="20"/>
        </w:rPr>
        <w:t xml:space="preserve">istrital o </w:t>
      </w:r>
      <w:r w:rsidR="00B556A7" w:rsidRPr="00CA18BB">
        <w:rPr>
          <w:rFonts w:ascii="Lucida Sans Unicode" w:hAnsi="Lucida Sans Unicode" w:cs="Lucida Sans Unicode"/>
          <w:sz w:val="20"/>
          <w:szCs w:val="20"/>
        </w:rPr>
        <w:t>M</w:t>
      </w:r>
      <w:r w:rsidRPr="00CA18BB">
        <w:rPr>
          <w:rFonts w:ascii="Lucida Sans Unicode" w:hAnsi="Lucida Sans Unicode" w:cs="Lucida Sans Unicode"/>
          <w:sz w:val="20"/>
          <w:szCs w:val="20"/>
        </w:rPr>
        <w:t>unicipal,</w:t>
      </w:r>
      <w:r w:rsidRPr="007B7B5D">
        <w:rPr>
          <w:rFonts w:ascii="Lucida Sans Unicode" w:hAnsi="Lucida Sans Unicode" w:cs="Lucida Sans Unicode"/>
          <w:sz w:val="20"/>
          <w:szCs w:val="20"/>
        </w:rPr>
        <w:t xml:space="preserve"> según corresponda.</w:t>
      </w:r>
    </w:p>
    <w:p w14:paraId="4F52C040" w14:textId="77777777" w:rsidR="00422026" w:rsidRPr="007B7B5D" w:rsidRDefault="00422026" w:rsidP="007B7B5D">
      <w:pPr>
        <w:autoSpaceDE w:val="0"/>
        <w:autoSpaceDN w:val="0"/>
        <w:adjustRightInd w:val="0"/>
        <w:spacing w:line="276" w:lineRule="auto"/>
        <w:jc w:val="both"/>
        <w:rPr>
          <w:rFonts w:ascii="Lucida Sans Unicode" w:hAnsi="Lucida Sans Unicode" w:cs="Lucida Sans Unicode"/>
          <w:sz w:val="20"/>
          <w:szCs w:val="20"/>
        </w:rPr>
      </w:pPr>
    </w:p>
    <w:p w14:paraId="34A63DD4" w14:textId="27467BC0" w:rsidR="00422026" w:rsidRPr="007B7B5D" w:rsidRDefault="00422026" w:rsidP="007B7B5D">
      <w:pPr>
        <w:autoSpaceDE w:val="0"/>
        <w:autoSpaceDN w:val="0"/>
        <w:adjustRightInd w:val="0"/>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Cabe destacar que prevé algunas acciones para que </w:t>
      </w:r>
      <w:r w:rsidRPr="00CA18BB">
        <w:rPr>
          <w:rFonts w:ascii="Lucida Sans Unicode" w:hAnsi="Lucida Sans Unicode" w:cs="Lucida Sans Unicode"/>
          <w:sz w:val="20"/>
          <w:szCs w:val="20"/>
        </w:rPr>
        <w:t>el Consejo General,</w:t>
      </w:r>
      <w:r w:rsidRPr="007B7B5D">
        <w:rPr>
          <w:rFonts w:ascii="Lucida Sans Unicode" w:hAnsi="Lucida Sans Unicode" w:cs="Lucida Sans Unicode"/>
          <w:sz w:val="20"/>
          <w:szCs w:val="20"/>
        </w:rPr>
        <w:t xml:space="preserve"> implemente un mecanismo de seguridad que dotará de certeza a la realización y culminación de los cómputos, con la finalidad de dar a conocer a la ciudadanía los resultados del ejercicio del voto emitido el día de la </w:t>
      </w:r>
      <w:r w:rsidR="00055437">
        <w:rPr>
          <w:rFonts w:ascii="Lucida Sans Unicode" w:hAnsi="Lucida Sans Unicode" w:cs="Lucida Sans Unicode"/>
          <w:sz w:val="20"/>
          <w:szCs w:val="20"/>
        </w:rPr>
        <w:t>JE,</w:t>
      </w:r>
      <w:r w:rsidRPr="007B7B5D">
        <w:rPr>
          <w:rFonts w:ascii="Lucida Sans Unicode" w:hAnsi="Lucida Sans Unicode" w:cs="Lucida Sans Unicode"/>
          <w:sz w:val="20"/>
          <w:szCs w:val="20"/>
        </w:rPr>
        <w:t xml:space="preserve"> por lo que, de manera excepcional, en el supuesto de que, por caso fortuito o de fuerza mayor, las condiciones para el desarrollo de algún cómputo no sean las óptimas e impidan su conclusión oportuna o se ponga en riesgo la integridad de los paquetes o del funcionariado, </w:t>
      </w:r>
      <w:r w:rsidRPr="00CA18BB">
        <w:rPr>
          <w:rFonts w:ascii="Lucida Sans Unicode" w:hAnsi="Lucida Sans Unicode" w:cs="Lucida Sans Unicode"/>
          <w:sz w:val="20"/>
          <w:szCs w:val="20"/>
        </w:rPr>
        <w:t>el Consejo General,</w:t>
      </w:r>
      <w:r w:rsidRPr="007B7B5D">
        <w:rPr>
          <w:rFonts w:ascii="Lucida Sans Unicode" w:hAnsi="Lucida Sans Unicode" w:cs="Lucida Sans Unicode"/>
          <w:sz w:val="20"/>
          <w:szCs w:val="20"/>
        </w:rPr>
        <w:t xml:space="preserve"> pueda determinar que el cómputo sea realizado por un órgano distinto al establecido</w:t>
      </w:r>
      <w:r w:rsidR="008A33EA" w:rsidRPr="007B7B5D">
        <w:rPr>
          <w:rFonts w:ascii="Lucida Sans Unicode" w:hAnsi="Lucida Sans Unicode" w:cs="Lucida Sans Unicode"/>
          <w:sz w:val="20"/>
          <w:szCs w:val="20"/>
        </w:rPr>
        <w:t>.</w:t>
      </w:r>
    </w:p>
    <w:p w14:paraId="689EBB0A" w14:textId="77777777" w:rsidR="00422026" w:rsidRPr="007B7B5D" w:rsidRDefault="00422026" w:rsidP="007B7B5D">
      <w:pPr>
        <w:autoSpaceDE w:val="0"/>
        <w:autoSpaceDN w:val="0"/>
        <w:adjustRightInd w:val="0"/>
        <w:spacing w:line="276" w:lineRule="auto"/>
        <w:jc w:val="both"/>
        <w:rPr>
          <w:rFonts w:ascii="Lucida Sans Unicode" w:hAnsi="Lucida Sans Unicode" w:cs="Lucida Sans Unicode"/>
          <w:sz w:val="20"/>
          <w:szCs w:val="20"/>
        </w:rPr>
      </w:pPr>
    </w:p>
    <w:p w14:paraId="2C7A6459" w14:textId="35F365E9"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r w:rsidRPr="007B7B5D">
        <w:rPr>
          <w:rFonts w:ascii="Lucida Sans Unicode" w:hAnsi="Lucida Sans Unicode" w:cs="Lucida Sans Unicode"/>
          <w:sz w:val="20"/>
          <w:szCs w:val="20"/>
        </w:rPr>
        <w:t xml:space="preserve">Esto se estableció en el </w:t>
      </w:r>
      <w:r w:rsidR="007F46AF" w:rsidRPr="007B7B5D">
        <w:rPr>
          <w:rFonts w:ascii="Lucida Sans Unicode" w:hAnsi="Lucida Sans Unicode" w:cs="Lucida Sans Unicode"/>
          <w:sz w:val="20"/>
          <w:szCs w:val="20"/>
        </w:rPr>
        <w:t>artículo</w:t>
      </w:r>
      <w:r w:rsidRPr="007B7B5D">
        <w:rPr>
          <w:rFonts w:ascii="Lucida Sans Unicode" w:hAnsi="Lucida Sans Unicode" w:cs="Lucida Sans Unicode"/>
          <w:sz w:val="20"/>
          <w:szCs w:val="20"/>
        </w:rPr>
        <w:t xml:space="preserve"> 41 de </w:t>
      </w:r>
      <w:r w:rsidRPr="00CA18BB">
        <w:rPr>
          <w:rFonts w:ascii="Lucida Sans Unicode" w:hAnsi="Lucida Sans Unicode" w:cs="Lucida Sans Unicode"/>
          <w:sz w:val="20"/>
          <w:szCs w:val="20"/>
        </w:rPr>
        <w:t xml:space="preserve">los </w:t>
      </w:r>
      <w:r w:rsidRPr="00CA18BB">
        <w:rPr>
          <w:rFonts w:ascii="Lucida Sans Unicode" w:hAnsi="Lucida Sans Unicode" w:cs="Lucida Sans Unicode"/>
          <w:i/>
          <w:iCs/>
          <w:sz w:val="20"/>
          <w:szCs w:val="20"/>
        </w:rPr>
        <w:t>Lineamientos,</w:t>
      </w:r>
      <w:r w:rsidRPr="007B7B5D">
        <w:rPr>
          <w:rFonts w:ascii="Lucida Sans Unicode" w:hAnsi="Lucida Sans Unicode" w:cs="Lucida Sans Unicode"/>
          <w:sz w:val="20"/>
          <w:szCs w:val="20"/>
        </w:rPr>
        <w:t xml:space="preserve"> al señalarse la procedencia del recuento total de la elección de que se trate, el cual deberá de realizarse por el </w:t>
      </w:r>
      <w:r w:rsidR="00B556A7" w:rsidRPr="00CA18BB">
        <w:rPr>
          <w:rFonts w:ascii="Lucida Sans Unicode" w:hAnsi="Lucida Sans Unicode" w:cs="Lucida Sans Unicode"/>
          <w:sz w:val="20"/>
          <w:szCs w:val="20"/>
        </w:rPr>
        <w:t>C</w:t>
      </w:r>
      <w:r w:rsidRPr="00CA18BB">
        <w:rPr>
          <w:rFonts w:ascii="Lucida Sans Unicode" w:hAnsi="Lucida Sans Unicode" w:cs="Lucida Sans Unicode"/>
          <w:sz w:val="20"/>
          <w:szCs w:val="20"/>
        </w:rPr>
        <w:t xml:space="preserve">onsejo </w:t>
      </w:r>
      <w:r w:rsidR="00B556A7" w:rsidRPr="00CA18BB">
        <w:rPr>
          <w:rFonts w:ascii="Lucida Sans Unicode" w:hAnsi="Lucida Sans Unicode" w:cs="Lucida Sans Unicode"/>
          <w:sz w:val="20"/>
          <w:szCs w:val="20"/>
        </w:rPr>
        <w:t>D</w:t>
      </w:r>
      <w:r w:rsidRPr="00CA18BB">
        <w:rPr>
          <w:rFonts w:ascii="Lucida Sans Unicode" w:hAnsi="Lucida Sans Unicode" w:cs="Lucida Sans Unicode"/>
          <w:sz w:val="20"/>
          <w:szCs w:val="20"/>
        </w:rPr>
        <w:t xml:space="preserve">istrital o </w:t>
      </w:r>
      <w:r w:rsidR="00B556A7" w:rsidRPr="00CA18BB">
        <w:rPr>
          <w:rFonts w:ascii="Lucida Sans Unicode" w:hAnsi="Lucida Sans Unicode" w:cs="Lucida Sans Unicode"/>
          <w:sz w:val="20"/>
          <w:szCs w:val="20"/>
        </w:rPr>
        <w:t>M</w:t>
      </w:r>
      <w:r w:rsidRPr="00CA18BB">
        <w:rPr>
          <w:rFonts w:ascii="Lucida Sans Unicode" w:hAnsi="Lucida Sans Unicode" w:cs="Lucida Sans Unicode"/>
          <w:sz w:val="20"/>
          <w:szCs w:val="20"/>
        </w:rPr>
        <w:t>unicipal</w:t>
      </w:r>
      <w:r w:rsidRPr="007B7B5D">
        <w:rPr>
          <w:rFonts w:ascii="Lucida Sans Unicode" w:hAnsi="Lucida Sans Unicode" w:cs="Lucida Sans Unicode"/>
          <w:sz w:val="20"/>
          <w:szCs w:val="20"/>
        </w:rPr>
        <w:t xml:space="preserve"> en que se surta alguna de las causales previstas en la normatividad y se</w:t>
      </w:r>
      <w:r w:rsidRPr="007B7B5D">
        <w:rPr>
          <w:rFonts w:ascii="Lucida Sans Unicode" w:eastAsia="Lucida Sans Unicode" w:hAnsi="Lucida Sans Unicode" w:cs="Lucida Sans Unicode"/>
          <w:sz w:val="20"/>
          <w:szCs w:val="20"/>
        </w:rPr>
        <w:t xml:space="preserve"> faculta al </w:t>
      </w:r>
      <w:r w:rsidRPr="00CA18BB">
        <w:rPr>
          <w:rFonts w:ascii="Lucida Sans Unicode" w:eastAsia="Lucida Sans Unicode" w:hAnsi="Lucida Sans Unicode" w:cs="Lucida Sans Unicode"/>
          <w:sz w:val="20"/>
          <w:szCs w:val="20"/>
        </w:rPr>
        <w:t>Consejo General</w:t>
      </w:r>
      <w:r w:rsidRPr="007B7B5D">
        <w:rPr>
          <w:rFonts w:ascii="Lucida Sans Unicode" w:eastAsia="Lucida Sans Unicode" w:hAnsi="Lucida Sans Unicode" w:cs="Lucida Sans Unicode"/>
          <w:sz w:val="20"/>
          <w:szCs w:val="20"/>
        </w:rPr>
        <w:t xml:space="preserve"> para que, en caso de ser necesario, pueda encomendar la competencia en </w:t>
      </w:r>
      <w:r w:rsidRPr="00CA18BB">
        <w:rPr>
          <w:rFonts w:ascii="Lucida Sans Unicode" w:eastAsia="Lucida Sans Unicode" w:hAnsi="Lucida Sans Unicode" w:cs="Lucida Sans Unicode"/>
          <w:sz w:val="20"/>
          <w:szCs w:val="20"/>
        </w:rPr>
        <w:t xml:space="preserve">los </w:t>
      </w:r>
      <w:r w:rsidR="00B556A7" w:rsidRPr="00CA18BB">
        <w:rPr>
          <w:rFonts w:ascii="Lucida Sans Unicode" w:eastAsia="Lucida Sans Unicode" w:hAnsi="Lucida Sans Unicode" w:cs="Lucida Sans Unicode"/>
          <w:sz w:val="20"/>
          <w:szCs w:val="20"/>
        </w:rPr>
        <w:t>C</w:t>
      </w:r>
      <w:r w:rsidRPr="00CA18BB">
        <w:rPr>
          <w:rFonts w:ascii="Lucida Sans Unicode" w:eastAsia="Lucida Sans Unicode" w:hAnsi="Lucida Sans Unicode" w:cs="Lucida Sans Unicode"/>
          <w:sz w:val="20"/>
          <w:szCs w:val="20"/>
        </w:rPr>
        <w:t xml:space="preserve">onsejos </w:t>
      </w:r>
      <w:r w:rsidR="00B556A7" w:rsidRPr="00CA18BB">
        <w:rPr>
          <w:rFonts w:ascii="Lucida Sans Unicode" w:eastAsia="Lucida Sans Unicode" w:hAnsi="Lucida Sans Unicode" w:cs="Lucida Sans Unicode"/>
          <w:sz w:val="20"/>
          <w:szCs w:val="20"/>
        </w:rPr>
        <w:t>M</w:t>
      </w:r>
      <w:r w:rsidRPr="00CA18BB">
        <w:rPr>
          <w:rFonts w:ascii="Lucida Sans Unicode" w:eastAsia="Lucida Sans Unicode" w:hAnsi="Lucida Sans Unicode" w:cs="Lucida Sans Unicode"/>
          <w:sz w:val="20"/>
          <w:szCs w:val="20"/>
        </w:rPr>
        <w:t xml:space="preserve">unicipales </w:t>
      </w:r>
      <w:r w:rsidR="00B556A7" w:rsidRPr="00CA18BB">
        <w:rPr>
          <w:rFonts w:ascii="Lucida Sans Unicode" w:eastAsia="Lucida Sans Unicode" w:hAnsi="Lucida Sans Unicode" w:cs="Lucida Sans Unicode"/>
          <w:sz w:val="20"/>
          <w:szCs w:val="20"/>
        </w:rPr>
        <w:t>E</w:t>
      </w:r>
      <w:r w:rsidRPr="00CA18BB">
        <w:rPr>
          <w:rFonts w:ascii="Lucida Sans Unicode" w:eastAsia="Lucida Sans Unicode" w:hAnsi="Lucida Sans Unicode" w:cs="Lucida Sans Unicode"/>
          <w:sz w:val="20"/>
          <w:szCs w:val="20"/>
        </w:rPr>
        <w:t>lectorales</w:t>
      </w:r>
      <w:r w:rsidRPr="007B7B5D">
        <w:rPr>
          <w:rFonts w:ascii="Lucida Sans Unicode" w:eastAsia="Lucida Sans Unicode" w:hAnsi="Lucida Sans Unicode" w:cs="Lucida Sans Unicode"/>
          <w:sz w:val="20"/>
          <w:szCs w:val="20"/>
        </w:rPr>
        <w:t xml:space="preserve"> para que cada uno de estos órganos desconcentrados realice el recuento total de la elección de munícipes, esto es, que sea el propio Consejo Municipal Electoral el que lleve a cabo el recuento total de la elección de munícipes celebrada en su demarcación.</w:t>
      </w:r>
    </w:p>
    <w:p w14:paraId="5488D547" w14:textId="77777777" w:rsidR="00D74EE9" w:rsidRDefault="00D74EE9" w:rsidP="007B7B5D">
      <w:pPr>
        <w:pStyle w:val="Sinespaciado"/>
        <w:spacing w:line="276" w:lineRule="auto"/>
        <w:jc w:val="both"/>
        <w:rPr>
          <w:rFonts w:ascii="Lucida Sans Unicode" w:eastAsia="Lucida Sans Unicode" w:hAnsi="Lucida Sans Unicode" w:cs="Lucida Sans Unicode"/>
          <w:sz w:val="20"/>
          <w:szCs w:val="20"/>
        </w:rPr>
      </w:pPr>
    </w:p>
    <w:p w14:paraId="6E686B84" w14:textId="7F1E9D63"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 xml:space="preserve">Lo anterior, tiene sustento en que el </w:t>
      </w:r>
      <w:r w:rsidR="00367C64" w:rsidRPr="007B7B5D">
        <w:rPr>
          <w:rFonts w:ascii="Lucida Sans Unicode" w:eastAsia="Lucida Sans Unicode" w:hAnsi="Lucida Sans Unicode" w:cs="Lucida Sans Unicode"/>
          <w:sz w:val="20"/>
          <w:szCs w:val="20"/>
        </w:rPr>
        <w:t>CEEJ</w:t>
      </w:r>
      <w:r w:rsidRPr="007B7B5D">
        <w:rPr>
          <w:rFonts w:ascii="Lucida Sans Unicode" w:eastAsia="Lucida Sans Unicode" w:hAnsi="Lucida Sans Unicode" w:cs="Lucida Sans Unicode"/>
          <w:sz w:val="20"/>
          <w:szCs w:val="20"/>
        </w:rPr>
        <w:t xml:space="preserve">, en lo que respecta al órgano desconcentrado competente para realizar un recuento total a nivel municipal, hace dos distinciones, a saber: </w:t>
      </w:r>
    </w:p>
    <w:p w14:paraId="36F1A835" w14:textId="77777777"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 xml:space="preserve"> </w:t>
      </w:r>
    </w:p>
    <w:p w14:paraId="6FCEB977" w14:textId="77777777" w:rsidR="00422026" w:rsidRPr="007B7B5D" w:rsidRDefault="00422026" w:rsidP="007B7B5D">
      <w:pPr>
        <w:pStyle w:val="Sinespaciado"/>
        <w:numPr>
          <w:ilvl w:val="0"/>
          <w:numId w:val="11"/>
        </w:numPr>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Distritos cuya geografía abarca dos o más municipios, y</w:t>
      </w:r>
    </w:p>
    <w:p w14:paraId="68ADFD9E" w14:textId="77777777" w:rsidR="00422026" w:rsidRPr="007B7B5D" w:rsidRDefault="00422026" w:rsidP="007B7B5D">
      <w:pPr>
        <w:pStyle w:val="Sinespaciado"/>
        <w:numPr>
          <w:ilvl w:val="0"/>
          <w:numId w:val="11"/>
        </w:numPr>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Municipios cuya geografía abarca dos o más distritos.</w:t>
      </w:r>
    </w:p>
    <w:p w14:paraId="75E78C1C" w14:textId="77777777"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 xml:space="preserve"> </w:t>
      </w:r>
    </w:p>
    <w:p w14:paraId="4EF6F5B9" w14:textId="77777777"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En el primero de los casos, se faculta al Consejo Distrital para efectuar los recuentos totales del o los municipios en los que se surta alguno de los supuestos previstos en la norma. En el segundo, la competencia la otorga al Consejo Municipal respectivo.</w:t>
      </w:r>
    </w:p>
    <w:p w14:paraId="733D953E" w14:textId="77777777"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p>
    <w:p w14:paraId="7CB942D1" w14:textId="08A0A4FE"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 xml:space="preserve">Dicha distinción de competencia puede generar, entre otros problemas, una imposibilidad material de operación </w:t>
      </w:r>
      <w:r w:rsidRPr="00CA18BB">
        <w:rPr>
          <w:rFonts w:ascii="Lucida Sans Unicode" w:eastAsia="Lucida Sans Unicode" w:hAnsi="Lucida Sans Unicode" w:cs="Lucida Sans Unicode"/>
          <w:sz w:val="20"/>
          <w:szCs w:val="20"/>
        </w:rPr>
        <w:t xml:space="preserve">de los </w:t>
      </w:r>
      <w:r w:rsidR="00B556A7" w:rsidRPr="00CA18BB">
        <w:rPr>
          <w:rFonts w:ascii="Lucida Sans Unicode" w:eastAsia="Lucida Sans Unicode" w:hAnsi="Lucida Sans Unicode" w:cs="Lucida Sans Unicode"/>
          <w:sz w:val="20"/>
          <w:szCs w:val="20"/>
        </w:rPr>
        <w:t>C</w:t>
      </w:r>
      <w:r w:rsidRPr="00CA18BB">
        <w:rPr>
          <w:rFonts w:ascii="Lucida Sans Unicode" w:eastAsia="Lucida Sans Unicode" w:hAnsi="Lucida Sans Unicode" w:cs="Lucida Sans Unicode"/>
          <w:sz w:val="20"/>
          <w:szCs w:val="20"/>
        </w:rPr>
        <w:t xml:space="preserve">onsejos </w:t>
      </w:r>
      <w:r w:rsidR="00B556A7" w:rsidRPr="00CA18BB">
        <w:rPr>
          <w:rFonts w:ascii="Lucida Sans Unicode" w:eastAsia="Lucida Sans Unicode" w:hAnsi="Lucida Sans Unicode" w:cs="Lucida Sans Unicode"/>
          <w:sz w:val="20"/>
          <w:szCs w:val="20"/>
        </w:rPr>
        <w:t>D</w:t>
      </w:r>
      <w:r w:rsidRPr="00CA18BB">
        <w:rPr>
          <w:rFonts w:ascii="Lucida Sans Unicode" w:eastAsia="Lucida Sans Unicode" w:hAnsi="Lucida Sans Unicode" w:cs="Lucida Sans Unicode"/>
          <w:sz w:val="20"/>
          <w:szCs w:val="20"/>
        </w:rPr>
        <w:t>istritales</w:t>
      </w:r>
      <w:r w:rsidRPr="007B7B5D">
        <w:rPr>
          <w:rFonts w:ascii="Lucida Sans Unicode" w:eastAsia="Lucida Sans Unicode" w:hAnsi="Lucida Sans Unicode" w:cs="Lucida Sans Unicode"/>
          <w:sz w:val="20"/>
          <w:szCs w:val="20"/>
        </w:rPr>
        <w:t xml:space="preserve">, esto considerando que, se puede generar un escenario extremo en alguno de los ocho distritos electorales que se encuentran en esta situación (cuyo número de municipios que los conforman fluctúa entre 7 y 25), en el que </w:t>
      </w:r>
      <w:r w:rsidRPr="007B7B5D">
        <w:rPr>
          <w:rFonts w:ascii="Lucida Sans Unicode" w:eastAsia="Lucida Sans Unicode" w:hAnsi="Lucida Sans Unicode" w:cs="Lucida Sans Unicode"/>
          <w:sz w:val="20"/>
          <w:szCs w:val="20"/>
        </w:rPr>
        <w:lastRenderedPageBreak/>
        <w:t xml:space="preserve">sea procedente este tipo de recuentos en todos los municipios que los integran, en la mayoría de los municipios o en los municipios con una población considerable. Sin duda, dicha circunstancia pondría en peligro el debido funcionamiento </w:t>
      </w:r>
      <w:r w:rsidRPr="00CA18BB">
        <w:rPr>
          <w:rFonts w:ascii="Lucida Sans Unicode" w:eastAsia="Lucida Sans Unicode" w:hAnsi="Lucida Sans Unicode" w:cs="Lucida Sans Unicode"/>
          <w:sz w:val="20"/>
          <w:szCs w:val="20"/>
        </w:rPr>
        <w:t xml:space="preserve">de los </w:t>
      </w:r>
      <w:r w:rsidR="00B556A7" w:rsidRPr="00CA18BB">
        <w:rPr>
          <w:rFonts w:ascii="Lucida Sans Unicode" w:eastAsia="Lucida Sans Unicode" w:hAnsi="Lucida Sans Unicode" w:cs="Lucida Sans Unicode"/>
          <w:sz w:val="20"/>
          <w:szCs w:val="20"/>
        </w:rPr>
        <w:t>C</w:t>
      </w:r>
      <w:r w:rsidRPr="00CA18BB">
        <w:rPr>
          <w:rFonts w:ascii="Lucida Sans Unicode" w:eastAsia="Lucida Sans Unicode" w:hAnsi="Lucida Sans Unicode" w:cs="Lucida Sans Unicode"/>
          <w:sz w:val="20"/>
          <w:szCs w:val="20"/>
        </w:rPr>
        <w:t xml:space="preserve">onsejos </w:t>
      </w:r>
      <w:r w:rsidR="00B556A7" w:rsidRPr="00CA18BB">
        <w:rPr>
          <w:rFonts w:ascii="Lucida Sans Unicode" w:eastAsia="Lucida Sans Unicode" w:hAnsi="Lucida Sans Unicode" w:cs="Lucida Sans Unicode"/>
          <w:sz w:val="20"/>
          <w:szCs w:val="20"/>
        </w:rPr>
        <w:t>D</w:t>
      </w:r>
      <w:r w:rsidRPr="00CA18BB">
        <w:rPr>
          <w:rFonts w:ascii="Lucida Sans Unicode" w:eastAsia="Lucida Sans Unicode" w:hAnsi="Lucida Sans Unicode" w:cs="Lucida Sans Unicode"/>
          <w:sz w:val="20"/>
          <w:szCs w:val="20"/>
        </w:rPr>
        <w:t>istritales.</w:t>
      </w:r>
    </w:p>
    <w:p w14:paraId="6A454A2D" w14:textId="77777777"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p>
    <w:p w14:paraId="7F3BA318" w14:textId="1E66CBD6"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Además, podría sumarse el escenario de que se realice un recuento total de las elecciones de gubernatura y diputaciones locales, lo cual, evidentemente haría imposible la realización de tres o más recuentos totales por el mismo Consejo Distrital.</w:t>
      </w:r>
    </w:p>
    <w:p w14:paraId="2DECCE80" w14:textId="77777777"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 xml:space="preserve"> </w:t>
      </w:r>
    </w:p>
    <w:p w14:paraId="70BAC4DC" w14:textId="6247EC77"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 xml:space="preserve">También, se correría el riesgo de no concluir los cómputos dentro de los plazos legales; los traslados, en algunos casos, podrían durar hasta más de ocho horas, lo </w:t>
      </w:r>
      <w:r w:rsidR="00347822" w:rsidRPr="007B7B5D">
        <w:rPr>
          <w:rFonts w:ascii="Lucida Sans Unicode" w:eastAsia="Lucida Sans Unicode" w:hAnsi="Lucida Sans Unicode" w:cs="Lucida Sans Unicode"/>
          <w:sz w:val="20"/>
          <w:szCs w:val="20"/>
        </w:rPr>
        <w:t>que,</w:t>
      </w:r>
      <w:r w:rsidRPr="007B7B5D">
        <w:rPr>
          <w:rFonts w:ascii="Lucida Sans Unicode" w:eastAsia="Lucida Sans Unicode" w:hAnsi="Lucida Sans Unicode" w:cs="Lucida Sans Unicode"/>
          <w:sz w:val="20"/>
          <w:szCs w:val="20"/>
        </w:rPr>
        <w:t xml:space="preserve"> por un lado, expone la seguridad de los paquetes y de quienes intervienen durante su traslado a la </w:t>
      </w:r>
      <w:r w:rsidR="00367C64" w:rsidRPr="007B7B5D">
        <w:rPr>
          <w:rFonts w:ascii="Lucida Sans Unicode" w:eastAsia="Lucida Sans Unicode" w:hAnsi="Lucida Sans Unicode" w:cs="Lucida Sans Unicode"/>
          <w:sz w:val="20"/>
          <w:szCs w:val="20"/>
        </w:rPr>
        <w:t>sede del</w:t>
      </w:r>
      <w:r w:rsidRPr="007B7B5D">
        <w:rPr>
          <w:rFonts w:ascii="Lucida Sans Unicode" w:eastAsia="Lucida Sans Unicode" w:hAnsi="Lucida Sans Unicode" w:cs="Lucida Sans Unicode"/>
          <w:sz w:val="20"/>
          <w:szCs w:val="20"/>
        </w:rPr>
        <w:t xml:space="preserve"> Consejo Distrital y, por otro, retrasaría los trabajos del propio Consejo Distrital.</w:t>
      </w:r>
    </w:p>
    <w:p w14:paraId="481F2D3F" w14:textId="77777777"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p>
    <w:p w14:paraId="6F17B781" w14:textId="1B125C0F"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r w:rsidRPr="007B7B5D">
        <w:rPr>
          <w:rFonts w:ascii="Lucida Sans Unicode" w:eastAsia="Lucida Sans Unicode" w:hAnsi="Lucida Sans Unicode" w:cs="Lucida Sans Unicode"/>
          <w:sz w:val="20"/>
          <w:szCs w:val="20"/>
        </w:rPr>
        <w:t xml:space="preserve">De manera que la inclusión de la competencia del Consejo General para determinar el órgano que deba realizarlo en una situación que ponga en riesgo la conclusión o desarrollo de un cómputo, es una medida indispensable que dotará de certeza a esta última etapa del </w:t>
      </w:r>
      <w:r w:rsidR="00CB1485" w:rsidRPr="00CA18BB">
        <w:rPr>
          <w:rFonts w:ascii="Lucida Sans Unicode" w:eastAsia="Lucida Sans Unicode" w:hAnsi="Lucida Sans Unicode" w:cs="Lucida Sans Unicode"/>
          <w:sz w:val="20"/>
          <w:szCs w:val="20"/>
        </w:rPr>
        <w:t>P</w:t>
      </w:r>
      <w:r w:rsidRPr="00CA18BB">
        <w:rPr>
          <w:rFonts w:ascii="Lucida Sans Unicode" w:eastAsia="Lucida Sans Unicode" w:hAnsi="Lucida Sans Unicode" w:cs="Lucida Sans Unicode"/>
          <w:sz w:val="20"/>
          <w:szCs w:val="20"/>
        </w:rPr>
        <w:t xml:space="preserve">roceso </w:t>
      </w:r>
      <w:r w:rsidR="00CB1485" w:rsidRPr="00CA18BB">
        <w:rPr>
          <w:rFonts w:ascii="Lucida Sans Unicode" w:eastAsia="Lucida Sans Unicode" w:hAnsi="Lucida Sans Unicode" w:cs="Lucida Sans Unicode"/>
          <w:sz w:val="20"/>
          <w:szCs w:val="20"/>
        </w:rPr>
        <w:t>E</w:t>
      </w:r>
      <w:r w:rsidRPr="00CA18BB">
        <w:rPr>
          <w:rFonts w:ascii="Lucida Sans Unicode" w:eastAsia="Lucida Sans Unicode" w:hAnsi="Lucida Sans Unicode" w:cs="Lucida Sans Unicode"/>
          <w:sz w:val="20"/>
          <w:szCs w:val="20"/>
        </w:rPr>
        <w:t>lectoral.</w:t>
      </w:r>
    </w:p>
    <w:p w14:paraId="7BE7C619" w14:textId="77777777" w:rsidR="00422026" w:rsidRPr="007B7B5D" w:rsidRDefault="00422026" w:rsidP="007B7B5D">
      <w:pPr>
        <w:pStyle w:val="Sinespaciado"/>
        <w:spacing w:line="276" w:lineRule="auto"/>
        <w:jc w:val="both"/>
        <w:rPr>
          <w:rFonts w:ascii="Lucida Sans Unicode" w:eastAsia="Lucida Sans Unicode" w:hAnsi="Lucida Sans Unicode" w:cs="Lucida Sans Unicode"/>
          <w:sz w:val="20"/>
          <w:szCs w:val="20"/>
        </w:rPr>
      </w:pPr>
    </w:p>
    <w:p w14:paraId="76C9F645" w14:textId="77777777" w:rsidR="008A33EA" w:rsidRPr="007B7B5D" w:rsidRDefault="00422026" w:rsidP="007B7B5D">
      <w:pPr>
        <w:pStyle w:val="Sinespaciado"/>
        <w:spacing w:line="276" w:lineRule="auto"/>
        <w:jc w:val="both"/>
        <w:rPr>
          <w:rFonts w:ascii="Lucida Sans Unicode" w:hAnsi="Lucida Sans Unicode" w:cs="Lucida Sans Unicode"/>
          <w:sz w:val="20"/>
          <w:szCs w:val="20"/>
          <w:lang w:eastAsia="es-MX"/>
        </w:rPr>
      </w:pPr>
      <w:r w:rsidRPr="007B7B5D">
        <w:rPr>
          <w:rFonts w:ascii="Lucida Sans Unicode" w:eastAsia="Lucida Sans Unicode" w:hAnsi="Lucida Sans Unicode" w:cs="Lucida Sans Unicode"/>
          <w:sz w:val="20"/>
          <w:szCs w:val="20"/>
        </w:rPr>
        <w:t xml:space="preserve">Por otra parte, el cuadernillo </w:t>
      </w:r>
      <w:r w:rsidRPr="007B7B5D">
        <w:rPr>
          <w:rFonts w:ascii="Lucida Sans Unicode" w:hAnsi="Lucida Sans Unicode" w:cs="Lucida Sans Unicode"/>
          <w:sz w:val="20"/>
          <w:szCs w:val="20"/>
          <w:lang w:eastAsia="es-MX"/>
        </w:rPr>
        <w:t xml:space="preserve">de consulta sobre votos válidos y votos nulos tiene el objetivo de dotar a los órganos desconcentrados del Instituto de una herramienta que, durante la sesión de cómputo, facilite la interpretación del sentido del voto reservado, buscando atender siempre a la intencionalidad de la voluntad del elector en el ejercicio del sufragio. </w:t>
      </w:r>
    </w:p>
    <w:p w14:paraId="53C2BD31" w14:textId="77777777" w:rsidR="008A33EA" w:rsidRPr="007B7B5D" w:rsidRDefault="008A33EA" w:rsidP="007B7B5D">
      <w:pPr>
        <w:pStyle w:val="Sinespaciado"/>
        <w:spacing w:line="276" w:lineRule="auto"/>
        <w:jc w:val="both"/>
        <w:rPr>
          <w:rFonts w:ascii="Lucida Sans Unicode" w:hAnsi="Lucida Sans Unicode" w:cs="Lucida Sans Unicode"/>
          <w:sz w:val="20"/>
          <w:szCs w:val="20"/>
          <w:lang w:eastAsia="es-MX"/>
        </w:rPr>
      </w:pPr>
    </w:p>
    <w:p w14:paraId="05A79F34" w14:textId="2AC2C13D" w:rsidR="00422026" w:rsidRPr="007B7B5D" w:rsidRDefault="00422026" w:rsidP="007B7B5D">
      <w:pPr>
        <w:pStyle w:val="Sinespaciado"/>
        <w:spacing w:line="276" w:lineRule="auto"/>
        <w:jc w:val="both"/>
        <w:rPr>
          <w:rFonts w:ascii="Lucida Sans Unicode" w:hAnsi="Lucida Sans Unicode" w:cs="Lucida Sans Unicode"/>
          <w:sz w:val="20"/>
          <w:szCs w:val="20"/>
          <w:lang w:eastAsia="es-MX"/>
        </w:rPr>
      </w:pPr>
      <w:r w:rsidRPr="007B7B5D">
        <w:rPr>
          <w:rFonts w:ascii="Lucida Sans Unicode" w:hAnsi="Lucida Sans Unicode" w:cs="Lucida Sans Unicode"/>
          <w:sz w:val="20"/>
          <w:szCs w:val="20"/>
          <w:lang w:eastAsia="es-MX"/>
        </w:rPr>
        <w:t xml:space="preserve">Este </w:t>
      </w:r>
      <w:r w:rsidRPr="00CB1485">
        <w:rPr>
          <w:rFonts w:ascii="Lucida Sans Unicode" w:hAnsi="Lucida Sans Unicode" w:cs="Lucida Sans Unicode"/>
          <w:sz w:val="20"/>
          <w:szCs w:val="20"/>
          <w:lang w:eastAsia="es-MX"/>
        </w:rPr>
        <w:t>cuadernillo</w:t>
      </w:r>
      <w:r w:rsidRPr="007B7B5D">
        <w:rPr>
          <w:rFonts w:ascii="Lucida Sans Unicode" w:hAnsi="Lucida Sans Unicode" w:cs="Lucida Sans Unicode"/>
          <w:sz w:val="20"/>
          <w:szCs w:val="20"/>
          <w:lang w:eastAsia="es-MX"/>
        </w:rPr>
        <w:t xml:space="preserve"> contiene la descripción ilustrada de los casos en que los votos deben considerarse válidos, así como los casos en que deban ser calificados como nulos, con base en el contenido de los artículos 288 y 291 de la </w:t>
      </w:r>
      <w:r w:rsidR="00347822">
        <w:rPr>
          <w:rFonts w:ascii="Lucida Sans Unicode" w:hAnsi="Lucida Sans Unicode" w:cs="Lucida Sans Unicode"/>
          <w:sz w:val="20"/>
          <w:szCs w:val="20"/>
          <w:lang w:eastAsia="es-MX"/>
        </w:rPr>
        <w:t xml:space="preserve">LGIPE </w:t>
      </w:r>
      <w:r w:rsidRPr="007B7B5D">
        <w:rPr>
          <w:rFonts w:ascii="Lucida Sans Unicode" w:hAnsi="Lucida Sans Unicode" w:cs="Lucida Sans Unicode"/>
          <w:sz w:val="20"/>
          <w:szCs w:val="20"/>
          <w:lang w:eastAsia="es-MX"/>
        </w:rPr>
        <w:t>y en precedentes dictados por la Sala Superior del Tribunal Electoral del Poder Judicial de la Federación.</w:t>
      </w:r>
    </w:p>
    <w:p w14:paraId="0A933395" w14:textId="77777777" w:rsidR="00422026" w:rsidRPr="007B7B5D" w:rsidRDefault="00422026" w:rsidP="007B7B5D">
      <w:pPr>
        <w:pStyle w:val="Sinespaciado"/>
        <w:spacing w:line="276" w:lineRule="auto"/>
        <w:jc w:val="both"/>
        <w:rPr>
          <w:rFonts w:ascii="Lucida Sans Unicode" w:hAnsi="Lucida Sans Unicode" w:cs="Lucida Sans Unicode"/>
          <w:sz w:val="20"/>
          <w:szCs w:val="20"/>
          <w:lang w:eastAsia="es-MX"/>
        </w:rPr>
      </w:pPr>
    </w:p>
    <w:p w14:paraId="4C2E9C9E" w14:textId="52F98EDF" w:rsidR="00422026" w:rsidRPr="007B7B5D" w:rsidRDefault="00422026" w:rsidP="007B7B5D">
      <w:pPr>
        <w:autoSpaceDE w:val="0"/>
        <w:autoSpaceDN w:val="0"/>
        <w:adjustRightInd w:val="0"/>
        <w:spacing w:line="276" w:lineRule="auto"/>
        <w:jc w:val="both"/>
        <w:rPr>
          <w:rFonts w:ascii="Lucida Sans Unicode" w:hAnsi="Lucida Sans Unicode" w:cs="Lucida Sans Unicode"/>
          <w:sz w:val="20"/>
          <w:szCs w:val="20"/>
        </w:rPr>
      </w:pPr>
      <w:r w:rsidRPr="007B7B5D">
        <w:rPr>
          <w:rFonts w:ascii="Lucida Sans Unicode" w:hAnsi="Lucida Sans Unicode" w:cs="Lucida Sans Unicode"/>
          <w:sz w:val="20"/>
          <w:szCs w:val="20"/>
        </w:rPr>
        <w:t xml:space="preserve">Por lo anterior, </w:t>
      </w:r>
      <w:r w:rsidR="008A33EA" w:rsidRPr="00CA18BB">
        <w:rPr>
          <w:rFonts w:ascii="Lucida Sans Unicode" w:hAnsi="Lucida Sans Unicode" w:cs="Lucida Sans Unicode"/>
          <w:sz w:val="20"/>
          <w:szCs w:val="20"/>
        </w:rPr>
        <w:t xml:space="preserve">los </w:t>
      </w:r>
      <w:r w:rsidR="008A33EA" w:rsidRPr="00CA18BB">
        <w:rPr>
          <w:rFonts w:ascii="Lucida Sans Unicode" w:hAnsi="Lucida Sans Unicode" w:cs="Lucida Sans Unicode"/>
          <w:i/>
          <w:iCs/>
          <w:sz w:val="20"/>
          <w:szCs w:val="20"/>
        </w:rPr>
        <w:t>Lineamientos</w:t>
      </w:r>
      <w:r w:rsidR="008A33EA" w:rsidRPr="007B7B5D">
        <w:rPr>
          <w:rFonts w:ascii="Lucida Sans Unicode" w:hAnsi="Lucida Sans Unicode" w:cs="Lucida Sans Unicode"/>
          <w:sz w:val="20"/>
          <w:szCs w:val="20"/>
        </w:rPr>
        <w:t xml:space="preserve"> que fueron aprobados</w:t>
      </w:r>
      <w:r w:rsidR="008D0642">
        <w:rPr>
          <w:rFonts w:ascii="Lucida Sans Unicode" w:hAnsi="Lucida Sans Unicode" w:cs="Lucida Sans Unicode"/>
          <w:sz w:val="20"/>
          <w:szCs w:val="20"/>
        </w:rPr>
        <w:t>,</w:t>
      </w:r>
      <w:r w:rsidRPr="007B7B5D">
        <w:rPr>
          <w:rFonts w:ascii="Lucida Sans Unicode" w:hAnsi="Lucida Sans Unicode" w:cs="Lucida Sans Unicode"/>
          <w:sz w:val="20"/>
          <w:szCs w:val="20"/>
        </w:rPr>
        <w:t xml:space="preserve"> dotará</w:t>
      </w:r>
      <w:r w:rsidR="008A33EA" w:rsidRPr="007B7B5D">
        <w:rPr>
          <w:rFonts w:ascii="Lucida Sans Unicode" w:hAnsi="Lucida Sans Unicode" w:cs="Lucida Sans Unicode"/>
          <w:sz w:val="20"/>
          <w:szCs w:val="20"/>
        </w:rPr>
        <w:t>n</w:t>
      </w:r>
      <w:r w:rsidRPr="007B7B5D">
        <w:rPr>
          <w:rFonts w:ascii="Lucida Sans Unicode" w:hAnsi="Lucida Sans Unicode" w:cs="Lucida Sans Unicode"/>
          <w:sz w:val="20"/>
          <w:szCs w:val="20"/>
        </w:rPr>
        <w:t xml:space="preserve"> de legalidad y certeza a los resultados de la jornada comicial a realizarse el dos de junio de </w:t>
      </w:r>
      <w:r w:rsidR="008D0642">
        <w:rPr>
          <w:rFonts w:ascii="Lucida Sans Unicode" w:hAnsi="Lucida Sans Unicode" w:cs="Lucida Sans Unicode"/>
          <w:sz w:val="20"/>
          <w:szCs w:val="20"/>
        </w:rPr>
        <w:t>dos mil veinticuatro</w:t>
      </w:r>
      <w:r w:rsidRPr="007B7B5D">
        <w:rPr>
          <w:rFonts w:ascii="Lucida Sans Unicode" w:hAnsi="Lucida Sans Unicode" w:cs="Lucida Sans Unicode"/>
          <w:sz w:val="20"/>
          <w:szCs w:val="20"/>
        </w:rPr>
        <w:t>.</w:t>
      </w:r>
    </w:p>
    <w:p w14:paraId="333B29CC" w14:textId="77777777" w:rsidR="00422026" w:rsidRPr="007B7B5D" w:rsidRDefault="00422026" w:rsidP="007B7B5D">
      <w:pPr>
        <w:autoSpaceDE w:val="0"/>
        <w:autoSpaceDN w:val="0"/>
        <w:adjustRightInd w:val="0"/>
        <w:jc w:val="both"/>
        <w:rPr>
          <w:rFonts w:ascii="Lucida Sans Unicode" w:hAnsi="Lucida Sans Unicode" w:cs="Lucida Sans Unicode"/>
          <w:sz w:val="20"/>
          <w:szCs w:val="20"/>
        </w:rPr>
      </w:pPr>
    </w:p>
    <w:p w14:paraId="052FFA4D" w14:textId="7FBF4D20" w:rsidR="00422026" w:rsidRPr="007F46AF" w:rsidRDefault="00422026" w:rsidP="00095645">
      <w:pPr>
        <w:pStyle w:val="Sinespaciado"/>
        <w:spacing w:line="276" w:lineRule="auto"/>
        <w:jc w:val="both"/>
        <w:rPr>
          <w:rFonts w:ascii="Lucida Sans Unicode" w:hAnsi="Lucida Sans Unicode" w:cs="Lucida Sans Unicode"/>
          <w:b/>
          <w:bCs/>
          <w:sz w:val="20"/>
          <w:szCs w:val="20"/>
          <w:lang w:val="es-MX"/>
        </w:rPr>
      </w:pPr>
    </w:p>
    <w:sectPr w:rsidR="00422026" w:rsidRPr="007F46AF" w:rsidSect="00D60583">
      <w:headerReference w:type="default" r:id="rId10"/>
      <w:footerReference w:type="default" r:id="rId11"/>
      <w:pgSz w:w="12240" w:h="15840"/>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6325A" w14:textId="77777777" w:rsidR="00D60583" w:rsidRDefault="00D60583" w:rsidP="00755284">
      <w:r>
        <w:separator/>
      </w:r>
    </w:p>
  </w:endnote>
  <w:endnote w:type="continuationSeparator" w:id="0">
    <w:p w14:paraId="26AE0F5B" w14:textId="77777777" w:rsidR="00D60583" w:rsidRDefault="00D60583" w:rsidP="00755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453752"/>
      <w:docPartObj>
        <w:docPartGallery w:val="Page Numbers (Bottom of Page)"/>
        <w:docPartUnique/>
      </w:docPartObj>
    </w:sdtPr>
    <w:sdtEndPr/>
    <w:sdtContent>
      <w:sdt>
        <w:sdtPr>
          <w:id w:val="-1769616900"/>
          <w:docPartObj>
            <w:docPartGallery w:val="Page Numbers (Top of Page)"/>
            <w:docPartUnique/>
          </w:docPartObj>
        </w:sdtPr>
        <w:sdtEndPr/>
        <w:sdtContent>
          <w:p w14:paraId="0F094D1D" w14:textId="6DADA2CE" w:rsidR="00146765" w:rsidRDefault="00146765">
            <w:pPr>
              <w:pStyle w:val="Piedepgina"/>
              <w:jc w:val="right"/>
            </w:pPr>
            <w:r w:rsidRPr="0027402C">
              <w:rPr>
                <w:rFonts w:ascii="Lucida Sans Unicode" w:hAnsi="Lucida Sans Unicode" w:cs="Lucida Sans Unicode"/>
                <w:sz w:val="20"/>
                <w:szCs w:val="20"/>
              </w:rPr>
              <w:t xml:space="preserve">Página </w:t>
            </w:r>
            <w:r w:rsidRPr="0027402C">
              <w:rPr>
                <w:rFonts w:ascii="Lucida Sans Unicode" w:hAnsi="Lucida Sans Unicode" w:cs="Lucida Sans Unicode"/>
                <w:sz w:val="20"/>
                <w:szCs w:val="20"/>
              </w:rPr>
              <w:fldChar w:fldCharType="begin"/>
            </w:r>
            <w:r w:rsidRPr="0027402C">
              <w:rPr>
                <w:rFonts w:ascii="Lucida Sans Unicode" w:hAnsi="Lucida Sans Unicode" w:cs="Lucida Sans Unicode"/>
                <w:sz w:val="20"/>
                <w:szCs w:val="20"/>
              </w:rPr>
              <w:instrText>PAGE</w:instrText>
            </w:r>
            <w:r w:rsidRPr="0027402C">
              <w:rPr>
                <w:rFonts w:ascii="Lucida Sans Unicode" w:hAnsi="Lucida Sans Unicode" w:cs="Lucida Sans Unicode"/>
                <w:sz w:val="20"/>
                <w:szCs w:val="20"/>
              </w:rPr>
              <w:fldChar w:fldCharType="separate"/>
            </w:r>
            <w:r w:rsidRPr="0027402C">
              <w:rPr>
                <w:rFonts w:ascii="Lucida Sans Unicode" w:hAnsi="Lucida Sans Unicode" w:cs="Lucida Sans Unicode"/>
                <w:sz w:val="20"/>
                <w:szCs w:val="20"/>
              </w:rPr>
              <w:t>2</w:t>
            </w:r>
            <w:r w:rsidRPr="0027402C">
              <w:rPr>
                <w:rFonts w:ascii="Lucida Sans Unicode" w:hAnsi="Lucida Sans Unicode" w:cs="Lucida Sans Unicode"/>
                <w:sz w:val="20"/>
                <w:szCs w:val="20"/>
              </w:rPr>
              <w:fldChar w:fldCharType="end"/>
            </w:r>
            <w:r w:rsidRPr="0027402C">
              <w:rPr>
                <w:rFonts w:ascii="Lucida Sans Unicode" w:hAnsi="Lucida Sans Unicode" w:cs="Lucida Sans Unicode"/>
                <w:sz w:val="20"/>
                <w:szCs w:val="20"/>
              </w:rPr>
              <w:t xml:space="preserve"> de </w:t>
            </w:r>
            <w:r w:rsidRPr="0027402C">
              <w:rPr>
                <w:rFonts w:ascii="Lucida Sans Unicode" w:hAnsi="Lucida Sans Unicode" w:cs="Lucida Sans Unicode"/>
                <w:sz w:val="20"/>
                <w:szCs w:val="20"/>
              </w:rPr>
              <w:fldChar w:fldCharType="begin"/>
            </w:r>
            <w:r w:rsidRPr="0027402C">
              <w:rPr>
                <w:rFonts w:ascii="Lucida Sans Unicode" w:hAnsi="Lucida Sans Unicode" w:cs="Lucida Sans Unicode"/>
                <w:sz w:val="20"/>
                <w:szCs w:val="20"/>
              </w:rPr>
              <w:instrText>NUMPAGES</w:instrText>
            </w:r>
            <w:r w:rsidRPr="0027402C">
              <w:rPr>
                <w:rFonts w:ascii="Lucida Sans Unicode" w:hAnsi="Lucida Sans Unicode" w:cs="Lucida Sans Unicode"/>
                <w:sz w:val="20"/>
                <w:szCs w:val="20"/>
              </w:rPr>
              <w:fldChar w:fldCharType="separate"/>
            </w:r>
            <w:r w:rsidRPr="0027402C">
              <w:rPr>
                <w:rFonts w:ascii="Lucida Sans Unicode" w:hAnsi="Lucida Sans Unicode" w:cs="Lucida Sans Unicode"/>
                <w:sz w:val="20"/>
                <w:szCs w:val="20"/>
              </w:rPr>
              <w:t>2</w:t>
            </w:r>
            <w:r w:rsidRPr="0027402C">
              <w:rPr>
                <w:rFonts w:ascii="Lucida Sans Unicode" w:hAnsi="Lucida Sans Unicode" w:cs="Lucida Sans Unicode"/>
                <w:sz w:val="20"/>
                <w:szCs w:val="20"/>
              </w:rPr>
              <w:fldChar w:fldCharType="end"/>
            </w:r>
          </w:p>
        </w:sdtContent>
      </w:sdt>
    </w:sdtContent>
  </w:sdt>
  <w:p w14:paraId="4158D109" w14:textId="77777777" w:rsidR="007B7B5D" w:rsidRDefault="007B7B5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E9E2C" w14:textId="77777777" w:rsidR="00D60583" w:rsidRDefault="00D60583" w:rsidP="00755284">
      <w:r>
        <w:separator/>
      </w:r>
    </w:p>
  </w:footnote>
  <w:footnote w:type="continuationSeparator" w:id="0">
    <w:p w14:paraId="2B936F47" w14:textId="77777777" w:rsidR="00D60583" w:rsidRDefault="00D60583" w:rsidP="00755284">
      <w:r>
        <w:continuationSeparator/>
      </w:r>
    </w:p>
  </w:footnote>
  <w:footnote w:id="1">
    <w:p w14:paraId="52790DFC" w14:textId="376BE44B" w:rsidR="00D74EE9" w:rsidRPr="00C65F5A" w:rsidRDefault="00D74EE9">
      <w:pPr>
        <w:pStyle w:val="Textonotapie"/>
        <w:rPr>
          <w:rFonts w:ascii="Lucida Sans Unicode" w:hAnsi="Lucida Sans Unicode" w:cs="Lucida Sans Unicode"/>
          <w:sz w:val="14"/>
          <w:szCs w:val="14"/>
          <w:lang w:val="es-MX"/>
        </w:rPr>
      </w:pPr>
      <w:r w:rsidRPr="00C65F5A">
        <w:rPr>
          <w:rStyle w:val="Refdenotaalpie"/>
          <w:rFonts w:ascii="Lucida Sans Unicode" w:hAnsi="Lucida Sans Unicode" w:cs="Lucida Sans Unicode"/>
          <w:sz w:val="14"/>
          <w:szCs w:val="14"/>
        </w:rPr>
        <w:footnoteRef/>
      </w:r>
      <w:r w:rsidRPr="00C65F5A">
        <w:rPr>
          <w:rFonts w:ascii="Lucida Sans Unicode" w:hAnsi="Lucida Sans Unicode" w:cs="Lucida Sans Unicode"/>
          <w:sz w:val="14"/>
          <w:szCs w:val="14"/>
        </w:rPr>
        <w:t xml:space="preserve"> </w:t>
      </w:r>
      <w:r w:rsidR="009352B8" w:rsidRPr="00C65F5A">
        <w:rPr>
          <w:rFonts w:ascii="Lucida Sans Unicode" w:hAnsi="Lucida Sans Unicode" w:cs="Lucida Sans Unicode"/>
          <w:sz w:val="14"/>
          <w:szCs w:val="14"/>
          <w:lang w:val="es-MX"/>
        </w:rPr>
        <w:t>Todas las fechas</w:t>
      </w:r>
      <w:r w:rsidRPr="00C65F5A">
        <w:rPr>
          <w:rFonts w:ascii="Lucida Sans Unicode" w:hAnsi="Lucida Sans Unicode" w:cs="Lucida Sans Unicode"/>
          <w:sz w:val="14"/>
          <w:szCs w:val="14"/>
          <w:lang w:val="es-MX"/>
        </w:rPr>
        <w:t xml:space="preserve"> corresponden al año dos mil veinticuatro, salvo que se mencione lo contrario.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A3274" w14:textId="2A7B1AE9" w:rsidR="00755284" w:rsidRDefault="00755284" w:rsidP="00755284">
    <w:pPr>
      <w:pStyle w:val="Encabezado"/>
      <w:tabs>
        <w:tab w:val="center" w:pos="5040"/>
      </w:tabs>
      <w:ind w:left="1701" w:right="1161"/>
      <w:jc w:val="center"/>
    </w:pPr>
    <w:r w:rsidRPr="00BC09C2">
      <w:rPr>
        <w:rFonts w:cstheme="minorHAnsi"/>
        <w:b/>
        <w:bCs/>
        <w:smallCaps/>
        <w:color w:val="00C0C3"/>
        <w:sz w:val="20"/>
        <w:szCs w:val="20"/>
        <w:lang w:val="es-MX"/>
      </w:rPr>
      <w:t xml:space="preserve">    </w:t>
    </w:r>
    <w:r w:rsidR="00E258DD">
      <w:rPr>
        <w:rFonts w:cstheme="minorHAnsi"/>
        <w:b/>
        <w:bCs/>
        <w:smallCaps/>
        <w:color w:val="00C0C3"/>
        <w:sz w:val="20"/>
        <w:szCs w:val="20"/>
      </w:rPr>
      <w:t xml:space="preserve"> </w:t>
    </w:r>
    <w:r>
      <w:rPr>
        <w:rFonts w:cstheme="minorHAnsi"/>
        <w:b/>
        <w:bCs/>
        <w:smallCaps/>
        <w:color w:val="00C0C3"/>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5169F"/>
    <w:multiLevelType w:val="multilevel"/>
    <w:tmpl w:val="DCC02C66"/>
    <w:lvl w:ilvl="0">
      <w:start w:val="2"/>
      <w:numFmt w:val="upperRoman"/>
      <w:lvlText w:val="%1."/>
      <w:lvlJc w:val="righ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9A06978"/>
    <w:multiLevelType w:val="hybridMultilevel"/>
    <w:tmpl w:val="FF8AE5BA"/>
    <w:lvl w:ilvl="0" w:tplc="C8806A0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0B1AE8"/>
    <w:multiLevelType w:val="hybridMultilevel"/>
    <w:tmpl w:val="D7847E32"/>
    <w:lvl w:ilvl="0" w:tplc="96AE03F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FE36C30"/>
    <w:multiLevelType w:val="multilevel"/>
    <w:tmpl w:val="F958267E"/>
    <w:lvl w:ilvl="0">
      <w:start w:val="1"/>
      <w:numFmt w:val="upperRoman"/>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84A6623"/>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5C45643"/>
    <w:multiLevelType w:val="hybridMultilevel"/>
    <w:tmpl w:val="946A45FC"/>
    <w:lvl w:ilvl="0" w:tplc="3190E516">
      <w:start w:val="1"/>
      <w:numFmt w:val="upperRoman"/>
      <w:lvlText w:val="%1."/>
      <w:lvlJc w:val="left"/>
      <w:pPr>
        <w:ind w:left="720" w:hanging="720"/>
      </w:pPr>
      <w:rPr>
        <w:rFonts w:ascii="Lucida Sans Unicode" w:hAnsi="Lucida Sans Unicode" w:cs="Lucida Sans Unicode" w:hint="default"/>
        <w:b/>
        <w:bCs w:val="0"/>
        <w:color w:val="00788E"/>
        <w:sz w:val="22"/>
        <w:szCs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36BB6816"/>
    <w:multiLevelType w:val="multilevel"/>
    <w:tmpl w:val="F9F6E786"/>
    <w:lvl w:ilvl="0">
      <w:start w:val="2"/>
      <w:numFmt w:val="upperRoman"/>
      <w:lvlText w:val="%1."/>
      <w:lvlJc w:val="righ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0FB2174"/>
    <w:multiLevelType w:val="hybridMultilevel"/>
    <w:tmpl w:val="4A66AD30"/>
    <w:lvl w:ilvl="0" w:tplc="080A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44135BCF"/>
    <w:multiLevelType w:val="hybridMultilevel"/>
    <w:tmpl w:val="B45831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69A467C"/>
    <w:multiLevelType w:val="hybridMultilevel"/>
    <w:tmpl w:val="727A1FB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6F23A99"/>
    <w:multiLevelType w:val="hybridMultilevel"/>
    <w:tmpl w:val="01E62DA2"/>
    <w:lvl w:ilvl="0" w:tplc="DBDE8F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B935EBF"/>
    <w:multiLevelType w:val="hybridMultilevel"/>
    <w:tmpl w:val="0104420E"/>
    <w:lvl w:ilvl="0" w:tplc="E864FC1A">
      <w:start w:val="1"/>
      <w:numFmt w:val="upperRoman"/>
      <w:lvlText w:val="%1."/>
      <w:lvlJc w:val="left"/>
      <w:pPr>
        <w:ind w:left="720" w:hanging="72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709604B4"/>
    <w:multiLevelType w:val="multilevel"/>
    <w:tmpl w:val="14C29A84"/>
    <w:lvl w:ilvl="0">
      <w:start w:val="1"/>
      <w:numFmt w:val="decimal"/>
      <w:pStyle w:val="Ttulo1"/>
      <w:lvlText w:val="%1"/>
      <w:lvlJc w:val="left"/>
      <w:pPr>
        <w:ind w:left="432" w:hanging="432"/>
      </w:pPr>
      <w:rPr>
        <w:color w:val="00788E"/>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3" w15:restartNumberingAfterBreak="0">
    <w:nsid w:val="78923EBC"/>
    <w:multiLevelType w:val="hybridMultilevel"/>
    <w:tmpl w:val="7ABE4C44"/>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337849085">
    <w:abstractNumId w:val="10"/>
  </w:num>
  <w:num w:numId="2" w16cid:durableId="927301325">
    <w:abstractNumId w:val="2"/>
  </w:num>
  <w:num w:numId="3" w16cid:durableId="1954287632">
    <w:abstractNumId w:val="12"/>
  </w:num>
  <w:num w:numId="4" w16cid:durableId="1797943387">
    <w:abstractNumId w:val="4"/>
  </w:num>
  <w:num w:numId="5" w16cid:durableId="1532495855">
    <w:abstractNumId w:val="6"/>
  </w:num>
  <w:num w:numId="6" w16cid:durableId="34232284">
    <w:abstractNumId w:val="0"/>
  </w:num>
  <w:num w:numId="7" w16cid:durableId="1313291790">
    <w:abstractNumId w:val="1"/>
  </w:num>
  <w:num w:numId="8" w16cid:durableId="1072046818">
    <w:abstractNumId w:val="3"/>
  </w:num>
  <w:num w:numId="9" w16cid:durableId="1359087564">
    <w:abstractNumId w:val="8"/>
  </w:num>
  <w:num w:numId="10" w16cid:durableId="602498132">
    <w:abstractNumId w:val="7"/>
  </w:num>
  <w:num w:numId="11" w16cid:durableId="1848907979">
    <w:abstractNumId w:val="9"/>
  </w:num>
  <w:num w:numId="12" w16cid:durableId="457531868">
    <w:abstractNumId w:val="11"/>
  </w:num>
  <w:num w:numId="13" w16cid:durableId="1576278946">
    <w:abstractNumId w:val="13"/>
  </w:num>
  <w:num w:numId="14" w16cid:durableId="207901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284"/>
    <w:rsid w:val="00055437"/>
    <w:rsid w:val="00095645"/>
    <w:rsid w:val="000C0F9F"/>
    <w:rsid w:val="000F6BF9"/>
    <w:rsid w:val="00146765"/>
    <w:rsid w:val="00155DB7"/>
    <w:rsid w:val="00177AEC"/>
    <w:rsid w:val="00183BBE"/>
    <w:rsid w:val="00217B0A"/>
    <w:rsid w:val="0024178E"/>
    <w:rsid w:val="00270115"/>
    <w:rsid w:val="0027402C"/>
    <w:rsid w:val="002B57F9"/>
    <w:rsid w:val="00313E5F"/>
    <w:rsid w:val="00347822"/>
    <w:rsid w:val="00353C9E"/>
    <w:rsid w:val="00354847"/>
    <w:rsid w:val="003653D5"/>
    <w:rsid w:val="00367C64"/>
    <w:rsid w:val="003C6B5A"/>
    <w:rsid w:val="003D46E5"/>
    <w:rsid w:val="003E317A"/>
    <w:rsid w:val="00410036"/>
    <w:rsid w:val="00422026"/>
    <w:rsid w:val="00452FA4"/>
    <w:rsid w:val="004A44FB"/>
    <w:rsid w:val="004A7DBB"/>
    <w:rsid w:val="004B02C3"/>
    <w:rsid w:val="004E055A"/>
    <w:rsid w:val="00543C3C"/>
    <w:rsid w:val="00623C93"/>
    <w:rsid w:val="00624AD1"/>
    <w:rsid w:val="00651078"/>
    <w:rsid w:val="006617AB"/>
    <w:rsid w:val="006679DE"/>
    <w:rsid w:val="006A1CE4"/>
    <w:rsid w:val="00704E39"/>
    <w:rsid w:val="00705C04"/>
    <w:rsid w:val="00755284"/>
    <w:rsid w:val="007B7B5D"/>
    <w:rsid w:val="007D60AA"/>
    <w:rsid w:val="007F46AF"/>
    <w:rsid w:val="00835F2E"/>
    <w:rsid w:val="008A33EA"/>
    <w:rsid w:val="008D0642"/>
    <w:rsid w:val="00930B12"/>
    <w:rsid w:val="009352B8"/>
    <w:rsid w:val="00950A5D"/>
    <w:rsid w:val="00955275"/>
    <w:rsid w:val="00A11C75"/>
    <w:rsid w:val="00A12565"/>
    <w:rsid w:val="00A36D21"/>
    <w:rsid w:val="00AE2C24"/>
    <w:rsid w:val="00B255F2"/>
    <w:rsid w:val="00B42F87"/>
    <w:rsid w:val="00B556A7"/>
    <w:rsid w:val="00B72EB3"/>
    <w:rsid w:val="00C335FD"/>
    <w:rsid w:val="00C65F5A"/>
    <w:rsid w:val="00C82699"/>
    <w:rsid w:val="00C944DC"/>
    <w:rsid w:val="00C96DBC"/>
    <w:rsid w:val="00CA18BB"/>
    <w:rsid w:val="00CA54A9"/>
    <w:rsid w:val="00CB1485"/>
    <w:rsid w:val="00D34436"/>
    <w:rsid w:val="00D368F0"/>
    <w:rsid w:val="00D60583"/>
    <w:rsid w:val="00D74EE9"/>
    <w:rsid w:val="00D82A7E"/>
    <w:rsid w:val="00D86E91"/>
    <w:rsid w:val="00DB78A3"/>
    <w:rsid w:val="00DC5AC3"/>
    <w:rsid w:val="00DF33D4"/>
    <w:rsid w:val="00E00765"/>
    <w:rsid w:val="00E02A77"/>
    <w:rsid w:val="00E07F4D"/>
    <w:rsid w:val="00E258DD"/>
    <w:rsid w:val="00E70036"/>
    <w:rsid w:val="00EA33F3"/>
    <w:rsid w:val="00EC319B"/>
    <w:rsid w:val="00ED454E"/>
    <w:rsid w:val="00F11E1F"/>
    <w:rsid w:val="00F750FC"/>
    <w:rsid w:val="00FB3A1D"/>
    <w:rsid w:val="00FD265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F0DF35"/>
  <w15:chartTrackingRefBased/>
  <w15:docId w15:val="{61B65943-580F-4BB7-B755-EE6AC5A77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8DD"/>
    <w:pPr>
      <w:spacing w:after="0" w:line="240" w:lineRule="auto"/>
    </w:pPr>
    <w:rPr>
      <w:sz w:val="24"/>
      <w:szCs w:val="24"/>
      <w:lang w:val="es-ES"/>
    </w:rPr>
  </w:style>
  <w:style w:type="paragraph" w:styleId="Ttulo1">
    <w:name w:val="heading 1"/>
    <w:basedOn w:val="Normal"/>
    <w:next w:val="Normal"/>
    <w:link w:val="Ttulo1Car"/>
    <w:uiPriority w:val="9"/>
    <w:qFormat/>
    <w:rsid w:val="00755284"/>
    <w:pPr>
      <w:keepNext/>
      <w:keepLines/>
      <w:numPr>
        <w:numId w:val="3"/>
      </w:numPr>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unhideWhenUsed/>
    <w:qFormat/>
    <w:rsid w:val="00755284"/>
    <w:pPr>
      <w:keepNext/>
      <w:keepLines/>
      <w:numPr>
        <w:ilvl w:val="1"/>
        <w:numId w:val="3"/>
      </w:numPr>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55284"/>
    <w:pPr>
      <w:keepNext/>
      <w:keepLines/>
      <w:numPr>
        <w:ilvl w:val="2"/>
        <w:numId w:val="3"/>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55284"/>
    <w:pPr>
      <w:keepNext/>
      <w:keepLines/>
      <w:numPr>
        <w:ilvl w:val="3"/>
        <w:numId w:val="3"/>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55284"/>
    <w:pPr>
      <w:keepNext/>
      <w:keepLines/>
      <w:numPr>
        <w:ilvl w:val="4"/>
        <w:numId w:val="3"/>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55284"/>
    <w:pPr>
      <w:keepNext/>
      <w:keepLines/>
      <w:numPr>
        <w:ilvl w:val="5"/>
        <w:numId w:val="3"/>
      </w:numPr>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55284"/>
    <w:pPr>
      <w:keepNext/>
      <w:keepLines/>
      <w:numPr>
        <w:ilvl w:val="6"/>
        <w:numId w:val="3"/>
      </w:numPr>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55284"/>
    <w:pPr>
      <w:keepNext/>
      <w:keepLines/>
      <w:numPr>
        <w:ilvl w:val="7"/>
        <w:numId w:val="3"/>
      </w:numPr>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55284"/>
    <w:pPr>
      <w:keepNext/>
      <w:keepLines/>
      <w:numPr>
        <w:ilvl w:val="8"/>
        <w:numId w:val="3"/>
      </w:numPr>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55284"/>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rsid w:val="00755284"/>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55284"/>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55284"/>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55284"/>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55284"/>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55284"/>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55284"/>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55284"/>
    <w:rPr>
      <w:rFonts w:eastAsiaTheme="majorEastAsia" w:cstheme="majorBidi"/>
      <w:color w:val="272727" w:themeColor="text1" w:themeTint="D8"/>
    </w:rPr>
  </w:style>
  <w:style w:type="paragraph" w:styleId="Ttulo">
    <w:name w:val="Title"/>
    <w:basedOn w:val="Normal"/>
    <w:next w:val="Normal"/>
    <w:link w:val="TtuloCar"/>
    <w:uiPriority w:val="10"/>
    <w:qFormat/>
    <w:rsid w:val="00755284"/>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55284"/>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55284"/>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55284"/>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55284"/>
    <w:pPr>
      <w:spacing w:before="160"/>
      <w:jc w:val="center"/>
    </w:pPr>
    <w:rPr>
      <w:i/>
      <w:iCs/>
      <w:color w:val="404040" w:themeColor="text1" w:themeTint="BF"/>
    </w:rPr>
  </w:style>
  <w:style w:type="character" w:customStyle="1" w:styleId="CitaCar">
    <w:name w:val="Cita Car"/>
    <w:basedOn w:val="Fuentedeprrafopredeter"/>
    <w:link w:val="Cita"/>
    <w:uiPriority w:val="29"/>
    <w:rsid w:val="00755284"/>
    <w:rPr>
      <w:i/>
      <w:iCs/>
      <w:color w:val="404040" w:themeColor="text1" w:themeTint="BF"/>
    </w:rPr>
  </w:style>
  <w:style w:type="paragraph" w:styleId="Prrafodelista">
    <w:name w:val="List Paragraph"/>
    <w:basedOn w:val="Normal"/>
    <w:uiPriority w:val="34"/>
    <w:qFormat/>
    <w:rsid w:val="00755284"/>
    <w:pPr>
      <w:ind w:left="720"/>
      <w:contextualSpacing/>
    </w:pPr>
  </w:style>
  <w:style w:type="character" w:styleId="nfasisintenso">
    <w:name w:val="Intense Emphasis"/>
    <w:basedOn w:val="Fuentedeprrafopredeter"/>
    <w:uiPriority w:val="21"/>
    <w:qFormat/>
    <w:rsid w:val="00755284"/>
    <w:rPr>
      <w:i/>
      <w:iCs/>
      <w:color w:val="0F4761" w:themeColor="accent1" w:themeShade="BF"/>
    </w:rPr>
  </w:style>
  <w:style w:type="paragraph" w:styleId="Citadestacada">
    <w:name w:val="Intense Quote"/>
    <w:basedOn w:val="Normal"/>
    <w:next w:val="Normal"/>
    <w:link w:val="CitadestacadaCar"/>
    <w:uiPriority w:val="30"/>
    <w:qFormat/>
    <w:rsid w:val="007552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55284"/>
    <w:rPr>
      <w:i/>
      <w:iCs/>
      <w:color w:val="0F4761" w:themeColor="accent1" w:themeShade="BF"/>
    </w:rPr>
  </w:style>
  <w:style w:type="character" w:styleId="Referenciaintensa">
    <w:name w:val="Intense Reference"/>
    <w:basedOn w:val="Fuentedeprrafopredeter"/>
    <w:uiPriority w:val="32"/>
    <w:qFormat/>
    <w:rsid w:val="00755284"/>
    <w:rPr>
      <w:b/>
      <w:bCs/>
      <w:smallCaps/>
      <w:color w:val="0F4761" w:themeColor="accent1" w:themeShade="BF"/>
      <w:spacing w:val="5"/>
    </w:rPr>
  </w:style>
  <w:style w:type="paragraph" w:styleId="Encabezado">
    <w:name w:val="header"/>
    <w:basedOn w:val="Normal"/>
    <w:link w:val="EncabezadoCar"/>
    <w:uiPriority w:val="99"/>
    <w:unhideWhenUsed/>
    <w:rsid w:val="00755284"/>
    <w:pPr>
      <w:tabs>
        <w:tab w:val="center" w:pos="4419"/>
        <w:tab w:val="right" w:pos="8838"/>
      </w:tabs>
    </w:pPr>
  </w:style>
  <w:style w:type="character" w:customStyle="1" w:styleId="EncabezadoCar">
    <w:name w:val="Encabezado Car"/>
    <w:basedOn w:val="Fuentedeprrafopredeter"/>
    <w:link w:val="Encabezado"/>
    <w:uiPriority w:val="99"/>
    <w:rsid w:val="00755284"/>
  </w:style>
  <w:style w:type="paragraph" w:styleId="Piedepgina">
    <w:name w:val="footer"/>
    <w:basedOn w:val="Normal"/>
    <w:link w:val="PiedepginaCar"/>
    <w:uiPriority w:val="99"/>
    <w:unhideWhenUsed/>
    <w:rsid w:val="00755284"/>
    <w:pPr>
      <w:tabs>
        <w:tab w:val="center" w:pos="4419"/>
        <w:tab w:val="right" w:pos="8838"/>
      </w:tabs>
    </w:pPr>
  </w:style>
  <w:style w:type="character" w:customStyle="1" w:styleId="PiedepginaCar">
    <w:name w:val="Pie de página Car"/>
    <w:basedOn w:val="Fuentedeprrafopredeter"/>
    <w:link w:val="Piedepgina"/>
    <w:uiPriority w:val="99"/>
    <w:rsid w:val="00755284"/>
  </w:style>
  <w:style w:type="paragraph" w:styleId="Sinespaciado">
    <w:name w:val="No Spacing"/>
    <w:uiPriority w:val="1"/>
    <w:qFormat/>
    <w:rsid w:val="00095645"/>
    <w:pPr>
      <w:suppressAutoHyphens/>
      <w:spacing w:after="0" w:line="240" w:lineRule="auto"/>
    </w:pPr>
    <w:rPr>
      <w:rFonts w:ascii="Times New Roman" w:eastAsia="Times New Roman" w:hAnsi="Times New Roman" w:cs="Times New Roman"/>
      <w:kern w:val="0"/>
      <w:sz w:val="24"/>
      <w:szCs w:val="24"/>
      <w:lang w:val="es-ES" w:eastAsia="ar-SA"/>
      <w14:ligatures w14:val="none"/>
    </w:rPr>
  </w:style>
  <w:style w:type="character" w:styleId="Hipervnculo">
    <w:name w:val="Hyperlink"/>
    <w:basedOn w:val="Fuentedeprrafopredeter"/>
    <w:uiPriority w:val="99"/>
    <w:unhideWhenUsed/>
    <w:rsid w:val="00B72EB3"/>
    <w:rPr>
      <w:color w:val="467886" w:themeColor="hyperlink"/>
      <w:u w:val="single"/>
    </w:rPr>
  </w:style>
  <w:style w:type="character" w:styleId="Mencinsinresolver">
    <w:name w:val="Unresolved Mention"/>
    <w:basedOn w:val="Fuentedeprrafopredeter"/>
    <w:uiPriority w:val="99"/>
    <w:semiHidden/>
    <w:unhideWhenUsed/>
    <w:rsid w:val="00B72EB3"/>
    <w:rPr>
      <w:color w:val="605E5C"/>
      <w:shd w:val="clear" w:color="auto" w:fill="E1DFDD"/>
    </w:rPr>
  </w:style>
  <w:style w:type="paragraph" w:styleId="TtuloTDC">
    <w:name w:val="TOC Heading"/>
    <w:basedOn w:val="Ttulo1"/>
    <w:next w:val="Normal"/>
    <w:uiPriority w:val="39"/>
    <w:unhideWhenUsed/>
    <w:qFormat/>
    <w:rsid w:val="007B7B5D"/>
    <w:pPr>
      <w:numPr>
        <w:numId w:val="0"/>
      </w:numPr>
      <w:spacing w:before="240" w:after="0" w:line="259" w:lineRule="auto"/>
      <w:outlineLvl w:val="9"/>
    </w:pPr>
    <w:rPr>
      <w:kern w:val="0"/>
      <w:sz w:val="32"/>
      <w:szCs w:val="32"/>
      <w:lang w:val="es-MX" w:eastAsia="es-MX"/>
      <w14:ligatures w14:val="none"/>
    </w:rPr>
  </w:style>
  <w:style w:type="paragraph" w:styleId="TDC1">
    <w:name w:val="toc 1"/>
    <w:basedOn w:val="Normal"/>
    <w:next w:val="Normal"/>
    <w:autoRedefine/>
    <w:uiPriority w:val="39"/>
    <w:unhideWhenUsed/>
    <w:rsid w:val="007B7B5D"/>
    <w:pPr>
      <w:spacing w:after="100"/>
    </w:pPr>
  </w:style>
  <w:style w:type="paragraph" w:styleId="TDC2">
    <w:name w:val="toc 2"/>
    <w:basedOn w:val="Normal"/>
    <w:next w:val="Normal"/>
    <w:autoRedefine/>
    <w:uiPriority w:val="39"/>
    <w:unhideWhenUsed/>
    <w:rsid w:val="007B7B5D"/>
    <w:pPr>
      <w:spacing w:after="100"/>
      <w:ind w:left="240"/>
    </w:pPr>
  </w:style>
  <w:style w:type="table" w:styleId="Tablaconcuadrcula">
    <w:name w:val="Table Grid"/>
    <w:basedOn w:val="Tablanormal"/>
    <w:uiPriority w:val="39"/>
    <w:rsid w:val="00C826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C319B"/>
    <w:pPr>
      <w:spacing w:after="0" w:line="240" w:lineRule="auto"/>
    </w:pPr>
    <w:rPr>
      <w:sz w:val="24"/>
      <w:szCs w:val="24"/>
      <w:lang w:val="es-ES"/>
    </w:rPr>
  </w:style>
  <w:style w:type="paragraph" w:styleId="Textonotapie">
    <w:name w:val="footnote text"/>
    <w:basedOn w:val="Normal"/>
    <w:link w:val="TextonotapieCar"/>
    <w:uiPriority w:val="99"/>
    <w:semiHidden/>
    <w:unhideWhenUsed/>
    <w:rsid w:val="00D74EE9"/>
    <w:rPr>
      <w:sz w:val="20"/>
      <w:szCs w:val="20"/>
    </w:rPr>
  </w:style>
  <w:style w:type="character" w:customStyle="1" w:styleId="TextonotapieCar">
    <w:name w:val="Texto nota pie Car"/>
    <w:basedOn w:val="Fuentedeprrafopredeter"/>
    <w:link w:val="Textonotapie"/>
    <w:uiPriority w:val="99"/>
    <w:semiHidden/>
    <w:rsid w:val="00D74EE9"/>
    <w:rPr>
      <w:sz w:val="20"/>
      <w:szCs w:val="20"/>
      <w:lang w:val="es-ES"/>
    </w:rPr>
  </w:style>
  <w:style w:type="character" w:styleId="Refdenotaalpie">
    <w:name w:val="footnote reference"/>
    <w:basedOn w:val="Fuentedeprrafopredeter"/>
    <w:uiPriority w:val="99"/>
    <w:semiHidden/>
    <w:unhideWhenUsed/>
    <w:rsid w:val="00D74EE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39537">
      <w:bodyDiv w:val="1"/>
      <w:marLeft w:val="0"/>
      <w:marRight w:val="0"/>
      <w:marTop w:val="0"/>
      <w:marBottom w:val="0"/>
      <w:divBdr>
        <w:top w:val="none" w:sz="0" w:space="0" w:color="auto"/>
        <w:left w:val="none" w:sz="0" w:space="0" w:color="auto"/>
        <w:bottom w:val="none" w:sz="0" w:space="0" w:color="auto"/>
        <w:right w:val="none" w:sz="0" w:space="0" w:color="auto"/>
      </w:divBdr>
    </w:div>
    <w:div w:id="1325864813">
      <w:bodyDiv w:val="1"/>
      <w:marLeft w:val="0"/>
      <w:marRight w:val="0"/>
      <w:marTop w:val="0"/>
      <w:marBottom w:val="0"/>
      <w:divBdr>
        <w:top w:val="none" w:sz="0" w:space="0" w:color="auto"/>
        <w:left w:val="none" w:sz="0" w:space="0" w:color="auto"/>
        <w:bottom w:val="none" w:sz="0" w:space="0" w:color="auto"/>
        <w:right w:val="none" w:sz="0" w:space="0" w:color="auto"/>
      </w:divBdr>
    </w:div>
    <w:div w:id="1829980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iepcjalisco.org.mx/sites/default/files/sesiones-de-consejo/consejo%20general/2024-02-22/1iepc-acg-023-2024.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CD5DB-1203-4FB9-9D2B-FA9195DA78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3015</Words>
  <Characters>16584</Characters>
  <Application>Microsoft Office Word</Application>
  <DocSecurity>0</DocSecurity>
  <Lines>138</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Rizo López</dc:creator>
  <cp:keywords/>
  <dc:description/>
  <cp:lastModifiedBy>Yesenia Montiel Llamas</cp:lastModifiedBy>
  <cp:revision>6</cp:revision>
  <cp:lastPrinted>2024-03-16T18:46:00Z</cp:lastPrinted>
  <dcterms:created xsi:type="dcterms:W3CDTF">2024-03-15T18:48:00Z</dcterms:created>
  <dcterms:modified xsi:type="dcterms:W3CDTF">2024-03-16T18:46:00Z</dcterms:modified>
</cp:coreProperties>
</file>