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BCE0" w14:textId="3F1EE2BA" w:rsidR="00B85EF0" w:rsidRPr="00AF0B73" w:rsidRDefault="00B85EF0" w:rsidP="00AF0B73">
      <w:pPr>
        <w:spacing w:after="0"/>
        <w:jc w:val="both"/>
        <w:rPr>
          <w:rFonts w:ascii="Lucida Sans Unicode" w:eastAsia="Times New Roman" w:hAnsi="Lucida Sans Unicode" w:cs="Lucida Sans Unicode"/>
          <w:b/>
          <w:kern w:val="2"/>
          <w:sz w:val="20"/>
          <w:szCs w:val="20"/>
          <w:lang w:eastAsia="ar-SA"/>
        </w:rPr>
      </w:pPr>
      <w:r w:rsidRPr="00AF0B73">
        <w:rPr>
          <w:rFonts w:ascii="Lucida Sans Unicode" w:hAnsi="Lucida Sans Unicode" w:cs="Lucida Sans Unicode"/>
          <w:b/>
          <w:sz w:val="20"/>
          <w:szCs w:val="20"/>
          <w:lang w:eastAsia="es-ES"/>
        </w:rPr>
        <w:t xml:space="preserve">ACUERDO DEL CONSEJO GENERAL DEL INSTITUTO ELECTORAL Y DE PARTICIPACIÓN CIUDADANA DEL ESTADO DE JALISCO, QUE APRUEBA EL </w:t>
      </w:r>
      <w:r w:rsidRPr="00AF0B73">
        <w:rPr>
          <w:rFonts w:ascii="Lucida Sans Unicode" w:eastAsia="Calibri" w:hAnsi="Lucida Sans Unicode" w:cs="Lucida Sans Unicode"/>
          <w:b/>
          <w:sz w:val="20"/>
          <w:szCs w:val="20"/>
        </w:rPr>
        <w:t>PROGRAMA ANUAL DE ADQUISICIONES, ARRENDAMIENTOS Y SERVICIOS DE ESTE ORGANISMO ELECTORAL</w:t>
      </w:r>
      <w:r w:rsidRPr="00AF0B73">
        <w:rPr>
          <w:rFonts w:ascii="Lucida Sans Unicode" w:hAnsi="Lucida Sans Unicode" w:cs="Lucida Sans Unicode"/>
          <w:b/>
          <w:sz w:val="20"/>
          <w:szCs w:val="20"/>
          <w:lang w:eastAsia="es-ES"/>
        </w:rPr>
        <w:t>,</w:t>
      </w:r>
      <w:r w:rsidRPr="00AF0B73">
        <w:rPr>
          <w:rFonts w:ascii="Lucida Sans Unicode" w:eastAsia="Times New Roman" w:hAnsi="Lucida Sans Unicode" w:cs="Lucida Sans Unicode"/>
          <w:b/>
          <w:kern w:val="2"/>
          <w:sz w:val="20"/>
          <w:szCs w:val="20"/>
          <w:lang w:eastAsia="ar-SA"/>
        </w:rPr>
        <w:t xml:space="preserve"> PARA EL EJERCICIO DOS MIL VEINTI</w:t>
      </w:r>
      <w:r w:rsidR="00F008FC" w:rsidRPr="00AF0B73">
        <w:rPr>
          <w:rFonts w:ascii="Lucida Sans Unicode" w:eastAsia="Times New Roman" w:hAnsi="Lucida Sans Unicode" w:cs="Lucida Sans Unicode"/>
          <w:b/>
          <w:kern w:val="2"/>
          <w:sz w:val="20"/>
          <w:szCs w:val="20"/>
          <w:lang w:eastAsia="ar-SA"/>
        </w:rPr>
        <w:t>CUATRO</w:t>
      </w:r>
    </w:p>
    <w:p w14:paraId="4A436E9B" w14:textId="77777777" w:rsidR="00B85EF0" w:rsidRPr="00AF0B73" w:rsidRDefault="00B85EF0" w:rsidP="00AF0B73">
      <w:pPr>
        <w:spacing w:after="0"/>
        <w:jc w:val="both"/>
        <w:rPr>
          <w:rFonts w:ascii="Lucida Sans Unicode" w:hAnsi="Lucida Sans Unicode" w:cs="Lucida Sans Unicode"/>
          <w:b/>
          <w:sz w:val="20"/>
          <w:szCs w:val="20"/>
          <w:lang w:eastAsia="es-ES"/>
        </w:rPr>
      </w:pPr>
    </w:p>
    <w:p w14:paraId="17F70475" w14:textId="77777777" w:rsidR="00B85EF0" w:rsidRPr="00AF0B73" w:rsidRDefault="00B85EF0" w:rsidP="00AF0B73">
      <w:pPr>
        <w:spacing w:after="0"/>
        <w:jc w:val="center"/>
        <w:rPr>
          <w:rFonts w:ascii="Lucida Sans Unicode" w:eastAsia="Times New Roman" w:hAnsi="Lucida Sans Unicode" w:cs="Lucida Sans Unicode"/>
          <w:b/>
          <w:sz w:val="20"/>
          <w:szCs w:val="20"/>
          <w:lang w:val="it-IT" w:eastAsia="es-ES"/>
        </w:rPr>
      </w:pPr>
      <w:r w:rsidRPr="00AF0B73">
        <w:rPr>
          <w:rFonts w:ascii="Lucida Sans Unicode" w:eastAsia="Times New Roman" w:hAnsi="Lucida Sans Unicode" w:cs="Lucida Sans Unicode"/>
          <w:b/>
          <w:sz w:val="20"/>
          <w:szCs w:val="20"/>
          <w:lang w:val="it-IT" w:eastAsia="es-ES"/>
        </w:rPr>
        <w:t>A N T E C E D E N T E S</w:t>
      </w:r>
    </w:p>
    <w:p w14:paraId="7A72AF4D" w14:textId="77777777"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lang w:val="it-IT"/>
        </w:rPr>
      </w:pPr>
    </w:p>
    <w:p w14:paraId="1CBC2306" w14:textId="419F2B79" w:rsidR="00B85EF0" w:rsidRPr="00AF0B73" w:rsidRDefault="00B85EF0" w:rsidP="00AF0B73">
      <w:pPr>
        <w:spacing w:after="0"/>
        <w:jc w:val="both"/>
        <w:rPr>
          <w:rFonts w:ascii="Lucida Sans Unicode" w:hAnsi="Lucida Sans Unicode" w:cs="Lucida Sans Unicode"/>
          <w:b/>
          <w:bCs/>
          <w:sz w:val="20"/>
          <w:szCs w:val="20"/>
        </w:rPr>
      </w:pPr>
      <w:r w:rsidRPr="00AF0B73">
        <w:rPr>
          <w:rFonts w:ascii="Lucida Sans Unicode" w:hAnsi="Lucida Sans Unicode" w:cs="Lucida Sans Unicode"/>
          <w:b/>
          <w:bCs/>
          <w:sz w:val="20"/>
          <w:szCs w:val="20"/>
        </w:rPr>
        <w:t>CORRESPONDIENTE AL AÑO DOS MIL DIECISÉIS</w:t>
      </w:r>
    </w:p>
    <w:p w14:paraId="78984F01" w14:textId="77777777" w:rsidR="00B85EF0" w:rsidRPr="00AF0B73" w:rsidRDefault="00B85EF0" w:rsidP="00AF0B73">
      <w:pPr>
        <w:spacing w:after="0"/>
        <w:jc w:val="both"/>
        <w:rPr>
          <w:rFonts w:ascii="Lucida Sans Unicode" w:hAnsi="Lucida Sans Unicode" w:cs="Lucida Sans Unicode"/>
          <w:b/>
          <w:bCs/>
          <w:sz w:val="20"/>
          <w:szCs w:val="20"/>
        </w:rPr>
      </w:pPr>
    </w:p>
    <w:p w14:paraId="061BD18D" w14:textId="0960BA13" w:rsidR="00B85EF0" w:rsidRPr="00AF0B73" w:rsidRDefault="6B203B49" w:rsidP="00AF0B73">
      <w:pPr>
        <w:spacing w:after="0"/>
        <w:jc w:val="both"/>
        <w:rPr>
          <w:rFonts w:ascii="Lucida Sans Unicode" w:hAnsi="Lucida Sans Unicode" w:cs="Lucida Sans Unicode"/>
          <w:sz w:val="20"/>
          <w:szCs w:val="20"/>
        </w:rPr>
      </w:pPr>
      <w:r w:rsidRPr="00AF0B73">
        <w:rPr>
          <w:rFonts w:ascii="Lucida Sans Unicode" w:hAnsi="Lucida Sans Unicode" w:cs="Lucida Sans Unicode"/>
          <w:b/>
          <w:bCs/>
          <w:kern w:val="2"/>
          <w:sz w:val="20"/>
          <w:szCs w:val="20"/>
          <w:lang w:eastAsia="ar-SA"/>
        </w:rPr>
        <w:t xml:space="preserve">1. EXPEDICIÓN DE LA </w:t>
      </w:r>
      <w:r w:rsidRPr="00AF0B73">
        <w:rPr>
          <w:rFonts w:ascii="Lucida Sans Unicode" w:hAnsi="Lucida Sans Unicode" w:cs="Lucida Sans Unicode"/>
          <w:b/>
          <w:bCs/>
          <w:sz w:val="20"/>
          <w:szCs w:val="20"/>
        </w:rPr>
        <w:t xml:space="preserve">LEY DE COMPRAS GUBERNAMENTALES, ENAJENACIONES Y CONTRATACIÓN DE SERVICIOS DEL ESTADO DE JALISCO Y SUS MUNICIPIOS. </w:t>
      </w:r>
      <w:r w:rsidRPr="00AF0B73">
        <w:rPr>
          <w:rFonts w:ascii="Lucida Sans Unicode" w:hAnsi="Lucida Sans Unicode" w:cs="Lucida Sans Unicode"/>
          <w:sz w:val="20"/>
          <w:szCs w:val="20"/>
        </w:rPr>
        <w:t xml:space="preserve">El veintisiete de octubre se publicó en el </w:t>
      </w:r>
      <w:r w:rsidR="006E33DD" w:rsidRPr="00AF0B73">
        <w:rPr>
          <w:rFonts w:ascii="Lucida Sans Unicode" w:hAnsi="Lucida Sans Unicode" w:cs="Lucida Sans Unicode"/>
          <w:sz w:val="20"/>
          <w:szCs w:val="20"/>
        </w:rPr>
        <w:t>P</w:t>
      </w:r>
      <w:r w:rsidRPr="00AF0B73">
        <w:rPr>
          <w:rFonts w:ascii="Lucida Sans Unicode" w:hAnsi="Lucida Sans Unicode" w:cs="Lucida Sans Unicode"/>
          <w:sz w:val="20"/>
          <w:szCs w:val="20"/>
        </w:rPr>
        <w:t xml:space="preserve">eriódico </w:t>
      </w:r>
      <w:r w:rsidR="006E33DD" w:rsidRPr="00AF0B73">
        <w:rPr>
          <w:rFonts w:ascii="Lucida Sans Unicode" w:hAnsi="Lucida Sans Unicode" w:cs="Lucida Sans Unicode"/>
          <w:sz w:val="20"/>
          <w:szCs w:val="20"/>
        </w:rPr>
        <w:t>O</w:t>
      </w:r>
      <w:r w:rsidRPr="00AF0B73">
        <w:rPr>
          <w:rFonts w:ascii="Lucida Sans Unicode" w:hAnsi="Lucida Sans Unicode" w:cs="Lucida Sans Unicode"/>
          <w:sz w:val="20"/>
          <w:szCs w:val="20"/>
        </w:rPr>
        <w:t>ficial “El Estado de Jalisco” el decreto</w:t>
      </w:r>
      <w:r w:rsidR="57CF102B" w:rsidRPr="00AF0B73">
        <w:rPr>
          <w:rFonts w:ascii="Lucida Sans Unicode" w:hAnsi="Lucida Sans Unicode" w:cs="Lucida Sans Unicode"/>
          <w:sz w:val="20"/>
          <w:szCs w:val="20"/>
        </w:rPr>
        <w:t xml:space="preserve"> número</w:t>
      </w:r>
      <w:r w:rsidRPr="00AF0B73">
        <w:rPr>
          <w:rFonts w:ascii="Lucida Sans Unicode" w:hAnsi="Lucida Sans Unicode" w:cs="Lucida Sans Unicode"/>
          <w:sz w:val="20"/>
          <w:szCs w:val="20"/>
        </w:rPr>
        <w:t xml:space="preserve"> 25888/LXI/16</w:t>
      </w:r>
      <w:r w:rsidR="005D714F" w:rsidRPr="00AF0B73">
        <w:rPr>
          <w:rStyle w:val="Refdenotaalpie"/>
          <w:rFonts w:ascii="Lucida Sans Unicode" w:hAnsi="Lucida Sans Unicode" w:cs="Lucida Sans Unicode"/>
          <w:sz w:val="20"/>
          <w:szCs w:val="20"/>
        </w:rPr>
        <w:footnoteReference w:id="1"/>
      </w:r>
      <w:r w:rsidRPr="00AF0B73">
        <w:rPr>
          <w:rFonts w:ascii="Lucida Sans Unicode" w:hAnsi="Lucida Sans Unicode" w:cs="Lucida Sans Unicode"/>
          <w:sz w:val="20"/>
          <w:szCs w:val="20"/>
        </w:rPr>
        <w:t>, con el que se expidió la Ley de Compras Gubernamentales, Enajenaciones y Contratación de Servicios del Estado de Jalisco y sus Municipios.</w:t>
      </w:r>
    </w:p>
    <w:p w14:paraId="7442CF2F" w14:textId="77777777"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p>
    <w:p w14:paraId="42132A6C" w14:textId="5ECF2BF0"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b/>
          <w:bCs/>
          <w:sz w:val="20"/>
          <w:szCs w:val="20"/>
        </w:rPr>
      </w:pPr>
      <w:r w:rsidRPr="00AF0B73">
        <w:rPr>
          <w:rFonts w:ascii="Lucida Sans Unicode" w:hAnsi="Lucida Sans Unicode" w:cs="Lucida Sans Unicode"/>
          <w:b/>
          <w:bCs/>
          <w:sz w:val="20"/>
          <w:szCs w:val="20"/>
        </w:rPr>
        <w:t>CORRESPONDIENTE AL AÑO DOS MIL VEINTE</w:t>
      </w:r>
    </w:p>
    <w:p w14:paraId="744F3DE2" w14:textId="77777777"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kern w:val="18"/>
          <w:sz w:val="20"/>
          <w:szCs w:val="20"/>
        </w:rPr>
      </w:pPr>
    </w:p>
    <w:p w14:paraId="1F060056" w14:textId="608B8E13" w:rsidR="00B85EF0" w:rsidRPr="00AF0B73" w:rsidRDefault="6B203B49" w:rsidP="00AF0B73">
      <w:pPr>
        <w:tabs>
          <w:tab w:val="left" w:pos="567"/>
        </w:tabs>
        <w:spacing w:after="0"/>
        <w:jc w:val="both"/>
        <w:rPr>
          <w:rFonts w:ascii="Lucida Sans Unicode" w:hAnsi="Lucida Sans Unicode" w:cs="Lucida Sans Unicode"/>
          <w:kern w:val="18"/>
          <w:sz w:val="20"/>
          <w:szCs w:val="20"/>
        </w:rPr>
      </w:pPr>
      <w:r w:rsidRPr="00AF0B73">
        <w:rPr>
          <w:rFonts w:ascii="Lucida Sans Unicode" w:hAnsi="Lucida Sans Unicode" w:cs="Lucida Sans Unicode"/>
          <w:b/>
          <w:bCs/>
          <w:kern w:val="18"/>
          <w:sz w:val="20"/>
          <w:szCs w:val="20"/>
        </w:rPr>
        <w:t xml:space="preserve">2. APROBACIÓN DEL REGLAMENTO INTERIOR DEL COMITÉ DE ADQUISICIONES Y ENAJENACIONES DEL INSTITUTO ELECTORAL Y DE PARTICIPACIÓN CIUDADANA DEL ESTADO DE JALISCO Y DEMÁS ÓRGANOS </w:t>
      </w:r>
      <w:r w:rsidR="231F879B" w:rsidRPr="00AF0B73">
        <w:rPr>
          <w:rFonts w:ascii="Lucida Sans Unicode" w:hAnsi="Lucida Sans Unicode" w:cs="Lucida Sans Unicode"/>
          <w:b/>
          <w:bCs/>
          <w:kern w:val="18"/>
          <w:sz w:val="20"/>
          <w:szCs w:val="20"/>
        </w:rPr>
        <w:t xml:space="preserve">PARTICIPANTES </w:t>
      </w:r>
      <w:r w:rsidRPr="00AF0B73">
        <w:rPr>
          <w:rFonts w:ascii="Lucida Sans Unicode" w:hAnsi="Lucida Sans Unicode" w:cs="Lucida Sans Unicode"/>
          <w:b/>
          <w:bCs/>
          <w:kern w:val="18"/>
          <w:sz w:val="20"/>
          <w:szCs w:val="20"/>
        </w:rPr>
        <w:t>EN LOS PROCESOS DE ADQUISICIÓN Y ENAJENACIÓN</w:t>
      </w:r>
      <w:r w:rsidRPr="00AF0B73">
        <w:rPr>
          <w:rFonts w:ascii="Lucida Sans Unicode" w:hAnsi="Lucida Sans Unicode" w:cs="Lucida Sans Unicode"/>
          <w:kern w:val="18"/>
          <w:sz w:val="20"/>
          <w:szCs w:val="20"/>
        </w:rPr>
        <w:t>. El diez de noviembre, mediante acuerdo</w:t>
      </w:r>
      <w:r w:rsidR="231F879B" w:rsidRPr="00AF0B73">
        <w:rPr>
          <w:rFonts w:ascii="Lucida Sans Unicode" w:hAnsi="Lucida Sans Unicode" w:cs="Lucida Sans Unicode"/>
          <w:kern w:val="18"/>
          <w:sz w:val="20"/>
          <w:szCs w:val="20"/>
        </w:rPr>
        <w:t xml:space="preserve"> identificado con clave alfanumérica</w:t>
      </w:r>
      <w:r w:rsidRPr="00AF0B73">
        <w:rPr>
          <w:rFonts w:ascii="Lucida Sans Unicode" w:hAnsi="Lucida Sans Unicode" w:cs="Lucida Sans Unicode"/>
          <w:kern w:val="18"/>
          <w:sz w:val="20"/>
          <w:szCs w:val="20"/>
        </w:rPr>
        <w:t xml:space="preserve"> AC01/CA/</w:t>
      </w:r>
      <w:r w:rsidR="682049BE" w:rsidRPr="00AF0B73">
        <w:rPr>
          <w:rFonts w:ascii="Lucida Sans Unicode" w:hAnsi="Lucida Sans Unicode" w:cs="Lucida Sans Unicode"/>
          <w:kern w:val="18"/>
          <w:sz w:val="20"/>
          <w:szCs w:val="20"/>
        </w:rPr>
        <w:t>10</w:t>
      </w:r>
      <w:r w:rsidRPr="00AF0B73">
        <w:rPr>
          <w:rFonts w:ascii="Lucida Sans Unicode" w:hAnsi="Lucida Sans Unicode" w:cs="Lucida Sans Unicode"/>
          <w:kern w:val="18"/>
          <w:sz w:val="20"/>
          <w:szCs w:val="20"/>
        </w:rPr>
        <w:t>-</w:t>
      </w:r>
      <w:r w:rsidR="682049BE" w:rsidRPr="00AF0B73">
        <w:rPr>
          <w:rFonts w:ascii="Lucida Sans Unicode" w:hAnsi="Lucida Sans Unicode" w:cs="Lucida Sans Unicode"/>
          <w:kern w:val="18"/>
          <w:sz w:val="20"/>
          <w:szCs w:val="20"/>
        </w:rPr>
        <w:t>11</w:t>
      </w:r>
      <w:r w:rsidRPr="00AF0B73">
        <w:rPr>
          <w:rFonts w:ascii="Lucida Sans Unicode" w:hAnsi="Lucida Sans Unicode" w:cs="Lucida Sans Unicode"/>
          <w:kern w:val="18"/>
          <w:sz w:val="20"/>
          <w:szCs w:val="20"/>
        </w:rPr>
        <w:t>-2020</w:t>
      </w:r>
      <w:r w:rsidR="00DA57EE" w:rsidRPr="00AF0B73">
        <w:rPr>
          <w:rStyle w:val="Refdenotaalpie"/>
          <w:rFonts w:ascii="Lucida Sans Unicode" w:hAnsi="Lucida Sans Unicode" w:cs="Lucida Sans Unicode"/>
          <w:kern w:val="18"/>
          <w:sz w:val="20"/>
          <w:szCs w:val="20"/>
        </w:rPr>
        <w:footnoteReference w:id="2"/>
      </w:r>
      <w:r w:rsidRPr="00AF0B73">
        <w:rPr>
          <w:rFonts w:ascii="Lucida Sans Unicode" w:hAnsi="Lucida Sans Unicode" w:cs="Lucida Sans Unicode"/>
          <w:kern w:val="18"/>
          <w:sz w:val="20"/>
          <w:szCs w:val="20"/>
        </w:rPr>
        <w:t xml:space="preserve">, el Comité de Adquisiciones y Enajenaciones de este organismo electoral aprobó el Reglamento Interior del Comité de Adquisiciones y Enajenaciones del Instituto Electoral y de Participación Ciudadana del Estado de Jalisco y demás </w:t>
      </w:r>
      <w:r w:rsidR="00294F2E" w:rsidRPr="00AF0B73">
        <w:rPr>
          <w:rFonts w:ascii="Lucida Sans Unicode" w:hAnsi="Lucida Sans Unicode" w:cs="Lucida Sans Unicode"/>
          <w:kern w:val="18"/>
          <w:sz w:val="20"/>
          <w:szCs w:val="20"/>
        </w:rPr>
        <w:t>órganos participantes en los procesos de adquisición y enajenación.</w:t>
      </w:r>
    </w:p>
    <w:p w14:paraId="4447B92F" w14:textId="77777777" w:rsidR="00B85EF0" w:rsidRPr="00AF0B73" w:rsidRDefault="00B85EF0" w:rsidP="00AF0B73">
      <w:pPr>
        <w:tabs>
          <w:tab w:val="left" w:pos="567"/>
        </w:tabs>
        <w:spacing w:after="0"/>
        <w:jc w:val="both"/>
        <w:rPr>
          <w:rFonts w:ascii="Lucida Sans Unicode" w:hAnsi="Lucida Sans Unicode" w:cs="Lucida Sans Unicode"/>
          <w:kern w:val="18"/>
          <w:sz w:val="20"/>
          <w:szCs w:val="20"/>
        </w:rPr>
      </w:pPr>
    </w:p>
    <w:p w14:paraId="58D20EE2" w14:textId="5EF33126" w:rsidR="00CE372B" w:rsidRPr="00AF0B73" w:rsidRDefault="4F0AE84A" w:rsidP="00AF0B73">
      <w:pPr>
        <w:tabs>
          <w:tab w:val="left" w:pos="567"/>
        </w:tabs>
        <w:spacing w:after="0"/>
        <w:jc w:val="both"/>
        <w:rPr>
          <w:rFonts w:ascii="Lucida Sans Unicode" w:hAnsi="Lucida Sans Unicode" w:cs="Lucida Sans Unicode"/>
          <w:kern w:val="18"/>
          <w:sz w:val="20"/>
          <w:szCs w:val="20"/>
        </w:rPr>
      </w:pPr>
      <w:r w:rsidRPr="00AF0B73">
        <w:rPr>
          <w:rFonts w:ascii="Lucida Sans Unicode" w:hAnsi="Lucida Sans Unicode" w:cs="Lucida Sans Unicode"/>
          <w:b/>
          <w:bCs/>
          <w:kern w:val="18"/>
          <w:sz w:val="20"/>
          <w:szCs w:val="20"/>
        </w:rPr>
        <w:t>3. PUBLICACIÓN DEL REGLAMENTO INTERIOR DEL COMITÉ DE ADQUISICIONES Y ENAJENACIONES DEL INSTITUTO ELECTORAL Y DE PARTICIPACIÓN CIUDADANA DEL ESTADO DE JALISCO Y DEMÁS ÓRGANOS PARTICIPANTES EN LOS PROCESOS DE ADQUISICIÓN Y ENAJENACIÓN</w:t>
      </w:r>
      <w:r w:rsidRPr="00AF0B73">
        <w:rPr>
          <w:rFonts w:ascii="Lucida Sans Unicode" w:hAnsi="Lucida Sans Unicode" w:cs="Lucida Sans Unicode"/>
          <w:kern w:val="18"/>
          <w:sz w:val="20"/>
          <w:szCs w:val="20"/>
        </w:rPr>
        <w:t xml:space="preserve">. El catorce de noviembre, se publicó en el Periódico Oficial “El Estado de </w:t>
      </w:r>
      <w:r w:rsidRPr="00AF0B73">
        <w:rPr>
          <w:rFonts w:ascii="Lucida Sans Unicode" w:hAnsi="Lucida Sans Unicode" w:cs="Lucida Sans Unicode"/>
          <w:kern w:val="18"/>
          <w:sz w:val="20"/>
          <w:szCs w:val="20"/>
        </w:rPr>
        <w:lastRenderedPageBreak/>
        <w:t>Jalisco”</w:t>
      </w:r>
      <w:r w:rsidR="00CE372B" w:rsidRPr="00AF0B73">
        <w:rPr>
          <w:rStyle w:val="Refdenotaalpie"/>
          <w:rFonts w:ascii="Lucida Sans Unicode" w:hAnsi="Lucida Sans Unicode" w:cs="Lucida Sans Unicode"/>
          <w:kern w:val="18"/>
          <w:sz w:val="20"/>
          <w:szCs w:val="20"/>
        </w:rPr>
        <w:footnoteReference w:id="3"/>
      </w:r>
      <w:r w:rsidRPr="00AF0B73">
        <w:rPr>
          <w:rFonts w:ascii="Lucida Sans Unicode" w:hAnsi="Lucida Sans Unicode" w:cs="Lucida Sans Unicode"/>
          <w:kern w:val="18"/>
          <w:sz w:val="20"/>
          <w:szCs w:val="20"/>
        </w:rPr>
        <w:t xml:space="preserve"> el acuerdo referido en el punto anterior, que aprueba el Reglamento Interior del Comité de Adquisiciones y Enajenaciones del Instituto Electoral y de Participación Ciudadana del Estado de Jalisco y demás </w:t>
      </w:r>
      <w:r w:rsidR="00712858" w:rsidRPr="00AF0B73">
        <w:rPr>
          <w:rFonts w:ascii="Lucida Sans Unicode" w:hAnsi="Lucida Sans Unicode" w:cs="Lucida Sans Unicode"/>
          <w:kern w:val="18"/>
          <w:sz w:val="20"/>
          <w:szCs w:val="20"/>
        </w:rPr>
        <w:t>órganos participantes en los procesos de adquisición y enajenación.</w:t>
      </w:r>
    </w:p>
    <w:p w14:paraId="1D5EF7FD" w14:textId="77777777" w:rsidR="00CE372B" w:rsidRPr="00AF0B73" w:rsidRDefault="00CE372B" w:rsidP="00AF0B73">
      <w:pPr>
        <w:tabs>
          <w:tab w:val="left" w:pos="567"/>
        </w:tabs>
        <w:spacing w:after="0"/>
        <w:jc w:val="both"/>
        <w:rPr>
          <w:rFonts w:ascii="Lucida Sans Unicode" w:hAnsi="Lucida Sans Unicode" w:cs="Lucida Sans Unicode"/>
          <w:kern w:val="18"/>
          <w:sz w:val="20"/>
          <w:szCs w:val="20"/>
        </w:rPr>
      </w:pPr>
    </w:p>
    <w:p w14:paraId="6721D64F" w14:textId="63BC85E4"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r w:rsidRPr="00AF0B73">
        <w:rPr>
          <w:rFonts w:ascii="Lucida Sans Unicode" w:hAnsi="Lucida Sans Unicode" w:cs="Lucida Sans Unicode"/>
          <w:b/>
          <w:bCs/>
          <w:kern w:val="18"/>
          <w:sz w:val="20"/>
          <w:szCs w:val="20"/>
        </w:rPr>
        <w:t>CORRESPONDIENTE AL AÑO DOS MIL VEINTIDÓS</w:t>
      </w:r>
    </w:p>
    <w:p w14:paraId="18278744" w14:textId="77777777"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p>
    <w:p w14:paraId="3F7D0B21" w14:textId="0515B153" w:rsidR="00B85EF0" w:rsidRPr="00AF0B73" w:rsidRDefault="00DB2830" w:rsidP="00AF0B73">
      <w:pPr>
        <w:pStyle w:val="Prrafodelista"/>
        <w:tabs>
          <w:tab w:val="left" w:pos="567"/>
        </w:tabs>
        <w:spacing w:line="276" w:lineRule="auto"/>
        <w:ind w:left="0"/>
        <w:jc w:val="both"/>
        <w:rPr>
          <w:rFonts w:ascii="Lucida Sans Unicode" w:hAnsi="Lucida Sans Unicode" w:cs="Lucida Sans Unicode"/>
          <w:kern w:val="18"/>
          <w:sz w:val="20"/>
          <w:szCs w:val="20"/>
        </w:rPr>
      </w:pPr>
      <w:r w:rsidRPr="00AF0B73">
        <w:rPr>
          <w:rFonts w:ascii="Lucida Sans Unicode" w:hAnsi="Lucida Sans Unicode" w:cs="Lucida Sans Unicode"/>
          <w:b/>
          <w:bCs/>
          <w:kern w:val="18"/>
          <w:sz w:val="20"/>
          <w:szCs w:val="20"/>
        </w:rPr>
        <w:t>4</w:t>
      </w:r>
      <w:r w:rsidR="6B203B49" w:rsidRPr="00AF0B73">
        <w:rPr>
          <w:rFonts w:ascii="Lucida Sans Unicode" w:hAnsi="Lucida Sans Unicode" w:cs="Lucida Sans Unicode"/>
          <w:b/>
          <w:bCs/>
          <w:kern w:val="18"/>
          <w:sz w:val="20"/>
          <w:szCs w:val="20"/>
        </w:rPr>
        <w:t>. INTEGRACIÓN DEL COMITÉ DE ADQUISICIONES Y ENAJENACIONES DEL INSTITUTO ELECTORAL Y DE PARTICIPACIÓN CIUDADANA DEL ESTADO DE JALISCO.</w:t>
      </w:r>
      <w:r w:rsidR="6B203B49" w:rsidRPr="00AF0B73">
        <w:rPr>
          <w:rFonts w:ascii="Lucida Sans Unicode" w:hAnsi="Lucida Sans Unicode" w:cs="Lucida Sans Unicode"/>
          <w:kern w:val="18"/>
          <w:sz w:val="20"/>
          <w:szCs w:val="20"/>
        </w:rPr>
        <w:t xml:space="preserve"> El veinticuatro de febrero, en sesión ordinaria, </w:t>
      </w:r>
      <w:r w:rsidR="11A11DA2" w:rsidRPr="00AF0B73">
        <w:rPr>
          <w:rFonts w:ascii="Lucida Sans Unicode" w:hAnsi="Lucida Sans Unicode" w:cs="Lucida Sans Unicode"/>
          <w:sz w:val="20"/>
          <w:szCs w:val="20"/>
        </w:rPr>
        <w:t xml:space="preserve">el Consejo General de este Instituto, </w:t>
      </w:r>
      <w:r w:rsidR="6B203B49" w:rsidRPr="00AF0B73">
        <w:rPr>
          <w:rFonts w:ascii="Lucida Sans Unicode" w:hAnsi="Lucida Sans Unicode" w:cs="Lucida Sans Unicode"/>
          <w:kern w:val="18"/>
          <w:sz w:val="20"/>
          <w:szCs w:val="20"/>
        </w:rPr>
        <w:t>emitió el acuerdo</w:t>
      </w:r>
      <w:r w:rsidR="11A11DA2" w:rsidRPr="00AF0B73">
        <w:rPr>
          <w:rFonts w:ascii="Lucida Sans Unicode" w:hAnsi="Lucida Sans Unicode" w:cs="Lucida Sans Unicode"/>
          <w:kern w:val="18"/>
          <w:sz w:val="20"/>
          <w:szCs w:val="20"/>
        </w:rPr>
        <w:t xml:space="preserve"> </w:t>
      </w:r>
      <w:r w:rsidR="11A11DA2" w:rsidRPr="00AF0B73">
        <w:rPr>
          <w:rFonts w:ascii="Lucida Sans Unicode" w:hAnsi="Lucida Sans Unicode" w:cs="Lucida Sans Unicode"/>
          <w:sz w:val="20"/>
          <w:szCs w:val="20"/>
        </w:rPr>
        <w:t>identificado con clave alfanumérica</w:t>
      </w:r>
      <w:r w:rsidR="11A11DA2" w:rsidRPr="00AF0B73">
        <w:rPr>
          <w:rFonts w:ascii="Lucida Sans Unicode" w:hAnsi="Lucida Sans Unicode" w:cs="Lucida Sans Unicode"/>
          <w:kern w:val="18"/>
          <w:sz w:val="20"/>
          <w:szCs w:val="20"/>
        </w:rPr>
        <w:t xml:space="preserve"> </w:t>
      </w:r>
      <w:r w:rsidR="6B203B49" w:rsidRPr="00AF0B73">
        <w:rPr>
          <w:rFonts w:ascii="Lucida Sans Unicode" w:hAnsi="Lucida Sans Unicode" w:cs="Lucida Sans Unicode"/>
          <w:kern w:val="18"/>
          <w:sz w:val="20"/>
          <w:szCs w:val="20"/>
        </w:rPr>
        <w:t>IEPC-ACG-012/2022</w:t>
      </w:r>
      <w:r w:rsidR="00DF4E19" w:rsidRPr="00AF0B73">
        <w:rPr>
          <w:rStyle w:val="Refdenotaalpie"/>
          <w:rFonts w:ascii="Lucida Sans Unicode" w:hAnsi="Lucida Sans Unicode" w:cs="Lucida Sans Unicode"/>
          <w:kern w:val="18"/>
          <w:sz w:val="20"/>
          <w:szCs w:val="20"/>
        </w:rPr>
        <w:footnoteReference w:id="4"/>
      </w:r>
      <w:r w:rsidR="6B203B49" w:rsidRPr="00AF0B73">
        <w:rPr>
          <w:rFonts w:ascii="Lucida Sans Unicode" w:hAnsi="Lucida Sans Unicode" w:cs="Lucida Sans Unicode"/>
          <w:kern w:val="18"/>
          <w:sz w:val="20"/>
          <w:szCs w:val="20"/>
        </w:rPr>
        <w:t>, mediante el cual</w:t>
      </w:r>
      <w:r w:rsidR="11A11DA2" w:rsidRPr="00AF0B73">
        <w:rPr>
          <w:rFonts w:ascii="Lucida Sans Unicode" w:hAnsi="Lucida Sans Unicode" w:cs="Lucida Sans Unicode"/>
          <w:kern w:val="18"/>
          <w:sz w:val="20"/>
          <w:szCs w:val="20"/>
        </w:rPr>
        <w:t xml:space="preserve"> se</w:t>
      </w:r>
      <w:r w:rsidR="6B203B49" w:rsidRPr="00AF0B73">
        <w:rPr>
          <w:rFonts w:ascii="Lucida Sans Unicode" w:hAnsi="Lucida Sans Unicode" w:cs="Lucida Sans Unicode"/>
          <w:kern w:val="18"/>
          <w:sz w:val="20"/>
          <w:szCs w:val="20"/>
        </w:rPr>
        <w:t xml:space="preserve"> aprobó la integración del Comité de Adquisiciones y Enajenaciones de este organismo electoral.</w:t>
      </w:r>
    </w:p>
    <w:p w14:paraId="3B20B925" w14:textId="77777777" w:rsidR="00B85EF0" w:rsidRPr="00AF0B73" w:rsidRDefault="00B85EF0" w:rsidP="00AF0B73">
      <w:pPr>
        <w:pStyle w:val="Prrafodelista"/>
        <w:tabs>
          <w:tab w:val="left" w:pos="567"/>
        </w:tabs>
        <w:spacing w:line="276" w:lineRule="auto"/>
        <w:ind w:left="0"/>
        <w:jc w:val="both"/>
        <w:rPr>
          <w:rFonts w:ascii="Lucida Sans Unicode" w:hAnsi="Lucida Sans Unicode" w:cs="Lucida Sans Unicode"/>
          <w:kern w:val="18"/>
          <w:sz w:val="20"/>
          <w:szCs w:val="20"/>
        </w:rPr>
      </w:pPr>
    </w:p>
    <w:p w14:paraId="76288D6F" w14:textId="37E94205" w:rsidR="00EE44A8" w:rsidRPr="00AF0B73" w:rsidRDefault="430174C9" w:rsidP="00AF0B73">
      <w:pPr>
        <w:pStyle w:val="Ttulo1"/>
        <w:spacing w:line="276" w:lineRule="auto"/>
        <w:ind w:left="0"/>
        <w:jc w:val="both"/>
        <w:rPr>
          <w:rFonts w:ascii="Lucida Sans Unicode" w:hAnsi="Lucida Sans Unicode" w:cs="Lucida Sans Unicode"/>
          <w:kern w:val="18"/>
          <w:sz w:val="20"/>
          <w:szCs w:val="20"/>
          <w:lang w:val="es-MX"/>
        </w:rPr>
      </w:pPr>
      <w:r w:rsidRPr="00AF0B73">
        <w:rPr>
          <w:rFonts w:ascii="Lucida Sans Unicode" w:hAnsi="Lucida Sans Unicode" w:cs="Lucida Sans Unicode"/>
          <w:kern w:val="18"/>
          <w:sz w:val="20"/>
          <w:szCs w:val="20"/>
          <w:lang w:val="es-MX"/>
        </w:rPr>
        <w:t>CORRESPONDIENTE</w:t>
      </w:r>
      <w:r w:rsidR="7DBFDB72" w:rsidRPr="00AF0B73">
        <w:rPr>
          <w:rFonts w:ascii="Lucida Sans Unicode" w:hAnsi="Lucida Sans Unicode" w:cs="Lucida Sans Unicode"/>
          <w:kern w:val="18"/>
          <w:sz w:val="20"/>
          <w:szCs w:val="20"/>
          <w:lang w:val="es-MX"/>
        </w:rPr>
        <w:t>S</w:t>
      </w:r>
      <w:r w:rsidRPr="00AF0B73">
        <w:rPr>
          <w:rFonts w:ascii="Lucida Sans Unicode" w:hAnsi="Lucida Sans Unicode" w:cs="Lucida Sans Unicode"/>
          <w:kern w:val="18"/>
          <w:sz w:val="20"/>
          <w:szCs w:val="20"/>
          <w:lang w:val="es-MX"/>
        </w:rPr>
        <w:t xml:space="preserve"> AL AÑO DOS MIL VEINTITRÉS</w:t>
      </w:r>
    </w:p>
    <w:p w14:paraId="4309056A" w14:textId="77777777" w:rsidR="00EE44A8" w:rsidRPr="00AF0B73" w:rsidRDefault="00EE44A8" w:rsidP="00AF0B73">
      <w:pPr>
        <w:pStyle w:val="Ttulo1"/>
        <w:spacing w:line="276" w:lineRule="auto"/>
        <w:ind w:left="0"/>
        <w:jc w:val="both"/>
        <w:rPr>
          <w:rFonts w:ascii="Lucida Sans Unicode" w:hAnsi="Lucida Sans Unicode" w:cs="Lucida Sans Unicode"/>
          <w:kern w:val="18"/>
          <w:sz w:val="20"/>
          <w:szCs w:val="20"/>
          <w:lang w:val="es-MX"/>
        </w:rPr>
      </w:pPr>
    </w:p>
    <w:p w14:paraId="3CFC2C84" w14:textId="52AE9CA1" w:rsidR="00A502C6" w:rsidRPr="00AF0B73" w:rsidRDefault="00DB2830" w:rsidP="00AF0B73">
      <w:pPr>
        <w:suppressAutoHyphens/>
        <w:spacing w:after="0"/>
        <w:jc w:val="both"/>
        <w:rPr>
          <w:rFonts w:ascii="Lucida Sans Unicode" w:eastAsia="Times New Roman" w:hAnsi="Lucida Sans Unicode" w:cs="Lucida Sans Unicode"/>
          <w:sz w:val="20"/>
          <w:szCs w:val="20"/>
          <w:lang w:eastAsia="ar-SA"/>
        </w:rPr>
      </w:pPr>
      <w:r w:rsidRPr="00AF0B73">
        <w:rPr>
          <w:rFonts w:ascii="Lucida Sans Unicode" w:eastAsia="Times New Roman" w:hAnsi="Lucida Sans Unicode" w:cs="Lucida Sans Unicode"/>
          <w:b/>
          <w:bCs/>
          <w:sz w:val="20"/>
          <w:szCs w:val="20"/>
          <w:lang w:eastAsia="ar-SA"/>
        </w:rPr>
        <w:t>5</w:t>
      </w:r>
      <w:r w:rsidR="7DBFDB72" w:rsidRPr="00AF0B73">
        <w:rPr>
          <w:rFonts w:ascii="Lucida Sans Unicode" w:eastAsia="Times New Roman" w:hAnsi="Lucida Sans Unicode" w:cs="Lucida Sans Unicode"/>
          <w:b/>
          <w:bCs/>
          <w:sz w:val="20"/>
          <w:szCs w:val="20"/>
          <w:lang w:eastAsia="ar-SA"/>
        </w:rPr>
        <w:t xml:space="preserve">. APROBACIÓN DE LAS MATRICES DE INDICADORES PARA RESULTADOS Y EL ANTEPROYECTO DE PRESUPUESTO DE EGRESOS RELATIVO AL GASTO ORDINARIO, PARA EL EJERCICIO FISCAL DEL AÑO DOS MIL VEINTICUATRO. </w:t>
      </w:r>
      <w:r w:rsidR="7DBFDB72" w:rsidRPr="00AF0B73">
        <w:rPr>
          <w:rFonts w:ascii="Lucida Sans Unicode" w:eastAsia="Times New Roman" w:hAnsi="Lucida Sans Unicode" w:cs="Lucida Sans Unicode"/>
          <w:sz w:val="20"/>
          <w:szCs w:val="20"/>
          <w:lang w:eastAsia="ar-SA"/>
        </w:rPr>
        <w:t xml:space="preserve">El ocho de agosto, </w:t>
      </w:r>
      <w:r w:rsidR="7DBFDB72" w:rsidRPr="00AF0B73">
        <w:rPr>
          <w:rFonts w:ascii="Lucida Sans Unicode" w:eastAsia="Lucida Sans Unicode" w:hAnsi="Lucida Sans Unicode" w:cs="Lucida Sans Unicode"/>
          <w:sz w:val="20"/>
          <w:szCs w:val="20"/>
        </w:rPr>
        <w:t xml:space="preserve">en la </w:t>
      </w:r>
      <w:r w:rsidR="0067655F" w:rsidRPr="00AF0B73">
        <w:rPr>
          <w:rFonts w:ascii="Lucida Sans Unicode" w:eastAsia="Lucida Sans Unicode" w:hAnsi="Lucida Sans Unicode" w:cs="Lucida Sans Unicode"/>
          <w:sz w:val="20"/>
          <w:szCs w:val="20"/>
        </w:rPr>
        <w:t>décima sesión extraordinaria,</w:t>
      </w:r>
      <w:r w:rsidR="7DBFDB72" w:rsidRPr="00AF0B73">
        <w:rPr>
          <w:rFonts w:ascii="Lucida Sans Unicode" w:eastAsia="Times New Roman" w:hAnsi="Lucida Sans Unicode" w:cs="Lucida Sans Unicode"/>
          <w:sz w:val="20"/>
          <w:szCs w:val="20"/>
          <w:lang w:eastAsia="ar-SA"/>
        </w:rPr>
        <w:t xml:space="preserve"> el Consejo General de este Instituto, mediante acuerdo identificado con clave alfanumérica </w:t>
      </w:r>
      <w:bookmarkStart w:id="0" w:name="_Hlk154741993"/>
      <w:r w:rsidR="7DBFDB72" w:rsidRPr="00AF0B73">
        <w:rPr>
          <w:rFonts w:ascii="Lucida Sans Unicode" w:eastAsia="Times New Roman" w:hAnsi="Lucida Sans Unicode" w:cs="Lucida Sans Unicode"/>
          <w:sz w:val="20"/>
          <w:szCs w:val="20"/>
          <w:lang w:eastAsia="ar-SA"/>
        </w:rPr>
        <w:t>IEPC-ACG-045/2023</w:t>
      </w:r>
      <w:bookmarkEnd w:id="0"/>
      <w:r w:rsidR="00A502C6" w:rsidRPr="00AF0B73">
        <w:rPr>
          <w:rStyle w:val="Refdenotaalpie"/>
          <w:rFonts w:ascii="Lucida Sans Unicode" w:eastAsia="Times New Roman" w:hAnsi="Lucida Sans Unicode" w:cs="Lucida Sans Unicode"/>
          <w:sz w:val="20"/>
          <w:szCs w:val="20"/>
          <w:lang w:eastAsia="ar-SA"/>
        </w:rPr>
        <w:footnoteReference w:id="5"/>
      </w:r>
      <w:r w:rsidR="7DBFDB72" w:rsidRPr="00AF0B73">
        <w:rPr>
          <w:rFonts w:ascii="Lucida Sans Unicode" w:eastAsia="Times New Roman" w:hAnsi="Lucida Sans Unicode" w:cs="Lucida Sans Unicode"/>
          <w:sz w:val="20"/>
          <w:szCs w:val="20"/>
          <w:lang w:eastAsia="ar-SA"/>
        </w:rPr>
        <w:t xml:space="preserve">, aprobó el anteproyecto de presupuesto de egresos relativo al gasto ordinario por un monto de </w:t>
      </w:r>
      <w:r w:rsidR="7DBFDB72" w:rsidRPr="00AF0B73">
        <w:rPr>
          <w:rFonts w:ascii="Lucida Sans Unicode" w:eastAsia="Times New Roman" w:hAnsi="Lucida Sans Unicode" w:cs="Lucida Sans Unicode"/>
          <w:b/>
          <w:bCs/>
          <w:sz w:val="20"/>
          <w:szCs w:val="20"/>
          <w:lang w:eastAsia="ar-SA"/>
        </w:rPr>
        <w:t>$129'456,219.00 (Ciento veintinueve millones cuatrocientos cincuenta y seis mil doscientos diecinueve pesos 00/100 M.N.)</w:t>
      </w:r>
      <w:r w:rsidR="7DBFDB72" w:rsidRPr="00AF0B73">
        <w:rPr>
          <w:rFonts w:ascii="Lucida Sans Unicode" w:eastAsia="Times New Roman" w:hAnsi="Lucida Sans Unicode" w:cs="Lucida Sans Unicode"/>
          <w:sz w:val="20"/>
          <w:szCs w:val="20"/>
          <w:lang w:eastAsia="ar-SA"/>
        </w:rPr>
        <w:t xml:space="preserve">, así como la plantilla de personal de este organismo electoral y las Matrices de Indicadores para Resultados, que se remitieron al titular del Poder Ejecutivo del Estado para su inclusión en la iniciativa de presupuesto de egresos del </w:t>
      </w:r>
      <w:r w:rsidRPr="00AF0B73">
        <w:rPr>
          <w:rFonts w:ascii="Lucida Sans Unicode" w:eastAsia="Times New Roman" w:hAnsi="Lucida Sans Unicode" w:cs="Lucida Sans Unicode"/>
          <w:sz w:val="20"/>
          <w:szCs w:val="20"/>
          <w:lang w:eastAsia="ar-SA"/>
        </w:rPr>
        <w:t>e</w:t>
      </w:r>
      <w:r w:rsidR="7DBFDB72" w:rsidRPr="00AF0B73">
        <w:rPr>
          <w:rFonts w:ascii="Lucida Sans Unicode" w:eastAsia="Times New Roman" w:hAnsi="Lucida Sans Unicode" w:cs="Lucida Sans Unicode"/>
          <w:sz w:val="20"/>
          <w:szCs w:val="20"/>
          <w:lang w:eastAsia="ar-SA"/>
        </w:rPr>
        <w:t xml:space="preserve">stado de Jalisco para el ejercicio fiscal del año dos mil veinticuatro. </w:t>
      </w:r>
    </w:p>
    <w:p w14:paraId="31449C98" w14:textId="77777777" w:rsidR="00A502C6" w:rsidRPr="00AF0B73" w:rsidRDefault="00A502C6" w:rsidP="00AF0B73">
      <w:pPr>
        <w:suppressAutoHyphens/>
        <w:spacing w:after="0"/>
        <w:jc w:val="both"/>
        <w:rPr>
          <w:rFonts w:ascii="Lucida Sans Unicode" w:eastAsia="Times New Roman" w:hAnsi="Lucida Sans Unicode" w:cs="Lucida Sans Unicode"/>
          <w:bCs/>
          <w:sz w:val="20"/>
          <w:szCs w:val="20"/>
          <w:lang w:eastAsia="ar-SA"/>
        </w:rPr>
      </w:pPr>
    </w:p>
    <w:p w14:paraId="3038487D" w14:textId="1A016506" w:rsidR="00A502C6" w:rsidRPr="00AF0B73" w:rsidRDefault="00DB2830" w:rsidP="00AF0B73">
      <w:pPr>
        <w:suppressAutoHyphens/>
        <w:spacing w:after="0"/>
        <w:jc w:val="both"/>
        <w:rPr>
          <w:rFonts w:ascii="Lucida Sans Unicode" w:eastAsia="Times New Roman" w:hAnsi="Lucida Sans Unicode" w:cs="Lucida Sans Unicode"/>
          <w:bCs/>
          <w:sz w:val="20"/>
          <w:szCs w:val="20"/>
          <w:lang w:eastAsia="ar-SA"/>
        </w:rPr>
      </w:pPr>
      <w:r w:rsidRPr="00AF0B73">
        <w:rPr>
          <w:rFonts w:ascii="Lucida Sans Unicode" w:eastAsia="Times New Roman" w:hAnsi="Lucida Sans Unicode" w:cs="Lucida Sans Unicode"/>
          <w:b/>
          <w:sz w:val="20"/>
          <w:szCs w:val="20"/>
          <w:lang w:eastAsia="ar-SA"/>
        </w:rPr>
        <w:lastRenderedPageBreak/>
        <w:t>6</w:t>
      </w:r>
      <w:r w:rsidR="00A502C6" w:rsidRPr="00AF0B73">
        <w:rPr>
          <w:rFonts w:ascii="Lucida Sans Unicode" w:eastAsia="Times New Roman" w:hAnsi="Lucida Sans Unicode" w:cs="Lucida Sans Unicode"/>
          <w:b/>
          <w:sz w:val="20"/>
          <w:szCs w:val="20"/>
          <w:lang w:eastAsia="ar-SA"/>
        </w:rPr>
        <w:t xml:space="preserve">. APROBACIÓN DE LA MATRIZ DE INDICADORES PARA RESULTADOS Y EL ANTEPROYECTO DE PRESUPUESTO DE EGRESOS RELATIVO AL PROCESO ELECTORAL </w:t>
      </w:r>
      <w:r w:rsidR="00964FAC" w:rsidRPr="00AF0B73">
        <w:rPr>
          <w:rFonts w:ascii="Lucida Sans Unicode" w:eastAsia="Times New Roman" w:hAnsi="Lucida Sans Unicode" w:cs="Lucida Sans Unicode"/>
          <w:b/>
          <w:sz w:val="20"/>
          <w:szCs w:val="20"/>
          <w:lang w:eastAsia="ar-SA"/>
        </w:rPr>
        <w:t xml:space="preserve">LOCAL CONCURRENTE </w:t>
      </w:r>
      <w:r w:rsidR="00A502C6" w:rsidRPr="00AF0B73">
        <w:rPr>
          <w:rFonts w:ascii="Lucida Sans Unicode" w:eastAsia="Times New Roman" w:hAnsi="Lucida Sans Unicode" w:cs="Lucida Sans Unicode"/>
          <w:b/>
          <w:sz w:val="20"/>
          <w:szCs w:val="20"/>
          <w:lang w:eastAsia="ar-SA"/>
        </w:rPr>
        <w:t xml:space="preserve">2023-2024, PARA EL EJERCICIO FISCAL DEL AÑO DOS MIL VEINTICUATRO. </w:t>
      </w:r>
      <w:r w:rsidR="00A502C6" w:rsidRPr="00AF0B73">
        <w:rPr>
          <w:rFonts w:ascii="Lucida Sans Unicode" w:eastAsia="Times New Roman" w:hAnsi="Lucida Sans Unicode" w:cs="Lucida Sans Unicode"/>
          <w:bCs/>
          <w:sz w:val="20"/>
          <w:szCs w:val="20"/>
          <w:lang w:eastAsia="ar-SA"/>
        </w:rPr>
        <w:t xml:space="preserve">El ocho de agosto, </w:t>
      </w:r>
      <w:r w:rsidR="00A502C6" w:rsidRPr="00AF0B73">
        <w:rPr>
          <w:rFonts w:ascii="Lucida Sans Unicode" w:eastAsia="Lucida Sans Unicode" w:hAnsi="Lucida Sans Unicode" w:cs="Lucida Sans Unicode"/>
          <w:sz w:val="20"/>
          <w:szCs w:val="20"/>
        </w:rPr>
        <w:t xml:space="preserve">en </w:t>
      </w:r>
      <w:r w:rsidR="00E00DE3" w:rsidRPr="00AF0B73">
        <w:rPr>
          <w:rFonts w:ascii="Lucida Sans Unicode" w:eastAsia="Lucida Sans Unicode" w:hAnsi="Lucida Sans Unicode" w:cs="Lucida Sans Unicode"/>
          <w:sz w:val="20"/>
          <w:szCs w:val="20"/>
        </w:rPr>
        <w:t>la décima sesión extraordinaria</w:t>
      </w:r>
      <w:r w:rsidR="00E00DE3" w:rsidRPr="00AF0B73">
        <w:rPr>
          <w:rFonts w:ascii="Lucida Sans Unicode" w:eastAsia="Times New Roman" w:hAnsi="Lucida Sans Unicode" w:cs="Lucida Sans Unicode"/>
          <w:bCs/>
          <w:sz w:val="20"/>
          <w:szCs w:val="20"/>
          <w:lang w:eastAsia="ar-SA"/>
        </w:rPr>
        <w:t xml:space="preserve"> </w:t>
      </w:r>
      <w:r w:rsidR="00A502C6" w:rsidRPr="00AF0B73">
        <w:rPr>
          <w:rFonts w:ascii="Lucida Sans Unicode" w:eastAsia="Times New Roman" w:hAnsi="Lucida Sans Unicode" w:cs="Lucida Sans Unicode"/>
          <w:bCs/>
          <w:sz w:val="20"/>
          <w:szCs w:val="20"/>
          <w:lang w:eastAsia="ar-SA"/>
        </w:rPr>
        <w:t>el Consejo General de este Instituto, mediante acuerdo identificado con clave alfanumérica IEPC-ACG-046/2023</w:t>
      </w:r>
      <w:r w:rsidR="00A502C6" w:rsidRPr="00AF0B73">
        <w:rPr>
          <w:rStyle w:val="Refdenotaalpie"/>
          <w:rFonts w:ascii="Lucida Sans Unicode" w:eastAsia="Times New Roman" w:hAnsi="Lucida Sans Unicode" w:cs="Lucida Sans Unicode"/>
          <w:bCs/>
          <w:sz w:val="20"/>
          <w:szCs w:val="20"/>
          <w:lang w:eastAsia="ar-SA"/>
        </w:rPr>
        <w:footnoteReference w:id="6"/>
      </w:r>
      <w:r w:rsidR="00A502C6" w:rsidRPr="00AF0B73">
        <w:rPr>
          <w:rFonts w:ascii="Lucida Sans Unicode" w:eastAsia="Times New Roman" w:hAnsi="Lucida Sans Unicode" w:cs="Lucida Sans Unicode"/>
          <w:bCs/>
          <w:sz w:val="20"/>
          <w:szCs w:val="20"/>
          <w:lang w:eastAsia="ar-SA"/>
        </w:rPr>
        <w:t xml:space="preserve">, aprobó el anteproyecto de presupuesto de egresos </w:t>
      </w:r>
      <w:r w:rsidR="00147368" w:rsidRPr="00AF0B73">
        <w:rPr>
          <w:rFonts w:ascii="Lucida Sans Unicode" w:eastAsia="Times New Roman" w:hAnsi="Lucida Sans Unicode" w:cs="Lucida Sans Unicode"/>
          <w:bCs/>
          <w:sz w:val="20"/>
          <w:szCs w:val="20"/>
          <w:lang w:eastAsia="ar-SA"/>
        </w:rPr>
        <w:t xml:space="preserve">del Instituto Electoral y de Participación Ciudadana del Estado de Jalisco, </w:t>
      </w:r>
      <w:r w:rsidR="00A502C6" w:rsidRPr="00AF0B73">
        <w:rPr>
          <w:rFonts w:ascii="Lucida Sans Unicode" w:eastAsia="Times New Roman" w:hAnsi="Lucida Sans Unicode" w:cs="Lucida Sans Unicode"/>
          <w:bCs/>
          <w:sz w:val="20"/>
          <w:szCs w:val="20"/>
          <w:lang w:eastAsia="ar-SA"/>
        </w:rPr>
        <w:t xml:space="preserve">relativo al </w:t>
      </w:r>
      <w:r w:rsidR="00147368" w:rsidRPr="00AF0B73">
        <w:rPr>
          <w:rFonts w:ascii="Lucida Sans Unicode" w:eastAsia="Times New Roman" w:hAnsi="Lucida Sans Unicode" w:cs="Lucida Sans Unicode"/>
          <w:bCs/>
          <w:sz w:val="20"/>
          <w:szCs w:val="20"/>
          <w:lang w:eastAsia="ar-SA"/>
        </w:rPr>
        <w:t>P</w:t>
      </w:r>
      <w:r w:rsidR="00A502C6" w:rsidRPr="00AF0B73">
        <w:rPr>
          <w:rFonts w:ascii="Lucida Sans Unicode" w:eastAsia="Times New Roman" w:hAnsi="Lucida Sans Unicode" w:cs="Lucida Sans Unicode"/>
          <w:bCs/>
          <w:sz w:val="20"/>
          <w:szCs w:val="20"/>
          <w:lang w:eastAsia="ar-SA"/>
        </w:rPr>
        <w:t xml:space="preserve">roceso </w:t>
      </w:r>
      <w:r w:rsidR="00147368" w:rsidRPr="00AF0B73">
        <w:rPr>
          <w:rFonts w:ascii="Lucida Sans Unicode" w:eastAsia="Times New Roman" w:hAnsi="Lucida Sans Unicode" w:cs="Lucida Sans Unicode"/>
          <w:bCs/>
          <w:sz w:val="20"/>
          <w:szCs w:val="20"/>
          <w:lang w:eastAsia="ar-SA"/>
        </w:rPr>
        <w:t>E</w:t>
      </w:r>
      <w:r w:rsidR="00A502C6" w:rsidRPr="00AF0B73">
        <w:rPr>
          <w:rFonts w:ascii="Lucida Sans Unicode" w:eastAsia="Times New Roman" w:hAnsi="Lucida Sans Unicode" w:cs="Lucida Sans Unicode"/>
          <w:bCs/>
          <w:sz w:val="20"/>
          <w:szCs w:val="20"/>
          <w:lang w:eastAsia="ar-SA"/>
        </w:rPr>
        <w:t xml:space="preserve">lectoral </w:t>
      </w:r>
      <w:r w:rsidR="00147368" w:rsidRPr="00AF0B73">
        <w:rPr>
          <w:rFonts w:ascii="Lucida Sans Unicode" w:eastAsia="Times New Roman" w:hAnsi="Lucida Sans Unicode" w:cs="Lucida Sans Unicode"/>
          <w:bCs/>
          <w:sz w:val="20"/>
          <w:szCs w:val="20"/>
          <w:lang w:eastAsia="ar-SA"/>
        </w:rPr>
        <w:t xml:space="preserve">Local Concurrente </w:t>
      </w:r>
      <w:r w:rsidR="00A502C6" w:rsidRPr="00AF0B73">
        <w:rPr>
          <w:rFonts w:ascii="Lucida Sans Unicode" w:eastAsia="Times New Roman" w:hAnsi="Lucida Sans Unicode" w:cs="Lucida Sans Unicode"/>
          <w:bCs/>
          <w:sz w:val="20"/>
          <w:szCs w:val="20"/>
          <w:lang w:eastAsia="ar-SA"/>
        </w:rPr>
        <w:t xml:space="preserve">2023-2024 por un monto de </w:t>
      </w:r>
      <w:bookmarkStart w:id="1" w:name="_Hlk154653277"/>
      <w:r w:rsidR="00A502C6" w:rsidRPr="00AF0B73">
        <w:rPr>
          <w:rFonts w:ascii="Lucida Sans Unicode" w:eastAsia="Times New Roman" w:hAnsi="Lucida Sans Unicode" w:cs="Lucida Sans Unicode"/>
          <w:b/>
          <w:sz w:val="20"/>
          <w:szCs w:val="20"/>
          <w:lang w:eastAsia="ar-SA"/>
        </w:rPr>
        <w:t>$664'505,874.00 (Seiscientos sesenta y cuatro millones quinientos cinco mil ochocientos setenta y cuatro pesos 00/100 M.N.)</w:t>
      </w:r>
      <w:bookmarkEnd w:id="1"/>
      <w:r w:rsidR="00A502C6" w:rsidRPr="00AF0B73">
        <w:rPr>
          <w:rFonts w:ascii="Lucida Sans Unicode" w:eastAsia="Times New Roman" w:hAnsi="Lucida Sans Unicode" w:cs="Lucida Sans Unicode"/>
          <w:bCs/>
          <w:sz w:val="20"/>
          <w:szCs w:val="20"/>
          <w:lang w:eastAsia="ar-SA"/>
        </w:rPr>
        <w:t xml:space="preserve">, así como la Matriz de Indicadores para Resultados que se remitieron al titular del Poder Ejecutivo del Estado para su inclusión en la iniciativa de presupuesto de egresos del </w:t>
      </w:r>
      <w:r w:rsidR="00147368" w:rsidRPr="00AF0B73">
        <w:rPr>
          <w:rFonts w:ascii="Lucida Sans Unicode" w:eastAsia="Times New Roman" w:hAnsi="Lucida Sans Unicode" w:cs="Lucida Sans Unicode"/>
          <w:bCs/>
          <w:sz w:val="20"/>
          <w:szCs w:val="20"/>
          <w:lang w:eastAsia="ar-SA"/>
        </w:rPr>
        <w:t>e</w:t>
      </w:r>
      <w:r w:rsidR="00A502C6" w:rsidRPr="00AF0B73">
        <w:rPr>
          <w:rFonts w:ascii="Lucida Sans Unicode" w:eastAsia="Times New Roman" w:hAnsi="Lucida Sans Unicode" w:cs="Lucida Sans Unicode"/>
          <w:bCs/>
          <w:sz w:val="20"/>
          <w:szCs w:val="20"/>
          <w:lang w:eastAsia="ar-SA"/>
        </w:rPr>
        <w:t xml:space="preserve">stado de Jalisco para el ejercicio fiscal del año dos mil veinticuatro. </w:t>
      </w:r>
    </w:p>
    <w:p w14:paraId="1624701E" w14:textId="7A3BEB32" w:rsidR="007B3A53" w:rsidRPr="00AF0B73" w:rsidRDefault="007B3A53" w:rsidP="00AF0B73">
      <w:pPr>
        <w:suppressAutoHyphens/>
        <w:spacing w:after="0"/>
        <w:jc w:val="both"/>
        <w:rPr>
          <w:rFonts w:ascii="Lucida Sans Unicode" w:eastAsia="Times New Roman" w:hAnsi="Lucida Sans Unicode" w:cs="Lucida Sans Unicode"/>
          <w:bCs/>
          <w:sz w:val="20"/>
          <w:szCs w:val="20"/>
          <w:lang w:eastAsia="ar-SA"/>
        </w:rPr>
      </w:pPr>
    </w:p>
    <w:p w14:paraId="3F2F67EC" w14:textId="531675C2" w:rsidR="007B3A53" w:rsidRPr="00AF0B73" w:rsidRDefault="00577CAE" w:rsidP="00AF0B73">
      <w:pPr>
        <w:suppressAutoHyphens/>
        <w:spacing w:after="0"/>
        <w:jc w:val="both"/>
        <w:rPr>
          <w:rFonts w:ascii="Lucida Sans Unicode" w:eastAsia="Times New Roman" w:hAnsi="Lucida Sans Unicode" w:cs="Lucida Sans Unicode"/>
          <w:b/>
          <w:bCs/>
          <w:sz w:val="20"/>
          <w:szCs w:val="20"/>
          <w:lang w:eastAsia="ar-SA"/>
        </w:rPr>
      </w:pPr>
      <w:r w:rsidRPr="00AF0B73">
        <w:rPr>
          <w:rFonts w:ascii="Lucida Sans Unicode" w:eastAsia="Times New Roman" w:hAnsi="Lucida Sans Unicode" w:cs="Lucida Sans Unicode"/>
          <w:b/>
          <w:bCs/>
          <w:sz w:val="20"/>
          <w:szCs w:val="20"/>
          <w:lang w:eastAsia="ar-SA"/>
        </w:rPr>
        <w:t>7</w:t>
      </w:r>
      <w:r w:rsidR="0136B220" w:rsidRPr="00AF0B73">
        <w:rPr>
          <w:rFonts w:ascii="Lucida Sans Unicode" w:eastAsia="Times New Roman" w:hAnsi="Lucida Sans Unicode" w:cs="Lucida Sans Unicode"/>
          <w:b/>
          <w:bCs/>
          <w:sz w:val="20"/>
          <w:szCs w:val="20"/>
          <w:lang w:eastAsia="ar-SA"/>
        </w:rPr>
        <w:t xml:space="preserve">. APROBACIÓN DEL CALENDARIO INTEGRAL DEL PROCESO ELECTORAL LOCAL CONCURRENTE 2023-2024. </w:t>
      </w:r>
      <w:r w:rsidR="0136B220" w:rsidRPr="00AF0B73">
        <w:rPr>
          <w:rFonts w:ascii="Lucida Sans Unicode" w:eastAsia="Times New Roman" w:hAnsi="Lucida Sans Unicode" w:cs="Lucida Sans Unicode"/>
          <w:sz w:val="20"/>
          <w:szCs w:val="20"/>
          <w:lang w:eastAsia="ar-SA"/>
        </w:rPr>
        <w:t>El dieciocho de septiembre, en la décima cuarta sesión extraordinaria, el Consejo General de este Instituto emitió el acuerdo identificado con clave alfanumérica IEPC-ACG-060/2023</w:t>
      </w:r>
      <w:r w:rsidR="007B3A53" w:rsidRPr="00AF0B73">
        <w:rPr>
          <w:rStyle w:val="Refdenotaalpie"/>
          <w:rFonts w:ascii="Lucida Sans Unicode" w:eastAsia="Times New Roman" w:hAnsi="Lucida Sans Unicode" w:cs="Lucida Sans Unicode"/>
          <w:sz w:val="20"/>
          <w:szCs w:val="20"/>
          <w:lang w:eastAsia="ar-SA"/>
        </w:rPr>
        <w:footnoteReference w:id="7"/>
      </w:r>
      <w:r w:rsidR="0136B220" w:rsidRPr="00AF0B73">
        <w:rPr>
          <w:rFonts w:ascii="Lucida Sans Unicode" w:eastAsia="Times New Roman" w:hAnsi="Lucida Sans Unicode" w:cs="Lucida Sans Unicode"/>
          <w:sz w:val="20"/>
          <w:szCs w:val="20"/>
          <w:lang w:eastAsia="ar-SA"/>
        </w:rPr>
        <w:t>, mediante el cual se aprobó el Calendario Integral para el Proceso Electoral Local Concurrente 2023-2024.</w:t>
      </w:r>
    </w:p>
    <w:p w14:paraId="18B29816" w14:textId="77777777" w:rsidR="007B3A53" w:rsidRPr="00AF0B73" w:rsidRDefault="007B3A53" w:rsidP="00AF0B73">
      <w:pPr>
        <w:suppressAutoHyphens/>
        <w:spacing w:after="0"/>
        <w:jc w:val="both"/>
        <w:rPr>
          <w:rFonts w:ascii="Lucida Sans Unicode" w:eastAsia="Times New Roman" w:hAnsi="Lucida Sans Unicode" w:cs="Lucida Sans Unicode"/>
          <w:b/>
          <w:sz w:val="20"/>
          <w:szCs w:val="20"/>
          <w:lang w:eastAsia="ar-SA"/>
        </w:rPr>
      </w:pPr>
    </w:p>
    <w:p w14:paraId="1681452F" w14:textId="51750A88" w:rsidR="007B3A53" w:rsidRPr="00AF0B73" w:rsidRDefault="00577CAE" w:rsidP="00AF0B73">
      <w:pPr>
        <w:suppressAutoHyphens/>
        <w:spacing w:after="0"/>
        <w:jc w:val="both"/>
        <w:rPr>
          <w:rFonts w:ascii="Lucida Sans Unicode" w:eastAsia="Times New Roman" w:hAnsi="Lucida Sans Unicode" w:cs="Lucida Sans Unicode"/>
          <w:bCs/>
          <w:sz w:val="20"/>
          <w:szCs w:val="20"/>
          <w:lang w:eastAsia="ar-SA"/>
        </w:rPr>
      </w:pPr>
      <w:r w:rsidRPr="00AF0B73">
        <w:rPr>
          <w:rFonts w:ascii="Lucida Sans Unicode" w:eastAsia="Times New Roman" w:hAnsi="Lucida Sans Unicode" w:cs="Lucida Sans Unicode"/>
          <w:b/>
          <w:sz w:val="20"/>
          <w:szCs w:val="20"/>
          <w:lang w:eastAsia="ar-SA"/>
        </w:rPr>
        <w:t>8</w:t>
      </w:r>
      <w:r w:rsidR="007B3A53" w:rsidRPr="00AF0B73">
        <w:rPr>
          <w:rFonts w:ascii="Lucida Sans Unicode" w:eastAsia="Times New Roman" w:hAnsi="Lucida Sans Unicode" w:cs="Lucida Sans Unicode"/>
          <w:b/>
          <w:sz w:val="20"/>
          <w:szCs w:val="20"/>
          <w:lang w:eastAsia="ar-SA"/>
        </w:rPr>
        <w:t xml:space="preserve">. APROBACIÓN DEL TEXTO DE LA CONVOCATORIA PARA LA CELEBRACIÓN DE ELECCIONES. </w:t>
      </w:r>
      <w:r w:rsidR="007B3A53" w:rsidRPr="00AF0B73">
        <w:rPr>
          <w:rFonts w:ascii="Lucida Sans Unicode" w:eastAsia="Times New Roman" w:hAnsi="Lucida Sans Unicode" w:cs="Lucida Sans Unicode"/>
          <w:bCs/>
          <w:sz w:val="20"/>
          <w:szCs w:val="20"/>
          <w:lang w:eastAsia="ar-SA"/>
        </w:rPr>
        <w:t xml:space="preserve">El uno de noviembre, en la décima novena sesión extraordinaria, el Consejo General de este </w:t>
      </w:r>
      <w:r w:rsidR="002B66EB" w:rsidRPr="00AF0B73">
        <w:rPr>
          <w:rFonts w:ascii="Lucida Sans Unicode" w:eastAsia="Times New Roman" w:hAnsi="Lucida Sans Unicode" w:cs="Lucida Sans Unicode"/>
          <w:bCs/>
          <w:sz w:val="20"/>
          <w:szCs w:val="20"/>
          <w:lang w:eastAsia="ar-SA"/>
        </w:rPr>
        <w:t>I</w:t>
      </w:r>
      <w:r w:rsidR="007B3A53" w:rsidRPr="00AF0B73">
        <w:rPr>
          <w:rFonts w:ascii="Lucida Sans Unicode" w:eastAsia="Times New Roman" w:hAnsi="Lucida Sans Unicode" w:cs="Lucida Sans Unicode"/>
          <w:bCs/>
          <w:sz w:val="20"/>
          <w:szCs w:val="20"/>
          <w:lang w:eastAsia="ar-SA"/>
        </w:rPr>
        <w:t>nstituto, mediante acuerdo identificado con la clave alfanumérica IEPC-ACG-071/2023</w:t>
      </w:r>
      <w:r w:rsidR="007B3A53" w:rsidRPr="00AF0B73">
        <w:rPr>
          <w:rStyle w:val="Refdenotaalpie"/>
          <w:rFonts w:ascii="Lucida Sans Unicode" w:eastAsia="Times New Roman" w:hAnsi="Lucida Sans Unicode" w:cs="Lucida Sans Unicode"/>
          <w:bCs/>
          <w:sz w:val="20"/>
          <w:szCs w:val="20"/>
          <w:lang w:eastAsia="ar-SA"/>
        </w:rPr>
        <w:footnoteReference w:id="8"/>
      </w:r>
      <w:r w:rsidR="007B3A53" w:rsidRPr="00AF0B73">
        <w:rPr>
          <w:rFonts w:ascii="Lucida Sans Unicode" w:eastAsia="Times New Roman" w:hAnsi="Lucida Sans Unicode" w:cs="Lucida Sans Unicode"/>
          <w:bCs/>
          <w:sz w:val="20"/>
          <w:szCs w:val="20"/>
          <w:lang w:eastAsia="ar-SA"/>
        </w:rPr>
        <w:t xml:space="preserve">, aprobó el texto de la convocatoria para la celebración de elecciones constitucionales en el </w:t>
      </w:r>
      <w:r w:rsidR="000E3982" w:rsidRPr="00AF0B73">
        <w:rPr>
          <w:rFonts w:ascii="Lucida Sans Unicode" w:eastAsia="Times New Roman" w:hAnsi="Lucida Sans Unicode" w:cs="Lucida Sans Unicode"/>
          <w:bCs/>
          <w:sz w:val="20"/>
          <w:szCs w:val="20"/>
          <w:lang w:eastAsia="ar-SA"/>
        </w:rPr>
        <w:t>e</w:t>
      </w:r>
      <w:r w:rsidR="007B3A53" w:rsidRPr="00AF0B73">
        <w:rPr>
          <w:rFonts w:ascii="Lucida Sans Unicode" w:eastAsia="Times New Roman" w:hAnsi="Lucida Sans Unicode" w:cs="Lucida Sans Unicode"/>
          <w:bCs/>
          <w:sz w:val="20"/>
          <w:szCs w:val="20"/>
          <w:lang w:eastAsia="ar-SA"/>
        </w:rPr>
        <w:t>stado de Jalisco, para elegir integrantes</w:t>
      </w:r>
      <w:r w:rsidR="00612759" w:rsidRPr="00AF0B73">
        <w:rPr>
          <w:rFonts w:ascii="Lucida Sans Unicode" w:eastAsia="Times New Roman" w:hAnsi="Lucida Sans Unicode" w:cs="Lucida Sans Unicode"/>
          <w:bCs/>
          <w:sz w:val="20"/>
          <w:szCs w:val="20"/>
          <w:lang w:eastAsia="ar-SA"/>
        </w:rPr>
        <w:t xml:space="preserve"> a la persona titular del Poder Ejecutivo, a las personas integrantes del Poder Legislativo y a las personas integrantes de los </w:t>
      </w:r>
      <w:r w:rsidR="00B50906" w:rsidRPr="00AF0B73">
        <w:rPr>
          <w:rFonts w:ascii="Lucida Sans Unicode" w:eastAsia="Times New Roman" w:hAnsi="Lucida Sans Unicode" w:cs="Lucida Sans Unicode"/>
          <w:bCs/>
          <w:sz w:val="20"/>
          <w:szCs w:val="20"/>
          <w:lang w:eastAsia="ar-SA"/>
        </w:rPr>
        <w:t>a</w:t>
      </w:r>
      <w:r w:rsidR="00612759" w:rsidRPr="00AF0B73">
        <w:rPr>
          <w:rFonts w:ascii="Lucida Sans Unicode" w:eastAsia="Times New Roman" w:hAnsi="Lucida Sans Unicode" w:cs="Lucida Sans Unicode"/>
          <w:bCs/>
          <w:sz w:val="20"/>
          <w:szCs w:val="20"/>
          <w:lang w:eastAsia="ar-SA"/>
        </w:rPr>
        <w:t>yuntamientos en el estado de Jalisco</w:t>
      </w:r>
      <w:r w:rsidR="007B3A53" w:rsidRPr="00AF0B73">
        <w:rPr>
          <w:rFonts w:ascii="Lucida Sans Unicode" w:eastAsia="Times New Roman" w:hAnsi="Lucida Sans Unicode" w:cs="Lucida Sans Unicode"/>
          <w:bCs/>
          <w:sz w:val="20"/>
          <w:szCs w:val="20"/>
          <w:lang w:eastAsia="ar-SA"/>
        </w:rPr>
        <w:t>, durante el Proceso Electoral Local Concurrente 2023-2024.</w:t>
      </w:r>
    </w:p>
    <w:p w14:paraId="7847D099" w14:textId="77777777" w:rsidR="007B3A53" w:rsidRPr="00AF0B73" w:rsidRDefault="007B3A53" w:rsidP="00AF0B73">
      <w:pPr>
        <w:suppressAutoHyphens/>
        <w:spacing w:after="0"/>
        <w:jc w:val="both"/>
        <w:rPr>
          <w:rFonts w:ascii="Lucida Sans Unicode" w:eastAsia="Times New Roman" w:hAnsi="Lucida Sans Unicode" w:cs="Lucida Sans Unicode"/>
          <w:bCs/>
          <w:sz w:val="20"/>
          <w:szCs w:val="20"/>
          <w:lang w:eastAsia="ar-SA"/>
        </w:rPr>
      </w:pPr>
    </w:p>
    <w:p w14:paraId="761A6415" w14:textId="0C189F22" w:rsidR="007B3A53" w:rsidRPr="00AF0B73" w:rsidRDefault="00111218" w:rsidP="00AF0B73">
      <w:pPr>
        <w:suppressAutoHyphens/>
        <w:spacing w:after="0"/>
        <w:jc w:val="both"/>
        <w:rPr>
          <w:rFonts w:ascii="Lucida Sans Unicode" w:eastAsia="Times New Roman" w:hAnsi="Lucida Sans Unicode" w:cs="Lucida Sans Unicode"/>
          <w:b/>
          <w:bCs/>
          <w:sz w:val="20"/>
          <w:szCs w:val="20"/>
          <w:lang w:eastAsia="ar-SA"/>
        </w:rPr>
      </w:pPr>
      <w:r w:rsidRPr="00AF0B73">
        <w:rPr>
          <w:rFonts w:ascii="Lucida Sans Unicode" w:eastAsia="Times New Roman" w:hAnsi="Lucida Sans Unicode" w:cs="Lucida Sans Unicode"/>
          <w:b/>
          <w:bCs/>
          <w:sz w:val="20"/>
          <w:szCs w:val="20"/>
          <w:lang w:eastAsia="ar-SA"/>
        </w:rPr>
        <w:lastRenderedPageBreak/>
        <w:t>9</w:t>
      </w:r>
      <w:r w:rsidR="0136B220" w:rsidRPr="00AF0B73">
        <w:rPr>
          <w:rFonts w:ascii="Lucida Sans Unicode" w:eastAsia="Times New Roman" w:hAnsi="Lucida Sans Unicode" w:cs="Lucida Sans Unicode"/>
          <w:b/>
          <w:bCs/>
          <w:sz w:val="20"/>
          <w:szCs w:val="20"/>
          <w:lang w:eastAsia="ar-SA"/>
        </w:rPr>
        <w:t xml:space="preserve">. PUBLICACIÓN DE LA CONVOCATORIA PARA LA CELEBRACIÓN DE ELECCIONES CONSTITUCIONALES. </w:t>
      </w:r>
      <w:r w:rsidR="0136B220" w:rsidRPr="00AF0B73">
        <w:rPr>
          <w:rFonts w:ascii="Lucida Sans Unicode" w:eastAsia="Times New Roman" w:hAnsi="Lucida Sans Unicode" w:cs="Lucida Sans Unicode"/>
          <w:sz w:val="20"/>
          <w:szCs w:val="20"/>
          <w:lang w:eastAsia="ar-SA"/>
        </w:rPr>
        <w:t>El dos de noviembre, se publicó en el Periódico Oficial “El Estado de Jalisco”</w:t>
      </w:r>
      <w:r w:rsidR="00606996" w:rsidRPr="00AF0B73">
        <w:rPr>
          <w:rStyle w:val="Refdenotaalpie"/>
          <w:rFonts w:ascii="Lucida Sans Unicode" w:eastAsia="Times New Roman" w:hAnsi="Lucida Sans Unicode" w:cs="Lucida Sans Unicode"/>
          <w:sz w:val="20"/>
          <w:szCs w:val="20"/>
          <w:lang w:eastAsia="ar-SA"/>
        </w:rPr>
        <w:footnoteReference w:id="9"/>
      </w:r>
      <w:r w:rsidR="0136B220" w:rsidRPr="00AF0B73">
        <w:rPr>
          <w:rFonts w:ascii="Lucida Sans Unicode" w:eastAsia="Times New Roman" w:hAnsi="Lucida Sans Unicode" w:cs="Lucida Sans Unicode"/>
          <w:sz w:val="20"/>
          <w:szCs w:val="20"/>
          <w:lang w:eastAsia="ar-SA"/>
        </w:rPr>
        <w:t xml:space="preserve">, la convocatoria para la celebración de elecciones constitucionales en el </w:t>
      </w:r>
      <w:r w:rsidR="000167DA" w:rsidRPr="00AF0B73">
        <w:rPr>
          <w:rFonts w:ascii="Lucida Sans Unicode" w:eastAsia="Times New Roman" w:hAnsi="Lucida Sans Unicode" w:cs="Lucida Sans Unicode"/>
          <w:sz w:val="20"/>
          <w:szCs w:val="20"/>
          <w:lang w:eastAsia="ar-SA"/>
        </w:rPr>
        <w:t>e</w:t>
      </w:r>
      <w:r w:rsidR="0136B220" w:rsidRPr="00AF0B73">
        <w:rPr>
          <w:rFonts w:ascii="Lucida Sans Unicode" w:eastAsia="Times New Roman" w:hAnsi="Lucida Sans Unicode" w:cs="Lucida Sans Unicode"/>
          <w:sz w:val="20"/>
          <w:szCs w:val="20"/>
          <w:lang w:eastAsia="ar-SA"/>
        </w:rPr>
        <w:t>stado de Jalisco, mismas que se llevarán a cabo el domingo dos de junio del dos mil veinticuatro.</w:t>
      </w:r>
    </w:p>
    <w:p w14:paraId="6D7E660C" w14:textId="77777777" w:rsidR="007B3A53" w:rsidRPr="00AF0B73" w:rsidRDefault="007B3A53" w:rsidP="00AF0B73">
      <w:pPr>
        <w:suppressAutoHyphens/>
        <w:spacing w:after="0"/>
        <w:jc w:val="both"/>
        <w:rPr>
          <w:rFonts w:ascii="Lucida Sans Unicode" w:eastAsia="Times New Roman" w:hAnsi="Lucida Sans Unicode" w:cs="Lucida Sans Unicode"/>
          <w:b/>
          <w:sz w:val="20"/>
          <w:szCs w:val="20"/>
          <w:lang w:eastAsia="ar-SA"/>
        </w:rPr>
      </w:pPr>
    </w:p>
    <w:p w14:paraId="251DD445" w14:textId="74E20454" w:rsidR="007B3A53" w:rsidRPr="00AF0B73" w:rsidRDefault="007B3A53" w:rsidP="00AF0B73">
      <w:pPr>
        <w:suppressAutoHyphens/>
        <w:spacing w:after="0"/>
        <w:jc w:val="both"/>
        <w:rPr>
          <w:rFonts w:ascii="Lucida Sans Unicode" w:eastAsia="Times New Roman" w:hAnsi="Lucida Sans Unicode" w:cs="Lucida Sans Unicode"/>
          <w:bCs/>
          <w:sz w:val="20"/>
          <w:szCs w:val="20"/>
          <w:lang w:eastAsia="ar-SA"/>
        </w:rPr>
      </w:pPr>
      <w:r w:rsidRPr="00AF0B73">
        <w:rPr>
          <w:rFonts w:ascii="Lucida Sans Unicode" w:eastAsia="Times New Roman" w:hAnsi="Lucida Sans Unicode" w:cs="Lucida Sans Unicode"/>
          <w:b/>
          <w:sz w:val="20"/>
          <w:szCs w:val="20"/>
          <w:lang w:eastAsia="ar-SA"/>
        </w:rPr>
        <w:t>1</w:t>
      </w:r>
      <w:r w:rsidR="00111218" w:rsidRPr="00AF0B73">
        <w:rPr>
          <w:rFonts w:ascii="Lucida Sans Unicode" w:eastAsia="Times New Roman" w:hAnsi="Lucida Sans Unicode" w:cs="Lucida Sans Unicode"/>
          <w:b/>
          <w:sz w:val="20"/>
          <w:szCs w:val="20"/>
          <w:lang w:eastAsia="ar-SA"/>
        </w:rPr>
        <w:t>0</w:t>
      </w:r>
      <w:r w:rsidRPr="00AF0B73">
        <w:rPr>
          <w:rFonts w:ascii="Lucida Sans Unicode" w:eastAsia="Times New Roman" w:hAnsi="Lucida Sans Unicode" w:cs="Lucida Sans Unicode"/>
          <w:b/>
          <w:sz w:val="20"/>
          <w:szCs w:val="20"/>
          <w:lang w:eastAsia="ar-SA"/>
        </w:rPr>
        <w:t xml:space="preserve">. APROBACIÓN DEL PRESUPUESTO DE EGRESOS DEL ESTADO DE JALISCO PARA EL AÑO DOS MIL </w:t>
      </w:r>
      <w:r w:rsidRPr="00AF0B73">
        <w:rPr>
          <w:rFonts w:ascii="Lucida Sans Unicode" w:eastAsia="Times New Roman" w:hAnsi="Lucida Sans Unicode" w:cs="Lucida Sans Unicode"/>
          <w:b/>
          <w:bCs/>
          <w:sz w:val="20"/>
          <w:szCs w:val="20"/>
          <w:lang w:eastAsia="ar-SA"/>
        </w:rPr>
        <w:t>VEINTICUATRO</w:t>
      </w:r>
      <w:r w:rsidRPr="00AF0B73">
        <w:rPr>
          <w:rFonts w:ascii="Lucida Sans Unicode" w:eastAsia="Times New Roman" w:hAnsi="Lucida Sans Unicode" w:cs="Lucida Sans Unicode"/>
          <w:b/>
          <w:sz w:val="20"/>
          <w:szCs w:val="20"/>
          <w:lang w:eastAsia="ar-SA"/>
        </w:rPr>
        <w:t xml:space="preserve">. </w:t>
      </w:r>
      <w:r w:rsidRPr="00AF0B73">
        <w:rPr>
          <w:rFonts w:ascii="Lucida Sans Unicode" w:eastAsia="Times New Roman" w:hAnsi="Lucida Sans Unicode" w:cs="Lucida Sans Unicode"/>
          <w:bCs/>
          <w:sz w:val="20"/>
          <w:szCs w:val="20"/>
          <w:lang w:eastAsia="ar-SA"/>
        </w:rPr>
        <w:t>El trece de diciembre, en sesión extraordinaria, el Pleno del Congreso del Estado de Jalisco, mediante decreto número 29511/LXIII/23</w:t>
      </w:r>
      <w:r w:rsidRPr="00AF0B73">
        <w:rPr>
          <w:rStyle w:val="Refdenotaalpie"/>
          <w:rFonts w:ascii="Lucida Sans Unicode" w:eastAsia="Times New Roman" w:hAnsi="Lucida Sans Unicode" w:cs="Lucida Sans Unicode"/>
          <w:bCs/>
          <w:sz w:val="20"/>
          <w:szCs w:val="20"/>
          <w:lang w:eastAsia="ar-SA"/>
        </w:rPr>
        <w:footnoteReference w:id="10"/>
      </w:r>
      <w:r w:rsidRPr="00AF0B73">
        <w:rPr>
          <w:rFonts w:ascii="Lucida Sans Unicode" w:eastAsia="Times New Roman" w:hAnsi="Lucida Sans Unicode" w:cs="Lucida Sans Unicode"/>
          <w:bCs/>
          <w:sz w:val="20"/>
          <w:szCs w:val="20"/>
          <w:lang w:eastAsia="ar-SA"/>
        </w:rPr>
        <w:t xml:space="preserve">, aprobó el Presupuesto de Egresos del Gobierno del Estado de Jalisco para el periodo comprendido del </w:t>
      </w:r>
      <w:r w:rsidR="004C6F61" w:rsidRPr="00AF0B73">
        <w:rPr>
          <w:rFonts w:ascii="Lucida Sans Unicode" w:eastAsia="Times New Roman" w:hAnsi="Lucida Sans Unicode" w:cs="Lucida Sans Unicode"/>
          <w:bCs/>
          <w:sz w:val="20"/>
          <w:szCs w:val="20"/>
          <w:lang w:eastAsia="ar-SA"/>
        </w:rPr>
        <w:t>primero</w:t>
      </w:r>
      <w:r w:rsidRPr="00AF0B73">
        <w:rPr>
          <w:rFonts w:ascii="Lucida Sans Unicode" w:eastAsia="Times New Roman" w:hAnsi="Lucida Sans Unicode" w:cs="Lucida Sans Unicode"/>
          <w:bCs/>
          <w:sz w:val="20"/>
          <w:szCs w:val="20"/>
          <w:lang w:eastAsia="ar-SA"/>
        </w:rPr>
        <w:t xml:space="preserve"> de enero al treinta y uno de diciembre del año dos mil veinticuatro. </w:t>
      </w:r>
    </w:p>
    <w:p w14:paraId="046522ED" w14:textId="77777777" w:rsidR="007B3A53" w:rsidRPr="00AF0B73" w:rsidRDefault="007B3A53" w:rsidP="00AF0B73">
      <w:pPr>
        <w:suppressAutoHyphens/>
        <w:spacing w:after="0"/>
        <w:jc w:val="both"/>
        <w:rPr>
          <w:rFonts w:ascii="Lucida Sans Unicode" w:eastAsia="Times New Roman" w:hAnsi="Lucida Sans Unicode" w:cs="Lucida Sans Unicode"/>
          <w:bCs/>
          <w:sz w:val="20"/>
          <w:szCs w:val="20"/>
          <w:lang w:eastAsia="ar-SA"/>
        </w:rPr>
      </w:pPr>
    </w:p>
    <w:p w14:paraId="61295377" w14:textId="6AEEDA3A" w:rsidR="007B3A53" w:rsidRPr="00AF0B73" w:rsidRDefault="007B3A53" w:rsidP="00AF0B73">
      <w:pPr>
        <w:suppressAutoHyphens/>
        <w:spacing w:after="0"/>
        <w:jc w:val="both"/>
        <w:rPr>
          <w:rFonts w:ascii="Lucida Sans Unicode" w:eastAsia="Times New Roman" w:hAnsi="Lucida Sans Unicode" w:cs="Lucida Sans Unicode"/>
          <w:bCs/>
          <w:sz w:val="20"/>
          <w:szCs w:val="20"/>
          <w:lang w:eastAsia="ar-SA"/>
        </w:rPr>
      </w:pPr>
      <w:r w:rsidRPr="00AF0B73">
        <w:rPr>
          <w:rFonts w:ascii="Lucida Sans Unicode" w:eastAsia="Times New Roman" w:hAnsi="Lucida Sans Unicode" w:cs="Lucida Sans Unicode"/>
          <w:b/>
          <w:sz w:val="20"/>
          <w:szCs w:val="20"/>
          <w:lang w:eastAsia="ar-SA"/>
        </w:rPr>
        <w:t>1</w:t>
      </w:r>
      <w:r w:rsidR="0053692F" w:rsidRPr="00AF0B73">
        <w:rPr>
          <w:rFonts w:ascii="Lucida Sans Unicode" w:eastAsia="Times New Roman" w:hAnsi="Lucida Sans Unicode" w:cs="Lucida Sans Unicode"/>
          <w:b/>
          <w:sz w:val="20"/>
          <w:szCs w:val="20"/>
          <w:lang w:eastAsia="ar-SA"/>
        </w:rPr>
        <w:t>1</w:t>
      </w:r>
      <w:r w:rsidRPr="00AF0B73">
        <w:rPr>
          <w:rFonts w:ascii="Lucida Sans Unicode" w:eastAsia="Times New Roman" w:hAnsi="Lucida Sans Unicode" w:cs="Lucida Sans Unicode"/>
          <w:b/>
          <w:sz w:val="20"/>
          <w:szCs w:val="20"/>
          <w:lang w:eastAsia="ar-SA"/>
        </w:rPr>
        <w:t xml:space="preserve">. PUBLICACIÓN DEL PRESUPUESTO DE EGRESOS DEL GOBIERNO DEL ESTADO DE JALISCO PARA EL AÑO DOS MIL VEINTICUATRO. </w:t>
      </w:r>
      <w:r w:rsidRPr="00AF0B73">
        <w:rPr>
          <w:rFonts w:ascii="Lucida Sans Unicode" w:eastAsia="Times New Roman" w:hAnsi="Lucida Sans Unicode" w:cs="Lucida Sans Unicode"/>
          <w:bCs/>
          <w:sz w:val="20"/>
          <w:szCs w:val="20"/>
          <w:lang w:eastAsia="ar-SA"/>
        </w:rPr>
        <w:t>El catorce de diciembre, se publicó en el Periódico Oficial “El Estado de Jalisco”</w:t>
      </w:r>
      <w:r w:rsidRPr="00AF0B73">
        <w:rPr>
          <w:rStyle w:val="Refdenotaalpie"/>
          <w:rFonts w:ascii="Lucida Sans Unicode" w:eastAsia="Times New Roman" w:hAnsi="Lucida Sans Unicode" w:cs="Lucida Sans Unicode"/>
          <w:bCs/>
          <w:sz w:val="20"/>
          <w:szCs w:val="20"/>
          <w:lang w:eastAsia="ar-SA"/>
        </w:rPr>
        <w:footnoteReference w:id="11"/>
      </w:r>
      <w:r w:rsidRPr="00AF0B73">
        <w:rPr>
          <w:rFonts w:ascii="Lucida Sans Unicode" w:eastAsia="Times New Roman" w:hAnsi="Lucida Sans Unicode" w:cs="Lucida Sans Unicode"/>
          <w:bCs/>
          <w:sz w:val="20"/>
          <w:szCs w:val="20"/>
          <w:lang w:eastAsia="ar-SA"/>
        </w:rPr>
        <w:t xml:space="preserve"> el decreto referido en el punto anterior. </w:t>
      </w:r>
    </w:p>
    <w:p w14:paraId="4F70ED2D" w14:textId="77777777" w:rsidR="006E7264" w:rsidRPr="00AF0B73" w:rsidRDefault="006E7264" w:rsidP="00AF0B73">
      <w:pPr>
        <w:suppressAutoHyphens/>
        <w:spacing w:after="0"/>
        <w:jc w:val="both"/>
        <w:rPr>
          <w:rFonts w:ascii="Lucida Sans Unicode" w:eastAsia="Times New Roman" w:hAnsi="Lucida Sans Unicode" w:cs="Lucida Sans Unicode"/>
          <w:bCs/>
          <w:sz w:val="20"/>
          <w:szCs w:val="20"/>
          <w:lang w:eastAsia="ar-SA"/>
        </w:rPr>
      </w:pPr>
    </w:p>
    <w:p w14:paraId="5ABE12C5" w14:textId="77777777" w:rsidR="00AF3D0A" w:rsidRPr="00AF0B73" w:rsidRDefault="0136B220" w:rsidP="00AF0B73">
      <w:pPr>
        <w:pStyle w:val="pf0"/>
        <w:spacing w:before="0" w:beforeAutospacing="0" w:after="0" w:afterAutospacing="0" w:line="276" w:lineRule="auto"/>
        <w:jc w:val="both"/>
        <w:rPr>
          <w:rStyle w:val="cf01"/>
          <w:rFonts w:ascii="Lucida Sans Unicode" w:hAnsi="Lucida Sans Unicode" w:cs="Lucida Sans Unicode"/>
          <w:sz w:val="20"/>
          <w:szCs w:val="20"/>
        </w:rPr>
      </w:pPr>
      <w:r w:rsidRPr="00AF0B73">
        <w:rPr>
          <w:rFonts w:ascii="Lucida Sans Unicode" w:hAnsi="Lucida Sans Unicode" w:cs="Lucida Sans Unicode"/>
          <w:sz w:val="20"/>
          <w:szCs w:val="20"/>
          <w:lang w:eastAsia="ar-SA"/>
        </w:rPr>
        <w:t>Asimismo, el veintiocho de diciembre se publicaron los anexos correspondientes al Presupuesto de Egresos del Gobierno del Estado de Jalisco</w:t>
      </w:r>
      <w:r w:rsidR="007B3A53" w:rsidRPr="00AF0B73">
        <w:rPr>
          <w:rStyle w:val="Refdenotaalpie"/>
          <w:rFonts w:ascii="Lucida Sans Unicode" w:hAnsi="Lucida Sans Unicode" w:cs="Lucida Sans Unicode"/>
          <w:sz w:val="20"/>
          <w:szCs w:val="20"/>
          <w:lang w:eastAsia="ar-SA"/>
        </w:rPr>
        <w:footnoteReference w:id="12"/>
      </w:r>
      <w:r w:rsidRPr="00AF0B73">
        <w:rPr>
          <w:rFonts w:ascii="Lucida Sans Unicode" w:hAnsi="Lucida Sans Unicode" w:cs="Lucida Sans Unicode"/>
          <w:sz w:val="20"/>
          <w:szCs w:val="20"/>
          <w:lang w:eastAsia="ar-SA"/>
        </w:rPr>
        <w:t xml:space="preserve">, los cuales </w:t>
      </w:r>
      <w:r w:rsidR="00AF3D0A" w:rsidRPr="00AF0B73">
        <w:rPr>
          <w:rStyle w:val="cf01"/>
          <w:rFonts w:ascii="Lucida Sans Unicode" w:hAnsi="Lucida Sans Unicode" w:cs="Lucida Sans Unicode"/>
          <w:sz w:val="20"/>
          <w:szCs w:val="20"/>
        </w:rPr>
        <w:t xml:space="preserve">establecieron el presupuesto a ejercer por parte de este Instituto para el referido ejercicio fiscal, por un monto total de </w:t>
      </w:r>
      <w:r w:rsidR="00AF3D0A" w:rsidRPr="00AF0B73">
        <w:rPr>
          <w:rStyle w:val="cf11"/>
          <w:rFonts w:ascii="Lucida Sans Unicode" w:hAnsi="Lucida Sans Unicode" w:cs="Lucida Sans Unicode"/>
          <w:sz w:val="20"/>
          <w:szCs w:val="20"/>
        </w:rPr>
        <w:t>$1,467'492,940.00 (Mil cuatrocientos sesenta y siete millones cuatrocientos noventa y dos mil novecientos cuarenta pesos 00/100 M.N.)</w:t>
      </w:r>
      <w:r w:rsidR="00AF3D0A" w:rsidRPr="00AF0B73">
        <w:rPr>
          <w:rStyle w:val="cf01"/>
          <w:rFonts w:ascii="Lucida Sans Unicode" w:hAnsi="Lucida Sans Unicode" w:cs="Lucida Sans Unicode"/>
          <w:sz w:val="20"/>
          <w:szCs w:val="20"/>
        </w:rPr>
        <w:t>, mismo que incluye el financiamiento público local que corresponde a los partidos políticos con derecho a recibirlo, así como para gastos de campaña para candidaturas independientes para el Proceso Electoral Local Concurrente 2023-2024; el presupuesto del gasto ordinario del Instituto para el presente año y el presupuesto para gastos de dicho proceso electoral.</w:t>
      </w:r>
    </w:p>
    <w:p w14:paraId="11716C18" w14:textId="77777777" w:rsidR="00D233F2" w:rsidRPr="00AF0B73" w:rsidRDefault="00D233F2" w:rsidP="00AF0B73">
      <w:pPr>
        <w:pStyle w:val="pf0"/>
        <w:spacing w:before="0" w:beforeAutospacing="0" w:after="0" w:afterAutospacing="0" w:line="276" w:lineRule="auto"/>
        <w:jc w:val="both"/>
        <w:rPr>
          <w:rFonts w:ascii="Lucida Sans Unicode" w:hAnsi="Lucida Sans Unicode" w:cs="Lucida Sans Unicode"/>
          <w:sz w:val="20"/>
          <w:szCs w:val="20"/>
        </w:rPr>
      </w:pPr>
    </w:p>
    <w:p w14:paraId="48E2EE0D" w14:textId="77777777" w:rsidR="00AF3D0A" w:rsidRPr="00AF0B73" w:rsidRDefault="00AF3D0A" w:rsidP="00AF0B73">
      <w:pPr>
        <w:pStyle w:val="NormalWeb"/>
        <w:spacing w:before="0" w:beforeAutospacing="0" w:after="0" w:afterAutospacing="0" w:line="276" w:lineRule="auto"/>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lastRenderedPageBreak/>
        <w:t>Lo anterior, debido a que el decreto 29511/LXIII/23 no menciona el presupuesto destinado al IEPC, sino sus anexos.</w:t>
      </w:r>
    </w:p>
    <w:p w14:paraId="4D4C65AE" w14:textId="77777777" w:rsidR="00B2381A" w:rsidRPr="00AF0B73" w:rsidRDefault="00B2381A" w:rsidP="00AF0B73">
      <w:pPr>
        <w:pStyle w:val="Ttulo1"/>
        <w:spacing w:line="276" w:lineRule="auto"/>
        <w:ind w:left="0"/>
        <w:jc w:val="both"/>
        <w:rPr>
          <w:rFonts w:ascii="Lucida Sans Unicode" w:hAnsi="Lucida Sans Unicode" w:cs="Lucida Sans Unicode"/>
          <w:b w:val="0"/>
          <w:sz w:val="20"/>
          <w:szCs w:val="20"/>
          <w:highlight w:val="yellow"/>
          <w:lang w:val="es-ES_tradnl" w:eastAsia="es-ES"/>
        </w:rPr>
      </w:pPr>
    </w:p>
    <w:p w14:paraId="7622B8AA" w14:textId="5DB76165" w:rsidR="001C7F1C" w:rsidRPr="00AF0B73" w:rsidRDefault="001C7F1C"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r w:rsidRPr="00AF0B73">
        <w:rPr>
          <w:rFonts w:ascii="Lucida Sans Unicode" w:hAnsi="Lucida Sans Unicode" w:cs="Lucida Sans Unicode"/>
          <w:b/>
          <w:bCs/>
          <w:kern w:val="18"/>
          <w:sz w:val="20"/>
          <w:szCs w:val="20"/>
        </w:rPr>
        <w:t>CORRESPONDIENTES AL AÑO DOS MIL VEINTICUATRO</w:t>
      </w:r>
    </w:p>
    <w:p w14:paraId="57872FC5" w14:textId="77777777" w:rsidR="001C7F1C" w:rsidRPr="00AF0B73" w:rsidRDefault="001C7F1C"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p>
    <w:p w14:paraId="6FFF4ABC" w14:textId="3AC3DC36" w:rsidR="0036755F" w:rsidRPr="00AF0B73" w:rsidRDefault="006C06A6" w:rsidP="00AF0B73">
      <w:pPr>
        <w:suppressAutoHyphens/>
        <w:spacing w:after="0"/>
        <w:jc w:val="both"/>
        <w:rPr>
          <w:rFonts w:ascii="Lucida Sans Unicode" w:hAnsi="Lucida Sans Unicode" w:cs="Lucida Sans Unicode"/>
          <w:bCs/>
          <w:sz w:val="20"/>
          <w:szCs w:val="20"/>
        </w:rPr>
      </w:pPr>
      <w:r w:rsidRPr="00AF0B73">
        <w:rPr>
          <w:rFonts w:ascii="Lucida Sans Unicode" w:hAnsi="Lucida Sans Unicode" w:cs="Lucida Sans Unicode"/>
          <w:b/>
          <w:bCs/>
          <w:sz w:val="20"/>
          <w:szCs w:val="20"/>
        </w:rPr>
        <w:t>1</w:t>
      </w:r>
      <w:r w:rsidR="004803D1" w:rsidRPr="00AF0B73">
        <w:rPr>
          <w:rFonts w:ascii="Lucida Sans Unicode" w:hAnsi="Lucida Sans Unicode" w:cs="Lucida Sans Unicode"/>
          <w:b/>
          <w:bCs/>
          <w:sz w:val="20"/>
          <w:szCs w:val="20"/>
        </w:rPr>
        <w:t>2</w:t>
      </w:r>
      <w:r w:rsidR="00B85EF0" w:rsidRPr="00AF0B73">
        <w:rPr>
          <w:rFonts w:ascii="Lucida Sans Unicode" w:hAnsi="Lucida Sans Unicode" w:cs="Lucida Sans Unicode"/>
          <w:b/>
          <w:bCs/>
          <w:sz w:val="20"/>
          <w:szCs w:val="20"/>
        </w:rPr>
        <w:t xml:space="preserve">. APROBACIÓN </w:t>
      </w:r>
      <w:r w:rsidRPr="00AF0B73">
        <w:rPr>
          <w:rFonts w:ascii="Lucida Sans Unicode" w:hAnsi="Lucida Sans Unicode" w:cs="Lucida Sans Unicode"/>
          <w:b/>
          <w:bCs/>
          <w:sz w:val="20"/>
          <w:szCs w:val="20"/>
        </w:rPr>
        <w:t>D</w:t>
      </w:r>
      <w:r w:rsidR="00B85EF0" w:rsidRPr="00AF0B73">
        <w:rPr>
          <w:rFonts w:ascii="Lucida Sans Unicode" w:hAnsi="Lucida Sans Unicode" w:cs="Lucida Sans Unicode"/>
          <w:b/>
          <w:bCs/>
          <w:sz w:val="20"/>
          <w:szCs w:val="20"/>
        </w:rPr>
        <w:t xml:space="preserve">EL </w:t>
      </w:r>
      <w:r w:rsidR="00241F00" w:rsidRPr="00AF0B73">
        <w:rPr>
          <w:rFonts w:ascii="Lucida Sans Unicode" w:eastAsia="Times New Roman" w:hAnsi="Lucida Sans Unicode" w:cs="Lucida Sans Unicode"/>
          <w:b/>
          <w:bCs/>
          <w:sz w:val="20"/>
          <w:szCs w:val="20"/>
          <w:lang w:eastAsia="ar-SA"/>
        </w:rPr>
        <w:t>PRESUPUESTO DE EGRESOS DE ESTE ORGANISMO ELECTORAL RELATIVO AL GASTO ORDINARIO, AS</w:t>
      </w:r>
      <w:r w:rsidR="000037B2" w:rsidRPr="00AF0B73">
        <w:rPr>
          <w:rFonts w:ascii="Lucida Sans Unicode" w:eastAsia="Times New Roman" w:hAnsi="Lucida Sans Unicode" w:cs="Lucida Sans Unicode"/>
          <w:b/>
          <w:bCs/>
          <w:sz w:val="20"/>
          <w:szCs w:val="20"/>
          <w:lang w:eastAsia="ar-SA"/>
        </w:rPr>
        <w:t>Í</w:t>
      </w:r>
      <w:r w:rsidR="00241F00" w:rsidRPr="00AF0B73">
        <w:rPr>
          <w:rFonts w:ascii="Lucida Sans Unicode" w:eastAsia="Times New Roman" w:hAnsi="Lucida Sans Unicode" w:cs="Lucida Sans Unicode"/>
          <w:b/>
          <w:bCs/>
          <w:sz w:val="20"/>
          <w:szCs w:val="20"/>
          <w:lang w:eastAsia="ar-SA"/>
        </w:rPr>
        <w:t xml:space="preserve"> COMO EL PRESUPUESTO DE EGRESOS RELATIVO AL PROCESO ELECTORAL</w:t>
      </w:r>
      <w:r w:rsidR="00964FAC" w:rsidRPr="00AF0B73">
        <w:rPr>
          <w:rFonts w:ascii="Lucida Sans Unicode" w:eastAsia="Times New Roman" w:hAnsi="Lucida Sans Unicode" w:cs="Lucida Sans Unicode"/>
          <w:b/>
          <w:bCs/>
          <w:sz w:val="20"/>
          <w:szCs w:val="20"/>
          <w:lang w:eastAsia="ar-SA"/>
        </w:rPr>
        <w:t xml:space="preserve"> LOCAL CONCURRENTE</w:t>
      </w:r>
      <w:r w:rsidR="00241F00" w:rsidRPr="00AF0B73">
        <w:rPr>
          <w:rFonts w:ascii="Lucida Sans Unicode" w:eastAsia="Times New Roman" w:hAnsi="Lucida Sans Unicode" w:cs="Lucida Sans Unicode"/>
          <w:b/>
          <w:bCs/>
          <w:sz w:val="20"/>
          <w:szCs w:val="20"/>
          <w:lang w:eastAsia="ar-SA"/>
        </w:rPr>
        <w:t xml:space="preserve"> 2023-2024; PARA EL EJERCICIO FISCAL DEL AÑO DOS MIL VEINTICUATRO</w:t>
      </w:r>
      <w:r w:rsidR="000037B2" w:rsidRPr="00AF0B73">
        <w:rPr>
          <w:rFonts w:ascii="Lucida Sans Unicode" w:eastAsia="Times New Roman" w:hAnsi="Lucida Sans Unicode" w:cs="Lucida Sans Unicode"/>
          <w:b/>
          <w:bCs/>
          <w:sz w:val="20"/>
          <w:szCs w:val="20"/>
          <w:lang w:eastAsia="ar-SA"/>
        </w:rPr>
        <w:t xml:space="preserve">. </w:t>
      </w:r>
      <w:r w:rsidR="0093685A" w:rsidRPr="00AF0B73">
        <w:rPr>
          <w:rFonts w:ascii="Lucida Sans Unicode" w:eastAsia="Times New Roman" w:hAnsi="Lucida Sans Unicode" w:cs="Lucida Sans Unicode"/>
          <w:sz w:val="20"/>
          <w:szCs w:val="20"/>
          <w:lang w:eastAsia="ar-SA"/>
        </w:rPr>
        <w:t xml:space="preserve">El cinco de enero, </w:t>
      </w:r>
      <w:r w:rsidR="0036755F" w:rsidRPr="00AF0B73">
        <w:rPr>
          <w:rFonts w:ascii="Lucida Sans Unicode" w:eastAsia="Times New Roman" w:hAnsi="Lucida Sans Unicode" w:cs="Lucida Sans Unicode"/>
          <w:sz w:val="20"/>
          <w:szCs w:val="20"/>
          <w:lang w:eastAsia="ar-SA"/>
        </w:rPr>
        <w:t xml:space="preserve">en la </w:t>
      </w:r>
      <w:r w:rsidR="00DA799A" w:rsidRPr="00AF0B73">
        <w:rPr>
          <w:rFonts w:ascii="Lucida Sans Unicode" w:eastAsia="Times New Roman" w:hAnsi="Lucida Sans Unicode" w:cs="Lucida Sans Unicode"/>
          <w:sz w:val="20"/>
          <w:szCs w:val="20"/>
          <w:lang w:eastAsia="ar-SA"/>
        </w:rPr>
        <w:t xml:space="preserve">primera </w:t>
      </w:r>
      <w:r w:rsidR="00DA799A" w:rsidRPr="00AF0B73">
        <w:rPr>
          <w:rFonts w:ascii="Lucida Sans Unicode" w:eastAsia="Lucida Sans Unicode" w:hAnsi="Lucida Sans Unicode" w:cs="Lucida Sans Unicode"/>
          <w:sz w:val="20"/>
          <w:szCs w:val="20"/>
        </w:rPr>
        <w:t xml:space="preserve">sesión extraordinaria, </w:t>
      </w:r>
      <w:r w:rsidR="0036755F" w:rsidRPr="00AF0B73">
        <w:rPr>
          <w:rFonts w:ascii="Lucida Sans Unicode" w:eastAsia="Times New Roman" w:hAnsi="Lucida Sans Unicode" w:cs="Lucida Sans Unicode"/>
          <w:sz w:val="20"/>
          <w:szCs w:val="20"/>
          <w:lang w:eastAsia="ar-SA"/>
        </w:rPr>
        <w:t>el Consejo General de este Instituto,</w:t>
      </w:r>
      <w:r w:rsidR="0036755F" w:rsidRPr="00AF0B73">
        <w:rPr>
          <w:rFonts w:ascii="Lucida Sans Unicode" w:eastAsia="Times New Roman" w:hAnsi="Lucida Sans Unicode" w:cs="Lucida Sans Unicode"/>
          <w:bCs/>
          <w:sz w:val="20"/>
          <w:szCs w:val="20"/>
          <w:lang w:eastAsia="ar-SA"/>
        </w:rPr>
        <w:t xml:space="preserve"> </w:t>
      </w:r>
      <w:r w:rsidR="0093685A" w:rsidRPr="00AF0B73">
        <w:rPr>
          <w:rFonts w:ascii="Lucida Sans Unicode" w:eastAsia="Times New Roman" w:hAnsi="Lucida Sans Unicode" w:cs="Lucida Sans Unicode"/>
          <w:sz w:val="20"/>
          <w:szCs w:val="20"/>
          <w:lang w:eastAsia="ar-SA"/>
        </w:rPr>
        <w:t>mediante acuerdo</w:t>
      </w:r>
      <w:r w:rsidR="00392FE3" w:rsidRPr="00AF0B73">
        <w:rPr>
          <w:rFonts w:ascii="Lucida Sans Unicode" w:eastAsia="Times New Roman" w:hAnsi="Lucida Sans Unicode" w:cs="Lucida Sans Unicode"/>
          <w:sz w:val="20"/>
          <w:szCs w:val="20"/>
          <w:lang w:eastAsia="ar-SA"/>
        </w:rPr>
        <w:t xml:space="preserve"> </w:t>
      </w:r>
      <w:r w:rsidR="00CB4081" w:rsidRPr="00AF0B73">
        <w:rPr>
          <w:rFonts w:ascii="Lucida Sans Unicode" w:eastAsia="Times New Roman" w:hAnsi="Lucida Sans Unicode" w:cs="Lucida Sans Unicode"/>
          <w:bCs/>
          <w:sz w:val="20"/>
          <w:szCs w:val="20"/>
          <w:lang w:eastAsia="ar-SA"/>
        </w:rPr>
        <w:t>identificado con clave alfanumérica</w:t>
      </w:r>
      <w:r w:rsidR="0093685A" w:rsidRPr="00AF0B73">
        <w:rPr>
          <w:rFonts w:ascii="Lucida Sans Unicode" w:eastAsia="Times New Roman" w:hAnsi="Lucida Sans Unicode" w:cs="Lucida Sans Unicode"/>
          <w:sz w:val="20"/>
          <w:szCs w:val="20"/>
          <w:lang w:eastAsia="ar-SA"/>
        </w:rPr>
        <w:t xml:space="preserve"> IEPC-ACG-001/2024</w:t>
      </w:r>
      <w:r w:rsidR="0036755F" w:rsidRPr="00AF0B73">
        <w:rPr>
          <w:rStyle w:val="Refdenotaalpie"/>
          <w:rFonts w:ascii="Lucida Sans Unicode" w:eastAsia="Times New Roman" w:hAnsi="Lucida Sans Unicode" w:cs="Lucida Sans Unicode"/>
          <w:sz w:val="20"/>
          <w:szCs w:val="20"/>
          <w:lang w:eastAsia="ar-SA"/>
        </w:rPr>
        <w:footnoteReference w:id="13"/>
      </w:r>
      <w:r w:rsidR="0093685A" w:rsidRPr="00AF0B73">
        <w:rPr>
          <w:rFonts w:ascii="Lucida Sans Unicode" w:eastAsia="Times New Roman" w:hAnsi="Lucida Sans Unicode" w:cs="Lucida Sans Unicode"/>
          <w:sz w:val="20"/>
          <w:szCs w:val="20"/>
          <w:lang w:eastAsia="ar-SA"/>
        </w:rPr>
        <w:t xml:space="preserve">, </w:t>
      </w:r>
      <w:r w:rsidR="0093685A" w:rsidRPr="00AF0B73">
        <w:rPr>
          <w:rFonts w:ascii="Lucida Sans Unicode" w:hAnsi="Lucida Sans Unicode" w:cs="Lucida Sans Unicode"/>
          <w:bCs/>
          <w:sz w:val="20"/>
          <w:szCs w:val="20"/>
        </w:rPr>
        <w:t xml:space="preserve">aprobó </w:t>
      </w:r>
      <w:r w:rsidR="0036755F" w:rsidRPr="00AF0B73">
        <w:rPr>
          <w:rFonts w:ascii="Lucida Sans Unicode" w:hAnsi="Lucida Sans Unicode" w:cs="Lucida Sans Unicode"/>
          <w:bCs/>
          <w:sz w:val="20"/>
          <w:szCs w:val="20"/>
        </w:rPr>
        <w:t xml:space="preserve">la implementación y ejercicio del presupuesto de egresos relativo al gasto ordinario de este organismo electoral, para el ejercicio fiscal del año dos mil veinticuatro, por la cantidad de </w:t>
      </w:r>
      <w:r w:rsidR="0036755F" w:rsidRPr="00AF0B73">
        <w:rPr>
          <w:rFonts w:ascii="Lucida Sans Unicode" w:hAnsi="Lucida Sans Unicode" w:cs="Lucida Sans Unicode"/>
          <w:b/>
          <w:sz w:val="20"/>
          <w:szCs w:val="20"/>
        </w:rPr>
        <w:t>$129’456,219.00 (Ciento veintinueve millones cuatrocientos cincuenta y seis mil doscientos diecinueve pesos 00/100 M.N.)</w:t>
      </w:r>
      <w:r w:rsidR="0036755F" w:rsidRPr="00AF0B73">
        <w:rPr>
          <w:rFonts w:ascii="Lucida Sans Unicode" w:hAnsi="Lucida Sans Unicode" w:cs="Lucida Sans Unicode"/>
          <w:bCs/>
          <w:sz w:val="20"/>
          <w:szCs w:val="20"/>
        </w:rPr>
        <w:t xml:space="preserve"> en los mismos términos y condiciones aprobados por el Consejo General, mediante acuerdo identificado con la clave alfanumérica IEPC-ACG-045/2023.</w:t>
      </w:r>
    </w:p>
    <w:p w14:paraId="5A62B5D4" w14:textId="77777777" w:rsidR="0036755F" w:rsidRPr="00AF0B73" w:rsidRDefault="0036755F" w:rsidP="00AF0B73">
      <w:pPr>
        <w:suppressAutoHyphens/>
        <w:spacing w:after="0"/>
        <w:jc w:val="both"/>
        <w:rPr>
          <w:rFonts w:ascii="Lucida Sans Unicode" w:hAnsi="Lucida Sans Unicode" w:cs="Lucida Sans Unicode"/>
          <w:bCs/>
          <w:sz w:val="20"/>
          <w:szCs w:val="20"/>
        </w:rPr>
      </w:pPr>
    </w:p>
    <w:p w14:paraId="17434AE9" w14:textId="24761D49" w:rsidR="00241F00" w:rsidRPr="00AF0B73" w:rsidRDefault="0036755F" w:rsidP="00AF0B73">
      <w:pPr>
        <w:suppressAutoHyphens/>
        <w:spacing w:after="0"/>
        <w:jc w:val="both"/>
        <w:rPr>
          <w:rFonts w:ascii="Lucida Sans Unicode" w:eastAsia="Times New Roman" w:hAnsi="Lucida Sans Unicode" w:cs="Lucida Sans Unicode"/>
          <w:sz w:val="20"/>
          <w:szCs w:val="20"/>
          <w:lang w:eastAsia="ar-SA"/>
        </w:rPr>
      </w:pPr>
      <w:r w:rsidRPr="00AF0B73">
        <w:rPr>
          <w:rFonts w:ascii="Lucida Sans Unicode" w:hAnsi="Lucida Sans Unicode" w:cs="Lucida Sans Unicode"/>
          <w:bCs/>
          <w:sz w:val="20"/>
          <w:szCs w:val="20"/>
        </w:rPr>
        <w:t xml:space="preserve">Asimismo, en dicho acuerdo se aprobó </w:t>
      </w:r>
      <w:r w:rsidR="0093685A" w:rsidRPr="00AF0B73">
        <w:rPr>
          <w:rFonts w:ascii="Lucida Sans Unicode" w:hAnsi="Lucida Sans Unicode" w:cs="Lucida Sans Unicode"/>
          <w:bCs/>
          <w:sz w:val="20"/>
          <w:szCs w:val="20"/>
        </w:rPr>
        <w:t xml:space="preserve">el presupuesto de egresos relativo al Proceso Electoral Local Concurrente 2023-2024 de este organismo electoral, para el ejercicio fiscal del año dos mil </w:t>
      </w:r>
      <w:r w:rsidR="0093685A" w:rsidRPr="00AF0B73">
        <w:rPr>
          <w:rFonts w:ascii="Lucida Sans Unicode" w:eastAsia="Times New Roman" w:hAnsi="Lucida Sans Unicode" w:cs="Lucida Sans Unicode"/>
          <w:sz w:val="20"/>
          <w:szCs w:val="20"/>
          <w:lang w:eastAsia="ar-SA"/>
        </w:rPr>
        <w:t>veinticuatro</w:t>
      </w:r>
      <w:r w:rsidR="0093685A" w:rsidRPr="00AF0B73">
        <w:rPr>
          <w:rFonts w:ascii="Lucida Sans Unicode" w:hAnsi="Lucida Sans Unicode" w:cs="Lucida Sans Unicode"/>
          <w:bCs/>
          <w:sz w:val="20"/>
          <w:szCs w:val="20"/>
        </w:rPr>
        <w:t xml:space="preserve">, por la cantidad de </w:t>
      </w:r>
      <w:r w:rsidR="0093685A" w:rsidRPr="00AF0B73">
        <w:rPr>
          <w:rFonts w:ascii="Lucida Sans Unicode" w:hAnsi="Lucida Sans Unicode" w:cs="Lucida Sans Unicode"/>
          <w:b/>
          <w:sz w:val="20"/>
          <w:szCs w:val="20"/>
        </w:rPr>
        <w:t>$644</w:t>
      </w:r>
      <w:r w:rsidR="0093685A" w:rsidRPr="00AF0B73">
        <w:rPr>
          <w:rFonts w:ascii="Lucida Sans Unicode" w:eastAsia="Times New Roman" w:hAnsi="Lucida Sans Unicode" w:cs="Lucida Sans Unicode"/>
          <w:b/>
          <w:sz w:val="20"/>
          <w:szCs w:val="20"/>
          <w:lang w:eastAsia="ar-SA"/>
        </w:rPr>
        <w:t>'</w:t>
      </w:r>
      <w:r w:rsidR="0093685A" w:rsidRPr="00AF0B73">
        <w:rPr>
          <w:rFonts w:ascii="Lucida Sans Unicode" w:hAnsi="Lucida Sans Unicode" w:cs="Lucida Sans Unicode"/>
          <w:b/>
          <w:sz w:val="20"/>
          <w:szCs w:val="20"/>
        </w:rPr>
        <w:t>521,900.18</w:t>
      </w:r>
      <w:r w:rsidR="0093685A" w:rsidRPr="00AF0B73" w:rsidDel="005A65AB">
        <w:rPr>
          <w:rFonts w:ascii="Lucida Sans Unicode" w:hAnsi="Lucida Sans Unicode" w:cs="Lucida Sans Unicode"/>
          <w:b/>
          <w:sz w:val="20"/>
          <w:szCs w:val="20"/>
        </w:rPr>
        <w:t xml:space="preserve"> </w:t>
      </w:r>
      <w:r w:rsidR="0093685A" w:rsidRPr="00AF0B73">
        <w:rPr>
          <w:rFonts w:ascii="Lucida Sans Unicode" w:hAnsi="Lucida Sans Unicode" w:cs="Lucida Sans Unicode"/>
          <w:b/>
          <w:sz w:val="20"/>
          <w:szCs w:val="20"/>
        </w:rPr>
        <w:t>(Seiscientos cuarenta y cuatro millones quinientos veintiún mil novecientos pesos 18/100 M.N.)</w:t>
      </w:r>
    </w:p>
    <w:p w14:paraId="529D18D6" w14:textId="77777777" w:rsidR="00714E16" w:rsidRPr="00AF0B73" w:rsidRDefault="00714E16" w:rsidP="00AF0B73">
      <w:pPr>
        <w:pStyle w:val="Prrafodelista"/>
        <w:tabs>
          <w:tab w:val="left" w:pos="567"/>
        </w:tabs>
        <w:spacing w:line="276" w:lineRule="auto"/>
        <w:ind w:left="0"/>
        <w:jc w:val="both"/>
        <w:rPr>
          <w:rFonts w:ascii="Lucida Sans Unicode" w:hAnsi="Lucida Sans Unicode" w:cs="Lucida Sans Unicode"/>
          <w:b/>
          <w:bCs/>
          <w:sz w:val="20"/>
          <w:szCs w:val="20"/>
        </w:rPr>
      </w:pPr>
    </w:p>
    <w:p w14:paraId="1F11E7FB" w14:textId="61C3AFBE" w:rsidR="00B85EF0" w:rsidRPr="00AF0B73" w:rsidRDefault="443747E7" w:rsidP="00AF0B73">
      <w:pPr>
        <w:pStyle w:val="Prrafodelista"/>
        <w:tabs>
          <w:tab w:val="left" w:pos="567"/>
        </w:tabs>
        <w:spacing w:line="276" w:lineRule="auto"/>
        <w:ind w:left="0"/>
        <w:jc w:val="both"/>
        <w:rPr>
          <w:rFonts w:ascii="Lucida Sans Unicode" w:hAnsi="Lucida Sans Unicode" w:cs="Lucida Sans Unicode"/>
          <w:b/>
          <w:bCs/>
          <w:sz w:val="20"/>
          <w:szCs w:val="20"/>
        </w:rPr>
      </w:pPr>
      <w:r w:rsidRPr="00AF0B73">
        <w:rPr>
          <w:rFonts w:ascii="Lucida Sans Unicode" w:hAnsi="Lucida Sans Unicode" w:cs="Lucida Sans Unicode"/>
          <w:b/>
          <w:bCs/>
          <w:sz w:val="20"/>
          <w:szCs w:val="20"/>
        </w:rPr>
        <w:t>1</w:t>
      </w:r>
      <w:r w:rsidR="004803D1" w:rsidRPr="00AF0B73">
        <w:rPr>
          <w:rFonts w:ascii="Lucida Sans Unicode" w:hAnsi="Lucida Sans Unicode" w:cs="Lucida Sans Unicode"/>
          <w:b/>
          <w:bCs/>
          <w:sz w:val="20"/>
          <w:szCs w:val="20"/>
        </w:rPr>
        <w:t>3</w:t>
      </w:r>
      <w:r w:rsidRPr="00AF0B73">
        <w:rPr>
          <w:rFonts w:ascii="Lucida Sans Unicode" w:hAnsi="Lucida Sans Unicode" w:cs="Lucida Sans Unicode"/>
          <w:b/>
          <w:bCs/>
          <w:sz w:val="20"/>
          <w:szCs w:val="20"/>
        </w:rPr>
        <w:t xml:space="preserve">. REVISIÓN DE LA METODOLOGÍA </w:t>
      </w:r>
      <w:r w:rsidR="1A4D0AC5" w:rsidRPr="00AF0B73">
        <w:rPr>
          <w:rFonts w:ascii="Lucida Sans Unicode" w:hAnsi="Lucida Sans Unicode" w:cs="Lucida Sans Unicode"/>
          <w:b/>
          <w:bCs/>
          <w:sz w:val="20"/>
          <w:szCs w:val="20"/>
        </w:rPr>
        <w:t xml:space="preserve">PARA LA ELABORACIÓN </w:t>
      </w:r>
      <w:r w:rsidRPr="00AF0B73">
        <w:rPr>
          <w:rFonts w:ascii="Lucida Sans Unicode" w:hAnsi="Lucida Sans Unicode" w:cs="Lucida Sans Unicode"/>
          <w:b/>
          <w:bCs/>
          <w:sz w:val="20"/>
          <w:szCs w:val="20"/>
        </w:rPr>
        <w:t xml:space="preserve">DEL </w:t>
      </w:r>
      <w:bookmarkStart w:id="2" w:name="_Hlk124863467"/>
      <w:r w:rsidRPr="00AF0B73">
        <w:rPr>
          <w:rFonts w:ascii="Lucida Sans Unicode" w:hAnsi="Lucida Sans Unicode" w:cs="Lucida Sans Unicode"/>
          <w:b/>
          <w:bCs/>
          <w:sz w:val="20"/>
          <w:szCs w:val="20"/>
        </w:rPr>
        <w:t>PROGRAMA ANUAL DE ADQUISICIONES, ARRENDAMIENTOS Y SERVICIOS</w:t>
      </w:r>
      <w:r w:rsidR="1A4D0AC5" w:rsidRPr="00AF0B73">
        <w:rPr>
          <w:rFonts w:ascii="Lucida Sans Unicode" w:hAnsi="Lucida Sans Unicode" w:cs="Lucida Sans Unicode"/>
          <w:b/>
          <w:bCs/>
          <w:sz w:val="20"/>
          <w:szCs w:val="20"/>
        </w:rPr>
        <w:t>,</w:t>
      </w:r>
      <w:r w:rsidRPr="00AF0B73">
        <w:rPr>
          <w:rFonts w:ascii="Lucida Sans Unicode" w:hAnsi="Lucida Sans Unicode" w:cs="Lucida Sans Unicode"/>
          <w:b/>
          <w:bCs/>
          <w:sz w:val="20"/>
          <w:szCs w:val="20"/>
        </w:rPr>
        <w:t xml:space="preserve"> PARA EL EJERCICIO FISCAL DEL AÑO DOS MIL </w:t>
      </w:r>
      <w:r w:rsidRPr="00AF0B73">
        <w:rPr>
          <w:rFonts w:ascii="Lucida Sans Unicode" w:eastAsia="Trebuchet MS" w:hAnsi="Lucida Sans Unicode" w:cs="Lucida Sans Unicode"/>
          <w:b/>
          <w:bCs/>
          <w:sz w:val="20"/>
          <w:szCs w:val="20"/>
          <w:lang w:eastAsia="es-ES"/>
        </w:rPr>
        <w:t>VEINTI</w:t>
      </w:r>
      <w:r w:rsidR="5EC80F1F" w:rsidRPr="00AF0B73">
        <w:rPr>
          <w:rFonts w:ascii="Lucida Sans Unicode" w:eastAsia="Trebuchet MS" w:hAnsi="Lucida Sans Unicode" w:cs="Lucida Sans Unicode"/>
          <w:b/>
          <w:bCs/>
          <w:sz w:val="20"/>
          <w:szCs w:val="20"/>
          <w:lang w:eastAsia="es-ES"/>
        </w:rPr>
        <w:t>CUATRO</w:t>
      </w:r>
      <w:bookmarkEnd w:id="2"/>
      <w:r w:rsidRPr="00AF0B73">
        <w:rPr>
          <w:rFonts w:ascii="Lucida Sans Unicode" w:eastAsia="Trebuchet MS" w:hAnsi="Lucida Sans Unicode" w:cs="Lucida Sans Unicode"/>
          <w:b/>
          <w:bCs/>
          <w:sz w:val="20"/>
          <w:szCs w:val="20"/>
          <w:lang w:eastAsia="es-ES"/>
        </w:rPr>
        <w:t xml:space="preserve">. </w:t>
      </w:r>
      <w:r w:rsidRPr="00AF0B73">
        <w:rPr>
          <w:rFonts w:ascii="Lucida Sans Unicode" w:eastAsia="Trebuchet MS" w:hAnsi="Lucida Sans Unicode" w:cs="Lucida Sans Unicode"/>
          <w:sz w:val="20"/>
          <w:szCs w:val="20"/>
          <w:lang w:eastAsia="es-ES"/>
        </w:rPr>
        <w:t>E</w:t>
      </w:r>
      <w:r w:rsidRPr="00AF0B73">
        <w:rPr>
          <w:rFonts w:ascii="Lucida Sans Unicode" w:hAnsi="Lucida Sans Unicode" w:cs="Lucida Sans Unicode"/>
          <w:sz w:val="20"/>
          <w:szCs w:val="20"/>
        </w:rPr>
        <w:t xml:space="preserve">l </w:t>
      </w:r>
      <w:r w:rsidR="1A4D0AC5" w:rsidRPr="00AF0B73">
        <w:rPr>
          <w:rFonts w:ascii="Lucida Sans Unicode" w:hAnsi="Lucida Sans Unicode" w:cs="Lucida Sans Unicode"/>
          <w:sz w:val="20"/>
          <w:szCs w:val="20"/>
        </w:rPr>
        <w:t xml:space="preserve">nueve </w:t>
      </w:r>
      <w:r w:rsidR="5EC80F1F" w:rsidRPr="00AF0B73">
        <w:rPr>
          <w:rFonts w:ascii="Lucida Sans Unicode" w:hAnsi="Lucida Sans Unicode" w:cs="Lucida Sans Unicode"/>
          <w:sz w:val="20"/>
          <w:szCs w:val="20"/>
        </w:rPr>
        <w:t xml:space="preserve">de </w:t>
      </w:r>
      <w:r w:rsidRPr="00AF0B73">
        <w:rPr>
          <w:rFonts w:ascii="Lucida Sans Unicode" w:hAnsi="Lucida Sans Unicode" w:cs="Lucida Sans Unicode"/>
          <w:sz w:val="20"/>
          <w:szCs w:val="20"/>
        </w:rPr>
        <w:t>enero, la Unidad Centralizada de Compras remitió</w:t>
      </w:r>
      <w:r w:rsidR="50B96310" w:rsidRPr="00AF0B73">
        <w:rPr>
          <w:rFonts w:ascii="Lucida Sans Unicode" w:hAnsi="Lucida Sans Unicode" w:cs="Lucida Sans Unicode"/>
          <w:sz w:val="20"/>
          <w:szCs w:val="20"/>
        </w:rPr>
        <w:t>,</w:t>
      </w:r>
      <w:r w:rsidRPr="00AF0B73">
        <w:rPr>
          <w:rFonts w:ascii="Lucida Sans Unicode" w:hAnsi="Lucida Sans Unicode" w:cs="Lucida Sans Unicode"/>
          <w:sz w:val="20"/>
          <w:szCs w:val="20"/>
        </w:rPr>
        <w:t xml:space="preserve"> por medio de correo electrónico</w:t>
      </w:r>
      <w:r w:rsidR="0375FA7D" w:rsidRPr="00AF0B73">
        <w:rPr>
          <w:rFonts w:ascii="Lucida Sans Unicode" w:hAnsi="Lucida Sans Unicode" w:cs="Lucida Sans Unicode"/>
          <w:sz w:val="20"/>
          <w:szCs w:val="20"/>
        </w:rPr>
        <w:t>,</w:t>
      </w:r>
      <w:r w:rsidRPr="00AF0B73">
        <w:rPr>
          <w:rFonts w:ascii="Lucida Sans Unicode" w:hAnsi="Lucida Sans Unicode" w:cs="Lucida Sans Unicode"/>
          <w:sz w:val="20"/>
          <w:szCs w:val="20"/>
        </w:rPr>
        <w:t xml:space="preserve"> al Comité de Adquisiciones y Enajenaciones de este organismo electoral, la Metodología </w:t>
      </w:r>
      <w:r w:rsidR="1A4D0AC5" w:rsidRPr="00AF0B73">
        <w:rPr>
          <w:rFonts w:ascii="Lucida Sans Unicode" w:hAnsi="Lucida Sans Unicode" w:cs="Lucida Sans Unicode"/>
          <w:sz w:val="20"/>
          <w:szCs w:val="20"/>
        </w:rPr>
        <w:t>para la elaboración del</w:t>
      </w:r>
      <w:r w:rsidRPr="00AF0B73">
        <w:rPr>
          <w:rFonts w:ascii="Lucida Sans Unicode" w:hAnsi="Lucida Sans Unicode" w:cs="Lucida Sans Unicode"/>
          <w:sz w:val="20"/>
          <w:szCs w:val="20"/>
        </w:rPr>
        <w:t xml:space="preserve"> Programa Anual de Adquisiciones, Arrendamientos y Servicios, </w:t>
      </w:r>
      <w:r w:rsidR="1A4D0AC5" w:rsidRPr="00AF0B73">
        <w:rPr>
          <w:rFonts w:ascii="Lucida Sans Unicode" w:hAnsi="Lucida Sans Unicode" w:cs="Lucida Sans Unicode"/>
          <w:sz w:val="20"/>
          <w:szCs w:val="20"/>
        </w:rPr>
        <w:t>correspondiente al</w:t>
      </w:r>
      <w:r w:rsidRPr="00AF0B73">
        <w:rPr>
          <w:rFonts w:ascii="Lucida Sans Unicode" w:hAnsi="Lucida Sans Unicode" w:cs="Lucida Sans Unicode"/>
          <w:sz w:val="20"/>
          <w:szCs w:val="20"/>
        </w:rPr>
        <w:t xml:space="preserve"> ejercicio fiscal del año dos mil </w:t>
      </w:r>
      <w:r w:rsidRPr="00AF0B73">
        <w:rPr>
          <w:rFonts w:ascii="Lucida Sans Unicode" w:eastAsia="Trebuchet MS" w:hAnsi="Lucida Sans Unicode" w:cs="Lucida Sans Unicode"/>
          <w:sz w:val="20"/>
          <w:szCs w:val="20"/>
          <w:lang w:eastAsia="es-ES"/>
        </w:rPr>
        <w:t>veinti</w:t>
      </w:r>
      <w:r w:rsidR="5EC80F1F" w:rsidRPr="00AF0B73">
        <w:rPr>
          <w:rFonts w:ascii="Lucida Sans Unicode" w:eastAsia="Trebuchet MS" w:hAnsi="Lucida Sans Unicode" w:cs="Lucida Sans Unicode"/>
          <w:sz w:val="20"/>
          <w:szCs w:val="20"/>
          <w:lang w:eastAsia="es-ES"/>
        </w:rPr>
        <w:t>cuatro</w:t>
      </w:r>
      <w:r w:rsidRPr="00AF0B73">
        <w:rPr>
          <w:rFonts w:ascii="Lucida Sans Unicode" w:eastAsia="Trebuchet MS" w:hAnsi="Lucida Sans Unicode" w:cs="Lucida Sans Unicode"/>
          <w:sz w:val="20"/>
          <w:szCs w:val="20"/>
          <w:lang w:eastAsia="es-ES"/>
        </w:rPr>
        <w:t>,</w:t>
      </w:r>
      <w:r w:rsidRPr="00AF0B73">
        <w:rPr>
          <w:rFonts w:ascii="Lucida Sans Unicode" w:hAnsi="Lucida Sans Unicode" w:cs="Lucida Sans Unicode"/>
          <w:sz w:val="20"/>
          <w:szCs w:val="20"/>
        </w:rPr>
        <w:t xml:space="preserve"> para su revisión y, en su caso, observaciones; sin </w:t>
      </w:r>
      <w:r w:rsidRPr="00AF0B73">
        <w:rPr>
          <w:rFonts w:ascii="Lucida Sans Unicode" w:hAnsi="Lucida Sans Unicode" w:cs="Lucida Sans Unicode"/>
          <w:kern w:val="18"/>
          <w:sz w:val="20"/>
          <w:szCs w:val="20"/>
          <w:lang w:eastAsia="es-ES"/>
        </w:rPr>
        <w:t>que se haya realizado observación alguna.</w:t>
      </w:r>
    </w:p>
    <w:p w14:paraId="48E72806" w14:textId="77777777" w:rsidR="003F6B17" w:rsidRPr="00AF0B73" w:rsidRDefault="003F6B17" w:rsidP="00AF0B73">
      <w:pPr>
        <w:spacing w:after="0"/>
        <w:jc w:val="center"/>
        <w:rPr>
          <w:rFonts w:ascii="Lucida Sans Unicode" w:eastAsia="Times New Roman" w:hAnsi="Lucida Sans Unicode" w:cs="Lucida Sans Unicode"/>
          <w:b/>
          <w:sz w:val="20"/>
          <w:szCs w:val="20"/>
          <w:lang w:eastAsia="es-ES"/>
        </w:rPr>
      </w:pPr>
    </w:p>
    <w:p w14:paraId="24F5AF8B" w14:textId="0B0138A7" w:rsidR="00B85EF0" w:rsidRPr="00AF0B73" w:rsidRDefault="00B85EF0" w:rsidP="00AF0B73">
      <w:pPr>
        <w:spacing w:after="0"/>
        <w:jc w:val="center"/>
        <w:rPr>
          <w:rFonts w:ascii="Lucida Sans Unicode" w:eastAsia="Times New Roman" w:hAnsi="Lucida Sans Unicode" w:cs="Lucida Sans Unicode"/>
          <w:b/>
          <w:sz w:val="20"/>
          <w:szCs w:val="20"/>
          <w:lang w:val="it-IT" w:eastAsia="es-ES"/>
        </w:rPr>
      </w:pPr>
      <w:r w:rsidRPr="00AF0B73">
        <w:rPr>
          <w:rFonts w:ascii="Lucida Sans Unicode" w:eastAsia="Times New Roman" w:hAnsi="Lucida Sans Unicode" w:cs="Lucida Sans Unicode"/>
          <w:b/>
          <w:sz w:val="20"/>
          <w:szCs w:val="20"/>
          <w:lang w:val="it-IT" w:eastAsia="es-ES"/>
        </w:rPr>
        <w:lastRenderedPageBreak/>
        <w:t xml:space="preserve">C O N S I D E R A N D O </w:t>
      </w:r>
    </w:p>
    <w:p w14:paraId="005C33C7" w14:textId="77777777" w:rsidR="00B85EF0" w:rsidRPr="00AF0B73" w:rsidRDefault="00B85EF0" w:rsidP="00AF0B73">
      <w:pPr>
        <w:spacing w:after="0"/>
        <w:jc w:val="center"/>
        <w:rPr>
          <w:rFonts w:ascii="Lucida Sans Unicode" w:eastAsia="Times New Roman" w:hAnsi="Lucida Sans Unicode" w:cs="Lucida Sans Unicode"/>
          <w:b/>
          <w:sz w:val="20"/>
          <w:szCs w:val="20"/>
          <w:lang w:val="it-IT" w:eastAsia="es-ES"/>
        </w:rPr>
      </w:pPr>
    </w:p>
    <w:p w14:paraId="6C3B0952" w14:textId="77777777" w:rsidR="00B85EF0" w:rsidRPr="00AF0B73" w:rsidRDefault="00B85EF0" w:rsidP="00AF0B73">
      <w:pPr>
        <w:spacing w:after="0"/>
        <w:jc w:val="both"/>
        <w:rPr>
          <w:rFonts w:ascii="Lucida Sans Unicode" w:hAnsi="Lucida Sans Unicode" w:cs="Lucida Sans Unicode"/>
          <w:bCs/>
          <w:sz w:val="20"/>
          <w:szCs w:val="20"/>
        </w:rPr>
      </w:pPr>
      <w:r w:rsidRPr="00AF0B73">
        <w:rPr>
          <w:rFonts w:ascii="Lucida Sans Unicode" w:hAnsi="Lucida Sans Unicode" w:cs="Lucida Sans Unicode"/>
          <w:b/>
          <w:sz w:val="20"/>
          <w:szCs w:val="20"/>
        </w:rPr>
        <w:t xml:space="preserve">I. DEL INSTITUTO ELECTORAL Y DE PARTICIPACIÓN CIUDADANA DEL ESTADO DE JALISCO. </w:t>
      </w:r>
      <w:r w:rsidRPr="00AF0B73">
        <w:rPr>
          <w:rFonts w:ascii="Lucida Sans Unicode"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 tiene como objetivos</w:t>
      </w:r>
      <w:r w:rsidRPr="00AF0B73">
        <w:rPr>
          <w:rFonts w:ascii="Lucida Sans Unicode" w:hAnsi="Lucida Sans Unicode" w:cs="Lucida Sans Unicode"/>
          <w:sz w:val="20"/>
          <w:szCs w:val="20"/>
        </w:rPr>
        <w:t xml:space="preserve">, entre otros, </w:t>
      </w:r>
      <w:r w:rsidRPr="00AF0B73">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F0B73">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AF0B73">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2FE17931" w14:textId="77777777" w:rsidR="00B85EF0" w:rsidRPr="00AF0B73" w:rsidRDefault="00B85EF0" w:rsidP="00AF0B73">
      <w:pPr>
        <w:spacing w:after="0"/>
        <w:jc w:val="both"/>
        <w:rPr>
          <w:rFonts w:ascii="Lucida Sans Unicode" w:hAnsi="Lucida Sans Unicode" w:cs="Lucida Sans Unicode"/>
          <w:sz w:val="20"/>
          <w:szCs w:val="20"/>
          <w:lang w:eastAsia="ar-SA"/>
        </w:rPr>
      </w:pPr>
    </w:p>
    <w:p w14:paraId="77F30BF6" w14:textId="701AD810" w:rsidR="00B85EF0" w:rsidRPr="00AF0B73" w:rsidRDefault="690F5FA9" w:rsidP="00AF0B73">
      <w:pPr>
        <w:spacing w:after="0"/>
        <w:jc w:val="both"/>
        <w:rPr>
          <w:rFonts w:ascii="Lucida Sans Unicode" w:hAnsi="Lucida Sans Unicode" w:cs="Lucida Sans Unicode"/>
          <w:sz w:val="20"/>
          <w:szCs w:val="20"/>
        </w:rPr>
      </w:pPr>
      <w:r w:rsidRPr="00AF0B73">
        <w:rPr>
          <w:rFonts w:ascii="Lucida Sans Unicode" w:hAnsi="Lucida Sans Unicode" w:cs="Lucida Sans Unicode"/>
          <w:b/>
          <w:bCs/>
          <w:sz w:val="20"/>
          <w:szCs w:val="20"/>
        </w:rPr>
        <w:t xml:space="preserve">II. </w:t>
      </w:r>
      <w:r w:rsidRPr="00AF0B73">
        <w:rPr>
          <w:rFonts w:ascii="Lucida Sans Unicode" w:hAnsi="Lucida Sans Unicode" w:cs="Lucida Sans Unicode"/>
          <w:b/>
          <w:bCs/>
          <w:kern w:val="2"/>
          <w:sz w:val="20"/>
          <w:szCs w:val="20"/>
          <w:lang w:eastAsia="ar-SA"/>
        </w:rPr>
        <w:t xml:space="preserve">DEL CONSEJO GENERAL. </w:t>
      </w:r>
      <w:r w:rsidRPr="00AF0B73">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w:t>
      </w:r>
      <w:r w:rsidRPr="00AF0B73">
        <w:rPr>
          <w:rFonts w:ascii="Lucida Sans Unicode" w:eastAsia="Calibri" w:hAnsi="Lucida Sans Unicode" w:cs="Lucida Sans Unicode"/>
          <w:color w:val="000000"/>
          <w:sz w:val="20"/>
          <w:szCs w:val="20"/>
        </w:rPr>
        <w:t xml:space="preserve">la oportuna integración y adecuado funcionamiento de los órganos del Instituto, y conocer, por conducto de su </w:t>
      </w:r>
      <w:r w:rsidR="00EE0106" w:rsidRPr="00AF0B73">
        <w:rPr>
          <w:rFonts w:ascii="Lucida Sans Unicode" w:eastAsia="Calibri" w:hAnsi="Lucida Sans Unicode" w:cs="Lucida Sans Unicode"/>
          <w:color w:val="000000"/>
          <w:sz w:val="20"/>
          <w:szCs w:val="20"/>
        </w:rPr>
        <w:t>P</w:t>
      </w:r>
      <w:r w:rsidRPr="00AF0B73">
        <w:rPr>
          <w:rFonts w:ascii="Lucida Sans Unicode" w:eastAsia="Calibri" w:hAnsi="Lucida Sans Unicode" w:cs="Lucida Sans Unicode"/>
          <w:color w:val="000000"/>
          <w:sz w:val="20"/>
          <w:szCs w:val="20"/>
        </w:rPr>
        <w:t>residencia, de</w:t>
      </w:r>
      <w:r w:rsidRPr="00AF0B73">
        <w:rPr>
          <w:rFonts w:ascii="Lucida Sans Unicode" w:hAnsi="Lucida Sans Unicode" w:cs="Lucida Sans Unicode"/>
          <w:color w:val="000000"/>
          <w:sz w:val="20"/>
          <w:szCs w:val="20"/>
        </w:rPr>
        <w:t xml:space="preserve"> </w:t>
      </w:r>
      <w:r w:rsidRPr="00AF0B73">
        <w:rPr>
          <w:rFonts w:ascii="Lucida Sans Unicode" w:eastAsia="Calibri" w:hAnsi="Lucida Sans Unicode" w:cs="Lucida Sans Unicode"/>
          <w:color w:val="000000"/>
          <w:sz w:val="20"/>
          <w:szCs w:val="20"/>
        </w:rPr>
        <w:t>l</w:t>
      </w:r>
      <w:r w:rsidRPr="00AF0B73">
        <w:rPr>
          <w:rFonts w:ascii="Lucida Sans Unicode" w:hAnsi="Lucida Sans Unicode" w:cs="Lucida Sans Unicode"/>
          <w:color w:val="000000"/>
          <w:sz w:val="20"/>
          <w:szCs w:val="20"/>
        </w:rPr>
        <w:t>a</w:t>
      </w:r>
      <w:r w:rsidRPr="00AF0B73">
        <w:rPr>
          <w:rFonts w:ascii="Lucida Sans Unicode" w:eastAsia="Calibri" w:hAnsi="Lucida Sans Unicode" w:cs="Lucida Sans Unicode"/>
          <w:color w:val="000000"/>
          <w:sz w:val="20"/>
          <w:szCs w:val="20"/>
        </w:rPr>
        <w:t xml:space="preserve"> </w:t>
      </w:r>
      <w:r w:rsidR="00EE0106" w:rsidRPr="00AF0B73">
        <w:rPr>
          <w:rFonts w:ascii="Lucida Sans Unicode" w:eastAsia="Calibri" w:hAnsi="Lucida Sans Unicode" w:cs="Lucida Sans Unicode"/>
          <w:color w:val="000000"/>
          <w:sz w:val="20"/>
          <w:szCs w:val="20"/>
        </w:rPr>
        <w:t>S</w:t>
      </w:r>
      <w:r w:rsidRPr="00AF0B73">
        <w:rPr>
          <w:rFonts w:ascii="Lucida Sans Unicode" w:eastAsia="Calibri" w:hAnsi="Lucida Sans Unicode" w:cs="Lucida Sans Unicode"/>
          <w:color w:val="000000"/>
          <w:sz w:val="20"/>
          <w:szCs w:val="20"/>
        </w:rPr>
        <w:t>ecretarí</w:t>
      </w:r>
      <w:r w:rsidRPr="00AF0B73">
        <w:rPr>
          <w:rFonts w:ascii="Lucida Sans Unicode" w:hAnsi="Lucida Sans Unicode" w:cs="Lucida Sans Unicode"/>
          <w:color w:val="000000"/>
          <w:sz w:val="20"/>
          <w:szCs w:val="20"/>
        </w:rPr>
        <w:t>a</w:t>
      </w:r>
      <w:r w:rsidRPr="00AF0B73">
        <w:rPr>
          <w:rFonts w:ascii="Lucida Sans Unicode" w:eastAsia="Calibri" w:hAnsi="Lucida Sans Unicode" w:cs="Lucida Sans Unicode"/>
          <w:color w:val="000000"/>
          <w:sz w:val="20"/>
          <w:szCs w:val="20"/>
        </w:rPr>
        <w:t xml:space="preserve"> </w:t>
      </w:r>
      <w:r w:rsidR="00EE0106" w:rsidRPr="00AF0B73">
        <w:rPr>
          <w:rFonts w:ascii="Lucida Sans Unicode" w:eastAsia="Calibri" w:hAnsi="Lucida Sans Unicode" w:cs="Lucida Sans Unicode"/>
          <w:color w:val="000000"/>
          <w:sz w:val="20"/>
          <w:szCs w:val="20"/>
        </w:rPr>
        <w:t>E</w:t>
      </w:r>
      <w:r w:rsidRPr="00AF0B73">
        <w:rPr>
          <w:rFonts w:ascii="Lucida Sans Unicode" w:eastAsia="Calibri" w:hAnsi="Lucida Sans Unicode" w:cs="Lucida Sans Unicode"/>
          <w:color w:val="000000"/>
          <w:sz w:val="20"/>
          <w:szCs w:val="20"/>
        </w:rPr>
        <w:t>jecutiv</w:t>
      </w:r>
      <w:r w:rsidRPr="00AF0B73">
        <w:rPr>
          <w:rFonts w:ascii="Lucida Sans Unicode" w:hAnsi="Lucida Sans Unicode" w:cs="Lucida Sans Unicode"/>
          <w:color w:val="000000"/>
          <w:sz w:val="20"/>
          <w:szCs w:val="20"/>
        </w:rPr>
        <w:t>a</w:t>
      </w:r>
      <w:r w:rsidRPr="00AF0B73">
        <w:rPr>
          <w:rFonts w:ascii="Lucida Sans Unicode" w:eastAsia="Calibri" w:hAnsi="Lucida Sans Unicode" w:cs="Lucida Sans Unicode"/>
          <w:color w:val="000000"/>
          <w:sz w:val="20"/>
          <w:szCs w:val="20"/>
        </w:rPr>
        <w:t xml:space="preserve"> o de sus </w:t>
      </w:r>
      <w:r w:rsidR="00EE0106" w:rsidRPr="00AF0B73">
        <w:rPr>
          <w:rFonts w:ascii="Lucida Sans Unicode" w:eastAsia="Calibri" w:hAnsi="Lucida Sans Unicode" w:cs="Lucida Sans Unicode"/>
          <w:color w:val="000000"/>
          <w:sz w:val="20"/>
          <w:szCs w:val="20"/>
        </w:rPr>
        <w:t>C</w:t>
      </w:r>
      <w:r w:rsidRPr="00AF0B73">
        <w:rPr>
          <w:rFonts w:ascii="Lucida Sans Unicode" w:eastAsia="Calibri" w:hAnsi="Lucida Sans Unicode" w:cs="Lucida Sans Unicode"/>
          <w:color w:val="000000"/>
          <w:sz w:val="20"/>
          <w:szCs w:val="20"/>
        </w:rPr>
        <w:t>omision</w:t>
      </w:r>
      <w:r w:rsidRPr="00AF0B73">
        <w:rPr>
          <w:rFonts w:ascii="Lucida Sans Unicode" w:hAnsi="Lucida Sans Unicode" w:cs="Lucida Sans Unicode"/>
          <w:color w:val="000000"/>
          <w:sz w:val="20"/>
          <w:szCs w:val="20"/>
        </w:rPr>
        <w:t xml:space="preserve">es, las </w:t>
      </w:r>
      <w:r w:rsidRPr="00AF0B73">
        <w:rPr>
          <w:rFonts w:ascii="Lucida Sans Unicode" w:eastAsia="Calibri" w:hAnsi="Lucida Sans Unicode" w:cs="Lucida Sans Unicode"/>
          <w:color w:val="000000"/>
          <w:sz w:val="20"/>
          <w:szCs w:val="20"/>
        </w:rPr>
        <w:t>actividades de los mismos, así como de los informes específicos que el Consejo General estime necesario solicitarles</w:t>
      </w:r>
      <w:r w:rsidRPr="00AF0B73">
        <w:rPr>
          <w:rFonts w:ascii="Lucida Sans Unicode" w:hAnsi="Lucida Sans Unicode" w:cs="Lucida Sans Unicode"/>
          <w:color w:val="000000"/>
          <w:sz w:val="20"/>
          <w:szCs w:val="20"/>
        </w:rPr>
        <w:t xml:space="preserve">; así como </w:t>
      </w:r>
      <w:r w:rsidRPr="00AF0B73">
        <w:rPr>
          <w:rFonts w:ascii="Lucida Sans Unicode" w:hAnsi="Lucida Sans Unicode" w:cs="Lucida Sans Unicode"/>
          <w:sz w:val="20"/>
          <w:szCs w:val="20"/>
        </w:rPr>
        <w:t>el cumplimiento de la legislación y las disposiciones que con base en ella se dicten; y dictar los acuerdos necesarios para hacer efectivas sus atribuciones, de conformidad con lo dispuesto por los artículos 12, Bases I y IV de la Constitución Política local; 120 y 134, párrafo 1, fracciones II, LI</w:t>
      </w:r>
      <w:r w:rsidR="004F26EC" w:rsidRPr="00AF0B73">
        <w:rPr>
          <w:rFonts w:ascii="Lucida Sans Unicode" w:hAnsi="Lucida Sans Unicode" w:cs="Lucida Sans Unicode"/>
          <w:sz w:val="20"/>
          <w:szCs w:val="20"/>
        </w:rPr>
        <w:t>,</w:t>
      </w:r>
      <w:r w:rsidRPr="00AF0B73">
        <w:rPr>
          <w:rFonts w:ascii="Lucida Sans Unicode" w:hAnsi="Lucida Sans Unicode" w:cs="Lucida Sans Unicode"/>
          <w:sz w:val="20"/>
          <w:szCs w:val="20"/>
        </w:rPr>
        <w:t xml:space="preserve"> LII</w:t>
      </w:r>
      <w:r w:rsidR="004F26EC" w:rsidRPr="00AF0B73">
        <w:rPr>
          <w:rFonts w:ascii="Lucida Sans Unicode" w:hAnsi="Lucida Sans Unicode" w:cs="Lucida Sans Unicode"/>
          <w:sz w:val="20"/>
          <w:szCs w:val="20"/>
        </w:rPr>
        <w:t xml:space="preserve"> y LIX</w:t>
      </w:r>
      <w:r w:rsidRPr="00AF0B73">
        <w:rPr>
          <w:rFonts w:ascii="Lucida Sans Unicode" w:hAnsi="Lucida Sans Unicode" w:cs="Lucida Sans Unicode"/>
          <w:sz w:val="20"/>
          <w:szCs w:val="20"/>
        </w:rPr>
        <w:t xml:space="preserve"> del Código Electoral del Estado de Jalisco.</w:t>
      </w:r>
    </w:p>
    <w:p w14:paraId="421EE14A" w14:textId="77777777" w:rsidR="00B85EF0" w:rsidRPr="00AF0B73" w:rsidRDefault="00B85EF0" w:rsidP="00AF0B73">
      <w:pPr>
        <w:spacing w:after="0"/>
        <w:jc w:val="both"/>
        <w:rPr>
          <w:rFonts w:ascii="Lucida Sans Unicode" w:hAnsi="Lucida Sans Unicode" w:cs="Lucida Sans Unicode"/>
          <w:bCs/>
          <w:sz w:val="20"/>
          <w:szCs w:val="20"/>
        </w:rPr>
      </w:pPr>
    </w:p>
    <w:p w14:paraId="35B5B6B7" w14:textId="2453EBEF" w:rsidR="00B85EF0" w:rsidRPr="00AF0B73" w:rsidRDefault="00B85EF0" w:rsidP="00AF0B73">
      <w:pPr>
        <w:spacing w:after="0"/>
        <w:jc w:val="both"/>
        <w:rPr>
          <w:rFonts w:ascii="Lucida Sans Unicode" w:hAnsi="Lucida Sans Unicode" w:cs="Lucida Sans Unicode"/>
          <w:bCs/>
          <w:sz w:val="20"/>
          <w:szCs w:val="20"/>
        </w:rPr>
      </w:pPr>
      <w:r w:rsidRPr="00AF0B73">
        <w:rPr>
          <w:rFonts w:ascii="Lucida Sans Unicode" w:hAnsi="Lucida Sans Unicode" w:cs="Lucida Sans Unicode"/>
          <w:bCs/>
          <w:sz w:val="20"/>
          <w:szCs w:val="20"/>
        </w:rPr>
        <w:t xml:space="preserve">De igual manera, de conformidad con el artículo 14, párrafo 1 del Reglamento Interior del Comité de Adquisiciones y Enajenaciones del Instituto Electoral y de Participación Ciudadana del Estado de Jalisco y demás órganos participantes en los procesos de adquisición y </w:t>
      </w:r>
      <w:r w:rsidRPr="00AF0B73">
        <w:rPr>
          <w:rFonts w:ascii="Lucida Sans Unicode" w:hAnsi="Lucida Sans Unicode" w:cs="Lucida Sans Unicode"/>
          <w:bCs/>
          <w:sz w:val="20"/>
          <w:szCs w:val="20"/>
        </w:rPr>
        <w:lastRenderedPageBreak/>
        <w:t>enajenación, el Consejo General deberá aprobar, para su publicación a más tardar el treinta y uno de enero, el Programa Anual de Adquisiciones, Arrendamientos y Servicios.</w:t>
      </w:r>
    </w:p>
    <w:p w14:paraId="172F545D" w14:textId="77777777" w:rsidR="00B85EF0" w:rsidRPr="00AF0B73" w:rsidRDefault="00B85EF0" w:rsidP="00AF0B73">
      <w:pPr>
        <w:spacing w:after="0"/>
        <w:jc w:val="both"/>
        <w:rPr>
          <w:rFonts w:ascii="Lucida Sans Unicode" w:hAnsi="Lucida Sans Unicode" w:cs="Lucida Sans Unicode"/>
          <w:bCs/>
          <w:sz w:val="20"/>
          <w:szCs w:val="20"/>
        </w:rPr>
      </w:pPr>
    </w:p>
    <w:p w14:paraId="0DC42B03" w14:textId="425E83DC" w:rsidR="00B85EF0" w:rsidRPr="00AF0B73" w:rsidRDefault="00B85EF0" w:rsidP="00AF0B73">
      <w:pPr>
        <w:spacing w:after="0"/>
        <w:jc w:val="both"/>
        <w:rPr>
          <w:rFonts w:ascii="Lucida Sans Unicode" w:hAnsi="Lucida Sans Unicode" w:cs="Lucida Sans Unicode"/>
          <w:bCs/>
          <w:sz w:val="20"/>
          <w:szCs w:val="20"/>
        </w:rPr>
      </w:pPr>
      <w:r w:rsidRPr="00AF0B73">
        <w:rPr>
          <w:rFonts w:ascii="Lucida Sans Unicode" w:hAnsi="Lucida Sans Unicode" w:cs="Lucida Sans Unicode"/>
          <w:b/>
          <w:sz w:val="20"/>
          <w:szCs w:val="20"/>
        </w:rPr>
        <w:t>III. DEL COMITÉ DE ADQUISICIONES Y ENAJENACIONES DEL INSTITUTO ELECTORAL Y DE PARTICIPACIÓN CIUDADANA DEL ESTADO DE JALISCO</w:t>
      </w:r>
      <w:r w:rsidRPr="00AF0B73">
        <w:rPr>
          <w:rFonts w:ascii="Lucida Sans Unicode" w:hAnsi="Lucida Sans Unicode" w:cs="Lucida Sans Unicode"/>
          <w:bCs/>
          <w:sz w:val="20"/>
          <w:szCs w:val="20"/>
        </w:rPr>
        <w:t xml:space="preserve">. El Comité tiene la atribución de revisar cada año, durante los primeros quince días del mes de enero, la metodología, para la elaboración del </w:t>
      </w:r>
      <w:r w:rsidR="005E540A" w:rsidRPr="00AF0B73">
        <w:rPr>
          <w:rFonts w:ascii="Lucida Sans Unicode" w:hAnsi="Lucida Sans Unicode" w:cs="Lucida Sans Unicode"/>
          <w:bCs/>
          <w:sz w:val="20"/>
          <w:szCs w:val="20"/>
        </w:rPr>
        <w:t>P</w:t>
      </w:r>
      <w:r w:rsidRPr="00AF0B73">
        <w:rPr>
          <w:rFonts w:ascii="Lucida Sans Unicode" w:hAnsi="Lucida Sans Unicode" w:cs="Lucida Sans Unicode"/>
          <w:bCs/>
          <w:sz w:val="20"/>
          <w:szCs w:val="20"/>
        </w:rPr>
        <w:t xml:space="preserve">rograma </w:t>
      </w:r>
      <w:r w:rsidR="005E540A" w:rsidRPr="00AF0B73">
        <w:rPr>
          <w:rFonts w:ascii="Lucida Sans Unicode" w:hAnsi="Lucida Sans Unicode" w:cs="Lucida Sans Unicode"/>
          <w:bCs/>
          <w:sz w:val="20"/>
          <w:szCs w:val="20"/>
        </w:rPr>
        <w:t>A</w:t>
      </w:r>
      <w:r w:rsidRPr="00AF0B73">
        <w:rPr>
          <w:rFonts w:ascii="Lucida Sans Unicode" w:hAnsi="Lucida Sans Unicode" w:cs="Lucida Sans Unicode"/>
          <w:bCs/>
          <w:sz w:val="20"/>
          <w:szCs w:val="20"/>
        </w:rPr>
        <w:t xml:space="preserve">nual de </w:t>
      </w:r>
      <w:r w:rsidR="005E540A" w:rsidRPr="00AF0B73">
        <w:rPr>
          <w:rFonts w:ascii="Lucida Sans Unicode" w:hAnsi="Lucida Sans Unicode" w:cs="Lucida Sans Unicode"/>
          <w:bCs/>
          <w:sz w:val="20"/>
          <w:szCs w:val="20"/>
        </w:rPr>
        <w:t>A</w:t>
      </w:r>
      <w:r w:rsidRPr="00AF0B73">
        <w:rPr>
          <w:rFonts w:ascii="Lucida Sans Unicode" w:hAnsi="Lucida Sans Unicode" w:cs="Lucida Sans Unicode"/>
          <w:bCs/>
          <w:sz w:val="20"/>
          <w:szCs w:val="20"/>
        </w:rPr>
        <w:t xml:space="preserve">dquisiciones, </w:t>
      </w:r>
      <w:r w:rsidR="005E540A" w:rsidRPr="00AF0B73">
        <w:rPr>
          <w:rFonts w:ascii="Lucida Sans Unicode" w:hAnsi="Lucida Sans Unicode" w:cs="Lucida Sans Unicode"/>
          <w:bCs/>
          <w:sz w:val="20"/>
          <w:szCs w:val="20"/>
        </w:rPr>
        <w:t>A</w:t>
      </w:r>
      <w:r w:rsidRPr="00AF0B73">
        <w:rPr>
          <w:rFonts w:ascii="Lucida Sans Unicode" w:hAnsi="Lucida Sans Unicode" w:cs="Lucida Sans Unicode"/>
          <w:bCs/>
          <w:sz w:val="20"/>
          <w:szCs w:val="20"/>
        </w:rPr>
        <w:t xml:space="preserve">rrendamientos y </w:t>
      </w:r>
      <w:r w:rsidR="005E540A" w:rsidRPr="00AF0B73">
        <w:rPr>
          <w:rFonts w:ascii="Lucida Sans Unicode" w:hAnsi="Lucida Sans Unicode" w:cs="Lucida Sans Unicode"/>
          <w:bCs/>
          <w:sz w:val="20"/>
          <w:szCs w:val="20"/>
        </w:rPr>
        <w:t>S</w:t>
      </w:r>
      <w:r w:rsidRPr="00AF0B73">
        <w:rPr>
          <w:rFonts w:ascii="Lucida Sans Unicode" w:hAnsi="Lucida Sans Unicode" w:cs="Lucida Sans Unicode"/>
          <w:bCs/>
          <w:sz w:val="20"/>
          <w:szCs w:val="20"/>
        </w:rPr>
        <w:t>ervicios, de conformidad con lo dispuesto en el artículo 14, numeral 1 del Reglamento Interior del Comité de Adquisiciones y Enajenaciones del Instituto Electoral y de Participación Ciudadana del Estado de Jalisco y demás órganos participantes en los procesos de adquisición y enajenación.</w:t>
      </w:r>
    </w:p>
    <w:p w14:paraId="39B2C08C" w14:textId="77777777" w:rsidR="00B85EF0" w:rsidRPr="00AF0B73" w:rsidRDefault="00B85EF0" w:rsidP="00AF0B73">
      <w:pPr>
        <w:spacing w:after="0"/>
        <w:jc w:val="both"/>
        <w:rPr>
          <w:rFonts w:ascii="Lucida Sans Unicode" w:hAnsi="Lucida Sans Unicode" w:cs="Lucida Sans Unicode"/>
          <w:b/>
          <w:sz w:val="20"/>
          <w:szCs w:val="20"/>
        </w:rPr>
      </w:pPr>
    </w:p>
    <w:p w14:paraId="19918604" w14:textId="0CE4C19C" w:rsidR="00B85EF0" w:rsidRPr="00AF0B73" w:rsidRDefault="00B85EF0" w:rsidP="00AF0B73">
      <w:pPr>
        <w:spacing w:after="0"/>
        <w:jc w:val="both"/>
        <w:rPr>
          <w:rFonts w:ascii="Lucida Sans Unicode" w:hAnsi="Lucida Sans Unicode" w:cs="Lucida Sans Unicode"/>
          <w:bCs/>
          <w:sz w:val="20"/>
          <w:szCs w:val="20"/>
        </w:rPr>
      </w:pPr>
      <w:r w:rsidRPr="00AF0B73">
        <w:rPr>
          <w:rFonts w:ascii="Lucida Sans Unicode" w:hAnsi="Lucida Sans Unicode" w:cs="Lucida Sans Unicode"/>
          <w:bCs/>
          <w:sz w:val="20"/>
          <w:szCs w:val="20"/>
        </w:rPr>
        <w:t>En ese sentido, como se señal</w:t>
      </w:r>
      <w:r w:rsidR="00394470" w:rsidRPr="00AF0B73">
        <w:rPr>
          <w:rFonts w:ascii="Lucida Sans Unicode" w:hAnsi="Lucida Sans Unicode" w:cs="Lucida Sans Unicode"/>
          <w:bCs/>
          <w:sz w:val="20"/>
          <w:szCs w:val="20"/>
        </w:rPr>
        <w:t>ó</w:t>
      </w:r>
      <w:r w:rsidRPr="00AF0B73">
        <w:rPr>
          <w:rFonts w:ascii="Lucida Sans Unicode" w:hAnsi="Lucida Sans Unicode" w:cs="Lucida Sans Unicode"/>
          <w:bCs/>
          <w:sz w:val="20"/>
          <w:szCs w:val="20"/>
        </w:rPr>
        <w:t xml:space="preserve"> en el antecedente 1</w:t>
      </w:r>
      <w:r w:rsidR="00010E71" w:rsidRPr="00AF0B73">
        <w:rPr>
          <w:rFonts w:ascii="Lucida Sans Unicode" w:hAnsi="Lucida Sans Unicode" w:cs="Lucida Sans Unicode"/>
          <w:bCs/>
          <w:sz w:val="20"/>
          <w:szCs w:val="20"/>
        </w:rPr>
        <w:t>3</w:t>
      </w:r>
      <w:r w:rsidRPr="00AF0B73">
        <w:rPr>
          <w:rFonts w:ascii="Lucida Sans Unicode" w:hAnsi="Lucida Sans Unicode" w:cs="Lucida Sans Unicode"/>
          <w:bCs/>
          <w:sz w:val="20"/>
          <w:szCs w:val="20"/>
        </w:rPr>
        <w:t xml:space="preserve">, el titular de la Unidad Centralizada de Compras hizo del conocimiento </w:t>
      </w:r>
      <w:r w:rsidR="00F35072" w:rsidRPr="00AF0B73">
        <w:rPr>
          <w:rFonts w:ascii="Lucida Sans Unicode" w:hAnsi="Lucida Sans Unicode" w:cs="Lucida Sans Unicode"/>
          <w:bCs/>
          <w:sz w:val="20"/>
          <w:szCs w:val="20"/>
        </w:rPr>
        <w:t>a</w:t>
      </w:r>
      <w:r w:rsidRPr="00AF0B73">
        <w:rPr>
          <w:rFonts w:ascii="Lucida Sans Unicode" w:hAnsi="Lucida Sans Unicode" w:cs="Lucida Sans Unicode"/>
          <w:bCs/>
          <w:sz w:val="20"/>
          <w:szCs w:val="20"/>
        </w:rPr>
        <w:t xml:space="preserve"> dicho órgano técnico, la metodología para la elaboración del Programa Anual de Adquisiciones, Arrendamientos y Servicios de este organismo electoral; sin que se haya realizado observación alguna que motivara la modificación de dicha metodología.</w:t>
      </w:r>
    </w:p>
    <w:p w14:paraId="7ECF020B" w14:textId="77777777" w:rsidR="00B85EF0" w:rsidRPr="00AF0B73" w:rsidRDefault="00B85EF0" w:rsidP="00AF0B73">
      <w:pPr>
        <w:spacing w:after="0"/>
        <w:jc w:val="both"/>
        <w:rPr>
          <w:rFonts w:ascii="Lucida Sans Unicode" w:hAnsi="Lucida Sans Unicode" w:cs="Lucida Sans Unicode"/>
          <w:bCs/>
          <w:sz w:val="20"/>
          <w:szCs w:val="20"/>
        </w:rPr>
      </w:pPr>
    </w:p>
    <w:p w14:paraId="24DBA763" w14:textId="67495DEE" w:rsidR="0084509E" w:rsidRPr="00AF0B73" w:rsidRDefault="00B85EF0" w:rsidP="00AF0B73">
      <w:pPr>
        <w:spacing w:after="0"/>
        <w:jc w:val="both"/>
        <w:rPr>
          <w:rFonts w:ascii="Lucida Sans Unicode" w:hAnsi="Lucida Sans Unicode" w:cs="Lucida Sans Unicode"/>
          <w:b/>
          <w:sz w:val="20"/>
          <w:szCs w:val="20"/>
          <w:lang w:eastAsia="es-ES"/>
        </w:rPr>
      </w:pPr>
      <w:r w:rsidRPr="00AF0B73">
        <w:rPr>
          <w:rFonts w:ascii="Lucida Sans Unicode" w:hAnsi="Lucida Sans Unicode" w:cs="Lucida Sans Unicode"/>
          <w:b/>
          <w:sz w:val="20"/>
          <w:szCs w:val="20"/>
        </w:rPr>
        <w:t xml:space="preserve">IV. </w:t>
      </w:r>
      <w:r w:rsidRPr="00AF0B73">
        <w:rPr>
          <w:rFonts w:ascii="Lucida Sans Unicode" w:hAnsi="Lucida Sans Unicode" w:cs="Lucida Sans Unicode"/>
          <w:b/>
          <w:kern w:val="2"/>
          <w:sz w:val="20"/>
          <w:szCs w:val="20"/>
          <w:lang w:eastAsia="ar-SA"/>
        </w:rPr>
        <w:t xml:space="preserve">DE LA PROPUESTA DEL PROGRAMA ANUAL </w:t>
      </w:r>
      <w:r w:rsidRPr="00AF0B73">
        <w:rPr>
          <w:rFonts w:ascii="Lucida Sans Unicode" w:eastAsia="Calibri" w:hAnsi="Lucida Sans Unicode" w:cs="Lucida Sans Unicode"/>
          <w:b/>
          <w:sz w:val="20"/>
          <w:szCs w:val="20"/>
        </w:rPr>
        <w:t xml:space="preserve">DE ADQUISICIONES, ARRENDAMIENTOS Y SERVICIOS DE ESTE ORGANISMO ELECTORAL, PARA EL EJERCICIO DOS MIL </w:t>
      </w:r>
      <w:r w:rsidRPr="00AF0B73">
        <w:rPr>
          <w:rFonts w:ascii="Lucida Sans Unicode" w:eastAsia="Trebuchet MS" w:hAnsi="Lucida Sans Unicode" w:cs="Lucida Sans Unicode"/>
          <w:b/>
          <w:bCs/>
          <w:sz w:val="20"/>
          <w:szCs w:val="20"/>
          <w:lang w:eastAsia="es-ES"/>
        </w:rPr>
        <w:t>VEINTI</w:t>
      </w:r>
      <w:r w:rsidR="00964FAC" w:rsidRPr="00AF0B73">
        <w:rPr>
          <w:rFonts w:ascii="Lucida Sans Unicode" w:eastAsia="Trebuchet MS" w:hAnsi="Lucida Sans Unicode" w:cs="Lucida Sans Unicode"/>
          <w:b/>
          <w:bCs/>
          <w:sz w:val="20"/>
          <w:szCs w:val="20"/>
          <w:lang w:eastAsia="es-ES"/>
        </w:rPr>
        <w:t>CUATRO</w:t>
      </w:r>
      <w:r w:rsidRPr="00AF0B73">
        <w:rPr>
          <w:rFonts w:ascii="Lucida Sans Unicode" w:hAnsi="Lucida Sans Unicode" w:cs="Lucida Sans Unicode"/>
          <w:b/>
          <w:sz w:val="20"/>
          <w:szCs w:val="20"/>
        </w:rPr>
        <w:t>.</w:t>
      </w:r>
      <w:r w:rsidRPr="00AF0B73">
        <w:rPr>
          <w:rFonts w:ascii="Lucida Sans Unicode" w:hAnsi="Lucida Sans Unicode" w:cs="Lucida Sans Unicode"/>
          <w:b/>
          <w:sz w:val="20"/>
          <w:szCs w:val="20"/>
          <w:lang w:eastAsia="es-ES"/>
        </w:rPr>
        <w:t xml:space="preserve"> </w:t>
      </w:r>
      <w:r w:rsidR="006F0A37" w:rsidRPr="00AF0B73">
        <w:rPr>
          <w:rFonts w:ascii="Lucida Sans Unicode" w:hAnsi="Lucida Sans Unicode" w:cs="Lucida Sans Unicode"/>
          <w:bCs/>
          <w:sz w:val="20"/>
          <w:szCs w:val="20"/>
          <w:lang w:eastAsia="es-ES"/>
        </w:rPr>
        <w:t>Como se mencionó en el antecedente 1</w:t>
      </w:r>
      <w:r w:rsidR="00010E71" w:rsidRPr="00AF0B73">
        <w:rPr>
          <w:rFonts w:ascii="Lucida Sans Unicode" w:hAnsi="Lucida Sans Unicode" w:cs="Lucida Sans Unicode"/>
          <w:bCs/>
          <w:sz w:val="20"/>
          <w:szCs w:val="20"/>
          <w:lang w:eastAsia="es-ES"/>
        </w:rPr>
        <w:t>2</w:t>
      </w:r>
      <w:r w:rsidR="006F0A37" w:rsidRPr="00AF0B73">
        <w:rPr>
          <w:rFonts w:ascii="Lucida Sans Unicode" w:hAnsi="Lucida Sans Unicode" w:cs="Lucida Sans Unicode"/>
          <w:bCs/>
          <w:sz w:val="20"/>
          <w:szCs w:val="20"/>
          <w:lang w:eastAsia="es-ES"/>
        </w:rPr>
        <w:t>, el Consejo General de este Instituto, mediante acuerdo identificado con clave alfanumérica IEPC-ACG-001/2024, aprobó el presupuesto de egresos de este organismo electoral, para el ejercicio fiscal del año dos mil veinticuatro, en el cual se establecieron los rubros y destinos del recurso a ejercerse</w:t>
      </w:r>
      <w:r w:rsidR="00695DB2" w:rsidRPr="00AF0B73">
        <w:rPr>
          <w:rFonts w:ascii="Lucida Sans Unicode" w:hAnsi="Lucida Sans Unicode" w:cs="Lucida Sans Unicode"/>
          <w:bCs/>
          <w:sz w:val="20"/>
          <w:szCs w:val="20"/>
          <w:lang w:eastAsia="es-ES"/>
        </w:rPr>
        <w:t>. En consecuencia, una vez aprobado el presupuesto correspondiente, el Instituto debe formular su Programa Anual de Adquisiciones, Arrendamientos y Servicios respectivo con sujeción al presupuesto vigente, de conformidad con lo establecido en el artículo 42 de la Ley de Compras Gubernamentales, Enajenaciones y Contratación de Servicios del Estado de Jalisco y sus Municipios</w:t>
      </w:r>
      <w:r w:rsidR="00E426E8" w:rsidRPr="00AF0B73">
        <w:rPr>
          <w:rFonts w:ascii="Lucida Sans Unicode" w:hAnsi="Lucida Sans Unicode" w:cs="Lucida Sans Unicode"/>
          <w:bCs/>
          <w:sz w:val="20"/>
          <w:szCs w:val="20"/>
          <w:lang w:eastAsia="es-ES"/>
        </w:rPr>
        <w:t>.</w:t>
      </w:r>
    </w:p>
    <w:p w14:paraId="7C59EE08" w14:textId="77777777" w:rsidR="008F3BA3" w:rsidRPr="00AF0B73" w:rsidRDefault="008F3BA3" w:rsidP="00AF0B73">
      <w:pPr>
        <w:pStyle w:val="pf0"/>
        <w:spacing w:before="0" w:beforeAutospacing="0" w:after="0" w:afterAutospacing="0" w:line="276" w:lineRule="auto"/>
        <w:jc w:val="both"/>
        <w:rPr>
          <w:rStyle w:val="cf01"/>
          <w:rFonts w:ascii="Lucida Sans Unicode" w:hAnsi="Lucida Sans Unicode" w:cs="Lucida Sans Unicode"/>
          <w:sz w:val="20"/>
          <w:szCs w:val="20"/>
        </w:rPr>
      </w:pPr>
    </w:p>
    <w:p w14:paraId="3B420997" w14:textId="0CFA60A2" w:rsidR="00BB3D09" w:rsidRPr="00AF0B73" w:rsidRDefault="00BB3D09" w:rsidP="00AF0B73">
      <w:pPr>
        <w:pStyle w:val="pf0"/>
        <w:spacing w:before="0" w:beforeAutospacing="0" w:after="0" w:afterAutospacing="0" w:line="276" w:lineRule="auto"/>
        <w:jc w:val="both"/>
        <w:rPr>
          <w:rStyle w:val="cf01"/>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Para la elaboración del Programa de Adquisiciones, Arrendamientos y Servicios deberá considerarse lo siguiente: </w:t>
      </w:r>
    </w:p>
    <w:p w14:paraId="2193C626" w14:textId="77777777" w:rsidR="008F3BA3" w:rsidRPr="00AF0B73" w:rsidRDefault="008F3BA3" w:rsidP="00AF0B73">
      <w:pPr>
        <w:pStyle w:val="pf0"/>
        <w:spacing w:before="0" w:beforeAutospacing="0" w:after="0" w:afterAutospacing="0" w:line="276" w:lineRule="auto"/>
        <w:jc w:val="both"/>
        <w:rPr>
          <w:rFonts w:ascii="Lucida Sans Unicode" w:hAnsi="Lucida Sans Unicode" w:cs="Lucida Sans Unicode"/>
          <w:sz w:val="20"/>
          <w:szCs w:val="20"/>
        </w:rPr>
      </w:pPr>
    </w:p>
    <w:p w14:paraId="6F76AFBB"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I. Las acciones previas, durante y posteriores a la realización de dichas operaciones; </w:t>
      </w:r>
    </w:p>
    <w:p w14:paraId="37409CE2"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II. Los objetivos y metas a corto, mediano y largo plazo; </w:t>
      </w:r>
    </w:p>
    <w:p w14:paraId="44CF5EFF"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III. La calendarización física y financiera de los recursos necesarios; </w:t>
      </w:r>
    </w:p>
    <w:p w14:paraId="627C2EC2"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IV. Las unidades responsables de su instrumentación; </w:t>
      </w:r>
    </w:p>
    <w:p w14:paraId="511AA550"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V. La información provista por el SECG como un insumo para determinar los precios máximos de referencia;</w:t>
      </w:r>
    </w:p>
    <w:p w14:paraId="0644C9EE"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VI. Sus programas sustantivos, de apoyo administrativo y de inversiones, así como, en su caso, aquéllos relativos a la adquisición de bienes para su posterior comercialización, incluyendo los que habrán de sujetarse a procesos productivos; </w:t>
      </w:r>
    </w:p>
    <w:p w14:paraId="1803571A"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VII. La existencia en cantidad suficiente de los bienes; los plazos estimados de suministro; los avances tecnológicos incorporados en los bienes, y en su caso los planos, proyectos y especificaciones; </w:t>
      </w:r>
    </w:p>
    <w:p w14:paraId="5331374B"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VIII. Las normas aplicables conforme a la Ley Federal sobre Metrología y Normalización o, a falta de éstas, las normas internacionales;</w:t>
      </w:r>
    </w:p>
    <w:p w14:paraId="22231097"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IX. Los requerimientos de mantenimiento de los bienes muebles a su cargo; </w:t>
      </w:r>
    </w:p>
    <w:p w14:paraId="36402A40"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X. En las adquisiciones, arrendamientos y servicios, cuya vigencia rebase un ejercicio presupuestario, los entes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14:paraId="56A1B855"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XI. Los resultados de los indicadores de desempeño del ejercicio anterior; y</w:t>
      </w:r>
    </w:p>
    <w:p w14:paraId="152981FA" w14:textId="77777777" w:rsidR="00BB3D09" w:rsidRPr="00AF0B73" w:rsidRDefault="00BB3D09" w:rsidP="00AF0B73">
      <w:pPr>
        <w:pStyle w:val="pf0"/>
        <w:spacing w:before="0" w:beforeAutospacing="0" w:after="0" w:afterAutospacing="0" w:line="276" w:lineRule="auto"/>
        <w:ind w:left="567"/>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 xml:space="preserve">XII. Las demás previsiones que deban tomarse en cuenta según la naturaleza y características de las adquisiciones, arrendamientos o servicios. </w:t>
      </w:r>
    </w:p>
    <w:p w14:paraId="0EA8F1B3" w14:textId="77777777" w:rsidR="00F327FD" w:rsidRPr="00AF0B73" w:rsidRDefault="00F327FD" w:rsidP="00AF0B73">
      <w:pPr>
        <w:pStyle w:val="pf0"/>
        <w:spacing w:before="0" w:beforeAutospacing="0" w:after="0" w:afterAutospacing="0" w:line="276" w:lineRule="auto"/>
        <w:jc w:val="both"/>
        <w:rPr>
          <w:rStyle w:val="cf01"/>
          <w:rFonts w:ascii="Lucida Sans Unicode" w:hAnsi="Lucida Sans Unicode" w:cs="Lucida Sans Unicode"/>
          <w:sz w:val="20"/>
          <w:szCs w:val="20"/>
        </w:rPr>
      </w:pPr>
    </w:p>
    <w:p w14:paraId="746C1947" w14:textId="3CBBE0B9" w:rsidR="00BB3D09" w:rsidRPr="00AF0B73" w:rsidRDefault="00BB3D09" w:rsidP="00AF0B73">
      <w:pPr>
        <w:pStyle w:val="pf0"/>
        <w:spacing w:before="0" w:beforeAutospacing="0" w:after="0" w:afterAutospacing="0" w:line="276" w:lineRule="auto"/>
        <w:jc w:val="both"/>
        <w:rPr>
          <w:rFonts w:ascii="Lucida Sans Unicode" w:hAnsi="Lucida Sans Unicode" w:cs="Lucida Sans Unicode"/>
          <w:sz w:val="20"/>
          <w:szCs w:val="20"/>
        </w:rPr>
      </w:pPr>
      <w:r w:rsidRPr="00AF0B73">
        <w:rPr>
          <w:rStyle w:val="cf01"/>
          <w:rFonts w:ascii="Lucida Sans Unicode" w:hAnsi="Lucida Sans Unicode" w:cs="Lucida Sans Unicode"/>
          <w:sz w:val="20"/>
          <w:szCs w:val="20"/>
        </w:rPr>
        <w:t>A saber, los programas de adquisiciones, arrendamientos y servicios, deberán contener, como mínimo, la descripción y monto de los bienes, arrendamientos y servicios que representen por lo menos el ochenta por ciento del presupuesto total estimado, así como el monto aproximado de los bienes, arrendamientos y servicios que integran el porcentaje restante, tal y como lo disponen los artículos 42 y 43 Ley de Compras Gubernamentales, Enajenaciones y Contratación de Servicios del Estado de Jalisco y sus Municipios.</w:t>
      </w:r>
    </w:p>
    <w:p w14:paraId="74CDE4C6" w14:textId="7212A13E" w:rsidR="0084509E" w:rsidRPr="00AF0B73" w:rsidRDefault="0084509E" w:rsidP="00AF0B73">
      <w:pPr>
        <w:spacing w:after="0"/>
        <w:jc w:val="both"/>
        <w:rPr>
          <w:rFonts w:ascii="Lucida Sans Unicode" w:hAnsi="Lucida Sans Unicode" w:cs="Lucida Sans Unicode"/>
          <w:b/>
          <w:bCs/>
          <w:sz w:val="20"/>
          <w:szCs w:val="20"/>
          <w:lang w:eastAsia="es-ES"/>
        </w:rPr>
      </w:pPr>
    </w:p>
    <w:p w14:paraId="668E61D8" w14:textId="7D551313" w:rsidR="00B85EF0" w:rsidRPr="00AF0B73" w:rsidRDefault="006F0A37" w:rsidP="00AF0B73">
      <w:pPr>
        <w:spacing w:after="0"/>
        <w:jc w:val="both"/>
        <w:rPr>
          <w:rFonts w:ascii="Lucida Sans Unicode" w:hAnsi="Lucida Sans Unicode" w:cs="Lucida Sans Unicode"/>
          <w:sz w:val="20"/>
          <w:szCs w:val="20"/>
        </w:rPr>
      </w:pPr>
      <w:r w:rsidRPr="00AF0B73">
        <w:rPr>
          <w:rFonts w:ascii="Lucida Sans Unicode" w:hAnsi="Lucida Sans Unicode" w:cs="Lucida Sans Unicode"/>
          <w:sz w:val="20"/>
          <w:szCs w:val="20"/>
          <w:lang w:eastAsia="es-ES"/>
        </w:rPr>
        <w:t>Por lo anterior, e</w:t>
      </w:r>
      <w:r w:rsidR="00B85EF0" w:rsidRPr="00AF0B73">
        <w:rPr>
          <w:rFonts w:ascii="Lucida Sans Unicode" w:hAnsi="Lucida Sans Unicode" w:cs="Lucida Sans Unicode"/>
          <w:sz w:val="20"/>
          <w:szCs w:val="20"/>
          <w:lang w:eastAsia="es-ES"/>
        </w:rPr>
        <w:t xml:space="preserve">l objetivo principal que persigue el </w:t>
      </w:r>
      <w:r w:rsidR="00217489" w:rsidRPr="00AF0B73">
        <w:rPr>
          <w:rFonts w:ascii="Lucida Sans Unicode" w:hAnsi="Lucida Sans Unicode" w:cs="Lucida Sans Unicode"/>
          <w:sz w:val="20"/>
          <w:szCs w:val="20"/>
          <w:lang w:eastAsia="es-ES"/>
        </w:rPr>
        <w:t>programa</w:t>
      </w:r>
      <w:r w:rsidR="00B85EF0" w:rsidRPr="00AF0B73">
        <w:rPr>
          <w:rFonts w:ascii="Lucida Sans Unicode" w:hAnsi="Lucida Sans Unicode" w:cs="Lucida Sans Unicode"/>
          <w:sz w:val="20"/>
          <w:szCs w:val="20"/>
          <w:lang w:eastAsia="es-ES"/>
        </w:rPr>
        <w:t xml:space="preserve"> es </w:t>
      </w:r>
      <w:r w:rsidR="00B85EF0" w:rsidRPr="00AF0B73">
        <w:rPr>
          <w:rFonts w:ascii="Lucida Sans Unicode" w:hAnsi="Lucida Sans Unicode" w:cs="Lucida Sans Unicode"/>
          <w:sz w:val="20"/>
          <w:szCs w:val="20"/>
        </w:rPr>
        <w:t>asegurar que los recursos económicos de este organismo electoral se administren con</w:t>
      </w:r>
      <w:r w:rsidR="000736D9" w:rsidRPr="00AF0B73">
        <w:rPr>
          <w:rFonts w:ascii="Lucida Sans Unicode" w:hAnsi="Lucida Sans Unicode" w:cs="Lucida Sans Unicode"/>
          <w:sz w:val="20"/>
          <w:szCs w:val="20"/>
        </w:rPr>
        <w:t xml:space="preserve"> </w:t>
      </w:r>
      <w:r w:rsidR="000736D9" w:rsidRPr="00AF0B73">
        <w:rPr>
          <w:rFonts w:ascii="Lucida Sans Unicode" w:hAnsi="Lucida Sans Unicode" w:cs="Lucida Sans Unicode"/>
          <w:sz w:val="20"/>
          <w:szCs w:val="20"/>
          <w:lang w:val="es-ES"/>
        </w:rPr>
        <w:t>eficiencia, eficacia, economía, transparencia y honradez</w:t>
      </w:r>
      <w:r w:rsidR="00B85EF0" w:rsidRPr="00AF0B73">
        <w:rPr>
          <w:rFonts w:ascii="Lucida Sans Unicode" w:hAnsi="Lucida Sans Unicode" w:cs="Lucida Sans Unicode"/>
          <w:sz w:val="20"/>
          <w:szCs w:val="20"/>
        </w:rPr>
        <w:t>; satisfacer los objetivos y metas para los cuales están destinados; así como garantizar cada uno de los programas presupuestarios de este Instituto.</w:t>
      </w:r>
    </w:p>
    <w:p w14:paraId="70B3A637" w14:textId="77777777" w:rsidR="000736D9" w:rsidRPr="00AF0B73" w:rsidRDefault="000736D9" w:rsidP="00AF0B73">
      <w:pPr>
        <w:spacing w:after="0"/>
        <w:jc w:val="both"/>
        <w:rPr>
          <w:rFonts w:ascii="Lucida Sans Unicode" w:hAnsi="Lucida Sans Unicode" w:cs="Lucida Sans Unicode"/>
          <w:sz w:val="20"/>
          <w:szCs w:val="20"/>
        </w:rPr>
      </w:pPr>
    </w:p>
    <w:p w14:paraId="37C0B562" w14:textId="334A014B" w:rsidR="00B85EF0" w:rsidRPr="00AF0B73" w:rsidRDefault="00B85EF0" w:rsidP="00AF0B73">
      <w:pPr>
        <w:spacing w:after="0"/>
        <w:jc w:val="both"/>
        <w:rPr>
          <w:rFonts w:ascii="Lucida Sans Unicode" w:hAnsi="Lucida Sans Unicode" w:cs="Lucida Sans Unicode"/>
          <w:sz w:val="20"/>
          <w:szCs w:val="20"/>
        </w:rPr>
      </w:pPr>
      <w:r w:rsidRPr="00AF0B73">
        <w:rPr>
          <w:rFonts w:ascii="Lucida Sans Unicode" w:hAnsi="Lucida Sans Unicode" w:cs="Lucida Sans Unicode"/>
          <w:sz w:val="20"/>
          <w:szCs w:val="20"/>
        </w:rPr>
        <w:t xml:space="preserve">Al respecto, es importante establecer que las adquisiciones, arrendamientos y servicios contenidas en el citado programa, podrán ser adicionadas, modificadas, suspendidas o canceladas, sin responsabilidad alguna para este ente público, debiendo informar de ello al </w:t>
      </w:r>
      <w:r w:rsidR="000736D9" w:rsidRPr="00AF0B73">
        <w:rPr>
          <w:rFonts w:ascii="Lucida Sans Unicode" w:hAnsi="Lucida Sans Unicode" w:cs="Lucida Sans Unicode"/>
          <w:sz w:val="20"/>
          <w:szCs w:val="20"/>
        </w:rPr>
        <w:t>ó</w:t>
      </w:r>
      <w:r w:rsidRPr="00AF0B73">
        <w:rPr>
          <w:rFonts w:ascii="Lucida Sans Unicode" w:hAnsi="Lucida Sans Unicode" w:cs="Lucida Sans Unicode"/>
          <w:sz w:val="20"/>
          <w:szCs w:val="20"/>
        </w:rPr>
        <w:t xml:space="preserve">rgano de control, de conformidad a lo dispuesto en el artículo 45, numeral 2 de la Ley de Compras Gubernamentales, Enajenaciones y Contratación de Servicios del Estado de Jalisco y sus Municipios. </w:t>
      </w:r>
    </w:p>
    <w:p w14:paraId="76FB42F2" w14:textId="77777777" w:rsidR="00B85EF0" w:rsidRPr="00AF0B73" w:rsidRDefault="00B85EF0" w:rsidP="00AF0B73">
      <w:pPr>
        <w:spacing w:after="0"/>
        <w:jc w:val="both"/>
        <w:rPr>
          <w:rFonts w:ascii="Lucida Sans Unicode" w:hAnsi="Lucida Sans Unicode" w:cs="Lucida Sans Unicode"/>
          <w:sz w:val="20"/>
          <w:szCs w:val="20"/>
        </w:rPr>
      </w:pPr>
    </w:p>
    <w:p w14:paraId="20442FA8" w14:textId="77777777" w:rsidR="00B85EF0" w:rsidRPr="00AF0B73" w:rsidRDefault="00B85EF0" w:rsidP="00AF0B73">
      <w:pPr>
        <w:spacing w:after="0"/>
        <w:jc w:val="both"/>
        <w:rPr>
          <w:rFonts w:ascii="Lucida Sans Unicode" w:hAnsi="Lucida Sans Unicode" w:cs="Lucida Sans Unicode"/>
          <w:b/>
          <w:sz w:val="20"/>
          <w:szCs w:val="20"/>
        </w:rPr>
      </w:pPr>
      <w:r w:rsidRPr="00AF0B73">
        <w:rPr>
          <w:rFonts w:ascii="Lucida Sans Unicode" w:hAnsi="Lucida Sans Unicode" w:cs="Lucida Sans Unicode"/>
          <w:b/>
          <w:sz w:val="20"/>
          <w:szCs w:val="20"/>
        </w:rPr>
        <w:t xml:space="preserve">V. </w:t>
      </w:r>
      <w:r w:rsidRPr="00AF0B73">
        <w:rPr>
          <w:rFonts w:ascii="Lucida Sans Unicode" w:hAnsi="Lucida Sans Unicode" w:cs="Lucida Sans Unicode"/>
          <w:b/>
          <w:bCs/>
          <w:sz w:val="20"/>
          <w:szCs w:val="20"/>
        </w:rPr>
        <w:t>DE LOS MONTOS DE CADA UNO DE LOS PROCEDIMIENTOS DE ADQUISICIÓN DE BIENES, SERVICIOS O ARRENDAMIENTOS</w:t>
      </w:r>
      <w:r w:rsidRPr="00AF0B73">
        <w:rPr>
          <w:rFonts w:ascii="Lucida Sans Unicode" w:hAnsi="Lucida Sans Unicode" w:cs="Lucida Sans Unicode"/>
          <w:b/>
          <w:sz w:val="20"/>
          <w:szCs w:val="20"/>
        </w:rPr>
        <w:t xml:space="preserve">. </w:t>
      </w:r>
      <w:r w:rsidRPr="00AF0B73">
        <w:rPr>
          <w:rFonts w:ascii="Lucida Sans Unicode" w:hAnsi="Lucida Sans Unicode" w:cs="Lucida Sans Unicode"/>
          <w:sz w:val="20"/>
          <w:szCs w:val="20"/>
        </w:rPr>
        <w:t xml:space="preserve">El Reglamento Interior del Comité de Adquisiciones y Enajenaciones del Instituto Electoral y de Participación Ciudadana del Estado de Jalisco y demás órganos participantes en los procesos de adquisición y enajenación, establece en su artículo 15, diversos procedimientos para la adquisición de bienes y servicios por parte de este organismo electoral, siendo los siguientes: </w:t>
      </w:r>
    </w:p>
    <w:p w14:paraId="72E50FAD" w14:textId="77777777" w:rsidR="00B85EF0" w:rsidRPr="00AF0B73" w:rsidRDefault="00B85EF0" w:rsidP="00AF0B73">
      <w:pPr>
        <w:spacing w:after="0"/>
        <w:jc w:val="both"/>
        <w:rPr>
          <w:rFonts w:ascii="Lucida Sans Unicode" w:hAnsi="Lucida Sans Unicode" w:cs="Lucida Sans Unicode"/>
          <w:b/>
          <w:sz w:val="20"/>
          <w:szCs w:val="20"/>
        </w:rPr>
      </w:pPr>
    </w:p>
    <w:p w14:paraId="58976345" w14:textId="77777777" w:rsidR="00B85EF0" w:rsidRPr="00EE759D" w:rsidRDefault="00B85EF0" w:rsidP="00AF0B73">
      <w:pPr>
        <w:spacing w:after="0"/>
        <w:ind w:left="708"/>
        <w:jc w:val="both"/>
        <w:rPr>
          <w:rFonts w:ascii="Lucida Sans Unicode" w:hAnsi="Lucida Sans Unicode" w:cs="Lucida Sans Unicode"/>
          <w:b/>
          <w:i/>
          <w:sz w:val="16"/>
          <w:szCs w:val="16"/>
        </w:rPr>
      </w:pPr>
      <w:r w:rsidRPr="00EE759D">
        <w:rPr>
          <w:rFonts w:ascii="Lucida Sans Unicode" w:hAnsi="Lucida Sans Unicode" w:cs="Lucida Sans Unicode"/>
          <w:b/>
          <w:i/>
          <w:sz w:val="16"/>
          <w:szCs w:val="16"/>
        </w:rPr>
        <w:t xml:space="preserve">“Artículo 15 </w:t>
      </w:r>
    </w:p>
    <w:p w14:paraId="42C83EFC" w14:textId="77777777" w:rsidR="00B85EF0" w:rsidRPr="00EE759D" w:rsidRDefault="00B85EF0" w:rsidP="00AF0B73">
      <w:pPr>
        <w:spacing w:after="0"/>
        <w:ind w:left="708"/>
        <w:jc w:val="both"/>
        <w:rPr>
          <w:rFonts w:ascii="Lucida Sans Unicode" w:hAnsi="Lucida Sans Unicode" w:cs="Lucida Sans Unicode"/>
          <w:i/>
          <w:sz w:val="16"/>
          <w:szCs w:val="16"/>
        </w:rPr>
      </w:pPr>
    </w:p>
    <w:p w14:paraId="17251920" w14:textId="77777777" w:rsidR="00B85EF0" w:rsidRPr="00EE759D" w:rsidRDefault="00B85EF0" w:rsidP="00AF0B73">
      <w:pPr>
        <w:spacing w:after="0"/>
        <w:ind w:left="708"/>
        <w:jc w:val="both"/>
        <w:rPr>
          <w:rFonts w:ascii="Lucida Sans Unicode" w:hAnsi="Lucida Sans Unicode" w:cs="Lucida Sans Unicode"/>
          <w:i/>
          <w:sz w:val="16"/>
          <w:szCs w:val="16"/>
        </w:rPr>
      </w:pPr>
      <w:r w:rsidRPr="00EE759D">
        <w:rPr>
          <w:rFonts w:ascii="Lucida Sans Unicode" w:hAnsi="Lucida Sans Unicode" w:cs="Lucida Sans Unicode"/>
          <w:i/>
          <w:sz w:val="16"/>
          <w:szCs w:val="16"/>
        </w:rPr>
        <w:t xml:space="preserve">1. El Instituto realizará la adquisición de bienes y servicios a través del SECG bajo los siguientes procedimientos: </w:t>
      </w:r>
    </w:p>
    <w:p w14:paraId="0541905C" w14:textId="77777777" w:rsidR="00B85EF0" w:rsidRPr="00EE759D" w:rsidRDefault="00B85EF0" w:rsidP="00AF0B73">
      <w:pPr>
        <w:spacing w:after="0"/>
        <w:ind w:left="708"/>
        <w:jc w:val="both"/>
        <w:rPr>
          <w:rFonts w:ascii="Lucida Sans Unicode" w:hAnsi="Lucida Sans Unicode" w:cs="Lucida Sans Unicode"/>
          <w:i/>
          <w:sz w:val="16"/>
          <w:szCs w:val="16"/>
        </w:rPr>
      </w:pPr>
    </w:p>
    <w:p w14:paraId="3F4BC195" w14:textId="77777777" w:rsidR="00B85EF0" w:rsidRPr="00EE759D" w:rsidRDefault="00B85EF0" w:rsidP="00AF0B73">
      <w:pPr>
        <w:spacing w:after="0"/>
        <w:ind w:left="708"/>
        <w:jc w:val="both"/>
        <w:rPr>
          <w:rFonts w:ascii="Lucida Sans Unicode" w:hAnsi="Lucida Sans Unicode" w:cs="Lucida Sans Unicode"/>
          <w:i/>
          <w:sz w:val="16"/>
          <w:szCs w:val="16"/>
        </w:rPr>
      </w:pPr>
      <w:r w:rsidRPr="00EE759D">
        <w:rPr>
          <w:rFonts w:ascii="Lucida Sans Unicode" w:hAnsi="Lucida Sans Unicode" w:cs="Lucida Sans Unicode"/>
          <w:i/>
          <w:sz w:val="16"/>
          <w:szCs w:val="16"/>
        </w:rPr>
        <w:t xml:space="preserve">l. Adquisición por la Unidad Centralizada mediante fondo revolvente; </w:t>
      </w:r>
    </w:p>
    <w:p w14:paraId="584E58C1" w14:textId="77777777" w:rsidR="00B85EF0" w:rsidRPr="00EE759D" w:rsidRDefault="00B85EF0" w:rsidP="00AF0B73">
      <w:pPr>
        <w:spacing w:after="0"/>
        <w:ind w:left="708"/>
        <w:jc w:val="both"/>
        <w:rPr>
          <w:rFonts w:ascii="Lucida Sans Unicode" w:hAnsi="Lucida Sans Unicode" w:cs="Lucida Sans Unicode"/>
          <w:i/>
          <w:sz w:val="16"/>
          <w:szCs w:val="16"/>
        </w:rPr>
      </w:pPr>
    </w:p>
    <w:p w14:paraId="50AFC5F8" w14:textId="77777777" w:rsidR="00B85EF0" w:rsidRPr="00EE759D" w:rsidRDefault="00B85EF0" w:rsidP="00AF0B73">
      <w:pPr>
        <w:spacing w:after="0"/>
        <w:ind w:left="708"/>
        <w:jc w:val="both"/>
        <w:rPr>
          <w:rFonts w:ascii="Lucida Sans Unicode" w:hAnsi="Lucida Sans Unicode" w:cs="Lucida Sans Unicode"/>
          <w:i/>
          <w:sz w:val="16"/>
          <w:szCs w:val="16"/>
        </w:rPr>
      </w:pPr>
      <w:r w:rsidRPr="00EE759D">
        <w:rPr>
          <w:rFonts w:ascii="Lucida Sans Unicode" w:hAnsi="Lucida Sans Unicode" w:cs="Lucida Sans Unicode"/>
          <w:i/>
          <w:sz w:val="16"/>
          <w:szCs w:val="16"/>
        </w:rPr>
        <w:t xml:space="preserve">II. Licitación sin concurrencia del Comité; </w:t>
      </w:r>
    </w:p>
    <w:p w14:paraId="024A9D7B" w14:textId="77777777" w:rsidR="00B85EF0" w:rsidRPr="00EE759D" w:rsidRDefault="00B85EF0" w:rsidP="00AF0B73">
      <w:pPr>
        <w:spacing w:after="0"/>
        <w:ind w:left="708"/>
        <w:jc w:val="both"/>
        <w:rPr>
          <w:rFonts w:ascii="Lucida Sans Unicode" w:hAnsi="Lucida Sans Unicode" w:cs="Lucida Sans Unicode"/>
          <w:i/>
          <w:sz w:val="16"/>
          <w:szCs w:val="16"/>
        </w:rPr>
      </w:pPr>
    </w:p>
    <w:p w14:paraId="038817C2" w14:textId="77777777" w:rsidR="00B85EF0" w:rsidRPr="00EE759D" w:rsidRDefault="00B85EF0" w:rsidP="00AF0B73">
      <w:pPr>
        <w:spacing w:after="0"/>
        <w:ind w:left="708"/>
        <w:jc w:val="both"/>
        <w:rPr>
          <w:rFonts w:ascii="Lucida Sans Unicode" w:hAnsi="Lucida Sans Unicode" w:cs="Lucida Sans Unicode"/>
          <w:i/>
          <w:sz w:val="16"/>
          <w:szCs w:val="16"/>
        </w:rPr>
      </w:pPr>
      <w:r w:rsidRPr="00EE759D">
        <w:rPr>
          <w:rFonts w:ascii="Lucida Sans Unicode" w:hAnsi="Lucida Sans Unicode" w:cs="Lucida Sans Unicode"/>
          <w:i/>
          <w:sz w:val="16"/>
          <w:szCs w:val="16"/>
        </w:rPr>
        <w:t xml:space="preserve">III. Licitación Pública con participación del Comité; </w:t>
      </w:r>
    </w:p>
    <w:p w14:paraId="17041711" w14:textId="77777777" w:rsidR="00B85EF0" w:rsidRPr="00EE759D" w:rsidRDefault="00B85EF0" w:rsidP="00AF0B73">
      <w:pPr>
        <w:spacing w:after="0"/>
        <w:ind w:left="708"/>
        <w:jc w:val="both"/>
        <w:rPr>
          <w:rFonts w:ascii="Lucida Sans Unicode" w:hAnsi="Lucida Sans Unicode" w:cs="Lucida Sans Unicode"/>
          <w:i/>
          <w:sz w:val="16"/>
          <w:szCs w:val="16"/>
        </w:rPr>
      </w:pPr>
    </w:p>
    <w:p w14:paraId="12F5AA61" w14:textId="77777777" w:rsidR="00B85EF0" w:rsidRPr="00EE759D" w:rsidRDefault="00B85EF0" w:rsidP="00AF0B73">
      <w:pPr>
        <w:spacing w:after="0"/>
        <w:ind w:left="708"/>
        <w:jc w:val="both"/>
        <w:rPr>
          <w:rFonts w:ascii="Lucida Sans Unicode" w:hAnsi="Lucida Sans Unicode" w:cs="Lucida Sans Unicode"/>
          <w:i/>
          <w:sz w:val="16"/>
          <w:szCs w:val="16"/>
        </w:rPr>
      </w:pPr>
      <w:r w:rsidRPr="00EE759D">
        <w:rPr>
          <w:rFonts w:ascii="Lucida Sans Unicode" w:hAnsi="Lucida Sans Unicode" w:cs="Lucida Sans Unicode"/>
          <w:i/>
          <w:sz w:val="16"/>
          <w:szCs w:val="16"/>
        </w:rPr>
        <w:t xml:space="preserve">IV. Adjudicación directa por excepción; y </w:t>
      </w:r>
    </w:p>
    <w:p w14:paraId="75961334" w14:textId="77777777" w:rsidR="00B85EF0" w:rsidRPr="00EE759D" w:rsidRDefault="00B85EF0" w:rsidP="00AF0B73">
      <w:pPr>
        <w:spacing w:after="0"/>
        <w:ind w:left="708"/>
        <w:jc w:val="both"/>
        <w:rPr>
          <w:rFonts w:ascii="Lucida Sans Unicode" w:hAnsi="Lucida Sans Unicode" w:cs="Lucida Sans Unicode"/>
          <w:i/>
          <w:sz w:val="16"/>
          <w:szCs w:val="16"/>
        </w:rPr>
      </w:pPr>
    </w:p>
    <w:p w14:paraId="196BB0C9" w14:textId="39206B52" w:rsidR="00B85EF0" w:rsidRPr="00EE759D" w:rsidRDefault="00B85EF0" w:rsidP="00AF0B73">
      <w:pPr>
        <w:spacing w:after="0"/>
        <w:ind w:left="708"/>
        <w:jc w:val="both"/>
        <w:rPr>
          <w:rFonts w:ascii="Lucida Sans Unicode" w:hAnsi="Lucida Sans Unicode" w:cs="Lucida Sans Unicode"/>
          <w:i/>
          <w:sz w:val="16"/>
          <w:szCs w:val="16"/>
        </w:rPr>
      </w:pPr>
      <w:r w:rsidRPr="00EE759D">
        <w:rPr>
          <w:rFonts w:ascii="Lucida Sans Unicode" w:hAnsi="Lucida Sans Unicode" w:cs="Lucida Sans Unicode"/>
          <w:i/>
          <w:sz w:val="16"/>
          <w:szCs w:val="16"/>
        </w:rPr>
        <w:t xml:space="preserve">V. </w:t>
      </w:r>
      <w:proofErr w:type="gramStart"/>
      <w:r w:rsidRPr="00EE759D">
        <w:rPr>
          <w:rFonts w:ascii="Lucida Sans Unicode" w:hAnsi="Lucida Sans Unicode" w:cs="Lucida Sans Unicode"/>
          <w:i/>
          <w:sz w:val="16"/>
          <w:szCs w:val="16"/>
        </w:rPr>
        <w:t>Especial.</w:t>
      </w:r>
      <w:r w:rsidR="0094625B" w:rsidRPr="00EE759D">
        <w:rPr>
          <w:rFonts w:ascii="Lucida Sans Unicode" w:hAnsi="Lucida Sans Unicode" w:cs="Lucida Sans Unicode"/>
          <w:i/>
          <w:sz w:val="16"/>
          <w:szCs w:val="16"/>
        </w:rPr>
        <w:t>“</w:t>
      </w:r>
      <w:proofErr w:type="gramEnd"/>
    </w:p>
    <w:p w14:paraId="5369C6B1" w14:textId="77777777" w:rsidR="00B85EF0" w:rsidRPr="00AF0B73" w:rsidRDefault="00B85EF0" w:rsidP="00AF0B73">
      <w:pPr>
        <w:spacing w:after="0"/>
        <w:jc w:val="both"/>
        <w:rPr>
          <w:rFonts w:ascii="Lucida Sans Unicode" w:hAnsi="Lucida Sans Unicode" w:cs="Lucida Sans Unicode"/>
          <w:sz w:val="20"/>
          <w:szCs w:val="20"/>
        </w:rPr>
      </w:pPr>
    </w:p>
    <w:p w14:paraId="1BF84C92" w14:textId="199EB8B0" w:rsidR="00B85EF0" w:rsidRPr="00AF0B73" w:rsidRDefault="00B85EF0" w:rsidP="00AF0B73">
      <w:pPr>
        <w:spacing w:after="0"/>
        <w:jc w:val="both"/>
        <w:rPr>
          <w:rFonts w:ascii="Lucida Sans Unicode" w:hAnsi="Lucida Sans Unicode" w:cs="Lucida Sans Unicode"/>
          <w:sz w:val="20"/>
          <w:szCs w:val="20"/>
        </w:rPr>
      </w:pPr>
      <w:r w:rsidRPr="00AF0B73">
        <w:rPr>
          <w:rFonts w:ascii="Lucida Sans Unicode" w:hAnsi="Lucida Sans Unicode" w:cs="Lucida Sans Unicode"/>
          <w:sz w:val="20"/>
          <w:szCs w:val="20"/>
        </w:rPr>
        <w:lastRenderedPageBreak/>
        <w:t>Ahora bien, el artículo 16</w:t>
      </w:r>
      <w:r w:rsidR="000F3CE3" w:rsidRPr="00AF0B73">
        <w:rPr>
          <w:rFonts w:ascii="Lucida Sans Unicode" w:hAnsi="Lucida Sans Unicode" w:cs="Lucida Sans Unicode"/>
          <w:sz w:val="20"/>
          <w:szCs w:val="20"/>
        </w:rPr>
        <w:t>,</w:t>
      </w:r>
      <w:r w:rsidRPr="00AF0B73">
        <w:rPr>
          <w:rFonts w:ascii="Lucida Sans Unicode" w:hAnsi="Lucida Sans Unicode" w:cs="Lucida Sans Unicode"/>
          <w:sz w:val="20"/>
          <w:szCs w:val="20"/>
        </w:rPr>
        <w:t xml:space="preserve"> del citado Reglamento, establece que la adquisición mediante fondo revolvente se limita al monto establecido en el Manual de Administración del Instituto, que en lo que interesa establece lo siguiente:</w:t>
      </w:r>
    </w:p>
    <w:p w14:paraId="1F9E2F78" w14:textId="77777777" w:rsidR="00B85EF0" w:rsidRPr="00AF0B73" w:rsidRDefault="00B85EF0" w:rsidP="00AF0B73">
      <w:pPr>
        <w:spacing w:after="0"/>
        <w:jc w:val="both"/>
        <w:rPr>
          <w:rFonts w:ascii="Lucida Sans Unicode" w:hAnsi="Lucida Sans Unicode" w:cs="Lucida Sans Unicode"/>
          <w:sz w:val="20"/>
          <w:szCs w:val="20"/>
        </w:rPr>
      </w:pPr>
    </w:p>
    <w:p w14:paraId="128FCB70" w14:textId="77777777" w:rsidR="00B85EF0" w:rsidRPr="00EE759D" w:rsidRDefault="00B85EF0" w:rsidP="00AF0B73">
      <w:pPr>
        <w:spacing w:after="0"/>
        <w:ind w:left="567" w:right="616"/>
        <w:jc w:val="both"/>
        <w:rPr>
          <w:rFonts w:ascii="Lucida Sans Unicode" w:hAnsi="Lucida Sans Unicode" w:cs="Lucida Sans Unicode"/>
          <w:i/>
          <w:iCs/>
          <w:sz w:val="16"/>
          <w:szCs w:val="16"/>
        </w:rPr>
      </w:pPr>
      <w:r w:rsidRPr="00EE759D">
        <w:rPr>
          <w:rFonts w:ascii="Lucida Sans Unicode" w:hAnsi="Lucida Sans Unicode" w:cs="Lucida Sans Unicode"/>
          <w:i/>
          <w:iCs/>
          <w:sz w:val="16"/>
          <w:szCs w:val="16"/>
        </w:rPr>
        <w:t>“</w:t>
      </w:r>
      <w:r w:rsidRPr="00EE759D">
        <w:rPr>
          <w:rFonts w:ascii="Lucida Sans Unicode" w:hAnsi="Lucida Sans Unicode" w:cs="Lucida Sans Unicode"/>
          <w:b/>
          <w:bCs/>
          <w:i/>
          <w:iCs/>
          <w:sz w:val="16"/>
          <w:szCs w:val="16"/>
        </w:rPr>
        <w:t>Fondo revolvente</w:t>
      </w:r>
    </w:p>
    <w:p w14:paraId="317C4E0C" w14:textId="4ABEDE60" w:rsidR="00B85EF0" w:rsidRPr="00EE759D" w:rsidRDefault="005D3E8D" w:rsidP="00AF0B73">
      <w:pPr>
        <w:spacing w:after="0"/>
        <w:ind w:left="567" w:right="616"/>
        <w:jc w:val="both"/>
        <w:rPr>
          <w:rFonts w:ascii="Lucida Sans Unicode" w:hAnsi="Lucida Sans Unicode" w:cs="Lucida Sans Unicode"/>
          <w:i/>
          <w:iCs/>
          <w:sz w:val="16"/>
          <w:szCs w:val="16"/>
        </w:rPr>
      </w:pPr>
      <w:r w:rsidRPr="00EE759D">
        <w:rPr>
          <w:rFonts w:ascii="Lucida Sans Unicode" w:hAnsi="Lucida Sans Unicode" w:cs="Lucida Sans Unicode"/>
          <w:i/>
          <w:iCs/>
          <w:sz w:val="16"/>
          <w:szCs w:val="16"/>
        </w:rPr>
        <w:t>[</w:t>
      </w:r>
      <w:r w:rsidR="00B85EF0" w:rsidRPr="00EE759D">
        <w:rPr>
          <w:rFonts w:ascii="Lucida Sans Unicode" w:hAnsi="Lucida Sans Unicode" w:cs="Lucida Sans Unicode"/>
          <w:i/>
          <w:iCs/>
          <w:sz w:val="16"/>
          <w:szCs w:val="16"/>
        </w:rPr>
        <w:t>…</w:t>
      </w:r>
      <w:r w:rsidRPr="00EE759D">
        <w:rPr>
          <w:rFonts w:ascii="Lucida Sans Unicode" w:hAnsi="Lucida Sans Unicode" w:cs="Lucida Sans Unicode"/>
          <w:i/>
          <w:iCs/>
          <w:sz w:val="16"/>
          <w:szCs w:val="16"/>
        </w:rPr>
        <w:t>]</w:t>
      </w:r>
    </w:p>
    <w:p w14:paraId="08CAEB58" w14:textId="77777777" w:rsidR="00B85EF0" w:rsidRPr="00EE759D" w:rsidRDefault="00B85EF0" w:rsidP="00AF0B73">
      <w:pPr>
        <w:spacing w:after="0"/>
        <w:ind w:left="567" w:right="616"/>
        <w:jc w:val="both"/>
        <w:rPr>
          <w:rFonts w:ascii="Lucida Sans Unicode" w:hAnsi="Lucida Sans Unicode" w:cs="Lucida Sans Unicode"/>
          <w:i/>
          <w:iCs/>
          <w:sz w:val="16"/>
          <w:szCs w:val="16"/>
        </w:rPr>
      </w:pPr>
    </w:p>
    <w:p w14:paraId="6BB33F4C" w14:textId="721A887C" w:rsidR="00B85EF0" w:rsidRPr="00EE759D" w:rsidRDefault="00B85EF0" w:rsidP="00AF0B73">
      <w:pPr>
        <w:ind w:left="567" w:right="616"/>
        <w:jc w:val="both"/>
        <w:rPr>
          <w:rFonts w:ascii="Lucida Sans Unicode" w:hAnsi="Lucida Sans Unicode" w:cs="Lucida Sans Unicode"/>
          <w:i/>
          <w:iCs/>
          <w:sz w:val="16"/>
          <w:szCs w:val="16"/>
        </w:rPr>
      </w:pPr>
      <w:r w:rsidRPr="00EE759D">
        <w:rPr>
          <w:rFonts w:ascii="Lucida Sans Unicode" w:hAnsi="Lucida Sans Unicode" w:cs="Lucida Sans Unicode"/>
          <w:i/>
          <w:iCs/>
          <w:sz w:val="16"/>
          <w:szCs w:val="16"/>
        </w:rPr>
        <w:t xml:space="preserve">i) El monto referido en el artículo 17 </w:t>
      </w:r>
      <w:r w:rsidR="004C6F61" w:rsidRPr="00EE759D">
        <w:rPr>
          <w:rFonts w:ascii="Lucida Sans Unicode" w:hAnsi="Lucida Sans Unicode" w:cs="Lucida Sans Unicode"/>
          <w:i/>
          <w:iCs/>
          <w:sz w:val="16"/>
          <w:szCs w:val="16"/>
        </w:rPr>
        <w:t xml:space="preserve">(sic) </w:t>
      </w:r>
      <w:r w:rsidRPr="00EE759D">
        <w:rPr>
          <w:rFonts w:ascii="Lucida Sans Unicode" w:hAnsi="Lucida Sans Unicode" w:cs="Lucida Sans Unicode"/>
          <w:i/>
          <w:iCs/>
          <w:sz w:val="16"/>
          <w:szCs w:val="16"/>
        </w:rPr>
        <w:t xml:space="preserve">del Reglamento Interior del Comité de Adquisiciones y Enajenaciones del Instituto Electoral y de Participación Ciudadana del Estado de Jalisco y demás órganos participantes en los procesos de adquisición y enajenación no excederá de 2,300 unidades de medida y actualización. </w:t>
      </w:r>
    </w:p>
    <w:p w14:paraId="4EBE18B4" w14:textId="77777777" w:rsidR="00EE759D" w:rsidRPr="00EE759D" w:rsidRDefault="443747E7" w:rsidP="00EE759D">
      <w:pPr>
        <w:ind w:left="567" w:right="616"/>
        <w:jc w:val="both"/>
        <w:rPr>
          <w:rFonts w:ascii="Lucida Sans Unicode" w:hAnsi="Lucida Sans Unicode" w:cs="Lucida Sans Unicode"/>
          <w:i/>
          <w:iCs/>
          <w:sz w:val="16"/>
          <w:szCs w:val="16"/>
        </w:rPr>
      </w:pPr>
      <w:r w:rsidRPr="00EE759D">
        <w:rPr>
          <w:rFonts w:ascii="Lucida Sans Unicode" w:hAnsi="Lucida Sans Unicode" w:cs="Lucida Sans Unicode"/>
          <w:i/>
          <w:iCs/>
          <w:sz w:val="16"/>
          <w:szCs w:val="16"/>
        </w:rPr>
        <w:t>j) Para las compras de bienes o contracción de servicios mayores a 500 unidades de inversión, pero no mayores a 2,300 unidades de inversión, deberán acompañarse de tres cotizaciones.”</w:t>
      </w:r>
    </w:p>
    <w:p w14:paraId="73EC72B5" w14:textId="77777777" w:rsidR="00EE759D" w:rsidRPr="00EE759D" w:rsidRDefault="00EE759D" w:rsidP="00EE759D">
      <w:pPr>
        <w:pStyle w:val="Sinespaciado"/>
        <w:spacing w:line="276" w:lineRule="auto"/>
        <w:jc w:val="both"/>
        <w:rPr>
          <w:rFonts w:ascii="Lucida Sans Unicode" w:hAnsi="Lucida Sans Unicode" w:cs="Lucida Sans Unicode"/>
          <w:sz w:val="20"/>
          <w:szCs w:val="20"/>
        </w:rPr>
      </w:pPr>
    </w:p>
    <w:p w14:paraId="0094EAD2" w14:textId="6DC68515" w:rsidR="00321EB9" w:rsidRPr="00EE759D" w:rsidRDefault="00B85EF0" w:rsidP="00EE759D">
      <w:pPr>
        <w:pStyle w:val="Sinespaciado"/>
        <w:spacing w:line="276" w:lineRule="auto"/>
        <w:jc w:val="both"/>
        <w:rPr>
          <w:rFonts w:ascii="Lucida Sans Unicode" w:hAnsi="Lucida Sans Unicode" w:cs="Lucida Sans Unicode"/>
          <w:sz w:val="20"/>
          <w:szCs w:val="20"/>
        </w:rPr>
      </w:pPr>
      <w:r w:rsidRPr="00EE759D">
        <w:rPr>
          <w:rFonts w:ascii="Lucida Sans Unicode" w:hAnsi="Lucida Sans Unicode" w:cs="Lucida Sans Unicode"/>
          <w:sz w:val="20"/>
          <w:szCs w:val="20"/>
        </w:rPr>
        <w:t xml:space="preserve">Por su parte, el artículo 17 del referido Reglamento señala que, la licitación sin concurrencia del Comité, se encuentra sujeta al límite económico expresamente señalado en el presupuesto de egresos, sin tomar en consideración el tamaño de la dependencia y su presupuesto asignado, por lo que se considera viable que se tome en consideración lo establecido en el artículo 15 del Reglamento de la Ley de Compras Gubernamentales, Enajenaciones y Contratación de Servicios del Estado de Jalisco y sus Municipios, para el Poder Ejecutivo del Estado de Jalisco, </w:t>
      </w:r>
      <w:r w:rsidR="00A00846" w:rsidRPr="00EE759D">
        <w:rPr>
          <w:rFonts w:ascii="Lucida Sans Unicode" w:hAnsi="Lucida Sans Unicode" w:cs="Lucida Sans Unicode"/>
          <w:sz w:val="20"/>
          <w:szCs w:val="20"/>
        </w:rPr>
        <w:t xml:space="preserve">el cual </w:t>
      </w:r>
      <w:r w:rsidRPr="00EE759D">
        <w:rPr>
          <w:rFonts w:ascii="Lucida Sans Unicode" w:hAnsi="Lucida Sans Unicode" w:cs="Lucida Sans Unicode"/>
          <w:sz w:val="20"/>
          <w:szCs w:val="20"/>
        </w:rPr>
        <w:t xml:space="preserve">dispone que, para establecer el </w:t>
      </w:r>
      <w:bookmarkStart w:id="3" w:name="_Hlk94649129"/>
      <w:r w:rsidRPr="00EE759D">
        <w:rPr>
          <w:rFonts w:ascii="Lucida Sans Unicode" w:hAnsi="Lucida Sans Unicode" w:cs="Lucida Sans Unicode"/>
          <w:sz w:val="20"/>
          <w:szCs w:val="20"/>
        </w:rPr>
        <w:t>monto de cada uno de los procedimientos de adquisición de bienes, servicios o arrendamientos</w:t>
      </w:r>
      <w:bookmarkEnd w:id="3"/>
      <w:r w:rsidRPr="00EE759D">
        <w:rPr>
          <w:rFonts w:ascii="Lucida Sans Unicode" w:hAnsi="Lucida Sans Unicode" w:cs="Lucida Sans Unicode"/>
          <w:sz w:val="20"/>
          <w:szCs w:val="20"/>
        </w:rPr>
        <w:t>, se tomará en cuenta el resultado de la suma de los capítulos 2000 “Materiales y Suministros”, 3000 “Servicios Generales” y 5000 “Bienes Muebles, Inmuebles e intangibles” del Presupuesto de Egresos autorizado y clasifica a los organismos conforme a la suma referid</w:t>
      </w:r>
      <w:r w:rsidR="00321EB9" w:rsidRPr="00EE759D">
        <w:rPr>
          <w:rFonts w:ascii="Lucida Sans Unicode" w:hAnsi="Lucida Sans Unicode" w:cs="Lucida Sans Unicode"/>
          <w:sz w:val="20"/>
          <w:szCs w:val="20"/>
        </w:rPr>
        <w:t>a en dicho numeral.</w:t>
      </w:r>
    </w:p>
    <w:p w14:paraId="02823E2F" w14:textId="77777777" w:rsidR="00321EB9" w:rsidRPr="00EE759D" w:rsidRDefault="00321EB9" w:rsidP="00EE759D">
      <w:pPr>
        <w:pStyle w:val="Sinespaciado"/>
        <w:spacing w:line="276" w:lineRule="auto"/>
        <w:jc w:val="both"/>
        <w:rPr>
          <w:rFonts w:ascii="Lucida Sans Unicode" w:hAnsi="Lucida Sans Unicode" w:cs="Lucida Sans Unicode"/>
          <w:sz w:val="20"/>
          <w:szCs w:val="20"/>
        </w:rPr>
      </w:pPr>
    </w:p>
    <w:p w14:paraId="720D96B3" w14:textId="33ABBA1C" w:rsidR="00B85EF0" w:rsidRPr="00EE759D" w:rsidRDefault="00B85EF0" w:rsidP="00EE759D">
      <w:pPr>
        <w:pStyle w:val="Sinespaciado"/>
        <w:spacing w:line="276" w:lineRule="auto"/>
        <w:jc w:val="both"/>
        <w:rPr>
          <w:rFonts w:ascii="Lucida Sans Unicode" w:hAnsi="Lucida Sans Unicode" w:cs="Lucida Sans Unicode"/>
          <w:sz w:val="20"/>
          <w:szCs w:val="20"/>
        </w:rPr>
      </w:pPr>
      <w:r w:rsidRPr="00EE759D">
        <w:rPr>
          <w:rFonts w:ascii="Lucida Sans Unicode" w:hAnsi="Lucida Sans Unicode" w:cs="Lucida Sans Unicode"/>
          <w:sz w:val="20"/>
          <w:szCs w:val="20"/>
        </w:rPr>
        <w:t xml:space="preserve">De esta manera, los montos de cada uno de los procedimientos de adquisición de bienes, servicios o arrendamientos sujetos a licitación </w:t>
      </w:r>
      <w:r w:rsidR="00050177" w:rsidRPr="00EE759D">
        <w:rPr>
          <w:rFonts w:ascii="Lucida Sans Unicode" w:hAnsi="Lucida Sans Unicode" w:cs="Lucida Sans Unicode"/>
          <w:sz w:val="20"/>
          <w:szCs w:val="20"/>
        </w:rPr>
        <w:t xml:space="preserve">pública </w:t>
      </w:r>
      <w:r w:rsidRPr="00EE759D">
        <w:rPr>
          <w:rFonts w:ascii="Lucida Sans Unicode" w:hAnsi="Lucida Sans Unicode" w:cs="Lucida Sans Unicode"/>
          <w:sz w:val="20"/>
          <w:szCs w:val="20"/>
        </w:rPr>
        <w:t>para el ejercicio fiscal dos mil veinti</w:t>
      </w:r>
      <w:r w:rsidR="00107C67" w:rsidRPr="00EE759D">
        <w:rPr>
          <w:rFonts w:ascii="Lucida Sans Unicode" w:hAnsi="Lucida Sans Unicode" w:cs="Lucida Sans Unicode"/>
          <w:sz w:val="20"/>
          <w:szCs w:val="20"/>
        </w:rPr>
        <w:t>cuatro</w:t>
      </w:r>
      <w:r w:rsidR="00AF0B73" w:rsidRPr="00EE759D">
        <w:rPr>
          <w:rFonts w:ascii="Lucida Sans Unicode" w:hAnsi="Lucida Sans Unicode" w:cs="Lucida Sans Unicode"/>
          <w:sz w:val="20"/>
          <w:szCs w:val="20"/>
        </w:rPr>
        <w:t>,</w:t>
      </w:r>
      <w:r w:rsidRPr="00EE759D">
        <w:rPr>
          <w:rFonts w:ascii="Lucida Sans Unicode" w:hAnsi="Lucida Sans Unicode" w:cs="Lucida Sans Unicode"/>
          <w:sz w:val="20"/>
          <w:szCs w:val="20"/>
        </w:rPr>
        <w:t xml:space="preserve"> son los siguientes:</w:t>
      </w:r>
    </w:p>
    <w:p w14:paraId="5D261A30" w14:textId="734F9C4A" w:rsidR="00B85EF0" w:rsidRPr="00AF0B73" w:rsidRDefault="00B85EF0" w:rsidP="00AF0B73">
      <w:pPr>
        <w:spacing w:after="0"/>
        <w:jc w:val="both"/>
        <w:rPr>
          <w:rFonts w:ascii="Lucida Sans Unicode" w:hAnsi="Lucida Sans Unicode" w:cs="Lucida Sans Unicode"/>
          <w:noProof/>
          <w:sz w:val="20"/>
          <w:szCs w:val="20"/>
        </w:rPr>
      </w:pPr>
    </w:p>
    <w:tbl>
      <w:tblPr>
        <w:tblStyle w:val="TableNormal"/>
        <w:tblW w:w="8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501"/>
        <w:gridCol w:w="1815"/>
        <w:gridCol w:w="1631"/>
        <w:gridCol w:w="1262"/>
        <w:gridCol w:w="1061"/>
      </w:tblGrid>
      <w:tr w:rsidR="00293C6C" w:rsidRPr="00EE759D" w14:paraId="1B9D7018" w14:textId="77777777" w:rsidTr="00293C6C">
        <w:trPr>
          <w:trHeight w:val="1518"/>
          <w:jc w:val="center"/>
        </w:trPr>
        <w:tc>
          <w:tcPr>
            <w:tcW w:w="8826" w:type="dxa"/>
            <w:gridSpan w:val="6"/>
            <w:tcBorders>
              <w:right w:val="single" w:sz="6" w:space="0" w:color="000000"/>
            </w:tcBorders>
          </w:tcPr>
          <w:p w14:paraId="5BFBE20E" w14:textId="77777777" w:rsidR="00293C6C" w:rsidRPr="00EE759D" w:rsidRDefault="00293C6C" w:rsidP="00AF0B73">
            <w:pPr>
              <w:pStyle w:val="TableParagraph"/>
              <w:spacing w:before="66" w:line="276" w:lineRule="auto"/>
              <w:rPr>
                <w:rFonts w:ascii="Times New Roman"/>
                <w:sz w:val="14"/>
                <w:szCs w:val="14"/>
              </w:rPr>
            </w:pPr>
          </w:p>
          <w:p w14:paraId="691C0AC8" w14:textId="77777777" w:rsidR="00293C6C" w:rsidRPr="00EE759D" w:rsidRDefault="00293C6C" w:rsidP="00AF0B73">
            <w:pPr>
              <w:pStyle w:val="TableParagraph"/>
              <w:spacing w:before="1" w:line="276" w:lineRule="auto"/>
              <w:ind w:left="1636"/>
              <w:rPr>
                <w:b/>
                <w:sz w:val="14"/>
                <w:szCs w:val="14"/>
              </w:rPr>
            </w:pPr>
            <w:r w:rsidRPr="00EE759D">
              <w:rPr>
                <w:b/>
                <w:color w:val="008B8E"/>
                <w:w w:val="105"/>
                <w:sz w:val="14"/>
                <w:szCs w:val="14"/>
              </w:rPr>
              <w:t>INSTITUTO</w:t>
            </w:r>
            <w:r w:rsidRPr="00EE759D">
              <w:rPr>
                <w:b/>
                <w:color w:val="008B8E"/>
                <w:spacing w:val="3"/>
                <w:w w:val="105"/>
                <w:sz w:val="14"/>
                <w:szCs w:val="14"/>
              </w:rPr>
              <w:t xml:space="preserve"> </w:t>
            </w:r>
            <w:r w:rsidRPr="00EE759D">
              <w:rPr>
                <w:b/>
                <w:color w:val="008B8E"/>
                <w:w w:val="105"/>
                <w:sz w:val="14"/>
                <w:szCs w:val="14"/>
              </w:rPr>
              <w:t>ELECTORAL</w:t>
            </w:r>
            <w:r w:rsidRPr="00EE759D">
              <w:rPr>
                <w:b/>
                <w:color w:val="008B8E"/>
                <w:spacing w:val="-2"/>
                <w:w w:val="105"/>
                <w:sz w:val="14"/>
                <w:szCs w:val="14"/>
              </w:rPr>
              <w:t xml:space="preserve"> </w:t>
            </w:r>
            <w:r w:rsidRPr="00EE759D">
              <w:rPr>
                <w:b/>
                <w:color w:val="008B8E"/>
                <w:w w:val="105"/>
                <w:sz w:val="14"/>
                <w:szCs w:val="14"/>
              </w:rPr>
              <w:t>Y</w:t>
            </w:r>
            <w:r w:rsidRPr="00EE759D">
              <w:rPr>
                <w:b/>
                <w:color w:val="008B8E"/>
                <w:spacing w:val="-1"/>
                <w:w w:val="105"/>
                <w:sz w:val="14"/>
                <w:szCs w:val="14"/>
              </w:rPr>
              <w:t xml:space="preserve"> </w:t>
            </w:r>
            <w:r w:rsidRPr="00EE759D">
              <w:rPr>
                <w:b/>
                <w:color w:val="008B8E"/>
                <w:w w:val="105"/>
                <w:sz w:val="14"/>
                <w:szCs w:val="14"/>
              </w:rPr>
              <w:t>DE</w:t>
            </w:r>
            <w:r w:rsidRPr="00EE759D">
              <w:rPr>
                <w:b/>
                <w:color w:val="008B8E"/>
                <w:spacing w:val="1"/>
                <w:w w:val="105"/>
                <w:sz w:val="14"/>
                <w:szCs w:val="14"/>
              </w:rPr>
              <w:t xml:space="preserve"> </w:t>
            </w:r>
            <w:r w:rsidRPr="00EE759D">
              <w:rPr>
                <w:b/>
                <w:color w:val="008B8E"/>
                <w:w w:val="105"/>
                <w:sz w:val="14"/>
                <w:szCs w:val="14"/>
              </w:rPr>
              <w:t>PARTICIPACIÓN CIUDADANA DEL</w:t>
            </w:r>
            <w:r w:rsidRPr="00EE759D">
              <w:rPr>
                <w:b/>
                <w:color w:val="008B8E"/>
                <w:spacing w:val="-1"/>
                <w:w w:val="105"/>
                <w:sz w:val="14"/>
                <w:szCs w:val="14"/>
              </w:rPr>
              <w:t xml:space="preserve"> </w:t>
            </w:r>
            <w:r w:rsidRPr="00EE759D">
              <w:rPr>
                <w:b/>
                <w:color w:val="008B8E"/>
                <w:w w:val="105"/>
                <w:sz w:val="14"/>
                <w:szCs w:val="14"/>
              </w:rPr>
              <w:t>ESTADO</w:t>
            </w:r>
            <w:r w:rsidRPr="00EE759D">
              <w:rPr>
                <w:b/>
                <w:color w:val="008B8E"/>
                <w:spacing w:val="3"/>
                <w:w w:val="105"/>
                <w:sz w:val="14"/>
                <w:szCs w:val="14"/>
              </w:rPr>
              <w:t xml:space="preserve"> </w:t>
            </w:r>
            <w:r w:rsidRPr="00EE759D">
              <w:rPr>
                <w:b/>
                <w:color w:val="008B8E"/>
                <w:w w:val="105"/>
                <w:sz w:val="14"/>
                <w:szCs w:val="14"/>
              </w:rPr>
              <w:t>DE</w:t>
            </w:r>
            <w:r w:rsidRPr="00EE759D">
              <w:rPr>
                <w:b/>
                <w:color w:val="008B8E"/>
                <w:spacing w:val="2"/>
                <w:w w:val="105"/>
                <w:sz w:val="14"/>
                <w:szCs w:val="14"/>
              </w:rPr>
              <w:t xml:space="preserve"> </w:t>
            </w:r>
            <w:r w:rsidRPr="00EE759D">
              <w:rPr>
                <w:b/>
                <w:color w:val="008B8E"/>
                <w:spacing w:val="-2"/>
                <w:w w:val="105"/>
                <w:sz w:val="14"/>
                <w:szCs w:val="14"/>
              </w:rPr>
              <w:t>JALISCO</w:t>
            </w:r>
          </w:p>
          <w:p w14:paraId="73D6977C" w14:textId="77777777" w:rsidR="00293C6C" w:rsidRPr="00EE759D" w:rsidRDefault="00293C6C" w:rsidP="00AF0B73">
            <w:pPr>
              <w:pStyle w:val="TableParagraph"/>
              <w:spacing w:before="32" w:line="276" w:lineRule="auto"/>
              <w:rPr>
                <w:rFonts w:ascii="Times New Roman"/>
                <w:sz w:val="14"/>
                <w:szCs w:val="14"/>
              </w:rPr>
            </w:pPr>
          </w:p>
          <w:p w14:paraId="0A7E616B" w14:textId="77777777" w:rsidR="00293C6C" w:rsidRPr="00EE759D" w:rsidRDefault="00293C6C" w:rsidP="00AF0B73">
            <w:pPr>
              <w:pStyle w:val="TableParagraph"/>
              <w:spacing w:before="1" w:line="276" w:lineRule="auto"/>
              <w:ind w:left="59"/>
              <w:rPr>
                <w:b/>
                <w:sz w:val="14"/>
                <w:szCs w:val="14"/>
              </w:rPr>
            </w:pPr>
            <w:r w:rsidRPr="00EE759D">
              <w:rPr>
                <w:noProof/>
                <w:sz w:val="14"/>
                <w:szCs w:val="14"/>
              </w:rPr>
              <mc:AlternateContent>
                <mc:Choice Requires="wpg">
                  <w:drawing>
                    <wp:anchor distT="0" distB="0" distL="0" distR="0" simplePos="0" relativeHeight="251659264" behindDoc="0" locked="0" layoutInCell="1" allowOverlap="1" wp14:anchorId="19D1E9F6" wp14:editId="25093FE3">
                      <wp:simplePos x="0" y="0"/>
                      <wp:positionH relativeFrom="column">
                        <wp:posOffset>176479</wp:posOffset>
                      </wp:positionH>
                      <wp:positionV relativeFrom="paragraph">
                        <wp:posOffset>-380166</wp:posOffset>
                      </wp:positionV>
                      <wp:extent cx="561975" cy="311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975" cy="311785"/>
                                <a:chOff x="0" y="0"/>
                                <a:chExt cx="561975" cy="311785"/>
                              </a:xfrm>
                            </wpg:grpSpPr>
                            <pic:pic xmlns:pic="http://schemas.openxmlformats.org/drawingml/2006/picture">
                              <pic:nvPicPr>
                                <pic:cNvPr id="2" name="Image 2"/>
                                <pic:cNvPicPr/>
                              </pic:nvPicPr>
                              <pic:blipFill>
                                <a:blip r:embed="rId7" cstate="print"/>
                                <a:stretch>
                                  <a:fillRect/>
                                </a:stretch>
                              </pic:blipFill>
                              <pic:spPr>
                                <a:xfrm>
                                  <a:off x="0" y="0"/>
                                  <a:ext cx="561847" cy="311410"/>
                                </a:xfrm>
                                <a:prstGeom prst="rect">
                                  <a:avLst/>
                                </a:prstGeom>
                              </pic:spPr>
                            </pic:pic>
                          </wpg:wgp>
                        </a:graphicData>
                      </a:graphic>
                    </wp:anchor>
                  </w:drawing>
                </mc:Choice>
                <mc:Fallback xmlns:w16du="http://schemas.microsoft.com/office/word/2023/wordml/word16du">
                  <w:pict>
                    <v:group w14:anchorId="2D724152" id="Group 1" o:spid="_x0000_s1026" style="position:absolute;margin-left:13.9pt;margin-top:-29.95pt;width:44.25pt;height:24.55pt;z-index:251659264;mso-wrap-distance-left:0;mso-wrap-distance-right:0" coordsize="5619,3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618;height: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">
                        <v:imagedata r:id="rId12" o:title=""/>
                      </v:shape>
                    </v:group>
                  </w:pict>
                </mc:Fallback>
              </mc:AlternateContent>
            </w:r>
            <w:r w:rsidRPr="00EE759D">
              <w:rPr>
                <w:b/>
                <w:color w:val="008B8E"/>
                <w:w w:val="105"/>
                <w:sz w:val="14"/>
                <w:szCs w:val="14"/>
              </w:rPr>
              <w:t>Procedimientos y</w:t>
            </w:r>
            <w:r w:rsidRPr="00EE759D">
              <w:rPr>
                <w:b/>
                <w:color w:val="008B8E"/>
                <w:spacing w:val="-2"/>
                <w:w w:val="105"/>
                <w:sz w:val="14"/>
                <w:szCs w:val="14"/>
              </w:rPr>
              <w:t xml:space="preserve"> </w:t>
            </w:r>
            <w:r w:rsidRPr="00EE759D">
              <w:rPr>
                <w:b/>
                <w:color w:val="008B8E"/>
                <w:w w:val="105"/>
                <w:sz w:val="14"/>
                <w:szCs w:val="14"/>
              </w:rPr>
              <w:t>Límites para</w:t>
            </w:r>
            <w:r w:rsidRPr="00EE759D">
              <w:rPr>
                <w:b/>
                <w:color w:val="008B8E"/>
                <w:spacing w:val="2"/>
                <w:w w:val="105"/>
                <w:sz w:val="14"/>
                <w:szCs w:val="14"/>
              </w:rPr>
              <w:t xml:space="preserve"> </w:t>
            </w:r>
            <w:r w:rsidRPr="00EE759D">
              <w:rPr>
                <w:b/>
                <w:color w:val="008B8E"/>
                <w:w w:val="105"/>
                <w:sz w:val="14"/>
                <w:szCs w:val="14"/>
              </w:rPr>
              <w:t xml:space="preserve">las </w:t>
            </w:r>
            <w:r w:rsidRPr="00EE759D">
              <w:rPr>
                <w:b/>
                <w:color w:val="008B8E"/>
                <w:spacing w:val="-2"/>
                <w:w w:val="105"/>
                <w:sz w:val="14"/>
                <w:szCs w:val="14"/>
              </w:rPr>
              <w:t>Adquisiciones</w:t>
            </w:r>
          </w:p>
          <w:p w14:paraId="2D6BF29B" w14:textId="77777777" w:rsidR="00293C6C" w:rsidRPr="00EE759D" w:rsidRDefault="00293C6C" w:rsidP="00AF0B73">
            <w:pPr>
              <w:pStyle w:val="TableParagraph"/>
              <w:spacing w:before="14" w:line="276" w:lineRule="auto"/>
              <w:ind w:left="53"/>
              <w:rPr>
                <w:sz w:val="14"/>
                <w:szCs w:val="14"/>
              </w:rPr>
            </w:pPr>
            <w:r w:rsidRPr="00EE759D">
              <w:rPr>
                <w:sz w:val="14"/>
                <w:szCs w:val="14"/>
              </w:rPr>
              <w:t>Art.</w:t>
            </w:r>
            <w:r w:rsidRPr="00EE759D">
              <w:rPr>
                <w:spacing w:val="3"/>
                <w:sz w:val="14"/>
                <w:szCs w:val="14"/>
              </w:rPr>
              <w:t xml:space="preserve"> </w:t>
            </w:r>
            <w:r w:rsidRPr="00EE759D">
              <w:rPr>
                <w:sz w:val="14"/>
                <w:szCs w:val="14"/>
              </w:rPr>
              <w:t>72 de</w:t>
            </w:r>
            <w:r w:rsidRPr="00EE759D">
              <w:rPr>
                <w:spacing w:val="1"/>
                <w:sz w:val="14"/>
                <w:szCs w:val="14"/>
              </w:rPr>
              <w:t xml:space="preserve"> </w:t>
            </w:r>
            <w:r w:rsidRPr="00EE759D">
              <w:rPr>
                <w:sz w:val="14"/>
                <w:szCs w:val="14"/>
              </w:rPr>
              <w:t>la</w:t>
            </w:r>
            <w:r w:rsidRPr="00EE759D">
              <w:rPr>
                <w:spacing w:val="3"/>
                <w:sz w:val="14"/>
                <w:szCs w:val="14"/>
              </w:rPr>
              <w:t xml:space="preserve"> </w:t>
            </w:r>
            <w:r w:rsidRPr="00EE759D">
              <w:rPr>
                <w:sz w:val="14"/>
                <w:szCs w:val="14"/>
              </w:rPr>
              <w:t xml:space="preserve">Ley </w:t>
            </w:r>
            <w:proofErr w:type="spellStart"/>
            <w:r w:rsidRPr="00EE759D">
              <w:rPr>
                <w:sz w:val="14"/>
                <w:szCs w:val="14"/>
              </w:rPr>
              <w:t>CGECSEJyM</w:t>
            </w:r>
            <w:proofErr w:type="spellEnd"/>
            <w:r w:rsidRPr="00EE759D">
              <w:rPr>
                <w:sz w:val="14"/>
                <w:szCs w:val="14"/>
              </w:rPr>
              <w:t>;</w:t>
            </w:r>
            <w:r w:rsidRPr="00EE759D">
              <w:rPr>
                <w:spacing w:val="2"/>
                <w:sz w:val="14"/>
                <w:szCs w:val="14"/>
              </w:rPr>
              <w:t xml:space="preserve"> </w:t>
            </w:r>
            <w:r w:rsidRPr="00EE759D">
              <w:rPr>
                <w:sz w:val="14"/>
                <w:szCs w:val="14"/>
              </w:rPr>
              <w:t>y Art.</w:t>
            </w:r>
            <w:r w:rsidRPr="00EE759D">
              <w:rPr>
                <w:spacing w:val="3"/>
                <w:sz w:val="14"/>
                <w:szCs w:val="14"/>
              </w:rPr>
              <w:t xml:space="preserve"> </w:t>
            </w:r>
            <w:r w:rsidRPr="00EE759D">
              <w:rPr>
                <w:sz w:val="14"/>
                <w:szCs w:val="14"/>
              </w:rPr>
              <w:t>15 del Reglamento</w:t>
            </w:r>
            <w:r w:rsidRPr="00EE759D">
              <w:rPr>
                <w:spacing w:val="4"/>
                <w:sz w:val="14"/>
                <w:szCs w:val="14"/>
              </w:rPr>
              <w:t xml:space="preserve"> </w:t>
            </w:r>
            <w:r w:rsidRPr="00EE759D">
              <w:rPr>
                <w:sz w:val="14"/>
                <w:szCs w:val="14"/>
              </w:rPr>
              <w:t>de</w:t>
            </w:r>
            <w:r w:rsidRPr="00EE759D">
              <w:rPr>
                <w:spacing w:val="1"/>
                <w:sz w:val="14"/>
                <w:szCs w:val="14"/>
              </w:rPr>
              <w:t xml:space="preserve"> </w:t>
            </w:r>
            <w:r w:rsidRPr="00EE759D">
              <w:rPr>
                <w:sz w:val="14"/>
                <w:szCs w:val="14"/>
              </w:rPr>
              <w:t xml:space="preserve">Ley </w:t>
            </w:r>
            <w:proofErr w:type="spellStart"/>
            <w:r w:rsidRPr="00EE759D">
              <w:rPr>
                <w:spacing w:val="-2"/>
                <w:sz w:val="14"/>
                <w:szCs w:val="14"/>
              </w:rPr>
              <w:t>CGECSEJyM</w:t>
            </w:r>
            <w:proofErr w:type="spellEnd"/>
            <w:r w:rsidRPr="00EE759D">
              <w:rPr>
                <w:spacing w:val="-2"/>
                <w:sz w:val="14"/>
                <w:szCs w:val="14"/>
              </w:rPr>
              <w:t>*</w:t>
            </w:r>
          </w:p>
          <w:p w14:paraId="2146E8A5" w14:textId="77777777" w:rsidR="00293C6C" w:rsidRPr="00EE759D" w:rsidRDefault="00293C6C" w:rsidP="00AF0B73">
            <w:pPr>
              <w:pStyle w:val="TableParagraph"/>
              <w:spacing w:before="43" w:line="276" w:lineRule="auto"/>
              <w:rPr>
                <w:rFonts w:ascii="Times New Roman"/>
                <w:sz w:val="14"/>
                <w:szCs w:val="14"/>
              </w:rPr>
            </w:pPr>
          </w:p>
          <w:p w14:paraId="3857CE98" w14:textId="77777777" w:rsidR="00293C6C" w:rsidRPr="00EE759D" w:rsidRDefault="00293C6C" w:rsidP="00AF0B73">
            <w:pPr>
              <w:pStyle w:val="TableParagraph"/>
              <w:spacing w:before="0" w:line="276" w:lineRule="auto"/>
              <w:ind w:left="53"/>
              <w:rPr>
                <w:sz w:val="14"/>
                <w:szCs w:val="14"/>
              </w:rPr>
            </w:pPr>
            <w:r w:rsidRPr="00EE759D">
              <w:rPr>
                <w:sz w:val="14"/>
                <w:szCs w:val="14"/>
              </w:rPr>
              <w:t>El</w:t>
            </w:r>
            <w:r w:rsidRPr="00EE759D">
              <w:rPr>
                <w:spacing w:val="-1"/>
                <w:sz w:val="14"/>
                <w:szCs w:val="14"/>
              </w:rPr>
              <w:t xml:space="preserve"> </w:t>
            </w:r>
            <w:r w:rsidRPr="00EE759D">
              <w:rPr>
                <w:sz w:val="14"/>
                <w:szCs w:val="14"/>
              </w:rPr>
              <w:t>Instituto</w:t>
            </w:r>
            <w:r w:rsidRPr="00EE759D">
              <w:rPr>
                <w:spacing w:val="4"/>
                <w:sz w:val="14"/>
                <w:szCs w:val="14"/>
              </w:rPr>
              <w:t xml:space="preserve"> </w:t>
            </w:r>
            <w:r w:rsidRPr="00EE759D">
              <w:rPr>
                <w:sz w:val="14"/>
                <w:szCs w:val="14"/>
              </w:rPr>
              <w:t>realizará</w:t>
            </w:r>
            <w:r w:rsidRPr="00EE759D">
              <w:rPr>
                <w:spacing w:val="2"/>
                <w:sz w:val="14"/>
                <w:szCs w:val="14"/>
              </w:rPr>
              <w:t xml:space="preserve"> </w:t>
            </w:r>
            <w:r w:rsidRPr="00EE759D">
              <w:rPr>
                <w:sz w:val="14"/>
                <w:szCs w:val="14"/>
              </w:rPr>
              <w:t>las adquisiciones</w:t>
            </w:r>
            <w:r w:rsidRPr="00EE759D">
              <w:rPr>
                <w:spacing w:val="-1"/>
                <w:sz w:val="14"/>
                <w:szCs w:val="14"/>
              </w:rPr>
              <w:t xml:space="preserve"> </w:t>
            </w:r>
            <w:r w:rsidRPr="00EE759D">
              <w:rPr>
                <w:sz w:val="14"/>
                <w:szCs w:val="14"/>
              </w:rPr>
              <w:t>de bienes y/o</w:t>
            </w:r>
            <w:r w:rsidRPr="00EE759D">
              <w:rPr>
                <w:spacing w:val="4"/>
                <w:sz w:val="14"/>
                <w:szCs w:val="14"/>
              </w:rPr>
              <w:t xml:space="preserve"> </w:t>
            </w:r>
            <w:r w:rsidRPr="00EE759D">
              <w:rPr>
                <w:sz w:val="14"/>
                <w:szCs w:val="14"/>
              </w:rPr>
              <w:t>servicios</w:t>
            </w:r>
            <w:r w:rsidRPr="00EE759D">
              <w:rPr>
                <w:spacing w:val="-1"/>
                <w:sz w:val="14"/>
                <w:szCs w:val="14"/>
              </w:rPr>
              <w:t xml:space="preserve"> </w:t>
            </w:r>
            <w:r w:rsidRPr="00EE759D">
              <w:rPr>
                <w:sz w:val="14"/>
                <w:szCs w:val="14"/>
              </w:rPr>
              <w:t>a</w:t>
            </w:r>
            <w:r w:rsidRPr="00EE759D">
              <w:rPr>
                <w:spacing w:val="3"/>
                <w:sz w:val="14"/>
                <w:szCs w:val="14"/>
              </w:rPr>
              <w:t xml:space="preserve"> </w:t>
            </w:r>
            <w:r w:rsidRPr="00EE759D">
              <w:rPr>
                <w:sz w:val="14"/>
                <w:szCs w:val="14"/>
              </w:rPr>
              <w:t>través</w:t>
            </w:r>
            <w:r w:rsidRPr="00EE759D">
              <w:rPr>
                <w:spacing w:val="-1"/>
                <w:sz w:val="14"/>
                <w:szCs w:val="14"/>
              </w:rPr>
              <w:t xml:space="preserve"> </w:t>
            </w:r>
            <w:r w:rsidRPr="00EE759D">
              <w:rPr>
                <w:sz w:val="14"/>
                <w:szCs w:val="14"/>
              </w:rPr>
              <w:t>de los siguientes</w:t>
            </w:r>
            <w:r w:rsidRPr="00EE759D">
              <w:rPr>
                <w:spacing w:val="-1"/>
                <w:sz w:val="14"/>
                <w:szCs w:val="14"/>
              </w:rPr>
              <w:t xml:space="preserve"> </w:t>
            </w:r>
            <w:r w:rsidRPr="00EE759D">
              <w:rPr>
                <w:spacing w:val="-2"/>
                <w:sz w:val="14"/>
                <w:szCs w:val="14"/>
              </w:rPr>
              <w:t>procedimientos:</w:t>
            </w:r>
          </w:p>
        </w:tc>
      </w:tr>
      <w:tr w:rsidR="00293C6C" w:rsidRPr="00EE759D" w14:paraId="53EAEF0A" w14:textId="77777777" w:rsidTr="00293C6C">
        <w:trPr>
          <w:trHeight w:val="522"/>
          <w:jc w:val="center"/>
        </w:trPr>
        <w:tc>
          <w:tcPr>
            <w:tcW w:w="3057" w:type="dxa"/>
            <w:gridSpan w:val="2"/>
          </w:tcPr>
          <w:p w14:paraId="01E1F827" w14:textId="625D60DD" w:rsidR="00293C6C" w:rsidRPr="00EE759D" w:rsidRDefault="00293C6C" w:rsidP="00EE759D">
            <w:pPr>
              <w:pStyle w:val="TableParagraph"/>
              <w:spacing w:before="102" w:line="276" w:lineRule="auto"/>
              <w:ind w:left="25"/>
              <w:jc w:val="center"/>
              <w:rPr>
                <w:sz w:val="14"/>
                <w:szCs w:val="14"/>
              </w:rPr>
            </w:pPr>
            <w:r w:rsidRPr="00EE759D">
              <w:rPr>
                <w:sz w:val="14"/>
                <w:szCs w:val="14"/>
              </w:rPr>
              <w:t>I. Adquisiciones por</w:t>
            </w:r>
            <w:r w:rsidRPr="00EE759D">
              <w:rPr>
                <w:spacing w:val="-1"/>
                <w:sz w:val="14"/>
                <w:szCs w:val="14"/>
              </w:rPr>
              <w:t xml:space="preserve"> </w:t>
            </w:r>
            <w:r w:rsidRPr="00EE759D">
              <w:rPr>
                <w:sz w:val="14"/>
                <w:szCs w:val="14"/>
              </w:rPr>
              <w:t>la Unidad</w:t>
            </w:r>
            <w:r w:rsidRPr="00EE759D">
              <w:rPr>
                <w:spacing w:val="-3"/>
                <w:sz w:val="14"/>
                <w:szCs w:val="14"/>
              </w:rPr>
              <w:t xml:space="preserve"> </w:t>
            </w:r>
            <w:r w:rsidRPr="00EE759D">
              <w:rPr>
                <w:sz w:val="14"/>
                <w:szCs w:val="14"/>
              </w:rPr>
              <w:t>Centralizada de Compras</w:t>
            </w:r>
            <w:r w:rsidRPr="00EE759D">
              <w:rPr>
                <w:spacing w:val="40"/>
                <w:sz w:val="14"/>
                <w:szCs w:val="14"/>
              </w:rPr>
              <w:t xml:space="preserve"> </w:t>
            </w:r>
            <w:r w:rsidRPr="00EE759D">
              <w:rPr>
                <w:sz w:val="14"/>
                <w:szCs w:val="14"/>
              </w:rPr>
              <w:t>mediante Fondo Revolvente</w:t>
            </w:r>
          </w:p>
        </w:tc>
        <w:tc>
          <w:tcPr>
            <w:tcW w:w="1815" w:type="dxa"/>
          </w:tcPr>
          <w:p w14:paraId="54F9A2D2" w14:textId="3359EF6E" w:rsidR="00293C6C" w:rsidRPr="00EE759D" w:rsidRDefault="00293C6C" w:rsidP="00EE759D">
            <w:pPr>
              <w:pStyle w:val="TableParagraph"/>
              <w:spacing w:before="109" w:line="276" w:lineRule="auto"/>
              <w:ind w:left="26"/>
              <w:jc w:val="center"/>
              <w:rPr>
                <w:sz w:val="14"/>
                <w:szCs w:val="14"/>
              </w:rPr>
            </w:pPr>
            <w:r w:rsidRPr="00EE759D">
              <w:rPr>
                <w:sz w:val="14"/>
                <w:szCs w:val="14"/>
              </w:rPr>
              <w:t>II. Licitaciones</w:t>
            </w:r>
            <w:r w:rsidRPr="00EE759D">
              <w:rPr>
                <w:spacing w:val="-3"/>
                <w:sz w:val="14"/>
                <w:szCs w:val="14"/>
              </w:rPr>
              <w:t xml:space="preserve"> </w:t>
            </w:r>
            <w:r w:rsidRPr="00EE759D">
              <w:rPr>
                <w:sz w:val="14"/>
                <w:szCs w:val="14"/>
              </w:rPr>
              <w:t>Pública sin</w:t>
            </w:r>
            <w:r w:rsidRPr="00EE759D">
              <w:rPr>
                <w:spacing w:val="40"/>
                <w:sz w:val="14"/>
                <w:szCs w:val="14"/>
              </w:rPr>
              <w:t xml:space="preserve"> </w:t>
            </w:r>
            <w:r w:rsidRPr="00EE759D">
              <w:rPr>
                <w:sz w:val="14"/>
                <w:szCs w:val="14"/>
              </w:rPr>
              <w:t>concurrencia</w:t>
            </w:r>
            <w:r w:rsidRPr="00EE759D">
              <w:rPr>
                <w:spacing w:val="3"/>
                <w:sz w:val="14"/>
                <w:szCs w:val="14"/>
              </w:rPr>
              <w:t xml:space="preserve"> </w:t>
            </w:r>
            <w:r w:rsidRPr="00EE759D">
              <w:rPr>
                <w:sz w:val="14"/>
                <w:szCs w:val="14"/>
              </w:rPr>
              <w:t xml:space="preserve">del </w:t>
            </w:r>
            <w:r w:rsidRPr="00EE759D">
              <w:rPr>
                <w:spacing w:val="-2"/>
                <w:sz w:val="14"/>
                <w:szCs w:val="14"/>
              </w:rPr>
              <w:t>Comité</w:t>
            </w:r>
          </w:p>
        </w:tc>
        <w:tc>
          <w:tcPr>
            <w:tcW w:w="1631" w:type="dxa"/>
          </w:tcPr>
          <w:p w14:paraId="07E8240B" w14:textId="1C430D14" w:rsidR="00293C6C" w:rsidRPr="00EE759D" w:rsidRDefault="00293C6C" w:rsidP="00EE759D">
            <w:pPr>
              <w:pStyle w:val="TableParagraph"/>
              <w:spacing w:before="109" w:line="276" w:lineRule="auto"/>
              <w:ind w:left="26" w:right="332"/>
              <w:jc w:val="center"/>
              <w:rPr>
                <w:sz w:val="14"/>
                <w:szCs w:val="14"/>
              </w:rPr>
            </w:pPr>
            <w:r w:rsidRPr="00EE759D">
              <w:rPr>
                <w:sz w:val="14"/>
                <w:szCs w:val="14"/>
              </w:rPr>
              <w:t>III. Licitación Pública Con</w:t>
            </w:r>
            <w:r w:rsidRPr="00EE759D">
              <w:rPr>
                <w:spacing w:val="40"/>
                <w:sz w:val="14"/>
                <w:szCs w:val="14"/>
              </w:rPr>
              <w:t xml:space="preserve"> </w:t>
            </w:r>
            <w:r w:rsidRPr="00EE759D">
              <w:rPr>
                <w:sz w:val="14"/>
                <w:szCs w:val="14"/>
              </w:rPr>
              <w:t>Concurrencia</w:t>
            </w:r>
            <w:r w:rsidRPr="00EE759D">
              <w:rPr>
                <w:spacing w:val="3"/>
                <w:sz w:val="14"/>
                <w:szCs w:val="14"/>
              </w:rPr>
              <w:t xml:space="preserve"> </w:t>
            </w:r>
            <w:r w:rsidRPr="00EE759D">
              <w:rPr>
                <w:sz w:val="14"/>
                <w:szCs w:val="14"/>
              </w:rPr>
              <w:t xml:space="preserve">del </w:t>
            </w:r>
            <w:r w:rsidRPr="00EE759D">
              <w:rPr>
                <w:spacing w:val="-2"/>
                <w:sz w:val="14"/>
                <w:szCs w:val="14"/>
              </w:rPr>
              <w:t>Comité</w:t>
            </w:r>
          </w:p>
        </w:tc>
        <w:tc>
          <w:tcPr>
            <w:tcW w:w="1262" w:type="dxa"/>
          </w:tcPr>
          <w:p w14:paraId="6FBB64A1" w14:textId="54084494" w:rsidR="00293C6C" w:rsidRPr="00EE759D" w:rsidRDefault="00293C6C" w:rsidP="00EE759D">
            <w:pPr>
              <w:pStyle w:val="TableParagraph"/>
              <w:spacing w:before="109" w:line="276" w:lineRule="auto"/>
              <w:ind w:left="26"/>
              <w:jc w:val="center"/>
              <w:rPr>
                <w:sz w:val="14"/>
                <w:szCs w:val="14"/>
              </w:rPr>
            </w:pPr>
            <w:r w:rsidRPr="00EE759D">
              <w:rPr>
                <w:sz w:val="14"/>
                <w:szCs w:val="14"/>
              </w:rPr>
              <w:t>IV.</w:t>
            </w:r>
            <w:r w:rsidRPr="00EE759D">
              <w:rPr>
                <w:spacing w:val="-7"/>
                <w:sz w:val="14"/>
                <w:szCs w:val="14"/>
              </w:rPr>
              <w:t xml:space="preserve"> </w:t>
            </w:r>
            <w:r w:rsidRPr="00EE759D">
              <w:rPr>
                <w:sz w:val="14"/>
                <w:szCs w:val="14"/>
              </w:rPr>
              <w:t>Excepción:</w:t>
            </w:r>
            <w:r w:rsidRPr="00EE759D">
              <w:rPr>
                <w:spacing w:val="40"/>
                <w:sz w:val="14"/>
                <w:szCs w:val="14"/>
              </w:rPr>
              <w:t xml:space="preserve"> </w:t>
            </w:r>
            <w:r w:rsidRPr="00EE759D">
              <w:rPr>
                <w:sz w:val="14"/>
                <w:szCs w:val="14"/>
              </w:rPr>
              <w:t>Adjudicación</w:t>
            </w:r>
            <w:r w:rsidRPr="00EE759D">
              <w:rPr>
                <w:spacing w:val="-7"/>
                <w:sz w:val="14"/>
                <w:szCs w:val="14"/>
              </w:rPr>
              <w:t xml:space="preserve"> </w:t>
            </w:r>
            <w:r w:rsidRPr="00EE759D">
              <w:rPr>
                <w:sz w:val="14"/>
                <w:szCs w:val="14"/>
              </w:rPr>
              <w:t>Directa</w:t>
            </w:r>
          </w:p>
        </w:tc>
        <w:tc>
          <w:tcPr>
            <w:tcW w:w="1061" w:type="dxa"/>
            <w:tcBorders>
              <w:right w:val="single" w:sz="6" w:space="0" w:color="000000"/>
            </w:tcBorders>
          </w:tcPr>
          <w:p w14:paraId="03105BE5" w14:textId="77777777" w:rsidR="00293C6C" w:rsidRPr="00EE759D" w:rsidRDefault="00293C6C" w:rsidP="00EE759D">
            <w:pPr>
              <w:pStyle w:val="TableParagraph"/>
              <w:spacing w:before="53" w:line="276" w:lineRule="auto"/>
              <w:jc w:val="center"/>
              <w:rPr>
                <w:rFonts w:ascii="Times New Roman"/>
                <w:sz w:val="14"/>
                <w:szCs w:val="14"/>
              </w:rPr>
            </w:pPr>
          </w:p>
          <w:p w14:paraId="25A206C8" w14:textId="77777777" w:rsidR="00293C6C" w:rsidRPr="00EE759D" w:rsidRDefault="00293C6C" w:rsidP="00EE759D">
            <w:pPr>
              <w:pStyle w:val="TableParagraph"/>
              <w:spacing w:before="0" w:line="276" w:lineRule="auto"/>
              <w:ind w:left="27"/>
              <w:jc w:val="center"/>
              <w:rPr>
                <w:sz w:val="14"/>
                <w:szCs w:val="14"/>
              </w:rPr>
            </w:pPr>
            <w:r w:rsidRPr="00EE759D">
              <w:rPr>
                <w:sz w:val="14"/>
                <w:szCs w:val="14"/>
              </w:rPr>
              <w:t>V.</w:t>
            </w:r>
            <w:r w:rsidRPr="00EE759D">
              <w:rPr>
                <w:spacing w:val="2"/>
                <w:sz w:val="14"/>
                <w:szCs w:val="14"/>
              </w:rPr>
              <w:t xml:space="preserve"> </w:t>
            </w:r>
            <w:r w:rsidRPr="00EE759D">
              <w:rPr>
                <w:spacing w:val="-2"/>
                <w:sz w:val="14"/>
                <w:szCs w:val="14"/>
              </w:rPr>
              <w:t>Especial</w:t>
            </w:r>
          </w:p>
        </w:tc>
      </w:tr>
      <w:tr w:rsidR="00293C6C" w:rsidRPr="00EE759D" w14:paraId="271D4C88" w14:textId="77777777" w:rsidTr="00293C6C">
        <w:trPr>
          <w:trHeight w:val="160"/>
          <w:jc w:val="center"/>
        </w:trPr>
        <w:tc>
          <w:tcPr>
            <w:tcW w:w="3057" w:type="dxa"/>
            <w:gridSpan w:val="2"/>
          </w:tcPr>
          <w:p w14:paraId="76E12EF1" w14:textId="77777777" w:rsidR="00293C6C" w:rsidRPr="00EE759D" w:rsidRDefault="00293C6C" w:rsidP="00AF0B73">
            <w:pPr>
              <w:pStyle w:val="TableParagraph"/>
              <w:spacing w:before="13" w:line="276" w:lineRule="auto"/>
              <w:ind w:left="885"/>
              <w:rPr>
                <w:sz w:val="14"/>
                <w:szCs w:val="14"/>
              </w:rPr>
            </w:pPr>
            <w:r w:rsidRPr="00EE759D">
              <w:rPr>
                <w:sz w:val="14"/>
                <w:szCs w:val="14"/>
              </w:rPr>
              <w:t>Manual</w:t>
            </w:r>
            <w:r w:rsidRPr="00EE759D">
              <w:rPr>
                <w:spacing w:val="-2"/>
                <w:sz w:val="14"/>
                <w:szCs w:val="14"/>
              </w:rPr>
              <w:t xml:space="preserve"> </w:t>
            </w:r>
            <w:r w:rsidRPr="00EE759D">
              <w:rPr>
                <w:sz w:val="14"/>
                <w:szCs w:val="14"/>
              </w:rPr>
              <w:t>de</w:t>
            </w:r>
            <w:r w:rsidRPr="00EE759D">
              <w:rPr>
                <w:spacing w:val="-1"/>
                <w:sz w:val="14"/>
                <w:szCs w:val="14"/>
              </w:rPr>
              <w:t xml:space="preserve"> </w:t>
            </w:r>
            <w:r w:rsidRPr="00EE759D">
              <w:rPr>
                <w:spacing w:val="-2"/>
                <w:sz w:val="14"/>
                <w:szCs w:val="14"/>
              </w:rPr>
              <w:t>Administración</w:t>
            </w:r>
          </w:p>
        </w:tc>
        <w:tc>
          <w:tcPr>
            <w:tcW w:w="1815" w:type="dxa"/>
          </w:tcPr>
          <w:p w14:paraId="37D2CB5D" w14:textId="77777777" w:rsidR="00293C6C" w:rsidRPr="00EE759D" w:rsidRDefault="00293C6C" w:rsidP="00AF0B73">
            <w:pPr>
              <w:pStyle w:val="TableParagraph"/>
              <w:spacing w:before="13" w:line="276" w:lineRule="auto"/>
              <w:ind w:left="23" w:right="2"/>
              <w:jc w:val="center"/>
              <w:rPr>
                <w:sz w:val="14"/>
                <w:szCs w:val="14"/>
              </w:rPr>
            </w:pPr>
            <w:r w:rsidRPr="00EE759D">
              <w:rPr>
                <w:sz w:val="14"/>
                <w:szCs w:val="14"/>
              </w:rPr>
              <w:t>Art.</w:t>
            </w:r>
            <w:r w:rsidRPr="00EE759D">
              <w:rPr>
                <w:spacing w:val="2"/>
                <w:sz w:val="14"/>
                <w:szCs w:val="14"/>
              </w:rPr>
              <w:t xml:space="preserve"> </w:t>
            </w:r>
            <w:r w:rsidRPr="00EE759D">
              <w:rPr>
                <w:sz w:val="14"/>
                <w:szCs w:val="14"/>
              </w:rPr>
              <w:t>72</w:t>
            </w:r>
            <w:r w:rsidRPr="00EE759D">
              <w:rPr>
                <w:spacing w:val="-1"/>
                <w:sz w:val="14"/>
                <w:szCs w:val="14"/>
              </w:rPr>
              <w:t xml:space="preserve"> </w:t>
            </w:r>
            <w:r w:rsidRPr="00EE759D">
              <w:rPr>
                <w:sz w:val="14"/>
                <w:szCs w:val="14"/>
              </w:rPr>
              <w:t>de la</w:t>
            </w:r>
            <w:r w:rsidRPr="00EE759D">
              <w:rPr>
                <w:spacing w:val="3"/>
                <w:sz w:val="14"/>
                <w:szCs w:val="14"/>
              </w:rPr>
              <w:t xml:space="preserve"> </w:t>
            </w:r>
            <w:r w:rsidRPr="00EE759D">
              <w:rPr>
                <w:sz w:val="14"/>
                <w:szCs w:val="14"/>
              </w:rPr>
              <w:t>Ley</w:t>
            </w:r>
            <w:r w:rsidRPr="00EE759D">
              <w:rPr>
                <w:spacing w:val="-1"/>
                <w:sz w:val="14"/>
                <w:szCs w:val="14"/>
              </w:rPr>
              <w:t xml:space="preserve"> </w:t>
            </w:r>
            <w:r w:rsidRPr="00EE759D">
              <w:rPr>
                <w:sz w:val="14"/>
                <w:szCs w:val="14"/>
              </w:rPr>
              <w:t>y</w:t>
            </w:r>
            <w:r w:rsidRPr="00EE759D">
              <w:rPr>
                <w:spacing w:val="-1"/>
                <w:sz w:val="14"/>
                <w:szCs w:val="14"/>
              </w:rPr>
              <w:t xml:space="preserve"> </w:t>
            </w:r>
            <w:r w:rsidRPr="00EE759D">
              <w:rPr>
                <w:sz w:val="14"/>
                <w:szCs w:val="14"/>
              </w:rPr>
              <w:t>Art.</w:t>
            </w:r>
            <w:r w:rsidRPr="00EE759D">
              <w:rPr>
                <w:spacing w:val="3"/>
                <w:sz w:val="14"/>
                <w:szCs w:val="14"/>
              </w:rPr>
              <w:t xml:space="preserve"> </w:t>
            </w:r>
            <w:r w:rsidRPr="00EE759D">
              <w:rPr>
                <w:sz w:val="14"/>
                <w:szCs w:val="14"/>
              </w:rPr>
              <w:t>15</w:t>
            </w:r>
            <w:r w:rsidRPr="00EE759D">
              <w:rPr>
                <w:spacing w:val="-1"/>
                <w:sz w:val="14"/>
                <w:szCs w:val="14"/>
              </w:rPr>
              <w:t xml:space="preserve"> </w:t>
            </w:r>
            <w:proofErr w:type="spellStart"/>
            <w:r w:rsidRPr="00EE759D">
              <w:rPr>
                <w:sz w:val="14"/>
                <w:szCs w:val="14"/>
              </w:rPr>
              <w:t>Regl</w:t>
            </w:r>
            <w:proofErr w:type="spellEnd"/>
            <w:r w:rsidRPr="00EE759D">
              <w:rPr>
                <w:spacing w:val="-1"/>
                <w:sz w:val="14"/>
                <w:szCs w:val="14"/>
              </w:rPr>
              <w:t xml:space="preserve"> </w:t>
            </w:r>
            <w:r w:rsidRPr="00EE759D">
              <w:rPr>
                <w:spacing w:val="-5"/>
                <w:sz w:val="14"/>
                <w:szCs w:val="14"/>
              </w:rPr>
              <w:t>Ley</w:t>
            </w:r>
          </w:p>
        </w:tc>
        <w:tc>
          <w:tcPr>
            <w:tcW w:w="1631" w:type="dxa"/>
          </w:tcPr>
          <w:p w14:paraId="2CD07359" w14:textId="77777777" w:rsidR="00293C6C" w:rsidRPr="00EE759D" w:rsidRDefault="00293C6C" w:rsidP="00AF0B73">
            <w:pPr>
              <w:pStyle w:val="TableParagraph"/>
              <w:spacing w:before="13" w:line="276" w:lineRule="auto"/>
              <w:ind w:left="21" w:right="24"/>
              <w:jc w:val="center"/>
              <w:rPr>
                <w:sz w:val="14"/>
                <w:szCs w:val="14"/>
              </w:rPr>
            </w:pPr>
            <w:r w:rsidRPr="00EE759D">
              <w:rPr>
                <w:sz w:val="14"/>
                <w:szCs w:val="14"/>
              </w:rPr>
              <w:t>Art.</w:t>
            </w:r>
            <w:r w:rsidRPr="00EE759D">
              <w:rPr>
                <w:spacing w:val="1"/>
                <w:sz w:val="14"/>
                <w:szCs w:val="14"/>
              </w:rPr>
              <w:t xml:space="preserve"> </w:t>
            </w:r>
            <w:r w:rsidRPr="00EE759D">
              <w:rPr>
                <w:sz w:val="14"/>
                <w:szCs w:val="14"/>
              </w:rPr>
              <w:t>15</w:t>
            </w:r>
            <w:r w:rsidRPr="00EE759D">
              <w:rPr>
                <w:spacing w:val="-1"/>
                <w:sz w:val="14"/>
                <w:szCs w:val="14"/>
              </w:rPr>
              <w:t xml:space="preserve"> </w:t>
            </w:r>
            <w:r w:rsidRPr="00EE759D">
              <w:rPr>
                <w:sz w:val="14"/>
                <w:szCs w:val="14"/>
              </w:rPr>
              <w:t>del</w:t>
            </w:r>
            <w:r w:rsidRPr="00EE759D">
              <w:rPr>
                <w:spacing w:val="-2"/>
                <w:sz w:val="14"/>
                <w:szCs w:val="14"/>
              </w:rPr>
              <w:t xml:space="preserve"> </w:t>
            </w:r>
            <w:proofErr w:type="spellStart"/>
            <w:r w:rsidRPr="00EE759D">
              <w:rPr>
                <w:sz w:val="14"/>
                <w:szCs w:val="14"/>
              </w:rPr>
              <w:t>Regl</w:t>
            </w:r>
            <w:proofErr w:type="spellEnd"/>
            <w:r w:rsidRPr="00EE759D">
              <w:rPr>
                <w:sz w:val="14"/>
                <w:szCs w:val="14"/>
              </w:rPr>
              <w:t>.</w:t>
            </w:r>
            <w:r w:rsidRPr="00EE759D">
              <w:rPr>
                <w:spacing w:val="3"/>
                <w:sz w:val="14"/>
                <w:szCs w:val="14"/>
              </w:rPr>
              <w:t xml:space="preserve"> </w:t>
            </w:r>
            <w:r w:rsidRPr="00EE759D">
              <w:rPr>
                <w:sz w:val="14"/>
                <w:szCs w:val="14"/>
              </w:rPr>
              <w:t>de</w:t>
            </w:r>
            <w:r w:rsidRPr="00EE759D">
              <w:rPr>
                <w:spacing w:val="-1"/>
                <w:sz w:val="14"/>
                <w:szCs w:val="14"/>
              </w:rPr>
              <w:t xml:space="preserve"> </w:t>
            </w:r>
            <w:r w:rsidRPr="00EE759D">
              <w:rPr>
                <w:sz w:val="14"/>
                <w:szCs w:val="14"/>
              </w:rPr>
              <w:t>la</w:t>
            </w:r>
            <w:r w:rsidRPr="00EE759D">
              <w:rPr>
                <w:spacing w:val="2"/>
                <w:sz w:val="14"/>
                <w:szCs w:val="14"/>
              </w:rPr>
              <w:t xml:space="preserve"> </w:t>
            </w:r>
            <w:r w:rsidRPr="00EE759D">
              <w:rPr>
                <w:spacing w:val="-5"/>
                <w:sz w:val="14"/>
                <w:szCs w:val="14"/>
              </w:rPr>
              <w:t>Ley</w:t>
            </w:r>
          </w:p>
        </w:tc>
        <w:tc>
          <w:tcPr>
            <w:tcW w:w="1262" w:type="dxa"/>
          </w:tcPr>
          <w:p w14:paraId="53E5D886" w14:textId="77777777" w:rsidR="00293C6C" w:rsidRPr="00EE759D" w:rsidRDefault="00293C6C" w:rsidP="00AF0B73">
            <w:pPr>
              <w:pStyle w:val="TableParagraph"/>
              <w:spacing w:line="276" w:lineRule="auto"/>
              <w:ind w:left="129"/>
              <w:rPr>
                <w:sz w:val="14"/>
                <w:szCs w:val="14"/>
              </w:rPr>
            </w:pPr>
            <w:r w:rsidRPr="00EE759D">
              <w:rPr>
                <w:sz w:val="14"/>
                <w:szCs w:val="14"/>
              </w:rPr>
              <w:t>Artículo</w:t>
            </w:r>
            <w:r w:rsidRPr="00EE759D">
              <w:rPr>
                <w:spacing w:val="2"/>
                <w:sz w:val="14"/>
                <w:szCs w:val="14"/>
              </w:rPr>
              <w:t xml:space="preserve"> </w:t>
            </w:r>
            <w:r w:rsidRPr="00EE759D">
              <w:rPr>
                <w:sz w:val="14"/>
                <w:szCs w:val="14"/>
              </w:rPr>
              <w:t>73</w:t>
            </w:r>
            <w:r w:rsidRPr="00EE759D">
              <w:rPr>
                <w:spacing w:val="-2"/>
                <w:sz w:val="14"/>
                <w:szCs w:val="14"/>
              </w:rPr>
              <w:t xml:space="preserve"> </w:t>
            </w:r>
            <w:r w:rsidRPr="00EE759D">
              <w:rPr>
                <w:sz w:val="14"/>
                <w:szCs w:val="14"/>
              </w:rPr>
              <w:t>de</w:t>
            </w:r>
            <w:r w:rsidRPr="00EE759D">
              <w:rPr>
                <w:spacing w:val="-1"/>
                <w:sz w:val="14"/>
                <w:szCs w:val="14"/>
              </w:rPr>
              <w:t xml:space="preserve"> </w:t>
            </w:r>
            <w:r w:rsidRPr="00EE759D">
              <w:rPr>
                <w:sz w:val="14"/>
                <w:szCs w:val="14"/>
              </w:rPr>
              <w:t>la</w:t>
            </w:r>
            <w:r w:rsidRPr="00EE759D">
              <w:rPr>
                <w:spacing w:val="2"/>
                <w:sz w:val="14"/>
                <w:szCs w:val="14"/>
              </w:rPr>
              <w:t xml:space="preserve"> </w:t>
            </w:r>
            <w:r w:rsidRPr="00EE759D">
              <w:rPr>
                <w:spacing w:val="-5"/>
                <w:sz w:val="14"/>
                <w:szCs w:val="14"/>
              </w:rPr>
              <w:t>Ley</w:t>
            </w:r>
          </w:p>
        </w:tc>
        <w:tc>
          <w:tcPr>
            <w:tcW w:w="1061" w:type="dxa"/>
            <w:vMerge w:val="restart"/>
            <w:tcBorders>
              <w:right w:val="single" w:sz="6" w:space="0" w:color="000000"/>
            </w:tcBorders>
          </w:tcPr>
          <w:p w14:paraId="33B0798D" w14:textId="77777777" w:rsidR="00293C6C" w:rsidRPr="00EE759D" w:rsidRDefault="00293C6C" w:rsidP="00AF0B73">
            <w:pPr>
              <w:pStyle w:val="TableParagraph"/>
              <w:spacing w:before="32" w:line="276" w:lineRule="auto"/>
              <w:rPr>
                <w:rFonts w:ascii="Times New Roman"/>
                <w:sz w:val="14"/>
                <w:szCs w:val="14"/>
              </w:rPr>
            </w:pPr>
          </w:p>
          <w:p w14:paraId="1433ED24" w14:textId="77777777" w:rsidR="00293C6C" w:rsidRPr="00EE759D" w:rsidRDefault="00293C6C" w:rsidP="00AF0B73">
            <w:pPr>
              <w:pStyle w:val="TableParagraph"/>
              <w:spacing w:before="1" w:line="276" w:lineRule="auto"/>
              <w:ind w:left="129" w:right="109" w:firstLine="5"/>
              <w:jc w:val="center"/>
              <w:rPr>
                <w:b/>
                <w:sz w:val="14"/>
                <w:szCs w:val="14"/>
              </w:rPr>
            </w:pPr>
            <w:r w:rsidRPr="00EE759D">
              <w:rPr>
                <w:b/>
                <w:color w:val="008B8E"/>
                <w:sz w:val="14"/>
                <w:szCs w:val="14"/>
              </w:rPr>
              <w:t>Artículo</w:t>
            </w:r>
            <w:r w:rsidRPr="00EE759D">
              <w:rPr>
                <w:b/>
                <w:color w:val="008B8E"/>
                <w:spacing w:val="-7"/>
                <w:sz w:val="14"/>
                <w:szCs w:val="14"/>
              </w:rPr>
              <w:t xml:space="preserve"> </w:t>
            </w:r>
            <w:r w:rsidRPr="00EE759D">
              <w:rPr>
                <w:b/>
                <w:color w:val="008B8E"/>
                <w:sz w:val="14"/>
                <w:szCs w:val="14"/>
              </w:rPr>
              <w:t>20</w:t>
            </w:r>
            <w:r w:rsidRPr="00EE759D">
              <w:rPr>
                <w:b/>
                <w:color w:val="008B8E"/>
                <w:spacing w:val="40"/>
                <w:sz w:val="14"/>
                <w:szCs w:val="14"/>
              </w:rPr>
              <w:t xml:space="preserve"> </w:t>
            </w:r>
            <w:r w:rsidRPr="00EE759D">
              <w:rPr>
                <w:b/>
                <w:color w:val="008B8E"/>
                <w:sz w:val="14"/>
                <w:szCs w:val="14"/>
              </w:rPr>
              <w:t>Reglamento</w:t>
            </w:r>
            <w:r w:rsidRPr="00EE759D">
              <w:rPr>
                <w:b/>
                <w:color w:val="008B8E"/>
                <w:spacing w:val="-7"/>
                <w:sz w:val="14"/>
                <w:szCs w:val="14"/>
              </w:rPr>
              <w:t xml:space="preserve"> </w:t>
            </w:r>
            <w:r w:rsidRPr="00EE759D">
              <w:rPr>
                <w:b/>
                <w:color w:val="008B8E"/>
                <w:sz w:val="14"/>
                <w:szCs w:val="14"/>
              </w:rPr>
              <w:t>del</w:t>
            </w:r>
            <w:r w:rsidRPr="00EE759D">
              <w:rPr>
                <w:b/>
                <w:color w:val="008B8E"/>
                <w:spacing w:val="40"/>
                <w:sz w:val="14"/>
                <w:szCs w:val="14"/>
              </w:rPr>
              <w:t xml:space="preserve"> </w:t>
            </w:r>
            <w:r w:rsidRPr="00EE759D">
              <w:rPr>
                <w:b/>
                <w:color w:val="008B8E"/>
                <w:spacing w:val="-2"/>
                <w:sz w:val="14"/>
                <w:szCs w:val="14"/>
              </w:rPr>
              <w:t>Comité</w:t>
            </w:r>
          </w:p>
        </w:tc>
      </w:tr>
      <w:tr w:rsidR="00293C6C" w:rsidRPr="00EE759D" w14:paraId="5837E5F2" w14:textId="77777777" w:rsidTr="00293C6C">
        <w:trPr>
          <w:trHeight w:val="317"/>
          <w:jc w:val="center"/>
        </w:trPr>
        <w:tc>
          <w:tcPr>
            <w:tcW w:w="1556" w:type="dxa"/>
          </w:tcPr>
          <w:p w14:paraId="2A0DB7B4" w14:textId="77777777" w:rsidR="00293C6C" w:rsidRPr="00EE759D" w:rsidRDefault="00293C6C" w:rsidP="00AF0B73">
            <w:pPr>
              <w:pStyle w:val="TableParagraph"/>
              <w:spacing w:before="82" w:line="276" w:lineRule="auto"/>
              <w:ind w:left="20" w:right="5"/>
              <w:jc w:val="center"/>
              <w:rPr>
                <w:b/>
                <w:sz w:val="14"/>
                <w:szCs w:val="14"/>
              </w:rPr>
            </w:pPr>
            <w:r w:rsidRPr="00EE759D">
              <w:rPr>
                <w:b/>
                <w:color w:val="008B8E"/>
                <w:sz w:val="14"/>
                <w:szCs w:val="14"/>
              </w:rPr>
              <w:t>Fondo</w:t>
            </w:r>
            <w:r w:rsidRPr="00EE759D">
              <w:rPr>
                <w:b/>
                <w:color w:val="008B8E"/>
                <w:spacing w:val="9"/>
                <w:sz w:val="14"/>
                <w:szCs w:val="14"/>
              </w:rPr>
              <w:t xml:space="preserve"> </w:t>
            </w:r>
            <w:r w:rsidRPr="00EE759D">
              <w:rPr>
                <w:b/>
                <w:color w:val="008B8E"/>
                <w:sz w:val="14"/>
                <w:szCs w:val="14"/>
              </w:rPr>
              <w:t>Revolvente</w:t>
            </w:r>
            <w:r w:rsidRPr="00EE759D">
              <w:rPr>
                <w:b/>
                <w:color w:val="008B8E"/>
                <w:spacing w:val="6"/>
                <w:sz w:val="14"/>
                <w:szCs w:val="14"/>
              </w:rPr>
              <w:t xml:space="preserve"> </w:t>
            </w:r>
            <w:r w:rsidRPr="00EE759D">
              <w:rPr>
                <w:b/>
                <w:color w:val="008B8E"/>
                <w:sz w:val="14"/>
                <w:szCs w:val="14"/>
              </w:rPr>
              <w:t>inciso</w:t>
            </w:r>
            <w:r w:rsidRPr="00EE759D">
              <w:rPr>
                <w:b/>
                <w:color w:val="008B8E"/>
                <w:spacing w:val="10"/>
                <w:sz w:val="14"/>
                <w:szCs w:val="14"/>
              </w:rPr>
              <w:t xml:space="preserve"> </w:t>
            </w:r>
            <w:r w:rsidRPr="00EE759D">
              <w:rPr>
                <w:b/>
                <w:color w:val="008B8E"/>
                <w:spacing w:val="-5"/>
                <w:sz w:val="14"/>
                <w:szCs w:val="14"/>
              </w:rPr>
              <w:t>i)</w:t>
            </w:r>
          </w:p>
        </w:tc>
        <w:tc>
          <w:tcPr>
            <w:tcW w:w="1501" w:type="dxa"/>
          </w:tcPr>
          <w:p w14:paraId="6B4D3401" w14:textId="77777777" w:rsidR="00293C6C" w:rsidRPr="00EE759D" w:rsidRDefault="00293C6C" w:rsidP="00AF0B73">
            <w:pPr>
              <w:pStyle w:val="TableParagraph"/>
              <w:spacing w:before="82" w:line="276" w:lineRule="auto"/>
              <w:ind w:left="22" w:right="14"/>
              <w:jc w:val="center"/>
              <w:rPr>
                <w:b/>
                <w:sz w:val="14"/>
                <w:szCs w:val="14"/>
              </w:rPr>
            </w:pPr>
            <w:r w:rsidRPr="00EE759D">
              <w:rPr>
                <w:b/>
                <w:color w:val="008B8E"/>
                <w:sz w:val="14"/>
                <w:szCs w:val="14"/>
              </w:rPr>
              <w:t>Fondo</w:t>
            </w:r>
            <w:r w:rsidRPr="00EE759D">
              <w:rPr>
                <w:b/>
                <w:color w:val="008B8E"/>
                <w:spacing w:val="9"/>
                <w:sz w:val="14"/>
                <w:szCs w:val="14"/>
              </w:rPr>
              <w:t xml:space="preserve"> </w:t>
            </w:r>
            <w:r w:rsidRPr="00EE759D">
              <w:rPr>
                <w:b/>
                <w:color w:val="008B8E"/>
                <w:sz w:val="14"/>
                <w:szCs w:val="14"/>
              </w:rPr>
              <w:t>Revolvente</w:t>
            </w:r>
            <w:r w:rsidRPr="00EE759D">
              <w:rPr>
                <w:b/>
                <w:color w:val="008B8E"/>
                <w:spacing w:val="6"/>
                <w:sz w:val="14"/>
                <w:szCs w:val="14"/>
              </w:rPr>
              <w:t xml:space="preserve"> </w:t>
            </w:r>
            <w:r w:rsidRPr="00EE759D">
              <w:rPr>
                <w:b/>
                <w:color w:val="008B8E"/>
                <w:sz w:val="14"/>
                <w:szCs w:val="14"/>
              </w:rPr>
              <w:t>inciso</w:t>
            </w:r>
            <w:r w:rsidRPr="00EE759D">
              <w:rPr>
                <w:b/>
                <w:color w:val="008B8E"/>
                <w:spacing w:val="10"/>
                <w:sz w:val="14"/>
                <w:szCs w:val="14"/>
              </w:rPr>
              <w:t xml:space="preserve"> </w:t>
            </w:r>
            <w:r w:rsidRPr="00EE759D">
              <w:rPr>
                <w:b/>
                <w:color w:val="008B8E"/>
                <w:spacing w:val="-5"/>
                <w:sz w:val="14"/>
                <w:szCs w:val="14"/>
              </w:rPr>
              <w:t>j)</w:t>
            </w:r>
          </w:p>
        </w:tc>
        <w:tc>
          <w:tcPr>
            <w:tcW w:w="1815" w:type="dxa"/>
          </w:tcPr>
          <w:p w14:paraId="0BD0EC5F" w14:textId="77777777" w:rsidR="00293C6C" w:rsidRPr="00EE759D" w:rsidRDefault="00293C6C" w:rsidP="00AF0B73">
            <w:pPr>
              <w:pStyle w:val="TableParagraph"/>
              <w:spacing w:before="82" w:line="276" w:lineRule="auto"/>
              <w:ind w:left="23" w:right="11"/>
              <w:jc w:val="center"/>
              <w:rPr>
                <w:b/>
                <w:sz w:val="14"/>
                <w:szCs w:val="14"/>
              </w:rPr>
            </w:pPr>
            <w:r w:rsidRPr="00EE759D">
              <w:rPr>
                <w:b/>
                <w:color w:val="008B8E"/>
                <w:sz w:val="14"/>
                <w:szCs w:val="14"/>
              </w:rPr>
              <w:t>Sin</w:t>
            </w:r>
            <w:r w:rsidRPr="00EE759D">
              <w:rPr>
                <w:b/>
                <w:color w:val="008B8E"/>
                <w:spacing w:val="5"/>
                <w:sz w:val="14"/>
                <w:szCs w:val="14"/>
              </w:rPr>
              <w:t xml:space="preserve"> </w:t>
            </w:r>
            <w:r w:rsidRPr="00EE759D">
              <w:rPr>
                <w:b/>
                <w:color w:val="008B8E"/>
                <w:spacing w:val="-2"/>
                <w:sz w:val="14"/>
                <w:szCs w:val="14"/>
              </w:rPr>
              <w:t>Concurrencia</w:t>
            </w:r>
          </w:p>
        </w:tc>
        <w:tc>
          <w:tcPr>
            <w:tcW w:w="1631" w:type="dxa"/>
          </w:tcPr>
          <w:p w14:paraId="6908C277" w14:textId="77777777" w:rsidR="00293C6C" w:rsidRPr="00EE759D" w:rsidRDefault="00293C6C" w:rsidP="00AF0B73">
            <w:pPr>
              <w:pStyle w:val="TableParagraph"/>
              <w:spacing w:before="82" w:line="276" w:lineRule="auto"/>
              <w:ind w:left="21" w:right="9"/>
              <w:jc w:val="center"/>
              <w:rPr>
                <w:b/>
                <w:sz w:val="14"/>
                <w:szCs w:val="14"/>
              </w:rPr>
            </w:pPr>
            <w:r w:rsidRPr="00EE759D">
              <w:rPr>
                <w:b/>
                <w:color w:val="008B8E"/>
                <w:sz w:val="14"/>
                <w:szCs w:val="14"/>
              </w:rPr>
              <w:t>Con</w:t>
            </w:r>
            <w:r w:rsidRPr="00EE759D">
              <w:rPr>
                <w:b/>
                <w:color w:val="008B8E"/>
                <w:spacing w:val="8"/>
                <w:sz w:val="14"/>
                <w:szCs w:val="14"/>
              </w:rPr>
              <w:t xml:space="preserve"> </w:t>
            </w:r>
            <w:r w:rsidRPr="00EE759D">
              <w:rPr>
                <w:b/>
                <w:color w:val="008B8E"/>
                <w:spacing w:val="-2"/>
                <w:sz w:val="14"/>
                <w:szCs w:val="14"/>
              </w:rPr>
              <w:t>Concurrencia</w:t>
            </w:r>
          </w:p>
        </w:tc>
        <w:tc>
          <w:tcPr>
            <w:tcW w:w="1262" w:type="dxa"/>
            <w:vMerge w:val="restart"/>
          </w:tcPr>
          <w:p w14:paraId="101933CA" w14:textId="77777777" w:rsidR="00293C6C" w:rsidRPr="00EE759D" w:rsidRDefault="00293C6C" w:rsidP="00AF0B73">
            <w:pPr>
              <w:pStyle w:val="TableParagraph"/>
              <w:spacing w:before="108" w:line="276" w:lineRule="auto"/>
              <w:rPr>
                <w:rFonts w:ascii="Times New Roman"/>
                <w:sz w:val="14"/>
                <w:szCs w:val="14"/>
              </w:rPr>
            </w:pPr>
          </w:p>
          <w:p w14:paraId="31E476B8" w14:textId="77777777" w:rsidR="00293C6C" w:rsidRPr="00EE759D" w:rsidRDefault="00293C6C" w:rsidP="00AF0B73">
            <w:pPr>
              <w:pStyle w:val="TableParagraph"/>
              <w:spacing w:before="0" w:line="276" w:lineRule="auto"/>
              <w:ind w:left="429"/>
              <w:rPr>
                <w:b/>
                <w:sz w:val="14"/>
                <w:szCs w:val="14"/>
              </w:rPr>
            </w:pPr>
            <w:r w:rsidRPr="00EE759D">
              <w:rPr>
                <w:b/>
                <w:color w:val="008B8E"/>
                <w:spacing w:val="-2"/>
                <w:sz w:val="14"/>
                <w:szCs w:val="14"/>
              </w:rPr>
              <w:t>Directas</w:t>
            </w:r>
          </w:p>
        </w:tc>
        <w:tc>
          <w:tcPr>
            <w:tcW w:w="1061" w:type="dxa"/>
            <w:vMerge/>
            <w:tcBorders>
              <w:top w:val="nil"/>
              <w:right w:val="single" w:sz="6" w:space="0" w:color="000000"/>
            </w:tcBorders>
          </w:tcPr>
          <w:p w14:paraId="24AB3C60" w14:textId="77777777" w:rsidR="00293C6C" w:rsidRPr="00EE759D" w:rsidRDefault="00293C6C" w:rsidP="00AF0B73">
            <w:pPr>
              <w:rPr>
                <w:sz w:val="14"/>
                <w:szCs w:val="14"/>
              </w:rPr>
            </w:pPr>
          </w:p>
        </w:tc>
      </w:tr>
      <w:tr w:rsidR="00293C6C" w:rsidRPr="00EE759D" w14:paraId="05F0C878" w14:textId="77777777" w:rsidTr="00293C6C">
        <w:trPr>
          <w:trHeight w:val="153"/>
          <w:jc w:val="center"/>
        </w:trPr>
        <w:tc>
          <w:tcPr>
            <w:tcW w:w="1556" w:type="dxa"/>
          </w:tcPr>
          <w:p w14:paraId="737D6228" w14:textId="77777777" w:rsidR="00293C6C" w:rsidRPr="00EE759D" w:rsidRDefault="00293C6C" w:rsidP="00AF0B73">
            <w:pPr>
              <w:pStyle w:val="TableParagraph"/>
              <w:spacing w:line="276" w:lineRule="auto"/>
              <w:ind w:left="20" w:right="6"/>
              <w:jc w:val="center"/>
              <w:rPr>
                <w:sz w:val="14"/>
                <w:szCs w:val="14"/>
              </w:rPr>
            </w:pPr>
            <w:r w:rsidRPr="00EE759D">
              <w:rPr>
                <w:sz w:val="14"/>
                <w:szCs w:val="14"/>
              </w:rPr>
              <w:t>0 -</w:t>
            </w:r>
            <w:r w:rsidRPr="00EE759D">
              <w:rPr>
                <w:spacing w:val="4"/>
                <w:sz w:val="14"/>
                <w:szCs w:val="14"/>
              </w:rPr>
              <w:t xml:space="preserve"> </w:t>
            </w:r>
            <w:r w:rsidRPr="00EE759D">
              <w:rPr>
                <w:sz w:val="14"/>
                <w:szCs w:val="14"/>
              </w:rPr>
              <w:t xml:space="preserve">500 </w:t>
            </w:r>
            <w:r w:rsidRPr="00EE759D">
              <w:rPr>
                <w:spacing w:val="-4"/>
                <w:sz w:val="14"/>
                <w:szCs w:val="14"/>
              </w:rPr>
              <w:t>UMAS</w:t>
            </w:r>
          </w:p>
        </w:tc>
        <w:tc>
          <w:tcPr>
            <w:tcW w:w="1501" w:type="dxa"/>
          </w:tcPr>
          <w:p w14:paraId="2C2B924B" w14:textId="77777777" w:rsidR="00293C6C" w:rsidRPr="00EE759D" w:rsidRDefault="00293C6C" w:rsidP="00AF0B73">
            <w:pPr>
              <w:pStyle w:val="TableParagraph"/>
              <w:spacing w:line="276" w:lineRule="auto"/>
              <w:ind w:left="22"/>
              <w:jc w:val="center"/>
              <w:rPr>
                <w:sz w:val="14"/>
                <w:szCs w:val="14"/>
              </w:rPr>
            </w:pPr>
            <w:r w:rsidRPr="00EE759D">
              <w:rPr>
                <w:sz w:val="14"/>
                <w:szCs w:val="14"/>
              </w:rPr>
              <w:t>500 -</w:t>
            </w:r>
            <w:r w:rsidRPr="00EE759D">
              <w:rPr>
                <w:spacing w:val="4"/>
                <w:sz w:val="14"/>
                <w:szCs w:val="14"/>
              </w:rPr>
              <w:t xml:space="preserve"> </w:t>
            </w:r>
            <w:r w:rsidRPr="00EE759D">
              <w:rPr>
                <w:sz w:val="14"/>
                <w:szCs w:val="14"/>
              </w:rPr>
              <w:t>2300</w:t>
            </w:r>
            <w:r w:rsidRPr="00EE759D">
              <w:rPr>
                <w:spacing w:val="1"/>
                <w:sz w:val="14"/>
                <w:szCs w:val="14"/>
              </w:rPr>
              <w:t xml:space="preserve"> </w:t>
            </w:r>
            <w:r w:rsidRPr="00EE759D">
              <w:rPr>
                <w:spacing w:val="-4"/>
                <w:sz w:val="14"/>
                <w:szCs w:val="14"/>
              </w:rPr>
              <w:t>UMAS</w:t>
            </w:r>
          </w:p>
        </w:tc>
        <w:tc>
          <w:tcPr>
            <w:tcW w:w="1815" w:type="dxa"/>
          </w:tcPr>
          <w:p w14:paraId="1E98012B" w14:textId="77777777" w:rsidR="00293C6C" w:rsidRPr="00EE759D" w:rsidRDefault="00293C6C" w:rsidP="00AF0B73">
            <w:pPr>
              <w:pStyle w:val="TableParagraph"/>
              <w:spacing w:line="276" w:lineRule="auto"/>
              <w:ind w:left="23"/>
              <w:jc w:val="center"/>
              <w:rPr>
                <w:sz w:val="14"/>
                <w:szCs w:val="14"/>
              </w:rPr>
            </w:pPr>
            <w:r w:rsidRPr="00EE759D">
              <w:rPr>
                <w:sz w:val="14"/>
                <w:szCs w:val="14"/>
              </w:rPr>
              <w:t>Cálculo:</w:t>
            </w:r>
            <w:r w:rsidRPr="00EE759D">
              <w:rPr>
                <w:spacing w:val="3"/>
                <w:sz w:val="14"/>
                <w:szCs w:val="14"/>
              </w:rPr>
              <w:t xml:space="preserve"> </w:t>
            </w:r>
            <w:r w:rsidRPr="00EE759D">
              <w:rPr>
                <w:sz w:val="14"/>
                <w:szCs w:val="14"/>
              </w:rPr>
              <w:t>Mediana</w:t>
            </w:r>
            <w:r w:rsidRPr="00EE759D">
              <w:rPr>
                <w:spacing w:val="5"/>
                <w:sz w:val="14"/>
                <w:szCs w:val="14"/>
              </w:rPr>
              <w:t xml:space="preserve"> </w:t>
            </w:r>
            <w:r w:rsidRPr="00EE759D">
              <w:rPr>
                <w:sz w:val="14"/>
                <w:szCs w:val="14"/>
              </w:rPr>
              <w:t>-</w:t>
            </w:r>
            <w:r w:rsidRPr="00EE759D">
              <w:rPr>
                <w:spacing w:val="7"/>
                <w:sz w:val="14"/>
                <w:szCs w:val="14"/>
              </w:rPr>
              <w:t xml:space="preserve"> </w:t>
            </w:r>
            <w:r w:rsidRPr="00EE759D">
              <w:rPr>
                <w:spacing w:val="-2"/>
                <w:sz w:val="14"/>
                <w:szCs w:val="14"/>
              </w:rPr>
              <w:t>(</w:t>
            </w:r>
            <w:proofErr w:type="spellStart"/>
            <w:r w:rsidRPr="00EE759D">
              <w:rPr>
                <w:spacing w:val="-2"/>
                <w:sz w:val="14"/>
                <w:szCs w:val="14"/>
              </w:rPr>
              <w:t>Ppto</w:t>
            </w:r>
            <w:proofErr w:type="spellEnd"/>
            <w:r w:rsidRPr="00EE759D">
              <w:rPr>
                <w:spacing w:val="-2"/>
                <w:sz w:val="14"/>
                <w:szCs w:val="14"/>
              </w:rPr>
              <w:t>/25)</w:t>
            </w:r>
          </w:p>
        </w:tc>
        <w:tc>
          <w:tcPr>
            <w:tcW w:w="1631" w:type="dxa"/>
          </w:tcPr>
          <w:p w14:paraId="487191C2" w14:textId="77777777" w:rsidR="00293C6C" w:rsidRPr="00EE759D" w:rsidRDefault="00293C6C" w:rsidP="00AF0B73">
            <w:pPr>
              <w:pStyle w:val="TableParagraph"/>
              <w:spacing w:line="276" w:lineRule="auto"/>
              <w:ind w:left="21" w:right="5"/>
              <w:jc w:val="center"/>
              <w:rPr>
                <w:sz w:val="14"/>
                <w:szCs w:val="14"/>
              </w:rPr>
            </w:pPr>
            <w:r w:rsidRPr="00EE759D">
              <w:rPr>
                <w:sz w:val="14"/>
                <w:szCs w:val="14"/>
              </w:rPr>
              <w:t>Cálculo:</w:t>
            </w:r>
            <w:r w:rsidRPr="00EE759D">
              <w:rPr>
                <w:spacing w:val="3"/>
                <w:sz w:val="14"/>
                <w:szCs w:val="14"/>
              </w:rPr>
              <w:t xml:space="preserve"> </w:t>
            </w:r>
            <w:r w:rsidRPr="00EE759D">
              <w:rPr>
                <w:sz w:val="14"/>
                <w:szCs w:val="14"/>
              </w:rPr>
              <w:t>Mediana</w:t>
            </w:r>
            <w:r w:rsidRPr="00EE759D">
              <w:rPr>
                <w:spacing w:val="5"/>
                <w:sz w:val="14"/>
                <w:szCs w:val="14"/>
              </w:rPr>
              <w:t xml:space="preserve"> </w:t>
            </w:r>
            <w:r w:rsidRPr="00EE759D">
              <w:rPr>
                <w:sz w:val="14"/>
                <w:szCs w:val="14"/>
              </w:rPr>
              <w:t>-</w:t>
            </w:r>
            <w:r w:rsidRPr="00EE759D">
              <w:rPr>
                <w:spacing w:val="7"/>
                <w:sz w:val="14"/>
                <w:szCs w:val="14"/>
              </w:rPr>
              <w:t xml:space="preserve"> </w:t>
            </w:r>
            <w:r w:rsidRPr="00EE759D">
              <w:rPr>
                <w:spacing w:val="-2"/>
                <w:sz w:val="14"/>
                <w:szCs w:val="14"/>
              </w:rPr>
              <w:t>(</w:t>
            </w:r>
            <w:proofErr w:type="spellStart"/>
            <w:r w:rsidRPr="00EE759D">
              <w:rPr>
                <w:spacing w:val="-2"/>
                <w:sz w:val="14"/>
                <w:szCs w:val="14"/>
              </w:rPr>
              <w:t>Ppto</w:t>
            </w:r>
            <w:proofErr w:type="spellEnd"/>
            <w:r w:rsidRPr="00EE759D">
              <w:rPr>
                <w:spacing w:val="-2"/>
                <w:sz w:val="14"/>
                <w:szCs w:val="14"/>
              </w:rPr>
              <w:t>/25)</w:t>
            </w:r>
          </w:p>
        </w:tc>
        <w:tc>
          <w:tcPr>
            <w:tcW w:w="1262" w:type="dxa"/>
            <w:vMerge/>
            <w:tcBorders>
              <w:top w:val="nil"/>
            </w:tcBorders>
          </w:tcPr>
          <w:p w14:paraId="47F18FB9" w14:textId="77777777" w:rsidR="00293C6C" w:rsidRPr="00EE759D" w:rsidRDefault="00293C6C" w:rsidP="00AF0B73">
            <w:pPr>
              <w:rPr>
                <w:sz w:val="14"/>
                <w:szCs w:val="14"/>
              </w:rPr>
            </w:pPr>
          </w:p>
        </w:tc>
        <w:tc>
          <w:tcPr>
            <w:tcW w:w="1061" w:type="dxa"/>
            <w:vMerge/>
            <w:tcBorders>
              <w:top w:val="nil"/>
              <w:right w:val="single" w:sz="6" w:space="0" w:color="000000"/>
            </w:tcBorders>
          </w:tcPr>
          <w:p w14:paraId="19239AA7" w14:textId="77777777" w:rsidR="00293C6C" w:rsidRPr="00EE759D" w:rsidRDefault="00293C6C" w:rsidP="00AF0B73">
            <w:pPr>
              <w:rPr>
                <w:sz w:val="14"/>
                <w:szCs w:val="14"/>
              </w:rPr>
            </w:pPr>
          </w:p>
        </w:tc>
      </w:tr>
      <w:tr w:rsidR="00293C6C" w:rsidRPr="00EE759D" w14:paraId="501EC256" w14:textId="77777777" w:rsidTr="00293C6C">
        <w:trPr>
          <w:trHeight w:val="153"/>
          <w:jc w:val="center"/>
        </w:trPr>
        <w:tc>
          <w:tcPr>
            <w:tcW w:w="1556" w:type="dxa"/>
          </w:tcPr>
          <w:p w14:paraId="0147683B" w14:textId="77777777" w:rsidR="00293C6C" w:rsidRPr="00EE759D" w:rsidRDefault="00293C6C" w:rsidP="00AF0B73">
            <w:pPr>
              <w:pStyle w:val="TableParagraph"/>
              <w:spacing w:line="276" w:lineRule="auto"/>
              <w:ind w:left="20"/>
              <w:jc w:val="center"/>
              <w:rPr>
                <w:sz w:val="14"/>
                <w:szCs w:val="14"/>
              </w:rPr>
            </w:pPr>
            <w:r w:rsidRPr="00EE759D">
              <w:rPr>
                <w:sz w:val="14"/>
                <w:szCs w:val="14"/>
              </w:rPr>
              <w:t>$ 0 -</w:t>
            </w:r>
            <w:r w:rsidRPr="00EE759D">
              <w:rPr>
                <w:spacing w:val="4"/>
                <w:sz w:val="14"/>
                <w:szCs w:val="14"/>
              </w:rPr>
              <w:t xml:space="preserve"> </w:t>
            </w:r>
            <w:r w:rsidRPr="00EE759D">
              <w:rPr>
                <w:spacing w:val="-2"/>
                <w:sz w:val="14"/>
                <w:szCs w:val="14"/>
              </w:rPr>
              <w:t>54,285.00</w:t>
            </w:r>
          </w:p>
        </w:tc>
        <w:tc>
          <w:tcPr>
            <w:tcW w:w="1501" w:type="dxa"/>
          </w:tcPr>
          <w:p w14:paraId="2B766199" w14:textId="77777777" w:rsidR="00293C6C" w:rsidRPr="00EE759D" w:rsidRDefault="00293C6C" w:rsidP="00AF0B73">
            <w:pPr>
              <w:pStyle w:val="TableParagraph"/>
              <w:spacing w:line="276" w:lineRule="auto"/>
              <w:ind w:left="22" w:right="1"/>
              <w:jc w:val="center"/>
              <w:rPr>
                <w:sz w:val="14"/>
                <w:szCs w:val="14"/>
              </w:rPr>
            </w:pPr>
            <w:r w:rsidRPr="00EE759D">
              <w:rPr>
                <w:sz w:val="14"/>
                <w:szCs w:val="14"/>
              </w:rPr>
              <w:t>$ 54,285.01 -</w:t>
            </w:r>
            <w:r w:rsidRPr="00EE759D">
              <w:rPr>
                <w:spacing w:val="4"/>
                <w:sz w:val="14"/>
                <w:szCs w:val="14"/>
              </w:rPr>
              <w:t xml:space="preserve"> </w:t>
            </w:r>
            <w:r w:rsidRPr="00EE759D">
              <w:rPr>
                <w:spacing w:val="-2"/>
                <w:sz w:val="14"/>
                <w:szCs w:val="14"/>
              </w:rPr>
              <w:t>249,711.00</w:t>
            </w:r>
          </w:p>
        </w:tc>
        <w:tc>
          <w:tcPr>
            <w:tcW w:w="1815" w:type="dxa"/>
          </w:tcPr>
          <w:p w14:paraId="778AECF7" w14:textId="77777777" w:rsidR="00293C6C" w:rsidRPr="00EE759D" w:rsidRDefault="00293C6C" w:rsidP="00AF0B73">
            <w:pPr>
              <w:pStyle w:val="TableParagraph"/>
              <w:spacing w:line="276" w:lineRule="auto"/>
              <w:ind w:left="23" w:right="8"/>
              <w:jc w:val="center"/>
              <w:rPr>
                <w:sz w:val="14"/>
                <w:szCs w:val="14"/>
              </w:rPr>
            </w:pPr>
            <w:r w:rsidRPr="00EE759D">
              <w:rPr>
                <w:sz w:val="14"/>
                <w:szCs w:val="14"/>
              </w:rPr>
              <w:t>$</w:t>
            </w:r>
            <w:r w:rsidRPr="00EE759D">
              <w:rPr>
                <w:spacing w:val="27"/>
                <w:sz w:val="14"/>
                <w:szCs w:val="14"/>
              </w:rPr>
              <w:t xml:space="preserve"> </w:t>
            </w:r>
            <w:r w:rsidRPr="00EE759D">
              <w:rPr>
                <w:sz w:val="14"/>
                <w:szCs w:val="14"/>
              </w:rPr>
              <w:t>249,711.01 -</w:t>
            </w:r>
            <w:r w:rsidRPr="00EE759D">
              <w:rPr>
                <w:spacing w:val="4"/>
                <w:sz w:val="14"/>
                <w:szCs w:val="14"/>
              </w:rPr>
              <w:t xml:space="preserve"> </w:t>
            </w:r>
            <w:r w:rsidRPr="00EE759D">
              <w:rPr>
                <w:spacing w:val="-2"/>
                <w:sz w:val="14"/>
                <w:szCs w:val="14"/>
              </w:rPr>
              <w:t>15,390,518.37</w:t>
            </w:r>
          </w:p>
        </w:tc>
        <w:tc>
          <w:tcPr>
            <w:tcW w:w="1631" w:type="dxa"/>
          </w:tcPr>
          <w:p w14:paraId="27B1C8E3" w14:textId="77777777" w:rsidR="00293C6C" w:rsidRPr="00EE759D" w:rsidRDefault="00293C6C" w:rsidP="00AF0B73">
            <w:pPr>
              <w:pStyle w:val="TableParagraph"/>
              <w:spacing w:line="276" w:lineRule="auto"/>
              <w:ind w:left="24" w:right="3"/>
              <w:jc w:val="center"/>
              <w:rPr>
                <w:sz w:val="14"/>
                <w:szCs w:val="14"/>
              </w:rPr>
            </w:pPr>
            <w:r w:rsidRPr="00EE759D">
              <w:rPr>
                <w:sz w:val="14"/>
                <w:szCs w:val="14"/>
              </w:rPr>
              <w:t>$</w:t>
            </w:r>
            <w:r w:rsidRPr="00EE759D">
              <w:rPr>
                <w:spacing w:val="-1"/>
                <w:sz w:val="14"/>
                <w:szCs w:val="14"/>
              </w:rPr>
              <w:t xml:space="preserve"> </w:t>
            </w:r>
            <w:r w:rsidRPr="00EE759D">
              <w:rPr>
                <w:sz w:val="14"/>
                <w:szCs w:val="14"/>
              </w:rPr>
              <w:t>15,390,518.38 en</w:t>
            </w:r>
            <w:r w:rsidRPr="00EE759D">
              <w:rPr>
                <w:spacing w:val="-3"/>
                <w:sz w:val="14"/>
                <w:szCs w:val="14"/>
              </w:rPr>
              <w:t xml:space="preserve"> </w:t>
            </w:r>
            <w:r w:rsidRPr="00EE759D">
              <w:rPr>
                <w:spacing w:val="-2"/>
                <w:sz w:val="14"/>
                <w:szCs w:val="14"/>
              </w:rPr>
              <w:t>Adelante</w:t>
            </w:r>
          </w:p>
        </w:tc>
        <w:tc>
          <w:tcPr>
            <w:tcW w:w="1262" w:type="dxa"/>
            <w:vMerge/>
            <w:tcBorders>
              <w:top w:val="nil"/>
            </w:tcBorders>
          </w:tcPr>
          <w:p w14:paraId="6A748627" w14:textId="77777777" w:rsidR="00293C6C" w:rsidRPr="00EE759D" w:rsidRDefault="00293C6C" w:rsidP="00AF0B73">
            <w:pPr>
              <w:rPr>
                <w:sz w:val="14"/>
                <w:szCs w:val="14"/>
              </w:rPr>
            </w:pPr>
          </w:p>
        </w:tc>
        <w:tc>
          <w:tcPr>
            <w:tcW w:w="1061" w:type="dxa"/>
            <w:vMerge/>
            <w:tcBorders>
              <w:top w:val="nil"/>
              <w:right w:val="single" w:sz="6" w:space="0" w:color="000000"/>
            </w:tcBorders>
          </w:tcPr>
          <w:p w14:paraId="134B7045" w14:textId="77777777" w:rsidR="00293C6C" w:rsidRPr="00EE759D" w:rsidRDefault="00293C6C" w:rsidP="00AF0B73">
            <w:pPr>
              <w:rPr>
                <w:sz w:val="14"/>
                <w:szCs w:val="14"/>
              </w:rPr>
            </w:pPr>
          </w:p>
        </w:tc>
      </w:tr>
      <w:tr w:rsidR="00293C6C" w:rsidRPr="00EE759D" w14:paraId="36B0058E" w14:textId="77777777" w:rsidTr="00293C6C">
        <w:trPr>
          <w:trHeight w:val="809"/>
          <w:jc w:val="center"/>
        </w:trPr>
        <w:tc>
          <w:tcPr>
            <w:tcW w:w="8826" w:type="dxa"/>
            <w:gridSpan w:val="6"/>
            <w:tcBorders>
              <w:bottom w:val="single" w:sz="6" w:space="0" w:color="000000"/>
              <w:right w:val="single" w:sz="6" w:space="0" w:color="000000"/>
            </w:tcBorders>
          </w:tcPr>
          <w:p w14:paraId="47122AB8" w14:textId="5D541864" w:rsidR="00293C6C" w:rsidRPr="00EE759D" w:rsidRDefault="00CC5EC2" w:rsidP="00AF0B73">
            <w:pPr>
              <w:pStyle w:val="TableParagraph"/>
              <w:spacing w:before="32" w:line="276" w:lineRule="auto"/>
              <w:rPr>
                <w:rFonts w:ascii="Times New Roman"/>
                <w:sz w:val="14"/>
                <w:szCs w:val="14"/>
              </w:rPr>
            </w:pPr>
            <w:r w:rsidRPr="00EE759D">
              <w:rPr>
                <w:noProof/>
                <w:sz w:val="14"/>
                <w:szCs w:val="14"/>
              </w:rPr>
              <mc:AlternateContent>
                <mc:Choice Requires="wps">
                  <w:drawing>
                    <wp:anchor distT="0" distB="0" distL="0" distR="0" simplePos="0" relativeHeight="251661312" behindDoc="0" locked="0" layoutInCell="1" allowOverlap="1" wp14:anchorId="3ED0E771" wp14:editId="0CF5997E">
                      <wp:simplePos x="0" y="0"/>
                      <wp:positionH relativeFrom="page">
                        <wp:posOffset>915670</wp:posOffset>
                      </wp:positionH>
                      <wp:positionV relativeFrom="page">
                        <wp:posOffset>104775</wp:posOffset>
                      </wp:positionV>
                      <wp:extent cx="2186940" cy="2133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940" cy="2133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1"/>
                                    <w:gridCol w:w="1815"/>
                                  </w:tblGrid>
                                  <w:tr w:rsidR="00CC5EC2" w14:paraId="7942DB66" w14:textId="77777777">
                                    <w:trPr>
                                      <w:trHeight w:val="153"/>
                                    </w:trPr>
                                    <w:tc>
                                      <w:tcPr>
                                        <w:tcW w:w="1501" w:type="dxa"/>
                                      </w:tcPr>
                                      <w:p w14:paraId="17CB90E9" w14:textId="77777777" w:rsidR="00CC5EC2" w:rsidRDefault="00CC5EC2">
                                        <w:pPr>
                                          <w:pStyle w:val="TableParagraph"/>
                                          <w:spacing w:before="6" w:line="127" w:lineRule="exact"/>
                                          <w:ind w:right="12"/>
                                          <w:jc w:val="right"/>
                                          <w:rPr>
                                            <w:sz w:val="12"/>
                                          </w:rPr>
                                        </w:pPr>
                                        <w:r>
                                          <w:rPr>
                                            <w:spacing w:val="-5"/>
                                            <w:sz w:val="12"/>
                                          </w:rPr>
                                          <w:t>500</w:t>
                                        </w:r>
                                      </w:p>
                                    </w:tc>
                                    <w:tc>
                                      <w:tcPr>
                                        <w:tcW w:w="1815" w:type="dxa"/>
                                      </w:tcPr>
                                      <w:p w14:paraId="77830AD1" w14:textId="77777777" w:rsidR="00CC5EC2" w:rsidRDefault="00CC5EC2">
                                        <w:pPr>
                                          <w:pStyle w:val="TableParagraph"/>
                                          <w:spacing w:before="6" w:line="127" w:lineRule="exact"/>
                                          <w:ind w:right="11"/>
                                          <w:jc w:val="right"/>
                                          <w:rPr>
                                            <w:sz w:val="12"/>
                                          </w:rPr>
                                        </w:pPr>
                                        <w:r>
                                          <w:rPr>
                                            <w:spacing w:val="-2"/>
                                            <w:sz w:val="12"/>
                                          </w:rPr>
                                          <w:t>$54,285.00</w:t>
                                        </w:r>
                                      </w:p>
                                    </w:tc>
                                  </w:tr>
                                  <w:tr w:rsidR="00CC5EC2" w14:paraId="7452AF17" w14:textId="77777777">
                                    <w:trPr>
                                      <w:trHeight w:val="153"/>
                                    </w:trPr>
                                    <w:tc>
                                      <w:tcPr>
                                        <w:tcW w:w="1501" w:type="dxa"/>
                                      </w:tcPr>
                                      <w:p w14:paraId="14E7D26A" w14:textId="77777777" w:rsidR="00CC5EC2" w:rsidRDefault="00CC5EC2">
                                        <w:pPr>
                                          <w:pStyle w:val="TableParagraph"/>
                                          <w:spacing w:before="6" w:line="127" w:lineRule="exact"/>
                                          <w:ind w:right="12"/>
                                          <w:jc w:val="right"/>
                                          <w:rPr>
                                            <w:sz w:val="12"/>
                                          </w:rPr>
                                        </w:pPr>
                                        <w:r>
                                          <w:rPr>
                                            <w:spacing w:val="-4"/>
                                            <w:sz w:val="12"/>
                                          </w:rPr>
                                          <w:t>2300</w:t>
                                        </w:r>
                                      </w:p>
                                    </w:tc>
                                    <w:tc>
                                      <w:tcPr>
                                        <w:tcW w:w="1815" w:type="dxa"/>
                                      </w:tcPr>
                                      <w:p w14:paraId="1C7FF7D0" w14:textId="77777777" w:rsidR="00CC5EC2" w:rsidRDefault="00CC5EC2">
                                        <w:pPr>
                                          <w:pStyle w:val="TableParagraph"/>
                                          <w:spacing w:before="6" w:line="127" w:lineRule="exact"/>
                                          <w:ind w:right="11"/>
                                          <w:jc w:val="right"/>
                                          <w:rPr>
                                            <w:sz w:val="12"/>
                                          </w:rPr>
                                        </w:pPr>
                                        <w:r>
                                          <w:rPr>
                                            <w:spacing w:val="-2"/>
                                            <w:sz w:val="12"/>
                                          </w:rPr>
                                          <w:t>$249,711.00</w:t>
                                        </w:r>
                                      </w:p>
                                    </w:tc>
                                  </w:tr>
                                </w:tbl>
                                <w:p w14:paraId="2313FEF7" w14:textId="77777777" w:rsidR="00CC5EC2" w:rsidRDefault="00CC5EC2" w:rsidP="00CC5EC2"/>
                              </w:txbxContent>
                            </wps:txbx>
                            <wps:bodyPr wrap="square" lIns="0" tIns="0" rIns="0" bIns="0" rtlCol="0">
                              <a:noAutofit/>
                            </wps:bodyPr>
                          </wps:wsp>
                        </a:graphicData>
                      </a:graphic>
                    </wp:anchor>
                  </w:drawing>
                </mc:Choice>
                <mc:Fallback>
                  <w:pict>
                    <v:shapetype w14:anchorId="3ED0E771" id="_x0000_t202" coordsize="21600,21600" o:spt="202" path="m,l,21600r21600,l21600,xe">
                      <v:stroke joinstyle="miter"/>
                      <v:path gradientshapeok="t" o:connecttype="rect"/>
                    </v:shapetype>
                    <v:shape id="Textbox 3" o:spid="_x0000_s1026" type="#_x0000_t202" style="position:absolute;margin-left:72.1pt;margin-top:8.25pt;width:172.2pt;height:16.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&#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1"/>
                              <w:gridCol w:w="1815"/>
                            </w:tblGrid>
                            <w:tr w:rsidR="00CC5EC2" w14:paraId="7942DB66" w14:textId="77777777">
                              <w:trPr>
                                <w:trHeight w:val="153"/>
                              </w:trPr>
                              <w:tc>
                                <w:tcPr>
                                  <w:tcW w:w="1501" w:type="dxa"/>
                                </w:tcPr>
                                <w:p w14:paraId="17CB90E9" w14:textId="77777777" w:rsidR="00CC5EC2" w:rsidRDefault="00CC5EC2">
                                  <w:pPr>
                                    <w:pStyle w:val="TableParagraph"/>
                                    <w:spacing w:before="6" w:line="127" w:lineRule="exact"/>
                                    <w:ind w:right="12"/>
                                    <w:jc w:val="right"/>
                                    <w:rPr>
                                      <w:sz w:val="12"/>
                                    </w:rPr>
                                  </w:pPr>
                                  <w:r>
                                    <w:rPr>
                                      <w:spacing w:val="-5"/>
                                      <w:sz w:val="12"/>
                                    </w:rPr>
                                    <w:t>500</w:t>
                                  </w:r>
                                </w:p>
                              </w:tc>
                              <w:tc>
                                <w:tcPr>
                                  <w:tcW w:w="1815" w:type="dxa"/>
                                </w:tcPr>
                                <w:p w14:paraId="77830AD1" w14:textId="77777777" w:rsidR="00CC5EC2" w:rsidRDefault="00CC5EC2">
                                  <w:pPr>
                                    <w:pStyle w:val="TableParagraph"/>
                                    <w:spacing w:before="6" w:line="127" w:lineRule="exact"/>
                                    <w:ind w:right="11"/>
                                    <w:jc w:val="right"/>
                                    <w:rPr>
                                      <w:sz w:val="12"/>
                                    </w:rPr>
                                  </w:pPr>
                                  <w:r>
                                    <w:rPr>
                                      <w:spacing w:val="-2"/>
                                      <w:sz w:val="12"/>
                                    </w:rPr>
                                    <w:t>$54,285.00</w:t>
                                  </w:r>
                                </w:p>
                              </w:tc>
                            </w:tr>
                            <w:tr w:rsidR="00CC5EC2" w14:paraId="7452AF17" w14:textId="77777777">
                              <w:trPr>
                                <w:trHeight w:val="153"/>
                              </w:trPr>
                              <w:tc>
                                <w:tcPr>
                                  <w:tcW w:w="1501" w:type="dxa"/>
                                </w:tcPr>
                                <w:p w14:paraId="14E7D26A" w14:textId="77777777" w:rsidR="00CC5EC2" w:rsidRDefault="00CC5EC2">
                                  <w:pPr>
                                    <w:pStyle w:val="TableParagraph"/>
                                    <w:spacing w:before="6" w:line="127" w:lineRule="exact"/>
                                    <w:ind w:right="12"/>
                                    <w:jc w:val="right"/>
                                    <w:rPr>
                                      <w:sz w:val="12"/>
                                    </w:rPr>
                                  </w:pPr>
                                  <w:r>
                                    <w:rPr>
                                      <w:spacing w:val="-4"/>
                                      <w:sz w:val="12"/>
                                    </w:rPr>
                                    <w:t>2300</w:t>
                                  </w:r>
                                </w:p>
                              </w:tc>
                              <w:tc>
                                <w:tcPr>
                                  <w:tcW w:w="1815" w:type="dxa"/>
                                </w:tcPr>
                                <w:p w14:paraId="1C7FF7D0" w14:textId="77777777" w:rsidR="00CC5EC2" w:rsidRDefault="00CC5EC2">
                                  <w:pPr>
                                    <w:pStyle w:val="TableParagraph"/>
                                    <w:spacing w:before="6" w:line="127" w:lineRule="exact"/>
                                    <w:ind w:right="11"/>
                                    <w:jc w:val="right"/>
                                    <w:rPr>
                                      <w:sz w:val="12"/>
                                    </w:rPr>
                                  </w:pPr>
                                  <w:r>
                                    <w:rPr>
                                      <w:spacing w:val="-2"/>
                                      <w:sz w:val="12"/>
                                    </w:rPr>
                                    <w:t>$249,711.00</w:t>
                                  </w:r>
                                </w:p>
                              </w:tc>
                            </w:tr>
                          </w:tbl>
                          <w:p w14:paraId="2313FEF7" w14:textId="77777777" w:rsidR="00CC5EC2" w:rsidRDefault="00CC5EC2" w:rsidP="00CC5EC2"/>
                        </w:txbxContent>
                      </v:textbox>
                      <w10:wrap anchorx="page" anchory="page"/>
                    </v:shape>
                  </w:pict>
                </mc:Fallback>
              </mc:AlternateContent>
            </w:r>
          </w:p>
          <w:p w14:paraId="1EFDA7A4" w14:textId="63613709" w:rsidR="00293C6C" w:rsidRPr="00EE759D" w:rsidRDefault="00293C6C" w:rsidP="00AF0B73">
            <w:pPr>
              <w:pStyle w:val="TableParagraph"/>
              <w:tabs>
                <w:tab w:val="left" w:pos="5219"/>
                <w:tab w:val="left" w:pos="6939"/>
              </w:tabs>
              <w:spacing w:before="0" w:line="276" w:lineRule="auto"/>
              <w:ind w:left="510"/>
              <w:rPr>
                <w:sz w:val="14"/>
                <w:szCs w:val="14"/>
              </w:rPr>
            </w:pPr>
            <w:r w:rsidRPr="00EE759D">
              <w:rPr>
                <w:b/>
                <w:sz w:val="14"/>
                <w:szCs w:val="14"/>
              </w:rPr>
              <w:t>UMA</w:t>
            </w:r>
            <w:r w:rsidRPr="00EE759D">
              <w:rPr>
                <w:b/>
                <w:spacing w:val="7"/>
                <w:sz w:val="14"/>
                <w:szCs w:val="14"/>
              </w:rPr>
              <w:t xml:space="preserve"> </w:t>
            </w:r>
            <w:r w:rsidRPr="00EE759D">
              <w:rPr>
                <w:b/>
                <w:spacing w:val="-4"/>
                <w:sz w:val="14"/>
                <w:szCs w:val="14"/>
              </w:rPr>
              <w:t>2024</w:t>
            </w:r>
            <w:r w:rsidRPr="00EE759D">
              <w:rPr>
                <w:b/>
                <w:sz w:val="14"/>
                <w:szCs w:val="14"/>
              </w:rPr>
              <w:tab/>
            </w:r>
            <w:proofErr w:type="spellStart"/>
            <w:r w:rsidRPr="00EE759D">
              <w:rPr>
                <w:b/>
                <w:sz w:val="14"/>
                <w:szCs w:val="14"/>
              </w:rPr>
              <w:t>Ppto</w:t>
            </w:r>
            <w:proofErr w:type="spellEnd"/>
            <w:r w:rsidRPr="00EE759D">
              <w:rPr>
                <w:b/>
                <w:spacing w:val="6"/>
                <w:sz w:val="14"/>
                <w:szCs w:val="14"/>
              </w:rPr>
              <w:t xml:space="preserve"> </w:t>
            </w:r>
            <w:r w:rsidRPr="00EE759D">
              <w:rPr>
                <w:b/>
                <w:sz w:val="14"/>
                <w:szCs w:val="14"/>
              </w:rPr>
              <w:t>2024</w:t>
            </w:r>
            <w:r w:rsidRPr="00EE759D">
              <w:rPr>
                <w:b/>
                <w:spacing w:val="3"/>
                <w:sz w:val="14"/>
                <w:szCs w:val="14"/>
              </w:rPr>
              <w:t xml:space="preserve"> </w:t>
            </w:r>
            <w:r w:rsidRPr="00EE759D">
              <w:rPr>
                <w:b/>
                <w:sz w:val="14"/>
                <w:szCs w:val="14"/>
              </w:rPr>
              <w:t>para</w:t>
            </w:r>
            <w:r w:rsidRPr="00EE759D">
              <w:rPr>
                <w:b/>
                <w:spacing w:val="3"/>
                <w:sz w:val="14"/>
                <w:szCs w:val="14"/>
              </w:rPr>
              <w:t xml:space="preserve"> </w:t>
            </w:r>
            <w:r w:rsidRPr="00EE759D">
              <w:rPr>
                <w:b/>
                <w:sz w:val="14"/>
                <w:szCs w:val="14"/>
              </w:rPr>
              <w:t>Compras</w:t>
            </w:r>
            <w:r w:rsidRPr="00EE759D">
              <w:rPr>
                <w:b/>
                <w:spacing w:val="75"/>
                <w:sz w:val="14"/>
                <w:szCs w:val="14"/>
              </w:rPr>
              <w:t xml:space="preserve"> </w:t>
            </w:r>
            <w:r w:rsidRPr="00EE759D">
              <w:rPr>
                <w:spacing w:val="-10"/>
                <w:sz w:val="14"/>
                <w:szCs w:val="14"/>
              </w:rPr>
              <w:t>$</w:t>
            </w:r>
            <w:r w:rsidRPr="00EE759D">
              <w:rPr>
                <w:sz w:val="14"/>
                <w:szCs w:val="14"/>
              </w:rPr>
              <w:tab/>
            </w:r>
            <w:r w:rsidRPr="00EE759D">
              <w:rPr>
                <w:spacing w:val="-2"/>
                <w:sz w:val="14"/>
                <w:szCs w:val="14"/>
              </w:rPr>
              <w:t>384,762,959.33</w:t>
            </w:r>
          </w:p>
          <w:p w14:paraId="04150D68" w14:textId="17EC3FB1" w:rsidR="00293C6C" w:rsidRPr="00EE759D" w:rsidRDefault="00293C6C" w:rsidP="00AF0B73">
            <w:pPr>
              <w:pStyle w:val="TableParagraph"/>
              <w:tabs>
                <w:tab w:val="left" w:pos="5983"/>
                <w:tab w:val="left" w:pos="6966"/>
              </w:tabs>
              <w:spacing w:before="18" w:line="276" w:lineRule="auto"/>
              <w:ind w:left="578"/>
              <w:rPr>
                <w:b/>
                <w:sz w:val="14"/>
                <w:szCs w:val="14"/>
              </w:rPr>
            </w:pPr>
            <w:r w:rsidRPr="00EE759D">
              <w:rPr>
                <w:b/>
                <w:spacing w:val="-2"/>
                <w:sz w:val="14"/>
                <w:szCs w:val="14"/>
              </w:rPr>
              <w:t>$108.57</w:t>
            </w:r>
            <w:r w:rsidRPr="00EE759D">
              <w:rPr>
                <w:b/>
                <w:sz w:val="14"/>
                <w:szCs w:val="14"/>
              </w:rPr>
              <w:tab/>
            </w:r>
            <w:proofErr w:type="spellStart"/>
            <w:r w:rsidRPr="00EE759D">
              <w:rPr>
                <w:spacing w:val="-2"/>
                <w:sz w:val="14"/>
                <w:szCs w:val="14"/>
              </w:rPr>
              <w:t>Ppto</w:t>
            </w:r>
            <w:proofErr w:type="spellEnd"/>
            <w:r w:rsidRPr="00EE759D">
              <w:rPr>
                <w:spacing w:val="-2"/>
                <w:sz w:val="14"/>
                <w:szCs w:val="14"/>
              </w:rPr>
              <w:t>/25*:</w:t>
            </w:r>
            <w:r w:rsidRPr="00EE759D">
              <w:rPr>
                <w:sz w:val="14"/>
                <w:szCs w:val="14"/>
              </w:rPr>
              <w:tab/>
            </w:r>
            <w:r w:rsidRPr="00EE759D">
              <w:rPr>
                <w:b/>
                <w:spacing w:val="-2"/>
                <w:sz w:val="14"/>
                <w:szCs w:val="14"/>
              </w:rPr>
              <w:t>$15,390,518.37</w:t>
            </w:r>
          </w:p>
        </w:tc>
      </w:tr>
    </w:tbl>
    <w:p w14:paraId="519BD6C3" w14:textId="77777777" w:rsidR="00CC5EC2" w:rsidRPr="00AF0B73" w:rsidRDefault="00CC5EC2" w:rsidP="00AF0B73">
      <w:pPr>
        <w:spacing w:after="0"/>
        <w:rPr>
          <w:rFonts w:ascii="Lucida Sans Unicode" w:hAnsi="Lucida Sans Unicode" w:cs="Lucida Sans Unicode"/>
          <w:bCs/>
          <w:sz w:val="20"/>
          <w:szCs w:val="20"/>
          <w:lang w:eastAsia="ar-SA"/>
        </w:rPr>
      </w:pPr>
    </w:p>
    <w:p w14:paraId="14E1812F" w14:textId="28C9362F" w:rsidR="00B85EF0" w:rsidRPr="00AF0B73" w:rsidRDefault="443747E7" w:rsidP="00AF0B73">
      <w:pPr>
        <w:spacing w:after="0"/>
        <w:jc w:val="both"/>
        <w:rPr>
          <w:rFonts w:ascii="Lucida Sans Unicode" w:hAnsi="Lucida Sans Unicode" w:cs="Lucida Sans Unicode"/>
          <w:sz w:val="20"/>
          <w:szCs w:val="20"/>
          <w:lang w:eastAsia="es-ES"/>
        </w:rPr>
      </w:pPr>
      <w:r w:rsidRPr="00AF0B73">
        <w:rPr>
          <w:rFonts w:ascii="Lucida Sans Unicode" w:hAnsi="Lucida Sans Unicode" w:cs="Lucida Sans Unicode"/>
          <w:sz w:val="20"/>
          <w:szCs w:val="20"/>
          <w:lang w:eastAsia="ar-SA"/>
        </w:rPr>
        <w:t xml:space="preserve">De conformidad a lo establecido con antelación y con fundamento en el artículo 14, párrafo 1 del </w:t>
      </w:r>
      <w:r w:rsidRPr="00AF0B73">
        <w:rPr>
          <w:rFonts w:ascii="Lucida Sans Unicode" w:hAnsi="Lucida Sans Unicode" w:cs="Lucida Sans Unicode"/>
          <w:sz w:val="20"/>
          <w:szCs w:val="20"/>
        </w:rPr>
        <w:t>Reglamento Interior del Comité de Adquisiciones y Enajenaciones del Instituto Electoral y de Participación Ciudadana del Estado de Jalisco y demás órganos participantes en los procesos de adquisición y enajenación</w:t>
      </w:r>
      <w:r w:rsidRPr="00AF0B73">
        <w:rPr>
          <w:rFonts w:ascii="Lucida Sans Unicode" w:hAnsi="Lucida Sans Unicode" w:cs="Lucida Sans Unicode"/>
          <w:sz w:val="20"/>
          <w:szCs w:val="20"/>
          <w:lang w:eastAsia="ar-SA"/>
        </w:rPr>
        <w:t>, se somete a la consideración del Consejo General para su análisis, discusión y, en su caso</w:t>
      </w:r>
      <w:r w:rsidR="00877A03" w:rsidRPr="00AF0B73">
        <w:rPr>
          <w:rFonts w:ascii="Lucida Sans Unicode" w:hAnsi="Lucida Sans Unicode" w:cs="Lucida Sans Unicode"/>
          <w:sz w:val="20"/>
          <w:szCs w:val="20"/>
          <w:lang w:eastAsia="ar-SA"/>
        </w:rPr>
        <w:t>,</w:t>
      </w:r>
      <w:r w:rsidRPr="00AF0B73">
        <w:rPr>
          <w:rFonts w:ascii="Lucida Sans Unicode" w:hAnsi="Lucida Sans Unicode" w:cs="Lucida Sans Unicode"/>
          <w:sz w:val="20"/>
          <w:szCs w:val="20"/>
          <w:lang w:eastAsia="ar-SA"/>
        </w:rPr>
        <w:t xml:space="preserve"> aprobación, el Programa Anual de Adquisiciones, Arrendamientos y Servicios de este organismo electoral, para el ejercicio </w:t>
      </w:r>
      <w:r w:rsidR="69E1A651" w:rsidRPr="00AF0B73">
        <w:rPr>
          <w:rFonts w:ascii="Lucida Sans Unicode" w:hAnsi="Lucida Sans Unicode" w:cs="Lucida Sans Unicode"/>
          <w:sz w:val="20"/>
          <w:szCs w:val="20"/>
          <w:lang w:eastAsia="ar-SA"/>
        </w:rPr>
        <w:t xml:space="preserve">del año </w:t>
      </w:r>
      <w:r w:rsidRPr="00AF0B73">
        <w:rPr>
          <w:rFonts w:ascii="Lucida Sans Unicode" w:hAnsi="Lucida Sans Unicode" w:cs="Lucida Sans Unicode"/>
          <w:sz w:val="20"/>
          <w:szCs w:val="20"/>
          <w:lang w:eastAsia="ar-SA"/>
        </w:rPr>
        <w:t>dos mil veinti</w:t>
      </w:r>
      <w:r w:rsidR="36FEDD90" w:rsidRPr="00AF0B73">
        <w:rPr>
          <w:rFonts w:ascii="Lucida Sans Unicode" w:hAnsi="Lucida Sans Unicode" w:cs="Lucida Sans Unicode"/>
          <w:sz w:val="20"/>
          <w:szCs w:val="20"/>
          <w:lang w:eastAsia="ar-SA"/>
        </w:rPr>
        <w:t>cuatro</w:t>
      </w:r>
      <w:r w:rsidRPr="00AF0B73">
        <w:rPr>
          <w:rFonts w:ascii="Lucida Sans Unicode" w:hAnsi="Lucida Sans Unicode" w:cs="Lucida Sans Unicode"/>
          <w:sz w:val="20"/>
          <w:szCs w:val="20"/>
          <w:lang w:eastAsia="ar-SA"/>
        </w:rPr>
        <w:t>, en términos de</w:t>
      </w:r>
      <w:r w:rsidRPr="00AF0B73">
        <w:rPr>
          <w:rFonts w:ascii="Lucida Sans Unicode" w:hAnsi="Lucida Sans Unicode" w:cs="Lucida Sans Unicode"/>
          <w:sz w:val="20"/>
          <w:szCs w:val="20"/>
          <w:lang w:eastAsia="es-ES"/>
        </w:rPr>
        <w:t xml:space="preserve">l </w:t>
      </w:r>
      <w:r w:rsidRPr="00AF0B73">
        <w:rPr>
          <w:rFonts w:ascii="Lucida Sans Unicode" w:hAnsi="Lucida Sans Unicode" w:cs="Lucida Sans Unicode"/>
          <w:b/>
          <w:bCs/>
          <w:sz w:val="20"/>
          <w:szCs w:val="20"/>
          <w:lang w:eastAsia="es-ES"/>
        </w:rPr>
        <w:t>ANEXO</w:t>
      </w:r>
      <w:r w:rsidRPr="00AF0B73">
        <w:rPr>
          <w:rFonts w:ascii="Lucida Sans Unicode" w:hAnsi="Lucida Sans Unicode" w:cs="Lucida Sans Unicode"/>
          <w:sz w:val="20"/>
          <w:szCs w:val="20"/>
          <w:lang w:eastAsia="es-ES"/>
        </w:rPr>
        <w:t xml:space="preserve"> que acompaña a</w:t>
      </w:r>
      <w:r w:rsidR="7F2D1123" w:rsidRPr="00AF0B73">
        <w:rPr>
          <w:rFonts w:ascii="Lucida Sans Unicode" w:hAnsi="Lucida Sans Unicode" w:cs="Lucida Sans Unicode"/>
          <w:sz w:val="20"/>
          <w:szCs w:val="20"/>
          <w:lang w:eastAsia="es-ES"/>
        </w:rPr>
        <w:t>l</w:t>
      </w:r>
      <w:r w:rsidRPr="00AF0B73">
        <w:rPr>
          <w:rFonts w:ascii="Lucida Sans Unicode" w:hAnsi="Lucida Sans Unicode" w:cs="Lucida Sans Unicode"/>
          <w:sz w:val="20"/>
          <w:szCs w:val="20"/>
          <w:lang w:eastAsia="es-ES"/>
        </w:rPr>
        <w:t xml:space="preserve"> </w:t>
      </w:r>
      <w:r w:rsidR="7F2D1123" w:rsidRPr="00AF0B73">
        <w:rPr>
          <w:rFonts w:ascii="Lucida Sans Unicode" w:hAnsi="Lucida Sans Unicode" w:cs="Lucida Sans Unicode"/>
          <w:sz w:val="20"/>
          <w:szCs w:val="20"/>
          <w:lang w:eastAsia="es-ES"/>
        </w:rPr>
        <w:t xml:space="preserve">presente </w:t>
      </w:r>
      <w:r w:rsidRPr="00AF0B73">
        <w:rPr>
          <w:rFonts w:ascii="Lucida Sans Unicode" w:hAnsi="Lucida Sans Unicode" w:cs="Lucida Sans Unicode"/>
          <w:sz w:val="20"/>
          <w:szCs w:val="20"/>
          <w:lang w:eastAsia="es-ES"/>
        </w:rPr>
        <w:t xml:space="preserve">acuerdo y forma parte del mismo. </w:t>
      </w:r>
    </w:p>
    <w:p w14:paraId="2A25A4EB" w14:textId="77777777" w:rsidR="00B85EF0" w:rsidRPr="00AF0B73" w:rsidRDefault="00B85EF0" w:rsidP="00AF0B73">
      <w:pPr>
        <w:spacing w:after="0"/>
        <w:jc w:val="both"/>
        <w:rPr>
          <w:rFonts w:ascii="Lucida Sans Unicode" w:hAnsi="Lucida Sans Unicode" w:cs="Lucida Sans Unicode"/>
          <w:sz w:val="20"/>
          <w:szCs w:val="20"/>
          <w:lang w:eastAsia="es-ES"/>
        </w:rPr>
      </w:pPr>
    </w:p>
    <w:p w14:paraId="58224919" w14:textId="3AE41755" w:rsidR="004C6F61" w:rsidRPr="00EE759D" w:rsidRDefault="00B85EF0" w:rsidP="00AF0B73">
      <w:pPr>
        <w:spacing w:after="0"/>
        <w:jc w:val="both"/>
        <w:rPr>
          <w:rFonts w:ascii="Lucida Sans Unicode" w:hAnsi="Lucida Sans Unicode" w:cs="Lucida Sans Unicode"/>
          <w:sz w:val="20"/>
          <w:szCs w:val="20"/>
          <w:lang w:eastAsia="es-ES"/>
        </w:rPr>
      </w:pPr>
      <w:r w:rsidRPr="00AF0B73">
        <w:rPr>
          <w:rFonts w:ascii="Lucida Sans Unicode" w:hAnsi="Lucida Sans Unicode" w:cs="Lucida Sans Unicode"/>
          <w:sz w:val="20"/>
          <w:szCs w:val="20"/>
          <w:lang w:eastAsia="es-ES"/>
        </w:rPr>
        <w:t xml:space="preserve">Cabe señalar que el </w:t>
      </w:r>
      <w:r w:rsidRPr="00AF0B73">
        <w:rPr>
          <w:rFonts w:ascii="Lucida Sans Unicode" w:eastAsia="Times New Roman" w:hAnsi="Lucida Sans Unicode" w:cs="Lucida Sans Unicode"/>
          <w:sz w:val="20"/>
          <w:szCs w:val="20"/>
          <w:lang w:eastAsia="es-ES"/>
        </w:rPr>
        <w:t xml:space="preserve">programa anual que se propone está sujeto a la suficiencia presupuestal, así como a las posibles eventualidades que lo impacten, en cuyo caso se </w:t>
      </w:r>
      <w:r w:rsidRPr="00EE759D">
        <w:rPr>
          <w:rFonts w:ascii="Lucida Sans Unicode" w:eastAsia="Times New Roman" w:hAnsi="Lucida Sans Unicode" w:cs="Lucida Sans Unicode"/>
          <w:sz w:val="20"/>
          <w:szCs w:val="20"/>
          <w:lang w:eastAsia="es-ES"/>
        </w:rPr>
        <w:t>actualizará</w:t>
      </w:r>
      <w:r w:rsidR="004C6F61" w:rsidRPr="00EE759D">
        <w:rPr>
          <w:rFonts w:ascii="Lucida Sans Unicode" w:hAnsi="Lucida Sans Unicode" w:cs="Lucida Sans Unicode"/>
          <w:sz w:val="20"/>
          <w:szCs w:val="20"/>
          <w:lang w:eastAsia="es-ES"/>
        </w:rPr>
        <w:t xml:space="preserve">, </w:t>
      </w:r>
      <w:r w:rsidR="004C6F61" w:rsidRPr="00EE759D">
        <w:rPr>
          <w:rFonts w:ascii="Lucida Sans Unicode" w:hAnsi="Lucida Sans Unicode" w:cs="Lucida Sans Unicode"/>
          <w:sz w:val="20"/>
          <w:szCs w:val="20"/>
        </w:rPr>
        <w:t>de conformidad a lo dispuesto en el artículo 45, numeral 2 de la Ley de Compras Gubernamentales, Enajenaciones y Contratación de Servicios del Estado de Jalisco y sus Municipios.</w:t>
      </w:r>
    </w:p>
    <w:p w14:paraId="58C77BEA" w14:textId="77777777" w:rsidR="00B85EF0" w:rsidRPr="00EE759D" w:rsidRDefault="00B85EF0" w:rsidP="00AF0B73">
      <w:pPr>
        <w:spacing w:after="0"/>
        <w:jc w:val="both"/>
        <w:rPr>
          <w:rFonts w:ascii="Lucida Sans Unicode" w:eastAsia="Times New Roman" w:hAnsi="Lucida Sans Unicode" w:cs="Lucida Sans Unicode"/>
          <w:sz w:val="20"/>
          <w:szCs w:val="20"/>
          <w:lang w:eastAsia="es-ES"/>
        </w:rPr>
      </w:pPr>
    </w:p>
    <w:p w14:paraId="7064C33C" w14:textId="0352B5AA" w:rsidR="00F07F95" w:rsidRPr="00EE759D" w:rsidRDefault="00F07F95" w:rsidP="00AF0B73">
      <w:pPr>
        <w:spacing w:after="0"/>
        <w:jc w:val="both"/>
        <w:rPr>
          <w:rFonts w:ascii="Lucida Sans Unicode" w:hAnsi="Lucida Sans Unicode" w:cs="Lucida Sans Unicode"/>
          <w:kern w:val="2"/>
          <w:sz w:val="20"/>
          <w:szCs w:val="20"/>
          <w14:ligatures w14:val="standardContextual"/>
        </w:rPr>
      </w:pPr>
      <w:r w:rsidRPr="00EE759D">
        <w:rPr>
          <w:rFonts w:ascii="Lucida Sans Unicode" w:hAnsi="Lucida Sans Unicode" w:cs="Lucida Sans Unicode"/>
          <w:b/>
          <w:sz w:val="20"/>
          <w:szCs w:val="20"/>
        </w:rPr>
        <w:t>VI. DE LA NOTIFICACIÓN DEL ACUERDO Y SU PUBLICACIÓN</w:t>
      </w:r>
      <w:r w:rsidRPr="00EE759D">
        <w:rPr>
          <w:rFonts w:ascii="Lucida Sans Unicode" w:hAnsi="Lucida Sans Unicode" w:cs="Lucida Sans Unicode"/>
          <w:bCs/>
          <w:sz w:val="20"/>
          <w:szCs w:val="20"/>
        </w:rPr>
        <w:t xml:space="preserve">. </w:t>
      </w:r>
      <w:r w:rsidRPr="00EE759D">
        <w:rPr>
          <w:rFonts w:ascii="Lucida Sans Unicode" w:hAnsi="Lucida Sans Unicode" w:cs="Lucida Sans Unicode"/>
          <w:kern w:val="2"/>
          <w:sz w:val="20"/>
          <w:szCs w:val="20"/>
          <w14:ligatures w14:val="standardContextual"/>
        </w:rPr>
        <w:t xml:space="preserve"> De conformidad con lo dispuesto en el artículo 51 del Reglamento de Sesiones del Instituto Electoral y de </w:t>
      </w:r>
      <w:r w:rsidRPr="00EE759D">
        <w:rPr>
          <w:rFonts w:ascii="Lucida Sans Unicode" w:hAnsi="Lucida Sans Unicode" w:cs="Lucida Sans Unicode"/>
          <w:kern w:val="2"/>
          <w:sz w:val="20"/>
          <w:szCs w:val="20"/>
          <w14:ligatures w14:val="standardContextual"/>
        </w:rPr>
        <w:lastRenderedPageBreak/>
        <w:t xml:space="preserve">Participación Ciudadana del Estado de Jalisco, deberá de notificarse el presente acuerdo a los partidos políticos, en términos de dicha disposición reglamentaria. </w:t>
      </w:r>
    </w:p>
    <w:p w14:paraId="64A2D692" w14:textId="77777777" w:rsidR="00F07F95" w:rsidRPr="00EE759D" w:rsidRDefault="00F07F95" w:rsidP="00AF0B73">
      <w:pPr>
        <w:spacing w:after="0"/>
        <w:jc w:val="both"/>
        <w:rPr>
          <w:rFonts w:ascii="Lucida Sans Unicode" w:hAnsi="Lucida Sans Unicode" w:cs="Lucida Sans Unicode"/>
          <w:kern w:val="2"/>
          <w:sz w:val="20"/>
          <w:szCs w:val="20"/>
          <w14:ligatures w14:val="standardContextual"/>
        </w:rPr>
      </w:pPr>
    </w:p>
    <w:p w14:paraId="560E8FF4" w14:textId="6DEE514A" w:rsidR="00F07F95" w:rsidRPr="00AF0B73" w:rsidRDefault="00F07F95" w:rsidP="00AF0B73">
      <w:pPr>
        <w:spacing w:after="0"/>
        <w:jc w:val="both"/>
        <w:rPr>
          <w:rFonts w:ascii="Lucida Sans Unicode" w:hAnsi="Lucida Sans Unicode" w:cs="Lucida Sans Unicode"/>
          <w:kern w:val="2"/>
          <w:sz w:val="20"/>
          <w:szCs w:val="20"/>
          <w14:ligatures w14:val="standardContextual"/>
        </w:rPr>
      </w:pPr>
      <w:r w:rsidRPr="00EE759D">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EE759D">
        <w:rPr>
          <w:rFonts w:ascii="Lucida Sans Unicode" w:hAnsi="Lucida Sans Unicode" w:cs="Lucida Sans Unicode"/>
          <w:kern w:val="2"/>
          <w:sz w:val="20"/>
          <w:szCs w:val="20"/>
          <w:lang w:val="es-ES"/>
          <w14:ligatures w14:val="standardContextual"/>
        </w:rPr>
        <w:t>con lo previsto en</w:t>
      </w:r>
      <w:r w:rsidR="004C6F61" w:rsidRPr="00EE759D">
        <w:rPr>
          <w:rFonts w:ascii="Lucida Sans Unicode" w:hAnsi="Lucida Sans Unicode" w:cs="Lucida Sans Unicode"/>
          <w:kern w:val="2"/>
          <w:sz w:val="20"/>
          <w:szCs w:val="20"/>
          <w:lang w:val="es-ES"/>
        </w:rPr>
        <w:t xml:space="preserve"> el artículo 45, numeral 1 de </w:t>
      </w:r>
      <w:r w:rsidR="004C6F61" w:rsidRPr="00EE759D">
        <w:rPr>
          <w:rFonts w:ascii="Lucida Sans Unicode" w:hAnsi="Lucida Sans Unicode" w:cs="Lucida Sans Unicode"/>
          <w:sz w:val="20"/>
          <w:szCs w:val="20"/>
        </w:rPr>
        <w:t>Ley de Compras Gubernamentales, Enajenaciones y Contratación de Servicios del Estado de Jalisco y sus Municipios, así como</w:t>
      </w:r>
      <w:r w:rsidR="004C6F61" w:rsidRPr="00EE759D">
        <w:rPr>
          <w:rFonts w:ascii="Lucida Sans Unicode" w:hAnsi="Lucida Sans Unicode" w:cs="Lucida Sans Unicode"/>
          <w:kern w:val="2"/>
          <w:sz w:val="20"/>
          <w:szCs w:val="20"/>
          <w:lang w:val="es-ES"/>
        </w:rPr>
        <w:t xml:space="preserve"> </w:t>
      </w:r>
      <w:r w:rsidRPr="00EE759D">
        <w:rPr>
          <w:rFonts w:ascii="Lucida Sans Unicode" w:hAnsi="Lucida Sans Unicode" w:cs="Lucida Sans Unicode"/>
          <w:kern w:val="2"/>
          <w:sz w:val="20"/>
          <w:szCs w:val="20"/>
          <w14:ligatures w14:val="standardContextual"/>
        </w:rPr>
        <w:t>los artículos</w:t>
      </w:r>
      <w:r w:rsidRPr="00AF0B73">
        <w:rPr>
          <w:rFonts w:ascii="Lucida Sans Unicode" w:hAnsi="Lucida Sans Unicode" w:cs="Lucida Sans Unicode"/>
          <w:kern w:val="2"/>
          <w:sz w:val="20"/>
          <w:szCs w:val="20"/>
          <w14:ligatures w14:val="standardContextual"/>
        </w:rPr>
        <w:t xml:space="preserve"> 8, numeral 1, fracción II, inciso e) de la Ley de Transparencia y Acceso a la Información Pública del Estado de Jalisco y sus Municipios; 135, numeral 1 del Código Electoral del Estado de Jalisco; y 52 del Reglamento de Sesiones de este órgano colegiado.</w:t>
      </w:r>
    </w:p>
    <w:p w14:paraId="07B57995" w14:textId="77777777" w:rsidR="00F07F95" w:rsidRPr="00AF0B73" w:rsidRDefault="00F07F95" w:rsidP="00AF0B73">
      <w:pPr>
        <w:suppressAutoHyphens/>
        <w:spacing w:after="0"/>
        <w:jc w:val="both"/>
        <w:rPr>
          <w:rFonts w:ascii="Lucida Sans Unicode" w:eastAsia="Times New Roman" w:hAnsi="Lucida Sans Unicode" w:cs="Lucida Sans Unicode"/>
          <w:sz w:val="20"/>
          <w:szCs w:val="20"/>
          <w:lang w:eastAsia="ar-SA"/>
        </w:rPr>
      </w:pPr>
    </w:p>
    <w:p w14:paraId="5805F8DB" w14:textId="77777777" w:rsidR="00F07F95" w:rsidRPr="00AF0B73" w:rsidRDefault="00F07F95" w:rsidP="00AF0B73">
      <w:pPr>
        <w:suppressAutoHyphens/>
        <w:spacing w:after="0"/>
        <w:jc w:val="both"/>
        <w:rPr>
          <w:rFonts w:ascii="Lucida Sans Unicode" w:eastAsia="Times New Roman" w:hAnsi="Lucida Sans Unicode" w:cs="Lucida Sans Unicode"/>
          <w:bCs/>
          <w:sz w:val="20"/>
          <w:szCs w:val="20"/>
          <w:lang w:eastAsia="ar-SA"/>
        </w:rPr>
      </w:pPr>
      <w:r w:rsidRPr="00AF0B73">
        <w:rPr>
          <w:rFonts w:ascii="Lucida Sans Unicode" w:eastAsia="Times New Roman" w:hAnsi="Lucida Sans Unicode" w:cs="Lucida Sans Unicode"/>
          <w:bCs/>
          <w:sz w:val="20"/>
          <w:szCs w:val="20"/>
          <w:lang w:eastAsia="ar-SA"/>
        </w:rPr>
        <w:t>Por lo antes expuesto, se proponen los siguientes puntos de:</w:t>
      </w:r>
    </w:p>
    <w:p w14:paraId="055CC578" w14:textId="77777777" w:rsidR="00B85EF0" w:rsidRPr="00AF0B73" w:rsidRDefault="00B85EF0" w:rsidP="00AF0B73">
      <w:pPr>
        <w:spacing w:after="0"/>
        <w:jc w:val="both"/>
        <w:rPr>
          <w:rFonts w:ascii="Lucida Sans Unicode" w:eastAsia="Times New Roman" w:hAnsi="Lucida Sans Unicode" w:cs="Lucida Sans Unicode"/>
          <w:sz w:val="20"/>
          <w:szCs w:val="20"/>
          <w:lang w:eastAsia="es-ES"/>
        </w:rPr>
      </w:pPr>
    </w:p>
    <w:p w14:paraId="53103B46" w14:textId="77777777" w:rsidR="00B85EF0" w:rsidRPr="00AF0B73" w:rsidRDefault="00B85EF0" w:rsidP="00AF0B73">
      <w:pPr>
        <w:spacing w:after="0"/>
        <w:jc w:val="center"/>
        <w:rPr>
          <w:rFonts w:ascii="Lucida Sans Unicode" w:eastAsia="Times New Roman" w:hAnsi="Lucida Sans Unicode" w:cs="Lucida Sans Unicode"/>
          <w:b/>
          <w:sz w:val="20"/>
          <w:szCs w:val="20"/>
          <w:lang w:eastAsia="es-ES"/>
        </w:rPr>
      </w:pPr>
      <w:r w:rsidRPr="00AF0B73">
        <w:rPr>
          <w:rFonts w:ascii="Lucida Sans Unicode" w:eastAsia="Times New Roman" w:hAnsi="Lucida Sans Unicode" w:cs="Lucida Sans Unicode"/>
          <w:b/>
          <w:sz w:val="20"/>
          <w:szCs w:val="20"/>
          <w:lang w:eastAsia="es-ES"/>
        </w:rPr>
        <w:t>A C U E R D O</w:t>
      </w:r>
    </w:p>
    <w:p w14:paraId="30BECC7D" w14:textId="77777777" w:rsidR="00B85EF0" w:rsidRPr="00AF0B73" w:rsidRDefault="00B85EF0" w:rsidP="00AF0B73">
      <w:pPr>
        <w:spacing w:after="0"/>
        <w:jc w:val="center"/>
        <w:rPr>
          <w:rFonts w:ascii="Lucida Sans Unicode" w:eastAsia="Times New Roman" w:hAnsi="Lucida Sans Unicode" w:cs="Lucida Sans Unicode"/>
          <w:b/>
          <w:sz w:val="20"/>
          <w:szCs w:val="20"/>
          <w:lang w:eastAsia="es-ES"/>
        </w:rPr>
      </w:pPr>
    </w:p>
    <w:p w14:paraId="22B7AC02" w14:textId="68106245" w:rsidR="00B85EF0" w:rsidRPr="00AF0B73" w:rsidRDefault="443747E7" w:rsidP="00AF0B73">
      <w:pPr>
        <w:spacing w:after="0"/>
        <w:ind w:right="-93"/>
        <w:jc w:val="both"/>
        <w:rPr>
          <w:rFonts w:ascii="Lucida Sans Unicode" w:eastAsia="Times New Roman" w:hAnsi="Lucida Sans Unicode" w:cs="Lucida Sans Unicode"/>
          <w:sz w:val="20"/>
          <w:szCs w:val="20"/>
          <w:lang w:eastAsia="es-ES"/>
        </w:rPr>
      </w:pPr>
      <w:r w:rsidRPr="00AF0B73">
        <w:rPr>
          <w:rFonts w:ascii="Lucida Sans Unicode" w:eastAsia="Times New Roman" w:hAnsi="Lucida Sans Unicode" w:cs="Lucida Sans Unicode"/>
          <w:b/>
          <w:bCs/>
          <w:sz w:val="20"/>
          <w:szCs w:val="20"/>
          <w:lang w:eastAsia="es-ES"/>
        </w:rPr>
        <w:t>PRIMERO.</w:t>
      </w:r>
      <w:r w:rsidRPr="00AF0B73">
        <w:rPr>
          <w:rFonts w:ascii="Lucida Sans Unicode" w:eastAsia="Times New Roman" w:hAnsi="Lucida Sans Unicode" w:cs="Lucida Sans Unicode"/>
          <w:sz w:val="20"/>
          <w:szCs w:val="20"/>
          <w:lang w:eastAsia="es-ES"/>
        </w:rPr>
        <w:t xml:space="preserve"> Se </w:t>
      </w:r>
      <w:bookmarkStart w:id="4" w:name="_Hlk124863662"/>
      <w:r w:rsidRPr="00AF0B73">
        <w:rPr>
          <w:rFonts w:ascii="Lucida Sans Unicode" w:eastAsia="Times New Roman" w:hAnsi="Lucida Sans Unicode" w:cs="Lucida Sans Unicode"/>
          <w:sz w:val="20"/>
          <w:szCs w:val="20"/>
          <w:lang w:eastAsia="es-ES"/>
        </w:rPr>
        <w:t xml:space="preserve">aprueba el </w:t>
      </w:r>
      <w:r w:rsidRPr="00AF0B73">
        <w:rPr>
          <w:rFonts w:ascii="Lucida Sans Unicode" w:hAnsi="Lucida Sans Unicode" w:cs="Lucida Sans Unicode"/>
          <w:sz w:val="20"/>
          <w:szCs w:val="20"/>
        </w:rPr>
        <w:t>Programa Anual de Adquisiciones, Arrendamientos y Servicios de</w:t>
      </w:r>
      <w:r w:rsidR="000D4497" w:rsidRPr="00AF0B73">
        <w:rPr>
          <w:rFonts w:ascii="Lucida Sans Unicode" w:hAnsi="Lucida Sans Unicode" w:cs="Lucida Sans Unicode"/>
          <w:sz w:val="20"/>
          <w:szCs w:val="20"/>
        </w:rPr>
        <w:t>l Instituto Electoral y de Participación Ciudadana del Estado de Jalisco</w:t>
      </w:r>
      <w:r w:rsidRPr="00AF0B73">
        <w:rPr>
          <w:rFonts w:ascii="Lucida Sans Unicode" w:hAnsi="Lucida Sans Unicode" w:cs="Lucida Sans Unicode"/>
          <w:sz w:val="20"/>
          <w:szCs w:val="20"/>
        </w:rPr>
        <w:t xml:space="preserve">, para el ejercicio </w:t>
      </w:r>
      <w:r w:rsidR="69E1A651" w:rsidRPr="00AF0B73">
        <w:rPr>
          <w:rFonts w:ascii="Lucida Sans Unicode" w:hAnsi="Lucida Sans Unicode" w:cs="Lucida Sans Unicode"/>
          <w:sz w:val="20"/>
          <w:szCs w:val="20"/>
        </w:rPr>
        <w:t xml:space="preserve">del año </w:t>
      </w:r>
      <w:r w:rsidRPr="00AF0B73">
        <w:rPr>
          <w:rFonts w:ascii="Lucida Sans Unicode" w:hAnsi="Lucida Sans Unicode" w:cs="Lucida Sans Unicode"/>
          <w:sz w:val="20"/>
          <w:szCs w:val="20"/>
        </w:rPr>
        <w:t>dos mil veinti</w:t>
      </w:r>
      <w:r w:rsidR="18D28E24" w:rsidRPr="00AF0B73">
        <w:rPr>
          <w:rFonts w:ascii="Lucida Sans Unicode" w:hAnsi="Lucida Sans Unicode" w:cs="Lucida Sans Unicode"/>
          <w:sz w:val="20"/>
          <w:szCs w:val="20"/>
        </w:rPr>
        <w:t>cuatro</w:t>
      </w:r>
      <w:r w:rsidRPr="00AF0B73">
        <w:rPr>
          <w:rFonts w:ascii="Lucida Sans Unicode" w:hAnsi="Lucida Sans Unicode" w:cs="Lucida Sans Unicode"/>
          <w:sz w:val="20"/>
          <w:szCs w:val="20"/>
        </w:rPr>
        <w:t xml:space="preserve">, </w:t>
      </w:r>
      <w:r w:rsidRPr="00AF0B73">
        <w:rPr>
          <w:rFonts w:ascii="Lucida Sans Unicode" w:eastAsia="Times New Roman" w:hAnsi="Lucida Sans Unicode" w:cs="Lucida Sans Unicode"/>
          <w:sz w:val="20"/>
          <w:szCs w:val="20"/>
          <w:lang w:eastAsia="es-ES"/>
        </w:rPr>
        <w:t>en términos de</w:t>
      </w:r>
      <w:r w:rsidR="000D4497" w:rsidRPr="00AF0B73">
        <w:rPr>
          <w:rFonts w:ascii="Lucida Sans Unicode" w:eastAsia="Times New Roman" w:hAnsi="Lucida Sans Unicode" w:cs="Lucida Sans Unicode"/>
          <w:sz w:val="20"/>
          <w:szCs w:val="20"/>
          <w:lang w:eastAsia="es-ES"/>
        </w:rPr>
        <w:t xml:space="preserve"> los</w:t>
      </w:r>
      <w:r w:rsidRPr="00AF0B73">
        <w:rPr>
          <w:rFonts w:ascii="Lucida Sans Unicode" w:eastAsia="Times New Roman" w:hAnsi="Lucida Sans Unicode" w:cs="Lucida Sans Unicode"/>
          <w:sz w:val="20"/>
          <w:szCs w:val="20"/>
          <w:lang w:eastAsia="es-ES"/>
        </w:rPr>
        <w:t xml:space="preserve"> considerando</w:t>
      </w:r>
      <w:r w:rsidR="000D4497" w:rsidRPr="00AF0B73">
        <w:rPr>
          <w:rFonts w:ascii="Lucida Sans Unicode" w:eastAsia="Times New Roman" w:hAnsi="Lucida Sans Unicode" w:cs="Lucida Sans Unicode"/>
          <w:sz w:val="20"/>
          <w:szCs w:val="20"/>
          <w:lang w:eastAsia="es-ES"/>
        </w:rPr>
        <w:t>s</w:t>
      </w:r>
      <w:r w:rsidRPr="00AF0B73">
        <w:rPr>
          <w:rFonts w:ascii="Lucida Sans Unicode" w:eastAsia="Times New Roman" w:hAnsi="Lucida Sans Unicode" w:cs="Lucida Sans Unicode"/>
          <w:sz w:val="20"/>
          <w:szCs w:val="20"/>
          <w:lang w:eastAsia="es-ES"/>
        </w:rPr>
        <w:t xml:space="preserve"> </w:t>
      </w:r>
      <w:r w:rsidR="526B4543" w:rsidRPr="00AF0B73">
        <w:rPr>
          <w:rFonts w:ascii="Lucida Sans Unicode" w:eastAsia="Times New Roman" w:hAnsi="Lucida Sans Unicode" w:cs="Lucida Sans Unicode"/>
          <w:sz w:val="20"/>
          <w:szCs w:val="20"/>
          <w:lang w:eastAsia="es-ES"/>
        </w:rPr>
        <w:t>IV</w:t>
      </w:r>
      <w:r w:rsidR="000D4497" w:rsidRPr="00AF0B73">
        <w:rPr>
          <w:rFonts w:ascii="Lucida Sans Unicode" w:eastAsia="Times New Roman" w:hAnsi="Lucida Sans Unicode" w:cs="Lucida Sans Unicode"/>
          <w:sz w:val="20"/>
          <w:szCs w:val="20"/>
          <w:lang w:eastAsia="es-ES"/>
        </w:rPr>
        <w:t xml:space="preserve"> y V</w:t>
      </w:r>
      <w:r w:rsidRPr="00AF0B73">
        <w:rPr>
          <w:rFonts w:ascii="Lucida Sans Unicode" w:eastAsia="Times New Roman" w:hAnsi="Lucida Sans Unicode" w:cs="Lucida Sans Unicode"/>
          <w:sz w:val="20"/>
          <w:szCs w:val="20"/>
          <w:lang w:eastAsia="es-ES"/>
        </w:rPr>
        <w:t xml:space="preserve"> de</w:t>
      </w:r>
      <w:r w:rsidR="69E1A651" w:rsidRPr="00AF0B73">
        <w:rPr>
          <w:rFonts w:ascii="Lucida Sans Unicode" w:eastAsia="Times New Roman" w:hAnsi="Lucida Sans Unicode" w:cs="Lucida Sans Unicode"/>
          <w:sz w:val="20"/>
          <w:szCs w:val="20"/>
          <w:lang w:eastAsia="es-ES"/>
        </w:rPr>
        <w:t xml:space="preserve">l presente </w:t>
      </w:r>
      <w:r w:rsidRPr="00AF0B73">
        <w:rPr>
          <w:rFonts w:ascii="Lucida Sans Unicode" w:eastAsia="Times New Roman" w:hAnsi="Lucida Sans Unicode" w:cs="Lucida Sans Unicode"/>
          <w:sz w:val="20"/>
          <w:szCs w:val="20"/>
          <w:lang w:eastAsia="es-ES"/>
        </w:rPr>
        <w:t xml:space="preserve">acuerdo y del </w:t>
      </w:r>
      <w:r w:rsidRPr="00AF0B73">
        <w:rPr>
          <w:rFonts w:ascii="Lucida Sans Unicode" w:eastAsia="Times New Roman" w:hAnsi="Lucida Sans Unicode" w:cs="Lucida Sans Unicode"/>
          <w:b/>
          <w:bCs/>
          <w:sz w:val="20"/>
          <w:szCs w:val="20"/>
          <w:lang w:eastAsia="es-ES"/>
        </w:rPr>
        <w:t>ANEXO</w:t>
      </w:r>
      <w:r w:rsidRPr="00AF0B73">
        <w:rPr>
          <w:rFonts w:ascii="Lucida Sans Unicode" w:eastAsia="Times New Roman" w:hAnsi="Lucida Sans Unicode" w:cs="Lucida Sans Unicode"/>
          <w:sz w:val="20"/>
          <w:szCs w:val="20"/>
          <w:lang w:eastAsia="es-ES"/>
        </w:rPr>
        <w:t xml:space="preserve"> que se acompaña, formando parte </w:t>
      </w:r>
      <w:proofErr w:type="gramStart"/>
      <w:r w:rsidRPr="00AF0B73">
        <w:rPr>
          <w:rFonts w:ascii="Lucida Sans Unicode" w:eastAsia="Times New Roman" w:hAnsi="Lucida Sans Unicode" w:cs="Lucida Sans Unicode"/>
          <w:sz w:val="20"/>
          <w:szCs w:val="20"/>
          <w:lang w:eastAsia="es-ES"/>
        </w:rPr>
        <w:t>del mismo</w:t>
      </w:r>
      <w:proofErr w:type="gramEnd"/>
      <w:r w:rsidRPr="00AF0B73">
        <w:rPr>
          <w:rFonts w:ascii="Lucida Sans Unicode" w:eastAsia="Times New Roman" w:hAnsi="Lucida Sans Unicode" w:cs="Lucida Sans Unicode"/>
          <w:sz w:val="20"/>
          <w:szCs w:val="20"/>
          <w:lang w:eastAsia="es-ES"/>
        </w:rPr>
        <w:t xml:space="preserve">. </w:t>
      </w:r>
      <w:bookmarkEnd w:id="4"/>
    </w:p>
    <w:p w14:paraId="44E37F67" w14:textId="77777777" w:rsidR="00EE759D" w:rsidRDefault="00EE759D" w:rsidP="00AF0B73">
      <w:pPr>
        <w:spacing w:after="0"/>
        <w:jc w:val="both"/>
        <w:rPr>
          <w:rFonts w:ascii="Lucida Sans Unicode" w:hAnsi="Lucida Sans Unicode" w:cs="Lucida Sans Unicode"/>
          <w:b/>
          <w:sz w:val="20"/>
          <w:szCs w:val="20"/>
        </w:rPr>
      </w:pPr>
    </w:p>
    <w:p w14:paraId="24C858CD" w14:textId="7DFBEDEC" w:rsidR="004C6F61" w:rsidRPr="00AF0B73" w:rsidRDefault="00B85EF0" w:rsidP="00AF0B73">
      <w:pPr>
        <w:spacing w:after="0"/>
        <w:jc w:val="both"/>
        <w:rPr>
          <w:rFonts w:ascii="Lucida Sans Unicode" w:hAnsi="Lucida Sans Unicode" w:cs="Lucida Sans Unicode"/>
          <w:b/>
          <w:bCs/>
          <w:sz w:val="20"/>
          <w:szCs w:val="20"/>
        </w:rPr>
      </w:pPr>
      <w:r w:rsidRPr="00AF0B73">
        <w:rPr>
          <w:rFonts w:ascii="Lucida Sans Unicode" w:hAnsi="Lucida Sans Unicode" w:cs="Lucida Sans Unicode"/>
          <w:b/>
          <w:sz w:val="20"/>
          <w:szCs w:val="20"/>
        </w:rPr>
        <w:t xml:space="preserve">SEGUNDO. </w:t>
      </w:r>
      <w:r w:rsidRPr="00AF0B73">
        <w:rPr>
          <w:rFonts w:ascii="Lucida Sans Unicode" w:hAnsi="Lucida Sans Unicode" w:cs="Lucida Sans Unicode"/>
          <w:sz w:val="20"/>
          <w:szCs w:val="20"/>
        </w:rPr>
        <w:t xml:space="preserve">El referido programa anual podrá actualizarse de acuerdo con la suficiencia </w:t>
      </w:r>
      <w:r w:rsidRPr="00EE759D">
        <w:rPr>
          <w:rFonts w:ascii="Lucida Sans Unicode" w:hAnsi="Lucida Sans Unicode" w:cs="Lucida Sans Unicode"/>
          <w:sz w:val="20"/>
          <w:szCs w:val="20"/>
        </w:rPr>
        <w:t>presupuestal existente, así como en atención a las eventualidades que se presenten durante el ejercicio fiscal</w:t>
      </w:r>
      <w:r w:rsidR="004C6F61" w:rsidRPr="00EE759D">
        <w:rPr>
          <w:rFonts w:ascii="Lucida Sans Unicode" w:hAnsi="Lucida Sans Unicode" w:cs="Lucida Sans Unicode"/>
          <w:sz w:val="20"/>
          <w:szCs w:val="20"/>
        </w:rPr>
        <w:t>, en los términos de los considerandos IV y V del presente acuerdo.</w:t>
      </w:r>
    </w:p>
    <w:p w14:paraId="371FC3BB" w14:textId="77777777" w:rsidR="00B85EF0" w:rsidRPr="00AF0B73" w:rsidRDefault="00B85EF0" w:rsidP="00AF0B73">
      <w:pPr>
        <w:spacing w:after="0"/>
        <w:jc w:val="both"/>
        <w:rPr>
          <w:rFonts w:ascii="Lucida Sans Unicode" w:hAnsi="Lucida Sans Unicode" w:cs="Lucida Sans Unicode"/>
          <w:bCs/>
          <w:sz w:val="20"/>
          <w:szCs w:val="20"/>
        </w:rPr>
      </w:pPr>
    </w:p>
    <w:p w14:paraId="3CC82051" w14:textId="53BF51CC" w:rsidR="00AD49CC" w:rsidRPr="00AF0B73" w:rsidRDefault="00B85EF0" w:rsidP="00AF0B73">
      <w:pPr>
        <w:pStyle w:val="Sinespaciado"/>
        <w:spacing w:line="276" w:lineRule="auto"/>
        <w:jc w:val="both"/>
        <w:rPr>
          <w:rFonts w:ascii="Lucida Sans Unicode" w:hAnsi="Lucida Sans Unicode" w:cs="Lucida Sans Unicode"/>
          <w:sz w:val="20"/>
          <w:szCs w:val="20"/>
        </w:rPr>
      </w:pPr>
      <w:r w:rsidRPr="00AF0B73">
        <w:rPr>
          <w:rFonts w:ascii="Lucida Sans Unicode" w:hAnsi="Lucida Sans Unicode" w:cs="Lucida Sans Unicode"/>
          <w:b/>
          <w:sz w:val="20"/>
          <w:szCs w:val="20"/>
        </w:rPr>
        <w:t>TERCERO.</w:t>
      </w:r>
      <w:r w:rsidRPr="00AF0B73">
        <w:rPr>
          <w:rFonts w:ascii="Lucida Sans Unicode" w:hAnsi="Lucida Sans Unicode" w:cs="Lucida Sans Unicode"/>
          <w:sz w:val="20"/>
          <w:szCs w:val="20"/>
        </w:rPr>
        <w:t xml:space="preserve"> </w:t>
      </w:r>
      <w:bookmarkStart w:id="5" w:name="_Hlk125457653"/>
      <w:r w:rsidR="00AD49CC" w:rsidRPr="00AF0B73">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bookmarkEnd w:id="5"/>
    <w:p w14:paraId="4352CB5F" w14:textId="77777777" w:rsidR="00F43498" w:rsidRPr="00AF0B73" w:rsidRDefault="00F43498" w:rsidP="00AF0B73">
      <w:pPr>
        <w:pStyle w:val="Sinespaciado"/>
        <w:spacing w:line="276" w:lineRule="auto"/>
        <w:jc w:val="both"/>
        <w:rPr>
          <w:rFonts w:ascii="Lucida Sans Unicode" w:hAnsi="Lucida Sans Unicode" w:cs="Lucida Sans Unicode"/>
          <w:b/>
          <w:bCs/>
          <w:sz w:val="20"/>
          <w:szCs w:val="20"/>
        </w:rPr>
      </w:pPr>
    </w:p>
    <w:p w14:paraId="75551C6C" w14:textId="6A3B0DAF" w:rsidR="00F43498" w:rsidRPr="00AF0B73" w:rsidRDefault="00F43498" w:rsidP="00AF0B73">
      <w:pPr>
        <w:pStyle w:val="Sinespaciado"/>
        <w:spacing w:line="276" w:lineRule="auto"/>
        <w:jc w:val="both"/>
        <w:rPr>
          <w:rFonts w:ascii="Lucida Sans Unicode" w:hAnsi="Lucida Sans Unicode" w:cs="Lucida Sans Unicode"/>
          <w:sz w:val="20"/>
          <w:szCs w:val="20"/>
        </w:rPr>
      </w:pPr>
      <w:r w:rsidRPr="00AF0B73">
        <w:rPr>
          <w:rFonts w:ascii="Lucida Sans Unicode" w:hAnsi="Lucida Sans Unicode" w:cs="Lucida Sans Unicode"/>
          <w:b/>
          <w:bCs/>
          <w:sz w:val="20"/>
          <w:szCs w:val="20"/>
        </w:rPr>
        <w:t>CUARTO</w:t>
      </w:r>
      <w:r w:rsidRPr="00AF0B73">
        <w:rPr>
          <w:rFonts w:ascii="Lucida Sans Unicode" w:hAnsi="Lucida Sans Unicode" w:cs="Lucida Sans Unicode"/>
          <w:sz w:val="20"/>
          <w:szCs w:val="20"/>
        </w:rPr>
        <w:t xml:space="preserve">. </w:t>
      </w:r>
      <w:r w:rsidRPr="00AF0B73">
        <w:rPr>
          <w:rFonts w:ascii="Lucida Sans Unicode" w:hAnsi="Lucida Sans Unicode" w:cs="Lucida Sans Unicode"/>
          <w:bCs/>
          <w:sz w:val="20"/>
          <w:szCs w:val="20"/>
        </w:rPr>
        <w:t>Notifíquese a las personas integrantes del Consejo General, mediante correo electrónico, en términos del considerando VI</w:t>
      </w:r>
      <w:r w:rsidRPr="00AF0B73">
        <w:rPr>
          <w:rFonts w:ascii="Lucida Sans Unicode" w:hAnsi="Lucida Sans Unicode" w:cs="Lucida Sans Unicode"/>
          <w:sz w:val="20"/>
          <w:szCs w:val="20"/>
        </w:rPr>
        <w:t>.</w:t>
      </w:r>
    </w:p>
    <w:p w14:paraId="5D304FE5" w14:textId="77777777" w:rsidR="00F43498" w:rsidRPr="00AF0B73" w:rsidRDefault="00F43498" w:rsidP="00AF0B73">
      <w:pPr>
        <w:pStyle w:val="Sinespaciado"/>
        <w:spacing w:line="276" w:lineRule="auto"/>
        <w:jc w:val="both"/>
        <w:rPr>
          <w:rFonts w:ascii="Lucida Sans Unicode" w:hAnsi="Lucida Sans Unicode" w:cs="Lucida Sans Unicode"/>
          <w:sz w:val="20"/>
          <w:szCs w:val="20"/>
        </w:rPr>
      </w:pPr>
    </w:p>
    <w:p w14:paraId="2175FD5A" w14:textId="696AEBF2" w:rsidR="00F43498" w:rsidRPr="00AF0B73" w:rsidRDefault="00F43498" w:rsidP="00AF0B73">
      <w:pPr>
        <w:pStyle w:val="Sinespaciado"/>
        <w:spacing w:line="276" w:lineRule="auto"/>
        <w:jc w:val="both"/>
        <w:rPr>
          <w:rFonts w:ascii="Lucida Sans Unicode" w:hAnsi="Lucida Sans Unicode" w:cs="Lucida Sans Unicode"/>
          <w:sz w:val="20"/>
          <w:szCs w:val="20"/>
        </w:rPr>
      </w:pPr>
      <w:r w:rsidRPr="00AF0B73">
        <w:rPr>
          <w:rFonts w:ascii="Lucida Sans Unicode" w:hAnsi="Lucida Sans Unicode" w:cs="Lucida Sans Unicode"/>
          <w:b/>
          <w:sz w:val="20"/>
          <w:szCs w:val="20"/>
        </w:rPr>
        <w:lastRenderedPageBreak/>
        <w:t>QUINTO</w:t>
      </w:r>
      <w:r w:rsidRPr="00AF0B73">
        <w:rPr>
          <w:rFonts w:ascii="Lucida Sans Unicode" w:hAnsi="Lucida Sans Unicode" w:cs="Lucida Sans Unicode"/>
          <w:bCs/>
          <w:sz w:val="20"/>
          <w:szCs w:val="20"/>
        </w:rPr>
        <w:t xml:space="preserve">. </w:t>
      </w:r>
      <w:r w:rsidRPr="00AF0B73">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w:t>
      </w:r>
      <w:r w:rsidRPr="00AF0B73">
        <w:rPr>
          <w:rFonts w:ascii="Lucida Sans Unicode" w:hAnsi="Lucida Sans Unicode" w:cs="Lucida Sans Unicode"/>
          <w:bCs/>
          <w:sz w:val="20"/>
          <w:szCs w:val="20"/>
        </w:rPr>
        <w:t>en términos del considerando VI</w:t>
      </w:r>
      <w:r w:rsidRPr="00AF0B73">
        <w:rPr>
          <w:rFonts w:ascii="Lucida Sans Unicode" w:hAnsi="Lucida Sans Unicode" w:cs="Lucida Sans Unicode"/>
          <w:sz w:val="20"/>
          <w:szCs w:val="20"/>
        </w:rPr>
        <w:t>.</w:t>
      </w:r>
    </w:p>
    <w:p w14:paraId="43662BB2" w14:textId="77777777" w:rsidR="00B85EF0" w:rsidRPr="00AF0B73" w:rsidRDefault="00B85EF0" w:rsidP="00AF0B73">
      <w:pPr>
        <w:spacing w:after="0"/>
        <w:jc w:val="both"/>
        <w:rPr>
          <w:rFonts w:ascii="Lucida Sans Unicode" w:hAnsi="Lucida Sans Unicode" w:cs="Lucida Sans Unicode"/>
          <w:sz w:val="20"/>
          <w:szCs w:val="20"/>
        </w:rPr>
      </w:pPr>
    </w:p>
    <w:p w14:paraId="04DAA7BB" w14:textId="4E984E0A" w:rsidR="008E1332" w:rsidRPr="00AF0B73" w:rsidRDefault="008E1332" w:rsidP="00AF0B73">
      <w:pPr>
        <w:pStyle w:val="Sinespaciado"/>
        <w:spacing w:line="276" w:lineRule="auto"/>
        <w:jc w:val="center"/>
        <w:rPr>
          <w:rFonts w:ascii="Lucida Sans Unicode" w:hAnsi="Lucida Sans Unicode" w:cs="Lucida Sans Unicode"/>
          <w:b/>
          <w:bCs/>
          <w:kern w:val="18"/>
          <w:sz w:val="20"/>
          <w:szCs w:val="20"/>
        </w:rPr>
      </w:pPr>
      <w:r w:rsidRPr="00AF0B73">
        <w:rPr>
          <w:rFonts w:ascii="Lucida Sans Unicode" w:hAnsi="Lucida Sans Unicode" w:cs="Lucida Sans Unicode"/>
          <w:b/>
          <w:bCs/>
          <w:kern w:val="18"/>
          <w:sz w:val="20"/>
          <w:szCs w:val="20"/>
        </w:rPr>
        <w:t>Guadalajara, Jalisco; a 31 de enero de 2024</w:t>
      </w:r>
    </w:p>
    <w:p w14:paraId="6ED79562" w14:textId="77777777" w:rsidR="00A9263C" w:rsidRPr="00AF0B73" w:rsidRDefault="00A9263C" w:rsidP="00AF0B73">
      <w:pPr>
        <w:pStyle w:val="Sinespaciado"/>
        <w:spacing w:line="276" w:lineRule="auto"/>
        <w:jc w:val="center"/>
        <w:rPr>
          <w:rFonts w:ascii="Lucida Sans Unicode" w:hAnsi="Lucida Sans Unicode" w:cs="Lucida Sans Unicode"/>
          <w:b/>
          <w:bCs/>
          <w:kern w:val="18"/>
          <w:sz w:val="20"/>
          <w:szCs w:val="20"/>
        </w:rPr>
      </w:pPr>
    </w:p>
    <w:p w14:paraId="6A70CC7A" w14:textId="77777777" w:rsidR="00A9263C" w:rsidRPr="00AF0B73" w:rsidRDefault="00A9263C" w:rsidP="00AF0B73">
      <w:pPr>
        <w:pStyle w:val="Sinespaciado"/>
        <w:spacing w:line="276" w:lineRule="auto"/>
        <w:jc w:val="center"/>
        <w:rPr>
          <w:rFonts w:ascii="Lucida Sans Unicode" w:hAnsi="Lucida Sans Unicode" w:cs="Lucida Sans Unicode"/>
          <w:b/>
          <w:bCs/>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696"/>
        <w:gridCol w:w="8986"/>
        <w:gridCol w:w="222"/>
      </w:tblGrid>
      <w:tr w:rsidR="008E1332" w:rsidRPr="00AF0B73" w14:paraId="0EB71442" w14:textId="77777777" w:rsidTr="00AF0B7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E1332" w:rsidRPr="00AF0B73" w14:paraId="4CBDAF6C" w14:textId="77777777" w:rsidTr="00EC3090">
              <w:tc>
                <w:tcPr>
                  <w:tcW w:w="5070" w:type="dxa"/>
                  <w:shd w:val="clear" w:color="auto" w:fill="auto"/>
                </w:tcPr>
                <w:p w14:paraId="60945352" w14:textId="77777777" w:rsidR="008E1332" w:rsidRPr="00AF0B73" w:rsidRDefault="008E1332" w:rsidP="00AF0B73">
                  <w:pPr>
                    <w:spacing w:after="0"/>
                    <w:jc w:val="center"/>
                    <w:rPr>
                      <w:rFonts w:ascii="Lucida Sans Unicode" w:hAnsi="Lucida Sans Unicode" w:cs="Lucida Sans Unicode"/>
                      <w:b/>
                      <w:kern w:val="18"/>
                      <w:sz w:val="20"/>
                      <w:szCs w:val="20"/>
                    </w:rPr>
                  </w:pPr>
                </w:p>
                <w:p w14:paraId="354D6095" w14:textId="77777777" w:rsidR="008E1332" w:rsidRPr="00AF0B73" w:rsidRDefault="008E1332" w:rsidP="00AF0B73">
                  <w:pPr>
                    <w:spacing w:after="0"/>
                    <w:jc w:val="center"/>
                    <w:rPr>
                      <w:rFonts w:ascii="Lucida Sans Unicode" w:hAnsi="Lucida Sans Unicode" w:cs="Lucida Sans Unicode"/>
                      <w:b/>
                      <w:kern w:val="18"/>
                      <w:sz w:val="20"/>
                      <w:szCs w:val="20"/>
                    </w:rPr>
                  </w:pPr>
                  <w:r w:rsidRPr="00AF0B73">
                    <w:rPr>
                      <w:rFonts w:ascii="Lucida Sans Unicode" w:hAnsi="Lucida Sans Unicode" w:cs="Lucida Sans Unicode"/>
                      <w:b/>
                      <w:kern w:val="18"/>
                      <w:sz w:val="20"/>
                      <w:szCs w:val="20"/>
                    </w:rPr>
                    <w:t>Mtra. Paula Ramírez Höhne</w:t>
                  </w:r>
                </w:p>
                <w:p w14:paraId="747F0E44" w14:textId="77777777" w:rsidR="008E1332" w:rsidRPr="00AF0B73" w:rsidRDefault="008E1332" w:rsidP="00AF0B73">
                  <w:pPr>
                    <w:spacing w:after="0"/>
                    <w:jc w:val="center"/>
                    <w:rPr>
                      <w:rFonts w:ascii="Lucida Sans Unicode" w:hAnsi="Lucida Sans Unicode" w:cs="Lucida Sans Unicode"/>
                      <w:b/>
                      <w:kern w:val="18"/>
                      <w:sz w:val="20"/>
                      <w:szCs w:val="20"/>
                    </w:rPr>
                  </w:pPr>
                  <w:r w:rsidRPr="00AF0B73">
                    <w:rPr>
                      <w:rFonts w:ascii="Lucida Sans Unicode" w:hAnsi="Lucida Sans Unicode" w:cs="Lucida Sans Unicode"/>
                      <w:b/>
                      <w:kern w:val="18"/>
                      <w:sz w:val="20"/>
                      <w:szCs w:val="20"/>
                    </w:rPr>
                    <w:t>La consejera presidenta</w:t>
                  </w:r>
                </w:p>
              </w:tc>
              <w:tc>
                <w:tcPr>
                  <w:tcW w:w="5137" w:type="dxa"/>
                  <w:shd w:val="clear" w:color="auto" w:fill="auto"/>
                </w:tcPr>
                <w:p w14:paraId="49533440" w14:textId="77777777" w:rsidR="008E1332" w:rsidRPr="00AF0B73" w:rsidRDefault="008E1332" w:rsidP="00AF0B73">
                  <w:pPr>
                    <w:spacing w:after="0"/>
                    <w:jc w:val="center"/>
                    <w:rPr>
                      <w:rFonts w:ascii="Lucida Sans Unicode" w:hAnsi="Lucida Sans Unicode" w:cs="Lucida Sans Unicode"/>
                      <w:b/>
                      <w:kern w:val="18"/>
                      <w:sz w:val="20"/>
                      <w:szCs w:val="20"/>
                    </w:rPr>
                  </w:pPr>
                </w:p>
                <w:p w14:paraId="1808444F" w14:textId="77777777" w:rsidR="008E1332" w:rsidRPr="00AF0B73" w:rsidRDefault="008E1332" w:rsidP="00AF0B73">
                  <w:pPr>
                    <w:spacing w:after="0"/>
                    <w:jc w:val="center"/>
                    <w:rPr>
                      <w:rFonts w:ascii="Lucida Sans Unicode" w:hAnsi="Lucida Sans Unicode" w:cs="Lucida Sans Unicode"/>
                      <w:b/>
                      <w:kern w:val="18"/>
                      <w:sz w:val="20"/>
                      <w:szCs w:val="20"/>
                    </w:rPr>
                  </w:pPr>
                  <w:r w:rsidRPr="00AF0B73">
                    <w:rPr>
                      <w:rFonts w:ascii="Lucida Sans Unicode" w:hAnsi="Lucida Sans Unicode" w:cs="Lucida Sans Unicode"/>
                      <w:b/>
                      <w:kern w:val="18"/>
                      <w:sz w:val="20"/>
                      <w:szCs w:val="20"/>
                    </w:rPr>
                    <w:t>Mtro. Christian Flores Garza</w:t>
                  </w:r>
                </w:p>
                <w:p w14:paraId="7F192450" w14:textId="77777777" w:rsidR="008E1332" w:rsidRDefault="008E1332" w:rsidP="00AF0B73">
                  <w:pPr>
                    <w:spacing w:after="0"/>
                    <w:jc w:val="center"/>
                    <w:rPr>
                      <w:rFonts w:ascii="Lucida Sans Unicode" w:hAnsi="Lucida Sans Unicode" w:cs="Lucida Sans Unicode"/>
                      <w:b/>
                      <w:kern w:val="18"/>
                      <w:sz w:val="20"/>
                      <w:szCs w:val="20"/>
                    </w:rPr>
                  </w:pPr>
                  <w:r w:rsidRPr="00AF0B73">
                    <w:rPr>
                      <w:rFonts w:ascii="Lucida Sans Unicode" w:hAnsi="Lucida Sans Unicode" w:cs="Lucida Sans Unicode"/>
                      <w:b/>
                      <w:kern w:val="18"/>
                      <w:sz w:val="20"/>
                      <w:szCs w:val="20"/>
                    </w:rPr>
                    <w:t>El secretario ejecutivo</w:t>
                  </w:r>
                </w:p>
                <w:p w14:paraId="10314200" w14:textId="77777777" w:rsidR="00EE759D" w:rsidRPr="00AF0B73" w:rsidRDefault="00EE759D" w:rsidP="00AF0B73">
                  <w:pPr>
                    <w:spacing w:after="0"/>
                    <w:jc w:val="center"/>
                    <w:rPr>
                      <w:rFonts w:ascii="Lucida Sans Unicode" w:hAnsi="Lucida Sans Unicode" w:cs="Lucida Sans Unicode"/>
                      <w:b/>
                      <w:kern w:val="18"/>
                      <w:sz w:val="20"/>
                      <w:szCs w:val="20"/>
                    </w:rPr>
                  </w:pPr>
                </w:p>
              </w:tc>
            </w:tr>
          </w:tbl>
          <w:p w14:paraId="23FFAFA2" w14:textId="77777777" w:rsidR="008E1332" w:rsidRPr="00AF0B73" w:rsidRDefault="008E1332" w:rsidP="00AF0B73">
            <w:pPr>
              <w:jc w:val="center"/>
              <w:rPr>
                <w:rFonts w:ascii="Lucida Sans Unicode" w:hAnsi="Lucida Sans Unicode" w:cs="Lucida Sans Unicode"/>
                <w:b/>
                <w:kern w:val="18"/>
                <w:sz w:val="20"/>
                <w:szCs w:val="20"/>
              </w:rPr>
            </w:pPr>
          </w:p>
        </w:tc>
        <w:tc>
          <w:tcPr>
            <w:tcW w:w="222" w:type="dxa"/>
            <w:shd w:val="clear" w:color="auto" w:fill="auto"/>
          </w:tcPr>
          <w:p w14:paraId="230194D2" w14:textId="77777777" w:rsidR="008E1332" w:rsidRPr="00AF0B73" w:rsidRDefault="008E1332" w:rsidP="00AF0B73">
            <w:pPr>
              <w:jc w:val="center"/>
              <w:rPr>
                <w:rFonts w:ascii="Lucida Sans Unicode" w:hAnsi="Lucida Sans Unicode" w:cs="Lucida Sans Unicode"/>
                <w:b/>
                <w:kern w:val="18"/>
                <w:sz w:val="20"/>
                <w:szCs w:val="20"/>
              </w:rPr>
            </w:pPr>
          </w:p>
        </w:tc>
      </w:tr>
      <w:tr w:rsidR="000A5E3C" w:rsidRPr="00F155F4" w14:paraId="170D9A3E" w14:textId="77777777" w:rsidTr="00AF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7" w:type="dxa"/>
          <w:wAfter w:w="9208" w:type="dxa"/>
          <w:trHeight w:val="247"/>
        </w:trPr>
        <w:tc>
          <w:tcPr>
            <w:tcW w:w="60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FC99D2E" w14:textId="77777777" w:rsidR="000A5E3C" w:rsidRPr="00F155F4" w:rsidRDefault="000A5E3C" w:rsidP="00EC3090">
            <w:pPr>
              <w:spacing w:after="0" w:line="240" w:lineRule="auto"/>
              <w:jc w:val="center"/>
              <w:rPr>
                <w:rFonts w:ascii="Lucida Sans Unicode" w:hAnsi="Lucida Sans Unicode" w:cs="Lucida Sans Unicode"/>
                <w:sz w:val="12"/>
                <w:szCs w:val="12"/>
              </w:rPr>
            </w:pPr>
            <w:r w:rsidRPr="00F155F4">
              <w:rPr>
                <w:rFonts w:ascii="Lucida Sans Unicode" w:hAnsi="Lucida Sans Unicode" w:cs="Lucida Sans Unicode"/>
                <w:sz w:val="12"/>
                <w:szCs w:val="12"/>
              </w:rPr>
              <w:t>CMT</w:t>
            </w:r>
          </w:p>
          <w:p w14:paraId="149F9E7E" w14:textId="77777777" w:rsidR="000A5E3C" w:rsidRPr="00F155F4" w:rsidRDefault="000A5E3C" w:rsidP="00EC3090">
            <w:pPr>
              <w:spacing w:after="0" w:line="240" w:lineRule="auto"/>
              <w:jc w:val="center"/>
              <w:rPr>
                <w:rFonts w:ascii="Lucida Sans Unicode" w:hAnsi="Lucida Sans Unicode" w:cs="Lucida Sans Unicode"/>
                <w:sz w:val="12"/>
                <w:szCs w:val="12"/>
              </w:rPr>
            </w:pPr>
            <w:proofErr w:type="spellStart"/>
            <w:r w:rsidRPr="00F155F4">
              <w:rPr>
                <w:rFonts w:ascii="Lucida Sans Unicode" w:hAnsi="Lucida Sans Unicode" w:cs="Lucida Sans Unicode"/>
                <w:sz w:val="12"/>
                <w:szCs w:val="12"/>
              </w:rPr>
              <w:t>VoBo</w:t>
            </w:r>
            <w:proofErr w:type="spellEnd"/>
          </w:p>
        </w:tc>
        <w:tc>
          <w:tcPr>
            <w:tcW w:w="696" w:type="dxa"/>
            <w:tcBorders>
              <w:top w:val="single" w:sz="4" w:space="0" w:color="auto"/>
              <w:left w:val="single" w:sz="4" w:space="0" w:color="auto"/>
              <w:bottom w:val="single" w:sz="4" w:space="0" w:color="auto"/>
              <w:right w:val="single" w:sz="4" w:space="0" w:color="auto"/>
            </w:tcBorders>
          </w:tcPr>
          <w:p w14:paraId="7FD68202" w14:textId="77777777" w:rsidR="000A5E3C" w:rsidRDefault="000A5E3C" w:rsidP="00EC3090">
            <w:pPr>
              <w:spacing w:after="0" w:line="240" w:lineRule="auto"/>
              <w:jc w:val="center"/>
              <w:rPr>
                <w:rFonts w:ascii="Lucida Sans Unicode" w:hAnsi="Lucida Sans Unicode" w:cs="Lucida Sans Unicode"/>
                <w:sz w:val="12"/>
                <w:szCs w:val="12"/>
              </w:rPr>
            </w:pPr>
            <w:r>
              <w:rPr>
                <w:rFonts w:ascii="Lucida Sans Unicode" w:hAnsi="Lucida Sans Unicode" w:cs="Lucida Sans Unicode"/>
                <w:sz w:val="12"/>
                <w:szCs w:val="12"/>
              </w:rPr>
              <w:t>AEAE</w:t>
            </w:r>
          </w:p>
          <w:p w14:paraId="1A055689" w14:textId="66C2BFE9" w:rsidR="000A5E3C" w:rsidRPr="00F155F4" w:rsidRDefault="000A5E3C" w:rsidP="00EC3090">
            <w:pPr>
              <w:spacing w:after="0" w:line="240" w:lineRule="auto"/>
              <w:jc w:val="center"/>
              <w:rPr>
                <w:rFonts w:ascii="Lucida Sans Unicode" w:hAnsi="Lucida Sans Unicode" w:cs="Lucida Sans Unicode"/>
                <w:sz w:val="12"/>
                <w:szCs w:val="12"/>
              </w:rPr>
            </w:pPr>
            <w:proofErr w:type="spellStart"/>
            <w:r>
              <w:rPr>
                <w:rFonts w:ascii="Lucida Sans Unicode" w:hAnsi="Lucida Sans Unicode" w:cs="Lucida Sans Unicode"/>
                <w:sz w:val="12"/>
                <w:szCs w:val="12"/>
              </w:rPr>
              <w:t>VoBo</w:t>
            </w:r>
            <w:proofErr w:type="spellEnd"/>
          </w:p>
        </w:tc>
      </w:tr>
    </w:tbl>
    <w:p w14:paraId="3FE5DE1A" w14:textId="77777777" w:rsidR="000A2388" w:rsidRDefault="000A2388" w:rsidP="000A2388">
      <w:pPr>
        <w:pStyle w:val="Sinespaciado"/>
        <w:spacing w:line="276" w:lineRule="auto"/>
        <w:jc w:val="both"/>
        <w:rPr>
          <w:rFonts w:ascii="Lucida Sans Unicode" w:hAnsi="Lucida Sans Unicode" w:cs="Lucida Sans Unicode"/>
          <w:color w:val="000000" w:themeColor="text1"/>
          <w:sz w:val="14"/>
          <w:szCs w:val="14"/>
        </w:rPr>
      </w:pPr>
    </w:p>
    <w:p w14:paraId="5D412F7A" w14:textId="77777777" w:rsidR="00EE759D" w:rsidRDefault="00EE759D" w:rsidP="000A2388">
      <w:pPr>
        <w:pStyle w:val="Sinespaciado"/>
        <w:spacing w:line="276" w:lineRule="auto"/>
        <w:jc w:val="both"/>
        <w:rPr>
          <w:rFonts w:ascii="Lucida Sans Unicode" w:hAnsi="Lucida Sans Unicode" w:cs="Lucida Sans Unicode"/>
          <w:color w:val="000000" w:themeColor="text1"/>
          <w:sz w:val="14"/>
          <w:szCs w:val="14"/>
        </w:rPr>
      </w:pPr>
    </w:p>
    <w:p w14:paraId="78D4119B" w14:textId="3A21DB46" w:rsidR="000A2388" w:rsidRDefault="000A2388" w:rsidP="000A2388">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7AB44E68" w14:textId="77777777" w:rsidR="000A2388" w:rsidRDefault="000A2388" w:rsidP="000A2388">
      <w:pPr>
        <w:pStyle w:val="Sinespaciado"/>
        <w:jc w:val="both"/>
        <w:rPr>
          <w:rFonts w:ascii="Lucida Sans Unicode" w:eastAsia="Trebuchet MS" w:hAnsi="Lucida Sans Unicode" w:cs="Lucida Sans Unicode"/>
          <w:color w:val="000000" w:themeColor="text1"/>
          <w:sz w:val="14"/>
          <w:szCs w:val="14"/>
        </w:rPr>
      </w:pPr>
    </w:p>
    <w:p w14:paraId="7230E995" w14:textId="77777777" w:rsidR="000A2388" w:rsidRDefault="000A2388" w:rsidP="000A2388">
      <w:pPr>
        <w:pStyle w:val="Sinespaciado"/>
        <w:jc w:val="both"/>
        <w:rPr>
          <w:rFonts w:ascii="Lucida Sans Unicode" w:eastAsia="Trebuchet MS" w:hAnsi="Lucida Sans Unicode" w:cs="Lucida Sans Unicode"/>
          <w:color w:val="000000" w:themeColor="text1"/>
          <w:sz w:val="14"/>
          <w:szCs w:val="14"/>
        </w:rPr>
      </w:pPr>
    </w:p>
    <w:p w14:paraId="597DF86E" w14:textId="77777777" w:rsidR="000A2388" w:rsidRPr="00251B0E" w:rsidRDefault="000A2388" w:rsidP="000A2388">
      <w:pPr>
        <w:pStyle w:val="Sinespaciado"/>
        <w:jc w:val="both"/>
        <w:rPr>
          <w:rFonts w:ascii="Lucida Sans Unicode" w:eastAsia="Trebuchet MS" w:hAnsi="Lucida Sans Unicode" w:cs="Lucida Sans Unicode"/>
          <w:color w:val="000000" w:themeColor="text1"/>
          <w:sz w:val="14"/>
          <w:szCs w:val="14"/>
        </w:rPr>
      </w:pPr>
    </w:p>
    <w:p w14:paraId="50B0852D" w14:textId="77777777" w:rsidR="000A2388" w:rsidRPr="00AF7C36" w:rsidRDefault="000A2388" w:rsidP="000A2388">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1EF1FACC" w14:textId="77777777" w:rsidR="000A2388" w:rsidRPr="00D93226" w:rsidRDefault="000A2388" w:rsidP="000A2388">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39AB8A2D" w14:textId="77777777" w:rsidR="006327DA" w:rsidRPr="00BA19A5" w:rsidRDefault="006327DA" w:rsidP="00BA19A5">
      <w:pPr>
        <w:spacing w:after="0"/>
        <w:jc w:val="both"/>
        <w:rPr>
          <w:rFonts w:ascii="Lucida Sans Unicode" w:hAnsi="Lucida Sans Unicode" w:cs="Lucida Sans Unicode"/>
          <w:sz w:val="20"/>
          <w:szCs w:val="20"/>
        </w:rPr>
      </w:pPr>
    </w:p>
    <w:sectPr w:rsidR="006327DA" w:rsidRPr="00BA19A5" w:rsidSect="00EE759D">
      <w:headerReference w:type="default" r:id="rId13"/>
      <w:footerReference w:type="defaul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52DD" w14:textId="77777777" w:rsidR="00515B6E" w:rsidRDefault="00515B6E" w:rsidP="006327DA">
      <w:pPr>
        <w:spacing w:after="0" w:line="240" w:lineRule="auto"/>
      </w:pPr>
      <w:r>
        <w:separator/>
      </w:r>
    </w:p>
  </w:endnote>
  <w:endnote w:type="continuationSeparator" w:id="0">
    <w:p w14:paraId="4B2F8FBE" w14:textId="77777777" w:rsidR="00515B6E" w:rsidRDefault="00515B6E" w:rsidP="0063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kern w:val="2"/>
        <w:lang w:eastAsia="en-US"/>
        <w14:ligatures w14:val="standardContextual"/>
      </w:rPr>
      <w:id w:val="1981338913"/>
      <w:docPartObj>
        <w:docPartGallery w:val="Page Numbers (Bottom of Page)"/>
        <w:docPartUnique/>
      </w:docPartObj>
    </w:sdtPr>
    <w:sdtContent>
      <w:sdt>
        <w:sdtPr>
          <w:rPr>
            <w:rFonts w:eastAsiaTheme="minorHAnsi"/>
            <w:kern w:val="2"/>
            <w:lang w:eastAsia="en-US"/>
            <w14:ligatures w14:val="standardContextual"/>
          </w:rPr>
          <w:id w:val="-1769616900"/>
          <w:docPartObj>
            <w:docPartGallery w:val="Page Numbers (Top of Page)"/>
            <w:docPartUnique/>
          </w:docPartObj>
        </w:sdtPr>
        <w:sdtContent>
          <w:p w14:paraId="4696E3D2" w14:textId="77777777" w:rsidR="00AF0B73" w:rsidRPr="008640D7" w:rsidRDefault="00AF0B73" w:rsidP="00AF0B7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5AEBDBE" w14:textId="77777777" w:rsidR="00AF0B73" w:rsidRDefault="00AF0B73" w:rsidP="00AF0B73">
            <w:pPr>
              <w:pStyle w:val="Piedepgina"/>
              <w:jc w:val="right"/>
            </w:pPr>
            <w:r w:rsidRPr="00BF40A2">
              <w:rPr>
                <w:rFonts w:ascii="Lucida Sans Unicode" w:hAnsi="Lucida Sans Unicode" w:cs="Lucida Sans Unicode"/>
                <w:sz w:val="15"/>
                <w:szCs w:val="15"/>
                <w:lang w:val="es-ES"/>
              </w:rPr>
              <w:t xml:space="preserve">Página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PAGE</w:instrText>
            </w:r>
            <w:r w:rsidRPr="00BF40A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1</w:t>
            </w:r>
            <w:r w:rsidRPr="00BF40A2">
              <w:rPr>
                <w:rFonts w:ascii="Lucida Sans Unicode" w:hAnsi="Lucida Sans Unicode" w:cs="Lucida Sans Unicode"/>
                <w:b/>
                <w:bCs/>
                <w:sz w:val="15"/>
                <w:szCs w:val="15"/>
              </w:rPr>
              <w:fldChar w:fldCharType="end"/>
            </w:r>
            <w:r w:rsidRPr="00BF40A2">
              <w:rPr>
                <w:rFonts w:ascii="Lucida Sans Unicode" w:hAnsi="Lucida Sans Unicode" w:cs="Lucida Sans Unicode"/>
                <w:sz w:val="15"/>
                <w:szCs w:val="15"/>
                <w:lang w:val="es-ES"/>
              </w:rPr>
              <w:t xml:space="preserve"> de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NUMPAGES</w:instrText>
            </w:r>
            <w:r w:rsidRPr="00BF40A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3</w:t>
            </w:r>
            <w:r w:rsidRPr="00BF40A2">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460F" w14:textId="77777777" w:rsidR="00515B6E" w:rsidRDefault="00515B6E" w:rsidP="006327DA">
      <w:pPr>
        <w:spacing w:after="0" w:line="240" w:lineRule="auto"/>
      </w:pPr>
      <w:r>
        <w:separator/>
      </w:r>
    </w:p>
  </w:footnote>
  <w:footnote w:type="continuationSeparator" w:id="0">
    <w:p w14:paraId="428F1BF6" w14:textId="77777777" w:rsidR="00515B6E" w:rsidRDefault="00515B6E" w:rsidP="006327DA">
      <w:pPr>
        <w:spacing w:after="0" w:line="240" w:lineRule="auto"/>
      </w:pPr>
      <w:r>
        <w:continuationSeparator/>
      </w:r>
    </w:p>
  </w:footnote>
  <w:footnote w:id="1">
    <w:p w14:paraId="0F0EC3DA" w14:textId="58DB8851" w:rsidR="005D714F" w:rsidRPr="00AF0B73" w:rsidRDefault="005D714F">
      <w:pPr>
        <w:pStyle w:val="Textonotapie"/>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https://apiperiodico.jalisco.gob.mx/newspaper/import/10-27-16-ii.pdf</w:t>
      </w:r>
    </w:p>
  </w:footnote>
  <w:footnote w:id="2">
    <w:p w14:paraId="0B50DCEA" w14:textId="6B058DCF" w:rsidR="00DA57EE" w:rsidRPr="00DA57EE" w:rsidRDefault="00DA57EE">
      <w:pPr>
        <w:pStyle w:val="Textonotapie"/>
        <w:rPr>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https://www.iepcjalisco.org.mx/sites/default/files/acuerdo-aprueba_reglamento_10_nov.pdf</w:t>
      </w:r>
    </w:p>
  </w:footnote>
  <w:footnote w:id="3">
    <w:p w14:paraId="59003B29" w14:textId="6FAFD7AE" w:rsidR="00CE372B" w:rsidRPr="00AF0B73" w:rsidRDefault="00CE372B">
      <w:pPr>
        <w:pStyle w:val="Textonotapie"/>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w:t>
      </w:r>
      <w:r w:rsidR="003143FB" w:rsidRPr="00AF0B73">
        <w:rPr>
          <w:rFonts w:ascii="Lucida Sans Unicode" w:hAnsi="Lucida Sans Unicode" w:cs="Lucida Sans Unicode"/>
          <w:sz w:val="15"/>
          <w:szCs w:val="15"/>
        </w:rPr>
        <w:t>:</w:t>
      </w:r>
      <w:r w:rsidRPr="00AF0B73">
        <w:rPr>
          <w:rFonts w:ascii="Lucida Sans Unicode" w:hAnsi="Lucida Sans Unicode" w:cs="Lucida Sans Unicode"/>
          <w:sz w:val="15"/>
          <w:szCs w:val="15"/>
        </w:rPr>
        <w:t xml:space="preserve"> https://apiperiodico.jalisco.gob.mx/newspaper/import/11-14-20-iv.pdf</w:t>
      </w:r>
    </w:p>
  </w:footnote>
  <w:footnote w:id="4">
    <w:p w14:paraId="01A6958E" w14:textId="6762998E" w:rsidR="00DF4E19" w:rsidRPr="00AF0B73" w:rsidRDefault="00DF4E19">
      <w:pPr>
        <w:pStyle w:val="Textonotapie"/>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https://www.iepcjalisco.org.mx/sites/default/files/sesiones-de-consejo/consejo%20general/2022-02-24/09-iepc-acg-012-2022-acu-apruebaintegracioncomitedeadquisiciones.pdf</w:t>
      </w:r>
    </w:p>
  </w:footnote>
  <w:footnote w:id="5">
    <w:p w14:paraId="7A41B202" w14:textId="77777777" w:rsidR="00A502C6" w:rsidRPr="00AD1C22" w:rsidRDefault="00A502C6" w:rsidP="00A502C6">
      <w:pPr>
        <w:pStyle w:val="Textonotapie"/>
        <w:jc w:val="both"/>
        <w:rPr>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https://www.iepcjalisco.org.mx/sites/default/files/sesiones-de-consejo/consejo%20general/2023-08-08/9iepc-acg-045-2023.pdf</w:t>
      </w:r>
    </w:p>
  </w:footnote>
  <w:footnote w:id="6">
    <w:p w14:paraId="4556E552" w14:textId="77777777" w:rsidR="00A502C6" w:rsidRPr="00AF0B73" w:rsidRDefault="00A502C6" w:rsidP="00A502C6">
      <w:pPr>
        <w:pStyle w:val="Textonotapie"/>
        <w:jc w:val="both"/>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https://www.iepcjalisco.org.mx/sites/default/files/sesiones-de-consejo/consejo%20general/2023-08-08/10iepc-acg-046-2023.pdf</w:t>
      </w:r>
    </w:p>
  </w:footnote>
  <w:footnote w:id="7">
    <w:p w14:paraId="4DC58DD5" w14:textId="77777777" w:rsidR="007B3A53" w:rsidRPr="00AF0B73" w:rsidRDefault="007B3A53" w:rsidP="007B3A53">
      <w:pPr>
        <w:pStyle w:val="Textonotapie"/>
        <w:jc w:val="both"/>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https://www.iepcjalisco.org.mx/sites/default/files/sesiones-de-consejo/consejo%20general/2023-09-18/5iepc-acg-060-2023notaaclaratoria.pdf</w:t>
      </w:r>
    </w:p>
  </w:footnote>
  <w:footnote w:id="8">
    <w:p w14:paraId="2EDEFEE5" w14:textId="77777777" w:rsidR="007B3A53" w:rsidRPr="00836AE8" w:rsidRDefault="007B3A53" w:rsidP="007B3A53">
      <w:pPr>
        <w:pStyle w:val="Textonotapie"/>
        <w:jc w:val="both"/>
        <w:rPr>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w:t>
      </w:r>
      <w:r w:rsidRPr="00AF0B73">
        <w:rPr>
          <w:sz w:val="15"/>
          <w:szCs w:val="15"/>
        </w:rPr>
        <w:t xml:space="preserve"> </w:t>
      </w:r>
      <w:r w:rsidRPr="00AF0B73">
        <w:rPr>
          <w:rFonts w:ascii="Lucida Sans Unicode" w:hAnsi="Lucida Sans Unicode" w:cs="Lucida Sans Unicode"/>
          <w:sz w:val="15"/>
          <w:szCs w:val="15"/>
        </w:rPr>
        <w:t>https://www.iepcjalisco.org.mx/sites/default/files/sesiones-de-consejo/consejo%20general/2023-11-01/1iepc-acg-071-2023.pdf</w:t>
      </w:r>
    </w:p>
  </w:footnote>
  <w:footnote w:id="9">
    <w:p w14:paraId="65F2F361" w14:textId="7137B538" w:rsidR="00606996" w:rsidRPr="00AF0B73" w:rsidRDefault="00606996">
      <w:pPr>
        <w:pStyle w:val="Textonotapie"/>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https://apiperiodico.jalisco.gob.mx/api/newspaper/getAsset?q=newspaper/21270/newspaper231101111000.pdf</w:t>
      </w:r>
    </w:p>
  </w:footnote>
  <w:footnote w:id="10">
    <w:p w14:paraId="68DB37DB" w14:textId="77777777" w:rsidR="007B3A53" w:rsidRPr="00AF0B73" w:rsidRDefault="007B3A53" w:rsidP="007B3A53">
      <w:pPr>
        <w:pStyle w:val="Textonotapie"/>
        <w:rPr>
          <w:rFonts w:ascii="Lucida Sans Unicode" w:hAnsi="Lucida Sans Unicode" w:cs="Lucida Sans Unicode"/>
          <w:sz w:val="15"/>
          <w:szCs w:val="15"/>
        </w:rPr>
      </w:pPr>
      <w:r w:rsidRPr="00AF0B73">
        <w:rPr>
          <w:rStyle w:val="Refdenotaalpie"/>
          <w:rFonts w:ascii="Lucida Sans Unicode" w:hAnsi="Lucida Sans Unicode" w:cs="Lucida Sans Unicode"/>
          <w:sz w:val="15"/>
          <w:szCs w:val="15"/>
        </w:rPr>
        <w:footnoteRef/>
      </w:r>
      <w:r w:rsidRPr="00AF0B73">
        <w:rPr>
          <w:rFonts w:ascii="Lucida Sans Unicode" w:hAnsi="Lucida Sans Unicode" w:cs="Lucida Sans Unicode"/>
          <w:sz w:val="15"/>
          <w:szCs w:val="15"/>
        </w:rPr>
        <w:t xml:space="preserve"> Documento para consulta en: https://apiperiodico.jalisco.gob.mx/api/newspaper/getAsset?q=newspaper/21479/1702594523-2023-12-14-XIV.pdf</w:t>
      </w:r>
    </w:p>
  </w:footnote>
  <w:footnote w:id="11">
    <w:p w14:paraId="3CFAC485" w14:textId="77777777" w:rsidR="007B3A53" w:rsidRPr="00AF0B73" w:rsidRDefault="007B3A53" w:rsidP="007B3A53">
      <w:pPr>
        <w:pStyle w:val="Textonotapie"/>
        <w:jc w:val="both"/>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Documento para consulta en:</w:t>
      </w:r>
      <w:r w:rsidRPr="00AF0B73">
        <w:rPr>
          <w:sz w:val="15"/>
          <w:szCs w:val="15"/>
        </w:rPr>
        <w:t xml:space="preserve"> </w:t>
      </w:r>
      <w:r w:rsidRPr="00AF0B73">
        <w:rPr>
          <w:rFonts w:ascii="Lucida Sans Unicode" w:hAnsi="Lucida Sans Unicode" w:cs="Lucida Sans Unicode"/>
          <w:sz w:val="15"/>
          <w:szCs w:val="15"/>
        </w:rPr>
        <w:t>https://apiperiodico.jalisco.gob.mx/api/newspaper/getAsset?q=newspaper/21479/1702594523-2023-12-14-XIV.pdf</w:t>
      </w:r>
    </w:p>
  </w:footnote>
  <w:footnote w:id="12">
    <w:p w14:paraId="7B51F4BC" w14:textId="0AFBB03D" w:rsidR="007B3A53" w:rsidRPr="008B3935" w:rsidRDefault="007B3A53" w:rsidP="007B3A53">
      <w:pPr>
        <w:pStyle w:val="Textonotapie"/>
        <w:rPr>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 xml:space="preserve">Todos visibles en el siguiente enlace: </w:t>
      </w:r>
      <w:hyperlink r:id="rId1" w:history="1">
        <w:r w:rsidR="000F3CE3" w:rsidRPr="00AF0B73">
          <w:rPr>
            <w:rStyle w:val="Hipervnculo"/>
            <w:rFonts w:ascii="Lucida Sans Unicode" w:hAnsi="Lucida Sans Unicode" w:cs="Lucida Sans Unicode"/>
            <w:sz w:val="15"/>
            <w:szCs w:val="15"/>
          </w:rPr>
          <w:t>https://periodicooficial.jalisco.gob.mx/seccion/tipos/egresos/2024</w:t>
        </w:r>
      </w:hyperlink>
      <w:r w:rsidR="000F3CE3" w:rsidRPr="00AF0B73">
        <w:rPr>
          <w:rFonts w:ascii="Lucida Sans Unicode" w:hAnsi="Lucida Sans Unicode" w:cs="Lucida Sans Unicode"/>
          <w:sz w:val="15"/>
          <w:szCs w:val="15"/>
        </w:rPr>
        <w:t xml:space="preserve">   En el volumen II se encuentra el presupuesto específico del Instituto Electoral</w:t>
      </w:r>
    </w:p>
  </w:footnote>
  <w:footnote w:id="13">
    <w:p w14:paraId="30088AED" w14:textId="31541A4D" w:rsidR="0036755F" w:rsidRPr="00AF0B73" w:rsidRDefault="0036755F">
      <w:pPr>
        <w:pStyle w:val="Textonotapie"/>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Consultable en: https://www.iepcjalisco.org.mx/sites/default/files/sesiones-de-consejo/consejo%20general/2024-01-05/3iepc-acg-001-2024.pdf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B94" w14:textId="3119D7D0" w:rsidR="006327DA" w:rsidRDefault="00B758DC">
    <w:pPr>
      <w:pStyle w:val="Encabezado"/>
    </w:pPr>
    <w:r w:rsidRPr="00436CAD">
      <w:rPr>
        <w:rFonts w:ascii="Arial" w:hAnsi="Arial" w:cs="Arial"/>
        <w:noProof/>
        <w:lang w:eastAsia="es-MX"/>
      </w:rPr>
      <mc:AlternateContent>
        <mc:Choice Requires="wps">
          <w:drawing>
            <wp:anchor distT="0" distB="0" distL="114300" distR="114300" simplePos="0" relativeHeight="251665408" behindDoc="0" locked="0" layoutInCell="1" allowOverlap="1" wp14:anchorId="731B7F70" wp14:editId="00F4D1E5">
              <wp:simplePos x="0" y="0"/>
              <wp:positionH relativeFrom="margin">
                <wp:posOffset>2758440</wp:posOffset>
              </wp:positionH>
              <wp:positionV relativeFrom="paragraph">
                <wp:posOffset>121920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57465AE" w14:textId="77777777" w:rsidR="00B758DC" w:rsidRPr="007908F9" w:rsidRDefault="00B758DC" w:rsidP="00B758DC">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5D6D828D" w14:textId="5723A70E" w:rsidR="00B758DC" w:rsidRPr="00DB5A6C" w:rsidRDefault="00B758DC" w:rsidP="00B758DC">
                          <w:pPr>
                            <w:jc w:val="right"/>
                            <w:rPr>
                              <w:rFonts w:ascii="Lucida Sans Unicode" w:hAnsi="Lucida Sans Unicode" w:cs="Lucida Sans Unicode"/>
                              <w:b/>
                              <w:bCs/>
                              <w:color w:val="F2F2F2" w:themeColor="background1" w:themeShade="F2"/>
                            </w:rPr>
                          </w:pPr>
                          <w:r w:rsidRPr="00DB5A6C">
                            <w:rPr>
                              <w:rFonts w:ascii="Lucida Sans Unicode" w:hAnsi="Lucida Sans Unicode" w:cs="Lucida Sans Unicode"/>
                              <w:b/>
                              <w:bCs/>
                              <w:color w:val="F2F2F2" w:themeColor="background1" w:themeShade="F2"/>
                            </w:rPr>
                            <w:t>IEPC-ACG-</w:t>
                          </w:r>
                          <w:r w:rsidR="004C6F61">
                            <w:rPr>
                              <w:rFonts w:ascii="Lucida Sans Unicode" w:hAnsi="Lucida Sans Unicode" w:cs="Lucida Sans Unicode"/>
                              <w:b/>
                              <w:bCs/>
                              <w:color w:val="F2F2F2" w:themeColor="background1" w:themeShade="F2"/>
                            </w:rPr>
                            <w:t>009</w:t>
                          </w:r>
                          <w:r w:rsidRPr="00DB5A6C">
                            <w:rPr>
                              <w:rFonts w:ascii="Lucida Sans Unicode" w:hAnsi="Lucida Sans Unicode" w:cs="Lucida Sans Unicode"/>
                              <w:b/>
                              <w:bCs/>
                              <w:color w:val="F2F2F2" w:themeColor="background1" w:themeShade="F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7F70" id="Redondear rectángulo de esquina diagonal 5" o:spid="_x0000_s1027" style="position:absolute;margin-left:217.2pt;margin-top:9.6pt;width:207.2pt;height:6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057465AE" w14:textId="77777777" w:rsidR="00B758DC" w:rsidRPr="007908F9" w:rsidRDefault="00B758DC" w:rsidP="00B758DC">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5D6D828D" w14:textId="5723A70E" w:rsidR="00B758DC" w:rsidRPr="00DB5A6C" w:rsidRDefault="00B758DC" w:rsidP="00B758DC">
                    <w:pPr>
                      <w:jc w:val="right"/>
                      <w:rPr>
                        <w:rFonts w:ascii="Lucida Sans Unicode" w:hAnsi="Lucida Sans Unicode" w:cs="Lucida Sans Unicode"/>
                        <w:b/>
                        <w:bCs/>
                        <w:color w:val="F2F2F2" w:themeColor="background1" w:themeShade="F2"/>
                      </w:rPr>
                    </w:pPr>
                    <w:r w:rsidRPr="00DB5A6C">
                      <w:rPr>
                        <w:rFonts w:ascii="Lucida Sans Unicode" w:hAnsi="Lucida Sans Unicode" w:cs="Lucida Sans Unicode"/>
                        <w:b/>
                        <w:bCs/>
                        <w:color w:val="F2F2F2" w:themeColor="background1" w:themeShade="F2"/>
                      </w:rPr>
                      <w:t>IEPC-ACG-</w:t>
                    </w:r>
                    <w:r w:rsidR="004C6F61">
                      <w:rPr>
                        <w:rFonts w:ascii="Lucida Sans Unicode" w:hAnsi="Lucida Sans Unicode" w:cs="Lucida Sans Unicode"/>
                        <w:b/>
                        <w:bCs/>
                        <w:color w:val="F2F2F2" w:themeColor="background1" w:themeShade="F2"/>
                      </w:rPr>
                      <w:t>009</w:t>
                    </w:r>
                    <w:r w:rsidRPr="00DB5A6C">
                      <w:rPr>
                        <w:rFonts w:ascii="Lucida Sans Unicode" w:hAnsi="Lucida Sans Unicode" w:cs="Lucida Sans Unicode"/>
                        <w:b/>
                        <w:bCs/>
                        <w:color w:val="F2F2F2" w:themeColor="background1" w:themeShade="F2"/>
                      </w:rPr>
                      <w:t>-2024</w:t>
                    </w:r>
                  </w:p>
                </w:txbxContent>
              </v:textbox>
              <w10:wrap anchorx="margin"/>
            </v:shape>
          </w:pict>
        </mc:Fallback>
      </mc:AlternateContent>
    </w:r>
    <w:r w:rsidR="006327DA">
      <w:rPr>
        <w:noProof/>
        <w:lang w:eastAsia="es-MX"/>
      </w:rPr>
      <w:drawing>
        <wp:inline distT="0" distB="0" distL="0" distR="0" wp14:anchorId="4EC6646B" wp14:editId="2C073391">
          <wp:extent cx="1685925" cy="904875"/>
          <wp:effectExtent l="0" t="0" r="0" b="0"/>
          <wp:docPr id="1790400197" name="Imagen 179040019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00197" name="Imagen 179040019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006327DA">
      <w:t xml:space="preserve">         </w:t>
    </w:r>
    <w:r w:rsidR="00B95BFB">
      <w:t xml:space="preserve">                         </w:t>
    </w:r>
    <w:r w:rsidR="00B95BFB">
      <w:rPr>
        <w:noProof/>
      </w:rPr>
      <w:drawing>
        <wp:inline distT="0" distB="0" distL="0" distR="0" wp14:anchorId="6D22A296" wp14:editId="677037B8">
          <wp:extent cx="2629535" cy="781050"/>
          <wp:effectExtent l="0" t="0" r="0" b="0"/>
          <wp:docPr id="2147102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9535" cy="781050"/>
                  </a:xfrm>
                  <a:prstGeom prst="rect">
                    <a:avLst/>
                  </a:prstGeom>
                  <a:noFill/>
                </pic:spPr>
              </pic:pic>
            </a:graphicData>
          </a:graphic>
        </wp:inline>
      </w:drawing>
    </w:r>
  </w:p>
  <w:p w14:paraId="7C0E31C7" w14:textId="77777777" w:rsidR="00B95BFB" w:rsidRDefault="00B95BFB">
    <w:pPr>
      <w:pStyle w:val="Encabezado"/>
    </w:pPr>
  </w:p>
  <w:p w14:paraId="71CEB254" w14:textId="77777777" w:rsidR="006327DA" w:rsidRDefault="006327DA">
    <w:pPr>
      <w:pStyle w:val="Encabezado"/>
    </w:pPr>
  </w:p>
  <w:p w14:paraId="31011595" w14:textId="77777777" w:rsidR="006327DA" w:rsidRDefault="006327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DA"/>
    <w:rsid w:val="000037B2"/>
    <w:rsid w:val="00010E71"/>
    <w:rsid w:val="000167DA"/>
    <w:rsid w:val="00050177"/>
    <w:rsid w:val="000736D9"/>
    <w:rsid w:val="0008759F"/>
    <w:rsid w:val="0009092D"/>
    <w:rsid w:val="00095167"/>
    <w:rsid w:val="000A2388"/>
    <w:rsid w:val="000A5E3C"/>
    <w:rsid w:val="000C53CF"/>
    <w:rsid w:val="000C6CE8"/>
    <w:rsid w:val="000D348B"/>
    <w:rsid w:val="000D4497"/>
    <w:rsid w:val="000E3982"/>
    <w:rsid w:val="000E4BA0"/>
    <w:rsid w:val="000E55AD"/>
    <w:rsid w:val="000F3CE3"/>
    <w:rsid w:val="000F63CB"/>
    <w:rsid w:val="00107C67"/>
    <w:rsid w:val="00111218"/>
    <w:rsid w:val="00133759"/>
    <w:rsid w:val="00142D3C"/>
    <w:rsid w:val="00147368"/>
    <w:rsid w:val="00155805"/>
    <w:rsid w:val="0018377B"/>
    <w:rsid w:val="0019592E"/>
    <w:rsid w:val="00195FF6"/>
    <w:rsid w:val="001C7F1C"/>
    <w:rsid w:val="001D62B9"/>
    <w:rsid w:val="00200729"/>
    <w:rsid w:val="00217489"/>
    <w:rsid w:val="00241F00"/>
    <w:rsid w:val="002460C8"/>
    <w:rsid w:val="002706B9"/>
    <w:rsid w:val="00274798"/>
    <w:rsid w:val="00293C6C"/>
    <w:rsid w:val="00294F2E"/>
    <w:rsid w:val="00295010"/>
    <w:rsid w:val="002B66EB"/>
    <w:rsid w:val="002D7FAA"/>
    <w:rsid w:val="00300AA3"/>
    <w:rsid w:val="003143FB"/>
    <w:rsid w:val="00321EB9"/>
    <w:rsid w:val="003373EA"/>
    <w:rsid w:val="00342034"/>
    <w:rsid w:val="00357991"/>
    <w:rsid w:val="00365AC4"/>
    <w:rsid w:val="0036755F"/>
    <w:rsid w:val="00371EB2"/>
    <w:rsid w:val="00392FE3"/>
    <w:rsid w:val="00394470"/>
    <w:rsid w:val="003A1347"/>
    <w:rsid w:val="003C22FF"/>
    <w:rsid w:val="003C6486"/>
    <w:rsid w:val="003E0BF8"/>
    <w:rsid w:val="003E164C"/>
    <w:rsid w:val="003E5D12"/>
    <w:rsid w:val="003F6278"/>
    <w:rsid w:val="003F6B17"/>
    <w:rsid w:val="004158C9"/>
    <w:rsid w:val="00443B44"/>
    <w:rsid w:val="0046315D"/>
    <w:rsid w:val="0047189B"/>
    <w:rsid w:val="004803D1"/>
    <w:rsid w:val="004C2F88"/>
    <w:rsid w:val="004C6F61"/>
    <w:rsid w:val="004F26EC"/>
    <w:rsid w:val="00501BF5"/>
    <w:rsid w:val="00515B6E"/>
    <w:rsid w:val="00523B84"/>
    <w:rsid w:val="00525C25"/>
    <w:rsid w:val="0053692F"/>
    <w:rsid w:val="005410A1"/>
    <w:rsid w:val="00565BE5"/>
    <w:rsid w:val="00577CAE"/>
    <w:rsid w:val="00580001"/>
    <w:rsid w:val="005D3E8D"/>
    <w:rsid w:val="005D714F"/>
    <w:rsid w:val="005E013C"/>
    <w:rsid w:val="005E540A"/>
    <w:rsid w:val="00606996"/>
    <w:rsid w:val="00612759"/>
    <w:rsid w:val="006279C0"/>
    <w:rsid w:val="006327DA"/>
    <w:rsid w:val="00673C4C"/>
    <w:rsid w:val="0067655F"/>
    <w:rsid w:val="00695DB2"/>
    <w:rsid w:val="006C06A6"/>
    <w:rsid w:val="006D0965"/>
    <w:rsid w:val="006E33DD"/>
    <w:rsid w:val="006E7264"/>
    <w:rsid w:val="006F0A37"/>
    <w:rsid w:val="006F753C"/>
    <w:rsid w:val="00712858"/>
    <w:rsid w:val="00714E16"/>
    <w:rsid w:val="007232EC"/>
    <w:rsid w:val="00731B92"/>
    <w:rsid w:val="00755C63"/>
    <w:rsid w:val="007637F6"/>
    <w:rsid w:val="007A69CB"/>
    <w:rsid w:val="007B1EAF"/>
    <w:rsid w:val="007B3A53"/>
    <w:rsid w:val="007E107A"/>
    <w:rsid w:val="007E57C3"/>
    <w:rsid w:val="007F0CC0"/>
    <w:rsid w:val="00832402"/>
    <w:rsid w:val="0084509E"/>
    <w:rsid w:val="008500F4"/>
    <w:rsid w:val="00850963"/>
    <w:rsid w:val="00852560"/>
    <w:rsid w:val="00877A03"/>
    <w:rsid w:val="00893D4B"/>
    <w:rsid w:val="008E1332"/>
    <w:rsid w:val="008E16E2"/>
    <w:rsid w:val="008F23A2"/>
    <w:rsid w:val="008F3BA3"/>
    <w:rsid w:val="00904CAF"/>
    <w:rsid w:val="00922CB5"/>
    <w:rsid w:val="0093685A"/>
    <w:rsid w:val="009368BA"/>
    <w:rsid w:val="0094625B"/>
    <w:rsid w:val="00964FAC"/>
    <w:rsid w:val="00966C76"/>
    <w:rsid w:val="009824BE"/>
    <w:rsid w:val="0098319E"/>
    <w:rsid w:val="009B4CE2"/>
    <w:rsid w:val="009D071E"/>
    <w:rsid w:val="009E15DC"/>
    <w:rsid w:val="00A00846"/>
    <w:rsid w:val="00A12CA5"/>
    <w:rsid w:val="00A277F2"/>
    <w:rsid w:val="00A361AF"/>
    <w:rsid w:val="00A502C6"/>
    <w:rsid w:val="00A71846"/>
    <w:rsid w:val="00A9263C"/>
    <w:rsid w:val="00AD49CC"/>
    <w:rsid w:val="00AF074B"/>
    <w:rsid w:val="00AF0B73"/>
    <w:rsid w:val="00AF3D0A"/>
    <w:rsid w:val="00AF47BB"/>
    <w:rsid w:val="00B00154"/>
    <w:rsid w:val="00B02536"/>
    <w:rsid w:val="00B103CB"/>
    <w:rsid w:val="00B17971"/>
    <w:rsid w:val="00B2381A"/>
    <w:rsid w:val="00B31406"/>
    <w:rsid w:val="00B50906"/>
    <w:rsid w:val="00B60DA3"/>
    <w:rsid w:val="00B70A2A"/>
    <w:rsid w:val="00B758DC"/>
    <w:rsid w:val="00B776E0"/>
    <w:rsid w:val="00B85EF0"/>
    <w:rsid w:val="00B95BFB"/>
    <w:rsid w:val="00BA19A5"/>
    <w:rsid w:val="00BB3D09"/>
    <w:rsid w:val="00C20CF4"/>
    <w:rsid w:val="00C36141"/>
    <w:rsid w:val="00C43468"/>
    <w:rsid w:val="00C50FAC"/>
    <w:rsid w:val="00C64BD9"/>
    <w:rsid w:val="00CB4081"/>
    <w:rsid w:val="00CC3DD9"/>
    <w:rsid w:val="00CC5EC2"/>
    <w:rsid w:val="00CD35AB"/>
    <w:rsid w:val="00CE372B"/>
    <w:rsid w:val="00D233F2"/>
    <w:rsid w:val="00D246CA"/>
    <w:rsid w:val="00D25694"/>
    <w:rsid w:val="00D36E3B"/>
    <w:rsid w:val="00D568EB"/>
    <w:rsid w:val="00D62D79"/>
    <w:rsid w:val="00D648DF"/>
    <w:rsid w:val="00D65A1B"/>
    <w:rsid w:val="00D71375"/>
    <w:rsid w:val="00D716D1"/>
    <w:rsid w:val="00D812D0"/>
    <w:rsid w:val="00DA57EE"/>
    <w:rsid w:val="00DA799A"/>
    <w:rsid w:val="00DB2830"/>
    <w:rsid w:val="00DB5582"/>
    <w:rsid w:val="00DD2173"/>
    <w:rsid w:val="00DF0CD3"/>
    <w:rsid w:val="00DF4E19"/>
    <w:rsid w:val="00E00DE3"/>
    <w:rsid w:val="00E1410C"/>
    <w:rsid w:val="00E426E8"/>
    <w:rsid w:val="00E60158"/>
    <w:rsid w:val="00E75DFA"/>
    <w:rsid w:val="00EA6A7E"/>
    <w:rsid w:val="00EC51A5"/>
    <w:rsid w:val="00ED0258"/>
    <w:rsid w:val="00ED3F82"/>
    <w:rsid w:val="00EE0106"/>
    <w:rsid w:val="00EE44A8"/>
    <w:rsid w:val="00EE759D"/>
    <w:rsid w:val="00EF4933"/>
    <w:rsid w:val="00F008FC"/>
    <w:rsid w:val="00F07F95"/>
    <w:rsid w:val="00F2432B"/>
    <w:rsid w:val="00F327FD"/>
    <w:rsid w:val="00F35072"/>
    <w:rsid w:val="00F43498"/>
    <w:rsid w:val="00F91313"/>
    <w:rsid w:val="00F93EC5"/>
    <w:rsid w:val="00FB41DF"/>
    <w:rsid w:val="00FC45E9"/>
    <w:rsid w:val="00FD5C61"/>
    <w:rsid w:val="00FD7540"/>
    <w:rsid w:val="00FE1E07"/>
    <w:rsid w:val="00FE49FC"/>
    <w:rsid w:val="00FE7429"/>
    <w:rsid w:val="00FF7800"/>
    <w:rsid w:val="0136B220"/>
    <w:rsid w:val="01A0EC02"/>
    <w:rsid w:val="01A3B9C8"/>
    <w:rsid w:val="0375FA7D"/>
    <w:rsid w:val="04122D9C"/>
    <w:rsid w:val="046500B5"/>
    <w:rsid w:val="0C015598"/>
    <w:rsid w:val="0EDDCC66"/>
    <w:rsid w:val="10A6CB8E"/>
    <w:rsid w:val="11A11DA2"/>
    <w:rsid w:val="124BF60D"/>
    <w:rsid w:val="16B97851"/>
    <w:rsid w:val="18D28E24"/>
    <w:rsid w:val="1A4D0AC5"/>
    <w:rsid w:val="1A8BE728"/>
    <w:rsid w:val="1AC9ED41"/>
    <w:rsid w:val="1CA819B2"/>
    <w:rsid w:val="1E8357D7"/>
    <w:rsid w:val="1F7B802E"/>
    <w:rsid w:val="20F110A8"/>
    <w:rsid w:val="231F879B"/>
    <w:rsid w:val="36161BD1"/>
    <w:rsid w:val="36FEDD90"/>
    <w:rsid w:val="377E637C"/>
    <w:rsid w:val="3AB56818"/>
    <w:rsid w:val="3AEE318E"/>
    <w:rsid w:val="3BD2EF51"/>
    <w:rsid w:val="3D74015C"/>
    <w:rsid w:val="3F6D1C60"/>
    <w:rsid w:val="40FE7FE0"/>
    <w:rsid w:val="4190B875"/>
    <w:rsid w:val="430174C9"/>
    <w:rsid w:val="43BC8B5D"/>
    <w:rsid w:val="443747E7"/>
    <w:rsid w:val="457FA9CF"/>
    <w:rsid w:val="4D34F57A"/>
    <w:rsid w:val="4D91D3C8"/>
    <w:rsid w:val="4DFE75FC"/>
    <w:rsid w:val="4F0AE84A"/>
    <w:rsid w:val="50B96310"/>
    <w:rsid w:val="526B4543"/>
    <w:rsid w:val="56C0D7E8"/>
    <w:rsid w:val="57CF102B"/>
    <w:rsid w:val="5EC80F1F"/>
    <w:rsid w:val="621723D7"/>
    <w:rsid w:val="679960FE"/>
    <w:rsid w:val="682049BE"/>
    <w:rsid w:val="690F5FA9"/>
    <w:rsid w:val="69C60385"/>
    <w:rsid w:val="69E1A651"/>
    <w:rsid w:val="6AA62DC1"/>
    <w:rsid w:val="6B023EA4"/>
    <w:rsid w:val="6B203B49"/>
    <w:rsid w:val="6C9E0F05"/>
    <w:rsid w:val="6D006F99"/>
    <w:rsid w:val="6D5D9FBC"/>
    <w:rsid w:val="79A4604D"/>
    <w:rsid w:val="7D6CA551"/>
    <w:rsid w:val="7DBFDB72"/>
    <w:rsid w:val="7F2D1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A80D"/>
  <w15:chartTrackingRefBased/>
  <w15:docId w15:val="{917593AD-3ACE-490A-AF31-D201E70B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DA"/>
    <w:pPr>
      <w:spacing w:after="200" w:line="276" w:lineRule="auto"/>
    </w:pPr>
    <w:rPr>
      <w:rFonts w:eastAsiaTheme="minorEastAsia"/>
      <w:kern w:val="0"/>
      <w:lang w:eastAsia="es-MX"/>
      <w14:ligatures w14:val="none"/>
    </w:rPr>
  </w:style>
  <w:style w:type="paragraph" w:styleId="Ttulo1">
    <w:name w:val="heading 1"/>
    <w:basedOn w:val="Normal"/>
    <w:link w:val="Ttulo1Car"/>
    <w:uiPriority w:val="1"/>
    <w:qFormat/>
    <w:rsid w:val="00B85EF0"/>
    <w:pPr>
      <w:widowControl w:val="0"/>
      <w:autoSpaceDE w:val="0"/>
      <w:autoSpaceDN w:val="0"/>
      <w:spacing w:after="0" w:line="240" w:lineRule="auto"/>
      <w:ind w:left="682"/>
      <w:jc w:val="center"/>
      <w:outlineLvl w:val="0"/>
    </w:pPr>
    <w:rPr>
      <w:rFonts w:ascii="Trebuchet MS" w:eastAsia="Trebuchet MS" w:hAnsi="Trebuchet MS" w:cs="Trebuchet MS"/>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EncabezadoCar">
    <w:name w:val="Encabezado Car"/>
    <w:basedOn w:val="Fuentedeprrafopredeter"/>
    <w:link w:val="Encabezado"/>
    <w:uiPriority w:val="99"/>
    <w:rsid w:val="006327DA"/>
  </w:style>
  <w:style w:type="paragraph" w:styleId="Piedepgina">
    <w:name w:val="footer"/>
    <w:basedOn w:val="Normal"/>
    <w:link w:val="Piedepgina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PiedepginaCar">
    <w:name w:val="Pie de página Car"/>
    <w:basedOn w:val="Fuentedeprrafopredeter"/>
    <w:link w:val="Piedepgina"/>
    <w:uiPriority w:val="99"/>
    <w:rsid w:val="006327DA"/>
  </w:style>
  <w:style w:type="paragraph" w:styleId="Sinespaciado">
    <w:name w:val="No Spacing"/>
    <w:link w:val="SinespaciadoCar"/>
    <w:uiPriority w:val="1"/>
    <w:qFormat/>
    <w:rsid w:val="006327DA"/>
    <w:pPr>
      <w:spacing w:after="0" w:line="240" w:lineRule="auto"/>
    </w:pPr>
    <w:rPr>
      <w:rFonts w:ascii="Calibri" w:eastAsia="Calibri" w:hAnsi="Calibri" w:cs="Times New Roman"/>
      <w:kern w:val="0"/>
      <w:lang w:eastAsia="es-MX"/>
      <w14:ligatures w14:val="none"/>
    </w:rPr>
  </w:style>
  <w:style w:type="paragraph" w:styleId="Prrafodelista">
    <w:name w:val="List Paragraph"/>
    <w:basedOn w:val="Normal"/>
    <w:uiPriority w:val="34"/>
    <w:qFormat/>
    <w:rsid w:val="006327D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qFormat/>
    <w:locked/>
    <w:rsid w:val="006327DA"/>
    <w:rPr>
      <w:rFonts w:ascii="Calibri" w:eastAsia="Calibri" w:hAnsi="Calibri" w:cs="Times New Roman"/>
      <w:kern w:val="0"/>
      <w:lang w:eastAsia="es-MX"/>
      <w14:ligatures w14:val="none"/>
    </w:rPr>
  </w:style>
  <w:style w:type="paragraph" w:customStyle="1" w:styleId="Cuadrculamedia21">
    <w:name w:val="Cuadrícula media 21"/>
    <w:uiPriority w:val="1"/>
    <w:qFormat/>
    <w:rsid w:val="006327DA"/>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Ttulo1Car">
    <w:name w:val="Título 1 Car"/>
    <w:basedOn w:val="Fuentedeprrafopredeter"/>
    <w:link w:val="Ttulo1"/>
    <w:uiPriority w:val="1"/>
    <w:rsid w:val="00B85EF0"/>
    <w:rPr>
      <w:rFonts w:ascii="Trebuchet MS" w:eastAsia="Trebuchet MS" w:hAnsi="Trebuchet MS" w:cs="Trebuchet MS"/>
      <w:b/>
      <w:bCs/>
      <w:kern w:val="0"/>
      <w:sz w:val="24"/>
      <w:szCs w:val="24"/>
      <w:lang w:val="es-ES"/>
      <w14:ligatures w14:val="none"/>
    </w:rPr>
  </w:style>
  <w:style w:type="paragraph" w:styleId="Textonotapie">
    <w:name w:val="footnote text"/>
    <w:basedOn w:val="Normal"/>
    <w:link w:val="TextonotapieCar"/>
    <w:rsid w:val="00A502C6"/>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502C6"/>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A502C6"/>
    <w:rPr>
      <w:vertAlign w:val="superscript"/>
    </w:rPr>
  </w:style>
  <w:style w:type="paragraph" w:styleId="Revisin">
    <w:name w:val="Revision"/>
    <w:hidden/>
    <w:uiPriority w:val="99"/>
    <w:semiHidden/>
    <w:rsid w:val="00E60158"/>
    <w:pPr>
      <w:spacing w:after="0" w:line="240" w:lineRule="auto"/>
    </w:pPr>
    <w:rPr>
      <w:rFonts w:eastAsiaTheme="minorEastAsia"/>
      <w:kern w:val="0"/>
      <w:lang w:eastAsia="es-MX"/>
      <w14:ligatures w14:val="none"/>
    </w:rPr>
  </w:style>
  <w:style w:type="character" w:styleId="Refdecomentario">
    <w:name w:val="annotation reference"/>
    <w:basedOn w:val="Fuentedeprrafopredeter"/>
    <w:uiPriority w:val="99"/>
    <w:semiHidden/>
    <w:unhideWhenUsed/>
    <w:rsid w:val="00FC45E9"/>
    <w:rPr>
      <w:sz w:val="16"/>
      <w:szCs w:val="16"/>
    </w:rPr>
  </w:style>
  <w:style w:type="paragraph" w:styleId="Textocomentario">
    <w:name w:val="annotation text"/>
    <w:basedOn w:val="Normal"/>
    <w:link w:val="TextocomentarioCar"/>
    <w:uiPriority w:val="99"/>
    <w:unhideWhenUsed/>
    <w:rsid w:val="00FC45E9"/>
    <w:pPr>
      <w:spacing w:line="240" w:lineRule="auto"/>
    </w:pPr>
    <w:rPr>
      <w:sz w:val="20"/>
      <w:szCs w:val="20"/>
    </w:rPr>
  </w:style>
  <w:style w:type="character" w:customStyle="1" w:styleId="TextocomentarioCar">
    <w:name w:val="Texto comentario Car"/>
    <w:basedOn w:val="Fuentedeprrafopredeter"/>
    <w:link w:val="Textocomentario"/>
    <w:uiPriority w:val="99"/>
    <w:rsid w:val="00FC45E9"/>
    <w:rPr>
      <w:rFonts w:eastAsiaTheme="minorEastAsia"/>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FC45E9"/>
    <w:rPr>
      <w:b/>
      <w:bCs/>
    </w:rPr>
  </w:style>
  <w:style w:type="character" w:customStyle="1" w:styleId="AsuntodelcomentarioCar">
    <w:name w:val="Asunto del comentario Car"/>
    <w:basedOn w:val="TextocomentarioCar"/>
    <w:link w:val="Asuntodelcomentario"/>
    <w:uiPriority w:val="99"/>
    <w:semiHidden/>
    <w:rsid w:val="00FC45E9"/>
    <w:rPr>
      <w:rFonts w:eastAsiaTheme="minorEastAsia"/>
      <w:b/>
      <w:bCs/>
      <w:kern w:val="0"/>
      <w:sz w:val="20"/>
      <w:szCs w:val="20"/>
      <w:lang w:eastAsia="es-MX"/>
      <w14:ligatures w14:val="none"/>
    </w:rPr>
  </w:style>
  <w:style w:type="character" w:styleId="Hipervnculo">
    <w:name w:val="Hyperlink"/>
    <w:basedOn w:val="Fuentedeprrafopredeter"/>
    <w:uiPriority w:val="99"/>
    <w:unhideWhenUsed/>
    <w:rsid w:val="00673C4C"/>
    <w:rPr>
      <w:color w:val="0563C1" w:themeColor="hyperlink"/>
      <w:u w:val="single"/>
    </w:rPr>
  </w:style>
  <w:style w:type="character" w:styleId="Mencinsinresolver">
    <w:name w:val="Unresolved Mention"/>
    <w:basedOn w:val="Fuentedeprrafopredeter"/>
    <w:uiPriority w:val="99"/>
    <w:semiHidden/>
    <w:unhideWhenUsed/>
    <w:rsid w:val="00673C4C"/>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93C6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3C6C"/>
    <w:pPr>
      <w:widowControl w:val="0"/>
      <w:autoSpaceDE w:val="0"/>
      <w:autoSpaceDN w:val="0"/>
      <w:spacing w:before="7" w:after="0" w:line="240" w:lineRule="auto"/>
    </w:pPr>
    <w:rPr>
      <w:rFonts w:ascii="Calibri" w:eastAsia="Calibri" w:hAnsi="Calibri" w:cs="Calibri"/>
      <w:lang w:val="es-ES" w:eastAsia="en-US"/>
    </w:rPr>
  </w:style>
  <w:style w:type="paragraph" w:customStyle="1" w:styleId="pf0">
    <w:name w:val="pf0"/>
    <w:basedOn w:val="Normal"/>
    <w:rsid w:val="00BB3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BB3D09"/>
    <w:rPr>
      <w:rFonts w:ascii="Segoe UI" w:hAnsi="Segoe UI" w:cs="Segoe UI" w:hint="default"/>
      <w:sz w:val="18"/>
      <w:szCs w:val="18"/>
    </w:rPr>
  </w:style>
  <w:style w:type="character" w:customStyle="1" w:styleId="cf11">
    <w:name w:val="cf11"/>
    <w:basedOn w:val="Fuentedeprrafopredeter"/>
    <w:rsid w:val="00AF3D0A"/>
    <w:rPr>
      <w:rFonts w:ascii="Segoe UI" w:hAnsi="Segoe UI" w:cs="Segoe UI" w:hint="default"/>
      <w:b/>
      <w:bCs/>
      <w:sz w:val="18"/>
      <w:szCs w:val="18"/>
    </w:rPr>
  </w:style>
  <w:style w:type="paragraph" w:styleId="NormalWeb">
    <w:name w:val="Normal (Web)"/>
    <w:basedOn w:val="Normal"/>
    <w:uiPriority w:val="99"/>
    <w:semiHidden/>
    <w:unhideWhenUsed/>
    <w:rsid w:val="00AF3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88815">
      <w:bodyDiv w:val="1"/>
      <w:marLeft w:val="0"/>
      <w:marRight w:val="0"/>
      <w:marTop w:val="0"/>
      <w:marBottom w:val="0"/>
      <w:divBdr>
        <w:top w:val="none" w:sz="0" w:space="0" w:color="auto"/>
        <w:left w:val="none" w:sz="0" w:space="0" w:color="auto"/>
        <w:bottom w:val="none" w:sz="0" w:space="0" w:color="auto"/>
        <w:right w:val="none" w:sz="0" w:space="0" w:color="auto"/>
      </w:divBdr>
    </w:div>
    <w:div w:id="20119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eccion/tipos/egresos/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BA9A-38DF-4AAD-A74C-1159D983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3793</Words>
  <Characters>20862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Erika Torres Cornejo</dc:creator>
  <cp:keywords/>
  <dc:description/>
  <cp:lastModifiedBy>Luis Alfonso Campos Guzman</cp:lastModifiedBy>
  <cp:revision>72</cp:revision>
  <cp:lastPrinted>2024-01-30T14:52:00Z</cp:lastPrinted>
  <dcterms:created xsi:type="dcterms:W3CDTF">2024-01-25T19:54:00Z</dcterms:created>
  <dcterms:modified xsi:type="dcterms:W3CDTF">2024-02-01T21:28:00Z</dcterms:modified>
</cp:coreProperties>
</file>