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63DFB" w14:textId="2170DE2E" w:rsidR="00903707" w:rsidRPr="00AF602B" w:rsidRDefault="00903707" w:rsidP="00001EF6">
      <w:pPr>
        <w:spacing w:after="0" w:line="360" w:lineRule="auto"/>
        <w:ind w:right="-518"/>
        <w:jc w:val="both"/>
        <w:rPr>
          <w:rFonts w:ascii="Century Gothic" w:hAnsi="Century Gothic"/>
          <w:b/>
          <w:bCs/>
          <w:sz w:val="24"/>
          <w:szCs w:val="24"/>
        </w:rPr>
      </w:pPr>
      <w:r w:rsidRPr="00AF602B">
        <w:rPr>
          <w:rFonts w:ascii="Century Gothic" w:hAnsi="Century Gothic"/>
          <w:b/>
          <w:bCs/>
          <w:sz w:val="24"/>
          <w:szCs w:val="24"/>
        </w:rPr>
        <w:t xml:space="preserve">VOTO </w:t>
      </w:r>
      <w:r w:rsidR="00A4305E">
        <w:rPr>
          <w:rFonts w:ascii="Century Gothic" w:hAnsi="Century Gothic"/>
          <w:b/>
          <w:bCs/>
          <w:sz w:val="24"/>
          <w:szCs w:val="24"/>
        </w:rPr>
        <w:t>CONCURRENTE</w:t>
      </w:r>
      <w:r w:rsidRPr="00AF602B">
        <w:rPr>
          <w:rFonts w:ascii="Century Gothic" w:hAnsi="Century Gothic"/>
          <w:b/>
          <w:bCs/>
          <w:sz w:val="24"/>
          <w:szCs w:val="24"/>
        </w:rPr>
        <w:t xml:space="preserve"> QUE EMITE LA CONSEJERA ZOAD JEANINE GARCÍA GONZÁLEZ, RESPECTO A LA RESOLUCIÓN DEL CONSEJO GENERAL DEL INSTITUTO ELECTORAL Y DE PARTICIPACIÓN CIUDADANA DEL ESTADO DE JALISCO, RESPECTO DEL INICIO DEL PROCEDIMIENTO DE OFICIO EMITIDO POR LA SECRETARÍA EJECUTIVA, EN CONTRA DEL PARTIDO POLÍTICO FUTURO, DENTRO DEL PROCEDIMIENTO SANCIONADOR ORDINARIO IDENTIFICADO CON EL NÚMERO DE EXPEDIENTE PSO-QUEJA-013/2023.</w:t>
      </w:r>
    </w:p>
    <w:p w14:paraId="28B49B9B" w14:textId="77777777" w:rsidR="00903707" w:rsidRPr="00AF602B" w:rsidRDefault="00903707" w:rsidP="00001EF6">
      <w:pPr>
        <w:spacing w:after="0" w:line="360" w:lineRule="auto"/>
        <w:ind w:right="-518"/>
        <w:jc w:val="both"/>
        <w:rPr>
          <w:rFonts w:ascii="Century Gothic" w:hAnsi="Century Gothic"/>
          <w:b/>
          <w:bCs/>
          <w:sz w:val="24"/>
          <w:szCs w:val="24"/>
        </w:rPr>
      </w:pPr>
    </w:p>
    <w:p w14:paraId="33C24AF2" w14:textId="745AAE38" w:rsidR="00903707" w:rsidRPr="00AF602B" w:rsidRDefault="00903707" w:rsidP="00001EF6">
      <w:pPr>
        <w:spacing w:after="0" w:line="360" w:lineRule="auto"/>
        <w:ind w:right="-518"/>
        <w:jc w:val="both"/>
        <w:rPr>
          <w:rFonts w:ascii="Century Gothic" w:hAnsi="Century Gothic"/>
          <w:sz w:val="24"/>
          <w:szCs w:val="24"/>
        </w:rPr>
      </w:pPr>
      <w:r w:rsidRPr="00AF602B">
        <w:rPr>
          <w:rFonts w:ascii="Century Gothic" w:hAnsi="Century Gothic"/>
          <w:sz w:val="24"/>
          <w:szCs w:val="24"/>
        </w:rPr>
        <w:t xml:space="preserve">Con fundamento en el artículo 50, párrafo </w:t>
      </w:r>
      <w:r w:rsidR="00A4305E">
        <w:rPr>
          <w:rFonts w:ascii="Century Gothic" w:hAnsi="Century Gothic"/>
          <w:sz w:val="24"/>
          <w:szCs w:val="24"/>
        </w:rPr>
        <w:t>2</w:t>
      </w:r>
      <w:r w:rsidR="002D232B">
        <w:rPr>
          <w:rFonts w:ascii="Century Gothic" w:hAnsi="Century Gothic"/>
          <w:sz w:val="24"/>
          <w:szCs w:val="24"/>
        </w:rPr>
        <w:t>,</w:t>
      </w:r>
      <w:r w:rsidRPr="00AF602B">
        <w:rPr>
          <w:rFonts w:ascii="Century Gothic" w:hAnsi="Century Gothic"/>
          <w:sz w:val="24"/>
          <w:szCs w:val="24"/>
        </w:rPr>
        <w:t xml:space="preserve"> del Reglamento de Sesiones del Consejo General del Instituto Electoral y de Participación Ciudadana del Estado de Jalisco, respetuosamente, se emite el presente VOTO </w:t>
      </w:r>
      <w:r w:rsidR="00A4305E">
        <w:rPr>
          <w:rFonts w:ascii="Century Gothic" w:hAnsi="Century Gothic"/>
          <w:sz w:val="24"/>
          <w:szCs w:val="24"/>
        </w:rPr>
        <w:t>CONCURRENTE</w:t>
      </w:r>
      <w:r w:rsidRPr="00AF602B">
        <w:rPr>
          <w:rFonts w:ascii="Century Gothic" w:hAnsi="Century Gothic"/>
          <w:sz w:val="24"/>
          <w:szCs w:val="24"/>
        </w:rPr>
        <w:t xml:space="preserve"> respecto </w:t>
      </w:r>
      <w:r w:rsidRPr="00AF602B">
        <w:rPr>
          <w:rFonts w:ascii="Century Gothic" w:hAnsi="Century Gothic" w:cs="Arial"/>
          <w:sz w:val="24"/>
          <w:szCs w:val="24"/>
        </w:rPr>
        <w:t xml:space="preserve">a la </w:t>
      </w:r>
      <w:r w:rsidRPr="00AF602B">
        <w:rPr>
          <w:rFonts w:ascii="Century Gothic" w:hAnsi="Century Gothic"/>
          <w:sz w:val="24"/>
          <w:szCs w:val="24"/>
        </w:rPr>
        <w:t xml:space="preserve">resolución del Consejo General del Instituto Electoral y de Participación Ciudadana del Estado de Jalisco, respecto del inicio del procedimiento de oficio emitido por la Secretaría Ejecutiva, en contra del partido político Futuro, dentro del Procedimiento Sancionador Ordinario identificado con el número de expediente PSO-QUEJA-013/2023, mismo que fue aprobado por </w:t>
      </w:r>
      <w:r>
        <w:rPr>
          <w:rFonts w:ascii="Century Gothic" w:hAnsi="Century Gothic"/>
          <w:sz w:val="24"/>
          <w:szCs w:val="24"/>
        </w:rPr>
        <w:t>el</w:t>
      </w:r>
      <w:r w:rsidRPr="00AF602B">
        <w:rPr>
          <w:rFonts w:ascii="Century Gothic" w:hAnsi="Century Gothic"/>
          <w:sz w:val="24"/>
          <w:szCs w:val="24"/>
        </w:rPr>
        <w:t xml:space="preserve"> Consejo General por </w:t>
      </w:r>
      <w:r>
        <w:rPr>
          <w:rFonts w:ascii="Century Gothic" w:hAnsi="Century Gothic"/>
          <w:sz w:val="24"/>
          <w:szCs w:val="24"/>
        </w:rPr>
        <w:t>unanimidad</w:t>
      </w:r>
      <w:r w:rsidRPr="00AF602B">
        <w:rPr>
          <w:rFonts w:ascii="Century Gothic" w:hAnsi="Century Gothic"/>
          <w:sz w:val="24"/>
          <w:szCs w:val="24"/>
        </w:rPr>
        <w:t xml:space="preserve"> de votos en sesión EXTRAORDINARIA celebrada el </w:t>
      </w:r>
      <w:r>
        <w:rPr>
          <w:rFonts w:ascii="Century Gothic" w:hAnsi="Century Gothic"/>
          <w:sz w:val="24"/>
          <w:szCs w:val="24"/>
        </w:rPr>
        <w:t>25</w:t>
      </w:r>
      <w:r w:rsidRPr="00AF602B">
        <w:rPr>
          <w:rFonts w:ascii="Century Gothic" w:hAnsi="Century Gothic"/>
          <w:sz w:val="24"/>
          <w:szCs w:val="24"/>
        </w:rPr>
        <w:t xml:space="preserve"> de </w:t>
      </w:r>
      <w:r>
        <w:rPr>
          <w:rFonts w:ascii="Century Gothic" w:hAnsi="Century Gothic"/>
          <w:sz w:val="24"/>
          <w:szCs w:val="24"/>
        </w:rPr>
        <w:t>Octubre</w:t>
      </w:r>
      <w:r w:rsidRPr="00AF602B">
        <w:rPr>
          <w:rFonts w:ascii="Century Gothic" w:hAnsi="Century Gothic"/>
          <w:sz w:val="24"/>
          <w:szCs w:val="24"/>
        </w:rPr>
        <w:t xml:space="preserve"> del presente año, toda vez que, disiento </w:t>
      </w:r>
      <w:r>
        <w:rPr>
          <w:rFonts w:ascii="Century Gothic" w:hAnsi="Century Gothic"/>
          <w:sz w:val="24"/>
          <w:szCs w:val="24"/>
        </w:rPr>
        <w:t>del razonamiento del Considerando Quinto, inciso b)</w:t>
      </w:r>
      <w:r w:rsidRPr="00AF602B">
        <w:rPr>
          <w:rFonts w:ascii="Century Gothic" w:hAnsi="Century Gothic"/>
          <w:sz w:val="24"/>
          <w:szCs w:val="24"/>
        </w:rPr>
        <w:t xml:space="preserve"> por las siguientes consideraciones:</w:t>
      </w:r>
    </w:p>
    <w:p w14:paraId="3FC20440" w14:textId="77777777" w:rsidR="00903707" w:rsidRPr="00AF602B" w:rsidRDefault="00903707" w:rsidP="00001EF6">
      <w:pPr>
        <w:spacing w:after="0" w:line="360" w:lineRule="auto"/>
        <w:ind w:right="-518"/>
        <w:jc w:val="both"/>
        <w:rPr>
          <w:rFonts w:ascii="Century Gothic" w:hAnsi="Century Gothic"/>
          <w:sz w:val="24"/>
          <w:szCs w:val="24"/>
        </w:rPr>
      </w:pPr>
    </w:p>
    <w:p w14:paraId="1129D907" w14:textId="77777777" w:rsidR="00903707" w:rsidRPr="00AF602B" w:rsidRDefault="00903707" w:rsidP="00001EF6">
      <w:pPr>
        <w:spacing w:line="360" w:lineRule="auto"/>
        <w:ind w:right="-518"/>
        <w:jc w:val="both"/>
        <w:rPr>
          <w:rFonts w:ascii="Century Gothic" w:hAnsi="Century Gothic"/>
          <w:sz w:val="24"/>
          <w:szCs w:val="24"/>
        </w:rPr>
      </w:pPr>
      <w:r>
        <w:rPr>
          <w:rFonts w:ascii="Century Gothic" w:hAnsi="Century Gothic" w:cs="Arial"/>
          <w:sz w:val="24"/>
          <w:szCs w:val="24"/>
        </w:rPr>
        <w:t>S</w:t>
      </w:r>
      <w:r w:rsidRPr="00AF602B">
        <w:rPr>
          <w:rFonts w:ascii="Century Gothic" w:hAnsi="Century Gothic"/>
          <w:sz w:val="24"/>
          <w:szCs w:val="24"/>
        </w:rPr>
        <w:t>i bien es cierto coincido de que el Partido Político Futuro presentó de manera extemporánea su aviso de modificación de documentos básicos al Instituto, pero por distintas consideraciones.</w:t>
      </w:r>
    </w:p>
    <w:p w14:paraId="0D77A9DA" w14:textId="77777777" w:rsidR="00903707" w:rsidRPr="00AF602B" w:rsidRDefault="00903707" w:rsidP="00001EF6">
      <w:pPr>
        <w:spacing w:line="360" w:lineRule="auto"/>
        <w:ind w:right="-518"/>
        <w:jc w:val="both"/>
        <w:rPr>
          <w:rFonts w:ascii="Century Gothic" w:hAnsi="Century Gothic"/>
          <w:sz w:val="24"/>
          <w:szCs w:val="24"/>
        </w:rPr>
      </w:pPr>
    </w:p>
    <w:p w14:paraId="42BBCE89" w14:textId="77777777" w:rsidR="00903707" w:rsidRPr="00AF602B" w:rsidRDefault="00903707" w:rsidP="00001EF6">
      <w:pPr>
        <w:spacing w:line="360" w:lineRule="auto"/>
        <w:ind w:right="-518"/>
        <w:jc w:val="both"/>
        <w:rPr>
          <w:rFonts w:ascii="Century Gothic" w:hAnsi="Century Gothic" w:cs="Arial"/>
          <w:sz w:val="24"/>
          <w:szCs w:val="24"/>
        </w:rPr>
      </w:pPr>
      <w:r w:rsidRPr="00AF602B">
        <w:rPr>
          <w:rFonts w:ascii="Century Gothic" w:hAnsi="Century Gothic"/>
          <w:sz w:val="24"/>
          <w:szCs w:val="24"/>
        </w:rPr>
        <w:t xml:space="preserve">En </w:t>
      </w:r>
      <w:r>
        <w:rPr>
          <w:rFonts w:ascii="Century Gothic" w:hAnsi="Century Gothic"/>
          <w:sz w:val="24"/>
          <w:szCs w:val="24"/>
        </w:rPr>
        <w:t>la Resolución</w:t>
      </w:r>
      <w:r w:rsidRPr="00AF602B">
        <w:rPr>
          <w:rFonts w:ascii="Century Gothic" w:hAnsi="Century Gothic"/>
          <w:sz w:val="24"/>
          <w:szCs w:val="24"/>
        </w:rPr>
        <w:t xml:space="preserve"> se establece que el término de 10 días para informar a la autoridad electoral sobre modificaciones a sus documentos, cambio de </w:t>
      </w:r>
      <w:r w:rsidRPr="00AF602B">
        <w:rPr>
          <w:rFonts w:ascii="Century Gothic" w:hAnsi="Century Gothic"/>
          <w:sz w:val="24"/>
          <w:szCs w:val="24"/>
        </w:rPr>
        <w:lastRenderedPageBreak/>
        <w:t>integrantes de sus órganos directivo y/o cambios de domicilio social, establecido en el artículo 25, párrafo 1, inciso I) de la Ley General de Partidos Políticos se computará de acuerdo con el proyecto en días NATURALES, lo anterior en razón de que el citado artículo no precisa si deberán computarse en días hábiles o naturales.</w:t>
      </w:r>
    </w:p>
    <w:p w14:paraId="39EF3C68" w14:textId="77777777" w:rsidR="00903707" w:rsidRPr="00AF602B" w:rsidRDefault="00903707" w:rsidP="00001EF6">
      <w:pPr>
        <w:spacing w:line="360" w:lineRule="auto"/>
        <w:ind w:right="-518"/>
        <w:jc w:val="both"/>
        <w:rPr>
          <w:rFonts w:ascii="Century Gothic" w:hAnsi="Century Gothic"/>
          <w:sz w:val="24"/>
          <w:szCs w:val="24"/>
        </w:rPr>
      </w:pPr>
    </w:p>
    <w:p w14:paraId="29ED2512" w14:textId="77777777" w:rsidR="00903707" w:rsidRPr="00AF602B" w:rsidRDefault="00903707" w:rsidP="00001EF6">
      <w:pPr>
        <w:spacing w:line="360" w:lineRule="auto"/>
        <w:ind w:right="-518"/>
        <w:jc w:val="both"/>
        <w:rPr>
          <w:rFonts w:ascii="Century Gothic" w:hAnsi="Century Gothic"/>
          <w:sz w:val="24"/>
          <w:szCs w:val="24"/>
        </w:rPr>
      </w:pPr>
      <w:r w:rsidRPr="00AF602B">
        <w:rPr>
          <w:rFonts w:ascii="Century Gothic" w:hAnsi="Century Gothic"/>
          <w:sz w:val="24"/>
          <w:szCs w:val="24"/>
        </w:rPr>
        <w:t xml:space="preserve">El motivo de disenso radica en que de una interpretación sistemática y funcional del artículo 1 de la Constitución federal, 6 y 25 de la Ley General de Partidos Políticos y 97 de la Ley General de Instituciones y Procedimientos Electorales, no deben computarse los días como NATURALES sino como hábiles </w:t>
      </w:r>
      <w:r w:rsidRPr="00AF602B">
        <w:rPr>
          <w:rStyle w:val="ui-provider"/>
          <w:rFonts w:ascii="Century Gothic" w:hAnsi="Century Gothic"/>
          <w:sz w:val="24"/>
          <w:szCs w:val="24"/>
        </w:rPr>
        <w:t xml:space="preserve">entendiéndose por éstos aquellos en que se encuentren abiertas al público las oficinas durante el horario normal de labores, por otra parte en la legislación en la materia que nos rige se establece que durante el proceso electoral todos los días y horas se consideran hábiles </w:t>
      </w:r>
      <w:r w:rsidRPr="00AF602B">
        <w:rPr>
          <w:rStyle w:val="ui-provider"/>
          <w:rFonts w:ascii="Century Gothic" w:hAnsi="Century Gothic"/>
          <w:i/>
          <w:iCs/>
          <w:sz w:val="24"/>
          <w:szCs w:val="24"/>
        </w:rPr>
        <w:t>a contrario sensu</w:t>
      </w:r>
      <w:r w:rsidRPr="00AF602B">
        <w:rPr>
          <w:rStyle w:val="ui-provider"/>
          <w:rFonts w:ascii="Century Gothic" w:hAnsi="Century Gothic"/>
          <w:sz w:val="24"/>
          <w:szCs w:val="24"/>
        </w:rPr>
        <w:t xml:space="preserve"> al no encontrarnos en proceso electoral solo deben contabilizarse los días hábiles sin contar los sábados, domingos y días declarados inhábiles por alguna disposición legal, puesto que hacer lo contrario implicaría un menoscabo en la posibilidad de dar oportuno cumplimiento a lo establecido en el </w:t>
      </w:r>
      <w:r w:rsidRPr="00AF602B">
        <w:rPr>
          <w:rFonts w:ascii="Century Gothic" w:hAnsi="Century Gothic"/>
          <w:sz w:val="24"/>
          <w:szCs w:val="24"/>
        </w:rPr>
        <w:t>artículo 25, párrafo 1, inciso I) de la Ley General de Partidos Políticos.</w:t>
      </w:r>
    </w:p>
    <w:p w14:paraId="09B3DB5D" w14:textId="77777777" w:rsidR="00903707" w:rsidRPr="00AF602B" w:rsidRDefault="00903707" w:rsidP="00001EF6">
      <w:pPr>
        <w:spacing w:line="360" w:lineRule="auto"/>
        <w:ind w:right="-518"/>
        <w:jc w:val="both"/>
        <w:rPr>
          <w:rFonts w:ascii="Century Gothic" w:hAnsi="Century Gothic"/>
          <w:sz w:val="24"/>
          <w:szCs w:val="24"/>
        </w:rPr>
      </w:pPr>
    </w:p>
    <w:p w14:paraId="53F33EA0" w14:textId="77777777" w:rsidR="00903707" w:rsidRPr="00AF602B" w:rsidRDefault="00903707" w:rsidP="00001EF6">
      <w:pPr>
        <w:spacing w:line="360" w:lineRule="auto"/>
        <w:ind w:right="-518"/>
        <w:jc w:val="both"/>
        <w:rPr>
          <w:rFonts w:ascii="Century Gothic" w:hAnsi="Century Gothic"/>
          <w:sz w:val="24"/>
          <w:szCs w:val="24"/>
        </w:rPr>
      </w:pPr>
      <w:r w:rsidRPr="00AF602B">
        <w:rPr>
          <w:rFonts w:ascii="Century Gothic" w:hAnsi="Century Gothic"/>
          <w:sz w:val="24"/>
          <w:szCs w:val="24"/>
        </w:rPr>
        <w:t xml:space="preserve">Por otra parte, la Jurisprudencia citada en el proyecto, no resulta aplicable puesto que la misma hace referencia a la entrada en vigor de ordenamientos jurídicos, naturaleza diversa al caso que nos ocupa, pues se trata sobre el cómputo para el cumplimiento de una obligación, pues como ya lo mencioné se le otorga al partido político un plazo más favorable para el debido </w:t>
      </w:r>
      <w:r w:rsidRPr="00AF602B">
        <w:rPr>
          <w:rFonts w:ascii="Century Gothic" w:hAnsi="Century Gothic"/>
          <w:sz w:val="24"/>
          <w:szCs w:val="24"/>
        </w:rPr>
        <w:lastRenderedPageBreak/>
        <w:t>cumplimiento de su obligación de comunicar al Instituto cualquier modificación de sus documentos básicos.</w:t>
      </w:r>
    </w:p>
    <w:p w14:paraId="2E41BA71" w14:textId="77777777" w:rsidR="00903707" w:rsidRDefault="00903707" w:rsidP="00001EF6">
      <w:pPr>
        <w:spacing w:line="360" w:lineRule="auto"/>
        <w:ind w:right="-518"/>
        <w:jc w:val="both"/>
        <w:rPr>
          <w:rFonts w:ascii="Century Gothic" w:hAnsi="Century Gothic"/>
          <w:sz w:val="24"/>
          <w:szCs w:val="24"/>
        </w:rPr>
      </w:pPr>
      <w:r>
        <w:rPr>
          <w:rFonts w:ascii="Century Gothic" w:hAnsi="Century Gothic"/>
          <w:sz w:val="24"/>
          <w:szCs w:val="24"/>
        </w:rPr>
        <w:t>C</w:t>
      </w:r>
      <w:r w:rsidRPr="00AF602B">
        <w:rPr>
          <w:rFonts w:ascii="Century Gothic" w:hAnsi="Century Gothic"/>
          <w:sz w:val="24"/>
          <w:szCs w:val="24"/>
        </w:rPr>
        <w:t xml:space="preserve">abe aclarar que en ningún caso se modificaría la oportunidad del aviso dentro del plazo previsto para ello pues de igual forma éste resultaría extemporáneo, en ese orden de ideas coincido con </w:t>
      </w:r>
      <w:r>
        <w:rPr>
          <w:rFonts w:ascii="Century Gothic" w:hAnsi="Century Gothic"/>
          <w:sz w:val="24"/>
          <w:szCs w:val="24"/>
        </w:rPr>
        <w:t xml:space="preserve">el inciso c) </w:t>
      </w:r>
      <w:r w:rsidRPr="00AF602B">
        <w:rPr>
          <w:rFonts w:ascii="Century Gothic" w:hAnsi="Century Gothic"/>
          <w:sz w:val="24"/>
          <w:szCs w:val="24"/>
        </w:rPr>
        <w:t xml:space="preserve">del Considerando </w:t>
      </w:r>
      <w:r>
        <w:rPr>
          <w:rFonts w:ascii="Century Gothic" w:hAnsi="Century Gothic"/>
          <w:sz w:val="24"/>
          <w:szCs w:val="24"/>
        </w:rPr>
        <w:t>Quinto</w:t>
      </w:r>
      <w:r w:rsidRPr="00AF602B">
        <w:rPr>
          <w:rFonts w:ascii="Century Gothic" w:hAnsi="Century Gothic"/>
          <w:sz w:val="24"/>
          <w:szCs w:val="24"/>
        </w:rPr>
        <w:t xml:space="preserve"> referente a </w:t>
      </w:r>
      <w:r>
        <w:rPr>
          <w:rFonts w:ascii="Century Gothic" w:hAnsi="Century Gothic"/>
          <w:sz w:val="24"/>
          <w:szCs w:val="24"/>
        </w:rPr>
        <w:t>que se acredita la existencia de la infracción cometida por el partico político Futuro, consistente en e</w:t>
      </w:r>
      <w:r w:rsidRPr="0055532A">
        <w:rPr>
          <w:rFonts w:ascii="Century Gothic" w:hAnsi="Century Gothic"/>
          <w:sz w:val="24"/>
          <w:szCs w:val="24"/>
        </w:rPr>
        <w:t>l incumplimiento de la obligación de comunicar al Instituto las modificaciones a los documentos</w:t>
      </w:r>
      <w:r>
        <w:rPr>
          <w:rFonts w:ascii="Century Gothic" w:hAnsi="Century Gothic"/>
          <w:sz w:val="24"/>
          <w:szCs w:val="24"/>
        </w:rPr>
        <w:t xml:space="preserve"> </w:t>
      </w:r>
      <w:r w:rsidRPr="0055532A">
        <w:rPr>
          <w:rFonts w:ascii="Century Gothic" w:hAnsi="Century Gothic"/>
          <w:sz w:val="24"/>
          <w:szCs w:val="24"/>
        </w:rPr>
        <w:t xml:space="preserve">básicos del partido local </w:t>
      </w:r>
      <w:r>
        <w:rPr>
          <w:rFonts w:ascii="Century Gothic" w:hAnsi="Century Gothic"/>
          <w:sz w:val="24"/>
          <w:szCs w:val="24"/>
        </w:rPr>
        <w:t>en comento</w:t>
      </w:r>
      <w:r w:rsidRPr="0055532A">
        <w:rPr>
          <w:rFonts w:ascii="Century Gothic" w:hAnsi="Century Gothic"/>
          <w:sz w:val="24"/>
          <w:szCs w:val="24"/>
        </w:rPr>
        <w:t xml:space="preserve"> dentro de los diez días siguientes a la fecha en que se tomó la</w:t>
      </w:r>
      <w:r>
        <w:rPr>
          <w:rFonts w:ascii="Century Gothic" w:hAnsi="Century Gothic"/>
          <w:sz w:val="24"/>
          <w:szCs w:val="24"/>
        </w:rPr>
        <w:t xml:space="preserve"> </w:t>
      </w:r>
      <w:r w:rsidRPr="0055532A">
        <w:rPr>
          <w:rFonts w:ascii="Century Gothic" w:hAnsi="Century Gothic"/>
          <w:sz w:val="24"/>
          <w:szCs w:val="24"/>
        </w:rPr>
        <w:t>determinación, consagrada en el artículo 25, numeral 1, inciso l), de la Ley General de Partidos</w:t>
      </w:r>
      <w:r>
        <w:rPr>
          <w:rFonts w:ascii="Century Gothic" w:hAnsi="Century Gothic"/>
          <w:sz w:val="24"/>
          <w:szCs w:val="24"/>
        </w:rPr>
        <w:t xml:space="preserve"> </w:t>
      </w:r>
      <w:r w:rsidRPr="0055532A">
        <w:rPr>
          <w:rFonts w:ascii="Century Gothic" w:hAnsi="Century Gothic"/>
          <w:sz w:val="24"/>
          <w:szCs w:val="24"/>
        </w:rPr>
        <w:t>Políticos.</w:t>
      </w:r>
    </w:p>
    <w:p w14:paraId="2A9A405E" w14:textId="77777777" w:rsidR="00903707" w:rsidRDefault="00903707" w:rsidP="00001EF6">
      <w:pPr>
        <w:spacing w:line="360" w:lineRule="auto"/>
        <w:ind w:right="-518"/>
        <w:jc w:val="both"/>
        <w:rPr>
          <w:rFonts w:ascii="Century Gothic" w:hAnsi="Century Gothic"/>
          <w:sz w:val="24"/>
          <w:szCs w:val="24"/>
        </w:rPr>
      </w:pPr>
    </w:p>
    <w:p w14:paraId="7AA41C47" w14:textId="77777777" w:rsidR="00903707" w:rsidRPr="007836FF" w:rsidRDefault="00903707" w:rsidP="00001EF6">
      <w:pPr>
        <w:pStyle w:val="Sinespaciado"/>
        <w:spacing w:line="360" w:lineRule="auto"/>
        <w:ind w:right="-518"/>
        <w:jc w:val="center"/>
        <w:rPr>
          <w:rFonts w:ascii="Century Gothic" w:hAnsi="Century Gothic"/>
          <w:b/>
          <w:bCs/>
          <w:sz w:val="24"/>
          <w:szCs w:val="24"/>
        </w:rPr>
      </w:pPr>
      <w:r w:rsidRPr="007836FF">
        <w:rPr>
          <w:rFonts w:ascii="Century Gothic" w:hAnsi="Century Gothic"/>
          <w:b/>
          <w:bCs/>
          <w:sz w:val="24"/>
          <w:szCs w:val="24"/>
        </w:rPr>
        <w:t xml:space="preserve">Guadalajara, Jalisco; a </w:t>
      </w:r>
      <w:r>
        <w:rPr>
          <w:rFonts w:ascii="Century Gothic" w:hAnsi="Century Gothic"/>
          <w:b/>
          <w:bCs/>
          <w:sz w:val="24"/>
          <w:szCs w:val="24"/>
        </w:rPr>
        <w:t>26</w:t>
      </w:r>
      <w:r w:rsidRPr="007836FF">
        <w:rPr>
          <w:rFonts w:ascii="Century Gothic" w:hAnsi="Century Gothic"/>
          <w:b/>
          <w:bCs/>
          <w:sz w:val="24"/>
          <w:szCs w:val="24"/>
        </w:rPr>
        <w:t xml:space="preserve"> de </w:t>
      </w:r>
      <w:r>
        <w:rPr>
          <w:rFonts w:ascii="Century Gothic" w:hAnsi="Century Gothic"/>
          <w:b/>
          <w:bCs/>
          <w:sz w:val="24"/>
          <w:szCs w:val="24"/>
        </w:rPr>
        <w:t>octubre</w:t>
      </w:r>
      <w:r w:rsidRPr="007836FF">
        <w:rPr>
          <w:rFonts w:ascii="Century Gothic" w:hAnsi="Century Gothic"/>
          <w:b/>
          <w:bCs/>
          <w:sz w:val="24"/>
          <w:szCs w:val="24"/>
        </w:rPr>
        <w:t xml:space="preserve"> de 2023.</w:t>
      </w:r>
    </w:p>
    <w:p w14:paraId="04DDD099" w14:textId="77777777" w:rsidR="00903707" w:rsidRPr="007836FF" w:rsidRDefault="00903707" w:rsidP="00001EF6">
      <w:pPr>
        <w:pStyle w:val="Sinespaciado"/>
        <w:spacing w:line="360" w:lineRule="auto"/>
        <w:ind w:right="-518"/>
        <w:jc w:val="center"/>
        <w:rPr>
          <w:rFonts w:ascii="Century Gothic" w:eastAsia="Times New Roman" w:hAnsi="Century Gothic" w:cs="Arial"/>
          <w:b/>
          <w:sz w:val="24"/>
          <w:szCs w:val="24"/>
          <w:lang w:val="es-ES" w:eastAsia="es-ES"/>
        </w:rPr>
      </w:pPr>
    </w:p>
    <w:p w14:paraId="4C983A59" w14:textId="77777777" w:rsidR="00903707" w:rsidRPr="007836FF" w:rsidRDefault="00903707" w:rsidP="00001EF6">
      <w:pPr>
        <w:spacing w:after="0" w:line="276" w:lineRule="auto"/>
        <w:ind w:right="-518"/>
        <w:rPr>
          <w:rFonts w:ascii="Century Gothic" w:eastAsia="Times New Roman" w:hAnsi="Century Gothic" w:cs="Arial"/>
          <w:b/>
          <w:sz w:val="24"/>
          <w:szCs w:val="24"/>
          <w:lang w:val="es-ES" w:eastAsia="es-ES"/>
        </w:rPr>
      </w:pPr>
    </w:p>
    <w:p w14:paraId="07034E17" w14:textId="77777777" w:rsidR="00903707" w:rsidRPr="007836FF" w:rsidRDefault="00903707" w:rsidP="00001EF6">
      <w:pPr>
        <w:spacing w:after="0" w:line="276" w:lineRule="auto"/>
        <w:ind w:right="-518"/>
        <w:jc w:val="center"/>
        <w:rPr>
          <w:rFonts w:ascii="Century Gothic" w:eastAsia="Times New Roman" w:hAnsi="Century Gothic" w:cs="Arial"/>
          <w:b/>
          <w:sz w:val="24"/>
          <w:szCs w:val="24"/>
          <w:lang w:val="es-ES" w:eastAsia="es-ES"/>
        </w:rPr>
      </w:pPr>
      <w:r w:rsidRPr="007836FF">
        <w:rPr>
          <w:rFonts w:ascii="Century Gothic" w:eastAsia="Times New Roman" w:hAnsi="Century Gothic" w:cs="Arial"/>
          <w:b/>
          <w:sz w:val="24"/>
          <w:szCs w:val="24"/>
          <w:lang w:val="es-ES" w:eastAsia="es-ES"/>
        </w:rPr>
        <w:t>Zoad Jeanine García González</w:t>
      </w:r>
    </w:p>
    <w:p w14:paraId="24D76F18" w14:textId="77777777" w:rsidR="00903707" w:rsidRPr="007836FF" w:rsidRDefault="00903707" w:rsidP="00001EF6">
      <w:pPr>
        <w:pStyle w:val="Sinespaciado"/>
        <w:spacing w:line="360" w:lineRule="auto"/>
        <w:ind w:right="-518"/>
        <w:jc w:val="center"/>
        <w:rPr>
          <w:rFonts w:ascii="Century Gothic" w:hAnsi="Century Gothic"/>
          <w:b/>
          <w:bCs/>
          <w:sz w:val="24"/>
          <w:szCs w:val="24"/>
        </w:rPr>
      </w:pPr>
      <w:r w:rsidRPr="007836FF">
        <w:rPr>
          <w:rFonts w:ascii="Century Gothic" w:eastAsia="Times New Roman" w:hAnsi="Century Gothic" w:cs="Arial"/>
          <w:b/>
          <w:sz w:val="24"/>
          <w:szCs w:val="24"/>
          <w:lang w:val="es-ES" w:eastAsia="es-ES"/>
        </w:rPr>
        <w:t>Consejera electoral</w:t>
      </w:r>
    </w:p>
    <w:p w14:paraId="77CDC208" w14:textId="77777777" w:rsidR="00903707" w:rsidRPr="00AF602B" w:rsidRDefault="00903707" w:rsidP="00001EF6">
      <w:pPr>
        <w:spacing w:line="360" w:lineRule="auto"/>
        <w:ind w:right="-518"/>
        <w:jc w:val="both"/>
        <w:rPr>
          <w:sz w:val="24"/>
          <w:szCs w:val="24"/>
        </w:rPr>
      </w:pPr>
    </w:p>
    <w:p w14:paraId="7D0E0A79" w14:textId="00A4F922" w:rsidR="002B6012" w:rsidRPr="00903707" w:rsidRDefault="002B6012" w:rsidP="00001EF6">
      <w:pPr>
        <w:ind w:right="-518"/>
      </w:pPr>
    </w:p>
    <w:sectPr w:rsidR="002B6012" w:rsidRPr="00903707" w:rsidSect="00E963EE">
      <w:headerReference w:type="default" r:id="rId11"/>
      <w:foot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2096E" w14:textId="77777777" w:rsidR="00347D94" w:rsidRDefault="00347D94" w:rsidP="00C05ECC">
      <w:pPr>
        <w:spacing w:after="0" w:line="240" w:lineRule="auto"/>
      </w:pPr>
      <w:r>
        <w:separator/>
      </w:r>
    </w:p>
  </w:endnote>
  <w:endnote w:type="continuationSeparator" w:id="0">
    <w:p w14:paraId="520C2425" w14:textId="77777777" w:rsidR="00347D94" w:rsidRDefault="00347D94" w:rsidP="00C05ECC">
      <w:pPr>
        <w:spacing w:after="0" w:line="240" w:lineRule="auto"/>
      </w:pPr>
      <w:r>
        <w:continuationSeparator/>
      </w:r>
    </w:p>
  </w:endnote>
  <w:endnote w:type="continuationNotice" w:id="1">
    <w:p w14:paraId="6C9DF145" w14:textId="77777777" w:rsidR="00347D94" w:rsidRDefault="00347D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612175"/>
      <w:docPartObj>
        <w:docPartGallery w:val="Page Numbers (Bottom of Page)"/>
        <w:docPartUnique/>
      </w:docPartObj>
    </w:sdtPr>
    <w:sdtEndPr>
      <w:rPr>
        <w:rFonts w:ascii="Century Gothic" w:hAnsi="Century Gothic"/>
        <w:b/>
        <w:bCs/>
        <w:sz w:val="18"/>
        <w:szCs w:val="18"/>
      </w:rPr>
    </w:sdtEndPr>
    <w:sdtContent>
      <w:p w14:paraId="631AD40B" w14:textId="61B710B6" w:rsidR="002B6012" w:rsidRPr="002B6012" w:rsidRDefault="002B6012">
        <w:pPr>
          <w:pStyle w:val="Piedepgina"/>
          <w:jc w:val="center"/>
          <w:rPr>
            <w:rFonts w:ascii="Century Gothic" w:hAnsi="Century Gothic"/>
            <w:b/>
            <w:bCs/>
            <w:sz w:val="18"/>
            <w:szCs w:val="18"/>
          </w:rPr>
        </w:pPr>
        <w:r w:rsidRPr="002B6012">
          <w:rPr>
            <w:rFonts w:ascii="Century Gothic" w:hAnsi="Century Gothic"/>
            <w:b/>
            <w:bCs/>
            <w:sz w:val="18"/>
            <w:szCs w:val="18"/>
          </w:rPr>
          <w:fldChar w:fldCharType="begin"/>
        </w:r>
        <w:r w:rsidRPr="002B6012">
          <w:rPr>
            <w:rFonts w:ascii="Century Gothic" w:hAnsi="Century Gothic"/>
            <w:b/>
            <w:bCs/>
            <w:sz w:val="18"/>
            <w:szCs w:val="18"/>
          </w:rPr>
          <w:instrText>PAGE   \* MERGEFORMAT</w:instrText>
        </w:r>
        <w:r w:rsidRPr="002B6012">
          <w:rPr>
            <w:rFonts w:ascii="Century Gothic" w:hAnsi="Century Gothic"/>
            <w:b/>
            <w:bCs/>
            <w:sz w:val="18"/>
            <w:szCs w:val="18"/>
          </w:rPr>
          <w:fldChar w:fldCharType="separate"/>
        </w:r>
        <w:r w:rsidRPr="002B6012">
          <w:rPr>
            <w:rFonts w:ascii="Century Gothic" w:hAnsi="Century Gothic"/>
            <w:b/>
            <w:bCs/>
            <w:sz w:val="18"/>
            <w:szCs w:val="18"/>
            <w:lang w:val="es-ES"/>
          </w:rPr>
          <w:t>2</w:t>
        </w:r>
        <w:r w:rsidRPr="002B6012">
          <w:rPr>
            <w:rFonts w:ascii="Century Gothic" w:hAnsi="Century Gothic"/>
            <w:b/>
            <w:bCs/>
            <w:sz w:val="18"/>
            <w:szCs w:val="18"/>
          </w:rPr>
          <w:fldChar w:fldCharType="end"/>
        </w:r>
      </w:p>
    </w:sdtContent>
  </w:sdt>
  <w:p w14:paraId="3B4DDAC1" w14:textId="77777777" w:rsidR="002B6012" w:rsidRDefault="002B60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1BD9C" w14:textId="77777777" w:rsidR="00347D94" w:rsidRDefault="00347D94" w:rsidP="00C05ECC">
      <w:pPr>
        <w:spacing w:after="0" w:line="240" w:lineRule="auto"/>
      </w:pPr>
      <w:r>
        <w:separator/>
      </w:r>
    </w:p>
  </w:footnote>
  <w:footnote w:type="continuationSeparator" w:id="0">
    <w:p w14:paraId="7715F8DB" w14:textId="77777777" w:rsidR="00347D94" w:rsidRDefault="00347D94" w:rsidP="00C05ECC">
      <w:pPr>
        <w:spacing w:after="0" w:line="240" w:lineRule="auto"/>
      </w:pPr>
      <w:r>
        <w:continuationSeparator/>
      </w:r>
    </w:p>
  </w:footnote>
  <w:footnote w:type="continuationNotice" w:id="1">
    <w:p w14:paraId="07E7B2B2" w14:textId="77777777" w:rsidR="00347D94" w:rsidRDefault="00347D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128C" w14:textId="7E2AA2EB" w:rsidR="00E963EE" w:rsidRDefault="00E963EE" w:rsidP="00E963EE">
    <w:pPr>
      <w:pStyle w:val="Encabezado"/>
    </w:pPr>
    <w:r w:rsidRPr="00525490">
      <w:rPr>
        <w:rFonts w:ascii="Century Gothic" w:hAnsi="Century Gothic"/>
        <w:noProof/>
        <w:sz w:val="23"/>
        <w:szCs w:val="23"/>
        <w:lang w:eastAsia="es-MX"/>
      </w:rPr>
      <w:drawing>
        <wp:inline distT="0" distB="0" distL="0" distR="0" wp14:anchorId="46C3CB2F" wp14:editId="25EFD090">
          <wp:extent cx="1364230" cy="766119"/>
          <wp:effectExtent l="0" t="0" r="762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651" cy="769163"/>
                  </a:xfrm>
                  <a:prstGeom prst="rect">
                    <a:avLst/>
                  </a:prstGeom>
                  <a:noFill/>
                  <a:ln>
                    <a:noFill/>
                  </a:ln>
                </pic:spPr>
              </pic:pic>
            </a:graphicData>
          </a:graphic>
        </wp:inline>
      </w:drawing>
    </w:r>
  </w:p>
  <w:p w14:paraId="44B91698" w14:textId="380ECAD7" w:rsidR="00E963EE" w:rsidRDefault="00E963EE" w:rsidP="00E963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E535" w14:textId="02E22BB6" w:rsidR="00E963EE" w:rsidRDefault="00E963EE" w:rsidP="00E963EE">
    <w:pPr>
      <w:pStyle w:val="Encabezado"/>
    </w:pPr>
    <w:r w:rsidRPr="00525490">
      <w:rPr>
        <w:rFonts w:ascii="Century Gothic" w:hAnsi="Century Gothic"/>
        <w:noProof/>
        <w:sz w:val="23"/>
        <w:szCs w:val="23"/>
        <w:lang w:eastAsia="es-MX"/>
      </w:rPr>
      <w:drawing>
        <wp:inline distT="0" distB="0" distL="0" distR="0" wp14:anchorId="39B387E2" wp14:editId="3770CDBC">
          <wp:extent cx="1533525" cy="861191"/>
          <wp:effectExtent l="0" t="0" r="0" b="0"/>
          <wp:docPr id="4"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50" cy="8622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5550A"/>
    <w:multiLevelType w:val="hybridMultilevel"/>
    <w:tmpl w:val="64D82D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83398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9E"/>
    <w:rsid w:val="00001EF6"/>
    <w:rsid w:val="000055FE"/>
    <w:rsid w:val="0002727A"/>
    <w:rsid w:val="0003027A"/>
    <w:rsid w:val="00045BBB"/>
    <w:rsid w:val="00047C1E"/>
    <w:rsid w:val="000506DF"/>
    <w:rsid w:val="00054F43"/>
    <w:rsid w:val="00056C91"/>
    <w:rsid w:val="000725A1"/>
    <w:rsid w:val="00074D17"/>
    <w:rsid w:val="0007651E"/>
    <w:rsid w:val="00084840"/>
    <w:rsid w:val="00085C9E"/>
    <w:rsid w:val="00094746"/>
    <w:rsid w:val="00094B74"/>
    <w:rsid w:val="000964AD"/>
    <w:rsid w:val="0009764E"/>
    <w:rsid w:val="00097F1E"/>
    <w:rsid w:val="000A2E93"/>
    <w:rsid w:val="000B4480"/>
    <w:rsid w:val="000C26B3"/>
    <w:rsid w:val="000C326D"/>
    <w:rsid w:val="000C408B"/>
    <w:rsid w:val="000C43FE"/>
    <w:rsid w:val="000C5FC6"/>
    <w:rsid w:val="000C6202"/>
    <w:rsid w:val="000E480F"/>
    <w:rsid w:val="000F1AB4"/>
    <w:rsid w:val="000F1AE6"/>
    <w:rsid w:val="000F52B3"/>
    <w:rsid w:val="00104079"/>
    <w:rsid w:val="001044B3"/>
    <w:rsid w:val="00107BAF"/>
    <w:rsid w:val="00117085"/>
    <w:rsid w:val="00120374"/>
    <w:rsid w:val="00122C8C"/>
    <w:rsid w:val="001259F8"/>
    <w:rsid w:val="001326A9"/>
    <w:rsid w:val="00136D88"/>
    <w:rsid w:val="00140A3E"/>
    <w:rsid w:val="00150DB6"/>
    <w:rsid w:val="00156ECD"/>
    <w:rsid w:val="001632B8"/>
    <w:rsid w:val="001633D8"/>
    <w:rsid w:val="0016358A"/>
    <w:rsid w:val="00170F9B"/>
    <w:rsid w:val="0017166A"/>
    <w:rsid w:val="00171FE3"/>
    <w:rsid w:val="001737BC"/>
    <w:rsid w:val="0017602B"/>
    <w:rsid w:val="00176A0B"/>
    <w:rsid w:val="001856C3"/>
    <w:rsid w:val="001918C7"/>
    <w:rsid w:val="001920DD"/>
    <w:rsid w:val="001A16D2"/>
    <w:rsid w:val="001A4768"/>
    <w:rsid w:val="001A5926"/>
    <w:rsid w:val="001B45E4"/>
    <w:rsid w:val="001C67B8"/>
    <w:rsid w:val="001D3070"/>
    <w:rsid w:val="001D5EF7"/>
    <w:rsid w:val="001D79E1"/>
    <w:rsid w:val="001E1D00"/>
    <w:rsid w:val="001E2FD9"/>
    <w:rsid w:val="001F5383"/>
    <w:rsid w:val="001F6F4E"/>
    <w:rsid w:val="00201A03"/>
    <w:rsid w:val="00214601"/>
    <w:rsid w:val="002151F6"/>
    <w:rsid w:val="0021787C"/>
    <w:rsid w:val="002232A3"/>
    <w:rsid w:val="00226FC2"/>
    <w:rsid w:val="002315CA"/>
    <w:rsid w:val="00234264"/>
    <w:rsid w:val="00242F12"/>
    <w:rsid w:val="00244CF8"/>
    <w:rsid w:val="002521EA"/>
    <w:rsid w:val="00252673"/>
    <w:rsid w:val="00256B9B"/>
    <w:rsid w:val="00264CB5"/>
    <w:rsid w:val="00265648"/>
    <w:rsid w:val="002723E6"/>
    <w:rsid w:val="00285437"/>
    <w:rsid w:val="00287DFC"/>
    <w:rsid w:val="0029045E"/>
    <w:rsid w:val="00295CA0"/>
    <w:rsid w:val="002A63B5"/>
    <w:rsid w:val="002B2F1A"/>
    <w:rsid w:val="002B6012"/>
    <w:rsid w:val="002C094F"/>
    <w:rsid w:val="002C3C84"/>
    <w:rsid w:val="002D232B"/>
    <w:rsid w:val="002D2974"/>
    <w:rsid w:val="002E6EC9"/>
    <w:rsid w:val="002F50C6"/>
    <w:rsid w:val="00302049"/>
    <w:rsid w:val="0030470F"/>
    <w:rsid w:val="00312FC2"/>
    <w:rsid w:val="00321090"/>
    <w:rsid w:val="00323C13"/>
    <w:rsid w:val="00330353"/>
    <w:rsid w:val="00336CCB"/>
    <w:rsid w:val="00340FEC"/>
    <w:rsid w:val="00343DC9"/>
    <w:rsid w:val="00347D94"/>
    <w:rsid w:val="00351929"/>
    <w:rsid w:val="003533DC"/>
    <w:rsid w:val="0035581A"/>
    <w:rsid w:val="00365364"/>
    <w:rsid w:val="0037139E"/>
    <w:rsid w:val="003735A6"/>
    <w:rsid w:val="00374EC1"/>
    <w:rsid w:val="003762E6"/>
    <w:rsid w:val="00382C45"/>
    <w:rsid w:val="00385023"/>
    <w:rsid w:val="00393B1F"/>
    <w:rsid w:val="003955D4"/>
    <w:rsid w:val="003965CA"/>
    <w:rsid w:val="00396B1D"/>
    <w:rsid w:val="003A090F"/>
    <w:rsid w:val="003A5170"/>
    <w:rsid w:val="003B65F5"/>
    <w:rsid w:val="003C33D0"/>
    <w:rsid w:val="003E0F2F"/>
    <w:rsid w:val="003E16AD"/>
    <w:rsid w:val="003E43E3"/>
    <w:rsid w:val="003F36CF"/>
    <w:rsid w:val="003F37BC"/>
    <w:rsid w:val="00402B5D"/>
    <w:rsid w:val="00420A98"/>
    <w:rsid w:val="00423058"/>
    <w:rsid w:val="00433CBC"/>
    <w:rsid w:val="004346EE"/>
    <w:rsid w:val="00444809"/>
    <w:rsid w:val="004579A1"/>
    <w:rsid w:val="0046261A"/>
    <w:rsid w:val="004647C1"/>
    <w:rsid w:val="004677C7"/>
    <w:rsid w:val="00480665"/>
    <w:rsid w:val="00480B3F"/>
    <w:rsid w:val="00482624"/>
    <w:rsid w:val="00482990"/>
    <w:rsid w:val="00485E99"/>
    <w:rsid w:val="00496A2F"/>
    <w:rsid w:val="004A5960"/>
    <w:rsid w:val="004B07B1"/>
    <w:rsid w:val="004B69E4"/>
    <w:rsid w:val="004C1936"/>
    <w:rsid w:val="004C5E34"/>
    <w:rsid w:val="004E6084"/>
    <w:rsid w:val="004F02CD"/>
    <w:rsid w:val="0050713C"/>
    <w:rsid w:val="00514B78"/>
    <w:rsid w:val="00516529"/>
    <w:rsid w:val="0052104A"/>
    <w:rsid w:val="00522C0E"/>
    <w:rsid w:val="00530673"/>
    <w:rsid w:val="0053274D"/>
    <w:rsid w:val="00532CAC"/>
    <w:rsid w:val="0053542B"/>
    <w:rsid w:val="00544271"/>
    <w:rsid w:val="0054615D"/>
    <w:rsid w:val="00550D0A"/>
    <w:rsid w:val="00560B83"/>
    <w:rsid w:val="00563037"/>
    <w:rsid w:val="00571649"/>
    <w:rsid w:val="00574CB6"/>
    <w:rsid w:val="00577702"/>
    <w:rsid w:val="00581067"/>
    <w:rsid w:val="00585EE7"/>
    <w:rsid w:val="00594EF5"/>
    <w:rsid w:val="00597196"/>
    <w:rsid w:val="005B006A"/>
    <w:rsid w:val="005B18E6"/>
    <w:rsid w:val="005B7EF3"/>
    <w:rsid w:val="005C6E7F"/>
    <w:rsid w:val="005D069E"/>
    <w:rsid w:val="005F772F"/>
    <w:rsid w:val="00600993"/>
    <w:rsid w:val="00600A93"/>
    <w:rsid w:val="00623B28"/>
    <w:rsid w:val="0062667E"/>
    <w:rsid w:val="006360EA"/>
    <w:rsid w:val="0064105E"/>
    <w:rsid w:val="0064427E"/>
    <w:rsid w:val="0064493B"/>
    <w:rsid w:val="006449E6"/>
    <w:rsid w:val="006457CE"/>
    <w:rsid w:val="00647BCF"/>
    <w:rsid w:val="00662B26"/>
    <w:rsid w:val="00671C3F"/>
    <w:rsid w:val="00673C61"/>
    <w:rsid w:val="00677198"/>
    <w:rsid w:val="00680928"/>
    <w:rsid w:val="00681334"/>
    <w:rsid w:val="00681C8D"/>
    <w:rsid w:val="006A1BD5"/>
    <w:rsid w:val="006A283A"/>
    <w:rsid w:val="006D1CC1"/>
    <w:rsid w:val="006D39D9"/>
    <w:rsid w:val="006F31F2"/>
    <w:rsid w:val="007000E6"/>
    <w:rsid w:val="00701F2D"/>
    <w:rsid w:val="00703D7E"/>
    <w:rsid w:val="00706119"/>
    <w:rsid w:val="00714D0D"/>
    <w:rsid w:val="00715FB3"/>
    <w:rsid w:val="00716183"/>
    <w:rsid w:val="00716D81"/>
    <w:rsid w:val="0072197A"/>
    <w:rsid w:val="00721EE8"/>
    <w:rsid w:val="00725156"/>
    <w:rsid w:val="007263A9"/>
    <w:rsid w:val="00744CBC"/>
    <w:rsid w:val="00745111"/>
    <w:rsid w:val="0075189D"/>
    <w:rsid w:val="0075383F"/>
    <w:rsid w:val="00756D94"/>
    <w:rsid w:val="007836FF"/>
    <w:rsid w:val="007950BE"/>
    <w:rsid w:val="0079767C"/>
    <w:rsid w:val="007A0B68"/>
    <w:rsid w:val="007A0BB0"/>
    <w:rsid w:val="007B0458"/>
    <w:rsid w:val="007B22BE"/>
    <w:rsid w:val="007B2F2E"/>
    <w:rsid w:val="007C2CD6"/>
    <w:rsid w:val="007C370D"/>
    <w:rsid w:val="007C3D4C"/>
    <w:rsid w:val="007D1B5B"/>
    <w:rsid w:val="007D4808"/>
    <w:rsid w:val="007D6B4D"/>
    <w:rsid w:val="007D6EB3"/>
    <w:rsid w:val="007E045E"/>
    <w:rsid w:val="007E153F"/>
    <w:rsid w:val="007E6E77"/>
    <w:rsid w:val="007F7A2D"/>
    <w:rsid w:val="00802504"/>
    <w:rsid w:val="0080477F"/>
    <w:rsid w:val="00812348"/>
    <w:rsid w:val="0081280C"/>
    <w:rsid w:val="00814E13"/>
    <w:rsid w:val="00816C5D"/>
    <w:rsid w:val="008213E9"/>
    <w:rsid w:val="00821F2B"/>
    <w:rsid w:val="008276FF"/>
    <w:rsid w:val="00837888"/>
    <w:rsid w:val="0084265B"/>
    <w:rsid w:val="008501F5"/>
    <w:rsid w:val="00851639"/>
    <w:rsid w:val="008628A3"/>
    <w:rsid w:val="00865615"/>
    <w:rsid w:val="00865955"/>
    <w:rsid w:val="00870367"/>
    <w:rsid w:val="00872F93"/>
    <w:rsid w:val="008776BF"/>
    <w:rsid w:val="00883C8F"/>
    <w:rsid w:val="0089601F"/>
    <w:rsid w:val="008A4194"/>
    <w:rsid w:val="008A5583"/>
    <w:rsid w:val="008B0E86"/>
    <w:rsid w:val="008B0F4A"/>
    <w:rsid w:val="008B1B26"/>
    <w:rsid w:val="008B4B0C"/>
    <w:rsid w:val="008B581E"/>
    <w:rsid w:val="008C0C00"/>
    <w:rsid w:val="008C350A"/>
    <w:rsid w:val="008D036C"/>
    <w:rsid w:val="008D2452"/>
    <w:rsid w:val="008D342B"/>
    <w:rsid w:val="008D7EB3"/>
    <w:rsid w:val="008E6B0D"/>
    <w:rsid w:val="008F3991"/>
    <w:rsid w:val="008F6A8C"/>
    <w:rsid w:val="008F75B4"/>
    <w:rsid w:val="009006B1"/>
    <w:rsid w:val="00903707"/>
    <w:rsid w:val="00907491"/>
    <w:rsid w:val="00907759"/>
    <w:rsid w:val="00910FC7"/>
    <w:rsid w:val="00911026"/>
    <w:rsid w:val="00927758"/>
    <w:rsid w:val="00941238"/>
    <w:rsid w:val="00952DFC"/>
    <w:rsid w:val="0095658A"/>
    <w:rsid w:val="00983997"/>
    <w:rsid w:val="009931C3"/>
    <w:rsid w:val="00993593"/>
    <w:rsid w:val="009B1349"/>
    <w:rsid w:val="009B2D22"/>
    <w:rsid w:val="009B2DBC"/>
    <w:rsid w:val="009C01F3"/>
    <w:rsid w:val="009C0A22"/>
    <w:rsid w:val="009C59F8"/>
    <w:rsid w:val="009C7F97"/>
    <w:rsid w:val="009F1955"/>
    <w:rsid w:val="009F3C12"/>
    <w:rsid w:val="00A00271"/>
    <w:rsid w:val="00A1249F"/>
    <w:rsid w:val="00A140A9"/>
    <w:rsid w:val="00A164D7"/>
    <w:rsid w:val="00A1665C"/>
    <w:rsid w:val="00A204CF"/>
    <w:rsid w:val="00A2183C"/>
    <w:rsid w:val="00A3316E"/>
    <w:rsid w:val="00A37E34"/>
    <w:rsid w:val="00A42553"/>
    <w:rsid w:val="00A4305E"/>
    <w:rsid w:val="00A44235"/>
    <w:rsid w:val="00A46D62"/>
    <w:rsid w:val="00A54518"/>
    <w:rsid w:val="00A54577"/>
    <w:rsid w:val="00A54673"/>
    <w:rsid w:val="00A54906"/>
    <w:rsid w:val="00A55855"/>
    <w:rsid w:val="00A563ED"/>
    <w:rsid w:val="00A56DC4"/>
    <w:rsid w:val="00A61FAA"/>
    <w:rsid w:val="00A63424"/>
    <w:rsid w:val="00A65A16"/>
    <w:rsid w:val="00A7548F"/>
    <w:rsid w:val="00A7642D"/>
    <w:rsid w:val="00A840D3"/>
    <w:rsid w:val="00A8557F"/>
    <w:rsid w:val="00A90CEC"/>
    <w:rsid w:val="00A91F10"/>
    <w:rsid w:val="00AA0F80"/>
    <w:rsid w:val="00AA3410"/>
    <w:rsid w:val="00AA3B38"/>
    <w:rsid w:val="00AB7799"/>
    <w:rsid w:val="00AC1961"/>
    <w:rsid w:val="00AD0576"/>
    <w:rsid w:val="00AE1BE8"/>
    <w:rsid w:val="00AF01B5"/>
    <w:rsid w:val="00AF4676"/>
    <w:rsid w:val="00B070C2"/>
    <w:rsid w:val="00B108D3"/>
    <w:rsid w:val="00B13B4D"/>
    <w:rsid w:val="00B1580E"/>
    <w:rsid w:val="00B2357A"/>
    <w:rsid w:val="00B267F1"/>
    <w:rsid w:val="00B27140"/>
    <w:rsid w:val="00B37247"/>
    <w:rsid w:val="00B41FA7"/>
    <w:rsid w:val="00B42107"/>
    <w:rsid w:val="00B47A95"/>
    <w:rsid w:val="00B5180A"/>
    <w:rsid w:val="00B66ADE"/>
    <w:rsid w:val="00B6792A"/>
    <w:rsid w:val="00B73F54"/>
    <w:rsid w:val="00B7738B"/>
    <w:rsid w:val="00B7773F"/>
    <w:rsid w:val="00B90030"/>
    <w:rsid w:val="00B96AC0"/>
    <w:rsid w:val="00BA193A"/>
    <w:rsid w:val="00BA5F3B"/>
    <w:rsid w:val="00BA7D38"/>
    <w:rsid w:val="00BB162E"/>
    <w:rsid w:val="00BB22C3"/>
    <w:rsid w:val="00BC0864"/>
    <w:rsid w:val="00BC5F5C"/>
    <w:rsid w:val="00BD01D5"/>
    <w:rsid w:val="00BD4337"/>
    <w:rsid w:val="00BD6A83"/>
    <w:rsid w:val="00BD7CA4"/>
    <w:rsid w:val="00BE2A9E"/>
    <w:rsid w:val="00BE5FF6"/>
    <w:rsid w:val="00BE73FB"/>
    <w:rsid w:val="00BE7E27"/>
    <w:rsid w:val="00BF4AA6"/>
    <w:rsid w:val="00C034DB"/>
    <w:rsid w:val="00C05ECC"/>
    <w:rsid w:val="00C07122"/>
    <w:rsid w:val="00C0743A"/>
    <w:rsid w:val="00C34B88"/>
    <w:rsid w:val="00C421C5"/>
    <w:rsid w:val="00C42CAD"/>
    <w:rsid w:val="00C516DF"/>
    <w:rsid w:val="00C532BE"/>
    <w:rsid w:val="00C554A4"/>
    <w:rsid w:val="00C57FCD"/>
    <w:rsid w:val="00C611F1"/>
    <w:rsid w:val="00C64F88"/>
    <w:rsid w:val="00C6676B"/>
    <w:rsid w:val="00C66988"/>
    <w:rsid w:val="00C70090"/>
    <w:rsid w:val="00C7625B"/>
    <w:rsid w:val="00C83FE6"/>
    <w:rsid w:val="00C85FB9"/>
    <w:rsid w:val="00CA0E9E"/>
    <w:rsid w:val="00CA4AB1"/>
    <w:rsid w:val="00CB1DB5"/>
    <w:rsid w:val="00CB33B9"/>
    <w:rsid w:val="00CB4047"/>
    <w:rsid w:val="00CC560B"/>
    <w:rsid w:val="00CC60E1"/>
    <w:rsid w:val="00CD3EF9"/>
    <w:rsid w:val="00CD6A83"/>
    <w:rsid w:val="00CD76D9"/>
    <w:rsid w:val="00CD7770"/>
    <w:rsid w:val="00CE3127"/>
    <w:rsid w:val="00CE5E96"/>
    <w:rsid w:val="00CF07C2"/>
    <w:rsid w:val="00D00B84"/>
    <w:rsid w:val="00D01D63"/>
    <w:rsid w:val="00D164B1"/>
    <w:rsid w:val="00D208EA"/>
    <w:rsid w:val="00D254D1"/>
    <w:rsid w:val="00D3104F"/>
    <w:rsid w:val="00D35531"/>
    <w:rsid w:val="00D42157"/>
    <w:rsid w:val="00D516E3"/>
    <w:rsid w:val="00D5173B"/>
    <w:rsid w:val="00D5485F"/>
    <w:rsid w:val="00D576E4"/>
    <w:rsid w:val="00D60D28"/>
    <w:rsid w:val="00D640DD"/>
    <w:rsid w:val="00D75430"/>
    <w:rsid w:val="00D762DD"/>
    <w:rsid w:val="00D76447"/>
    <w:rsid w:val="00D903E5"/>
    <w:rsid w:val="00D97F40"/>
    <w:rsid w:val="00DB12A2"/>
    <w:rsid w:val="00DB13B6"/>
    <w:rsid w:val="00DB4C1F"/>
    <w:rsid w:val="00DD353D"/>
    <w:rsid w:val="00DE36ED"/>
    <w:rsid w:val="00DE6972"/>
    <w:rsid w:val="00DF0313"/>
    <w:rsid w:val="00DF714D"/>
    <w:rsid w:val="00E0009F"/>
    <w:rsid w:val="00E07D4D"/>
    <w:rsid w:val="00E13BEA"/>
    <w:rsid w:val="00E15AA7"/>
    <w:rsid w:val="00E22246"/>
    <w:rsid w:val="00E25897"/>
    <w:rsid w:val="00E3050D"/>
    <w:rsid w:val="00E3204D"/>
    <w:rsid w:val="00E32F3C"/>
    <w:rsid w:val="00E36BA4"/>
    <w:rsid w:val="00E37F04"/>
    <w:rsid w:val="00E40ACB"/>
    <w:rsid w:val="00E44784"/>
    <w:rsid w:val="00E5596C"/>
    <w:rsid w:val="00E56615"/>
    <w:rsid w:val="00E5774C"/>
    <w:rsid w:val="00E64D4C"/>
    <w:rsid w:val="00E72E88"/>
    <w:rsid w:val="00E74D25"/>
    <w:rsid w:val="00E76C8A"/>
    <w:rsid w:val="00E7718B"/>
    <w:rsid w:val="00E810F5"/>
    <w:rsid w:val="00E8747A"/>
    <w:rsid w:val="00E963EE"/>
    <w:rsid w:val="00EA2C3E"/>
    <w:rsid w:val="00EA68FE"/>
    <w:rsid w:val="00EA6A14"/>
    <w:rsid w:val="00EA7164"/>
    <w:rsid w:val="00EB0563"/>
    <w:rsid w:val="00EB089C"/>
    <w:rsid w:val="00EB2461"/>
    <w:rsid w:val="00EB2F9A"/>
    <w:rsid w:val="00EC005B"/>
    <w:rsid w:val="00ED0042"/>
    <w:rsid w:val="00ED14B1"/>
    <w:rsid w:val="00ED336C"/>
    <w:rsid w:val="00ED3F01"/>
    <w:rsid w:val="00ED48E0"/>
    <w:rsid w:val="00EE6BDF"/>
    <w:rsid w:val="00EF08CA"/>
    <w:rsid w:val="00EF4458"/>
    <w:rsid w:val="00F1361B"/>
    <w:rsid w:val="00F20B4A"/>
    <w:rsid w:val="00F21E2E"/>
    <w:rsid w:val="00F2344D"/>
    <w:rsid w:val="00F24D49"/>
    <w:rsid w:val="00F3087C"/>
    <w:rsid w:val="00F37F98"/>
    <w:rsid w:val="00F468EA"/>
    <w:rsid w:val="00F4712B"/>
    <w:rsid w:val="00F53E06"/>
    <w:rsid w:val="00F553B4"/>
    <w:rsid w:val="00F55F9E"/>
    <w:rsid w:val="00F618DE"/>
    <w:rsid w:val="00F641FD"/>
    <w:rsid w:val="00F6783F"/>
    <w:rsid w:val="00F71FFB"/>
    <w:rsid w:val="00F772FC"/>
    <w:rsid w:val="00F8238B"/>
    <w:rsid w:val="00F864D7"/>
    <w:rsid w:val="00F878D0"/>
    <w:rsid w:val="00F921D5"/>
    <w:rsid w:val="00F931FD"/>
    <w:rsid w:val="00FA428C"/>
    <w:rsid w:val="00FC22D9"/>
    <w:rsid w:val="00FC26BA"/>
    <w:rsid w:val="00FC5573"/>
    <w:rsid w:val="00FD4C03"/>
    <w:rsid w:val="00FE28AE"/>
    <w:rsid w:val="00FE2AEE"/>
    <w:rsid w:val="00FE6BC2"/>
    <w:rsid w:val="00FF5B32"/>
    <w:rsid w:val="00FF5C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3A0BE"/>
  <w15:chartTrackingRefBased/>
  <w15:docId w15:val="{120ECAA4-5D00-45D1-BCD7-25240BE9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E9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0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5EC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C05EC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C05ECC"/>
    <w:rPr>
      <w:kern w:val="0"/>
      <w:sz w:val="20"/>
      <w:szCs w:val="20"/>
      <w14:ligatures w14:val="none"/>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C05EC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05ECC"/>
    <w:pPr>
      <w:spacing w:after="0" w:line="240" w:lineRule="auto"/>
      <w:jc w:val="both"/>
    </w:pPr>
    <w:rPr>
      <w:kern w:val="2"/>
      <w:vertAlign w:val="superscript"/>
      <w14:ligatures w14:val="standardContextual"/>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C05ECC"/>
    <w:rPr>
      <w:sz w:val="24"/>
      <w:szCs w:val="24"/>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C05ECC"/>
    <w:pPr>
      <w:spacing w:after="0" w:line="240" w:lineRule="auto"/>
      <w:ind w:left="720"/>
      <w:contextualSpacing/>
    </w:pPr>
    <w:rPr>
      <w:kern w:val="2"/>
      <w:sz w:val="24"/>
      <w:szCs w:val="24"/>
      <w14:ligatures w14:val="standardContextual"/>
    </w:rPr>
  </w:style>
  <w:style w:type="character" w:customStyle="1" w:styleId="ui-provider">
    <w:name w:val="ui-provider"/>
    <w:basedOn w:val="Fuentedeprrafopredeter"/>
    <w:rsid w:val="003F37BC"/>
  </w:style>
  <w:style w:type="character" w:styleId="Hipervnculo">
    <w:name w:val="Hyperlink"/>
    <w:basedOn w:val="Fuentedeprrafopredeter"/>
    <w:uiPriority w:val="99"/>
    <w:unhideWhenUsed/>
    <w:rsid w:val="00BA193A"/>
    <w:rPr>
      <w:color w:val="0000FF"/>
      <w:u w:val="single"/>
    </w:rPr>
  </w:style>
  <w:style w:type="paragraph" w:styleId="Sinespaciado">
    <w:name w:val="No Spacing"/>
    <w:link w:val="SinespaciadoCar"/>
    <w:uiPriority w:val="1"/>
    <w:qFormat/>
    <w:rsid w:val="00170F9B"/>
    <w:pPr>
      <w:spacing w:after="0" w:line="240" w:lineRule="auto"/>
    </w:pPr>
    <w:rPr>
      <w:kern w:val="0"/>
      <w14:ligatures w14:val="none"/>
    </w:rPr>
  </w:style>
  <w:style w:type="character" w:customStyle="1" w:styleId="SinespaciadoCar">
    <w:name w:val="Sin espaciado Car"/>
    <w:link w:val="Sinespaciado"/>
    <w:uiPriority w:val="1"/>
    <w:locked/>
    <w:rsid w:val="00170F9B"/>
    <w:rPr>
      <w:kern w:val="0"/>
      <w14:ligatures w14:val="none"/>
    </w:rPr>
  </w:style>
  <w:style w:type="paragraph" w:styleId="Encabezado">
    <w:name w:val="header"/>
    <w:basedOn w:val="Normal"/>
    <w:link w:val="EncabezadoCar"/>
    <w:uiPriority w:val="99"/>
    <w:unhideWhenUsed/>
    <w:rsid w:val="00371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139E"/>
    <w:rPr>
      <w:kern w:val="0"/>
      <w14:ligatures w14:val="none"/>
    </w:rPr>
  </w:style>
  <w:style w:type="paragraph" w:styleId="Piedepgina">
    <w:name w:val="footer"/>
    <w:basedOn w:val="Normal"/>
    <w:link w:val="PiedepginaCar"/>
    <w:uiPriority w:val="99"/>
    <w:unhideWhenUsed/>
    <w:rsid w:val="00371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139E"/>
    <w:rPr>
      <w:kern w:val="0"/>
      <w14:ligatures w14:val="none"/>
    </w:rPr>
  </w:style>
  <w:style w:type="character" w:styleId="Mencinsinresolver">
    <w:name w:val="Unresolved Mention"/>
    <w:basedOn w:val="Fuentedeprrafopredeter"/>
    <w:uiPriority w:val="99"/>
    <w:semiHidden/>
    <w:unhideWhenUsed/>
    <w:rsid w:val="003E1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50f18542b681c95a41297b467b2e83d0">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8ad2a1b1f9d4a284523d4977e91abafb"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B75681-1DC3-4413-BFF2-CFEAE60808A5}">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4850142E-4C67-40FC-B627-4A5C00938642}">
  <ds:schemaRefs>
    <ds:schemaRef ds:uri="http://schemas.microsoft.com/office/2006/metadata/properties"/>
    <ds:schemaRef ds:uri="http://www.w3.org/2000/xmlns/"/>
    <ds:schemaRef ds:uri="bcaf340c-1e1d-45f3-afbc-d1e2d5307ad9"/>
    <ds:schemaRef ds:uri="http://www.w3.org/2001/XMLSchema-instance"/>
  </ds:schemaRefs>
</ds:datastoreItem>
</file>

<file path=customXml/itemProps3.xml><?xml version="1.0" encoding="utf-8"?>
<ds:datastoreItem xmlns:ds="http://schemas.openxmlformats.org/officeDocument/2006/customXml" ds:itemID="{AAC151F3-E0AD-4E0F-B156-8D277F2F346A}">
  <ds:schemaRefs>
    <ds:schemaRef ds:uri="http://schemas.microsoft.com/sharepoint/v3/contenttype/forms"/>
  </ds:schemaRefs>
</ds:datastoreItem>
</file>

<file path=customXml/itemProps4.xml><?xml version="1.0" encoding="utf-8"?>
<ds:datastoreItem xmlns:ds="http://schemas.openxmlformats.org/officeDocument/2006/customXml" ds:itemID="{33A32402-023B-49ED-B758-142C0E4CBCC9}">
  <ds:schemaRefs>
    <ds:schemaRef ds:uri="http://schemas.microsoft.com/office/2006/metadata/contentType"/>
    <ds:schemaRef ds:uri="http://schemas.microsoft.com/office/2006/metadata/properties/metaAttributes"/>
    <ds:schemaRef ds:uri="http://www.w3.org/2000/xmlns/"/>
    <ds:schemaRef ds:uri="http://www.w3.org/2001/XMLSchema"/>
    <ds:schemaRef ds:uri="bcaf340c-1e1d-45f3-afbc-d1e2d5307ad9"/>
    <ds:schemaRef ds:uri="5f422f4e-4dfa-4d6c-ab4a-b95975fd255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633</Words>
  <Characters>3487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4112</CharactersWithSpaces>
  <SharedDoc>false</SharedDoc>
  <HLinks>
    <vt:vector size="12" baseType="variant">
      <vt:variant>
        <vt:i4>2687027</vt:i4>
      </vt:variant>
      <vt:variant>
        <vt:i4>3</vt:i4>
      </vt:variant>
      <vt:variant>
        <vt:i4>0</vt:i4>
      </vt:variant>
      <vt:variant>
        <vt:i4>5</vt:i4>
      </vt:variant>
      <vt:variant>
        <vt:lpwstr>https://www.inegi.org.mx/contenidos/productos/prod_serv/contenidos/espanol/bvinegi/productos/nueva_estruc/702825197537.pdf</vt:lpwstr>
      </vt:variant>
      <vt:variant>
        <vt:lpwstr/>
      </vt:variant>
      <vt:variant>
        <vt:i4>8257652</vt:i4>
      </vt:variant>
      <vt:variant>
        <vt:i4>0</vt:i4>
      </vt:variant>
      <vt:variant>
        <vt:i4>0</vt:i4>
      </vt:variant>
      <vt:variant>
        <vt:i4>5</vt:i4>
      </vt:variant>
      <vt:variant>
        <vt:lpwstr>https://www.te.gob.mx/IUSEapp/tesisjur.aspx?idtesis=12/2013&amp;tpoBusqueda=S&amp;sWord=COMUNIDADES,IND%c3%8dGENAS.,EL,CRITERIO,DE,AUTOADSCRIPCI%c3%93N,ES,SUFICIENTE,PARA,RECONOCER,A,SUS,INTEGRANTES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Alberto Barbosa Casillas</dc:creator>
  <cp:keywords/>
  <dc:description/>
  <cp:lastModifiedBy>Daniel Alberto Barbosa Casillas</cp:lastModifiedBy>
  <cp:revision>5</cp:revision>
  <cp:lastPrinted>2023-05-26T22:02:00Z</cp:lastPrinted>
  <dcterms:created xsi:type="dcterms:W3CDTF">2023-10-25T19:08:00Z</dcterms:created>
  <dcterms:modified xsi:type="dcterms:W3CDTF">2023-10-26T14:45:00Z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