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CBF1" w14:textId="77777777" w:rsidR="00E07511" w:rsidRDefault="00E07511" w:rsidP="00B42B91">
      <w:pPr>
        <w:suppressAutoHyphens/>
        <w:spacing w:line="276" w:lineRule="auto"/>
        <w:jc w:val="both"/>
        <w:rPr>
          <w:rFonts w:cs="Arial"/>
          <w:b/>
          <w:sz w:val="24"/>
          <w:szCs w:val="24"/>
        </w:rPr>
      </w:pPr>
    </w:p>
    <w:p w14:paraId="64100791" w14:textId="64635E8A" w:rsidR="003022EF" w:rsidRPr="00E07511" w:rsidRDefault="00AE3B9F" w:rsidP="00B42B91">
      <w:pPr>
        <w:suppressAutoHyphens/>
        <w:spacing w:line="276" w:lineRule="auto"/>
        <w:jc w:val="both"/>
        <w:rPr>
          <w:rFonts w:cs="Arial"/>
          <w:b/>
          <w:bCs/>
          <w:sz w:val="23"/>
          <w:szCs w:val="23"/>
        </w:rPr>
      </w:pPr>
      <w:r w:rsidRPr="00E07511">
        <w:rPr>
          <w:rFonts w:cs="Arial"/>
          <w:b/>
          <w:sz w:val="23"/>
          <w:szCs w:val="23"/>
        </w:rPr>
        <w:t>ACUERDO DEL CONSEJO GENERAL DEL INSTITUTO ELECTORAL Y DE PARTICIPACIÓN CIUDADANA DEL ESTADO DE JALISCO, QUE DESIGNA AL FUNCIONARI</w:t>
      </w:r>
      <w:r w:rsidR="00F8245D" w:rsidRPr="00E07511">
        <w:rPr>
          <w:rFonts w:cs="Arial"/>
          <w:b/>
          <w:sz w:val="23"/>
          <w:szCs w:val="23"/>
        </w:rPr>
        <w:t>ADO</w:t>
      </w:r>
      <w:r w:rsidRPr="00E07511">
        <w:rPr>
          <w:rFonts w:cs="Arial"/>
          <w:b/>
          <w:sz w:val="23"/>
          <w:szCs w:val="23"/>
        </w:rPr>
        <w:t xml:space="preserve"> DE ESTE ORGANISMO ELECTORAL, COMO ENLACE</w:t>
      </w:r>
      <w:r w:rsidR="00F8245D" w:rsidRPr="00E07511">
        <w:rPr>
          <w:rFonts w:cs="Arial"/>
          <w:b/>
          <w:sz w:val="23"/>
          <w:szCs w:val="23"/>
        </w:rPr>
        <w:t>S</w:t>
      </w:r>
      <w:r w:rsidR="003022EF" w:rsidRPr="00E07511">
        <w:rPr>
          <w:rFonts w:cs="Arial"/>
          <w:b/>
          <w:sz w:val="23"/>
          <w:szCs w:val="23"/>
        </w:rPr>
        <w:t xml:space="preserve"> </w:t>
      </w:r>
      <w:r w:rsidR="003022EF" w:rsidRPr="00E07511">
        <w:rPr>
          <w:rFonts w:cs="Arial"/>
          <w:b/>
          <w:bCs/>
          <w:sz w:val="23"/>
          <w:szCs w:val="23"/>
        </w:rPr>
        <w:t>PARA QUE INTEGRE</w:t>
      </w:r>
      <w:r w:rsidR="00F8245D" w:rsidRPr="00E07511">
        <w:rPr>
          <w:rFonts w:cs="Arial"/>
          <w:b/>
          <w:bCs/>
          <w:sz w:val="23"/>
          <w:szCs w:val="23"/>
        </w:rPr>
        <w:t>N</w:t>
      </w:r>
      <w:r w:rsidR="003022EF" w:rsidRPr="00E07511">
        <w:rPr>
          <w:rFonts w:cs="Arial"/>
          <w:b/>
          <w:bCs/>
          <w:sz w:val="23"/>
          <w:szCs w:val="23"/>
        </w:rPr>
        <w:t xml:space="preserve"> EL GRUPO DE TRABAJO DEL INSTITUTO NACIONAL ELECTORAL, PARA LA ORGANIZACIÓN DEL VOTO DE LAS Y LOS MEXICANOS RESIDENTES EN EL EXTRANJERO, PARA EL PROCESO ELECTORAL CONCURRENTE 2023-2024.</w:t>
      </w:r>
    </w:p>
    <w:p w14:paraId="71BB2D80" w14:textId="77777777" w:rsidR="003022EF" w:rsidRDefault="003022EF" w:rsidP="00B42B91">
      <w:pPr>
        <w:suppressAutoHyphens/>
        <w:spacing w:line="276" w:lineRule="auto"/>
        <w:jc w:val="both"/>
        <w:rPr>
          <w:rFonts w:cs="Arial"/>
          <w:b/>
          <w:sz w:val="23"/>
          <w:szCs w:val="23"/>
        </w:rPr>
      </w:pPr>
    </w:p>
    <w:p w14:paraId="13B86EA5" w14:textId="77777777" w:rsidR="00E07511" w:rsidRPr="00E07511" w:rsidRDefault="00E07511" w:rsidP="00B42B91">
      <w:pPr>
        <w:suppressAutoHyphens/>
        <w:spacing w:line="276" w:lineRule="auto"/>
        <w:jc w:val="both"/>
        <w:rPr>
          <w:rFonts w:cs="Arial"/>
          <w:b/>
          <w:sz w:val="23"/>
          <w:szCs w:val="23"/>
        </w:rPr>
      </w:pPr>
    </w:p>
    <w:p w14:paraId="14DC8697" w14:textId="77777777" w:rsidR="004C5C67" w:rsidRPr="00E07511" w:rsidRDefault="00D63FF5" w:rsidP="00B42B91">
      <w:pPr>
        <w:pStyle w:val="Textoindependiente"/>
        <w:spacing w:line="276" w:lineRule="auto"/>
        <w:jc w:val="center"/>
        <w:rPr>
          <w:rFonts w:cs="Arial"/>
          <w:sz w:val="23"/>
          <w:szCs w:val="23"/>
        </w:rPr>
      </w:pPr>
      <w:r w:rsidRPr="00E07511">
        <w:rPr>
          <w:rFonts w:cs="Arial"/>
          <w:sz w:val="23"/>
          <w:szCs w:val="23"/>
        </w:rPr>
        <w:t>A N T E C E D E N T E S</w:t>
      </w:r>
    </w:p>
    <w:p w14:paraId="2EBAB300" w14:textId="77777777" w:rsidR="001513E6" w:rsidRDefault="001513E6" w:rsidP="00B42B91">
      <w:pPr>
        <w:spacing w:line="276" w:lineRule="auto"/>
        <w:jc w:val="both"/>
        <w:rPr>
          <w:rFonts w:cs="Arial"/>
          <w:b/>
          <w:bCs/>
          <w:sz w:val="23"/>
          <w:szCs w:val="23"/>
        </w:rPr>
      </w:pPr>
    </w:p>
    <w:p w14:paraId="40600995" w14:textId="77777777" w:rsidR="00E07511" w:rsidRPr="00E07511" w:rsidRDefault="00E07511" w:rsidP="00B42B91">
      <w:pPr>
        <w:spacing w:line="276" w:lineRule="auto"/>
        <w:jc w:val="both"/>
        <w:rPr>
          <w:rFonts w:cs="Arial"/>
          <w:b/>
          <w:bCs/>
          <w:sz w:val="23"/>
          <w:szCs w:val="23"/>
        </w:rPr>
      </w:pPr>
    </w:p>
    <w:p w14:paraId="4CD9A153" w14:textId="49D6352D" w:rsidR="006F36D4" w:rsidRPr="00E07511" w:rsidRDefault="006F36D4" w:rsidP="00B42B91">
      <w:pPr>
        <w:spacing w:line="276" w:lineRule="auto"/>
        <w:jc w:val="both"/>
        <w:rPr>
          <w:rFonts w:cs="Arial"/>
          <w:b/>
          <w:bCs/>
          <w:sz w:val="23"/>
          <w:szCs w:val="23"/>
        </w:rPr>
      </w:pPr>
      <w:r w:rsidRPr="00E07511">
        <w:rPr>
          <w:rFonts w:cs="Arial"/>
          <w:b/>
          <w:bCs/>
          <w:sz w:val="23"/>
          <w:szCs w:val="23"/>
        </w:rPr>
        <w:t>CORRESPONDIENTE AL AÑO DOS MIL VEINTIUNO.</w:t>
      </w:r>
    </w:p>
    <w:p w14:paraId="540ED18E" w14:textId="77777777" w:rsidR="006F36D4" w:rsidRPr="00E07511" w:rsidRDefault="006F36D4" w:rsidP="00B42B91">
      <w:pPr>
        <w:spacing w:line="276" w:lineRule="auto"/>
        <w:jc w:val="both"/>
        <w:rPr>
          <w:rFonts w:cs="Arial"/>
          <w:b/>
          <w:bCs/>
          <w:sz w:val="23"/>
          <w:szCs w:val="23"/>
        </w:rPr>
      </w:pPr>
    </w:p>
    <w:p w14:paraId="578A1DB6" w14:textId="77777777" w:rsidR="006F36D4" w:rsidRPr="00E07511" w:rsidRDefault="006F36D4" w:rsidP="00B42B91">
      <w:pPr>
        <w:spacing w:line="276" w:lineRule="auto"/>
        <w:jc w:val="both"/>
        <w:rPr>
          <w:rFonts w:cs="Arial"/>
          <w:sz w:val="23"/>
          <w:szCs w:val="23"/>
        </w:rPr>
      </w:pPr>
      <w:r w:rsidRPr="00E07511">
        <w:rPr>
          <w:rFonts w:cs="Arial"/>
          <w:b/>
          <w:bCs/>
          <w:sz w:val="23"/>
          <w:szCs w:val="23"/>
        </w:rPr>
        <w:t xml:space="preserve">1. CELEBRACIÓN DE ELECCIONES. </w:t>
      </w:r>
      <w:r w:rsidRPr="00E07511">
        <w:rPr>
          <w:rFonts w:cs="Arial"/>
          <w:sz w:val="23"/>
          <w:szCs w:val="23"/>
        </w:rPr>
        <w:t>Con fecha seis de junio, se celebraron elecciones constitucionales para elegir treinta y ocho diputaciones por ambos principios que conforman la Sexagésima Tercera Legislatura del Congreso del Estado; así como a los titulares e integrantes de los ciento veinticinco ayuntamientos que conforman el territorio del estado de Jalisco; correspondientes al Proceso Electoral Concurrente 2020-2021.</w:t>
      </w:r>
    </w:p>
    <w:p w14:paraId="16F153E3" w14:textId="77777777" w:rsidR="00642158" w:rsidRPr="00E07511" w:rsidRDefault="00642158" w:rsidP="00B42B91">
      <w:pPr>
        <w:spacing w:line="276" w:lineRule="auto"/>
        <w:jc w:val="both"/>
        <w:rPr>
          <w:rFonts w:cs="Arial"/>
          <w:b/>
          <w:sz w:val="23"/>
          <w:szCs w:val="23"/>
        </w:rPr>
      </w:pPr>
    </w:p>
    <w:p w14:paraId="3DDF8DB4" w14:textId="019A490E" w:rsidR="0016316E" w:rsidRPr="00E07511" w:rsidRDefault="0016316E" w:rsidP="00B42B91">
      <w:pPr>
        <w:spacing w:line="276" w:lineRule="auto"/>
        <w:jc w:val="both"/>
        <w:rPr>
          <w:rFonts w:cs="Arial"/>
          <w:b/>
          <w:sz w:val="23"/>
          <w:szCs w:val="23"/>
        </w:rPr>
      </w:pPr>
      <w:r w:rsidRPr="00E07511">
        <w:rPr>
          <w:rFonts w:cs="Arial"/>
          <w:b/>
          <w:sz w:val="23"/>
          <w:szCs w:val="23"/>
        </w:rPr>
        <w:t>CORRESPONDIENTE AL AÑO DOS MIL VEINTITRÉS.</w:t>
      </w:r>
    </w:p>
    <w:p w14:paraId="35C5B65D" w14:textId="77777777" w:rsidR="0016316E" w:rsidRPr="00E07511" w:rsidRDefault="0016316E" w:rsidP="00B42B91">
      <w:pPr>
        <w:spacing w:line="276" w:lineRule="auto"/>
        <w:jc w:val="both"/>
        <w:rPr>
          <w:rFonts w:cs="Arial"/>
          <w:b/>
          <w:sz w:val="23"/>
          <w:szCs w:val="23"/>
        </w:rPr>
      </w:pPr>
    </w:p>
    <w:p w14:paraId="3A936C13" w14:textId="0F131C16" w:rsidR="00394672" w:rsidRPr="00E07511" w:rsidRDefault="006F36D4" w:rsidP="00B42B91">
      <w:pPr>
        <w:spacing w:line="276" w:lineRule="auto"/>
        <w:jc w:val="both"/>
        <w:rPr>
          <w:rFonts w:cs="Arial"/>
          <w:sz w:val="23"/>
          <w:szCs w:val="23"/>
        </w:rPr>
      </w:pPr>
      <w:r w:rsidRPr="00E07511">
        <w:rPr>
          <w:rFonts w:cs="Arial"/>
          <w:b/>
          <w:sz w:val="23"/>
          <w:szCs w:val="23"/>
        </w:rPr>
        <w:t>2.</w:t>
      </w:r>
      <w:r w:rsidR="00853FFA" w:rsidRPr="00E07511">
        <w:rPr>
          <w:rFonts w:cs="Arial"/>
          <w:b/>
          <w:sz w:val="23"/>
          <w:szCs w:val="23"/>
        </w:rPr>
        <w:t xml:space="preserve"> </w:t>
      </w:r>
      <w:r w:rsidR="00394672" w:rsidRPr="00E07511">
        <w:rPr>
          <w:rFonts w:cs="Arial"/>
          <w:b/>
          <w:sz w:val="23"/>
          <w:szCs w:val="23"/>
        </w:rPr>
        <w:t>SOLICITUD DEL DIRECTOR EJECUTIVO DEL REGISTRO FEDERAL DE ELECTORES DEL INSTITUTO NACIONAL ELECTORAL.</w:t>
      </w:r>
      <w:r w:rsidR="00394672" w:rsidRPr="00E07511">
        <w:rPr>
          <w:rFonts w:cs="Arial"/>
          <w:sz w:val="23"/>
          <w:szCs w:val="23"/>
        </w:rPr>
        <w:t xml:space="preserve"> </w:t>
      </w:r>
      <w:r w:rsidR="00EA12B6" w:rsidRPr="00E07511">
        <w:rPr>
          <w:rFonts w:cs="Arial"/>
          <w:sz w:val="23"/>
          <w:szCs w:val="23"/>
        </w:rPr>
        <w:t>M</w:t>
      </w:r>
      <w:r w:rsidR="00394672" w:rsidRPr="00E07511">
        <w:rPr>
          <w:rFonts w:cs="Arial"/>
          <w:sz w:val="23"/>
          <w:szCs w:val="23"/>
        </w:rPr>
        <w:t>ediante oficio INE/DERFE/0</w:t>
      </w:r>
      <w:r w:rsidR="009E4FCB" w:rsidRPr="00E07511">
        <w:rPr>
          <w:rFonts w:cs="Arial"/>
          <w:sz w:val="23"/>
          <w:szCs w:val="23"/>
        </w:rPr>
        <w:t>7</w:t>
      </w:r>
      <w:r w:rsidR="00EA12B6" w:rsidRPr="00E07511">
        <w:rPr>
          <w:rFonts w:cs="Arial"/>
          <w:sz w:val="23"/>
          <w:szCs w:val="23"/>
        </w:rPr>
        <w:t>72</w:t>
      </w:r>
      <w:r w:rsidR="00394672" w:rsidRPr="00E07511">
        <w:rPr>
          <w:rFonts w:cs="Arial"/>
          <w:sz w:val="23"/>
          <w:szCs w:val="23"/>
        </w:rPr>
        <w:t>/20</w:t>
      </w:r>
      <w:r w:rsidR="009E4FCB" w:rsidRPr="00E07511">
        <w:rPr>
          <w:rFonts w:cs="Arial"/>
          <w:sz w:val="23"/>
          <w:szCs w:val="23"/>
        </w:rPr>
        <w:t>2</w:t>
      </w:r>
      <w:r w:rsidR="00EA12B6" w:rsidRPr="00E07511">
        <w:rPr>
          <w:rFonts w:cs="Arial"/>
          <w:sz w:val="23"/>
          <w:szCs w:val="23"/>
        </w:rPr>
        <w:t>3</w:t>
      </w:r>
      <w:r w:rsidR="00394672" w:rsidRPr="00E07511">
        <w:rPr>
          <w:rFonts w:cs="Arial"/>
          <w:sz w:val="23"/>
          <w:szCs w:val="23"/>
        </w:rPr>
        <w:t xml:space="preserve">, </w:t>
      </w:r>
      <w:r w:rsidR="00750518" w:rsidRPr="00E07511">
        <w:rPr>
          <w:rFonts w:cs="Arial"/>
          <w:sz w:val="23"/>
          <w:szCs w:val="23"/>
        </w:rPr>
        <w:t xml:space="preserve">recibido en la Oficialía de Partes de este Instituto, el día </w:t>
      </w:r>
      <w:r w:rsidR="00EA12B6" w:rsidRPr="00E07511">
        <w:rPr>
          <w:rFonts w:cs="Arial"/>
          <w:sz w:val="23"/>
          <w:szCs w:val="23"/>
        </w:rPr>
        <w:t>veinticuatro de julio</w:t>
      </w:r>
      <w:r w:rsidR="00750518" w:rsidRPr="00E07511">
        <w:rPr>
          <w:rFonts w:cs="Arial"/>
          <w:sz w:val="23"/>
          <w:szCs w:val="23"/>
        </w:rPr>
        <w:t>, y que fue registrado con el folio número 0</w:t>
      </w:r>
      <w:r w:rsidR="00EA12B6" w:rsidRPr="00E07511">
        <w:rPr>
          <w:rFonts w:cs="Arial"/>
          <w:sz w:val="23"/>
          <w:szCs w:val="23"/>
        </w:rPr>
        <w:t>0961</w:t>
      </w:r>
      <w:r w:rsidR="00750518" w:rsidRPr="00E07511">
        <w:rPr>
          <w:rFonts w:cs="Arial"/>
          <w:sz w:val="23"/>
          <w:szCs w:val="23"/>
        </w:rPr>
        <w:t xml:space="preserve">, </w:t>
      </w:r>
      <w:r w:rsidR="00861D5A" w:rsidRPr="00E07511">
        <w:rPr>
          <w:rFonts w:cs="Arial"/>
          <w:sz w:val="23"/>
          <w:szCs w:val="23"/>
        </w:rPr>
        <w:t xml:space="preserve">la Dirección Ejecutiva del Registro Federal de Electores del Instituto Nacional Electoral, </w:t>
      </w:r>
      <w:r w:rsidR="00394672" w:rsidRPr="00E07511">
        <w:rPr>
          <w:rFonts w:cs="Arial"/>
          <w:sz w:val="23"/>
          <w:szCs w:val="23"/>
        </w:rPr>
        <w:t>solicitó</w:t>
      </w:r>
      <w:r w:rsidR="00861D5A" w:rsidRPr="00E07511">
        <w:rPr>
          <w:rFonts w:cs="Arial"/>
          <w:sz w:val="23"/>
          <w:szCs w:val="23"/>
        </w:rPr>
        <w:t xml:space="preserve"> </w:t>
      </w:r>
      <w:r w:rsidR="00394672" w:rsidRPr="00E07511">
        <w:rPr>
          <w:rFonts w:cs="Arial"/>
          <w:sz w:val="23"/>
          <w:szCs w:val="23"/>
        </w:rPr>
        <w:t>lo siguiente:</w:t>
      </w:r>
    </w:p>
    <w:p w14:paraId="7410E89E" w14:textId="77777777" w:rsidR="00186BA2" w:rsidRPr="00E07511" w:rsidRDefault="00186BA2" w:rsidP="00186BA2">
      <w:pPr>
        <w:jc w:val="both"/>
        <w:rPr>
          <w:rFonts w:cs="Arial"/>
          <w:sz w:val="23"/>
          <w:szCs w:val="23"/>
        </w:rPr>
      </w:pPr>
    </w:p>
    <w:p w14:paraId="2A3DFDCC" w14:textId="0D3327A9" w:rsidR="002E3091" w:rsidRPr="00E07511" w:rsidRDefault="00EA12B6" w:rsidP="00EA12B6">
      <w:pPr>
        <w:jc w:val="center"/>
        <w:rPr>
          <w:rFonts w:cs="Arial"/>
          <w:sz w:val="23"/>
          <w:szCs w:val="23"/>
        </w:rPr>
      </w:pPr>
      <w:r w:rsidRPr="00E07511">
        <w:rPr>
          <w:rFonts w:eastAsia="Trebuchet MS" w:cs="Arial"/>
          <w:noProof/>
          <w:sz w:val="23"/>
          <w:szCs w:val="23"/>
          <w:lang w:val="es-MX" w:eastAsia="es-MX"/>
        </w:rPr>
        <w:lastRenderedPageBreak/>
        <w:drawing>
          <wp:inline distT="0" distB="0" distL="0" distR="0" wp14:anchorId="4F434292" wp14:editId="42C3CA51">
            <wp:extent cx="4426627" cy="2623930"/>
            <wp:effectExtent l="0" t="0" r="0" b="5080"/>
            <wp:docPr id="20201563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56373" name=""/>
                    <pic:cNvPicPr/>
                  </pic:nvPicPr>
                  <pic:blipFill>
                    <a:blip r:embed="rId8"/>
                    <a:stretch>
                      <a:fillRect/>
                    </a:stretch>
                  </pic:blipFill>
                  <pic:spPr>
                    <a:xfrm>
                      <a:off x="0" y="0"/>
                      <a:ext cx="4508464" cy="2672440"/>
                    </a:xfrm>
                    <a:prstGeom prst="rect">
                      <a:avLst/>
                    </a:prstGeom>
                  </pic:spPr>
                </pic:pic>
              </a:graphicData>
            </a:graphic>
          </wp:inline>
        </w:drawing>
      </w:r>
    </w:p>
    <w:p w14:paraId="66CEF7B0" w14:textId="77777777" w:rsidR="001513E6" w:rsidRDefault="001513E6" w:rsidP="00B42B91">
      <w:pPr>
        <w:pStyle w:val="Sinespaciado"/>
        <w:spacing w:line="276" w:lineRule="auto"/>
        <w:jc w:val="center"/>
        <w:rPr>
          <w:rFonts w:ascii="Arial" w:hAnsi="Arial" w:cs="Arial"/>
          <w:b/>
          <w:sz w:val="23"/>
          <w:szCs w:val="23"/>
        </w:rPr>
      </w:pPr>
    </w:p>
    <w:p w14:paraId="57859358" w14:textId="77777777" w:rsidR="00E07511" w:rsidRPr="00E07511" w:rsidRDefault="00E07511" w:rsidP="00B42B91">
      <w:pPr>
        <w:pStyle w:val="Sinespaciado"/>
        <w:spacing w:line="276" w:lineRule="auto"/>
        <w:jc w:val="center"/>
        <w:rPr>
          <w:rFonts w:ascii="Arial" w:hAnsi="Arial" w:cs="Arial"/>
          <w:b/>
          <w:sz w:val="23"/>
          <w:szCs w:val="23"/>
        </w:rPr>
      </w:pPr>
    </w:p>
    <w:p w14:paraId="1876D7B1" w14:textId="4B71C63D" w:rsidR="00CB0951" w:rsidRPr="00E07511" w:rsidRDefault="00CB0951" w:rsidP="00B42B91">
      <w:pPr>
        <w:pStyle w:val="Sinespaciado"/>
        <w:spacing w:line="276" w:lineRule="auto"/>
        <w:jc w:val="center"/>
        <w:rPr>
          <w:rFonts w:ascii="Arial" w:hAnsi="Arial" w:cs="Arial"/>
          <w:b/>
          <w:sz w:val="23"/>
          <w:szCs w:val="23"/>
        </w:rPr>
      </w:pPr>
      <w:r w:rsidRPr="00E07511">
        <w:rPr>
          <w:rFonts w:ascii="Arial" w:hAnsi="Arial" w:cs="Arial"/>
          <w:b/>
          <w:sz w:val="23"/>
          <w:szCs w:val="23"/>
        </w:rPr>
        <w:t>C O N S I D E R A N D O</w:t>
      </w:r>
    </w:p>
    <w:p w14:paraId="19705FD2" w14:textId="77777777" w:rsidR="001513E6" w:rsidRDefault="001513E6" w:rsidP="00B42B91">
      <w:pPr>
        <w:pStyle w:val="Sinespaciado"/>
        <w:spacing w:line="276" w:lineRule="auto"/>
        <w:jc w:val="center"/>
        <w:rPr>
          <w:rFonts w:ascii="Arial" w:hAnsi="Arial" w:cs="Arial"/>
          <w:b/>
          <w:sz w:val="23"/>
          <w:szCs w:val="23"/>
        </w:rPr>
      </w:pPr>
    </w:p>
    <w:p w14:paraId="54E85527" w14:textId="77777777" w:rsidR="00E07511" w:rsidRPr="00E07511" w:rsidRDefault="00E07511" w:rsidP="00B42B91">
      <w:pPr>
        <w:pStyle w:val="Sinespaciado"/>
        <w:spacing w:line="276" w:lineRule="auto"/>
        <w:jc w:val="center"/>
        <w:rPr>
          <w:rFonts w:ascii="Arial" w:hAnsi="Arial" w:cs="Arial"/>
          <w:b/>
          <w:sz w:val="23"/>
          <w:szCs w:val="23"/>
        </w:rPr>
      </w:pPr>
    </w:p>
    <w:p w14:paraId="52E45E90" w14:textId="1ACF2E6E" w:rsidR="00EA12B6" w:rsidRPr="00E07511" w:rsidRDefault="00EA12B6" w:rsidP="00B42B91">
      <w:pPr>
        <w:spacing w:line="276" w:lineRule="auto"/>
        <w:jc w:val="both"/>
        <w:rPr>
          <w:rFonts w:eastAsia="Calibri" w:cs="Arial"/>
          <w:sz w:val="23"/>
          <w:szCs w:val="23"/>
          <w:lang w:eastAsia="ar-SA"/>
        </w:rPr>
      </w:pPr>
      <w:r w:rsidRPr="00E07511">
        <w:rPr>
          <w:rFonts w:eastAsia="Calibri" w:cs="Arial"/>
          <w:b/>
          <w:sz w:val="23"/>
          <w:szCs w:val="23"/>
          <w:lang w:eastAsia="ar-SA"/>
        </w:rPr>
        <w:t xml:space="preserve">I. DEL INSTITUTO ELECTORAL Y DE PARTICIPACIÓN CIUDADANA DEL ESTADO DE JALISCO. </w:t>
      </w:r>
      <w:r w:rsidRPr="00E07511">
        <w:rPr>
          <w:rFonts w:eastAsia="Calibri"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1E0C9581" w14:textId="77777777" w:rsidR="00EA12B6" w:rsidRPr="00E07511" w:rsidRDefault="00EA12B6" w:rsidP="00B42B91">
      <w:pPr>
        <w:spacing w:line="276" w:lineRule="auto"/>
        <w:jc w:val="both"/>
        <w:rPr>
          <w:rFonts w:cs="Arial"/>
          <w:b/>
          <w:bCs/>
          <w:sz w:val="23"/>
          <w:szCs w:val="23"/>
        </w:rPr>
      </w:pPr>
    </w:p>
    <w:p w14:paraId="0472694C" w14:textId="5A3547DC" w:rsidR="004C5C67" w:rsidRPr="00E07511" w:rsidRDefault="003501FC" w:rsidP="00B42B91">
      <w:pPr>
        <w:spacing w:line="276" w:lineRule="auto"/>
        <w:jc w:val="both"/>
        <w:rPr>
          <w:rFonts w:cs="Arial"/>
          <w:bCs/>
          <w:sz w:val="23"/>
          <w:szCs w:val="23"/>
          <w:lang w:val="es-MX"/>
        </w:rPr>
      </w:pPr>
      <w:r w:rsidRPr="00E07511">
        <w:rPr>
          <w:rFonts w:cs="Arial"/>
          <w:b/>
          <w:bCs/>
          <w:sz w:val="23"/>
          <w:szCs w:val="23"/>
        </w:rPr>
        <w:t>II.</w:t>
      </w:r>
      <w:r w:rsidRPr="00E07511">
        <w:rPr>
          <w:rFonts w:cs="Arial"/>
          <w:bCs/>
          <w:sz w:val="23"/>
          <w:szCs w:val="23"/>
        </w:rPr>
        <w:t xml:space="preserve"> </w:t>
      </w:r>
      <w:r w:rsidRPr="00E07511">
        <w:rPr>
          <w:rFonts w:cs="Arial"/>
          <w:b/>
          <w:bCs/>
          <w:sz w:val="23"/>
          <w:szCs w:val="23"/>
        </w:rPr>
        <w:t xml:space="preserve">DEL CONSEJO GENERAL. </w:t>
      </w:r>
      <w:r w:rsidRPr="00E07511">
        <w:rPr>
          <w:rFonts w:cs="Arial"/>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Pr="00E07511">
        <w:rPr>
          <w:rFonts w:cs="Arial"/>
          <w:sz w:val="23"/>
          <w:szCs w:val="23"/>
        </w:rPr>
        <w:lastRenderedPageBreak/>
        <w:t xml:space="preserve">actividades; </w:t>
      </w:r>
      <w:r w:rsidR="00EA12B6" w:rsidRPr="00E07511">
        <w:rPr>
          <w:rFonts w:cs="Arial"/>
          <w:sz w:val="23"/>
          <w:szCs w:val="23"/>
        </w:rPr>
        <w:t xml:space="preserve">tiene como </w:t>
      </w:r>
      <w:r w:rsidR="00EA12B6" w:rsidRPr="00E07511">
        <w:rPr>
          <w:rFonts w:cs="Arial"/>
          <w:bCs/>
          <w:sz w:val="23"/>
          <w:szCs w:val="23"/>
          <w:lang w:val="es-ES_tradnl"/>
        </w:rPr>
        <w:t xml:space="preserve">atribuciones, entre otras, </w:t>
      </w:r>
      <w:r w:rsidR="004C5C67" w:rsidRPr="00E07511">
        <w:rPr>
          <w:rFonts w:cs="Arial"/>
          <w:bCs/>
          <w:sz w:val="23"/>
          <w:szCs w:val="23"/>
          <w:lang w:val="es-MX"/>
        </w:rPr>
        <w:t xml:space="preserve">vigilar el cumplimiento de la legislación electoral y disposiciones que con base en ella se dicten, de conformidad con lo señalado en los artículos 134, párrafo 1, fracciones II y LI del Código Electoral del Estado de Jalisco. </w:t>
      </w:r>
    </w:p>
    <w:p w14:paraId="343E417B" w14:textId="77777777" w:rsidR="00CB766A" w:rsidRPr="00E07511" w:rsidRDefault="00CB766A" w:rsidP="00B42B91">
      <w:pPr>
        <w:spacing w:line="276" w:lineRule="auto"/>
        <w:jc w:val="both"/>
        <w:rPr>
          <w:rFonts w:cs="Arial"/>
          <w:b/>
          <w:sz w:val="23"/>
          <w:szCs w:val="23"/>
          <w:lang w:val="es-ES_tradnl"/>
        </w:rPr>
      </w:pPr>
    </w:p>
    <w:p w14:paraId="4FEF9376" w14:textId="76390C8B" w:rsidR="001C638D" w:rsidRPr="00E07511" w:rsidRDefault="001C638D" w:rsidP="00B42B91">
      <w:pPr>
        <w:suppressAutoHyphens/>
        <w:spacing w:line="276" w:lineRule="auto"/>
        <w:jc w:val="both"/>
        <w:rPr>
          <w:rFonts w:cs="Arial"/>
          <w:sz w:val="23"/>
          <w:szCs w:val="23"/>
          <w:lang w:val="es-ES_tradnl"/>
        </w:rPr>
      </w:pPr>
      <w:r w:rsidRPr="00E07511">
        <w:rPr>
          <w:rFonts w:cs="Arial"/>
          <w:b/>
          <w:sz w:val="23"/>
          <w:szCs w:val="23"/>
          <w:lang w:val="es-ES_tradnl"/>
        </w:rPr>
        <w:t xml:space="preserve">III. DE LA CELEBRACIÓN DE ELECCIONES EN EL ESTADO DE JALISCO. </w:t>
      </w:r>
      <w:proofErr w:type="gramStart"/>
      <w:r w:rsidR="0097560E" w:rsidRPr="00E07511">
        <w:rPr>
          <w:rFonts w:cs="Arial"/>
          <w:sz w:val="23"/>
          <w:szCs w:val="23"/>
          <w:lang w:val="es-ES_tradnl"/>
        </w:rPr>
        <w:t>Que</w:t>
      </w:r>
      <w:proofErr w:type="gramEnd"/>
      <w:r w:rsidRPr="00E07511">
        <w:rPr>
          <w:rFonts w:cs="Arial"/>
          <w:sz w:val="23"/>
          <w:szCs w:val="23"/>
          <w:lang w:val="es-ES_tradnl"/>
        </w:rPr>
        <w:t xml:space="preserve"> en el estado de Jalisco, se celebran elecciones ordinarias el primer domingo de junio del año que corresponda, para elegir los cargos de gubernatura del estado, diputaciones por ambos principios y munícipes, con la periodicidad siguiente:</w:t>
      </w:r>
    </w:p>
    <w:p w14:paraId="34F8E465" w14:textId="77777777" w:rsidR="001C638D" w:rsidRPr="00E07511" w:rsidRDefault="001C638D" w:rsidP="00B42B91">
      <w:pPr>
        <w:suppressAutoHyphens/>
        <w:spacing w:line="276" w:lineRule="auto"/>
        <w:jc w:val="both"/>
        <w:rPr>
          <w:rFonts w:cs="Arial"/>
          <w:sz w:val="23"/>
          <w:szCs w:val="23"/>
          <w:lang w:val="es-ES_tradnl"/>
        </w:rPr>
      </w:pPr>
    </w:p>
    <w:p w14:paraId="4B5EB7F4" w14:textId="77777777" w:rsidR="001C638D" w:rsidRPr="00E07511" w:rsidRDefault="001C638D" w:rsidP="00B42B91">
      <w:pPr>
        <w:tabs>
          <w:tab w:val="left" w:pos="851"/>
        </w:tabs>
        <w:spacing w:line="276" w:lineRule="auto"/>
        <w:ind w:left="567"/>
        <w:jc w:val="both"/>
        <w:rPr>
          <w:rFonts w:cs="Arial"/>
          <w:sz w:val="23"/>
          <w:szCs w:val="23"/>
        </w:rPr>
      </w:pPr>
      <w:r w:rsidRPr="00E07511">
        <w:rPr>
          <w:rFonts w:cs="Arial"/>
          <w:sz w:val="23"/>
          <w:szCs w:val="23"/>
        </w:rPr>
        <w:t>a) Para diputaciones por ambos principios, cada tres años.</w:t>
      </w:r>
    </w:p>
    <w:p w14:paraId="0BC3ED80" w14:textId="77777777" w:rsidR="001C638D" w:rsidRPr="00E07511" w:rsidRDefault="001C638D" w:rsidP="00B42B91">
      <w:pPr>
        <w:spacing w:line="276" w:lineRule="auto"/>
        <w:ind w:left="567"/>
        <w:jc w:val="both"/>
        <w:rPr>
          <w:rFonts w:cs="Arial"/>
          <w:sz w:val="23"/>
          <w:szCs w:val="23"/>
        </w:rPr>
      </w:pPr>
      <w:r w:rsidRPr="00E07511">
        <w:rPr>
          <w:rFonts w:cs="Arial"/>
          <w:sz w:val="23"/>
          <w:szCs w:val="23"/>
        </w:rPr>
        <w:t>b) Para gubernatura, cada seis años.</w:t>
      </w:r>
    </w:p>
    <w:p w14:paraId="767B0384" w14:textId="77777777" w:rsidR="001C638D" w:rsidRPr="00E07511" w:rsidRDefault="001C638D" w:rsidP="00B42B91">
      <w:pPr>
        <w:spacing w:line="276" w:lineRule="auto"/>
        <w:ind w:left="567"/>
        <w:jc w:val="both"/>
        <w:rPr>
          <w:rFonts w:cs="Arial"/>
          <w:sz w:val="23"/>
          <w:szCs w:val="23"/>
        </w:rPr>
      </w:pPr>
      <w:r w:rsidRPr="00E07511">
        <w:rPr>
          <w:rFonts w:cs="Arial"/>
          <w:sz w:val="23"/>
          <w:szCs w:val="23"/>
        </w:rPr>
        <w:t>c) Para munícipes, cada tres años.</w:t>
      </w:r>
    </w:p>
    <w:p w14:paraId="6842CBBF" w14:textId="77777777" w:rsidR="001C638D" w:rsidRPr="00E07511" w:rsidRDefault="001C638D" w:rsidP="00B42B91">
      <w:pPr>
        <w:spacing w:line="276" w:lineRule="auto"/>
        <w:jc w:val="both"/>
        <w:rPr>
          <w:rFonts w:cs="Arial"/>
          <w:sz w:val="23"/>
          <w:szCs w:val="23"/>
        </w:rPr>
      </w:pPr>
    </w:p>
    <w:p w14:paraId="658F54B2" w14:textId="77777777" w:rsidR="001C638D" w:rsidRPr="00E07511" w:rsidRDefault="001C638D" w:rsidP="00B42B91">
      <w:pPr>
        <w:spacing w:line="276" w:lineRule="auto"/>
        <w:jc w:val="both"/>
        <w:rPr>
          <w:rFonts w:cs="Arial"/>
          <w:sz w:val="23"/>
          <w:szCs w:val="23"/>
        </w:rPr>
      </w:pPr>
      <w:r w:rsidRPr="00E07511">
        <w:rPr>
          <w:rFonts w:cs="Arial"/>
          <w:sz w:val="23"/>
          <w:szCs w:val="23"/>
        </w:rPr>
        <w:t>Por lo que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que conforman el territorio del estado de Jalisco; correspondientes al Proceso Electoral Concurrente 2020-2021; es por eso, que durante el año dos mil veinticuatro, se deberán realizar elecciones ordinarias en nuestra entidad, para elegir la gubernatura del estado, treinta y ocho diputaciones por ambos principios y titulares de los ciento veinticinco municipios que conforman el territorio estatal; proceso electoral que de conformidad con los artículos 30; 31, párrafo 1; 134, párrafo 1, fracción  XXXIV; 137, párrafo 1, fracción XVII; y 214, párrafo 1 del Código Electoral del Estado de Jalisco, debe dar inicio con la publicación de la convocatoria correspondiente que apruebe el Consejo General de este organismo electoral a propuesta que realice su consejero presidente.</w:t>
      </w:r>
    </w:p>
    <w:p w14:paraId="36F40FE8" w14:textId="77777777" w:rsidR="006F3C1F" w:rsidRPr="00E07511" w:rsidRDefault="006F3C1F" w:rsidP="00B42B91">
      <w:pPr>
        <w:autoSpaceDE w:val="0"/>
        <w:autoSpaceDN w:val="0"/>
        <w:adjustRightInd w:val="0"/>
        <w:spacing w:line="276" w:lineRule="auto"/>
        <w:jc w:val="both"/>
        <w:rPr>
          <w:rFonts w:cs="Arial"/>
          <w:b/>
          <w:bCs/>
          <w:sz w:val="23"/>
          <w:szCs w:val="23"/>
          <w:lang w:val="es-MX"/>
        </w:rPr>
      </w:pPr>
    </w:p>
    <w:p w14:paraId="54DBC741" w14:textId="2D8A1623" w:rsidR="00C04F3B" w:rsidRPr="00E07511" w:rsidRDefault="00C04F3B" w:rsidP="00B42B91">
      <w:pPr>
        <w:spacing w:line="276" w:lineRule="auto"/>
        <w:jc w:val="both"/>
        <w:rPr>
          <w:rFonts w:cs="Arial"/>
          <w:bCs/>
          <w:sz w:val="23"/>
          <w:szCs w:val="23"/>
        </w:rPr>
      </w:pPr>
      <w:r w:rsidRPr="00E07511">
        <w:rPr>
          <w:rFonts w:cs="Arial"/>
          <w:b/>
          <w:sz w:val="23"/>
          <w:szCs w:val="23"/>
          <w:lang w:val="es-ES_tradnl"/>
        </w:rPr>
        <w:t xml:space="preserve">IV. </w:t>
      </w:r>
      <w:r w:rsidRPr="00E07511">
        <w:rPr>
          <w:rFonts w:cs="Arial"/>
          <w:b/>
          <w:bCs/>
          <w:sz w:val="23"/>
          <w:szCs w:val="23"/>
        </w:rPr>
        <w:t xml:space="preserve">DEL VOTO DE LOS JALISCIENSES EN EL EXTRANJERO. </w:t>
      </w:r>
      <w:r w:rsidRPr="00E07511">
        <w:rPr>
          <w:rFonts w:cs="Arial"/>
          <w:bCs/>
          <w:sz w:val="23"/>
          <w:szCs w:val="23"/>
        </w:rPr>
        <w:t xml:space="preserve">Que son prerrogativas de las y los ciudadanos jaliscienses que residan en el extranjero, votar para elegir al gobernador del estado y diputaciones locales por el principio de representación proporcional, en los términos que establezca y determine la propia ley. De igual manera, es obligación de los Organismos Públicos Locales Electorales, brindar las facilidades necesarias a las y los ciudadanos mexicanos residentes en el extranjero, para que realicen los trámites que les permitan formar parte del padrón electoral y de la lista nominal de electores, para las elecciones correspondientes, lo anterior con fundamento en los artículos 1, párrafo 1 y 133, párrafo 3 de la Ley General de Instituciones y </w:t>
      </w:r>
      <w:r w:rsidRPr="00E07511">
        <w:rPr>
          <w:rFonts w:cs="Arial"/>
          <w:bCs/>
          <w:sz w:val="23"/>
          <w:szCs w:val="23"/>
        </w:rPr>
        <w:lastRenderedPageBreak/>
        <w:t>Procedimientos Electorales; así como 6, fracción II, inciso e) de la Constitución Política del Estado de Jalisco.</w:t>
      </w:r>
    </w:p>
    <w:p w14:paraId="0E77E5D4" w14:textId="77777777" w:rsidR="00C04F3B" w:rsidRPr="00E07511" w:rsidRDefault="00C04F3B" w:rsidP="00B42B91">
      <w:pPr>
        <w:spacing w:line="276" w:lineRule="auto"/>
        <w:jc w:val="both"/>
        <w:rPr>
          <w:rFonts w:cs="Arial"/>
          <w:bCs/>
          <w:sz w:val="23"/>
          <w:szCs w:val="23"/>
        </w:rPr>
      </w:pPr>
    </w:p>
    <w:p w14:paraId="28B8A7FF" w14:textId="7607A8AC" w:rsidR="00C04F3B" w:rsidRPr="00E07511" w:rsidRDefault="007C7F50" w:rsidP="00B42B91">
      <w:pPr>
        <w:spacing w:line="276" w:lineRule="auto"/>
        <w:jc w:val="both"/>
        <w:rPr>
          <w:rFonts w:cs="Arial"/>
          <w:sz w:val="23"/>
          <w:szCs w:val="23"/>
        </w:rPr>
      </w:pPr>
      <w:r w:rsidRPr="00E07511">
        <w:rPr>
          <w:rFonts w:cs="Arial"/>
          <w:sz w:val="23"/>
          <w:szCs w:val="23"/>
          <w:lang w:val="es-ES_tradnl"/>
        </w:rPr>
        <w:t>Debido a</w:t>
      </w:r>
      <w:r w:rsidR="00C04F3B" w:rsidRPr="00E07511">
        <w:rPr>
          <w:rFonts w:cs="Arial"/>
          <w:sz w:val="23"/>
          <w:szCs w:val="23"/>
          <w:lang w:val="es-ES_tradnl"/>
        </w:rPr>
        <w:t xml:space="preserve"> lo anterior, para el Proceso Electoral Concurrente 202</w:t>
      </w:r>
      <w:r w:rsidR="004F584C" w:rsidRPr="00E07511">
        <w:rPr>
          <w:rFonts w:cs="Arial"/>
          <w:sz w:val="23"/>
          <w:szCs w:val="23"/>
          <w:lang w:val="es-ES_tradnl"/>
        </w:rPr>
        <w:t>3</w:t>
      </w:r>
      <w:r w:rsidR="00C04F3B" w:rsidRPr="00E07511">
        <w:rPr>
          <w:rFonts w:cs="Arial"/>
          <w:sz w:val="23"/>
          <w:szCs w:val="23"/>
          <w:lang w:val="es-ES_tradnl"/>
        </w:rPr>
        <w:t>-202</w:t>
      </w:r>
      <w:r w:rsidR="004F584C" w:rsidRPr="00E07511">
        <w:rPr>
          <w:rFonts w:cs="Arial"/>
          <w:sz w:val="23"/>
          <w:szCs w:val="23"/>
          <w:lang w:val="es-ES_tradnl"/>
        </w:rPr>
        <w:t>4</w:t>
      </w:r>
      <w:r w:rsidR="00C04F3B" w:rsidRPr="00E07511">
        <w:rPr>
          <w:rFonts w:cs="Arial"/>
          <w:sz w:val="23"/>
          <w:szCs w:val="23"/>
          <w:lang w:val="es-ES_tradnl"/>
        </w:rPr>
        <w:t xml:space="preserve">, las y los ciudadanos jaliscienses radicados en el extranjero, podrán votar para elegir </w:t>
      </w:r>
      <w:r w:rsidR="00A40AAA" w:rsidRPr="00E07511">
        <w:rPr>
          <w:rFonts w:cs="Arial"/>
          <w:sz w:val="23"/>
          <w:szCs w:val="23"/>
          <w:lang w:val="es-ES_tradnl"/>
        </w:rPr>
        <w:t>la gubernatura del estado de Jalisco para el periodo de</w:t>
      </w:r>
      <w:r w:rsidR="00FF109C" w:rsidRPr="00E07511">
        <w:rPr>
          <w:rFonts w:cs="Arial"/>
          <w:sz w:val="23"/>
          <w:szCs w:val="23"/>
          <w:lang w:val="es-ES_tradnl"/>
        </w:rPr>
        <w:t>l seis de diciembre de dos mil veinticuatro al cinco de diciembre de dos mil treinta;</w:t>
      </w:r>
      <w:r w:rsidR="00A40AAA" w:rsidRPr="00E07511">
        <w:rPr>
          <w:rFonts w:cs="Arial"/>
          <w:sz w:val="23"/>
          <w:szCs w:val="23"/>
          <w:lang w:val="es-ES_tradnl"/>
        </w:rPr>
        <w:t xml:space="preserve"> así como las </w:t>
      </w:r>
      <w:r w:rsidR="00C04F3B" w:rsidRPr="00E07511">
        <w:rPr>
          <w:rFonts w:cs="Arial"/>
          <w:sz w:val="23"/>
          <w:szCs w:val="23"/>
        </w:rPr>
        <w:t>diputa</w:t>
      </w:r>
      <w:r w:rsidR="00326A2F" w:rsidRPr="00E07511">
        <w:rPr>
          <w:rFonts w:cs="Arial"/>
          <w:sz w:val="23"/>
          <w:szCs w:val="23"/>
        </w:rPr>
        <w:t>ciones</w:t>
      </w:r>
      <w:r w:rsidR="00C04F3B" w:rsidRPr="00E07511">
        <w:rPr>
          <w:rFonts w:cs="Arial"/>
          <w:sz w:val="23"/>
          <w:szCs w:val="23"/>
        </w:rPr>
        <w:t xml:space="preserve"> por el principio de representación proporcional que integrarán la Sexagésima </w:t>
      </w:r>
      <w:r w:rsidR="00326A2F" w:rsidRPr="00E07511">
        <w:rPr>
          <w:rFonts w:cs="Arial"/>
          <w:sz w:val="23"/>
          <w:szCs w:val="23"/>
        </w:rPr>
        <w:t>Cuarta</w:t>
      </w:r>
      <w:r w:rsidR="00C04F3B" w:rsidRPr="00E07511">
        <w:rPr>
          <w:rFonts w:cs="Arial"/>
          <w:sz w:val="23"/>
          <w:szCs w:val="23"/>
        </w:rPr>
        <w:t xml:space="preserve"> Legislatura del Congreso del Estado de Jalisco, durante el periodo comprendido entre el uno de noviembre de dos mil veinti</w:t>
      </w:r>
      <w:r w:rsidR="00326A2F" w:rsidRPr="00E07511">
        <w:rPr>
          <w:rFonts w:cs="Arial"/>
          <w:sz w:val="23"/>
          <w:szCs w:val="23"/>
        </w:rPr>
        <w:t>cuatro</w:t>
      </w:r>
      <w:r w:rsidR="00C04F3B" w:rsidRPr="00E07511">
        <w:rPr>
          <w:rFonts w:cs="Arial"/>
          <w:sz w:val="23"/>
          <w:szCs w:val="23"/>
        </w:rPr>
        <w:t xml:space="preserve"> y el treinta y uno de octubre de dos mil veinti</w:t>
      </w:r>
      <w:r w:rsidR="00326A2F" w:rsidRPr="00E07511">
        <w:rPr>
          <w:rFonts w:cs="Arial"/>
          <w:sz w:val="23"/>
          <w:szCs w:val="23"/>
        </w:rPr>
        <w:t>siete</w:t>
      </w:r>
      <w:r w:rsidR="00C04F3B" w:rsidRPr="00E07511">
        <w:rPr>
          <w:rFonts w:cs="Arial"/>
          <w:sz w:val="23"/>
          <w:szCs w:val="23"/>
        </w:rPr>
        <w:t>.</w:t>
      </w:r>
    </w:p>
    <w:p w14:paraId="64934805" w14:textId="77777777" w:rsidR="005F63D0" w:rsidRPr="00E07511" w:rsidRDefault="005F63D0" w:rsidP="00B42B91">
      <w:pPr>
        <w:spacing w:line="276" w:lineRule="auto"/>
        <w:jc w:val="distribute"/>
        <w:rPr>
          <w:rFonts w:cs="Arial"/>
          <w:sz w:val="23"/>
          <w:szCs w:val="23"/>
        </w:rPr>
      </w:pPr>
    </w:p>
    <w:p w14:paraId="7A631135" w14:textId="7B4D539A" w:rsidR="00F9324D" w:rsidRPr="00E07511" w:rsidRDefault="0097560E" w:rsidP="00B42B91">
      <w:pPr>
        <w:spacing w:line="276" w:lineRule="auto"/>
        <w:jc w:val="both"/>
        <w:rPr>
          <w:rFonts w:cs="Arial"/>
          <w:sz w:val="23"/>
          <w:szCs w:val="23"/>
        </w:rPr>
      </w:pPr>
      <w:r w:rsidRPr="00E07511">
        <w:rPr>
          <w:rFonts w:cs="Arial"/>
          <w:b/>
          <w:bCs/>
          <w:sz w:val="23"/>
          <w:szCs w:val="23"/>
          <w:lang w:val="es-MX"/>
        </w:rPr>
        <w:t>V</w:t>
      </w:r>
      <w:r w:rsidR="005D00FB" w:rsidRPr="00E07511">
        <w:rPr>
          <w:rFonts w:cs="Arial"/>
          <w:b/>
          <w:bCs/>
          <w:sz w:val="23"/>
          <w:szCs w:val="23"/>
          <w:lang w:val="es-MX"/>
        </w:rPr>
        <w:t xml:space="preserve">. </w:t>
      </w:r>
      <w:r w:rsidR="00F9324D" w:rsidRPr="00E07511">
        <w:rPr>
          <w:rFonts w:cs="Arial"/>
          <w:b/>
          <w:sz w:val="23"/>
          <w:szCs w:val="23"/>
        </w:rPr>
        <w:t>DE LA SOLICITUD DEL</w:t>
      </w:r>
      <w:r w:rsidR="00D2181D" w:rsidRPr="00E07511">
        <w:rPr>
          <w:rFonts w:cs="Arial"/>
          <w:b/>
          <w:sz w:val="23"/>
          <w:szCs w:val="23"/>
        </w:rPr>
        <w:t xml:space="preserve"> DIRECTOR EJECUTIVO DEL REGISTRO FEDERAL DE ELECTORES DEL INSTITUTO NACIONAL ELECTORAL.</w:t>
      </w:r>
      <w:r w:rsidR="00D2181D" w:rsidRPr="00E07511">
        <w:rPr>
          <w:rFonts w:cs="Arial"/>
          <w:sz w:val="23"/>
          <w:szCs w:val="23"/>
        </w:rPr>
        <w:t xml:space="preserve"> </w:t>
      </w:r>
      <w:r w:rsidR="00F9324D" w:rsidRPr="00E07511">
        <w:rPr>
          <w:rFonts w:cs="Arial"/>
          <w:sz w:val="23"/>
          <w:szCs w:val="23"/>
        </w:rPr>
        <w:t xml:space="preserve">Que tal como se estableció en el antecedente </w:t>
      </w:r>
      <w:r w:rsidR="00BA7649" w:rsidRPr="00E07511">
        <w:rPr>
          <w:rFonts w:cs="Arial"/>
          <w:sz w:val="23"/>
          <w:szCs w:val="23"/>
        </w:rPr>
        <w:t>2</w:t>
      </w:r>
      <w:r w:rsidR="00F9324D" w:rsidRPr="00E07511">
        <w:rPr>
          <w:rFonts w:cs="Arial"/>
          <w:sz w:val="23"/>
          <w:szCs w:val="23"/>
        </w:rPr>
        <w:t xml:space="preserve"> de este acuerdo, mediante</w:t>
      </w:r>
      <w:r w:rsidR="00D2181D" w:rsidRPr="00E07511">
        <w:rPr>
          <w:rFonts w:cs="Arial"/>
          <w:sz w:val="23"/>
          <w:szCs w:val="23"/>
        </w:rPr>
        <w:t xml:space="preserve"> oficio </w:t>
      </w:r>
      <w:r w:rsidR="00E41882" w:rsidRPr="00E07511">
        <w:rPr>
          <w:rFonts w:cs="Arial"/>
          <w:sz w:val="23"/>
          <w:szCs w:val="23"/>
        </w:rPr>
        <w:t xml:space="preserve">INE/DERFE/0772/2023, recibido en la Oficialía de Partes de este Instituto, el día veinticuatro de julio, y que fue registrado con el folio número 00961, la Dirección Ejecutiva del Registro Federal de Electores del Instituto Nacional Electoral, solicitó </w:t>
      </w:r>
      <w:r w:rsidR="00337F6E" w:rsidRPr="00E07511">
        <w:rPr>
          <w:rFonts w:cs="Arial"/>
          <w:sz w:val="23"/>
          <w:szCs w:val="23"/>
        </w:rPr>
        <w:t xml:space="preserve">la información descrita en el </w:t>
      </w:r>
      <w:r w:rsidR="00B21573" w:rsidRPr="00E07511">
        <w:rPr>
          <w:rFonts w:cs="Arial"/>
          <w:sz w:val="23"/>
          <w:szCs w:val="23"/>
        </w:rPr>
        <w:t>oficio</w:t>
      </w:r>
      <w:r w:rsidR="00337F6E" w:rsidRPr="00E07511">
        <w:rPr>
          <w:rFonts w:cs="Arial"/>
          <w:sz w:val="23"/>
          <w:szCs w:val="23"/>
        </w:rPr>
        <w:t xml:space="preserve"> de mérito. </w:t>
      </w:r>
    </w:p>
    <w:p w14:paraId="52292A08" w14:textId="77777777" w:rsidR="00E41882" w:rsidRPr="00E07511" w:rsidRDefault="00E41882" w:rsidP="00B42B91">
      <w:pPr>
        <w:spacing w:line="276" w:lineRule="auto"/>
        <w:jc w:val="both"/>
        <w:rPr>
          <w:rFonts w:cs="Arial"/>
          <w:sz w:val="23"/>
          <w:szCs w:val="23"/>
        </w:rPr>
      </w:pPr>
    </w:p>
    <w:p w14:paraId="54E2B2F4" w14:textId="7F5F53A5" w:rsidR="006E28E4" w:rsidRPr="00E07511" w:rsidRDefault="00A2432B" w:rsidP="00B42B91">
      <w:pPr>
        <w:spacing w:line="276" w:lineRule="auto"/>
        <w:jc w:val="both"/>
        <w:rPr>
          <w:rFonts w:cs="Arial"/>
          <w:sz w:val="23"/>
          <w:szCs w:val="23"/>
          <w:highlight w:val="yellow"/>
        </w:rPr>
      </w:pPr>
      <w:r w:rsidRPr="00E07511">
        <w:rPr>
          <w:rFonts w:cs="Arial"/>
          <w:b/>
          <w:bCs/>
          <w:sz w:val="23"/>
          <w:szCs w:val="23"/>
          <w:lang w:val="es-MX"/>
        </w:rPr>
        <w:t>V</w:t>
      </w:r>
      <w:r w:rsidR="00C55597" w:rsidRPr="00E07511">
        <w:rPr>
          <w:rFonts w:cs="Arial"/>
          <w:b/>
          <w:bCs/>
          <w:sz w:val="23"/>
          <w:szCs w:val="23"/>
          <w:lang w:val="es-MX"/>
        </w:rPr>
        <w:t>I</w:t>
      </w:r>
      <w:r w:rsidR="007A38B0" w:rsidRPr="00E07511">
        <w:rPr>
          <w:rFonts w:cs="Arial"/>
          <w:b/>
          <w:bCs/>
          <w:sz w:val="23"/>
          <w:szCs w:val="23"/>
          <w:lang w:val="es-MX"/>
        </w:rPr>
        <w:t xml:space="preserve">. </w:t>
      </w:r>
      <w:r w:rsidR="005D00FB" w:rsidRPr="00E07511">
        <w:rPr>
          <w:rFonts w:cs="Arial"/>
          <w:b/>
          <w:bCs/>
          <w:sz w:val="23"/>
          <w:szCs w:val="23"/>
          <w:lang w:val="es-MX"/>
        </w:rPr>
        <w:t>DE LA PROPUESTA DE</w:t>
      </w:r>
      <w:r w:rsidR="00DC59C9" w:rsidRPr="00E07511">
        <w:rPr>
          <w:rFonts w:cs="Arial"/>
          <w:b/>
          <w:sz w:val="23"/>
          <w:szCs w:val="23"/>
        </w:rPr>
        <w:t>L FUNCIONARI</w:t>
      </w:r>
      <w:r w:rsidR="003749BE" w:rsidRPr="00E07511">
        <w:rPr>
          <w:rFonts w:cs="Arial"/>
          <w:b/>
          <w:sz w:val="23"/>
          <w:szCs w:val="23"/>
        </w:rPr>
        <w:t>ADO</w:t>
      </w:r>
      <w:r w:rsidR="00DC59C9" w:rsidRPr="00E07511">
        <w:rPr>
          <w:rFonts w:cs="Arial"/>
          <w:b/>
          <w:sz w:val="23"/>
          <w:szCs w:val="23"/>
        </w:rPr>
        <w:t xml:space="preserve"> DE ESTE ORGANISMO ELECTORAL, </w:t>
      </w:r>
      <w:r w:rsidR="00FF4B39" w:rsidRPr="00E07511">
        <w:rPr>
          <w:rFonts w:cs="Arial"/>
          <w:b/>
          <w:sz w:val="23"/>
          <w:szCs w:val="23"/>
        </w:rPr>
        <w:t xml:space="preserve">QUE SERÁ EL ENLACE DE ESTE INSTITUTO, PARA LA INTEGRACIÓN DEL GRUPO DE TRABAJO PARA LA ORGANIZACIÓN DEL VOTO DE LAS Y LOS MEXICANOS RESIDENTES EN EL EXTRANJERO, </w:t>
      </w:r>
      <w:r w:rsidR="00C55597" w:rsidRPr="00E07511">
        <w:rPr>
          <w:rFonts w:cs="Arial"/>
          <w:b/>
          <w:sz w:val="23"/>
          <w:szCs w:val="23"/>
        </w:rPr>
        <w:t>EN</w:t>
      </w:r>
      <w:r w:rsidR="00DC59C9" w:rsidRPr="00E07511">
        <w:rPr>
          <w:rFonts w:cs="Arial"/>
          <w:b/>
          <w:sz w:val="23"/>
          <w:szCs w:val="23"/>
        </w:rPr>
        <w:t xml:space="preserve"> EL PROCESO ELECTORAL CONCURRENTE 202</w:t>
      </w:r>
      <w:r w:rsidR="00FF4B39" w:rsidRPr="00E07511">
        <w:rPr>
          <w:rFonts w:cs="Arial"/>
          <w:b/>
          <w:sz w:val="23"/>
          <w:szCs w:val="23"/>
        </w:rPr>
        <w:t>3</w:t>
      </w:r>
      <w:r w:rsidR="00DC59C9" w:rsidRPr="00E07511">
        <w:rPr>
          <w:rFonts w:cs="Arial"/>
          <w:b/>
          <w:sz w:val="23"/>
          <w:szCs w:val="23"/>
        </w:rPr>
        <w:t>-202</w:t>
      </w:r>
      <w:r w:rsidR="00FF4B39" w:rsidRPr="00E07511">
        <w:rPr>
          <w:rFonts w:cs="Arial"/>
          <w:b/>
          <w:sz w:val="23"/>
          <w:szCs w:val="23"/>
        </w:rPr>
        <w:t>4</w:t>
      </w:r>
      <w:r w:rsidR="00DC59C9" w:rsidRPr="00E07511">
        <w:rPr>
          <w:rFonts w:cs="Arial"/>
          <w:b/>
          <w:sz w:val="23"/>
          <w:szCs w:val="23"/>
        </w:rPr>
        <w:t>.</w:t>
      </w:r>
      <w:r w:rsidR="007D016A" w:rsidRPr="00E07511">
        <w:rPr>
          <w:rFonts w:cs="Arial"/>
          <w:b/>
          <w:sz w:val="23"/>
          <w:szCs w:val="23"/>
        </w:rPr>
        <w:t xml:space="preserve"> </w:t>
      </w:r>
      <w:r w:rsidR="00FC3B32" w:rsidRPr="00E07511">
        <w:rPr>
          <w:rFonts w:cs="Arial"/>
          <w:sz w:val="23"/>
          <w:szCs w:val="23"/>
        </w:rPr>
        <w:t xml:space="preserve">Que </w:t>
      </w:r>
      <w:r w:rsidR="007D016A" w:rsidRPr="00E07511">
        <w:rPr>
          <w:rFonts w:cs="Arial"/>
          <w:sz w:val="23"/>
          <w:szCs w:val="23"/>
        </w:rPr>
        <w:t>en atención</w:t>
      </w:r>
      <w:r w:rsidR="00753E9E" w:rsidRPr="00E07511">
        <w:rPr>
          <w:rFonts w:cs="Arial"/>
          <w:sz w:val="23"/>
          <w:szCs w:val="23"/>
        </w:rPr>
        <w:t xml:space="preserve"> a lo anterior y al inminente inicio del Proceso Electoral Concurrente 2023-2024,</w:t>
      </w:r>
      <w:r w:rsidR="007D016A" w:rsidRPr="00E07511">
        <w:rPr>
          <w:rFonts w:cs="Arial"/>
          <w:sz w:val="23"/>
          <w:szCs w:val="23"/>
        </w:rPr>
        <w:t xml:space="preserve"> </w:t>
      </w:r>
      <w:r w:rsidR="00C37905" w:rsidRPr="00E07511">
        <w:rPr>
          <w:rFonts w:cs="Arial"/>
          <w:sz w:val="23"/>
          <w:szCs w:val="23"/>
        </w:rPr>
        <w:t xml:space="preserve">este órgano superior de dirección, designa </w:t>
      </w:r>
      <w:r w:rsidR="00FC3B32" w:rsidRPr="00E07511">
        <w:rPr>
          <w:rFonts w:cs="Arial"/>
          <w:sz w:val="23"/>
          <w:szCs w:val="23"/>
        </w:rPr>
        <w:t>a</w:t>
      </w:r>
      <w:r w:rsidR="003749BE" w:rsidRPr="00E07511">
        <w:rPr>
          <w:rFonts w:cs="Arial"/>
          <w:sz w:val="23"/>
          <w:szCs w:val="23"/>
        </w:rPr>
        <w:t xml:space="preserve"> la persona titular de la presidencia de la Comisión </w:t>
      </w:r>
      <w:r w:rsidR="008558DD" w:rsidRPr="00E07511">
        <w:rPr>
          <w:rFonts w:cs="Arial"/>
          <w:sz w:val="23"/>
          <w:szCs w:val="23"/>
        </w:rPr>
        <w:t xml:space="preserve">de Implementación y Seguimiento del Voto de las y los Jaliscienses en el Extranjero </w:t>
      </w:r>
      <w:r w:rsidR="000D2EFA" w:rsidRPr="00E07511">
        <w:rPr>
          <w:rFonts w:cs="Arial"/>
          <w:sz w:val="23"/>
          <w:szCs w:val="23"/>
        </w:rPr>
        <w:t xml:space="preserve"> y </w:t>
      </w:r>
      <w:r w:rsidR="00FB64A5" w:rsidRPr="00E07511">
        <w:rPr>
          <w:rFonts w:cs="Arial"/>
          <w:sz w:val="23"/>
          <w:szCs w:val="23"/>
        </w:rPr>
        <w:t xml:space="preserve">a </w:t>
      </w:r>
      <w:r w:rsidR="000D2EFA" w:rsidRPr="00E07511">
        <w:rPr>
          <w:rFonts w:cs="Arial"/>
          <w:sz w:val="23"/>
          <w:szCs w:val="23"/>
        </w:rPr>
        <w:t xml:space="preserve">la persona titular de la Secretaría Ejecutiva de este Instituto, </w:t>
      </w:r>
      <w:r w:rsidR="006E28E4" w:rsidRPr="00E07511">
        <w:rPr>
          <w:rFonts w:cs="Arial"/>
          <w:sz w:val="23"/>
          <w:szCs w:val="23"/>
        </w:rPr>
        <w:t>como enlaces</w:t>
      </w:r>
      <w:r w:rsidR="00FB64A5" w:rsidRPr="00E07511">
        <w:rPr>
          <w:rFonts w:cs="Arial"/>
          <w:sz w:val="23"/>
          <w:szCs w:val="23"/>
        </w:rPr>
        <w:t xml:space="preserve"> propietari</w:t>
      </w:r>
      <w:r w:rsidR="00557C1A" w:rsidRPr="00E07511">
        <w:rPr>
          <w:rFonts w:cs="Arial"/>
          <w:sz w:val="23"/>
          <w:szCs w:val="23"/>
        </w:rPr>
        <w:t>a</w:t>
      </w:r>
      <w:r w:rsidR="00FB64A5" w:rsidRPr="00E07511">
        <w:rPr>
          <w:rFonts w:cs="Arial"/>
          <w:sz w:val="23"/>
          <w:szCs w:val="23"/>
        </w:rPr>
        <w:t xml:space="preserve"> y suplente respectivamente,</w:t>
      </w:r>
      <w:r w:rsidR="006E28E4" w:rsidRPr="00E07511">
        <w:rPr>
          <w:rFonts w:cs="Arial"/>
          <w:sz w:val="23"/>
          <w:szCs w:val="23"/>
        </w:rPr>
        <w:t xml:space="preserve"> para que integren el grupo de trabajo del Instituto Nacional Electoral, para la organización</w:t>
      </w:r>
      <w:r w:rsidR="006E28E4" w:rsidRPr="00E07511">
        <w:rPr>
          <w:rFonts w:cs="Arial"/>
          <w:b/>
          <w:sz w:val="23"/>
          <w:szCs w:val="23"/>
        </w:rPr>
        <w:t xml:space="preserve"> </w:t>
      </w:r>
      <w:r w:rsidR="006E28E4" w:rsidRPr="00E07511">
        <w:rPr>
          <w:rFonts w:cs="Arial"/>
          <w:bCs/>
          <w:sz w:val="23"/>
          <w:szCs w:val="23"/>
        </w:rPr>
        <w:t>del voto de las y los mexicanos residentes en el extranjero, en el Proceso Electoral Concurrente 2023-2024,</w:t>
      </w:r>
      <w:r w:rsidR="00B902B8" w:rsidRPr="00E07511">
        <w:rPr>
          <w:rFonts w:cs="Arial"/>
          <w:bCs/>
          <w:sz w:val="23"/>
          <w:szCs w:val="23"/>
        </w:rPr>
        <w:t xml:space="preserve"> de conformidad con lo dispuesto por el artículo 109 del Reglamento de Elecciones del Instituto Nacional Electoral</w:t>
      </w:r>
      <w:r w:rsidR="00716768" w:rsidRPr="00E07511">
        <w:rPr>
          <w:rFonts w:cs="Arial"/>
          <w:bCs/>
          <w:sz w:val="23"/>
          <w:szCs w:val="23"/>
        </w:rPr>
        <w:t xml:space="preserve">, en el entendido de que </w:t>
      </w:r>
      <w:r w:rsidR="007B22C1" w:rsidRPr="00E07511">
        <w:rPr>
          <w:rFonts w:cs="Arial"/>
          <w:bCs/>
          <w:sz w:val="23"/>
          <w:szCs w:val="23"/>
        </w:rPr>
        <w:t>una vez que roten las presidencias de las Comisiones Internas de este Instituto se hará del conocimiento del Instituto Nacional Electoral de la nueva integración de la mencionada comisión</w:t>
      </w:r>
      <w:r w:rsidR="00C0318D" w:rsidRPr="00E07511">
        <w:rPr>
          <w:rFonts w:cs="Arial"/>
          <w:bCs/>
          <w:sz w:val="23"/>
          <w:szCs w:val="23"/>
        </w:rPr>
        <w:t>.</w:t>
      </w:r>
    </w:p>
    <w:p w14:paraId="51019E03" w14:textId="77777777" w:rsidR="007504BE" w:rsidRPr="00E07511" w:rsidRDefault="007504BE" w:rsidP="00B42B91">
      <w:pPr>
        <w:spacing w:line="276" w:lineRule="auto"/>
        <w:jc w:val="both"/>
        <w:rPr>
          <w:rFonts w:cs="Arial"/>
          <w:sz w:val="23"/>
          <w:szCs w:val="23"/>
        </w:rPr>
      </w:pPr>
    </w:p>
    <w:p w14:paraId="4617C151" w14:textId="77777777" w:rsidR="004C5C67" w:rsidRPr="00E07511" w:rsidRDefault="004C5C67" w:rsidP="00B42B91">
      <w:pPr>
        <w:spacing w:line="276" w:lineRule="auto"/>
        <w:jc w:val="both"/>
        <w:rPr>
          <w:rFonts w:cs="Arial"/>
          <w:bCs/>
          <w:sz w:val="23"/>
          <w:szCs w:val="23"/>
        </w:rPr>
      </w:pPr>
      <w:r w:rsidRPr="00E07511">
        <w:rPr>
          <w:rFonts w:cs="Arial"/>
          <w:bCs/>
          <w:sz w:val="23"/>
          <w:szCs w:val="23"/>
        </w:rPr>
        <w:t xml:space="preserve">Por lo antes expuesto, se proponen </w:t>
      </w:r>
      <w:r w:rsidR="006F3C1F" w:rsidRPr="00E07511">
        <w:rPr>
          <w:rFonts w:cs="Arial"/>
          <w:bCs/>
          <w:sz w:val="23"/>
          <w:szCs w:val="23"/>
        </w:rPr>
        <w:t>los siguientes puntos de</w:t>
      </w:r>
    </w:p>
    <w:p w14:paraId="5A3A3843" w14:textId="77777777" w:rsidR="001513E6" w:rsidRPr="00E07511" w:rsidRDefault="001513E6" w:rsidP="00B42B91">
      <w:pPr>
        <w:spacing w:line="276" w:lineRule="auto"/>
        <w:jc w:val="both"/>
        <w:rPr>
          <w:rFonts w:cs="Arial"/>
          <w:bCs/>
          <w:sz w:val="23"/>
          <w:szCs w:val="23"/>
        </w:rPr>
      </w:pPr>
    </w:p>
    <w:p w14:paraId="37EB2AC0" w14:textId="77777777" w:rsidR="004C5C67" w:rsidRPr="00E07511" w:rsidRDefault="004C5C67" w:rsidP="00B42B91">
      <w:pPr>
        <w:spacing w:line="276" w:lineRule="auto"/>
        <w:jc w:val="center"/>
        <w:rPr>
          <w:rFonts w:cs="Arial"/>
          <w:b/>
          <w:bCs/>
          <w:sz w:val="23"/>
          <w:szCs w:val="23"/>
        </w:rPr>
      </w:pPr>
      <w:r w:rsidRPr="00E07511">
        <w:rPr>
          <w:rFonts w:cs="Arial"/>
          <w:b/>
          <w:bCs/>
          <w:sz w:val="23"/>
          <w:szCs w:val="23"/>
        </w:rPr>
        <w:t>A C U E R D O</w:t>
      </w:r>
    </w:p>
    <w:p w14:paraId="726D2C57" w14:textId="77777777" w:rsidR="001513E6" w:rsidRPr="00E07511" w:rsidRDefault="001513E6" w:rsidP="00B42B91">
      <w:pPr>
        <w:spacing w:line="276" w:lineRule="auto"/>
        <w:jc w:val="center"/>
        <w:rPr>
          <w:rFonts w:cs="Arial"/>
          <w:b/>
          <w:bCs/>
          <w:sz w:val="23"/>
          <w:szCs w:val="23"/>
        </w:rPr>
      </w:pPr>
    </w:p>
    <w:p w14:paraId="000CABDB" w14:textId="70B6B51D" w:rsidR="00445E07" w:rsidRPr="00E07511" w:rsidRDefault="004A420A" w:rsidP="00B42B91">
      <w:pPr>
        <w:spacing w:line="276" w:lineRule="auto"/>
        <w:jc w:val="both"/>
        <w:rPr>
          <w:rFonts w:cs="Arial"/>
          <w:sz w:val="23"/>
          <w:szCs w:val="23"/>
        </w:rPr>
      </w:pPr>
      <w:r w:rsidRPr="00E07511">
        <w:rPr>
          <w:rFonts w:cs="Arial"/>
          <w:b/>
          <w:sz w:val="23"/>
          <w:szCs w:val="23"/>
          <w:lang w:val="pt-BR"/>
        </w:rPr>
        <w:t>PRIMERO.</w:t>
      </w:r>
      <w:r w:rsidRPr="00E07511">
        <w:rPr>
          <w:rFonts w:cs="Arial"/>
          <w:sz w:val="23"/>
          <w:szCs w:val="23"/>
          <w:lang w:val="pt-BR"/>
        </w:rPr>
        <w:t xml:space="preserve"> </w:t>
      </w:r>
      <w:r w:rsidR="005D00FB" w:rsidRPr="00E07511">
        <w:rPr>
          <w:rFonts w:cs="Arial"/>
          <w:sz w:val="23"/>
          <w:szCs w:val="23"/>
          <w:lang w:val="es-ES_tradnl"/>
        </w:rPr>
        <w:t xml:space="preserve">Se </w:t>
      </w:r>
      <w:r w:rsidR="00445E07" w:rsidRPr="00E07511">
        <w:rPr>
          <w:rFonts w:cs="Arial"/>
          <w:sz w:val="23"/>
          <w:szCs w:val="23"/>
          <w:lang w:val="es-ES_tradnl"/>
        </w:rPr>
        <w:t xml:space="preserve">designa </w:t>
      </w:r>
      <w:r w:rsidR="00A3125D" w:rsidRPr="00E07511">
        <w:rPr>
          <w:rFonts w:cs="Arial"/>
          <w:sz w:val="23"/>
          <w:szCs w:val="23"/>
        </w:rPr>
        <w:t>a</w:t>
      </w:r>
      <w:r w:rsidR="002C67B8" w:rsidRPr="00E07511">
        <w:rPr>
          <w:rFonts w:cs="Arial"/>
          <w:sz w:val="23"/>
          <w:szCs w:val="23"/>
        </w:rPr>
        <w:t xml:space="preserve"> la consejera Zoad Jeanine</w:t>
      </w:r>
      <w:r w:rsidR="00911999" w:rsidRPr="00E07511">
        <w:rPr>
          <w:rFonts w:cs="Arial"/>
          <w:sz w:val="23"/>
          <w:szCs w:val="23"/>
        </w:rPr>
        <w:t xml:space="preserve"> García González cuyo correo</w:t>
      </w:r>
      <w:r w:rsidR="00E45335" w:rsidRPr="00E07511">
        <w:rPr>
          <w:rFonts w:cs="Arial"/>
          <w:sz w:val="23"/>
          <w:szCs w:val="23"/>
        </w:rPr>
        <w:t xml:space="preserve"> electrónico es </w:t>
      </w:r>
      <w:hyperlink r:id="rId9" w:history="1">
        <w:r w:rsidR="00492A5A" w:rsidRPr="00E07511">
          <w:rPr>
            <w:rStyle w:val="Hipervnculo"/>
            <w:rFonts w:cs="Arial"/>
            <w:sz w:val="23"/>
            <w:szCs w:val="23"/>
          </w:rPr>
          <w:t>zoad.garcia@iepcjalisco.mx</w:t>
        </w:r>
      </w:hyperlink>
      <w:r w:rsidR="00492A5A" w:rsidRPr="00E07511">
        <w:rPr>
          <w:rFonts w:cs="Arial"/>
          <w:sz w:val="23"/>
          <w:szCs w:val="23"/>
        </w:rPr>
        <w:t xml:space="preserve"> y a</w:t>
      </w:r>
      <w:r w:rsidR="00A15F55" w:rsidRPr="00E07511">
        <w:rPr>
          <w:rFonts w:cs="Arial"/>
          <w:sz w:val="23"/>
          <w:szCs w:val="23"/>
        </w:rPr>
        <w:t xml:space="preserve"> Christian Flores Garza, secretario ejecutivo de este Instituto y cuyo correo electrónico es </w:t>
      </w:r>
      <w:hyperlink r:id="rId10" w:history="1">
        <w:r w:rsidR="00A15F55" w:rsidRPr="00E07511">
          <w:rPr>
            <w:rStyle w:val="Hipervnculo"/>
            <w:rFonts w:cs="Arial"/>
            <w:sz w:val="23"/>
            <w:szCs w:val="23"/>
          </w:rPr>
          <w:t>christian.flores@iepcjalisco.mx</w:t>
        </w:r>
      </w:hyperlink>
      <w:r w:rsidR="00A15F55" w:rsidRPr="00E07511">
        <w:rPr>
          <w:rFonts w:cs="Arial"/>
          <w:sz w:val="23"/>
          <w:szCs w:val="23"/>
        </w:rPr>
        <w:t xml:space="preserve">; </w:t>
      </w:r>
      <w:r w:rsidR="002872AD" w:rsidRPr="00E07511">
        <w:rPr>
          <w:rFonts w:cs="Arial"/>
          <w:sz w:val="23"/>
          <w:szCs w:val="23"/>
        </w:rPr>
        <w:t>como enlace</w:t>
      </w:r>
      <w:r w:rsidR="00D334C3" w:rsidRPr="00E07511">
        <w:rPr>
          <w:rFonts w:cs="Arial"/>
          <w:sz w:val="23"/>
          <w:szCs w:val="23"/>
        </w:rPr>
        <w:t>s</w:t>
      </w:r>
      <w:r w:rsidR="002872AD" w:rsidRPr="00E07511">
        <w:rPr>
          <w:rFonts w:cs="Arial"/>
          <w:sz w:val="23"/>
          <w:szCs w:val="23"/>
        </w:rPr>
        <w:t xml:space="preserve"> </w:t>
      </w:r>
      <w:r w:rsidR="00557C1A" w:rsidRPr="00E07511">
        <w:rPr>
          <w:rFonts w:cs="Arial"/>
          <w:sz w:val="23"/>
          <w:szCs w:val="23"/>
        </w:rPr>
        <w:t xml:space="preserve">propietaria y suplente respectivamente,  </w:t>
      </w:r>
      <w:r w:rsidR="002872AD" w:rsidRPr="00E07511">
        <w:rPr>
          <w:rFonts w:cs="Arial"/>
          <w:sz w:val="23"/>
          <w:szCs w:val="23"/>
        </w:rPr>
        <w:t>de este organismo electoral, para que integre</w:t>
      </w:r>
      <w:r w:rsidR="00D334C3" w:rsidRPr="00E07511">
        <w:rPr>
          <w:rFonts w:cs="Arial"/>
          <w:sz w:val="23"/>
          <w:szCs w:val="23"/>
        </w:rPr>
        <w:t>n</w:t>
      </w:r>
      <w:r w:rsidR="002872AD" w:rsidRPr="00E07511">
        <w:rPr>
          <w:rFonts w:cs="Arial"/>
          <w:sz w:val="23"/>
          <w:szCs w:val="23"/>
        </w:rPr>
        <w:t xml:space="preserve"> el grupo de trabajo </w:t>
      </w:r>
      <w:r w:rsidR="00801156" w:rsidRPr="00E07511">
        <w:rPr>
          <w:rFonts w:cs="Arial"/>
          <w:sz w:val="23"/>
          <w:szCs w:val="23"/>
        </w:rPr>
        <w:t xml:space="preserve">del Instituto Nacional Electoral, </w:t>
      </w:r>
      <w:r w:rsidR="002872AD" w:rsidRPr="00E07511">
        <w:rPr>
          <w:rFonts w:cs="Arial"/>
          <w:sz w:val="23"/>
          <w:szCs w:val="23"/>
        </w:rPr>
        <w:t>para la organización</w:t>
      </w:r>
      <w:r w:rsidR="002872AD" w:rsidRPr="00E07511">
        <w:rPr>
          <w:rFonts w:cs="Arial"/>
          <w:b/>
          <w:sz w:val="23"/>
          <w:szCs w:val="23"/>
        </w:rPr>
        <w:t xml:space="preserve"> </w:t>
      </w:r>
      <w:r w:rsidR="002872AD" w:rsidRPr="00E07511">
        <w:rPr>
          <w:rFonts w:cs="Arial"/>
          <w:bCs/>
          <w:sz w:val="23"/>
          <w:szCs w:val="23"/>
        </w:rPr>
        <w:t xml:space="preserve">del voto de las y los mexicanos residentes en el extranjero, </w:t>
      </w:r>
      <w:r w:rsidR="006D4DB3" w:rsidRPr="00E07511">
        <w:rPr>
          <w:rFonts w:cs="Arial"/>
          <w:bCs/>
          <w:sz w:val="23"/>
          <w:szCs w:val="23"/>
        </w:rPr>
        <w:t xml:space="preserve">en </w:t>
      </w:r>
      <w:r w:rsidR="002872AD" w:rsidRPr="00E07511">
        <w:rPr>
          <w:rFonts w:cs="Arial"/>
          <w:bCs/>
          <w:sz w:val="23"/>
          <w:szCs w:val="23"/>
        </w:rPr>
        <w:t>el Proceso Electoral Concurrente 2023-2024</w:t>
      </w:r>
      <w:r w:rsidR="00770EC7" w:rsidRPr="00E07511">
        <w:rPr>
          <w:rFonts w:cs="Arial"/>
          <w:bCs/>
          <w:sz w:val="23"/>
          <w:szCs w:val="23"/>
        </w:rPr>
        <w:t xml:space="preserve">, </w:t>
      </w:r>
      <w:r w:rsidR="00504AA2" w:rsidRPr="00E07511">
        <w:rPr>
          <w:rFonts w:cs="Arial"/>
          <w:bCs/>
          <w:sz w:val="23"/>
          <w:szCs w:val="23"/>
        </w:rPr>
        <w:t xml:space="preserve">de conformidad con lo dispuesto por el artículo 109 del Reglamento de Elecciones del Instituto Nacional Electoral, en el entendido de que una vez que roten las presidencias de las Comisiones Internas de este Instituto se hará del conocimiento del Instituto Nacional Electoral de la nueva integración de la mencionada comisión </w:t>
      </w:r>
      <w:r w:rsidR="00445E07" w:rsidRPr="00E07511">
        <w:rPr>
          <w:rFonts w:cs="Arial"/>
          <w:sz w:val="23"/>
          <w:szCs w:val="23"/>
        </w:rPr>
        <w:t xml:space="preserve">en términos del considerando </w:t>
      </w:r>
      <w:r w:rsidR="00EE37B0" w:rsidRPr="00E07511">
        <w:rPr>
          <w:rFonts w:cs="Arial"/>
          <w:sz w:val="23"/>
          <w:szCs w:val="23"/>
        </w:rPr>
        <w:t>V</w:t>
      </w:r>
      <w:r w:rsidR="00CD01C6" w:rsidRPr="00E07511">
        <w:rPr>
          <w:rFonts w:cs="Arial"/>
          <w:sz w:val="23"/>
          <w:szCs w:val="23"/>
        </w:rPr>
        <w:t>I</w:t>
      </w:r>
      <w:r w:rsidR="00445E07" w:rsidRPr="00E07511">
        <w:rPr>
          <w:rFonts w:cs="Arial"/>
          <w:sz w:val="23"/>
          <w:szCs w:val="23"/>
        </w:rPr>
        <w:t xml:space="preserve"> de este acuerdo. </w:t>
      </w:r>
    </w:p>
    <w:p w14:paraId="01299162" w14:textId="77777777" w:rsidR="00445E07" w:rsidRPr="00E07511" w:rsidRDefault="00445E07" w:rsidP="00B42B91">
      <w:pPr>
        <w:spacing w:line="276" w:lineRule="auto"/>
        <w:jc w:val="both"/>
        <w:rPr>
          <w:rFonts w:cs="Arial"/>
          <w:sz w:val="23"/>
          <w:szCs w:val="23"/>
        </w:rPr>
      </w:pPr>
    </w:p>
    <w:p w14:paraId="32BAFF25" w14:textId="77777777" w:rsidR="00035688" w:rsidRPr="00E07511" w:rsidRDefault="004A420A" w:rsidP="00B42B91">
      <w:pPr>
        <w:spacing w:line="276" w:lineRule="auto"/>
        <w:jc w:val="both"/>
        <w:rPr>
          <w:rFonts w:eastAsia="Trebuchet MS" w:cs="Arial"/>
          <w:color w:val="000000"/>
          <w:sz w:val="23"/>
          <w:szCs w:val="23"/>
        </w:rPr>
      </w:pPr>
      <w:r w:rsidRPr="00E07511">
        <w:rPr>
          <w:rFonts w:cs="Arial"/>
          <w:b/>
          <w:sz w:val="23"/>
          <w:szCs w:val="23"/>
        </w:rPr>
        <w:t>SEGUNDO.</w:t>
      </w:r>
      <w:r w:rsidR="004C5C67" w:rsidRPr="00E07511">
        <w:rPr>
          <w:rFonts w:cs="Arial"/>
          <w:sz w:val="23"/>
          <w:szCs w:val="23"/>
        </w:rPr>
        <w:t xml:space="preserve"> </w:t>
      </w:r>
      <w:r w:rsidR="00035688" w:rsidRPr="00E07511">
        <w:rPr>
          <w:rFonts w:eastAsia="Trebuchet MS" w:cs="Arial"/>
          <w:color w:val="000000"/>
          <w:sz w:val="23"/>
          <w:szCs w:val="23"/>
        </w:rPr>
        <w:t>Hágase del conocimiento este acuerdo al Instituto Nacional Electoral, a través del Sistema de Vinculación con los Organismos Públicos Locales Electorales, para los efectos correspondientes.</w:t>
      </w:r>
    </w:p>
    <w:p w14:paraId="4ADB0BD2" w14:textId="77777777" w:rsidR="004C5C67" w:rsidRPr="00E07511" w:rsidRDefault="004C5C67" w:rsidP="00B42B91">
      <w:pPr>
        <w:spacing w:line="276" w:lineRule="auto"/>
        <w:jc w:val="both"/>
        <w:rPr>
          <w:rFonts w:cs="Arial"/>
          <w:b/>
          <w:sz w:val="23"/>
          <w:szCs w:val="23"/>
        </w:rPr>
      </w:pPr>
    </w:p>
    <w:p w14:paraId="01C7B1B1" w14:textId="77777777" w:rsidR="00770EC7" w:rsidRPr="00E07511" w:rsidRDefault="004A420A" w:rsidP="00B42B91">
      <w:pPr>
        <w:pStyle w:val="Textoindependiente"/>
        <w:shd w:val="clear" w:color="auto" w:fill="FFFFFF"/>
        <w:spacing w:line="276" w:lineRule="auto"/>
        <w:rPr>
          <w:rFonts w:cs="Arial"/>
          <w:b w:val="0"/>
          <w:bCs/>
          <w:sz w:val="23"/>
          <w:szCs w:val="23"/>
        </w:rPr>
      </w:pPr>
      <w:r w:rsidRPr="00E07511">
        <w:rPr>
          <w:rFonts w:cs="Arial"/>
          <w:sz w:val="23"/>
          <w:szCs w:val="23"/>
        </w:rPr>
        <w:t>TERCERO.</w:t>
      </w:r>
      <w:r w:rsidR="004C5C67" w:rsidRPr="00E07511">
        <w:rPr>
          <w:rFonts w:cs="Arial"/>
          <w:sz w:val="23"/>
          <w:szCs w:val="23"/>
        </w:rPr>
        <w:t xml:space="preserve"> </w:t>
      </w:r>
      <w:r w:rsidR="00770EC7" w:rsidRPr="00E07511">
        <w:rPr>
          <w:rFonts w:cs="Arial"/>
          <w:b w:val="0"/>
          <w:bCs/>
          <w:sz w:val="23"/>
          <w:szCs w:val="23"/>
        </w:rPr>
        <w:t>Notifíquese mediante el correo electrónico a los partidos políticos registrados y acreditados ante este organismo electoral, y publíquese en el periódico oficial “El Estado de Jalisco”, así como en la página oficial de internet de este Instituto.</w:t>
      </w:r>
    </w:p>
    <w:p w14:paraId="64F884FA" w14:textId="77777777" w:rsidR="00770EC7" w:rsidRPr="00E07511" w:rsidRDefault="00770EC7" w:rsidP="00B42B91">
      <w:pPr>
        <w:pStyle w:val="Textoindependiente"/>
        <w:shd w:val="clear" w:color="auto" w:fill="FFFFFF"/>
        <w:spacing w:line="276" w:lineRule="auto"/>
        <w:rPr>
          <w:rFonts w:cs="Arial"/>
          <w:bCs/>
          <w:sz w:val="23"/>
          <w:szCs w:val="23"/>
        </w:rPr>
      </w:pPr>
    </w:p>
    <w:p w14:paraId="2D125513" w14:textId="026947CC" w:rsidR="00770EC7" w:rsidRPr="00E07511" w:rsidRDefault="00770EC7" w:rsidP="00B42B91">
      <w:pPr>
        <w:spacing w:line="276" w:lineRule="auto"/>
        <w:jc w:val="center"/>
        <w:rPr>
          <w:rFonts w:cs="Arial"/>
          <w:b/>
          <w:bCs/>
          <w:sz w:val="23"/>
          <w:szCs w:val="23"/>
          <w:lang w:val="pt-BR" w:eastAsia="es-MX"/>
        </w:rPr>
      </w:pPr>
      <w:r w:rsidRPr="00E07511">
        <w:rPr>
          <w:rFonts w:cs="Arial"/>
          <w:b/>
          <w:bCs/>
          <w:sz w:val="23"/>
          <w:szCs w:val="23"/>
          <w:lang w:val="pt-BR" w:eastAsia="es-MX"/>
        </w:rPr>
        <w:t xml:space="preserve">Guadalajara, </w:t>
      </w:r>
      <w:r w:rsidRPr="00E07511">
        <w:rPr>
          <w:rFonts w:cs="Arial"/>
          <w:b/>
          <w:bCs/>
          <w:sz w:val="23"/>
          <w:szCs w:val="23"/>
          <w:lang w:eastAsia="es-MX"/>
        </w:rPr>
        <w:t>Jalisco</w:t>
      </w:r>
      <w:r w:rsidRPr="00E07511">
        <w:rPr>
          <w:rFonts w:cs="Arial"/>
          <w:b/>
          <w:bCs/>
          <w:sz w:val="23"/>
          <w:szCs w:val="23"/>
          <w:lang w:val="pt-BR" w:eastAsia="es-MX"/>
        </w:rPr>
        <w:t xml:space="preserve">; a </w:t>
      </w:r>
      <w:r w:rsidR="00BF7D03" w:rsidRPr="00E07511">
        <w:rPr>
          <w:rFonts w:cs="Arial"/>
          <w:b/>
          <w:bCs/>
          <w:sz w:val="23"/>
          <w:szCs w:val="23"/>
          <w:lang w:val="pt-BR" w:eastAsia="es-MX"/>
        </w:rPr>
        <w:t>8</w:t>
      </w:r>
      <w:r w:rsidRPr="00E07511">
        <w:rPr>
          <w:rFonts w:cs="Arial"/>
          <w:b/>
          <w:bCs/>
          <w:sz w:val="23"/>
          <w:szCs w:val="23"/>
          <w:lang w:val="pt-BR" w:eastAsia="es-MX"/>
        </w:rPr>
        <w:t xml:space="preserve"> de agosto de 2023.</w:t>
      </w:r>
    </w:p>
    <w:p w14:paraId="335673C0" w14:textId="77777777" w:rsidR="00770EC7" w:rsidRPr="00E07511" w:rsidRDefault="00770EC7" w:rsidP="00B42B91">
      <w:pPr>
        <w:spacing w:line="276" w:lineRule="auto"/>
        <w:jc w:val="center"/>
        <w:rPr>
          <w:rFonts w:cs="Arial"/>
          <w:sz w:val="23"/>
          <w:szCs w:val="23"/>
          <w:lang w:val="pt-BR" w:eastAsia="es-MX"/>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70EC7" w:rsidRPr="00E07511" w14:paraId="482E9F83" w14:textId="77777777" w:rsidTr="00212FE0">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70EC7" w:rsidRPr="00E07511" w14:paraId="617F5FB2" w14:textId="77777777" w:rsidTr="00212FE0">
              <w:tc>
                <w:tcPr>
                  <w:tcW w:w="5070" w:type="dxa"/>
                  <w:shd w:val="clear" w:color="auto" w:fill="auto"/>
                </w:tcPr>
                <w:p w14:paraId="16A348EC" w14:textId="77777777" w:rsidR="00770EC7" w:rsidRPr="00E07511" w:rsidRDefault="00770EC7" w:rsidP="00B42B91">
                  <w:pPr>
                    <w:spacing w:line="276" w:lineRule="auto"/>
                    <w:jc w:val="center"/>
                    <w:rPr>
                      <w:rFonts w:cs="Arial"/>
                      <w:b/>
                      <w:bCs/>
                      <w:sz w:val="23"/>
                      <w:szCs w:val="23"/>
                      <w:lang w:val="pt-BR"/>
                    </w:rPr>
                  </w:pPr>
                </w:p>
                <w:p w14:paraId="113133BE" w14:textId="05C613DB" w:rsidR="00770EC7" w:rsidRPr="00E07511" w:rsidRDefault="00186BA2" w:rsidP="00B42B91">
                  <w:pPr>
                    <w:spacing w:line="276" w:lineRule="auto"/>
                    <w:jc w:val="center"/>
                    <w:rPr>
                      <w:rFonts w:cs="Arial"/>
                      <w:b/>
                      <w:bCs/>
                      <w:sz w:val="23"/>
                      <w:szCs w:val="23"/>
                    </w:rPr>
                  </w:pPr>
                  <w:r w:rsidRPr="00E07511">
                    <w:rPr>
                      <w:rFonts w:eastAsia="Trebuchet MS" w:cs="Arial"/>
                      <w:b/>
                      <w:bCs/>
                      <w:color w:val="000000"/>
                      <w:sz w:val="23"/>
                      <w:szCs w:val="23"/>
                      <w:lang w:eastAsia="es-MX"/>
                    </w:rPr>
                    <w:t xml:space="preserve">Mtra. </w:t>
                  </w:r>
                  <w:r w:rsidR="00770EC7" w:rsidRPr="00E07511">
                    <w:rPr>
                      <w:rFonts w:eastAsia="Trebuchet MS" w:cs="Arial"/>
                      <w:b/>
                      <w:bCs/>
                      <w:color w:val="000000"/>
                      <w:sz w:val="23"/>
                      <w:szCs w:val="23"/>
                      <w:lang w:eastAsia="es-MX"/>
                    </w:rPr>
                    <w:t>Paula Ramírez Höhne</w:t>
                  </w:r>
                  <w:r w:rsidR="00770EC7" w:rsidRPr="00E07511">
                    <w:rPr>
                      <w:rFonts w:cs="Arial"/>
                      <w:b/>
                      <w:bCs/>
                      <w:sz w:val="23"/>
                      <w:szCs w:val="23"/>
                    </w:rPr>
                    <w:t xml:space="preserve"> </w:t>
                  </w:r>
                </w:p>
                <w:p w14:paraId="279AC7BB" w14:textId="77777777" w:rsidR="00770EC7" w:rsidRPr="00E07511" w:rsidRDefault="00770EC7" w:rsidP="00B42B91">
                  <w:pPr>
                    <w:spacing w:line="276" w:lineRule="auto"/>
                    <w:jc w:val="center"/>
                    <w:rPr>
                      <w:rFonts w:cs="Arial"/>
                      <w:b/>
                      <w:bCs/>
                      <w:sz w:val="23"/>
                      <w:szCs w:val="23"/>
                    </w:rPr>
                  </w:pPr>
                  <w:r w:rsidRPr="00E07511">
                    <w:rPr>
                      <w:rFonts w:cs="Arial"/>
                      <w:b/>
                      <w:bCs/>
                      <w:sz w:val="23"/>
                      <w:szCs w:val="23"/>
                    </w:rPr>
                    <w:t xml:space="preserve"> La consejera presidenta</w:t>
                  </w:r>
                </w:p>
              </w:tc>
              <w:tc>
                <w:tcPr>
                  <w:tcW w:w="5137" w:type="dxa"/>
                  <w:shd w:val="clear" w:color="auto" w:fill="auto"/>
                </w:tcPr>
                <w:p w14:paraId="77ED2440" w14:textId="77777777" w:rsidR="00770EC7" w:rsidRPr="00E07511" w:rsidRDefault="00770EC7" w:rsidP="00B42B91">
                  <w:pPr>
                    <w:spacing w:line="276" w:lineRule="auto"/>
                    <w:jc w:val="center"/>
                    <w:rPr>
                      <w:rFonts w:cs="Arial"/>
                      <w:b/>
                      <w:bCs/>
                      <w:sz w:val="23"/>
                      <w:szCs w:val="23"/>
                    </w:rPr>
                  </w:pPr>
                </w:p>
                <w:p w14:paraId="5F94AADA" w14:textId="07A47514" w:rsidR="00770EC7" w:rsidRPr="00E07511" w:rsidRDefault="00186BA2" w:rsidP="00B42B91">
                  <w:pPr>
                    <w:spacing w:line="276" w:lineRule="auto"/>
                    <w:jc w:val="center"/>
                    <w:rPr>
                      <w:rFonts w:cs="Arial"/>
                      <w:b/>
                      <w:bCs/>
                      <w:sz w:val="23"/>
                      <w:szCs w:val="23"/>
                      <w:lang w:eastAsia="es-MX"/>
                    </w:rPr>
                  </w:pPr>
                  <w:r w:rsidRPr="00E07511">
                    <w:rPr>
                      <w:rFonts w:cs="Arial"/>
                      <w:b/>
                      <w:bCs/>
                      <w:sz w:val="23"/>
                      <w:szCs w:val="23"/>
                      <w:lang w:eastAsia="es-MX"/>
                    </w:rPr>
                    <w:t xml:space="preserve">Mtro. </w:t>
                  </w:r>
                  <w:r w:rsidR="00770EC7" w:rsidRPr="00E07511">
                    <w:rPr>
                      <w:rFonts w:cs="Arial"/>
                      <w:b/>
                      <w:bCs/>
                      <w:sz w:val="23"/>
                      <w:szCs w:val="23"/>
                      <w:lang w:eastAsia="es-MX"/>
                    </w:rPr>
                    <w:t>Christian Flores Garza</w:t>
                  </w:r>
                </w:p>
                <w:p w14:paraId="656B53EC" w14:textId="77777777" w:rsidR="00770EC7" w:rsidRPr="00E07511" w:rsidRDefault="00770EC7" w:rsidP="00B42B91">
                  <w:pPr>
                    <w:spacing w:line="276" w:lineRule="auto"/>
                    <w:jc w:val="center"/>
                    <w:rPr>
                      <w:rFonts w:cs="Arial"/>
                      <w:b/>
                      <w:bCs/>
                      <w:sz w:val="23"/>
                      <w:szCs w:val="23"/>
                    </w:rPr>
                  </w:pPr>
                  <w:r w:rsidRPr="00E07511">
                    <w:rPr>
                      <w:rFonts w:cs="Arial"/>
                      <w:b/>
                      <w:bCs/>
                      <w:sz w:val="23"/>
                      <w:szCs w:val="23"/>
                      <w:lang w:eastAsia="es-MX"/>
                    </w:rPr>
                    <w:t>El secretario ejecutivo</w:t>
                  </w:r>
                </w:p>
              </w:tc>
            </w:tr>
          </w:tbl>
          <w:p w14:paraId="6E871D22" w14:textId="77777777" w:rsidR="00770EC7" w:rsidRPr="00E07511" w:rsidRDefault="00770EC7" w:rsidP="00B42B91">
            <w:pPr>
              <w:spacing w:line="276" w:lineRule="auto"/>
              <w:jc w:val="center"/>
              <w:rPr>
                <w:rFonts w:cs="Arial"/>
                <w:sz w:val="23"/>
                <w:szCs w:val="23"/>
              </w:rPr>
            </w:pPr>
          </w:p>
        </w:tc>
        <w:tc>
          <w:tcPr>
            <w:tcW w:w="222" w:type="dxa"/>
            <w:shd w:val="clear" w:color="auto" w:fill="auto"/>
          </w:tcPr>
          <w:p w14:paraId="507589A7" w14:textId="77777777" w:rsidR="00770EC7" w:rsidRPr="00E07511" w:rsidRDefault="00770EC7" w:rsidP="00B42B91">
            <w:pPr>
              <w:spacing w:line="276" w:lineRule="auto"/>
              <w:jc w:val="center"/>
              <w:rPr>
                <w:rFonts w:cs="Arial"/>
                <w:sz w:val="23"/>
                <w:szCs w:val="23"/>
              </w:rPr>
            </w:pPr>
          </w:p>
        </w:tc>
      </w:tr>
    </w:tbl>
    <w:p w14:paraId="3FAA483F" w14:textId="77777777" w:rsidR="00770EC7" w:rsidRDefault="00770EC7" w:rsidP="00770EC7">
      <w:pPr>
        <w:shd w:val="clear" w:color="auto" w:fill="FFFFFF"/>
        <w:rPr>
          <w:rFonts w:cs="Arial"/>
          <w:b/>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770EC7" w:rsidRPr="002A0914" w14:paraId="0761D1A9" w14:textId="77777777" w:rsidTr="00212FE0">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B0F6EB" w14:textId="77777777" w:rsidR="00770EC7" w:rsidRPr="002A0914" w:rsidRDefault="00770EC7" w:rsidP="00212FE0">
            <w:pPr>
              <w:jc w:val="center"/>
              <w:rPr>
                <w:rFonts w:cs="Arial"/>
                <w:sz w:val="10"/>
                <w:szCs w:val="10"/>
              </w:rPr>
            </w:pPr>
            <w:r w:rsidRPr="002A0914">
              <w:rPr>
                <w:rFonts w:cs="Arial"/>
                <w:sz w:val="10"/>
                <w:szCs w:val="10"/>
              </w:rPr>
              <w:t>CMT</w:t>
            </w:r>
          </w:p>
          <w:p w14:paraId="61FD6E50" w14:textId="77777777" w:rsidR="00770EC7" w:rsidRPr="002A0914" w:rsidRDefault="00770EC7" w:rsidP="00212FE0">
            <w:pPr>
              <w:jc w:val="center"/>
              <w:rPr>
                <w:rFonts w:cs="Arial"/>
                <w:sz w:val="10"/>
                <w:szCs w:val="10"/>
              </w:rPr>
            </w:pPr>
            <w:r w:rsidRPr="002A0914">
              <w:rPr>
                <w:rFonts w:cs="Arial"/>
                <w:sz w:val="10"/>
                <w:szCs w:val="10"/>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7DD4D8" w14:textId="77777777" w:rsidR="00770EC7" w:rsidRPr="002A0914" w:rsidRDefault="00770EC7" w:rsidP="00212FE0">
            <w:pPr>
              <w:jc w:val="center"/>
              <w:rPr>
                <w:rFonts w:cs="Arial"/>
                <w:sz w:val="10"/>
                <w:szCs w:val="10"/>
              </w:rPr>
            </w:pPr>
            <w:r w:rsidRPr="002A0914">
              <w:rPr>
                <w:rFonts w:cs="Arial"/>
                <w:sz w:val="10"/>
                <w:szCs w:val="10"/>
              </w:rPr>
              <w:t>TETC</w:t>
            </w:r>
          </w:p>
          <w:p w14:paraId="405B3DE2" w14:textId="77777777" w:rsidR="00770EC7" w:rsidRPr="002A0914" w:rsidRDefault="00770EC7" w:rsidP="00212FE0">
            <w:pPr>
              <w:jc w:val="center"/>
              <w:rPr>
                <w:rFonts w:cs="Arial"/>
                <w:sz w:val="10"/>
                <w:szCs w:val="10"/>
              </w:rPr>
            </w:pPr>
            <w:r w:rsidRPr="002A0914">
              <w:rPr>
                <w:rFonts w:cs="Arial"/>
                <w:sz w:val="10"/>
                <w:szCs w:val="10"/>
              </w:rPr>
              <w:t>Elaboró</w:t>
            </w:r>
          </w:p>
        </w:tc>
      </w:tr>
    </w:tbl>
    <w:p w14:paraId="70D9B8E3" w14:textId="77777777" w:rsidR="000010F8" w:rsidRDefault="000010F8" w:rsidP="00770EC7">
      <w:pPr>
        <w:pStyle w:val="Sinespaciado"/>
        <w:jc w:val="both"/>
        <w:rPr>
          <w:rFonts w:ascii="Arial" w:eastAsia="Trebuchet MS" w:hAnsi="Arial" w:cs="Arial"/>
          <w:sz w:val="16"/>
          <w:szCs w:val="16"/>
        </w:rPr>
      </w:pPr>
    </w:p>
    <w:p w14:paraId="480E7126" w14:textId="6BB7CFC9" w:rsidR="002A0914" w:rsidRDefault="000010F8" w:rsidP="00770EC7">
      <w:pPr>
        <w:pStyle w:val="Sinespaciado"/>
        <w:jc w:val="both"/>
        <w:rPr>
          <w:rFonts w:ascii="Arial" w:eastAsia="Trebuchet MS" w:hAnsi="Arial" w:cs="Arial"/>
          <w:sz w:val="16"/>
          <w:szCs w:val="16"/>
        </w:rPr>
      </w:pPr>
      <w:r>
        <w:rPr>
          <w:rFonts w:ascii="Arial" w:eastAsia="Trebuchet MS"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Pr>
          <w:rFonts w:ascii="Arial" w:eastAsia="Trebuchet MS" w:hAnsi="Arial" w:cs="Arial"/>
          <w:b/>
          <w:bCs/>
          <w:sz w:val="16"/>
          <w:szCs w:val="16"/>
        </w:rPr>
        <w:t>décima</w:t>
      </w:r>
      <w:r>
        <w:rPr>
          <w:rFonts w:ascii="Arial" w:eastAsia="Trebuchet MS" w:hAnsi="Arial" w:cs="Arial"/>
          <w:b/>
          <w:bCs/>
          <w:sz w:val="16"/>
          <w:szCs w:val="16"/>
        </w:rPr>
        <w:t xml:space="preserve"> sesión </w:t>
      </w:r>
      <w:r>
        <w:rPr>
          <w:rFonts w:ascii="Arial" w:eastAsia="Trebuchet MS" w:hAnsi="Arial" w:cs="Arial"/>
          <w:b/>
          <w:bCs/>
          <w:sz w:val="16"/>
          <w:szCs w:val="16"/>
        </w:rPr>
        <w:t>extra</w:t>
      </w:r>
      <w:r>
        <w:rPr>
          <w:rFonts w:ascii="Arial" w:eastAsia="Trebuchet MS" w:hAnsi="Arial" w:cs="Arial"/>
          <w:b/>
          <w:bCs/>
          <w:sz w:val="16"/>
          <w:szCs w:val="16"/>
        </w:rPr>
        <w:t>ordinaria</w:t>
      </w:r>
      <w:r>
        <w:rPr>
          <w:rFonts w:ascii="Arial" w:eastAsia="Trebuchet MS" w:hAnsi="Arial" w:cs="Arial"/>
          <w:sz w:val="16"/>
          <w:szCs w:val="16"/>
        </w:rPr>
        <w:t xml:space="preserve"> del Consejo General, celebrada el </w:t>
      </w:r>
      <w:r>
        <w:rPr>
          <w:rFonts w:ascii="Arial" w:eastAsia="Trebuchet MS" w:hAnsi="Arial" w:cs="Arial"/>
          <w:sz w:val="16"/>
          <w:szCs w:val="16"/>
        </w:rPr>
        <w:t>ocho</w:t>
      </w:r>
      <w:r>
        <w:rPr>
          <w:rFonts w:ascii="Arial" w:eastAsia="Trebuchet MS" w:hAnsi="Arial" w:cs="Arial"/>
          <w:sz w:val="16"/>
          <w:szCs w:val="16"/>
        </w:rPr>
        <w:t xml:space="preserve"> de </w:t>
      </w:r>
      <w:r>
        <w:rPr>
          <w:rFonts w:ascii="Arial" w:eastAsia="Trebuchet MS" w:hAnsi="Arial" w:cs="Arial"/>
          <w:sz w:val="16"/>
          <w:szCs w:val="16"/>
        </w:rPr>
        <w:t>agosto</w:t>
      </w:r>
      <w:r>
        <w:rPr>
          <w:rFonts w:ascii="Arial" w:eastAsia="Trebuchet MS" w:hAnsi="Arial" w:cs="Arial"/>
          <w:sz w:val="16"/>
          <w:szCs w:val="16"/>
        </w:rPr>
        <w:t xml:space="preserve"> de dos mil veintitrés, por votación unánime de las personas consejeras electorales Silvia Guadalupe Bustos Vásquez, </w:t>
      </w:r>
      <w:proofErr w:type="spellStart"/>
      <w:r>
        <w:rPr>
          <w:rFonts w:ascii="Arial" w:eastAsia="Trebuchet MS" w:hAnsi="Arial" w:cs="Arial"/>
          <w:sz w:val="16"/>
          <w:szCs w:val="16"/>
        </w:rPr>
        <w:t>Zoad</w:t>
      </w:r>
      <w:proofErr w:type="spellEnd"/>
      <w:r>
        <w:rPr>
          <w:rFonts w:ascii="Arial" w:eastAsia="Trebuchet MS" w:hAnsi="Arial" w:cs="Arial"/>
          <w:sz w:val="16"/>
          <w:szCs w:val="16"/>
        </w:rPr>
        <w:t xml:space="preserve"> Jeanine García González, Miguel Godínez </w:t>
      </w:r>
      <w:proofErr w:type="spellStart"/>
      <w:r>
        <w:rPr>
          <w:rFonts w:ascii="Arial" w:eastAsia="Trebuchet MS" w:hAnsi="Arial" w:cs="Arial"/>
          <w:sz w:val="16"/>
          <w:szCs w:val="16"/>
        </w:rPr>
        <w:t>Terríquez</w:t>
      </w:r>
      <w:proofErr w:type="spellEnd"/>
      <w:r>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Pr>
          <w:rFonts w:ascii="Arial" w:eastAsia="Trebuchet MS" w:hAnsi="Arial" w:cs="Arial"/>
          <w:sz w:val="16"/>
          <w:szCs w:val="16"/>
        </w:rPr>
        <w:t>Höhne</w:t>
      </w:r>
      <w:proofErr w:type="spellEnd"/>
      <w:r>
        <w:rPr>
          <w:rFonts w:ascii="Arial" w:eastAsia="Trebuchet MS" w:hAnsi="Arial" w:cs="Arial"/>
          <w:sz w:val="16"/>
          <w:szCs w:val="16"/>
        </w:rPr>
        <w:t>.</w:t>
      </w:r>
      <w:r>
        <w:rPr>
          <w:rFonts w:ascii="Arial" w:eastAsia="Trebuchet MS" w:hAnsi="Arial" w:cs="Arial"/>
          <w:sz w:val="16"/>
          <w:szCs w:val="16"/>
        </w:rPr>
        <w:t xml:space="preserve"> Doy fe.</w:t>
      </w:r>
    </w:p>
    <w:p w14:paraId="5DD5481F" w14:textId="77777777" w:rsidR="001513E6" w:rsidRDefault="001513E6" w:rsidP="00770EC7">
      <w:pPr>
        <w:pStyle w:val="Sinespaciado"/>
        <w:jc w:val="both"/>
        <w:rPr>
          <w:rFonts w:ascii="Arial" w:eastAsia="Trebuchet MS" w:hAnsi="Arial" w:cs="Arial"/>
          <w:sz w:val="16"/>
          <w:szCs w:val="16"/>
        </w:rPr>
      </w:pPr>
    </w:p>
    <w:p w14:paraId="22EE9590" w14:textId="77777777" w:rsidR="001C7B77" w:rsidRDefault="001C7B77" w:rsidP="00770EC7">
      <w:pPr>
        <w:pStyle w:val="Sinespaciado"/>
        <w:jc w:val="both"/>
        <w:rPr>
          <w:rFonts w:ascii="Arial" w:eastAsia="Trebuchet MS" w:hAnsi="Arial" w:cs="Arial"/>
          <w:sz w:val="16"/>
          <w:szCs w:val="16"/>
        </w:rPr>
      </w:pPr>
    </w:p>
    <w:p w14:paraId="64713E47" w14:textId="77777777" w:rsidR="001C7B77" w:rsidRDefault="001C7B77" w:rsidP="001C7B77">
      <w:pPr>
        <w:spacing w:line="254" w:lineRule="auto"/>
        <w:jc w:val="center"/>
        <w:rPr>
          <w:rFonts w:eastAsia="Trebuchet MS" w:cs="Arial"/>
          <w:kern w:val="0"/>
          <w:sz w:val="16"/>
          <w:szCs w:val="16"/>
          <w:lang w:eastAsia="en-US"/>
        </w:rPr>
      </w:pPr>
      <w:r>
        <w:rPr>
          <w:rFonts w:eastAsia="Trebuchet MS" w:cs="Arial"/>
          <w:sz w:val="16"/>
          <w:szCs w:val="16"/>
        </w:rPr>
        <w:t>Mtro. Christian Flores Garza</w:t>
      </w:r>
    </w:p>
    <w:p w14:paraId="64703BC7" w14:textId="70179D6B" w:rsidR="001513E6" w:rsidRPr="00186BA2" w:rsidRDefault="001C7B77" w:rsidP="00E07511">
      <w:pPr>
        <w:jc w:val="center"/>
        <w:rPr>
          <w:rFonts w:cs="Arial"/>
          <w:b/>
          <w:sz w:val="23"/>
          <w:szCs w:val="23"/>
        </w:rPr>
      </w:pPr>
      <w:r>
        <w:rPr>
          <w:rFonts w:eastAsia="Trebuchet MS" w:cs="Arial"/>
          <w:sz w:val="16"/>
          <w:szCs w:val="16"/>
        </w:rPr>
        <w:t>El secretario ejecutivo</w:t>
      </w:r>
    </w:p>
    <w:sectPr w:rsidR="001513E6" w:rsidRPr="00186BA2" w:rsidSect="00F438CF">
      <w:headerReference w:type="default" r:id="rId11"/>
      <w:footerReference w:type="even" r:id="rId12"/>
      <w:footerReference w:type="default" r:id="rId13"/>
      <w:pgSz w:w="12242" w:h="15842" w:code="1"/>
      <w:pgMar w:top="1418" w:right="1701" w:bottom="1418" w:left="1701" w:header="1134" w:footer="1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2F848" w14:textId="77777777" w:rsidR="00CE2176" w:rsidRDefault="00CE2176">
      <w:r>
        <w:separator/>
      </w:r>
    </w:p>
  </w:endnote>
  <w:endnote w:type="continuationSeparator" w:id="0">
    <w:p w14:paraId="017C8262" w14:textId="77777777" w:rsidR="00CE2176" w:rsidRDefault="00CE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7F2A" w14:textId="77777777" w:rsidR="00A35419" w:rsidRDefault="00AE6F43" w:rsidP="00A35419">
    <w:pPr>
      <w:pStyle w:val="Piedepgina"/>
      <w:framePr w:wrap="around" w:vAnchor="text" w:hAnchor="margin" w:xAlign="right" w:y="1"/>
      <w:rPr>
        <w:rStyle w:val="Nmerodepgina"/>
      </w:rPr>
    </w:pPr>
    <w:r>
      <w:rPr>
        <w:rStyle w:val="Nmerodepgina"/>
      </w:rPr>
      <w:fldChar w:fldCharType="begin"/>
    </w:r>
    <w:r w:rsidR="00A35419">
      <w:rPr>
        <w:rStyle w:val="Nmerodepgina"/>
      </w:rPr>
      <w:instrText xml:space="preserve">PAGE  </w:instrText>
    </w:r>
    <w:r>
      <w:rPr>
        <w:rStyle w:val="Nmerodepgina"/>
      </w:rPr>
      <w:fldChar w:fldCharType="separate"/>
    </w:r>
    <w:r w:rsidR="00A35419">
      <w:rPr>
        <w:rStyle w:val="Nmerodepgina"/>
        <w:noProof/>
      </w:rPr>
      <w:t>3</w:t>
    </w:r>
    <w:r>
      <w:rPr>
        <w:rStyle w:val="Nmerodepgina"/>
      </w:rPr>
      <w:fldChar w:fldCharType="end"/>
    </w:r>
  </w:p>
  <w:p w14:paraId="4EFE647F" w14:textId="77777777" w:rsidR="00A35419" w:rsidRDefault="00A3541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rPr>
      <w:id w:val="-116910748"/>
      <w:docPartObj>
        <w:docPartGallery w:val="Page Numbers (Bottom of Page)"/>
        <w:docPartUnique/>
      </w:docPartObj>
    </w:sdtPr>
    <w:sdtEndPr/>
    <w:sdtContent>
      <w:sdt>
        <w:sdtPr>
          <w:rPr>
            <w:rFonts w:ascii="Trebuchet MS" w:hAnsi="Trebuchet MS"/>
            <w:sz w:val="16"/>
          </w:rPr>
          <w:id w:val="-102885028"/>
          <w:docPartObj>
            <w:docPartGallery w:val="Page Numbers (Top of Page)"/>
            <w:docPartUnique/>
          </w:docPartObj>
        </w:sdtPr>
        <w:sdtEndPr/>
        <w:sdtContent>
          <w:p w14:paraId="22560E26" w14:textId="77777777" w:rsidR="00A35419" w:rsidRPr="008C1D2F" w:rsidRDefault="00A35419">
            <w:pPr>
              <w:pStyle w:val="Piedepgina"/>
              <w:jc w:val="right"/>
              <w:rPr>
                <w:rFonts w:ascii="Trebuchet MS" w:hAnsi="Trebuchet MS"/>
                <w:sz w:val="16"/>
              </w:rPr>
            </w:pPr>
            <w:r w:rsidRPr="008C1D2F">
              <w:rPr>
                <w:rFonts w:ascii="Trebuchet MS" w:hAnsi="Trebuchet MS"/>
                <w:sz w:val="16"/>
              </w:rPr>
              <w:t xml:space="preserve">Página </w:t>
            </w:r>
            <w:r w:rsidR="00AE6F43" w:rsidRPr="008C1D2F">
              <w:rPr>
                <w:rFonts w:ascii="Trebuchet MS" w:hAnsi="Trebuchet MS"/>
                <w:b/>
                <w:bCs/>
                <w:sz w:val="16"/>
                <w:szCs w:val="24"/>
              </w:rPr>
              <w:fldChar w:fldCharType="begin"/>
            </w:r>
            <w:r w:rsidRPr="008C1D2F">
              <w:rPr>
                <w:rFonts w:ascii="Trebuchet MS" w:hAnsi="Trebuchet MS"/>
                <w:b/>
                <w:bCs/>
                <w:sz w:val="16"/>
              </w:rPr>
              <w:instrText>PAGE</w:instrText>
            </w:r>
            <w:r w:rsidR="00AE6F43" w:rsidRPr="008C1D2F">
              <w:rPr>
                <w:rFonts w:ascii="Trebuchet MS" w:hAnsi="Trebuchet MS"/>
                <w:b/>
                <w:bCs/>
                <w:sz w:val="16"/>
                <w:szCs w:val="24"/>
              </w:rPr>
              <w:fldChar w:fldCharType="separate"/>
            </w:r>
            <w:r w:rsidR="00357D5C">
              <w:rPr>
                <w:rFonts w:ascii="Trebuchet MS" w:hAnsi="Trebuchet MS"/>
                <w:b/>
                <w:bCs/>
                <w:noProof/>
                <w:sz w:val="16"/>
              </w:rPr>
              <w:t>1</w:t>
            </w:r>
            <w:r w:rsidR="00AE6F43" w:rsidRPr="008C1D2F">
              <w:rPr>
                <w:rFonts w:ascii="Trebuchet MS" w:hAnsi="Trebuchet MS"/>
                <w:b/>
                <w:bCs/>
                <w:sz w:val="16"/>
                <w:szCs w:val="24"/>
              </w:rPr>
              <w:fldChar w:fldCharType="end"/>
            </w:r>
            <w:r w:rsidRPr="008C1D2F">
              <w:rPr>
                <w:rFonts w:ascii="Trebuchet MS" w:hAnsi="Trebuchet MS"/>
                <w:sz w:val="16"/>
              </w:rPr>
              <w:t xml:space="preserve"> de </w:t>
            </w:r>
            <w:r w:rsidR="00AE6F43" w:rsidRPr="008C1D2F">
              <w:rPr>
                <w:rFonts w:ascii="Trebuchet MS" w:hAnsi="Trebuchet MS"/>
                <w:b/>
                <w:bCs/>
                <w:sz w:val="16"/>
                <w:szCs w:val="24"/>
              </w:rPr>
              <w:fldChar w:fldCharType="begin"/>
            </w:r>
            <w:r w:rsidRPr="008C1D2F">
              <w:rPr>
                <w:rFonts w:ascii="Trebuchet MS" w:hAnsi="Trebuchet MS"/>
                <w:b/>
                <w:bCs/>
                <w:sz w:val="16"/>
              </w:rPr>
              <w:instrText>NUMPAGES</w:instrText>
            </w:r>
            <w:r w:rsidR="00AE6F43" w:rsidRPr="008C1D2F">
              <w:rPr>
                <w:rFonts w:ascii="Trebuchet MS" w:hAnsi="Trebuchet MS"/>
                <w:b/>
                <w:bCs/>
                <w:sz w:val="16"/>
                <w:szCs w:val="24"/>
              </w:rPr>
              <w:fldChar w:fldCharType="separate"/>
            </w:r>
            <w:r w:rsidR="00357D5C">
              <w:rPr>
                <w:rFonts w:ascii="Trebuchet MS" w:hAnsi="Trebuchet MS"/>
                <w:b/>
                <w:bCs/>
                <w:noProof/>
                <w:sz w:val="16"/>
              </w:rPr>
              <w:t>6</w:t>
            </w:r>
            <w:r w:rsidR="00AE6F43" w:rsidRPr="008C1D2F">
              <w:rPr>
                <w:rFonts w:ascii="Trebuchet MS" w:hAnsi="Trebuchet MS"/>
                <w:b/>
                <w:bCs/>
                <w:sz w:val="16"/>
                <w:szCs w:val="24"/>
              </w:rPr>
              <w:fldChar w:fldCharType="end"/>
            </w:r>
          </w:p>
        </w:sdtContent>
      </w:sdt>
    </w:sdtContent>
  </w:sdt>
  <w:p w14:paraId="5A699C19" w14:textId="77777777" w:rsidR="00A35419" w:rsidRPr="008C1D2F" w:rsidRDefault="00A35419" w:rsidP="00A35419">
    <w:pPr>
      <w:pStyle w:val="Piedepgina"/>
      <w:ind w:right="360"/>
      <w:jc w:val="right"/>
      <w:rPr>
        <w:rFonts w:ascii="Trebuchet MS" w:hAnsi="Trebuchet MS" w:cs="Arial"/>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DBB4" w14:textId="77777777" w:rsidR="00CE2176" w:rsidRDefault="00CE2176">
      <w:r>
        <w:separator/>
      </w:r>
    </w:p>
  </w:footnote>
  <w:footnote w:type="continuationSeparator" w:id="0">
    <w:p w14:paraId="326E5D07" w14:textId="77777777" w:rsidR="00CE2176" w:rsidRDefault="00CE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D19D" w14:textId="61B14EFF" w:rsidR="00257A70" w:rsidRDefault="00F438CF" w:rsidP="00D21D60">
    <w:pPr>
      <w:pStyle w:val="Encabezado"/>
      <w:rPr>
        <w:rFonts w:ascii="Trebuchet MS" w:hAnsi="Trebuchet MS" w:cs="Arial"/>
        <w:b/>
        <w:sz w:val="24"/>
        <w:szCs w:val="24"/>
      </w:rPr>
    </w:pPr>
    <w:r>
      <w:rPr>
        <w:rFonts w:ascii="Trebuchet MS" w:eastAsia="Trebuchet MS" w:hAnsi="Trebuchet MS" w:cs="Trebuchet MS"/>
        <w:b/>
        <w:noProof/>
        <w:color w:val="000000"/>
        <w:lang w:val="es-MX" w:eastAsia="es-MX"/>
      </w:rPr>
      <w:drawing>
        <wp:inline distT="0" distB="0" distL="114300" distR="114300" wp14:anchorId="23761CD2" wp14:editId="053C681A">
          <wp:extent cx="1390650" cy="780415"/>
          <wp:effectExtent l="0" t="0" r="0" b="0"/>
          <wp:docPr id="2"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650" cy="780415"/>
                  </a:xfrm>
                  <a:prstGeom prst="rect">
                    <a:avLst/>
                  </a:prstGeom>
                  <a:ln/>
                </pic:spPr>
              </pic:pic>
            </a:graphicData>
          </a:graphic>
        </wp:inline>
      </w:drawing>
    </w:r>
    <w:r w:rsidR="000C723D">
      <w:rPr>
        <w:rFonts w:ascii="Trebuchet MS" w:hAnsi="Trebuchet MS" w:cs="Arial"/>
        <w:b/>
        <w:sz w:val="24"/>
        <w:szCs w:val="24"/>
      </w:rPr>
      <w:tab/>
    </w:r>
    <w:r w:rsidR="000C723D">
      <w:rPr>
        <w:rFonts w:ascii="Trebuchet MS" w:hAnsi="Trebuchet MS" w:cs="Arial"/>
        <w:b/>
        <w:sz w:val="24"/>
        <w:szCs w:val="24"/>
      </w:rPr>
      <w:tab/>
    </w:r>
    <w:r w:rsidR="000C723D">
      <w:rPr>
        <w:rFonts w:cs="Arial"/>
        <w:b/>
        <w:noProof/>
        <w:sz w:val="24"/>
        <w:lang w:eastAsia="es-MX"/>
      </w:rPr>
      <w:t>IEPC-ACG-</w:t>
    </w:r>
    <w:r w:rsidR="000C723D">
      <w:rPr>
        <w:rFonts w:cs="Arial"/>
        <w:b/>
        <w:noProof/>
        <w:sz w:val="24"/>
        <w:lang w:eastAsia="es-MX"/>
      </w:rPr>
      <w:t>040</w:t>
    </w:r>
    <w:r w:rsidR="000C723D">
      <w:rPr>
        <w:rFonts w:cs="Arial"/>
        <w:b/>
        <w:noProof/>
        <w:sz w:val="24"/>
        <w:lang w:eastAsia="es-MX"/>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172"/>
    <w:multiLevelType w:val="hybridMultilevel"/>
    <w:tmpl w:val="A0B83ACE"/>
    <w:lvl w:ilvl="0" w:tplc="5944D8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15D37CDA"/>
    <w:multiLevelType w:val="hybridMultilevel"/>
    <w:tmpl w:val="A82C4AF0"/>
    <w:lvl w:ilvl="0" w:tplc="492EFDA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40A1F"/>
    <w:multiLevelType w:val="hybridMultilevel"/>
    <w:tmpl w:val="A5542444"/>
    <w:lvl w:ilvl="0" w:tplc="C7C6726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5AD61D5"/>
    <w:multiLevelType w:val="hybridMultilevel"/>
    <w:tmpl w:val="BBFE7086"/>
    <w:lvl w:ilvl="0" w:tplc="9E246D8A">
      <w:numFmt w:val="bullet"/>
      <w:lvlText w:val=""/>
      <w:lvlJc w:val="left"/>
      <w:pPr>
        <w:ind w:left="1065" w:hanging="705"/>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2F4953"/>
    <w:multiLevelType w:val="hybridMultilevel"/>
    <w:tmpl w:val="46FE032E"/>
    <w:lvl w:ilvl="0" w:tplc="7B8886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BA32D74"/>
    <w:multiLevelType w:val="hybridMultilevel"/>
    <w:tmpl w:val="EC46F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2728D2"/>
    <w:multiLevelType w:val="hybridMultilevel"/>
    <w:tmpl w:val="4CE44E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2E50A0"/>
    <w:multiLevelType w:val="hybridMultilevel"/>
    <w:tmpl w:val="2CF29194"/>
    <w:lvl w:ilvl="0" w:tplc="4642AC8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88999977">
    <w:abstractNumId w:val="7"/>
  </w:num>
  <w:num w:numId="2" w16cid:durableId="775366592">
    <w:abstractNumId w:val="1"/>
  </w:num>
  <w:num w:numId="3" w16cid:durableId="2099136864">
    <w:abstractNumId w:val="0"/>
  </w:num>
  <w:num w:numId="4" w16cid:durableId="396828756">
    <w:abstractNumId w:val="5"/>
  </w:num>
  <w:num w:numId="5" w16cid:durableId="194586793">
    <w:abstractNumId w:val="3"/>
  </w:num>
  <w:num w:numId="6" w16cid:durableId="250510854">
    <w:abstractNumId w:val="8"/>
  </w:num>
  <w:num w:numId="7" w16cid:durableId="87652592">
    <w:abstractNumId w:val="6"/>
  </w:num>
  <w:num w:numId="8" w16cid:durableId="815686059">
    <w:abstractNumId w:val="4"/>
  </w:num>
  <w:num w:numId="9" w16cid:durableId="571476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F6"/>
    <w:rsid w:val="000010F8"/>
    <w:rsid w:val="00014F26"/>
    <w:rsid w:val="000151F7"/>
    <w:rsid w:val="000230DE"/>
    <w:rsid w:val="00027913"/>
    <w:rsid w:val="00035688"/>
    <w:rsid w:val="00055AFE"/>
    <w:rsid w:val="00071637"/>
    <w:rsid w:val="00083F62"/>
    <w:rsid w:val="000840BA"/>
    <w:rsid w:val="0008426E"/>
    <w:rsid w:val="000855C5"/>
    <w:rsid w:val="00097E1E"/>
    <w:rsid w:val="000A4A57"/>
    <w:rsid w:val="000B1272"/>
    <w:rsid w:val="000C31DF"/>
    <w:rsid w:val="000C723D"/>
    <w:rsid w:val="000D2EFA"/>
    <w:rsid w:val="000D6E42"/>
    <w:rsid w:val="000E38F6"/>
    <w:rsid w:val="000F0CB3"/>
    <w:rsid w:val="000F5A14"/>
    <w:rsid w:val="00105341"/>
    <w:rsid w:val="00112D05"/>
    <w:rsid w:val="0012398B"/>
    <w:rsid w:val="00125A23"/>
    <w:rsid w:val="0013065C"/>
    <w:rsid w:val="00144756"/>
    <w:rsid w:val="00147EF5"/>
    <w:rsid w:val="001512B1"/>
    <w:rsid w:val="001513E6"/>
    <w:rsid w:val="00152861"/>
    <w:rsid w:val="00152CDC"/>
    <w:rsid w:val="0016316E"/>
    <w:rsid w:val="0016476E"/>
    <w:rsid w:val="00176F6F"/>
    <w:rsid w:val="00177B79"/>
    <w:rsid w:val="00180DD4"/>
    <w:rsid w:val="00186BA2"/>
    <w:rsid w:val="001938B4"/>
    <w:rsid w:val="001A5776"/>
    <w:rsid w:val="001A6E3E"/>
    <w:rsid w:val="001B47D9"/>
    <w:rsid w:val="001C638D"/>
    <w:rsid w:val="001C74A3"/>
    <w:rsid w:val="001C7B77"/>
    <w:rsid w:val="001D79C8"/>
    <w:rsid w:val="001E0733"/>
    <w:rsid w:val="001E545F"/>
    <w:rsid w:val="001E5C34"/>
    <w:rsid w:val="00234795"/>
    <w:rsid w:val="002360AE"/>
    <w:rsid w:val="00242309"/>
    <w:rsid w:val="00257A70"/>
    <w:rsid w:val="00270E55"/>
    <w:rsid w:val="00275F18"/>
    <w:rsid w:val="00281965"/>
    <w:rsid w:val="002872AD"/>
    <w:rsid w:val="00290B0E"/>
    <w:rsid w:val="00293BAC"/>
    <w:rsid w:val="002A0914"/>
    <w:rsid w:val="002A4074"/>
    <w:rsid w:val="002B5B6F"/>
    <w:rsid w:val="002B5CC4"/>
    <w:rsid w:val="002C203C"/>
    <w:rsid w:val="002C67B8"/>
    <w:rsid w:val="002D4C2A"/>
    <w:rsid w:val="002E120B"/>
    <w:rsid w:val="002E17C0"/>
    <w:rsid w:val="002E3091"/>
    <w:rsid w:val="003022EF"/>
    <w:rsid w:val="00307880"/>
    <w:rsid w:val="00324C62"/>
    <w:rsid w:val="00326A2F"/>
    <w:rsid w:val="00335954"/>
    <w:rsid w:val="00337F6E"/>
    <w:rsid w:val="003501FC"/>
    <w:rsid w:val="00351EB2"/>
    <w:rsid w:val="00357D5C"/>
    <w:rsid w:val="00365C5A"/>
    <w:rsid w:val="003674AB"/>
    <w:rsid w:val="003729A2"/>
    <w:rsid w:val="003734BE"/>
    <w:rsid w:val="003749BE"/>
    <w:rsid w:val="00380487"/>
    <w:rsid w:val="00392F2D"/>
    <w:rsid w:val="00394672"/>
    <w:rsid w:val="003B1010"/>
    <w:rsid w:val="003C6F43"/>
    <w:rsid w:val="003D6FC6"/>
    <w:rsid w:val="003E28F6"/>
    <w:rsid w:val="003F060F"/>
    <w:rsid w:val="004051D2"/>
    <w:rsid w:val="004166AB"/>
    <w:rsid w:val="00420E1C"/>
    <w:rsid w:val="00442329"/>
    <w:rsid w:val="0044405C"/>
    <w:rsid w:val="00445E07"/>
    <w:rsid w:val="004469F0"/>
    <w:rsid w:val="00456DE3"/>
    <w:rsid w:val="00477810"/>
    <w:rsid w:val="00490257"/>
    <w:rsid w:val="004914F6"/>
    <w:rsid w:val="00492A5A"/>
    <w:rsid w:val="00493149"/>
    <w:rsid w:val="004969BD"/>
    <w:rsid w:val="004A420A"/>
    <w:rsid w:val="004B5A81"/>
    <w:rsid w:val="004C1AD4"/>
    <w:rsid w:val="004C48DA"/>
    <w:rsid w:val="004C5C67"/>
    <w:rsid w:val="004D03D3"/>
    <w:rsid w:val="004F584C"/>
    <w:rsid w:val="00504AA2"/>
    <w:rsid w:val="005060D0"/>
    <w:rsid w:val="005153B7"/>
    <w:rsid w:val="00540E80"/>
    <w:rsid w:val="00544A06"/>
    <w:rsid w:val="00550F5F"/>
    <w:rsid w:val="00557C1A"/>
    <w:rsid w:val="00572D1B"/>
    <w:rsid w:val="00574992"/>
    <w:rsid w:val="00574FDE"/>
    <w:rsid w:val="00580561"/>
    <w:rsid w:val="00584D48"/>
    <w:rsid w:val="005858DC"/>
    <w:rsid w:val="005B6E14"/>
    <w:rsid w:val="005C3346"/>
    <w:rsid w:val="005C6349"/>
    <w:rsid w:val="005D00FB"/>
    <w:rsid w:val="005D18BE"/>
    <w:rsid w:val="005D357F"/>
    <w:rsid w:val="005D77E5"/>
    <w:rsid w:val="005D7F62"/>
    <w:rsid w:val="005E7823"/>
    <w:rsid w:val="005E7B27"/>
    <w:rsid w:val="005F63D0"/>
    <w:rsid w:val="00600ADF"/>
    <w:rsid w:val="0061511B"/>
    <w:rsid w:val="00635A73"/>
    <w:rsid w:val="006366A7"/>
    <w:rsid w:val="006375EE"/>
    <w:rsid w:val="00642158"/>
    <w:rsid w:val="00644DE1"/>
    <w:rsid w:val="00646385"/>
    <w:rsid w:val="00657B7A"/>
    <w:rsid w:val="00675CDE"/>
    <w:rsid w:val="00685880"/>
    <w:rsid w:val="006942D3"/>
    <w:rsid w:val="006A6FBE"/>
    <w:rsid w:val="006C52DF"/>
    <w:rsid w:val="006D4DB3"/>
    <w:rsid w:val="006D50FA"/>
    <w:rsid w:val="006E28E4"/>
    <w:rsid w:val="006F36D4"/>
    <w:rsid w:val="006F3C1F"/>
    <w:rsid w:val="006F4FD5"/>
    <w:rsid w:val="0070439F"/>
    <w:rsid w:val="00704B6E"/>
    <w:rsid w:val="00706C5F"/>
    <w:rsid w:val="007101B2"/>
    <w:rsid w:val="00716768"/>
    <w:rsid w:val="00731E56"/>
    <w:rsid w:val="00733EF1"/>
    <w:rsid w:val="00742D2B"/>
    <w:rsid w:val="0074507E"/>
    <w:rsid w:val="0074723B"/>
    <w:rsid w:val="007504BE"/>
    <w:rsid w:val="00750518"/>
    <w:rsid w:val="00753E9E"/>
    <w:rsid w:val="00760AD2"/>
    <w:rsid w:val="00763757"/>
    <w:rsid w:val="007650C3"/>
    <w:rsid w:val="00770724"/>
    <w:rsid w:val="00770EC7"/>
    <w:rsid w:val="00775D19"/>
    <w:rsid w:val="00781560"/>
    <w:rsid w:val="007865AA"/>
    <w:rsid w:val="00787BA7"/>
    <w:rsid w:val="00791E85"/>
    <w:rsid w:val="00795484"/>
    <w:rsid w:val="007A1B67"/>
    <w:rsid w:val="007A3793"/>
    <w:rsid w:val="007A38B0"/>
    <w:rsid w:val="007B22C1"/>
    <w:rsid w:val="007B27BC"/>
    <w:rsid w:val="007B3318"/>
    <w:rsid w:val="007C0E26"/>
    <w:rsid w:val="007C3A5E"/>
    <w:rsid w:val="007C7F50"/>
    <w:rsid w:val="007D016A"/>
    <w:rsid w:val="007D3918"/>
    <w:rsid w:val="007D680B"/>
    <w:rsid w:val="007E6561"/>
    <w:rsid w:val="007F1A7C"/>
    <w:rsid w:val="007F262B"/>
    <w:rsid w:val="007F52DC"/>
    <w:rsid w:val="00801156"/>
    <w:rsid w:val="0080160D"/>
    <w:rsid w:val="00806797"/>
    <w:rsid w:val="0083538A"/>
    <w:rsid w:val="00837B69"/>
    <w:rsid w:val="00843B7D"/>
    <w:rsid w:val="008449BD"/>
    <w:rsid w:val="00852F76"/>
    <w:rsid w:val="00853FFA"/>
    <w:rsid w:val="008558DD"/>
    <w:rsid w:val="008617B3"/>
    <w:rsid w:val="00861D5A"/>
    <w:rsid w:val="00861DC3"/>
    <w:rsid w:val="00872D49"/>
    <w:rsid w:val="0087317F"/>
    <w:rsid w:val="008817BD"/>
    <w:rsid w:val="00882D93"/>
    <w:rsid w:val="00893EA3"/>
    <w:rsid w:val="008B3BB6"/>
    <w:rsid w:val="008B3D2E"/>
    <w:rsid w:val="008C4264"/>
    <w:rsid w:val="008D34EB"/>
    <w:rsid w:val="008D5D3B"/>
    <w:rsid w:val="008E2BC0"/>
    <w:rsid w:val="008F07C7"/>
    <w:rsid w:val="008F1CB8"/>
    <w:rsid w:val="009042B9"/>
    <w:rsid w:val="00911999"/>
    <w:rsid w:val="00911E3A"/>
    <w:rsid w:val="009303DC"/>
    <w:rsid w:val="00931464"/>
    <w:rsid w:val="009339A1"/>
    <w:rsid w:val="0094746F"/>
    <w:rsid w:val="0096371C"/>
    <w:rsid w:val="00963FA3"/>
    <w:rsid w:val="00971CB6"/>
    <w:rsid w:val="00971FFA"/>
    <w:rsid w:val="0097560E"/>
    <w:rsid w:val="009A3FD0"/>
    <w:rsid w:val="009B2822"/>
    <w:rsid w:val="009B61D1"/>
    <w:rsid w:val="009B6C02"/>
    <w:rsid w:val="009E1E3B"/>
    <w:rsid w:val="009E464F"/>
    <w:rsid w:val="009E4FCB"/>
    <w:rsid w:val="009F0F1E"/>
    <w:rsid w:val="009F60BF"/>
    <w:rsid w:val="00A118A7"/>
    <w:rsid w:val="00A15F55"/>
    <w:rsid w:val="00A161D9"/>
    <w:rsid w:val="00A1666C"/>
    <w:rsid w:val="00A2432B"/>
    <w:rsid w:val="00A3125D"/>
    <w:rsid w:val="00A35419"/>
    <w:rsid w:val="00A400B8"/>
    <w:rsid w:val="00A40AAA"/>
    <w:rsid w:val="00A679BF"/>
    <w:rsid w:val="00A73F16"/>
    <w:rsid w:val="00A8567C"/>
    <w:rsid w:val="00A905FF"/>
    <w:rsid w:val="00A961AC"/>
    <w:rsid w:val="00AA1E2D"/>
    <w:rsid w:val="00AC2574"/>
    <w:rsid w:val="00AD2B8C"/>
    <w:rsid w:val="00AE3B9F"/>
    <w:rsid w:val="00AE6F43"/>
    <w:rsid w:val="00AF2524"/>
    <w:rsid w:val="00B13537"/>
    <w:rsid w:val="00B16E9B"/>
    <w:rsid w:val="00B21573"/>
    <w:rsid w:val="00B3567C"/>
    <w:rsid w:val="00B40AC7"/>
    <w:rsid w:val="00B42B91"/>
    <w:rsid w:val="00B47047"/>
    <w:rsid w:val="00B61E0F"/>
    <w:rsid w:val="00B902B8"/>
    <w:rsid w:val="00B9405B"/>
    <w:rsid w:val="00BA6BF5"/>
    <w:rsid w:val="00BA7252"/>
    <w:rsid w:val="00BA7649"/>
    <w:rsid w:val="00BB5EE4"/>
    <w:rsid w:val="00BC1768"/>
    <w:rsid w:val="00BC60B6"/>
    <w:rsid w:val="00BC65AF"/>
    <w:rsid w:val="00BC72E0"/>
    <w:rsid w:val="00BC77C4"/>
    <w:rsid w:val="00BE7414"/>
    <w:rsid w:val="00BF12C1"/>
    <w:rsid w:val="00BF7D03"/>
    <w:rsid w:val="00C0318D"/>
    <w:rsid w:val="00C04F3B"/>
    <w:rsid w:val="00C1489C"/>
    <w:rsid w:val="00C15F03"/>
    <w:rsid w:val="00C25D54"/>
    <w:rsid w:val="00C3141C"/>
    <w:rsid w:val="00C37905"/>
    <w:rsid w:val="00C37F08"/>
    <w:rsid w:val="00C40509"/>
    <w:rsid w:val="00C512E3"/>
    <w:rsid w:val="00C51BCB"/>
    <w:rsid w:val="00C55597"/>
    <w:rsid w:val="00CA41D4"/>
    <w:rsid w:val="00CB0951"/>
    <w:rsid w:val="00CB766A"/>
    <w:rsid w:val="00CD01C6"/>
    <w:rsid w:val="00CD3D7E"/>
    <w:rsid w:val="00CE17FB"/>
    <w:rsid w:val="00CE2176"/>
    <w:rsid w:val="00CE6E66"/>
    <w:rsid w:val="00CF5AAC"/>
    <w:rsid w:val="00D0040D"/>
    <w:rsid w:val="00D00793"/>
    <w:rsid w:val="00D14E2D"/>
    <w:rsid w:val="00D2181D"/>
    <w:rsid w:val="00D21D60"/>
    <w:rsid w:val="00D240FD"/>
    <w:rsid w:val="00D244CF"/>
    <w:rsid w:val="00D245A9"/>
    <w:rsid w:val="00D30E41"/>
    <w:rsid w:val="00D334C3"/>
    <w:rsid w:val="00D4193D"/>
    <w:rsid w:val="00D50ECB"/>
    <w:rsid w:val="00D61528"/>
    <w:rsid w:val="00D63FF5"/>
    <w:rsid w:val="00D851BB"/>
    <w:rsid w:val="00DA01EE"/>
    <w:rsid w:val="00DB16DB"/>
    <w:rsid w:val="00DC59C9"/>
    <w:rsid w:val="00DE6B52"/>
    <w:rsid w:val="00DF4947"/>
    <w:rsid w:val="00E02C4B"/>
    <w:rsid w:val="00E067C0"/>
    <w:rsid w:val="00E07511"/>
    <w:rsid w:val="00E109F5"/>
    <w:rsid w:val="00E14D81"/>
    <w:rsid w:val="00E243CF"/>
    <w:rsid w:val="00E4151F"/>
    <w:rsid w:val="00E41882"/>
    <w:rsid w:val="00E45335"/>
    <w:rsid w:val="00E650B5"/>
    <w:rsid w:val="00E66BD9"/>
    <w:rsid w:val="00E90C8B"/>
    <w:rsid w:val="00E93731"/>
    <w:rsid w:val="00EA12B6"/>
    <w:rsid w:val="00EB021F"/>
    <w:rsid w:val="00EB69EE"/>
    <w:rsid w:val="00EE37B0"/>
    <w:rsid w:val="00EE5CFC"/>
    <w:rsid w:val="00EF2B93"/>
    <w:rsid w:val="00F005F9"/>
    <w:rsid w:val="00F064E2"/>
    <w:rsid w:val="00F160D4"/>
    <w:rsid w:val="00F21DD7"/>
    <w:rsid w:val="00F438CF"/>
    <w:rsid w:val="00F53171"/>
    <w:rsid w:val="00F71102"/>
    <w:rsid w:val="00F773E3"/>
    <w:rsid w:val="00F8245D"/>
    <w:rsid w:val="00F840A0"/>
    <w:rsid w:val="00F918B3"/>
    <w:rsid w:val="00F9324D"/>
    <w:rsid w:val="00FA269A"/>
    <w:rsid w:val="00FB64A5"/>
    <w:rsid w:val="00FC3B32"/>
    <w:rsid w:val="00FD1826"/>
    <w:rsid w:val="00FD5C0C"/>
    <w:rsid w:val="00FF0828"/>
    <w:rsid w:val="00FF109C"/>
    <w:rsid w:val="00FF4B39"/>
    <w:rsid w:val="00FF75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355EE"/>
  <w15:docId w15:val="{8F0F3FE0-D328-4BC0-8F11-5A37497A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67"/>
    <w:pPr>
      <w:spacing w:after="0" w:line="240" w:lineRule="auto"/>
    </w:pPr>
    <w:rPr>
      <w:rFonts w:ascii="Arial" w:eastAsia="Times New Roman" w:hAnsi="Arial" w:cs="Times New Roman"/>
      <w:kern w:val="18"/>
      <w:sz w:val="20"/>
      <w:szCs w:val="20"/>
      <w:lang w:eastAsia="es-ES"/>
    </w:rPr>
  </w:style>
  <w:style w:type="paragraph" w:styleId="Ttulo1">
    <w:name w:val="heading 1"/>
    <w:basedOn w:val="Normal"/>
    <w:next w:val="Normal"/>
    <w:link w:val="Ttulo1Car"/>
    <w:qFormat/>
    <w:rsid w:val="004C5C67"/>
    <w:pPr>
      <w:keepNext/>
      <w:outlineLvl w:val="0"/>
    </w:pPr>
    <w:rPr>
      <w:rFonts w:ascii="Courier" w:hAnsi="Courier"/>
      <w:kern w:val="0"/>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5C67"/>
    <w:rPr>
      <w:rFonts w:ascii="Courier" w:eastAsia="Times New Roman" w:hAnsi="Courier" w:cs="Times New Roman"/>
      <w:sz w:val="28"/>
      <w:szCs w:val="24"/>
      <w:lang w:eastAsia="es-ES"/>
    </w:rPr>
  </w:style>
  <w:style w:type="paragraph" w:styleId="Textoindependiente">
    <w:name w:val="Body Text"/>
    <w:basedOn w:val="Normal"/>
    <w:link w:val="TextoindependienteCar"/>
    <w:rsid w:val="004C5C67"/>
    <w:pPr>
      <w:jc w:val="both"/>
    </w:pPr>
    <w:rPr>
      <w:b/>
      <w:sz w:val="28"/>
      <w:lang w:val="es-MX"/>
    </w:rPr>
  </w:style>
  <w:style w:type="character" w:customStyle="1" w:styleId="TextoindependienteCar">
    <w:name w:val="Texto independiente Car"/>
    <w:basedOn w:val="Fuentedeprrafopredeter"/>
    <w:link w:val="Textoindependiente"/>
    <w:rsid w:val="004C5C67"/>
    <w:rPr>
      <w:rFonts w:ascii="Arial" w:eastAsia="Times New Roman" w:hAnsi="Arial" w:cs="Times New Roman"/>
      <w:b/>
      <w:kern w:val="18"/>
      <w:sz w:val="28"/>
      <w:szCs w:val="20"/>
      <w:lang w:val="es-MX" w:eastAsia="es-ES"/>
    </w:rPr>
  </w:style>
  <w:style w:type="paragraph" w:styleId="Piedepgina">
    <w:name w:val="footer"/>
    <w:basedOn w:val="Normal"/>
    <w:link w:val="PiedepginaCar"/>
    <w:uiPriority w:val="99"/>
    <w:rsid w:val="004C5C67"/>
    <w:pPr>
      <w:tabs>
        <w:tab w:val="center" w:pos="4419"/>
        <w:tab w:val="right" w:pos="8838"/>
      </w:tabs>
    </w:pPr>
  </w:style>
  <w:style w:type="character" w:customStyle="1" w:styleId="PiedepginaCar">
    <w:name w:val="Pie de página Car"/>
    <w:basedOn w:val="Fuentedeprrafopredeter"/>
    <w:link w:val="Piedepgina"/>
    <w:uiPriority w:val="99"/>
    <w:rsid w:val="004C5C67"/>
    <w:rPr>
      <w:rFonts w:ascii="Arial" w:eastAsia="Times New Roman" w:hAnsi="Arial" w:cs="Times New Roman"/>
      <w:kern w:val="18"/>
      <w:sz w:val="20"/>
      <w:szCs w:val="20"/>
      <w:lang w:eastAsia="es-ES"/>
    </w:rPr>
  </w:style>
  <w:style w:type="character" w:styleId="Nmerodepgina">
    <w:name w:val="page number"/>
    <w:basedOn w:val="Fuentedeprrafopredeter"/>
    <w:rsid w:val="004C5C67"/>
  </w:style>
  <w:style w:type="paragraph" w:styleId="Encabezado">
    <w:name w:val="header"/>
    <w:basedOn w:val="Normal"/>
    <w:link w:val="EncabezadoCar"/>
    <w:uiPriority w:val="99"/>
    <w:rsid w:val="004C5C67"/>
    <w:pPr>
      <w:tabs>
        <w:tab w:val="center" w:pos="4419"/>
        <w:tab w:val="right" w:pos="8838"/>
      </w:tabs>
    </w:pPr>
  </w:style>
  <w:style w:type="character" w:customStyle="1" w:styleId="EncabezadoCar">
    <w:name w:val="Encabezado Car"/>
    <w:basedOn w:val="Fuentedeprrafopredeter"/>
    <w:link w:val="Encabezado"/>
    <w:uiPriority w:val="99"/>
    <w:rsid w:val="004C5C67"/>
    <w:rPr>
      <w:rFonts w:ascii="Arial" w:eastAsia="Times New Roman" w:hAnsi="Arial" w:cs="Times New Roman"/>
      <w:kern w:val="18"/>
      <w:sz w:val="20"/>
      <w:szCs w:val="20"/>
      <w:lang w:eastAsia="es-ES"/>
    </w:rPr>
  </w:style>
  <w:style w:type="paragraph" w:styleId="Prrafodelista">
    <w:name w:val="List Paragraph"/>
    <w:basedOn w:val="Normal"/>
    <w:uiPriority w:val="34"/>
    <w:qFormat/>
    <w:rsid w:val="004C5C67"/>
    <w:pPr>
      <w:ind w:left="720"/>
      <w:contextualSpacing/>
    </w:pPr>
  </w:style>
  <w:style w:type="paragraph" w:styleId="Sinespaciado">
    <w:name w:val="No Spacing"/>
    <w:link w:val="SinespaciadoCar"/>
    <w:uiPriority w:val="1"/>
    <w:qFormat/>
    <w:rsid w:val="004C5C67"/>
    <w:pPr>
      <w:spacing w:after="0" w:line="240" w:lineRule="auto"/>
    </w:pPr>
    <w:rPr>
      <w:lang w:val="es-MX"/>
    </w:rPr>
  </w:style>
  <w:style w:type="paragraph" w:styleId="Textodeglobo">
    <w:name w:val="Balloon Text"/>
    <w:basedOn w:val="Normal"/>
    <w:link w:val="TextodegloboCar"/>
    <w:uiPriority w:val="99"/>
    <w:semiHidden/>
    <w:unhideWhenUsed/>
    <w:rsid w:val="00D21D60"/>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D60"/>
    <w:rPr>
      <w:rFonts w:ascii="Tahoma" w:eastAsia="Times New Roman" w:hAnsi="Tahoma" w:cs="Tahoma"/>
      <w:kern w:val="18"/>
      <w:sz w:val="16"/>
      <w:szCs w:val="16"/>
      <w:lang w:eastAsia="es-ES"/>
    </w:rPr>
  </w:style>
  <w:style w:type="character" w:customStyle="1" w:styleId="SinespaciadoCar">
    <w:name w:val="Sin espaciado Car"/>
    <w:link w:val="Sinespaciado"/>
    <w:locked/>
    <w:rsid w:val="007C3A5E"/>
    <w:rPr>
      <w:lang w:val="es-MX"/>
    </w:rPr>
  </w:style>
  <w:style w:type="character" w:styleId="Hipervnculo">
    <w:name w:val="Hyperlink"/>
    <w:basedOn w:val="Fuentedeprrafopredeter"/>
    <w:uiPriority w:val="99"/>
    <w:unhideWhenUsed/>
    <w:rsid w:val="004969BD"/>
    <w:rPr>
      <w:color w:val="0000FF" w:themeColor="hyperlink"/>
      <w:u w:val="single"/>
    </w:rPr>
  </w:style>
  <w:style w:type="character" w:styleId="Mencinsinresolver">
    <w:name w:val="Unresolved Mention"/>
    <w:basedOn w:val="Fuentedeprrafopredeter"/>
    <w:uiPriority w:val="99"/>
    <w:semiHidden/>
    <w:unhideWhenUsed/>
    <w:rsid w:val="00FF4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tian.flores@iepcjalisco.mx" TargetMode="External"/><Relationship Id="rId4" Type="http://schemas.openxmlformats.org/officeDocument/2006/relationships/settings" Target="settings.xml"/><Relationship Id="rId9" Type="http://schemas.openxmlformats.org/officeDocument/2006/relationships/hyperlink" Target="mailto:zoad.garcia@iepcjalisco.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52898-6AD2-443A-857A-5A694B26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1581</Words>
  <Characters>8698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Díaz</dc:creator>
  <cp:lastModifiedBy>Ricardo Escobar Cibrian</cp:lastModifiedBy>
  <cp:revision>37</cp:revision>
  <cp:lastPrinted>2023-08-06T22:31:00Z</cp:lastPrinted>
  <dcterms:created xsi:type="dcterms:W3CDTF">2023-08-09T16:06:00Z</dcterms:created>
  <dcterms:modified xsi:type="dcterms:W3CDTF">2023-08-10T19:51:00Z</dcterms:modified>
</cp:coreProperties>
</file>