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105F" w14:textId="57A13248" w:rsidR="001044B3" w:rsidRPr="008322D2" w:rsidRDefault="00A46D62" w:rsidP="008322D2">
      <w:pPr>
        <w:spacing w:after="0" w:line="360" w:lineRule="auto"/>
        <w:ind w:right="49"/>
        <w:jc w:val="both"/>
        <w:rPr>
          <w:rFonts w:ascii="Trebuchet MS" w:hAnsi="Trebuchet MS"/>
          <w:b/>
          <w:bCs/>
          <w:sz w:val="24"/>
          <w:szCs w:val="24"/>
        </w:rPr>
      </w:pPr>
      <w:r w:rsidRPr="008322D2">
        <w:rPr>
          <w:rFonts w:ascii="Trebuchet MS" w:hAnsi="Trebuchet MS"/>
          <w:b/>
          <w:bCs/>
          <w:sz w:val="24"/>
          <w:szCs w:val="24"/>
        </w:rPr>
        <w:t xml:space="preserve">VOTO PARTICULAR QUE EMITE LA CONSEJERA ZOAD JEANINE GARCÍA GONZÁLEZ, </w:t>
      </w:r>
      <w:r w:rsidR="00ED48E0" w:rsidRPr="008322D2">
        <w:rPr>
          <w:rFonts w:ascii="Trebuchet MS" w:hAnsi="Trebuchet MS"/>
          <w:b/>
          <w:bCs/>
          <w:sz w:val="24"/>
          <w:szCs w:val="24"/>
        </w:rPr>
        <w:t xml:space="preserve">RESPECTO </w:t>
      </w:r>
      <w:r w:rsidR="007F6E0D" w:rsidRPr="008322D2">
        <w:rPr>
          <w:rFonts w:ascii="Trebuchet MS" w:hAnsi="Trebuchet MS"/>
          <w:b/>
          <w:bCs/>
          <w:sz w:val="24"/>
          <w:szCs w:val="24"/>
        </w:rPr>
        <w:t>DE</w:t>
      </w:r>
      <w:r w:rsidR="00432DD8" w:rsidRPr="008322D2">
        <w:rPr>
          <w:rFonts w:ascii="Trebuchet MS" w:hAnsi="Trebuchet MS"/>
          <w:b/>
          <w:bCs/>
          <w:sz w:val="24"/>
          <w:szCs w:val="24"/>
        </w:rPr>
        <w:t xml:space="preserve"> </w:t>
      </w:r>
      <w:r w:rsidR="00ED48E0" w:rsidRPr="008322D2">
        <w:rPr>
          <w:rFonts w:ascii="Trebuchet MS" w:hAnsi="Trebuchet MS"/>
          <w:b/>
          <w:bCs/>
          <w:sz w:val="24"/>
          <w:szCs w:val="24"/>
        </w:rPr>
        <w:t>L</w:t>
      </w:r>
      <w:r w:rsidR="00432DD8" w:rsidRPr="008322D2">
        <w:rPr>
          <w:rFonts w:ascii="Trebuchet MS" w:hAnsi="Trebuchet MS"/>
          <w:b/>
          <w:bCs/>
          <w:sz w:val="24"/>
          <w:szCs w:val="24"/>
        </w:rPr>
        <w:t xml:space="preserve">A APROBACIÓN </w:t>
      </w:r>
      <w:r w:rsidR="0041098D" w:rsidRPr="008322D2">
        <w:rPr>
          <w:rFonts w:ascii="Trebuchet MS" w:hAnsi="Trebuchet MS"/>
          <w:b/>
          <w:bCs/>
          <w:sz w:val="24"/>
          <w:szCs w:val="24"/>
        </w:rPr>
        <w:t xml:space="preserve">DEL </w:t>
      </w:r>
      <w:r w:rsidR="0041098D" w:rsidRPr="008322D2">
        <w:rPr>
          <w:rFonts w:ascii="Trebuchet MS" w:hAnsi="Trebuchet MS" w:cs="Arial"/>
          <w:b/>
          <w:bCs/>
          <w:sz w:val="24"/>
          <w:szCs w:val="24"/>
        </w:rPr>
        <w:t>REGLAMENTO SOBRE MODIFICACIONES A LOS DOCUMENTOS BÁSICOS, REGISTRO, DESIGNACIÓN, SUSTITUCIÓN O RENOVACIÓN DE INTEGRANTES DE ÓRGANOS DIRECTIVOS DE AGRUPACIONES POLÍTICAS Y PARTIDOS POLÍTICOS LOCALES; ASÍ COMO RESPECTO AL REGISTRO DE LA NORMATIVIDAD INTERNA DE ÉSTOS ÚLTIMOS ANTE EL INSTITUTO ELECTORAL Y DE PARTICIPACIÓN CIUDADANA DEL ESTADO DE JALISCO</w:t>
      </w:r>
      <w:r w:rsidR="00ED48E0" w:rsidRPr="008322D2">
        <w:rPr>
          <w:rFonts w:ascii="Trebuchet MS" w:hAnsi="Trebuchet MS"/>
          <w:b/>
          <w:bCs/>
          <w:sz w:val="24"/>
          <w:szCs w:val="24"/>
        </w:rPr>
        <w:t>.</w:t>
      </w:r>
    </w:p>
    <w:p w14:paraId="37B6E228" w14:textId="77777777" w:rsidR="001044B3" w:rsidRPr="008322D2" w:rsidRDefault="001044B3" w:rsidP="008322D2">
      <w:pPr>
        <w:spacing w:after="0" w:line="360" w:lineRule="auto"/>
        <w:ind w:right="-518"/>
        <w:jc w:val="both"/>
        <w:rPr>
          <w:rFonts w:ascii="Trebuchet MS" w:hAnsi="Trebuchet MS"/>
          <w:b/>
          <w:bCs/>
          <w:sz w:val="24"/>
          <w:szCs w:val="24"/>
        </w:rPr>
      </w:pPr>
    </w:p>
    <w:p w14:paraId="1285A615" w14:textId="2E1E579C" w:rsidR="002B6012" w:rsidRPr="008322D2" w:rsidRDefault="00ED336C" w:rsidP="008322D2">
      <w:pPr>
        <w:spacing w:after="0" w:line="360" w:lineRule="auto"/>
        <w:jc w:val="both"/>
        <w:rPr>
          <w:rFonts w:ascii="Trebuchet MS" w:hAnsi="Trebuchet MS"/>
          <w:sz w:val="24"/>
          <w:szCs w:val="24"/>
        </w:rPr>
      </w:pPr>
      <w:r w:rsidRPr="008322D2">
        <w:rPr>
          <w:rFonts w:ascii="Trebuchet MS" w:hAnsi="Trebuchet MS"/>
          <w:sz w:val="24"/>
          <w:szCs w:val="24"/>
        </w:rPr>
        <w:t xml:space="preserve">Con fundamento en el artículo 50, párrafo </w:t>
      </w:r>
      <w:r w:rsidR="000C408B" w:rsidRPr="008322D2">
        <w:rPr>
          <w:rFonts w:ascii="Trebuchet MS" w:hAnsi="Trebuchet MS"/>
          <w:sz w:val="24"/>
          <w:szCs w:val="24"/>
        </w:rPr>
        <w:t>1</w:t>
      </w:r>
      <w:r w:rsidRPr="008322D2">
        <w:rPr>
          <w:rFonts w:ascii="Trebuchet MS" w:hAnsi="Trebuchet MS"/>
          <w:sz w:val="24"/>
          <w:szCs w:val="24"/>
        </w:rPr>
        <w:t xml:space="preserve">, del Reglamento de Sesiones del Consejo General del Instituto Electoral y de Participación Ciudadana del Estado de Jalisco, respetuosamente, se emite el presente VOTO </w:t>
      </w:r>
      <w:r w:rsidR="000C408B" w:rsidRPr="008322D2">
        <w:rPr>
          <w:rFonts w:ascii="Trebuchet MS" w:hAnsi="Trebuchet MS"/>
          <w:sz w:val="24"/>
          <w:szCs w:val="24"/>
        </w:rPr>
        <w:t>PARTICULAR</w:t>
      </w:r>
      <w:r w:rsidRPr="008322D2">
        <w:rPr>
          <w:rFonts w:ascii="Trebuchet MS" w:hAnsi="Trebuchet MS"/>
          <w:sz w:val="24"/>
          <w:szCs w:val="24"/>
        </w:rPr>
        <w:t xml:space="preserve"> </w:t>
      </w:r>
      <w:r w:rsidR="00443532" w:rsidRPr="008322D2">
        <w:rPr>
          <w:rFonts w:ascii="Trebuchet MS" w:hAnsi="Trebuchet MS"/>
          <w:sz w:val="24"/>
          <w:szCs w:val="24"/>
        </w:rPr>
        <w:t>respecto</w:t>
      </w:r>
      <w:r w:rsidR="007F6E0D" w:rsidRPr="008322D2">
        <w:rPr>
          <w:rFonts w:ascii="Trebuchet MS" w:hAnsi="Trebuchet MS"/>
          <w:b/>
          <w:bCs/>
          <w:sz w:val="24"/>
          <w:szCs w:val="24"/>
        </w:rPr>
        <w:t xml:space="preserve"> </w:t>
      </w:r>
      <w:r w:rsidR="00AB33D3" w:rsidRPr="008322D2">
        <w:rPr>
          <w:rFonts w:ascii="Trebuchet MS" w:hAnsi="Trebuchet MS"/>
          <w:sz w:val="24"/>
          <w:szCs w:val="24"/>
        </w:rPr>
        <w:t>de la Aprobación</w:t>
      </w:r>
      <w:r w:rsidR="007F6E0D" w:rsidRPr="008322D2">
        <w:rPr>
          <w:rFonts w:ascii="Trebuchet MS" w:hAnsi="Trebuchet MS"/>
          <w:sz w:val="24"/>
          <w:szCs w:val="24"/>
        </w:rPr>
        <w:t xml:space="preserve"> </w:t>
      </w:r>
      <w:r w:rsidR="00AB33D3" w:rsidRPr="008322D2">
        <w:rPr>
          <w:rFonts w:ascii="Trebuchet MS" w:hAnsi="Trebuchet MS"/>
          <w:sz w:val="24"/>
          <w:szCs w:val="24"/>
        </w:rPr>
        <w:t>del</w:t>
      </w:r>
      <w:r w:rsidR="007F6E0D" w:rsidRPr="008322D2">
        <w:rPr>
          <w:rFonts w:ascii="Trebuchet MS" w:hAnsi="Trebuchet MS"/>
          <w:sz w:val="24"/>
          <w:szCs w:val="24"/>
        </w:rPr>
        <w:t xml:space="preserve"> </w:t>
      </w:r>
      <w:r w:rsidR="00AB33D3" w:rsidRPr="008322D2">
        <w:rPr>
          <w:rFonts w:ascii="Trebuchet MS" w:hAnsi="Trebuchet MS"/>
          <w:sz w:val="24"/>
          <w:szCs w:val="24"/>
        </w:rPr>
        <w:t>Reglamento sobre modificaciones a los Documentos Básicos, Registro, Designación, Sustitución o</w:t>
      </w:r>
      <w:r w:rsidR="007F6E0D" w:rsidRPr="008322D2">
        <w:rPr>
          <w:rFonts w:ascii="Trebuchet MS" w:hAnsi="Trebuchet MS"/>
          <w:sz w:val="24"/>
          <w:szCs w:val="24"/>
        </w:rPr>
        <w:t xml:space="preserve"> </w:t>
      </w:r>
      <w:r w:rsidR="00AB33D3" w:rsidRPr="008322D2">
        <w:rPr>
          <w:rFonts w:ascii="Trebuchet MS" w:hAnsi="Trebuchet MS"/>
          <w:sz w:val="24"/>
          <w:szCs w:val="24"/>
        </w:rPr>
        <w:t>Renovación</w:t>
      </w:r>
      <w:r w:rsidR="007F6E0D" w:rsidRPr="008322D2">
        <w:rPr>
          <w:rFonts w:ascii="Trebuchet MS" w:hAnsi="Trebuchet MS"/>
          <w:sz w:val="24"/>
          <w:szCs w:val="24"/>
        </w:rPr>
        <w:t xml:space="preserve"> </w:t>
      </w:r>
      <w:r w:rsidR="00AB33D3" w:rsidRPr="008322D2">
        <w:rPr>
          <w:rFonts w:ascii="Trebuchet MS" w:hAnsi="Trebuchet MS"/>
          <w:sz w:val="24"/>
          <w:szCs w:val="24"/>
        </w:rPr>
        <w:t>de</w:t>
      </w:r>
      <w:r w:rsidR="007F6E0D" w:rsidRPr="008322D2">
        <w:rPr>
          <w:rFonts w:ascii="Trebuchet MS" w:hAnsi="Trebuchet MS"/>
          <w:sz w:val="24"/>
          <w:szCs w:val="24"/>
        </w:rPr>
        <w:t xml:space="preserve"> </w:t>
      </w:r>
      <w:r w:rsidR="00AB33D3" w:rsidRPr="008322D2">
        <w:rPr>
          <w:rFonts w:ascii="Trebuchet MS" w:hAnsi="Trebuchet MS"/>
          <w:sz w:val="24"/>
          <w:szCs w:val="24"/>
        </w:rPr>
        <w:t>Integrantes</w:t>
      </w:r>
      <w:r w:rsidR="007F6E0D" w:rsidRPr="008322D2">
        <w:rPr>
          <w:rFonts w:ascii="Trebuchet MS" w:hAnsi="Trebuchet MS"/>
          <w:sz w:val="24"/>
          <w:szCs w:val="24"/>
        </w:rPr>
        <w:t xml:space="preserve"> </w:t>
      </w:r>
      <w:r w:rsidR="00AB33D3" w:rsidRPr="008322D2">
        <w:rPr>
          <w:rFonts w:ascii="Trebuchet MS" w:hAnsi="Trebuchet MS"/>
          <w:sz w:val="24"/>
          <w:szCs w:val="24"/>
        </w:rPr>
        <w:t>de</w:t>
      </w:r>
      <w:r w:rsidR="007F6E0D" w:rsidRPr="008322D2">
        <w:rPr>
          <w:rFonts w:ascii="Trebuchet MS" w:hAnsi="Trebuchet MS"/>
          <w:sz w:val="24"/>
          <w:szCs w:val="24"/>
        </w:rPr>
        <w:t xml:space="preserve"> </w:t>
      </w:r>
      <w:r w:rsidR="00AB33D3" w:rsidRPr="008322D2">
        <w:rPr>
          <w:rFonts w:ascii="Trebuchet MS" w:hAnsi="Trebuchet MS"/>
          <w:sz w:val="24"/>
          <w:szCs w:val="24"/>
        </w:rPr>
        <w:t>Órganos Directivos</w:t>
      </w:r>
      <w:r w:rsidR="007F6E0D" w:rsidRPr="008322D2">
        <w:rPr>
          <w:rFonts w:ascii="Trebuchet MS" w:hAnsi="Trebuchet MS"/>
          <w:sz w:val="24"/>
          <w:szCs w:val="24"/>
        </w:rPr>
        <w:t xml:space="preserve"> </w:t>
      </w:r>
      <w:r w:rsidR="00AB33D3" w:rsidRPr="008322D2">
        <w:rPr>
          <w:rFonts w:ascii="Trebuchet MS" w:hAnsi="Trebuchet MS"/>
          <w:sz w:val="24"/>
          <w:szCs w:val="24"/>
        </w:rPr>
        <w:t>de</w:t>
      </w:r>
      <w:r w:rsidR="007F6E0D" w:rsidRPr="008322D2">
        <w:rPr>
          <w:rFonts w:ascii="Trebuchet MS" w:hAnsi="Trebuchet MS"/>
          <w:sz w:val="24"/>
          <w:szCs w:val="24"/>
        </w:rPr>
        <w:t xml:space="preserve"> </w:t>
      </w:r>
      <w:r w:rsidR="00AB33D3" w:rsidRPr="008322D2">
        <w:rPr>
          <w:rFonts w:ascii="Trebuchet MS" w:hAnsi="Trebuchet MS"/>
          <w:sz w:val="24"/>
          <w:szCs w:val="24"/>
        </w:rPr>
        <w:t>Agrupaciones Políticas y Partidos Políticos Locales</w:t>
      </w:r>
      <w:r w:rsidR="007F6E0D" w:rsidRPr="008322D2">
        <w:rPr>
          <w:rFonts w:ascii="Trebuchet MS" w:hAnsi="Trebuchet MS"/>
          <w:sz w:val="24"/>
          <w:szCs w:val="24"/>
        </w:rPr>
        <w:t xml:space="preserve">; </w:t>
      </w:r>
      <w:r w:rsidR="00AB33D3" w:rsidRPr="008322D2">
        <w:rPr>
          <w:rFonts w:ascii="Trebuchet MS" w:hAnsi="Trebuchet MS"/>
          <w:sz w:val="24"/>
          <w:szCs w:val="24"/>
        </w:rPr>
        <w:t>así como respecto al Registro</w:t>
      </w:r>
      <w:r w:rsidR="007F6E0D" w:rsidRPr="008322D2">
        <w:rPr>
          <w:rFonts w:ascii="Trebuchet MS" w:hAnsi="Trebuchet MS"/>
          <w:sz w:val="24"/>
          <w:szCs w:val="24"/>
        </w:rPr>
        <w:t xml:space="preserve"> </w:t>
      </w:r>
      <w:r w:rsidR="00AB33D3" w:rsidRPr="008322D2">
        <w:rPr>
          <w:rFonts w:ascii="Trebuchet MS" w:hAnsi="Trebuchet MS"/>
          <w:sz w:val="24"/>
          <w:szCs w:val="24"/>
        </w:rPr>
        <w:t xml:space="preserve">de la Normatividad Interna de </w:t>
      </w:r>
      <w:r w:rsidR="7C28B455" w:rsidRPr="008322D2">
        <w:rPr>
          <w:rFonts w:ascii="Trebuchet MS" w:hAnsi="Trebuchet MS"/>
          <w:sz w:val="24"/>
          <w:szCs w:val="24"/>
        </w:rPr>
        <w:t>e</w:t>
      </w:r>
      <w:r w:rsidR="00AB33D3" w:rsidRPr="008322D2">
        <w:rPr>
          <w:rFonts w:ascii="Trebuchet MS" w:hAnsi="Trebuchet MS"/>
          <w:sz w:val="24"/>
          <w:szCs w:val="24"/>
        </w:rPr>
        <w:t xml:space="preserve">stos últimos ante el Instituto Electoral y de </w:t>
      </w:r>
      <w:r w:rsidR="008B244D" w:rsidRPr="008322D2">
        <w:rPr>
          <w:rFonts w:ascii="Trebuchet MS" w:hAnsi="Trebuchet MS"/>
          <w:sz w:val="24"/>
          <w:szCs w:val="24"/>
        </w:rPr>
        <w:t>Participación Ciudadana del Estado de Jalisco</w:t>
      </w:r>
      <w:r w:rsidRPr="008322D2">
        <w:rPr>
          <w:rFonts w:ascii="Trebuchet MS" w:hAnsi="Trebuchet MS"/>
          <w:sz w:val="24"/>
          <w:szCs w:val="24"/>
        </w:rPr>
        <w:t>, mismo que fue aprobado</w:t>
      </w:r>
      <w:r w:rsidR="24929AF7" w:rsidRPr="008322D2">
        <w:rPr>
          <w:rFonts w:ascii="Trebuchet MS" w:hAnsi="Trebuchet MS"/>
          <w:sz w:val="24"/>
          <w:szCs w:val="24"/>
        </w:rPr>
        <w:t xml:space="preserve"> por mayoría de votos en </w:t>
      </w:r>
      <w:r w:rsidR="5EFFC41F" w:rsidRPr="008322D2">
        <w:rPr>
          <w:rFonts w:ascii="Trebuchet MS" w:hAnsi="Trebuchet MS"/>
          <w:sz w:val="24"/>
          <w:szCs w:val="24"/>
        </w:rPr>
        <w:t>el</w:t>
      </w:r>
      <w:r w:rsidR="008A4194" w:rsidRPr="008322D2">
        <w:rPr>
          <w:rFonts w:ascii="Trebuchet MS" w:hAnsi="Trebuchet MS"/>
          <w:sz w:val="24"/>
          <w:szCs w:val="24"/>
        </w:rPr>
        <w:t xml:space="preserve"> Consejo General del Instituto Electoral y de Participación Ciudadana del Estado de Jalisco</w:t>
      </w:r>
      <w:r w:rsidR="22241D86" w:rsidRPr="008322D2">
        <w:rPr>
          <w:rFonts w:ascii="Trebuchet MS" w:hAnsi="Trebuchet MS"/>
          <w:sz w:val="24"/>
          <w:szCs w:val="24"/>
        </w:rPr>
        <w:t>,</w:t>
      </w:r>
      <w:r w:rsidRPr="008322D2">
        <w:rPr>
          <w:rFonts w:ascii="Trebuchet MS" w:hAnsi="Trebuchet MS"/>
          <w:sz w:val="24"/>
          <w:szCs w:val="24"/>
        </w:rPr>
        <w:t xml:space="preserve"> en sesión </w:t>
      </w:r>
      <w:r w:rsidR="00331D5D" w:rsidRPr="008322D2">
        <w:rPr>
          <w:rFonts w:ascii="Trebuchet MS" w:hAnsi="Trebuchet MS"/>
          <w:sz w:val="24"/>
          <w:szCs w:val="24"/>
        </w:rPr>
        <w:t>ORDINARIA</w:t>
      </w:r>
      <w:r w:rsidRPr="008322D2">
        <w:rPr>
          <w:rFonts w:ascii="Trebuchet MS" w:hAnsi="Trebuchet MS"/>
          <w:sz w:val="24"/>
          <w:szCs w:val="24"/>
        </w:rPr>
        <w:t xml:space="preserve"> celebrada el </w:t>
      </w:r>
      <w:r w:rsidR="00331D5D" w:rsidRPr="008322D2">
        <w:rPr>
          <w:rFonts w:ascii="Trebuchet MS" w:hAnsi="Trebuchet MS"/>
          <w:sz w:val="24"/>
          <w:szCs w:val="24"/>
        </w:rPr>
        <w:t>2</w:t>
      </w:r>
      <w:r w:rsidR="00B66ADE" w:rsidRPr="008322D2">
        <w:rPr>
          <w:rFonts w:ascii="Trebuchet MS" w:hAnsi="Trebuchet MS"/>
          <w:sz w:val="24"/>
          <w:szCs w:val="24"/>
        </w:rPr>
        <w:t>6</w:t>
      </w:r>
      <w:r w:rsidR="00EC005B" w:rsidRPr="008322D2">
        <w:rPr>
          <w:rFonts w:ascii="Trebuchet MS" w:hAnsi="Trebuchet MS"/>
          <w:sz w:val="24"/>
          <w:szCs w:val="24"/>
        </w:rPr>
        <w:t xml:space="preserve"> </w:t>
      </w:r>
      <w:r w:rsidRPr="008322D2">
        <w:rPr>
          <w:rFonts w:ascii="Trebuchet MS" w:hAnsi="Trebuchet MS"/>
          <w:sz w:val="24"/>
          <w:szCs w:val="24"/>
        </w:rPr>
        <w:t xml:space="preserve">de </w:t>
      </w:r>
      <w:r w:rsidR="000C408B" w:rsidRPr="008322D2">
        <w:rPr>
          <w:rFonts w:ascii="Trebuchet MS" w:hAnsi="Trebuchet MS"/>
          <w:sz w:val="24"/>
          <w:szCs w:val="24"/>
        </w:rPr>
        <w:t>ju</w:t>
      </w:r>
      <w:r w:rsidR="00B66ADE" w:rsidRPr="008322D2">
        <w:rPr>
          <w:rFonts w:ascii="Trebuchet MS" w:hAnsi="Trebuchet MS"/>
          <w:sz w:val="24"/>
          <w:szCs w:val="24"/>
        </w:rPr>
        <w:t>l</w:t>
      </w:r>
      <w:r w:rsidR="000C408B" w:rsidRPr="008322D2">
        <w:rPr>
          <w:rFonts w:ascii="Trebuchet MS" w:hAnsi="Trebuchet MS"/>
          <w:sz w:val="24"/>
          <w:szCs w:val="24"/>
        </w:rPr>
        <w:t>io</w:t>
      </w:r>
      <w:r w:rsidR="002B6012" w:rsidRPr="008322D2">
        <w:rPr>
          <w:rFonts w:ascii="Trebuchet MS" w:hAnsi="Trebuchet MS"/>
          <w:sz w:val="24"/>
          <w:szCs w:val="24"/>
        </w:rPr>
        <w:t xml:space="preserve"> del presente año, </w:t>
      </w:r>
      <w:r w:rsidR="00BD6A83" w:rsidRPr="008322D2">
        <w:rPr>
          <w:rFonts w:ascii="Trebuchet MS" w:hAnsi="Trebuchet MS"/>
          <w:sz w:val="24"/>
          <w:szCs w:val="24"/>
        </w:rPr>
        <w:t>toda vez que, disiento de la decisión tomada</w:t>
      </w:r>
      <w:r w:rsidR="002B6012" w:rsidRPr="008322D2">
        <w:rPr>
          <w:rFonts w:ascii="Trebuchet MS" w:hAnsi="Trebuchet MS"/>
          <w:sz w:val="24"/>
          <w:szCs w:val="24"/>
        </w:rPr>
        <w:t>, por las siguientes consideraciones y razonamientos:</w:t>
      </w:r>
    </w:p>
    <w:p w14:paraId="13557991" w14:textId="77777777" w:rsidR="0093160E" w:rsidRPr="008322D2" w:rsidRDefault="0093160E" w:rsidP="008322D2">
      <w:pPr>
        <w:spacing w:after="0" w:line="360" w:lineRule="auto"/>
        <w:ind w:right="-518"/>
        <w:jc w:val="both"/>
        <w:rPr>
          <w:rFonts w:ascii="Trebuchet MS" w:hAnsi="Trebuchet MS"/>
          <w:sz w:val="24"/>
          <w:szCs w:val="24"/>
        </w:rPr>
      </w:pPr>
    </w:p>
    <w:p w14:paraId="3F755CB6" w14:textId="77777777" w:rsidR="00330742" w:rsidRDefault="1BB5A093" w:rsidP="008322D2">
      <w:pPr>
        <w:spacing w:after="0" w:line="360" w:lineRule="auto"/>
        <w:jc w:val="both"/>
        <w:rPr>
          <w:rFonts w:ascii="Trebuchet MS" w:eastAsia="Century Gothic" w:hAnsi="Trebuchet MS" w:cs="Century Gothic"/>
          <w:sz w:val="24"/>
          <w:szCs w:val="24"/>
        </w:rPr>
      </w:pPr>
      <w:r w:rsidRPr="008322D2">
        <w:rPr>
          <w:rFonts w:ascii="Trebuchet MS" w:eastAsia="Century Gothic" w:hAnsi="Trebuchet MS" w:cs="Century Gothic"/>
          <w:sz w:val="24"/>
          <w:szCs w:val="24"/>
        </w:rPr>
        <w:t>En primer lugar, quiero destacar que, previo al</w:t>
      </w:r>
      <w:r w:rsidR="798A96D7" w:rsidRPr="008322D2">
        <w:rPr>
          <w:rFonts w:ascii="Trebuchet MS" w:eastAsia="Century Gothic" w:hAnsi="Trebuchet MS" w:cs="Century Gothic"/>
          <w:sz w:val="24"/>
          <w:szCs w:val="24"/>
        </w:rPr>
        <w:t xml:space="preserve"> inicio de la discusión del proyecto de Reglamento que se aprobó, con fundamento en el artículo </w:t>
      </w:r>
      <w:r w:rsidR="1ABC5661" w:rsidRPr="008322D2">
        <w:rPr>
          <w:rFonts w:ascii="Trebuchet MS" w:eastAsia="Century Gothic" w:hAnsi="Trebuchet MS" w:cs="Century Gothic"/>
          <w:sz w:val="24"/>
          <w:szCs w:val="24"/>
        </w:rPr>
        <w:t>25</w:t>
      </w:r>
      <w:r w:rsidR="00FC2217" w:rsidRPr="008322D2">
        <w:rPr>
          <w:rFonts w:ascii="Trebuchet MS" w:eastAsia="Century Gothic" w:hAnsi="Trebuchet MS" w:cs="Century Gothic"/>
          <w:sz w:val="24"/>
          <w:szCs w:val="24"/>
        </w:rPr>
        <w:t xml:space="preserve">, párrafo 1, </w:t>
      </w:r>
      <w:r w:rsidR="1ABC5661" w:rsidRPr="008322D2">
        <w:rPr>
          <w:rFonts w:ascii="Trebuchet MS" w:eastAsia="Century Gothic" w:hAnsi="Trebuchet MS" w:cs="Century Gothic"/>
          <w:sz w:val="24"/>
          <w:szCs w:val="24"/>
        </w:rPr>
        <w:t xml:space="preserve">del Reglamento de </w:t>
      </w:r>
      <w:r w:rsidR="00BB2AEC" w:rsidRPr="008322D2">
        <w:rPr>
          <w:rFonts w:ascii="Trebuchet MS" w:eastAsia="Century Gothic" w:hAnsi="Trebuchet MS" w:cs="Century Gothic"/>
          <w:sz w:val="24"/>
          <w:szCs w:val="24"/>
        </w:rPr>
        <w:t>Sesiones del Consejo General</w:t>
      </w:r>
      <w:r w:rsidR="00AD0E5F" w:rsidRPr="008322D2">
        <w:rPr>
          <w:rFonts w:ascii="Trebuchet MS" w:eastAsia="Century Gothic" w:hAnsi="Trebuchet MS" w:cs="Century Gothic"/>
          <w:sz w:val="24"/>
          <w:szCs w:val="24"/>
        </w:rPr>
        <w:t xml:space="preserve">, </w:t>
      </w:r>
      <w:r w:rsidRPr="008322D2">
        <w:rPr>
          <w:rFonts w:ascii="Trebuchet MS" w:eastAsia="Century Gothic" w:hAnsi="Trebuchet MS" w:cs="Century Gothic"/>
          <w:sz w:val="24"/>
          <w:szCs w:val="24"/>
        </w:rPr>
        <w:t>solicit</w:t>
      </w:r>
      <w:r w:rsidR="00AD0E5F" w:rsidRPr="008322D2">
        <w:rPr>
          <w:rFonts w:ascii="Trebuchet MS" w:eastAsia="Century Gothic" w:hAnsi="Trebuchet MS" w:cs="Century Gothic"/>
          <w:sz w:val="24"/>
          <w:szCs w:val="24"/>
        </w:rPr>
        <w:t>é</w:t>
      </w:r>
      <w:r w:rsidRPr="008322D2">
        <w:rPr>
          <w:rFonts w:ascii="Trebuchet MS" w:eastAsia="Century Gothic" w:hAnsi="Trebuchet MS" w:cs="Century Gothic"/>
          <w:sz w:val="24"/>
          <w:szCs w:val="24"/>
        </w:rPr>
        <w:t xml:space="preserve"> que dicho punto del orden del día </w:t>
      </w:r>
      <w:r w:rsidR="004C6D42" w:rsidRPr="008322D2">
        <w:rPr>
          <w:rFonts w:ascii="Trebuchet MS" w:eastAsia="Century Gothic" w:hAnsi="Trebuchet MS" w:cs="Century Gothic"/>
          <w:sz w:val="24"/>
          <w:szCs w:val="24"/>
        </w:rPr>
        <w:t>fuera pospuesto</w:t>
      </w:r>
      <w:r w:rsidRPr="008322D2">
        <w:rPr>
          <w:rFonts w:ascii="Trebuchet MS" w:eastAsia="Century Gothic" w:hAnsi="Trebuchet MS" w:cs="Century Gothic"/>
          <w:sz w:val="24"/>
          <w:szCs w:val="24"/>
        </w:rPr>
        <w:t>, en virtud de que</w:t>
      </w:r>
      <w:r w:rsidR="00026E0A" w:rsidRPr="008322D2">
        <w:rPr>
          <w:rFonts w:ascii="Trebuchet MS" w:eastAsia="Century Gothic" w:hAnsi="Trebuchet MS" w:cs="Century Gothic"/>
          <w:sz w:val="24"/>
          <w:szCs w:val="24"/>
        </w:rPr>
        <w:t>,</w:t>
      </w:r>
      <w:r w:rsidRPr="008322D2">
        <w:rPr>
          <w:rFonts w:ascii="Trebuchet MS" w:eastAsia="Century Gothic" w:hAnsi="Trebuchet MS" w:cs="Century Gothic"/>
          <w:sz w:val="24"/>
          <w:szCs w:val="24"/>
        </w:rPr>
        <w:t xml:space="preserve"> consider</w:t>
      </w:r>
      <w:r w:rsidR="00FC031E" w:rsidRPr="008322D2">
        <w:rPr>
          <w:rFonts w:ascii="Trebuchet MS" w:eastAsia="Century Gothic" w:hAnsi="Trebuchet MS" w:cs="Century Gothic"/>
          <w:sz w:val="24"/>
          <w:szCs w:val="24"/>
        </w:rPr>
        <w:t xml:space="preserve">o </w:t>
      </w:r>
      <w:r w:rsidR="009B084A" w:rsidRPr="008322D2">
        <w:rPr>
          <w:rFonts w:ascii="Trebuchet MS" w:eastAsia="Century Gothic" w:hAnsi="Trebuchet MS" w:cs="Century Gothic"/>
          <w:sz w:val="24"/>
          <w:szCs w:val="24"/>
        </w:rPr>
        <w:t>que antes de ponerlo a consideración del Consejo General para su aprobación</w:t>
      </w:r>
      <w:r w:rsidR="00B44FF0" w:rsidRPr="008322D2">
        <w:rPr>
          <w:rFonts w:ascii="Trebuchet MS" w:eastAsia="Century Gothic" w:hAnsi="Trebuchet MS" w:cs="Century Gothic"/>
          <w:sz w:val="24"/>
          <w:szCs w:val="24"/>
        </w:rPr>
        <w:t xml:space="preserve"> </w:t>
      </w:r>
      <w:r w:rsidRPr="008322D2">
        <w:rPr>
          <w:rFonts w:ascii="Trebuchet MS" w:eastAsia="Century Gothic" w:hAnsi="Trebuchet MS" w:cs="Century Gothic"/>
          <w:sz w:val="24"/>
          <w:szCs w:val="24"/>
        </w:rPr>
        <w:t xml:space="preserve">debió ser revisado por la Comisión de </w:t>
      </w:r>
      <w:r w:rsidR="00BD1ACC" w:rsidRPr="008322D2">
        <w:rPr>
          <w:rFonts w:ascii="Trebuchet MS" w:eastAsia="Century Gothic" w:hAnsi="Trebuchet MS" w:cs="Century Gothic"/>
          <w:sz w:val="24"/>
          <w:szCs w:val="24"/>
        </w:rPr>
        <w:t>P</w:t>
      </w:r>
      <w:r w:rsidRPr="008322D2">
        <w:rPr>
          <w:rFonts w:ascii="Trebuchet MS" w:eastAsia="Century Gothic" w:hAnsi="Trebuchet MS" w:cs="Century Gothic"/>
          <w:sz w:val="24"/>
          <w:szCs w:val="24"/>
        </w:rPr>
        <w:t>rerrogativas</w:t>
      </w:r>
      <w:r w:rsidR="00E8185F" w:rsidRPr="008322D2">
        <w:rPr>
          <w:rFonts w:ascii="Trebuchet MS" w:eastAsia="Century Gothic" w:hAnsi="Trebuchet MS" w:cs="Century Gothic"/>
          <w:sz w:val="24"/>
          <w:szCs w:val="24"/>
        </w:rPr>
        <w:t xml:space="preserve">, dado </w:t>
      </w:r>
      <w:r w:rsidRPr="008322D2">
        <w:rPr>
          <w:rFonts w:ascii="Trebuchet MS" w:eastAsia="Century Gothic" w:hAnsi="Trebuchet MS" w:cs="Century Gothic"/>
          <w:sz w:val="24"/>
          <w:szCs w:val="24"/>
        </w:rPr>
        <w:t xml:space="preserve">que tendrá impacto en la funcionalidad y facultades de la citada </w:t>
      </w:r>
      <w:r w:rsidR="00756725" w:rsidRPr="008322D2">
        <w:rPr>
          <w:rFonts w:ascii="Trebuchet MS" w:eastAsia="Century Gothic" w:hAnsi="Trebuchet MS" w:cs="Century Gothic"/>
          <w:sz w:val="24"/>
          <w:szCs w:val="24"/>
        </w:rPr>
        <w:t>C</w:t>
      </w:r>
      <w:r w:rsidRPr="008322D2">
        <w:rPr>
          <w:rFonts w:ascii="Trebuchet MS" w:eastAsia="Century Gothic" w:hAnsi="Trebuchet MS" w:cs="Century Gothic"/>
          <w:sz w:val="24"/>
          <w:szCs w:val="24"/>
        </w:rPr>
        <w:t>omisión</w:t>
      </w:r>
      <w:r w:rsidR="003F7FED" w:rsidRPr="008322D2">
        <w:rPr>
          <w:rFonts w:ascii="Trebuchet MS" w:eastAsia="Century Gothic" w:hAnsi="Trebuchet MS" w:cs="Century Gothic"/>
          <w:sz w:val="24"/>
          <w:szCs w:val="24"/>
        </w:rPr>
        <w:t>.</w:t>
      </w:r>
      <w:r w:rsidRPr="008322D2">
        <w:rPr>
          <w:rFonts w:ascii="Trebuchet MS" w:eastAsia="Century Gothic" w:hAnsi="Trebuchet MS" w:cs="Century Gothic"/>
          <w:sz w:val="24"/>
          <w:szCs w:val="24"/>
        </w:rPr>
        <w:t xml:space="preserve"> </w:t>
      </w:r>
    </w:p>
    <w:p w14:paraId="07D4FA2C" w14:textId="77777777" w:rsidR="00330742" w:rsidRDefault="00330742" w:rsidP="008322D2">
      <w:pPr>
        <w:spacing w:after="0" w:line="360" w:lineRule="auto"/>
        <w:jc w:val="both"/>
        <w:rPr>
          <w:rFonts w:ascii="Trebuchet MS" w:eastAsia="Century Gothic" w:hAnsi="Trebuchet MS" w:cs="Century Gothic"/>
          <w:sz w:val="24"/>
          <w:szCs w:val="24"/>
        </w:rPr>
      </w:pPr>
    </w:p>
    <w:p w14:paraId="5CDE7CA2" w14:textId="1472813F" w:rsidR="1BB5A093" w:rsidRPr="008322D2" w:rsidRDefault="003F7FED" w:rsidP="008322D2">
      <w:pPr>
        <w:spacing w:after="0" w:line="360" w:lineRule="auto"/>
        <w:jc w:val="both"/>
        <w:rPr>
          <w:rFonts w:ascii="Trebuchet MS" w:hAnsi="Trebuchet MS"/>
          <w:sz w:val="24"/>
          <w:szCs w:val="24"/>
        </w:rPr>
      </w:pPr>
      <w:r w:rsidRPr="008322D2">
        <w:rPr>
          <w:rFonts w:ascii="Trebuchet MS" w:eastAsia="Century Gothic" w:hAnsi="Trebuchet MS" w:cs="Century Gothic"/>
          <w:sz w:val="24"/>
          <w:szCs w:val="24"/>
        </w:rPr>
        <w:t>A</w:t>
      </w:r>
      <w:r w:rsidR="1BB5A093" w:rsidRPr="008322D2">
        <w:rPr>
          <w:rFonts w:ascii="Trebuchet MS" w:eastAsia="Century Gothic" w:hAnsi="Trebuchet MS" w:cs="Century Gothic"/>
          <w:sz w:val="24"/>
          <w:szCs w:val="24"/>
        </w:rPr>
        <w:t>demás,</w:t>
      </w:r>
      <w:r w:rsidR="00BE5193" w:rsidRPr="008322D2">
        <w:rPr>
          <w:rFonts w:ascii="Trebuchet MS" w:eastAsia="Century Gothic" w:hAnsi="Trebuchet MS" w:cs="Century Gothic"/>
          <w:sz w:val="24"/>
          <w:szCs w:val="24"/>
        </w:rPr>
        <w:t xml:space="preserve"> </w:t>
      </w:r>
      <w:r w:rsidR="00362AF0" w:rsidRPr="008322D2">
        <w:rPr>
          <w:rFonts w:ascii="Trebuchet MS" w:eastAsia="Century Gothic" w:hAnsi="Trebuchet MS" w:cs="Century Gothic"/>
          <w:sz w:val="24"/>
          <w:szCs w:val="24"/>
        </w:rPr>
        <w:t>considerando</w:t>
      </w:r>
      <w:r w:rsidR="00B052E7" w:rsidRPr="008322D2">
        <w:rPr>
          <w:rFonts w:ascii="Trebuchet MS" w:eastAsia="Century Gothic" w:hAnsi="Trebuchet MS" w:cs="Century Gothic"/>
          <w:sz w:val="24"/>
          <w:szCs w:val="24"/>
        </w:rPr>
        <w:t xml:space="preserve"> que, </w:t>
      </w:r>
      <w:r w:rsidR="00D7193D" w:rsidRPr="008322D2">
        <w:rPr>
          <w:rFonts w:ascii="Trebuchet MS" w:eastAsia="Century Gothic" w:hAnsi="Trebuchet MS" w:cs="Century Gothic"/>
          <w:sz w:val="24"/>
          <w:szCs w:val="24"/>
        </w:rPr>
        <w:t xml:space="preserve">en la elaboración del proyecto de Reglamento </w:t>
      </w:r>
      <w:r w:rsidR="00D418FE" w:rsidRPr="008322D2">
        <w:rPr>
          <w:rFonts w:ascii="Trebuchet MS" w:eastAsia="Century Gothic" w:hAnsi="Trebuchet MS" w:cs="Century Gothic"/>
          <w:sz w:val="24"/>
          <w:szCs w:val="24"/>
        </w:rPr>
        <w:t>propuesto</w:t>
      </w:r>
      <w:r w:rsidR="003E5C7F" w:rsidRPr="008322D2">
        <w:rPr>
          <w:rFonts w:ascii="Trebuchet MS" w:eastAsia="Century Gothic" w:hAnsi="Trebuchet MS" w:cs="Century Gothic"/>
          <w:sz w:val="24"/>
          <w:szCs w:val="24"/>
        </w:rPr>
        <w:t xml:space="preserve"> se </w:t>
      </w:r>
      <w:r w:rsidR="00BF5AA2" w:rsidRPr="008322D2">
        <w:rPr>
          <w:rFonts w:ascii="Trebuchet MS" w:eastAsia="Century Gothic" w:hAnsi="Trebuchet MS" w:cs="Century Gothic"/>
          <w:sz w:val="24"/>
          <w:szCs w:val="24"/>
        </w:rPr>
        <w:t>tomó como base</w:t>
      </w:r>
      <w:r w:rsidR="002241C0" w:rsidRPr="008322D2">
        <w:rPr>
          <w:rFonts w:ascii="Trebuchet MS" w:eastAsia="Century Gothic" w:hAnsi="Trebuchet MS" w:cs="Century Gothic"/>
          <w:sz w:val="24"/>
          <w:szCs w:val="24"/>
        </w:rPr>
        <w:t xml:space="preserve"> </w:t>
      </w:r>
      <w:r w:rsidR="008F20E9" w:rsidRPr="008322D2">
        <w:rPr>
          <w:rFonts w:ascii="Trebuchet MS" w:eastAsia="Century Gothic" w:hAnsi="Trebuchet MS" w:cs="Century Gothic"/>
          <w:sz w:val="24"/>
          <w:szCs w:val="24"/>
        </w:rPr>
        <w:t>lo dispuesto en el</w:t>
      </w:r>
      <w:r w:rsidR="00BE5193" w:rsidRPr="008322D2">
        <w:rPr>
          <w:rFonts w:ascii="Trebuchet MS" w:eastAsia="Century Gothic" w:hAnsi="Trebuchet MS" w:cs="Century Gothic"/>
          <w:sz w:val="24"/>
          <w:szCs w:val="24"/>
        </w:rPr>
        <w:t xml:space="preserve"> </w:t>
      </w:r>
      <w:r w:rsidR="002241C0" w:rsidRPr="008322D2">
        <w:rPr>
          <w:rFonts w:ascii="Trebuchet MS" w:eastAsia="Century Gothic" w:hAnsi="Trebuchet MS" w:cs="Century Gothic"/>
          <w:sz w:val="24"/>
          <w:szCs w:val="24"/>
        </w:rPr>
        <w:t xml:space="preserve">Reglamento en la materia </w:t>
      </w:r>
      <w:r w:rsidR="008F20E9" w:rsidRPr="008322D2">
        <w:rPr>
          <w:rFonts w:ascii="Trebuchet MS" w:eastAsia="Century Gothic" w:hAnsi="Trebuchet MS" w:cs="Century Gothic"/>
          <w:sz w:val="24"/>
          <w:szCs w:val="24"/>
        </w:rPr>
        <w:t xml:space="preserve">que el Instituto Nacional Electoral </w:t>
      </w:r>
      <w:r w:rsidR="00E642A3" w:rsidRPr="008322D2">
        <w:rPr>
          <w:rFonts w:ascii="Trebuchet MS" w:eastAsia="Century Gothic" w:hAnsi="Trebuchet MS" w:cs="Century Gothic"/>
          <w:sz w:val="24"/>
          <w:szCs w:val="24"/>
        </w:rPr>
        <w:t xml:space="preserve">(INE) </w:t>
      </w:r>
      <w:r w:rsidR="00B3565C" w:rsidRPr="008322D2">
        <w:rPr>
          <w:rFonts w:ascii="Trebuchet MS" w:eastAsia="Century Gothic" w:hAnsi="Trebuchet MS" w:cs="Century Gothic"/>
          <w:sz w:val="24"/>
          <w:szCs w:val="24"/>
        </w:rPr>
        <w:t xml:space="preserve">tiene vigente desde 2014, </w:t>
      </w:r>
      <w:r w:rsidR="004F07CE" w:rsidRPr="008322D2">
        <w:rPr>
          <w:rFonts w:ascii="Trebuchet MS" w:eastAsia="Century Gothic" w:hAnsi="Trebuchet MS" w:cs="Century Gothic"/>
          <w:sz w:val="24"/>
          <w:szCs w:val="24"/>
        </w:rPr>
        <w:t>pero,</w:t>
      </w:r>
      <w:r w:rsidR="00AC2C91" w:rsidRPr="008322D2">
        <w:rPr>
          <w:rFonts w:ascii="Trebuchet MS" w:eastAsia="Century Gothic" w:hAnsi="Trebuchet MS" w:cs="Century Gothic"/>
          <w:sz w:val="24"/>
          <w:szCs w:val="24"/>
        </w:rPr>
        <w:t xml:space="preserve"> </w:t>
      </w:r>
      <w:r w:rsidR="0032620F" w:rsidRPr="008322D2">
        <w:rPr>
          <w:rFonts w:ascii="Trebuchet MS" w:eastAsia="Century Gothic" w:hAnsi="Trebuchet MS" w:cs="Century Gothic"/>
          <w:sz w:val="24"/>
          <w:szCs w:val="24"/>
        </w:rPr>
        <w:t>desde mi apreciación</w:t>
      </w:r>
      <w:r w:rsidR="004F07CE" w:rsidRPr="008322D2">
        <w:rPr>
          <w:rFonts w:ascii="Trebuchet MS" w:eastAsia="Century Gothic" w:hAnsi="Trebuchet MS" w:cs="Century Gothic"/>
          <w:sz w:val="24"/>
          <w:szCs w:val="24"/>
        </w:rPr>
        <w:t>,</w:t>
      </w:r>
      <w:r w:rsidR="0032620F" w:rsidRPr="008322D2">
        <w:rPr>
          <w:rFonts w:ascii="Trebuchet MS" w:eastAsia="Century Gothic" w:hAnsi="Trebuchet MS" w:cs="Century Gothic"/>
          <w:sz w:val="24"/>
          <w:szCs w:val="24"/>
        </w:rPr>
        <w:t xml:space="preserve"> </w:t>
      </w:r>
      <w:r w:rsidR="00BE5193" w:rsidRPr="008322D2">
        <w:rPr>
          <w:rFonts w:ascii="Trebuchet MS" w:eastAsia="Century Gothic" w:hAnsi="Trebuchet MS" w:cs="Century Gothic"/>
          <w:sz w:val="24"/>
          <w:szCs w:val="24"/>
        </w:rPr>
        <w:t>se hizo una adaptación</w:t>
      </w:r>
      <w:r w:rsidR="00480CFD" w:rsidRPr="008322D2">
        <w:rPr>
          <w:rFonts w:ascii="Trebuchet MS" w:eastAsia="Century Gothic" w:hAnsi="Trebuchet MS" w:cs="Century Gothic"/>
          <w:sz w:val="24"/>
          <w:szCs w:val="24"/>
        </w:rPr>
        <w:t xml:space="preserve"> parcial</w:t>
      </w:r>
      <w:r w:rsidR="00C63631" w:rsidRPr="008322D2">
        <w:rPr>
          <w:rFonts w:ascii="Trebuchet MS" w:eastAsia="Century Gothic" w:hAnsi="Trebuchet MS" w:cs="Century Gothic"/>
          <w:sz w:val="24"/>
          <w:szCs w:val="24"/>
        </w:rPr>
        <w:t xml:space="preserve">, </w:t>
      </w:r>
      <w:r w:rsidR="008B770F" w:rsidRPr="008322D2">
        <w:rPr>
          <w:rFonts w:ascii="Trebuchet MS" w:eastAsia="Century Gothic" w:hAnsi="Trebuchet MS" w:cs="Century Gothic"/>
          <w:sz w:val="24"/>
          <w:szCs w:val="24"/>
        </w:rPr>
        <w:t>simpl</w:t>
      </w:r>
      <w:r w:rsidR="00670A91" w:rsidRPr="008322D2">
        <w:rPr>
          <w:rFonts w:ascii="Trebuchet MS" w:eastAsia="Century Gothic" w:hAnsi="Trebuchet MS" w:cs="Century Gothic"/>
          <w:sz w:val="24"/>
          <w:szCs w:val="24"/>
        </w:rPr>
        <w:t>ista</w:t>
      </w:r>
      <w:r w:rsidR="00C63631" w:rsidRPr="008322D2">
        <w:rPr>
          <w:rFonts w:ascii="Trebuchet MS" w:eastAsia="Century Gothic" w:hAnsi="Trebuchet MS" w:cs="Century Gothic"/>
          <w:sz w:val="24"/>
          <w:szCs w:val="24"/>
        </w:rPr>
        <w:t xml:space="preserve"> y no armónica</w:t>
      </w:r>
      <w:r w:rsidR="00BE5193" w:rsidRPr="008322D2">
        <w:rPr>
          <w:rFonts w:ascii="Trebuchet MS" w:eastAsia="Century Gothic" w:hAnsi="Trebuchet MS" w:cs="Century Gothic"/>
          <w:sz w:val="24"/>
          <w:szCs w:val="24"/>
        </w:rPr>
        <w:t xml:space="preserve"> de</w:t>
      </w:r>
      <w:r w:rsidR="00677C08" w:rsidRPr="008322D2">
        <w:rPr>
          <w:rFonts w:ascii="Trebuchet MS" w:eastAsia="Century Gothic" w:hAnsi="Trebuchet MS" w:cs="Century Gothic"/>
          <w:sz w:val="24"/>
          <w:szCs w:val="24"/>
        </w:rPr>
        <w:t xml:space="preserve"> dicho documento</w:t>
      </w:r>
      <w:r w:rsidR="006D63D1" w:rsidRPr="008322D2">
        <w:rPr>
          <w:rFonts w:ascii="Trebuchet MS" w:eastAsia="Century Gothic" w:hAnsi="Trebuchet MS" w:cs="Century Gothic"/>
          <w:sz w:val="24"/>
          <w:szCs w:val="24"/>
        </w:rPr>
        <w:t xml:space="preserve"> normativo</w:t>
      </w:r>
      <w:r w:rsidR="00BE5193" w:rsidRPr="008322D2">
        <w:rPr>
          <w:rFonts w:ascii="Trebuchet MS" w:eastAsia="Century Gothic" w:hAnsi="Trebuchet MS" w:cs="Century Gothic"/>
          <w:sz w:val="24"/>
          <w:szCs w:val="24"/>
        </w:rPr>
        <w:t>,</w:t>
      </w:r>
      <w:r w:rsidR="006D63D1" w:rsidRPr="008322D2">
        <w:rPr>
          <w:rFonts w:ascii="Trebuchet MS" w:eastAsia="Century Gothic" w:hAnsi="Trebuchet MS" w:cs="Century Gothic"/>
          <w:sz w:val="24"/>
          <w:szCs w:val="24"/>
        </w:rPr>
        <w:t xml:space="preserve"> en tal sentido,</w:t>
      </w:r>
      <w:r w:rsidR="00BE5193" w:rsidRPr="008322D2">
        <w:rPr>
          <w:rFonts w:ascii="Trebuchet MS" w:eastAsia="Century Gothic" w:hAnsi="Trebuchet MS" w:cs="Century Gothic"/>
          <w:sz w:val="24"/>
          <w:szCs w:val="24"/>
        </w:rPr>
        <w:t xml:space="preserve"> se omitieron y</w:t>
      </w:r>
      <w:r w:rsidR="00C500FE" w:rsidRPr="008322D2">
        <w:rPr>
          <w:rFonts w:ascii="Trebuchet MS" w:eastAsia="Century Gothic" w:hAnsi="Trebuchet MS" w:cs="Century Gothic"/>
          <w:sz w:val="24"/>
          <w:szCs w:val="24"/>
        </w:rPr>
        <w:t>/o</w:t>
      </w:r>
      <w:r w:rsidR="00BE5193" w:rsidRPr="008322D2">
        <w:rPr>
          <w:rFonts w:ascii="Trebuchet MS" w:eastAsia="Century Gothic" w:hAnsi="Trebuchet MS" w:cs="Century Gothic"/>
          <w:sz w:val="24"/>
          <w:szCs w:val="24"/>
        </w:rPr>
        <w:t xml:space="preserve"> cambiaron disposiciones que requieren un análisis</w:t>
      </w:r>
      <w:r w:rsidR="00443626" w:rsidRPr="008322D2">
        <w:rPr>
          <w:rFonts w:ascii="Trebuchet MS" w:eastAsia="Century Gothic" w:hAnsi="Trebuchet MS" w:cs="Century Gothic"/>
          <w:sz w:val="24"/>
          <w:szCs w:val="24"/>
        </w:rPr>
        <w:t xml:space="preserve"> </w:t>
      </w:r>
      <w:r w:rsidR="00554210" w:rsidRPr="008322D2">
        <w:rPr>
          <w:rFonts w:ascii="Trebuchet MS" w:eastAsia="Century Gothic" w:hAnsi="Trebuchet MS" w:cs="Century Gothic"/>
          <w:sz w:val="24"/>
          <w:szCs w:val="24"/>
        </w:rPr>
        <w:t>integral y mayor discusión</w:t>
      </w:r>
      <w:r w:rsidR="009E4EB8" w:rsidRPr="008322D2">
        <w:rPr>
          <w:rFonts w:ascii="Trebuchet MS" w:eastAsia="Century Gothic" w:hAnsi="Trebuchet MS" w:cs="Century Gothic"/>
          <w:sz w:val="24"/>
          <w:szCs w:val="24"/>
        </w:rPr>
        <w:t xml:space="preserve">, así como que se </w:t>
      </w:r>
      <w:r w:rsidR="00BE5193" w:rsidRPr="008322D2">
        <w:rPr>
          <w:rFonts w:ascii="Trebuchet MS" w:eastAsia="Century Gothic" w:hAnsi="Trebuchet MS" w:cs="Century Gothic"/>
          <w:sz w:val="24"/>
          <w:szCs w:val="24"/>
        </w:rPr>
        <w:t>valore</w:t>
      </w:r>
      <w:r w:rsidR="00B75E84" w:rsidRPr="008322D2">
        <w:rPr>
          <w:rFonts w:ascii="Trebuchet MS" w:eastAsia="Century Gothic" w:hAnsi="Trebuchet MS" w:cs="Century Gothic"/>
          <w:sz w:val="24"/>
          <w:szCs w:val="24"/>
        </w:rPr>
        <w:t xml:space="preserve"> el procedimiento de </w:t>
      </w:r>
      <w:r w:rsidR="005D2825" w:rsidRPr="008322D2">
        <w:rPr>
          <w:rFonts w:ascii="Trebuchet MS" w:eastAsia="Century Gothic" w:hAnsi="Trebuchet MS" w:cs="Century Gothic"/>
          <w:sz w:val="24"/>
          <w:szCs w:val="24"/>
        </w:rPr>
        <w:t>registro de</w:t>
      </w:r>
      <w:r w:rsidR="007C20A5" w:rsidRPr="008322D2">
        <w:rPr>
          <w:rFonts w:ascii="Trebuchet MS" w:eastAsia="Century Gothic" w:hAnsi="Trebuchet MS" w:cs="Century Gothic"/>
          <w:sz w:val="24"/>
          <w:szCs w:val="24"/>
        </w:rPr>
        <w:t xml:space="preserve"> la integración de los órganos de direcció</w:t>
      </w:r>
      <w:r w:rsidR="007D7EDA" w:rsidRPr="008322D2">
        <w:rPr>
          <w:rFonts w:ascii="Trebuchet MS" w:eastAsia="Century Gothic" w:hAnsi="Trebuchet MS" w:cs="Century Gothic"/>
          <w:sz w:val="24"/>
          <w:szCs w:val="24"/>
        </w:rPr>
        <w:t xml:space="preserve">n de los partidos políticos y de sus representaciones acreditadas ante los órganos </w:t>
      </w:r>
      <w:r w:rsidR="009D03E8" w:rsidRPr="008322D2">
        <w:rPr>
          <w:rFonts w:ascii="Trebuchet MS" w:eastAsia="Century Gothic" w:hAnsi="Trebuchet MS" w:cs="Century Gothic"/>
          <w:sz w:val="24"/>
          <w:szCs w:val="24"/>
        </w:rPr>
        <w:t>del Instituto a nivel central, distrital y municipal,</w:t>
      </w:r>
      <w:r w:rsidR="0032004B" w:rsidRPr="008322D2">
        <w:rPr>
          <w:rFonts w:ascii="Trebuchet MS" w:eastAsia="Century Gothic" w:hAnsi="Trebuchet MS" w:cs="Century Gothic"/>
          <w:sz w:val="24"/>
          <w:szCs w:val="24"/>
        </w:rPr>
        <w:t xml:space="preserve"> así como de las dirigencias de las agrupaciones políticas,</w:t>
      </w:r>
      <w:r w:rsidR="00BE5193" w:rsidRPr="008322D2">
        <w:rPr>
          <w:rFonts w:ascii="Trebuchet MS" w:eastAsia="Century Gothic" w:hAnsi="Trebuchet MS" w:cs="Century Gothic"/>
          <w:sz w:val="24"/>
          <w:szCs w:val="24"/>
        </w:rPr>
        <w:t xml:space="preserve"> a la luz de las facultades establecidas para la Dirección Ejecutiva de Prerrogativas en el Reglamento Interno</w:t>
      </w:r>
      <w:r w:rsidR="00B84AA6" w:rsidRPr="008322D2">
        <w:rPr>
          <w:rFonts w:ascii="Trebuchet MS" w:eastAsia="Century Gothic" w:hAnsi="Trebuchet MS" w:cs="Century Gothic"/>
          <w:sz w:val="24"/>
          <w:szCs w:val="24"/>
        </w:rPr>
        <w:t xml:space="preserve"> del Instituto Electoral y de Participación Ciudadana del Estado de Jalisco</w:t>
      </w:r>
      <w:r w:rsidR="00CA6726" w:rsidRPr="008322D2">
        <w:rPr>
          <w:rFonts w:ascii="Trebuchet MS" w:eastAsia="Century Gothic" w:hAnsi="Trebuchet MS" w:cs="Century Gothic"/>
          <w:sz w:val="24"/>
          <w:szCs w:val="24"/>
        </w:rPr>
        <w:t xml:space="preserve"> (RIIE</w:t>
      </w:r>
      <w:r w:rsidR="00D30673" w:rsidRPr="008322D2">
        <w:rPr>
          <w:rFonts w:ascii="Trebuchet MS" w:eastAsia="Century Gothic" w:hAnsi="Trebuchet MS" w:cs="Century Gothic"/>
          <w:sz w:val="24"/>
          <w:szCs w:val="24"/>
        </w:rPr>
        <w:t>PC)</w:t>
      </w:r>
      <w:r w:rsidR="00954E1B" w:rsidRPr="008322D2">
        <w:rPr>
          <w:rFonts w:ascii="Trebuchet MS" w:eastAsia="Century Gothic" w:hAnsi="Trebuchet MS" w:cs="Century Gothic"/>
          <w:sz w:val="24"/>
          <w:szCs w:val="24"/>
        </w:rPr>
        <w:t xml:space="preserve"> y</w:t>
      </w:r>
      <w:r w:rsidR="004C1867" w:rsidRPr="008322D2">
        <w:rPr>
          <w:rFonts w:ascii="Trebuchet MS" w:eastAsia="Century Gothic" w:hAnsi="Trebuchet MS" w:cs="Century Gothic"/>
          <w:sz w:val="24"/>
          <w:szCs w:val="24"/>
        </w:rPr>
        <w:t>,</w:t>
      </w:r>
      <w:r w:rsidR="00954E1B" w:rsidRPr="008322D2">
        <w:rPr>
          <w:rFonts w:ascii="Trebuchet MS" w:eastAsia="Century Gothic" w:hAnsi="Trebuchet MS" w:cs="Century Gothic"/>
          <w:sz w:val="24"/>
          <w:szCs w:val="24"/>
        </w:rPr>
        <w:t xml:space="preserve"> de cómo </w:t>
      </w:r>
      <w:r w:rsidR="007607C5" w:rsidRPr="008322D2">
        <w:rPr>
          <w:rFonts w:ascii="Trebuchet MS" w:eastAsia="Century Gothic" w:hAnsi="Trebuchet MS" w:cs="Century Gothic"/>
          <w:sz w:val="24"/>
          <w:szCs w:val="24"/>
        </w:rPr>
        <w:t xml:space="preserve">está normado en el propio Reglamento del </w:t>
      </w:r>
      <w:r w:rsidR="00954E1B" w:rsidRPr="008322D2">
        <w:rPr>
          <w:rFonts w:ascii="Trebuchet MS" w:eastAsia="Century Gothic" w:hAnsi="Trebuchet MS" w:cs="Century Gothic"/>
          <w:sz w:val="24"/>
          <w:szCs w:val="24"/>
        </w:rPr>
        <w:t>INE</w:t>
      </w:r>
      <w:r w:rsidR="007607C5" w:rsidRPr="008322D2">
        <w:rPr>
          <w:rFonts w:ascii="Trebuchet MS" w:eastAsia="Century Gothic" w:hAnsi="Trebuchet MS" w:cs="Century Gothic"/>
          <w:sz w:val="24"/>
          <w:szCs w:val="24"/>
        </w:rPr>
        <w:t>.</w:t>
      </w:r>
      <w:r w:rsidR="00AB41AE" w:rsidRPr="008322D2">
        <w:rPr>
          <w:rFonts w:ascii="Trebuchet MS" w:eastAsia="Century Gothic" w:hAnsi="Trebuchet MS" w:cs="Century Gothic"/>
          <w:sz w:val="24"/>
          <w:szCs w:val="24"/>
        </w:rPr>
        <w:t xml:space="preserve"> </w:t>
      </w:r>
      <w:r w:rsidR="00A55EE2" w:rsidRPr="008322D2">
        <w:rPr>
          <w:rFonts w:ascii="Trebuchet MS" w:eastAsia="Century Gothic" w:hAnsi="Trebuchet MS" w:cs="Century Gothic"/>
          <w:sz w:val="24"/>
          <w:szCs w:val="24"/>
        </w:rPr>
        <w:t xml:space="preserve">No obstante, la propuesta de posponer la aprobación del </w:t>
      </w:r>
      <w:r w:rsidR="000375B5" w:rsidRPr="008322D2">
        <w:rPr>
          <w:rFonts w:ascii="Trebuchet MS" w:eastAsia="Century Gothic" w:hAnsi="Trebuchet MS" w:cs="Century Gothic"/>
          <w:sz w:val="24"/>
          <w:szCs w:val="24"/>
        </w:rPr>
        <w:t xml:space="preserve">multicitado Reglamento fue rechazada </w:t>
      </w:r>
      <w:r w:rsidR="00C63629" w:rsidRPr="008322D2">
        <w:rPr>
          <w:rFonts w:ascii="Trebuchet MS" w:eastAsia="Century Gothic" w:hAnsi="Trebuchet MS" w:cs="Century Gothic"/>
          <w:sz w:val="24"/>
          <w:szCs w:val="24"/>
        </w:rPr>
        <w:t xml:space="preserve">y éste se aprobó </w:t>
      </w:r>
      <w:r w:rsidR="000375B5" w:rsidRPr="008322D2">
        <w:rPr>
          <w:rFonts w:ascii="Trebuchet MS" w:eastAsia="Century Gothic" w:hAnsi="Trebuchet MS" w:cs="Century Gothic"/>
          <w:sz w:val="24"/>
          <w:szCs w:val="24"/>
        </w:rPr>
        <w:t>mayoría</w:t>
      </w:r>
      <w:r w:rsidR="00C63629" w:rsidRPr="008322D2">
        <w:rPr>
          <w:rFonts w:ascii="Trebuchet MS" w:eastAsia="Century Gothic" w:hAnsi="Trebuchet MS" w:cs="Century Gothic"/>
          <w:sz w:val="24"/>
          <w:szCs w:val="24"/>
        </w:rPr>
        <w:t xml:space="preserve"> de votos. Ante tal circunstancia</w:t>
      </w:r>
      <w:r w:rsidR="00964E33" w:rsidRPr="008322D2">
        <w:rPr>
          <w:rFonts w:ascii="Trebuchet MS" w:eastAsia="Century Gothic" w:hAnsi="Trebuchet MS" w:cs="Century Gothic"/>
          <w:sz w:val="24"/>
          <w:szCs w:val="24"/>
        </w:rPr>
        <w:t xml:space="preserve">, es que voté en contra </w:t>
      </w:r>
      <w:r w:rsidR="002A73AD" w:rsidRPr="008322D2">
        <w:rPr>
          <w:rFonts w:ascii="Trebuchet MS" w:eastAsia="Century Gothic" w:hAnsi="Trebuchet MS" w:cs="Century Gothic"/>
          <w:sz w:val="24"/>
          <w:szCs w:val="24"/>
        </w:rPr>
        <w:t>y me encuentro en la necesidad de emitir el presente voto particular</w:t>
      </w:r>
      <w:r w:rsidR="005D0E61" w:rsidRPr="008322D2">
        <w:rPr>
          <w:rFonts w:ascii="Trebuchet MS" w:eastAsia="Century Gothic" w:hAnsi="Trebuchet MS" w:cs="Century Gothic"/>
          <w:sz w:val="24"/>
          <w:szCs w:val="24"/>
        </w:rPr>
        <w:t>, dado que sostengo que en general</w:t>
      </w:r>
      <w:r w:rsidR="00304F76" w:rsidRPr="008322D2">
        <w:rPr>
          <w:rFonts w:ascii="Trebuchet MS" w:eastAsia="Century Gothic" w:hAnsi="Trebuchet MS" w:cs="Century Gothic"/>
          <w:sz w:val="24"/>
          <w:szCs w:val="24"/>
        </w:rPr>
        <w:t xml:space="preserve"> requiere un análisis integral, </w:t>
      </w:r>
      <w:r w:rsidR="005C3F42" w:rsidRPr="008322D2">
        <w:rPr>
          <w:rFonts w:ascii="Trebuchet MS" w:eastAsia="Century Gothic" w:hAnsi="Trebuchet MS" w:cs="Century Gothic"/>
          <w:sz w:val="24"/>
          <w:szCs w:val="24"/>
        </w:rPr>
        <w:t>sin embargo, a continuación, me referiré a aspectos específicos.</w:t>
      </w:r>
    </w:p>
    <w:p w14:paraId="69A40D3B" w14:textId="03EC362F" w:rsidR="01CE8291" w:rsidRPr="008322D2" w:rsidRDefault="01CE8291" w:rsidP="008322D2">
      <w:pPr>
        <w:spacing w:after="0" w:line="360" w:lineRule="auto"/>
        <w:jc w:val="both"/>
        <w:rPr>
          <w:rFonts w:ascii="Trebuchet MS" w:hAnsi="Trebuchet MS"/>
          <w:sz w:val="24"/>
          <w:szCs w:val="24"/>
        </w:rPr>
      </w:pPr>
    </w:p>
    <w:p w14:paraId="4E6AB353" w14:textId="0094BFF0" w:rsidR="001F302D" w:rsidRPr="008322D2" w:rsidRDefault="001F302D" w:rsidP="008322D2">
      <w:pPr>
        <w:spacing w:after="0" w:line="360" w:lineRule="auto"/>
        <w:jc w:val="both"/>
        <w:rPr>
          <w:rFonts w:ascii="Trebuchet MS" w:hAnsi="Trebuchet MS"/>
          <w:sz w:val="24"/>
          <w:szCs w:val="24"/>
        </w:rPr>
      </w:pPr>
      <w:r w:rsidRPr="008322D2">
        <w:rPr>
          <w:rFonts w:ascii="Trebuchet MS" w:hAnsi="Trebuchet MS"/>
          <w:sz w:val="24"/>
          <w:szCs w:val="24"/>
        </w:rPr>
        <w:t xml:space="preserve">Por lo que respecta </w:t>
      </w:r>
      <w:r w:rsidR="00CC5CBB" w:rsidRPr="008322D2">
        <w:rPr>
          <w:rFonts w:ascii="Trebuchet MS" w:hAnsi="Trebuchet MS"/>
          <w:sz w:val="24"/>
          <w:szCs w:val="24"/>
        </w:rPr>
        <w:t xml:space="preserve">al contenido del </w:t>
      </w:r>
      <w:r w:rsidRPr="008322D2">
        <w:rPr>
          <w:rFonts w:ascii="Trebuchet MS" w:hAnsi="Trebuchet MS"/>
          <w:sz w:val="24"/>
          <w:szCs w:val="24"/>
        </w:rPr>
        <w:t>artículo 4</w:t>
      </w:r>
      <w:r w:rsidR="00CC5CBB" w:rsidRPr="008322D2">
        <w:rPr>
          <w:rFonts w:ascii="Trebuchet MS" w:hAnsi="Trebuchet MS"/>
          <w:sz w:val="24"/>
          <w:szCs w:val="24"/>
        </w:rPr>
        <w:t xml:space="preserve"> del citado Reglamento se omite </w:t>
      </w:r>
      <w:r w:rsidRPr="008322D2">
        <w:rPr>
          <w:rFonts w:ascii="Trebuchet MS" w:hAnsi="Trebuchet MS"/>
          <w:sz w:val="24"/>
          <w:szCs w:val="24"/>
        </w:rPr>
        <w:t xml:space="preserve">incluir a los </w:t>
      </w:r>
      <w:r w:rsidR="60607828" w:rsidRPr="008322D2">
        <w:rPr>
          <w:rFonts w:ascii="Trebuchet MS" w:hAnsi="Trebuchet MS"/>
          <w:sz w:val="24"/>
          <w:szCs w:val="24"/>
        </w:rPr>
        <w:t>p</w:t>
      </w:r>
      <w:r w:rsidRPr="008322D2">
        <w:rPr>
          <w:rFonts w:ascii="Trebuchet MS" w:hAnsi="Trebuchet MS"/>
          <w:sz w:val="24"/>
          <w:szCs w:val="24"/>
        </w:rPr>
        <w:t xml:space="preserve">artidos </w:t>
      </w:r>
      <w:r w:rsidR="46F7B7A1" w:rsidRPr="008322D2">
        <w:rPr>
          <w:rFonts w:ascii="Trebuchet MS" w:hAnsi="Trebuchet MS"/>
          <w:sz w:val="24"/>
          <w:szCs w:val="24"/>
        </w:rPr>
        <w:t>p</w:t>
      </w:r>
      <w:r w:rsidRPr="008322D2">
        <w:rPr>
          <w:rFonts w:ascii="Trebuchet MS" w:hAnsi="Trebuchet MS"/>
          <w:sz w:val="24"/>
          <w:szCs w:val="24"/>
        </w:rPr>
        <w:t>olíticos</w:t>
      </w:r>
      <w:r w:rsidR="5C0CB52B" w:rsidRPr="008322D2">
        <w:rPr>
          <w:rFonts w:ascii="Trebuchet MS" w:hAnsi="Trebuchet MS"/>
          <w:sz w:val="24"/>
          <w:szCs w:val="24"/>
        </w:rPr>
        <w:t>,</w:t>
      </w:r>
      <w:r w:rsidRPr="008322D2">
        <w:rPr>
          <w:rFonts w:ascii="Trebuchet MS" w:hAnsi="Trebuchet MS"/>
          <w:sz w:val="24"/>
          <w:szCs w:val="24"/>
        </w:rPr>
        <w:t xml:space="preserve"> </w:t>
      </w:r>
      <w:r w:rsidR="00CC5CBB" w:rsidRPr="008322D2">
        <w:rPr>
          <w:rFonts w:ascii="Trebuchet MS" w:hAnsi="Trebuchet MS"/>
          <w:sz w:val="24"/>
          <w:szCs w:val="24"/>
        </w:rPr>
        <w:t xml:space="preserve">puesto que solo se </w:t>
      </w:r>
      <w:r w:rsidR="00F745C5" w:rsidRPr="008322D2">
        <w:rPr>
          <w:rFonts w:ascii="Trebuchet MS" w:hAnsi="Trebuchet MS"/>
          <w:sz w:val="24"/>
          <w:szCs w:val="24"/>
        </w:rPr>
        <w:t>está</w:t>
      </w:r>
      <w:r w:rsidR="00CC5CBB" w:rsidRPr="008322D2">
        <w:rPr>
          <w:rFonts w:ascii="Trebuchet MS" w:hAnsi="Trebuchet MS"/>
          <w:sz w:val="24"/>
          <w:szCs w:val="24"/>
        </w:rPr>
        <w:t xml:space="preserve"> considerando</w:t>
      </w:r>
      <w:r w:rsidR="00B55767" w:rsidRPr="008322D2">
        <w:rPr>
          <w:rFonts w:ascii="Trebuchet MS" w:hAnsi="Trebuchet MS"/>
          <w:sz w:val="24"/>
          <w:szCs w:val="24"/>
        </w:rPr>
        <w:t xml:space="preserve"> a </w:t>
      </w:r>
      <w:r w:rsidRPr="008322D2">
        <w:rPr>
          <w:rFonts w:ascii="Trebuchet MS" w:hAnsi="Trebuchet MS"/>
          <w:sz w:val="24"/>
          <w:szCs w:val="24"/>
        </w:rPr>
        <w:t xml:space="preserve">las </w:t>
      </w:r>
      <w:r w:rsidR="39DB8A7F" w:rsidRPr="008322D2">
        <w:rPr>
          <w:rFonts w:ascii="Trebuchet MS" w:hAnsi="Trebuchet MS"/>
          <w:sz w:val="24"/>
          <w:szCs w:val="24"/>
        </w:rPr>
        <w:t>a</w:t>
      </w:r>
      <w:r w:rsidRPr="008322D2">
        <w:rPr>
          <w:rFonts w:ascii="Trebuchet MS" w:hAnsi="Trebuchet MS"/>
          <w:sz w:val="24"/>
          <w:szCs w:val="24"/>
        </w:rPr>
        <w:t xml:space="preserve">grupaciones </w:t>
      </w:r>
      <w:r w:rsidR="3E0127B1" w:rsidRPr="008322D2">
        <w:rPr>
          <w:rFonts w:ascii="Trebuchet MS" w:hAnsi="Trebuchet MS"/>
          <w:sz w:val="24"/>
          <w:szCs w:val="24"/>
        </w:rPr>
        <w:t>p</w:t>
      </w:r>
      <w:r w:rsidRPr="008322D2">
        <w:rPr>
          <w:rFonts w:ascii="Trebuchet MS" w:hAnsi="Trebuchet MS"/>
          <w:sz w:val="24"/>
          <w:szCs w:val="24"/>
        </w:rPr>
        <w:t>olíticas</w:t>
      </w:r>
      <w:r w:rsidR="00B55767" w:rsidRPr="008322D2">
        <w:rPr>
          <w:rFonts w:ascii="Trebuchet MS" w:hAnsi="Trebuchet MS"/>
          <w:sz w:val="24"/>
          <w:szCs w:val="24"/>
        </w:rPr>
        <w:t xml:space="preserve"> cuando </w:t>
      </w:r>
      <w:r w:rsidR="6DB305F5" w:rsidRPr="008322D2">
        <w:rPr>
          <w:rFonts w:ascii="Trebuchet MS" w:hAnsi="Trebuchet MS"/>
          <w:sz w:val="24"/>
          <w:szCs w:val="24"/>
        </w:rPr>
        <w:t>é</w:t>
      </w:r>
      <w:r w:rsidR="00B55767" w:rsidRPr="008322D2">
        <w:rPr>
          <w:rFonts w:ascii="Trebuchet MS" w:hAnsi="Trebuchet MS"/>
          <w:sz w:val="24"/>
          <w:szCs w:val="24"/>
        </w:rPr>
        <w:t>stas realicen modificaciones a sus documentos básicos</w:t>
      </w:r>
      <w:r w:rsidRPr="008322D2">
        <w:rPr>
          <w:rFonts w:ascii="Trebuchet MS" w:hAnsi="Trebuchet MS"/>
          <w:sz w:val="24"/>
          <w:szCs w:val="24"/>
        </w:rPr>
        <w:t xml:space="preserve">, esto </w:t>
      </w:r>
      <w:r w:rsidR="00351B3B" w:rsidRPr="008322D2">
        <w:rPr>
          <w:rFonts w:ascii="Trebuchet MS" w:hAnsi="Trebuchet MS"/>
          <w:sz w:val="24"/>
          <w:szCs w:val="24"/>
        </w:rPr>
        <w:t xml:space="preserve">resulta incongruente en razón de ser </w:t>
      </w:r>
      <w:r w:rsidR="44A7F061" w:rsidRPr="008322D2">
        <w:rPr>
          <w:rFonts w:ascii="Trebuchet MS" w:hAnsi="Trebuchet MS"/>
          <w:sz w:val="24"/>
          <w:szCs w:val="24"/>
        </w:rPr>
        <w:t>é</w:t>
      </w:r>
      <w:r w:rsidR="00351B3B" w:rsidRPr="008322D2">
        <w:rPr>
          <w:rFonts w:ascii="Trebuchet MS" w:hAnsi="Trebuchet MS"/>
          <w:sz w:val="24"/>
          <w:szCs w:val="24"/>
        </w:rPr>
        <w:t>ste</w:t>
      </w:r>
      <w:r w:rsidR="750486D8" w:rsidRPr="008322D2">
        <w:rPr>
          <w:rFonts w:ascii="Trebuchet MS" w:hAnsi="Trebuchet MS"/>
          <w:sz w:val="24"/>
          <w:szCs w:val="24"/>
        </w:rPr>
        <w:t>,</w:t>
      </w:r>
      <w:r w:rsidR="00351B3B" w:rsidRPr="008322D2">
        <w:rPr>
          <w:rFonts w:ascii="Trebuchet MS" w:hAnsi="Trebuchet MS"/>
          <w:sz w:val="24"/>
          <w:szCs w:val="24"/>
        </w:rPr>
        <w:t xml:space="preserve"> un</w:t>
      </w:r>
      <w:r w:rsidRPr="008322D2">
        <w:rPr>
          <w:rFonts w:ascii="Trebuchet MS" w:hAnsi="Trebuchet MS"/>
          <w:sz w:val="24"/>
          <w:szCs w:val="24"/>
        </w:rPr>
        <w:t xml:space="preserve"> Reglamento</w:t>
      </w:r>
      <w:r w:rsidR="00351B3B" w:rsidRPr="008322D2">
        <w:rPr>
          <w:rFonts w:ascii="Trebuchet MS" w:hAnsi="Trebuchet MS"/>
          <w:sz w:val="24"/>
          <w:szCs w:val="24"/>
        </w:rPr>
        <w:t xml:space="preserve"> que regulará</w:t>
      </w:r>
      <w:r w:rsidR="6CE1E94A" w:rsidRPr="008322D2">
        <w:rPr>
          <w:rFonts w:ascii="Trebuchet MS" w:hAnsi="Trebuchet MS"/>
          <w:sz w:val="24"/>
          <w:szCs w:val="24"/>
        </w:rPr>
        <w:t>,</w:t>
      </w:r>
      <w:r w:rsidR="00351B3B" w:rsidRPr="008322D2">
        <w:rPr>
          <w:rFonts w:ascii="Trebuchet MS" w:hAnsi="Trebuchet MS"/>
          <w:sz w:val="24"/>
          <w:szCs w:val="24"/>
        </w:rPr>
        <w:t xml:space="preserve"> </w:t>
      </w:r>
      <w:r w:rsidR="009005C6" w:rsidRPr="008322D2">
        <w:rPr>
          <w:rFonts w:ascii="Trebuchet MS" w:hAnsi="Trebuchet MS"/>
          <w:sz w:val="24"/>
          <w:szCs w:val="24"/>
        </w:rPr>
        <w:t>entre otras cosas</w:t>
      </w:r>
      <w:r w:rsidR="55C2C1EB" w:rsidRPr="008322D2">
        <w:rPr>
          <w:rFonts w:ascii="Trebuchet MS" w:hAnsi="Trebuchet MS"/>
          <w:sz w:val="24"/>
          <w:szCs w:val="24"/>
        </w:rPr>
        <w:t>,</w:t>
      </w:r>
      <w:r w:rsidR="008D6ADB" w:rsidRPr="008322D2">
        <w:rPr>
          <w:rFonts w:ascii="Trebuchet MS" w:hAnsi="Trebuchet MS"/>
          <w:sz w:val="24"/>
          <w:szCs w:val="24"/>
        </w:rPr>
        <w:t xml:space="preserve"> </w:t>
      </w:r>
      <w:r w:rsidR="00AB1C08" w:rsidRPr="008322D2">
        <w:rPr>
          <w:rFonts w:ascii="Trebuchet MS" w:hAnsi="Trebuchet MS"/>
          <w:sz w:val="24"/>
          <w:szCs w:val="24"/>
        </w:rPr>
        <w:t>el proceso de revisión relativa a las modificaciones a documentos básic</w:t>
      </w:r>
      <w:r w:rsidR="00B54542" w:rsidRPr="008322D2">
        <w:rPr>
          <w:rFonts w:ascii="Trebuchet MS" w:hAnsi="Trebuchet MS"/>
          <w:sz w:val="24"/>
          <w:szCs w:val="24"/>
        </w:rPr>
        <w:t xml:space="preserve">os presentados por los </w:t>
      </w:r>
      <w:r w:rsidR="7E62D3F2" w:rsidRPr="008322D2">
        <w:rPr>
          <w:rFonts w:ascii="Trebuchet MS" w:hAnsi="Trebuchet MS"/>
          <w:sz w:val="24"/>
          <w:szCs w:val="24"/>
        </w:rPr>
        <w:t>p</w:t>
      </w:r>
      <w:r w:rsidR="00B54542" w:rsidRPr="008322D2">
        <w:rPr>
          <w:rFonts w:ascii="Trebuchet MS" w:hAnsi="Trebuchet MS"/>
          <w:sz w:val="24"/>
          <w:szCs w:val="24"/>
        </w:rPr>
        <w:t xml:space="preserve">artidos </w:t>
      </w:r>
      <w:r w:rsidR="6DA0A45A" w:rsidRPr="008322D2">
        <w:rPr>
          <w:rFonts w:ascii="Trebuchet MS" w:hAnsi="Trebuchet MS"/>
          <w:sz w:val="24"/>
          <w:szCs w:val="24"/>
        </w:rPr>
        <w:t>p</w:t>
      </w:r>
      <w:r w:rsidR="00B54542" w:rsidRPr="008322D2">
        <w:rPr>
          <w:rFonts w:ascii="Trebuchet MS" w:hAnsi="Trebuchet MS"/>
          <w:sz w:val="24"/>
          <w:szCs w:val="24"/>
        </w:rPr>
        <w:t>olíticos</w:t>
      </w:r>
      <w:r w:rsidR="00F91DBD" w:rsidRPr="008322D2">
        <w:rPr>
          <w:rFonts w:ascii="Trebuchet MS" w:hAnsi="Trebuchet MS"/>
          <w:sz w:val="24"/>
          <w:szCs w:val="24"/>
        </w:rPr>
        <w:t xml:space="preserve"> y por las </w:t>
      </w:r>
      <w:r w:rsidR="24888502" w:rsidRPr="008322D2">
        <w:rPr>
          <w:rFonts w:ascii="Trebuchet MS" w:hAnsi="Trebuchet MS"/>
          <w:sz w:val="24"/>
          <w:szCs w:val="24"/>
        </w:rPr>
        <w:t>a</w:t>
      </w:r>
      <w:r w:rsidR="00F91DBD" w:rsidRPr="008322D2">
        <w:rPr>
          <w:rFonts w:ascii="Trebuchet MS" w:hAnsi="Trebuchet MS"/>
          <w:sz w:val="24"/>
          <w:szCs w:val="24"/>
        </w:rPr>
        <w:t xml:space="preserve">grupaciones </w:t>
      </w:r>
      <w:r w:rsidR="4824BBE6" w:rsidRPr="008322D2">
        <w:rPr>
          <w:rFonts w:ascii="Trebuchet MS" w:hAnsi="Trebuchet MS"/>
          <w:sz w:val="24"/>
          <w:szCs w:val="24"/>
        </w:rPr>
        <w:t>p</w:t>
      </w:r>
      <w:r w:rsidR="00F91DBD" w:rsidRPr="008322D2">
        <w:rPr>
          <w:rFonts w:ascii="Trebuchet MS" w:hAnsi="Trebuchet MS"/>
          <w:sz w:val="24"/>
          <w:szCs w:val="24"/>
        </w:rPr>
        <w:t>olíticas</w:t>
      </w:r>
      <w:r w:rsidR="00C628C6" w:rsidRPr="008322D2">
        <w:rPr>
          <w:rFonts w:ascii="Trebuchet MS" w:hAnsi="Trebuchet MS"/>
          <w:sz w:val="24"/>
          <w:szCs w:val="24"/>
        </w:rPr>
        <w:t xml:space="preserve"> y</w:t>
      </w:r>
      <w:r w:rsidR="6B059A4E" w:rsidRPr="008322D2">
        <w:rPr>
          <w:rFonts w:ascii="Trebuchet MS" w:hAnsi="Trebuchet MS"/>
          <w:sz w:val="24"/>
          <w:szCs w:val="24"/>
        </w:rPr>
        <w:t>,</w:t>
      </w:r>
      <w:r w:rsidR="00C628C6" w:rsidRPr="008322D2">
        <w:rPr>
          <w:rFonts w:ascii="Trebuchet MS" w:hAnsi="Trebuchet MS"/>
          <w:sz w:val="24"/>
          <w:szCs w:val="24"/>
        </w:rPr>
        <w:t xml:space="preserve"> por lo tanto</w:t>
      </w:r>
      <w:r w:rsidR="7F8FBF93" w:rsidRPr="008322D2">
        <w:rPr>
          <w:rFonts w:ascii="Trebuchet MS" w:hAnsi="Trebuchet MS"/>
          <w:sz w:val="24"/>
          <w:szCs w:val="24"/>
        </w:rPr>
        <w:t>,</w:t>
      </w:r>
      <w:r w:rsidRPr="008322D2">
        <w:rPr>
          <w:rFonts w:ascii="Trebuchet MS" w:hAnsi="Trebuchet MS"/>
          <w:sz w:val="24"/>
          <w:szCs w:val="24"/>
        </w:rPr>
        <w:t xml:space="preserve"> de observancia para ambos actores políticos.</w:t>
      </w:r>
    </w:p>
    <w:p w14:paraId="24E3439D" w14:textId="77777777" w:rsidR="0093160E" w:rsidRPr="008322D2" w:rsidRDefault="0093160E" w:rsidP="008322D2">
      <w:pPr>
        <w:spacing w:after="0" w:line="360" w:lineRule="auto"/>
        <w:ind w:right="-518"/>
        <w:jc w:val="both"/>
        <w:rPr>
          <w:rFonts w:ascii="Trebuchet MS" w:hAnsi="Trebuchet MS"/>
          <w:sz w:val="24"/>
          <w:szCs w:val="24"/>
        </w:rPr>
      </w:pPr>
    </w:p>
    <w:p w14:paraId="4599D571" w14:textId="5E08E458" w:rsidR="00404F53" w:rsidRPr="008322D2" w:rsidRDefault="002C19C4" w:rsidP="008322D2">
      <w:pPr>
        <w:spacing w:after="0" w:line="360" w:lineRule="auto"/>
        <w:jc w:val="both"/>
        <w:rPr>
          <w:rFonts w:ascii="Trebuchet MS" w:hAnsi="Trebuchet MS"/>
          <w:sz w:val="24"/>
          <w:szCs w:val="24"/>
        </w:rPr>
      </w:pPr>
      <w:r w:rsidRPr="008322D2">
        <w:rPr>
          <w:rFonts w:ascii="Trebuchet MS" w:hAnsi="Trebuchet MS"/>
          <w:sz w:val="24"/>
          <w:szCs w:val="24"/>
        </w:rPr>
        <w:t>Por otra parte</w:t>
      </w:r>
      <w:r w:rsidR="00694675" w:rsidRPr="008322D2">
        <w:rPr>
          <w:rFonts w:ascii="Trebuchet MS" w:hAnsi="Trebuchet MS"/>
          <w:sz w:val="24"/>
          <w:szCs w:val="24"/>
        </w:rPr>
        <w:t xml:space="preserve">, en el Capítulo VII. De las designaciones de las representaciones ante el Consejo General, </w:t>
      </w:r>
      <w:r w:rsidR="00404F53" w:rsidRPr="008322D2">
        <w:rPr>
          <w:rFonts w:ascii="Trebuchet MS" w:hAnsi="Trebuchet MS"/>
          <w:sz w:val="24"/>
          <w:szCs w:val="24"/>
        </w:rPr>
        <w:t>es</w:t>
      </w:r>
      <w:r w:rsidR="00694675" w:rsidRPr="008322D2">
        <w:rPr>
          <w:rFonts w:ascii="Trebuchet MS" w:hAnsi="Trebuchet MS"/>
          <w:sz w:val="24"/>
          <w:szCs w:val="24"/>
        </w:rPr>
        <w:t xml:space="preserve"> importante incorporar el procedimiento para la acreditación de las representaciones ante los órganos desconcentrados del Instituto</w:t>
      </w:r>
      <w:r w:rsidR="00F210C3" w:rsidRPr="008322D2">
        <w:rPr>
          <w:rFonts w:ascii="Trebuchet MS" w:hAnsi="Trebuchet MS"/>
          <w:sz w:val="24"/>
          <w:szCs w:val="24"/>
        </w:rPr>
        <w:t>, en virtud de que</w:t>
      </w:r>
      <w:r w:rsidR="04C96A57" w:rsidRPr="008322D2">
        <w:rPr>
          <w:rFonts w:ascii="Trebuchet MS" w:hAnsi="Trebuchet MS"/>
          <w:sz w:val="24"/>
          <w:szCs w:val="24"/>
        </w:rPr>
        <w:t>,</w:t>
      </w:r>
      <w:r w:rsidR="000603A4" w:rsidRPr="008322D2">
        <w:rPr>
          <w:rFonts w:ascii="Trebuchet MS" w:hAnsi="Trebuchet MS"/>
          <w:sz w:val="24"/>
          <w:szCs w:val="24"/>
        </w:rPr>
        <w:t xml:space="preserve"> al momento en que son instalados los Consejos Distritales</w:t>
      </w:r>
      <w:r w:rsidR="189C815D" w:rsidRPr="008322D2">
        <w:rPr>
          <w:rFonts w:ascii="Trebuchet MS" w:hAnsi="Trebuchet MS"/>
          <w:sz w:val="24"/>
          <w:szCs w:val="24"/>
        </w:rPr>
        <w:t xml:space="preserve"> y Municipales</w:t>
      </w:r>
      <w:r w:rsidR="000603A4" w:rsidRPr="008322D2">
        <w:rPr>
          <w:rFonts w:ascii="Trebuchet MS" w:hAnsi="Trebuchet MS"/>
          <w:sz w:val="24"/>
          <w:szCs w:val="24"/>
        </w:rPr>
        <w:t xml:space="preserve">, </w:t>
      </w:r>
      <w:r w:rsidR="00DE4D51" w:rsidRPr="008322D2">
        <w:rPr>
          <w:rFonts w:ascii="Trebuchet MS" w:hAnsi="Trebuchet MS"/>
          <w:sz w:val="24"/>
          <w:szCs w:val="24"/>
        </w:rPr>
        <w:t xml:space="preserve">los </w:t>
      </w:r>
      <w:r w:rsidR="3D07B924" w:rsidRPr="008322D2">
        <w:rPr>
          <w:rFonts w:ascii="Trebuchet MS" w:hAnsi="Trebuchet MS"/>
          <w:sz w:val="24"/>
          <w:szCs w:val="24"/>
        </w:rPr>
        <w:t>p</w:t>
      </w:r>
      <w:r w:rsidR="00DE4D51" w:rsidRPr="008322D2">
        <w:rPr>
          <w:rFonts w:ascii="Trebuchet MS" w:hAnsi="Trebuchet MS"/>
          <w:sz w:val="24"/>
          <w:szCs w:val="24"/>
        </w:rPr>
        <w:t xml:space="preserve">artidos </w:t>
      </w:r>
      <w:r w:rsidR="72A66649" w:rsidRPr="008322D2">
        <w:rPr>
          <w:rFonts w:ascii="Trebuchet MS" w:hAnsi="Trebuchet MS"/>
          <w:sz w:val="24"/>
          <w:szCs w:val="24"/>
        </w:rPr>
        <w:t>p</w:t>
      </w:r>
      <w:r w:rsidR="00DE4D51" w:rsidRPr="008322D2">
        <w:rPr>
          <w:rFonts w:ascii="Trebuchet MS" w:hAnsi="Trebuchet MS"/>
          <w:sz w:val="24"/>
          <w:szCs w:val="24"/>
        </w:rPr>
        <w:t xml:space="preserve">olíticos tiene la facultad de designar representaciones ante </w:t>
      </w:r>
      <w:r w:rsidR="0094626E" w:rsidRPr="008322D2">
        <w:rPr>
          <w:rFonts w:ascii="Trebuchet MS" w:hAnsi="Trebuchet MS"/>
          <w:sz w:val="24"/>
          <w:szCs w:val="24"/>
        </w:rPr>
        <w:t>estos</w:t>
      </w:r>
      <w:r w:rsidR="5C247935" w:rsidRPr="008322D2">
        <w:rPr>
          <w:rFonts w:ascii="Trebuchet MS" w:hAnsi="Trebuchet MS"/>
          <w:sz w:val="24"/>
          <w:szCs w:val="24"/>
        </w:rPr>
        <w:t>, sin embargo, no se encuentra regulado el procedimiento, al igual como no lo estaba en el caso del Consejo General y</w:t>
      </w:r>
      <w:r w:rsidR="33CDA71F" w:rsidRPr="008322D2">
        <w:rPr>
          <w:rFonts w:ascii="Trebuchet MS" w:hAnsi="Trebuchet MS"/>
          <w:sz w:val="24"/>
          <w:szCs w:val="24"/>
        </w:rPr>
        <w:t>,</w:t>
      </w:r>
      <w:r w:rsidR="5C247935" w:rsidRPr="008322D2">
        <w:rPr>
          <w:rFonts w:ascii="Trebuchet MS" w:hAnsi="Trebuchet MS"/>
          <w:sz w:val="24"/>
          <w:szCs w:val="24"/>
        </w:rPr>
        <w:t xml:space="preserve"> </w:t>
      </w:r>
      <w:r w:rsidR="6F63A3AF" w:rsidRPr="008322D2">
        <w:rPr>
          <w:rFonts w:ascii="Trebuchet MS" w:hAnsi="Trebuchet MS"/>
          <w:sz w:val="24"/>
          <w:szCs w:val="24"/>
        </w:rPr>
        <w:t>que se normó mediante el reglamento aprobado, por lo que desde mi perspectiva, debería</w:t>
      </w:r>
      <w:r w:rsidR="480F514B" w:rsidRPr="008322D2">
        <w:rPr>
          <w:rFonts w:ascii="Trebuchet MS" w:hAnsi="Trebuchet MS"/>
          <w:sz w:val="24"/>
          <w:szCs w:val="24"/>
        </w:rPr>
        <w:t>n incluirse</w:t>
      </w:r>
      <w:r w:rsidR="00667522" w:rsidRPr="008322D2">
        <w:rPr>
          <w:rFonts w:ascii="Trebuchet MS" w:hAnsi="Trebuchet MS"/>
          <w:sz w:val="24"/>
          <w:szCs w:val="24"/>
        </w:rPr>
        <w:t>.</w:t>
      </w:r>
    </w:p>
    <w:p w14:paraId="309E93F0" w14:textId="77777777" w:rsidR="00E16D5A" w:rsidRDefault="00E16D5A" w:rsidP="008322D2">
      <w:pPr>
        <w:spacing w:after="0" w:line="360" w:lineRule="auto"/>
        <w:jc w:val="both"/>
        <w:rPr>
          <w:rFonts w:ascii="Trebuchet MS" w:hAnsi="Trebuchet MS"/>
          <w:sz w:val="24"/>
          <w:szCs w:val="24"/>
        </w:rPr>
      </w:pPr>
    </w:p>
    <w:p w14:paraId="57CBE4E2" w14:textId="67D9FBD2" w:rsidR="00825A59" w:rsidRPr="008322D2" w:rsidRDefault="00AF0641" w:rsidP="008322D2">
      <w:pPr>
        <w:spacing w:after="0" w:line="360" w:lineRule="auto"/>
        <w:jc w:val="both"/>
        <w:rPr>
          <w:rFonts w:ascii="Trebuchet MS" w:eastAsia="Century Gothic" w:hAnsi="Trebuchet MS" w:cs="Century Gothic"/>
          <w:color w:val="000000" w:themeColor="text1"/>
          <w:sz w:val="24"/>
          <w:szCs w:val="24"/>
        </w:rPr>
      </w:pPr>
      <w:r w:rsidRPr="008322D2">
        <w:rPr>
          <w:rFonts w:ascii="Trebuchet MS" w:hAnsi="Trebuchet MS"/>
          <w:sz w:val="24"/>
          <w:szCs w:val="24"/>
        </w:rPr>
        <w:t xml:space="preserve">De igual forma, </w:t>
      </w:r>
      <w:r w:rsidR="00694675" w:rsidRPr="008322D2">
        <w:rPr>
          <w:rFonts w:ascii="Trebuchet MS" w:eastAsia="Century Gothic" w:hAnsi="Trebuchet MS" w:cs="Century Gothic"/>
          <w:color w:val="000000" w:themeColor="text1"/>
          <w:sz w:val="24"/>
          <w:szCs w:val="24"/>
        </w:rPr>
        <w:t xml:space="preserve">la observancia del procedimiento que se propone </w:t>
      </w:r>
      <w:r w:rsidR="004A799F" w:rsidRPr="008322D2">
        <w:rPr>
          <w:rFonts w:ascii="Trebuchet MS" w:hAnsi="Trebuchet MS"/>
          <w:sz w:val="24"/>
          <w:szCs w:val="24"/>
        </w:rPr>
        <w:t>en el artículo 56 del Reglamento</w:t>
      </w:r>
      <w:r w:rsidR="6716156E" w:rsidRPr="008322D2">
        <w:rPr>
          <w:rFonts w:ascii="Trebuchet MS" w:hAnsi="Trebuchet MS"/>
          <w:sz w:val="24"/>
          <w:szCs w:val="24"/>
        </w:rPr>
        <w:t xml:space="preserve"> en cuestión,</w:t>
      </w:r>
      <w:r w:rsidR="00C84F80" w:rsidRPr="008322D2">
        <w:rPr>
          <w:rFonts w:ascii="Trebuchet MS" w:hAnsi="Trebuchet MS"/>
          <w:sz w:val="24"/>
          <w:szCs w:val="24"/>
        </w:rPr>
        <w:t xml:space="preserve"> </w:t>
      </w:r>
      <w:r w:rsidR="47C226FA" w:rsidRPr="008322D2">
        <w:rPr>
          <w:rFonts w:ascii="Trebuchet MS" w:hAnsi="Trebuchet MS"/>
          <w:sz w:val="24"/>
          <w:szCs w:val="24"/>
        </w:rPr>
        <w:t>sobre</w:t>
      </w:r>
      <w:r w:rsidR="004A799F" w:rsidRPr="008322D2">
        <w:rPr>
          <w:rFonts w:ascii="Trebuchet MS" w:eastAsia="Century Gothic" w:hAnsi="Trebuchet MS" w:cs="Century Gothic"/>
          <w:color w:val="000000" w:themeColor="text1"/>
          <w:sz w:val="24"/>
          <w:szCs w:val="24"/>
        </w:rPr>
        <w:t xml:space="preserve"> la designación de las representaciones ante el Consejo General</w:t>
      </w:r>
      <w:r w:rsidR="00C84F80" w:rsidRPr="008322D2">
        <w:rPr>
          <w:rFonts w:ascii="Trebuchet MS" w:eastAsia="Century Gothic" w:hAnsi="Trebuchet MS" w:cs="Century Gothic"/>
          <w:color w:val="000000" w:themeColor="text1"/>
          <w:sz w:val="24"/>
          <w:szCs w:val="24"/>
        </w:rPr>
        <w:t xml:space="preserve"> se limita </w:t>
      </w:r>
      <w:r w:rsidR="007C7819" w:rsidRPr="008322D2">
        <w:rPr>
          <w:rFonts w:ascii="Trebuchet MS" w:eastAsia="Century Gothic" w:hAnsi="Trebuchet MS" w:cs="Century Gothic"/>
          <w:color w:val="000000" w:themeColor="text1"/>
          <w:sz w:val="24"/>
          <w:szCs w:val="24"/>
        </w:rPr>
        <w:t xml:space="preserve">solo a </w:t>
      </w:r>
      <w:r w:rsidR="007C7819" w:rsidRPr="008322D2">
        <w:rPr>
          <w:rFonts w:ascii="Trebuchet MS" w:hAnsi="Trebuchet MS"/>
          <w:sz w:val="24"/>
          <w:szCs w:val="24"/>
        </w:rPr>
        <w:t>“Partidos Políticos”, concepto que</w:t>
      </w:r>
      <w:r w:rsidR="00B30E10" w:rsidRPr="008322D2">
        <w:rPr>
          <w:rFonts w:ascii="Trebuchet MS" w:hAnsi="Trebuchet MS"/>
          <w:sz w:val="24"/>
          <w:szCs w:val="24"/>
        </w:rPr>
        <w:t xml:space="preserve"> </w:t>
      </w:r>
      <w:r w:rsidR="00BC47A4" w:rsidRPr="008322D2">
        <w:rPr>
          <w:rFonts w:ascii="Trebuchet MS" w:hAnsi="Trebuchet MS"/>
          <w:sz w:val="24"/>
          <w:szCs w:val="24"/>
        </w:rPr>
        <w:t>se define en el</w:t>
      </w:r>
      <w:r w:rsidR="007C7819" w:rsidRPr="008322D2">
        <w:rPr>
          <w:rFonts w:ascii="Trebuchet MS" w:hAnsi="Trebuchet MS"/>
          <w:sz w:val="24"/>
          <w:szCs w:val="24"/>
        </w:rPr>
        <w:t xml:space="preserve"> artículo 3, párrafo 1, inciso l) de</w:t>
      </w:r>
      <w:r w:rsidR="21A3A8E0" w:rsidRPr="008322D2">
        <w:rPr>
          <w:rFonts w:ascii="Trebuchet MS" w:hAnsi="Trebuchet MS"/>
          <w:sz w:val="24"/>
          <w:szCs w:val="24"/>
        </w:rPr>
        <w:t xml:space="preserve"> dicho</w:t>
      </w:r>
      <w:r w:rsidR="007C7819" w:rsidRPr="008322D2">
        <w:rPr>
          <w:rFonts w:ascii="Trebuchet MS" w:hAnsi="Trebuchet MS"/>
          <w:sz w:val="24"/>
          <w:szCs w:val="24"/>
        </w:rPr>
        <w:t xml:space="preserve"> </w:t>
      </w:r>
      <w:r w:rsidR="748AEF37" w:rsidRPr="008322D2">
        <w:rPr>
          <w:rFonts w:ascii="Trebuchet MS" w:hAnsi="Trebuchet MS"/>
          <w:sz w:val="24"/>
          <w:szCs w:val="24"/>
        </w:rPr>
        <w:t>R</w:t>
      </w:r>
      <w:r w:rsidR="007C7819" w:rsidRPr="008322D2">
        <w:rPr>
          <w:rFonts w:ascii="Trebuchet MS" w:hAnsi="Trebuchet MS"/>
          <w:sz w:val="24"/>
          <w:szCs w:val="24"/>
        </w:rPr>
        <w:t xml:space="preserve">eglamento, </w:t>
      </w:r>
      <w:r w:rsidR="00B30E10" w:rsidRPr="008322D2">
        <w:rPr>
          <w:rFonts w:ascii="Trebuchet MS" w:hAnsi="Trebuchet MS"/>
          <w:sz w:val="24"/>
          <w:szCs w:val="24"/>
        </w:rPr>
        <w:t>lo define</w:t>
      </w:r>
      <w:r w:rsidR="46688807" w:rsidRPr="008322D2">
        <w:rPr>
          <w:rFonts w:ascii="Trebuchet MS" w:hAnsi="Trebuchet MS"/>
          <w:sz w:val="24"/>
          <w:szCs w:val="24"/>
        </w:rPr>
        <w:t xml:space="preserve"> específicamente</w:t>
      </w:r>
      <w:r w:rsidR="00B30E10" w:rsidRPr="008322D2">
        <w:rPr>
          <w:rFonts w:ascii="Trebuchet MS" w:hAnsi="Trebuchet MS"/>
          <w:sz w:val="24"/>
          <w:szCs w:val="24"/>
        </w:rPr>
        <w:t xml:space="preserve"> como</w:t>
      </w:r>
      <w:r w:rsidR="007C7819" w:rsidRPr="008322D2">
        <w:rPr>
          <w:rFonts w:ascii="Trebuchet MS" w:hAnsi="Trebuchet MS"/>
          <w:sz w:val="24"/>
          <w:szCs w:val="24"/>
        </w:rPr>
        <w:t xml:space="preserve"> </w:t>
      </w:r>
      <w:r w:rsidR="0A4507F8" w:rsidRPr="008322D2">
        <w:rPr>
          <w:rFonts w:ascii="Trebuchet MS" w:hAnsi="Trebuchet MS"/>
          <w:sz w:val="24"/>
          <w:szCs w:val="24"/>
        </w:rPr>
        <w:t>p</w:t>
      </w:r>
      <w:r w:rsidR="007C7819" w:rsidRPr="008322D2">
        <w:rPr>
          <w:rFonts w:ascii="Trebuchet MS" w:hAnsi="Trebuchet MS"/>
          <w:sz w:val="24"/>
          <w:szCs w:val="24"/>
        </w:rPr>
        <w:t xml:space="preserve">artidos </w:t>
      </w:r>
      <w:r w:rsidR="7D71A2F9" w:rsidRPr="008322D2">
        <w:rPr>
          <w:rFonts w:ascii="Trebuchet MS" w:hAnsi="Trebuchet MS"/>
          <w:sz w:val="24"/>
          <w:szCs w:val="24"/>
        </w:rPr>
        <w:t>p</w:t>
      </w:r>
      <w:r w:rsidR="007C7819" w:rsidRPr="008322D2">
        <w:rPr>
          <w:rFonts w:ascii="Trebuchet MS" w:hAnsi="Trebuchet MS"/>
          <w:sz w:val="24"/>
          <w:szCs w:val="24"/>
        </w:rPr>
        <w:t>olíticos locales, por lo que</w:t>
      </w:r>
      <w:r w:rsidR="00AF7957" w:rsidRPr="008322D2">
        <w:rPr>
          <w:rFonts w:ascii="Trebuchet MS" w:hAnsi="Trebuchet MS"/>
          <w:sz w:val="24"/>
          <w:szCs w:val="24"/>
        </w:rPr>
        <w:t xml:space="preserve"> excluye</w:t>
      </w:r>
      <w:r w:rsidR="007C7819" w:rsidRPr="008322D2">
        <w:rPr>
          <w:rFonts w:ascii="Trebuchet MS" w:hAnsi="Trebuchet MS"/>
          <w:sz w:val="24"/>
          <w:szCs w:val="24"/>
        </w:rPr>
        <w:t xml:space="preserve"> a los demás actores políticos </w:t>
      </w:r>
      <w:r w:rsidR="001F172A" w:rsidRPr="008322D2">
        <w:rPr>
          <w:rFonts w:ascii="Trebuchet MS" w:hAnsi="Trebuchet MS"/>
          <w:sz w:val="24"/>
          <w:szCs w:val="24"/>
        </w:rPr>
        <w:t xml:space="preserve">esto es </w:t>
      </w:r>
      <w:r w:rsidR="2B87C283" w:rsidRPr="008322D2">
        <w:rPr>
          <w:rFonts w:ascii="Trebuchet MS" w:hAnsi="Trebuchet MS"/>
          <w:sz w:val="24"/>
          <w:szCs w:val="24"/>
        </w:rPr>
        <w:t>p</w:t>
      </w:r>
      <w:r w:rsidR="001F172A" w:rsidRPr="008322D2">
        <w:rPr>
          <w:rFonts w:ascii="Trebuchet MS" w:hAnsi="Trebuchet MS"/>
          <w:sz w:val="24"/>
          <w:szCs w:val="24"/>
        </w:rPr>
        <w:t xml:space="preserve">artidos </w:t>
      </w:r>
      <w:r w:rsidR="10866176" w:rsidRPr="008322D2">
        <w:rPr>
          <w:rFonts w:ascii="Trebuchet MS" w:hAnsi="Trebuchet MS"/>
          <w:sz w:val="24"/>
          <w:szCs w:val="24"/>
        </w:rPr>
        <w:t>p</w:t>
      </w:r>
      <w:r w:rsidR="001F172A" w:rsidRPr="008322D2">
        <w:rPr>
          <w:rFonts w:ascii="Trebuchet MS" w:hAnsi="Trebuchet MS"/>
          <w:sz w:val="24"/>
          <w:szCs w:val="24"/>
        </w:rPr>
        <w:t xml:space="preserve">olíticos </w:t>
      </w:r>
      <w:r w:rsidR="7EA6D6D4" w:rsidRPr="008322D2">
        <w:rPr>
          <w:rFonts w:ascii="Trebuchet MS" w:hAnsi="Trebuchet MS"/>
          <w:sz w:val="24"/>
          <w:szCs w:val="24"/>
        </w:rPr>
        <w:t>n</w:t>
      </w:r>
      <w:r w:rsidR="001F172A" w:rsidRPr="008322D2">
        <w:rPr>
          <w:rFonts w:ascii="Trebuchet MS" w:hAnsi="Trebuchet MS"/>
          <w:sz w:val="24"/>
          <w:szCs w:val="24"/>
        </w:rPr>
        <w:t>acionales</w:t>
      </w:r>
      <w:r w:rsidR="0028540A" w:rsidRPr="008322D2">
        <w:rPr>
          <w:rFonts w:ascii="Trebuchet MS" w:hAnsi="Trebuchet MS"/>
          <w:sz w:val="24"/>
          <w:szCs w:val="24"/>
        </w:rPr>
        <w:t xml:space="preserve"> y </w:t>
      </w:r>
      <w:r w:rsidR="644EECE4" w:rsidRPr="008322D2">
        <w:rPr>
          <w:rFonts w:ascii="Trebuchet MS" w:hAnsi="Trebuchet MS"/>
          <w:sz w:val="24"/>
          <w:szCs w:val="24"/>
        </w:rPr>
        <w:t>c</w:t>
      </w:r>
      <w:r w:rsidR="0028540A" w:rsidRPr="008322D2">
        <w:rPr>
          <w:rFonts w:ascii="Trebuchet MS" w:hAnsi="Trebuchet MS"/>
          <w:sz w:val="24"/>
          <w:szCs w:val="24"/>
        </w:rPr>
        <w:t>andidat</w:t>
      </w:r>
      <w:r w:rsidR="0E612E47" w:rsidRPr="008322D2">
        <w:rPr>
          <w:rFonts w:ascii="Trebuchet MS" w:hAnsi="Trebuchet MS"/>
          <w:sz w:val="24"/>
          <w:szCs w:val="24"/>
        </w:rPr>
        <w:t>uras</w:t>
      </w:r>
      <w:r w:rsidR="0028540A" w:rsidRPr="008322D2">
        <w:rPr>
          <w:rFonts w:ascii="Trebuchet MS" w:hAnsi="Trebuchet MS"/>
          <w:sz w:val="24"/>
          <w:szCs w:val="24"/>
        </w:rPr>
        <w:t xml:space="preserve"> Independientes, </w:t>
      </w:r>
      <w:r w:rsidR="7F292405" w:rsidRPr="008322D2">
        <w:rPr>
          <w:rFonts w:ascii="Trebuchet MS" w:hAnsi="Trebuchet MS"/>
          <w:sz w:val="24"/>
          <w:szCs w:val="24"/>
        </w:rPr>
        <w:t>quienes también</w:t>
      </w:r>
      <w:r w:rsidR="0028540A" w:rsidRPr="008322D2">
        <w:rPr>
          <w:rFonts w:ascii="Trebuchet MS" w:hAnsi="Trebuchet MS"/>
          <w:sz w:val="24"/>
          <w:szCs w:val="24"/>
        </w:rPr>
        <w:t xml:space="preserve"> cuentan </w:t>
      </w:r>
      <w:r w:rsidR="007C7819" w:rsidRPr="008322D2">
        <w:rPr>
          <w:rFonts w:ascii="Trebuchet MS" w:hAnsi="Trebuchet MS"/>
          <w:sz w:val="24"/>
          <w:szCs w:val="24"/>
        </w:rPr>
        <w:t>con facultades de designar representaciones ante este órgano colegiado y ante los desconcentrados</w:t>
      </w:r>
      <w:r w:rsidR="0028540A" w:rsidRPr="008322D2">
        <w:rPr>
          <w:rFonts w:ascii="Trebuchet MS" w:hAnsi="Trebuchet MS"/>
          <w:sz w:val="24"/>
          <w:szCs w:val="24"/>
        </w:rPr>
        <w:t xml:space="preserve">, </w:t>
      </w:r>
      <w:r w:rsidR="00BC47A4" w:rsidRPr="008322D2">
        <w:rPr>
          <w:rFonts w:ascii="Trebuchet MS" w:hAnsi="Trebuchet MS"/>
          <w:sz w:val="24"/>
          <w:szCs w:val="24"/>
        </w:rPr>
        <w:t xml:space="preserve">lo anterior de conformidad con los artículos </w:t>
      </w:r>
      <w:r w:rsidR="00C403D4" w:rsidRPr="008322D2">
        <w:rPr>
          <w:rFonts w:ascii="Trebuchet MS" w:hAnsi="Trebuchet MS"/>
          <w:sz w:val="24"/>
          <w:szCs w:val="24"/>
        </w:rPr>
        <w:t>68, párrafo 1</w:t>
      </w:r>
      <w:r w:rsidR="5DF9496D" w:rsidRPr="008322D2">
        <w:rPr>
          <w:rFonts w:ascii="Trebuchet MS" w:hAnsi="Trebuchet MS"/>
          <w:sz w:val="24"/>
          <w:szCs w:val="24"/>
        </w:rPr>
        <w:t>;</w:t>
      </w:r>
      <w:r w:rsidR="00C403D4" w:rsidRPr="008322D2">
        <w:rPr>
          <w:rFonts w:ascii="Trebuchet MS" w:hAnsi="Trebuchet MS"/>
          <w:sz w:val="24"/>
          <w:szCs w:val="24"/>
        </w:rPr>
        <w:t xml:space="preserve"> </w:t>
      </w:r>
      <w:r w:rsidR="001717B9" w:rsidRPr="008322D2">
        <w:rPr>
          <w:rFonts w:ascii="Trebuchet MS" w:hAnsi="Trebuchet MS"/>
          <w:sz w:val="24"/>
          <w:szCs w:val="24"/>
        </w:rPr>
        <w:t>121</w:t>
      </w:r>
      <w:r w:rsidR="00417560" w:rsidRPr="008322D2">
        <w:rPr>
          <w:rFonts w:ascii="Trebuchet MS" w:hAnsi="Trebuchet MS"/>
          <w:sz w:val="24"/>
          <w:szCs w:val="24"/>
        </w:rPr>
        <w:t xml:space="preserve"> párrafo 1 y 10</w:t>
      </w:r>
      <w:r w:rsidR="26D1CDDC" w:rsidRPr="008322D2">
        <w:rPr>
          <w:rFonts w:ascii="Trebuchet MS" w:hAnsi="Trebuchet MS"/>
          <w:sz w:val="24"/>
          <w:szCs w:val="24"/>
        </w:rPr>
        <w:t>;</w:t>
      </w:r>
      <w:r w:rsidR="00F21A98" w:rsidRPr="008322D2">
        <w:rPr>
          <w:rFonts w:ascii="Trebuchet MS" w:hAnsi="Trebuchet MS"/>
          <w:sz w:val="24"/>
          <w:szCs w:val="24"/>
        </w:rPr>
        <w:t xml:space="preserve"> 146</w:t>
      </w:r>
      <w:r w:rsidR="00D16560" w:rsidRPr="008322D2">
        <w:rPr>
          <w:rFonts w:ascii="Trebuchet MS" w:hAnsi="Trebuchet MS"/>
          <w:sz w:val="24"/>
          <w:szCs w:val="24"/>
        </w:rPr>
        <w:t xml:space="preserve"> párrafo 1, inciso c)</w:t>
      </w:r>
      <w:r w:rsidR="6A2F2860" w:rsidRPr="008322D2">
        <w:rPr>
          <w:rFonts w:ascii="Trebuchet MS" w:hAnsi="Trebuchet MS"/>
          <w:sz w:val="24"/>
          <w:szCs w:val="24"/>
        </w:rPr>
        <w:t>;</w:t>
      </w:r>
      <w:r w:rsidR="001717B9" w:rsidRPr="008322D2">
        <w:rPr>
          <w:rFonts w:ascii="Trebuchet MS" w:hAnsi="Trebuchet MS"/>
          <w:sz w:val="24"/>
          <w:szCs w:val="24"/>
        </w:rPr>
        <w:t xml:space="preserve"> </w:t>
      </w:r>
      <w:r w:rsidR="009230AD" w:rsidRPr="008322D2">
        <w:rPr>
          <w:rFonts w:ascii="Trebuchet MS" w:hAnsi="Trebuchet MS"/>
          <w:sz w:val="24"/>
          <w:szCs w:val="24"/>
        </w:rPr>
        <w:t>147 párrafo 1, inciso c)</w:t>
      </w:r>
      <w:r w:rsidR="3625F751" w:rsidRPr="008322D2">
        <w:rPr>
          <w:rFonts w:ascii="Trebuchet MS" w:hAnsi="Trebuchet MS"/>
          <w:sz w:val="24"/>
          <w:szCs w:val="24"/>
        </w:rPr>
        <w:t>,</w:t>
      </w:r>
      <w:r w:rsidR="00946DBE" w:rsidRPr="008322D2">
        <w:rPr>
          <w:rFonts w:ascii="Trebuchet MS" w:hAnsi="Trebuchet MS"/>
          <w:sz w:val="24"/>
          <w:szCs w:val="24"/>
        </w:rPr>
        <w:t xml:space="preserve"> y 148 párrafo 1, inciso c) </w:t>
      </w:r>
      <w:r w:rsidR="00066E18" w:rsidRPr="008322D2">
        <w:rPr>
          <w:rFonts w:ascii="Trebuchet MS" w:hAnsi="Trebuchet MS"/>
          <w:sz w:val="24"/>
          <w:szCs w:val="24"/>
        </w:rPr>
        <w:t>del Código Electoral del Estado de Jalisco</w:t>
      </w:r>
      <w:r w:rsidR="2756F407" w:rsidRPr="008322D2">
        <w:rPr>
          <w:rFonts w:ascii="Trebuchet MS" w:hAnsi="Trebuchet MS"/>
          <w:sz w:val="24"/>
          <w:szCs w:val="24"/>
        </w:rPr>
        <w:t>,</w:t>
      </w:r>
      <w:r w:rsidR="00066E18" w:rsidRPr="008322D2">
        <w:rPr>
          <w:rFonts w:ascii="Trebuchet MS" w:hAnsi="Trebuchet MS"/>
          <w:sz w:val="24"/>
          <w:szCs w:val="24"/>
        </w:rPr>
        <w:t xml:space="preserve"> en relación con los artículos </w:t>
      </w:r>
      <w:r w:rsidR="002342E4" w:rsidRPr="008322D2">
        <w:rPr>
          <w:rFonts w:ascii="Trebuchet MS" w:hAnsi="Trebuchet MS"/>
          <w:sz w:val="24"/>
          <w:szCs w:val="24"/>
        </w:rPr>
        <w:t>24</w:t>
      </w:r>
      <w:r w:rsidR="47B87ECD" w:rsidRPr="008322D2">
        <w:rPr>
          <w:rFonts w:ascii="Trebuchet MS" w:hAnsi="Trebuchet MS"/>
          <w:sz w:val="24"/>
          <w:szCs w:val="24"/>
        </w:rPr>
        <w:t>,</w:t>
      </w:r>
      <w:r w:rsidR="002342E4" w:rsidRPr="008322D2">
        <w:rPr>
          <w:rFonts w:ascii="Trebuchet MS" w:hAnsi="Trebuchet MS"/>
          <w:sz w:val="24"/>
          <w:szCs w:val="24"/>
        </w:rPr>
        <w:t xml:space="preserve"> párrafo 1, inciso j)</w:t>
      </w:r>
      <w:r w:rsidR="7569E42B" w:rsidRPr="008322D2">
        <w:rPr>
          <w:rFonts w:ascii="Trebuchet MS" w:hAnsi="Trebuchet MS"/>
          <w:sz w:val="24"/>
          <w:szCs w:val="24"/>
        </w:rPr>
        <w:t>,</w:t>
      </w:r>
      <w:r w:rsidR="00253132" w:rsidRPr="008322D2">
        <w:rPr>
          <w:rFonts w:ascii="Trebuchet MS" w:hAnsi="Trebuchet MS"/>
          <w:sz w:val="24"/>
          <w:szCs w:val="24"/>
        </w:rPr>
        <w:t xml:space="preserve"> de la Ley General de Partidos Políticos y </w:t>
      </w:r>
      <w:r w:rsidR="4B61E7D0" w:rsidRPr="008322D2">
        <w:rPr>
          <w:rFonts w:ascii="Trebuchet MS" w:hAnsi="Trebuchet MS"/>
          <w:sz w:val="24"/>
          <w:szCs w:val="24"/>
        </w:rPr>
        <w:t xml:space="preserve">el diverso </w:t>
      </w:r>
      <w:r w:rsidR="004F18FF" w:rsidRPr="008322D2">
        <w:rPr>
          <w:rFonts w:ascii="Trebuchet MS" w:hAnsi="Trebuchet MS"/>
          <w:sz w:val="24"/>
          <w:szCs w:val="24"/>
        </w:rPr>
        <w:t>393 de la Ley General de Instituciones y Procedimientos Electorales.</w:t>
      </w:r>
    </w:p>
    <w:p w14:paraId="7D1C49F4" w14:textId="77777777" w:rsidR="00825A59" w:rsidRPr="008322D2" w:rsidRDefault="00825A59" w:rsidP="008322D2">
      <w:pPr>
        <w:spacing w:after="0" w:line="360" w:lineRule="auto"/>
        <w:jc w:val="both"/>
        <w:rPr>
          <w:rFonts w:ascii="Trebuchet MS" w:eastAsia="Century Gothic" w:hAnsi="Trebuchet MS" w:cs="Century Gothic"/>
          <w:color w:val="000000" w:themeColor="text1"/>
          <w:sz w:val="24"/>
          <w:szCs w:val="24"/>
        </w:rPr>
      </w:pPr>
    </w:p>
    <w:p w14:paraId="0C6B2DCB" w14:textId="01CB622A" w:rsidR="00694675" w:rsidRDefault="5F9542D4" w:rsidP="008322D2">
      <w:pPr>
        <w:spacing w:after="0" w:line="360" w:lineRule="auto"/>
        <w:jc w:val="both"/>
        <w:rPr>
          <w:rFonts w:ascii="Trebuchet MS" w:hAnsi="Trebuchet MS"/>
          <w:sz w:val="24"/>
          <w:szCs w:val="24"/>
        </w:rPr>
      </w:pPr>
      <w:r w:rsidRPr="008322D2">
        <w:rPr>
          <w:rFonts w:ascii="Trebuchet MS" w:hAnsi="Trebuchet MS"/>
          <w:sz w:val="24"/>
          <w:szCs w:val="24"/>
        </w:rPr>
        <w:t>P</w:t>
      </w:r>
      <w:r w:rsidR="21C263C0" w:rsidRPr="008322D2">
        <w:rPr>
          <w:rFonts w:ascii="Trebuchet MS" w:hAnsi="Trebuchet MS"/>
          <w:sz w:val="24"/>
          <w:szCs w:val="24"/>
        </w:rPr>
        <w:t>asando</w:t>
      </w:r>
      <w:r w:rsidR="00F20920" w:rsidRPr="008322D2">
        <w:rPr>
          <w:rFonts w:ascii="Trebuchet MS" w:hAnsi="Trebuchet MS"/>
          <w:sz w:val="24"/>
          <w:szCs w:val="24"/>
        </w:rPr>
        <w:t xml:space="preserve"> </w:t>
      </w:r>
      <w:r w:rsidRPr="008322D2">
        <w:rPr>
          <w:rFonts w:ascii="Trebuchet MS" w:hAnsi="Trebuchet MS"/>
          <w:sz w:val="24"/>
          <w:szCs w:val="24"/>
        </w:rPr>
        <w:t xml:space="preserve">a otro tema, </w:t>
      </w:r>
      <w:r w:rsidR="00F20920" w:rsidRPr="008322D2">
        <w:rPr>
          <w:rFonts w:ascii="Trebuchet MS" w:hAnsi="Trebuchet MS"/>
          <w:sz w:val="24"/>
          <w:szCs w:val="24"/>
        </w:rPr>
        <w:t>en el</w:t>
      </w:r>
      <w:r w:rsidR="00694675" w:rsidRPr="008322D2">
        <w:rPr>
          <w:rFonts w:ascii="Trebuchet MS" w:hAnsi="Trebuchet MS"/>
          <w:sz w:val="24"/>
          <w:szCs w:val="24"/>
        </w:rPr>
        <w:t xml:space="preserve"> párrafo 2</w:t>
      </w:r>
      <w:r w:rsidR="06596F79" w:rsidRPr="008322D2">
        <w:rPr>
          <w:rFonts w:ascii="Trebuchet MS" w:hAnsi="Trebuchet MS"/>
          <w:sz w:val="24"/>
          <w:szCs w:val="24"/>
        </w:rPr>
        <w:t>,</w:t>
      </w:r>
      <w:r w:rsidR="00694675" w:rsidRPr="008322D2">
        <w:rPr>
          <w:rFonts w:ascii="Trebuchet MS" w:hAnsi="Trebuchet MS"/>
          <w:sz w:val="24"/>
          <w:szCs w:val="24"/>
        </w:rPr>
        <w:t xml:space="preserve"> </w:t>
      </w:r>
      <w:r w:rsidR="00F20920" w:rsidRPr="008322D2">
        <w:rPr>
          <w:rFonts w:ascii="Trebuchet MS" w:hAnsi="Trebuchet MS"/>
          <w:sz w:val="24"/>
          <w:szCs w:val="24"/>
        </w:rPr>
        <w:t>del artículo 56</w:t>
      </w:r>
      <w:r w:rsidR="1F034953" w:rsidRPr="008322D2">
        <w:rPr>
          <w:rFonts w:ascii="Trebuchet MS" w:hAnsi="Trebuchet MS"/>
          <w:sz w:val="24"/>
          <w:szCs w:val="24"/>
        </w:rPr>
        <w:t>,</w:t>
      </w:r>
      <w:r w:rsidR="00F20920" w:rsidRPr="008322D2">
        <w:rPr>
          <w:rFonts w:ascii="Trebuchet MS" w:hAnsi="Trebuchet MS"/>
          <w:sz w:val="24"/>
          <w:szCs w:val="24"/>
        </w:rPr>
        <w:t xml:space="preserve"> del Reglamento </w:t>
      </w:r>
      <w:r w:rsidR="00855E1B" w:rsidRPr="008322D2">
        <w:rPr>
          <w:rFonts w:ascii="Trebuchet MS" w:hAnsi="Trebuchet MS"/>
          <w:sz w:val="24"/>
          <w:szCs w:val="24"/>
        </w:rPr>
        <w:t>se establece que el nombramiento o sustitución deberá incluir, los datos de contacto, tales como nombre</w:t>
      </w:r>
      <w:r w:rsidR="007B2533" w:rsidRPr="008322D2">
        <w:rPr>
          <w:rFonts w:ascii="Trebuchet MS" w:hAnsi="Trebuchet MS"/>
          <w:sz w:val="24"/>
          <w:szCs w:val="24"/>
        </w:rPr>
        <w:t xml:space="preserve">, correo electrónico y número telefónico, </w:t>
      </w:r>
      <w:r w:rsidR="000B2D43" w:rsidRPr="008322D2">
        <w:rPr>
          <w:rFonts w:ascii="Trebuchet MS" w:hAnsi="Trebuchet MS"/>
          <w:sz w:val="24"/>
          <w:szCs w:val="24"/>
        </w:rPr>
        <w:t>lo cual</w:t>
      </w:r>
      <w:r w:rsidR="65FBD938" w:rsidRPr="008322D2">
        <w:rPr>
          <w:rFonts w:ascii="Trebuchet MS" w:hAnsi="Trebuchet MS"/>
          <w:sz w:val="24"/>
          <w:szCs w:val="24"/>
        </w:rPr>
        <w:t>,</w:t>
      </w:r>
      <w:r w:rsidR="000B2D43" w:rsidRPr="008322D2">
        <w:rPr>
          <w:rFonts w:ascii="Trebuchet MS" w:hAnsi="Trebuchet MS"/>
          <w:sz w:val="24"/>
          <w:szCs w:val="24"/>
        </w:rPr>
        <w:t xml:space="preserve"> a consideración de la suscrita</w:t>
      </w:r>
      <w:r w:rsidR="4CBE40BC" w:rsidRPr="008322D2">
        <w:rPr>
          <w:rFonts w:ascii="Trebuchet MS" w:hAnsi="Trebuchet MS"/>
          <w:sz w:val="24"/>
          <w:szCs w:val="24"/>
        </w:rPr>
        <w:t>, está incompleto,  dado que</w:t>
      </w:r>
      <w:r w:rsidR="000B2D43" w:rsidRPr="008322D2">
        <w:rPr>
          <w:rFonts w:ascii="Trebuchet MS" w:hAnsi="Trebuchet MS"/>
          <w:sz w:val="24"/>
          <w:szCs w:val="24"/>
        </w:rPr>
        <w:t xml:space="preserve"> debe requerirse un domicilio </w:t>
      </w:r>
      <w:r w:rsidR="00F906A2" w:rsidRPr="008322D2">
        <w:rPr>
          <w:rFonts w:ascii="Trebuchet MS" w:hAnsi="Trebuchet MS"/>
          <w:sz w:val="24"/>
          <w:szCs w:val="24"/>
        </w:rPr>
        <w:t xml:space="preserve">para recibir notificaciones, en virtud de que esta porción normativa tiene el objetivo de que la persona </w:t>
      </w:r>
      <w:r w:rsidR="00377490" w:rsidRPr="008322D2">
        <w:rPr>
          <w:rFonts w:ascii="Trebuchet MS" w:hAnsi="Trebuchet MS"/>
          <w:sz w:val="24"/>
          <w:szCs w:val="24"/>
        </w:rPr>
        <w:t>sobre la que recae la representación partidista se encuentre localizab</w:t>
      </w:r>
      <w:r w:rsidR="00CD4870" w:rsidRPr="008322D2">
        <w:rPr>
          <w:rFonts w:ascii="Trebuchet MS" w:hAnsi="Trebuchet MS"/>
          <w:sz w:val="24"/>
          <w:szCs w:val="24"/>
        </w:rPr>
        <w:t>le para efecto de notificar las diversas comunicaciones emitidas por este Instituto electoral</w:t>
      </w:r>
      <w:r w:rsidR="00694675" w:rsidRPr="008322D2">
        <w:rPr>
          <w:rFonts w:ascii="Trebuchet MS" w:hAnsi="Trebuchet MS"/>
          <w:sz w:val="24"/>
          <w:szCs w:val="24"/>
        </w:rPr>
        <w:t>.</w:t>
      </w:r>
    </w:p>
    <w:p w14:paraId="4BDF6F1D" w14:textId="77777777" w:rsidR="008322D2" w:rsidRPr="008322D2" w:rsidRDefault="008322D2" w:rsidP="008322D2">
      <w:pPr>
        <w:spacing w:after="0" w:line="360" w:lineRule="auto"/>
        <w:jc w:val="both"/>
        <w:rPr>
          <w:rFonts w:ascii="Trebuchet MS" w:hAnsi="Trebuchet MS"/>
          <w:sz w:val="24"/>
          <w:szCs w:val="24"/>
        </w:rPr>
      </w:pPr>
    </w:p>
    <w:p w14:paraId="2147C442" w14:textId="7FC3F2BF" w:rsidR="00D548D1" w:rsidRPr="008322D2" w:rsidRDefault="00D548D1" w:rsidP="008322D2">
      <w:pPr>
        <w:spacing w:after="0" w:line="360" w:lineRule="auto"/>
        <w:jc w:val="both"/>
        <w:rPr>
          <w:rFonts w:ascii="Trebuchet MS" w:hAnsi="Trebuchet MS"/>
          <w:sz w:val="24"/>
          <w:szCs w:val="24"/>
          <w:highlight w:val="yellow"/>
        </w:rPr>
      </w:pPr>
      <w:r w:rsidRPr="008322D2">
        <w:rPr>
          <w:rFonts w:ascii="Trebuchet MS" w:hAnsi="Trebuchet MS"/>
          <w:sz w:val="24"/>
          <w:szCs w:val="24"/>
        </w:rPr>
        <w:t xml:space="preserve">En otro tema, el </w:t>
      </w:r>
      <w:r w:rsidR="000A047B" w:rsidRPr="008322D2">
        <w:rPr>
          <w:rFonts w:ascii="Trebuchet MS" w:hAnsi="Trebuchet MS"/>
          <w:sz w:val="24"/>
          <w:szCs w:val="24"/>
        </w:rPr>
        <w:t>R</w:t>
      </w:r>
      <w:r w:rsidRPr="008322D2">
        <w:rPr>
          <w:rFonts w:ascii="Trebuchet MS" w:hAnsi="Trebuchet MS"/>
          <w:sz w:val="24"/>
          <w:szCs w:val="24"/>
        </w:rPr>
        <w:t xml:space="preserve">eglamento aprobado omite establecer un procedimiento mediante el cual se regule la comunicación de cambio de domicilio social, esto es, establecer un plazo al </w:t>
      </w:r>
      <w:r w:rsidR="000A047B" w:rsidRPr="008322D2">
        <w:rPr>
          <w:rFonts w:ascii="Trebuchet MS" w:hAnsi="Trebuchet MS"/>
          <w:sz w:val="24"/>
          <w:szCs w:val="24"/>
        </w:rPr>
        <w:t xml:space="preserve">partido político o agrupación política </w:t>
      </w:r>
      <w:r w:rsidRPr="008322D2">
        <w:rPr>
          <w:rFonts w:ascii="Trebuchet MS" w:hAnsi="Trebuchet MS"/>
          <w:sz w:val="24"/>
          <w:szCs w:val="24"/>
        </w:rPr>
        <w:t xml:space="preserve">para dar aviso a este Instituto; determinar un plazo para cumplir requerimientos cuando así sea necesario y un término para que se resuelva lo conducente respecto </w:t>
      </w:r>
      <w:r w:rsidR="005311F8" w:rsidRPr="008322D2">
        <w:rPr>
          <w:rFonts w:ascii="Trebuchet MS" w:hAnsi="Trebuchet MS"/>
          <w:sz w:val="24"/>
          <w:szCs w:val="24"/>
        </w:rPr>
        <w:t>de</w:t>
      </w:r>
      <w:r w:rsidRPr="008322D2">
        <w:rPr>
          <w:rFonts w:ascii="Trebuchet MS" w:hAnsi="Trebuchet MS"/>
          <w:sz w:val="24"/>
          <w:szCs w:val="24"/>
        </w:rPr>
        <w:t xml:space="preserve"> la procedencia o no del cambio de domicilio</w:t>
      </w:r>
      <w:r w:rsidR="00D162A7" w:rsidRPr="008322D2">
        <w:rPr>
          <w:rFonts w:ascii="Trebuchet MS" w:hAnsi="Trebuchet MS"/>
          <w:sz w:val="24"/>
          <w:szCs w:val="24"/>
        </w:rPr>
        <w:t xml:space="preserve">; </w:t>
      </w:r>
      <w:r w:rsidRPr="008322D2">
        <w:rPr>
          <w:rFonts w:ascii="Trebuchet MS" w:hAnsi="Trebuchet MS"/>
          <w:sz w:val="24"/>
          <w:szCs w:val="24"/>
        </w:rPr>
        <w:t xml:space="preserve">con </w:t>
      </w:r>
      <w:r w:rsidR="00D162A7" w:rsidRPr="008322D2">
        <w:rPr>
          <w:rFonts w:ascii="Trebuchet MS" w:hAnsi="Trebuchet MS"/>
          <w:sz w:val="24"/>
          <w:szCs w:val="24"/>
        </w:rPr>
        <w:t>ello</w:t>
      </w:r>
      <w:r w:rsidR="005311F8" w:rsidRPr="008322D2">
        <w:rPr>
          <w:rFonts w:ascii="Trebuchet MS" w:hAnsi="Trebuchet MS"/>
          <w:sz w:val="24"/>
          <w:szCs w:val="24"/>
        </w:rPr>
        <w:t>,</w:t>
      </w:r>
      <w:r w:rsidRPr="008322D2">
        <w:rPr>
          <w:rFonts w:ascii="Trebuchet MS" w:hAnsi="Trebuchet MS"/>
          <w:sz w:val="24"/>
          <w:szCs w:val="24"/>
        </w:rPr>
        <w:t xml:space="preserve"> cubr</w:t>
      </w:r>
      <w:r w:rsidR="00D162A7" w:rsidRPr="008322D2">
        <w:rPr>
          <w:rFonts w:ascii="Trebuchet MS" w:hAnsi="Trebuchet MS"/>
          <w:sz w:val="24"/>
          <w:szCs w:val="24"/>
        </w:rPr>
        <w:t>ir</w:t>
      </w:r>
      <w:r w:rsidRPr="008322D2">
        <w:rPr>
          <w:rFonts w:ascii="Trebuchet MS" w:hAnsi="Trebuchet MS"/>
          <w:sz w:val="24"/>
          <w:szCs w:val="24"/>
        </w:rPr>
        <w:t xml:space="preserve"> los supuestos normativos establecidos en el artículo 25</w:t>
      </w:r>
      <w:r w:rsidR="005311F8" w:rsidRPr="008322D2">
        <w:rPr>
          <w:rFonts w:ascii="Trebuchet MS" w:hAnsi="Trebuchet MS"/>
          <w:sz w:val="24"/>
          <w:szCs w:val="24"/>
        </w:rPr>
        <w:t>,</w:t>
      </w:r>
      <w:r w:rsidRPr="008322D2">
        <w:rPr>
          <w:rFonts w:ascii="Trebuchet MS" w:hAnsi="Trebuchet MS"/>
          <w:sz w:val="24"/>
          <w:szCs w:val="24"/>
        </w:rPr>
        <w:t xml:space="preserve"> </w:t>
      </w:r>
      <w:r w:rsidR="005311F8" w:rsidRPr="008322D2">
        <w:rPr>
          <w:rFonts w:ascii="Trebuchet MS" w:hAnsi="Trebuchet MS"/>
          <w:sz w:val="24"/>
          <w:szCs w:val="24"/>
        </w:rPr>
        <w:t>p</w:t>
      </w:r>
      <w:r w:rsidRPr="008322D2">
        <w:rPr>
          <w:rFonts w:ascii="Trebuchet MS" w:hAnsi="Trebuchet MS"/>
          <w:sz w:val="24"/>
          <w:szCs w:val="24"/>
        </w:rPr>
        <w:t>árrafo 1, inciso l) de la Ley General de Partidos, ya que en el Reglamento aprobado s</w:t>
      </w:r>
      <w:r w:rsidR="00D162A7" w:rsidRPr="008322D2">
        <w:rPr>
          <w:rFonts w:ascii="Trebuchet MS" w:hAnsi="Trebuchet MS"/>
          <w:sz w:val="24"/>
          <w:szCs w:val="24"/>
        </w:rPr>
        <w:t>ó</w:t>
      </w:r>
      <w:r w:rsidRPr="008322D2">
        <w:rPr>
          <w:rFonts w:ascii="Trebuchet MS" w:hAnsi="Trebuchet MS"/>
          <w:sz w:val="24"/>
          <w:szCs w:val="24"/>
        </w:rPr>
        <w:t>lo se regula el procedimiento en lo</w:t>
      </w:r>
      <w:r w:rsidR="00F17D6C" w:rsidRPr="008322D2">
        <w:rPr>
          <w:rFonts w:ascii="Trebuchet MS" w:hAnsi="Trebuchet MS"/>
          <w:sz w:val="24"/>
          <w:szCs w:val="24"/>
        </w:rPr>
        <w:t xml:space="preserve"> </w:t>
      </w:r>
      <w:r w:rsidRPr="008322D2">
        <w:rPr>
          <w:rFonts w:ascii="Trebuchet MS" w:hAnsi="Trebuchet MS"/>
          <w:sz w:val="24"/>
          <w:szCs w:val="24"/>
        </w:rPr>
        <w:t xml:space="preserve">relativo a la obligación </w:t>
      </w:r>
      <w:r w:rsidR="00F17D6C" w:rsidRPr="008322D2">
        <w:rPr>
          <w:rFonts w:ascii="Trebuchet MS" w:hAnsi="Trebuchet MS"/>
          <w:sz w:val="24"/>
          <w:szCs w:val="24"/>
        </w:rPr>
        <w:t>de</w:t>
      </w:r>
      <w:r w:rsidRPr="008322D2">
        <w:rPr>
          <w:rFonts w:ascii="Trebuchet MS" w:hAnsi="Trebuchet MS"/>
          <w:sz w:val="24"/>
          <w:szCs w:val="24"/>
        </w:rPr>
        <w:t xml:space="preserve"> los </w:t>
      </w:r>
      <w:r w:rsidR="00F17D6C" w:rsidRPr="008322D2">
        <w:rPr>
          <w:rFonts w:ascii="Trebuchet MS" w:hAnsi="Trebuchet MS"/>
          <w:sz w:val="24"/>
          <w:szCs w:val="24"/>
        </w:rPr>
        <w:t xml:space="preserve">partidos políticos </w:t>
      </w:r>
      <w:r w:rsidRPr="008322D2">
        <w:rPr>
          <w:rFonts w:ascii="Trebuchet MS" w:hAnsi="Trebuchet MS"/>
          <w:sz w:val="24"/>
          <w:szCs w:val="24"/>
        </w:rPr>
        <w:t>de comunicar al Instituto cualquier modificación a sus documentos básicos, cambios de integrantes de sus órganos directivos y de su</w:t>
      </w:r>
      <w:r w:rsidR="00A72F98" w:rsidRPr="008322D2">
        <w:rPr>
          <w:rFonts w:ascii="Trebuchet MS" w:hAnsi="Trebuchet MS"/>
          <w:sz w:val="24"/>
          <w:szCs w:val="24"/>
        </w:rPr>
        <w:t xml:space="preserve">s </w:t>
      </w:r>
      <w:r w:rsidR="00802512" w:rsidRPr="008322D2">
        <w:rPr>
          <w:rFonts w:ascii="Trebuchet MS" w:hAnsi="Trebuchet MS"/>
          <w:sz w:val="24"/>
          <w:szCs w:val="24"/>
        </w:rPr>
        <w:t>reglamentos internos</w:t>
      </w:r>
      <w:r w:rsidRPr="008322D2">
        <w:rPr>
          <w:rFonts w:ascii="Trebuchet MS" w:hAnsi="Trebuchet MS"/>
          <w:sz w:val="24"/>
          <w:szCs w:val="24"/>
        </w:rPr>
        <w:t>.</w:t>
      </w:r>
    </w:p>
    <w:p w14:paraId="784F1704" w14:textId="77777777" w:rsidR="000B12C0" w:rsidRPr="008322D2" w:rsidRDefault="000B12C0" w:rsidP="008322D2">
      <w:pPr>
        <w:spacing w:after="0" w:line="360" w:lineRule="auto"/>
        <w:jc w:val="both"/>
        <w:rPr>
          <w:rFonts w:ascii="Trebuchet MS" w:hAnsi="Trebuchet MS"/>
          <w:sz w:val="24"/>
          <w:szCs w:val="24"/>
        </w:rPr>
      </w:pPr>
    </w:p>
    <w:p w14:paraId="250B8B2B" w14:textId="2A1F3E78" w:rsidR="00911C5F" w:rsidRPr="008322D2" w:rsidRDefault="00911C5F" w:rsidP="008322D2">
      <w:pPr>
        <w:spacing w:after="0" w:line="360" w:lineRule="auto"/>
        <w:jc w:val="both"/>
        <w:rPr>
          <w:rFonts w:ascii="Trebuchet MS" w:hAnsi="Trebuchet MS"/>
          <w:sz w:val="24"/>
          <w:szCs w:val="24"/>
        </w:rPr>
      </w:pPr>
      <w:r w:rsidRPr="008322D2">
        <w:rPr>
          <w:rFonts w:ascii="Trebuchet MS" w:hAnsi="Trebuchet MS"/>
          <w:sz w:val="24"/>
          <w:szCs w:val="24"/>
        </w:rPr>
        <w:t xml:space="preserve">Por otra parte, el artículo 21, párrafo 1, apartado A, fracciones XI, XII y XVI del </w:t>
      </w:r>
      <w:r w:rsidR="00D30673" w:rsidRPr="008322D2">
        <w:rPr>
          <w:rFonts w:ascii="Trebuchet MS" w:hAnsi="Trebuchet MS"/>
          <w:sz w:val="24"/>
          <w:szCs w:val="24"/>
        </w:rPr>
        <w:t>RIIEPC</w:t>
      </w:r>
      <w:r w:rsidRPr="008322D2">
        <w:rPr>
          <w:rFonts w:ascii="Trebuchet MS" w:hAnsi="Trebuchet MS"/>
          <w:sz w:val="24"/>
          <w:szCs w:val="24"/>
        </w:rPr>
        <w:t xml:space="preserve"> establece que la Dirección Ejecutiva de Prerrogativas tiene como atribuciones llevar el libro de registro de l</w:t>
      </w:r>
      <w:r w:rsidR="00254411" w:rsidRPr="008322D2">
        <w:rPr>
          <w:rFonts w:ascii="Trebuchet MS" w:hAnsi="Trebuchet MS"/>
          <w:sz w:val="24"/>
          <w:szCs w:val="24"/>
        </w:rPr>
        <w:t>a</w:t>
      </w:r>
      <w:r w:rsidRPr="008322D2">
        <w:rPr>
          <w:rFonts w:ascii="Trebuchet MS" w:hAnsi="Trebuchet MS"/>
          <w:sz w:val="24"/>
          <w:szCs w:val="24"/>
        </w:rPr>
        <w:t xml:space="preserve"> integra</w:t>
      </w:r>
      <w:r w:rsidR="00254411" w:rsidRPr="008322D2">
        <w:rPr>
          <w:rFonts w:ascii="Trebuchet MS" w:hAnsi="Trebuchet MS"/>
          <w:sz w:val="24"/>
          <w:szCs w:val="24"/>
        </w:rPr>
        <w:t>ción</w:t>
      </w:r>
      <w:r w:rsidRPr="008322D2">
        <w:rPr>
          <w:rFonts w:ascii="Trebuchet MS" w:hAnsi="Trebuchet MS"/>
          <w:sz w:val="24"/>
          <w:szCs w:val="24"/>
        </w:rPr>
        <w:t xml:space="preserve"> de los órganos directivos de los partidos políticos y de sus representa</w:t>
      </w:r>
      <w:r w:rsidR="00DF2CE4" w:rsidRPr="008322D2">
        <w:rPr>
          <w:rFonts w:ascii="Trebuchet MS" w:hAnsi="Trebuchet MS"/>
          <w:sz w:val="24"/>
          <w:szCs w:val="24"/>
        </w:rPr>
        <w:t>ciones</w:t>
      </w:r>
      <w:r w:rsidRPr="008322D2">
        <w:rPr>
          <w:rFonts w:ascii="Trebuchet MS" w:hAnsi="Trebuchet MS"/>
          <w:sz w:val="24"/>
          <w:szCs w:val="24"/>
        </w:rPr>
        <w:t xml:space="preserve"> acreditad</w:t>
      </w:r>
      <w:r w:rsidR="00DF2CE4" w:rsidRPr="008322D2">
        <w:rPr>
          <w:rFonts w:ascii="Trebuchet MS" w:hAnsi="Trebuchet MS"/>
          <w:sz w:val="24"/>
          <w:szCs w:val="24"/>
        </w:rPr>
        <w:t>a</w:t>
      </w:r>
      <w:r w:rsidRPr="008322D2">
        <w:rPr>
          <w:rFonts w:ascii="Trebuchet MS" w:hAnsi="Trebuchet MS"/>
          <w:sz w:val="24"/>
          <w:szCs w:val="24"/>
        </w:rPr>
        <w:t>s ante los órganos de este Instituto a nivel central, distrital y municipal, así como el de los dirigentes de las agrupaciones políticas, en incongruencia con lo anterior</w:t>
      </w:r>
      <w:r w:rsidR="00DA216C" w:rsidRPr="008322D2">
        <w:rPr>
          <w:rFonts w:ascii="Trebuchet MS" w:hAnsi="Trebuchet MS"/>
          <w:sz w:val="24"/>
          <w:szCs w:val="24"/>
        </w:rPr>
        <w:t>,</w:t>
      </w:r>
      <w:r w:rsidRPr="008322D2">
        <w:rPr>
          <w:rFonts w:ascii="Trebuchet MS" w:hAnsi="Trebuchet MS"/>
          <w:sz w:val="24"/>
          <w:szCs w:val="24"/>
        </w:rPr>
        <w:t xml:space="preserve"> el Reglamento </w:t>
      </w:r>
      <w:r w:rsidR="00DA216C" w:rsidRPr="008322D2">
        <w:rPr>
          <w:rFonts w:ascii="Trebuchet MS" w:hAnsi="Trebuchet MS"/>
          <w:sz w:val="24"/>
          <w:szCs w:val="24"/>
        </w:rPr>
        <w:t>a</w:t>
      </w:r>
      <w:r w:rsidRPr="008322D2">
        <w:rPr>
          <w:rFonts w:ascii="Trebuchet MS" w:hAnsi="Trebuchet MS"/>
          <w:sz w:val="24"/>
          <w:szCs w:val="24"/>
        </w:rPr>
        <w:t>probado</w:t>
      </w:r>
      <w:r w:rsidR="00AA0549" w:rsidRPr="008322D2">
        <w:rPr>
          <w:rFonts w:ascii="Trebuchet MS" w:hAnsi="Trebuchet MS"/>
          <w:sz w:val="24"/>
          <w:szCs w:val="24"/>
        </w:rPr>
        <w:t>,</w:t>
      </w:r>
      <w:r w:rsidRPr="008322D2">
        <w:rPr>
          <w:rFonts w:ascii="Trebuchet MS" w:hAnsi="Trebuchet MS"/>
          <w:sz w:val="24"/>
          <w:szCs w:val="24"/>
        </w:rPr>
        <w:t xml:space="preserve"> en los artículos 25, párrafo 1, 26, 27, 38, 39 párrafo 2; 41, 42, 52 y 55</w:t>
      </w:r>
      <w:r w:rsidR="00954C8F" w:rsidRPr="008322D2">
        <w:rPr>
          <w:rFonts w:ascii="Trebuchet MS" w:hAnsi="Trebuchet MS"/>
          <w:sz w:val="24"/>
          <w:szCs w:val="24"/>
        </w:rPr>
        <w:t>,</w:t>
      </w:r>
      <w:r w:rsidRPr="008322D2">
        <w:rPr>
          <w:rFonts w:ascii="Trebuchet MS" w:hAnsi="Trebuchet MS"/>
          <w:sz w:val="24"/>
          <w:szCs w:val="24"/>
        </w:rPr>
        <w:t xml:space="preserve"> se establece que la facultad de resolver la procedencia o no de los cambios de integración de los órganos directivos y del registro de los reglamentos internos es del Consejo General</w:t>
      </w:r>
      <w:r w:rsidR="00477D2E" w:rsidRPr="008322D2">
        <w:rPr>
          <w:rFonts w:ascii="Trebuchet MS" w:hAnsi="Trebuchet MS"/>
          <w:sz w:val="24"/>
          <w:szCs w:val="24"/>
        </w:rPr>
        <w:t xml:space="preserve">, previa consideración de la Comisión de Prerrogativas. </w:t>
      </w:r>
    </w:p>
    <w:p w14:paraId="15DB3C5F" w14:textId="77777777" w:rsidR="00911C5F" w:rsidRPr="008322D2" w:rsidRDefault="00911C5F" w:rsidP="008322D2">
      <w:pPr>
        <w:spacing w:after="0" w:line="360" w:lineRule="auto"/>
        <w:jc w:val="both"/>
        <w:rPr>
          <w:rFonts w:ascii="Trebuchet MS" w:hAnsi="Trebuchet MS"/>
          <w:sz w:val="24"/>
          <w:szCs w:val="24"/>
        </w:rPr>
      </w:pPr>
    </w:p>
    <w:p w14:paraId="53744714" w14:textId="719407B2" w:rsidR="00010A98" w:rsidRPr="008322D2" w:rsidRDefault="00911C5F" w:rsidP="008322D2">
      <w:pPr>
        <w:spacing w:after="0" w:line="360" w:lineRule="auto"/>
        <w:jc w:val="both"/>
        <w:rPr>
          <w:rFonts w:ascii="Trebuchet MS" w:hAnsi="Trebuchet MS"/>
          <w:sz w:val="24"/>
          <w:szCs w:val="24"/>
        </w:rPr>
      </w:pPr>
      <w:r w:rsidRPr="008322D2">
        <w:rPr>
          <w:rFonts w:ascii="Trebuchet MS" w:hAnsi="Trebuchet MS"/>
          <w:sz w:val="24"/>
          <w:szCs w:val="24"/>
        </w:rPr>
        <w:t>Establecido lo anterior, se arriba a la conclusión que</w:t>
      </w:r>
      <w:r w:rsidR="00B07016" w:rsidRPr="008322D2">
        <w:rPr>
          <w:rFonts w:ascii="Trebuchet MS" w:hAnsi="Trebuchet MS"/>
          <w:sz w:val="24"/>
          <w:szCs w:val="24"/>
        </w:rPr>
        <w:t>,</w:t>
      </w:r>
      <w:r w:rsidRPr="008322D2">
        <w:rPr>
          <w:rFonts w:ascii="Trebuchet MS" w:hAnsi="Trebuchet MS"/>
          <w:sz w:val="24"/>
          <w:szCs w:val="24"/>
        </w:rPr>
        <w:t xml:space="preserve"> la Dirección Ejecutiva de Prerrogativas debe ser la instancia facultada para registrar a l</w:t>
      </w:r>
      <w:r w:rsidR="00B07016" w:rsidRPr="008322D2">
        <w:rPr>
          <w:rFonts w:ascii="Trebuchet MS" w:hAnsi="Trebuchet MS"/>
          <w:sz w:val="24"/>
          <w:szCs w:val="24"/>
        </w:rPr>
        <w:t xml:space="preserve">a integración de los órganos </w:t>
      </w:r>
      <w:r w:rsidR="009B690C" w:rsidRPr="008322D2">
        <w:rPr>
          <w:rFonts w:ascii="Trebuchet MS" w:hAnsi="Trebuchet MS"/>
          <w:sz w:val="24"/>
          <w:szCs w:val="24"/>
        </w:rPr>
        <w:t>directivos</w:t>
      </w:r>
      <w:r w:rsidRPr="008322D2">
        <w:rPr>
          <w:rFonts w:ascii="Trebuchet MS" w:hAnsi="Trebuchet MS"/>
          <w:sz w:val="24"/>
          <w:szCs w:val="24"/>
        </w:rPr>
        <w:t xml:space="preserve"> de los </w:t>
      </w:r>
      <w:r w:rsidR="00C24649" w:rsidRPr="008322D2">
        <w:rPr>
          <w:rFonts w:ascii="Trebuchet MS" w:hAnsi="Trebuchet MS"/>
          <w:sz w:val="24"/>
          <w:szCs w:val="24"/>
        </w:rPr>
        <w:t xml:space="preserve">partidos políticos </w:t>
      </w:r>
      <w:r w:rsidRPr="008322D2">
        <w:rPr>
          <w:rFonts w:ascii="Trebuchet MS" w:hAnsi="Trebuchet MS"/>
          <w:sz w:val="24"/>
          <w:szCs w:val="24"/>
        </w:rPr>
        <w:t>y</w:t>
      </w:r>
      <w:r w:rsidR="00C24649" w:rsidRPr="008322D2">
        <w:rPr>
          <w:rFonts w:ascii="Trebuchet MS" w:hAnsi="Trebuchet MS"/>
          <w:sz w:val="24"/>
          <w:szCs w:val="24"/>
        </w:rPr>
        <w:t xml:space="preserve"> dirigencias</w:t>
      </w:r>
      <w:r w:rsidRPr="008322D2">
        <w:rPr>
          <w:rFonts w:ascii="Trebuchet MS" w:hAnsi="Trebuchet MS"/>
          <w:sz w:val="24"/>
          <w:szCs w:val="24"/>
        </w:rPr>
        <w:t xml:space="preserve"> de las </w:t>
      </w:r>
      <w:r w:rsidR="00C24649" w:rsidRPr="008322D2">
        <w:rPr>
          <w:rFonts w:ascii="Trebuchet MS" w:hAnsi="Trebuchet MS"/>
          <w:sz w:val="24"/>
          <w:szCs w:val="24"/>
        </w:rPr>
        <w:t>ag</w:t>
      </w:r>
      <w:r w:rsidRPr="008322D2">
        <w:rPr>
          <w:rFonts w:ascii="Trebuchet MS" w:hAnsi="Trebuchet MS"/>
          <w:sz w:val="24"/>
          <w:szCs w:val="24"/>
        </w:rPr>
        <w:t xml:space="preserve">rupaciones </w:t>
      </w:r>
      <w:r w:rsidR="00C24649" w:rsidRPr="008322D2">
        <w:rPr>
          <w:rFonts w:ascii="Trebuchet MS" w:hAnsi="Trebuchet MS"/>
          <w:sz w:val="24"/>
          <w:szCs w:val="24"/>
        </w:rPr>
        <w:t>p</w:t>
      </w:r>
      <w:r w:rsidRPr="008322D2">
        <w:rPr>
          <w:rFonts w:ascii="Trebuchet MS" w:hAnsi="Trebuchet MS"/>
          <w:sz w:val="24"/>
          <w:szCs w:val="24"/>
        </w:rPr>
        <w:t>olíticas, previa verificación de</w:t>
      </w:r>
      <w:r w:rsidR="00C36D56" w:rsidRPr="008322D2">
        <w:rPr>
          <w:rFonts w:ascii="Trebuchet MS" w:hAnsi="Trebuchet MS"/>
          <w:sz w:val="24"/>
          <w:szCs w:val="24"/>
        </w:rPr>
        <w:t xml:space="preserve"> que</w:t>
      </w:r>
      <w:r w:rsidRPr="008322D2">
        <w:rPr>
          <w:rFonts w:ascii="Trebuchet MS" w:hAnsi="Trebuchet MS"/>
          <w:sz w:val="24"/>
          <w:szCs w:val="24"/>
        </w:rPr>
        <w:t xml:space="preserve"> todos los actos </w:t>
      </w:r>
      <w:r w:rsidR="00287C2D" w:rsidRPr="008322D2">
        <w:rPr>
          <w:rFonts w:ascii="Trebuchet MS" w:hAnsi="Trebuchet MS"/>
          <w:sz w:val="24"/>
          <w:szCs w:val="24"/>
        </w:rPr>
        <w:t xml:space="preserve">se llevaron a cabo </w:t>
      </w:r>
      <w:r w:rsidR="001645F5" w:rsidRPr="008322D2">
        <w:rPr>
          <w:rFonts w:ascii="Trebuchet MS" w:hAnsi="Trebuchet MS"/>
          <w:sz w:val="24"/>
          <w:szCs w:val="24"/>
        </w:rPr>
        <w:t>de conformidad c</w:t>
      </w:r>
      <w:r w:rsidR="00D440B7" w:rsidRPr="008322D2">
        <w:rPr>
          <w:rFonts w:ascii="Trebuchet MS" w:hAnsi="Trebuchet MS"/>
          <w:sz w:val="24"/>
          <w:szCs w:val="24"/>
        </w:rPr>
        <w:t>on la</w:t>
      </w:r>
      <w:r w:rsidR="00FD758D" w:rsidRPr="008322D2">
        <w:rPr>
          <w:rFonts w:ascii="Trebuchet MS" w:hAnsi="Trebuchet MS"/>
          <w:sz w:val="24"/>
          <w:szCs w:val="24"/>
        </w:rPr>
        <w:t xml:space="preserve"> legislación, normas estatutarias y reglamentarias</w:t>
      </w:r>
      <w:r w:rsidRPr="008322D2">
        <w:rPr>
          <w:rFonts w:ascii="Trebuchet MS" w:hAnsi="Trebuchet MS"/>
          <w:sz w:val="24"/>
          <w:szCs w:val="24"/>
        </w:rPr>
        <w:t xml:space="preserve"> del </w:t>
      </w:r>
      <w:proofErr w:type="gramStart"/>
      <w:r w:rsidR="00D44746" w:rsidRPr="008322D2">
        <w:rPr>
          <w:rFonts w:ascii="Trebuchet MS" w:hAnsi="Trebuchet MS"/>
          <w:sz w:val="24"/>
          <w:szCs w:val="24"/>
        </w:rPr>
        <w:t>p</w:t>
      </w:r>
      <w:r w:rsidRPr="008322D2">
        <w:rPr>
          <w:rFonts w:ascii="Trebuchet MS" w:hAnsi="Trebuchet MS"/>
          <w:sz w:val="24"/>
          <w:szCs w:val="24"/>
        </w:rPr>
        <w:t xml:space="preserve">artido </w:t>
      </w:r>
      <w:r w:rsidR="001C3AA4" w:rsidRPr="008322D2">
        <w:rPr>
          <w:rFonts w:ascii="Trebuchet MS" w:hAnsi="Trebuchet MS"/>
          <w:sz w:val="24"/>
          <w:szCs w:val="24"/>
        </w:rPr>
        <w:t>p</w:t>
      </w:r>
      <w:r w:rsidRPr="008322D2">
        <w:rPr>
          <w:rFonts w:ascii="Trebuchet MS" w:hAnsi="Trebuchet MS"/>
          <w:sz w:val="24"/>
          <w:szCs w:val="24"/>
        </w:rPr>
        <w:t>olítico</w:t>
      </w:r>
      <w:r w:rsidR="00783A2A" w:rsidRPr="008322D2">
        <w:rPr>
          <w:rFonts w:ascii="Trebuchet MS" w:hAnsi="Trebuchet MS"/>
          <w:sz w:val="24"/>
          <w:szCs w:val="24"/>
        </w:rPr>
        <w:t xml:space="preserve"> </w:t>
      </w:r>
      <w:r w:rsidRPr="008322D2">
        <w:rPr>
          <w:rFonts w:ascii="Trebuchet MS" w:hAnsi="Trebuchet MS"/>
          <w:sz w:val="24"/>
          <w:szCs w:val="24"/>
        </w:rPr>
        <w:t xml:space="preserve">o </w:t>
      </w:r>
      <w:r w:rsidR="00783A2A" w:rsidRPr="008322D2">
        <w:rPr>
          <w:rFonts w:ascii="Trebuchet MS" w:hAnsi="Trebuchet MS"/>
          <w:sz w:val="24"/>
          <w:szCs w:val="24"/>
        </w:rPr>
        <w:t>agrupación política</w:t>
      </w:r>
      <w:proofErr w:type="gramEnd"/>
      <w:r w:rsidR="00783A2A" w:rsidRPr="008322D2">
        <w:rPr>
          <w:rFonts w:ascii="Trebuchet MS" w:hAnsi="Trebuchet MS"/>
          <w:sz w:val="24"/>
          <w:szCs w:val="24"/>
        </w:rPr>
        <w:t xml:space="preserve"> </w:t>
      </w:r>
      <w:r w:rsidRPr="008322D2">
        <w:rPr>
          <w:rFonts w:ascii="Trebuchet MS" w:hAnsi="Trebuchet MS"/>
          <w:sz w:val="24"/>
          <w:szCs w:val="24"/>
        </w:rPr>
        <w:t>en cuestión</w:t>
      </w:r>
      <w:r w:rsidR="00C37E84" w:rsidRPr="008322D2">
        <w:rPr>
          <w:rFonts w:ascii="Trebuchet MS" w:hAnsi="Trebuchet MS"/>
          <w:sz w:val="24"/>
          <w:szCs w:val="24"/>
        </w:rPr>
        <w:t>, según sea el caso</w:t>
      </w:r>
      <w:r w:rsidRPr="008322D2">
        <w:rPr>
          <w:rFonts w:ascii="Trebuchet MS" w:hAnsi="Trebuchet MS"/>
          <w:sz w:val="24"/>
          <w:szCs w:val="24"/>
        </w:rPr>
        <w:t>.</w:t>
      </w:r>
    </w:p>
    <w:p w14:paraId="24155695" w14:textId="77777777" w:rsidR="00010A98" w:rsidRPr="008322D2" w:rsidRDefault="00010A98" w:rsidP="008322D2">
      <w:pPr>
        <w:spacing w:after="0" w:line="360" w:lineRule="auto"/>
        <w:jc w:val="both"/>
        <w:rPr>
          <w:rFonts w:ascii="Trebuchet MS" w:hAnsi="Trebuchet MS"/>
          <w:sz w:val="24"/>
          <w:szCs w:val="24"/>
        </w:rPr>
      </w:pPr>
    </w:p>
    <w:p w14:paraId="1F2423EA" w14:textId="2E991BFB" w:rsidR="000A6A5F" w:rsidRPr="008322D2" w:rsidRDefault="000A6A5F" w:rsidP="008322D2">
      <w:pPr>
        <w:spacing w:after="0" w:line="360" w:lineRule="auto"/>
        <w:ind w:right="-93"/>
        <w:jc w:val="both"/>
        <w:rPr>
          <w:rFonts w:ascii="Trebuchet MS" w:hAnsi="Trebuchet MS"/>
          <w:sz w:val="24"/>
          <w:szCs w:val="24"/>
        </w:rPr>
      </w:pPr>
      <w:r w:rsidRPr="008322D2">
        <w:rPr>
          <w:rFonts w:ascii="Trebuchet MS" w:hAnsi="Trebuchet MS"/>
          <w:sz w:val="24"/>
          <w:szCs w:val="24"/>
        </w:rPr>
        <w:t xml:space="preserve">Finalmente, </w:t>
      </w:r>
      <w:r w:rsidR="00033CA8" w:rsidRPr="008322D2">
        <w:rPr>
          <w:rFonts w:ascii="Trebuchet MS" w:hAnsi="Trebuchet MS"/>
          <w:sz w:val="24"/>
          <w:szCs w:val="24"/>
        </w:rPr>
        <w:t>en los artículos 38</w:t>
      </w:r>
      <w:r w:rsidR="00B62C38" w:rsidRPr="008322D2">
        <w:rPr>
          <w:rFonts w:ascii="Trebuchet MS" w:hAnsi="Trebuchet MS"/>
          <w:sz w:val="24"/>
          <w:szCs w:val="24"/>
        </w:rPr>
        <w:t xml:space="preserve"> y </w:t>
      </w:r>
      <w:r w:rsidR="00033CA8" w:rsidRPr="008322D2">
        <w:rPr>
          <w:rFonts w:ascii="Trebuchet MS" w:hAnsi="Trebuchet MS"/>
          <w:sz w:val="24"/>
          <w:szCs w:val="24"/>
        </w:rPr>
        <w:t>39</w:t>
      </w:r>
      <w:r w:rsidR="00B62C38" w:rsidRPr="008322D2">
        <w:rPr>
          <w:rFonts w:ascii="Trebuchet MS" w:hAnsi="Trebuchet MS"/>
          <w:sz w:val="24"/>
          <w:szCs w:val="24"/>
        </w:rPr>
        <w:t xml:space="preserve"> </w:t>
      </w:r>
      <w:r w:rsidR="00033CA8" w:rsidRPr="008322D2">
        <w:rPr>
          <w:rFonts w:ascii="Trebuchet MS" w:hAnsi="Trebuchet MS"/>
          <w:sz w:val="24"/>
          <w:szCs w:val="24"/>
        </w:rPr>
        <w:t>del Reglamento aprobado</w:t>
      </w:r>
      <w:r w:rsidR="005C5798" w:rsidRPr="008322D2">
        <w:rPr>
          <w:rFonts w:ascii="Trebuchet MS" w:hAnsi="Trebuchet MS"/>
          <w:sz w:val="24"/>
          <w:szCs w:val="24"/>
        </w:rPr>
        <w:t>, en su conjunto</w:t>
      </w:r>
      <w:r w:rsidR="001F5538" w:rsidRPr="008322D2">
        <w:rPr>
          <w:rFonts w:ascii="Trebuchet MS" w:hAnsi="Trebuchet MS"/>
          <w:sz w:val="24"/>
          <w:szCs w:val="24"/>
        </w:rPr>
        <w:t>,</w:t>
      </w:r>
      <w:r w:rsidR="005C5798" w:rsidRPr="008322D2">
        <w:rPr>
          <w:rFonts w:ascii="Trebuchet MS" w:hAnsi="Trebuchet MS"/>
          <w:sz w:val="24"/>
          <w:szCs w:val="24"/>
        </w:rPr>
        <w:t xml:space="preserve"> se establece que</w:t>
      </w:r>
      <w:r w:rsidR="001F5538" w:rsidRPr="008322D2">
        <w:rPr>
          <w:rFonts w:ascii="Trebuchet MS" w:hAnsi="Trebuchet MS"/>
          <w:sz w:val="24"/>
          <w:szCs w:val="24"/>
        </w:rPr>
        <w:t>,</w:t>
      </w:r>
      <w:r w:rsidR="007E74A3" w:rsidRPr="008322D2">
        <w:rPr>
          <w:rFonts w:ascii="Trebuchet MS" w:hAnsi="Trebuchet MS"/>
          <w:sz w:val="24"/>
          <w:szCs w:val="24"/>
        </w:rPr>
        <w:t xml:space="preserve"> una vez que se cumpla o fenezca el </w:t>
      </w:r>
      <w:r w:rsidR="00F34C92" w:rsidRPr="008322D2">
        <w:rPr>
          <w:rFonts w:ascii="Trebuchet MS" w:hAnsi="Trebuchet MS"/>
          <w:sz w:val="24"/>
          <w:szCs w:val="24"/>
        </w:rPr>
        <w:t>término</w:t>
      </w:r>
      <w:r w:rsidR="007E74A3" w:rsidRPr="008322D2">
        <w:rPr>
          <w:rFonts w:ascii="Trebuchet MS" w:hAnsi="Trebuchet MS"/>
          <w:sz w:val="24"/>
          <w:szCs w:val="24"/>
        </w:rPr>
        <w:t xml:space="preserve"> señalado por el último requerimiento</w:t>
      </w:r>
      <w:r w:rsidR="00F34C92" w:rsidRPr="008322D2">
        <w:rPr>
          <w:rFonts w:ascii="Trebuchet MS" w:hAnsi="Trebuchet MS"/>
          <w:sz w:val="24"/>
          <w:szCs w:val="24"/>
        </w:rPr>
        <w:t xml:space="preserve">, la Dirección </w:t>
      </w:r>
      <w:r w:rsidR="4B45FDC9" w:rsidRPr="008322D2">
        <w:rPr>
          <w:rFonts w:ascii="Trebuchet MS" w:hAnsi="Trebuchet MS"/>
          <w:sz w:val="24"/>
          <w:szCs w:val="24"/>
        </w:rPr>
        <w:t>E</w:t>
      </w:r>
      <w:r w:rsidR="00EC0039" w:rsidRPr="008322D2">
        <w:rPr>
          <w:rFonts w:ascii="Trebuchet MS" w:hAnsi="Trebuchet MS"/>
          <w:sz w:val="24"/>
          <w:szCs w:val="24"/>
        </w:rPr>
        <w:t>jecutiva</w:t>
      </w:r>
      <w:r w:rsidR="008C0368" w:rsidRPr="008322D2">
        <w:rPr>
          <w:rFonts w:ascii="Trebuchet MS" w:hAnsi="Trebuchet MS"/>
          <w:sz w:val="24"/>
          <w:szCs w:val="24"/>
        </w:rPr>
        <w:t xml:space="preserve"> procederá con el análisis y valoración de la solicitud de registro </w:t>
      </w:r>
      <w:r w:rsidR="00B3117B" w:rsidRPr="008322D2">
        <w:rPr>
          <w:rFonts w:ascii="Trebuchet MS" w:hAnsi="Trebuchet MS"/>
          <w:sz w:val="24"/>
          <w:szCs w:val="24"/>
        </w:rPr>
        <w:t xml:space="preserve">de cambios en la integración de sus órganos directivos, momento en que comenzará </w:t>
      </w:r>
      <w:r w:rsidR="00EC0039" w:rsidRPr="008322D2">
        <w:rPr>
          <w:rFonts w:ascii="Trebuchet MS" w:hAnsi="Trebuchet MS"/>
          <w:sz w:val="24"/>
          <w:szCs w:val="24"/>
        </w:rPr>
        <w:t>a contar el plazo de 30 días naturales para que el Consejo General determin</w:t>
      </w:r>
      <w:r w:rsidR="03844C97" w:rsidRPr="008322D2">
        <w:rPr>
          <w:rFonts w:ascii="Trebuchet MS" w:hAnsi="Trebuchet MS"/>
          <w:sz w:val="24"/>
          <w:szCs w:val="24"/>
        </w:rPr>
        <w:t>e</w:t>
      </w:r>
      <w:r w:rsidR="00EC0039" w:rsidRPr="008322D2">
        <w:rPr>
          <w:rFonts w:ascii="Trebuchet MS" w:hAnsi="Trebuchet MS"/>
          <w:sz w:val="24"/>
          <w:szCs w:val="24"/>
        </w:rPr>
        <w:t xml:space="preserve"> lo que a su derecho corresponda.</w:t>
      </w:r>
    </w:p>
    <w:p w14:paraId="70BCE855" w14:textId="77777777" w:rsidR="00EC0759" w:rsidRPr="008322D2" w:rsidRDefault="00EC0759" w:rsidP="008322D2">
      <w:pPr>
        <w:spacing w:after="0" w:line="360" w:lineRule="auto"/>
        <w:ind w:right="-518"/>
        <w:jc w:val="both"/>
        <w:rPr>
          <w:rFonts w:ascii="Trebuchet MS" w:hAnsi="Trebuchet MS"/>
          <w:sz w:val="24"/>
          <w:szCs w:val="24"/>
        </w:rPr>
      </w:pPr>
    </w:p>
    <w:p w14:paraId="2D22D224" w14:textId="6B8EAF90" w:rsidR="00677CCF" w:rsidRPr="008322D2" w:rsidRDefault="004C1AA2" w:rsidP="008322D2">
      <w:pPr>
        <w:spacing w:after="0" w:line="360" w:lineRule="auto"/>
        <w:ind w:right="-93"/>
        <w:jc w:val="both"/>
        <w:rPr>
          <w:rFonts w:ascii="Trebuchet MS" w:hAnsi="Trebuchet MS"/>
          <w:sz w:val="24"/>
          <w:szCs w:val="24"/>
        </w:rPr>
      </w:pPr>
      <w:r w:rsidRPr="008322D2">
        <w:rPr>
          <w:rFonts w:ascii="Trebuchet MS" w:hAnsi="Trebuchet MS"/>
          <w:sz w:val="24"/>
          <w:szCs w:val="24"/>
        </w:rPr>
        <w:t>Sin embargo, dentro del término de 30 días naturales mencionado en el párrafo anterior, se establece</w:t>
      </w:r>
      <w:r w:rsidR="007F5C4A" w:rsidRPr="008322D2">
        <w:rPr>
          <w:rFonts w:ascii="Trebuchet MS" w:hAnsi="Trebuchet MS"/>
          <w:sz w:val="24"/>
          <w:szCs w:val="24"/>
        </w:rPr>
        <w:t xml:space="preserve"> que</w:t>
      </w:r>
      <w:r w:rsidR="00CA2ACC" w:rsidRPr="008322D2">
        <w:rPr>
          <w:rFonts w:ascii="Trebuchet MS" w:hAnsi="Trebuchet MS"/>
          <w:sz w:val="24"/>
          <w:szCs w:val="24"/>
        </w:rPr>
        <w:t>,</w:t>
      </w:r>
      <w:r w:rsidR="007F5C4A" w:rsidRPr="008322D2">
        <w:rPr>
          <w:rFonts w:ascii="Trebuchet MS" w:hAnsi="Trebuchet MS"/>
          <w:sz w:val="24"/>
          <w:szCs w:val="24"/>
        </w:rPr>
        <w:t xml:space="preserve"> </w:t>
      </w:r>
      <w:r w:rsidR="009777DC" w:rsidRPr="008322D2">
        <w:rPr>
          <w:rFonts w:ascii="Trebuchet MS" w:hAnsi="Trebuchet MS"/>
          <w:sz w:val="24"/>
          <w:szCs w:val="24"/>
        </w:rPr>
        <w:t xml:space="preserve">la Dirección </w:t>
      </w:r>
      <w:r w:rsidR="441D1336" w:rsidRPr="008322D2">
        <w:rPr>
          <w:rFonts w:ascii="Trebuchet MS" w:hAnsi="Trebuchet MS"/>
          <w:sz w:val="24"/>
          <w:szCs w:val="24"/>
        </w:rPr>
        <w:t>E</w:t>
      </w:r>
      <w:r w:rsidR="009777DC" w:rsidRPr="008322D2">
        <w:rPr>
          <w:rFonts w:ascii="Trebuchet MS" w:hAnsi="Trebuchet MS"/>
          <w:sz w:val="24"/>
          <w:szCs w:val="24"/>
        </w:rPr>
        <w:t>jecutiva</w:t>
      </w:r>
      <w:r w:rsidR="00E87193" w:rsidRPr="008322D2">
        <w:rPr>
          <w:rFonts w:ascii="Trebuchet MS" w:hAnsi="Trebuchet MS"/>
          <w:sz w:val="24"/>
          <w:szCs w:val="24"/>
        </w:rPr>
        <w:t xml:space="preserve"> contará con 10 hábiles para</w:t>
      </w:r>
      <w:r w:rsidR="00960683" w:rsidRPr="008322D2">
        <w:rPr>
          <w:rFonts w:ascii="Trebuchet MS" w:hAnsi="Trebuchet MS"/>
          <w:sz w:val="24"/>
          <w:szCs w:val="24"/>
        </w:rPr>
        <w:t xml:space="preserve"> efecto de elaborar el proyecto conducente y ponerlo </w:t>
      </w:r>
      <w:r w:rsidR="09EAE2FB" w:rsidRPr="008322D2">
        <w:rPr>
          <w:rFonts w:ascii="Trebuchet MS" w:hAnsi="Trebuchet MS"/>
          <w:sz w:val="24"/>
          <w:szCs w:val="24"/>
        </w:rPr>
        <w:t xml:space="preserve">a consideración de la Comisión de Prerrogativas de los Partidos Políticos </w:t>
      </w:r>
      <w:r w:rsidR="007C0474" w:rsidRPr="008322D2">
        <w:rPr>
          <w:rFonts w:ascii="Trebuchet MS" w:hAnsi="Trebuchet MS"/>
          <w:sz w:val="24"/>
          <w:szCs w:val="24"/>
        </w:rPr>
        <w:t xml:space="preserve">dentro </w:t>
      </w:r>
      <w:r w:rsidR="00051B20" w:rsidRPr="008322D2">
        <w:rPr>
          <w:rFonts w:ascii="Trebuchet MS" w:hAnsi="Trebuchet MS"/>
          <w:sz w:val="24"/>
          <w:szCs w:val="24"/>
        </w:rPr>
        <w:t>de los 15 días naturales siguientes</w:t>
      </w:r>
      <w:r w:rsidR="1051795F" w:rsidRPr="008322D2">
        <w:rPr>
          <w:rFonts w:ascii="Trebuchet MS" w:hAnsi="Trebuchet MS"/>
          <w:sz w:val="24"/>
          <w:szCs w:val="24"/>
        </w:rPr>
        <w:t>, contados</w:t>
      </w:r>
      <w:r w:rsidR="00051B20" w:rsidRPr="008322D2">
        <w:rPr>
          <w:rFonts w:ascii="Trebuchet MS" w:hAnsi="Trebuchet MS"/>
          <w:sz w:val="24"/>
          <w:szCs w:val="24"/>
        </w:rPr>
        <w:t xml:space="preserve"> a partir </w:t>
      </w:r>
      <w:r w:rsidR="003256AE" w:rsidRPr="008322D2">
        <w:rPr>
          <w:rFonts w:ascii="Trebuchet MS" w:hAnsi="Trebuchet MS"/>
          <w:sz w:val="24"/>
          <w:szCs w:val="24"/>
        </w:rPr>
        <w:t>de</w:t>
      </w:r>
      <w:r w:rsidR="1A14CD2F" w:rsidRPr="008322D2">
        <w:rPr>
          <w:rFonts w:ascii="Trebuchet MS" w:hAnsi="Trebuchet MS"/>
          <w:sz w:val="24"/>
          <w:szCs w:val="24"/>
        </w:rPr>
        <w:t xml:space="preserve"> cuando </w:t>
      </w:r>
      <w:r w:rsidR="003256AE" w:rsidRPr="008322D2">
        <w:rPr>
          <w:rFonts w:ascii="Trebuchet MS" w:hAnsi="Trebuchet MS"/>
          <w:sz w:val="24"/>
          <w:szCs w:val="24"/>
        </w:rPr>
        <w:t>comenzó a correr el plazo de 30 días</w:t>
      </w:r>
      <w:r w:rsidR="7698F86F" w:rsidRPr="008322D2">
        <w:rPr>
          <w:rFonts w:ascii="Trebuchet MS" w:hAnsi="Trebuchet MS"/>
          <w:sz w:val="24"/>
          <w:szCs w:val="24"/>
        </w:rPr>
        <w:t xml:space="preserve"> naturales</w:t>
      </w:r>
      <w:r w:rsidR="00E87193" w:rsidRPr="008322D2">
        <w:rPr>
          <w:rFonts w:ascii="Trebuchet MS" w:hAnsi="Trebuchet MS"/>
          <w:sz w:val="24"/>
          <w:szCs w:val="24"/>
        </w:rPr>
        <w:t xml:space="preserve">. </w:t>
      </w:r>
      <w:r w:rsidR="00563B25" w:rsidRPr="008322D2">
        <w:rPr>
          <w:rFonts w:ascii="Trebuchet MS" w:hAnsi="Trebuchet MS"/>
          <w:sz w:val="24"/>
          <w:szCs w:val="24"/>
        </w:rPr>
        <w:t xml:space="preserve">Ante tal circunstancia, </w:t>
      </w:r>
      <w:r w:rsidR="0018591C" w:rsidRPr="008322D2">
        <w:rPr>
          <w:rFonts w:ascii="Trebuchet MS" w:hAnsi="Trebuchet MS"/>
          <w:sz w:val="24"/>
          <w:szCs w:val="24"/>
        </w:rPr>
        <w:t>la Comisión se enc</w:t>
      </w:r>
      <w:r w:rsidR="001B4F8F" w:rsidRPr="008322D2">
        <w:rPr>
          <w:rFonts w:ascii="Trebuchet MS" w:hAnsi="Trebuchet MS"/>
          <w:sz w:val="24"/>
          <w:szCs w:val="24"/>
        </w:rPr>
        <w:t>uentra</w:t>
      </w:r>
      <w:r w:rsidR="0018591C" w:rsidRPr="008322D2">
        <w:rPr>
          <w:rFonts w:ascii="Trebuchet MS" w:hAnsi="Trebuchet MS"/>
          <w:sz w:val="24"/>
          <w:szCs w:val="24"/>
        </w:rPr>
        <w:t xml:space="preserve"> limitada</w:t>
      </w:r>
      <w:r w:rsidR="001B4F8F" w:rsidRPr="008322D2">
        <w:rPr>
          <w:rFonts w:ascii="Trebuchet MS" w:hAnsi="Trebuchet MS"/>
          <w:sz w:val="24"/>
          <w:szCs w:val="24"/>
        </w:rPr>
        <w:t xml:space="preserve"> a un escaso plazo para </w:t>
      </w:r>
      <w:r w:rsidR="002A5E21" w:rsidRPr="008322D2">
        <w:rPr>
          <w:rFonts w:ascii="Trebuchet MS" w:hAnsi="Trebuchet MS"/>
          <w:sz w:val="24"/>
          <w:szCs w:val="24"/>
        </w:rPr>
        <w:t>hacer la valoración correspondiente y, en su caso, aprobar el proyecto propuesto por la Dirección Ejecutiva</w:t>
      </w:r>
      <w:r w:rsidR="001C0CE3" w:rsidRPr="008322D2">
        <w:rPr>
          <w:rFonts w:ascii="Trebuchet MS" w:hAnsi="Trebuchet MS"/>
          <w:sz w:val="24"/>
          <w:szCs w:val="24"/>
        </w:rPr>
        <w:t xml:space="preserve"> y remitirlo al Consejo General para someterlo a su consideración</w:t>
      </w:r>
      <w:r w:rsidR="002A5E21" w:rsidRPr="008322D2">
        <w:rPr>
          <w:rFonts w:ascii="Trebuchet MS" w:hAnsi="Trebuchet MS"/>
          <w:sz w:val="24"/>
          <w:szCs w:val="24"/>
        </w:rPr>
        <w:t>, dado que, en los términos planteados,</w:t>
      </w:r>
      <w:r w:rsidR="0018591C" w:rsidRPr="008322D2">
        <w:rPr>
          <w:rFonts w:ascii="Trebuchet MS" w:hAnsi="Trebuchet MS"/>
          <w:sz w:val="24"/>
          <w:szCs w:val="24"/>
        </w:rPr>
        <w:t xml:space="preserve"> </w:t>
      </w:r>
      <w:r w:rsidR="00563B25" w:rsidRPr="008322D2">
        <w:rPr>
          <w:rFonts w:ascii="Trebuchet MS" w:hAnsi="Trebuchet MS"/>
          <w:sz w:val="24"/>
          <w:szCs w:val="24"/>
        </w:rPr>
        <w:t>se puede caer en el supuesto de que</w:t>
      </w:r>
      <w:r w:rsidR="005362A6" w:rsidRPr="008322D2">
        <w:rPr>
          <w:rFonts w:ascii="Trebuchet MS" w:hAnsi="Trebuchet MS"/>
          <w:sz w:val="24"/>
          <w:szCs w:val="24"/>
        </w:rPr>
        <w:t>,</w:t>
      </w:r>
      <w:r w:rsidR="00554018" w:rsidRPr="008322D2">
        <w:rPr>
          <w:rFonts w:ascii="Trebuchet MS" w:hAnsi="Trebuchet MS"/>
          <w:sz w:val="24"/>
          <w:szCs w:val="24"/>
        </w:rPr>
        <w:t xml:space="preserve"> tenga sólo un día a partir de la recepción del </w:t>
      </w:r>
      <w:r w:rsidR="00A91F3C" w:rsidRPr="008322D2">
        <w:rPr>
          <w:rFonts w:ascii="Trebuchet MS" w:hAnsi="Trebuchet MS"/>
          <w:sz w:val="24"/>
          <w:szCs w:val="24"/>
        </w:rPr>
        <w:t>proyecto por parte de dicha Dirección</w:t>
      </w:r>
      <w:r w:rsidR="002361C8" w:rsidRPr="008322D2">
        <w:rPr>
          <w:rFonts w:ascii="Trebuchet MS" w:hAnsi="Trebuchet MS"/>
          <w:sz w:val="24"/>
          <w:szCs w:val="24"/>
        </w:rPr>
        <w:t xml:space="preserve">, </w:t>
      </w:r>
      <w:r w:rsidR="00E71A4D" w:rsidRPr="008322D2">
        <w:rPr>
          <w:rFonts w:ascii="Trebuchet MS" w:hAnsi="Trebuchet MS"/>
          <w:sz w:val="24"/>
          <w:szCs w:val="24"/>
        </w:rPr>
        <w:t xml:space="preserve">para analizarlo, revisar la documentación soporte, convocar </w:t>
      </w:r>
      <w:r w:rsidR="001D0266" w:rsidRPr="008322D2">
        <w:rPr>
          <w:rFonts w:ascii="Trebuchet MS" w:hAnsi="Trebuchet MS"/>
          <w:sz w:val="24"/>
          <w:szCs w:val="24"/>
        </w:rPr>
        <w:t>a sesión y sesionar para discutir</w:t>
      </w:r>
      <w:r w:rsidR="005E53C7" w:rsidRPr="008322D2">
        <w:rPr>
          <w:rFonts w:ascii="Trebuchet MS" w:hAnsi="Trebuchet MS"/>
          <w:sz w:val="24"/>
          <w:szCs w:val="24"/>
        </w:rPr>
        <w:t>lo</w:t>
      </w:r>
      <w:r w:rsidR="001D0266" w:rsidRPr="008322D2">
        <w:rPr>
          <w:rFonts w:ascii="Trebuchet MS" w:hAnsi="Trebuchet MS"/>
          <w:sz w:val="24"/>
          <w:szCs w:val="24"/>
        </w:rPr>
        <w:t xml:space="preserve"> y aprobarlo</w:t>
      </w:r>
      <w:r w:rsidR="0066493F" w:rsidRPr="008322D2">
        <w:rPr>
          <w:rFonts w:ascii="Trebuchet MS" w:hAnsi="Trebuchet MS"/>
          <w:sz w:val="24"/>
          <w:szCs w:val="24"/>
        </w:rPr>
        <w:t>, tal como se observa</w:t>
      </w:r>
      <w:r w:rsidR="00F55D5E" w:rsidRPr="008322D2">
        <w:rPr>
          <w:rFonts w:ascii="Trebuchet MS" w:hAnsi="Trebuchet MS"/>
          <w:sz w:val="24"/>
          <w:szCs w:val="24"/>
        </w:rPr>
        <w:t xml:space="preserve">, a manera de </w:t>
      </w:r>
      <w:r w:rsidR="00557CA6" w:rsidRPr="008322D2">
        <w:rPr>
          <w:rFonts w:ascii="Trebuchet MS" w:hAnsi="Trebuchet MS"/>
          <w:sz w:val="24"/>
          <w:szCs w:val="24"/>
        </w:rPr>
        <w:t>ejemplo</w:t>
      </w:r>
      <w:r w:rsidR="00F55D5E" w:rsidRPr="008322D2">
        <w:rPr>
          <w:rFonts w:ascii="Trebuchet MS" w:hAnsi="Trebuchet MS"/>
          <w:sz w:val="24"/>
          <w:szCs w:val="24"/>
        </w:rPr>
        <w:t xml:space="preserve">, en el cuadro que se incluye </w:t>
      </w:r>
      <w:r w:rsidR="002F1525" w:rsidRPr="008322D2">
        <w:rPr>
          <w:rFonts w:ascii="Trebuchet MS" w:hAnsi="Trebuchet MS"/>
          <w:sz w:val="24"/>
          <w:szCs w:val="24"/>
        </w:rPr>
        <w:t>posteriormente</w:t>
      </w:r>
      <w:r w:rsidR="00F55D5E" w:rsidRPr="008322D2">
        <w:rPr>
          <w:rFonts w:ascii="Trebuchet MS" w:hAnsi="Trebuchet MS"/>
          <w:sz w:val="24"/>
          <w:szCs w:val="24"/>
        </w:rPr>
        <w:t xml:space="preserve">. </w:t>
      </w:r>
    </w:p>
    <w:p w14:paraId="1950091A" w14:textId="77777777" w:rsidR="005E53C7" w:rsidRPr="008322D2" w:rsidRDefault="005E53C7" w:rsidP="008322D2">
      <w:pPr>
        <w:spacing w:after="0" w:line="360" w:lineRule="auto"/>
        <w:ind w:right="-518"/>
        <w:jc w:val="both"/>
        <w:rPr>
          <w:rFonts w:ascii="Trebuchet MS" w:hAnsi="Trebuchet MS"/>
          <w:sz w:val="24"/>
          <w:szCs w:val="24"/>
        </w:rPr>
      </w:pPr>
    </w:p>
    <w:p w14:paraId="3F7BA9EF" w14:textId="0EC55B7E" w:rsidR="00A031B0" w:rsidRPr="008322D2" w:rsidRDefault="00B62C38" w:rsidP="008322D2">
      <w:pPr>
        <w:spacing w:after="0" w:line="360" w:lineRule="auto"/>
        <w:ind w:right="-93"/>
        <w:jc w:val="both"/>
        <w:rPr>
          <w:rFonts w:ascii="Trebuchet MS" w:hAnsi="Trebuchet MS"/>
          <w:sz w:val="24"/>
          <w:szCs w:val="24"/>
        </w:rPr>
      </w:pPr>
      <w:r w:rsidRPr="008322D2">
        <w:rPr>
          <w:rFonts w:ascii="Trebuchet MS" w:hAnsi="Trebuchet MS"/>
          <w:sz w:val="24"/>
          <w:szCs w:val="24"/>
        </w:rPr>
        <w:t xml:space="preserve">Aunado </w:t>
      </w:r>
      <w:r w:rsidR="00557CA6" w:rsidRPr="008322D2">
        <w:rPr>
          <w:rFonts w:ascii="Trebuchet MS" w:hAnsi="Trebuchet MS"/>
          <w:sz w:val="24"/>
          <w:szCs w:val="24"/>
        </w:rPr>
        <w:t>a ello, el artículo 40 del Reglamento aprobado, establece que</w:t>
      </w:r>
      <w:r w:rsidR="00EC4908" w:rsidRPr="008322D2">
        <w:rPr>
          <w:rFonts w:ascii="Trebuchet MS" w:hAnsi="Trebuchet MS"/>
          <w:sz w:val="24"/>
          <w:szCs w:val="24"/>
        </w:rPr>
        <w:t>:</w:t>
      </w:r>
      <w:r w:rsidR="00557CA6" w:rsidRPr="008322D2">
        <w:rPr>
          <w:rFonts w:ascii="Trebuchet MS" w:hAnsi="Trebuchet MS"/>
          <w:sz w:val="24"/>
          <w:szCs w:val="24"/>
        </w:rPr>
        <w:t xml:space="preserve"> </w:t>
      </w:r>
      <w:r w:rsidR="00EC4908" w:rsidRPr="008322D2">
        <w:rPr>
          <w:rFonts w:ascii="Trebuchet MS" w:hAnsi="Trebuchet MS"/>
          <w:sz w:val="24"/>
          <w:szCs w:val="24"/>
        </w:rPr>
        <w:t>en  caso de que un Partido Político Local o Agrupación Política solicite el registro en libros de cambios en sus órganos directivos, correspondientes al 50% o más del total de su órgano directivo estatal, la Dirección Ejecutiva dispondrá de un per</w:t>
      </w:r>
      <w:r w:rsidR="005E5709" w:rsidRPr="008322D2">
        <w:rPr>
          <w:rFonts w:ascii="Trebuchet MS" w:hAnsi="Trebuchet MS"/>
          <w:sz w:val="24"/>
          <w:szCs w:val="24"/>
        </w:rPr>
        <w:t>i</w:t>
      </w:r>
      <w:r w:rsidR="00EC4908" w:rsidRPr="008322D2">
        <w:rPr>
          <w:rFonts w:ascii="Trebuchet MS" w:hAnsi="Trebuchet MS"/>
          <w:sz w:val="24"/>
          <w:szCs w:val="24"/>
        </w:rPr>
        <w:t xml:space="preserve">odo  adicional de </w:t>
      </w:r>
      <w:r w:rsidR="000C2100" w:rsidRPr="008322D2">
        <w:rPr>
          <w:rFonts w:ascii="Trebuchet MS" w:hAnsi="Trebuchet MS"/>
          <w:sz w:val="24"/>
          <w:szCs w:val="24"/>
        </w:rPr>
        <w:t>10</w:t>
      </w:r>
      <w:r w:rsidR="00EC4908" w:rsidRPr="008322D2">
        <w:rPr>
          <w:rFonts w:ascii="Trebuchet MS" w:hAnsi="Trebuchet MS"/>
          <w:sz w:val="24"/>
          <w:szCs w:val="24"/>
        </w:rPr>
        <w:t xml:space="preserve"> días hábiles para verificar la procedencia de los cambios informados, contados a partir de la fecha de la respuesta al último requerimiento</w:t>
      </w:r>
      <w:r w:rsidR="005E5709" w:rsidRPr="008322D2">
        <w:rPr>
          <w:rFonts w:ascii="Trebuchet MS" w:hAnsi="Trebuchet MS"/>
          <w:sz w:val="24"/>
          <w:szCs w:val="24"/>
        </w:rPr>
        <w:t xml:space="preserve">; disposición que, sin duda, deja </w:t>
      </w:r>
      <w:r w:rsidR="001B0BC4" w:rsidRPr="008322D2">
        <w:rPr>
          <w:rFonts w:ascii="Trebuchet MS" w:hAnsi="Trebuchet MS"/>
          <w:sz w:val="24"/>
          <w:szCs w:val="24"/>
        </w:rPr>
        <w:t xml:space="preserve">a la Comisión en la imposibilidad de cumplir con el plazo de los </w:t>
      </w:r>
      <w:r w:rsidR="00033845" w:rsidRPr="008322D2">
        <w:rPr>
          <w:rFonts w:ascii="Trebuchet MS" w:hAnsi="Trebuchet MS"/>
          <w:sz w:val="24"/>
          <w:szCs w:val="24"/>
        </w:rPr>
        <w:t>15 días naturales contados a partir de cuando comenzó a correr el plazo de 30 días naturales, lo que también se evidencia en el</w:t>
      </w:r>
      <w:r w:rsidR="00E06070" w:rsidRPr="008322D2">
        <w:rPr>
          <w:rFonts w:ascii="Trebuchet MS" w:hAnsi="Trebuchet MS"/>
          <w:sz w:val="24"/>
          <w:szCs w:val="24"/>
        </w:rPr>
        <w:t xml:space="preserve"> ejemplo del </w:t>
      </w:r>
      <w:r w:rsidR="003F1D30" w:rsidRPr="008322D2">
        <w:rPr>
          <w:rFonts w:ascii="Trebuchet MS" w:hAnsi="Trebuchet MS"/>
          <w:sz w:val="24"/>
          <w:szCs w:val="24"/>
        </w:rPr>
        <w:t>cuadro</w:t>
      </w:r>
      <w:r w:rsidR="00E06070" w:rsidRPr="008322D2">
        <w:rPr>
          <w:rFonts w:ascii="Trebuchet MS" w:hAnsi="Trebuchet MS"/>
          <w:sz w:val="24"/>
          <w:szCs w:val="24"/>
        </w:rPr>
        <w:t xml:space="preserve"> que se incorpora a continuación</w:t>
      </w:r>
      <w:r w:rsidR="003F1D30" w:rsidRPr="008322D2">
        <w:rPr>
          <w:rFonts w:ascii="Trebuchet MS" w:hAnsi="Trebuchet MS"/>
          <w:sz w:val="24"/>
          <w:szCs w:val="24"/>
        </w:rPr>
        <w:t xml:space="preserve">. </w:t>
      </w:r>
    </w:p>
    <w:p w14:paraId="5728D47C" w14:textId="77777777" w:rsidR="00E06070" w:rsidRPr="008322D2" w:rsidRDefault="00E06070" w:rsidP="008322D2">
      <w:pPr>
        <w:spacing w:after="0" w:line="360" w:lineRule="auto"/>
        <w:ind w:right="-93"/>
        <w:jc w:val="both"/>
        <w:rPr>
          <w:rFonts w:ascii="Trebuchet MS" w:hAnsi="Trebuchet MS"/>
          <w:sz w:val="24"/>
          <w:szCs w:val="24"/>
        </w:rPr>
      </w:pPr>
    </w:p>
    <w:tbl>
      <w:tblPr>
        <w:tblStyle w:val="TableGrid"/>
        <w:tblW w:w="8926" w:type="dxa"/>
        <w:tblLook w:val="04A0" w:firstRow="1" w:lastRow="0" w:firstColumn="1" w:lastColumn="0" w:noHBand="0" w:noVBand="1"/>
      </w:tblPr>
      <w:tblGrid>
        <w:gridCol w:w="1691"/>
        <w:gridCol w:w="1650"/>
        <w:gridCol w:w="1545"/>
        <w:gridCol w:w="954"/>
        <w:gridCol w:w="1004"/>
        <w:gridCol w:w="1061"/>
        <w:gridCol w:w="1021"/>
      </w:tblGrid>
      <w:tr w:rsidR="00E06070" w:rsidRPr="008322D2" w14:paraId="21E59221" w14:textId="77777777">
        <w:trPr>
          <w:trHeight w:val="449"/>
        </w:trPr>
        <w:tc>
          <w:tcPr>
            <w:tcW w:w="8926" w:type="dxa"/>
            <w:gridSpan w:val="7"/>
            <w:shd w:val="clear" w:color="auto" w:fill="BFBFBF" w:themeFill="background1" w:themeFillShade="BF"/>
            <w:vAlign w:val="center"/>
          </w:tcPr>
          <w:p w14:paraId="7CCEBAEA" w14:textId="77777777" w:rsidR="00E06070" w:rsidRPr="008322D2" w:rsidRDefault="00E06070" w:rsidP="008322D2">
            <w:pPr>
              <w:spacing w:line="360" w:lineRule="auto"/>
              <w:ind w:right="-518"/>
              <w:jc w:val="center"/>
              <w:rPr>
                <w:rFonts w:ascii="Trebuchet MS" w:hAnsi="Trebuchet MS"/>
                <w:b/>
                <w:bCs/>
                <w:sz w:val="20"/>
                <w:szCs w:val="20"/>
              </w:rPr>
            </w:pPr>
            <w:r w:rsidRPr="008322D2">
              <w:rPr>
                <w:rFonts w:ascii="Trebuchet MS" w:hAnsi="Trebuchet MS"/>
                <w:b/>
                <w:bCs/>
                <w:sz w:val="20"/>
                <w:szCs w:val="20"/>
              </w:rPr>
              <w:t>Agosto 2023</w:t>
            </w:r>
          </w:p>
        </w:tc>
      </w:tr>
      <w:tr w:rsidR="008322D2" w:rsidRPr="008322D2" w14:paraId="78AFE25C" w14:textId="77777777">
        <w:trPr>
          <w:trHeight w:val="449"/>
        </w:trPr>
        <w:tc>
          <w:tcPr>
            <w:tcW w:w="1733" w:type="dxa"/>
            <w:shd w:val="clear" w:color="auto" w:fill="BFBFBF" w:themeFill="background1" w:themeFillShade="BF"/>
          </w:tcPr>
          <w:p w14:paraId="7F23BDD9" w14:textId="77777777" w:rsidR="00E06070" w:rsidRPr="008322D2" w:rsidRDefault="00E06070" w:rsidP="008322D2">
            <w:pPr>
              <w:pStyle w:val="NoSpacing"/>
              <w:spacing w:line="360" w:lineRule="auto"/>
              <w:jc w:val="center"/>
              <w:rPr>
                <w:rFonts w:ascii="Trebuchet MS" w:hAnsi="Trebuchet MS"/>
                <w:b/>
                <w:bCs/>
                <w:sz w:val="20"/>
                <w:szCs w:val="20"/>
              </w:rPr>
            </w:pPr>
            <w:r w:rsidRPr="008322D2">
              <w:rPr>
                <w:rFonts w:ascii="Trebuchet MS" w:hAnsi="Trebuchet MS"/>
                <w:b/>
                <w:bCs/>
                <w:sz w:val="20"/>
                <w:szCs w:val="20"/>
              </w:rPr>
              <w:t>Lunes</w:t>
            </w:r>
          </w:p>
        </w:tc>
        <w:tc>
          <w:tcPr>
            <w:tcW w:w="1691" w:type="dxa"/>
            <w:shd w:val="clear" w:color="auto" w:fill="BFBFBF" w:themeFill="background1" w:themeFillShade="BF"/>
          </w:tcPr>
          <w:p w14:paraId="19372113" w14:textId="77777777" w:rsidR="00E06070" w:rsidRPr="008322D2" w:rsidRDefault="00E06070" w:rsidP="008322D2">
            <w:pPr>
              <w:pStyle w:val="NoSpacing"/>
              <w:spacing w:line="360" w:lineRule="auto"/>
              <w:jc w:val="center"/>
              <w:rPr>
                <w:rFonts w:ascii="Trebuchet MS" w:hAnsi="Trebuchet MS"/>
                <w:b/>
                <w:bCs/>
                <w:sz w:val="20"/>
                <w:szCs w:val="20"/>
              </w:rPr>
            </w:pPr>
            <w:r w:rsidRPr="008322D2">
              <w:rPr>
                <w:rFonts w:ascii="Trebuchet MS" w:hAnsi="Trebuchet MS"/>
                <w:b/>
                <w:bCs/>
                <w:sz w:val="20"/>
                <w:szCs w:val="20"/>
              </w:rPr>
              <w:t>Martes</w:t>
            </w:r>
          </w:p>
        </w:tc>
        <w:tc>
          <w:tcPr>
            <w:tcW w:w="1578" w:type="dxa"/>
            <w:shd w:val="clear" w:color="auto" w:fill="BFBFBF" w:themeFill="background1" w:themeFillShade="BF"/>
          </w:tcPr>
          <w:p w14:paraId="72FC9776" w14:textId="77777777" w:rsidR="00E06070" w:rsidRPr="008322D2" w:rsidRDefault="00E06070" w:rsidP="008322D2">
            <w:pPr>
              <w:pStyle w:val="NoSpacing"/>
              <w:spacing w:line="360" w:lineRule="auto"/>
              <w:jc w:val="center"/>
              <w:rPr>
                <w:rFonts w:ascii="Trebuchet MS" w:hAnsi="Trebuchet MS"/>
                <w:b/>
                <w:bCs/>
                <w:sz w:val="20"/>
                <w:szCs w:val="20"/>
              </w:rPr>
            </w:pPr>
            <w:r w:rsidRPr="008322D2">
              <w:rPr>
                <w:rFonts w:ascii="Trebuchet MS" w:hAnsi="Trebuchet MS"/>
                <w:b/>
                <w:bCs/>
                <w:sz w:val="20"/>
                <w:szCs w:val="20"/>
              </w:rPr>
              <w:t>Miércoles</w:t>
            </w:r>
          </w:p>
        </w:tc>
        <w:tc>
          <w:tcPr>
            <w:tcW w:w="961" w:type="dxa"/>
            <w:shd w:val="clear" w:color="auto" w:fill="BFBFBF" w:themeFill="background1" w:themeFillShade="BF"/>
          </w:tcPr>
          <w:p w14:paraId="5F4B8798" w14:textId="77777777" w:rsidR="00E06070" w:rsidRPr="008322D2" w:rsidRDefault="00E06070" w:rsidP="008322D2">
            <w:pPr>
              <w:pStyle w:val="NoSpacing"/>
              <w:spacing w:line="360" w:lineRule="auto"/>
              <w:jc w:val="center"/>
              <w:rPr>
                <w:rFonts w:ascii="Trebuchet MS" w:hAnsi="Trebuchet MS"/>
                <w:b/>
                <w:bCs/>
                <w:sz w:val="20"/>
                <w:szCs w:val="20"/>
              </w:rPr>
            </w:pPr>
            <w:r w:rsidRPr="008322D2">
              <w:rPr>
                <w:rFonts w:ascii="Trebuchet MS" w:hAnsi="Trebuchet MS"/>
                <w:b/>
                <w:bCs/>
                <w:sz w:val="20"/>
                <w:szCs w:val="20"/>
              </w:rPr>
              <w:t>Jueves</w:t>
            </w:r>
          </w:p>
        </w:tc>
        <w:tc>
          <w:tcPr>
            <w:tcW w:w="1010" w:type="dxa"/>
            <w:shd w:val="clear" w:color="auto" w:fill="BFBFBF" w:themeFill="background1" w:themeFillShade="BF"/>
          </w:tcPr>
          <w:p w14:paraId="6F9DCAA0" w14:textId="77777777" w:rsidR="00E06070" w:rsidRPr="008322D2" w:rsidRDefault="00E06070" w:rsidP="008322D2">
            <w:pPr>
              <w:pStyle w:val="NoSpacing"/>
              <w:spacing w:line="360" w:lineRule="auto"/>
              <w:jc w:val="center"/>
              <w:rPr>
                <w:rFonts w:ascii="Trebuchet MS" w:hAnsi="Trebuchet MS"/>
                <w:b/>
                <w:bCs/>
                <w:sz w:val="20"/>
                <w:szCs w:val="20"/>
              </w:rPr>
            </w:pPr>
            <w:r w:rsidRPr="008322D2">
              <w:rPr>
                <w:rFonts w:ascii="Trebuchet MS" w:hAnsi="Trebuchet MS"/>
                <w:b/>
                <w:bCs/>
                <w:sz w:val="20"/>
                <w:szCs w:val="20"/>
              </w:rPr>
              <w:t>Viernes</w:t>
            </w:r>
          </w:p>
        </w:tc>
        <w:tc>
          <w:tcPr>
            <w:tcW w:w="1074" w:type="dxa"/>
            <w:shd w:val="clear" w:color="auto" w:fill="BFBFBF" w:themeFill="background1" w:themeFillShade="BF"/>
          </w:tcPr>
          <w:p w14:paraId="1373585C" w14:textId="77777777" w:rsidR="00E06070" w:rsidRPr="008322D2" w:rsidRDefault="00E06070" w:rsidP="008322D2">
            <w:pPr>
              <w:pStyle w:val="NoSpacing"/>
              <w:spacing w:line="360" w:lineRule="auto"/>
              <w:jc w:val="center"/>
              <w:rPr>
                <w:rFonts w:ascii="Trebuchet MS" w:hAnsi="Trebuchet MS"/>
                <w:b/>
                <w:bCs/>
                <w:sz w:val="20"/>
                <w:szCs w:val="20"/>
              </w:rPr>
            </w:pPr>
            <w:r w:rsidRPr="008322D2">
              <w:rPr>
                <w:rFonts w:ascii="Trebuchet MS" w:hAnsi="Trebuchet MS"/>
                <w:b/>
                <w:bCs/>
                <w:sz w:val="20"/>
                <w:szCs w:val="20"/>
              </w:rPr>
              <w:t>Sábado</w:t>
            </w:r>
          </w:p>
        </w:tc>
        <w:tc>
          <w:tcPr>
            <w:tcW w:w="879" w:type="dxa"/>
            <w:shd w:val="clear" w:color="auto" w:fill="BFBFBF" w:themeFill="background1" w:themeFillShade="BF"/>
          </w:tcPr>
          <w:p w14:paraId="4B117B31" w14:textId="77777777" w:rsidR="00E06070" w:rsidRPr="008322D2" w:rsidRDefault="00E06070" w:rsidP="008322D2">
            <w:pPr>
              <w:pStyle w:val="NoSpacing"/>
              <w:spacing w:line="360" w:lineRule="auto"/>
              <w:jc w:val="center"/>
              <w:rPr>
                <w:rFonts w:ascii="Trebuchet MS" w:hAnsi="Trebuchet MS"/>
                <w:b/>
                <w:bCs/>
                <w:sz w:val="20"/>
                <w:szCs w:val="20"/>
              </w:rPr>
            </w:pPr>
            <w:r w:rsidRPr="008322D2">
              <w:rPr>
                <w:rFonts w:ascii="Trebuchet MS" w:hAnsi="Trebuchet MS"/>
                <w:b/>
                <w:bCs/>
                <w:sz w:val="20"/>
                <w:szCs w:val="20"/>
              </w:rPr>
              <w:t>Domingo</w:t>
            </w:r>
          </w:p>
        </w:tc>
      </w:tr>
      <w:tr w:rsidR="002F1525" w:rsidRPr="008322D2" w14:paraId="0A5BFF0B" w14:textId="77777777" w:rsidTr="002F1525">
        <w:trPr>
          <w:trHeight w:val="336"/>
        </w:trPr>
        <w:tc>
          <w:tcPr>
            <w:tcW w:w="1733" w:type="dxa"/>
            <w:shd w:val="clear" w:color="auto" w:fill="D0CECE" w:themeFill="background2" w:themeFillShade="E6"/>
          </w:tcPr>
          <w:p w14:paraId="0E8BE247" w14:textId="77777777" w:rsidR="00E06070" w:rsidRPr="00E16D5A" w:rsidRDefault="00E06070" w:rsidP="008322D2">
            <w:pPr>
              <w:spacing w:line="360" w:lineRule="auto"/>
              <w:ind w:right="47"/>
              <w:jc w:val="center"/>
              <w:rPr>
                <w:rFonts w:ascii="Trebuchet MS" w:hAnsi="Trebuchet MS"/>
                <w:b/>
                <w:bCs/>
                <w:sz w:val="14"/>
                <w:szCs w:val="14"/>
              </w:rPr>
            </w:pPr>
            <w:r w:rsidRPr="00E16D5A">
              <w:rPr>
                <w:rFonts w:ascii="Trebuchet MS" w:hAnsi="Trebuchet MS"/>
                <w:b/>
                <w:bCs/>
                <w:sz w:val="14"/>
                <w:szCs w:val="14"/>
              </w:rPr>
              <w:t>31</w:t>
            </w:r>
          </w:p>
          <w:p w14:paraId="27748534" w14:textId="77777777" w:rsidR="00E06070" w:rsidRPr="00E16D5A" w:rsidRDefault="00E06070" w:rsidP="008322D2">
            <w:pPr>
              <w:tabs>
                <w:tab w:val="left" w:pos="0"/>
              </w:tabs>
              <w:spacing w:line="360" w:lineRule="auto"/>
              <w:ind w:right="-95"/>
              <w:jc w:val="center"/>
              <w:rPr>
                <w:rFonts w:ascii="Trebuchet MS" w:hAnsi="Trebuchet MS"/>
                <w:sz w:val="14"/>
                <w:szCs w:val="14"/>
              </w:rPr>
            </w:pPr>
            <w:r w:rsidRPr="00E16D5A">
              <w:rPr>
                <w:rFonts w:ascii="Trebuchet MS" w:hAnsi="Trebuchet MS"/>
                <w:sz w:val="14"/>
                <w:szCs w:val="14"/>
              </w:rPr>
              <w:t>Desahogo último requerimiento</w:t>
            </w:r>
          </w:p>
        </w:tc>
        <w:tc>
          <w:tcPr>
            <w:tcW w:w="1691" w:type="dxa"/>
            <w:shd w:val="clear" w:color="auto" w:fill="ACB9CA" w:themeFill="text2" w:themeFillTint="66"/>
          </w:tcPr>
          <w:p w14:paraId="3C26D357" w14:textId="77777777" w:rsidR="00E06070" w:rsidRPr="00E16D5A" w:rsidRDefault="00E06070" w:rsidP="008322D2">
            <w:pPr>
              <w:spacing w:line="360" w:lineRule="auto"/>
              <w:jc w:val="center"/>
              <w:rPr>
                <w:rFonts w:ascii="Trebuchet MS" w:hAnsi="Trebuchet MS"/>
                <w:b/>
                <w:bCs/>
                <w:sz w:val="14"/>
                <w:szCs w:val="14"/>
              </w:rPr>
            </w:pPr>
            <w:r w:rsidRPr="00E16D5A">
              <w:rPr>
                <w:rFonts w:ascii="Trebuchet MS" w:hAnsi="Trebuchet MS"/>
                <w:b/>
                <w:bCs/>
                <w:sz w:val="14"/>
                <w:szCs w:val="14"/>
              </w:rPr>
              <w:t>1</w:t>
            </w:r>
          </w:p>
          <w:p w14:paraId="388673F7" w14:textId="77777777" w:rsidR="00E06070" w:rsidRPr="00E16D5A" w:rsidRDefault="00E06070" w:rsidP="008322D2">
            <w:pPr>
              <w:spacing w:line="360" w:lineRule="auto"/>
              <w:jc w:val="center"/>
              <w:rPr>
                <w:rFonts w:ascii="Trebuchet MS" w:hAnsi="Trebuchet MS"/>
                <w:sz w:val="14"/>
                <w:szCs w:val="14"/>
              </w:rPr>
            </w:pPr>
            <w:r w:rsidRPr="00E16D5A">
              <w:rPr>
                <w:rFonts w:ascii="Trebuchet MS" w:hAnsi="Trebuchet MS"/>
                <w:sz w:val="14"/>
                <w:szCs w:val="14"/>
              </w:rPr>
              <w:t>Comienza plazo de 10 días hábiles.</w:t>
            </w:r>
          </w:p>
        </w:tc>
        <w:tc>
          <w:tcPr>
            <w:tcW w:w="1578" w:type="dxa"/>
            <w:shd w:val="clear" w:color="auto" w:fill="ACB9CA" w:themeFill="text2" w:themeFillTint="66"/>
          </w:tcPr>
          <w:p w14:paraId="191BAFE3"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2</w:t>
            </w:r>
          </w:p>
        </w:tc>
        <w:tc>
          <w:tcPr>
            <w:tcW w:w="961" w:type="dxa"/>
            <w:shd w:val="clear" w:color="auto" w:fill="ACB9CA" w:themeFill="text2" w:themeFillTint="66"/>
          </w:tcPr>
          <w:p w14:paraId="5637532F"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3</w:t>
            </w:r>
          </w:p>
        </w:tc>
        <w:tc>
          <w:tcPr>
            <w:tcW w:w="1010" w:type="dxa"/>
            <w:shd w:val="clear" w:color="auto" w:fill="ACB9CA" w:themeFill="text2" w:themeFillTint="66"/>
          </w:tcPr>
          <w:p w14:paraId="237F0300"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4</w:t>
            </w:r>
          </w:p>
        </w:tc>
        <w:tc>
          <w:tcPr>
            <w:tcW w:w="1074" w:type="dxa"/>
          </w:tcPr>
          <w:p w14:paraId="5AA2D111"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5</w:t>
            </w:r>
          </w:p>
        </w:tc>
        <w:tc>
          <w:tcPr>
            <w:tcW w:w="879" w:type="dxa"/>
          </w:tcPr>
          <w:p w14:paraId="333B709D"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6</w:t>
            </w:r>
          </w:p>
        </w:tc>
      </w:tr>
      <w:tr w:rsidR="008322D2" w:rsidRPr="008322D2" w14:paraId="7B2335B6" w14:textId="77777777">
        <w:trPr>
          <w:trHeight w:val="143"/>
        </w:trPr>
        <w:tc>
          <w:tcPr>
            <w:tcW w:w="1733" w:type="dxa"/>
            <w:shd w:val="clear" w:color="auto" w:fill="ACB9CA" w:themeFill="text2" w:themeFillTint="66"/>
          </w:tcPr>
          <w:p w14:paraId="065411D5" w14:textId="77777777" w:rsidR="00E06070" w:rsidRPr="00E16D5A" w:rsidRDefault="00E06070" w:rsidP="008322D2">
            <w:pPr>
              <w:spacing w:line="360" w:lineRule="auto"/>
              <w:ind w:right="-518"/>
              <w:jc w:val="center"/>
              <w:rPr>
                <w:rFonts w:ascii="Trebuchet MS" w:hAnsi="Trebuchet MS"/>
                <w:b/>
                <w:bCs/>
                <w:sz w:val="14"/>
                <w:szCs w:val="14"/>
              </w:rPr>
            </w:pPr>
            <w:r w:rsidRPr="00E16D5A">
              <w:rPr>
                <w:rFonts w:ascii="Trebuchet MS" w:hAnsi="Trebuchet MS"/>
                <w:b/>
                <w:bCs/>
                <w:sz w:val="14"/>
                <w:szCs w:val="14"/>
              </w:rPr>
              <w:t>7</w:t>
            </w:r>
          </w:p>
        </w:tc>
        <w:tc>
          <w:tcPr>
            <w:tcW w:w="1691" w:type="dxa"/>
            <w:shd w:val="clear" w:color="auto" w:fill="ACB9CA" w:themeFill="text2" w:themeFillTint="66"/>
          </w:tcPr>
          <w:p w14:paraId="623CBAC5" w14:textId="77777777" w:rsidR="00E06070" w:rsidRPr="00E16D5A" w:rsidRDefault="00E06070" w:rsidP="008322D2">
            <w:pPr>
              <w:spacing w:line="360" w:lineRule="auto"/>
              <w:ind w:right="-518"/>
              <w:jc w:val="center"/>
              <w:rPr>
                <w:rFonts w:ascii="Trebuchet MS" w:hAnsi="Trebuchet MS"/>
                <w:b/>
                <w:bCs/>
                <w:sz w:val="14"/>
                <w:szCs w:val="14"/>
              </w:rPr>
            </w:pPr>
            <w:r w:rsidRPr="00E16D5A">
              <w:rPr>
                <w:rFonts w:ascii="Trebuchet MS" w:hAnsi="Trebuchet MS"/>
                <w:b/>
                <w:bCs/>
                <w:sz w:val="14"/>
                <w:szCs w:val="14"/>
              </w:rPr>
              <w:t>8</w:t>
            </w:r>
          </w:p>
        </w:tc>
        <w:tc>
          <w:tcPr>
            <w:tcW w:w="1578" w:type="dxa"/>
            <w:shd w:val="clear" w:color="auto" w:fill="ACB9CA" w:themeFill="text2" w:themeFillTint="66"/>
          </w:tcPr>
          <w:p w14:paraId="4ED5FFB7"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9</w:t>
            </w:r>
          </w:p>
        </w:tc>
        <w:tc>
          <w:tcPr>
            <w:tcW w:w="961" w:type="dxa"/>
            <w:shd w:val="clear" w:color="auto" w:fill="ACB9CA" w:themeFill="text2" w:themeFillTint="66"/>
          </w:tcPr>
          <w:p w14:paraId="02BFFBC2"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10</w:t>
            </w:r>
          </w:p>
        </w:tc>
        <w:tc>
          <w:tcPr>
            <w:tcW w:w="1010" w:type="dxa"/>
            <w:shd w:val="clear" w:color="auto" w:fill="ACB9CA" w:themeFill="text2" w:themeFillTint="66"/>
          </w:tcPr>
          <w:p w14:paraId="1A29E0A6"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11</w:t>
            </w:r>
          </w:p>
        </w:tc>
        <w:tc>
          <w:tcPr>
            <w:tcW w:w="1074" w:type="dxa"/>
          </w:tcPr>
          <w:p w14:paraId="539C095C"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12</w:t>
            </w:r>
          </w:p>
        </w:tc>
        <w:tc>
          <w:tcPr>
            <w:tcW w:w="879" w:type="dxa"/>
          </w:tcPr>
          <w:p w14:paraId="24200316"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13</w:t>
            </w:r>
          </w:p>
        </w:tc>
      </w:tr>
      <w:tr w:rsidR="00E06070" w:rsidRPr="008322D2" w14:paraId="0D05FC79" w14:textId="77777777">
        <w:trPr>
          <w:trHeight w:val="143"/>
        </w:trPr>
        <w:tc>
          <w:tcPr>
            <w:tcW w:w="1733" w:type="dxa"/>
            <w:shd w:val="clear" w:color="auto" w:fill="8EAADB" w:themeFill="accent1" w:themeFillTint="99"/>
          </w:tcPr>
          <w:p w14:paraId="10D07557" w14:textId="77777777" w:rsidR="00E06070" w:rsidRPr="00E16D5A" w:rsidRDefault="00E06070" w:rsidP="008322D2">
            <w:pPr>
              <w:spacing w:line="360" w:lineRule="auto"/>
              <w:ind w:right="168"/>
              <w:jc w:val="center"/>
              <w:rPr>
                <w:rFonts w:ascii="Trebuchet MS" w:hAnsi="Trebuchet MS"/>
                <w:b/>
                <w:bCs/>
                <w:sz w:val="14"/>
                <w:szCs w:val="14"/>
              </w:rPr>
            </w:pPr>
            <w:r w:rsidRPr="00E16D5A">
              <w:rPr>
                <w:rFonts w:ascii="Trebuchet MS" w:hAnsi="Trebuchet MS"/>
                <w:b/>
                <w:bCs/>
                <w:sz w:val="14"/>
                <w:szCs w:val="14"/>
              </w:rPr>
              <w:t>14</w:t>
            </w:r>
          </w:p>
          <w:p w14:paraId="28324593" w14:textId="77777777" w:rsidR="00E06070" w:rsidRPr="00E16D5A" w:rsidRDefault="00E06070" w:rsidP="008322D2">
            <w:pPr>
              <w:spacing w:line="360" w:lineRule="auto"/>
              <w:ind w:right="168"/>
              <w:jc w:val="center"/>
              <w:rPr>
                <w:rFonts w:ascii="Trebuchet MS" w:hAnsi="Trebuchet MS"/>
                <w:sz w:val="14"/>
                <w:szCs w:val="14"/>
              </w:rPr>
            </w:pPr>
            <w:r w:rsidRPr="00E16D5A">
              <w:rPr>
                <w:rFonts w:ascii="Trebuchet MS" w:hAnsi="Trebuchet MS"/>
                <w:sz w:val="14"/>
                <w:szCs w:val="14"/>
              </w:rPr>
              <w:t>Fenece de 10 hábiles para elaborar proyecto por la Dirección Ejecutiva</w:t>
            </w:r>
          </w:p>
        </w:tc>
        <w:tc>
          <w:tcPr>
            <w:tcW w:w="1691" w:type="dxa"/>
            <w:shd w:val="clear" w:color="auto" w:fill="F4B083" w:themeFill="accent2" w:themeFillTint="99"/>
          </w:tcPr>
          <w:p w14:paraId="2BA3F05F" w14:textId="77777777" w:rsidR="00E06070" w:rsidRPr="00E16D5A" w:rsidRDefault="00E06070" w:rsidP="008322D2">
            <w:pPr>
              <w:spacing w:line="360" w:lineRule="auto"/>
              <w:jc w:val="center"/>
              <w:rPr>
                <w:rFonts w:ascii="Trebuchet MS" w:hAnsi="Trebuchet MS"/>
                <w:b/>
                <w:bCs/>
                <w:sz w:val="14"/>
                <w:szCs w:val="14"/>
              </w:rPr>
            </w:pPr>
            <w:r w:rsidRPr="00E16D5A">
              <w:rPr>
                <w:rFonts w:ascii="Trebuchet MS" w:hAnsi="Trebuchet MS"/>
                <w:b/>
                <w:bCs/>
                <w:sz w:val="14"/>
                <w:szCs w:val="14"/>
              </w:rPr>
              <w:t>15</w:t>
            </w:r>
          </w:p>
          <w:p w14:paraId="4B49296E" w14:textId="77777777" w:rsidR="00E06070" w:rsidRPr="00E16D5A" w:rsidRDefault="00E06070" w:rsidP="008322D2">
            <w:pPr>
              <w:spacing w:line="360" w:lineRule="auto"/>
              <w:jc w:val="center"/>
              <w:rPr>
                <w:rFonts w:ascii="Trebuchet MS" w:hAnsi="Trebuchet MS"/>
                <w:sz w:val="14"/>
                <w:szCs w:val="14"/>
              </w:rPr>
            </w:pPr>
            <w:r w:rsidRPr="00E16D5A">
              <w:rPr>
                <w:rFonts w:ascii="Trebuchet MS" w:hAnsi="Trebuchet MS"/>
                <w:sz w:val="14"/>
                <w:szCs w:val="14"/>
              </w:rPr>
              <w:t>Concluye el plazo de 15 días naturales para someterlo a consideración de la Comisión de Prerrogativas.</w:t>
            </w:r>
          </w:p>
        </w:tc>
        <w:tc>
          <w:tcPr>
            <w:tcW w:w="1578" w:type="dxa"/>
            <w:shd w:val="clear" w:color="auto" w:fill="ACB9CA" w:themeFill="text2" w:themeFillTint="66"/>
          </w:tcPr>
          <w:p w14:paraId="50C72E49" w14:textId="77777777" w:rsidR="00E06070" w:rsidRPr="00E16D5A" w:rsidRDefault="00E06070" w:rsidP="008322D2">
            <w:pPr>
              <w:spacing w:line="360" w:lineRule="auto"/>
              <w:ind w:left="-190"/>
              <w:jc w:val="center"/>
              <w:rPr>
                <w:rFonts w:ascii="Trebuchet MS" w:hAnsi="Trebuchet MS"/>
                <w:b/>
                <w:bCs/>
                <w:sz w:val="14"/>
                <w:szCs w:val="14"/>
              </w:rPr>
            </w:pPr>
            <w:r w:rsidRPr="00E16D5A">
              <w:rPr>
                <w:rFonts w:ascii="Trebuchet MS" w:hAnsi="Trebuchet MS"/>
                <w:b/>
                <w:bCs/>
                <w:sz w:val="14"/>
                <w:szCs w:val="14"/>
              </w:rPr>
              <w:t>16</w:t>
            </w:r>
          </w:p>
          <w:p w14:paraId="044791BF" w14:textId="77777777" w:rsidR="00E06070" w:rsidRPr="00E16D5A" w:rsidRDefault="00E06070" w:rsidP="008322D2">
            <w:pPr>
              <w:spacing w:line="360" w:lineRule="auto"/>
              <w:jc w:val="center"/>
              <w:rPr>
                <w:rFonts w:ascii="Trebuchet MS" w:hAnsi="Trebuchet MS"/>
                <w:sz w:val="14"/>
                <w:szCs w:val="14"/>
              </w:rPr>
            </w:pPr>
            <w:r w:rsidRPr="00E16D5A">
              <w:rPr>
                <w:rFonts w:ascii="Trebuchet MS" w:hAnsi="Trebuchet MS"/>
                <w:sz w:val="14"/>
                <w:szCs w:val="14"/>
              </w:rPr>
              <w:t>Remisión al Consejo General para someterlo a su consideración</w:t>
            </w:r>
          </w:p>
        </w:tc>
        <w:tc>
          <w:tcPr>
            <w:tcW w:w="961" w:type="dxa"/>
            <w:shd w:val="clear" w:color="auto" w:fill="ACB9CA" w:themeFill="text2" w:themeFillTint="66"/>
          </w:tcPr>
          <w:p w14:paraId="48AEFD17"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17</w:t>
            </w:r>
          </w:p>
        </w:tc>
        <w:tc>
          <w:tcPr>
            <w:tcW w:w="1010" w:type="dxa"/>
            <w:shd w:val="clear" w:color="auto" w:fill="ACB9CA" w:themeFill="text2" w:themeFillTint="66"/>
          </w:tcPr>
          <w:p w14:paraId="7C3037BD"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18</w:t>
            </w:r>
          </w:p>
        </w:tc>
        <w:tc>
          <w:tcPr>
            <w:tcW w:w="1074" w:type="dxa"/>
          </w:tcPr>
          <w:p w14:paraId="60D74C70"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19</w:t>
            </w:r>
          </w:p>
        </w:tc>
        <w:tc>
          <w:tcPr>
            <w:tcW w:w="879" w:type="dxa"/>
          </w:tcPr>
          <w:p w14:paraId="3E9C4B6A"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20</w:t>
            </w:r>
          </w:p>
        </w:tc>
      </w:tr>
      <w:tr w:rsidR="008322D2" w:rsidRPr="008322D2" w14:paraId="2F8CB021" w14:textId="77777777">
        <w:trPr>
          <w:trHeight w:val="143"/>
        </w:trPr>
        <w:tc>
          <w:tcPr>
            <w:tcW w:w="1733" w:type="dxa"/>
            <w:shd w:val="clear" w:color="auto" w:fill="ACB9CA" w:themeFill="text2" w:themeFillTint="66"/>
          </w:tcPr>
          <w:p w14:paraId="39B37511" w14:textId="77777777" w:rsidR="00E06070" w:rsidRPr="00E16D5A" w:rsidRDefault="00E06070" w:rsidP="008322D2">
            <w:pPr>
              <w:spacing w:line="360" w:lineRule="auto"/>
              <w:ind w:right="-518"/>
              <w:jc w:val="center"/>
              <w:rPr>
                <w:rFonts w:ascii="Trebuchet MS" w:hAnsi="Trebuchet MS"/>
                <w:b/>
                <w:bCs/>
                <w:sz w:val="14"/>
                <w:szCs w:val="14"/>
              </w:rPr>
            </w:pPr>
            <w:r w:rsidRPr="00E16D5A">
              <w:rPr>
                <w:rFonts w:ascii="Trebuchet MS" w:hAnsi="Trebuchet MS"/>
                <w:b/>
                <w:bCs/>
                <w:sz w:val="14"/>
                <w:szCs w:val="14"/>
              </w:rPr>
              <w:t>21</w:t>
            </w:r>
          </w:p>
        </w:tc>
        <w:tc>
          <w:tcPr>
            <w:tcW w:w="1691" w:type="dxa"/>
            <w:shd w:val="clear" w:color="auto" w:fill="ACB9CA" w:themeFill="text2" w:themeFillTint="66"/>
          </w:tcPr>
          <w:p w14:paraId="349ECF1D" w14:textId="77777777" w:rsidR="00E06070" w:rsidRPr="00E16D5A" w:rsidRDefault="00E06070" w:rsidP="008322D2">
            <w:pPr>
              <w:spacing w:line="360" w:lineRule="auto"/>
              <w:ind w:right="-518"/>
              <w:jc w:val="center"/>
              <w:rPr>
                <w:rFonts w:ascii="Trebuchet MS" w:hAnsi="Trebuchet MS"/>
                <w:b/>
                <w:bCs/>
                <w:sz w:val="14"/>
                <w:szCs w:val="14"/>
              </w:rPr>
            </w:pPr>
            <w:r w:rsidRPr="00E16D5A">
              <w:rPr>
                <w:rFonts w:ascii="Trebuchet MS" w:hAnsi="Trebuchet MS"/>
                <w:b/>
                <w:bCs/>
                <w:sz w:val="14"/>
                <w:szCs w:val="14"/>
              </w:rPr>
              <w:t>22</w:t>
            </w:r>
          </w:p>
        </w:tc>
        <w:tc>
          <w:tcPr>
            <w:tcW w:w="1578" w:type="dxa"/>
            <w:shd w:val="clear" w:color="auto" w:fill="ACB9CA" w:themeFill="text2" w:themeFillTint="66"/>
          </w:tcPr>
          <w:p w14:paraId="4B7C5F61"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23</w:t>
            </w:r>
          </w:p>
        </w:tc>
        <w:tc>
          <w:tcPr>
            <w:tcW w:w="961" w:type="dxa"/>
            <w:shd w:val="clear" w:color="auto" w:fill="ACB9CA" w:themeFill="text2" w:themeFillTint="66"/>
          </w:tcPr>
          <w:p w14:paraId="7D63EFE4"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24</w:t>
            </w:r>
          </w:p>
        </w:tc>
        <w:tc>
          <w:tcPr>
            <w:tcW w:w="1010" w:type="dxa"/>
            <w:shd w:val="clear" w:color="auto" w:fill="ACB9CA" w:themeFill="text2" w:themeFillTint="66"/>
          </w:tcPr>
          <w:p w14:paraId="7DF6EDFE"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25</w:t>
            </w:r>
          </w:p>
        </w:tc>
        <w:tc>
          <w:tcPr>
            <w:tcW w:w="1074" w:type="dxa"/>
          </w:tcPr>
          <w:p w14:paraId="05152655"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26</w:t>
            </w:r>
          </w:p>
        </w:tc>
        <w:tc>
          <w:tcPr>
            <w:tcW w:w="879" w:type="dxa"/>
          </w:tcPr>
          <w:p w14:paraId="176C4480"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27</w:t>
            </w:r>
          </w:p>
        </w:tc>
      </w:tr>
      <w:tr w:rsidR="002F1525" w:rsidRPr="008322D2" w14:paraId="7162BD47" w14:textId="77777777" w:rsidTr="005C2451">
        <w:trPr>
          <w:trHeight w:val="1787"/>
        </w:trPr>
        <w:tc>
          <w:tcPr>
            <w:tcW w:w="1733" w:type="dxa"/>
            <w:shd w:val="clear" w:color="auto" w:fill="FFD966" w:themeFill="accent4" w:themeFillTint="99"/>
          </w:tcPr>
          <w:p w14:paraId="434D9C5C" w14:textId="77777777" w:rsidR="00E06070" w:rsidRPr="00E16D5A" w:rsidRDefault="00E06070" w:rsidP="008322D2">
            <w:pPr>
              <w:spacing w:line="360" w:lineRule="auto"/>
              <w:ind w:right="-20"/>
              <w:jc w:val="center"/>
              <w:rPr>
                <w:rFonts w:ascii="Trebuchet MS" w:hAnsi="Trebuchet MS"/>
                <w:b/>
                <w:bCs/>
                <w:sz w:val="14"/>
                <w:szCs w:val="14"/>
              </w:rPr>
            </w:pPr>
            <w:r w:rsidRPr="00E16D5A">
              <w:rPr>
                <w:rFonts w:ascii="Trebuchet MS" w:hAnsi="Trebuchet MS"/>
                <w:b/>
                <w:bCs/>
                <w:sz w:val="14"/>
                <w:szCs w:val="14"/>
              </w:rPr>
              <w:t>28</w:t>
            </w:r>
          </w:p>
          <w:p w14:paraId="13743C02" w14:textId="77777777" w:rsidR="00E06070" w:rsidRPr="00E16D5A" w:rsidRDefault="00E06070" w:rsidP="008322D2">
            <w:pPr>
              <w:spacing w:line="360" w:lineRule="auto"/>
              <w:ind w:right="-20"/>
              <w:jc w:val="center"/>
              <w:rPr>
                <w:rFonts w:ascii="Trebuchet MS" w:hAnsi="Trebuchet MS"/>
                <w:b/>
                <w:bCs/>
                <w:sz w:val="14"/>
                <w:szCs w:val="14"/>
              </w:rPr>
            </w:pPr>
            <w:r w:rsidRPr="00E16D5A">
              <w:rPr>
                <w:rFonts w:ascii="Trebuchet MS" w:hAnsi="Trebuchet MS"/>
                <w:b/>
                <w:bCs/>
                <w:sz w:val="14"/>
                <w:szCs w:val="14"/>
              </w:rPr>
              <w:t>Concluye plazo de 10 días hábiles adicionales para la revisión de la Dirección Ejecutiva.</w:t>
            </w:r>
          </w:p>
        </w:tc>
        <w:tc>
          <w:tcPr>
            <w:tcW w:w="1691" w:type="dxa"/>
          </w:tcPr>
          <w:p w14:paraId="6D2ED03F" w14:textId="77777777" w:rsidR="00E06070" w:rsidRPr="00E16D5A" w:rsidRDefault="00E06070" w:rsidP="008322D2">
            <w:pPr>
              <w:spacing w:line="360" w:lineRule="auto"/>
              <w:ind w:right="-518"/>
              <w:jc w:val="center"/>
              <w:rPr>
                <w:rFonts w:ascii="Trebuchet MS" w:hAnsi="Trebuchet MS"/>
                <w:b/>
                <w:bCs/>
                <w:sz w:val="14"/>
                <w:szCs w:val="14"/>
              </w:rPr>
            </w:pPr>
            <w:r w:rsidRPr="00E16D5A">
              <w:rPr>
                <w:rFonts w:ascii="Trebuchet MS" w:hAnsi="Trebuchet MS"/>
                <w:b/>
                <w:bCs/>
                <w:sz w:val="14"/>
                <w:szCs w:val="14"/>
              </w:rPr>
              <w:t>29</w:t>
            </w:r>
          </w:p>
        </w:tc>
        <w:tc>
          <w:tcPr>
            <w:tcW w:w="1578" w:type="dxa"/>
            <w:shd w:val="clear" w:color="auto" w:fill="A8D08D" w:themeFill="accent6" w:themeFillTint="99"/>
          </w:tcPr>
          <w:p w14:paraId="37F7F194" w14:textId="77777777" w:rsidR="00E06070" w:rsidRPr="00E16D5A" w:rsidRDefault="00E06070" w:rsidP="008322D2">
            <w:pPr>
              <w:spacing w:line="360" w:lineRule="auto"/>
              <w:ind w:left="-190" w:right="-45"/>
              <w:jc w:val="center"/>
              <w:rPr>
                <w:rFonts w:ascii="Trebuchet MS" w:hAnsi="Trebuchet MS"/>
                <w:b/>
                <w:bCs/>
                <w:sz w:val="14"/>
                <w:szCs w:val="14"/>
              </w:rPr>
            </w:pPr>
            <w:r w:rsidRPr="00E16D5A">
              <w:rPr>
                <w:rFonts w:ascii="Trebuchet MS" w:hAnsi="Trebuchet MS"/>
                <w:b/>
                <w:bCs/>
                <w:sz w:val="14"/>
                <w:szCs w:val="14"/>
              </w:rPr>
              <w:t>30</w:t>
            </w:r>
          </w:p>
          <w:p w14:paraId="3DFB9BCC" w14:textId="77777777" w:rsidR="00E06070" w:rsidRPr="00E16D5A" w:rsidRDefault="00E06070" w:rsidP="008322D2">
            <w:pPr>
              <w:spacing w:line="360" w:lineRule="auto"/>
              <w:ind w:left="-94" w:right="-45"/>
              <w:jc w:val="center"/>
              <w:rPr>
                <w:rFonts w:ascii="Trebuchet MS" w:hAnsi="Trebuchet MS"/>
                <w:sz w:val="14"/>
                <w:szCs w:val="14"/>
              </w:rPr>
            </w:pPr>
            <w:r w:rsidRPr="00E16D5A">
              <w:rPr>
                <w:rFonts w:ascii="Trebuchet MS" w:hAnsi="Trebuchet MS"/>
                <w:sz w:val="14"/>
                <w:szCs w:val="14"/>
              </w:rPr>
              <w:t>Término de 30 días para resolver respecto de los cambios de Órganos Directivos.</w:t>
            </w:r>
          </w:p>
        </w:tc>
        <w:tc>
          <w:tcPr>
            <w:tcW w:w="961" w:type="dxa"/>
          </w:tcPr>
          <w:p w14:paraId="7894C390" w14:textId="77777777" w:rsidR="00E06070" w:rsidRPr="00E16D5A" w:rsidRDefault="00E06070" w:rsidP="008322D2">
            <w:pPr>
              <w:spacing w:line="360" w:lineRule="auto"/>
              <w:ind w:left="-190" w:right="-518"/>
              <w:jc w:val="center"/>
              <w:rPr>
                <w:rFonts w:ascii="Trebuchet MS" w:hAnsi="Trebuchet MS"/>
                <w:b/>
                <w:bCs/>
                <w:sz w:val="14"/>
                <w:szCs w:val="14"/>
              </w:rPr>
            </w:pPr>
            <w:r w:rsidRPr="00E16D5A">
              <w:rPr>
                <w:rFonts w:ascii="Trebuchet MS" w:hAnsi="Trebuchet MS"/>
                <w:b/>
                <w:bCs/>
                <w:sz w:val="14"/>
                <w:szCs w:val="14"/>
              </w:rPr>
              <w:t>31</w:t>
            </w:r>
          </w:p>
        </w:tc>
        <w:tc>
          <w:tcPr>
            <w:tcW w:w="1010" w:type="dxa"/>
          </w:tcPr>
          <w:p w14:paraId="7E1F5F13" w14:textId="77777777" w:rsidR="00E06070" w:rsidRPr="00E16D5A" w:rsidRDefault="00E06070" w:rsidP="008322D2">
            <w:pPr>
              <w:spacing w:line="360" w:lineRule="auto"/>
              <w:ind w:left="-190" w:right="-518"/>
              <w:jc w:val="center"/>
              <w:rPr>
                <w:rFonts w:ascii="Trebuchet MS" w:hAnsi="Trebuchet MS"/>
                <w:sz w:val="14"/>
                <w:szCs w:val="14"/>
              </w:rPr>
            </w:pPr>
          </w:p>
        </w:tc>
        <w:tc>
          <w:tcPr>
            <w:tcW w:w="1074" w:type="dxa"/>
          </w:tcPr>
          <w:p w14:paraId="148F4E2C" w14:textId="77777777" w:rsidR="00E06070" w:rsidRPr="00E16D5A" w:rsidRDefault="00E06070" w:rsidP="008322D2">
            <w:pPr>
              <w:spacing w:line="360" w:lineRule="auto"/>
              <w:ind w:left="-190" w:right="-518"/>
              <w:jc w:val="center"/>
              <w:rPr>
                <w:rFonts w:ascii="Trebuchet MS" w:hAnsi="Trebuchet MS"/>
                <w:sz w:val="14"/>
                <w:szCs w:val="14"/>
              </w:rPr>
            </w:pPr>
          </w:p>
        </w:tc>
        <w:tc>
          <w:tcPr>
            <w:tcW w:w="879" w:type="dxa"/>
          </w:tcPr>
          <w:p w14:paraId="58B6A19C" w14:textId="77777777" w:rsidR="00E06070" w:rsidRPr="00E16D5A" w:rsidRDefault="00E06070" w:rsidP="008322D2">
            <w:pPr>
              <w:spacing w:line="360" w:lineRule="auto"/>
              <w:ind w:left="-190" w:right="-518"/>
              <w:jc w:val="center"/>
              <w:rPr>
                <w:rFonts w:ascii="Trebuchet MS" w:hAnsi="Trebuchet MS"/>
                <w:sz w:val="14"/>
                <w:szCs w:val="14"/>
              </w:rPr>
            </w:pPr>
          </w:p>
        </w:tc>
      </w:tr>
    </w:tbl>
    <w:p w14:paraId="63EFAD0D" w14:textId="77777777" w:rsidR="00E06070" w:rsidRPr="008322D2" w:rsidRDefault="00E06070" w:rsidP="008322D2">
      <w:pPr>
        <w:spacing w:after="0" w:line="360" w:lineRule="auto"/>
        <w:ind w:right="-93"/>
        <w:jc w:val="both"/>
        <w:rPr>
          <w:rFonts w:ascii="Trebuchet MS" w:hAnsi="Trebuchet MS"/>
          <w:sz w:val="24"/>
          <w:szCs w:val="24"/>
        </w:rPr>
      </w:pPr>
    </w:p>
    <w:p w14:paraId="2A299F07" w14:textId="21FB7B31" w:rsidR="00F23367" w:rsidRPr="008322D2" w:rsidRDefault="0095404B" w:rsidP="008322D2">
      <w:pPr>
        <w:spacing w:after="0" w:line="360" w:lineRule="auto"/>
        <w:ind w:right="-93"/>
        <w:jc w:val="both"/>
        <w:rPr>
          <w:rFonts w:ascii="Trebuchet MS" w:hAnsi="Trebuchet MS"/>
          <w:sz w:val="24"/>
          <w:szCs w:val="24"/>
        </w:rPr>
      </w:pPr>
      <w:r w:rsidRPr="008322D2">
        <w:rPr>
          <w:rFonts w:ascii="Trebuchet MS" w:hAnsi="Trebuchet MS"/>
          <w:sz w:val="24"/>
          <w:szCs w:val="24"/>
        </w:rPr>
        <w:t xml:space="preserve">Expuesto lo anterior, resulta </w:t>
      </w:r>
      <w:r w:rsidR="001D624A" w:rsidRPr="008322D2">
        <w:rPr>
          <w:rFonts w:ascii="Trebuchet MS" w:hAnsi="Trebuchet MS"/>
          <w:sz w:val="24"/>
          <w:szCs w:val="24"/>
        </w:rPr>
        <w:t>indiscutible</w:t>
      </w:r>
      <w:r w:rsidRPr="008322D2">
        <w:rPr>
          <w:rFonts w:ascii="Trebuchet MS" w:hAnsi="Trebuchet MS"/>
          <w:sz w:val="24"/>
          <w:szCs w:val="24"/>
        </w:rPr>
        <w:t xml:space="preserve"> que sujetarse a</w:t>
      </w:r>
      <w:r w:rsidR="00895E5B" w:rsidRPr="008322D2">
        <w:rPr>
          <w:rFonts w:ascii="Trebuchet MS" w:hAnsi="Trebuchet MS"/>
          <w:sz w:val="24"/>
          <w:szCs w:val="24"/>
        </w:rPr>
        <w:t xml:space="preserve"> tales</w:t>
      </w:r>
      <w:r w:rsidRPr="008322D2">
        <w:rPr>
          <w:rFonts w:ascii="Trebuchet MS" w:hAnsi="Trebuchet MS"/>
          <w:sz w:val="24"/>
          <w:szCs w:val="24"/>
        </w:rPr>
        <w:t xml:space="preserve"> plazos</w:t>
      </w:r>
      <w:r w:rsidR="008E332A" w:rsidRPr="008322D2">
        <w:rPr>
          <w:rFonts w:ascii="Trebuchet MS" w:hAnsi="Trebuchet MS"/>
          <w:sz w:val="24"/>
          <w:szCs w:val="24"/>
        </w:rPr>
        <w:t xml:space="preserve"> pone a la C</w:t>
      </w:r>
      <w:r w:rsidR="0098063D" w:rsidRPr="008322D2">
        <w:rPr>
          <w:rFonts w:ascii="Trebuchet MS" w:hAnsi="Trebuchet MS"/>
          <w:sz w:val="24"/>
          <w:szCs w:val="24"/>
        </w:rPr>
        <w:t xml:space="preserve">omisión de Prerrogativas </w:t>
      </w:r>
      <w:r w:rsidR="00CF3C08" w:rsidRPr="008322D2">
        <w:rPr>
          <w:rFonts w:ascii="Trebuchet MS" w:hAnsi="Trebuchet MS"/>
          <w:sz w:val="24"/>
          <w:szCs w:val="24"/>
        </w:rPr>
        <w:t xml:space="preserve">ante la imposibilidad legal y material de </w:t>
      </w:r>
      <w:r w:rsidR="007D47B3" w:rsidRPr="008322D2">
        <w:rPr>
          <w:rFonts w:ascii="Trebuchet MS" w:hAnsi="Trebuchet MS"/>
          <w:sz w:val="24"/>
          <w:szCs w:val="24"/>
        </w:rPr>
        <w:t xml:space="preserve">cumplir </w:t>
      </w:r>
      <w:r w:rsidR="00B2602A" w:rsidRPr="008322D2">
        <w:rPr>
          <w:rFonts w:ascii="Trebuchet MS" w:hAnsi="Trebuchet MS"/>
          <w:sz w:val="24"/>
          <w:szCs w:val="24"/>
        </w:rPr>
        <w:t xml:space="preserve">con la </w:t>
      </w:r>
      <w:r w:rsidR="00D2196A" w:rsidRPr="008322D2">
        <w:rPr>
          <w:rFonts w:ascii="Trebuchet MS" w:hAnsi="Trebuchet MS"/>
          <w:sz w:val="24"/>
          <w:szCs w:val="24"/>
        </w:rPr>
        <w:t>obligación impuesta en el artículo 40</w:t>
      </w:r>
      <w:r w:rsidR="002F1525" w:rsidRPr="008322D2">
        <w:rPr>
          <w:rFonts w:ascii="Trebuchet MS" w:hAnsi="Trebuchet MS"/>
          <w:sz w:val="24"/>
          <w:szCs w:val="24"/>
        </w:rPr>
        <w:t>.</w:t>
      </w:r>
    </w:p>
    <w:p w14:paraId="29ADACEA" w14:textId="77777777" w:rsidR="001823F1" w:rsidRPr="008322D2" w:rsidRDefault="001823F1" w:rsidP="008322D2">
      <w:pPr>
        <w:spacing w:after="0" w:line="360" w:lineRule="auto"/>
        <w:ind w:right="-518"/>
        <w:jc w:val="both"/>
        <w:rPr>
          <w:rFonts w:ascii="Trebuchet MS" w:hAnsi="Trebuchet MS"/>
          <w:sz w:val="24"/>
          <w:szCs w:val="24"/>
        </w:rPr>
      </w:pPr>
    </w:p>
    <w:p w14:paraId="31DBC7D7" w14:textId="744A67EC" w:rsidR="00170F9B" w:rsidRDefault="00170F9B" w:rsidP="008322D2">
      <w:pPr>
        <w:pStyle w:val="NoSpacing"/>
        <w:spacing w:line="360" w:lineRule="auto"/>
        <w:ind w:right="-518"/>
        <w:jc w:val="center"/>
        <w:rPr>
          <w:rFonts w:ascii="Trebuchet MS" w:hAnsi="Trebuchet MS"/>
          <w:b/>
          <w:bCs/>
          <w:sz w:val="24"/>
          <w:szCs w:val="24"/>
        </w:rPr>
      </w:pPr>
      <w:r w:rsidRPr="008322D2">
        <w:rPr>
          <w:rFonts w:ascii="Trebuchet MS" w:hAnsi="Trebuchet MS"/>
          <w:b/>
          <w:bCs/>
          <w:sz w:val="24"/>
          <w:szCs w:val="24"/>
        </w:rPr>
        <w:t xml:space="preserve">Guadalajara, Jalisco; a </w:t>
      </w:r>
      <w:r w:rsidR="0093160E" w:rsidRPr="008322D2">
        <w:rPr>
          <w:rFonts w:ascii="Trebuchet MS" w:hAnsi="Trebuchet MS"/>
          <w:b/>
          <w:bCs/>
          <w:sz w:val="24"/>
          <w:szCs w:val="24"/>
        </w:rPr>
        <w:t>2</w:t>
      </w:r>
      <w:r w:rsidRPr="008322D2">
        <w:rPr>
          <w:rFonts w:ascii="Trebuchet MS" w:hAnsi="Trebuchet MS"/>
          <w:b/>
          <w:bCs/>
          <w:sz w:val="24"/>
          <w:szCs w:val="24"/>
        </w:rPr>
        <w:t xml:space="preserve"> de </w:t>
      </w:r>
      <w:r w:rsidR="0093160E" w:rsidRPr="008322D2">
        <w:rPr>
          <w:rFonts w:ascii="Trebuchet MS" w:hAnsi="Trebuchet MS"/>
          <w:b/>
          <w:bCs/>
          <w:sz w:val="24"/>
          <w:szCs w:val="24"/>
        </w:rPr>
        <w:t>agosto</w:t>
      </w:r>
      <w:r w:rsidRPr="008322D2">
        <w:rPr>
          <w:rFonts w:ascii="Trebuchet MS" w:hAnsi="Trebuchet MS"/>
          <w:b/>
          <w:bCs/>
          <w:sz w:val="24"/>
          <w:szCs w:val="24"/>
        </w:rPr>
        <w:t xml:space="preserve"> de 2023.</w:t>
      </w:r>
    </w:p>
    <w:p w14:paraId="5DAC780A" w14:textId="77777777" w:rsidR="00E16D5A" w:rsidRPr="008322D2" w:rsidRDefault="00E16D5A" w:rsidP="008322D2">
      <w:pPr>
        <w:pStyle w:val="NoSpacing"/>
        <w:spacing w:line="360" w:lineRule="auto"/>
        <w:ind w:right="-518"/>
        <w:jc w:val="center"/>
        <w:rPr>
          <w:rFonts w:ascii="Trebuchet MS" w:hAnsi="Trebuchet MS"/>
          <w:b/>
          <w:bCs/>
          <w:sz w:val="24"/>
          <w:szCs w:val="24"/>
        </w:rPr>
      </w:pPr>
    </w:p>
    <w:p w14:paraId="1EB4ADC2" w14:textId="4C5CC95C" w:rsidR="002B6012" w:rsidRPr="008322D2" w:rsidRDefault="002B6012" w:rsidP="008322D2">
      <w:pPr>
        <w:spacing w:after="0" w:line="360" w:lineRule="auto"/>
        <w:ind w:right="-518"/>
        <w:jc w:val="center"/>
        <w:rPr>
          <w:rFonts w:ascii="Trebuchet MS" w:eastAsia="Times New Roman" w:hAnsi="Trebuchet MS" w:cs="Arial"/>
          <w:b/>
          <w:sz w:val="24"/>
          <w:szCs w:val="24"/>
          <w:lang w:val="es-ES" w:eastAsia="es-ES"/>
        </w:rPr>
      </w:pPr>
      <w:r w:rsidRPr="008322D2">
        <w:rPr>
          <w:rFonts w:ascii="Trebuchet MS" w:eastAsia="Times New Roman" w:hAnsi="Trebuchet MS" w:cs="Arial"/>
          <w:b/>
          <w:sz w:val="24"/>
          <w:szCs w:val="24"/>
          <w:lang w:val="es-ES" w:eastAsia="es-ES"/>
        </w:rPr>
        <w:t>Zoad Jeanine García González</w:t>
      </w:r>
    </w:p>
    <w:p w14:paraId="7D0E0A79" w14:textId="53772C8C" w:rsidR="002B6012" w:rsidRPr="008322D2" w:rsidRDefault="002B6012" w:rsidP="008322D2">
      <w:pPr>
        <w:pStyle w:val="NoSpacing"/>
        <w:spacing w:line="360" w:lineRule="auto"/>
        <w:ind w:right="-518"/>
        <w:jc w:val="center"/>
        <w:rPr>
          <w:rFonts w:ascii="Trebuchet MS" w:hAnsi="Trebuchet MS"/>
          <w:b/>
          <w:bCs/>
          <w:sz w:val="24"/>
          <w:szCs w:val="24"/>
        </w:rPr>
      </w:pPr>
      <w:r w:rsidRPr="008322D2">
        <w:rPr>
          <w:rFonts w:ascii="Trebuchet MS" w:eastAsia="Times New Roman" w:hAnsi="Trebuchet MS" w:cs="Arial"/>
          <w:b/>
          <w:sz w:val="24"/>
          <w:szCs w:val="24"/>
          <w:lang w:val="es-ES" w:eastAsia="es-ES"/>
        </w:rPr>
        <w:t>Consejera electoral</w:t>
      </w:r>
    </w:p>
    <w:sectPr w:rsidR="002B6012" w:rsidRPr="008322D2" w:rsidSect="00E16D5A">
      <w:headerReference w:type="default" r:id="rId11"/>
      <w:footerReference w:type="default" r:id="rId12"/>
      <w:headerReference w:type="first" r:id="rId13"/>
      <w:pgSz w:w="12240" w:h="15840"/>
      <w:pgMar w:top="3261"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7EC0" w14:textId="77777777" w:rsidR="008E5BB4" w:rsidRDefault="008E5BB4" w:rsidP="00C05ECC">
      <w:pPr>
        <w:spacing w:after="0" w:line="240" w:lineRule="auto"/>
      </w:pPr>
      <w:r>
        <w:separator/>
      </w:r>
    </w:p>
  </w:endnote>
  <w:endnote w:type="continuationSeparator" w:id="0">
    <w:p w14:paraId="002A799A" w14:textId="77777777" w:rsidR="008E5BB4" w:rsidRDefault="008E5BB4" w:rsidP="00C05ECC">
      <w:pPr>
        <w:spacing w:after="0" w:line="240" w:lineRule="auto"/>
      </w:pPr>
      <w:r>
        <w:continuationSeparator/>
      </w:r>
    </w:p>
  </w:endnote>
  <w:endnote w:type="continuationNotice" w:id="1">
    <w:p w14:paraId="07F5C833" w14:textId="77777777" w:rsidR="008E5BB4" w:rsidRDefault="008E5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612175"/>
      <w:docPartObj>
        <w:docPartGallery w:val="Page Numbers (Bottom of Page)"/>
        <w:docPartUnique/>
      </w:docPartObj>
    </w:sdtPr>
    <w:sdtEndPr>
      <w:rPr>
        <w:rFonts w:ascii="Century Gothic" w:hAnsi="Century Gothic"/>
        <w:b/>
        <w:bCs/>
        <w:sz w:val="18"/>
        <w:szCs w:val="18"/>
      </w:rPr>
    </w:sdtEndPr>
    <w:sdtContent>
      <w:p w14:paraId="631AD40B" w14:textId="61B710B6" w:rsidR="002B6012" w:rsidRPr="002B6012" w:rsidRDefault="002B6012" w:rsidP="00A86C6E">
        <w:pPr>
          <w:pStyle w:val="Footer"/>
          <w:jc w:val="right"/>
          <w:rPr>
            <w:rFonts w:ascii="Century Gothic" w:hAnsi="Century Gothic"/>
            <w:b/>
            <w:bCs/>
            <w:sz w:val="18"/>
            <w:szCs w:val="18"/>
          </w:rPr>
        </w:pPr>
        <w:r w:rsidRPr="002B6012">
          <w:rPr>
            <w:rFonts w:ascii="Century Gothic" w:hAnsi="Century Gothic"/>
            <w:b/>
            <w:bCs/>
            <w:sz w:val="18"/>
            <w:szCs w:val="18"/>
          </w:rPr>
          <w:fldChar w:fldCharType="begin"/>
        </w:r>
        <w:r w:rsidRPr="002B6012">
          <w:rPr>
            <w:rFonts w:ascii="Century Gothic" w:hAnsi="Century Gothic"/>
            <w:b/>
            <w:bCs/>
            <w:sz w:val="18"/>
            <w:szCs w:val="18"/>
          </w:rPr>
          <w:instrText>PAGE   \* MERGEFORMAT</w:instrText>
        </w:r>
        <w:r w:rsidRPr="002B6012">
          <w:rPr>
            <w:rFonts w:ascii="Century Gothic" w:hAnsi="Century Gothic"/>
            <w:b/>
            <w:bCs/>
            <w:sz w:val="18"/>
            <w:szCs w:val="18"/>
          </w:rPr>
          <w:fldChar w:fldCharType="separate"/>
        </w:r>
        <w:r w:rsidRPr="002B6012">
          <w:rPr>
            <w:rFonts w:ascii="Century Gothic" w:hAnsi="Century Gothic"/>
            <w:b/>
            <w:bCs/>
            <w:sz w:val="18"/>
            <w:szCs w:val="18"/>
            <w:lang w:val="es-ES"/>
          </w:rPr>
          <w:t>2</w:t>
        </w:r>
        <w:r w:rsidRPr="002B6012">
          <w:rPr>
            <w:rFonts w:ascii="Century Gothic" w:hAnsi="Century Gothic"/>
            <w:b/>
            <w:bCs/>
            <w:sz w:val="18"/>
            <w:szCs w:val="18"/>
          </w:rPr>
          <w:fldChar w:fldCharType="end"/>
        </w:r>
      </w:p>
    </w:sdtContent>
  </w:sdt>
  <w:p w14:paraId="3B4DDAC1" w14:textId="77777777" w:rsidR="002B6012" w:rsidRDefault="002B6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EDDA6" w14:textId="77777777" w:rsidR="008E5BB4" w:rsidRDefault="008E5BB4" w:rsidP="00C05ECC">
      <w:pPr>
        <w:spacing w:after="0" w:line="240" w:lineRule="auto"/>
      </w:pPr>
      <w:r>
        <w:separator/>
      </w:r>
    </w:p>
  </w:footnote>
  <w:footnote w:type="continuationSeparator" w:id="0">
    <w:p w14:paraId="077D7A53" w14:textId="77777777" w:rsidR="008E5BB4" w:rsidRDefault="008E5BB4" w:rsidP="00C05ECC">
      <w:pPr>
        <w:spacing w:after="0" w:line="240" w:lineRule="auto"/>
      </w:pPr>
      <w:r>
        <w:continuationSeparator/>
      </w:r>
    </w:p>
  </w:footnote>
  <w:footnote w:type="continuationNotice" w:id="1">
    <w:p w14:paraId="39E42997" w14:textId="77777777" w:rsidR="008E5BB4" w:rsidRDefault="008E5B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128C" w14:textId="3254320E" w:rsidR="00E963EE" w:rsidRDefault="00E963EE" w:rsidP="00E963EE">
    <w:pPr>
      <w:pStyle w:val="Header"/>
    </w:pPr>
  </w:p>
  <w:p w14:paraId="44B91698" w14:textId="380ECAD7" w:rsidR="00E963EE" w:rsidRDefault="00E963EE" w:rsidP="00E96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E535" w14:textId="02E22BB6" w:rsidR="00E963EE" w:rsidRDefault="00E963EE" w:rsidP="00E963EE">
    <w:pPr>
      <w:pStyle w:val="Header"/>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449131042" name="Imagen 144913104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55FE"/>
    <w:rsid w:val="00010A98"/>
    <w:rsid w:val="00026E0A"/>
    <w:rsid w:val="0002727A"/>
    <w:rsid w:val="0003027A"/>
    <w:rsid w:val="00033845"/>
    <w:rsid w:val="00033CA8"/>
    <w:rsid w:val="000375B5"/>
    <w:rsid w:val="00045BBB"/>
    <w:rsid w:val="00047C1E"/>
    <w:rsid w:val="000506DF"/>
    <w:rsid w:val="00051B20"/>
    <w:rsid w:val="00054F43"/>
    <w:rsid w:val="00056C91"/>
    <w:rsid w:val="000603A4"/>
    <w:rsid w:val="00066E18"/>
    <w:rsid w:val="00070E41"/>
    <w:rsid w:val="000725A1"/>
    <w:rsid w:val="00074D17"/>
    <w:rsid w:val="00076444"/>
    <w:rsid w:val="0007651E"/>
    <w:rsid w:val="00081AFE"/>
    <w:rsid w:val="00084840"/>
    <w:rsid w:val="00085C9E"/>
    <w:rsid w:val="00090A2A"/>
    <w:rsid w:val="00094746"/>
    <w:rsid w:val="00094B74"/>
    <w:rsid w:val="000964AD"/>
    <w:rsid w:val="0009764E"/>
    <w:rsid w:val="00097F1E"/>
    <w:rsid w:val="00097FA7"/>
    <w:rsid w:val="000A047B"/>
    <w:rsid w:val="000A2E93"/>
    <w:rsid w:val="000A6A5F"/>
    <w:rsid w:val="000B12C0"/>
    <w:rsid w:val="000B2D43"/>
    <w:rsid w:val="000B4480"/>
    <w:rsid w:val="000C2100"/>
    <w:rsid w:val="000C26B3"/>
    <w:rsid w:val="000C326D"/>
    <w:rsid w:val="000C408B"/>
    <w:rsid w:val="000C43FE"/>
    <w:rsid w:val="000C5FC6"/>
    <w:rsid w:val="000C6202"/>
    <w:rsid w:val="000C7776"/>
    <w:rsid w:val="000D7CF7"/>
    <w:rsid w:val="000E480F"/>
    <w:rsid w:val="000F1AB4"/>
    <w:rsid w:val="000F1AE6"/>
    <w:rsid w:val="000F3AEB"/>
    <w:rsid w:val="000F52B3"/>
    <w:rsid w:val="00104079"/>
    <w:rsid w:val="001044B3"/>
    <w:rsid w:val="00107BAF"/>
    <w:rsid w:val="00117085"/>
    <w:rsid w:val="00120374"/>
    <w:rsid w:val="00122C8C"/>
    <w:rsid w:val="001259F8"/>
    <w:rsid w:val="001326A9"/>
    <w:rsid w:val="00136D88"/>
    <w:rsid w:val="00140A3E"/>
    <w:rsid w:val="00150DB6"/>
    <w:rsid w:val="00156ECD"/>
    <w:rsid w:val="00162AC4"/>
    <w:rsid w:val="001632B8"/>
    <w:rsid w:val="001633D8"/>
    <w:rsid w:val="0016358A"/>
    <w:rsid w:val="001645F5"/>
    <w:rsid w:val="001709A5"/>
    <w:rsid w:val="00170F9B"/>
    <w:rsid w:val="0017166A"/>
    <w:rsid w:val="001717B9"/>
    <w:rsid w:val="00171E0D"/>
    <w:rsid w:val="00171FE3"/>
    <w:rsid w:val="001737BC"/>
    <w:rsid w:val="0017602B"/>
    <w:rsid w:val="00176A0B"/>
    <w:rsid w:val="001823F1"/>
    <w:rsid w:val="001856C3"/>
    <w:rsid w:val="0018591C"/>
    <w:rsid w:val="001918C7"/>
    <w:rsid w:val="001920DD"/>
    <w:rsid w:val="001A16D2"/>
    <w:rsid w:val="001A4768"/>
    <w:rsid w:val="001A5926"/>
    <w:rsid w:val="001B0091"/>
    <w:rsid w:val="001B0BC4"/>
    <w:rsid w:val="001B45E4"/>
    <w:rsid w:val="001B4F8F"/>
    <w:rsid w:val="001B58F9"/>
    <w:rsid w:val="001B7AAF"/>
    <w:rsid w:val="001B7FCE"/>
    <w:rsid w:val="001C0CE3"/>
    <w:rsid w:val="001C3AA4"/>
    <w:rsid w:val="001C67B8"/>
    <w:rsid w:val="001D0266"/>
    <w:rsid w:val="001D3070"/>
    <w:rsid w:val="001D5EF7"/>
    <w:rsid w:val="001D624A"/>
    <w:rsid w:val="001D79E1"/>
    <w:rsid w:val="001E1D00"/>
    <w:rsid w:val="001E2FD9"/>
    <w:rsid w:val="001F172A"/>
    <w:rsid w:val="001F302D"/>
    <w:rsid w:val="001F5383"/>
    <w:rsid w:val="001F5538"/>
    <w:rsid w:val="001F5F3A"/>
    <w:rsid w:val="001F6F4E"/>
    <w:rsid w:val="00200324"/>
    <w:rsid w:val="00201A03"/>
    <w:rsid w:val="002134C5"/>
    <w:rsid w:val="00214601"/>
    <w:rsid w:val="002151F6"/>
    <w:rsid w:val="0021787C"/>
    <w:rsid w:val="002232A3"/>
    <w:rsid w:val="002241C0"/>
    <w:rsid w:val="00226FC2"/>
    <w:rsid w:val="002315CA"/>
    <w:rsid w:val="00234264"/>
    <w:rsid w:val="002342E4"/>
    <w:rsid w:val="002361C8"/>
    <w:rsid w:val="00242F12"/>
    <w:rsid w:val="00244CF8"/>
    <w:rsid w:val="002521EA"/>
    <w:rsid w:val="00252673"/>
    <w:rsid w:val="00253132"/>
    <w:rsid w:val="00254411"/>
    <w:rsid w:val="00256B9B"/>
    <w:rsid w:val="0026117B"/>
    <w:rsid w:val="00264CB5"/>
    <w:rsid w:val="00265648"/>
    <w:rsid w:val="002723E6"/>
    <w:rsid w:val="0028540A"/>
    <w:rsid w:val="00285437"/>
    <w:rsid w:val="00287C2D"/>
    <w:rsid w:val="00287DFC"/>
    <w:rsid w:val="0029045E"/>
    <w:rsid w:val="00295CA0"/>
    <w:rsid w:val="00296493"/>
    <w:rsid w:val="002A5E21"/>
    <w:rsid w:val="002A63B5"/>
    <w:rsid w:val="002A73AD"/>
    <w:rsid w:val="002B0218"/>
    <w:rsid w:val="002B2F1A"/>
    <w:rsid w:val="002B6012"/>
    <w:rsid w:val="002C094F"/>
    <w:rsid w:val="002C11B6"/>
    <w:rsid w:val="002C19C4"/>
    <w:rsid w:val="002C3C84"/>
    <w:rsid w:val="002D028E"/>
    <w:rsid w:val="002D2974"/>
    <w:rsid w:val="002E0399"/>
    <w:rsid w:val="002E6EC9"/>
    <w:rsid w:val="002F1525"/>
    <w:rsid w:val="002F2C9B"/>
    <w:rsid w:val="002F50C6"/>
    <w:rsid w:val="002F56DC"/>
    <w:rsid w:val="00302049"/>
    <w:rsid w:val="0030470F"/>
    <w:rsid w:val="00304F76"/>
    <w:rsid w:val="00312FC2"/>
    <w:rsid w:val="0032004B"/>
    <w:rsid w:val="00321090"/>
    <w:rsid w:val="00323C13"/>
    <w:rsid w:val="003256AE"/>
    <w:rsid w:val="0032620F"/>
    <w:rsid w:val="00330353"/>
    <w:rsid w:val="00330742"/>
    <w:rsid w:val="00330AE2"/>
    <w:rsid w:val="00331D5D"/>
    <w:rsid w:val="00336776"/>
    <w:rsid w:val="00336CCB"/>
    <w:rsid w:val="00340D5E"/>
    <w:rsid w:val="00340FEC"/>
    <w:rsid w:val="00343DC9"/>
    <w:rsid w:val="00351929"/>
    <w:rsid w:val="00351B3B"/>
    <w:rsid w:val="003533DC"/>
    <w:rsid w:val="0035581A"/>
    <w:rsid w:val="00362AF0"/>
    <w:rsid w:val="00365364"/>
    <w:rsid w:val="003700BB"/>
    <w:rsid w:val="0037139E"/>
    <w:rsid w:val="003735A6"/>
    <w:rsid w:val="00374B64"/>
    <w:rsid w:val="00374EC1"/>
    <w:rsid w:val="003762E6"/>
    <w:rsid w:val="00376380"/>
    <w:rsid w:val="003771E0"/>
    <w:rsid w:val="00377490"/>
    <w:rsid w:val="00382C45"/>
    <w:rsid w:val="00385023"/>
    <w:rsid w:val="00393B1F"/>
    <w:rsid w:val="003955D4"/>
    <w:rsid w:val="003965CA"/>
    <w:rsid w:val="00396B1D"/>
    <w:rsid w:val="003A090F"/>
    <w:rsid w:val="003A32AB"/>
    <w:rsid w:val="003A5170"/>
    <w:rsid w:val="003B3A76"/>
    <w:rsid w:val="003B65F5"/>
    <w:rsid w:val="003C33D0"/>
    <w:rsid w:val="003E0F2F"/>
    <w:rsid w:val="003E16AD"/>
    <w:rsid w:val="003E43E3"/>
    <w:rsid w:val="003E5C7F"/>
    <w:rsid w:val="003F1D30"/>
    <w:rsid w:val="003F36CF"/>
    <w:rsid w:val="003F37BC"/>
    <w:rsid w:val="003F4D06"/>
    <w:rsid w:val="003F7FED"/>
    <w:rsid w:val="00402B5D"/>
    <w:rsid w:val="00404F53"/>
    <w:rsid w:val="0041098D"/>
    <w:rsid w:val="004137B3"/>
    <w:rsid w:val="00417560"/>
    <w:rsid w:val="00420A98"/>
    <w:rsid w:val="00423058"/>
    <w:rsid w:val="00431C4D"/>
    <w:rsid w:val="00432DD8"/>
    <w:rsid w:val="00433CBC"/>
    <w:rsid w:val="00433EBE"/>
    <w:rsid w:val="004346EE"/>
    <w:rsid w:val="0043606A"/>
    <w:rsid w:val="00443532"/>
    <w:rsid w:val="00443626"/>
    <w:rsid w:val="00444809"/>
    <w:rsid w:val="00447E3A"/>
    <w:rsid w:val="00451CE0"/>
    <w:rsid w:val="004579A1"/>
    <w:rsid w:val="0046261A"/>
    <w:rsid w:val="004647C1"/>
    <w:rsid w:val="0046488E"/>
    <w:rsid w:val="004677C7"/>
    <w:rsid w:val="00477D2E"/>
    <w:rsid w:val="00480665"/>
    <w:rsid w:val="00480B3F"/>
    <w:rsid w:val="00480CFD"/>
    <w:rsid w:val="00482624"/>
    <w:rsid w:val="00482989"/>
    <w:rsid w:val="00482990"/>
    <w:rsid w:val="004838FD"/>
    <w:rsid w:val="00485E99"/>
    <w:rsid w:val="004908DC"/>
    <w:rsid w:val="00495646"/>
    <w:rsid w:val="00496605"/>
    <w:rsid w:val="00496A2F"/>
    <w:rsid w:val="004A5960"/>
    <w:rsid w:val="004A799F"/>
    <w:rsid w:val="004B07B1"/>
    <w:rsid w:val="004B48FE"/>
    <w:rsid w:val="004B69E4"/>
    <w:rsid w:val="004C1867"/>
    <w:rsid w:val="004C1936"/>
    <w:rsid w:val="004C1AA2"/>
    <w:rsid w:val="004C5E34"/>
    <w:rsid w:val="004C6D42"/>
    <w:rsid w:val="004D5B7E"/>
    <w:rsid w:val="004E0B87"/>
    <w:rsid w:val="004E6084"/>
    <w:rsid w:val="004F02CD"/>
    <w:rsid w:val="004F07CE"/>
    <w:rsid w:val="004F0EAB"/>
    <w:rsid w:val="004F18FF"/>
    <w:rsid w:val="004F30A1"/>
    <w:rsid w:val="0050713C"/>
    <w:rsid w:val="005120BD"/>
    <w:rsid w:val="0051375B"/>
    <w:rsid w:val="00514B78"/>
    <w:rsid w:val="00516529"/>
    <w:rsid w:val="0052104A"/>
    <w:rsid w:val="00522C0E"/>
    <w:rsid w:val="00530673"/>
    <w:rsid w:val="005311F8"/>
    <w:rsid w:val="0053274D"/>
    <w:rsid w:val="00532CAC"/>
    <w:rsid w:val="0053542B"/>
    <w:rsid w:val="00535E1E"/>
    <w:rsid w:val="005362A6"/>
    <w:rsid w:val="0054130E"/>
    <w:rsid w:val="00544271"/>
    <w:rsid w:val="0054615D"/>
    <w:rsid w:val="00554018"/>
    <w:rsid w:val="005540C1"/>
    <w:rsid w:val="00554210"/>
    <w:rsid w:val="00557CA6"/>
    <w:rsid w:val="00560B83"/>
    <w:rsid w:val="00563037"/>
    <w:rsid w:val="00563B25"/>
    <w:rsid w:val="00564D5A"/>
    <w:rsid w:val="00571649"/>
    <w:rsid w:val="00574CB6"/>
    <w:rsid w:val="00577702"/>
    <w:rsid w:val="00581067"/>
    <w:rsid w:val="00585EE7"/>
    <w:rsid w:val="00586C61"/>
    <w:rsid w:val="00594EF5"/>
    <w:rsid w:val="00597196"/>
    <w:rsid w:val="005A5C72"/>
    <w:rsid w:val="005B006A"/>
    <w:rsid w:val="005B18E6"/>
    <w:rsid w:val="005B7EF3"/>
    <w:rsid w:val="005C2451"/>
    <w:rsid w:val="005C3F42"/>
    <w:rsid w:val="005C5798"/>
    <w:rsid w:val="005C6E7F"/>
    <w:rsid w:val="005C79B8"/>
    <w:rsid w:val="005D069E"/>
    <w:rsid w:val="005D0E61"/>
    <w:rsid w:val="005D2825"/>
    <w:rsid w:val="005E53C7"/>
    <w:rsid w:val="005E5709"/>
    <w:rsid w:val="005F3DFD"/>
    <w:rsid w:val="005F7334"/>
    <w:rsid w:val="005F772F"/>
    <w:rsid w:val="006002BE"/>
    <w:rsid w:val="00600993"/>
    <w:rsid w:val="00600A93"/>
    <w:rsid w:val="00605DF0"/>
    <w:rsid w:val="006109C8"/>
    <w:rsid w:val="00623B28"/>
    <w:rsid w:val="0062667E"/>
    <w:rsid w:val="006360EA"/>
    <w:rsid w:val="0064105E"/>
    <w:rsid w:val="0064427E"/>
    <w:rsid w:val="0064493B"/>
    <w:rsid w:val="006449E6"/>
    <w:rsid w:val="006457CE"/>
    <w:rsid w:val="00647BCF"/>
    <w:rsid w:val="00662B26"/>
    <w:rsid w:val="0066493F"/>
    <w:rsid w:val="00664977"/>
    <w:rsid w:val="00667522"/>
    <w:rsid w:val="00670A91"/>
    <w:rsid w:val="00671C3F"/>
    <w:rsid w:val="00673C61"/>
    <w:rsid w:val="00677198"/>
    <w:rsid w:val="00677C08"/>
    <w:rsid w:val="00677CCF"/>
    <w:rsid w:val="00680928"/>
    <w:rsid w:val="00681334"/>
    <w:rsid w:val="00681C8D"/>
    <w:rsid w:val="00685676"/>
    <w:rsid w:val="00685707"/>
    <w:rsid w:val="00694675"/>
    <w:rsid w:val="0069696C"/>
    <w:rsid w:val="006A1BD5"/>
    <w:rsid w:val="006A283A"/>
    <w:rsid w:val="006A4FDA"/>
    <w:rsid w:val="006D1CC1"/>
    <w:rsid w:val="006D63D1"/>
    <w:rsid w:val="006F0692"/>
    <w:rsid w:val="006F31F2"/>
    <w:rsid w:val="007000E6"/>
    <w:rsid w:val="00701F2D"/>
    <w:rsid w:val="00703D7E"/>
    <w:rsid w:val="00705A50"/>
    <w:rsid w:val="00706119"/>
    <w:rsid w:val="00714D0D"/>
    <w:rsid w:val="00715FB3"/>
    <w:rsid w:val="00716183"/>
    <w:rsid w:val="00716D81"/>
    <w:rsid w:val="0072197A"/>
    <w:rsid w:val="00721EE8"/>
    <w:rsid w:val="00725156"/>
    <w:rsid w:val="007263A9"/>
    <w:rsid w:val="00733CC4"/>
    <w:rsid w:val="00734AE8"/>
    <w:rsid w:val="00744CBC"/>
    <w:rsid w:val="00745111"/>
    <w:rsid w:val="0075189D"/>
    <w:rsid w:val="0075383F"/>
    <w:rsid w:val="007553A4"/>
    <w:rsid w:val="00756725"/>
    <w:rsid w:val="00756D94"/>
    <w:rsid w:val="007607C5"/>
    <w:rsid w:val="00771DCC"/>
    <w:rsid w:val="00773B25"/>
    <w:rsid w:val="007836FF"/>
    <w:rsid w:val="00783A2A"/>
    <w:rsid w:val="007950BE"/>
    <w:rsid w:val="0079767C"/>
    <w:rsid w:val="007A0B68"/>
    <w:rsid w:val="007A0BB0"/>
    <w:rsid w:val="007A40CB"/>
    <w:rsid w:val="007B0458"/>
    <w:rsid w:val="007B22BE"/>
    <w:rsid w:val="007B2533"/>
    <w:rsid w:val="007B2F2E"/>
    <w:rsid w:val="007B36E1"/>
    <w:rsid w:val="007C0474"/>
    <w:rsid w:val="007C20A5"/>
    <w:rsid w:val="007C2CD6"/>
    <w:rsid w:val="007C3537"/>
    <w:rsid w:val="007C370D"/>
    <w:rsid w:val="007C3D4C"/>
    <w:rsid w:val="007C724B"/>
    <w:rsid w:val="007C7819"/>
    <w:rsid w:val="007D1B5B"/>
    <w:rsid w:val="007D47B3"/>
    <w:rsid w:val="007D4808"/>
    <w:rsid w:val="007D6B4D"/>
    <w:rsid w:val="007D6EB3"/>
    <w:rsid w:val="007D7EDA"/>
    <w:rsid w:val="007E045E"/>
    <w:rsid w:val="007E153F"/>
    <w:rsid w:val="007E38F3"/>
    <w:rsid w:val="007E6E77"/>
    <w:rsid w:val="007E74A3"/>
    <w:rsid w:val="007F38AF"/>
    <w:rsid w:val="007F5C4A"/>
    <w:rsid w:val="007F6E0D"/>
    <w:rsid w:val="007F7A2D"/>
    <w:rsid w:val="00802504"/>
    <w:rsid w:val="00802512"/>
    <w:rsid w:val="0080477F"/>
    <w:rsid w:val="00810F5C"/>
    <w:rsid w:val="00812348"/>
    <w:rsid w:val="0081280C"/>
    <w:rsid w:val="00814E13"/>
    <w:rsid w:val="00816C5D"/>
    <w:rsid w:val="008213E9"/>
    <w:rsid w:val="00821F2B"/>
    <w:rsid w:val="00825A59"/>
    <w:rsid w:val="008276FF"/>
    <w:rsid w:val="008322D2"/>
    <w:rsid w:val="00835D3D"/>
    <w:rsid w:val="0083665D"/>
    <w:rsid w:val="00837888"/>
    <w:rsid w:val="0084265B"/>
    <w:rsid w:val="008501F5"/>
    <w:rsid w:val="00851639"/>
    <w:rsid w:val="00855E1B"/>
    <w:rsid w:val="008628A3"/>
    <w:rsid w:val="00865615"/>
    <w:rsid w:val="00865955"/>
    <w:rsid w:val="00870367"/>
    <w:rsid w:val="00872F93"/>
    <w:rsid w:val="008776BF"/>
    <w:rsid w:val="008833B5"/>
    <w:rsid w:val="00883C8F"/>
    <w:rsid w:val="00894E8C"/>
    <w:rsid w:val="00895E5B"/>
    <w:rsid w:val="0089601F"/>
    <w:rsid w:val="00896588"/>
    <w:rsid w:val="008A4194"/>
    <w:rsid w:val="008A5583"/>
    <w:rsid w:val="008A6958"/>
    <w:rsid w:val="008B0729"/>
    <w:rsid w:val="008B0E86"/>
    <w:rsid w:val="008B0F4A"/>
    <w:rsid w:val="008B1B26"/>
    <w:rsid w:val="008B244D"/>
    <w:rsid w:val="008B4BF8"/>
    <w:rsid w:val="008B581E"/>
    <w:rsid w:val="008B6993"/>
    <w:rsid w:val="008B770F"/>
    <w:rsid w:val="008C0368"/>
    <w:rsid w:val="008C0C00"/>
    <w:rsid w:val="008C350A"/>
    <w:rsid w:val="008C7B6E"/>
    <w:rsid w:val="008D036C"/>
    <w:rsid w:val="008D2452"/>
    <w:rsid w:val="008D342B"/>
    <w:rsid w:val="008D6ADB"/>
    <w:rsid w:val="008D7EB3"/>
    <w:rsid w:val="008E1047"/>
    <w:rsid w:val="008E31A2"/>
    <w:rsid w:val="008E332A"/>
    <w:rsid w:val="008E5BB4"/>
    <w:rsid w:val="008E6B0D"/>
    <w:rsid w:val="008E71DB"/>
    <w:rsid w:val="008F20E9"/>
    <w:rsid w:val="008F3991"/>
    <w:rsid w:val="008F5F33"/>
    <w:rsid w:val="008F6A8C"/>
    <w:rsid w:val="008F75B4"/>
    <w:rsid w:val="009005C6"/>
    <w:rsid w:val="009006B1"/>
    <w:rsid w:val="00907491"/>
    <w:rsid w:val="00907759"/>
    <w:rsid w:val="00910FC7"/>
    <w:rsid w:val="00911026"/>
    <w:rsid w:val="00911C5F"/>
    <w:rsid w:val="009224E9"/>
    <w:rsid w:val="009230AD"/>
    <w:rsid w:val="0092500F"/>
    <w:rsid w:val="00927758"/>
    <w:rsid w:val="0093160E"/>
    <w:rsid w:val="00941238"/>
    <w:rsid w:val="0094626E"/>
    <w:rsid w:val="00946568"/>
    <w:rsid w:val="00946DBE"/>
    <w:rsid w:val="009471D7"/>
    <w:rsid w:val="0094735A"/>
    <w:rsid w:val="00952DFC"/>
    <w:rsid w:val="0095404B"/>
    <w:rsid w:val="00954C8F"/>
    <w:rsid w:val="00954E1B"/>
    <w:rsid w:val="0095658A"/>
    <w:rsid w:val="00960683"/>
    <w:rsid w:val="00964132"/>
    <w:rsid w:val="00964E33"/>
    <w:rsid w:val="009650FB"/>
    <w:rsid w:val="009734AC"/>
    <w:rsid w:val="009777DC"/>
    <w:rsid w:val="0098063D"/>
    <w:rsid w:val="00983997"/>
    <w:rsid w:val="00985F7E"/>
    <w:rsid w:val="00986C0F"/>
    <w:rsid w:val="009931C3"/>
    <w:rsid w:val="00993593"/>
    <w:rsid w:val="009A4FE8"/>
    <w:rsid w:val="009B084A"/>
    <w:rsid w:val="009B1349"/>
    <w:rsid w:val="009B2D22"/>
    <w:rsid w:val="009B2DBC"/>
    <w:rsid w:val="009B690C"/>
    <w:rsid w:val="009C01F3"/>
    <w:rsid w:val="009C0A22"/>
    <w:rsid w:val="009C59F8"/>
    <w:rsid w:val="009C7F97"/>
    <w:rsid w:val="009D03E8"/>
    <w:rsid w:val="009D7885"/>
    <w:rsid w:val="009E2FB8"/>
    <w:rsid w:val="009E4EB8"/>
    <w:rsid w:val="009F1955"/>
    <w:rsid w:val="009F246E"/>
    <w:rsid w:val="009F3C12"/>
    <w:rsid w:val="009F4D6D"/>
    <w:rsid w:val="00A00271"/>
    <w:rsid w:val="00A031B0"/>
    <w:rsid w:val="00A06F0E"/>
    <w:rsid w:val="00A07AAD"/>
    <w:rsid w:val="00A1249F"/>
    <w:rsid w:val="00A140A9"/>
    <w:rsid w:val="00A164D7"/>
    <w:rsid w:val="00A1665C"/>
    <w:rsid w:val="00A204CF"/>
    <w:rsid w:val="00A2183C"/>
    <w:rsid w:val="00A2622C"/>
    <w:rsid w:val="00A3316E"/>
    <w:rsid w:val="00A35ADF"/>
    <w:rsid w:val="00A37E34"/>
    <w:rsid w:val="00A407C3"/>
    <w:rsid w:val="00A4203C"/>
    <w:rsid w:val="00A42553"/>
    <w:rsid w:val="00A42F6E"/>
    <w:rsid w:val="00A44235"/>
    <w:rsid w:val="00A46D62"/>
    <w:rsid w:val="00A5102A"/>
    <w:rsid w:val="00A523AF"/>
    <w:rsid w:val="00A538B9"/>
    <w:rsid w:val="00A54518"/>
    <w:rsid w:val="00A54577"/>
    <w:rsid w:val="00A54673"/>
    <w:rsid w:val="00A54906"/>
    <w:rsid w:val="00A54E30"/>
    <w:rsid w:val="00A55855"/>
    <w:rsid w:val="00A55EE2"/>
    <w:rsid w:val="00A563ED"/>
    <w:rsid w:val="00A56DC4"/>
    <w:rsid w:val="00A57AD6"/>
    <w:rsid w:val="00A61FAA"/>
    <w:rsid w:val="00A63424"/>
    <w:rsid w:val="00A65A16"/>
    <w:rsid w:val="00A72F98"/>
    <w:rsid w:val="00A7548F"/>
    <w:rsid w:val="00A7642D"/>
    <w:rsid w:val="00A83A5C"/>
    <w:rsid w:val="00A840D3"/>
    <w:rsid w:val="00A8557F"/>
    <w:rsid w:val="00A86C6E"/>
    <w:rsid w:val="00A8718F"/>
    <w:rsid w:val="00A90CEC"/>
    <w:rsid w:val="00A91F10"/>
    <w:rsid w:val="00A91F3C"/>
    <w:rsid w:val="00AA0549"/>
    <w:rsid w:val="00AA0F80"/>
    <w:rsid w:val="00AA22E7"/>
    <w:rsid w:val="00AA3410"/>
    <w:rsid w:val="00AA3B38"/>
    <w:rsid w:val="00AA6D78"/>
    <w:rsid w:val="00AA783E"/>
    <w:rsid w:val="00AB1C08"/>
    <w:rsid w:val="00AB33D3"/>
    <w:rsid w:val="00AB41AE"/>
    <w:rsid w:val="00AB5440"/>
    <w:rsid w:val="00AB7799"/>
    <w:rsid w:val="00AC1961"/>
    <w:rsid w:val="00AC2C91"/>
    <w:rsid w:val="00AD0576"/>
    <w:rsid w:val="00AD0E5F"/>
    <w:rsid w:val="00AD57E9"/>
    <w:rsid w:val="00AE1BE8"/>
    <w:rsid w:val="00AF01B5"/>
    <w:rsid w:val="00AF0641"/>
    <w:rsid w:val="00AF4676"/>
    <w:rsid w:val="00AF7957"/>
    <w:rsid w:val="00B00892"/>
    <w:rsid w:val="00B052E7"/>
    <w:rsid w:val="00B07016"/>
    <w:rsid w:val="00B070C2"/>
    <w:rsid w:val="00B108D3"/>
    <w:rsid w:val="00B13B4D"/>
    <w:rsid w:val="00B1580E"/>
    <w:rsid w:val="00B21489"/>
    <w:rsid w:val="00B2357A"/>
    <w:rsid w:val="00B2602A"/>
    <w:rsid w:val="00B267F1"/>
    <w:rsid w:val="00B27140"/>
    <w:rsid w:val="00B30E10"/>
    <w:rsid w:val="00B3117B"/>
    <w:rsid w:val="00B3565C"/>
    <w:rsid w:val="00B37247"/>
    <w:rsid w:val="00B40D07"/>
    <w:rsid w:val="00B41FA7"/>
    <w:rsid w:val="00B42107"/>
    <w:rsid w:val="00B44FF0"/>
    <w:rsid w:val="00B45136"/>
    <w:rsid w:val="00B47A95"/>
    <w:rsid w:val="00B5180A"/>
    <w:rsid w:val="00B54542"/>
    <w:rsid w:val="00B55767"/>
    <w:rsid w:val="00B5658D"/>
    <w:rsid w:val="00B62C38"/>
    <w:rsid w:val="00B66ADE"/>
    <w:rsid w:val="00B6792A"/>
    <w:rsid w:val="00B67DF8"/>
    <w:rsid w:val="00B73F54"/>
    <w:rsid w:val="00B75E84"/>
    <w:rsid w:val="00B7738B"/>
    <w:rsid w:val="00B77602"/>
    <w:rsid w:val="00B7773F"/>
    <w:rsid w:val="00B84AA6"/>
    <w:rsid w:val="00B90030"/>
    <w:rsid w:val="00B96AC0"/>
    <w:rsid w:val="00BA193A"/>
    <w:rsid w:val="00BA5F3B"/>
    <w:rsid w:val="00BA7D38"/>
    <w:rsid w:val="00BB162E"/>
    <w:rsid w:val="00BB22C3"/>
    <w:rsid w:val="00BB2AEC"/>
    <w:rsid w:val="00BC0864"/>
    <w:rsid w:val="00BC47A4"/>
    <w:rsid w:val="00BC5F5C"/>
    <w:rsid w:val="00BD01D5"/>
    <w:rsid w:val="00BD1ACC"/>
    <w:rsid w:val="00BD3DB1"/>
    <w:rsid w:val="00BD4337"/>
    <w:rsid w:val="00BD6A83"/>
    <w:rsid w:val="00BD7CA4"/>
    <w:rsid w:val="00BE1863"/>
    <w:rsid w:val="00BE2A9E"/>
    <w:rsid w:val="00BE5193"/>
    <w:rsid w:val="00BE5FF6"/>
    <w:rsid w:val="00BE73FB"/>
    <w:rsid w:val="00BE7E27"/>
    <w:rsid w:val="00BF1BEC"/>
    <w:rsid w:val="00BF4AA6"/>
    <w:rsid w:val="00BF5AA2"/>
    <w:rsid w:val="00C034DB"/>
    <w:rsid w:val="00C05ECC"/>
    <w:rsid w:val="00C06165"/>
    <w:rsid w:val="00C07122"/>
    <w:rsid w:val="00C0743A"/>
    <w:rsid w:val="00C162D4"/>
    <w:rsid w:val="00C24649"/>
    <w:rsid w:val="00C34B88"/>
    <w:rsid w:val="00C36D56"/>
    <w:rsid w:val="00C37E84"/>
    <w:rsid w:val="00C403D4"/>
    <w:rsid w:val="00C40424"/>
    <w:rsid w:val="00C41D8F"/>
    <w:rsid w:val="00C421C5"/>
    <w:rsid w:val="00C428BA"/>
    <w:rsid w:val="00C42CAD"/>
    <w:rsid w:val="00C43B9C"/>
    <w:rsid w:val="00C500FE"/>
    <w:rsid w:val="00C516DF"/>
    <w:rsid w:val="00C532BE"/>
    <w:rsid w:val="00C54BE3"/>
    <w:rsid w:val="00C554A4"/>
    <w:rsid w:val="00C57FCD"/>
    <w:rsid w:val="00C6058B"/>
    <w:rsid w:val="00C611F1"/>
    <w:rsid w:val="00C628C6"/>
    <w:rsid w:val="00C63629"/>
    <w:rsid w:val="00C63631"/>
    <w:rsid w:val="00C64F88"/>
    <w:rsid w:val="00C6676B"/>
    <w:rsid w:val="00C66988"/>
    <w:rsid w:val="00C70090"/>
    <w:rsid w:val="00C7625B"/>
    <w:rsid w:val="00C83FE6"/>
    <w:rsid w:val="00C84F80"/>
    <w:rsid w:val="00C85FB9"/>
    <w:rsid w:val="00CA0E9E"/>
    <w:rsid w:val="00CA1B99"/>
    <w:rsid w:val="00CA2ACC"/>
    <w:rsid w:val="00CA4AB1"/>
    <w:rsid w:val="00CA6726"/>
    <w:rsid w:val="00CB1DB5"/>
    <w:rsid w:val="00CB33B9"/>
    <w:rsid w:val="00CB4047"/>
    <w:rsid w:val="00CB7B63"/>
    <w:rsid w:val="00CC560B"/>
    <w:rsid w:val="00CC5CBB"/>
    <w:rsid w:val="00CC60E1"/>
    <w:rsid w:val="00CC733F"/>
    <w:rsid w:val="00CC75F4"/>
    <w:rsid w:val="00CD3EF9"/>
    <w:rsid w:val="00CD4870"/>
    <w:rsid w:val="00CD4D69"/>
    <w:rsid w:val="00CD6A83"/>
    <w:rsid w:val="00CD76D9"/>
    <w:rsid w:val="00CD7770"/>
    <w:rsid w:val="00CE1694"/>
    <w:rsid w:val="00CE3127"/>
    <w:rsid w:val="00CE5E96"/>
    <w:rsid w:val="00CF07C2"/>
    <w:rsid w:val="00CF3C08"/>
    <w:rsid w:val="00D00B84"/>
    <w:rsid w:val="00D01D63"/>
    <w:rsid w:val="00D162A7"/>
    <w:rsid w:val="00D164B1"/>
    <w:rsid w:val="00D16560"/>
    <w:rsid w:val="00D208EA"/>
    <w:rsid w:val="00D2196A"/>
    <w:rsid w:val="00D254D1"/>
    <w:rsid w:val="00D30673"/>
    <w:rsid w:val="00D3104F"/>
    <w:rsid w:val="00D35531"/>
    <w:rsid w:val="00D418FE"/>
    <w:rsid w:val="00D42157"/>
    <w:rsid w:val="00D440B7"/>
    <w:rsid w:val="00D44746"/>
    <w:rsid w:val="00D516E3"/>
    <w:rsid w:val="00D5173B"/>
    <w:rsid w:val="00D5485F"/>
    <w:rsid w:val="00D548D1"/>
    <w:rsid w:val="00D571F2"/>
    <w:rsid w:val="00D576E4"/>
    <w:rsid w:val="00D60D28"/>
    <w:rsid w:val="00D640DD"/>
    <w:rsid w:val="00D7193D"/>
    <w:rsid w:val="00D75430"/>
    <w:rsid w:val="00D762DD"/>
    <w:rsid w:val="00D76447"/>
    <w:rsid w:val="00D82BF1"/>
    <w:rsid w:val="00D903E5"/>
    <w:rsid w:val="00D97F40"/>
    <w:rsid w:val="00DA216C"/>
    <w:rsid w:val="00DB12A2"/>
    <w:rsid w:val="00DB13B6"/>
    <w:rsid w:val="00DB4C1F"/>
    <w:rsid w:val="00DB5B9A"/>
    <w:rsid w:val="00DD353D"/>
    <w:rsid w:val="00DE118F"/>
    <w:rsid w:val="00DE36ED"/>
    <w:rsid w:val="00DE4D51"/>
    <w:rsid w:val="00DE6972"/>
    <w:rsid w:val="00DF0313"/>
    <w:rsid w:val="00DF2CE4"/>
    <w:rsid w:val="00DF49A6"/>
    <w:rsid w:val="00DF714D"/>
    <w:rsid w:val="00E0009F"/>
    <w:rsid w:val="00E06070"/>
    <w:rsid w:val="00E07D4D"/>
    <w:rsid w:val="00E13BEA"/>
    <w:rsid w:val="00E15AA7"/>
    <w:rsid w:val="00E16D5A"/>
    <w:rsid w:val="00E22246"/>
    <w:rsid w:val="00E23E7A"/>
    <w:rsid w:val="00E25897"/>
    <w:rsid w:val="00E3050D"/>
    <w:rsid w:val="00E3204D"/>
    <w:rsid w:val="00E32F3C"/>
    <w:rsid w:val="00E36BA4"/>
    <w:rsid w:val="00E37F04"/>
    <w:rsid w:val="00E40ACB"/>
    <w:rsid w:val="00E44784"/>
    <w:rsid w:val="00E5596C"/>
    <w:rsid w:val="00E56615"/>
    <w:rsid w:val="00E5747D"/>
    <w:rsid w:val="00E5774C"/>
    <w:rsid w:val="00E642A3"/>
    <w:rsid w:val="00E64D4C"/>
    <w:rsid w:val="00E66D18"/>
    <w:rsid w:val="00E66D89"/>
    <w:rsid w:val="00E71A4D"/>
    <w:rsid w:val="00E72E88"/>
    <w:rsid w:val="00E74D25"/>
    <w:rsid w:val="00E76C8A"/>
    <w:rsid w:val="00E7718B"/>
    <w:rsid w:val="00E7750D"/>
    <w:rsid w:val="00E810F5"/>
    <w:rsid w:val="00E8185F"/>
    <w:rsid w:val="00E848ED"/>
    <w:rsid w:val="00E87193"/>
    <w:rsid w:val="00E8747A"/>
    <w:rsid w:val="00E963EE"/>
    <w:rsid w:val="00EA2C3E"/>
    <w:rsid w:val="00EA68FE"/>
    <w:rsid w:val="00EA6A14"/>
    <w:rsid w:val="00EA7164"/>
    <w:rsid w:val="00EB0563"/>
    <w:rsid w:val="00EB089C"/>
    <w:rsid w:val="00EB2461"/>
    <w:rsid w:val="00EB2F9A"/>
    <w:rsid w:val="00EC0039"/>
    <w:rsid w:val="00EC005B"/>
    <w:rsid w:val="00EC0759"/>
    <w:rsid w:val="00EC4908"/>
    <w:rsid w:val="00ED0042"/>
    <w:rsid w:val="00ED14B1"/>
    <w:rsid w:val="00ED336C"/>
    <w:rsid w:val="00ED3F01"/>
    <w:rsid w:val="00ED48E0"/>
    <w:rsid w:val="00EE6BDF"/>
    <w:rsid w:val="00EF08CA"/>
    <w:rsid w:val="00EF12CF"/>
    <w:rsid w:val="00EF4458"/>
    <w:rsid w:val="00F1237E"/>
    <w:rsid w:val="00F1361B"/>
    <w:rsid w:val="00F17D6C"/>
    <w:rsid w:val="00F20920"/>
    <w:rsid w:val="00F20B4A"/>
    <w:rsid w:val="00F210C3"/>
    <w:rsid w:val="00F21A98"/>
    <w:rsid w:val="00F21E2E"/>
    <w:rsid w:val="00F23367"/>
    <w:rsid w:val="00F2344D"/>
    <w:rsid w:val="00F24D49"/>
    <w:rsid w:val="00F278D5"/>
    <w:rsid w:val="00F3087C"/>
    <w:rsid w:val="00F34C92"/>
    <w:rsid w:val="00F37F98"/>
    <w:rsid w:val="00F42900"/>
    <w:rsid w:val="00F468EA"/>
    <w:rsid w:val="00F4712B"/>
    <w:rsid w:val="00F53E06"/>
    <w:rsid w:val="00F553B4"/>
    <w:rsid w:val="00F55D5E"/>
    <w:rsid w:val="00F55F9E"/>
    <w:rsid w:val="00F618DE"/>
    <w:rsid w:val="00F641FD"/>
    <w:rsid w:val="00F6783F"/>
    <w:rsid w:val="00F71FFB"/>
    <w:rsid w:val="00F7412C"/>
    <w:rsid w:val="00F745C5"/>
    <w:rsid w:val="00F76AD0"/>
    <w:rsid w:val="00F772FC"/>
    <w:rsid w:val="00F8238B"/>
    <w:rsid w:val="00F864D7"/>
    <w:rsid w:val="00F878D0"/>
    <w:rsid w:val="00F906A2"/>
    <w:rsid w:val="00F91DBD"/>
    <w:rsid w:val="00F921D5"/>
    <w:rsid w:val="00F931FD"/>
    <w:rsid w:val="00FA0F9D"/>
    <w:rsid w:val="00FA428C"/>
    <w:rsid w:val="00FB1722"/>
    <w:rsid w:val="00FC031E"/>
    <w:rsid w:val="00FC0BF7"/>
    <w:rsid w:val="00FC2217"/>
    <w:rsid w:val="00FC22D9"/>
    <w:rsid w:val="00FC26BA"/>
    <w:rsid w:val="00FC5573"/>
    <w:rsid w:val="00FC5E3D"/>
    <w:rsid w:val="00FD4C03"/>
    <w:rsid w:val="00FD503F"/>
    <w:rsid w:val="00FD758D"/>
    <w:rsid w:val="00FE28AE"/>
    <w:rsid w:val="00FE2AEE"/>
    <w:rsid w:val="00FE6BC2"/>
    <w:rsid w:val="00FF5B32"/>
    <w:rsid w:val="00FF5CEB"/>
    <w:rsid w:val="01CE8291"/>
    <w:rsid w:val="03844C97"/>
    <w:rsid w:val="04C96A57"/>
    <w:rsid w:val="06596F79"/>
    <w:rsid w:val="080AB2FF"/>
    <w:rsid w:val="09EAE2FB"/>
    <w:rsid w:val="0A4507F8"/>
    <w:rsid w:val="0E03DCC5"/>
    <w:rsid w:val="0E612E47"/>
    <w:rsid w:val="0E6B178C"/>
    <w:rsid w:val="1006E7ED"/>
    <w:rsid w:val="1051795F"/>
    <w:rsid w:val="10866176"/>
    <w:rsid w:val="10F28B84"/>
    <w:rsid w:val="136108F5"/>
    <w:rsid w:val="1504DF14"/>
    <w:rsid w:val="189C815D"/>
    <w:rsid w:val="1A14CD2F"/>
    <w:rsid w:val="1A43D281"/>
    <w:rsid w:val="1ABC5661"/>
    <w:rsid w:val="1BB5A093"/>
    <w:rsid w:val="1D7B7343"/>
    <w:rsid w:val="1F034953"/>
    <w:rsid w:val="1F1743A4"/>
    <w:rsid w:val="21A3A8E0"/>
    <w:rsid w:val="21C263C0"/>
    <w:rsid w:val="22241D86"/>
    <w:rsid w:val="237F1A45"/>
    <w:rsid w:val="24888502"/>
    <w:rsid w:val="24929AF7"/>
    <w:rsid w:val="26B6BB07"/>
    <w:rsid w:val="26D1CDDC"/>
    <w:rsid w:val="2756F407"/>
    <w:rsid w:val="2A004F1E"/>
    <w:rsid w:val="2B87C283"/>
    <w:rsid w:val="2B8B5B1A"/>
    <w:rsid w:val="2B9315EF"/>
    <w:rsid w:val="2D37EFE0"/>
    <w:rsid w:val="308E7070"/>
    <w:rsid w:val="33B53C63"/>
    <w:rsid w:val="33CDA71F"/>
    <w:rsid w:val="34B13895"/>
    <w:rsid w:val="3625F751"/>
    <w:rsid w:val="3640C489"/>
    <w:rsid w:val="39DB8A7F"/>
    <w:rsid w:val="3B453098"/>
    <w:rsid w:val="3D07B924"/>
    <w:rsid w:val="3E0127B1"/>
    <w:rsid w:val="3F1B213D"/>
    <w:rsid w:val="441D1336"/>
    <w:rsid w:val="44A7F061"/>
    <w:rsid w:val="44C5576F"/>
    <w:rsid w:val="454E4BD1"/>
    <w:rsid w:val="46688807"/>
    <w:rsid w:val="46F7B7A1"/>
    <w:rsid w:val="47B87ECD"/>
    <w:rsid w:val="47C226FA"/>
    <w:rsid w:val="47E03CBE"/>
    <w:rsid w:val="480F514B"/>
    <w:rsid w:val="4824BBE6"/>
    <w:rsid w:val="4930E502"/>
    <w:rsid w:val="49CCF59A"/>
    <w:rsid w:val="4B45FDC9"/>
    <w:rsid w:val="4B61E7D0"/>
    <w:rsid w:val="4CBE40BC"/>
    <w:rsid w:val="4D866859"/>
    <w:rsid w:val="54D0163D"/>
    <w:rsid w:val="55C2C1EB"/>
    <w:rsid w:val="5985E676"/>
    <w:rsid w:val="59897237"/>
    <w:rsid w:val="5AFA26E6"/>
    <w:rsid w:val="5C0CB52B"/>
    <w:rsid w:val="5C247935"/>
    <w:rsid w:val="5D462411"/>
    <w:rsid w:val="5DF9496D"/>
    <w:rsid w:val="5EE1F472"/>
    <w:rsid w:val="5EFFC41F"/>
    <w:rsid w:val="5F9542D4"/>
    <w:rsid w:val="60607828"/>
    <w:rsid w:val="639478E6"/>
    <w:rsid w:val="644EECE4"/>
    <w:rsid w:val="65FBD938"/>
    <w:rsid w:val="6716156E"/>
    <w:rsid w:val="684835E7"/>
    <w:rsid w:val="6A2F2860"/>
    <w:rsid w:val="6B059A4E"/>
    <w:rsid w:val="6CE1E94A"/>
    <w:rsid w:val="6DA0A45A"/>
    <w:rsid w:val="6DB305F5"/>
    <w:rsid w:val="6F63A3AF"/>
    <w:rsid w:val="72A66649"/>
    <w:rsid w:val="748AEF37"/>
    <w:rsid w:val="750486D8"/>
    <w:rsid w:val="750927E5"/>
    <w:rsid w:val="7569E42B"/>
    <w:rsid w:val="7698F86F"/>
    <w:rsid w:val="772D97ED"/>
    <w:rsid w:val="78DB5BA3"/>
    <w:rsid w:val="798A96D7"/>
    <w:rsid w:val="7A772C04"/>
    <w:rsid w:val="7C28B455"/>
    <w:rsid w:val="7C581661"/>
    <w:rsid w:val="7D71A2F9"/>
    <w:rsid w:val="7D9CD971"/>
    <w:rsid w:val="7E62D3F2"/>
    <w:rsid w:val="7EA6D6D4"/>
    <w:rsid w:val="7F292405"/>
    <w:rsid w:val="7F8FBF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56EF455B-E9F8-4F80-A951-4142994D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paragraph" w:styleId="Heading1">
    <w:name w:val="heading 1"/>
    <w:basedOn w:val="Normal"/>
    <w:next w:val="Normal"/>
    <w:link w:val="Heading1Char"/>
    <w:uiPriority w:val="9"/>
    <w:qFormat/>
    <w:rsid w:val="006649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FootnoteTextChar"/>
    <w:uiPriority w:val="99"/>
    <w:unhideWhenUsed/>
    <w:qFormat/>
    <w:rsid w:val="00C05ECC"/>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Text Cha Char,Footnote reference Char,FA Fu Char,Footnote Text Char Char Char Char1,FA Fußnotentext Char,FA Fu?notentext Char,Ca1 Char"/>
    <w:basedOn w:val="DefaultParagraphFont"/>
    <w:link w:val="FootnoteText"/>
    <w:uiPriority w:val="99"/>
    <w:qFormat/>
    <w:rsid w:val="00C05ECC"/>
    <w:rPr>
      <w:kern w:val="0"/>
      <w:sz w:val="20"/>
      <w:szCs w:val="20"/>
      <w14:ligatures w14:val="none"/>
    </w:rPr>
  </w:style>
  <w:style w:type="character" w:styleId="FootnoteReference">
    <w:name w:val="footnote reference"/>
    <w:aliases w:val="Footnotes refss,Texto de nota al pie,Appel note de bas de page,Footnote number,referencia nota al pie,BVI fnr,f,4_G,16 Point,Superscript 6 Point,Texto nota al pie,Footnote Reference Char3,Footnote Reference Char1 Char,ftre,ftref,Ref"/>
    <w:basedOn w:val="DefaultParagraphFont"/>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C05ECC"/>
    <w:pPr>
      <w:spacing w:after="0" w:line="240" w:lineRule="auto"/>
      <w:jc w:val="both"/>
    </w:pPr>
    <w:rPr>
      <w:kern w:val="2"/>
      <w:vertAlign w:val="superscript"/>
      <w14:ligatures w14:val="standardContextual"/>
    </w:rPr>
  </w:style>
  <w:style w:type="character" w:customStyle="1" w:styleId="ListParagraphChar">
    <w:name w:val="List Paragraph Char"/>
    <w:aliases w:val="CNBV Parrafo1 Char,Párrafo de lista1 Char,Parrafo 1 Char,Lista multicolor - Énfasis 11 Char,Lista vistosa - Énfasis 11 Char,Cuadrícula media 1 - Énfasis 21 Char,Cita texto Char,List Paragraph-Thesis Char,Listas Char,Footnote Char"/>
    <w:link w:val="ListParagraph"/>
    <w:uiPriority w:val="34"/>
    <w:qFormat/>
    <w:locked/>
    <w:rsid w:val="00C05ECC"/>
    <w:rPr>
      <w:sz w:val="24"/>
      <w:szCs w:val="24"/>
    </w:rPr>
  </w:style>
  <w:style w:type="paragraph" w:styleId="ListParagraph">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ListParagraphCh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DefaultParagraphFont"/>
    <w:rsid w:val="003F37BC"/>
  </w:style>
  <w:style w:type="character" w:styleId="Hyperlink">
    <w:name w:val="Hyperlink"/>
    <w:basedOn w:val="DefaultParagraphFont"/>
    <w:uiPriority w:val="99"/>
    <w:unhideWhenUsed/>
    <w:rsid w:val="00BA193A"/>
    <w:rPr>
      <w:color w:val="0000FF"/>
      <w:u w:val="single"/>
    </w:rPr>
  </w:style>
  <w:style w:type="paragraph" w:styleId="NoSpacing">
    <w:name w:val="No Spacing"/>
    <w:link w:val="NoSpacingChar"/>
    <w:uiPriority w:val="1"/>
    <w:qFormat/>
    <w:rsid w:val="00170F9B"/>
    <w:pPr>
      <w:spacing w:after="0" w:line="240" w:lineRule="auto"/>
    </w:pPr>
    <w:rPr>
      <w:kern w:val="0"/>
      <w14:ligatures w14:val="none"/>
    </w:rPr>
  </w:style>
  <w:style w:type="character" w:customStyle="1" w:styleId="NoSpacingChar">
    <w:name w:val="No Spacing Char"/>
    <w:link w:val="NoSpacing"/>
    <w:uiPriority w:val="1"/>
    <w:locked/>
    <w:rsid w:val="00170F9B"/>
    <w:rPr>
      <w:kern w:val="0"/>
      <w14:ligatures w14:val="none"/>
    </w:rPr>
  </w:style>
  <w:style w:type="paragraph" w:styleId="Header">
    <w:name w:val="header"/>
    <w:basedOn w:val="Normal"/>
    <w:link w:val="HeaderChar"/>
    <w:uiPriority w:val="99"/>
    <w:unhideWhenUsed/>
    <w:rsid w:val="0037139E"/>
    <w:pPr>
      <w:tabs>
        <w:tab w:val="center" w:pos="4419"/>
        <w:tab w:val="right" w:pos="8838"/>
      </w:tabs>
      <w:spacing w:after="0" w:line="240" w:lineRule="auto"/>
    </w:pPr>
  </w:style>
  <w:style w:type="character" w:customStyle="1" w:styleId="HeaderChar">
    <w:name w:val="Header Char"/>
    <w:basedOn w:val="DefaultParagraphFont"/>
    <w:link w:val="Header"/>
    <w:uiPriority w:val="99"/>
    <w:rsid w:val="0037139E"/>
    <w:rPr>
      <w:kern w:val="0"/>
      <w14:ligatures w14:val="none"/>
    </w:rPr>
  </w:style>
  <w:style w:type="paragraph" w:styleId="Footer">
    <w:name w:val="footer"/>
    <w:basedOn w:val="Normal"/>
    <w:link w:val="FooterChar"/>
    <w:uiPriority w:val="99"/>
    <w:unhideWhenUsed/>
    <w:rsid w:val="0037139E"/>
    <w:pPr>
      <w:tabs>
        <w:tab w:val="center" w:pos="4419"/>
        <w:tab w:val="right" w:pos="8838"/>
      </w:tabs>
      <w:spacing w:after="0" w:line="240" w:lineRule="auto"/>
    </w:pPr>
  </w:style>
  <w:style w:type="character" w:customStyle="1" w:styleId="FooterChar">
    <w:name w:val="Footer Char"/>
    <w:basedOn w:val="DefaultParagraphFont"/>
    <w:link w:val="Footer"/>
    <w:uiPriority w:val="99"/>
    <w:rsid w:val="0037139E"/>
    <w:rPr>
      <w:kern w:val="0"/>
      <w14:ligatures w14:val="none"/>
    </w:rPr>
  </w:style>
  <w:style w:type="character" w:styleId="UnresolvedMention">
    <w:name w:val="Unresolved Mention"/>
    <w:basedOn w:val="DefaultParagraphFont"/>
    <w:uiPriority w:val="99"/>
    <w:semiHidden/>
    <w:unhideWhenUsed/>
    <w:rsid w:val="003E16AD"/>
    <w:rPr>
      <w:color w:val="605E5C"/>
      <w:shd w:val="clear" w:color="auto" w:fill="E1DFDD"/>
    </w:rPr>
  </w:style>
  <w:style w:type="character" w:customStyle="1" w:styleId="Heading1Char">
    <w:name w:val="Heading 1 Char"/>
    <w:basedOn w:val="DefaultParagraphFont"/>
    <w:link w:val="Heading1"/>
    <w:uiPriority w:val="9"/>
    <w:rsid w:val="0066493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50f18542b681c95a41297b467b2e83d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ad2a1b1f9d4a284523d4977e91abaf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32402-023B-49ED-B758-142C0E4C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4.xml><?xml version="1.0" encoding="utf-8"?>
<ds:datastoreItem xmlns:ds="http://schemas.openxmlformats.org/officeDocument/2006/customXml" ds:itemID="{AAC151F3-E0AD-4E0F-B156-8D277F2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1678</Words>
  <Characters>9565</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Zoad Jeanine Garcia Gonzalez</cp:lastModifiedBy>
  <cp:revision>357</cp:revision>
  <cp:lastPrinted>2023-05-26T23:02:00Z</cp:lastPrinted>
  <dcterms:created xsi:type="dcterms:W3CDTF">2023-08-01T17:08:00Z</dcterms:created>
  <dcterms:modified xsi:type="dcterms:W3CDTF">2023-08-02T21:30:00Z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