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D8827" w14:textId="3D03C41E" w:rsidR="006955AC" w:rsidRDefault="00136BF8" w:rsidP="00136BF8">
      <w:pPr>
        <w:spacing w:after="0" w:line="360" w:lineRule="auto"/>
        <w:jc w:val="both"/>
        <w:rPr>
          <w:rFonts w:ascii="Century Gothic" w:eastAsia="Times New Roman" w:hAnsi="Century Gothic" w:cs="Arial"/>
          <w:b/>
          <w:sz w:val="24"/>
          <w:szCs w:val="24"/>
          <w:lang w:val="es-419" w:eastAsia="es-ES"/>
        </w:rPr>
      </w:pPr>
      <w:r w:rsidRPr="00136BF8">
        <w:rPr>
          <w:rFonts w:ascii="Century Gothic" w:eastAsia="Trebuchet MS" w:hAnsi="Century Gothic" w:cs="Trebuchet MS"/>
          <w:b/>
          <w:sz w:val="24"/>
          <w:szCs w:val="24"/>
        </w:rPr>
        <w:t>V</w:t>
      </w:r>
      <w:r w:rsidR="006955AC" w:rsidRPr="00136BF8">
        <w:rPr>
          <w:rFonts w:ascii="Century Gothic" w:eastAsia="Trebuchet MS" w:hAnsi="Century Gothic" w:cs="Trebuchet MS"/>
          <w:b/>
          <w:sz w:val="24"/>
          <w:szCs w:val="24"/>
        </w:rPr>
        <w:t xml:space="preserve">OTO PARTICULAR QUE FORMULA LA CONSEJERA SILVIA GUADALUPE BUSTOS VÁSQUEZ EN EL </w:t>
      </w:r>
      <w:r w:rsidR="006955AC" w:rsidRPr="00136BF8">
        <w:rPr>
          <w:rFonts w:ascii="Century Gothic" w:eastAsia="Times New Roman" w:hAnsi="Century Gothic" w:cs="Arial"/>
          <w:b/>
          <w:sz w:val="24"/>
          <w:szCs w:val="24"/>
          <w:lang w:val="es-ES_tradnl" w:eastAsia="es-ES"/>
        </w:rPr>
        <w:t xml:space="preserve">ACUERDO DEL CONSEJO GENERAL DEL INSTITUTO ELECTORAL Y DE PARTICIPACIÓN CIUDADANA DEL ESTADO DE JALISCO, </w:t>
      </w:r>
      <w:r w:rsidR="006955AC" w:rsidRPr="00136BF8">
        <w:rPr>
          <w:rFonts w:ascii="Century Gothic" w:eastAsia="Times New Roman" w:hAnsi="Century Gothic" w:cs="Arial"/>
          <w:b/>
          <w:sz w:val="24"/>
          <w:szCs w:val="24"/>
          <w:lang w:val="es-419" w:eastAsia="es-ES"/>
        </w:rPr>
        <w:t xml:space="preserve">MEDIANTE EL CUAL </w:t>
      </w:r>
      <w:r w:rsidR="00E87635" w:rsidRPr="00136BF8">
        <w:rPr>
          <w:rFonts w:ascii="Century Gothic" w:eastAsia="Times New Roman" w:hAnsi="Century Gothic" w:cs="Arial"/>
          <w:b/>
          <w:sz w:val="24"/>
          <w:szCs w:val="24"/>
          <w:lang w:val="es-419" w:eastAsia="es-ES"/>
        </w:rPr>
        <w:t>DECLARA</w:t>
      </w:r>
      <w:r w:rsidR="00E87635" w:rsidRPr="00136BF8">
        <w:rPr>
          <w:rFonts w:ascii="Century Gothic" w:eastAsia="Times New Roman" w:hAnsi="Century Gothic" w:cs="Arial"/>
          <w:b/>
          <w:sz w:val="24"/>
          <w:szCs w:val="24"/>
          <w:lang w:val="es-ES_tradnl" w:eastAsia="es-ES"/>
        </w:rPr>
        <w:t xml:space="preserve"> LA PROCEDENCIA LEGAL Y CONSTITUCIONAL DE LA</w:t>
      </w:r>
      <w:r w:rsidR="00E87635" w:rsidRPr="00136BF8">
        <w:rPr>
          <w:rFonts w:ascii="Century Gothic" w:eastAsia="Times New Roman" w:hAnsi="Century Gothic" w:cs="Arial"/>
          <w:b/>
          <w:sz w:val="24"/>
          <w:szCs w:val="24"/>
          <w:lang w:val="es-419" w:eastAsia="es-ES"/>
        </w:rPr>
        <w:t>S MODIFICACIONES (REFORMA) A LOS ESTATUTOS DEL PARTIDO POLITICO LOCAL FUTURO.</w:t>
      </w:r>
    </w:p>
    <w:p w14:paraId="4254E92B" w14:textId="77777777" w:rsidR="00136BF8" w:rsidRPr="0035543E" w:rsidRDefault="00136BF8" w:rsidP="00136BF8">
      <w:pPr>
        <w:spacing w:after="0" w:line="360" w:lineRule="auto"/>
        <w:jc w:val="both"/>
        <w:rPr>
          <w:rFonts w:ascii="Century Gothic" w:hAnsi="Century Gothic"/>
          <w:sz w:val="24"/>
          <w:szCs w:val="24"/>
          <w:lang w:val="es-419"/>
        </w:rPr>
      </w:pPr>
    </w:p>
    <w:p w14:paraId="1E02C2B9" w14:textId="1A0114FB" w:rsidR="00136BF8" w:rsidRDefault="006955AC" w:rsidP="00136BF8">
      <w:pPr>
        <w:spacing w:after="0" w:line="360" w:lineRule="auto"/>
        <w:jc w:val="both"/>
        <w:rPr>
          <w:rFonts w:ascii="Century Gothic" w:eastAsia="Times New Roman" w:hAnsi="Century Gothic" w:cs="Arial"/>
          <w:b/>
          <w:sz w:val="24"/>
          <w:szCs w:val="24"/>
          <w:lang w:val="es-ES_tradnl" w:eastAsia="es-ES"/>
        </w:rPr>
      </w:pPr>
      <w:r w:rsidRPr="00136BF8">
        <w:rPr>
          <w:rFonts w:ascii="Century Gothic" w:hAnsi="Century Gothic"/>
          <w:sz w:val="24"/>
          <w:szCs w:val="24"/>
          <w:lang w:val="es-ES"/>
        </w:rPr>
        <w:t xml:space="preserve">De conformidad con el artículo 50 del Reglamento de Sesiones del Consejo General del Instituto Electoral y de Participación Ciudadana del Estado de Jalisco, la </w:t>
      </w:r>
      <w:r w:rsidRPr="00136BF8">
        <w:rPr>
          <w:rFonts w:ascii="Century Gothic" w:eastAsia="Trebuchet MS" w:hAnsi="Century Gothic" w:cs="Trebuchet MS"/>
          <w:sz w:val="24"/>
          <w:szCs w:val="24"/>
        </w:rPr>
        <w:t xml:space="preserve">suscrita </w:t>
      </w:r>
      <w:r w:rsidRPr="00136BF8">
        <w:rPr>
          <w:rFonts w:ascii="Century Gothic" w:hAnsi="Century Gothic"/>
          <w:sz w:val="24"/>
          <w:szCs w:val="24"/>
          <w:lang w:val="es-ES"/>
        </w:rPr>
        <w:t>formulo</w:t>
      </w:r>
      <w:r w:rsidRPr="00136BF8">
        <w:rPr>
          <w:rFonts w:ascii="Century Gothic" w:eastAsia="Trebuchet MS" w:hAnsi="Century Gothic" w:cs="Trebuchet MS"/>
          <w:sz w:val="24"/>
          <w:szCs w:val="24"/>
        </w:rPr>
        <w:t xml:space="preserve"> este </w:t>
      </w:r>
      <w:r w:rsidRPr="00136BF8">
        <w:rPr>
          <w:rFonts w:ascii="Century Gothic" w:eastAsia="Trebuchet MS" w:hAnsi="Century Gothic" w:cs="Trebuchet MS"/>
          <w:b/>
          <w:sz w:val="24"/>
          <w:szCs w:val="24"/>
        </w:rPr>
        <w:t>VOTO PARTICULAR</w:t>
      </w:r>
      <w:r w:rsidRPr="00136BF8">
        <w:rPr>
          <w:rFonts w:ascii="Century Gothic" w:hAnsi="Century Gothic"/>
          <w:sz w:val="24"/>
          <w:szCs w:val="24"/>
          <w:lang w:val="es-ES"/>
        </w:rPr>
        <w:t xml:space="preserve"> en el </w:t>
      </w:r>
      <w:r w:rsidR="0035543E">
        <w:rPr>
          <w:rFonts w:ascii="Century Gothic" w:hAnsi="Century Gothic"/>
          <w:sz w:val="24"/>
          <w:szCs w:val="24"/>
          <w:lang w:val="es-ES"/>
        </w:rPr>
        <w:t>acuerdo al rubro indicado, aprobado por mayoría de votos en la sesión celebrada el siete de julio del presente año del Consejo General del Instituto Electoral y de Participación Ciudadana del Estado de Jalisco</w:t>
      </w:r>
      <w:r w:rsidR="0035543E">
        <w:rPr>
          <w:rFonts w:ascii="Century Gothic" w:eastAsia="Times New Roman" w:hAnsi="Century Gothic" w:cs="Arial"/>
          <w:b/>
          <w:sz w:val="24"/>
          <w:szCs w:val="24"/>
          <w:lang w:val="es-ES_tradnl" w:eastAsia="es-ES"/>
        </w:rPr>
        <w:t>.</w:t>
      </w:r>
    </w:p>
    <w:p w14:paraId="368EA30C" w14:textId="77777777" w:rsidR="0035543E" w:rsidRPr="00136BF8" w:rsidRDefault="0035543E" w:rsidP="00136BF8">
      <w:pPr>
        <w:spacing w:after="0" w:line="360" w:lineRule="auto"/>
        <w:jc w:val="both"/>
        <w:rPr>
          <w:rFonts w:ascii="Century Gothic" w:eastAsia="Times New Roman" w:hAnsi="Century Gothic" w:cs="Arial"/>
          <w:b/>
          <w:sz w:val="24"/>
          <w:szCs w:val="24"/>
          <w:lang w:val="es-419" w:eastAsia="es-ES"/>
        </w:rPr>
      </w:pPr>
    </w:p>
    <w:p w14:paraId="5221085D" w14:textId="3BA866B3" w:rsidR="00136BF8" w:rsidRPr="00513EF8" w:rsidRDefault="0035543E" w:rsidP="00136BF8">
      <w:pPr>
        <w:spacing w:after="0" w:line="360" w:lineRule="auto"/>
        <w:jc w:val="both"/>
        <w:rPr>
          <w:rFonts w:ascii="Century Gothic" w:eastAsia="Trebuchet MS" w:hAnsi="Century Gothic" w:cs="Trebuchet MS"/>
          <w:sz w:val="24"/>
          <w:szCs w:val="24"/>
        </w:rPr>
      </w:pPr>
      <w:r>
        <w:rPr>
          <w:rFonts w:ascii="Century Gothic" w:eastAsia="Trebuchet MS" w:hAnsi="Century Gothic" w:cs="Trebuchet MS"/>
          <w:sz w:val="24"/>
          <w:szCs w:val="24"/>
          <w:lang w:val="es-419"/>
        </w:rPr>
        <w:t xml:space="preserve">Lo anterior, </w:t>
      </w:r>
      <w:r w:rsidR="00136BF8" w:rsidRPr="00513EF8">
        <w:rPr>
          <w:rFonts w:ascii="Century Gothic" w:eastAsia="Trebuchet MS" w:hAnsi="Century Gothic" w:cs="Trebuchet MS"/>
          <w:sz w:val="24"/>
          <w:szCs w:val="24"/>
        </w:rPr>
        <w:t xml:space="preserve">porque desde mi juicio, es evidente que </w:t>
      </w:r>
      <w:r>
        <w:rPr>
          <w:rFonts w:ascii="Century Gothic" w:eastAsia="Trebuchet MS" w:hAnsi="Century Gothic" w:cs="Trebuchet MS"/>
          <w:sz w:val="24"/>
          <w:szCs w:val="24"/>
        </w:rPr>
        <w:t xml:space="preserve">en la determinación aprobada por la mayoría, </w:t>
      </w:r>
      <w:r w:rsidR="00136BF8" w:rsidRPr="00513EF8">
        <w:rPr>
          <w:rFonts w:ascii="Century Gothic" w:eastAsia="Trebuchet MS" w:hAnsi="Century Gothic" w:cs="Trebuchet MS"/>
          <w:sz w:val="24"/>
          <w:szCs w:val="24"/>
        </w:rPr>
        <w:t>existe una serie de irregularidades que</w:t>
      </w:r>
      <w:r>
        <w:rPr>
          <w:rFonts w:ascii="Century Gothic" w:eastAsia="Trebuchet MS" w:hAnsi="Century Gothic" w:cs="Trebuchet MS"/>
          <w:sz w:val="24"/>
          <w:szCs w:val="24"/>
        </w:rPr>
        <w:t>, entre otros supuestos,</w:t>
      </w:r>
      <w:r w:rsidR="00136BF8" w:rsidRPr="00513EF8">
        <w:rPr>
          <w:rFonts w:ascii="Century Gothic" w:eastAsia="Trebuchet MS" w:hAnsi="Century Gothic" w:cs="Trebuchet MS"/>
          <w:sz w:val="24"/>
          <w:szCs w:val="24"/>
        </w:rPr>
        <w:t xml:space="preserve"> actualizan el incumplimiento de obligaciones de índole legal y estatutarias, la primera relativa a efectuar la comunicación de las modificaciones a dichas reglas en determinado plazo</w:t>
      </w:r>
      <w:r w:rsidR="00136BF8">
        <w:rPr>
          <w:rFonts w:ascii="Century Gothic" w:eastAsia="Trebuchet MS" w:hAnsi="Century Gothic" w:cs="Trebuchet MS"/>
          <w:sz w:val="24"/>
          <w:szCs w:val="24"/>
        </w:rPr>
        <w:t>;</w:t>
      </w:r>
      <w:r w:rsidR="00136BF8" w:rsidRPr="00513EF8">
        <w:rPr>
          <w:rFonts w:ascii="Century Gothic" w:eastAsia="Trebuchet MS" w:hAnsi="Century Gothic" w:cs="Trebuchet MS"/>
          <w:sz w:val="24"/>
          <w:szCs w:val="24"/>
        </w:rPr>
        <w:t xml:space="preserve"> y la segunda</w:t>
      </w:r>
      <w:r w:rsidR="00136BF8">
        <w:rPr>
          <w:rFonts w:ascii="Century Gothic" w:eastAsia="Trebuchet MS" w:hAnsi="Century Gothic" w:cs="Trebuchet MS"/>
          <w:sz w:val="24"/>
          <w:szCs w:val="24"/>
        </w:rPr>
        <w:t>,</w:t>
      </w:r>
      <w:r w:rsidR="00136BF8" w:rsidRPr="00513EF8">
        <w:rPr>
          <w:rFonts w:ascii="Century Gothic" w:eastAsia="Trebuchet MS" w:hAnsi="Century Gothic" w:cs="Trebuchet MS"/>
          <w:sz w:val="24"/>
          <w:szCs w:val="24"/>
        </w:rPr>
        <w:t xml:space="preserve"> que entraña la revisión a dichas reformas, partiendo desde las formalidades a que se encuentra sujeta la asamblea estatal del partido político para sesionar válidamente y que, como consecuencia, los acuerdos ahí tomados también lo sean.</w:t>
      </w:r>
    </w:p>
    <w:p w14:paraId="584AC9E6" w14:textId="77777777" w:rsidR="00136BF8" w:rsidRPr="00513EF8" w:rsidRDefault="00136BF8" w:rsidP="00136BF8">
      <w:pPr>
        <w:spacing w:after="0" w:line="360" w:lineRule="auto"/>
        <w:jc w:val="both"/>
        <w:rPr>
          <w:rFonts w:ascii="Century Gothic" w:eastAsia="Trebuchet MS" w:hAnsi="Century Gothic" w:cs="Trebuchet MS"/>
          <w:sz w:val="24"/>
          <w:szCs w:val="24"/>
        </w:rPr>
      </w:pPr>
    </w:p>
    <w:p w14:paraId="48306EE5" w14:textId="61D762A6" w:rsidR="00136BF8" w:rsidRPr="00513EF8" w:rsidRDefault="00136BF8" w:rsidP="00136BF8">
      <w:pPr>
        <w:spacing w:after="0" w:line="360" w:lineRule="auto"/>
        <w:jc w:val="both"/>
        <w:rPr>
          <w:rFonts w:ascii="Century Gothic" w:eastAsia="Trebuchet MS" w:hAnsi="Century Gothic" w:cs="Trebuchet MS"/>
          <w:sz w:val="24"/>
          <w:szCs w:val="24"/>
        </w:rPr>
      </w:pPr>
      <w:r w:rsidRPr="00513EF8">
        <w:rPr>
          <w:rFonts w:ascii="Century Gothic" w:eastAsia="Trebuchet MS" w:hAnsi="Century Gothic" w:cs="Trebuchet MS"/>
          <w:sz w:val="24"/>
          <w:szCs w:val="24"/>
        </w:rPr>
        <w:t xml:space="preserve">En tal en efecto, debo subrayar que, sí se le confiere a esta autoridad la facultad de declarar la procedencia constitucional y legal de los estatutos </w:t>
      </w:r>
      <w:r w:rsidRPr="00513EF8">
        <w:rPr>
          <w:rFonts w:ascii="Century Gothic" w:eastAsia="Trebuchet MS" w:hAnsi="Century Gothic" w:cs="Trebuchet MS"/>
          <w:sz w:val="24"/>
          <w:szCs w:val="24"/>
        </w:rPr>
        <w:lastRenderedPageBreak/>
        <w:t>y modificaciones al mismo, con mayor razón</w:t>
      </w:r>
      <w:r>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se cuenta con la atribución</w:t>
      </w:r>
      <w:r w:rsidR="0035543E">
        <w:rPr>
          <w:rFonts w:ascii="Century Gothic" w:eastAsia="Trebuchet MS" w:hAnsi="Century Gothic" w:cs="Trebuchet MS"/>
          <w:sz w:val="24"/>
          <w:szCs w:val="24"/>
        </w:rPr>
        <w:t xml:space="preserve"> para vigilar el cumplimiento de los procedimientos que dan origen a dichas modificaciones,</w:t>
      </w:r>
      <w:r w:rsidRPr="00513EF8">
        <w:rPr>
          <w:rFonts w:ascii="Century Gothic" w:eastAsia="Trebuchet MS" w:hAnsi="Century Gothic" w:cs="Trebuchet MS"/>
          <w:sz w:val="24"/>
          <w:szCs w:val="24"/>
        </w:rPr>
        <w:t xml:space="preserve"> previst</w:t>
      </w:r>
      <w:r w:rsidR="0035543E">
        <w:rPr>
          <w:rFonts w:ascii="Century Gothic" w:eastAsia="Trebuchet MS" w:hAnsi="Century Gothic" w:cs="Trebuchet MS"/>
          <w:sz w:val="24"/>
          <w:szCs w:val="24"/>
        </w:rPr>
        <w:t>os</w:t>
      </w:r>
      <w:r w:rsidRPr="00513EF8">
        <w:rPr>
          <w:rFonts w:ascii="Century Gothic" w:eastAsia="Trebuchet MS" w:hAnsi="Century Gothic" w:cs="Trebuchet MS"/>
          <w:sz w:val="24"/>
          <w:szCs w:val="24"/>
        </w:rPr>
        <w:t xml:space="preserve"> en las normas internas de los partidos políticos para tal efecto. </w:t>
      </w:r>
    </w:p>
    <w:p w14:paraId="051B2814" w14:textId="77777777" w:rsidR="00136BF8" w:rsidRPr="00513EF8" w:rsidRDefault="00136BF8" w:rsidP="00136BF8">
      <w:pPr>
        <w:spacing w:after="0" w:line="360" w:lineRule="auto"/>
        <w:jc w:val="both"/>
        <w:rPr>
          <w:rFonts w:ascii="Century Gothic" w:eastAsia="Trebuchet MS" w:hAnsi="Century Gothic" w:cs="Trebuchet MS"/>
          <w:sz w:val="24"/>
          <w:szCs w:val="24"/>
        </w:rPr>
      </w:pPr>
    </w:p>
    <w:p w14:paraId="7DDD356B" w14:textId="49CF4CF1" w:rsidR="00136BF8" w:rsidRPr="00513EF8" w:rsidRDefault="00136BF8" w:rsidP="00136BF8">
      <w:pPr>
        <w:spacing w:after="0" w:line="360" w:lineRule="auto"/>
        <w:jc w:val="both"/>
        <w:rPr>
          <w:rFonts w:ascii="Century Gothic" w:eastAsia="Trebuchet MS" w:hAnsi="Century Gothic" w:cs="Trebuchet MS"/>
          <w:sz w:val="24"/>
          <w:szCs w:val="24"/>
        </w:rPr>
      </w:pPr>
      <w:r w:rsidRPr="00513EF8">
        <w:rPr>
          <w:rFonts w:ascii="Century Gothic" w:eastAsia="Trebuchet MS" w:hAnsi="Century Gothic" w:cs="Trebuchet MS"/>
          <w:sz w:val="24"/>
          <w:szCs w:val="24"/>
        </w:rPr>
        <w:t>En</w:t>
      </w:r>
      <w:r w:rsidR="00AD3576">
        <w:rPr>
          <w:rFonts w:ascii="Century Gothic" w:eastAsia="Trebuchet MS" w:hAnsi="Century Gothic" w:cs="Trebuchet MS"/>
          <w:sz w:val="24"/>
          <w:szCs w:val="24"/>
        </w:rPr>
        <w:t xml:space="preserve"> esa </w:t>
      </w:r>
      <w:r w:rsidRPr="00513EF8">
        <w:rPr>
          <w:rFonts w:ascii="Century Gothic" w:eastAsia="Trebuchet MS" w:hAnsi="Century Gothic" w:cs="Trebuchet MS"/>
          <w:sz w:val="24"/>
          <w:szCs w:val="24"/>
        </w:rPr>
        <w:t>virtud, si bien es cierto,</w:t>
      </w:r>
      <w:r w:rsidR="0035543E">
        <w:rPr>
          <w:rFonts w:ascii="Century Gothic" w:eastAsia="Trebuchet MS" w:hAnsi="Century Gothic" w:cs="Trebuchet MS"/>
          <w:sz w:val="24"/>
          <w:szCs w:val="24"/>
        </w:rPr>
        <w:t xml:space="preserve"> </w:t>
      </w:r>
      <w:r w:rsidRPr="00513EF8">
        <w:rPr>
          <w:rFonts w:ascii="Century Gothic" w:eastAsia="Trebuchet MS" w:hAnsi="Century Gothic" w:cs="Trebuchet MS"/>
          <w:sz w:val="24"/>
          <w:szCs w:val="24"/>
        </w:rPr>
        <w:t>eventualmente</w:t>
      </w:r>
      <w:r w:rsidR="0035543E">
        <w:rPr>
          <w:rFonts w:ascii="Century Gothic" w:eastAsia="Trebuchet MS" w:hAnsi="Century Gothic" w:cs="Trebuchet MS"/>
          <w:sz w:val="24"/>
          <w:szCs w:val="24"/>
        </w:rPr>
        <w:t>, se señala que</w:t>
      </w:r>
      <w:r w:rsidRPr="00513EF8">
        <w:rPr>
          <w:rFonts w:ascii="Century Gothic" w:eastAsia="Trebuchet MS" w:hAnsi="Century Gothic" w:cs="Trebuchet MS"/>
          <w:sz w:val="24"/>
          <w:szCs w:val="24"/>
        </w:rPr>
        <w:t xml:space="preserve"> </w:t>
      </w:r>
      <w:r w:rsidR="0035543E">
        <w:rPr>
          <w:rFonts w:ascii="Century Gothic" w:eastAsia="Trebuchet MS" w:hAnsi="Century Gothic" w:cs="Trebuchet MS"/>
          <w:sz w:val="24"/>
          <w:szCs w:val="24"/>
        </w:rPr>
        <w:t>hubo</w:t>
      </w:r>
      <w:r w:rsidRPr="00513EF8">
        <w:rPr>
          <w:rFonts w:ascii="Century Gothic" w:eastAsia="Trebuchet MS" w:hAnsi="Century Gothic" w:cs="Trebuchet MS"/>
          <w:sz w:val="24"/>
          <w:szCs w:val="24"/>
        </w:rPr>
        <w:t xml:space="preserve"> quórum válido para la instalación de la asamblea estatal</w:t>
      </w:r>
      <w:r w:rsidR="0035543E">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ello </w:t>
      </w:r>
      <w:r w:rsidR="0035543E">
        <w:rPr>
          <w:rFonts w:ascii="Century Gothic" w:eastAsia="Trebuchet MS" w:hAnsi="Century Gothic" w:cs="Trebuchet MS"/>
          <w:sz w:val="24"/>
          <w:szCs w:val="24"/>
        </w:rPr>
        <w:t xml:space="preserve">de ninguna forma </w:t>
      </w:r>
      <w:r w:rsidRPr="00513EF8">
        <w:rPr>
          <w:rFonts w:ascii="Century Gothic" w:eastAsia="Trebuchet MS" w:hAnsi="Century Gothic" w:cs="Trebuchet MS"/>
          <w:sz w:val="24"/>
          <w:szCs w:val="24"/>
        </w:rPr>
        <w:t>implica una oportunidad para trasgredir, alejarse o desatender las formalidades previstas para efectuar la convocatoria, celebración e instalación de la misma expresamente establecidas en el artículo 47 de sus estatutos.</w:t>
      </w:r>
    </w:p>
    <w:p w14:paraId="2A5745E1" w14:textId="77777777" w:rsidR="00136BF8" w:rsidRPr="00513EF8" w:rsidRDefault="00136BF8" w:rsidP="00136BF8">
      <w:pPr>
        <w:spacing w:after="0" w:line="360" w:lineRule="auto"/>
        <w:jc w:val="both"/>
        <w:rPr>
          <w:rFonts w:ascii="Century Gothic" w:eastAsia="Trebuchet MS" w:hAnsi="Century Gothic" w:cs="Trebuchet MS"/>
          <w:sz w:val="24"/>
          <w:szCs w:val="24"/>
        </w:rPr>
      </w:pPr>
    </w:p>
    <w:p w14:paraId="09D672CA" w14:textId="4A7F6FDA" w:rsidR="00136BF8" w:rsidRPr="00513EF8" w:rsidRDefault="00136BF8" w:rsidP="00136BF8">
      <w:pPr>
        <w:spacing w:after="0" w:line="360" w:lineRule="auto"/>
        <w:jc w:val="both"/>
        <w:rPr>
          <w:rFonts w:ascii="Century Gothic" w:eastAsia="Trebuchet MS" w:hAnsi="Century Gothic" w:cs="Trebuchet MS"/>
          <w:sz w:val="24"/>
          <w:szCs w:val="24"/>
        </w:rPr>
      </w:pPr>
      <w:r>
        <w:rPr>
          <w:rFonts w:ascii="Century Gothic" w:eastAsia="Trebuchet MS" w:hAnsi="Century Gothic" w:cs="Trebuchet MS"/>
          <w:sz w:val="24"/>
          <w:szCs w:val="24"/>
        </w:rPr>
        <w:t>Ahora, no</w:t>
      </w:r>
      <w:r w:rsidRPr="00513EF8">
        <w:rPr>
          <w:rFonts w:ascii="Century Gothic" w:eastAsia="Trebuchet MS" w:hAnsi="Century Gothic" w:cs="Trebuchet MS"/>
          <w:sz w:val="24"/>
          <w:szCs w:val="24"/>
        </w:rPr>
        <w:t xml:space="preserve"> me quiero referir o centrar en la discusión técnica consistente en que únicamente fueron 15 minutos los que se adelantaron a dicha instalación</w:t>
      </w:r>
      <w:r w:rsidR="00D76F88">
        <w:rPr>
          <w:rFonts w:ascii="Century Gothic" w:eastAsia="Trebuchet MS" w:hAnsi="Century Gothic" w:cs="Trebuchet MS"/>
          <w:sz w:val="24"/>
          <w:szCs w:val="24"/>
        </w:rPr>
        <w:t xml:space="preserve"> y que tales “defectos” formales no pueden trascender en la fondo</w:t>
      </w:r>
      <w:r w:rsidRPr="00513EF8">
        <w:rPr>
          <w:rFonts w:ascii="Century Gothic" w:eastAsia="Trebuchet MS" w:hAnsi="Century Gothic" w:cs="Trebuchet MS"/>
          <w:sz w:val="24"/>
          <w:szCs w:val="24"/>
        </w:rPr>
        <w:t xml:space="preserve"> porque no me interesa debatir lo que ya está </w:t>
      </w:r>
      <w:r w:rsidR="00D76F88">
        <w:rPr>
          <w:rFonts w:ascii="Century Gothic" w:eastAsia="Trebuchet MS" w:hAnsi="Century Gothic" w:cs="Trebuchet MS"/>
          <w:sz w:val="24"/>
          <w:szCs w:val="24"/>
        </w:rPr>
        <w:t xml:space="preserve">plenamente </w:t>
      </w:r>
      <w:r w:rsidRPr="00513EF8">
        <w:rPr>
          <w:rFonts w:ascii="Century Gothic" w:eastAsia="Trebuchet MS" w:hAnsi="Century Gothic" w:cs="Trebuchet MS"/>
          <w:sz w:val="24"/>
          <w:szCs w:val="24"/>
        </w:rPr>
        <w:t>acreditado</w:t>
      </w:r>
      <w:r w:rsidR="00D76F88">
        <w:rPr>
          <w:rFonts w:ascii="Century Gothic" w:eastAsia="Trebuchet MS" w:hAnsi="Century Gothic" w:cs="Trebuchet MS"/>
          <w:sz w:val="24"/>
          <w:szCs w:val="24"/>
        </w:rPr>
        <w:t xml:space="preserve"> y reconocido por el partido político a través de las constancias que </w:t>
      </w:r>
      <w:r w:rsidR="00DD7A90">
        <w:rPr>
          <w:rFonts w:ascii="Century Gothic" w:eastAsia="Trebuchet MS" w:hAnsi="Century Gothic" w:cs="Trebuchet MS"/>
          <w:sz w:val="24"/>
          <w:szCs w:val="24"/>
        </w:rPr>
        <w:t xml:space="preserve">presentó ante </w:t>
      </w:r>
      <w:r w:rsidR="00D76F88">
        <w:rPr>
          <w:rFonts w:ascii="Century Gothic" w:eastAsia="Trebuchet MS" w:hAnsi="Century Gothic" w:cs="Trebuchet MS"/>
          <w:sz w:val="24"/>
          <w:szCs w:val="24"/>
        </w:rPr>
        <w:t>esta autoridad;</w:t>
      </w:r>
      <w:r w:rsidRPr="00513EF8">
        <w:rPr>
          <w:rFonts w:ascii="Century Gothic" w:eastAsia="Trebuchet MS" w:hAnsi="Century Gothic" w:cs="Trebuchet MS"/>
          <w:sz w:val="24"/>
          <w:szCs w:val="24"/>
        </w:rPr>
        <w:t xml:space="preserve"> sino me refiero a que</w:t>
      </w:r>
      <w:r>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más allá de los minutos</w:t>
      </w:r>
      <w:r w:rsidR="00D76F88">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e incluso del quorum</w:t>
      </w:r>
      <w:r w:rsidR="00D76F88">
        <w:rPr>
          <w:rFonts w:ascii="Century Gothic" w:eastAsia="Trebuchet MS" w:hAnsi="Century Gothic" w:cs="Trebuchet MS"/>
          <w:sz w:val="24"/>
          <w:szCs w:val="24"/>
        </w:rPr>
        <w:t xml:space="preserve">, </w:t>
      </w:r>
      <w:r w:rsidRPr="00513EF8">
        <w:rPr>
          <w:rFonts w:ascii="Century Gothic" w:eastAsia="Trebuchet MS" w:hAnsi="Century Gothic" w:cs="Trebuchet MS"/>
          <w:sz w:val="24"/>
          <w:szCs w:val="24"/>
        </w:rPr>
        <w:t xml:space="preserve">lo subsiste es que </w:t>
      </w:r>
      <w:r w:rsidR="00D76F88">
        <w:rPr>
          <w:rFonts w:ascii="Century Gothic" w:eastAsia="Trebuchet MS" w:hAnsi="Century Gothic" w:cs="Trebuchet MS"/>
          <w:sz w:val="24"/>
          <w:szCs w:val="24"/>
        </w:rPr>
        <w:t>“Futuro”</w:t>
      </w:r>
      <w:r w:rsidRPr="00513EF8">
        <w:rPr>
          <w:rFonts w:ascii="Century Gothic" w:eastAsia="Trebuchet MS" w:hAnsi="Century Gothic" w:cs="Trebuchet MS"/>
          <w:sz w:val="24"/>
          <w:szCs w:val="24"/>
        </w:rPr>
        <w:t xml:space="preserve"> no cumplió a cabalidad con las obligaciones que él mismo se autoimpuso a través de una regla estatutaria que, además en, su </w:t>
      </w:r>
      <w:r w:rsidR="00DD7A90">
        <w:rPr>
          <w:rFonts w:ascii="Century Gothic" w:eastAsia="Trebuchet MS" w:hAnsi="Century Gothic" w:cs="Trebuchet MS"/>
          <w:sz w:val="24"/>
          <w:szCs w:val="24"/>
        </w:rPr>
        <w:t>momento</w:t>
      </w:r>
      <w:r w:rsidRPr="00513EF8">
        <w:rPr>
          <w:rFonts w:ascii="Century Gothic" w:eastAsia="Trebuchet MS" w:hAnsi="Century Gothic" w:cs="Trebuchet MS"/>
          <w:sz w:val="24"/>
          <w:szCs w:val="24"/>
        </w:rPr>
        <w:t xml:space="preserve">, aprobó este órgano; y que bajo ese efecto este colegiado </w:t>
      </w:r>
      <w:r w:rsidR="00DD7A90">
        <w:rPr>
          <w:rFonts w:ascii="Century Gothic" w:eastAsia="Trebuchet MS" w:hAnsi="Century Gothic" w:cs="Trebuchet MS"/>
          <w:sz w:val="24"/>
          <w:szCs w:val="24"/>
        </w:rPr>
        <w:t>decida</w:t>
      </w:r>
      <w:r w:rsidRPr="00513EF8">
        <w:rPr>
          <w:rFonts w:ascii="Century Gothic" w:eastAsia="Trebuchet MS" w:hAnsi="Century Gothic" w:cs="Trebuchet MS"/>
          <w:sz w:val="24"/>
          <w:szCs w:val="24"/>
        </w:rPr>
        <w:t xml:space="preserve"> acompañarlo</w:t>
      </w:r>
      <w:r w:rsidR="00DD7A90">
        <w:rPr>
          <w:rFonts w:ascii="Century Gothic" w:eastAsia="Trebuchet MS" w:hAnsi="Century Gothic" w:cs="Trebuchet MS"/>
          <w:sz w:val="24"/>
          <w:szCs w:val="24"/>
        </w:rPr>
        <w:t xml:space="preserve"> con</w:t>
      </w:r>
      <w:r w:rsidRPr="00513EF8">
        <w:rPr>
          <w:rFonts w:ascii="Century Gothic" w:eastAsia="Trebuchet MS" w:hAnsi="Century Gothic" w:cs="Trebuchet MS"/>
          <w:sz w:val="24"/>
          <w:szCs w:val="24"/>
        </w:rPr>
        <w:t xml:space="preserve"> la justificación de que</w:t>
      </w:r>
      <w:r w:rsidR="00DD7A90">
        <w:rPr>
          <w:rFonts w:ascii="Century Gothic" w:eastAsia="Trebuchet MS" w:hAnsi="Century Gothic" w:cs="Trebuchet MS"/>
          <w:sz w:val="24"/>
          <w:szCs w:val="24"/>
        </w:rPr>
        <w:t>, además</w:t>
      </w:r>
      <w:r w:rsidRPr="00513EF8">
        <w:rPr>
          <w:rFonts w:ascii="Century Gothic" w:eastAsia="Trebuchet MS" w:hAnsi="Century Gothic" w:cs="Trebuchet MS"/>
          <w:sz w:val="24"/>
          <w:szCs w:val="24"/>
        </w:rPr>
        <w:t xml:space="preserve"> </w:t>
      </w:r>
      <w:r w:rsidR="00DD7A90">
        <w:rPr>
          <w:rFonts w:ascii="Century Gothic" w:eastAsia="Trebuchet MS" w:hAnsi="Century Gothic" w:cs="Trebuchet MS"/>
          <w:sz w:val="24"/>
          <w:szCs w:val="24"/>
        </w:rPr>
        <w:t xml:space="preserve">que </w:t>
      </w:r>
      <w:r w:rsidRPr="00513EF8">
        <w:rPr>
          <w:rFonts w:ascii="Century Gothic" w:eastAsia="Trebuchet MS" w:hAnsi="Century Gothic" w:cs="Trebuchet MS"/>
          <w:sz w:val="24"/>
          <w:szCs w:val="24"/>
        </w:rPr>
        <w:t xml:space="preserve">ello recae, </w:t>
      </w:r>
      <w:r w:rsidR="00DD7A90">
        <w:rPr>
          <w:rFonts w:ascii="Century Gothic" w:eastAsia="Trebuchet MS" w:hAnsi="Century Gothic" w:cs="Trebuchet MS"/>
          <w:sz w:val="24"/>
          <w:szCs w:val="24"/>
        </w:rPr>
        <w:t>,</w:t>
      </w:r>
      <w:r w:rsidRPr="00513EF8">
        <w:rPr>
          <w:rFonts w:ascii="Century Gothic" w:eastAsia="Trebuchet MS" w:hAnsi="Century Gothic" w:cs="Trebuchet MS"/>
          <w:sz w:val="24"/>
          <w:szCs w:val="24"/>
        </w:rPr>
        <w:t>al final</w:t>
      </w:r>
      <w:r w:rsidR="00DD7A90">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en su autodeterminación</w:t>
      </w:r>
      <w:r w:rsidR="00DD7A90">
        <w:rPr>
          <w:rFonts w:ascii="Century Gothic" w:eastAsia="Trebuchet MS" w:hAnsi="Century Gothic" w:cs="Trebuchet MS"/>
          <w:sz w:val="24"/>
          <w:szCs w:val="24"/>
        </w:rPr>
        <w:t>, no es una inconsistencia tan grave que merezca declarar la invalidación de la asamblea estatal y menos aún, declarar la improcedencia legal y constitucional de la reforma a la normativa interna.</w:t>
      </w:r>
    </w:p>
    <w:p w14:paraId="02FE64A9" w14:textId="77777777" w:rsidR="00136BF8" w:rsidRPr="00513EF8" w:rsidRDefault="00136BF8" w:rsidP="00136BF8">
      <w:pPr>
        <w:spacing w:after="0" w:line="360" w:lineRule="auto"/>
        <w:jc w:val="both"/>
        <w:rPr>
          <w:rFonts w:ascii="Century Gothic" w:eastAsia="Trebuchet MS" w:hAnsi="Century Gothic" w:cs="Trebuchet MS"/>
          <w:sz w:val="24"/>
          <w:szCs w:val="24"/>
        </w:rPr>
      </w:pPr>
      <w:r w:rsidRPr="00513EF8">
        <w:rPr>
          <w:rFonts w:ascii="Century Gothic" w:eastAsia="Trebuchet MS" w:hAnsi="Century Gothic" w:cs="Trebuchet MS"/>
          <w:sz w:val="24"/>
          <w:szCs w:val="24"/>
        </w:rPr>
        <w:lastRenderedPageBreak/>
        <w:t>En mi concepto, las normas de la índole que sea y las formalidades que éstas revisten se hicieron para cumplirse, eso porque aseguran que al observarse en diversos actos, procedimientos o determinaciones, se realicen de manera tal que</w:t>
      </w:r>
      <w:r>
        <w:rPr>
          <w:rFonts w:ascii="Century Gothic" w:eastAsia="Trebuchet MS" w:hAnsi="Century Gothic" w:cs="Trebuchet MS"/>
          <w:sz w:val="24"/>
          <w:szCs w:val="24"/>
        </w:rPr>
        <w:t>,</w:t>
      </w:r>
      <w:r w:rsidRPr="00513EF8">
        <w:rPr>
          <w:rFonts w:ascii="Century Gothic" w:eastAsia="Trebuchet MS" w:hAnsi="Century Gothic" w:cs="Trebuchet MS"/>
          <w:sz w:val="24"/>
          <w:szCs w:val="24"/>
        </w:rPr>
        <w:t xml:space="preserve"> se tenga la certeza de que, en este caso, el partido político, cumpla sus fines como el de representación y vía legal de la ciudadanía para acceder e </w:t>
      </w:r>
      <w:proofErr w:type="spellStart"/>
      <w:r w:rsidRPr="00513EF8">
        <w:rPr>
          <w:rFonts w:ascii="Century Gothic" w:eastAsia="Trebuchet MS" w:hAnsi="Century Gothic" w:cs="Trebuchet MS"/>
          <w:sz w:val="24"/>
          <w:szCs w:val="24"/>
        </w:rPr>
        <w:t>intervernir</w:t>
      </w:r>
      <w:proofErr w:type="spellEnd"/>
      <w:r w:rsidRPr="00513EF8">
        <w:rPr>
          <w:rFonts w:ascii="Century Gothic" w:eastAsia="Trebuchet MS" w:hAnsi="Century Gothic" w:cs="Trebuchet MS"/>
          <w:sz w:val="24"/>
          <w:szCs w:val="24"/>
        </w:rPr>
        <w:t xml:space="preserve"> válida y legalmente en la vida política de</w:t>
      </w:r>
      <w:r>
        <w:rPr>
          <w:rFonts w:ascii="Century Gothic" w:eastAsia="Trebuchet MS" w:hAnsi="Century Gothic" w:cs="Trebuchet MS"/>
          <w:sz w:val="24"/>
          <w:szCs w:val="24"/>
        </w:rPr>
        <w:t xml:space="preserve"> </w:t>
      </w:r>
      <w:r w:rsidRPr="00513EF8">
        <w:rPr>
          <w:rFonts w:ascii="Century Gothic" w:eastAsia="Trebuchet MS" w:hAnsi="Century Gothic" w:cs="Trebuchet MS"/>
          <w:sz w:val="24"/>
          <w:szCs w:val="24"/>
        </w:rPr>
        <w:t>l</w:t>
      </w:r>
      <w:r>
        <w:rPr>
          <w:rFonts w:ascii="Century Gothic" w:eastAsia="Trebuchet MS" w:hAnsi="Century Gothic" w:cs="Trebuchet MS"/>
          <w:sz w:val="24"/>
          <w:szCs w:val="24"/>
        </w:rPr>
        <w:t>a entidad</w:t>
      </w:r>
      <w:r w:rsidRPr="00513EF8">
        <w:rPr>
          <w:rFonts w:ascii="Century Gothic" w:eastAsia="Trebuchet MS" w:hAnsi="Century Gothic" w:cs="Trebuchet MS"/>
          <w:sz w:val="24"/>
          <w:szCs w:val="24"/>
        </w:rPr>
        <w:t>; pero si por el contrario no se cumplen, se demerita su labor, su fin y también</w:t>
      </w:r>
      <w:r>
        <w:rPr>
          <w:rFonts w:ascii="Century Gothic" w:eastAsia="Trebuchet MS" w:hAnsi="Century Gothic" w:cs="Trebuchet MS"/>
          <w:sz w:val="24"/>
          <w:szCs w:val="24"/>
        </w:rPr>
        <w:t>, claro,</w:t>
      </w:r>
      <w:r w:rsidRPr="00513EF8">
        <w:rPr>
          <w:rFonts w:ascii="Century Gothic" w:eastAsia="Trebuchet MS" w:hAnsi="Century Gothic" w:cs="Trebuchet MS"/>
          <w:sz w:val="24"/>
          <w:szCs w:val="24"/>
        </w:rPr>
        <w:t xml:space="preserve"> </w:t>
      </w:r>
      <w:r>
        <w:rPr>
          <w:rFonts w:ascii="Century Gothic" w:eastAsia="Trebuchet MS" w:hAnsi="Century Gothic" w:cs="Trebuchet MS"/>
          <w:sz w:val="24"/>
          <w:szCs w:val="24"/>
        </w:rPr>
        <w:t>la</w:t>
      </w:r>
      <w:r w:rsidRPr="00513EF8">
        <w:rPr>
          <w:rFonts w:ascii="Century Gothic" w:eastAsia="Trebuchet MS" w:hAnsi="Century Gothic" w:cs="Trebuchet MS"/>
          <w:sz w:val="24"/>
          <w:szCs w:val="24"/>
        </w:rPr>
        <w:t xml:space="preserve"> autoridad </w:t>
      </w:r>
      <w:r>
        <w:rPr>
          <w:rFonts w:ascii="Century Gothic" w:eastAsia="Trebuchet MS" w:hAnsi="Century Gothic" w:cs="Trebuchet MS"/>
          <w:sz w:val="24"/>
          <w:szCs w:val="24"/>
        </w:rPr>
        <w:t xml:space="preserve">de este colegiado </w:t>
      </w:r>
      <w:r w:rsidRPr="00513EF8">
        <w:rPr>
          <w:rFonts w:ascii="Century Gothic" w:eastAsia="Trebuchet MS" w:hAnsi="Century Gothic" w:cs="Trebuchet MS"/>
          <w:sz w:val="24"/>
          <w:szCs w:val="24"/>
        </w:rPr>
        <w:t>al detectarlo y dejarlo pasar, convirtiéndonos en una de simple trámite; y lo mismo aplica respecto a la extemporaneidad en la presentación del aviso de la comunicación de los pretendidos cambios a los estatutos; en la que se propone, como solución inquisitiva, la posibilidad de abrirle un procedimiento sancionador; no obstante esta vía ni subsana, ni convalida sus deficiencias, pero si acentúa y deja constancia de su incumplimiento y la falta de responsabilidad – sin razón- en acatar sus propias normas.</w:t>
      </w:r>
    </w:p>
    <w:p w14:paraId="7468607D" w14:textId="77777777" w:rsidR="00136BF8" w:rsidRPr="00513EF8" w:rsidRDefault="00136BF8" w:rsidP="00136BF8">
      <w:pPr>
        <w:spacing w:after="0" w:line="360" w:lineRule="auto"/>
        <w:jc w:val="both"/>
        <w:rPr>
          <w:rFonts w:ascii="Century Gothic" w:eastAsia="Trebuchet MS" w:hAnsi="Century Gothic" w:cs="Trebuchet MS"/>
          <w:sz w:val="24"/>
          <w:szCs w:val="24"/>
        </w:rPr>
      </w:pPr>
    </w:p>
    <w:p w14:paraId="634A84FC" w14:textId="4A64BA15" w:rsidR="00136BF8" w:rsidRPr="00513EF8" w:rsidRDefault="00136BF8" w:rsidP="00136BF8">
      <w:pPr>
        <w:spacing w:after="0" w:line="360" w:lineRule="auto"/>
        <w:jc w:val="both"/>
        <w:rPr>
          <w:rFonts w:ascii="Century Gothic" w:eastAsia="Trebuchet MS" w:hAnsi="Century Gothic" w:cs="Trebuchet MS"/>
          <w:sz w:val="24"/>
          <w:szCs w:val="24"/>
        </w:rPr>
      </w:pPr>
      <w:r w:rsidRPr="00513EF8">
        <w:rPr>
          <w:rFonts w:ascii="Century Gothic" w:eastAsia="Trebuchet MS" w:hAnsi="Century Gothic" w:cs="Trebuchet MS"/>
          <w:sz w:val="24"/>
          <w:szCs w:val="24"/>
        </w:rPr>
        <w:t xml:space="preserve">De ahí que no comparto el sentido y dada mi postura, </w:t>
      </w:r>
      <w:r w:rsidR="00B6097A">
        <w:rPr>
          <w:rFonts w:ascii="Century Gothic" w:eastAsia="Trebuchet MS" w:hAnsi="Century Gothic" w:cs="Trebuchet MS"/>
          <w:sz w:val="24"/>
          <w:szCs w:val="24"/>
        </w:rPr>
        <w:t xml:space="preserve">es mi opinión que </w:t>
      </w:r>
      <w:r w:rsidRPr="00513EF8">
        <w:rPr>
          <w:rFonts w:ascii="Century Gothic" w:eastAsia="Trebuchet MS" w:hAnsi="Century Gothic" w:cs="Trebuchet MS"/>
          <w:sz w:val="24"/>
          <w:szCs w:val="24"/>
        </w:rPr>
        <w:t>el sentido del acuerdo debió tener por no aprobadas las modificaciones extemporáneamente presentadas hasta en tanto se cumplimentaran tales deficiencias en términos de ley</w:t>
      </w:r>
      <w:r>
        <w:rPr>
          <w:rFonts w:ascii="Century Gothic" w:eastAsia="Trebuchet MS" w:hAnsi="Century Gothic" w:cs="Trebuchet MS"/>
          <w:sz w:val="24"/>
          <w:szCs w:val="24"/>
        </w:rPr>
        <w:t>.</w:t>
      </w:r>
    </w:p>
    <w:p w14:paraId="303A774E" w14:textId="458F4091" w:rsidR="00AD3576" w:rsidRDefault="00AD3576" w:rsidP="00AD3576">
      <w:pPr>
        <w:spacing w:after="0" w:line="360" w:lineRule="auto"/>
        <w:jc w:val="both"/>
        <w:rPr>
          <w:rFonts w:ascii="Century Gothic" w:eastAsia="Trebuchet MS" w:hAnsi="Century Gothic" w:cs="Trebuchet MS"/>
          <w:sz w:val="24"/>
          <w:szCs w:val="24"/>
        </w:rPr>
      </w:pPr>
    </w:p>
    <w:p w14:paraId="03F85C16" w14:textId="504633B5" w:rsidR="000B4DD3" w:rsidRPr="00136BF8" w:rsidRDefault="00FA3E18" w:rsidP="00AD3576">
      <w:pPr>
        <w:spacing w:after="0" w:line="360" w:lineRule="auto"/>
        <w:jc w:val="both"/>
        <w:rPr>
          <w:rFonts w:ascii="Century Gothic" w:eastAsia="Trebuchet MS" w:hAnsi="Century Gothic" w:cs="Trebuchet MS"/>
          <w:sz w:val="24"/>
          <w:szCs w:val="24"/>
        </w:rPr>
      </w:pPr>
      <w:r w:rsidRPr="00136BF8">
        <w:rPr>
          <w:rFonts w:ascii="Century Gothic" w:eastAsia="Trebuchet MS" w:hAnsi="Century Gothic" w:cs="Trebuchet MS"/>
          <w:sz w:val="24"/>
          <w:szCs w:val="24"/>
        </w:rPr>
        <w:t xml:space="preserve">Por las razones expuestas, es que </w:t>
      </w:r>
      <w:r w:rsidR="002A5689" w:rsidRPr="00136BF8">
        <w:rPr>
          <w:rFonts w:ascii="Century Gothic" w:eastAsia="Trebuchet MS" w:hAnsi="Century Gothic" w:cs="Trebuchet MS"/>
          <w:sz w:val="24"/>
          <w:szCs w:val="24"/>
        </w:rPr>
        <w:t xml:space="preserve">el acuerdo </w:t>
      </w:r>
      <w:r w:rsidR="00E87635" w:rsidRPr="00136BF8">
        <w:rPr>
          <w:rFonts w:ascii="Century Gothic" w:eastAsia="Trebuchet MS" w:hAnsi="Century Gothic" w:cs="Trebuchet MS"/>
          <w:sz w:val="24"/>
          <w:szCs w:val="24"/>
        </w:rPr>
        <w:t xml:space="preserve">debió </w:t>
      </w:r>
      <w:r w:rsidR="002A5689" w:rsidRPr="00136BF8">
        <w:rPr>
          <w:rFonts w:ascii="Century Gothic" w:eastAsia="Trebuchet MS" w:hAnsi="Century Gothic" w:cs="Trebuchet MS"/>
          <w:sz w:val="24"/>
          <w:szCs w:val="24"/>
        </w:rPr>
        <w:t>aprobarse</w:t>
      </w:r>
      <w:r w:rsidR="00AD3576">
        <w:rPr>
          <w:rFonts w:ascii="Century Gothic" w:eastAsia="Trebuchet MS" w:hAnsi="Century Gothic" w:cs="Trebuchet MS"/>
          <w:sz w:val="24"/>
          <w:szCs w:val="24"/>
        </w:rPr>
        <w:t>, esencialmente,</w:t>
      </w:r>
      <w:r w:rsidR="002A5689" w:rsidRPr="00136BF8">
        <w:rPr>
          <w:rFonts w:ascii="Century Gothic" w:eastAsia="Trebuchet MS" w:hAnsi="Century Gothic" w:cs="Trebuchet MS"/>
          <w:sz w:val="24"/>
          <w:szCs w:val="24"/>
        </w:rPr>
        <w:t xml:space="preserve"> </w:t>
      </w:r>
      <w:r w:rsidR="00E87635" w:rsidRPr="00136BF8">
        <w:rPr>
          <w:rFonts w:ascii="Century Gothic" w:eastAsia="Trebuchet MS" w:hAnsi="Century Gothic" w:cs="Trebuchet MS"/>
          <w:sz w:val="24"/>
          <w:szCs w:val="24"/>
        </w:rPr>
        <w:t xml:space="preserve">en los siguientes términos: </w:t>
      </w:r>
    </w:p>
    <w:p w14:paraId="640071C6" w14:textId="77777777" w:rsidR="00AD3576" w:rsidRDefault="00AD3576" w:rsidP="000B4DD3">
      <w:pPr>
        <w:spacing w:before="100" w:beforeAutospacing="1" w:after="100" w:afterAutospacing="1" w:line="276" w:lineRule="auto"/>
        <w:jc w:val="both"/>
        <w:rPr>
          <w:rFonts w:ascii="Century Gothic" w:eastAsia="Trebuchet MS" w:hAnsi="Century Gothic" w:cs="Trebuchet MS"/>
          <w:sz w:val="24"/>
          <w:szCs w:val="24"/>
        </w:rPr>
      </w:pPr>
    </w:p>
    <w:p w14:paraId="72EC2109" w14:textId="77777777" w:rsidR="00AD3576" w:rsidRPr="00AD3576" w:rsidRDefault="00AD3576" w:rsidP="000B4DD3">
      <w:pPr>
        <w:spacing w:before="100" w:beforeAutospacing="1" w:after="100" w:afterAutospacing="1" w:line="276" w:lineRule="auto"/>
        <w:jc w:val="both"/>
        <w:rPr>
          <w:rFonts w:ascii="Century Gothic" w:eastAsia="Trebuchet MS" w:hAnsi="Century Gothic" w:cs="Trebuchet MS"/>
          <w:i/>
          <w:iCs/>
          <w:sz w:val="24"/>
          <w:szCs w:val="24"/>
        </w:rPr>
      </w:pPr>
    </w:p>
    <w:p w14:paraId="2BA786EE" w14:textId="0019A56E" w:rsidR="005C50BD" w:rsidRPr="00AD3576" w:rsidRDefault="000B4DD3" w:rsidP="000B4DD3">
      <w:pPr>
        <w:spacing w:before="100" w:beforeAutospacing="1" w:after="100" w:afterAutospacing="1" w:line="276" w:lineRule="auto"/>
        <w:jc w:val="both"/>
        <w:rPr>
          <w:rFonts w:ascii="Century Gothic" w:eastAsia="Trebuchet MS" w:hAnsi="Century Gothic" w:cs="Trebuchet MS"/>
          <w:i/>
          <w:iCs/>
          <w:sz w:val="24"/>
          <w:szCs w:val="24"/>
        </w:rPr>
      </w:pPr>
      <w:r w:rsidRPr="00AD3576">
        <w:rPr>
          <w:rFonts w:ascii="Century Gothic" w:eastAsia="Trebuchet MS" w:hAnsi="Century Gothic" w:cs="Trebuchet MS"/>
          <w:i/>
          <w:iCs/>
          <w:sz w:val="24"/>
          <w:szCs w:val="24"/>
        </w:rPr>
        <w:lastRenderedPageBreak/>
        <w:t>“…</w:t>
      </w:r>
    </w:p>
    <w:p w14:paraId="086AEF91" w14:textId="113BFC2E" w:rsidR="00A065B9" w:rsidRPr="00AD3576" w:rsidRDefault="00752DD7" w:rsidP="00A065B9">
      <w:pPr>
        <w:spacing w:after="0" w:line="276" w:lineRule="auto"/>
        <w:jc w:val="both"/>
        <w:rPr>
          <w:rFonts w:ascii="Century Gothic" w:eastAsia="Times New Roman" w:hAnsi="Century Gothic" w:cs="Arial"/>
          <w:i/>
          <w:iCs/>
          <w:lang w:val="es-419" w:eastAsia="es-ES"/>
        </w:rPr>
      </w:pPr>
      <w:r w:rsidRPr="00AD3576">
        <w:rPr>
          <w:rFonts w:ascii="Century Gothic" w:eastAsia="Trebuchet MS" w:hAnsi="Century Gothic" w:cs="Trebuchet MS"/>
          <w:b/>
          <w:bCs/>
          <w:i/>
          <w:iCs/>
        </w:rPr>
        <w:t>VI. VERIFICACIÓN DEL CUM</w:t>
      </w:r>
      <w:r w:rsidR="006316A0" w:rsidRPr="00AD3576">
        <w:rPr>
          <w:rFonts w:ascii="Century Gothic" w:eastAsia="Trebuchet MS" w:hAnsi="Century Gothic" w:cs="Trebuchet MS"/>
          <w:b/>
          <w:bCs/>
          <w:i/>
          <w:iCs/>
        </w:rPr>
        <w:t>P</w:t>
      </w:r>
      <w:r w:rsidRPr="00AD3576">
        <w:rPr>
          <w:rFonts w:ascii="Century Gothic" w:eastAsia="Trebuchet MS" w:hAnsi="Century Gothic" w:cs="Trebuchet MS"/>
          <w:b/>
          <w:bCs/>
          <w:i/>
          <w:iCs/>
        </w:rPr>
        <w:t xml:space="preserve">LIMIENTO DE LA OBLIGACION </w:t>
      </w:r>
      <w:r w:rsidR="006A291D" w:rsidRPr="00AD3576">
        <w:rPr>
          <w:rFonts w:ascii="Century Gothic" w:eastAsia="Trebuchet MS" w:hAnsi="Century Gothic" w:cs="Trebuchet MS"/>
          <w:b/>
          <w:bCs/>
          <w:i/>
          <w:iCs/>
        </w:rPr>
        <w:t>DE</w:t>
      </w:r>
      <w:r w:rsidR="00AF5AFD" w:rsidRPr="00AD3576">
        <w:rPr>
          <w:rFonts w:ascii="Century Gothic" w:eastAsia="Trebuchet MS" w:hAnsi="Century Gothic" w:cs="Trebuchet MS"/>
          <w:b/>
          <w:bCs/>
          <w:i/>
          <w:iCs/>
        </w:rPr>
        <w:t xml:space="preserve"> COMUNICACIÓN</w:t>
      </w:r>
      <w:r w:rsidRPr="00AD3576">
        <w:rPr>
          <w:rFonts w:ascii="Century Gothic" w:eastAsia="Trebuchet MS" w:hAnsi="Century Gothic" w:cs="Trebuchet MS"/>
          <w:b/>
          <w:bCs/>
          <w:i/>
          <w:iCs/>
        </w:rPr>
        <w:t xml:space="preserve"> DEL PARTIDO POLÍTICO LOCAL “FUTURO”</w:t>
      </w:r>
      <w:r w:rsidR="00AF5AFD" w:rsidRPr="00AD3576">
        <w:rPr>
          <w:rFonts w:ascii="Century Gothic" w:eastAsia="Trebuchet MS" w:hAnsi="Century Gothic" w:cs="Trebuchet MS"/>
          <w:b/>
          <w:bCs/>
          <w:i/>
          <w:iCs/>
        </w:rPr>
        <w:t>.</w:t>
      </w:r>
      <w:r w:rsidR="0009292E" w:rsidRPr="00AD3576">
        <w:rPr>
          <w:rFonts w:ascii="Century Gothic" w:eastAsia="Trebuchet MS" w:hAnsi="Century Gothic" w:cs="Trebuchet MS"/>
          <w:b/>
          <w:bCs/>
          <w:i/>
          <w:iCs/>
        </w:rPr>
        <w:t xml:space="preserve"> </w:t>
      </w:r>
      <w:r w:rsidR="0009292E" w:rsidRPr="00AD3576">
        <w:rPr>
          <w:rFonts w:ascii="Century Gothic" w:eastAsia="Trebuchet MS" w:hAnsi="Century Gothic" w:cs="Trebuchet MS"/>
          <w:i/>
          <w:iCs/>
        </w:rPr>
        <w:t xml:space="preserve"> </w:t>
      </w:r>
      <w:r w:rsidR="00584C53" w:rsidRPr="00AD3576">
        <w:rPr>
          <w:rFonts w:ascii="Century Gothic" w:eastAsia="Trebuchet MS" w:hAnsi="Century Gothic" w:cs="Trebuchet MS"/>
          <w:i/>
          <w:iCs/>
        </w:rPr>
        <w:t>De lo establecido en el artículo 25, numeral 1, inciso l), de la Ley Ge</w:t>
      </w:r>
      <w:r w:rsidR="00584C53" w:rsidRPr="00AD3576">
        <w:rPr>
          <w:rFonts w:ascii="Century Gothic" w:eastAsia="Times New Roman" w:hAnsi="Century Gothic" w:cs="Arial"/>
          <w:i/>
          <w:iCs/>
          <w:lang w:eastAsia="es-ES"/>
        </w:rPr>
        <w:t>neral de Partidos Políticos, tra</w:t>
      </w:r>
      <w:r w:rsidR="00B473F0" w:rsidRPr="00AD3576">
        <w:rPr>
          <w:rFonts w:ascii="Century Gothic" w:eastAsia="Times New Roman" w:hAnsi="Century Gothic" w:cs="Arial"/>
          <w:i/>
          <w:iCs/>
          <w:lang w:eastAsia="es-ES"/>
        </w:rPr>
        <w:t>nscrito</w:t>
      </w:r>
      <w:r w:rsidR="00584C53" w:rsidRPr="00AD3576">
        <w:rPr>
          <w:rFonts w:ascii="Century Gothic" w:eastAsia="Times New Roman" w:hAnsi="Century Gothic" w:cs="Arial"/>
          <w:i/>
          <w:iCs/>
          <w:lang w:eastAsia="es-ES"/>
        </w:rPr>
        <w:t xml:space="preserve"> en el considerando anterior, se advierte que los partidos políticos cuentan con </w:t>
      </w:r>
      <w:r w:rsidR="00A065B9" w:rsidRPr="00AD3576">
        <w:rPr>
          <w:rFonts w:ascii="Century Gothic" w:eastAsia="Times New Roman" w:hAnsi="Century Gothic" w:cs="Arial"/>
          <w:i/>
          <w:iCs/>
          <w:lang w:eastAsia="es-ES"/>
        </w:rPr>
        <w:t xml:space="preserve">un plazo de </w:t>
      </w:r>
      <w:r w:rsidR="00584C53" w:rsidRPr="00AD3576">
        <w:rPr>
          <w:rFonts w:ascii="Century Gothic" w:eastAsia="Times New Roman" w:hAnsi="Century Gothic" w:cs="Arial"/>
          <w:i/>
          <w:iCs/>
          <w:lang w:eastAsia="es-ES"/>
        </w:rPr>
        <w:t>diez días</w:t>
      </w:r>
      <w:r w:rsidR="00350122" w:rsidRPr="00AD3576">
        <w:rPr>
          <w:rFonts w:ascii="Century Gothic" w:eastAsia="Times New Roman" w:hAnsi="Century Gothic" w:cs="Arial"/>
          <w:i/>
          <w:iCs/>
          <w:lang w:eastAsia="es-ES"/>
        </w:rPr>
        <w:t xml:space="preserve"> </w:t>
      </w:r>
      <w:r w:rsidR="00584C53" w:rsidRPr="00AD3576">
        <w:rPr>
          <w:rFonts w:ascii="Century Gothic" w:eastAsia="Times New Roman" w:hAnsi="Century Gothic" w:cs="Arial"/>
          <w:i/>
          <w:iCs/>
          <w:lang w:eastAsia="es-ES"/>
        </w:rPr>
        <w:t xml:space="preserve">siguientes a la fecha en que se tome </w:t>
      </w:r>
      <w:r w:rsidR="000502E6" w:rsidRPr="00AD3576">
        <w:rPr>
          <w:rFonts w:ascii="Century Gothic" w:eastAsia="Times New Roman" w:hAnsi="Century Gothic" w:cs="Arial"/>
          <w:i/>
          <w:iCs/>
          <w:lang w:eastAsia="es-ES"/>
        </w:rPr>
        <w:t>un</w:t>
      </w:r>
      <w:r w:rsidR="00584C53" w:rsidRPr="00AD3576">
        <w:rPr>
          <w:rFonts w:ascii="Century Gothic" w:eastAsia="Times New Roman" w:hAnsi="Century Gothic" w:cs="Arial"/>
          <w:i/>
          <w:iCs/>
          <w:lang w:eastAsia="es-ES"/>
        </w:rPr>
        <w:t xml:space="preserve"> acuerdo</w:t>
      </w:r>
      <w:r w:rsidR="00584C53" w:rsidRPr="00AD3576">
        <w:rPr>
          <w:rFonts w:ascii="Century Gothic" w:eastAsia="Times New Roman" w:hAnsi="Century Gothic" w:cs="Arial"/>
          <w:i/>
          <w:iCs/>
          <w:u w:val="single"/>
          <w:lang w:eastAsia="es-ES"/>
        </w:rPr>
        <w:t xml:space="preserve"> </w:t>
      </w:r>
      <w:r w:rsidR="00584C53" w:rsidRPr="00AD3576">
        <w:rPr>
          <w:rFonts w:ascii="Century Gothic" w:eastAsia="Times New Roman" w:hAnsi="Century Gothic" w:cs="Arial"/>
          <w:i/>
          <w:iCs/>
          <w:lang w:val="es-419" w:eastAsia="es-ES"/>
        </w:rPr>
        <w:t xml:space="preserve">para informar, </w:t>
      </w:r>
      <w:r w:rsidR="00A065B9" w:rsidRPr="00AD3576">
        <w:rPr>
          <w:rFonts w:ascii="Century Gothic" w:eastAsia="Times New Roman" w:hAnsi="Century Gothic" w:cs="Arial"/>
          <w:i/>
          <w:iCs/>
          <w:lang w:val="es-419" w:eastAsia="es-ES"/>
        </w:rPr>
        <w:t xml:space="preserve">lo siguiente: </w:t>
      </w:r>
    </w:p>
    <w:p w14:paraId="74CC8A42" w14:textId="77777777" w:rsidR="00A065B9" w:rsidRPr="00AD3576" w:rsidRDefault="00A065B9" w:rsidP="00A065B9">
      <w:pPr>
        <w:spacing w:after="0" w:line="276" w:lineRule="auto"/>
        <w:jc w:val="both"/>
        <w:rPr>
          <w:rFonts w:ascii="Century Gothic" w:eastAsia="Times New Roman" w:hAnsi="Century Gothic" w:cs="Arial"/>
          <w:i/>
          <w:iCs/>
          <w:lang w:val="es-419" w:eastAsia="es-ES"/>
        </w:rPr>
      </w:pPr>
    </w:p>
    <w:p w14:paraId="126E70A5" w14:textId="47188037" w:rsidR="00584C53" w:rsidRPr="00AD3576" w:rsidRDefault="00584C53" w:rsidP="00A065B9">
      <w:pPr>
        <w:pStyle w:val="Prrafodelista"/>
        <w:numPr>
          <w:ilvl w:val="0"/>
          <w:numId w:val="4"/>
        </w:numPr>
        <w:spacing w:line="276" w:lineRule="auto"/>
        <w:jc w:val="both"/>
        <w:rPr>
          <w:rFonts w:ascii="Century Gothic" w:hAnsi="Century Gothic" w:cs="Arial"/>
          <w:i/>
          <w:iCs/>
          <w:sz w:val="22"/>
          <w:szCs w:val="22"/>
          <w:lang w:val="es-419"/>
        </w:rPr>
      </w:pPr>
      <w:r w:rsidRPr="00AD3576">
        <w:rPr>
          <w:rFonts w:ascii="Century Gothic" w:hAnsi="Century Gothic" w:cs="Arial"/>
          <w:i/>
          <w:iCs/>
          <w:sz w:val="22"/>
          <w:szCs w:val="22"/>
        </w:rPr>
        <w:t>Cualquier modificación a sus documentos básicos,</w:t>
      </w:r>
    </w:p>
    <w:p w14:paraId="31E419BF" w14:textId="77777777" w:rsidR="00584C53" w:rsidRPr="00AD3576" w:rsidRDefault="00584C53" w:rsidP="00584C53">
      <w:pPr>
        <w:pStyle w:val="Prrafodelista"/>
        <w:numPr>
          <w:ilvl w:val="0"/>
          <w:numId w:val="4"/>
        </w:numPr>
        <w:spacing w:before="100" w:beforeAutospacing="1" w:after="100" w:afterAutospacing="1" w:line="276" w:lineRule="auto"/>
        <w:jc w:val="both"/>
        <w:rPr>
          <w:rFonts w:ascii="Century Gothic" w:hAnsi="Century Gothic" w:cs="Arial"/>
          <w:i/>
          <w:iCs/>
          <w:sz w:val="22"/>
          <w:szCs w:val="22"/>
          <w:lang w:val="es-419"/>
        </w:rPr>
      </w:pPr>
      <w:r w:rsidRPr="00AD3576">
        <w:rPr>
          <w:rFonts w:ascii="Century Gothic" w:hAnsi="Century Gothic" w:cs="Arial"/>
          <w:i/>
          <w:iCs/>
          <w:sz w:val="22"/>
          <w:szCs w:val="22"/>
        </w:rPr>
        <w:t>Los cambios de los integrantes de sus órganos directivos, y</w:t>
      </w:r>
    </w:p>
    <w:p w14:paraId="16BC89E2" w14:textId="77777777" w:rsidR="00584C53" w:rsidRPr="00AD3576" w:rsidRDefault="00584C53" w:rsidP="00584C53">
      <w:pPr>
        <w:pStyle w:val="Prrafodelista"/>
        <w:numPr>
          <w:ilvl w:val="0"/>
          <w:numId w:val="4"/>
        </w:numPr>
        <w:spacing w:before="100" w:beforeAutospacing="1" w:after="100" w:afterAutospacing="1" w:line="276" w:lineRule="auto"/>
        <w:jc w:val="both"/>
        <w:rPr>
          <w:rFonts w:ascii="Century Gothic" w:hAnsi="Century Gothic" w:cs="Arial"/>
          <w:i/>
          <w:iCs/>
          <w:sz w:val="22"/>
          <w:szCs w:val="22"/>
          <w:lang w:val="es-419"/>
        </w:rPr>
      </w:pPr>
      <w:r w:rsidRPr="00AD3576">
        <w:rPr>
          <w:rFonts w:ascii="Century Gothic" w:hAnsi="Century Gothic" w:cs="Arial"/>
          <w:i/>
          <w:iCs/>
          <w:sz w:val="22"/>
          <w:szCs w:val="22"/>
        </w:rPr>
        <w:t xml:space="preserve">Los cambios de su domicilio social, </w:t>
      </w:r>
    </w:p>
    <w:p w14:paraId="28330CC2" w14:textId="05FFC12F" w:rsidR="00584C53" w:rsidRPr="00AD3576" w:rsidRDefault="000502E6" w:rsidP="00584C53">
      <w:pPr>
        <w:spacing w:before="100" w:beforeAutospacing="1" w:after="100" w:afterAutospacing="1" w:line="276" w:lineRule="auto"/>
        <w:jc w:val="both"/>
        <w:rPr>
          <w:rFonts w:ascii="Century Gothic" w:eastAsia="Times New Roman" w:hAnsi="Century Gothic" w:cs="Arial"/>
          <w:i/>
          <w:iCs/>
          <w:lang w:eastAsia="es-ES"/>
        </w:rPr>
      </w:pPr>
      <w:r w:rsidRPr="00AD3576">
        <w:rPr>
          <w:rFonts w:ascii="Century Gothic" w:hAnsi="Century Gothic" w:cs="Arial"/>
          <w:i/>
          <w:iCs/>
        </w:rPr>
        <w:t xml:space="preserve">Ahora bien, </w:t>
      </w:r>
      <w:r w:rsidR="00446491" w:rsidRPr="00AD3576">
        <w:rPr>
          <w:rFonts w:ascii="Century Gothic" w:hAnsi="Century Gothic" w:cs="Arial"/>
          <w:i/>
          <w:iCs/>
        </w:rPr>
        <w:t xml:space="preserve">con </w:t>
      </w:r>
      <w:r w:rsidRPr="00AD3576">
        <w:rPr>
          <w:rFonts w:ascii="Century Gothic" w:eastAsia="Times New Roman" w:hAnsi="Century Gothic" w:cs="Arial"/>
          <w:i/>
          <w:iCs/>
          <w:lang w:eastAsia="es-ES"/>
        </w:rPr>
        <w:t xml:space="preserve">el fin de </w:t>
      </w:r>
      <w:r w:rsidR="00584C53" w:rsidRPr="00AD3576">
        <w:rPr>
          <w:rFonts w:ascii="Century Gothic" w:eastAsia="Times New Roman" w:hAnsi="Century Gothic" w:cs="Arial"/>
          <w:i/>
          <w:iCs/>
          <w:lang w:eastAsia="es-ES"/>
        </w:rPr>
        <w:t xml:space="preserve">determinar </w:t>
      </w:r>
      <w:r w:rsidRPr="00AD3576">
        <w:rPr>
          <w:rFonts w:ascii="Century Gothic" w:eastAsia="Times New Roman" w:hAnsi="Century Gothic" w:cs="Arial"/>
          <w:i/>
          <w:iCs/>
          <w:lang w:eastAsia="es-ES"/>
        </w:rPr>
        <w:t>el cumplimiento en tiempo y forma d</w:t>
      </w:r>
      <w:r w:rsidR="00584C53" w:rsidRPr="00AD3576">
        <w:rPr>
          <w:rFonts w:ascii="Century Gothic" w:eastAsia="Times New Roman" w:hAnsi="Century Gothic" w:cs="Arial"/>
          <w:i/>
          <w:iCs/>
          <w:lang w:eastAsia="es-ES"/>
        </w:rPr>
        <w:t xml:space="preserve">el partido político </w:t>
      </w:r>
      <w:r w:rsidRPr="00AD3576">
        <w:rPr>
          <w:rFonts w:ascii="Century Gothic" w:eastAsia="Times New Roman" w:hAnsi="Century Gothic" w:cs="Arial"/>
          <w:i/>
          <w:iCs/>
          <w:lang w:eastAsia="es-ES"/>
        </w:rPr>
        <w:t>respecto a su</w:t>
      </w:r>
      <w:r w:rsidR="00584C53" w:rsidRPr="00AD3576">
        <w:rPr>
          <w:rFonts w:ascii="Century Gothic" w:eastAsia="Times New Roman" w:hAnsi="Century Gothic" w:cs="Arial"/>
          <w:i/>
          <w:iCs/>
          <w:lang w:eastAsia="es-ES"/>
        </w:rPr>
        <w:t xml:space="preserve"> obligación de informar a esta autoridad </w:t>
      </w:r>
      <w:r w:rsidR="00C2151F" w:rsidRPr="00AD3576">
        <w:rPr>
          <w:rFonts w:ascii="Century Gothic" w:eastAsia="Times New Roman" w:hAnsi="Century Gothic" w:cs="Arial"/>
          <w:i/>
          <w:iCs/>
          <w:lang w:eastAsia="es-ES"/>
        </w:rPr>
        <w:t xml:space="preserve">sobre las modificaciones </w:t>
      </w:r>
      <w:r w:rsidRPr="00AD3576">
        <w:rPr>
          <w:rFonts w:ascii="Century Gothic" w:eastAsia="Times New Roman" w:hAnsi="Century Gothic" w:cs="Arial"/>
          <w:i/>
          <w:iCs/>
          <w:lang w:eastAsia="es-ES"/>
        </w:rPr>
        <w:t xml:space="preserve">o </w:t>
      </w:r>
      <w:r w:rsidR="001C1D28" w:rsidRPr="00AD3576">
        <w:rPr>
          <w:rFonts w:ascii="Century Gothic" w:eastAsia="Times New Roman" w:hAnsi="Century Gothic" w:cs="Arial"/>
          <w:i/>
          <w:iCs/>
          <w:lang w:eastAsia="es-ES"/>
        </w:rPr>
        <w:t>reformas</w:t>
      </w:r>
      <w:r w:rsidRPr="00AD3576">
        <w:rPr>
          <w:rFonts w:ascii="Century Gothic" w:eastAsia="Times New Roman" w:hAnsi="Century Gothic" w:cs="Arial"/>
          <w:i/>
          <w:iCs/>
          <w:lang w:eastAsia="es-ES"/>
        </w:rPr>
        <w:t xml:space="preserve"> </w:t>
      </w:r>
      <w:r w:rsidR="00C2151F" w:rsidRPr="00AD3576">
        <w:rPr>
          <w:rFonts w:ascii="Century Gothic" w:eastAsia="Times New Roman" w:hAnsi="Century Gothic" w:cs="Arial"/>
          <w:i/>
          <w:iCs/>
          <w:lang w:eastAsia="es-ES"/>
        </w:rPr>
        <w:t>realizadas a sus Estatutos,</w:t>
      </w:r>
      <w:r w:rsidR="00584C53" w:rsidRPr="00AD3576">
        <w:rPr>
          <w:rFonts w:ascii="Century Gothic" w:eastAsia="Times New Roman" w:hAnsi="Century Gothic" w:cs="Arial"/>
          <w:i/>
          <w:iCs/>
          <w:lang w:eastAsia="es-ES"/>
        </w:rPr>
        <w:t xml:space="preserve"> </w:t>
      </w:r>
      <w:r w:rsidRPr="00AD3576">
        <w:rPr>
          <w:rFonts w:ascii="Century Gothic" w:eastAsia="Times New Roman" w:hAnsi="Century Gothic" w:cs="Arial"/>
          <w:i/>
          <w:iCs/>
          <w:lang w:eastAsia="es-ES"/>
        </w:rPr>
        <w:t xml:space="preserve">es </w:t>
      </w:r>
      <w:r w:rsidR="00584C53" w:rsidRPr="00AD3576">
        <w:rPr>
          <w:rFonts w:ascii="Century Gothic" w:eastAsia="Times New Roman" w:hAnsi="Century Gothic" w:cs="Arial"/>
          <w:i/>
          <w:iCs/>
          <w:lang w:eastAsia="es-ES"/>
        </w:rPr>
        <w:t xml:space="preserve">pertinente </w:t>
      </w:r>
      <w:r w:rsidR="00446491" w:rsidRPr="00AD3576">
        <w:rPr>
          <w:rFonts w:ascii="Century Gothic" w:eastAsia="Times New Roman" w:hAnsi="Century Gothic" w:cs="Arial"/>
          <w:i/>
          <w:iCs/>
          <w:lang w:eastAsia="es-ES"/>
        </w:rPr>
        <w:t>señalar</w:t>
      </w:r>
      <w:r w:rsidR="00446491" w:rsidRPr="00AD3576">
        <w:rPr>
          <w:rFonts w:ascii="Century Gothic" w:hAnsi="Century Gothic" w:cs="Arial"/>
          <w:i/>
          <w:iCs/>
        </w:rPr>
        <w:t xml:space="preserve"> que, si bien expresamente no se establece, el término de referencia debe computarse en días </w:t>
      </w:r>
      <w:r w:rsidR="00584C53" w:rsidRPr="00AD3576">
        <w:rPr>
          <w:rFonts w:ascii="Century Gothic" w:eastAsia="Times New Roman" w:hAnsi="Century Gothic" w:cs="Arial"/>
          <w:i/>
          <w:iCs/>
          <w:lang w:eastAsia="es-ES"/>
        </w:rPr>
        <w:t>naturales.</w:t>
      </w:r>
    </w:p>
    <w:p w14:paraId="614CF6A5" w14:textId="72DFFAC4" w:rsidR="00584C53" w:rsidRPr="00AD3576" w:rsidRDefault="00430429" w:rsidP="00584C53">
      <w:pPr>
        <w:spacing w:before="100" w:beforeAutospacing="1" w:after="100" w:afterAutospacing="1" w:line="276" w:lineRule="auto"/>
        <w:jc w:val="both"/>
        <w:rPr>
          <w:rFonts w:ascii="Century Gothic" w:eastAsia="Times New Roman" w:hAnsi="Century Gothic" w:cs="Arial"/>
          <w:i/>
          <w:iCs/>
          <w:lang w:eastAsia="es-ES"/>
        </w:rPr>
      </w:pPr>
      <w:r w:rsidRPr="00AD3576">
        <w:rPr>
          <w:rFonts w:ascii="Century Gothic" w:eastAsia="Times New Roman" w:hAnsi="Century Gothic" w:cs="Arial"/>
          <w:i/>
          <w:iCs/>
          <w:lang w:eastAsia="es-ES"/>
        </w:rPr>
        <w:t xml:space="preserve">Lo anterior, debido a que, si bien es cierto, </w:t>
      </w:r>
      <w:r w:rsidR="00584C53" w:rsidRPr="00AD3576">
        <w:rPr>
          <w:rFonts w:ascii="Century Gothic" w:eastAsia="Times New Roman" w:hAnsi="Century Gothic" w:cs="Arial"/>
          <w:i/>
          <w:iCs/>
          <w:lang w:eastAsia="es-ES"/>
        </w:rPr>
        <w:t>la Ley General de Instituciones y Procedimientos Electorales</w:t>
      </w:r>
      <w:r w:rsidR="00E140F2" w:rsidRPr="00AD3576">
        <w:rPr>
          <w:rFonts w:ascii="Century Gothic" w:eastAsia="Times New Roman" w:hAnsi="Century Gothic" w:cs="Arial"/>
          <w:i/>
          <w:iCs/>
          <w:lang w:eastAsia="es-ES"/>
        </w:rPr>
        <w:t xml:space="preserve">, a la cual se acude </w:t>
      </w:r>
      <w:r w:rsidRPr="00AD3576">
        <w:rPr>
          <w:rFonts w:ascii="Century Gothic" w:eastAsia="Times New Roman" w:hAnsi="Century Gothic" w:cs="Arial"/>
          <w:i/>
          <w:iCs/>
          <w:lang w:eastAsia="es-ES"/>
        </w:rPr>
        <w:t xml:space="preserve">por remisión del </w:t>
      </w:r>
      <w:r w:rsidR="00E140F2" w:rsidRPr="00AD3576">
        <w:rPr>
          <w:rFonts w:ascii="Century Gothic" w:eastAsia="Times New Roman" w:hAnsi="Century Gothic" w:cs="Arial"/>
          <w:i/>
          <w:iCs/>
          <w:lang w:eastAsia="es-ES"/>
        </w:rPr>
        <w:t>artículo 6 de la Ley General de Partidos Políticos</w:t>
      </w:r>
      <w:r w:rsidRPr="00AD3576">
        <w:rPr>
          <w:rFonts w:ascii="Century Gothic" w:eastAsia="Times New Roman" w:hAnsi="Century Gothic" w:cs="Arial"/>
          <w:i/>
          <w:iCs/>
          <w:lang w:eastAsia="es-ES"/>
        </w:rPr>
        <w:t xml:space="preserve">, </w:t>
      </w:r>
      <w:r w:rsidR="00584C53" w:rsidRPr="00AD3576">
        <w:rPr>
          <w:rFonts w:ascii="Century Gothic" w:eastAsia="Times New Roman" w:hAnsi="Century Gothic" w:cs="Arial"/>
          <w:i/>
          <w:iCs/>
          <w:lang w:eastAsia="es-ES"/>
        </w:rPr>
        <w:t xml:space="preserve">contiene </w:t>
      </w:r>
      <w:r w:rsidR="00E140F2" w:rsidRPr="00AD3576">
        <w:rPr>
          <w:rFonts w:ascii="Century Gothic" w:eastAsia="Times New Roman" w:hAnsi="Century Gothic" w:cs="Arial"/>
          <w:i/>
          <w:iCs/>
          <w:lang w:eastAsia="es-ES"/>
        </w:rPr>
        <w:t xml:space="preserve">diversos </w:t>
      </w:r>
      <w:r w:rsidR="00584C53" w:rsidRPr="00AD3576">
        <w:rPr>
          <w:rFonts w:ascii="Century Gothic" w:eastAsia="Times New Roman" w:hAnsi="Century Gothic" w:cs="Arial"/>
          <w:i/>
          <w:iCs/>
          <w:lang w:eastAsia="es-ES"/>
        </w:rPr>
        <w:t>supuestos en los que</w:t>
      </w:r>
      <w:r w:rsidR="00E140F2" w:rsidRPr="00AD3576">
        <w:rPr>
          <w:rFonts w:ascii="Century Gothic" w:eastAsia="Times New Roman" w:hAnsi="Century Gothic" w:cs="Arial"/>
          <w:i/>
          <w:iCs/>
          <w:lang w:eastAsia="es-ES"/>
        </w:rPr>
        <w:t xml:space="preserve"> pormenoriza </w:t>
      </w:r>
      <w:r w:rsidR="00584C53" w:rsidRPr="00AD3576">
        <w:rPr>
          <w:rFonts w:ascii="Century Gothic" w:eastAsia="Times New Roman" w:hAnsi="Century Gothic" w:cs="Arial"/>
          <w:i/>
          <w:iCs/>
          <w:lang w:eastAsia="es-ES"/>
        </w:rPr>
        <w:t>plazos en días hábiles o naturales, no prevé la forma de computa</w:t>
      </w:r>
      <w:r w:rsidR="00E140F2" w:rsidRPr="00AD3576">
        <w:rPr>
          <w:rFonts w:ascii="Century Gothic" w:eastAsia="Times New Roman" w:hAnsi="Century Gothic" w:cs="Arial"/>
          <w:i/>
          <w:iCs/>
          <w:lang w:eastAsia="es-ES"/>
        </w:rPr>
        <w:t>r</w:t>
      </w:r>
      <w:r w:rsidRPr="00AD3576">
        <w:rPr>
          <w:rFonts w:ascii="Century Gothic" w:eastAsia="Times New Roman" w:hAnsi="Century Gothic" w:cs="Arial"/>
          <w:i/>
          <w:iCs/>
          <w:lang w:eastAsia="es-ES"/>
        </w:rPr>
        <w:t>los</w:t>
      </w:r>
      <w:r w:rsidR="00584C53" w:rsidRPr="00AD3576">
        <w:rPr>
          <w:rFonts w:ascii="Century Gothic" w:eastAsia="Times New Roman" w:hAnsi="Century Gothic" w:cs="Arial"/>
          <w:i/>
          <w:iCs/>
          <w:lang w:eastAsia="es-ES"/>
        </w:rPr>
        <w:t xml:space="preserve"> ante la ausencia de disposición </w:t>
      </w:r>
      <w:r w:rsidRPr="00AD3576">
        <w:rPr>
          <w:rFonts w:ascii="Century Gothic" w:eastAsia="Times New Roman" w:hAnsi="Century Gothic" w:cs="Arial"/>
          <w:i/>
          <w:iCs/>
          <w:lang w:eastAsia="es-ES"/>
        </w:rPr>
        <w:t xml:space="preserve">expresa </w:t>
      </w:r>
      <w:r w:rsidR="00584C53" w:rsidRPr="00AD3576">
        <w:rPr>
          <w:rFonts w:ascii="Century Gothic" w:eastAsia="Times New Roman" w:hAnsi="Century Gothic" w:cs="Arial"/>
          <w:i/>
          <w:iCs/>
          <w:lang w:eastAsia="es-ES"/>
        </w:rPr>
        <w:t xml:space="preserve">que </w:t>
      </w:r>
      <w:r w:rsidR="00E140F2" w:rsidRPr="00AD3576">
        <w:rPr>
          <w:rFonts w:ascii="Century Gothic" w:eastAsia="Times New Roman" w:hAnsi="Century Gothic" w:cs="Arial"/>
          <w:i/>
          <w:iCs/>
          <w:lang w:eastAsia="es-ES"/>
        </w:rPr>
        <w:t>los señale</w:t>
      </w:r>
      <w:r w:rsidR="00584C53" w:rsidRPr="00AD3576">
        <w:rPr>
          <w:rFonts w:ascii="Century Gothic" w:eastAsia="Times New Roman" w:hAnsi="Century Gothic" w:cs="Arial"/>
          <w:i/>
          <w:iCs/>
          <w:lang w:eastAsia="es-ES"/>
        </w:rPr>
        <w:t xml:space="preserve">.   </w:t>
      </w:r>
    </w:p>
    <w:p w14:paraId="513A82F3" w14:textId="2E3EE1CD" w:rsidR="00584C53" w:rsidRPr="00AD3576" w:rsidRDefault="00430429" w:rsidP="00E140F2">
      <w:pPr>
        <w:spacing w:before="100" w:beforeAutospacing="1" w:after="100" w:afterAutospacing="1" w:line="276" w:lineRule="auto"/>
        <w:jc w:val="both"/>
        <w:rPr>
          <w:rFonts w:ascii="Century Gothic" w:eastAsia="Times New Roman" w:hAnsi="Century Gothic" w:cs="Arial"/>
          <w:i/>
          <w:iCs/>
          <w:lang w:eastAsia="es-ES"/>
        </w:rPr>
      </w:pPr>
      <w:r w:rsidRPr="00AD3576">
        <w:rPr>
          <w:rFonts w:ascii="Century Gothic" w:eastAsia="Times New Roman" w:hAnsi="Century Gothic" w:cs="Arial"/>
          <w:i/>
          <w:iCs/>
          <w:lang w:eastAsia="es-ES"/>
        </w:rPr>
        <w:t xml:space="preserve">Sin embargo, </w:t>
      </w:r>
      <w:r w:rsidR="00584C53" w:rsidRPr="00AD3576">
        <w:rPr>
          <w:rFonts w:ascii="Century Gothic" w:eastAsia="Times New Roman" w:hAnsi="Century Gothic" w:cs="Arial"/>
          <w:i/>
          <w:iCs/>
          <w:lang w:eastAsia="es-ES"/>
        </w:rPr>
        <w:t>el</w:t>
      </w:r>
      <w:r w:rsidRPr="00AD3576">
        <w:rPr>
          <w:rFonts w:ascii="Century Gothic" w:eastAsia="Times New Roman" w:hAnsi="Century Gothic" w:cs="Arial"/>
          <w:i/>
          <w:iCs/>
          <w:lang w:eastAsia="es-ES"/>
        </w:rPr>
        <w:t xml:space="preserve"> caso concreto d</w:t>
      </w:r>
      <w:r w:rsidR="00584C53" w:rsidRPr="00AD3576">
        <w:rPr>
          <w:rFonts w:ascii="Century Gothic" w:eastAsia="Times New Roman" w:hAnsi="Century Gothic" w:cs="Arial"/>
          <w:i/>
          <w:iCs/>
          <w:lang w:eastAsia="es-ES"/>
        </w:rPr>
        <w:t xml:space="preserve">el plazo de diez días a que alude el artículo 25, numeral 1, inciso l), de la Ley General de Partidos Políticos, que medie entre el día siguiente en que se tome el acuerdo correspondiente por el </w:t>
      </w:r>
      <w:r w:rsidRPr="00AD3576">
        <w:rPr>
          <w:rFonts w:ascii="Century Gothic" w:eastAsia="Times New Roman" w:hAnsi="Century Gothic" w:cs="Arial"/>
          <w:i/>
          <w:iCs/>
          <w:lang w:eastAsia="es-ES"/>
        </w:rPr>
        <w:t>instituto</w:t>
      </w:r>
      <w:r w:rsidR="00584C53" w:rsidRPr="00AD3576">
        <w:rPr>
          <w:rFonts w:ascii="Century Gothic" w:eastAsia="Times New Roman" w:hAnsi="Century Gothic" w:cs="Arial"/>
          <w:i/>
          <w:iCs/>
          <w:lang w:eastAsia="es-ES"/>
        </w:rPr>
        <w:t xml:space="preserve"> político y, la fecha del término fijado (décimo día)</w:t>
      </w:r>
      <w:r w:rsidRPr="00AD3576">
        <w:rPr>
          <w:rFonts w:ascii="Century Gothic" w:eastAsia="Times New Roman" w:hAnsi="Century Gothic" w:cs="Arial"/>
          <w:i/>
          <w:iCs/>
          <w:lang w:eastAsia="es-ES"/>
        </w:rPr>
        <w:t>;</w:t>
      </w:r>
      <w:r w:rsidR="00584C53" w:rsidRPr="00AD3576">
        <w:rPr>
          <w:rFonts w:ascii="Century Gothic" w:eastAsia="Times New Roman" w:hAnsi="Century Gothic" w:cs="Arial"/>
          <w:i/>
          <w:iCs/>
          <w:lang w:eastAsia="es-ES"/>
        </w:rPr>
        <w:t xml:space="preserve"> </w:t>
      </w:r>
      <w:r w:rsidRPr="00AD3576">
        <w:rPr>
          <w:rFonts w:ascii="Century Gothic" w:eastAsia="Times New Roman" w:hAnsi="Century Gothic" w:cs="Arial"/>
          <w:i/>
          <w:iCs/>
          <w:lang w:eastAsia="es-ES"/>
        </w:rPr>
        <w:t>se considera computable en</w:t>
      </w:r>
      <w:r w:rsidR="00E140F2" w:rsidRPr="00AD3576">
        <w:rPr>
          <w:rFonts w:ascii="Century Gothic" w:eastAsia="Times New Roman" w:hAnsi="Century Gothic" w:cs="Arial"/>
          <w:i/>
          <w:iCs/>
          <w:lang w:eastAsia="es-ES"/>
        </w:rPr>
        <w:t xml:space="preserve"> días </w:t>
      </w:r>
      <w:r w:rsidR="00584C53" w:rsidRPr="00AD3576">
        <w:rPr>
          <w:rFonts w:ascii="Century Gothic" w:eastAsia="Times New Roman" w:hAnsi="Century Gothic" w:cs="Arial"/>
          <w:i/>
          <w:iCs/>
          <w:lang w:eastAsia="es-ES"/>
        </w:rPr>
        <w:t>naturales</w:t>
      </w:r>
      <w:r w:rsidR="00B87E38" w:rsidRPr="00AD3576">
        <w:rPr>
          <w:rFonts w:ascii="Century Gothic" w:eastAsia="Times New Roman" w:hAnsi="Century Gothic" w:cs="Arial"/>
          <w:i/>
          <w:iCs/>
          <w:lang w:eastAsia="es-ES"/>
        </w:rPr>
        <w:t>,</w:t>
      </w:r>
      <w:r w:rsidR="00584C53" w:rsidRPr="00AD3576">
        <w:rPr>
          <w:rFonts w:ascii="Century Gothic" w:eastAsia="Times New Roman" w:hAnsi="Century Gothic" w:cs="Arial"/>
          <w:i/>
          <w:iCs/>
          <w:lang w:eastAsia="es-ES"/>
        </w:rPr>
        <w:t xml:space="preserve"> siguiendo el aforismo jurídico que indica que "si la ley no distingue no ha lugar a distinguir"</w:t>
      </w:r>
      <w:r w:rsidR="00B87E38" w:rsidRPr="00AD3576">
        <w:rPr>
          <w:rFonts w:ascii="Century Gothic" w:eastAsia="Times New Roman" w:hAnsi="Century Gothic" w:cs="Arial"/>
          <w:i/>
          <w:iCs/>
          <w:lang w:eastAsia="es-ES"/>
        </w:rPr>
        <w:t xml:space="preserve">. Es decir, </w:t>
      </w:r>
      <w:r w:rsidR="00584C53" w:rsidRPr="00AD3576">
        <w:rPr>
          <w:rFonts w:ascii="Century Gothic" w:eastAsia="Times New Roman" w:hAnsi="Century Gothic" w:cs="Arial"/>
          <w:i/>
          <w:iCs/>
          <w:lang w:eastAsia="es-ES"/>
        </w:rPr>
        <w:t xml:space="preserve">cuando en el propio ordenamiento jurídico no se </w:t>
      </w:r>
      <w:r w:rsidR="00B87E38" w:rsidRPr="00AD3576">
        <w:rPr>
          <w:rFonts w:ascii="Century Gothic" w:eastAsia="Times New Roman" w:hAnsi="Century Gothic" w:cs="Arial"/>
          <w:i/>
          <w:iCs/>
          <w:lang w:eastAsia="es-ES"/>
        </w:rPr>
        <w:t xml:space="preserve">señale clara o </w:t>
      </w:r>
      <w:r w:rsidR="00584C53" w:rsidRPr="00AD3576">
        <w:rPr>
          <w:rFonts w:ascii="Century Gothic" w:eastAsia="Times New Roman" w:hAnsi="Century Gothic" w:cs="Arial"/>
          <w:i/>
          <w:iCs/>
          <w:lang w:eastAsia="es-ES"/>
        </w:rPr>
        <w:t>expresa</w:t>
      </w:r>
      <w:r w:rsidR="00B87E38" w:rsidRPr="00AD3576">
        <w:rPr>
          <w:rFonts w:ascii="Century Gothic" w:eastAsia="Times New Roman" w:hAnsi="Century Gothic" w:cs="Arial"/>
          <w:i/>
          <w:iCs/>
          <w:lang w:eastAsia="es-ES"/>
        </w:rPr>
        <w:t>mente</w:t>
      </w:r>
      <w:r w:rsidR="00584C53" w:rsidRPr="00AD3576">
        <w:rPr>
          <w:rFonts w:ascii="Century Gothic" w:eastAsia="Times New Roman" w:hAnsi="Century Gothic" w:cs="Arial"/>
          <w:i/>
          <w:iCs/>
          <w:lang w:eastAsia="es-ES"/>
        </w:rPr>
        <w:t xml:space="preserve"> el plazo </w:t>
      </w:r>
      <w:r w:rsidR="00B87E38" w:rsidRPr="00AD3576">
        <w:rPr>
          <w:rFonts w:ascii="Century Gothic" w:eastAsia="Times New Roman" w:hAnsi="Century Gothic" w:cs="Arial"/>
          <w:i/>
          <w:iCs/>
          <w:lang w:eastAsia="es-ES"/>
        </w:rPr>
        <w:t xml:space="preserve">en días </w:t>
      </w:r>
      <w:r w:rsidR="00584C53" w:rsidRPr="00AD3576">
        <w:rPr>
          <w:rFonts w:ascii="Century Gothic" w:eastAsia="Times New Roman" w:hAnsi="Century Gothic" w:cs="Arial"/>
          <w:i/>
          <w:iCs/>
          <w:lang w:eastAsia="es-ES"/>
        </w:rPr>
        <w:t>hábiles, entonces deberá computarse por días naturales por ser ésta la regla general y aquélla la excepción.</w:t>
      </w:r>
    </w:p>
    <w:p w14:paraId="4CBE90A0" w14:textId="77777777" w:rsidR="00584C53" w:rsidRPr="00AD3576" w:rsidRDefault="00584C53" w:rsidP="00584C53">
      <w:pPr>
        <w:spacing w:before="100" w:beforeAutospacing="1" w:after="100" w:afterAutospacing="1" w:line="276" w:lineRule="auto"/>
        <w:jc w:val="both"/>
        <w:rPr>
          <w:rFonts w:ascii="Century Gothic" w:eastAsia="Times New Roman" w:hAnsi="Century Gothic" w:cs="Arial"/>
          <w:i/>
          <w:iCs/>
          <w:lang w:eastAsia="es-ES"/>
        </w:rPr>
      </w:pPr>
      <w:r w:rsidRPr="00AD3576">
        <w:rPr>
          <w:rFonts w:ascii="Century Gothic" w:eastAsia="Times New Roman" w:hAnsi="Century Gothic" w:cs="Arial"/>
          <w:i/>
          <w:iCs/>
          <w:lang w:eastAsia="es-ES"/>
        </w:rPr>
        <w:t xml:space="preserve">Al respecto, tiene aplicación como criterio orientador el contenido en la tesis aislada número I.9o.A.2 K, emitida por la Suprema Corte de Justicia de la Nación, localizable con el registro digital: 189021, instancia: Tribunales Colegiados de </w:t>
      </w:r>
      <w:r w:rsidRPr="00AD3576">
        <w:rPr>
          <w:rFonts w:ascii="Century Gothic" w:eastAsia="Times New Roman" w:hAnsi="Century Gothic" w:cs="Arial"/>
          <w:i/>
          <w:iCs/>
          <w:lang w:eastAsia="es-ES"/>
        </w:rPr>
        <w:lastRenderedPageBreak/>
        <w:t>Circuito, Novena Época, del Semanario Judicial de la Federación y su Gaceta. Tomo XIV, agosto de 2001, página 1379, cuyo rubro y texto son del tenor siguiente:</w:t>
      </w:r>
    </w:p>
    <w:p w14:paraId="45BF16A0" w14:textId="77777777" w:rsidR="00584C53" w:rsidRPr="00AD3576" w:rsidRDefault="00584C53" w:rsidP="00584C53">
      <w:pPr>
        <w:spacing w:before="100" w:beforeAutospacing="1" w:after="100" w:afterAutospacing="1" w:line="276" w:lineRule="auto"/>
        <w:ind w:left="851" w:right="900"/>
        <w:jc w:val="both"/>
        <w:rPr>
          <w:rFonts w:ascii="Century Gothic" w:eastAsia="Times New Roman" w:hAnsi="Century Gothic" w:cs="Arial"/>
          <w:i/>
          <w:iCs/>
          <w:sz w:val="20"/>
          <w:szCs w:val="20"/>
          <w:lang w:eastAsia="es-ES"/>
        </w:rPr>
      </w:pPr>
      <w:r w:rsidRPr="00AD3576">
        <w:rPr>
          <w:rFonts w:ascii="Century Gothic" w:eastAsia="Times New Roman" w:hAnsi="Century Gothic" w:cs="Arial"/>
          <w:b/>
          <w:i/>
          <w:iCs/>
          <w:sz w:val="20"/>
          <w:szCs w:val="20"/>
          <w:lang w:eastAsia="es-ES"/>
        </w:rPr>
        <w:t>“ORDENAMIENTOS JURÍDICOS. EL PLAZO PARA EL INICIO DE SU VIGENCIA DEBE COMPUTARSE POR DÍAS NATURALES</w:t>
      </w:r>
      <w:r w:rsidRPr="00AD3576">
        <w:rPr>
          <w:rFonts w:ascii="Century Gothic" w:eastAsia="Times New Roman" w:hAnsi="Century Gothic" w:cs="Arial"/>
          <w:i/>
          <w:iCs/>
          <w:sz w:val="20"/>
          <w:szCs w:val="20"/>
          <w:lang w:eastAsia="es-ES"/>
        </w:rPr>
        <w:t>. En aquellos casos en los que algún artículo transitorio del propio ordenamiento jurídico, bien sea una ley, un reglamento o un acuerdo, etcétera, que sea publicado en el Diario Oficial de la Federación, señale un término específico para su entrada en vigor, el plazo que medie entre la publicación del citado ordenamiento jurídico en el referido medio de publicidad, y la fecha del término fijado, deberá computarse por días naturales y no hábiles, salvo que el propio numeral transitorio señale específicamente que deban ser hábiles. Esto obedece a que, siguiendo el aforismo jurídico que indica que "si la ley no distingue no ha lugar a distinguir", es posible arribar a la convicción de que cuando en el propio ordenamiento jurídico no se expresa claramente que el plazo determinado para su entrada en vigor deba ser considerado por días hábiles, entonces deberá computarse por días naturales por ser ésta la regla general y aquélla la excepción.</w:t>
      </w:r>
    </w:p>
    <w:p w14:paraId="4ED3E36C" w14:textId="77777777" w:rsidR="00584C53" w:rsidRPr="00AD3576" w:rsidRDefault="00584C53" w:rsidP="00584C53">
      <w:pPr>
        <w:spacing w:before="100" w:beforeAutospacing="1" w:after="100" w:afterAutospacing="1" w:line="276" w:lineRule="auto"/>
        <w:ind w:left="851" w:right="900"/>
        <w:jc w:val="both"/>
        <w:rPr>
          <w:rFonts w:ascii="Century Gothic" w:eastAsia="Times New Roman" w:hAnsi="Century Gothic" w:cs="Arial"/>
          <w:i/>
          <w:iCs/>
          <w:sz w:val="20"/>
          <w:szCs w:val="20"/>
          <w:lang w:eastAsia="es-ES"/>
        </w:rPr>
      </w:pPr>
      <w:r w:rsidRPr="00AD3576">
        <w:rPr>
          <w:rFonts w:ascii="Century Gothic" w:eastAsia="Times New Roman" w:hAnsi="Century Gothic" w:cs="Arial"/>
          <w:i/>
          <w:iCs/>
          <w:sz w:val="20"/>
          <w:szCs w:val="20"/>
          <w:lang w:eastAsia="es-ES"/>
        </w:rPr>
        <w:t>NOVENO TRIBUNAL COLEGIADO EN MATERIA ADMINISTRATIVA DEL PRIMER CIRCUITO.</w:t>
      </w:r>
    </w:p>
    <w:p w14:paraId="31C88445" w14:textId="49209212" w:rsidR="00584C53" w:rsidRDefault="00584C53" w:rsidP="00584C53">
      <w:pPr>
        <w:spacing w:before="100" w:beforeAutospacing="1" w:after="100" w:afterAutospacing="1" w:line="276" w:lineRule="auto"/>
        <w:ind w:left="851" w:right="900"/>
        <w:jc w:val="both"/>
        <w:rPr>
          <w:rFonts w:ascii="Century Gothic" w:eastAsia="Times New Roman" w:hAnsi="Century Gothic" w:cs="Arial"/>
          <w:i/>
          <w:iCs/>
          <w:sz w:val="20"/>
          <w:szCs w:val="20"/>
          <w:lang w:eastAsia="es-ES"/>
        </w:rPr>
      </w:pPr>
      <w:r w:rsidRPr="00AD3576">
        <w:rPr>
          <w:rFonts w:ascii="Century Gothic" w:eastAsia="Times New Roman" w:hAnsi="Century Gothic" w:cs="Arial"/>
          <w:i/>
          <w:iCs/>
          <w:sz w:val="20"/>
          <w:szCs w:val="20"/>
          <w:lang w:eastAsia="es-ES"/>
        </w:rPr>
        <w:t>Amparo en revisión (improcedencia) 4229/2000. María Cecilia Gutiérrez Sansano Diego Fernández. 31 de enero de 2001. Unanimidad de votos. Ponente: Óscar Germán Cendejas Gleason. Secretario: Jorge C. Arredondo Gallegos.”</w:t>
      </w:r>
    </w:p>
    <w:p w14:paraId="0190A60B" w14:textId="77777777" w:rsidR="00AD3576" w:rsidRPr="00AD3576" w:rsidRDefault="00AD3576" w:rsidP="00584C53">
      <w:pPr>
        <w:spacing w:before="100" w:beforeAutospacing="1" w:after="100" w:afterAutospacing="1" w:line="276" w:lineRule="auto"/>
        <w:ind w:left="851" w:right="900"/>
        <w:jc w:val="both"/>
        <w:rPr>
          <w:rFonts w:ascii="Century Gothic" w:eastAsia="Times New Roman" w:hAnsi="Century Gothic" w:cs="Arial"/>
          <w:i/>
          <w:iCs/>
          <w:sz w:val="20"/>
          <w:szCs w:val="20"/>
          <w:lang w:eastAsia="es-ES"/>
        </w:rPr>
      </w:pPr>
    </w:p>
    <w:p w14:paraId="74872354" w14:textId="2AF51ABD" w:rsidR="00584C53" w:rsidRPr="00AD3576" w:rsidRDefault="00584C53" w:rsidP="00584C53">
      <w:pPr>
        <w:spacing w:before="100" w:beforeAutospacing="1" w:after="100" w:afterAutospacing="1" w:line="276" w:lineRule="auto"/>
        <w:jc w:val="both"/>
        <w:rPr>
          <w:rFonts w:ascii="Century Gothic" w:eastAsia="Times New Roman" w:hAnsi="Century Gothic" w:cs="Arial"/>
          <w:i/>
          <w:iCs/>
          <w:lang w:eastAsia="es-ES"/>
        </w:rPr>
      </w:pPr>
      <w:r w:rsidRPr="00AD3576">
        <w:rPr>
          <w:rFonts w:ascii="Century Gothic" w:eastAsia="Times New Roman" w:hAnsi="Century Gothic" w:cs="Arial"/>
          <w:i/>
          <w:iCs/>
          <w:lang w:eastAsia="es-ES"/>
        </w:rPr>
        <w:t xml:space="preserve">Establecido lo anterior, </w:t>
      </w:r>
      <w:r w:rsidR="00B77506" w:rsidRPr="00AD3576">
        <w:rPr>
          <w:rFonts w:ascii="Century Gothic" w:eastAsia="Times New Roman" w:hAnsi="Century Gothic" w:cs="Arial"/>
          <w:i/>
          <w:iCs/>
          <w:lang w:eastAsia="es-ES"/>
        </w:rPr>
        <w:t xml:space="preserve">lo siguiente es </w:t>
      </w:r>
      <w:r w:rsidRPr="00AD3576">
        <w:rPr>
          <w:rFonts w:ascii="Century Gothic" w:eastAsia="Times New Roman" w:hAnsi="Century Gothic" w:cs="Arial"/>
          <w:i/>
          <w:iCs/>
          <w:lang w:eastAsia="es-ES"/>
        </w:rPr>
        <w:t xml:space="preserve">determinar </w:t>
      </w:r>
      <w:r w:rsidR="00B77506" w:rsidRPr="00AD3576">
        <w:rPr>
          <w:rFonts w:ascii="Century Gothic" w:eastAsia="Times New Roman" w:hAnsi="Century Gothic" w:cs="Arial"/>
          <w:i/>
          <w:iCs/>
          <w:lang w:eastAsia="es-ES"/>
        </w:rPr>
        <w:t xml:space="preserve">el cumplimiento en tiempo y forma de la obligación aludida al partido político, en el sentido de verificar si </w:t>
      </w:r>
      <w:r w:rsidRPr="00AD3576">
        <w:rPr>
          <w:rFonts w:ascii="Century Gothic" w:eastAsia="Times New Roman" w:hAnsi="Century Gothic" w:cs="Arial"/>
          <w:i/>
          <w:iCs/>
          <w:lang w:eastAsia="es-ES"/>
        </w:rPr>
        <w:t>la comunicación que hizo a esta autoridad</w:t>
      </w:r>
      <w:r w:rsidR="00B77506" w:rsidRPr="00AD3576">
        <w:rPr>
          <w:rFonts w:ascii="Century Gothic" w:eastAsia="Times New Roman" w:hAnsi="Century Gothic" w:cs="Arial"/>
          <w:i/>
          <w:iCs/>
          <w:lang w:eastAsia="es-ES"/>
        </w:rPr>
        <w:t xml:space="preserve">, </w:t>
      </w:r>
      <w:r w:rsidRPr="00AD3576">
        <w:rPr>
          <w:rFonts w:ascii="Century Gothic" w:eastAsia="Times New Roman" w:hAnsi="Century Gothic" w:cs="Arial"/>
          <w:i/>
          <w:iCs/>
          <w:lang w:eastAsia="es-ES"/>
        </w:rPr>
        <w:t>por conducto de su representante propietario, se encuentra dentro del plazo de los diez días naturales.</w:t>
      </w:r>
    </w:p>
    <w:p w14:paraId="17F9FFC5" w14:textId="0158B779" w:rsidR="00A9194D" w:rsidRPr="00AD3576" w:rsidRDefault="00B77506" w:rsidP="0009292E">
      <w:pPr>
        <w:spacing w:after="0" w:line="276" w:lineRule="auto"/>
        <w:jc w:val="both"/>
        <w:rPr>
          <w:rFonts w:ascii="Century Gothic" w:eastAsia="Times New Roman" w:hAnsi="Century Gothic" w:cs="Arial"/>
          <w:b/>
          <w:i/>
          <w:iCs/>
          <w:lang w:val="es-419" w:eastAsia="es-ES"/>
        </w:rPr>
      </w:pPr>
      <w:r w:rsidRPr="00AD3576">
        <w:rPr>
          <w:rFonts w:ascii="Century Gothic" w:eastAsia="Times New Roman" w:hAnsi="Century Gothic" w:cs="Arial"/>
          <w:i/>
          <w:iCs/>
          <w:lang w:eastAsia="es-ES"/>
        </w:rPr>
        <w:t>En este sentido</w:t>
      </w:r>
      <w:r w:rsidR="00A9194D" w:rsidRPr="00AD3576">
        <w:rPr>
          <w:rFonts w:ascii="Century Gothic" w:eastAsia="Times New Roman" w:hAnsi="Century Gothic" w:cs="Arial"/>
          <w:i/>
          <w:iCs/>
          <w:lang w:eastAsia="es-ES"/>
        </w:rPr>
        <w:t xml:space="preserve">, </w:t>
      </w:r>
      <w:r w:rsidR="006E0121" w:rsidRPr="00AD3576">
        <w:rPr>
          <w:rFonts w:ascii="Century Gothic" w:eastAsia="Times New Roman" w:hAnsi="Century Gothic" w:cs="Arial"/>
          <w:i/>
          <w:iCs/>
          <w:lang w:eastAsia="es-ES"/>
        </w:rPr>
        <w:t>s</w:t>
      </w:r>
      <w:r w:rsidR="00B65EFC" w:rsidRPr="00AD3576">
        <w:rPr>
          <w:rFonts w:ascii="Century Gothic" w:eastAsia="Times New Roman" w:hAnsi="Century Gothic" w:cs="Arial"/>
          <w:i/>
          <w:iCs/>
          <w:lang w:eastAsia="es-ES"/>
        </w:rPr>
        <w:t>i</w:t>
      </w:r>
      <w:r w:rsidR="006E0121" w:rsidRPr="00AD3576">
        <w:rPr>
          <w:rFonts w:ascii="Century Gothic" w:eastAsia="Times New Roman" w:hAnsi="Century Gothic" w:cs="Arial"/>
          <w:i/>
          <w:iCs/>
          <w:lang w:eastAsia="es-ES"/>
        </w:rPr>
        <w:t xml:space="preserve"> la modificación a los estatutos del partido político fue realizada durante </w:t>
      </w:r>
      <w:r w:rsidRPr="00AD3576">
        <w:rPr>
          <w:rFonts w:ascii="Century Gothic" w:eastAsia="Times New Roman" w:hAnsi="Century Gothic" w:cs="Arial"/>
          <w:i/>
          <w:iCs/>
          <w:lang w:val="es-419" w:eastAsia="es-ES"/>
        </w:rPr>
        <w:t xml:space="preserve">la </w:t>
      </w:r>
      <w:r w:rsidR="007B5473" w:rsidRPr="00AD3576">
        <w:rPr>
          <w:rFonts w:ascii="Century Gothic" w:eastAsia="Times New Roman" w:hAnsi="Century Gothic" w:cs="Arial"/>
          <w:i/>
          <w:iCs/>
          <w:lang w:val="es-419" w:eastAsia="es-ES"/>
        </w:rPr>
        <w:t>a</w:t>
      </w:r>
      <w:proofErr w:type="spellStart"/>
      <w:r w:rsidRPr="00AD3576">
        <w:rPr>
          <w:rFonts w:ascii="Century Gothic" w:eastAsia="Times New Roman" w:hAnsi="Century Gothic" w:cs="Arial"/>
          <w:i/>
          <w:iCs/>
          <w:lang w:eastAsia="es-ES"/>
        </w:rPr>
        <w:t>samblea</w:t>
      </w:r>
      <w:proofErr w:type="spellEnd"/>
      <w:r w:rsidRPr="00AD3576">
        <w:rPr>
          <w:rFonts w:ascii="Century Gothic" w:eastAsia="Times New Roman" w:hAnsi="Century Gothic" w:cs="Arial"/>
          <w:i/>
          <w:iCs/>
          <w:lang w:eastAsia="es-ES"/>
        </w:rPr>
        <w:t xml:space="preserve"> </w:t>
      </w:r>
      <w:r w:rsidR="007B5473" w:rsidRPr="00AD3576">
        <w:rPr>
          <w:rFonts w:ascii="Century Gothic" w:eastAsia="Times New Roman" w:hAnsi="Century Gothic" w:cs="Arial"/>
          <w:i/>
          <w:iCs/>
          <w:lang w:eastAsia="es-ES"/>
        </w:rPr>
        <w:t>e</w:t>
      </w:r>
      <w:r w:rsidRPr="00AD3576">
        <w:rPr>
          <w:rFonts w:ascii="Century Gothic" w:eastAsia="Times New Roman" w:hAnsi="Century Gothic" w:cs="Arial"/>
          <w:i/>
          <w:iCs/>
          <w:lang w:eastAsia="es-ES"/>
        </w:rPr>
        <w:t xml:space="preserve">statal celebrada el </w:t>
      </w:r>
      <w:proofErr w:type="spellStart"/>
      <w:r w:rsidRPr="00AD3576">
        <w:rPr>
          <w:rFonts w:ascii="Century Gothic" w:eastAsia="Times New Roman" w:hAnsi="Century Gothic" w:cs="Arial"/>
          <w:b/>
          <w:bCs/>
          <w:i/>
          <w:iCs/>
          <w:lang w:val="es-419" w:eastAsia="es-ES"/>
        </w:rPr>
        <w:t>diec</w:t>
      </w:r>
      <w:r w:rsidRPr="00AD3576">
        <w:rPr>
          <w:rFonts w:ascii="Century Gothic" w:eastAsia="Times New Roman" w:hAnsi="Century Gothic" w:cs="Arial"/>
          <w:b/>
          <w:bCs/>
          <w:i/>
          <w:iCs/>
          <w:lang w:eastAsia="es-ES"/>
        </w:rPr>
        <w:t>inueve</w:t>
      </w:r>
      <w:proofErr w:type="spellEnd"/>
      <w:r w:rsidRPr="00AD3576">
        <w:rPr>
          <w:rFonts w:ascii="Century Gothic" w:eastAsia="Times New Roman" w:hAnsi="Century Gothic" w:cs="Arial"/>
          <w:b/>
          <w:bCs/>
          <w:i/>
          <w:iCs/>
          <w:lang w:eastAsia="es-ES"/>
        </w:rPr>
        <w:t xml:space="preserve"> de </w:t>
      </w:r>
      <w:r w:rsidRPr="00AD3576">
        <w:rPr>
          <w:rFonts w:ascii="Century Gothic" w:eastAsia="Times New Roman" w:hAnsi="Century Gothic" w:cs="Arial"/>
          <w:b/>
          <w:bCs/>
          <w:i/>
          <w:iCs/>
          <w:lang w:val="es-419" w:eastAsia="es-ES"/>
        </w:rPr>
        <w:t>mayo</w:t>
      </w:r>
      <w:r w:rsidRPr="00AD3576">
        <w:rPr>
          <w:rFonts w:ascii="Century Gothic" w:eastAsia="Times New Roman" w:hAnsi="Century Gothic" w:cs="Arial"/>
          <w:b/>
          <w:bCs/>
          <w:i/>
          <w:iCs/>
          <w:lang w:eastAsia="es-ES"/>
        </w:rPr>
        <w:t xml:space="preserve"> de esta anualidad</w:t>
      </w:r>
      <w:r w:rsidR="004D30E0" w:rsidRPr="00AD3576">
        <w:rPr>
          <w:rFonts w:ascii="Century Gothic" w:eastAsia="Times New Roman" w:hAnsi="Century Gothic" w:cs="Arial"/>
          <w:b/>
          <w:bCs/>
          <w:i/>
          <w:iCs/>
          <w:lang w:eastAsia="es-ES"/>
        </w:rPr>
        <w:t xml:space="preserve"> </w:t>
      </w:r>
      <w:r w:rsidR="004D30E0" w:rsidRPr="00AD3576">
        <w:rPr>
          <w:rFonts w:ascii="Century Gothic" w:eastAsia="Times New Roman" w:hAnsi="Century Gothic" w:cs="Arial"/>
          <w:i/>
          <w:iCs/>
          <w:lang w:eastAsia="es-ES"/>
        </w:rPr>
        <w:t>y</w:t>
      </w:r>
      <w:r w:rsidR="004D30E0" w:rsidRPr="00AD3576">
        <w:rPr>
          <w:rFonts w:ascii="Century Gothic" w:eastAsia="Times New Roman" w:hAnsi="Century Gothic" w:cs="Arial"/>
          <w:b/>
          <w:bCs/>
          <w:i/>
          <w:iCs/>
          <w:lang w:eastAsia="es-ES"/>
        </w:rPr>
        <w:t xml:space="preserve">, </w:t>
      </w:r>
      <w:r w:rsidR="006E0121" w:rsidRPr="00AD3576">
        <w:rPr>
          <w:rFonts w:ascii="Century Gothic" w:eastAsia="Times New Roman" w:hAnsi="Century Gothic" w:cs="Arial"/>
          <w:i/>
          <w:iCs/>
          <w:lang w:eastAsia="es-ES"/>
        </w:rPr>
        <w:t>el escrito mediante el cual</w:t>
      </w:r>
      <w:r w:rsidR="00350122" w:rsidRPr="00AD3576">
        <w:rPr>
          <w:rFonts w:ascii="Century Gothic" w:eastAsia="Times New Roman" w:hAnsi="Century Gothic" w:cs="Arial"/>
          <w:i/>
          <w:iCs/>
          <w:lang w:eastAsia="es-ES"/>
        </w:rPr>
        <w:t>,</w:t>
      </w:r>
      <w:r w:rsidR="006E0121" w:rsidRPr="00AD3576">
        <w:rPr>
          <w:rFonts w:ascii="Century Gothic" w:eastAsia="Times New Roman" w:hAnsi="Century Gothic" w:cs="Arial"/>
          <w:i/>
          <w:iCs/>
          <w:lang w:val="es-419" w:eastAsia="es-ES"/>
        </w:rPr>
        <w:t xml:space="preserve"> </w:t>
      </w:r>
      <w:r w:rsidR="00B65EFC" w:rsidRPr="00AD3576">
        <w:rPr>
          <w:rFonts w:ascii="Century Gothic" w:eastAsia="Times New Roman" w:hAnsi="Century Gothic" w:cs="Arial"/>
          <w:i/>
          <w:iCs/>
          <w:lang w:val="es-419" w:eastAsia="es-ES"/>
        </w:rPr>
        <w:t>el partido político local “</w:t>
      </w:r>
      <w:r w:rsidR="006E0121" w:rsidRPr="00AD3576">
        <w:rPr>
          <w:rFonts w:ascii="Century Gothic" w:eastAsia="Times New Roman" w:hAnsi="Century Gothic" w:cs="Arial"/>
          <w:i/>
          <w:iCs/>
          <w:lang w:val="es-419" w:eastAsia="es-ES"/>
        </w:rPr>
        <w:t>Futuro</w:t>
      </w:r>
      <w:r w:rsidR="00B65EFC" w:rsidRPr="00AD3576">
        <w:rPr>
          <w:rFonts w:ascii="Century Gothic" w:eastAsia="Times New Roman" w:hAnsi="Century Gothic" w:cs="Arial"/>
          <w:i/>
          <w:iCs/>
          <w:lang w:val="es-419" w:eastAsia="es-ES"/>
        </w:rPr>
        <w:t>”</w:t>
      </w:r>
      <w:r w:rsidR="006E0121" w:rsidRPr="00AD3576">
        <w:rPr>
          <w:rFonts w:ascii="Century Gothic" w:eastAsia="Times New Roman" w:hAnsi="Century Gothic" w:cs="Arial"/>
          <w:i/>
          <w:iCs/>
          <w:lang w:val="es-419" w:eastAsia="es-ES"/>
        </w:rPr>
        <w:t xml:space="preserve"> comunica</w:t>
      </w:r>
      <w:r w:rsidR="006E0121" w:rsidRPr="00AD3576">
        <w:rPr>
          <w:rFonts w:ascii="Century Gothic" w:eastAsia="Times New Roman" w:hAnsi="Century Gothic" w:cs="Arial"/>
          <w:i/>
          <w:iCs/>
          <w:lang w:eastAsia="es-ES"/>
        </w:rPr>
        <w:t xml:space="preserve"> lo anterior a este </w:t>
      </w:r>
      <w:r w:rsidR="00164A30" w:rsidRPr="00AD3576">
        <w:rPr>
          <w:rFonts w:ascii="Century Gothic" w:eastAsia="Times New Roman" w:hAnsi="Century Gothic" w:cs="Arial"/>
          <w:i/>
          <w:iCs/>
          <w:lang w:eastAsia="es-ES"/>
        </w:rPr>
        <w:t>I</w:t>
      </w:r>
      <w:r w:rsidR="006E0121" w:rsidRPr="00AD3576">
        <w:rPr>
          <w:rFonts w:ascii="Century Gothic" w:eastAsia="Times New Roman" w:hAnsi="Century Gothic" w:cs="Arial"/>
          <w:i/>
          <w:iCs/>
          <w:lang w:eastAsia="es-ES"/>
        </w:rPr>
        <w:t xml:space="preserve">nstituto electoral </w:t>
      </w:r>
      <w:r w:rsidRPr="00AD3576">
        <w:rPr>
          <w:rFonts w:ascii="Century Gothic" w:eastAsia="Times New Roman" w:hAnsi="Century Gothic" w:cs="Arial"/>
          <w:i/>
          <w:iCs/>
          <w:lang w:eastAsia="es-ES"/>
        </w:rPr>
        <w:t>f</w:t>
      </w:r>
      <w:r w:rsidR="00A9194D" w:rsidRPr="00AD3576">
        <w:rPr>
          <w:rFonts w:ascii="Century Gothic" w:eastAsia="Times New Roman" w:hAnsi="Century Gothic" w:cs="Arial"/>
          <w:i/>
          <w:iCs/>
          <w:lang w:eastAsia="es-ES"/>
        </w:rPr>
        <w:t xml:space="preserve">ue presentado </w:t>
      </w:r>
      <w:r w:rsidR="006E0121" w:rsidRPr="00AD3576">
        <w:rPr>
          <w:rFonts w:ascii="Century Gothic" w:eastAsia="Times New Roman" w:hAnsi="Century Gothic" w:cs="Arial"/>
          <w:i/>
          <w:iCs/>
          <w:lang w:eastAsia="es-ES"/>
        </w:rPr>
        <w:t>ante</w:t>
      </w:r>
      <w:r w:rsidR="00A9194D" w:rsidRPr="00AD3576">
        <w:rPr>
          <w:rFonts w:ascii="Century Gothic" w:eastAsia="Times New Roman" w:hAnsi="Century Gothic" w:cs="Arial"/>
          <w:i/>
          <w:iCs/>
          <w:lang w:eastAsia="es-ES"/>
        </w:rPr>
        <w:t xml:space="preserve"> la Oficialía de Partes de este </w:t>
      </w:r>
      <w:r w:rsidRPr="00AD3576">
        <w:rPr>
          <w:rFonts w:ascii="Century Gothic" w:eastAsia="Times New Roman" w:hAnsi="Century Gothic" w:cs="Arial"/>
          <w:i/>
          <w:iCs/>
          <w:lang w:eastAsia="es-ES"/>
        </w:rPr>
        <w:t>órgano administrativo electoral</w:t>
      </w:r>
      <w:r w:rsidR="00A9194D" w:rsidRPr="00AD3576">
        <w:rPr>
          <w:rFonts w:ascii="Century Gothic" w:eastAsia="Times New Roman" w:hAnsi="Century Gothic" w:cs="Arial"/>
          <w:i/>
          <w:iCs/>
          <w:lang w:eastAsia="es-ES"/>
        </w:rPr>
        <w:t xml:space="preserve">, </w:t>
      </w:r>
      <w:r w:rsidR="006E0121" w:rsidRPr="00AD3576">
        <w:rPr>
          <w:rFonts w:ascii="Century Gothic" w:eastAsia="Times New Roman" w:hAnsi="Century Gothic" w:cs="Arial"/>
          <w:i/>
          <w:iCs/>
          <w:lang w:eastAsia="es-ES"/>
        </w:rPr>
        <w:t xml:space="preserve">hasta </w:t>
      </w:r>
      <w:r w:rsidR="00A9194D" w:rsidRPr="00AD3576">
        <w:rPr>
          <w:rFonts w:ascii="Century Gothic" w:eastAsia="Times New Roman" w:hAnsi="Century Gothic" w:cs="Arial"/>
          <w:i/>
          <w:iCs/>
          <w:lang w:eastAsia="es-ES"/>
        </w:rPr>
        <w:t xml:space="preserve">el día </w:t>
      </w:r>
      <w:r w:rsidR="00B20EDC" w:rsidRPr="00AD3576">
        <w:rPr>
          <w:rFonts w:ascii="Century Gothic" w:eastAsia="Times New Roman" w:hAnsi="Century Gothic" w:cs="Arial"/>
          <w:b/>
          <w:bCs/>
          <w:i/>
          <w:iCs/>
          <w:lang w:val="es-419" w:eastAsia="es-ES"/>
        </w:rPr>
        <w:t>siete</w:t>
      </w:r>
      <w:r w:rsidR="00A9194D" w:rsidRPr="00AD3576">
        <w:rPr>
          <w:rFonts w:ascii="Century Gothic" w:eastAsia="Times New Roman" w:hAnsi="Century Gothic" w:cs="Arial"/>
          <w:b/>
          <w:bCs/>
          <w:i/>
          <w:iCs/>
          <w:lang w:eastAsia="es-ES"/>
        </w:rPr>
        <w:t xml:space="preserve"> de </w:t>
      </w:r>
      <w:r w:rsidR="00B20EDC" w:rsidRPr="00AD3576">
        <w:rPr>
          <w:rFonts w:ascii="Century Gothic" w:eastAsia="Times New Roman" w:hAnsi="Century Gothic" w:cs="Arial"/>
          <w:b/>
          <w:bCs/>
          <w:i/>
          <w:iCs/>
          <w:lang w:val="es-419" w:eastAsia="es-ES"/>
        </w:rPr>
        <w:t>junio</w:t>
      </w:r>
      <w:r w:rsidR="00A9194D" w:rsidRPr="00AD3576">
        <w:rPr>
          <w:rFonts w:ascii="Century Gothic" w:eastAsia="Times New Roman" w:hAnsi="Century Gothic" w:cs="Arial"/>
          <w:b/>
          <w:bCs/>
          <w:i/>
          <w:iCs/>
          <w:lang w:eastAsia="es-ES"/>
        </w:rPr>
        <w:t xml:space="preserve"> de</w:t>
      </w:r>
      <w:r w:rsidR="00B20EDC" w:rsidRPr="00AD3576">
        <w:rPr>
          <w:rFonts w:ascii="Century Gothic" w:eastAsia="Times New Roman" w:hAnsi="Century Gothic" w:cs="Arial"/>
          <w:b/>
          <w:bCs/>
          <w:i/>
          <w:iCs/>
          <w:lang w:eastAsia="es-ES"/>
        </w:rPr>
        <w:t>l mismo año</w:t>
      </w:r>
      <w:r w:rsidR="007B5473" w:rsidRPr="00AD3576">
        <w:rPr>
          <w:rFonts w:ascii="Century Gothic" w:eastAsia="Times New Roman" w:hAnsi="Century Gothic" w:cs="Arial"/>
          <w:b/>
          <w:bCs/>
          <w:i/>
          <w:iCs/>
          <w:lang w:eastAsia="es-ES"/>
        </w:rPr>
        <w:t>,</w:t>
      </w:r>
      <w:r w:rsidR="006E0121" w:rsidRPr="00AD3576">
        <w:rPr>
          <w:rFonts w:ascii="Century Gothic" w:eastAsia="Times New Roman" w:hAnsi="Century Gothic" w:cs="Arial"/>
          <w:i/>
          <w:iCs/>
          <w:lang w:eastAsia="es-ES"/>
        </w:rPr>
        <w:t xml:space="preserve"> se tiene que el término </w:t>
      </w:r>
      <w:r w:rsidR="001205E1" w:rsidRPr="00AD3576">
        <w:rPr>
          <w:rFonts w:ascii="Century Gothic" w:eastAsia="Times New Roman" w:hAnsi="Century Gothic" w:cs="Arial"/>
          <w:i/>
          <w:iCs/>
          <w:lang w:val="es-419" w:eastAsia="es-ES"/>
        </w:rPr>
        <w:t>excedió</w:t>
      </w:r>
      <w:r w:rsidR="00B20EDC" w:rsidRPr="00AD3576">
        <w:rPr>
          <w:rFonts w:ascii="Century Gothic" w:eastAsia="Times New Roman" w:hAnsi="Century Gothic" w:cs="Arial"/>
          <w:i/>
          <w:iCs/>
          <w:lang w:eastAsia="es-ES"/>
        </w:rPr>
        <w:t xml:space="preserve"> </w:t>
      </w:r>
      <w:r w:rsidR="006E0121" w:rsidRPr="00AD3576">
        <w:rPr>
          <w:rFonts w:ascii="Century Gothic" w:eastAsia="Times New Roman" w:hAnsi="Century Gothic" w:cs="Arial"/>
          <w:i/>
          <w:iCs/>
          <w:lang w:eastAsia="es-ES"/>
        </w:rPr>
        <w:t xml:space="preserve">de </w:t>
      </w:r>
      <w:r w:rsidR="00362BFA" w:rsidRPr="00AD3576">
        <w:rPr>
          <w:rFonts w:ascii="Century Gothic" w:eastAsia="Times New Roman" w:hAnsi="Century Gothic" w:cs="Arial"/>
          <w:i/>
          <w:iCs/>
          <w:lang w:val="es-419" w:eastAsia="es-ES"/>
        </w:rPr>
        <w:t>los diez naturales</w:t>
      </w:r>
      <w:r w:rsidR="00B20EDC" w:rsidRPr="00AD3576">
        <w:rPr>
          <w:rFonts w:ascii="Century Gothic" w:eastAsia="Times New Roman" w:hAnsi="Century Gothic" w:cs="Arial"/>
          <w:i/>
          <w:iCs/>
          <w:lang w:val="es-419" w:eastAsia="es-ES"/>
        </w:rPr>
        <w:t xml:space="preserve"> </w:t>
      </w:r>
      <w:r w:rsidR="00A9194D" w:rsidRPr="00AD3576">
        <w:rPr>
          <w:rFonts w:ascii="Century Gothic" w:eastAsia="Times New Roman" w:hAnsi="Century Gothic" w:cs="Arial"/>
          <w:i/>
          <w:iCs/>
          <w:lang w:eastAsia="es-ES"/>
        </w:rPr>
        <w:t>siguient</w:t>
      </w:r>
      <w:r w:rsidR="00B20EDC" w:rsidRPr="00AD3576">
        <w:rPr>
          <w:rFonts w:ascii="Century Gothic" w:eastAsia="Times New Roman" w:hAnsi="Century Gothic" w:cs="Arial"/>
          <w:i/>
          <w:iCs/>
          <w:lang w:eastAsia="es-ES"/>
        </w:rPr>
        <w:t>es</w:t>
      </w:r>
      <w:r w:rsidR="00C6244F" w:rsidRPr="00AD3576">
        <w:rPr>
          <w:rFonts w:ascii="Century Gothic" w:eastAsia="Times New Roman" w:hAnsi="Century Gothic" w:cs="Arial"/>
          <w:i/>
          <w:iCs/>
          <w:lang w:eastAsia="es-ES"/>
        </w:rPr>
        <w:t xml:space="preserve">. </w:t>
      </w:r>
    </w:p>
    <w:p w14:paraId="0841B928" w14:textId="5C68EC67" w:rsidR="00CC00A2" w:rsidRPr="00AD3576" w:rsidRDefault="00CC00A2" w:rsidP="0009292E">
      <w:pPr>
        <w:spacing w:after="0" w:line="276" w:lineRule="auto"/>
        <w:jc w:val="both"/>
        <w:rPr>
          <w:rFonts w:ascii="Century Gothic" w:eastAsia="Times New Roman" w:hAnsi="Century Gothic" w:cs="Arial"/>
          <w:b/>
          <w:i/>
          <w:iCs/>
          <w:lang w:val="es-419" w:eastAsia="es-ES"/>
        </w:rPr>
      </w:pPr>
    </w:p>
    <w:p w14:paraId="3F0A2F93" w14:textId="78E7B594" w:rsidR="00CC00A2" w:rsidRPr="00AD3576" w:rsidRDefault="00CC00A2" w:rsidP="00CC00A2">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 xml:space="preserve">Por lo anterior, se determina que el partido político local “Futuro” incumplió con el </w:t>
      </w:r>
      <w:r w:rsidR="00350122" w:rsidRPr="00AD3576">
        <w:rPr>
          <w:rFonts w:ascii="Century Gothic" w:eastAsia="Times New Roman" w:hAnsi="Century Gothic" w:cs="Arial"/>
          <w:i/>
          <w:iCs/>
          <w:lang w:val="es-419" w:eastAsia="es-ES"/>
        </w:rPr>
        <w:t>plazo</w:t>
      </w:r>
      <w:r w:rsidRPr="00AD3576">
        <w:rPr>
          <w:rFonts w:ascii="Century Gothic" w:eastAsia="Times New Roman" w:hAnsi="Century Gothic" w:cs="Arial"/>
          <w:i/>
          <w:iCs/>
          <w:lang w:val="es-419" w:eastAsia="es-ES"/>
        </w:rPr>
        <w:t xml:space="preserve"> previsto en el artículo 25, numeral 1, inciso </w:t>
      </w:r>
      <w:r w:rsidR="00E626A1" w:rsidRPr="00AD3576">
        <w:rPr>
          <w:rFonts w:ascii="Century Gothic" w:eastAsia="Times New Roman" w:hAnsi="Century Gothic" w:cs="Arial"/>
          <w:i/>
          <w:iCs/>
          <w:lang w:val="es-419" w:eastAsia="es-ES"/>
        </w:rPr>
        <w:t>l</w:t>
      </w:r>
      <w:r w:rsidRPr="00AD3576">
        <w:rPr>
          <w:rFonts w:ascii="Century Gothic" w:eastAsia="Times New Roman" w:hAnsi="Century Gothic" w:cs="Arial"/>
          <w:i/>
          <w:iCs/>
          <w:lang w:val="es-419" w:eastAsia="es-ES"/>
        </w:rPr>
        <w:t xml:space="preserve">), de la Ley General de Partidos Políticos, toda vez que presentó de forma extemporánea el </w:t>
      </w:r>
      <w:r w:rsidRPr="00AD3576">
        <w:rPr>
          <w:rFonts w:ascii="Century Gothic" w:eastAsia="Times New Roman" w:hAnsi="Century Gothic" w:cs="Arial"/>
          <w:i/>
          <w:iCs/>
          <w:lang w:eastAsia="es-ES"/>
        </w:rPr>
        <w:t xml:space="preserve">escrito </w:t>
      </w:r>
      <w:r w:rsidRPr="00AD3576">
        <w:rPr>
          <w:rFonts w:ascii="Century Gothic" w:eastAsia="Times New Roman" w:hAnsi="Century Gothic" w:cs="Arial"/>
          <w:i/>
          <w:iCs/>
          <w:lang w:val="es-419" w:eastAsia="es-ES"/>
        </w:rPr>
        <w:t>mediante el cual</w:t>
      </w:r>
      <w:r w:rsidR="00350122" w:rsidRPr="00AD3576">
        <w:rPr>
          <w:rFonts w:ascii="Century Gothic" w:eastAsia="Times New Roman" w:hAnsi="Century Gothic" w:cs="Arial"/>
          <w:i/>
          <w:iCs/>
          <w:lang w:val="es-419" w:eastAsia="es-ES"/>
        </w:rPr>
        <w:t>,</w:t>
      </w:r>
      <w:r w:rsidRPr="00AD3576">
        <w:rPr>
          <w:rFonts w:ascii="Century Gothic" w:eastAsia="Times New Roman" w:hAnsi="Century Gothic" w:cs="Arial"/>
          <w:i/>
          <w:iCs/>
          <w:lang w:val="es-419" w:eastAsia="es-ES"/>
        </w:rPr>
        <w:t xml:space="preserve"> comunica</w:t>
      </w:r>
      <w:r w:rsidRPr="00AD3576">
        <w:rPr>
          <w:rFonts w:ascii="Century Gothic" w:eastAsia="Times New Roman" w:hAnsi="Century Gothic" w:cs="Arial"/>
          <w:i/>
          <w:iCs/>
          <w:lang w:eastAsia="es-ES"/>
        </w:rPr>
        <w:t xml:space="preserve"> </w:t>
      </w:r>
      <w:r w:rsidR="00C6244F" w:rsidRPr="00AD3576">
        <w:rPr>
          <w:rFonts w:ascii="Century Gothic" w:eastAsia="Times New Roman" w:hAnsi="Century Gothic" w:cs="Arial"/>
          <w:i/>
          <w:iCs/>
          <w:lang w:eastAsia="es-ES"/>
        </w:rPr>
        <w:t xml:space="preserve">a este órgano electoral que, </w:t>
      </w:r>
      <w:r w:rsidRPr="00AD3576">
        <w:rPr>
          <w:rFonts w:ascii="Century Gothic" w:eastAsia="Times New Roman" w:hAnsi="Century Gothic" w:cs="Arial"/>
          <w:i/>
          <w:iCs/>
          <w:lang w:eastAsia="es-ES"/>
        </w:rPr>
        <w:t xml:space="preserve">durante la </w:t>
      </w:r>
      <w:r w:rsidR="004D30E0" w:rsidRPr="00AD3576">
        <w:rPr>
          <w:rFonts w:ascii="Century Gothic" w:eastAsia="Times New Roman" w:hAnsi="Century Gothic" w:cs="Arial"/>
          <w:i/>
          <w:iCs/>
          <w:lang w:eastAsia="es-ES"/>
        </w:rPr>
        <w:t>a</w:t>
      </w:r>
      <w:r w:rsidRPr="00AD3576">
        <w:rPr>
          <w:rFonts w:ascii="Century Gothic" w:eastAsia="Times New Roman" w:hAnsi="Century Gothic" w:cs="Arial"/>
          <w:i/>
          <w:iCs/>
          <w:lang w:eastAsia="es-ES"/>
        </w:rPr>
        <w:t xml:space="preserve">samblea </w:t>
      </w:r>
      <w:r w:rsidR="004D30E0" w:rsidRPr="00AD3576">
        <w:rPr>
          <w:rFonts w:ascii="Century Gothic" w:eastAsia="Times New Roman" w:hAnsi="Century Gothic" w:cs="Arial"/>
          <w:i/>
          <w:iCs/>
          <w:lang w:eastAsia="es-ES"/>
        </w:rPr>
        <w:t>g</w:t>
      </w:r>
      <w:r w:rsidRPr="00AD3576">
        <w:rPr>
          <w:rFonts w:ascii="Century Gothic" w:eastAsia="Times New Roman" w:hAnsi="Century Gothic" w:cs="Arial"/>
          <w:i/>
          <w:iCs/>
          <w:lang w:eastAsia="es-ES"/>
        </w:rPr>
        <w:t xml:space="preserve">eneral </w:t>
      </w:r>
      <w:r w:rsidR="004D30E0" w:rsidRPr="00AD3576">
        <w:rPr>
          <w:rFonts w:ascii="Century Gothic" w:eastAsia="Times New Roman" w:hAnsi="Century Gothic" w:cs="Arial"/>
          <w:i/>
          <w:iCs/>
          <w:lang w:eastAsia="es-ES"/>
        </w:rPr>
        <w:t>e</w:t>
      </w:r>
      <w:r w:rsidRPr="00AD3576">
        <w:rPr>
          <w:rFonts w:ascii="Century Gothic" w:eastAsia="Times New Roman" w:hAnsi="Century Gothic" w:cs="Arial"/>
          <w:i/>
          <w:iCs/>
          <w:lang w:eastAsia="es-ES"/>
        </w:rPr>
        <w:t xml:space="preserve">statal celebrada el </w:t>
      </w:r>
      <w:proofErr w:type="spellStart"/>
      <w:r w:rsidRPr="00AD3576">
        <w:rPr>
          <w:rFonts w:ascii="Century Gothic" w:eastAsia="Times New Roman" w:hAnsi="Century Gothic" w:cs="Arial"/>
          <w:i/>
          <w:iCs/>
          <w:lang w:val="es-419" w:eastAsia="es-ES"/>
        </w:rPr>
        <w:t>diec</w:t>
      </w:r>
      <w:r w:rsidRPr="00AD3576">
        <w:rPr>
          <w:rFonts w:ascii="Century Gothic" w:eastAsia="Times New Roman" w:hAnsi="Century Gothic" w:cs="Arial"/>
          <w:i/>
          <w:iCs/>
          <w:lang w:eastAsia="es-ES"/>
        </w:rPr>
        <w:t>inueve</w:t>
      </w:r>
      <w:proofErr w:type="spellEnd"/>
      <w:r w:rsidRPr="00AD3576">
        <w:rPr>
          <w:rFonts w:ascii="Century Gothic" w:eastAsia="Times New Roman" w:hAnsi="Century Gothic" w:cs="Arial"/>
          <w:i/>
          <w:iCs/>
          <w:lang w:eastAsia="es-ES"/>
        </w:rPr>
        <w:t xml:space="preserve"> de </w:t>
      </w:r>
      <w:r w:rsidRPr="00AD3576">
        <w:rPr>
          <w:rFonts w:ascii="Century Gothic" w:eastAsia="Times New Roman" w:hAnsi="Century Gothic" w:cs="Arial"/>
          <w:i/>
          <w:iCs/>
          <w:lang w:val="es-419" w:eastAsia="es-ES"/>
        </w:rPr>
        <w:t>mayo</w:t>
      </w:r>
      <w:r w:rsidRPr="00AD3576">
        <w:rPr>
          <w:rFonts w:ascii="Century Gothic" w:eastAsia="Times New Roman" w:hAnsi="Century Gothic" w:cs="Arial"/>
          <w:i/>
          <w:iCs/>
          <w:lang w:eastAsia="es-ES"/>
        </w:rPr>
        <w:t xml:space="preserve"> de esta anualidad</w:t>
      </w:r>
      <w:r w:rsidR="00C6244F" w:rsidRPr="00AD3576">
        <w:rPr>
          <w:rFonts w:ascii="Century Gothic" w:eastAsia="Times New Roman" w:hAnsi="Century Gothic" w:cs="Arial"/>
          <w:i/>
          <w:iCs/>
          <w:lang w:eastAsia="es-ES"/>
        </w:rPr>
        <w:t xml:space="preserve"> aprobó </w:t>
      </w:r>
      <w:r w:rsidR="007D43C3" w:rsidRPr="00AD3576">
        <w:rPr>
          <w:rFonts w:ascii="Century Gothic" w:eastAsia="Times New Roman" w:hAnsi="Century Gothic" w:cs="Arial"/>
          <w:i/>
          <w:iCs/>
          <w:lang w:eastAsia="es-ES"/>
        </w:rPr>
        <w:t xml:space="preserve">la </w:t>
      </w:r>
      <w:r w:rsidRPr="00AD3576">
        <w:rPr>
          <w:rFonts w:ascii="Century Gothic" w:eastAsia="Times New Roman" w:hAnsi="Century Gothic" w:cs="Arial"/>
          <w:i/>
          <w:iCs/>
          <w:lang w:val="es-419" w:eastAsia="es-ES"/>
        </w:rPr>
        <w:t>reforma a sus estatutos</w:t>
      </w:r>
      <w:r w:rsidRPr="00AD3576">
        <w:rPr>
          <w:rFonts w:ascii="Century Gothic" w:eastAsia="Times New Roman" w:hAnsi="Century Gothic" w:cs="Arial"/>
          <w:i/>
          <w:iCs/>
          <w:lang w:eastAsia="es-ES"/>
        </w:rPr>
        <w:t>;</w:t>
      </w:r>
      <w:r w:rsidRPr="00AD3576">
        <w:rPr>
          <w:rFonts w:ascii="Century Gothic" w:eastAsia="Times New Roman" w:hAnsi="Century Gothic" w:cs="Arial"/>
          <w:i/>
          <w:iCs/>
          <w:lang w:val="es-419" w:eastAsia="es-ES"/>
        </w:rPr>
        <w:t xml:space="preserve"> tal como se precisa en el considerado VI del presente acuerdo.</w:t>
      </w:r>
    </w:p>
    <w:p w14:paraId="40C8A9E5" w14:textId="77777777" w:rsidR="00EA7B41" w:rsidRPr="00AD3576" w:rsidRDefault="00EA7B41" w:rsidP="0009292E">
      <w:pPr>
        <w:spacing w:after="0" w:line="276" w:lineRule="auto"/>
        <w:jc w:val="both"/>
        <w:rPr>
          <w:rFonts w:ascii="Century Gothic" w:eastAsia="Times New Roman" w:hAnsi="Century Gothic" w:cs="Arial"/>
          <w:i/>
          <w:iCs/>
          <w:lang w:val="es-419" w:eastAsia="es-ES"/>
        </w:rPr>
      </w:pPr>
    </w:p>
    <w:p w14:paraId="4F74713F" w14:textId="6E3BAF2E" w:rsidR="00494B01" w:rsidRPr="00AD3576" w:rsidRDefault="00EA7B41" w:rsidP="0009292E">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b/>
          <w:i/>
          <w:iCs/>
          <w:lang w:val="es-419" w:eastAsia="es-ES"/>
        </w:rPr>
        <w:t xml:space="preserve">VII. DE LA </w:t>
      </w:r>
      <w:r w:rsidR="00AD3576">
        <w:rPr>
          <w:rFonts w:ascii="Century Gothic" w:eastAsia="Times New Roman" w:hAnsi="Century Gothic" w:cs="Arial"/>
          <w:b/>
          <w:i/>
          <w:iCs/>
          <w:lang w:val="es-419" w:eastAsia="es-ES"/>
        </w:rPr>
        <w:t>IN</w:t>
      </w:r>
      <w:r w:rsidR="0060108B" w:rsidRPr="00AD3576">
        <w:rPr>
          <w:rFonts w:ascii="Century Gothic" w:eastAsia="Times New Roman" w:hAnsi="Century Gothic" w:cs="Arial"/>
          <w:b/>
          <w:i/>
          <w:iCs/>
          <w:lang w:val="es-419" w:eastAsia="es-ES"/>
        </w:rPr>
        <w:t xml:space="preserve">VALIDEZ DE LA </w:t>
      </w:r>
      <w:r w:rsidRPr="00AD3576">
        <w:rPr>
          <w:rFonts w:ascii="Century Gothic" w:eastAsia="Times New Roman" w:hAnsi="Century Gothic" w:cs="Arial"/>
          <w:b/>
          <w:i/>
          <w:iCs/>
          <w:lang w:val="es-419" w:eastAsia="es-ES"/>
        </w:rPr>
        <w:t>AS</w:t>
      </w:r>
      <w:r w:rsidR="00181CD0" w:rsidRPr="00AD3576">
        <w:rPr>
          <w:rFonts w:ascii="Century Gothic" w:eastAsia="Times New Roman" w:hAnsi="Century Gothic" w:cs="Arial"/>
          <w:b/>
          <w:i/>
          <w:iCs/>
          <w:lang w:val="es-419" w:eastAsia="es-ES"/>
        </w:rPr>
        <w:t>AM</w:t>
      </w:r>
      <w:r w:rsidRPr="00AD3576">
        <w:rPr>
          <w:rFonts w:ascii="Century Gothic" w:eastAsia="Times New Roman" w:hAnsi="Century Gothic" w:cs="Arial"/>
          <w:b/>
          <w:i/>
          <w:iCs/>
          <w:lang w:val="es-419" w:eastAsia="es-ES"/>
        </w:rPr>
        <w:t>BLEA</w:t>
      </w:r>
      <w:r w:rsidR="00181CD0" w:rsidRPr="00AD3576">
        <w:rPr>
          <w:rFonts w:ascii="Century Gothic" w:eastAsia="Times New Roman" w:hAnsi="Century Gothic" w:cs="Arial"/>
          <w:b/>
          <w:i/>
          <w:iCs/>
          <w:lang w:val="es-419" w:eastAsia="es-ES"/>
        </w:rPr>
        <w:t xml:space="preserve"> </w:t>
      </w:r>
      <w:r w:rsidR="0049711D" w:rsidRPr="00AD3576">
        <w:rPr>
          <w:rFonts w:ascii="Century Gothic" w:eastAsia="Times New Roman" w:hAnsi="Century Gothic" w:cs="Arial"/>
          <w:b/>
          <w:i/>
          <w:iCs/>
          <w:lang w:val="es-419" w:eastAsia="es-ES"/>
        </w:rPr>
        <w:t xml:space="preserve">GENERAL </w:t>
      </w:r>
      <w:r w:rsidR="00181CD0" w:rsidRPr="00AD3576">
        <w:rPr>
          <w:rFonts w:ascii="Century Gothic" w:eastAsia="Times New Roman" w:hAnsi="Century Gothic" w:cs="Arial"/>
          <w:b/>
          <w:i/>
          <w:iCs/>
          <w:lang w:val="es-419" w:eastAsia="es-ES"/>
        </w:rPr>
        <w:t xml:space="preserve">ESTATAL </w:t>
      </w:r>
      <w:r w:rsidR="00383BCC" w:rsidRPr="00AD3576">
        <w:rPr>
          <w:rFonts w:ascii="Century Gothic" w:eastAsia="Times New Roman" w:hAnsi="Century Gothic" w:cs="Arial"/>
          <w:b/>
          <w:i/>
          <w:iCs/>
          <w:lang w:val="es-419" w:eastAsia="es-ES"/>
        </w:rPr>
        <w:t xml:space="preserve">DE FECHA </w:t>
      </w:r>
      <w:r w:rsidR="000A074C" w:rsidRPr="00AD3576">
        <w:rPr>
          <w:rFonts w:ascii="Century Gothic" w:eastAsia="Times New Roman" w:hAnsi="Century Gothic" w:cs="Arial"/>
          <w:b/>
          <w:i/>
          <w:iCs/>
          <w:lang w:val="es-419" w:eastAsia="es-ES"/>
        </w:rPr>
        <w:t>DIECINUEVE</w:t>
      </w:r>
      <w:r w:rsidR="00383BCC" w:rsidRPr="00AD3576">
        <w:rPr>
          <w:rFonts w:ascii="Century Gothic" w:eastAsia="Times New Roman" w:hAnsi="Century Gothic" w:cs="Arial"/>
          <w:b/>
          <w:i/>
          <w:iCs/>
          <w:lang w:val="es-419" w:eastAsia="es-ES"/>
        </w:rPr>
        <w:t xml:space="preserve"> DE MAYO DE </w:t>
      </w:r>
      <w:r w:rsidR="00D36704" w:rsidRPr="00AD3576">
        <w:rPr>
          <w:rFonts w:ascii="Century Gothic" w:eastAsia="Times New Roman" w:hAnsi="Century Gothic" w:cs="Arial"/>
          <w:b/>
          <w:i/>
          <w:iCs/>
          <w:lang w:val="es-419" w:eastAsia="es-ES"/>
        </w:rPr>
        <w:t>DOS MIL VEINTITRÉ</w:t>
      </w:r>
      <w:r w:rsidR="00384A19" w:rsidRPr="00AD3576">
        <w:rPr>
          <w:rFonts w:ascii="Century Gothic" w:eastAsia="Times New Roman" w:hAnsi="Century Gothic" w:cs="Arial"/>
          <w:b/>
          <w:i/>
          <w:iCs/>
          <w:lang w:val="es-419" w:eastAsia="es-ES"/>
        </w:rPr>
        <w:t>S</w:t>
      </w:r>
      <w:r w:rsidRPr="00AD3576">
        <w:rPr>
          <w:rFonts w:ascii="Century Gothic" w:eastAsia="Times New Roman" w:hAnsi="Century Gothic" w:cs="Arial"/>
          <w:b/>
          <w:i/>
          <w:iCs/>
          <w:lang w:val="es-419" w:eastAsia="es-ES"/>
        </w:rPr>
        <w:t>.</w:t>
      </w:r>
      <w:r w:rsidR="00181CD0" w:rsidRPr="00AD3576">
        <w:rPr>
          <w:rFonts w:ascii="Century Gothic" w:eastAsia="Times New Roman" w:hAnsi="Century Gothic" w:cs="Arial"/>
          <w:b/>
          <w:i/>
          <w:iCs/>
          <w:lang w:val="es-419" w:eastAsia="es-ES"/>
        </w:rPr>
        <w:t xml:space="preserve"> </w:t>
      </w:r>
      <w:r w:rsidR="00181CD0" w:rsidRPr="00AD3576">
        <w:rPr>
          <w:rFonts w:ascii="Century Gothic" w:eastAsia="Times New Roman" w:hAnsi="Century Gothic" w:cs="Arial"/>
          <w:i/>
          <w:iCs/>
          <w:lang w:val="es-419" w:eastAsia="es-ES"/>
        </w:rPr>
        <w:t>El capítulo III de los Estatutos</w:t>
      </w:r>
      <w:r w:rsidR="007466E0" w:rsidRPr="00AD3576">
        <w:rPr>
          <w:rFonts w:ascii="Century Gothic" w:eastAsia="Times New Roman" w:hAnsi="Century Gothic" w:cs="Arial"/>
          <w:i/>
          <w:iCs/>
          <w:lang w:val="es-419" w:eastAsia="es-ES"/>
        </w:rPr>
        <w:t xml:space="preserve"> en sus artículos 42 a 47,</w:t>
      </w:r>
      <w:r w:rsidR="00181CD0" w:rsidRPr="00AD3576">
        <w:rPr>
          <w:rFonts w:ascii="Century Gothic" w:eastAsia="Times New Roman" w:hAnsi="Century Gothic" w:cs="Arial"/>
          <w:i/>
          <w:iCs/>
          <w:lang w:val="es-419" w:eastAsia="es-ES"/>
        </w:rPr>
        <w:t xml:space="preserve"> establece que </w:t>
      </w:r>
      <w:r w:rsidR="007466E0" w:rsidRPr="00AD3576">
        <w:rPr>
          <w:rFonts w:ascii="Century Gothic" w:eastAsia="Times New Roman" w:hAnsi="Century Gothic" w:cs="Arial"/>
          <w:i/>
          <w:iCs/>
          <w:lang w:val="es-419" w:eastAsia="es-ES"/>
        </w:rPr>
        <w:t>l</w:t>
      </w:r>
      <w:r w:rsidR="001215A7" w:rsidRPr="00AD3576">
        <w:rPr>
          <w:rFonts w:ascii="Century Gothic" w:eastAsia="Times New Roman" w:hAnsi="Century Gothic" w:cs="Arial"/>
          <w:i/>
          <w:iCs/>
          <w:lang w:val="es-419" w:eastAsia="es-ES"/>
        </w:rPr>
        <w:t xml:space="preserve">a asamblea </w:t>
      </w:r>
      <w:r w:rsidR="006A291D" w:rsidRPr="00AD3576">
        <w:rPr>
          <w:rFonts w:ascii="Century Gothic" w:eastAsia="Times New Roman" w:hAnsi="Century Gothic" w:cs="Arial"/>
          <w:i/>
          <w:iCs/>
          <w:lang w:val="es-419" w:eastAsia="es-ES"/>
        </w:rPr>
        <w:t xml:space="preserve">general </w:t>
      </w:r>
      <w:r w:rsidR="001215A7" w:rsidRPr="00AD3576">
        <w:rPr>
          <w:rFonts w:ascii="Century Gothic" w:eastAsia="Times New Roman" w:hAnsi="Century Gothic" w:cs="Arial"/>
          <w:i/>
          <w:iCs/>
          <w:lang w:val="es-419" w:eastAsia="es-ES"/>
        </w:rPr>
        <w:t>estatal es la máxima autoridad de toma de decisiones del partido y que</w:t>
      </w:r>
      <w:r w:rsidR="006A291D" w:rsidRPr="00AD3576">
        <w:rPr>
          <w:rFonts w:ascii="Century Gothic" w:eastAsia="Times New Roman" w:hAnsi="Century Gothic" w:cs="Arial"/>
          <w:i/>
          <w:iCs/>
          <w:lang w:val="es-419" w:eastAsia="es-ES"/>
        </w:rPr>
        <w:t xml:space="preserve"> sus sesiones</w:t>
      </w:r>
      <w:r w:rsidR="001215A7" w:rsidRPr="00AD3576">
        <w:rPr>
          <w:rFonts w:ascii="Century Gothic" w:eastAsia="Times New Roman" w:hAnsi="Century Gothic" w:cs="Arial"/>
          <w:i/>
          <w:iCs/>
          <w:lang w:val="es-419" w:eastAsia="es-ES"/>
        </w:rPr>
        <w:t xml:space="preserve"> </w:t>
      </w:r>
      <w:r w:rsidR="00181CD0" w:rsidRPr="00AD3576">
        <w:rPr>
          <w:rFonts w:ascii="Century Gothic" w:eastAsia="Times New Roman" w:hAnsi="Century Gothic" w:cs="Arial"/>
          <w:i/>
          <w:iCs/>
          <w:lang w:val="es-419" w:eastAsia="es-ES"/>
        </w:rPr>
        <w:t>podrán ser ordinarias</w:t>
      </w:r>
      <w:r w:rsidR="001215A7" w:rsidRPr="00AD3576">
        <w:rPr>
          <w:rFonts w:ascii="Century Gothic" w:eastAsia="Times New Roman" w:hAnsi="Century Gothic" w:cs="Arial"/>
          <w:i/>
          <w:iCs/>
          <w:lang w:val="es-419" w:eastAsia="es-ES"/>
        </w:rPr>
        <w:t xml:space="preserve"> o de manera especial o extraordinarias</w:t>
      </w:r>
      <w:r w:rsidR="006705C5" w:rsidRPr="00AD3576">
        <w:rPr>
          <w:rFonts w:ascii="Century Gothic" w:eastAsia="Times New Roman" w:hAnsi="Century Gothic" w:cs="Arial"/>
          <w:i/>
          <w:iCs/>
          <w:lang w:val="es-419" w:eastAsia="es-ES"/>
        </w:rPr>
        <w:t>; asimismo establece sus facultades</w:t>
      </w:r>
      <w:r w:rsidR="006A291D" w:rsidRPr="00AD3576">
        <w:rPr>
          <w:rFonts w:ascii="Century Gothic" w:eastAsia="Times New Roman" w:hAnsi="Century Gothic" w:cs="Arial"/>
          <w:i/>
          <w:iCs/>
          <w:lang w:val="es-419" w:eastAsia="es-ES"/>
        </w:rPr>
        <w:t>,</w:t>
      </w:r>
      <w:r w:rsidR="006705C5" w:rsidRPr="00AD3576">
        <w:rPr>
          <w:rFonts w:ascii="Century Gothic" w:eastAsia="Times New Roman" w:hAnsi="Century Gothic" w:cs="Arial"/>
          <w:i/>
          <w:iCs/>
          <w:lang w:val="es-419" w:eastAsia="es-ES"/>
        </w:rPr>
        <w:t xml:space="preserve"> contando entre </w:t>
      </w:r>
      <w:r w:rsidR="00494B01" w:rsidRPr="00AD3576">
        <w:rPr>
          <w:rFonts w:ascii="Century Gothic" w:eastAsia="Times New Roman" w:hAnsi="Century Gothic" w:cs="Arial"/>
          <w:i/>
          <w:iCs/>
          <w:lang w:val="es-419" w:eastAsia="es-ES"/>
        </w:rPr>
        <w:t>é</w:t>
      </w:r>
      <w:r w:rsidR="006705C5" w:rsidRPr="00AD3576">
        <w:rPr>
          <w:rFonts w:ascii="Century Gothic" w:eastAsia="Times New Roman" w:hAnsi="Century Gothic" w:cs="Arial"/>
          <w:i/>
          <w:iCs/>
          <w:lang w:val="es-419" w:eastAsia="es-ES"/>
        </w:rPr>
        <w:t>stas</w:t>
      </w:r>
      <w:r w:rsidR="006A291D" w:rsidRPr="00AD3576">
        <w:rPr>
          <w:rFonts w:ascii="Century Gothic" w:eastAsia="Times New Roman" w:hAnsi="Century Gothic" w:cs="Arial"/>
          <w:i/>
          <w:iCs/>
          <w:lang w:val="es-419" w:eastAsia="es-ES"/>
        </w:rPr>
        <w:t>,</w:t>
      </w:r>
      <w:r w:rsidR="006705C5" w:rsidRPr="00AD3576">
        <w:rPr>
          <w:rFonts w:ascii="Century Gothic" w:eastAsia="Times New Roman" w:hAnsi="Century Gothic" w:cs="Arial"/>
          <w:i/>
          <w:iCs/>
          <w:lang w:val="es-419" w:eastAsia="es-ES"/>
        </w:rPr>
        <w:t xml:space="preserve"> la de aprobar y modificar sus documentos básicos,</w:t>
      </w:r>
      <w:r w:rsidR="00F5223F" w:rsidRPr="00AD3576">
        <w:rPr>
          <w:rFonts w:ascii="Century Gothic" w:eastAsia="Times New Roman" w:hAnsi="Century Gothic" w:cs="Arial"/>
          <w:i/>
          <w:iCs/>
          <w:lang w:val="es-419" w:eastAsia="es-ES"/>
        </w:rPr>
        <w:t xml:space="preserve"> </w:t>
      </w:r>
      <w:r w:rsidR="001D088B" w:rsidRPr="00AD3576">
        <w:rPr>
          <w:rFonts w:ascii="Century Gothic" w:eastAsia="Times New Roman" w:hAnsi="Century Gothic" w:cs="Arial"/>
          <w:i/>
          <w:iCs/>
          <w:lang w:val="es-419" w:eastAsia="es-ES"/>
        </w:rPr>
        <w:t>así como su integración, sien</w:t>
      </w:r>
      <w:r w:rsidR="00113A6E" w:rsidRPr="00AD3576">
        <w:rPr>
          <w:rFonts w:ascii="Century Gothic" w:eastAsia="Times New Roman" w:hAnsi="Century Gothic" w:cs="Arial"/>
          <w:i/>
          <w:iCs/>
          <w:lang w:val="es-419" w:eastAsia="es-ES"/>
        </w:rPr>
        <w:t>d</w:t>
      </w:r>
      <w:r w:rsidR="001D088B" w:rsidRPr="00AD3576">
        <w:rPr>
          <w:rFonts w:ascii="Century Gothic" w:eastAsia="Times New Roman" w:hAnsi="Century Gothic" w:cs="Arial"/>
          <w:i/>
          <w:iCs/>
          <w:lang w:val="es-419" w:eastAsia="es-ES"/>
        </w:rPr>
        <w:t xml:space="preserve">o el caso que los delegados y delegadas municipales son las personas con </w:t>
      </w:r>
      <w:r w:rsidR="00113A6E" w:rsidRPr="00AD3576">
        <w:rPr>
          <w:rFonts w:ascii="Century Gothic" w:eastAsia="Times New Roman" w:hAnsi="Century Gothic" w:cs="Arial"/>
          <w:i/>
          <w:iCs/>
          <w:lang w:val="es-419" w:eastAsia="es-ES"/>
        </w:rPr>
        <w:t xml:space="preserve">derecho a </w:t>
      </w:r>
      <w:r w:rsidR="00D813B8" w:rsidRPr="00AD3576">
        <w:rPr>
          <w:rFonts w:ascii="Century Gothic" w:eastAsia="Times New Roman" w:hAnsi="Century Gothic" w:cs="Arial"/>
          <w:i/>
          <w:iCs/>
          <w:lang w:val="es-419" w:eastAsia="es-ES"/>
        </w:rPr>
        <w:t xml:space="preserve">voz y voto y que </w:t>
      </w:r>
      <w:r w:rsidR="00442A8E" w:rsidRPr="00AD3576">
        <w:rPr>
          <w:rFonts w:ascii="Century Gothic" w:eastAsia="Times New Roman" w:hAnsi="Century Gothic" w:cs="Arial"/>
          <w:i/>
          <w:iCs/>
          <w:lang w:val="es-419" w:eastAsia="es-ES"/>
        </w:rPr>
        <w:t xml:space="preserve">la asamblea general estatal </w:t>
      </w:r>
      <w:r w:rsidR="00D813B8" w:rsidRPr="00AD3576">
        <w:rPr>
          <w:rFonts w:ascii="Century Gothic" w:eastAsia="Times New Roman" w:hAnsi="Century Gothic" w:cs="Arial"/>
          <w:i/>
          <w:iCs/>
          <w:lang w:val="es-419" w:eastAsia="es-ES"/>
        </w:rPr>
        <w:t xml:space="preserve">estará dirigida por </w:t>
      </w:r>
      <w:r w:rsidR="003D09A8" w:rsidRPr="00AD3576">
        <w:rPr>
          <w:rFonts w:ascii="Century Gothic" w:eastAsia="Times New Roman" w:hAnsi="Century Gothic" w:cs="Arial"/>
          <w:i/>
          <w:iCs/>
          <w:lang w:val="es-419" w:eastAsia="es-ES"/>
        </w:rPr>
        <w:t xml:space="preserve">una mesa directiva conformada por </w:t>
      </w:r>
      <w:r w:rsidR="00D813B8" w:rsidRPr="00AD3576">
        <w:rPr>
          <w:rFonts w:ascii="Century Gothic" w:eastAsia="Times New Roman" w:hAnsi="Century Gothic" w:cs="Arial"/>
          <w:i/>
          <w:iCs/>
          <w:lang w:val="es-419" w:eastAsia="es-ES"/>
        </w:rPr>
        <w:t>la presidencia y secretaría de la Comisión Ejecutiva Estatal,</w:t>
      </w:r>
      <w:r w:rsidR="002776A1" w:rsidRPr="00AD3576">
        <w:rPr>
          <w:rFonts w:ascii="Century Gothic" w:eastAsia="Times New Roman" w:hAnsi="Century Gothic" w:cs="Arial"/>
          <w:i/>
          <w:iCs/>
          <w:lang w:val="es-419" w:eastAsia="es-ES"/>
        </w:rPr>
        <w:t xml:space="preserve"> pudiendo integrarla también los miembros del Consejo Político necesarios para el desahogo de cada asamblea,</w:t>
      </w:r>
      <w:r w:rsidR="00D813B8" w:rsidRPr="00AD3576">
        <w:rPr>
          <w:rFonts w:ascii="Century Gothic" w:eastAsia="Times New Roman" w:hAnsi="Century Gothic" w:cs="Arial"/>
          <w:i/>
          <w:iCs/>
          <w:lang w:val="es-419" w:eastAsia="es-ES"/>
        </w:rPr>
        <w:t xml:space="preserve"> quienes s</w:t>
      </w:r>
      <w:r w:rsidR="008D565E" w:rsidRPr="00AD3576">
        <w:rPr>
          <w:rFonts w:ascii="Century Gothic" w:eastAsia="Times New Roman" w:hAnsi="Century Gothic" w:cs="Arial"/>
          <w:i/>
          <w:iCs/>
          <w:lang w:val="es-419" w:eastAsia="es-ES"/>
        </w:rPr>
        <w:t>ólo contarán</w:t>
      </w:r>
      <w:r w:rsidR="00D813B8" w:rsidRPr="00AD3576">
        <w:rPr>
          <w:rFonts w:ascii="Century Gothic" w:eastAsia="Times New Roman" w:hAnsi="Century Gothic" w:cs="Arial"/>
          <w:i/>
          <w:iCs/>
          <w:lang w:val="es-419" w:eastAsia="es-ES"/>
        </w:rPr>
        <w:t xml:space="preserve"> con derecho a voz</w:t>
      </w:r>
      <w:r w:rsidR="00494B01" w:rsidRPr="00AD3576">
        <w:rPr>
          <w:rFonts w:ascii="Century Gothic" w:eastAsia="Times New Roman" w:hAnsi="Century Gothic" w:cs="Arial"/>
          <w:i/>
          <w:iCs/>
          <w:lang w:val="es-419" w:eastAsia="es-ES"/>
        </w:rPr>
        <w:t>.</w:t>
      </w:r>
    </w:p>
    <w:p w14:paraId="76A42AE2" w14:textId="77777777" w:rsidR="00494B01" w:rsidRPr="00AD3576" w:rsidRDefault="00494B01" w:rsidP="0009292E">
      <w:pPr>
        <w:spacing w:after="0" w:line="276" w:lineRule="auto"/>
        <w:jc w:val="both"/>
        <w:rPr>
          <w:rFonts w:ascii="Century Gothic" w:eastAsia="Times New Roman" w:hAnsi="Century Gothic" w:cs="Arial"/>
          <w:i/>
          <w:iCs/>
          <w:lang w:val="es-419" w:eastAsia="es-ES"/>
        </w:rPr>
      </w:pPr>
    </w:p>
    <w:p w14:paraId="6D2A96C6" w14:textId="29309535" w:rsidR="00EA7B41" w:rsidRPr="00AD3576" w:rsidRDefault="00494B01" w:rsidP="0009292E">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 xml:space="preserve">Respecto al </w:t>
      </w:r>
      <w:bookmarkStart w:id="0" w:name="_Hlk139370756"/>
      <w:r w:rsidRPr="00AD3576">
        <w:rPr>
          <w:rFonts w:ascii="Century Gothic" w:eastAsia="Times New Roman" w:hAnsi="Century Gothic" w:cs="Arial"/>
          <w:i/>
          <w:iCs/>
          <w:lang w:val="es-419" w:eastAsia="es-ES"/>
        </w:rPr>
        <w:t>qu</w:t>
      </w:r>
      <w:r w:rsidR="00350122" w:rsidRPr="00AD3576">
        <w:rPr>
          <w:rFonts w:ascii="Century Gothic" w:eastAsia="Times New Roman" w:hAnsi="Century Gothic" w:cs="Arial"/>
          <w:i/>
          <w:iCs/>
          <w:lang w:val="es-419" w:eastAsia="es-ES"/>
        </w:rPr>
        <w:t>ó</w:t>
      </w:r>
      <w:r w:rsidRPr="00AD3576">
        <w:rPr>
          <w:rFonts w:ascii="Century Gothic" w:eastAsia="Times New Roman" w:hAnsi="Century Gothic" w:cs="Arial"/>
          <w:i/>
          <w:iCs/>
          <w:lang w:val="es-419" w:eastAsia="es-ES"/>
        </w:rPr>
        <w:t>rum</w:t>
      </w:r>
      <w:bookmarkEnd w:id="0"/>
      <w:r w:rsidRPr="00AD3576">
        <w:rPr>
          <w:rFonts w:ascii="Century Gothic" w:eastAsia="Times New Roman" w:hAnsi="Century Gothic" w:cs="Arial"/>
          <w:i/>
          <w:iCs/>
          <w:lang w:val="es-419" w:eastAsia="es-ES"/>
        </w:rPr>
        <w:t xml:space="preserve"> y la hora para su celebración</w:t>
      </w:r>
      <w:r w:rsidR="00792E12" w:rsidRPr="00AD3576">
        <w:rPr>
          <w:rFonts w:ascii="Century Gothic" w:eastAsia="Times New Roman" w:hAnsi="Century Gothic" w:cs="Arial"/>
          <w:i/>
          <w:iCs/>
          <w:lang w:val="es-419" w:eastAsia="es-ES"/>
        </w:rPr>
        <w:t>, se</w:t>
      </w:r>
      <w:r w:rsidRPr="00AD3576">
        <w:rPr>
          <w:rFonts w:ascii="Century Gothic" w:eastAsia="Times New Roman" w:hAnsi="Century Gothic" w:cs="Arial"/>
          <w:i/>
          <w:iCs/>
          <w:lang w:val="es-419" w:eastAsia="es-ES"/>
        </w:rPr>
        <w:t xml:space="preserve"> establece que </w:t>
      </w:r>
      <w:r w:rsidR="00A904A1" w:rsidRPr="00AD3576">
        <w:rPr>
          <w:rFonts w:ascii="Century Gothic" w:eastAsia="Times New Roman" w:hAnsi="Century Gothic" w:cs="Arial"/>
          <w:i/>
          <w:iCs/>
          <w:lang w:val="es-419" w:eastAsia="es-ES"/>
        </w:rPr>
        <w:t>para instalarse válidamente</w:t>
      </w:r>
      <w:r w:rsidR="00356A65" w:rsidRPr="00AD3576">
        <w:rPr>
          <w:rFonts w:ascii="Century Gothic" w:eastAsia="Times New Roman" w:hAnsi="Century Gothic" w:cs="Arial"/>
          <w:i/>
          <w:iCs/>
          <w:lang w:val="es-419" w:eastAsia="es-ES"/>
        </w:rPr>
        <w:t xml:space="preserve"> </w:t>
      </w:r>
      <w:r w:rsidRPr="00AD3576">
        <w:rPr>
          <w:rFonts w:ascii="Century Gothic" w:eastAsia="Times New Roman" w:hAnsi="Century Gothic" w:cs="Arial"/>
          <w:i/>
          <w:iCs/>
          <w:lang w:val="es-419" w:eastAsia="es-ES"/>
        </w:rPr>
        <w:t xml:space="preserve">y que </w:t>
      </w:r>
      <w:r w:rsidR="001A5A34" w:rsidRPr="00AD3576">
        <w:rPr>
          <w:rFonts w:ascii="Century Gothic" w:eastAsia="Times New Roman" w:hAnsi="Century Gothic" w:cs="Arial"/>
          <w:i/>
          <w:iCs/>
          <w:lang w:val="es-419" w:eastAsia="es-ES"/>
        </w:rPr>
        <w:t>l</w:t>
      </w:r>
      <w:r w:rsidR="00C46ED0" w:rsidRPr="00AD3576">
        <w:rPr>
          <w:rFonts w:ascii="Century Gothic" w:eastAsia="Times New Roman" w:hAnsi="Century Gothic" w:cs="Arial"/>
          <w:i/>
          <w:iCs/>
          <w:lang w:val="es-419" w:eastAsia="es-ES"/>
        </w:rPr>
        <w:t xml:space="preserve">os acuerdos </w:t>
      </w:r>
      <w:r w:rsidRPr="00AD3576">
        <w:rPr>
          <w:rFonts w:ascii="Century Gothic" w:eastAsia="Times New Roman" w:hAnsi="Century Gothic" w:cs="Arial"/>
          <w:i/>
          <w:iCs/>
          <w:lang w:val="es-419" w:eastAsia="es-ES"/>
        </w:rPr>
        <w:t xml:space="preserve">sean </w:t>
      </w:r>
      <w:r w:rsidR="00A12A0C" w:rsidRPr="00AD3576">
        <w:rPr>
          <w:rFonts w:ascii="Century Gothic" w:eastAsia="Times New Roman" w:hAnsi="Century Gothic" w:cs="Arial"/>
          <w:i/>
          <w:iCs/>
          <w:lang w:val="es-419" w:eastAsia="es-ES"/>
        </w:rPr>
        <w:t>válidos</w:t>
      </w:r>
      <w:r w:rsidR="001A5A34" w:rsidRPr="00AD3576">
        <w:rPr>
          <w:rFonts w:ascii="Century Gothic" w:eastAsia="Times New Roman" w:hAnsi="Century Gothic" w:cs="Arial"/>
          <w:i/>
          <w:iCs/>
          <w:lang w:val="es-419" w:eastAsia="es-ES"/>
        </w:rPr>
        <w:t>,</w:t>
      </w:r>
      <w:r w:rsidR="00A12A0C" w:rsidRPr="00AD3576">
        <w:rPr>
          <w:rFonts w:ascii="Century Gothic" w:eastAsia="Times New Roman" w:hAnsi="Century Gothic" w:cs="Arial"/>
          <w:i/>
          <w:iCs/>
          <w:lang w:val="es-419" w:eastAsia="es-ES"/>
        </w:rPr>
        <w:t xml:space="preserve"> </w:t>
      </w:r>
      <w:r w:rsidR="001A5A34" w:rsidRPr="00AD3576">
        <w:rPr>
          <w:rFonts w:ascii="Century Gothic" w:eastAsia="Times New Roman" w:hAnsi="Century Gothic" w:cs="Arial"/>
          <w:i/>
          <w:iCs/>
          <w:lang w:val="es-419" w:eastAsia="es-ES"/>
        </w:rPr>
        <w:t>se requerirá</w:t>
      </w:r>
      <w:r w:rsidR="00C46ED0" w:rsidRPr="00AD3576">
        <w:rPr>
          <w:rFonts w:ascii="Century Gothic" w:eastAsia="Times New Roman" w:hAnsi="Century Gothic" w:cs="Arial"/>
          <w:i/>
          <w:iCs/>
          <w:lang w:val="es-419" w:eastAsia="es-ES"/>
        </w:rPr>
        <w:t xml:space="preserve"> que sean </w:t>
      </w:r>
      <w:r w:rsidR="00A12A0C" w:rsidRPr="00AD3576">
        <w:rPr>
          <w:rFonts w:ascii="Century Gothic" w:eastAsia="Times New Roman" w:hAnsi="Century Gothic" w:cs="Arial"/>
          <w:i/>
          <w:iCs/>
          <w:lang w:val="es-419" w:eastAsia="es-ES"/>
        </w:rPr>
        <w:t>aprobados</w:t>
      </w:r>
      <w:r w:rsidR="00C46ED0" w:rsidRPr="00AD3576">
        <w:rPr>
          <w:rFonts w:ascii="Century Gothic" w:eastAsia="Times New Roman" w:hAnsi="Century Gothic" w:cs="Arial"/>
          <w:i/>
          <w:iCs/>
          <w:lang w:val="es-419" w:eastAsia="es-ES"/>
        </w:rPr>
        <w:t xml:space="preserve"> por mayor</w:t>
      </w:r>
      <w:r w:rsidR="00074B77" w:rsidRPr="00AD3576">
        <w:rPr>
          <w:rFonts w:ascii="Century Gothic" w:eastAsia="Times New Roman" w:hAnsi="Century Gothic" w:cs="Arial"/>
          <w:i/>
          <w:iCs/>
          <w:lang w:val="es-419" w:eastAsia="es-ES"/>
        </w:rPr>
        <w:t>ía simple de votos</w:t>
      </w:r>
      <w:r w:rsidR="007B13A7" w:rsidRPr="00AD3576">
        <w:rPr>
          <w:rFonts w:ascii="Century Gothic" w:eastAsia="Times New Roman" w:hAnsi="Century Gothic" w:cs="Arial"/>
          <w:i/>
          <w:iCs/>
          <w:lang w:val="es-419" w:eastAsia="es-ES"/>
        </w:rPr>
        <w:t>, previa</w:t>
      </w:r>
      <w:r w:rsidR="000975CF" w:rsidRPr="00AD3576">
        <w:rPr>
          <w:rFonts w:ascii="Century Gothic" w:eastAsia="Times New Roman" w:hAnsi="Century Gothic" w:cs="Arial"/>
          <w:i/>
          <w:iCs/>
          <w:lang w:val="es-419" w:eastAsia="es-ES"/>
        </w:rPr>
        <w:t xml:space="preserve"> convocatoria para lograr el quórum </w:t>
      </w:r>
      <w:r w:rsidR="002F1D18" w:rsidRPr="00AD3576">
        <w:rPr>
          <w:rFonts w:ascii="Century Gothic" w:eastAsia="Times New Roman" w:hAnsi="Century Gothic" w:cs="Arial"/>
          <w:i/>
          <w:iCs/>
          <w:lang w:val="es-419" w:eastAsia="es-ES"/>
        </w:rPr>
        <w:t>válido conforme</w:t>
      </w:r>
      <w:r w:rsidR="000975CF" w:rsidRPr="00AD3576">
        <w:rPr>
          <w:rFonts w:ascii="Century Gothic" w:eastAsia="Times New Roman" w:hAnsi="Century Gothic" w:cs="Arial"/>
          <w:i/>
          <w:iCs/>
          <w:lang w:val="es-419" w:eastAsia="es-ES"/>
        </w:rPr>
        <w:t xml:space="preserve"> se desprende del diverso 47 de los citados es</w:t>
      </w:r>
      <w:r w:rsidR="008F7F77" w:rsidRPr="00AD3576">
        <w:rPr>
          <w:rFonts w:ascii="Century Gothic" w:eastAsia="Times New Roman" w:hAnsi="Century Gothic" w:cs="Arial"/>
          <w:i/>
          <w:iCs/>
          <w:lang w:val="es-419" w:eastAsia="es-ES"/>
        </w:rPr>
        <w:t>ta</w:t>
      </w:r>
      <w:r w:rsidR="000975CF" w:rsidRPr="00AD3576">
        <w:rPr>
          <w:rFonts w:ascii="Century Gothic" w:eastAsia="Times New Roman" w:hAnsi="Century Gothic" w:cs="Arial"/>
          <w:i/>
          <w:iCs/>
          <w:lang w:val="es-419" w:eastAsia="es-ES"/>
        </w:rPr>
        <w:t xml:space="preserve">tutos que </w:t>
      </w:r>
      <w:r w:rsidR="00074B77" w:rsidRPr="00AD3576">
        <w:rPr>
          <w:rFonts w:ascii="Century Gothic" w:eastAsia="Times New Roman" w:hAnsi="Century Gothic" w:cs="Arial"/>
          <w:i/>
          <w:iCs/>
          <w:lang w:val="es-419" w:eastAsia="es-ES"/>
        </w:rPr>
        <w:t>a continuación</w:t>
      </w:r>
      <w:r w:rsidR="001055E0" w:rsidRPr="00AD3576">
        <w:rPr>
          <w:rFonts w:ascii="Century Gothic" w:eastAsia="Times New Roman" w:hAnsi="Century Gothic" w:cs="Arial"/>
          <w:i/>
          <w:iCs/>
          <w:lang w:val="es-419" w:eastAsia="es-ES"/>
        </w:rPr>
        <w:t xml:space="preserve"> se transcribe </w:t>
      </w:r>
      <w:r w:rsidR="00074B77" w:rsidRPr="00AD3576">
        <w:rPr>
          <w:rFonts w:ascii="Century Gothic" w:eastAsia="Times New Roman" w:hAnsi="Century Gothic" w:cs="Arial"/>
          <w:i/>
          <w:iCs/>
          <w:lang w:val="es-419" w:eastAsia="es-ES"/>
        </w:rPr>
        <w:t>para mejor ilustración:</w:t>
      </w:r>
    </w:p>
    <w:p w14:paraId="1F74369E" w14:textId="77777777" w:rsidR="00A904A1" w:rsidRPr="00AD3576" w:rsidRDefault="00A904A1" w:rsidP="0009292E">
      <w:pPr>
        <w:spacing w:after="0" w:line="276" w:lineRule="auto"/>
        <w:jc w:val="both"/>
        <w:rPr>
          <w:rFonts w:ascii="Century Gothic" w:eastAsia="Times New Roman" w:hAnsi="Century Gothic" w:cs="Arial"/>
          <w:i/>
          <w:iCs/>
          <w:lang w:val="es-419" w:eastAsia="es-ES"/>
        </w:rPr>
      </w:pPr>
    </w:p>
    <w:p w14:paraId="29C6BAC0" w14:textId="60384020" w:rsidR="00A904A1" w:rsidRPr="00AD3576" w:rsidRDefault="00D5616E" w:rsidP="00494B01">
      <w:pPr>
        <w:spacing w:after="0" w:line="276" w:lineRule="auto"/>
        <w:ind w:left="1134" w:right="1183"/>
        <w:jc w:val="both"/>
        <w:rPr>
          <w:rFonts w:ascii="Century Gothic" w:eastAsia="Times New Roman" w:hAnsi="Century Gothic" w:cs="Arial"/>
          <w:b/>
          <w:bCs/>
          <w:i/>
          <w:iCs/>
          <w:lang w:val="es-419" w:eastAsia="es-ES"/>
        </w:rPr>
      </w:pPr>
      <w:r w:rsidRPr="00AD3576">
        <w:rPr>
          <w:rFonts w:ascii="Century Gothic" w:eastAsia="Times New Roman" w:hAnsi="Century Gothic" w:cs="Arial"/>
          <w:i/>
          <w:iCs/>
          <w:lang w:val="es-419" w:eastAsia="es-ES"/>
        </w:rPr>
        <w:t xml:space="preserve">Artículo 47. </w:t>
      </w:r>
      <w:r w:rsidR="0049711D" w:rsidRPr="00AD3576">
        <w:rPr>
          <w:rFonts w:ascii="Century Gothic" w:eastAsia="Times New Roman" w:hAnsi="Century Gothic" w:cs="Arial"/>
          <w:i/>
          <w:iCs/>
          <w:lang w:val="es-419" w:eastAsia="es-ES"/>
        </w:rPr>
        <w:t xml:space="preserve">Para que la asamblea general estatal </w:t>
      </w:r>
      <w:r w:rsidR="00CC79B2" w:rsidRPr="00AD3576">
        <w:rPr>
          <w:rFonts w:ascii="Century Gothic" w:eastAsia="Times New Roman" w:hAnsi="Century Gothic" w:cs="Arial"/>
          <w:i/>
          <w:iCs/>
          <w:lang w:val="es-419" w:eastAsia="es-ES"/>
        </w:rPr>
        <w:t>sesione, el quórum válido se consigue con la presencia de un mínimo de 50% de delegadas y delegados; y los acuerdos de as</w:t>
      </w:r>
      <w:r w:rsidR="009E2165" w:rsidRPr="00AD3576">
        <w:rPr>
          <w:rFonts w:ascii="Century Gothic" w:eastAsia="Times New Roman" w:hAnsi="Century Gothic" w:cs="Arial"/>
          <w:i/>
          <w:iCs/>
          <w:lang w:val="es-419" w:eastAsia="es-ES"/>
        </w:rPr>
        <w:t>a</w:t>
      </w:r>
      <w:r w:rsidR="00CC79B2" w:rsidRPr="00AD3576">
        <w:rPr>
          <w:rFonts w:ascii="Century Gothic" w:eastAsia="Times New Roman" w:hAnsi="Century Gothic" w:cs="Arial"/>
          <w:i/>
          <w:iCs/>
          <w:lang w:val="es-419" w:eastAsia="es-ES"/>
        </w:rPr>
        <w:t xml:space="preserve">mblea requerirán a su vez una mayoría simple para su validez. </w:t>
      </w:r>
      <w:r w:rsidR="00CC79B2" w:rsidRPr="00AD3576">
        <w:rPr>
          <w:rFonts w:ascii="Century Gothic" w:eastAsia="Times New Roman" w:hAnsi="Century Gothic" w:cs="Arial"/>
          <w:b/>
          <w:bCs/>
          <w:i/>
          <w:iCs/>
          <w:lang w:val="es-419" w:eastAsia="es-ES"/>
        </w:rPr>
        <w:t xml:space="preserve">Si en una primera convocatoria no se logra el quórum necesario, se convocará inmediatamente después </w:t>
      </w:r>
      <w:r w:rsidR="00A711EB" w:rsidRPr="00AD3576">
        <w:rPr>
          <w:rFonts w:ascii="Century Gothic" w:eastAsia="Times New Roman" w:hAnsi="Century Gothic" w:cs="Arial"/>
          <w:b/>
          <w:bCs/>
          <w:i/>
          <w:iCs/>
          <w:lang w:val="es-419" w:eastAsia="es-ES"/>
        </w:rPr>
        <w:t>a una segunda, sin embargo, si despu</w:t>
      </w:r>
      <w:r w:rsidR="009E2165" w:rsidRPr="00AD3576">
        <w:rPr>
          <w:rFonts w:ascii="Century Gothic" w:eastAsia="Times New Roman" w:hAnsi="Century Gothic" w:cs="Arial"/>
          <w:b/>
          <w:bCs/>
          <w:i/>
          <w:iCs/>
          <w:lang w:val="es-419" w:eastAsia="es-ES"/>
        </w:rPr>
        <w:t>és de d</w:t>
      </w:r>
      <w:r w:rsidR="00A711EB" w:rsidRPr="00AD3576">
        <w:rPr>
          <w:rFonts w:ascii="Century Gothic" w:eastAsia="Times New Roman" w:hAnsi="Century Gothic" w:cs="Arial"/>
          <w:b/>
          <w:bCs/>
          <w:i/>
          <w:iCs/>
          <w:lang w:val="es-419" w:eastAsia="es-ES"/>
        </w:rPr>
        <w:t>o</w:t>
      </w:r>
      <w:r w:rsidR="009E2165" w:rsidRPr="00AD3576">
        <w:rPr>
          <w:rFonts w:ascii="Century Gothic" w:eastAsia="Times New Roman" w:hAnsi="Century Gothic" w:cs="Arial"/>
          <w:b/>
          <w:bCs/>
          <w:i/>
          <w:iCs/>
          <w:lang w:val="es-419" w:eastAsia="es-ES"/>
        </w:rPr>
        <w:t>s</w:t>
      </w:r>
      <w:r w:rsidR="00A711EB" w:rsidRPr="00AD3576">
        <w:rPr>
          <w:rFonts w:ascii="Century Gothic" w:eastAsia="Times New Roman" w:hAnsi="Century Gothic" w:cs="Arial"/>
          <w:b/>
          <w:bCs/>
          <w:i/>
          <w:iCs/>
          <w:lang w:val="es-419" w:eastAsia="es-ES"/>
        </w:rPr>
        <w:t xml:space="preserve"> convocatorias no se logra obtener el quórum legal esta se instalará válidamente con las </w:t>
      </w:r>
      <w:r w:rsidR="00A711EB" w:rsidRPr="00AD3576">
        <w:rPr>
          <w:rFonts w:ascii="Century Gothic" w:eastAsia="Times New Roman" w:hAnsi="Century Gothic" w:cs="Arial"/>
          <w:b/>
          <w:bCs/>
          <w:i/>
          <w:iCs/>
          <w:lang w:val="es-419" w:eastAsia="es-ES"/>
        </w:rPr>
        <w:lastRenderedPageBreak/>
        <w:t>personas asistentes treinta minutos después de la hora señalada en segunda convocatoria.</w:t>
      </w:r>
      <w:r w:rsidR="00494B01" w:rsidRPr="00AD3576">
        <w:rPr>
          <w:rStyle w:val="Refdenotaalpie"/>
          <w:rFonts w:ascii="Century Gothic" w:eastAsia="Times New Roman" w:hAnsi="Century Gothic" w:cs="Arial"/>
          <w:b/>
          <w:bCs/>
          <w:i/>
          <w:iCs/>
          <w:lang w:val="es-419" w:eastAsia="es-ES"/>
        </w:rPr>
        <w:footnoteReference w:id="1"/>
      </w:r>
    </w:p>
    <w:p w14:paraId="6900F858" w14:textId="77777777" w:rsidR="00CC00A2" w:rsidRPr="00AD3576" w:rsidRDefault="00CC00A2" w:rsidP="00494B01">
      <w:pPr>
        <w:spacing w:after="0" w:line="276" w:lineRule="auto"/>
        <w:ind w:left="1134" w:right="1183"/>
        <w:jc w:val="both"/>
        <w:rPr>
          <w:rFonts w:ascii="Century Gothic" w:eastAsia="Times New Roman" w:hAnsi="Century Gothic" w:cs="Arial"/>
          <w:b/>
          <w:bCs/>
          <w:i/>
          <w:iCs/>
          <w:lang w:val="es-419" w:eastAsia="es-ES"/>
        </w:rPr>
      </w:pPr>
    </w:p>
    <w:p w14:paraId="6555886E" w14:textId="6116E99D" w:rsidR="003948C5" w:rsidRPr="00AD3576" w:rsidRDefault="00494B01" w:rsidP="0009292E">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 xml:space="preserve">En el caso particular, </w:t>
      </w:r>
      <w:r w:rsidR="003948C5" w:rsidRPr="00AD3576">
        <w:rPr>
          <w:rFonts w:ascii="Century Gothic" w:eastAsia="Times New Roman" w:hAnsi="Century Gothic" w:cs="Arial"/>
          <w:i/>
          <w:iCs/>
          <w:lang w:val="es-419" w:eastAsia="es-ES"/>
        </w:rPr>
        <w:t xml:space="preserve">del acta de la propia </w:t>
      </w:r>
      <w:r w:rsidR="002F2CAE" w:rsidRPr="00AD3576">
        <w:rPr>
          <w:rFonts w:ascii="Century Gothic" w:eastAsia="Times New Roman" w:hAnsi="Century Gothic" w:cs="Arial"/>
          <w:i/>
          <w:iCs/>
          <w:lang w:val="es-419" w:eastAsia="es-ES"/>
        </w:rPr>
        <w:t>a</w:t>
      </w:r>
      <w:r w:rsidR="003948C5" w:rsidRPr="00AD3576">
        <w:rPr>
          <w:rFonts w:ascii="Century Gothic" w:eastAsia="Times New Roman" w:hAnsi="Century Gothic" w:cs="Arial"/>
          <w:i/>
          <w:iCs/>
          <w:lang w:val="es-419" w:eastAsia="es-ES"/>
        </w:rPr>
        <w:t xml:space="preserve">samblea que se acompaña al escrito aludido en el considerando anterior, </w:t>
      </w:r>
      <w:r w:rsidRPr="00AD3576">
        <w:rPr>
          <w:rFonts w:ascii="Century Gothic" w:eastAsia="Times New Roman" w:hAnsi="Century Gothic" w:cs="Arial"/>
          <w:i/>
          <w:iCs/>
          <w:lang w:val="es-419" w:eastAsia="es-ES"/>
        </w:rPr>
        <w:t xml:space="preserve">se desprende </w:t>
      </w:r>
      <w:r w:rsidR="003948C5" w:rsidRPr="00AD3576">
        <w:rPr>
          <w:rFonts w:ascii="Century Gothic" w:eastAsia="Times New Roman" w:hAnsi="Century Gothic" w:cs="Arial"/>
          <w:i/>
          <w:iCs/>
          <w:lang w:val="es-419" w:eastAsia="es-ES"/>
        </w:rPr>
        <w:t xml:space="preserve">que la primera convocatoria tuvo lugar a las </w:t>
      </w:r>
      <w:r w:rsidR="003948C5" w:rsidRPr="00AD3576">
        <w:rPr>
          <w:rFonts w:ascii="Century Gothic" w:eastAsia="Times New Roman" w:hAnsi="Century Gothic" w:cs="Arial"/>
          <w:b/>
          <w:bCs/>
          <w:i/>
          <w:iCs/>
          <w:lang w:val="es-419" w:eastAsia="es-ES"/>
        </w:rPr>
        <w:t xml:space="preserve">20:00 </w:t>
      </w:r>
      <w:r w:rsidR="002F2CAE" w:rsidRPr="00AD3576">
        <w:rPr>
          <w:rFonts w:ascii="Century Gothic" w:eastAsia="Times New Roman" w:hAnsi="Century Gothic" w:cs="Arial"/>
          <w:b/>
          <w:bCs/>
          <w:i/>
          <w:iCs/>
          <w:lang w:val="es-419" w:eastAsia="es-ES"/>
        </w:rPr>
        <w:t xml:space="preserve">veinte </w:t>
      </w:r>
      <w:r w:rsidR="003948C5" w:rsidRPr="00AD3576">
        <w:rPr>
          <w:rFonts w:ascii="Century Gothic" w:eastAsia="Times New Roman" w:hAnsi="Century Gothic" w:cs="Arial"/>
          <w:b/>
          <w:bCs/>
          <w:i/>
          <w:iCs/>
          <w:lang w:val="es-419" w:eastAsia="es-ES"/>
        </w:rPr>
        <w:t>horas</w:t>
      </w:r>
      <w:r w:rsidR="008C2F66" w:rsidRPr="00AD3576">
        <w:rPr>
          <w:rFonts w:ascii="Century Gothic" w:eastAsia="Times New Roman" w:hAnsi="Century Gothic" w:cs="Arial"/>
          <w:i/>
          <w:iCs/>
          <w:lang w:val="es-419" w:eastAsia="es-ES"/>
        </w:rPr>
        <w:t xml:space="preserve"> sin </w:t>
      </w:r>
      <w:r w:rsidR="003948C5" w:rsidRPr="00AD3576">
        <w:rPr>
          <w:rFonts w:ascii="Century Gothic" w:eastAsia="Times New Roman" w:hAnsi="Century Gothic" w:cs="Arial"/>
          <w:i/>
          <w:iCs/>
          <w:lang w:val="es-419" w:eastAsia="es-ES"/>
        </w:rPr>
        <w:t>reuni</w:t>
      </w:r>
      <w:r w:rsidR="008C2F66" w:rsidRPr="00AD3576">
        <w:rPr>
          <w:rFonts w:ascii="Century Gothic" w:eastAsia="Times New Roman" w:hAnsi="Century Gothic" w:cs="Arial"/>
          <w:i/>
          <w:iCs/>
          <w:lang w:val="es-419" w:eastAsia="es-ES"/>
        </w:rPr>
        <w:t>r</w:t>
      </w:r>
      <w:r w:rsidR="003948C5" w:rsidRPr="00AD3576">
        <w:rPr>
          <w:rFonts w:ascii="Century Gothic" w:eastAsia="Times New Roman" w:hAnsi="Century Gothic" w:cs="Arial"/>
          <w:i/>
          <w:iCs/>
          <w:lang w:val="es-419" w:eastAsia="es-ES"/>
        </w:rPr>
        <w:t xml:space="preserve"> el qu</w:t>
      </w:r>
      <w:r w:rsidR="002F2CAE" w:rsidRPr="00AD3576">
        <w:rPr>
          <w:rFonts w:ascii="Century Gothic" w:eastAsia="Times New Roman" w:hAnsi="Century Gothic" w:cs="Arial"/>
          <w:i/>
          <w:iCs/>
          <w:lang w:val="es-419" w:eastAsia="es-ES"/>
        </w:rPr>
        <w:t>ó</w:t>
      </w:r>
      <w:r w:rsidR="003948C5" w:rsidRPr="00AD3576">
        <w:rPr>
          <w:rFonts w:ascii="Century Gothic" w:eastAsia="Times New Roman" w:hAnsi="Century Gothic" w:cs="Arial"/>
          <w:i/>
          <w:iCs/>
          <w:lang w:val="es-419" w:eastAsia="es-ES"/>
        </w:rPr>
        <w:t xml:space="preserve">rum legal, por lo que se citó a una segunda a las </w:t>
      </w:r>
      <w:r w:rsidR="003948C5" w:rsidRPr="00AD3576">
        <w:rPr>
          <w:rFonts w:ascii="Century Gothic" w:eastAsia="Times New Roman" w:hAnsi="Century Gothic" w:cs="Arial"/>
          <w:b/>
          <w:bCs/>
          <w:i/>
          <w:iCs/>
          <w:lang w:val="es-419" w:eastAsia="es-ES"/>
        </w:rPr>
        <w:t>20:15 veinte horas con quince minutos;</w:t>
      </w:r>
      <w:r w:rsidR="003948C5" w:rsidRPr="00AD3576">
        <w:rPr>
          <w:rFonts w:ascii="Century Gothic" w:eastAsia="Times New Roman" w:hAnsi="Century Gothic" w:cs="Arial"/>
          <w:i/>
          <w:iCs/>
          <w:lang w:val="es-419" w:eastAsia="es-ES"/>
        </w:rPr>
        <w:t xml:space="preserve"> sin embargo, al no obtener la presencia de delegados necesarios para sesionar válidamente fue imposible llevar a cabo su instalación, razón por la cual se llamó a una tercera convocatoria. </w:t>
      </w:r>
    </w:p>
    <w:p w14:paraId="0C766737" w14:textId="77777777" w:rsidR="003948C5" w:rsidRPr="00AD3576" w:rsidRDefault="003948C5" w:rsidP="0009292E">
      <w:pPr>
        <w:spacing w:after="0" w:line="276" w:lineRule="auto"/>
        <w:jc w:val="both"/>
        <w:rPr>
          <w:rFonts w:ascii="Century Gothic" w:eastAsia="Times New Roman" w:hAnsi="Century Gothic" w:cs="Arial"/>
          <w:i/>
          <w:iCs/>
          <w:lang w:val="es-419" w:eastAsia="es-ES"/>
        </w:rPr>
      </w:pPr>
    </w:p>
    <w:p w14:paraId="3B9C2122" w14:textId="6957268A" w:rsidR="00816EF8" w:rsidRPr="00AD3576" w:rsidRDefault="003948C5" w:rsidP="0009292E">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 xml:space="preserve">Ésta última se </w:t>
      </w:r>
      <w:r w:rsidR="00500050" w:rsidRPr="00AD3576">
        <w:rPr>
          <w:rFonts w:ascii="Century Gothic" w:eastAsia="Times New Roman" w:hAnsi="Century Gothic" w:cs="Arial"/>
          <w:b/>
          <w:bCs/>
          <w:i/>
          <w:iCs/>
          <w:lang w:val="es-419" w:eastAsia="es-ES"/>
        </w:rPr>
        <w:t xml:space="preserve">instaló </w:t>
      </w:r>
      <w:r w:rsidRPr="00AD3576">
        <w:rPr>
          <w:rFonts w:ascii="Century Gothic" w:eastAsia="Times New Roman" w:hAnsi="Century Gothic" w:cs="Arial"/>
          <w:b/>
          <w:bCs/>
          <w:i/>
          <w:iCs/>
          <w:lang w:val="es-419" w:eastAsia="es-ES"/>
        </w:rPr>
        <w:t xml:space="preserve">a las </w:t>
      </w:r>
      <w:r w:rsidR="002C6F59" w:rsidRPr="00AD3576">
        <w:rPr>
          <w:rFonts w:ascii="Century Gothic" w:eastAsia="Times New Roman" w:hAnsi="Century Gothic" w:cs="Arial"/>
          <w:b/>
          <w:bCs/>
          <w:i/>
          <w:iCs/>
          <w:lang w:val="es-419" w:eastAsia="es-ES"/>
        </w:rPr>
        <w:t>20:30 veinte horas con treinta minutos,</w:t>
      </w:r>
      <w:r w:rsidR="002C6F59" w:rsidRPr="00AD3576">
        <w:rPr>
          <w:rFonts w:ascii="Century Gothic" w:eastAsia="Times New Roman" w:hAnsi="Century Gothic" w:cs="Arial"/>
          <w:i/>
          <w:iCs/>
          <w:lang w:val="es-419" w:eastAsia="es-ES"/>
        </w:rPr>
        <w:t xml:space="preserve"> según se desprende del desahogo del punto SIETE del acta de la asamblea que</w:t>
      </w:r>
      <w:r w:rsidR="00816EF8" w:rsidRPr="00AD3576">
        <w:rPr>
          <w:rFonts w:ascii="Century Gothic" w:eastAsia="Times New Roman" w:hAnsi="Century Gothic" w:cs="Arial"/>
          <w:i/>
          <w:iCs/>
          <w:lang w:val="es-419" w:eastAsia="es-ES"/>
        </w:rPr>
        <w:t xml:space="preserve"> se transcribe a continuación </w:t>
      </w:r>
      <w:r w:rsidR="00E43268" w:rsidRPr="00AD3576">
        <w:rPr>
          <w:rFonts w:ascii="Century Gothic" w:eastAsia="Times New Roman" w:hAnsi="Century Gothic" w:cs="Arial"/>
          <w:i/>
          <w:iCs/>
          <w:lang w:val="es-419" w:eastAsia="es-ES"/>
        </w:rPr>
        <w:t>para mejor ilustración</w:t>
      </w:r>
      <w:r w:rsidR="00816EF8" w:rsidRPr="00AD3576">
        <w:rPr>
          <w:rFonts w:ascii="Century Gothic" w:eastAsia="Times New Roman" w:hAnsi="Century Gothic" w:cs="Arial"/>
          <w:i/>
          <w:iCs/>
          <w:lang w:val="es-419" w:eastAsia="es-ES"/>
        </w:rPr>
        <w:t>:</w:t>
      </w:r>
    </w:p>
    <w:p w14:paraId="4830A23C" w14:textId="77777777" w:rsidR="00816EF8" w:rsidRPr="00AD3576" w:rsidRDefault="00816EF8" w:rsidP="0009292E">
      <w:pPr>
        <w:spacing w:after="0" w:line="276" w:lineRule="auto"/>
        <w:jc w:val="both"/>
        <w:rPr>
          <w:rFonts w:ascii="Century Gothic" w:eastAsia="Times New Roman" w:hAnsi="Century Gothic" w:cs="Arial"/>
          <w:i/>
          <w:iCs/>
          <w:lang w:val="es-419" w:eastAsia="es-ES"/>
        </w:rPr>
      </w:pPr>
    </w:p>
    <w:p w14:paraId="7C764A59" w14:textId="6942FAAD" w:rsidR="00816EF8" w:rsidRPr="00AD3576" w:rsidRDefault="00494B01" w:rsidP="00494B01">
      <w:pPr>
        <w:tabs>
          <w:tab w:val="left" w:pos="142"/>
        </w:tabs>
        <w:spacing w:after="0" w:line="276" w:lineRule="auto"/>
        <w:ind w:left="1134" w:right="1183"/>
        <w:jc w:val="both"/>
        <w:rPr>
          <w:rFonts w:ascii="Century Gothic" w:eastAsia="Times New Roman" w:hAnsi="Century Gothic" w:cs="Arial"/>
          <w:i/>
          <w:iCs/>
          <w:sz w:val="20"/>
          <w:szCs w:val="20"/>
          <w:lang w:val="es-419" w:eastAsia="es-ES"/>
        </w:rPr>
      </w:pPr>
      <w:r w:rsidRPr="00AD3576">
        <w:rPr>
          <w:rFonts w:ascii="Century Gothic" w:eastAsia="Times New Roman" w:hAnsi="Century Gothic" w:cs="Arial"/>
          <w:b/>
          <w:i/>
          <w:iCs/>
          <w:sz w:val="20"/>
          <w:szCs w:val="20"/>
          <w:lang w:val="es-419" w:eastAsia="es-ES"/>
        </w:rPr>
        <w:t>“</w:t>
      </w:r>
      <w:r w:rsidR="00680030" w:rsidRPr="00AD3576">
        <w:rPr>
          <w:rFonts w:ascii="Century Gothic" w:eastAsia="Times New Roman" w:hAnsi="Century Gothic" w:cs="Arial"/>
          <w:b/>
          <w:i/>
          <w:iCs/>
          <w:sz w:val="20"/>
          <w:szCs w:val="20"/>
          <w:lang w:val="es-419" w:eastAsia="es-ES"/>
        </w:rPr>
        <w:t>P</w:t>
      </w:r>
      <w:r w:rsidR="00816EF8" w:rsidRPr="00AD3576">
        <w:rPr>
          <w:rFonts w:ascii="Century Gothic" w:eastAsia="Times New Roman" w:hAnsi="Century Gothic" w:cs="Arial"/>
          <w:b/>
          <w:i/>
          <w:iCs/>
          <w:sz w:val="20"/>
          <w:szCs w:val="20"/>
          <w:lang w:val="es-419" w:eastAsia="es-ES"/>
        </w:rPr>
        <w:t xml:space="preserve">unto </w:t>
      </w:r>
      <w:r w:rsidR="00207DD1" w:rsidRPr="00AD3576">
        <w:rPr>
          <w:rFonts w:ascii="Century Gothic" w:eastAsia="Times New Roman" w:hAnsi="Century Gothic" w:cs="Arial"/>
          <w:b/>
          <w:i/>
          <w:iCs/>
          <w:sz w:val="20"/>
          <w:szCs w:val="20"/>
          <w:lang w:val="es-419" w:eastAsia="es-ES"/>
        </w:rPr>
        <w:t xml:space="preserve">SIETE </w:t>
      </w:r>
      <w:r w:rsidR="00207DD1" w:rsidRPr="00AD3576">
        <w:rPr>
          <w:rFonts w:ascii="Century Gothic" w:eastAsia="Times New Roman" w:hAnsi="Century Gothic" w:cs="Arial"/>
          <w:bCs/>
          <w:i/>
          <w:iCs/>
          <w:sz w:val="20"/>
          <w:szCs w:val="20"/>
          <w:lang w:val="es-419" w:eastAsia="es-ES"/>
        </w:rPr>
        <w:t>Una</w:t>
      </w:r>
      <w:r w:rsidR="00D320CB" w:rsidRPr="00AD3576">
        <w:rPr>
          <w:rFonts w:ascii="Century Gothic" w:eastAsia="Times New Roman" w:hAnsi="Century Gothic" w:cs="Arial"/>
          <w:i/>
          <w:iCs/>
          <w:sz w:val="20"/>
          <w:szCs w:val="20"/>
          <w:lang w:val="es-419" w:eastAsia="es-ES"/>
        </w:rPr>
        <w:t xml:space="preserve"> vez hecho el llamado a la lista de del</w:t>
      </w:r>
      <w:r w:rsidR="001943C9" w:rsidRPr="00AD3576">
        <w:rPr>
          <w:rFonts w:ascii="Century Gothic" w:eastAsia="Times New Roman" w:hAnsi="Century Gothic" w:cs="Arial"/>
          <w:i/>
          <w:iCs/>
          <w:sz w:val="20"/>
          <w:szCs w:val="20"/>
          <w:lang w:val="es-419" w:eastAsia="es-ES"/>
        </w:rPr>
        <w:t>egados y delegadas presentes</w:t>
      </w:r>
      <w:r w:rsidR="001B7068" w:rsidRPr="00AD3576">
        <w:rPr>
          <w:rFonts w:ascii="Century Gothic" w:eastAsia="Times New Roman" w:hAnsi="Century Gothic" w:cs="Arial"/>
          <w:i/>
          <w:iCs/>
          <w:sz w:val="20"/>
          <w:szCs w:val="20"/>
          <w:lang w:val="es-419" w:eastAsia="es-ES"/>
        </w:rPr>
        <w:t xml:space="preserve"> y habiendo quórum suficiente</w:t>
      </w:r>
      <w:r w:rsidR="007328F6" w:rsidRPr="00AD3576">
        <w:rPr>
          <w:rFonts w:ascii="Century Gothic" w:eastAsia="Times New Roman" w:hAnsi="Century Gothic" w:cs="Arial"/>
          <w:i/>
          <w:iCs/>
          <w:sz w:val="20"/>
          <w:szCs w:val="20"/>
          <w:lang w:val="es-419" w:eastAsia="es-ES"/>
        </w:rPr>
        <w:t xml:space="preserve"> en tercera convocatoria, siendo las 20:30 veinte horas con treinta minutos</w:t>
      </w:r>
      <w:r w:rsidR="009B093D" w:rsidRPr="00AD3576">
        <w:rPr>
          <w:rFonts w:ascii="Century Gothic" w:eastAsia="Times New Roman" w:hAnsi="Century Gothic" w:cs="Arial"/>
          <w:i/>
          <w:iCs/>
          <w:sz w:val="20"/>
          <w:szCs w:val="20"/>
          <w:lang w:val="es-419" w:eastAsia="es-ES"/>
        </w:rPr>
        <w:t xml:space="preserve"> del día </w:t>
      </w:r>
      <w:r w:rsidR="00207DD1" w:rsidRPr="00AD3576">
        <w:rPr>
          <w:rFonts w:ascii="Century Gothic" w:eastAsia="Times New Roman" w:hAnsi="Century Gothic" w:cs="Arial"/>
          <w:i/>
          <w:iCs/>
          <w:sz w:val="20"/>
          <w:szCs w:val="20"/>
          <w:lang w:val="es-419" w:eastAsia="es-ES"/>
        </w:rPr>
        <w:t xml:space="preserve">diecinueve </w:t>
      </w:r>
      <w:r w:rsidR="009B093D" w:rsidRPr="00AD3576">
        <w:rPr>
          <w:rFonts w:ascii="Century Gothic" w:eastAsia="Times New Roman" w:hAnsi="Century Gothic" w:cs="Arial"/>
          <w:i/>
          <w:iCs/>
          <w:sz w:val="20"/>
          <w:szCs w:val="20"/>
          <w:lang w:val="es-419" w:eastAsia="es-ES"/>
        </w:rPr>
        <w:t xml:space="preserve">de mayo del </w:t>
      </w:r>
      <w:r w:rsidR="00207DD1" w:rsidRPr="00AD3576">
        <w:rPr>
          <w:rFonts w:ascii="Century Gothic" w:eastAsia="Times New Roman" w:hAnsi="Century Gothic" w:cs="Arial"/>
          <w:i/>
          <w:iCs/>
          <w:sz w:val="20"/>
          <w:szCs w:val="20"/>
          <w:lang w:val="es-419" w:eastAsia="es-ES"/>
        </w:rPr>
        <w:t xml:space="preserve">dos mil veintitrés </w:t>
      </w:r>
      <w:r w:rsidR="009B093D" w:rsidRPr="00AD3576">
        <w:rPr>
          <w:rFonts w:ascii="Century Gothic" w:eastAsia="Times New Roman" w:hAnsi="Century Gothic" w:cs="Arial"/>
          <w:i/>
          <w:iCs/>
          <w:sz w:val="20"/>
          <w:szCs w:val="20"/>
          <w:lang w:val="es-419" w:eastAsia="es-ES"/>
        </w:rPr>
        <w:t>se da por iniciada la Asa</w:t>
      </w:r>
      <w:r w:rsidR="00E0161E" w:rsidRPr="00AD3576">
        <w:rPr>
          <w:rFonts w:ascii="Century Gothic" w:eastAsia="Times New Roman" w:hAnsi="Century Gothic" w:cs="Arial"/>
          <w:i/>
          <w:iCs/>
          <w:sz w:val="20"/>
          <w:szCs w:val="20"/>
          <w:lang w:val="es-419" w:eastAsia="es-ES"/>
        </w:rPr>
        <w:t xml:space="preserve">mblea General Estatal ordinaria de </w:t>
      </w:r>
      <w:r w:rsidR="00EC1C5C" w:rsidRPr="00AD3576">
        <w:rPr>
          <w:rFonts w:ascii="Century Gothic" w:eastAsia="Times New Roman" w:hAnsi="Century Gothic" w:cs="Arial"/>
          <w:i/>
          <w:iCs/>
          <w:sz w:val="20"/>
          <w:szCs w:val="20"/>
          <w:lang w:val="es-419" w:eastAsia="es-ES"/>
        </w:rPr>
        <w:t>“</w:t>
      </w:r>
      <w:r w:rsidR="00E0161E" w:rsidRPr="00AD3576">
        <w:rPr>
          <w:rFonts w:ascii="Century Gothic" w:eastAsia="Times New Roman" w:hAnsi="Century Gothic" w:cs="Arial"/>
          <w:i/>
          <w:iCs/>
          <w:sz w:val="20"/>
          <w:szCs w:val="20"/>
          <w:lang w:val="es-419" w:eastAsia="es-ES"/>
        </w:rPr>
        <w:t>Futuro</w:t>
      </w:r>
      <w:r w:rsidR="00EC1C5C" w:rsidRPr="00AD3576">
        <w:rPr>
          <w:rFonts w:ascii="Century Gothic" w:eastAsia="Times New Roman" w:hAnsi="Century Gothic" w:cs="Arial"/>
          <w:i/>
          <w:iCs/>
          <w:sz w:val="20"/>
          <w:szCs w:val="20"/>
          <w:lang w:val="es-419" w:eastAsia="es-ES"/>
        </w:rPr>
        <w:t>”</w:t>
      </w:r>
      <w:r w:rsidR="00225EA2" w:rsidRPr="00AD3576">
        <w:rPr>
          <w:rFonts w:ascii="Century Gothic" w:eastAsia="Times New Roman" w:hAnsi="Century Gothic" w:cs="Arial"/>
          <w:i/>
          <w:iCs/>
          <w:sz w:val="20"/>
          <w:szCs w:val="20"/>
          <w:lang w:val="es-419" w:eastAsia="es-ES"/>
        </w:rPr>
        <w:t xml:space="preserve"> conforme al artículo 47 de los estatutos</w:t>
      </w:r>
      <w:r w:rsidRPr="00AD3576">
        <w:rPr>
          <w:rFonts w:ascii="Century Gothic" w:eastAsia="Times New Roman" w:hAnsi="Century Gothic" w:cs="Arial"/>
          <w:i/>
          <w:iCs/>
          <w:sz w:val="20"/>
          <w:szCs w:val="20"/>
          <w:lang w:val="es-419" w:eastAsia="es-ES"/>
        </w:rPr>
        <w:t>”</w:t>
      </w:r>
      <w:r w:rsidR="00225EA2" w:rsidRPr="00AD3576">
        <w:rPr>
          <w:rFonts w:ascii="Century Gothic" w:eastAsia="Times New Roman" w:hAnsi="Century Gothic" w:cs="Arial"/>
          <w:i/>
          <w:iCs/>
          <w:sz w:val="20"/>
          <w:szCs w:val="20"/>
          <w:lang w:val="es-419" w:eastAsia="es-ES"/>
        </w:rPr>
        <w:t>.</w:t>
      </w:r>
    </w:p>
    <w:p w14:paraId="6EC6EA8E" w14:textId="77777777" w:rsidR="00783344" w:rsidRPr="00AD3576" w:rsidRDefault="00783344" w:rsidP="0009292E">
      <w:pPr>
        <w:spacing w:after="0" w:line="276" w:lineRule="auto"/>
        <w:jc w:val="both"/>
        <w:rPr>
          <w:rFonts w:ascii="Century Gothic" w:eastAsia="Times New Roman" w:hAnsi="Century Gothic" w:cs="Arial"/>
          <w:i/>
          <w:iCs/>
          <w:sz w:val="20"/>
          <w:szCs w:val="20"/>
          <w:lang w:val="es-419" w:eastAsia="es-ES"/>
        </w:rPr>
      </w:pPr>
    </w:p>
    <w:p w14:paraId="1CC1B888" w14:textId="52C6F805" w:rsidR="002333E3" w:rsidRPr="00AD3576" w:rsidRDefault="000D6E16" w:rsidP="0009292E">
      <w:pPr>
        <w:spacing w:after="0" w:line="276" w:lineRule="auto"/>
        <w:jc w:val="both"/>
        <w:rPr>
          <w:rFonts w:ascii="Century Gothic" w:eastAsia="Times New Roman" w:hAnsi="Century Gothic" w:cs="Arial"/>
          <w:b/>
          <w:i/>
          <w:iCs/>
          <w:lang w:val="es-419" w:eastAsia="es-ES"/>
        </w:rPr>
      </w:pPr>
      <w:r w:rsidRPr="00AD3576">
        <w:rPr>
          <w:rFonts w:ascii="Century Gothic" w:eastAsia="Times New Roman" w:hAnsi="Century Gothic" w:cs="Arial"/>
          <w:i/>
          <w:iCs/>
          <w:lang w:val="es-419" w:eastAsia="es-ES"/>
        </w:rPr>
        <w:t xml:space="preserve">De lo anterior, se </w:t>
      </w:r>
      <w:r w:rsidR="003948C5" w:rsidRPr="00AD3576">
        <w:rPr>
          <w:rFonts w:ascii="Century Gothic" w:eastAsia="Times New Roman" w:hAnsi="Century Gothic" w:cs="Arial"/>
          <w:i/>
          <w:iCs/>
          <w:lang w:val="es-419" w:eastAsia="es-ES"/>
        </w:rPr>
        <w:t>advierte</w:t>
      </w:r>
      <w:r w:rsidRPr="00AD3576">
        <w:rPr>
          <w:rFonts w:ascii="Century Gothic" w:eastAsia="Times New Roman" w:hAnsi="Century Gothic" w:cs="Arial"/>
          <w:i/>
          <w:iCs/>
          <w:lang w:val="es-419" w:eastAsia="es-ES"/>
        </w:rPr>
        <w:t xml:space="preserve"> </w:t>
      </w:r>
      <w:r w:rsidR="001055E0" w:rsidRPr="00AD3576">
        <w:rPr>
          <w:rFonts w:ascii="Century Gothic" w:eastAsia="Times New Roman" w:hAnsi="Century Gothic" w:cs="Arial"/>
          <w:i/>
          <w:iCs/>
          <w:lang w:val="es-419" w:eastAsia="es-ES"/>
        </w:rPr>
        <w:t>que</w:t>
      </w:r>
      <w:r w:rsidR="004D30E0" w:rsidRPr="00AD3576">
        <w:rPr>
          <w:rFonts w:ascii="Century Gothic" w:eastAsia="Times New Roman" w:hAnsi="Century Gothic" w:cs="Arial"/>
          <w:i/>
          <w:iCs/>
          <w:lang w:val="es-419" w:eastAsia="es-ES"/>
        </w:rPr>
        <w:t>,</w:t>
      </w:r>
      <w:r w:rsidR="007D43C3" w:rsidRPr="00AD3576">
        <w:rPr>
          <w:rFonts w:ascii="Century Gothic" w:eastAsia="Times New Roman" w:hAnsi="Century Gothic" w:cs="Arial"/>
          <w:i/>
          <w:iCs/>
          <w:lang w:val="es-419" w:eastAsia="es-ES"/>
        </w:rPr>
        <w:t xml:space="preserve"> </w:t>
      </w:r>
      <w:r w:rsidR="00D479D9" w:rsidRPr="00AD3576">
        <w:rPr>
          <w:rFonts w:ascii="Century Gothic" w:eastAsia="Times New Roman" w:hAnsi="Century Gothic" w:cs="Arial"/>
          <w:i/>
          <w:iCs/>
          <w:lang w:val="es-419" w:eastAsia="es-ES"/>
        </w:rPr>
        <w:t>al no existir quórum</w:t>
      </w:r>
      <w:r w:rsidR="008C2F66" w:rsidRPr="00AD3576">
        <w:rPr>
          <w:rFonts w:ascii="Century Gothic" w:eastAsia="Times New Roman" w:hAnsi="Century Gothic" w:cs="Arial"/>
          <w:i/>
          <w:iCs/>
          <w:lang w:val="es-419" w:eastAsia="es-ES"/>
        </w:rPr>
        <w:t xml:space="preserve"> legal</w:t>
      </w:r>
      <w:r w:rsidR="00D479D9" w:rsidRPr="00AD3576">
        <w:rPr>
          <w:rFonts w:ascii="Century Gothic" w:eastAsia="Times New Roman" w:hAnsi="Century Gothic" w:cs="Arial"/>
          <w:i/>
          <w:iCs/>
          <w:lang w:val="es-419" w:eastAsia="es-ES"/>
        </w:rPr>
        <w:t xml:space="preserve"> en segunda convocatoria y </w:t>
      </w:r>
      <w:r w:rsidR="002333E3" w:rsidRPr="00AD3576">
        <w:rPr>
          <w:rFonts w:ascii="Century Gothic" w:eastAsia="Times New Roman" w:hAnsi="Century Gothic" w:cs="Arial"/>
          <w:i/>
          <w:iCs/>
          <w:lang w:val="es-419" w:eastAsia="es-ES"/>
        </w:rPr>
        <w:t>tomando en consideración que</w:t>
      </w:r>
      <w:r w:rsidR="004D30E0" w:rsidRPr="00AD3576">
        <w:rPr>
          <w:rFonts w:ascii="Century Gothic" w:eastAsia="Times New Roman" w:hAnsi="Century Gothic" w:cs="Arial"/>
          <w:i/>
          <w:iCs/>
          <w:lang w:val="es-419" w:eastAsia="es-ES"/>
        </w:rPr>
        <w:t>, en</w:t>
      </w:r>
      <w:r w:rsidR="00297F91" w:rsidRPr="00AD3576">
        <w:rPr>
          <w:rFonts w:ascii="Century Gothic" w:eastAsia="Times New Roman" w:hAnsi="Century Gothic" w:cs="Arial"/>
          <w:i/>
          <w:iCs/>
          <w:lang w:val="es-419" w:eastAsia="es-ES"/>
        </w:rPr>
        <w:t xml:space="preserve"> </w:t>
      </w:r>
      <w:r w:rsidR="00202A50" w:rsidRPr="00AD3576">
        <w:rPr>
          <w:rFonts w:ascii="Century Gothic" w:eastAsia="Times New Roman" w:hAnsi="Century Gothic" w:cs="Arial"/>
          <w:i/>
          <w:iCs/>
          <w:lang w:val="es-419" w:eastAsia="es-ES"/>
        </w:rPr>
        <w:t>ésta se citó</w:t>
      </w:r>
      <w:r w:rsidR="00D479D9" w:rsidRPr="00AD3576">
        <w:rPr>
          <w:rFonts w:ascii="Century Gothic" w:eastAsia="Times New Roman" w:hAnsi="Century Gothic" w:cs="Arial"/>
          <w:i/>
          <w:iCs/>
          <w:lang w:val="es-419" w:eastAsia="es-ES"/>
        </w:rPr>
        <w:t xml:space="preserve"> </w:t>
      </w:r>
      <w:r w:rsidR="002333E3" w:rsidRPr="00AD3576">
        <w:rPr>
          <w:rFonts w:ascii="Century Gothic" w:eastAsia="Times New Roman" w:hAnsi="Century Gothic" w:cs="Arial"/>
          <w:i/>
          <w:iCs/>
          <w:lang w:val="es-419" w:eastAsia="es-ES"/>
        </w:rPr>
        <w:t>a</w:t>
      </w:r>
      <w:r w:rsidR="00D479D9" w:rsidRPr="00AD3576">
        <w:rPr>
          <w:rFonts w:ascii="Century Gothic" w:eastAsia="Times New Roman" w:hAnsi="Century Gothic" w:cs="Arial"/>
          <w:i/>
          <w:iCs/>
          <w:lang w:val="es-419" w:eastAsia="es-ES"/>
        </w:rPr>
        <w:t xml:space="preserve"> las </w:t>
      </w:r>
      <w:r w:rsidR="00D479D9" w:rsidRPr="00AD3576">
        <w:rPr>
          <w:rFonts w:ascii="Century Gothic" w:eastAsia="Times New Roman" w:hAnsi="Century Gothic" w:cs="Arial"/>
          <w:b/>
          <w:bCs/>
          <w:i/>
          <w:iCs/>
          <w:lang w:val="es-419" w:eastAsia="es-ES"/>
        </w:rPr>
        <w:t>20:15 veinte horas con quince minutos</w:t>
      </w:r>
      <w:r w:rsidR="00D479D9" w:rsidRPr="00AD3576">
        <w:rPr>
          <w:rFonts w:ascii="Century Gothic" w:eastAsia="Times New Roman" w:hAnsi="Century Gothic" w:cs="Arial"/>
          <w:i/>
          <w:iCs/>
          <w:lang w:val="es-419" w:eastAsia="es-ES"/>
        </w:rPr>
        <w:t xml:space="preserve">, la asamblea </w:t>
      </w:r>
      <w:r w:rsidR="00D479D9" w:rsidRPr="00AD3576">
        <w:rPr>
          <w:rFonts w:ascii="Century Gothic" w:eastAsia="Times New Roman" w:hAnsi="Century Gothic" w:cs="Arial"/>
          <w:bCs/>
          <w:i/>
          <w:iCs/>
          <w:lang w:val="es-419" w:eastAsia="es-ES"/>
        </w:rPr>
        <w:t>se debió</w:t>
      </w:r>
      <w:r w:rsidR="002333E3" w:rsidRPr="00AD3576">
        <w:rPr>
          <w:rFonts w:ascii="Century Gothic" w:eastAsia="Times New Roman" w:hAnsi="Century Gothic" w:cs="Arial"/>
          <w:bCs/>
          <w:i/>
          <w:iCs/>
          <w:lang w:val="es-419" w:eastAsia="es-ES"/>
        </w:rPr>
        <w:t xml:space="preserve"> instalar</w:t>
      </w:r>
      <w:r w:rsidR="00D479D9" w:rsidRPr="00AD3576">
        <w:rPr>
          <w:rFonts w:ascii="Century Gothic" w:eastAsia="Times New Roman" w:hAnsi="Century Gothic" w:cs="Arial"/>
          <w:bCs/>
          <w:i/>
          <w:iCs/>
          <w:lang w:val="es-419" w:eastAsia="es-ES"/>
        </w:rPr>
        <w:t xml:space="preserve"> </w:t>
      </w:r>
      <w:r w:rsidR="002333E3" w:rsidRPr="00AD3576">
        <w:rPr>
          <w:rFonts w:ascii="Century Gothic" w:eastAsia="Times New Roman" w:hAnsi="Century Gothic" w:cs="Arial"/>
          <w:bCs/>
          <w:i/>
          <w:iCs/>
          <w:lang w:val="es-419" w:eastAsia="es-ES"/>
        </w:rPr>
        <w:t>t</w:t>
      </w:r>
      <w:r w:rsidR="00D479D9" w:rsidRPr="00AD3576">
        <w:rPr>
          <w:rFonts w:ascii="Century Gothic" w:eastAsia="Times New Roman" w:hAnsi="Century Gothic" w:cs="Arial"/>
          <w:i/>
          <w:iCs/>
          <w:lang w:val="es-419" w:eastAsia="es-ES"/>
        </w:rPr>
        <w:t xml:space="preserve">reinta minutos después de </w:t>
      </w:r>
      <w:r w:rsidR="002333E3" w:rsidRPr="00AD3576">
        <w:rPr>
          <w:rFonts w:ascii="Century Gothic" w:eastAsia="Times New Roman" w:hAnsi="Century Gothic" w:cs="Arial"/>
          <w:i/>
          <w:iCs/>
          <w:lang w:val="es-419" w:eastAsia="es-ES"/>
        </w:rPr>
        <w:t>dicha</w:t>
      </w:r>
      <w:r w:rsidR="00D479D9" w:rsidRPr="00AD3576">
        <w:rPr>
          <w:rFonts w:ascii="Century Gothic" w:eastAsia="Times New Roman" w:hAnsi="Century Gothic" w:cs="Arial"/>
          <w:i/>
          <w:iCs/>
          <w:lang w:val="es-419" w:eastAsia="es-ES"/>
        </w:rPr>
        <w:t xml:space="preserve"> hora</w:t>
      </w:r>
      <w:r w:rsidR="00297F91" w:rsidRPr="00AD3576">
        <w:rPr>
          <w:rFonts w:ascii="Century Gothic" w:eastAsia="Times New Roman" w:hAnsi="Century Gothic" w:cs="Arial"/>
          <w:i/>
          <w:iCs/>
          <w:lang w:val="es-419" w:eastAsia="es-ES"/>
        </w:rPr>
        <w:t>,</w:t>
      </w:r>
      <w:r w:rsidR="00D479D9" w:rsidRPr="00AD3576">
        <w:rPr>
          <w:rFonts w:ascii="Century Gothic" w:eastAsia="Times New Roman" w:hAnsi="Century Gothic" w:cs="Arial"/>
          <w:i/>
          <w:iCs/>
          <w:lang w:val="es-419" w:eastAsia="es-ES"/>
        </w:rPr>
        <w:t xml:space="preserve"> es decir, </w:t>
      </w:r>
      <w:r w:rsidR="00D479D9" w:rsidRPr="00AD3576">
        <w:rPr>
          <w:rFonts w:ascii="Century Gothic" w:eastAsia="Times New Roman" w:hAnsi="Century Gothic" w:cs="Arial"/>
          <w:b/>
          <w:i/>
          <w:iCs/>
          <w:u w:val="single"/>
          <w:lang w:val="es-419" w:eastAsia="es-ES"/>
        </w:rPr>
        <w:t>a las 20:45 veinte horas con cuarenta y cinco minutos</w:t>
      </w:r>
      <w:r w:rsidR="002333E3" w:rsidRPr="00AD3576">
        <w:rPr>
          <w:rFonts w:ascii="Century Gothic" w:eastAsia="Times New Roman" w:hAnsi="Century Gothic" w:cs="Arial"/>
          <w:b/>
          <w:i/>
          <w:iCs/>
          <w:lang w:val="es-419" w:eastAsia="es-ES"/>
        </w:rPr>
        <w:t>.</w:t>
      </w:r>
    </w:p>
    <w:p w14:paraId="35A166A0" w14:textId="0BEADDFF" w:rsidR="002F2CAE" w:rsidRPr="00AD3576" w:rsidRDefault="002F2CAE" w:rsidP="0009292E">
      <w:pPr>
        <w:spacing w:after="0" w:line="276" w:lineRule="auto"/>
        <w:jc w:val="both"/>
        <w:rPr>
          <w:rFonts w:ascii="Century Gothic" w:eastAsia="Times New Roman" w:hAnsi="Century Gothic" w:cs="Arial"/>
          <w:b/>
          <w:i/>
          <w:iCs/>
          <w:lang w:val="es-419" w:eastAsia="es-ES"/>
        </w:rPr>
      </w:pPr>
    </w:p>
    <w:p w14:paraId="7CDE9F76" w14:textId="4C83CD8B" w:rsidR="00136BF8" w:rsidRPr="00AD3576" w:rsidRDefault="00CC00A2" w:rsidP="00136BF8">
      <w:pPr>
        <w:spacing w:after="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E</w:t>
      </w:r>
      <w:r w:rsidR="007D43C3" w:rsidRPr="00AD3576">
        <w:rPr>
          <w:rFonts w:ascii="Century Gothic" w:eastAsia="Times New Roman" w:hAnsi="Century Gothic" w:cs="Arial"/>
          <w:i/>
          <w:iCs/>
          <w:lang w:val="es-419" w:eastAsia="es-ES"/>
        </w:rPr>
        <w:t>n ese tenor, el</w:t>
      </w:r>
      <w:r w:rsidR="00A23BB2" w:rsidRPr="00AD3576">
        <w:rPr>
          <w:rFonts w:ascii="Century Gothic" w:eastAsia="Times New Roman" w:hAnsi="Century Gothic" w:cs="Arial"/>
          <w:i/>
          <w:iCs/>
          <w:lang w:val="es-419" w:eastAsia="es-ES"/>
        </w:rPr>
        <w:t xml:space="preserve"> referido partido transgredió la forma y términos dispuestos en el artículo 47 de </w:t>
      </w:r>
      <w:r w:rsidRPr="00AD3576">
        <w:rPr>
          <w:rFonts w:ascii="Century Gothic" w:eastAsia="Times New Roman" w:hAnsi="Century Gothic" w:cs="Arial"/>
          <w:i/>
          <w:iCs/>
          <w:lang w:val="es-419" w:eastAsia="es-ES"/>
        </w:rPr>
        <w:t>s</w:t>
      </w:r>
      <w:r w:rsidR="00A23BB2" w:rsidRPr="00AD3576">
        <w:rPr>
          <w:rFonts w:ascii="Century Gothic" w:eastAsia="Times New Roman" w:hAnsi="Century Gothic" w:cs="Arial"/>
          <w:i/>
          <w:iCs/>
          <w:lang w:val="es-419" w:eastAsia="es-ES"/>
        </w:rPr>
        <w:t>us estatutos vigentes, toda vez que citó a segunda convocatoria a las 20:15 veinte horas con quince minutos y posterior a ello, a las 20:30 veinte horas con treinta minutos celebró y declaró válida su instalación, sin respetar el lapso de treinta minutos previsto para tal efecto</w:t>
      </w:r>
      <w:r w:rsidR="00A23BB2" w:rsidRPr="00AD3576">
        <w:rPr>
          <w:rFonts w:ascii="Century Gothic" w:eastAsia="Times New Roman" w:hAnsi="Century Gothic" w:cs="Arial"/>
          <w:bCs/>
          <w:i/>
          <w:iCs/>
          <w:lang w:val="es-419" w:eastAsia="es-ES"/>
        </w:rPr>
        <w:t>; por tanto, se concluye que no es dable considerar válida la instalación de dicha asamblea y como consecuencia,</w:t>
      </w:r>
      <w:r w:rsidR="00A23BB2" w:rsidRPr="00AD3576">
        <w:rPr>
          <w:rFonts w:ascii="Century Gothic" w:eastAsia="Times New Roman" w:hAnsi="Century Gothic" w:cs="Arial"/>
          <w:b/>
          <w:i/>
          <w:iCs/>
          <w:lang w:val="es-419" w:eastAsia="es-ES"/>
        </w:rPr>
        <w:t xml:space="preserve"> </w:t>
      </w:r>
      <w:r w:rsidR="00A23BB2" w:rsidRPr="00AD3576">
        <w:rPr>
          <w:rFonts w:ascii="Century Gothic" w:eastAsia="Times New Roman" w:hAnsi="Century Gothic" w:cs="Arial"/>
          <w:bCs/>
          <w:i/>
          <w:iCs/>
          <w:lang w:val="es-419" w:eastAsia="es-ES"/>
        </w:rPr>
        <w:t xml:space="preserve">tampoco los acuerdos </w:t>
      </w:r>
      <w:r w:rsidR="00A23BB2" w:rsidRPr="00AD3576">
        <w:rPr>
          <w:rFonts w:ascii="Century Gothic" w:eastAsia="Times New Roman" w:hAnsi="Century Gothic" w:cs="Arial"/>
          <w:i/>
          <w:iCs/>
          <w:lang w:val="es-419" w:eastAsia="es-ES"/>
        </w:rPr>
        <w:t>tomados en ésta; es decir, se consideran invalidas las modificaciones efectuadas a sus estatutos</w:t>
      </w:r>
      <w:r w:rsidR="007D43C3" w:rsidRPr="00AD3576">
        <w:rPr>
          <w:rFonts w:ascii="Century Gothic" w:eastAsia="Times New Roman" w:hAnsi="Century Gothic" w:cs="Arial"/>
          <w:i/>
          <w:iCs/>
          <w:lang w:val="es-419" w:eastAsia="es-ES"/>
        </w:rPr>
        <w:t xml:space="preserve">. </w:t>
      </w:r>
    </w:p>
    <w:p w14:paraId="77711CD8" w14:textId="605F04DA" w:rsidR="00136BF8" w:rsidRPr="00AD3576" w:rsidRDefault="00136BF8" w:rsidP="00136BF8">
      <w:pPr>
        <w:spacing w:after="0" w:line="276" w:lineRule="auto"/>
        <w:jc w:val="both"/>
        <w:rPr>
          <w:rFonts w:ascii="Century Gothic" w:eastAsia="Times New Roman" w:hAnsi="Century Gothic" w:cs="Arial"/>
          <w:i/>
          <w:iCs/>
          <w:lang w:val="es-419" w:eastAsia="es-ES"/>
        </w:rPr>
      </w:pPr>
    </w:p>
    <w:p w14:paraId="384A13A2" w14:textId="1CEC6BF8" w:rsidR="00136BF8" w:rsidRPr="00AD3576" w:rsidRDefault="00136BF8" w:rsidP="00136BF8">
      <w:pPr>
        <w:spacing w:after="0" w:line="276" w:lineRule="auto"/>
        <w:jc w:val="both"/>
        <w:rPr>
          <w:rFonts w:ascii="Century Gothic" w:eastAsia="Trebuchet MS" w:hAnsi="Century Gothic" w:cs="Trebuchet MS"/>
          <w:i/>
          <w:iCs/>
          <w:sz w:val="24"/>
          <w:szCs w:val="24"/>
        </w:rPr>
      </w:pPr>
      <w:r w:rsidRPr="00AD3576">
        <w:rPr>
          <w:rFonts w:ascii="Century Gothic" w:eastAsia="Times New Roman" w:hAnsi="Century Gothic" w:cs="Arial"/>
          <w:i/>
          <w:iCs/>
          <w:lang w:val="es-419" w:eastAsia="es-ES"/>
        </w:rPr>
        <w:lastRenderedPageBreak/>
        <w:t xml:space="preserve">En ese contexto, lo procedente es tener por no aprobadas las supuestas modificaciones </w:t>
      </w:r>
      <w:r w:rsidRPr="00AD3576">
        <w:rPr>
          <w:rFonts w:ascii="Century Gothic" w:eastAsia="Trebuchet MS" w:hAnsi="Century Gothic" w:cs="Trebuchet MS"/>
          <w:i/>
          <w:iCs/>
          <w:sz w:val="24"/>
          <w:szCs w:val="24"/>
        </w:rPr>
        <w:t>presentadas extemporáneamente, hasta en tanto se cumplimenten tales deficiencias en términos de ley.</w:t>
      </w:r>
    </w:p>
    <w:p w14:paraId="34F6BE38" w14:textId="77777777" w:rsidR="00136BF8" w:rsidRPr="00AD3576" w:rsidRDefault="00136BF8" w:rsidP="00136BF8">
      <w:pPr>
        <w:spacing w:after="0" w:line="276" w:lineRule="auto"/>
        <w:jc w:val="both"/>
        <w:rPr>
          <w:rFonts w:ascii="Century Gothic" w:eastAsia="Times New Roman" w:hAnsi="Century Gothic" w:cs="Arial"/>
          <w:i/>
          <w:iCs/>
          <w:lang w:val="es-419" w:eastAsia="es-ES"/>
        </w:rPr>
      </w:pPr>
    </w:p>
    <w:p w14:paraId="03987346" w14:textId="77777777" w:rsidR="00136BF8" w:rsidRPr="00AD3576" w:rsidRDefault="00136BF8" w:rsidP="00136BF8">
      <w:pPr>
        <w:shd w:val="clear" w:color="auto" w:fill="FFFFFF"/>
        <w:spacing w:after="180" w:line="276" w:lineRule="auto"/>
        <w:jc w:val="both"/>
        <w:rPr>
          <w:rFonts w:ascii="Century Gothic" w:eastAsia="Times New Roman" w:hAnsi="Century Gothic" w:cs="Arial"/>
          <w:i/>
          <w:iCs/>
          <w:lang w:val="es-419" w:eastAsia="es-ES"/>
        </w:rPr>
      </w:pPr>
      <w:r w:rsidRPr="00AD3576">
        <w:rPr>
          <w:rFonts w:ascii="Century Gothic" w:eastAsia="Times New Roman" w:hAnsi="Century Gothic" w:cs="Arial"/>
          <w:i/>
          <w:iCs/>
          <w:lang w:val="es-419" w:eastAsia="es-ES"/>
        </w:rPr>
        <w:t>No es óbice a lo anterior, señalar que previo a la celebración de la sesión de la Comisión, el representante</w:t>
      </w:r>
      <w:r w:rsidRPr="00AD3576">
        <w:rPr>
          <w:rFonts w:ascii="Century Gothic" w:eastAsia="Times New Roman" w:hAnsi="Century Gothic" w:cs="Arial"/>
          <w:i/>
          <w:iCs/>
          <w:lang w:val="es-ES_tradnl" w:eastAsia="es-ES"/>
        </w:rPr>
        <w:t xml:space="preserve"> suplente del partido político Futuro, Enrique Lugo Quezada presentó un escrito, mediante el cual realiza diversas manifestaciones, en el que señala esencialmente que no se le permitió aclarar las dudas ante esta autoridad, sin embargo, </w:t>
      </w:r>
      <w:r w:rsidRPr="00AD3576">
        <w:rPr>
          <w:rFonts w:ascii="Century Gothic" w:eastAsia="Times New Roman" w:hAnsi="Century Gothic" w:cs="Arial"/>
          <w:i/>
          <w:iCs/>
          <w:lang w:val="es-419" w:eastAsia="es-ES"/>
        </w:rPr>
        <w:t>de conformidad con lo señalado en el artículo 4, numeral 2, del Código Electoral del Estado de Jalisco en concordancia con el último párrafo del artículo 14 de nuestra Carta Magna, y realizando una interpretación sistemática y funcional, se concluye que la violación realizada al artículo 47 de sus estatutos, no es susceptible de ser subsanada mediante un requerimiento y/o la instauración de un procedimiento sancionador ordinario, ya que su mismo estatuto regula de forma clara y precisa las etapas y los tiempos en que la</w:t>
      </w:r>
      <w:r w:rsidRPr="00AD3576">
        <w:rPr>
          <w:rFonts w:ascii="Century Gothic" w:eastAsia="Times New Roman" w:hAnsi="Century Gothic" w:cs="Arial"/>
          <w:b/>
          <w:bCs/>
          <w:i/>
          <w:iCs/>
          <w:lang w:val="es-419" w:eastAsia="es-ES"/>
        </w:rPr>
        <w:t xml:space="preserve"> </w:t>
      </w:r>
      <w:r w:rsidRPr="00AD3576">
        <w:rPr>
          <w:rFonts w:ascii="Century Gothic" w:eastAsia="Times New Roman" w:hAnsi="Century Gothic" w:cs="Arial"/>
          <w:i/>
          <w:iCs/>
          <w:lang w:val="es-419" w:eastAsia="es-ES"/>
        </w:rPr>
        <w:t xml:space="preserve">asamblea del partido político “Futuro” quedará válidamente instalada. </w:t>
      </w:r>
    </w:p>
    <w:p w14:paraId="7277E6D0" w14:textId="0126F317" w:rsidR="00136BF8" w:rsidRPr="00AD3576" w:rsidRDefault="00136BF8" w:rsidP="00136BF8">
      <w:pPr>
        <w:spacing w:before="100" w:beforeAutospacing="1" w:after="100" w:afterAutospacing="1" w:line="276" w:lineRule="auto"/>
        <w:jc w:val="both"/>
        <w:rPr>
          <w:rFonts w:ascii="Century Gothic" w:eastAsia="Times New Roman" w:hAnsi="Century Gothic" w:cs="Arial"/>
          <w:i/>
          <w:iCs/>
          <w:lang w:val="es-419" w:eastAsia="es-ES"/>
        </w:rPr>
      </w:pPr>
      <w:r w:rsidRPr="00AD3576">
        <w:rPr>
          <w:rFonts w:ascii="Century Gothic" w:hAnsi="Century Gothic" w:cs="Arial"/>
          <w:i/>
          <w:iCs/>
        </w:rPr>
        <w:t xml:space="preserve">En las relatadas condiciones, es mi convicción sostener que no era procedente declarar constitucionales y legales las modificaciones (reforma) a los estatutos del partido político local futuro, </w:t>
      </w:r>
      <w:r w:rsidRPr="00AD3576">
        <w:rPr>
          <w:rFonts w:ascii="Century Gothic" w:eastAsia="Times New Roman" w:hAnsi="Century Gothic" w:cs="Arial"/>
          <w:i/>
          <w:iCs/>
          <w:lang w:val="es-419" w:eastAsia="es-ES"/>
        </w:rPr>
        <w:t xml:space="preserve">en virtud de la violación realizada a lo dispuesto en el artículo 47 de los Estatutos del partido político “Futuro”, toda vez que carece de dicho elemento para la validez de su instalación, motivo por el cual </w:t>
      </w:r>
      <w:r w:rsidRPr="00AD3576">
        <w:rPr>
          <w:rFonts w:ascii="Century Gothic" w:eastAsia="Times New Roman" w:hAnsi="Century Gothic" w:cs="Arial"/>
          <w:b/>
          <w:i/>
          <w:iCs/>
          <w:lang w:val="es-419" w:eastAsia="es-ES"/>
        </w:rPr>
        <w:t xml:space="preserve">no se puede considerar válidamente instalada dicha asamblea, </w:t>
      </w:r>
      <w:r w:rsidRPr="00AD3576">
        <w:rPr>
          <w:rFonts w:ascii="Century Gothic" w:eastAsia="Times New Roman" w:hAnsi="Century Gothic" w:cs="Arial"/>
          <w:i/>
          <w:iCs/>
          <w:lang w:val="es-419" w:eastAsia="es-ES"/>
        </w:rPr>
        <w:t xml:space="preserve">por lo que los acuerdos adoptados en la misma carecen de validez legal y efectos jurídicos. </w:t>
      </w:r>
    </w:p>
    <w:p w14:paraId="4141ABB7" w14:textId="7C8FE9FF" w:rsidR="001465EC" w:rsidRPr="00AD3576" w:rsidRDefault="001465EC" w:rsidP="001465EC">
      <w:pPr>
        <w:autoSpaceDE w:val="0"/>
        <w:autoSpaceDN w:val="0"/>
        <w:adjustRightInd w:val="0"/>
        <w:spacing w:before="100" w:beforeAutospacing="1" w:after="100" w:afterAutospacing="1" w:line="276" w:lineRule="auto"/>
        <w:jc w:val="both"/>
        <w:rPr>
          <w:rFonts w:ascii="Century Gothic" w:eastAsia="Times New Roman" w:hAnsi="Century Gothic" w:cs="Arial"/>
          <w:i/>
          <w:iCs/>
          <w:lang w:val="es-419" w:eastAsia="es-MX"/>
        </w:rPr>
      </w:pPr>
      <w:r w:rsidRPr="00AD3576">
        <w:rPr>
          <w:rFonts w:ascii="Century Gothic" w:eastAsia="Times New Roman" w:hAnsi="Century Gothic" w:cs="Arial"/>
          <w:i/>
          <w:iCs/>
          <w:lang w:eastAsia="es-MX"/>
        </w:rPr>
        <w:t>En otro ord</w:t>
      </w:r>
      <w:r w:rsidR="001141B4" w:rsidRPr="00AD3576">
        <w:rPr>
          <w:rFonts w:ascii="Century Gothic" w:eastAsia="Times New Roman" w:hAnsi="Century Gothic" w:cs="Arial"/>
          <w:i/>
          <w:iCs/>
          <w:lang w:eastAsia="es-MX"/>
        </w:rPr>
        <w:t>e</w:t>
      </w:r>
      <w:r w:rsidRPr="00AD3576">
        <w:rPr>
          <w:rFonts w:ascii="Century Gothic" w:eastAsia="Times New Roman" w:hAnsi="Century Gothic" w:cs="Arial"/>
          <w:i/>
          <w:iCs/>
          <w:lang w:eastAsia="es-MX"/>
        </w:rPr>
        <w:t xml:space="preserve">n de ideas,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w:t>
      </w:r>
      <w:r w:rsidR="001201F0" w:rsidRPr="00AD3576">
        <w:rPr>
          <w:rFonts w:ascii="Century Gothic" w:eastAsia="Times New Roman" w:hAnsi="Century Gothic" w:cs="Arial"/>
          <w:i/>
          <w:iCs/>
          <w:lang w:eastAsia="es-MX"/>
        </w:rPr>
        <w:t>p</w:t>
      </w:r>
      <w:r w:rsidRPr="00AD3576">
        <w:rPr>
          <w:rFonts w:ascii="Century Gothic" w:eastAsia="Times New Roman" w:hAnsi="Century Gothic" w:cs="Arial"/>
          <w:i/>
          <w:iCs/>
          <w:lang w:eastAsia="es-MX"/>
        </w:rPr>
        <w:t xml:space="preserve">eriódico </w:t>
      </w:r>
      <w:r w:rsidR="001201F0" w:rsidRPr="00AD3576">
        <w:rPr>
          <w:rFonts w:ascii="Century Gothic" w:eastAsia="Times New Roman" w:hAnsi="Century Gothic" w:cs="Arial"/>
          <w:i/>
          <w:iCs/>
          <w:lang w:eastAsia="es-MX"/>
        </w:rPr>
        <w:t>o</w:t>
      </w:r>
      <w:r w:rsidRPr="00AD3576">
        <w:rPr>
          <w:rFonts w:ascii="Century Gothic" w:eastAsia="Times New Roman" w:hAnsi="Century Gothic" w:cs="Arial"/>
          <w:i/>
          <w:iCs/>
          <w:lang w:eastAsia="es-MX"/>
        </w:rPr>
        <w:t>ficial</w:t>
      </w:r>
      <w:r w:rsidR="00F61752" w:rsidRPr="00AD3576">
        <w:rPr>
          <w:rFonts w:ascii="Century Gothic" w:eastAsia="Times New Roman" w:hAnsi="Century Gothic" w:cs="Arial"/>
          <w:i/>
          <w:iCs/>
          <w:lang w:eastAsia="es-MX"/>
        </w:rPr>
        <w:t xml:space="preserve"> </w:t>
      </w:r>
      <w:r w:rsidRPr="00AD3576">
        <w:rPr>
          <w:rFonts w:ascii="Century Gothic" w:eastAsia="Times New Roman" w:hAnsi="Century Gothic" w:cs="Arial"/>
          <w:i/>
          <w:iCs/>
          <w:lang w:eastAsia="es-MX"/>
        </w:rPr>
        <w:t>“El Estado de Jalisco”, así como en la página oficial de internet de este Instituto.</w:t>
      </w:r>
    </w:p>
    <w:p w14:paraId="0F6562B3" w14:textId="77777777" w:rsidR="001465EC" w:rsidRPr="00AD3576" w:rsidRDefault="001465EC" w:rsidP="001465EC">
      <w:pPr>
        <w:autoSpaceDE w:val="0"/>
        <w:autoSpaceDN w:val="0"/>
        <w:adjustRightInd w:val="0"/>
        <w:spacing w:before="100" w:beforeAutospacing="1" w:after="100" w:afterAutospacing="1" w:line="276" w:lineRule="auto"/>
        <w:jc w:val="both"/>
        <w:rPr>
          <w:rFonts w:ascii="Century Gothic" w:eastAsia="Times New Roman" w:hAnsi="Century Gothic" w:cs="Arial"/>
          <w:i/>
          <w:iCs/>
          <w:lang w:eastAsia="es-MX"/>
        </w:rPr>
      </w:pPr>
      <w:r w:rsidRPr="00AD3576">
        <w:rPr>
          <w:rFonts w:ascii="Century Gothic" w:eastAsia="Times New Roman" w:hAnsi="Century Gothic" w:cs="Arial"/>
          <w:i/>
          <w:iCs/>
          <w:lang w:eastAsia="es-MX"/>
        </w:rPr>
        <w:t>Por lo anteriormente expuesto; y con fundamento en el artículo 134, párrafo 1, fracción VIII y LII, del Código Electoral del Estado de Jalisco, se proponen los siguientes puntos de</w:t>
      </w:r>
    </w:p>
    <w:p w14:paraId="3F8830FD" w14:textId="68F8469B" w:rsidR="001465EC" w:rsidRPr="00AD3576" w:rsidRDefault="001465EC" w:rsidP="001465EC">
      <w:pPr>
        <w:spacing w:before="100" w:beforeAutospacing="1" w:after="100" w:afterAutospacing="1" w:line="276" w:lineRule="auto"/>
        <w:jc w:val="center"/>
        <w:rPr>
          <w:rFonts w:ascii="Century Gothic" w:eastAsia="Times New Roman" w:hAnsi="Century Gothic" w:cs="Arial"/>
          <w:b/>
          <w:i/>
          <w:iCs/>
          <w:lang w:val="pt-BR" w:eastAsia="es-ES"/>
        </w:rPr>
      </w:pPr>
      <w:r w:rsidRPr="00AD3576">
        <w:rPr>
          <w:rFonts w:ascii="Century Gothic" w:eastAsia="Times New Roman" w:hAnsi="Century Gothic" w:cs="Arial"/>
          <w:b/>
          <w:i/>
          <w:iCs/>
          <w:lang w:val="pt-BR" w:eastAsia="es-ES"/>
        </w:rPr>
        <w:lastRenderedPageBreak/>
        <w:t>A C U E R D O</w:t>
      </w:r>
    </w:p>
    <w:p w14:paraId="66CC2A15" w14:textId="1507BE80" w:rsidR="001465EC" w:rsidRPr="00AD3576" w:rsidRDefault="001465EC" w:rsidP="001465EC">
      <w:pPr>
        <w:spacing w:before="100" w:beforeAutospacing="1" w:after="100" w:afterAutospacing="1" w:line="276" w:lineRule="auto"/>
        <w:jc w:val="both"/>
        <w:rPr>
          <w:rFonts w:ascii="Century Gothic" w:eastAsia="Times New Roman" w:hAnsi="Century Gothic" w:cs="Arial"/>
          <w:i/>
          <w:iCs/>
          <w:lang w:val="es-ES_tradnl" w:eastAsia="es-ES"/>
        </w:rPr>
      </w:pPr>
      <w:r w:rsidRPr="00AD3576">
        <w:rPr>
          <w:rFonts w:ascii="Century Gothic" w:eastAsia="Times New Roman" w:hAnsi="Century Gothic" w:cs="Arial"/>
          <w:b/>
          <w:bCs/>
          <w:i/>
          <w:iCs/>
          <w:lang w:val="pt-BR" w:eastAsia="es-ES"/>
        </w:rPr>
        <w:t>Primero.</w:t>
      </w:r>
      <w:r w:rsidRPr="00AD3576">
        <w:rPr>
          <w:rFonts w:ascii="Century Gothic" w:eastAsia="Times New Roman" w:hAnsi="Century Gothic" w:cs="Arial"/>
          <w:i/>
          <w:iCs/>
          <w:lang w:val="pt-BR" w:eastAsia="es-ES"/>
        </w:rPr>
        <w:t xml:space="preserve"> </w:t>
      </w:r>
      <w:r w:rsidR="001141B4" w:rsidRPr="00AD3576">
        <w:rPr>
          <w:rFonts w:ascii="Century Gothic" w:eastAsia="Times New Roman" w:hAnsi="Century Gothic" w:cs="Arial"/>
          <w:i/>
          <w:iCs/>
          <w:lang w:val="pt-BR" w:eastAsia="es-ES"/>
        </w:rPr>
        <w:t xml:space="preserve">Se declara </w:t>
      </w:r>
      <w:proofErr w:type="spellStart"/>
      <w:r w:rsidR="001141B4" w:rsidRPr="00AD3576">
        <w:rPr>
          <w:rFonts w:ascii="Century Gothic" w:eastAsia="Times New Roman" w:hAnsi="Century Gothic" w:cs="Arial"/>
          <w:i/>
          <w:iCs/>
          <w:lang w:val="pt-BR" w:eastAsia="es-ES"/>
        </w:rPr>
        <w:t>la</w:t>
      </w:r>
      <w:proofErr w:type="spellEnd"/>
      <w:r w:rsidR="001141B4" w:rsidRPr="00AD3576">
        <w:rPr>
          <w:rFonts w:ascii="Century Gothic" w:eastAsia="Times New Roman" w:hAnsi="Century Gothic" w:cs="Arial"/>
          <w:i/>
          <w:iCs/>
          <w:lang w:val="pt-BR" w:eastAsia="es-ES"/>
        </w:rPr>
        <w:t xml:space="preserve"> improcedência </w:t>
      </w:r>
      <w:r w:rsidR="00F515D5" w:rsidRPr="00AD3576">
        <w:rPr>
          <w:rFonts w:ascii="Century Gothic" w:eastAsia="Times New Roman" w:hAnsi="Century Gothic" w:cs="Arial"/>
          <w:i/>
          <w:iCs/>
          <w:lang w:val="pt-BR" w:eastAsia="es-ES"/>
        </w:rPr>
        <w:t xml:space="preserve">de </w:t>
      </w:r>
      <w:proofErr w:type="spellStart"/>
      <w:r w:rsidR="00F515D5" w:rsidRPr="00AD3576">
        <w:rPr>
          <w:rFonts w:ascii="Century Gothic" w:eastAsia="Times New Roman" w:hAnsi="Century Gothic" w:cs="Arial"/>
          <w:i/>
          <w:iCs/>
          <w:lang w:val="pt-BR" w:eastAsia="es-ES"/>
        </w:rPr>
        <w:t>la</w:t>
      </w:r>
      <w:proofErr w:type="spellEnd"/>
      <w:r w:rsidR="00F515D5" w:rsidRPr="00AD3576">
        <w:rPr>
          <w:rFonts w:ascii="Century Gothic" w:eastAsia="Times New Roman" w:hAnsi="Century Gothic" w:cs="Arial"/>
          <w:i/>
          <w:iCs/>
          <w:lang w:val="pt-BR" w:eastAsia="es-ES"/>
        </w:rPr>
        <w:t xml:space="preserve"> reforma a </w:t>
      </w:r>
      <w:r w:rsidR="00147DCD" w:rsidRPr="00AD3576">
        <w:rPr>
          <w:rFonts w:ascii="Century Gothic" w:eastAsia="Times New Roman" w:hAnsi="Century Gothic" w:cs="Arial"/>
          <w:i/>
          <w:iCs/>
          <w:lang w:val="es-419" w:eastAsia="es-ES"/>
        </w:rPr>
        <w:t>los estatutos aprobados en la asamblea general estatal</w:t>
      </w:r>
      <w:r w:rsidR="00482FB6" w:rsidRPr="00AD3576">
        <w:rPr>
          <w:rFonts w:ascii="Century Gothic" w:eastAsia="Times New Roman" w:hAnsi="Century Gothic" w:cs="Arial"/>
          <w:i/>
          <w:iCs/>
          <w:lang w:val="es-419" w:eastAsia="es-ES"/>
        </w:rPr>
        <w:t xml:space="preserve"> </w:t>
      </w:r>
      <w:r w:rsidR="00147DCD" w:rsidRPr="00AD3576">
        <w:rPr>
          <w:rFonts w:ascii="Century Gothic" w:eastAsia="Times New Roman" w:hAnsi="Century Gothic" w:cs="Arial"/>
          <w:i/>
          <w:iCs/>
          <w:lang w:val="es-419" w:eastAsia="es-ES"/>
        </w:rPr>
        <w:t>del partido político local “Futuro”</w:t>
      </w:r>
      <w:r w:rsidRPr="00AD3576">
        <w:rPr>
          <w:rFonts w:ascii="Century Gothic" w:eastAsia="Times New Roman" w:hAnsi="Century Gothic" w:cs="Arial"/>
          <w:i/>
          <w:iCs/>
          <w:lang w:val="es-ES_tradnl" w:eastAsia="es-ES"/>
        </w:rPr>
        <w:t xml:space="preserve">, </w:t>
      </w:r>
      <w:r w:rsidR="00491BC5" w:rsidRPr="00AD3576">
        <w:rPr>
          <w:rFonts w:ascii="Century Gothic" w:eastAsia="Times New Roman" w:hAnsi="Century Gothic" w:cs="Arial"/>
          <w:i/>
          <w:iCs/>
          <w:lang w:val="es-419" w:eastAsia="es-ES"/>
        </w:rPr>
        <w:t xml:space="preserve">por los motivos y fundamentos contenidos </w:t>
      </w:r>
      <w:r w:rsidR="00491BC5" w:rsidRPr="00AD3576">
        <w:rPr>
          <w:rFonts w:ascii="Century Gothic" w:eastAsia="Times New Roman" w:hAnsi="Century Gothic" w:cs="Arial"/>
          <w:i/>
          <w:iCs/>
          <w:lang w:val="es-ES_tradnl" w:eastAsia="es-ES"/>
        </w:rPr>
        <w:t xml:space="preserve">en </w:t>
      </w:r>
      <w:r w:rsidRPr="00AD3576">
        <w:rPr>
          <w:rFonts w:ascii="Century Gothic" w:eastAsia="Times New Roman" w:hAnsi="Century Gothic" w:cs="Arial"/>
          <w:i/>
          <w:iCs/>
          <w:lang w:val="es-ES_tradnl" w:eastAsia="es-ES"/>
        </w:rPr>
        <w:t xml:space="preserve">los considerandos </w:t>
      </w:r>
      <w:r w:rsidR="00491BC5" w:rsidRPr="00AD3576">
        <w:rPr>
          <w:rFonts w:ascii="Century Gothic" w:eastAsia="Times New Roman" w:hAnsi="Century Gothic" w:cs="Arial"/>
          <w:i/>
          <w:iCs/>
          <w:lang w:val="es-419" w:eastAsia="es-ES"/>
        </w:rPr>
        <w:t>VI</w:t>
      </w:r>
      <w:r w:rsidR="001141B4" w:rsidRPr="00AD3576">
        <w:rPr>
          <w:rFonts w:ascii="Century Gothic" w:eastAsia="Times New Roman" w:hAnsi="Century Gothic" w:cs="Arial"/>
          <w:i/>
          <w:iCs/>
          <w:lang w:val="es-419" w:eastAsia="es-ES"/>
        </w:rPr>
        <w:t xml:space="preserve"> y</w:t>
      </w:r>
      <w:r w:rsidR="00491BC5" w:rsidRPr="00AD3576">
        <w:rPr>
          <w:rFonts w:ascii="Century Gothic" w:eastAsia="Times New Roman" w:hAnsi="Century Gothic" w:cs="Arial"/>
          <w:i/>
          <w:iCs/>
          <w:lang w:val="es-419" w:eastAsia="es-ES"/>
        </w:rPr>
        <w:t xml:space="preserve"> </w:t>
      </w:r>
      <w:r w:rsidR="00491BC5" w:rsidRPr="00AD3576">
        <w:rPr>
          <w:rFonts w:ascii="Century Gothic" w:eastAsia="Times New Roman" w:hAnsi="Century Gothic" w:cs="Arial"/>
          <w:i/>
          <w:iCs/>
          <w:lang w:val="es-ES_tradnl" w:eastAsia="es-ES"/>
        </w:rPr>
        <w:t>VII</w:t>
      </w:r>
      <w:r w:rsidR="00491BC5" w:rsidRPr="00AD3576">
        <w:rPr>
          <w:rFonts w:ascii="Century Gothic" w:eastAsia="Times New Roman" w:hAnsi="Century Gothic" w:cs="Arial"/>
          <w:i/>
          <w:iCs/>
          <w:lang w:val="es-419" w:eastAsia="es-ES"/>
        </w:rPr>
        <w:t xml:space="preserve"> </w:t>
      </w:r>
      <w:r w:rsidRPr="00AD3576">
        <w:rPr>
          <w:rFonts w:ascii="Century Gothic" w:eastAsia="Times New Roman" w:hAnsi="Century Gothic" w:cs="Arial"/>
          <w:i/>
          <w:iCs/>
          <w:lang w:val="es-ES_tradnl" w:eastAsia="es-ES"/>
        </w:rPr>
        <w:t>de este acuerdo</w:t>
      </w:r>
      <w:r w:rsidR="00136BF8" w:rsidRPr="00AD3576">
        <w:rPr>
          <w:rFonts w:ascii="Century Gothic" w:eastAsia="Times New Roman" w:hAnsi="Century Gothic" w:cs="Arial"/>
          <w:i/>
          <w:iCs/>
          <w:lang w:val="es-ES_tradnl" w:eastAsia="es-ES"/>
        </w:rPr>
        <w:t>, hasta en tanto se subsanen las deficiencias apuntadas en términos de ley y normativa interna.</w:t>
      </w:r>
      <w:r w:rsidRPr="00AD3576">
        <w:rPr>
          <w:rFonts w:ascii="Century Gothic" w:eastAsia="Times New Roman" w:hAnsi="Century Gothic" w:cs="Arial"/>
          <w:i/>
          <w:iCs/>
          <w:lang w:val="es-ES_tradnl" w:eastAsia="es-ES"/>
        </w:rPr>
        <w:t xml:space="preserve"> </w:t>
      </w:r>
    </w:p>
    <w:p w14:paraId="41774F1B" w14:textId="77777777" w:rsidR="001465EC" w:rsidRPr="00AD3576" w:rsidRDefault="001465EC" w:rsidP="001465EC">
      <w:pPr>
        <w:shd w:val="clear" w:color="auto" w:fill="FFFFFF"/>
        <w:spacing w:before="100" w:beforeAutospacing="1" w:after="100" w:afterAutospacing="1" w:line="276" w:lineRule="auto"/>
        <w:jc w:val="both"/>
        <w:rPr>
          <w:rFonts w:ascii="Century Gothic" w:eastAsia="Times New Roman" w:hAnsi="Century Gothic" w:cs="Arial"/>
          <w:i/>
          <w:iCs/>
          <w:kern w:val="18"/>
          <w:lang w:eastAsia="es-ES"/>
        </w:rPr>
      </w:pPr>
      <w:r w:rsidRPr="00AD3576">
        <w:rPr>
          <w:rFonts w:ascii="Century Gothic" w:eastAsia="Times New Roman" w:hAnsi="Century Gothic" w:cs="Arial"/>
          <w:b/>
          <w:i/>
          <w:iCs/>
          <w:kern w:val="18"/>
          <w:lang w:val="es-ES" w:eastAsia="es-ES"/>
        </w:rPr>
        <w:t>Segundo</w:t>
      </w:r>
      <w:r w:rsidRPr="00AD3576">
        <w:rPr>
          <w:rFonts w:ascii="Century Gothic" w:eastAsia="Times New Roman" w:hAnsi="Century Gothic" w:cs="Arial"/>
          <w:b/>
          <w:i/>
          <w:iCs/>
          <w:kern w:val="18"/>
          <w:lang w:val="x-none" w:eastAsia="es-ES"/>
        </w:rPr>
        <w:t xml:space="preserve">. </w:t>
      </w:r>
      <w:r w:rsidRPr="00AD3576">
        <w:rPr>
          <w:rFonts w:ascii="Century Gothic" w:eastAsia="Times New Roman" w:hAnsi="Century Gothic" w:cs="Arial"/>
          <w:bCs/>
          <w:i/>
          <w:iCs/>
          <w:kern w:val="18"/>
          <w:lang w:val="x-none" w:eastAsia="es-ES"/>
        </w:rPr>
        <w:t>Comuníquese el presente acuerdo</w:t>
      </w:r>
      <w:r w:rsidRPr="00AD3576">
        <w:rPr>
          <w:rFonts w:ascii="Century Gothic" w:eastAsia="Times New Roman" w:hAnsi="Century Gothic" w:cs="Arial"/>
          <w:b/>
          <w:i/>
          <w:iCs/>
          <w:kern w:val="18"/>
          <w:lang w:val="x-none" w:eastAsia="es-ES"/>
        </w:rPr>
        <w:t xml:space="preserve"> </w:t>
      </w:r>
      <w:r w:rsidRPr="00AD3576">
        <w:rPr>
          <w:rFonts w:ascii="Century Gothic" w:eastAsia="Times New Roman" w:hAnsi="Century Gothic" w:cs="Arial"/>
          <w:i/>
          <w:iCs/>
          <w:kern w:val="18"/>
          <w:lang w:val="x-none" w:eastAsia="es-ES"/>
        </w:rPr>
        <w:t>al Instituto Nacional Electoral, a través del Sistema de Vinculación con los Organismos Públicos Locales Electorales, para los efectos correspondientes.</w:t>
      </w:r>
    </w:p>
    <w:p w14:paraId="192292BB" w14:textId="61753DD2" w:rsidR="001465EC" w:rsidRPr="00AD3576" w:rsidRDefault="001465EC" w:rsidP="001465EC">
      <w:pPr>
        <w:shd w:val="clear" w:color="auto" w:fill="FFFFFF"/>
        <w:spacing w:before="100" w:beforeAutospacing="1" w:after="100" w:afterAutospacing="1" w:line="276" w:lineRule="auto"/>
        <w:jc w:val="both"/>
        <w:rPr>
          <w:rFonts w:ascii="Century Gothic" w:eastAsia="Times New Roman" w:hAnsi="Century Gothic" w:cs="Arial"/>
          <w:i/>
          <w:iCs/>
          <w:lang w:val="es-ES_tradnl" w:eastAsia="es-ES"/>
        </w:rPr>
      </w:pPr>
      <w:r w:rsidRPr="00AD3576">
        <w:rPr>
          <w:rFonts w:ascii="Century Gothic" w:eastAsia="Times New Roman" w:hAnsi="Century Gothic" w:cs="Arial"/>
          <w:b/>
          <w:i/>
          <w:iCs/>
          <w:lang w:val="es-ES_tradnl" w:eastAsia="es-ES"/>
        </w:rPr>
        <w:t xml:space="preserve">Tercero. </w:t>
      </w:r>
      <w:r w:rsidRPr="00AD3576">
        <w:rPr>
          <w:rFonts w:ascii="Century Gothic" w:eastAsia="Times New Roman" w:hAnsi="Century Gothic" w:cs="Arial"/>
          <w:i/>
          <w:iCs/>
          <w:lang w:eastAsia="es-ES"/>
        </w:rPr>
        <w:t xml:space="preserve">Notifíquese a los partidos políticos registrados y acreditados ante este organismo electoral, </w:t>
      </w:r>
      <w:r w:rsidRPr="00AD3576">
        <w:rPr>
          <w:rFonts w:ascii="Century Gothic" w:eastAsia="Times New Roman" w:hAnsi="Century Gothic" w:cs="Arial"/>
          <w:i/>
          <w:iCs/>
          <w:lang w:val="es-ES_tradnl" w:eastAsia="es-ES"/>
        </w:rPr>
        <w:t>mediante el correo electrónico registrado ante este Instituto y publíquese en el periódico oficial “El Estado de Jalisco”, así como en la página oficial de internet de este Instituto.</w:t>
      </w:r>
    </w:p>
    <w:p w14:paraId="69D19354" w14:textId="3DC615D9" w:rsidR="00FA3E18" w:rsidRPr="00AD3576" w:rsidRDefault="00FA3E18" w:rsidP="001465EC">
      <w:pPr>
        <w:shd w:val="clear" w:color="auto" w:fill="FFFFFF"/>
        <w:spacing w:before="100" w:beforeAutospacing="1" w:after="100" w:afterAutospacing="1" w:line="276" w:lineRule="auto"/>
        <w:jc w:val="both"/>
        <w:rPr>
          <w:rFonts w:ascii="Century Gothic" w:eastAsia="Times New Roman" w:hAnsi="Century Gothic" w:cs="Arial"/>
          <w:i/>
          <w:iCs/>
          <w:lang w:val="es-ES_tradnl" w:eastAsia="es-ES"/>
        </w:rPr>
      </w:pPr>
      <w:r w:rsidRPr="00AD3576">
        <w:rPr>
          <w:rFonts w:ascii="Century Gothic" w:eastAsia="Times New Roman" w:hAnsi="Century Gothic" w:cs="Arial"/>
          <w:i/>
          <w:iCs/>
          <w:lang w:val="es-ES_tradnl" w:eastAsia="es-ES"/>
        </w:rPr>
        <w:t>…”</w:t>
      </w:r>
    </w:p>
    <w:p w14:paraId="0CC1E7AB" w14:textId="77777777" w:rsidR="002A5689" w:rsidRPr="000A3A43" w:rsidRDefault="002A5689" w:rsidP="00D17588">
      <w:pPr>
        <w:shd w:val="clear" w:color="auto" w:fill="FFFFFF"/>
        <w:spacing w:after="180" w:line="276" w:lineRule="auto"/>
        <w:jc w:val="both"/>
        <w:rPr>
          <w:rFonts w:ascii="Century Gothic" w:eastAsia="Times New Roman" w:hAnsi="Century Gothic" w:cs="Arial"/>
          <w:lang w:val="es-419" w:eastAsia="es-ES"/>
        </w:rPr>
      </w:pPr>
    </w:p>
    <w:p w14:paraId="52585F14" w14:textId="385F4D0B" w:rsidR="006572CE" w:rsidRPr="000A3A43" w:rsidRDefault="006572CE" w:rsidP="006572CE">
      <w:pPr>
        <w:pStyle w:val="Sinespaciado"/>
        <w:spacing w:line="360" w:lineRule="auto"/>
        <w:ind w:right="-518"/>
        <w:jc w:val="center"/>
        <w:rPr>
          <w:rFonts w:ascii="Century Gothic" w:hAnsi="Century Gothic"/>
          <w:b/>
          <w:bCs/>
          <w:sz w:val="23"/>
          <w:szCs w:val="23"/>
        </w:rPr>
      </w:pPr>
      <w:r w:rsidRPr="000A3A43">
        <w:rPr>
          <w:rFonts w:ascii="Century Gothic" w:hAnsi="Century Gothic"/>
          <w:b/>
          <w:bCs/>
          <w:sz w:val="23"/>
          <w:szCs w:val="23"/>
        </w:rPr>
        <w:t>Guadalajara, Jalisco; a 0</w:t>
      </w:r>
      <w:r w:rsidR="00B60D0B">
        <w:rPr>
          <w:rFonts w:ascii="Century Gothic" w:hAnsi="Century Gothic"/>
          <w:b/>
          <w:bCs/>
          <w:sz w:val="23"/>
          <w:szCs w:val="23"/>
        </w:rPr>
        <w:t>7</w:t>
      </w:r>
      <w:r w:rsidRPr="000A3A43">
        <w:rPr>
          <w:rFonts w:ascii="Century Gothic" w:hAnsi="Century Gothic"/>
          <w:b/>
          <w:bCs/>
          <w:sz w:val="23"/>
          <w:szCs w:val="23"/>
        </w:rPr>
        <w:t xml:space="preserve"> de julio de 2023</w:t>
      </w:r>
    </w:p>
    <w:p w14:paraId="0B94F829" w14:textId="6D00F9E2" w:rsidR="006572CE" w:rsidRPr="000A3A43" w:rsidRDefault="006572CE" w:rsidP="006572CE">
      <w:pPr>
        <w:pStyle w:val="Sinespaciado"/>
        <w:spacing w:line="360" w:lineRule="auto"/>
        <w:ind w:right="-518"/>
        <w:jc w:val="center"/>
        <w:rPr>
          <w:rFonts w:ascii="Century Gothic" w:hAnsi="Century Gothic"/>
          <w:b/>
          <w:bCs/>
          <w:sz w:val="23"/>
          <w:szCs w:val="23"/>
        </w:rPr>
      </w:pPr>
    </w:p>
    <w:p w14:paraId="597F4DC2" w14:textId="03D6F2A8" w:rsidR="006572CE" w:rsidRPr="000A3A43" w:rsidRDefault="006572CE" w:rsidP="006572CE">
      <w:pPr>
        <w:pStyle w:val="Sinespaciado"/>
        <w:spacing w:line="360" w:lineRule="auto"/>
        <w:ind w:right="-518"/>
        <w:jc w:val="center"/>
        <w:rPr>
          <w:rFonts w:ascii="Century Gothic" w:hAnsi="Century Gothic"/>
          <w:b/>
          <w:bCs/>
          <w:sz w:val="23"/>
          <w:szCs w:val="23"/>
        </w:rPr>
      </w:pPr>
    </w:p>
    <w:p w14:paraId="6827CF13" w14:textId="77777777" w:rsidR="006572CE" w:rsidRPr="000A3A43" w:rsidRDefault="006572CE" w:rsidP="006572CE">
      <w:pPr>
        <w:pStyle w:val="Sinespaciado"/>
        <w:spacing w:line="360" w:lineRule="auto"/>
        <w:ind w:right="-518"/>
        <w:jc w:val="center"/>
        <w:rPr>
          <w:rFonts w:ascii="Century Gothic" w:hAnsi="Century Gothic"/>
          <w:b/>
          <w:bCs/>
          <w:sz w:val="23"/>
          <w:szCs w:val="23"/>
        </w:rPr>
      </w:pPr>
    </w:p>
    <w:p w14:paraId="23445BA8" w14:textId="3C4768D0" w:rsidR="006572CE" w:rsidRPr="000A3A43" w:rsidRDefault="006572CE" w:rsidP="006572CE">
      <w:pPr>
        <w:spacing w:after="0" w:line="276" w:lineRule="auto"/>
        <w:ind w:right="-516"/>
        <w:jc w:val="center"/>
        <w:rPr>
          <w:rFonts w:ascii="Century Gothic" w:eastAsia="Times New Roman" w:hAnsi="Century Gothic" w:cs="Arial"/>
          <w:b/>
          <w:sz w:val="23"/>
          <w:szCs w:val="23"/>
          <w:lang w:val="es-ES" w:eastAsia="es-ES"/>
        </w:rPr>
      </w:pPr>
      <w:r w:rsidRPr="000A3A43">
        <w:rPr>
          <w:rFonts w:ascii="Century Gothic" w:eastAsia="Times New Roman" w:hAnsi="Century Gothic" w:cs="Arial"/>
          <w:b/>
          <w:sz w:val="23"/>
          <w:szCs w:val="23"/>
          <w:lang w:val="es-ES" w:eastAsia="es-ES"/>
        </w:rPr>
        <w:t>Silvia Guadalupe Bustos Vásquez</w:t>
      </w:r>
    </w:p>
    <w:p w14:paraId="429BC59D" w14:textId="77777777" w:rsidR="006572CE" w:rsidRPr="000A3A43" w:rsidRDefault="006572CE" w:rsidP="006572CE">
      <w:pPr>
        <w:pStyle w:val="Sinespaciado"/>
        <w:spacing w:line="276" w:lineRule="auto"/>
        <w:ind w:right="-516"/>
        <w:jc w:val="center"/>
        <w:rPr>
          <w:rFonts w:ascii="Century Gothic" w:hAnsi="Century Gothic" w:cs="Arial"/>
          <w:b/>
          <w:sz w:val="23"/>
          <w:szCs w:val="23"/>
          <w:lang w:eastAsia="es-ES"/>
        </w:rPr>
      </w:pPr>
      <w:r w:rsidRPr="000A3A43">
        <w:rPr>
          <w:rFonts w:ascii="Century Gothic" w:hAnsi="Century Gothic" w:cs="Arial"/>
          <w:b/>
          <w:sz w:val="23"/>
          <w:szCs w:val="23"/>
          <w:lang w:eastAsia="es-ES"/>
        </w:rPr>
        <w:t>Consejera electoral presidenta de la Comisión de</w:t>
      </w:r>
    </w:p>
    <w:p w14:paraId="60456E38" w14:textId="77777777" w:rsidR="006572CE" w:rsidRPr="000A3A43" w:rsidRDefault="006572CE" w:rsidP="006572CE">
      <w:pPr>
        <w:pStyle w:val="Sinespaciado"/>
        <w:spacing w:line="276" w:lineRule="auto"/>
        <w:ind w:right="-516"/>
        <w:jc w:val="center"/>
        <w:rPr>
          <w:rFonts w:ascii="Century Gothic" w:hAnsi="Century Gothic" w:cs="Arial"/>
          <w:b/>
          <w:sz w:val="23"/>
          <w:szCs w:val="23"/>
          <w:lang w:eastAsia="es-ES"/>
        </w:rPr>
      </w:pPr>
      <w:r w:rsidRPr="000A3A43">
        <w:rPr>
          <w:rFonts w:ascii="Century Gothic" w:hAnsi="Century Gothic" w:cs="Arial"/>
          <w:b/>
          <w:sz w:val="23"/>
          <w:szCs w:val="23"/>
          <w:lang w:eastAsia="es-ES"/>
        </w:rPr>
        <w:t xml:space="preserve"> Prerrogativas a Partidos Políticos del Instituto Electoral y de </w:t>
      </w:r>
    </w:p>
    <w:p w14:paraId="107D0A42" w14:textId="2732BB3A" w:rsidR="006572CE" w:rsidRPr="000A3A43" w:rsidRDefault="006572CE" w:rsidP="006572CE">
      <w:pPr>
        <w:pStyle w:val="Sinespaciado"/>
        <w:spacing w:line="276" w:lineRule="auto"/>
        <w:ind w:right="-516"/>
        <w:jc w:val="center"/>
        <w:rPr>
          <w:rFonts w:ascii="Century Gothic" w:hAnsi="Century Gothic" w:cs="Arial"/>
          <w:b/>
          <w:sz w:val="23"/>
          <w:szCs w:val="23"/>
          <w:lang w:eastAsia="es-ES"/>
        </w:rPr>
      </w:pPr>
      <w:r w:rsidRPr="000A3A43">
        <w:rPr>
          <w:rFonts w:ascii="Century Gothic" w:hAnsi="Century Gothic" w:cs="Arial"/>
          <w:b/>
          <w:sz w:val="23"/>
          <w:szCs w:val="23"/>
          <w:lang w:eastAsia="es-ES"/>
        </w:rPr>
        <w:t>Participación Ciudadana del Estado de Jalisco</w:t>
      </w:r>
    </w:p>
    <w:p w14:paraId="27FF51BB" w14:textId="77777777" w:rsidR="006572CE" w:rsidRPr="000A3A43" w:rsidRDefault="006572CE" w:rsidP="006572CE">
      <w:pPr>
        <w:pStyle w:val="Sinespaciado"/>
        <w:spacing w:line="360" w:lineRule="auto"/>
        <w:ind w:right="-518"/>
        <w:jc w:val="center"/>
        <w:rPr>
          <w:rFonts w:ascii="Century Gothic" w:hAnsi="Century Gothic" w:cs="Arial"/>
          <w:b/>
          <w:sz w:val="23"/>
          <w:szCs w:val="23"/>
          <w:lang w:eastAsia="es-ES"/>
        </w:rPr>
      </w:pPr>
    </w:p>
    <w:p w14:paraId="08EF3EEA" w14:textId="77777777" w:rsidR="006572CE" w:rsidRPr="000A3A43" w:rsidRDefault="006572CE" w:rsidP="006572CE">
      <w:pPr>
        <w:spacing w:after="0" w:line="276" w:lineRule="auto"/>
        <w:ind w:right="-518"/>
        <w:jc w:val="center"/>
        <w:rPr>
          <w:rFonts w:ascii="Century Gothic" w:eastAsia="Times New Roman" w:hAnsi="Century Gothic" w:cs="Arial"/>
          <w:b/>
          <w:sz w:val="23"/>
          <w:szCs w:val="23"/>
          <w:lang w:val="es-ES" w:eastAsia="es-ES"/>
        </w:rPr>
      </w:pPr>
    </w:p>
    <w:p w14:paraId="5D4D5186" w14:textId="77777777" w:rsidR="006572CE" w:rsidRPr="000A3A43" w:rsidRDefault="006572CE" w:rsidP="006572CE">
      <w:pPr>
        <w:spacing w:after="0" w:line="276" w:lineRule="auto"/>
        <w:ind w:right="-518"/>
        <w:jc w:val="center"/>
        <w:rPr>
          <w:rFonts w:ascii="Century Gothic" w:eastAsia="Times New Roman" w:hAnsi="Century Gothic" w:cs="Arial"/>
          <w:b/>
          <w:sz w:val="23"/>
          <w:szCs w:val="23"/>
          <w:lang w:val="es-ES" w:eastAsia="es-ES"/>
        </w:rPr>
      </w:pPr>
    </w:p>
    <w:p w14:paraId="7A3D7C8F" w14:textId="77777777" w:rsidR="006572CE" w:rsidRPr="000A3A43" w:rsidRDefault="006572CE" w:rsidP="006572CE">
      <w:pPr>
        <w:spacing w:after="0" w:line="276" w:lineRule="auto"/>
        <w:ind w:right="-518"/>
        <w:jc w:val="center"/>
        <w:rPr>
          <w:rFonts w:ascii="Century Gothic" w:eastAsia="Times New Roman" w:hAnsi="Century Gothic" w:cs="Arial"/>
          <w:b/>
          <w:sz w:val="23"/>
          <w:szCs w:val="23"/>
          <w:lang w:val="es-ES" w:eastAsia="es-ES"/>
        </w:rPr>
      </w:pPr>
    </w:p>
    <w:p w14:paraId="23E075F5" w14:textId="77777777" w:rsidR="006572CE" w:rsidRPr="000A3A43" w:rsidRDefault="006572CE" w:rsidP="006572CE">
      <w:pPr>
        <w:spacing w:after="0" w:line="276" w:lineRule="auto"/>
        <w:ind w:right="-518"/>
        <w:jc w:val="center"/>
        <w:rPr>
          <w:rFonts w:ascii="Century Gothic" w:eastAsia="Times New Roman" w:hAnsi="Century Gothic" w:cs="Arial"/>
          <w:b/>
          <w:sz w:val="23"/>
          <w:szCs w:val="23"/>
          <w:lang w:val="es-ES" w:eastAsia="es-ES"/>
        </w:rPr>
      </w:pPr>
    </w:p>
    <w:sectPr w:rsidR="006572CE" w:rsidRPr="000A3A43" w:rsidSect="00B77506">
      <w:headerReference w:type="even" r:id="rId8"/>
      <w:headerReference w:type="default" r:id="rId9"/>
      <w:footerReference w:type="default" r:id="rId10"/>
      <w:headerReference w:type="firs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3B731" w14:textId="77777777" w:rsidR="00B2275A" w:rsidRDefault="00B2275A" w:rsidP="001465EC">
      <w:pPr>
        <w:spacing w:after="0" w:line="240" w:lineRule="auto"/>
      </w:pPr>
      <w:r>
        <w:separator/>
      </w:r>
    </w:p>
  </w:endnote>
  <w:endnote w:type="continuationSeparator" w:id="0">
    <w:p w14:paraId="6397726F" w14:textId="77777777" w:rsidR="00B2275A" w:rsidRDefault="00B2275A"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B56F" w14:textId="77777777" w:rsidR="00B77506" w:rsidRPr="00956314" w:rsidRDefault="00B77506" w:rsidP="00B77506">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B2275A">
      <w:rPr>
        <w:rFonts w:ascii="Trebuchet MS" w:eastAsia="Times New Roman" w:hAnsi="Trebuchet MS" w:cs="Tahoma"/>
        <w:bCs/>
        <w:color w:val="A6A6A6"/>
        <w:sz w:val="16"/>
        <w:szCs w:val="16"/>
        <w:lang w:val="es-ES" w:eastAsia="ar-SA"/>
      </w:rPr>
      <w:pict w14:anchorId="6FCCA51D">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21D91E12" w14:textId="77777777" w:rsidR="00B77506" w:rsidRDefault="00B77506" w:rsidP="00B77506">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9</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Pr>
        <w:rFonts w:ascii="Trebuchet MS" w:eastAsia="Calibri" w:hAnsi="Trebuchet MS" w:cs="Arial"/>
        <w:noProof/>
        <w:sz w:val="16"/>
        <w:szCs w:val="16"/>
      </w:rPr>
      <w:t>23</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346D0" w14:textId="77777777" w:rsidR="00B2275A" w:rsidRDefault="00B2275A" w:rsidP="001465EC">
      <w:pPr>
        <w:spacing w:after="0" w:line="240" w:lineRule="auto"/>
      </w:pPr>
      <w:r>
        <w:separator/>
      </w:r>
    </w:p>
  </w:footnote>
  <w:footnote w:type="continuationSeparator" w:id="0">
    <w:p w14:paraId="7CC6DDAB" w14:textId="77777777" w:rsidR="00B2275A" w:rsidRDefault="00B2275A" w:rsidP="001465EC">
      <w:pPr>
        <w:spacing w:after="0" w:line="240" w:lineRule="auto"/>
      </w:pPr>
      <w:r>
        <w:continuationSeparator/>
      </w:r>
    </w:p>
  </w:footnote>
  <w:footnote w:id="1">
    <w:p w14:paraId="39F6A183" w14:textId="266959F2" w:rsidR="00494B01" w:rsidRDefault="00494B01">
      <w:pPr>
        <w:pStyle w:val="Textonotapie"/>
      </w:pPr>
      <w:r>
        <w:rPr>
          <w:rStyle w:val="Refdenotaalpie"/>
        </w:rPr>
        <w:footnoteRef/>
      </w:r>
      <w:r>
        <w:t xml:space="preserve"> Lo resaltado es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3DAD" w14:textId="62EB0EA9" w:rsidR="00B77506" w:rsidRDefault="00B775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77506" w14:paraId="2D697AD0" w14:textId="77777777" w:rsidTr="00B77506">
      <w:tc>
        <w:tcPr>
          <w:tcW w:w="4414" w:type="dxa"/>
        </w:tcPr>
        <w:p w14:paraId="7F9E229C" w14:textId="77777777" w:rsidR="00B77506" w:rsidRDefault="00B77506">
          <w:pPr>
            <w:pStyle w:val="Encabezado"/>
          </w:pPr>
          <w:r w:rsidRPr="00956314">
            <w:rPr>
              <w:rFonts w:ascii="Trebuchet MS" w:eastAsia="Times New Roman" w:hAnsi="Trebuchet MS" w:cs="Arial"/>
              <w:b/>
              <w:noProof/>
              <w:sz w:val="26"/>
              <w:szCs w:val="26"/>
              <w:lang w:val="es-ES" w:eastAsia="es-ES"/>
            </w:rPr>
            <w:drawing>
              <wp:inline distT="0" distB="0" distL="0" distR="0" wp14:anchorId="15CE01EE" wp14:editId="1B2CD696">
                <wp:extent cx="1391285" cy="779145"/>
                <wp:effectExtent l="0" t="0" r="0" b="190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70A2B793" w14:textId="77777777" w:rsidR="00B77506" w:rsidRPr="00956314" w:rsidRDefault="00B77506" w:rsidP="00B77506">
          <w:pPr>
            <w:pStyle w:val="Encabezado"/>
            <w:jc w:val="right"/>
            <w:rPr>
              <w:rFonts w:ascii="Arial" w:hAnsi="Arial" w:cs="Arial"/>
              <w:b/>
            </w:rPr>
          </w:pPr>
        </w:p>
      </w:tc>
    </w:tr>
  </w:tbl>
  <w:p w14:paraId="42995381" w14:textId="6E9E446E" w:rsidR="00B77506" w:rsidRDefault="00B775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DEC39" w14:textId="494E7BAA" w:rsidR="00B77506" w:rsidRDefault="00B775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5F21"/>
    <w:multiLevelType w:val="hybridMultilevel"/>
    <w:tmpl w:val="5A4809F6"/>
    <w:lvl w:ilvl="0" w:tplc="6E0E78F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1"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2" w15:restartNumberingAfterBreak="0">
    <w:nsid w:val="59027766"/>
    <w:multiLevelType w:val="hybridMultilevel"/>
    <w:tmpl w:val="513CCF7A"/>
    <w:lvl w:ilvl="0" w:tplc="B7D01552">
      <w:start w:val="1"/>
      <w:numFmt w:val="decimal"/>
      <w:lvlText w:val="%1."/>
      <w:lvlJc w:val="left"/>
      <w:pPr>
        <w:ind w:left="648" w:hanging="360"/>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 w15:restartNumberingAfterBreak="0">
    <w:nsid w:val="7F663670"/>
    <w:multiLevelType w:val="hybridMultilevel"/>
    <w:tmpl w:val="1F8A67D8"/>
    <w:lvl w:ilvl="0" w:tplc="D73E1364">
      <w:start w:val="1"/>
      <w:numFmt w:val="decimal"/>
      <w:lvlText w:val="%1."/>
      <w:lvlJc w:val="left"/>
      <w:pPr>
        <w:ind w:left="843" w:hanging="555"/>
      </w:pPr>
      <w:rPr>
        <w:rFonts w:hint="default"/>
        <w:b/>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EC"/>
    <w:rsid w:val="00000388"/>
    <w:rsid w:val="00001588"/>
    <w:rsid w:val="000021D3"/>
    <w:rsid w:val="000022CF"/>
    <w:rsid w:val="00002DD1"/>
    <w:rsid w:val="0000323F"/>
    <w:rsid w:val="00005F4C"/>
    <w:rsid w:val="00007D75"/>
    <w:rsid w:val="0001126B"/>
    <w:rsid w:val="00017063"/>
    <w:rsid w:val="00017C42"/>
    <w:rsid w:val="00022832"/>
    <w:rsid w:val="0002378A"/>
    <w:rsid w:val="000269CE"/>
    <w:rsid w:val="000272DA"/>
    <w:rsid w:val="000273BE"/>
    <w:rsid w:val="000277AC"/>
    <w:rsid w:val="000303BA"/>
    <w:rsid w:val="00040CA1"/>
    <w:rsid w:val="00041A68"/>
    <w:rsid w:val="00044091"/>
    <w:rsid w:val="00045A3A"/>
    <w:rsid w:val="00045AE5"/>
    <w:rsid w:val="000461ED"/>
    <w:rsid w:val="00047110"/>
    <w:rsid w:val="000502E6"/>
    <w:rsid w:val="00050E10"/>
    <w:rsid w:val="00052CA1"/>
    <w:rsid w:val="00053280"/>
    <w:rsid w:val="000603EA"/>
    <w:rsid w:val="000623DD"/>
    <w:rsid w:val="00065734"/>
    <w:rsid w:val="00067334"/>
    <w:rsid w:val="000706BF"/>
    <w:rsid w:val="000723F9"/>
    <w:rsid w:val="00072577"/>
    <w:rsid w:val="00073680"/>
    <w:rsid w:val="00074B77"/>
    <w:rsid w:val="00080D72"/>
    <w:rsid w:val="00091AF0"/>
    <w:rsid w:val="0009292E"/>
    <w:rsid w:val="000941CB"/>
    <w:rsid w:val="00094239"/>
    <w:rsid w:val="000947CC"/>
    <w:rsid w:val="000975CF"/>
    <w:rsid w:val="000A074C"/>
    <w:rsid w:val="000A20F0"/>
    <w:rsid w:val="000A2602"/>
    <w:rsid w:val="000A3A43"/>
    <w:rsid w:val="000A4F70"/>
    <w:rsid w:val="000B3541"/>
    <w:rsid w:val="000B4DD3"/>
    <w:rsid w:val="000B5676"/>
    <w:rsid w:val="000C6189"/>
    <w:rsid w:val="000C6F8C"/>
    <w:rsid w:val="000D6E16"/>
    <w:rsid w:val="000E3989"/>
    <w:rsid w:val="000E79A4"/>
    <w:rsid w:val="000F16EA"/>
    <w:rsid w:val="000F7FC8"/>
    <w:rsid w:val="0010008A"/>
    <w:rsid w:val="001008FB"/>
    <w:rsid w:val="001015BB"/>
    <w:rsid w:val="001055E0"/>
    <w:rsid w:val="00110750"/>
    <w:rsid w:val="0011364F"/>
    <w:rsid w:val="00113A6E"/>
    <w:rsid w:val="001141B4"/>
    <w:rsid w:val="001201F0"/>
    <w:rsid w:val="001204A0"/>
    <w:rsid w:val="001205E1"/>
    <w:rsid w:val="00121276"/>
    <w:rsid w:val="0012159E"/>
    <w:rsid w:val="001215A7"/>
    <w:rsid w:val="001269AB"/>
    <w:rsid w:val="00132001"/>
    <w:rsid w:val="001336AE"/>
    <w:rsid w:val="00136BF8"/>
    <w:rsid w:val="001444E1"/>
    <w:rsid w:val="001465EC"/>
    <w:rsid w:val="00146C03"/>
    <w:rsid w:val="00147AC8"/>
    <w:rsid w:val="00147DCD"/>
    <w:rsid w:val="00150E54"/>
    <w:rsid w:val="00151271"/>
    <w:rsid w:val="0015396D"/>
    <w:rsid w:val="0015417E"/>
    <w:rsid w:val="001546F1"/>
    <w:rsid w:val="001557D2"/>
    <w:rsid w:val="00155EB2"/>
    <w:rsid w:val="0015648F"/>
    <w:rsid w:val="00164A30"/>
    <w:rsid w:val="00181CD0"/>
    <w:rsid w:val="001835AA"/>
    <w:rsid w:val="00185272"/>
    <w:rsid w:val="00191220"/>
    <w:rsid w:val="001943C9"/>
    <w:rsid w:val="001A2D65"/>
    <w:rsid w:val="001A2E8C"/>
    <w:rsid w:val="001A37DA"/>
    <w:rsid w:val="001A3D36"/>
    <w:rsid w:val="001A5A34"/>
    <w:rsid w:val="001A62E6"/>
    <w:rsid w:val="001B2043"/>
    <w:rsid w:val="001B5DEB"/>
    <w:rsid w:val="001B653F"/>
    <w:rsid w:val="001B7068"/>
    <w:rsid w:val="001C1D28"/>
    <w:rsid w:val="001C3E6B"/>
    <w:rsid w:val="001C6E2C"/>
    <w:rsid w:val="001C7CF8"/>
    <w:rsid w:val="001D088B"/>
    <w:rsid w:val="001D340D"/>
    <w:rsid w:val="001D6D21"/>
    <w:rsid w:val="001D7DE9"/>
    <w:rsid w:val="001E133E"/>
    <w:rsid w:val="001E1775"/>
    <w:rsid w:val="001E3EAF"/>
    <w:rsid w:val="001E44DF"/>
    <w:rsid w:val="001E56D7"/>
    <w:rsid w:val="001F0361"/>
    <w:rsid w:val="001F3A41"/>
    <w:rsid w:val="001F6322"/>
    <w:rsid w:val="00200710"/>
    <w:rsid w:val="0020084F"/>
    <w:rsid w:val="00202A50"/>
    <w:rsid w:val="00203C72"/>
    <w:rsid w:val="0020663E"/>
    <w:rsid w:val="00206EB2"/>
    <w:rsid w:val="00207DD1"/>
    <w:rsid w:val="002120D0"/>
    <w:rsid w:val="002122B7"/>
    <w:rsid w:val="002132E3"/>
    <w:rsid w:val="0021331D"/>
    <w:rsid w:val="00217545"/>
    <w:rsid w:val="00221FDA"/>
    <w:rsid w:val="00225D6A"/>
    <w:rsid w:val="00225EA2"/>
    <w:rsid w:val="00226CCC"/>
    <w:rsid w:val="00230659"/>
    <w:rsid w:val="002333E3"/>
    <w:rsid w:val="00234809"/>
    <w:rsid w:val="002439B2"/>
    <w:rsid w:val="0024537F"/>
    <w:rsid w:val="002467C1"/>
    <w:rsid w:val="00247977"/>
    <w:rsid w:val="002506A8"/>
    <w:rsid w:val="00250C94"/>
    <w:rsid w:val="002572C4"/>
    <w:rsid w:val="00261F9C"/>
    <w:rsid w:val="00262BCE"/>
    <w:rsid w:val="00265380"/>
    <w:rsid w:val="00270333"/>
    <w:rsid w:val="002776A1"/>
    <w:rsid w:val="0028442A"/>
    <w:rsid w:val="00286739"/>
    <w:rsid w:val="002915FE"/>
    <w:rsid w:val="00294547"/>
    <w:rsid w:val="00296AEC"/>
    <w:rsid w:val="00297F91"/>
    <w:rsid w:val="002A5689"/>
    <w:rsid w:val="002B121E"/>
    <w:rsid w:val="002B57DA"/>
    <w:rsid w:val="002B6F4A"/>
    <w:rsid w:val="002B73FF"/>
    <w:rsid w:val="002B7D21"/>
    <w:rsid w:val="002C6F59"/>
    <w:rsid w:val="002D1271"/>
    <w:rsid w:val="002D5CE7"/>
    <w:rsid w:val="002E3505"/>
    <w:rsid w:val="002E42FC"/>
    <w:rsid w:val="002F1D18"/>
    <w:rsid w:val="002F2CAE"/>
    <w:rsid w:val="003026BE"/>
    <w:rsid w:val="0032453E"/>
    <w:rsid w:val="00333BBF"/>
    <w:rsid w:val="00334CE6"/>
    <w:rsid w:val="00335AA9"/>
    <w:rsid w:val="00336A5E"/>
    <w:rsid w:val="00341CC2"/>
    <w:rsid w:val="00342896"/>
    <w:rsid w:val="00342B8C"/>
    <w:rsid w:val="003434ED"/>
    <w:rsid w:val="00344534"/>
    <w:rsid w:val="00350122"/>
    <w:rsid w:val="00351D08"/>
    <w:rsid w:val="00353E76"/>
    <w:rsid w:val="0035543E"/>
    <w:rsid w:val="00356A65"/>
    <w:rsid w:val="00362BFA"/>
    <w:rsid w:val="0037060B"/>
    <w:rsid w:val="00374B43"/>
    <w:rsid w:val="00376A3B"/>
    <w:rsid w:val="00377368"/>
    <w:rsid w:val="00383BCC"/>
    <w:rsid w:val="00384A19"/>
    <w:rsid w:val="00392675"/>
    <w:rsid w:val="003948C5"/>
    <w:rsid w:val="003A6731"/>
    <w:rsid w:val="003B164B"/>
    <w:rsid w:val="003B503B"/>
    <w:rsid w:val="003C00D5"/>
    <w:rsid w:val="003C2E0D"/>
    <w:rsid w:val="003C38CF"/>
    <w:rsid w:val="003C4E5E"/>
    <w:rsid w:val="003D09A8"/>
    <w:rsid w:val="003D7B9B"/>
    <w:rsid w:val="003E2AD0"/>
    <w:rsid w:val="003E3A01"/>
    <w:rsid w:val="003E6FE5"/>
    <w:rsid w:val="003F4971"/>
    <w:rsid w:val="003F4F16"/>
    <w:rsid w:val="003F6288"/>
    <w:rsid w:val="003F6B6C"/>
    <w:rsid w:val="003F794C"/>
    <w:rsid w:val="0040078E"/>
    <w:rsid w:val="00413A37"/>
    <w:rsid w:val="004158DE"/>
    <w:rsid w:val="00421615"/>
    <w:rsid w:val="00426AB6"/>
    <w:rsid w:val="00427792"/>
    <w:rsid w:val="00430429"/>
    <w:rsid w:val="0043112A"/>
    <w:rsid w:val="0043493A"/>
    <w:rsid w:val="00436A1E"/>
    <w:rsid w:val="00437035"/>
    <w:rsid w:val="00440B71"/>
    <w:rsid w:val="00441C9D"/>
    <w:rsid w:val="00442A8E"/>
    <w:rsid w:val="0044486C"/>
    <w:rsid w:val="00446491"/>
    <w:rsid w:val="00451377"/>
    <w:rsid w:val="00453E8D"/>
    <w:rsid w:val="00457A31"/>
    <w:rsid w:val="00460380"/>
    <w:rsid w:val="00460669"/>
    <w:rsid w:val="0046527B"/>
    <w:rsid w:val="0047673F"/>
    <w:rsid w:val="0047695D"/>
    <w:rsid w:val="00481134"/>
    <w:rsid w:val="00482FB6"/>
    <w:rsid w:val="00486199"/>
    <w:rsid w:val="00491BC5"/>
    <w:rsid w:val="00494B01"/>
    <w:rsid w:val="0049711D"/>
    <w:rsid w:val="00497181"/>
    <w:rsid w:val="004A4FBF"/>
    <w:rsid w:val="004A577D"/>
    <w:rsid w:val="004B1450"/>
    <w:rsid w:val="004B1600"/>
    <w:rsid w:val="004B3EC9"/>
    <w:rsid w:val="004B6903"/>
    <w:rsid w:val="004B72E4"/>
    <w:rsid w:val="004D20C6"/>
    <w:rsid w:val="004D30E0"/>
    <w:rsid w:val="004D481C"/>
    <w:rsid w:val="004D5699"/>
    <w:rsid w:val="004E4060"/>
    <w:rsid w:val="004E5E34"/>
    <w:rsid w:val="004F63E2"/>
    <w:rsid w:val="00500050"/>
    <w:rsid w:val="00500DAB"/>
    <w:rsid w:val="00505008"/>
    <w:rsid w:val="00506EAA"/>
    <w:rsid w:val="005078BD"/>
    <w:rsid w:val="00507B5F"/>
    <w:rsid w:val="00512970"/>
    <w:rsid w:val="005172F3"/>
    <w:rsid w:val="00521747"/>
    <w:rsid w:val="005235EC"/>
    <w:rsid w:val="00523DBA"/>
    <w:rsid w:val="005256FC"/>
    <w:rsid w:val="00530337"/>
    <w:rsid w:val="005330E6"/>
    <w:rsid w:val="00540202"/>
    <w:rsid w:val="00543941"/>
    <w:rsid w:val="005461B6"/>
    <w:rsid w:val="0055051F"/>
    <w:rsid w:val="00554C3D"/>
    <w:rsid w:val="00556A2A"/>
    <w:rsid w:val="0056444E"/>
    <w:rsid w:val="00564AD3"/>
    <w:rsid w:val="00573183"/>
    <w:rsid w:val="00574371"/>
    <w:rsid w:val="00576B28"/>
    <w:rsid w:val="00577011"/>
    <w:rsid w:val="00577851"/>
    <w:rsid w:val="00581698"/>
    <w:rsid w:val="00584C53"/>
    <w:rsid w:val="00585118"/>
    <w:rsid w:val="005871C8"/>
    <w:rsid w:val="00587CD4"/>
    <w:rsid w:val="005915E5"/>
    <w:rsid w:val="00594D8A"/>
    <w:rsid w:val="0059583C"/>
    <w:rsid w:val="00595861"/>
    <w:rsid w:val="005959F7"/>
    <w:rsid w:val="005A5E18"/>
    <w:rsid w:val="005A6150"/>
    <w:rsid w:val="005B52A9"/>
    <w:rsid w:val="005C50BD"/>
    <w:rsid w:val="005D4DF4"/>
    <w:rsid w:val="005D5A92"/>
    <w:rsid w:val="005D7E3A"/>
    <w:rsid w:val="005E0324"/>
    <w:rsid w:val="005E23B9"/>
    <w:rsid w:val="005E3F8C"/>
    <w:rsid w:val="005E64B3"/>
    <w:rsid w:val="005F2FE5"/>
    <w:rsid w:val="005F506A"/>
    <w:rsid w:val="005F55F2"/>
    <w:rsid w:val="005F7E0E"/>
    <w:rsid w:val="006004AD"/>
    <w:rsid w:val="0060108B"/>
    <w:rsid w:val="00604BA2"/>
    <w:rsid w:val="00610E69"/>
    <w:rsid w:val="00611FC1"/>
    <w:rsid w:val="0061362D"/>
    <w:rsid w:val="006171E3"/>
    <w:rsid w:val="0062102D"/>
    <w:rsid w:val="00631112"/>
    <w:rsid w:val="006316A0"/>
    <w:rsid w:val="00634E9D"/>
    <w:rsid w:val="00637D6E"/>
    <w:rsid w:val="00647A56"/>
    <w:rsid w:val="00656149"/>
    <w:rsid w:val="006572CE"/>
    <w:rsid w:val="00660325"/>
    <w:rsid w:val="00662FAD"/>
    <w:rsid w:val="006705C5"/>
    <w:rsid w:val="006756FF"/>
    <w:rsid w:val="00680030"/>
    <w:rsid w:val="006813E2"/>
    <w:rsid w:val="00682C91"/>
    <w:rsid w:val="0068325B"/>
    <w:rsid w:val="006901D9"/>
    <w:rsid w:val="006906C2"/>
    <w:rsid w:val="006955AC"/>
    <w:rsid w:val="006A2346"/>
    <w:rsid w:val="006A291D"/>
    <w:rsid w:val="006A3146"/>
    <w:rsid w:val="006A64DC"/>
    <w:rsid w:val="006B1CFF"/>
    <w:rsid w:val="006B508F"/>
    <w:rsid w:val="006C13F1"/>
    <w:rsid w:val="006C360F"/>
    <w:rsid w:val="006C7F4B"/>
    <w:rsid w:val="006D02A2"/>
    <w:rsid w:val="006D0B3B"/>
    <w:rsid w:val="006D0EF3"/>
    <w:rsid w:val="006D3A50"/>
    <w:rsid w:val="006D449F"/>
    <w:rsid w:val="006E0121"/>
    <w:rsid w:val="006E3623"/>
    <w:rsid w:val="006E5186"/>
    <w:rsid w:val="006E65C3"/>
    <w:rsid w:val="006E738A"/>
    <w:rsid w:val="006F187A"/>
    <w:rsid w:val="006F4AC7"/>
    <w:rsid w:val="006F5E95"/>
    <w:rsid w:val="00702AAF"/>
    <w:rsid w:val="00704444"/>
    <w:rsid w:val="0070786F"/>
    <w:rsid w:val="00712EED"/>
    <w:rsid w:val="00716184"/>
    <w:rsid w:val="00723C0E"/>
    <w:rsid w:val="00727305"/>
    <w:rsid w:val="007328F6"/>
    <w:rsid w:val="0073613E"/>
    <w:rsid w:val="0074666E"/>
    <w:rsid w:val="007466E0"/>
    <w:rsid w:val="00752DD7"/>
    <w:rsid w:val="007703B3"/>
    <w:rsid w:val="00771852"/>
    <w:rsid w:val="00776D5E"/>
    <w:rsid w:val="00783344"/>
    <w:rsid w:val="00783E58"/>
    <w:rsid w:val="00783FB8"/>
    <w:rsid w:val="00787D6A"/>
    <w:rsid w:val="00792E12"/>
    <w:rsid w:val="007930CD"/>
    <w:rsid w:val="00793832"/>
    <w:rsid w:val="0079653D"/>
    <w:rsid w:val="007A238D"/>
    <w:rsid w:val="007A588B"/>
    <w:rsid w:val="007A7A09"/>
    <w:rsid w:val="007B036F"/>
    <w:rsid w:val="007B0DBF"/>
    <w:rsid w:val="007B13A7"/>
    <w:rsid w:val="007B2C8A"/>
    <w:rsid w:val="007B5473"/>
    <w:rsid w:val="007B6AA3"/>
    <w:rsid w:val="007B7AB2"/>
    <w:rsid w:val="007C1914"/>
    <w:rsid w:val="007C28A3"/>
    <w:rsid w:val="007C6252"/>
    <w:rsid w:val="007D43C3"/>
    <w:rsid w:val="007D5045"/>
    <w:rsid w:val="007E0560"/>
    <w:rsid w:val="007E248D"/>
    <w:rsid w:val="007E64D9"/>
    <w:rsid w:val="007E73BC"/>
    <w:rsid w:val="007E7CDC"/>
    <w:rsid w:val="007F1CAC"/>
    <w:rsid w:val="007F63C0"/>
    <w:rsid w:val="0080171C"/>
    <w:rsid w:val="00804ECB"/>
    <w:rsid w:val="00815AE9"/>
    <w:rsid w:val="00815D35"/>
    <w:rsid w:val="00816EF8"/>
    <w:rsid w:val="008174C8"/>
    <w:rsid w:val="00821710"/>
    <w:rsid w:val="00822F76"/>
    <w:rsid w:val="00826321"/>
    <w:rsid w:val="00826BEF"/>
    <w:rsid w:val="00827382"/>
    <w:rsid w:val="008361C8"/>
    <w:rsid w:val="0084090F"/>
    <w:rsid w:val="0084149C"/>
    <w:rsid w:val="00842965"/>
    <w:rsid w:val="008519AA"/>
    <w:rsid w:val="00852308"/>
    <w:rsid w:val="008546C6"/>
    <w:rsid w:val="0085741B"/>
    <w:rsid w:val="0085776B"/>
    <w:rsid w:val="00860124"/>
    <w:rsid w:val="008672EC"/>
    <w:rsid w:val="00873004"/>
    <w:rsid w:val="00880E0A"/>
    <w:rsid w:val="0088341F"/>
    <w:rsid w:val="0088427A"/>
    <w:rsid w:val="00885640"/>
    <w:rsid w:val="00885AAD"/>
    <w:rsid w:val="0088723D"/>
    <w:rsid w:val="00887DDC"/>
    <w:rsid w:val="00887F3B"/>
    <w:rsid w:val="00893A4B"/>
    <w:rsid w:val="00893F0F"/>
    <w:rsid w:val="008944D0"/>
    <w:rsid w:val="008A2523"/>
    <w:rsid w:val="008A533F"/>
    <w:rsid w:val="008A552E"/>
    <w:rsid w:val="008A69CD"/>
    <w:rsid w:val="008B5C22"/>
    <w:rsid w:val="008B7B06"/>
    <w:rsid w:val="008C12A6"/>
    <w:rsid w:val="008C2F66"/>
    <w:rsid w:val="008D1383"/>
    <w:rsid w:val="008D1E1D"/>
    <w:rsid w:val="008D3746"/>
    <w:rsid w:val="008D565E"/>
    <w:rsid w:val="008F3D2A"/>
    <w:rsid w:val="008F7F77"/>
    <w:rsid w:val="00905E90"/>
    <w:rsid w:val="009063B4"/>
    <w:rsid w:val="00906C8F"/>
    <w:rsid w:val="0091240E"/>
    <w:rsid w:val="0091782C"/>
    <w:rsid w:val="00922EBC"/>
    <w:rsid w:val="00924F8C"/>
    <w:rsid w:val="00927FCB"/>
    <w:rsid w:val="009426E1"/>
    <w:rsid w:val="00943770"/>
    <w:rsid w:val="00945AB4"/>
    <w:rsid w:val="00953430"/>
    <w:rsid w:val="00962A7A"/>
    <w:rsid w:val="009714FA"/>
    <w:rsid w:val="00974268"/>
    <w:rsid w:val="00975655"/>
    <w:rsid w:val="00977843"/>
    <w:rsid w:val="00982DDA"/>
    <w:rsid w:val="00987461"/>
    <w:rsid w:val="009915A0"/>
    <w:rsid w:val="00992308"/>
    <w:rsid w:val="00993CD9"/>
    <w:rsid w:val="009A26CC"/>
    <w:rsid w:val="009A5916"/>
    <w:rsid w:val="009A647A"/>
    <w:rsid w:val="009B093D"/>
    <w:rsid w:val="009B1B0F"/>
    <w:rsid w:val="009B27E3"/>
    <w:rsid w:val="009B6488"/>
    <w:rsid w:val="009C1254"/>
    <w:rsid w:val="009D58CB"/>
    <w:rsid w:val="009D6968"/>
    <w:rsid w:val="009D78E3"/>
    <w:rsid w:val="009D7E87"/>
    <w:rsid w:val="009E10DD"/>
    <w:rsid w:val="009E2165"/>
    <w:rsid w:val="009E3A13"/>
    <w:rsid w:val="009E3CF1"/>
    <w:rsid w:val="009F1EED"/>
    <w:rsid w:val="009F55B1"/>
    <w:rsid w:val="009F6D8A"/>
    <w:rsid w:val="00A05AED"/>
    <w:rsid w:val="00A065B9"/>
    <w:rsid w:val="00A12A0C"/>
    <w:rsid w:val="00A23BB2"/>
    <w:rsid w:val="00A36FED"/>
    <w:rsid w:val="00A40953"/>
    <w:rsid w:val="00A42178"/>
    <w:rsid w:val="00A5085A"/>
    <w:rsid w:val="00A56487"/>
    <w:rsid w:val="00A60335"/>
    <w:rsid w:val="00A66D06"/>
    <w:rsid w:val="00A66D47"/>
    <w:rsid w:val="00A711EB"/>
    <w:rsid w:val="00A71E78"/>
    <w:rsid w:val="00A7724C"/>
    <w:rsid w:val="00A904A1"/>
    <w:rsid w:val="00A9194D"/>
    <w:rsid w:val="00A91D48"/>
    <w:rsid w:val="00AA40E3"/>
    <w:rsid w:val="00AB02DC"/>
    <w:rsid w:val="00AC0045"/>
    <w:rsid w:val="00AC220F"/>
    <w:rsid w:val="00AC6B17"/>
    <w:rsid w:val="00AD0E7F"/>
    <w:rsid w:val="00AD3576"/>
    <w:rsid w:val="00AD4F34"/>
    <w:rsid w:val="00AD5278"/>
    <w:rsid w:val="00AD7B58"/>
    <w:rsid w:val="00AE10F4"/>
    <w:rsid w:val="00AE2661"/>
    <w:rsid w:val="00AE3E9E"/>
    <w:rsid w:val="00AE46E8"/>
    <w:rsid w:val="00AE728C"/>
    <w:rsid w:val="00AE7714"/>
    <w:rsid w:val="00AF2444"/>
    <w:rsid w:val="00AF3381"/>
    <w:rsid w:val="00AF3A2A"/>
    <w:rsid w:val="00AF5AFD"/>
    <w:rsid w:val="00AF669E"/>
    <w:rsid w:val="00B11B83"/>
    <w:rsid w:val="00B15942"/>
    <w:rsid w:val="00B2072C"/>
    <w:rsid w:val="00B20EDC"/>
    <w:rsid w:val="00B222FD"/>
    <w:rsid w:val="00B2275A"/>
    <w:rsid w:val="00B253AF"/>
    <w:rsid w:val="00B325FB"/>
    <w:rsid w:val="00B34A8A"/>
    <w:rsid w:val="00B36429"/>
    <w:rsid w:val="00B36E16"/>
    <w:rsid w:val="00B40A19"/>
    <w:rsid w:val="00B46CDD"/>
    <w:rsid w:val="00B473F0"/>
    <w:rsid w:val="00B571AC"/>
    <w:rsid w:val="00B6097A"/>
    <w:rsid w:val="00B60D0B"/>
    <w:rsid w:val="00B60E2E"/>
    <w:rsid w:val="00B641F1"/>
    <w:rsid w:val="00B64710"/>
    <w:rsid w:val="00B65EFC"/>
    <w:rsid w:val="00B70CEA"/>
    <w:rsid w:val="00B72AC3"/>
    <w:rsid w:val="00B76307"/>
    <w:rsid w:val="00B77506"/>
    <w:rsid w:val="00B823BC"/>
    <w:rsid w:val="00B825FC"/>
    <w:rsid w:val="00B87E38"/>
    <w:rsid w:val="00B87F91"/>
    <w:rsid w:val="00B9143F"/>
    <w:rsid w:val="00B92C74"/>
    <w:rsid w:val="00B92F53"/>
    <w:rsid w:val="00BA0FBD"/>
    <w:rsid w:val="00BA157D"/>
    <w:rsid w:val="00BA2A55"/>
    <w:rsid w:val="00BA496E"/>
    <w:rsid w:val="00BB2AEF"/>
    <w:rsid w:val="00BC37D7"/>
    <w:rsid w:val="00BC41EC"/>
    <w:rsid w:val="00BD1201"/>
    <w:rsid w:val="00BD1316"/>
    <w:rsid w:val="00BD2573"/>
    <w:rsid w:val="00BE2AD0"/>
    <w:rsid w:val="00BE50A7"/>
    <w:rsid w:val="00BE69D0"/>
    <w:rsid w:val="00BF212F"/>
    <w:rsid w:val="00BF294F"/>
    <w:rsid w:val="00BF4D94"/>
    <w:rsid w:val="00C0148B"/>
    <w:rsid w:val="00C060FB"/>
    <w:rsid w:val="00C06BA1"/>
    <w:rsid w:val="00C15F45"/>
    <w:rsid w:val="00C2151F"/>
    <w:rsid w:val="00C21696"/>
    <w:rsid w:val="00C23A5E"/>
    <w:rsid w:val="00C26554"/>
    <w:rsid w:val="00C30C2C"/>
    <w:rsid w:val="00C31176"/>
    <w:rsid w:val="00C354D7"/>
    <w:rsid w:val="00C4552E"/>
    <w:rsid w:val="00C457F8"/>
    <w:rsid w:val="00C46E94"/>
    <w:rsid w:val="00C46ED0"/>
    <w:rsid w:val="00C51EB4"/>
    <w:rsid w:val="00C54D1F"/>
    <w:rsid w:val="00C5553B"/>
    <w:rsid w:val="00C57C91"/>
    <w:rsid w:val="00C6244F"/>
    <w:rsid w:val="00C67F63"/>
    <w:rsid w:val="00C715AA"/>
    <w:rsid w:val="00C76257"/>
    <w:rsid w:val="00C848DB"/>
    <w:rsid w:val="00C91935"/>
    <w:rsid w:val="00C956E3"/>
    <w:rsid w:val="00CB1979"/>
    <w:rsid w:val="00CB3970"/>
    <w:rsid w:val="00CB3A98"/>
    <w:rsid w:val="00CB4A17"/>
    <w:rsid w:val="00CB79F4"/>
    <w:rsid w:val="00CC00A2"/>
    <w:rsid w:val="00CC3E33"/>
    <w:rsid w:val="00CC572A"/>
    <w:rsid w:val="00CC62CD"/>
    <w:rsid w:val="00CC79B2"/>
    <w:rsid w:val="00CD03D5"/>
    <w:rsid w:val="00CD0619"/>
    <w:rsid w:val="00CE1D67"/>
    <w:rsid w:val="00CE1EF7"/>
    <w:rsid w:val="00CE22C5"/>
    <w:rsid w:val="00CE4925"/>
    <w:rsid w:val="00CE4C2A"/>
    <w:rsid w:val="00CE53B4"/>
    <w:rsid w:val="00CE71E2"/>
    <w:rsid w:val="00CF13A2"/>
    <w:rsid w:val="00CF2846"/>
    <w:rsid w:val="00CF4EE8"/>
    <w:rsid w:val="00CF69F8"/>
    <w:rsid w:val="00D04690"/>
    <w:rsid w:val="00D12181"/>
    <w:rsid w:val="00D17588"/>
    <w:rsid w:val="00D20BA3"/>
    <w:rsid w:val="00D320CB"/>
    <w:rsid w:val="00D3230A"/>
    <w:rsid w:val="00D33D40"/>
    <w:rsid w:val="00D350A1"/>
    <w:rsid w:val="00D3594C"/>
    <w:rsid w:val="00D36704"/>
    <w:rsid w:val="00D43224"/>
    <w:rsid w:val="00D45900"/>
    <w:rsid w:val="00D474F3"/>
    <w:rsid w:val="00D479D9"/>
    <w:rsid w:val="00D50FE1"/>
    <w:rsid w:val="00D56079"/>
    <w:rsid w:val="00D5616E"/>
    <w:rsid w:val="00D56498"/>
    <w:rsid w:val="00D61039"/>
    <w:rsid w:val="00D61A59"/>
    <w:rsid w:val="00D61F3F"/>
    <w:rsid w:val="00D6501B"/>
    <w:rsid w:val="00D65B51"/>
    <w:rsid w:val="00D7533C"/>
    <w:rsid w:val="00D753D5"/>
    <w:rsid w:val="00D76F88"/>
    <w:rsid w:val="00D77A28"/>
    <w:rsid w:val="00D77DBF"/>
    <w:rsid w:val="00D813B8"/>
    <w:rsid w:val="00D86430"/>
    <w:rsid w:val="00D90514"/>
    <w:rsid w:val="00D931BA"/>
    <w:rsid w:val="00D95DF0"/>
    <w:rsid w:val="00D9767D"/>
    <w:rsid w:val="00DA39B4"/>
    <w:rsid w:val="00DA3ED5"/>
    <w:rsid w:val="00DA51AB"/>
    <w:rsid w:val="00DB0607"/>
    <w:rsid w:val="00DB1D5E"/>
    <w:rsid w:val="00DB5938"/>
    <w:rsid w:val="00DB6C23"/>
    <w:rsid w:val="00DB6DFC"/>
    <w:rsid w:val="00DC2C09"/>
    <w:rsid w:val="00DC38DA"/>
    <w:rsid w:val="00DC7E81"/>
    <w:rsid w:val="00DD19E3"/>
    <w:rsid w:val="00DD5B95"/>
    <w:rsid w:val="00DD7A90"/>
    <w:rsid w:val="00DF4AEB"/>
    <w:rsid w:val="00DF74AA"/>
    <w:rsid w:val="00E0134D"/>
    <w:rsid w:val="00E0161E"/>
    <w:rsid w:val="00E101D3"/>
    <w:rsid w:val="00E1042C"/>
    <w:rsid w:val="00E10917"/>
    <w:rsid w:val="00E114EC"/>
    <w:rsid w:val="00E140F2"/>
    <w:rsid w:val="00E15735"/>
    <w:rsid w:val="00E215E6"/>
    <w:rsid w:val="00E22F5D"/>
    <w:rsid w:val="00E23523"/>
    <w:rsid w:val="00E23C65"/>
    <w:rsid w:val="00E344F2"/>
    <w:rsid w:val="00E34C99"/>
    <w:rsid w:val="00E36683"/>
    <w:rsid w:val="00E3770C"/>
    <w:rsid w:val="00E43268"/>
    <w:rsid w:val="00E44FB9"/>
    <w:rsid w:val="00E45E97"/>
    <w:rsid w:val="00E4609C"/>
    <w:rsid w:val="00E56AE5"/>
    <w:rsid w:val="00E57B2B"/>
    <w:rsid w:val="00E60356"/>
    <w:rsid w:val="00E626A1"/>
    <w:rsid w:val="00E63802"/>
    <w:rsid w:val="00E76160"/>
    <w:rsid w:val="00E853DD"/>
    <w:rsid w:val="00E8595E"/>
    <w:rsid w:val="00E87635"/>
    <w:rsid w:val="00EA3430"/>
    <w:rsid w:val="00EA43D9"/>
    <w:rsid w:val="00EA7B41"/>
    <w:rsid w:val="00EB5BF7"/>
    <w:rsid w:val="00EB7E7E"/>
    <w:rsid w:val="00EC1C5C"/>
    <w:rsid w:val="00ED26E1"/>
    <w:rsid w:val="00ED5606"/>
    <w:rsid w:val="00ED6EE5"/>
    <w:rsid w:val="00ED7907"/>
    <w:rsid w:val="00EE168C"/>
    <w:rsid w:val="00EE4043"/>
    <w:rsid w:val="00EE61C4"/>
    <w:rsid w:val="00EE7503"/>
    <w:rsid w:val="00EF1804"/>
    <w:rsid w:val="00EF1C94"/>
    <w:rsid w:val="00EF2F0A"/>
    <w:rsid w:val="00EF30EB"/>
    <w:rsid w:val="00F05B0F"/>
    <w:rsid w:val="00F05CE0"/>
    <w:rsid w:val="00F06095"/>
    <w:rsid w:val="00F07FFE"/>
    <w:rsid w:val="00F1256F"/>
    <w:rsid w:val="00F13263"/>
    <w:rsid w:val="00F14732"/>
    <w:rsid w:val="00F20F07"/>
    <w:rsid w:val="00F219F2"/>
    <w:rsid w:val="00F239A1"/>
    <w:rsid w:val="00F23BA7"/>
    <w:rsid w:val="00F254AD"/>
    <w:rsid w:val="00F25A7B"/>
    <w:rsid w:val="00F3542B"/>
    <w:rsid w:val="00F46104"/>
    <w:rsid w:val="00F472BC"/>
    <w:rsid w:val="00F515D5"/>
    <w:rsid w:val="00F5223F"/>
    <w:rsid w:val="00F6014F"/>
    <w:rsid w:val="00F61752"/>
    <w:rsid w:val="00F66302"/>
    <w:rsid w:val="00F67C5B"/>
    <w:rsid w:val="00F7261A"/>
    <w:rsid w:val="00F819BC"/>
    <w:rsid w:val="00F87457"/>
    <w:rsid w:val="00F90E74"/>
    <w:rsid w:val="00F92F45"/>
    <w:rsid w:val="00F933CD"/>
    <w:rsid w:val="00FA09D9"/>
    <w:rsid w:val="00FA0AF2"/>
    <w:rsid w:val="00FA3E18"/>
    <w:rsid w:val="00FA52AB"/>
    <w:rsid w:val="00FA6037"/>
    <w:rsid w:val="00FB1C80"/>
    <w:rsid w:val="00FB3673"/>
    <w:rsid w:val="00FB46D7"/>
    <w:rsid w:val="00FB6C3E"/>
    <w:rsid w:val="00FB70E5"/>
    <w:rsid w:val="00FC0906"/>
    <w:rsid w:val="00FD2638"/>
    <w:rsid w:val="00FD5B06"/>
    <w:rsid w:val="00FF07DC"/>
    <w:rsid w:val="00FF1431"/>
    <w:rsid w:val="00FF2DD8"/>
    <w:rsid w:val="00FF3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F1A80"/>
  <w15:docId w15:val="{3019BE9F-D30F-418D-869A-855A768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Default">
    <w:name w:val="Default"/>
    <w:rsid w:val="008F3D2A"/>
    <w:pPr>
      <w:autoSpaceDE w:val="0"/>
      <w:autoSpaceDN w:val="0"/>
      <w:adjustRightInd w:val="0"/>
      <w:spacing w:after="0" w:line="240" w:lineRule="auto"/>
    </w:pPr>
    <w:rPr>
      <w:rFonts w:ascii="Arial" w:eastAsia="Times New Roman" w:hAnsi="Arial" w:cs="Arial"/>
      <w:color w:val="000000"/>
      <w:kern w:val="0"/>
      <w:sz w:val="24"/>
      <w:szCs w:val="24"/>
      <w:lang w:val="es-ES"/>
      <w14:ligatures w14:val="none"/>
    </w:rPr>
  </w:style>
  <w:style w:type="paragraph" w:styleId="Piedepgina">
    <w:name w:val="footer"/>
    <w:basedOn w:val="Normal"/>
    <w:link w:val="PiedepginaCar"/>
    <w:uiPriority w:val="99"/>
    <w:unhideWhenUsed/>
    <w:rsid w:val="002122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2B7"/>
    <w:rPr>
      <w:kern w:val="0"/>
      <w14:ligatures w14:val="none"/>
    </w:rPr>
  </w:style>
  <w:style w:type="paragraph" w:customStyle="1" w:styleId="Texto">
    <w:name w:val="Texto"/>
    <w:aliases w:val="independiente,independiente Car Car Car"/>
    <w:basedOn w:val="Normal"/>
    <w:link w:val="TextoCar"/>
    <w:qFormat/>
    <w:rsid w:val="001546F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546F1"/>
    <w:rPr>
      <w:rFonts w:ascii="Arial" w:eastAsia="Times New Roman" w:hAnsi="Arial" w:cs="Arial"/>
      <w:kern w:val="0"/>
      <w:sz w:val="18"/>
      <w:szCs w:val="20"/>
      <w:lang w:val="es-ES" w:eastAsia="es-ES"/>
      <w14:ligatures w14:val="none"/>
    </w:rPr>
  </w:style>
  <w:style w:type="table" w:styleId="Tablaconcuadrcula1clara">
    <w:name w:val="Grid Table 1 Light"/>
    <w:basedOn w:val="Tablanormal"/>
    <w:uiPriority w:val="46"/>
    <w:rsid w:val="008174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26CCC"/>
    <w:rPr>
      <w:sz w:val="16"/>
      <w:szCs w:val="16"/>
    </w:rPr>
  </w:style>
  <w:style w:type="paragraph" w:styleId="Textocomentario">
    <w:name w:val="annotation text"/>
    <w:basedOn w:val="Normal"/>
    <w:link w:val="TextocomentarioCar"/>
    <w:uiPriority w:val="99"/>
    <w:unhideWhenUsed/>
    <w:rsid w:val="00226CCC"/>
    <w:pPr>
      <w:spacing w:line="240" w:lineRule="auto"/>
    </w:pPr>
    <w:rPr>
      <w:sz w:val="20"/>
      <w:szCs w:val="20"/>
    </w:rPr>
  </w:style>
  <w:style w:type="character" w:customStyle="1" w:styleId="TextocomentarioCar">
    <w:name w:val="Texto comentario Car"/>
    <w:basedOn w:val="Fuentedeprrafopredeter"/>
    <w:link w:val="Textocomentario"/>
    <w:uiPriority w:val="99"/>
    <w:rsid w:val="00226CCC"/>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26CCC"/>
    <w:rPr>
      <w:b/>
      <w:bCs/>
    </w:rPr>
  </w:style>
  <w:style w:type="character" w:customStyle="1" w:styleId="AsuntodelcomentarioCar">
    <w:name w:val="Asunto del comentario Car"/>
    <w:basedOn w:val="TextocomentarioCar"/>
    <w:link w:val="Asuntodelcomentario"/>
    <w:uiPriority w:val="99"/>
    <w:semiHidden/>
    <w:rsid w:val="00226CC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9282">
      <w:bodyDiv w:val="1"/>
      <w:marLeft w:val="0"/>
      <w:marRight w:val="0"/>
      <w:marTop w:val="0"/>
      <w:marBottom w:val="0"/>
      <w:divBdr>
        <w:top w:val="none" w:sz="0" w:space="0" w:color="auto"/>
        <w:left w:val="none" w:sz="0" w:space="0" w:color="auto"/>
        <w:bottom w:val="none" w:sz="0" w:space="0" w:color="auto"/>
        <w:right w:val="none" w:sz="0" w:space="0" w:color="auto"/>
      </w:divBdr>
    </w:div>
    <w:div w:id="72819052">
      <w:bodyDiv w:val="1"/>
      <w:marLeft w:val="0"/>
      <w:marRight w:val="0"/>
      <w:marTop w:val="0"/>
      <w:marBottom w:val="0"/>
      <w:divBdr>
        <w:top w:val="none" w:sz="0" w:space="0" w:color="auto"/>
        <w:left w:val="none" w:sz="0" w:space="0" w:color="auto"/>
        <w:bottom w:val="none" w:sz="0" w:space="0" w:color="auto"/>
        <w:right w:val="none" w:sz="0" w:space="0" w:color="auto"/>
      </w:divBdr>
    </w:div>
    <w:div w:id="211577853">
      <w:bodyDiv w:val="1"/>
      <w:marLeft w:val="0"/>
      <w:marRight w:val="0"/>
      <w:marTop w:val="0"/>
      <w:marBottom w:val="0"/>
      <w:divBdr>
        <w:top w:val="none" w:sz="0" w:space="0" w:color="auto"/>
        <w:left w:val="none" w:sz="0" w:space="0" w:color="auto"/>
        <w:bottom w:val="none" w:sz="0" w:space="0" w:color="auto"/>
        <w:right w:val="none" w:sz="0" w:space="0" w:color="auto"/>
      </w:divBdr>
    </w:div>
    <w:div w:id="237517530">
      <w:bodyDiv w:val="1"/>
      <w:marLeft w:val="0"/>
      <w:marRight w:val="0"/>
      <w:marTop w:val="0"/>
      <w:marBottom w:val="0"/>
      <w:divBdr>
        <w:top w:val="none" w:sz="0" w:space="0" w:color="auto"/>
        <w:left w:val="none" w:sz="0" w:space="0" w:color="auto"/>
        <w:bottom w:val="none" w:sz="0" w:space="0" w:color="auto"/>
        <w:right w:val="none" w:sz="0" w:space="0" w:color="auto"/>
      </w:divBdr>
    </w:div>
    <w:div w:id="500703855">
      <w:bodyDiv w:val="1"/>
      <w:marLeft w:val="0"/>
      <w:marRight w:val="0"/>
      <w:marTop w:val="0"/>
      <w:marBottom w:val="0"/>
      <w:divBdr>
        <w:top w:val="none" w:sz="0" w:space="0" w:color="auto"/>
        <w:left w:val="none" w:sz="0" w:space="0" w:color="auto"/>
        <w:bottom w:val="none" w:sz="0" w:space="0" w:color="auto"/>
        <w:right w:val="none" w:sz="0" w:space="0" w:color="auto"/>
      </w:divBdr>
    </w:div>
    <w:div w:id="749352705">
      <w:bodyDiv w:val="1"/>
      <w:marLeft w:val="0"/>
      <w:marRight w:val="0"/>
      <w:marTop w:val="0"/>
      <w:marBottom w:val="0"/>
      <w:divBdr>
        <w:top w:val="none" w:sz="0" w:space="0" w:color="auto"/>
        <w:left w:val="none" w:sz="0" w:space="0" w:color="auto"/>
        <w:bottom w:val="none" w:sz="0" w:space="0" w:color="auto"/>
        <w:right w:val="none" w:sz="0" w:space="0" w:color="auto"/>
      </w:divBdr>
    </w:div>
    <w:div w:id="773283501">
      <w:bodyDiv w:val="1"/>
      <w:marLeft w:val="0"/>
      <w:marRight w:val="0"/>
      <w:marTop w:val="0"/>
      <w:marBottom w:val="0"/>
      <w:divBdr>
        <w:top w:val="none" w:sz="0" w:space="0" w:color="auto"/>
        <w:left w:val="none" w:sz="0" w:space="0" w:color="auto"/>
        <w:bottom w:val="none" w:sz="0" w:space="0" w:color="auto"/>
        <w:right w:val="none" w:sz="0" w:space="0" w:color="auto"/>
      </w:divBdr>
    </w:div>
    <w:div w:id="1070079466">
      <w:bodyDiv w:val="1"/>
      <w:marLeft w:val="0"/>
      <w:marRight w:val="0"/>
      <w:marTop w:val="0"/>
      <w:marBottom w:val="0"/>
      <w:divBdr>
        <w:top w:val="none" w:sz="0" w:space="0" w:color="auto"/>
        <w:left w:val="none" w:sz="0" w:space="0" w:color="auto"/>
        <w:bottom w:val="none" w:sz="0" w:space="0" w:color="auto"/>
        <w:right w:val="none" w:sz="0" w:space="0" w:color="auto"/>
      </w:divBdr>
    </w:div>
    <w:div w:id="1394235204">
      <w:bodyDiv w:val="1"/>
      <w:marLeft w:val="0"/>
      <w:marRight w:val="0"/>
      <w:marTop w:val="0"/>
      <w:marBottom w:val="0"/>
      <w:divBdr>
        <w:top w:val="none" w:sz="0" w:space="0" w:color="auto"/>
        <w:left w:val="none" w:sz="0" w:space="0" w:color="auto"/>
        <w:bottom w:val="none" w:sz="0" w:space="0" w:color="auto"/>
        <w:right w:val="none" w:sz="0" w:space="0" w:color="auto"/>
      </w:divBdr>
    </w:div>
    <w:div w:id="1504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E5B1-6F85-4A06-B080-197E3E40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2560</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Guadalupe Gutierrez Mora</dc:creator>
  <cp:keywords/>
  <dc:description/>
  <cp:lastModifiedBy>Silvia Bustos</cp:lastModifiedBy>
  <cp:revision>2</cp:revision>
  <cp:lastPrinted>2023-07-04T22:27:00Z</cp:lastPrinted>
  <dcterms:created xsi:type="dcterms:W3CDTF">2023-07-11T17:39:00Z</dcterms:created>
  <dcterms:modified xsi:type="dcterms:W3CDTF">2023-07-11T17:39:00Z</dcterms:modified>
</cp:coreProperties>
</file>