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7EF6" w14:textId="77777777" w:rsidR="00202838" w:rsidRPr="007A6291" w:rsidRDefault="00202838" w:rsidP="007A6291">
      <w:pPr>
        <w:spacing w:after="0" w:line="360" w:lineRule="auto"/>
        <w:ind w:right="49"/>
        <w:jc w:val="both"/>
        <w:rPr>
          <w:rFonts w:ascii="Trebuchet MS" w:hAnsi="Trebuchet MS"/>
          <w:b/>
          <w:bCs/>
          <w:sz w:val="24"/>
          <w:szCs w:val="24"/>
        </w:rPr>
      </w:pPr>
    </w:p>
    <w:p w14:paraId="56DD4E2E" w14:textId="77777777" w:rsidR="00202838" w:rsidRPr="007A6291" w:rsidRDefault="00202838" w:rsidP="007A6291">
      <w:pPr>
        <w:spacing w:after="0" w:line="360" w:lineRule="auto"/>
        <w:ind w:right="49"/>
        <w:jc w:val="both"/>
        <w:rPr>
          <w:rFonts w:ascii="Trebuchet MS" w:hAnsi="Trebuchet MS"/>
          <w:b/>
          <w:bCs/>
          <w:sz w:val="24"/>
          <w:szCs w:val="24"/>
        </w:rPr>
      </w:pPr>
    </w:p>
    <w:p w14:paraId="33AE105F" w14:textId="68D88E70" w:rsidR="001044B3" w:rsidRPr="007A6291" w:rsidRDefault="001044B3" w:rsidP="007A6291">
      <w:pPr>
        <w:spacing w:after="0" w:line="360" w:lineRule="auto"/>
        <w:ind w:right="49"/>
        <w:jc w:val="both"/>
        <w:rPr>
          <w:rFonts w:ascii="Trebuchet MS" w:hAnsi="Trebuchet MS"/>
          <w:b/>
          <w:bCs/>
          <w:sz w:val="24"/>
          <w:szCs w:val="24"/>
        </w:rPr>
      </w:pPr>
      <w:r w:rsidRPr="007A6291">
        <w:rPr>
          <w:rFonts w:ascii="Trebuchet MS" w:hAnsi="Trebuchet MS"/>
          <w:b/>
          <w:bCs/>
          <w:sz w:val="24"/>
          <w:szCs w:val="24"/>
        </w:rPr>
        <w:t xml:space="preserve">VOTO </w:t>
      </w:r>
      <w:r w:rsidR="00BB162E" w:rsidRPr="007A6291">
        <w:rPr>
          <w:rFonts w:ascii="Trebuchet MS" w:hAnsi="Trebuchet MS"/>
          <w:b/>
          <w:bCs/>
          <w:sz w:val="24"/>
          <w:szCs w:val="24"/>
        </w:rPr>
        <w:t>PARTICULAR</w:t>
      </w:r>
      <w:r w:rsidRPr="007A6291">
        <w:rPr>
          <w:rFonts w:ascii="Trebuchet MS" w:hAnsi="Trebuchet MS"/>
          <w:b/>
          <w:bCs/>
          <w:sz w:val="24"/>
          <w:szCs w:val="24"/>
        </w:rPr>
        <w:t xml:space="preserve"> QUE EMITE LA CONSEJERA ZOAD JEANINE GARCÍA GONZÁLEZ, </w:t>
      </w:r>
      <w:r w:rsidR="004E6084" w:rsidRPr="007A6291">
        <w:rPr>
          <w:rFonts w:ascii="Trebuchet MS" w:hAnsi="Trebuchet MS"/>
          <w:b/>
          <w:bCs/>
          <w:sz w:val="24"/>
          <w:szCs w:val="24"/>
        </w:rPr>
        <w:t xml:space="preserve">RESPECTO </w:t>
      </w:r>
      <w:r w:rsidR="004B07B1" w:rsidRPr="007A6291">
        <w:rPr>
          <w:rFonts w:ascii="Trebuchet MS" w:hAnsi="Trebuchet MS"/>
          <w:b/>
          <w:bCs/>
          <w:sz w:val="24"/>
          <w:szCs w:val="24"/>
        </w:rPr>
        <w:t>DE</w:t>
      </w:r>
      <w:r w:rsidR="00E76C8A" w:rsidRPr="007A6291">
        <w:rPr>
          <w:rFonts w:ascii="Trebuchet MS" w:hAnsi="Trebuchet MS"/>
          <w:b/>
          <w:bCs/>
          <w:sz w:val="24"/>
          <w:szCs w:val="24"/>
        </w:rPr>
        <w:t>L</w:t>
      </w:r>
      <w:r w:rsidR="00202838" w:rsidRPr="007A6291">
        <w:rPr>
          <w:rFonts w:ascii="Trebuchet MS" w:hAnsi="Trebuchet MS"/>
          <w:b/>
          <w:bCs/>
          <w:sz w:val="24"/>
          <w:szCs w:val="24"/>
        </w:rPr>
        <w:t xml:space="preserve"> </w:t>
      </w:r>
      <w:r w:rsidR="00E76C8A" w:rsidRPr="007A6291">
        <w:rPr>
          <w:rFonts w:ascii="Trebuchet MS" w:hAnsi="Trebuchet MS"/>
          <w:b/>
          <w:bCs/>
          <w:sz w:val="24"/>
          <w:szCs w:val="24"/>
        </w:rPr>
        <w:t>A</w:t>
      </w:r>
      <w:r w:rsidR="00202838" w:rsidRPr="007A6291">
        <w:rPr>
          <w:rFonts w:ascii="Trebuchet MS" w:hAnsi="Trebuchet MS"/>
          <w:b/>
          <w:bCs/>
          <w:sz w:val="24"/>
          <w:szCs w:val="24"/>
        </w:rPr>
        <w:t>CUERDO</w:t>
      </w:r>
      <w:r w:rsidR="004B07B1" w:rsidRPr="007A6291">
        <w:rPr>
          <w:rFonts w:ascii="Trebuchet MS" w:hAnsi="Trebuchet MS"/>
          <w:b/>
          <w:bCs/>
          <w:sz w:val="24"/>
          <w:szCs w:val="24"/>
        </w:rPr>
        <w:t xml:space="preserve"> DEL CONSEJO GENERAL DEL INSTITUTO ELECTORAL Y DE PARTICIPACIÓN CIUDADANA DEL ESTADO DE JALISCO, </w:t>
      </w:r>
      <w:r w:rsidR="00202838" w:rsidRPr="007A6291">
        <w:rPr>
          <w:rFonts w:ascii="Trebuchet MS" w:hAnsi="Trebuchet MS"/>
          <w:b/>
          <w:bCs/>
          <w:sz w:val="24"/>
          <w:szCs w:val="24"/>
        </w:rPr>
        <w:t>QUE DECLARA LA PROCEDENCIA LEGAL Y CONSTITUCIONAL DE LAS MODIFICACIONES A LOS ESTATUTOS DEL PARTIDO POLÍTICO LOCAL FUTURO</w:t>
      </w:r>
      <w:r w:rsidR="00202838" w:rsidRPr="007A6291">
        <w:rPr>
          <w:rFonts w:ascii="Trebuchet MS" w:hAnsi="Trebuchet MS"/>
          <w:b/>
          <w:bCs/>
          <w:sz w:val="24"/>
          <w:szCs w:val="24"/>
        </w:rPr>
        <w:t>.</w:t>
      </w:r>
    </w:p>
    <w:p w14:paraId="37B6E228" w14:textId="77777777" w:rsidR="001044B3" w:rsidRPr="007A6291" w:rsidRDefault="001044B3" w:rsidP="007A6291">
      <w:pPr>
        <w:spacing w:after="0" w:line="360" w:lineRule="auto"/>
        <w:ind w:right="49"/>
        <w:jc w:val="both"/>
        <w:rPr>
          <w:rFonts w:ascii="Trebuchet MS" w:hAnsi="Trebuchet MS"/>
          <w:b/>
          <w:bCs/>
          <w:sz w:val="24"/>
          <w:szCs w:val="24"/>
        </w:rPr>
      </w:pPr>
    </w:p>
    <w:p w14:paraId="1285A615" w14:textId="718774A2" w:rsidR="002B6012" w:rsidRPr="007A6291" w:rsidRDefault="00ED336C" w:rsidP="007A6291">
      <w:pPr>
        <w:spacing w:after="0" w:line="360" w:lineRule="auto"/>
        <w:ind w:right="49"/>
        <w:jc w:val="both"/>
        <w:rPr>
          <w:rFonts w:ascii="Trebuchet MS" w:hAnsi="Trebuchet MS"/>
          <w:sz w:val="24"/>
          <w:szCs w:val="24"/>
        </w:rPr>
      </w:pPr>
      <w:r w:rsidRPr="007A6291">
        <w:rPr>
          <w:rFonts w:ascii="Trebuchet MS" w:hAnsi="Trebuchet MS"/>
          <w:sz w:val="24"/>
          <w:szCs w:val="24"/>
        </w:rPr>
        <w:t xml:space="preserve">Con fundamento en el artículo 50, párrafo </w:t>
      </w:r>
      <w:r w:rsidR="000C408B" w:rsidRPr="007A6291">
        <w:rPr>
          <w:rFonts w:ascii="Trebuchet MS" w:hAnsi="Trebuchet MS"/>
          <w:sz w:val="24"/>
          <w:szCs w:val="24"/>
        </w:rPr>
        <w:t>1</w:t>
      </w:r>
      <w:r w:rsidRPr="007A6291">
        <w:rPr>
          <w:rFonts w:ascii="Trebuchet MS" w:hAnsi="Trebuchet MS"/>
          <w:sz w:val="24"/>
          <w:szCs w:val="24"/>
        </w:rPr>
        <w:t xml:space="preserve">, del Reglamento de Sesiones del Consejo General del Instituto Electoral y de Participación Ciudadana del Estado de Jalisco, respetuosamente, se emite el presente VOTO </w:t>
      </w:r>
      <w:r w:rsidR="000C408B" w:rsidRPr="007A6291">
        <w:rPr>
          <w:rFonts w:ascii="Trebuchet MS" w:hAnsi="Trebuchet MS"/>
          <w:sz w:val="24"/>
          <w:szCs w:val="24"/>
        </w:rPr>
        <w:t>PARTICULAR</w:t>
      </w:r>
      <w:r w:rsidRPr="007A6291">
        <w:rPr>
          <w:rFonts w:ascii="Trebuchet MS" w:hAnsi="Trebuchet MS"/>
          <w:sz w:val="24"/>
          <w:szCs w:val="24"/>
        </w:rPr>
        <w:t xml:space="preserve"> respecto </w:t>
      </w:r>
      <w:r w:rsidR="000C408B" w:rsidRPr="007A6291">
        <w:rPr>
          <w:rFonts w:ascii="Trebuchet MS" w:hAnsi="Trebuchet MS"/>
          <w:sz w:val="24"/>
          <w:szCs w:val="24"/>
        </w:rPr>
        <w:t>de</w:t>
      </w:r>
      <w:r w:rsidR="005F5FE9">
        <w:rPr>
          <w:rFonts w:ascii="Trebuchet MS" w:hAnsi="Trebuchet MS"/>
          <w:sz w:val="24"/>
          <w:szCs w:val="24"/>
        </w:rPr>
        <w:t>l Acuerdo</w:t>
      </w:r>
      <w:r w:rsidR="000C408B" w:rsidRPr="007A6291">
        <w:rPr>
          <w:rFonts w:ascii="Trebuchet MS" w:hAnsi="Trebuchet MS"/>
          <w:sz w:val="24"/>
          <w:szCs w:val="24"/>
        </w:rPr>
        <w:t xml:space="preserve"> del Consejo General del Instituto Electoral y de Participación Ciudadana del Estado de Jalisco, </w:t>
      </w:r>
      <w:r w:rsidR="005F5FE9">
        <w:rPr>
          <w:rFonts w:ascii="Trebuchet MS" w:hAnsi="Trebuchet MS"/>
          <w:sz w:val="24"/>
          <w:szCs w:val="24"/>
        </w:rPr>
        <w:t xml:space="preserve">que declara la procedencia legal y constitucional de las modificaciones a los Estatutos del partido político local Futuro, </w:t>
      </w:r>
      <w:r w:rsidRPr="007A6291">
        <w:rPr>
          <w:rFonts w:ascii="Trebuchet MS" w:hAnsi="Trebuchet MS"/>
          <w:sz w:val="24"/>
          <w:szCs w:val="24"/>
        </w:rPr>
        <w:t xml:space="preserve">mismo que fue aprobado por mayoría de votos en sesión </w:t>
      </w:r>
      <w:r w:rsidR="000C408B" w:rsidRPr="007A6291">
        <w:rPr>
          <w:rFonts w:ascii="Trebuchet MS" w:hAnsi="Trebuchet MS"/>
          <w:sz w:val="24"/>
          <w:szCs w:val="24"/>
        </w:rPr>
        <w:t>EXTRA</w:t>
      </w:r>
      <w:r w:rsidRPr="007A6291">
        <w:rPr>
          <w:rFonts w:ascii="Trebuchet MS" w:hAnsi="Trebuchet MS"/>
          <w:sz w:val="24"/>
          <w:szCs w:val="24"/>
        </w:rPr>
        <w:t xml:space="preserve">ORDINARIA celebrada el </w:t>
      </w:r>
      <w:r w:rsidR="003C7B29">
        <w:rPr>
          <w:rFonts w:ascii="Trebuchet MS" w:hAnsi="Trebuchet MS"/>
          <w:sz w:val="24"/>
          <w:szCs w:val="24"/>
        </w:rPr>
        <w:t>seis</w:t>
      </w:r>
      <w:r w:rsidR="00EC005B" w:rsidRPr="007A6291">
        <w:rPr>
          <w:rFonts w:ascii="Trebuchet MS" w:hAnsi="Trebuchet MS"/>
          <w:sz w:val="24"/>
          <w:szCs w:val="24"/>
        </w:rPr>
        <w:t xml:space="preserve"> </w:t>
      </w:r>
      <w:r w:rsidRPr="007A6291">
        <w:rPr>
          <w:rFonts w:ascii="Trebuchet MS" w:hAnsi="Trebuchet MS"/>
          <w:sz w:val="24"/>
          <w:szCs w:val="24"/>
        </w:rPr>
        <w:t xml:space="preserve">de </w:t>
      </w:r>
      <w:r w:rsidR="000C408B" w:rsidRPr="007A6291">
        <w:rPr>
          <w:rFonts w:ascii="Trebuchet MS" w:hAnsi="Trebuchet MS"/>
          <w:sz w:val="24"/>
          <w:szCs w:val="24"/>
        </w:rPr>
        <w:t>ju</w:t>
      </w:r>
      <w:r w:rsidR="003C7B29">
        <w:rPr>
          <w:rFonts w:ascii="Trebuchet MS" w:hAnsi="Trebuchet MS"/>
          <w:sz w:val="24"/>
          <w:szCs w:val="24"/>
        </w:rPr>
        <w:t>l</w:t>
      </w:r>
      <w:r w:rsidR="000C408B" w:rsidRPr="007A6291">
        <w:rPr>
          <w:rFonts w:ascii="Trebuchet MS" w:hAnsi="Trebuchet MS"/>
          <w:sz w:val="24"/>
          <w:szCs w:val="24"/>
        </w:rPr>
        <w:t>io</w:t>
      </w:r>
      <w:r w:rsidR="002B6012" w:rsidRPr="007A6291">
        <w:rPr>
          <w:rFonts w:ascii="Trebuchet MS" w:hAnsi="Trebuchet MS"/>
          <w:sz w:val="24"/>
          <w:szCs w:val="24"/>
        </w:rPr>
        <w:t xml:space="preserve"> del presente año, </w:t>
      </w:r>
      <w:r w:rsidR="00BD6A83" w:rsidRPr="007A6291">
        <w:rPr>
          <w:rFonts w:ascii="Trebuchet MS" w:hAnsi="Trebuchet MS"/>
          <w:sz w:val="24"/>
          <w:szCs w:val="24"/>
        </w:rPr>
        <w:t>toda vez que, disiento de la decisión tomada</w:t>
      </w:r>
      <w:r w:rsidR="002B6012" w:rsidRPr="007A6291">
        <w:rPr>
          <w:rFonts w:ascii="Trebuchet MS" w:hAnsi="Trebuchet MS"/>
          <w:sz w:val="24"/>
          <w:szCs w:val="24"/>
        </w:rPr>
        <w:t>, por las siguientes consideraciones y razonamientos:</w:t>
      </w:r>
    </w:p>
    <w:p w14:paraId="50EF9761" w14:textId="77777777" w:rsidR="00B75280" w:rsidRPr="007A6291" w:rsidRDefault="00B75280" w:rsidP="007A6291">
      <w:pPr>
        <w:spacing w:after="0" w:line="360" w:lineRule="auto"/>
        <w:ind w:right="49"/>
        <w:jc w:val="both"/>
        <w:rPr>
          <w:rFonts w:ascii="Trebuchet MS" w:hAnsi="Trebuchet MS"/>
          <w:sz w:val="24"/>
          <w:szCs w:val="24"/>
        </w:rPr>
      </w:pPr>
    </w:p>
    <w:p w14:paraId="73D4E2C8" w14:textId="400C1D1A" w:rsidR="00B75280" w:rsidRPr="007A6291" w:rsidRDefault="0060396A" w:rsidP="007A6291">
      <w:pPr>
        <w:pStyle w:val="paragraph"/>
        <w:spacing w:before="0" w:beforeAutospacing="0" w:after="0" w:afterAutospacing="0" w:line="360" w:lineRule="auto"/>
        <w:ind w:right="49"/>
        <w:jc w:val="both"/>
        <w:textAlignment w:val="baseline"/>
        <w:rPr>
          <w:rFonts w:ascii="Trebuchet MS" w:hAnsi="Trebuchet MS" w:cs="Segoe UI"/>
        </w:rPr>
      </w:pPr>
      <w:r>
        <w:rPr>
          <w:rStyle w:val="normaltextrun"/>
          <w:rFonts w:ascii="Trebuchet MS" w:hAnsi="Trebuchet MS" w:cs="Segoe UI"/>
        </w:rPr>
        <w:t>Con relación</w:t>
      </w:r>
      <w:r w:rsidR="00B75280" w:rsidRPr="007A6291">
        <w:rPr>
          <w:rStyle w:val="normaltextrun"/>
          <w:rFonts w:ascii="Trebuchet MS" w:hAnsi="Trebuchet MS" w:cs="Segoe UI"/>
        </w:rPr>
        <w:t xml:space="preserve"> al Considerando VI, si bien coincido en que </w:t>
      </w:r>
      <w:r w:rsidR="003A218D" w:rsidRPr="007A6291">
        <w:rPr>
          <w:rStyle w:val="normaltextrun"/>
          <w:rFonts w:ascii="Trebuchet MS" w:hAnsi="Trebuchet MS" w:cs="Segoe UI"/>
        </w:rPr>
        <w:t xml:space="preserve">el partido político </w:t>
      </w:r>
      <w:r w:rsidR="00B75280" w:rsidRPr="007A6291">
        <w:rPr>
          <w:rStyle w:val="normaltextrun"/>
          <w:rFonts w:ascii="Trebuchet MS" w:hAnsi="Trebuchet MS" w:cs="Segoe UI"/>
        </w:rPr>
        <w:t xml:space="preserve">Futuro presentó de manera extemporánea su aviso de modificación de documentos básicos al Instituto, </w:t>
      </w:r>
      <w:r w:rsidR="00D27269">
        <w:rPr>
          <w:rStyle w:val="normaltextrun"/>
          <w:rFonts w:ascii="Trebuchet MS" w:hAnsi="Trebuchet MS" w:cs="Segoe UI"/>
        </w:rPr>
        <w:t>no comparto l</w:t>
      </w:r>
      <w:r w:rsidR="007B1572">
        <w:rPr>
          <w:rStyle w:val="normaltextrun"/>
          <w:rFonts w:ascii="Trebuchet MS" w:hAnsi="Trebuchet MS" w:cs="Segoe UI"/>
        </w:rPr>
        <w:t xml:space="preserve">os argumentos a los que aluden para llegar a esa conclusión, específicamente, </w:t>
      </w:r>
      <w:r w:rsidR="00C66985">
        <w:rPr>
          <w:rStyle w:val="normaltextrun"/>
          <w:rFonts w:ascii="Trebuchet MS" w:hAnsi="Trebuchet MS" w:cs="Segoe UI"/>
        </w:rPr>
        <w:t>en el cómputo del plazo</w:t>
      </w:r>
      <w:r w:rsidR="00B75280" w:rsidRPr="007A6291">
        <w:rPr>
          <w:rStyle w:val="normaltextrun"/>
          <w:rFonts w:ascii="Trebuchet MS" w:hAnsi="Trebuchet MS" w:cs="Segoe UI"/>
        </w:rPr>
        <w:t>.</w:t>
      </w:r>
      <w:r w:rsidR="00B75280" w:rsidRPr="007A6291">
        <w:rPr>
          <w:rStyle w:val="eop"/>
          <w:rFonts w:ascii="Trebuchet MS" w:hAnsi="Trebuchet MS" w:cs="Segoe UI"/>
        </w:rPr>
        <w:t> </w:t>
      </w:r>
    </w:p>
    <w:p w14:paraId="490D18C7" w14:textId="77777777"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eop"/>
          <w:rFonts w:ascii="Trebuchet MS" w:hAnsi="Trebuchet MS" w:cs="Segoe UI"/>
        </w:rPr>
        <w:t> </w:t>
      </w:r>
    </w:p>
    <w:p w14:paraId="167C6988" w14:textId="5B91B6D9"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normaltextrun"/>
          <w:rFonts w:ascii="Trebuchet MS" w:hAnsi="Trebuchet MS" w:cs="Segoe UI"/>
        </w:rPr>
        <w:t xml:space="preserve">En el </w:t>
      </w:r>
      <w:r w:rsidR="00346476">
        <w:rPr>
          <w:rStyle w:val="normaltextrun"/>
          <w:rFonts w:ascii="Trebuchet MS" w:hAnsi="Trebuchet MS" w:cs="Segoe UI"/>
        </w:rPr>
        <w:t>referido Considerando</w:t>
      </w:r>
      <w:r w:rsidRPr="007A6291">
        <w:rPr>
          <w:rStyle w:val="normaltextrun"/>
          <w:rFonts w:ascii="Trebuchet MS" w:hAnsi="Trebuchet MS" w:cs="Segoe UI"/>
        </w:rPr>
        <w:t xml:space="preserve"> se establece que el plazo de 10 días para informar a la autoridad electoral sobre modificaciones a los documentos, cambios en la composición de los órganos directivos y/o cambios de domicilio social, establecido en el artículo 25, párrafo 1, inciso I) de la Ley General de Partidos Políticos, se computará en días naturales</w:t>
      </w:r>
      <w:r w:rsidR="005F38E7">
        <w:rPr>
          <w:rStyle w:val="normaltextrun"/>
          <w:rFonts w:ascii="Trebuchet MS" w:hAnsi="Trebuchet MS" w:cs="Segoe UI"/>
        </w:rPr>
        <w:t xml:space="preserve">, </w:t>
      </w:r>
      <w:r w:rsidR="000E2FE2" w:rsidRPr="000E2FE2">
        <w:rPr>
          <w:rStyle w:val="normaltextrun"/>
          <w:rFonts w:ascii="Trebuchet MS" w:hAnsi="Trebuchet MS" w:cs="Segoe UI"/>
        </w:rPr>
        <w:t xml:space="preserve">lo anterior </w:t>
      </w:r>
      <w:proofErr w:type="gramStart"/>
      <w:r w:rsidR="000E2FE2" w:rsidRPr="000E2FE2">
        <w:rPr>
          <w:rStyle w:val="normaltextrun"/>
          <w:rFonts w:ascii="Trebuchet MS" w:hAnsi="Trebuchet MS" w:cs="Segoe UI"/>
        </w:rPr>
        <w:t>en razón de</w:t>
      </w:r>
      <w:proofErr w:type="gramEnd"/>
      <w:r w:rsidR="000E2FE2" w:rsidRPr="000E2FE2">
        <w:rPr>
          <w:rStyle w:val="normaltextrun"/>
          <w:rFonts w:ascii="Trebuchet MS" w:hAnsi="Trebuchet MS" w:cs="Segoe UI"/>
        </w:rPr>
        <w:t xml:space="preserve"> que</w:t>
      </w:r>
      <w:r w:rsidR="00574255">
        <w:rPr>
          <w:rStyle w:val="normaltextrun"/>
          <w:rFonts w:ascii="Trebuchet MS" w:hAnsi="Trebuchet MS" w:cs="Segoe UI"/>
        </w:rPr>
        <w:t>,</w:t>
      </w:r>
      <w:r w:rsidR="000E2FE2" w:rsidRPr="000E2FE2">
        <w:rPr>
          <w:rStyle w:val="normaltextrun"/>
          <w:rFonts w:ascii="Trebuchet MS" w:hAnsi="Trebuchet MS" w:cs="Segoe UI"/>
        </w:rPr>
        <w:t xml:space="preserve"> el citado artículo no precisa si deberán computarse en días hábiles o naturales.</w:t>
      </w:r>
    </w:p>
    <w:p w14:paraId="3DE934B6" w14:textId="77777777"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eop"/>
          <w:rFonts w:ascii="Trebuchet MS" w:hAnsi="Trebuchet MS" w:cs="Segoe UI"/>
        </w:rPr>
        <w:lastRenderedPageBreak/>
        <w:t> </w:t>
      </w:r>
    </w:p>
    <w:p w14:paraId="22C7A808" w14:textId="217BBDE8" w:rsidR="000B6C0C" w:rsidRDefault="00B75280" w:rsidP="007A6291">
      <w:pPr>
        <w:pStyle w:val="paragraph"/>
        <w:spacing w:before="0" w:beforeAutospacing="0" w:after="0" w:afterAutospacing="0" w:line="360" w:lineRule="auto"/>
        <w:ind w:right="49"/>
        <w:jc w:val="both"/>
        <w:textAlignment w:val="baseline"/>
        <w:rPr>
          <w:rStyle w:val="normaltextrun"/>
          <w:rFonts w:ascii="Trebuchet MS" w:hAnsi="Trebuchet MS" w:cs="Segoe UI"/>
        </w:rPr>
      </w:pPr>
      <w:r w:rsidRPr="007A6291">
        <w:rPr>
          <w:rStyle w:val="normaltextrun"/>
          <w:rFonts w:ascii="Trebuchet MS" w:hAnsi="Trebuchet MS" w:cs="Segoe UI"/>
        </w:rPr>
        <w:t>El motivo de d</w:t>
      </w:r>
      <w:r w:rsidR="00281994">
        <w:rPr>
          <w:rStyle w:val="normaltextrun"/>
          <w:rFonts w:ascii="Trebuchet MS" w:hAnsi="Trebuchet MS" w:cs="Segoe UI"/>
        </w:rPr>
        <w:t>isenso</w:t>
      </w:r>
      <w:r w:rsidRPr="007A6291">
        <w:rPr>
          <w:rStyle w:val="normaltextrun"/>
          <w:rFonts w:ascii="Trebuchet MS" w:hAnsi="Trebuchet MS" w:cs="Segoe UI"/>
        </w:rPr>
        <w:t xml:space="preserve"> radica en que, a través de una interpretación sistemática y funcional del artículo 1 de la Constitución federal, el artículo 6 y 25 de la Ley General de Partidos Políticos y el artículo 97 de la Ley General de Instituciones y Procedimientos Electorales, </w:t>
      </w:r>
      <w:r w:rsidR="000B6C0C" w:rsidRPr="000B6C0C">
        <w:rPr>
          <w:rStyle w:val="normaltextrun"/>
          <w:rFonts w:ascii="Trebuchet MS" w:hAnsi="Trebuchet MS" w:cs="Segoe UI"/>
        </w:rPr>
        <w:t>no deben computarse los días como NATURALES sino como hábiles</w:t>
      </w:r>
      <w:r w:rsidR="000B6C0C">
        <w:rPr>
          <w:rStyle w:val="normaltextrun"/>
          <w:rFonts w:ascii="Trebuchet MS" w:hAnsi="Trebuchet MS" w:cs="Segoe UI"/>
        </w:rPr>
        <w:t>,</w:t>
      </w:r>
      <w:r w:rsidR="000B6C0C" w:rsidRPr="000B6C0C">
        <w:rPr>
          <w:rStyle w:val="normaltextrun"/>
          <w:rFonts w:ascii="Trebuchet MS" w:hAnsi="Trebuchet MS" w:cs="Segoe UI"/>
        </w:rPr>
        <w:t xml:space="preserve"> entendiéndose por </w:t>
      </w:r>
      <w:r w:rsidR="000B6C0C">
        <w:rPr>
          <w:rStyle w:val="normaltextrun"/>
          <w:rFonts w:ascii="Trebuchet MS" w:hAnsi="Trebuchet MS" w:cs="Segoe UI"/>
        </w:rPr>
        <w:t>e</w:t>
      </w:r>
      <w:r w:rsidR="000B6C0C" w:rsidRPr="000B6C0C">
        <w:rPr>
          <w:rStyle w:val="normaltextrun"/>
          <w:rFonts w:ascii="Trebuchet MS" w:hAnsi="Trebuchet MS" w:cs="Segoe UI"/>
        </w:rPr>
        <w:t>stos</w:t>
      </w:r>
      <w:r w:rsidR="000B6C0C">
        <w:rPr>
          <w:rStyle w:val="normaltextrun"/>
          <w:rFonts w:ascii="Trebuchet MS" w:hAnsi="Trebuchet MS" w:cs="Segoe UI"/>
        </w:rPr>
        <w:t>,</w:t>
      </w:r>
      <w:r w:rsidR="000B6C0C" w:rsidRPr="000B6C0C">
        <w:rPr>
          <w:rStyle w:val="normaltextrun"/>
          <w:rFonts w:ascii="Trebuchet MS" w:hAnsi="Trebuchet MS" w:cs="Segoe UI"/>
        </w:rPr>
        <w:t xml:space="preserve"> aquellos en que se encuentren abiertas al público las oficinas durante el horario normal de labores</w:t>
      </w:r>
      <w:r w:rsidR="00777C23">
        <w:rPr>
          <w:rStyle w:val="normaltextrun"/>
          <w:rFonts w:ascii="Trebuchet MS" w:hAnsi="Trebuchet MS" w:cs="Segoe UI"/>
        </w:rPr>
        <w:t>. P</w:t>
      </w:r>
      <w:r w:rsidR="000B6C0C" w:rsidRPr="000B6C0C">
        <w:rPr>
          <w:rStyle w:val="normaltextrun"/>
          <w:rFonts w:ascii="Trebuchet MS" w:hAnsi="Trebuchet MS" w:cs="Segoe UI"/>
        </w:rPr>
        <w:t>or otra parte</w:t>
      </w:r>
      <w:r w:rsidR="00777C23">
        <w:rPr>
          <w:rStyle w:val="normaltextrun"/>
          <w:rFonts w:ascii="Trebuchet MS" w:hAnsi="Trebuchet MS" w:cs="Segoe UI"/>
        </w:rPr>
        <w:t>,</w:t>
      </w:r>
      <w:r w:rsidR="000B6C0C" w:rsidRPr="000B6C0C">
        <w:rPr>
          <w:rStyle w:val="normaltextrun"/>
          <w:rFonts w:ascii="Trebuchet MS" w:hAnsi="Trebuchet MS" w:cs="Segoe UI"/>
        </w:rPr>
        <w:t xml:space="preserve"> en la legislación que rige</w:t>
      </w:r>
      <w:r w:rsidR="009D75F2">
        <w:rPr>
          <w:rStyle w:val="normaltextrun"/>
          <w:rFonts w:ascii="Trebuchet MS" w:hAnsi="Trebuchet MS" w:cs="Segoe UI"/>
        </w:rPr>
        <w:t xml:space="preserve"> la materia</w:t>
      </w:r>
      <w:r w:rsidR="000B6C0C" w:rsidRPr="000B6C0C">
        <w:rPr>
          <w:rStyle w:val="normaltextrun"/>
          <w:rFonts w:ascii="Trebuchet MS" w:hAnsi="Trebuchet MS" w:cs="Segoe UI"/>
        </w:rPr>
        <w:t xml:space="preserve"> se establece que durante el proceso electoral todos los días y horas se consideran hábiles</w:t>
      </w:r>
      <w:r w:rsidR="00F05D67">
        <w:rPr>
          <w:rStyle w:val="normaltextrun"/>
          <w:rFonts w:ascii="Trebuchet MS" w:hAnsi="Trebuchet MS" w:cs="Segoe UI"/>
        </w:rPr>
        <w:t>,</w:t>
      </w:r>
      <w:r w:rsidR="000B6C0C" w:rsidRPr="000B6C0C">
        <w:rPr>
          <w:rStyle w:val="normaltextrun"/>
          <w:rFonts w:ascii="Trebuchet MS" w:hAnsi="Trebuchet MS" w:cs="Segoe UI"/>
        </w:rPr>
        <w:t xml:space="preserve"> </w:t>
      </w:r>
      <w:r w:rsidR="000B6C0C" w:rsidRPr="00F05D67">
        <w:rPr>
          <w:rStyle w:val="normaltextrun"/>
          <w:rFonts w:ascii="Trebuchet MS" w:hAnsi="Trebuchet MS" w:cs="Segoe UI"/>
          <w:i/>
          <w:iCs/>
        </w:rPr>
        <w:t>a contrario sensu</w:t>
      </w:r>
      <w:r w:rsidR="00F05D67">
        <w:rPr>
          <w:rStyle w:val="normaltextrun"/>
          <w:rFonts w:ascii="Trebuchet MS" w:hAnsi="Trebuchet MS" w:cs="Segoe UI"/>
        </w:rPr>
        <w:t>,</w:t>
      </w:r>
      <w:r w:rsidR="000B6C0C" w:rsidRPr="000B6C0C">
        <w:rPr>
          <w:rStyle w:val="normaltextrun"/>
          <w:rFonts w:ascii="Trebuchet MS" w:hAnsi="Trebuchet MS" w:cs="Segoe UI"/>
        </w:rPr>
        <w:t xml:space="preserve"> al no encontrarnos en proceso electoral solo deben contabilizarse los días hábiles sin contar los sábados, domingos y días declarados inhábiles por alguna disposición legal, puesto que hacer lo contrario implicaría un menoscabo en la posibilidad</w:t>
      </w:r>
      <w:r w:rsidR="00841D04">
        <w:rPr>
          <w:rStyle w:val="normaltextrun"/>
          <w:rFonts w:ascii="Trebuchet MS" w:hAnsi="Trebuchet MS" w:cs="Segoe UI"/>
        </w:rPr>
        <w:t xml:space="preserve"> de los partidos políticos</w:t>
      </w:r>
      <w:r w:rsidR="000B6C0C" w:rsidRPr="000B6C0C">
        <w:rPr>
          <w:rStyle w:val="normaltextrun"/>
          <w:rFonts w:ascii="Trebuchet MS" w:hAnsi="Trebuchet MS" w:cs="Segoe UI"/>
        </w:rPr>
        <w:t xml:space="preserve"> de dar oportuno cumplimiento a lo establecido en el artículo 25, párrafo 1, inciso I) de la Ley General de Partidos Políticos.</w:t>
      </w:r>
    </w:p>
    <w:p w14:paraId="02524EDE" w14:textId="6EB4A26A"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eop"/>
          <w:rFonts w:ascii="Trebuchet MS" w:hAnsi="Trebuchet MS" w:cs="Segoe UI"/>
        </w:rPr>
        <w:t> </w:t>
      </w:r>
    </w:p>
    <w:p w14:paraId="2AA84F06" w14:textId="2DF440DC"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normaltextrun"/>
          <w:rFonts w:ascii="Trebuchet MS" w:hAnsi="Trebuchet MS" w:cs="Segoe UI"/>
        </w:rPr>
        <w:t>Por otro lado, la jurisprudencia citada en el</w:t>
      </w:r>
      <w:r w:rsidR="00185502">
        <w:rPr>
          <w:rStyle w:val="normaltextrun"/>
          <w:rFonts w:ascii="Trebuchet MS" w:hAnsi="Trebuchet MS" w:cs="Segoe UI"/>
        </w:rPr>
        <w:t xml:space="preserve"> acuerdo que nos ocupa </w:t>
      </w:r>
      <w:r w:rsidRPr="007A6291">
        <w:rPr>
          <w:rStyle w:val="normaltextrun"/>
          <w:rFonts w:ascii="Trebuchet MS" w:hAnsi="Trebuchet MS" w:cs="Segoe UI"/>
        </w:rPr>
        <w:t>no</w:t>
      </w:r>
      <w:r w:rsidR="007A52E2">
        <w:rPr>
          <w:rStyle w:val="normaltextrun"/>
          <w:rFonts w:ascii="Trebuchet MS" w:hAnsi="Trebuchet MS" w:cs="Segoe UI"/>
        </w:rPr>
        <w:t xml:space="preserve"> resulta</w:t>
      </w:r>
      <w:r w:rsidRPr="007A6291">
        <w:rPr>
          <w:rStyle w:val="normaltextrun"/>
          <w:rFonts w:ascii="Trebuchet MS" w:hAnsi="Trebuchet MS" w:cs="Segoe UI"/>
        </w:rPr>
        <w:t xml:space="preserve"> aplicable, ya que se refiere a la entrada en vigor de </w:t>
      </w:r>
      <w:r w:rsidR="00242045">
        <w:rPr>
          <w:rStyle w:val="normaltextrun"/>
          <w:rFonts w:ascii="Trebuchet MS" w:hAnsi="Trebuchet MS" w:cs="Segoe UI"/>
        </w:rPr>
        <w:t xml:space="preserve">ordenamientos </w:t>
      </w:r>
      <w:proofErr w:type="gramStart"/>
      <w:r w:rsidR="00242045">
        <w:rPr>
          <w:rStyle w:val="normaltextrun"/>
          <w:rFonts w:ascii="Trebuchet MS" w:hAnsi="Trebuchet MS" w:cs="Segoe UI"/>
        </w:rPr>
        <w:t xml:space="preserve">jurídicos, </w:t>
      </w:r>
      <w:r w:rsidRPr="007A6291">
        <w:rPr>
          <w:rStyle w:val="normaltextrun"/>
          <w:rFonts w:ascii="Trebuchet MS" w:hAnsi="Trebuchet MS" w:cs="Segoe UI"/>
        </w:rPr>
        <w:t xml:space="preserve"> naturaleza</w:t>
      </w:r>
      <w:proofErr w:type="gramEnd"/>
      <w:r w:rsidRPr="007A6291">
        <w:rPr>
          <w:rStyle w:val="normaltextrun"/>
          <w:rFonts w:ascii="Trebuchet MS" w:hAnsi="Trebuchet MS" w:cs="Segoe UI"/>
        </w:rPr>
        <w:t xml:space="preserve"> diferente al caso en cuestión</w:t>
      </w:r>
      <w:r w:rsidR="00277334">
        <w:rPr>
          <w:rStyle w:val="normaltextrun"/>
          <w:rFonts w:ascii="Trebuchet MS" w:hAnsi="Trebuchet MS" w:cs="Segoe UI"/>
        </w:rPr>
        <w:t>, puesto que s</w:t>
      </w:r>
      <w:r w:rsidRPr="007A6291">
        <w:rPr>
          <w:rStyle w:val="normaltextrun"/>
          <w:rFonts w:ascii="Trebuchet MS" w:hAnsi="Trebuchet MS" w:cs="Segoe UI"/>
        </w:rPr>
        <w:t>e trata de un cómputo para el cumplimiento de una obligación</w:t>
      </w:r>
      <w:r w:rsidR="008F1F06">
        <w:rPr>
          <w:rStyle w:val="normaltextrun"/>
          <w:rFonts w:ascii="Trebuchet MS" w:hAnsi="Trebuchet MS" w:cs="Segoe UI"/>
        </w:rPr>
        <w:t xml:space="preserve">, por lo que, </w:t>
      </w:r>
      <w:r w:rsidRPr="007A6291">
        <w:rPr>
          <w:rStyle w:val="normaltextrun"/>
          <w:rFonts w:ascii="Trebuchet MS" w:hAnsi="Trebuchet MS" w:cs="Segoe UI"/>
        </w:rPr>
        <w:t>en este caso</w:t>
      </w:r>
      <w:r w:rsidR="00CD0475">
        <w:rPr>
          <w:rStyle w:val="normaltextrun"/>
          <w:rFonts w:ascii="Trebuchet MS" w:hAnsi="Trebuchet MS" w:cs="Segoe UI"/>
        </w:rPr>
        <w:t>,</w:t>
      </w:r>
      <w:r w:rsidRPr="007A6291">
        <w:rPr>
          <w:rStyle w:val="normaltextrun"/>
          <w:rFonts w:ascii="Trebuchet MS" w:hAnsi="Trebuchet MS" w:cs="Segoe UI"/>
        </w:rPr>
        <w:t xml:space="preserve"> se </w:t>
      </w:r>
      <w:r w:rsidR="008F1F06">
        <w:rPr>
          <w:rStyle w:val="normaltextrun"/>
          <w:rFonts w:ascii="Trebuchet MS" w:hAnsi="Trebuchet MS" w:cs="Segoe UI"/>
        </w:rPr>
        <w:t xml:space="preserve">debe </w:t>
      </w:r>
      <w:r w:rsidRPr="007A6291">
        <w:rPr>
          <w:rStyle w:val="normaltextrun"/>
          <w:rFonts w:ascii="Trebuchet MS" w:hAnsi="Trebuchet MS" w:cs="Segoe UI"/>
        </w:rPr>
        <w:t>otorga</w:t>
      </w:r>
      <w:r w:rsidR="008F1F06">
        <w:rPr>
          <w:rStyle w:val="normaltextrun"/>
          <w:rFonts w:ascii="Trebuchet MS" w:hAnsi="Trebuchet MS" w:cs="Segoe UI"/>
        </w:rPr>
        <w:t>r</w:t>
      </w:r>
      <w:r w:rsidRPr="007A6291">
        <w:rPr>
          <w:rStyle w:val="normaltextrun"/>
          <w:rFonts w:ascii="Trebuchet MS" w:hAnsi="Trebuchet MS" w:cs="Segoe UI"/>
        </w:rPr>
        <w:t xml:space="preserve"> un plazo más favorable al partido político para cumplir con su obligación de informar al Instituto sobre cualquier modificación en sus documentos básicos.</w:t>
      </w:r>
      <w:r w:rsidRPr="007A6291">
        <w:rPr>
          <w:rStyle w:val="eop"/>
          <w:rFonts w:ascii="Trebuchet MS" w:hAnsi="Trebuchet MS" w:cs="Segoe UI"/>
        </w:rPr>
        <w:t> </w:t>
      </w:r>
    </w:p>
    <w:p w14:paraId="15EC71C0" w14:textId="77777777"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eop"/>
          <w:rFonts w:ascii="Trebuchet MS" w:hAnsi="Trebuchet MS" w:cs="Segoe UI"/>
        </w:rPr>
        <w:t> </w:t>
      </w:r>
    </w:p>
    <w:p w14:paraId="0D260BB0" w14:textId="153DFB89" w:rsidR="00B75280" w:rsidRPr="007A6291" w:rsidRDefault="00E87CF3" w:rsidP="007A6291">
      <w:pPr>
        <w:pStyle w:val="paragraph"/>
        <w:spacing w:before="0" w:beforeAutospacing="0" w:after="0" w:afterAutospacing="0" w:line="360" w:lineRule="auto"/>
        <w:ind w:right="49"/>
        <w:jc w:val="both"/>
        <w:textAlignment w:val="baseline"/>
        <w:rPr>
          <w:rFonts w:ascii="Trebuchet MS" w:hAnsi="Trebuchet MS" w:cs="Segoe UI"/>
        </w:rPr>
      </w:pPr>
      <w:r>
        <w:rPr>
          <w:rStyle w:val="normaltextrun"/>
          <w:rFonts w:ascii="Trebuchet MS" w:hAnsi="Trebuchet MS" w:cs="Segoe UI"/>
        </w:rPr>
        <w:t>En virtud de lo anterior</w:t>
      </w:r>
      <w:r w:rsidR="00B75280" w:rsidRPr="007A6291">
        <w:rPr>
          <w:rStyle w:val="normaltextrun"/>
          <w:rFonts w:ascii="Trebuchet MS" w:hAnsi="Trebuchet MS" w:cs="Segoe UI"/>
        </w:rPr>
        <w:t xml:space="preserve">, el plazo de </w:t>
      </w:r>
      <w:r w:rsidR="001E0096">
        <w:rPr>
          <w:rStyle w:val="normaltextrun"/>
          <w:rFonts w:ascii="Trebuchet MS" w:hAnsi="Trebuchet MS" w:cs="Segoe UI"/>
        </w:rPr>
        <w:t>diez</w:t>
      </w:r>
      <w:r w:rsidR="00B75280" w:rsidRPr="007A6291">
        <w:rPr>
          <w:rStyle w:val="normaltextrun"/>
          <w:rFonts w:ascii="Trebuchet MS" w:hAnsi="Trebuchet MS" w:cs="Segoe UI"/>
        </w:rPr>
        <w:t xml:space="preserve"> días comenzó a contar el </w:t>
      </w:r>
      <w:r w:rsidR="00F655B3">
        <w:rPr>
          <w:rStyle w:val="normaltextrun"/>
          <w:rFonts w:ascii="Trebuchet MS" w:hAnsi="Trebuchet MS" w:cs="Segoe UI"/>
        </w:rPr>
        <w:t>veinte</w:t>
      </w:r>
      <w:r w:rsidR="00B75280" w:rsidRPr="007A6291">
        <w:rPr>
          <w:rStyle w:val="normaltextrun"/>
          <w:rFonts w:ascii="Trebuchet MS" w:hAnsi="Trebuchet MS" w:cs="Segoe UI"/>
        </w:rPr>
        <w:t xml:space="preserve"> de mayo y finalizó el </w:t>
      </w:r>
      <w:r w:rsidR="00F655B3">
        <w:rPr>
          <w:rStyle w:val="normaltextrun"/>
          <w:rFonts w:ascii="Trebuchet MS" w:hAnsi="Trebuchet MS" w:cs="Segoe UI"/>
        </w:rPr>
        <w:t>dos</w:t>
      </w:r>
      <w:r w:rsidR="00B75280" w:rsidRPr="007A6291">
        <w:rPr>
          <w:rStyle w:val="normaltextrun"/>
          <w:rFonts w:ascii="Trebuchet MS" w:hAnsi="Trebuchet MS" w:cs="Segoe UI"/>
        </w:rPr>
        <w:t xml:space="preserve"> de junio del presente año</w:t>
      </w:r>
      <w:r w:rsidR="004C3928">
        <w:rPr>
          <w:rStyle w:val="normaltextrun"/>
          <w:rFonts w:ascii="Trebuchet MS" w:hAnsi="Trebuchet MS" w:cs="Segoe UI"/>
        </w:rPr>
        <w:t xml:space="preserve">, por lo que, </w:t>
      </w:r>
      <w:r w:rsidR="00CB5D0B">
        <w:rPr>
          <w:rStyle w:val="normaltextrun"/>
          <w:rFonts w:ascii="Trebuchet MS" w:hAnsi="Trebuchet MS" w:cs="Segoe UI"/>
        </w:rPr>
        <w:t>toda vez que la comunicación fue presentada el</w:t>
      </w:r>
      <w:r w:rsidR="00730F69">
        <w:rPr>
          <w:rStyle w:val="normaltextrun"/>
          <w:rFonts w:ascii="Trebuchet MS" w:hAnsi="Trebuchet MS" w:cs="Segoe UI"/>
        </w:rPr>
        <w:t xml:space="preserve"> siete de junio, de cualquier </w:t>
      </w:r>
      <w:r w:rsidR="00083DA6">
        <w:rPr>
          <w:rStyle w:val="normaltextrun"/>
          <w:rFonts w:ascii="Trebuchet MS" w:hAnsi="Trebuchet MS" w:cs="Segoe UI"/>
        </w:rPr>
        <w:t>manera,</w:t>
      </w:r>
      <w:r w:rsidR="00812529">
        <w:rPr>
          <w:rStyle w:val="normaltextrun"/>
          <w:rFonts w:ascii="Trebuchet MS" w:hAnsi="Trebuchet MS" w:cs="Segoe UI"/>
        </w:rPr>
        <w:t xml:space="preserve"> excede el </w:t>
      </w:r>
      <w:r w:rsidR="00B75280" w:rsidRPr="007A6291">
        <w:rPr>
          <w:rStyle w:val="normaltextrun"/>
          <w:rFonts w:ascii="Trebuchet MS" w:hAnsi="Trebuchet MS" w:cs="Segoe UI"/>
        </w:rPr>
        <w:t xml:space="preserve">plazo </w:t>
      </w:r>
      <w:r w:rsidR="004A1BCB">
        <w:rPr>
          <w:rStyle w:val="normaltextrun"/>
          <w:rFonts w:ascii="Trebuchet MS" w:hAnsi="Trebuchet MS" w:cs="Segoe UI"/>
        </w:rPr>
        <w:t xml:space="preserve">legalmente </w:t>
      </w:r>
      <w:r w:rsidR="00B75280" w:rsidRPr="007A6291">
        <w:rPr>
          <w:rStyle w:val="normaltextrun"/>
          <w:rFonts w:ascii="Trebuchet MS" w:hAnsi="Trebuchet MS" w:cs="Segoe UI"/>
        </w:rPr>
        <w:t>establecido</w:t>
      </w:r>
      <w:r w:rsidR="004A1BCB">
        <w:rPr>
          <w:rStyle w:val="normaltextrun"/>
          <w:rFonts w:ascii="Trebuchet MS" w:hAnsi="Trebuchet MS" w:cs="Segoe UI"/>
        </w:rPr>
        <w:t xml:space="preserve">, siendo extemporáneo el cumplimiento. </w:t>
      </w:r>
      <w:r w:rsidR="00B75280" w:rsidRPr="007A6291">
        <w:rPr>
          <w:rStyle w:val="normaltextrun"/>
          <w:rFonts w:ascii="Trebuchet MS" w:hAnsi="Trebuchet MS" w:cs="Segoe UI"/>
        </w:rPr>
        <w:t> </w:t>
      </w:r>
      <w:r w:rsidR="00B75280" w:rsidRPr="007A6291">
        <w:rPr>
          <w:rStyle w:val="eop"/>
          <w:rFonts w:ascii="Trebuchet MS" w:hAnsi="Trebuchet MS" w:cs="Segoe UI"/>
        </w:rPr>
        <w:t> </w:t>
      </w:r>
      <w:r w:rsidR="00B75280" w:rsidRPr="007A6291">
        <w:rPr>
          <w:rStyle w:val="normaltextrun"/>
          <w:rFonts w:ascii="Trebuchet MS" w:hAnsi="Trebuchet MS" w:cs="Segoe UI"/>
        </w:rPr>
        <w:t xml:space="preserve">En ese sentido, estoy de acuerdo con la parte final del Considerando VI, que </w:t>
      </w:r>
      <w:r w:rsidR="00F85E32">
        <w:rPr>
          <w:rStyle w:val="normaltextrun"/>
          <w:rFonts w:ascii="Trebuchet MS" w:hAnsi="Trebuchet MS" w:cs="Segoe UI"/>
        </w:rPr>
        <w:t xml:space="preserve">señala la necesidad de dar vista a </w:t>
      </w:r>
      <w:r w:rsidR="00B75280" w:rsidRPr="007A6291">
        <w:rPr>
          <w:rStyle w:val="normaltextrun"/>
          <w:rFonts w:ascii="Trebuchet MS" w:hAnsi="Trebuchet MS" w:cs="Segoe UI"/>
        </w:rPr>
        <w:t>la Secretaría Ejecutiva</w:t>
      </w:r>
      <w:r w:rsidR="00F85E32">
        <w:rPr>
          <w:rStyle w:val="normaltextrun"/>
          <w:rFonts w:ascii="Trebuchet MS" w:hAnsi="Trebuchet MS" w:cs="Segoe UI"/>
        </w:rPr>
        <w:t>,</w:t>
      </w:r>
      <w:r w:rsidR="00B75280" w:rsidRPr="007A6291">
        <w:rPr>
          <w:rStyle w:val="normaltextrun"/>
          <w:rFonts w:ascii="Trebuchet MS" w:hAnsi="Trebuchet MS" w:cs="Segoe UI"/>
        </w:rPr>
        <w:t xml:space="preserve"> para que, </w:t>
      </w:r>
      <w:r w:rsidR="00A370A1">
        <w:rPr>
          <w:rStyle w:val="normaltextrun"/>
          <w:rFonts w:ascii="Trebuchet MS" w:hAnsi="Trebuchet MS" w:cs="Segoe UI"/>
        </w:rPr>
        <w:t>en su caso,</w:t>
      </w:r>
      <w:r w:rsidR="00B75280" w:rsidRPr="007A6291">
        <w:rPr>
          <w:rStyle w:val="normaltextrun"/>
          <w:rFonts w:ascii="Trebuchet MS" w:hAnsi="Trebuchet MS" w:cs="Segoe UI"/>
        </w:rPr>
        <w:t xml:space="preserve"> inicie un procedimiento sancionador ordinario</w:t>
      </w:r>
      <w:r w:rsidR="00A370A1">
        <w:rPr>
          <w:rStyle w:val="normaltextrun"/>
          <w:rFonts w:ascii="Trebuchet MS" w:hAnsi="Trebuchet MS" w:cs="Segoe UI"/>
        </w:rPr>
        <w:t>.</w:t>
      </w:r>
      <w:r w:rsidR="00B75280" w:rsidRPr="007A6291">
        <w:rPr>
          <w:rStyle w:val="normaltextrun"/>
          <w:rFonts w:ascii="Trebuchet MS" w:hAnsi="Trebuchet MS" w:cs="Segoe UI"/>
        </w:rPr>
        <w:t xml:space="preserve"> </w:t>
      </w:r>
    </w:p>
    <w:p w14:paraId="079B19C3" w14:textId="77777777"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eop"/>
          <w:rFonts w:ascii="Trebuchet MS" w:hAnsi="Trebuchet MS" w:cs="Segoe UI"/>
        </w:rPr>
        <w:lastRenderedPageBreak/>
        <w:t> </w:t>
      </w:r>
    </w:p>
    <w:p w14:paraId="6437F181" w14:textId="7286981D"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normaltextrun"/>
          <w:rFonts w:ascii="Trebuchet MS" w:hAnsi="Trebuchet MS" w:cs="Segoe UI"/>
        </w:rPr>
        <w:t xml:space="preserve">Por otro lado, considero que, antes de analizar la modificación de los </w:t>
      </w:r>
      <w:r w:rsidR="00E60D24">
        <w:rPr>
          <w:rStyle w:val="normaltextrun"/>
          <w:rFonts w:ascii="Trebuchet MS" w:hAnsi="Trebuchet MS" w:cs="Segoe UI"/>
        </w:rPr>
        <w:t>E</w:t>
      </w:r>
      <w:r w:rsidRPr="007A6291">
        <w:rPr>
          <w:rStyle w:val="normaltextrun"/>
          <w:rFonts w:ascii="Trebuchet MS" w:hAnsi="Trebuchet MS" w:cs="Segoe UI"/>
        </w:rPr>
        <w:t xml:space="preserve">statutos y su conformidad con el marco legal y constitucional vigente, se debe revisar que el procedimiento de reforma cumpla con los parámetros establecidos en la normativa interna del </w:t>
      </w:r>
      <w:r w:rsidR="00E60D24" w:rsidRPr="007A6291">
        <w:rPr>
          <w:rStyle w:val="normaltextrun"/>
          <w:rFonts w:ascii="Trebuchet MS" w:hAnsi="Trebuchet MS" w:cs="Segoe UI"/>
        </w:rPr>
        <w:t xml:space="preserve">partido político </w:t>
      </w:r>
      <w:r w:rsidRPr="007A6291">
        <w:rPr>
          <w:rStyle w:val="normaltextrun"/>
          <w:rFonts w:ascii="Trebuchet MS" w:hAnsi="Trebuchet MS" w:cs="Segoe UI"/>
        </w:rPr>
        <w:t>Futuro. Este criterio ha sido respaldado por la Sala Superior en las Resoluciones SUP-JDC-670/2017 y SUP-JE-20/2023, y ha sido adoptado por el Instituto Nacional Electoral al resolver la Resolución INE/CG129/2023, que en resumen establecen lo siguiente:</w:t>
      </w:r>
      <w:r w:rsidRPr="007A6291">
        <w:rPr>
          <w:rStyle w:val="eop"/>
          <w:rFonts w:ascii="Trebuchet MS" w:hAnsi="Trebuchet MS" w:cs="Segoe UI"/>
        </w:rPr>
        <w:t> </w:t>
      </w:r>
    </w:p>
    <w:p w14:paraId="5138CD62" w14:textId="77777777"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eop"/>
          <w:rFonts w:ascii="Trebuchet MS" w:hAnsi="Trebuchet MS" w:cs="Segoe UI"/>
        </w:rPr>
        <w:t> </w:t>
      </w:r>
    </w:p>
    <w:p w14:paraId="0B2C1B8C" w14:textId="60342952"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normaltextrun"/>
          <w:rFonts w:ascii="Trebuchet MS" w:hAnsi="Trebuchet MS" w:cs="Segoe UI"/>
        </w:rPr>
        <w:t xml:space="preserve">De acuerdo con las disposiciones contenidas en los artículos 25, párrafo 1, inciso i), 34, párrafos 1 y 2, incisos a) y f), y 36, párrafos 1 y 2 de la Ley General de Partidos Políticos, se observa que los partidos políticos tienen la facultad de realizar modificaciones en sus documentos básicos, así como en sus reglamentos internos y acuerdos de carácter general, en ejercicio de su derecho de </w:t>
      </w:r>
      <w:r w:rsidR="00D94ADD" w:rsidRPr="007A6291">
        <w:rPr>
          <w:rStyle w:val="normaltextrun"/>
          <w:rFonts w:ascii="Trebuchet MS" w:hAnsi="Trebuchet MS" w:cs="Segoe UI"/>
        </w:rPr>
        <w:t>auto</w:t>
      </w:r>
      <w:r w:rsidR="00D94ADD">
        <w:rPr>
          <w:rStyle w:val="normaltextrun"/>
          <w:rFonts w:ascii="Trebuchet MS" w:hAnsi="Trebuchet MS" w:cs="Segoe UI"/>
        </w:rPr>
        <w:t>o</w:t>
      </w:r>
      <w:r w:rsidR="00D94ADD" w:rsidRPr="007A6291">
        <w:rPr>
          <w:rStyle w:val="normaltextrun"/>
          <w:rFonts w:ascii="Trebuchet MS" w:hAnsi="Trebuchet MS" w:cs="Segoe UI"/>
        </w:rPr>
        <w:t>rganización</w:t>
      </w:r>
      <w:r w:rsidRPr="007A6291">
        <w:rPr>
          <w:rStyle w:val="normaltextrun"/>
          <w:rFonts w:ascii="Trebuchet MS" w:hAnsi="Trebuchet MS" w:cs="Segoe UI"/>
        </w:rPr>
        <w:t>. Además, tienen la obligación de informar al Instituto Nacional Electoral o a los Organismos Públicos Locales, dependiendo de si están registrados a nivel nacional o estatal, sobre cualquier modificación en su normativa interna.</w:t>
      </w:r>
      <w:r w:rsidRPr="007A6291">
        <w:rPr>
          <w:rStyle w:val="eop"/>
          <w:rFonts w:ascii="Trebuchet MS" w:hAnsi="Trebuchet MS" w:cs="Segoe UI"/>
        </w:rPr>
        <w:t> </w:t>
      </w:r>
    </w:p>
    <w:p w14:paraId="36296F66" w14:textId="77777777"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eop"/>
          <w:rFonts w:ascii="Trebuchet MS" w:hAnsi="Trebuchet MS" w:cs="Segoe UI"/>
        </w:rPr>
        <w:t> </w:t>
      </w:r>
    </w:p>
    <w:p w14:paraId="6EA375F7" w14:textId="77777777"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normaltextrun"/>
          <w:rFonts w:ascii="Trebuchet MS" w:hAnsi="Trebuchet MS" w:cs="Segoe UI"/>
        </w:rPr>
        <w:t>Por su parte, la autoridad electoral, ya sea a nivel nacional o local, debe verificar que las modificaciones estatutarias o reglamentarias se ajusten a lo establecido constitucional y legalmente, además de revisar que tanto el procedimiento de reforma como el contenido de la norma cumplan con los parámetros establecidos en la normativa interna de cada partido político.</w:t>
      </w:r>
      <w:r w:rsidRPr="007A6291">
        <w:rPr>
          <w:rStyle w:val="eop"/>
          <w:rFonts w:ascii="Trebuchet MS" w:hAnsi="Trebuchet MS" w:cs="Segoe UI"/>
        </w:rPr>
        <w:t> </w:t>
      </w:r>
    </w:p>
    <w:p w14:paraId="0FF183BD" w14:textId="77777777"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eop"/>
          <w:rFonts w:ascii="Trebuchet MS" w:hAnsi="Trebuchet MS" w:cs="Segoe UI"/>
        </w:rPr>
        <w:t> </w:t>
      </w:r>
    </w:p>
    <w:p w14:paraId="3F5798A4" w14:textId="1B0996CF" w:rsidR="00B75280" w:rsidRDefault="00B75280" w:rsidP="007A6291">
      <w:pPr>
        <w:pStyle w:val="paragraph"/>
        <w:spacing w:before="0" w:beforeAutospacing="0" w:after="0" w:afterAutospacing="0" w:line="360" w:lineRule="auto"/>
        <w:ind w:right="49"/>
        <w:jc w:val="both"/>
        <w:textAlignment w:val="baseline"/>
        <w:rPr>
          <w:rStyle w:val="eop"/>
          <w:rFonts w:ascii="Trebuchet MS" w:hAnsi="Trebuchet MS" w:cs="Segoe UI"/>
        </w:rPr>
      </w:pPr>
      <w:r w:rsidRPr="007A6291">
        <w:rPr>
          <w:rStyle w:val="normaltextrun"/>
          <w:rFonts w:ascii="Trebuchet MS" w:hAnsi="Trebuchet MS" w:cs="Segoe UI"/>
        </w:rPr>
        <w:t>Expuesto lo anterior, en el caso que nos ocupa</w:t>
      </w:r>
      <w:r w:rsidR="00CE5098">
        <w:rPr>
          <w:rStyle w:val="normaltextrun"/>
          <w:rFonts w:ascii="Trebuchet MS" w:hAnsi="Trebuchet MS" w:cs="Segoe UI"/>
        </w:rPr>
        <w:t>,</w:t>
      </w:r>
      <w:r w:rsidRPr="007A6291">
        <w:rPr>
          <w:rStyle w:val="normaltextrun"/>
          <w:rFonts w:ascii="Trebuchet MS" w:hAnsi="Trebuchet MS" w:cs="Segoe UI"/>
        </w:rPr>
        <w:t xml:space="preserve"> del Acta de Asamblea se desprende que, tanto en la Primera como en la Segunda convocatoria, no se reunió el quórum válido. Por lo tanto, de conformidad con el artículo 47 de los Estatutos del </w:t>
      </w:r>
      <w:r w:rsidR="00CE5098">
        <w:rPr>
          <w:rStyle w:val="normaltextrun"/>
          <w:rFonts w:ascii="Trebuchet MS" w:hAnsi="Trebuchet MS" w:cs="Segoe UI"/>
        </w:rPr>
        <w:t>p</w:t>
      </w:r>
      <w:r w:rsidRPr="007A6291">
        <w:rPr>
          <w:rStyle w:val="normaltextrun"/>
          <w:rFonts w:ascii="Trebuchet MS" w:hAnsi="Trebuchet MS" w:cs="Segoe UI"/>
        </w:rPr>
        <w:t xml:space="preserve">artido Futuro, se debió instalar la Asamblea válidamente con las personas asistentes </w:t>
      </w:r>
      <w:r w:rsidR="00CE5098">
        <w:rPr>
          <w:rStyle w:val="normaltextrun"/>
          <w:rFonts w:ascii="Trebuchet MS" w:hAnsi="Trebuchet MS" w:cs="Segoe UI"/>
        </w:rPr>
        <w:t>treinta</w:t>
      </w:r>
      <w:r w:rsidRPr="007A6291">
        <w:rPr>
          <w:rStyle w:val="normaltextrun"/>
          <w:rFonts w:ascii="Trebuchet MS" w:hAnsi="Trebuchet MS" w:cs="Segoe UI"/>
        </w:rPr>
        <w:t xml:space="preserve"> minutos después de la hora señalada en segunda convocatoria</w:t>
      </w:r>
      <w:r w:rsidR="00B33085">
        <w:rPr>
          <w:rStyle w:val="normaltextrun"/>
          <w:rFonts w:ascii="Trebuchet MS" w:hAnsi="Trebuchet MS" w:cs="Segoe UI"/>
        </w:rPr>
        <w:t>, e</w:t>
      </w:r>
      <w:r w:rsidRPr="007A6291">
        <w:rPr>
          <w:rStyle w:val="normaltextrun"/>
          <w:rFonts w:ascii="Trebuchet MS" w:hAnsi="Trebuchet MS" w:cs="Segoe UI"/>
        </w:rPr>
        <w:t xml:space="preserve">sto es, de </w:t>
      </w:r>
      <w:r w:rsidRPr="007A6291">
        <w:rPr>
          <w:rStyle w:val="normaltextrun"/>
          <w:rFonts w:ascii="Trebuchet MS" w:hAnsi="Trebuchet MS" w:cs="Segoe UI"/>
        </w:rPr>
        <w:lastRenderedPageBreak/>
        <w:t xml:space="preserve">acuerdo con </w:t>
      </w:r>
      <w:r w:rsidR="00B33085">
        <w:rPr>
          <w:rStyle w:val="normaltextrun"/>
          <w:rFonts w:ascii="Trebuchet MS" w:hAnsi="Trebuchet MS" w:cs="Segoe UI"/>
        </w:rPr>
        <w:t>dicha</w:t>
      </w:r>
      <w:r w:rsidRPr="007A6291">
        <w:rPr>
          <w:rStyle w:val="normaltextrun"/>
          <w:rFonts w:ascii="Trebuchet MS" w:hAnsi="Trebuchet MS" w:cs="Segoe UI"/>
        </w:rPr>
        <w:t xml:space="preserve"> acta de asamblea, a las 20:45 horas, puesto que la segunda convocatoria se emitió a las 20:15</w:t>
      </w:r>
      <w:r w:rsidR="0074065C">
        <w:rPr>
          <w:rStyle w:val="normaltextrun"/>
          <w:rFonts w:ascii="Trebuchet MS" w:hAnsi="Trebuchet MS" w:cs="Segoe UI"/>
        </w:rPr>
        <w:t xml:space="preserve"> horas</w:t>
      </w:r>
      <w:r w:rsidRPr="007A6291">
        <w:rPr>
          <w:rStyle w:val="normaltextrun"/>
          <w:rFonts w:ascii="Trebuchet MS" w:hAnsi="Trebuchet MS" w:cs="Segoe UI"/>
        </w:rPr>
        <w:t xml:space="preserve">, lo cual, </w:t>
      </w:r>
      <w:r w:rsidR="00B46D4B">
        <w:rPr>
          <w:rStyle w:val="normaltextrun"/>
          <w:rFonts w:ascii="Trebuchet MS" w:hAnsi="Trebuchet MS" w:cs="Segoe UI"/>
        </w:rPr>
        <w:t>en la especie</w:t>
      </w:r>
      <w:r w:rsidRPr="007A6291">
        <w:rPr>
          <w:rStyle w:val="normaltextrun"/>
          <w:rFonts w:ascii="Trebuchet MS" w:hAnsi="Trebuchet MS" w:cs="Segoe UI"/>
        </w:rPr>
        <w:t xml:space="preserve">, no </w:t>
      </w:r>
      <w:r w:rsidR="00CB359F">
        <w:rPr>
          <w:rStyle w:val="normaltextrun"/>
          <w:rFonts w:ascii="Trebuchet MS" w:hAnsi="Trebuchet MS" w:cs="Segoe UI"/>
        </w:rPr>
        <w:t>aconteció</w:t>
      </w:r>
      <w:r w:rsidRPr="007A6291">
        <w:rPr>
          <w:rStyle w:val="normaltextrun"/>
          <w:rFonts w:ascii="Trebuchet MS" w:hAnsi="Trebuchet MS" w:cs="Segoe UI"/>
        </w:rPr>
        <w:t>, ya que la misma inició a las 20:30 horas.</w:t>
      </w:r>
      <w:r w:rsidRPr="007A6291">
        <w:rPr>
          <w:rStyle w:val="eop"/>
          <w:rFonts w:ascii="Trebuchet MS" w:hAnsi="Trebuchet MS" w:cs="Segoe UI"/>
        </w:rPr>
        <w:t> </w:t>
      </w:r>
    </w:p>
    <w:p w14:paraId="33B0CD93" w14:textId="77777777" w:rsidR="00CB359F" w:rsidRPr="007A6291" w:rsidRDefault="00CB359F" w:rsidP="007A6291">
      <w:pPr>
        <w:pStyle w:val="paragraph"/>
        <w:spacing w:before="0" w:beforeAutospacing="0" w:after="0" w:afterAutospacing="0" w:line="360" w:lineRule="auto"/>
        <w:ind w:right="49"/>
        <w:jc w:val="both"/>
        <w:textAlignment w:val="baseline"/>
        <w:rPr>
          <w:rFonts w:ascii="Trebuchet MS" w:hAnsi="Trebuchet MS" w:cs="Segoe UI"/>
        </w:rPr>
      </w:pPr>
    </w:p>
    <w:p w14:paraId="1E87A126" w14:textId="77777777"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normaltextrun"/>
          <w:rFonts w:ascii="Trebuchet MS" w:hAnsi="Trebuchet MS" w:cs="Segoe UI"/>
        </w:rPr>
        <w:t>De lo anterior se desprende que no se cumplió con lo estipulado en el artículo 47 de los Estatutos vigentes del Partido Futuro, al no respetar el lapso establecido en el mismo. Por lo tanto, al no ser válida la celebración de la asamblea, tampoco lo son los acuerdos tomados en la misma.</w:t>
      </w:r>
      <w:r w:rsidRPr="007A6291">
        <w:rPr>
          <w:rStyle w:val="eop"/>
          <w:rFonts w:ascii="Trebuchet MS" w:hAnsi="Trebuchet MS" w:cs="Segoe UI"/>
        </w:rPr>
        <w:t> </w:t>
      </w:r>
    </w:p>
    <w:p w14:paraId="543DF2EA" w14:textId="77777777"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eop"/>
          <w:rFonts w:ascii="Trebuchet MS" w:hAnsi="Trebuchet MS" w:cs="Segoe UI"/>
        </w:rPr>
        <w:t> </w:t>
      </w:r>
    </w:p>
    <w:p w14:paraId="679CD91E" w14:textId="796CA603"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normaltextrun"/>
          <w:rFonts w:ascii="Trebuchet MS" w:hAnsi="Trebuchet MS" w:cs="Segoe UI"/>
        </w:rPr>
        <w:t xml:space="preserve">Cabe resaltar que no son simples formalidades, sino las reglas que el propio </w:t>
      </w:r>
      <w:r w:rsidR="00082F6A" w:rsidRPr="007A6291">
        <w:rPr>
          <w:rStyle w:val="normaltextrun"/>
          <w:rFonts w:ascii="Trebuchet MS" w:hAnsi="Trebuchet MS" w:cs="Segoe UI"/>
        </w:rPr>
        <w:t xml:space="preserve">partido político </w:t>
      </w:r>
      <w:r w:rsidRPr="007A6291">
        <w:rPr>
          <w:rStyle w:val="normaltextrun"/>
          <w:rFonts w:ascii="Trebuchet MS" w:hAnsi="Trebuchet MS" w:cs="Segoe UI"/>
        </w:rPr>
        <w:t xml:space="preserve">estableció en sus </w:t>
      </w:r>
      <w:r w:rsidR="00C04300">
        <w:rPr>
          <w:rStyle w:val="normaltextrun"/>
          <w:rFonts w:ascii="Trebuchet MS" w:hAnsi="Trebuchet MS" w:cs="Segoe UI"/>
        </w:rPr>
        <w:t>E</w:t>
      </w:r>
      <w:r w:rsidRPr="007A6291">
        <w:rPr>
          <w:rStyle w:val="normaltextrun"/>
          <w:rFonts w:ascii="Trebuchet MS" w:hAnsi="Trebuchet MS" w:cs="Segoe UI"/>
        </w:rPr>
        <w:t>statutos para dar validez al orden interno partidista.</w:t>
      </w:r>
      <w:r w:rsidRPr="007A6291">
        <w:rPr>
          <w:rStyle w:val="eop"/>
          <w:rFonts w:ascii="Trebuchet MS" w:hAnsi="Trebuchet MS" w:cs="Segoe UI"/>
        </w:rPr>
        <w:t> </w:t>
      </w:r>
    </w:p>
    <w:p w14:paraId="07423323" w14:textId="77777777"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eop"/>
          <w:rFonts w:ascii="Trebuchet MS" w:hAnsi="Trebuchet MS" w:cs="Segoe UI"/>
        </w:rPr>
        <w:t> </w:t>
      </w:r>
    </w:p>
    <w:p w14:paraId="11B07406" w14:textId="36C8B477"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normaltextrun"/>
          <w:rFonts w:ascii="Trebuchet MS" w:hAnsi="Trebuchet MS" w:cs="Segoe UI"/>
        </w:rPr>
        <w:t xml:space="preserve">Debido a lo anterior, no es viable analizar la modificación de los </w:t>
      </w:r>
      <w:r w:rsidR="00C04300">
        <w:rPr>
          <w:rStyle w:val="normaltextrun"/>
          <w:rFonts w:ascii="Trebuchet MS" w:hAnsi="Trebuchet MS" w:cs="Segoe UI"/>
        </w:rPr>
        <w:t>E</w:t>
      </w:r>
      <w:r w:rsidRPr="007A6291">
        <w:rPr>
          <w:rStyle w:val="normaltextrun"/>
          <w:rFonts w:ascii="Trebuchet MS" w:hAnsi="Trebuchet MS" w:cs="Segoe UI"/>
        </w:rPr>
        <w:t>statutos y su conformidad con el marco legal y constitucional vigente, ya que</w:t>
      </w:r>
      <w:r w:rsidR="00C04300">
        <w:rPr>
          <w:rStyle w:val="normaltextrun"/>
          <w:rFonts w:ascii="Trebuchet MS" w:hAnsi="Trebuchet MS" w:cs="Segoe UI"/>
        </w:rPr>
        <w:t>,</w:t>
      </w:r>
      <w:r w:rsidRPr="007A6291">
        <w:rPr>
          <w:rStyle w:val="normaltextrun"/>
          <w:rFonts w:ascii="Trebuchet MS" w:hAnsi="Trebuchet MS" w:cs="Segoe UI"/>
        </w:rPr>
        <w:t xml:space="preserve"> es evidente que la Asamblea donde fueron aprobados carece de validez. Por ende, los acuerdos tomados en ella también </w:t>
      </w:r>
      <w:r w:rsidR="00A570FF">
        <w:rPr>
          <w:rStyle w:val="normaltextrun"/>
          <w:rFonts w:ascii="Trebuchet MS" w:hAnsi="Trebuchet MS" w:cs="Segoe UI"/>
        </w:rPr>
        <w:t>adolecen</w:t>
      </w:r>
      <w:r w:rsidRPr="007A6291">
        <w:rPr>
          <w:rStyle w:val="normaltextrun"/>
          <w:rFonts w:ascii="Trebuchet MS" w:hAnsi="Trebuchet MS" w:cs="Segoe UI"/>
        </w:rPr>
        <w:t xml:space="preserve"> de validez.</w:t>
      </w:r>
      <w:r w:rsidRPr="007A6291">
        <w:rPr>
          <w:rStyle w:val="eop"/>
          <w:rFonts w:ascii="Trebuchet MS" w:hAnsi="Trebuchet MS" w:cs="Segoe UI"/>
        </w:rPr>
        <w:t> </w:t>
      </w:r>
    </w:p>
    <w:p w14:paraId="395FC766" w14:textId="77777777"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eop"/>
          <w:rFonts w:ascii="Trebuchet MS" w:hAnsi="Trebuchet MS" w:cs="Segoe UI"/>
        </w:rPr>
        <w:t> </w:t>
      </w:r>
    </w:p>
    <w:p w14:paraId="2A7156E4" w14:textId="40EF1AE2"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normaltextrun"/>
          <w:rFonts w:ascii="Trebuchet MS" w:hAnsi="Trebuchet MS" w:cs="Segoe UI"/>
        </w:rPr>
        <w:t xml:space="preserve">Por otro lado, el </w:t>
      </w:r>
      <w:r w:rsidR="00F01181" w:rsidRPr="007A6291">
        <w:rPr>
          <w:rStyle w:val="normaltextrun"/>
          <w:rFonts w:ascii="Trebuchet MS" w:hAnsi="Trebuchet MS" w:cs="Segoe UI"/>
        </w:rPr>
        <w:t xml:space="preserve">partido político </w:t>
      </w:r>
      <w:r w:rsidRPr="007A6291">
        <w:rPr>
          <w:rStyle w:val="normaltextrun"/>
          <w:rFonts w:ascii="Trebuchet MS" w:hAnsi="Trebuchet MS" w:cs="Segoe UI"/>
        </w:rPr>
        <w:t xml:space="preserve">Futuro, mediante Oficio RPF/08/2023 de fecha </w:t>
      </w:r>
      <w:r w:rsidR="00B95C7A">
        <w:rPr>
          <w:rStyle w:val="normaltextrun"/>
          <w:rFonts w:ascii="Trebuchet MS" w:hAnsi="Trebuchet MS" w:cs="Segoe UI"/>
        </w:rPr>
        <w:t>cuatro</w:t>
      </w:r>
      <w:r w:rsidRPr="007A6291">
        <w:rPr>
          <w:rStyle w:val="normaltextrun"/>
          <w:rFonts w:ascii="Trebuchet MS" w:hAnsi="Trebuchet MS" w:cs="Segoe UI"/>
        </w:rPr>
        <w:t xml:space="preserve"> de julio del presente año, pretende acreditar que el proceso de reforma estatutaria se llevó a cabo de manera correcta, argumentando, entre otras cosas, que al momento de iniciar la Asamblea Estatal ya se había alcanzado el quórum requerido en los </w:t>
      </w:r>
      <w:r w:rsidR="00455DB1">
        <w:rPr>
          <w:rStyle w:val="normaltextrun"/>
          <w:rFonts w:ascii="Trebuchet MS" w:hAnsi="Trebuchet MS" w:cs="Segoe UI"/>
        </w:rPr>
        <w:t>E</w:t>
      </w:r>
      <w:r w:rsidRPr="007A6291">
        <w:rPr>
          <w:rStyle w:val="normaltextrun"/>
          <w:rFonts w:ascii="Trebuchet MS" w:hAnsi="Trebuchet MS" w:cs="Segoe UI"/>
        </w:rPr>
        <w:t>statutos para</w:t>
      </w:r>
      <w:r w:rsidR="00455DB1">
        <w:rPr>
          <w:rStyle w:val="normaltextrun"/>
          <w:rFonts w:ascii="Trebuchet MS" w:hAnsi="Trebuchet MS" w:cs="Segoe UI"/>
        </w:rPr>
        <w:t xml:space="preserve"> su válida in</w:t>
      </w:r>
      <w:r w:rsidRPr="007A6291">
        <w:rPr>
          <w:rStyle w:val="normaltextrun"/>
          <w:rFonts w:ascii="Trebuchet MS" w:hAnsi="Trebuchet MS" w:cs="Segoe UI"/>
        </w:rPr>
        <w:t xml:space="preserve">stalación y </w:t>
      </w:r>
      <w:r w:rsidR="00455DB1">
        <w:rPr>
          <w:rStyle w:val="normaltextrun"/>
          <w:rFonts w:ascii="Trebuchet MS" w:hAnsi="Trebuchet MS" w:cs="Segoe UI"/>
        </w:rPr>
        <w:t>toma de decisiones</w:t>
      </w:r>
      <w:r w:rsidRPr="007A6291">
        <w:rPr>
          <w:rStyle w:val="normaltextrun"/>
          <w:rFonts w:ascii="Trebuchet MS" w:hAnsi="Trebuchet MS" w:cs="Segoe UI"/>
        </w:rPr>
        <w:t>, lo cual resulta incierto, por las siguientes consideraciones</w:t>
      </w:r>
      <w:r w:rsidR="00BB7BC1">
        <w:rPr>
          <w:rStyle w:val="normaltextrun"/>
          <w:rFonts w:ascii="Trebuchet MS" w:hAnsi="Trebuchet MS" w:cs="Segoe UI"/>
        </w:rPr>
        <w:t>:</w:t>
      </w:r>
    </w:p>
    <w:p w14:paraId="591F4391" w14:textId="77777777"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eop"/>
          <w:rFonts w:ascii="Trebuchet MS" w:hAnsi="Trebuchet MS" w:cs="Segoe UI"/>
        </w:rPr>
        <w:t> </w:t>
      </w:r>
    </w:p>
    <w:p w14:paraId="1F6FEA3E" w14:textId="77777777"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normaltextrun"/>
          <w:rFonts w:ascii="Trebuchet MS" w:hAnsi="Trebuchet MS" w:cs="Segoe UI"/>
        </w:rPr>
        <w:t>De acuerdo con el artículo 47 de los Estatutos, se requiere la presencia de un mínimo del 50% de delegadas y delegados para sesionar en la asamblea general estatal, los cuales, de acuerdo con el artículo 44, son electos en las asambleas municipales.</w:t>
      </w:r>
      <w:r w:rsidRPr="007A6291">
        <w:rPr>
          <w:rStyle w:val="eop"/>
          <w:rFonts w:ascii="Trebuchet MS" w:hAnsi="Trebuchet MS" w:cs="Segoe UI"/>
        </w:rPr>
        <w:t> </w:t>
      </w:r>
    </w:p>
    <w:p w14:paraId="237A1AD3" w14:textId="77777777"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eop"/>
          <w:rFonts w:ascii="Trebuchet MS" w:hAnsi="Trebuchet MS" w:cs="Segoe UI"/>
        </w:rPr>
        <w:t> </w:t>
      </w:r>
    </w:p>
    <w:p w14:paraId="1E63E360" w14:textId="389CC0F1" w:rsidR="00B75280" w:rsidRDefault="00B75280" w:rsidP="007A6291">
      <w:pPr>
        <w:pStyle w:val="paragraph"/>
        <w:spacing w:before="0" w:beforeAutospacing="0" w:after="0" w:afterAutospacing="0" w:line="360" w:lineRule="auto"/>
        <w:ind w:right="49"/>
        <w:jc w:val="both"/>
        <w:textAlignment w:val="baseline"/>
        <w:rPr>
          <w:rStyle w:val="eop"/>
          <w:rFonts w:ascii="Trebuchet MS" w:hAnsi="Trebuchet MS" w:cs="Segoe UI"/>
        </w:rPr>
      </w:pPr>
      <w:r w:rsidRPr="007A6291">
        <w:rPr>
          <w:rStyle w:val="normaltextrun"/>
          <w:rFonts w:ascii="Trebuchet MS" w:hAnsi="Trebuchet MS" w:cs="Segoe UI"/>
        </w:rPr>
        <w:lastRenderedPageBreak/>
        <w:t xml:space="preserve">Asimismo, consta en el Acta de la Asamblea Estatal Ordinaria del </w:t>
      </w:r>
      <w:r w:rsidR="00057979">
        <w:rPr>
          <w:rStyle w:val="normaltextrun"/>
          <w:rFonts w:ascii="Trebuchet MS" w:hAnsi="Trebuchet MS" w:cs="Segoe UI"/>
        </w:rPr>
        <w:t>diecinueve</w:t>
      </w:r>
      <w:r w:rsidRPr="007A6291">
        <w:rPr>
          <w:rStyle w:val="normaltextrun"/>
          <w:rFonts w:ascii="Trebuchet MS" w:hAnsi="Trebuchet MS" w:cs="Segoe UI"/>
        </w:rPr>
        <w:t xml:space="preserve"> de mayo de </w:t>
      </w:r>
      <w:r w:rsidR="00057979">
        <w:rPr>
          <w:rStyle w:val="normaltextrun"/>
          <w:rFonts w:ascii="Trebuchet MS" w:hAnsi="Trebuchet MS" w:cs="Segoe UI"/>
        </w:rPr>
        <w:t>dos mil veintitrés</w:t>
      </w:r>
      <w:r w:rsidRPr="007A6291">
        <w:rPr>
          <w:rStyle w:val="normaltextrun"/>
          <w:rFonts w:ascii="Trebuchet MS" w:hAnsi="Trebuchet MS" w:cs="Segoe UI"/>
        </w:rPr>
        <w:t xml:space="preserve"> que, había quórum</w:t>
      </w:r>
      <w:r w:rsidR="005D10A8">
        <w:rPr>
          <w:rStyle w:val="normaltextrun"/>
          <w:rFonts w:ascii="Trebuchet MS" w:hAnsi="Trebuchet MS" w:cs="Segoe UI"/>
        </w:rPr>
        <w:t xml:space="preserve"> suficiente</w:t>
      </w:r>
      <w:r w:rsidRPr="007A6291">
        <w:rPr>
          <w:rStyle w:val="normaltextrun"/>
          <w:rFonts w:ascii="Trebuchet MS" w:hAnsi="Trebuchet MS" w:cs="Segoe UI"/>
        </w:rPr>
        <w:t xml:space="preserve">, con una </w:t>
      </w:r>
      <w:r w:rsidR="005D10A8">
        <w:rPr>
          <w:rStyle w:val="normaltextrun"/>
          <w:rFonts w:ascii="Trebuchet MS" w:hAnsi="Trebuchet MS" w:cs="Segoe UI"/>
        </w:rPr>
        <w:t>asistencia</w:t>
      </w:r>
      <w:r w:rsidRPr="007A6291">
        <w:rPr>
          <w:rStyle w:val="normaltextrun"/>
          <w:rFonts w:ascii="Trebuchet MS" w:hAnsi="Trebuchet MS" w:cs="Segoe UI"/>
        </w:rPr>
        <w:t xml:space="preserve"> total de 26 delegadas y delegados, por lo que</w:t>
      </w:r>
      <w:r w:rsidR="00C44001">
        <w:rPr>
          <w:rStyle w:val="normaltextrun"/>
          <w:rFonts w:ascii="Trebuchet MS" w:hAnsi="Trebuchet MS" w:cs="Segoe UI"/>
        </w:rPr>
        <w:t>,</w:t>
      </w:r>
      <w:r w:rsidRPr="007A6291">
        <w:rPr>
          <w:rStyle w:val="normaltextrun"/>
          <w:rFonts w:ascii="Trebuchet MS" w:hAnsi="Trebuchet MS" w:cs="Segoe UI"/>
        </w:rPr>
        <w:t xml:space="preserve"> se </w:t>
      </w:r>
      <w:r w:rsidR="00501146">
        <w:rPr>
          <w:rStyle w:val="normaltextrun"/>
          <w:rFonts w:ascii="Trebuchet MS" w:hAnsi="Trebuchet MS" w:cs="Segoe UI"/>
        </w:rPr>
        <w:t>instaló</w:t>
      </w:r>
      <w:r w:rsidRPr="007A6291">
        <w:rPr>
          <w:rStyle w:val="normaltextrun"/>
          <w:rFonts w:ascii="Trebuchet MS" w:hAnsi="Trebuchet MS" w:cs="Segoe UI"/>
        </w:rPr>
        <w:t xml:space="preserve"> la mencionada sesión</w:t>
      </w:r>
      <w:r w:rsidR="007C09F6">
        <w:rPr>
          <w:rStyle w:val="normaltextrun"/>
          <w:rFonts w:ascii="Trebuchet MS" w:hAnsi="Trebuchet MS" w:cs="Segoe UI"/>
        </w:rPr>
        <w:t xml:space="preserve"> antes del </w:t>
      </w:r>
      <w:r w:rsidR="00E5113A">
        <w:rPr>
          <w:rStyle w:val="normaltextrun"/>
          <w:rFonts w:ascii="Trebuchet MS" w:hAnsi="Trebuchet MS" w:cs="Segoe UI"/>
        </w:rPr>
        <w:t>lapso</w:t>
      </w:r>
      <w:r w:rsidR="007C09F6">
        <w:rPr>
          <w:rStyle w:val="normaltextrun"/>
          <w:rFonts w:ascii="Trebuchet MS" w:hAnsi="Trebuchet MS" w:cs="Segoe UI"/>
        </w:rPr>
        <w:t xml:space="preserve"> establecido</w:t>
      </w:r>
      <w:r w:rsidRPr="007A6291">
        <w:rPr>
          <w:rStyle w:val="normaltextrun"/>
          <w:rFonts w:ascii="Trebuchet MS" w:hAnsi="Trebuchet MS" w:cs="Segoe UI"/>
        </w:rPr>
        <w:t xml:space="preserve"> en tercera convocatoria.</w:t>
      </w:r>
      <w:r w:rsidRPr="007A6291">
        <w:rPr>
          <w:rStyle w:val="eop"/>
          <w:rFonts w:ascii="Trebuchet MS" w:hAnsi="Trebuchet MS" w:cs="Segoe UI"/>
        </w:rPr>
        <w:t> </w:t>
      </w:r>
    </w:p>
    <w:p w14:paraId="50FC02D6" w14:textId="77777777" w:rsidR="00BB7BC1" w:rsidRPr="007A6291" w:rsidRDefault="00BB7BC1" w:rsidP="007A6291">
      <w:pPr>
        <w:pStyle w:val="paragraph"/>
        <w:spacing w:before="0" w:beforeAutospacing="0" w:after="0" w:afterAutospacing="0" w:line="360" w:lineRule="auto"/>
        <w:ind w:right="49"/>
        <w:jc w:val="both"/>
        <w:textAlignment w:val="baseline"/>
        <w:rPr>
          <w:rFonts w:ascii="Trebuchet MS" w:hAnsi="Trebuchet MS" w:cs="Segoe UI"/>
        </w:rPr>
      </w:pPr>
    </w:p>
    <w:p w14:paraId="53D08372" w14:textId="77777777" w:rsidR="00776C2E" w:rsidRDefault="00B75280" w:rsidP="007A6291">
      <w:pPr>
        <w:pStyle w:val="paragraph"/>
        <w:spacing w:before="0" w:beforeAutospacing="0" w:after="0" w:afterAutospacing="0" w:line="360" w:lineRule="auto"/>
        <w:ind w:right="49"/>
        <w:jc w:val="both"/>
        <w:textAlignment w:val="baseline"/>
        <w:rPr>
          <w:rStyle w:val="normaltextrun"/>
          <w:rFonts w:ascii="Trebuchet MS" w:hAnsi="Trebuchet MS" w:cs="Segoe UI"/>
        </w:rPr>
      </w:pPr>
      <w:r w:rsidRPr="00612ACC">
        <w:rPr>
          <w:rStyle w:val="normaltextrun"/>
          <w:rFonts w:ascii="Trebuchet MS" w:hAnsi="Trebuchet MS" w:cs="Segoe UI"/>
        </w:rPr>
        <w:t xml:space="preserve">Ahora bien, el </w:t>
      </w:r>
      <w:r w:rsidR="00DB457A" w:rsidRPr="00612ACC">
        <w:rPr>
          <w:rStyle w:val="normaltextrun"/>
          <w:rFonts w:ascii="Trebuchet MS" w:hAnsi="Trebuchet MS" w:cs="Segoe UI"/>
        </w:rPr>
        <w:t>p</w:t>
      </w:r>
      <w:r w:rsidRPr="00612ACC">
        <w:rPr>
          <w:rStyle w:val="normaltextrun"/>
          <w:rFonts w:ascii="Trebuchet MS" w:hAnsi="Trebuchet MS" w:cs="Segoe UI"/>
        </w:rPr>
        <w:t xml:space="preserve">artido Futuro argumenta que, aunque se dispone de una espera de </w:t>
      </w:r>
      <w:r w:rsidR="00DB457A" w:rsidRPr="00612ACC">
        <w:rPr>
          <w:rStyle w:val="normaltextrun"/>
          <w:rFonts w:ascii="Trebuchet MS" w:hAnsi="Trebuchet MS" w:cs="Segoe UI"/>
        </w:rPr>
        <w:t>treinta</w:t>
      </w:r>
      <w:r w:rsidRPr="00612ACC">
        <w:rPr>
          <w:rStyle w:val="normaltextrun"/>
          <w:rFonts w:ascii="Trebuchet MS" w:hAnsi="Trebuchet MS" w:cs="Segoe UI"/>
        </w:rPr>
        <w:t xml:space="preserve"> minutos para</w:t>
      </w:r>
      <w:r w:rsidR="00373E49" w:rsidRPr="00612ACC">
        <w:rPr>
          <w:rStyle w:val="normaltextrun"/>
          <w:rFonts w:ascii="Trebuchet MS" w:hAnsi="Trebuchet MS" w:cs="Segoe UI"/>
        </w:rPr>
        <w:t xml:space="preserve"> sesionar válidamente en</w:t>
      </w:r>
      <w:r w:rsidRPr="00612ACC">
        <w:rPr>
          <w:rStyle w:val="normaltextrun"/>
          <w:rFonts w:ascii="Trebuchet MS" w:hAnsi="Trebuchet MS" w:cs="Segoe UI"/>
        </w:rPr>
        <w:t xml:space="preserve"> tercera convocatoria</w:t>
      </w:r>
      <w:r w:rsidR="00A46060" w:rsidRPr="00612ACC">
        <w:rPr>
          <w:rStyle w:val="normaltextrun"/>
          <w:rFonts w:ascii="Trebuchet MS" w:hAnsi="Trebuchet MS" w:cs="Segoe UI"/>
        </w:rPr>
        <w:t xml:space="preserve"> con independencia de alcanzar</w:t>
      </w:r>
      <w:r w:rsidRPr="00612ACC">
        <w:rPr>
          <w:rStyle w:val="normaltextrun"/>
          <w:rFonts w:ascii="Trebuchet MS" w:hAnsi="Trebuchet MS" w:cs="Segoe UI"/>
        </w:rPr>
        <w:t xml:space="preserve"> quórum requerido, </w:t>
      </w:r>
      <w:r w:rsidR="00373E49" w:rsidRPr="00612ACC">
        <w:rPr>
          <w:rStyle w:val="normaltextrun"/>
          <w:rFonts w:ascii="Trebuchet MS" w:hAnsi="Trebuchet MS" w:cs="Segoe UI"/>
        </w:rPr>
        <w:t>é</w:t>
      </w:r>
      <w:r w:rsidRPr="00612ACC">
        <w:rPr>
          <w:rStyle w:val="normaltextrun"/>
          <w:rFonts w:ascii="Trebuchet MS" w:hAnsi="Trebuchet MS" w:cs="Segoe UI"/>
        </w:rPr>
        <w:t>ste ya se había conseguido con 26 delegadas y delegados</w:t>
      </w:r>
      <w:r w:rsidR="000526B1" w:rsidRPr="00612ACC">
        <w:rPr>
          <w:rStyle w:val="normaltextrun"/>
          <w:rFonts w:ascii="Trebuchet MS" w:hAnsi="Trebuchet MS" w:cs="Segoe UI"/>
        </w:rPr>
        <w:t xml:space="preserve">, por lo que no era necesario </w:t>
      </w:r>
      <w:r w:rsidR="00F80962" w:rsidRPr="00612ACC">
        <w:rPr>
          <w:rStyle w:val="normaltextrun"/>
          <w:rFonts w:ascii="Trebuchet MS" w:hAnsi="Trebuchet MS" w:cs="Segoe UI"/>
        </w:rPr>
        <w:t>esperar los treinta minutos</w:t>
      </w:r>
      <w:r w:rsidRPr="00612ACC">
        <w:rPr>
          <w:rStyle w:val="normaltextrun"/>
          <w:rFonts w:ascii="Trebuchet MS" w:hAnsi="Trebuchet MS" w:cs="Segoe UI"/>
        </w:rPr>
        <w:t>.</w:t>
      </w:r>
      <w:r w:rsidR="00736E45" w:rsidRPr="00612ACC">
        <w:rPr>
          <w:rStyle w:val="normaltextrun"/>
          <w:rFonts w:ascii="Trebuchet MS" w:hAnsi="Trebuchet MS" w:cs="Segoe UI"/>
        </w:rPr>
        <w:t xml:space="preserve"> </w:t>
      </w:r>
      <w:r w:rsidR="006034BD" w:rsidRPr="00612ACC">
        <w:rPr>
          <w:rStyle w:val="normaltextrun"/>
          <w:rFonts w:ascii="Trebuchet MS" w:hAnsi="Trebuchet MS" w:cs="Segoe UI"/>
        </w:rPr>
        <w:t>Sin embargo</w:t>
      </w:r>
      <w:r w:rsidRPr="00612ACC">
        <w:rPr>
          <w:rStyle w:val="normaltextrun"/>
          <w:rFonts w:ascii="Trebuchet MS" w:hAnsi="Trebuchet MS" w:cs="Segoe UI"/>
        </w:rPr>
        <w:t xml:space="preserve">, </w:t>
      </w:r>
      <w:r w:rsidR="00B04FF2">
        <w:rPr>
          <w:rStyle w:val="normaltextrun"/>
          <w:rFonts w:ascii="Trebuchet MS" w:hAnsi="Trebuchet MS" w:cs="Segoe UI"/>
        </w:rPr>
        <w:t>dicho quórum no se encuentra acreditado</w:t>
      </w:r>
      <w:r w:rsidR="00504DFF">
        <w:rPr>
          <w:rStyle w:val="normaltextrun"/>
          <w:rFonts w:ascii="Trebuchet MS" w:hAnsi="Trebuchet MS" w:cs="Segoe UI"/>
        </w:rPr>
        <w:t xml:space="preserve"> con esa cantidad de personas asistentes</w:t>
      </w:r>
      <w:r w:rsidR="00067232">
        <w:rPr>
          <w:rStyle w:val="normaltextrun"/>
          <w:rFonts w:ascii="Trebuchet MS" w:hAnsi="Trebuchet MS" w:cs="Segoe UI"/>
        </w:rPr>
        <w:t>,</w:t>
      </w:r>
      <w:r w:rsidR="00776C2E">
        <w:rPr>
          <w:rStyle w:val="normaltextrun"/>
          <w:rFonts w:ascii="Trebuchet MS" w:hAnsi="Trebuchet MS" w:cs="Segoe UI"/>
        </w:rPr>
        <w:t xml:space="preserve"> por lo siguiente:</w:t>
      </w:r>
    </w:p>
    <w:p w14:paraId="63907544" w14:textId="77777777" w:rsidR="00776C2E" w:rsidRDefault="00776C2E" w:rsidP="007A6291">
      <w:pPr>
        <w:pStyle w:val="paragraph"/>
        <w:spacing w:before="0" w:beforeAutospacing="0" w:after="0" w:afterAutospacing="0" w:line="360" w:lineRule="auto"/>
        <w:ind w:right="49"/>
        <w:jc w:val="both"/>
        <w:textAlignment w:val="baseline"/>
        <w:rPr>
          <w:rStyle w:val="normaltextrun"/>
          <w:rFonts w:ascii="Trebuchet MS" w:hAnsi="Trebuchet MS" w:cs="Segoe UI"/>
        </w:rPr>
      </w:pPr>
    </w:p>
    <w:p w14:paraId="0A38F600" w14:textId="77777777" w:rsidR="00CA7E0A" w:rsidRDefault="00011291" w:rsidP="007A6291">
      <w:pPr>
        <w:pStyle w:val="paragraph"/>
        <w:spacing w:before="0" w:beforeAutospacing="0" w:after="0" w:afterAutospacing="0" w:line="360" w:lineRule="auto"/>
        <w:ind w:right="49"/>
        <w:jc w:val="both"/>
        <w:textAlignment w:val="baseline"/>
        <w:rPr>
          <w:rStyle w:val="normaltextrun"/>
          <w:rFonts w:ascii="Trebuchet MS" w:hAnsi="Trebuchet MS" w:cs="Segoe UI"/>
        </w:rPr>
      </w:pPr>
      <w:r>
        <w:rPr>
          <w:rStyle w:val="normaltextrun"/>
          <w:rFonts w:ascii="Trebuchet MS" w:hAnsi="Trebuchet MS" w:cs="Segoe UI"/>
        </w:rPr>
        <w:t xml:space="preserve">Como ya se ha comentado, el </w:t>
      </w:r>
      <w:r w:rsidRPr="007A6291">
        <w:rPr>
          <w:rStyle w:val="normaltextrun"/>
          <w:rFonts w:ascii="Trebuchet MS" w:hAnsi="Trebuchet MS" w:cs="Segoe UI"/>
        </w:rPr>
        <w:t>artículo 25, párrafo 1, inciso I) de la Ley General de Partidos Políticos</w:t>
      </w:r>
      <w:r w:rsidR="00B967B2">
        <w:rPr>
          <w:rStyle w:val="normaltextrun"/>
          <w:rFonts w:ascii="Trebuchet MS" w:hAnsi="Trebuchet MS" w:cs="Segoe UI"/>
        </w:rPr>
        <w:t xml:space="preserve">, establece la obligación de los partidos políticos </w:t>
      </w:r>
      <w:r w:rsidR="00BA085E">
        <w:rPr>
          <w:rStyle w:val="normaltextrun"/>
          <w:rFonts w:ascii="Trebuchet MS" w:hAnsi="Trebuchet MS" w:cs="Segoe UI"/>
        </w:rPr>
        <w:t xml:space="preserve">de comunicar al Instituto Nacional Electoral o a los organismos públicos locales, según corresponda, cualquier modificación a sus documentos básicos, </w:t>
      </w:r>
      <w:r w:rsidR="005C506B">
        <w:rPr>
          <w:rStyle w:val="normaltextrun"/>
          <w:rFonts w:ascii="Trebuchet MS" w:hAnsi="Trebuchet MS" w:cs="Segoe UI"/>
        </w:rPr>
        <w:t xml:space="preserve">así como los cambios de integrantes de sus órganos directivos y </w:t>
      </w:r>
      <w:r w:rsidR="00942EDD">
        <w:rPr>
          <w:rStyle w:val="normaltextrun"/>
          <w:rFonts w:ascii="Trebuchet MS" w:hAnsi="Trebuchet MS" w:cs="Segoe UI"/>
        </w:rPr>
        <w:t xml:space="preserve">de su domicilio social, </w:t>
      </w:r>
      <w:r w:rsidR="005034A5">
        <w:rPr>
          <w:rStyle w:val="normaltextrun"/>
          <w:rFonts w:ascii="Trebuchet MS" w:hAnsi="Trebuchet MS" w:cs="Segoe UI"/>
        </w:rPr>
        <w:t xml:space="preserve">dentro </w:t>
      </w:r>
      <w:r w:rsidR="00340EC4">
        <w:rPr>
          <w:rStyle w:val="normaltextrun"/>
          <w:rFonts w:ascii="Trebuchet MS" w:hAnsi="Trebuchet MS" w:cs="Segoe UI"/>
        </w:rPr>
        <w:t xml:space="preserve">de un plazo de diez días </w:t>
      </w:r>
      <w:r w:rsidR="006B10EE">
        <w:rPr>
          <w:rStyle w:val="normaltextrun"/>
          <w:rFonts w:ascii="Trebuchet MS" w:hAnsi="Trebuchet MS" w:cs="Segoe UI"/>
        </w:rPr>
        <w:t xml:space="preserve">siguientes a que se tome el acuerdo en cuestión. A partir de la </w:t>
      </w:r>
      <w:r w:rsidR="007627A5">
        <w:rPr>
          <w:rStyle w:val="normaltextrun"/>
          <w:rFonts w:ascii="Trebuchet MS" w:hAnsi="Trebuchet MS" w:cs="Segoe UI"/>
        </w:rPr>
        <w:t xml:space="preserve">presentación, la autoridad electoral competente tiene treinta días </w:t>
      </w:r>
      <w:r w:rsidR="00505966">
        <w:rPr>
          <w:rStyle w:val="normaltextrun"/>
          <w:rFonts w:ascii="Trebuchet MS" w:hAnsi="Trebuchet MS" w:cs="Segoe UI"/>
        </w:rPr>
        <w:t>naturales para declarar</w:t>
      </w:r>
      <w:r w:rsidR="00484B8C">
        <w:rPr>
          <w:rStyle w:val="normaltextrun"/>
          <w:rFonts w:ascii="Trebuchet MS" w:hAnsi="Trebuchet MS" w:cs="Segoe UI"/>
        </w:rPr>
        <w:t>, en su caso,</w:t>
      </w:r>
      <w:r w:rsidR="00505966">
        <w:rPr>
          <w:rStyle w:val="normaltextrun"/>
          <w:rFonts w:ascii="Trebuchet MS" w:hAnsi="Trebuchet MS" w:cs="Segoe UI"/>
        </w:rPr>
        <w:t xml:space="preserve"> la procedencia </w:t>
      </w:r>
      <w:r w:rsidR="00905952">
        <w:rPr>
          <w:rStyle w:val="normaltextrun"/>
          <w:rFonts w:ascii="Trebuchet MS" w:hAnsi="Trebuchet MS" w:cs="Segoe UI"/>
        </w:rPr>
        <w:t>constitucional y legal d</w:t>
      </w:r>
      <w:r w:rsidR="00734ECC">
        <w:rPr>
          <w:rStyle w:val="normaltextrun"/>
          <w:rFonts w:ascii="Trebuchet MS" w:hAnsi="Trebuchet MS" w:cs="Segoe UI"/>
        </w:rPr>
        <w:t xml:space="preserve">e las modificaciones, </w:t>
      </w:r>
      <w:r w:rsidR="00484B8C">
        <w:rPr>
          <w:rStyle w:val="normaltextrun"/>
          <w:rFonts w:ascii="Trebuchet MS" w:hAnsi="Trebuchet MS" w:cs="Segoe UI"/>
        </w:rPr>
        <w:t xml:space="preserve">lo que trae como consecuencia </w:t>
      </w:r>
      <w:r w:rsidR="00CA7E0A">
        <w:rPr>
          <w:rStyle w:val="normaltextrun"/>
          <w:rFonts w:ascii="Trebuchet MS" w:hAnsi="Trebuchet MS" w:cs="Segoe UI"/>
        </w:rPr>
        <w:t>el inicio de sus efectos.</w:t>
      </w:r>
    </w:p>
    <w:p w14:paraId="6D7D5FD2" w14:textId="77777777" w:rsidR="00CA7E0A" w:rsidRDefault="00CA7E0A" w:rsidP="007A6291">
      <w:pPr>
        <w:pStyle w:val="paragraph"/>
        <w:spacing w:before="0" w:beforeAutospacing="0" w:after="0" w:afterAutospacing="0" w:line="360" w:lineRule="auto"/>
        <w:ind w:right="49"/>
        <w:jc w:val="both"/>
        <w:textAlignment w:val="baseline"/>
        <w:rPr>
          <w:rStyle w:val="normaltextrun"/>
          <w:rFonts w:ascii="Trebuchet MS" w:hAnsi="Trebuchet MS" w:cs="Segoe UI"/>
        </w:rPr>
      </w:pPr>
    </w:p>
    <w:p w14:paraId="3C5BE90B" w14:textId="0CDC9552" w:rsidR="00011291" w:rsidRDefault="00C45059" w:rsidP="007A6291">
      <w:pPr>
        <w:pStyle w:val="paragraph"/>
        <w:spacing w:before="0" w:beforeAutospacing="0" w:after="0" w:afterAutospacing="0" w:line="360" w:lineRule="auto"/>
        <w:ind w:right="49"/>
        <w:jc w:val="both"/>
        <w:textAlignment w:val="baseline"/>
        <w:rPr>
          <w:rStyle w:val="normaltextrun"/>
          <w:rFonts w:ascii="Trebuchet MS" w:hAnsi="Trebuchet MS" w:cs="Segoe UI"/>
        </w:rPr>
      </w:pPr>
      <w:r>
        <w:rPr>
          <w:rStyle w:val="normaltextrun"/>
          <w:rFonts w:ascii="Trebuchet MS" w:hAnsi="Trebuchet MS" w:cs="Segoe UI"/>
        </w:rPr>
        <w:t xml:space="preserve">En tal </w:t>
      </w:r>
      <w:r w:rsidR="009D2BD1">
        <w:rPr>
          <w:rStyle w:val="normaltextrun"/>
          <w:rFonts w:ascii="Trebuchet MS" w:hAnsi="Trebuchet MS" w:cs="Segoe UI"/>
        </w:rPr>
        <w:t>sentido, de</w:t>
      </w:r>
      <w:r w:rsidR="00FB7477">
        <w:rPr>
          <w:rStyle w:val="normaltextrun"/>
          <w:rFonts w:ascii="Trebuchet MS" w:hAnsi="Trebuchet MS" w:cs="Segoe UI"/>
        </w:rPr>
        <w:t xml:space="preserve"> acuerdo con sus Estatutos, la Asamblea </w:t>
      </w:r>
      <w:r w:rsidR="00442C6B">
        <w:rPr>
          <w:rStyle w:val="normaltextrun"/>
          <w:rFonts w:ascii="Trebuchet MS" w:hAnsi="Trebuchet MS" w:cs="Segoe UI"/>
        </w:rPr>
        <w:t>General Estatal es la máxima</w:t>
      </w:r>
      <w:r w:rsidR="00742A39">
        <w:rPr>
          <w:rStyle w:val="normaltextrun"/>
          <w:rFonts w:ascii="Trebuchet MS" w:hAnsi="Trebuchet MS" w:cs="Segoe UI"/>
        </w:rPr>
        <w:t xml:space="preserve"> autoridad de toma de decisiones del partido Futuro, la cual se integra, de conformidad con el artículo 44</w:t>
      </w:r>
      <w:r w:rsidR="007A52A5">
        <w:rPr>
          <w:rStyle w:val="normaltextrun"/>
          <w:rFonts w:ascii="Trebuchet MS" w:hAnsi="Trebuchet MS" w:cs="Segoe UI"/>
        </w:rPr>
        <w:t xml:space="preserve">, por la </w:t>
      </w:r>
      <w:proofErr w:type="gramStart"/>
      <w:r w:rsidR="007A52A5">
        <w:rPr>
          <w:rStyle w:val="normaltextrun"/>
          <w:rFonts w:ascii="Trebuchet MS" w:hAnsi="Trebuchet MS" w:cs="Segoe UI"/>
        </w:rPr>
        <w:t>delegadas y delegados</w:t>
      </w:r>
      <w:proofErr w:type="gramEnd"/>
      <w:r w:rsidR="007A52A5">
        <w:rPr>
          <w:rStyle w:val="normaltextrun"/>
          <w:rFonts w:ascii="Trebuchet MS" w:hAnsi="Trebuchet MS" w:cs="Segoe UI"/>
        </w:rPr>
        <w:t xml:space="preserve"> electos en las asambleas municipales </w:t>
      </w:r>
      <w:r w:rsidR="00752877">
        <w:rPr>
          <w:rStyle w:val="normaltextrun"/>
          <w:rFonts w:ascii="Trebuchet MS" w:hAnsi="Trebuchet MS" w:cs="Segoe UI"/>
        </w:rPr>
        <w:t xml:space="preserve">y personas integrantes de la Comisión </w:t>
      </w:r>
      <w:r w:rsidR="007A1EF7">
        <w:rPr>
          <w:rStyle w:val="normaltextrun"/>
          <w:rFonts w:ascii="Trebuchet MS" w:hAnsi="Trebuchet MS" w:cs="Segoe UI"/>
        </w:rPr>
        <w:t>Ejecutiva Estatal</w:t>
      </w:r>
      <w:r w:rsidR="00163E29">
        <w:rPr>
          <w:rStyle w:val="normaltextrun"/>
          <w:rFonts w:ascii="Trebuchet MS" w:hAnsi="Trebuchet MS" w:cs="Segoe UI"/>
        </w:rPr>
        <w:t xml:space="preserve">. </w:t>
      </w:r>
    </w:p>
    <w:p w14:paraId="48E7B17C" w14:textId="77777777" w:rsidR="00163E29" w:rsidRDefault="00163E29" w:rsidP="007A6291">
      <w:pPr>
        <w:pStyle w:val="paragraph"/>
        <w:spacing w:before="0" w:beforeAutospacing="0" w:after="0" w:afterAutospacing="0" w:line="360" w:lineRule="auto"/>
        <w:ind w:right="49"/>
        <w:jc w:val="both"/>
        <w:textAlignment w:val="baseline"/>
        <w:rPr>
          <w:rStyle w:val="normaltextrun"/>
          <w:rFonts w:ascii="Trebuchet MS" w:hAnsi="Trebuchet MS" w:cs="Segoe UI"/>
        </w:rPr>
      </w:pPr>
    </w:p>
    <w:p w14:paraId="380E448D" w14:textId="77777777" w:rsidR="00A27851" w:rsidRDefault="00A27851" w:rsidP="007A6291">
      <w:pPr>
        <w:pStyle w:val="paragraph"/>
        <w:spacing w:before="0" w:beforeAutospacing="0" w:after="0" w:afterAutospacing="0" w:line="360" w:lineRule="auto"/>
        <w:ind w:right="49"/>
        <w:jc w:val="both"/>
        <w:textAlignment w:val="baseline"/>
        <w:rPr>
          <w:rStyle w:val="normaltextrun"/>
          <w:rFonts w:ascii="Trebuchet MS" w:hAnsi="Trebuchet MS" w:cs="Segoe UI"/>
        </w:rPr>
      </w:pPr>
      <w:r w:rsidRPr="007423B7">
        <w:rPr>
          <w:rStyle w:val="normaltextrun"/>
          <w:rFonts w:ascii="Trebuchet MS" w:hAnsi="Trebuchet MS" w:cs="Segoe UI"/>
        </w:rPr>
        <w:t xml:space="preserve">Ahora bien, </w:t>
      </w:r>
      <w:r w:rsidRPr="007423B7">
        <w:rPr>
          <w:rStyle w:val="normaltextrun"/>
          <w:rFonts w:ascii="Trebuchet MS" w:hAnsi="Trebuchet MS" w:cs="Segoe UI"/>
        </w:rPr>
        <w:t xml:space="preserve">la Dirección Ejecutiva de Prerrogativas, de acuerdo con lo establecido en el artículo 21, párrafo 1, apartado A, fracción XII, </w:t>
      </w:r>
      <w:r w:rsidRPr="007423B7">
        <w:rPr>
          <w:rStyle w:val="normaltextrun"/>
          <w:rFonts w:ascii="Trebuchet MS" w:hAnsi="Trebuchet MS" w:cs="Segoe UI"/>
        </w:rPr>
        <w:t>tiene la atribución de</w:t>
      </w:r>
      <w:r w:rsidRPr="007423B7">
        <w:rPr>
          <w:rStyle w:val="normaltextrun"/>
          <w:rFonts w:ascii="Trebuchet MS" w:hAnsi="Trebuchet MS" w:cs="Segoe UI"/>
        </w:rPr>
        <w:t xml:space="preserve"> llevar </w:t>
      </w:r>
      <w:r w:rsidRPr="007423B7">
        <w:rPr>
          <w:rStyle w:val="normaltextrun"/>
          <w:rFonts w:ascii="Trebuchet MS" w:hAnsi="Trebuchet MS" w:cs="Segoe UI"/>
        </w:rPr>
        <w:lastRenderedPageBreak/>
        <w:t xml:space="preserve">el registro de la integración de los órganos de dirección de los partidos políticos y sus representaciones acreditadas ante los órganos del Instituto a nivel central, distrital y municipal. </w:t>
      </w:r>
    </w:p>
    <w:p w14:paraId="45EBEEB2" w14:textId="77777777" w:rsidR="00A27851" w:rsidRDefault="00A27851" w:rsidP="007A6291">
      <w:pPr>
        <w:pStyle w:val="paragraph"/>
        <w:spacing w:before="0" w:beforeAutospacing="0" w:after="0" w:afterAutospacing="0" w:line="360" w:lineRule="auto"/>
        <w:ind w:right="49"/>
        <w:jc w:val="both"/>
        <w:textAlignment w:val="baseline"/>
        <w:rPr>
          <w:rStyle w:val="normaltextrun"/>
          <w:rFonts w:ascii="Trebuchet MS" w:hAnsi="Trebuchet MS" w:cs="Segoe UI"/>
        </w:rPr>
      </w:pPr>
    </w:p>
    <w:p w14:paraId="35CFBE2F" w14:textId="290CA153" w:rsidR="00A20BA6" w:rsidRDefault="00163E29" w:rsidP="007A6291">
      <w:pPr>
        <w:pStyle w:val="paragraph"/>
        <w:spacing w:before="0" w:beforeAutospacing="0" w:after="0" w:afterAutospacing="0" w:line="360" w:lineRule="auto"/>
        <w:ind w:right="49"/>
        <w:jc w:val="both"/>
        <w:textAlignment w:val="baseline"/>
        <w:rPr>
          <w:rStyle w:val="eop"/>
          <w:rFonts w:ascii="Trebuchet MS" w:hAnsi="Trebuchet MS" w:cs="Segoe UI"/>
        </w:rPr>
      </w:pPr>
      <w:r>
        <w:rPr>
          <w:rStyle w:val="normaltextrun"/>
          <w:rFonts w:ascii="Trebuchet MS" w:hAnsi="Trebuchet MS" w:cs="Segoe UI"/>
        </w:rPr>
        <w:t xml:space="preserve">En tal virtud, obra en los archivos </w:t>
      </w:r>
      <w:r w:rsidR="00A27851">
        <w:rPr>
          <w:rStyle w:val="normaltextrun"/>
          <w:rFonts w:ascii="Trebuchet MS" w:hAnsi="Trebuchet MS" w:cs="Segoe UI"/>
        </w:rPr>
        <w:t xml:space="preserve">institucionales y fue señalado por el Secretario Ejecutivo en la sesión en que se aprobó </w:t>
      </w:r>
      <w:r w:rsidR="00A9086A">
        <w:rPr>
          <w:rStyle w:val="normaltextrun"/>
          <w:rFonts w:ascii="Trebuchet MS" w:hAnsi="Trebuchet MS" w:cs="Segoe UI"/>
        </w:rPr>
        <w:t xml:space="preserve">el acuerdo en cita, </w:t>
      </w:r>
      <w:r w:rsidR="00A27851">
        <w:rPr>
          <w:rStyle w:val="normaltextrun"/>
          <w:rFonts w:ascii="Trebuchet MS" w:hAnsi="Trebuchet MS" w:cs="Segoe UI"/>
        </w:rPr>
        <w:t>que, a</w:t>
      </w:r>
      <w:r w:rsidR="00776C2E" w:rsidRPr="00776C2E">
        <w:rPr>
          <w:rStyle w:val="normaltextrun"/>
          <w:rFonts w:ascii="Trebuchet MS" w:hAnsi="Trebuchet MS" w:cs="Segoe UI"/>
        </w:rPr>
        <w:t xml:space="preserve"> partir de </w:t>
      </w:r>
      <w:r w:rsidR="00A9086A">
        <w:rPr>
          <w:rStyle w:val="normaltextrun"/>
          <w:rFonts w:ascii="Trebuchet MS" w:hAnsi="Trebuchet MS" w:cs="Segoe UI"/>
        </w:rPr>
        <w:t>la constitución del partido Futuro, se tiene registradas ochenta y cuatro</w:t>
      </w:r>
      <w:r w:rsidR="00776C2E" w:rsidRPr="00776C2E">
        <w:rPr>
          <w:rStyle w:val="normaltextrun"/>
          <w:rFonts w:ascii="Trebuchet MS" w:hAnsi="Trebuchet MS" w:cs="Segoe UI"/>
        </w:rPr>
        <w:t xml:space="preserve"> delegaciones municipales</w:t>
      </w:r>
      <w:r w:rsidR="00652C92">
        <w:rPr>
          <w:rStyle w:val="normaltextrun"/>
          <w:rFonts w:ascii="Trebuchet MS" w:hAnsi="Trebuchet MS" w:cs="Segoe UI"/>
        </w:rPr>
        <w:t xml:space="preserve">, sin que el partido hubiera comunicado previo a la asamblea que </w:t>
      </w:r>
      <w:r w:rsidR="00517064">
        <w:rPr>
          <w:rStyle w:val="normaltextrun"/>
          <w:rFonts w:ascii="Trebuchet MS" w:hAnsi="Trebuchet MS" w:cs="Segoe UI"/>
        </w:rPr>
        <w:t xml:space="preserve">la integración de esa Asamblea General Estatal se hubiere modificado </w:t>
      </w:r>
      <w:r w:rsidR="00A806AC">
        <w:rPr>
          <w:rStyle w:val="normaltextrun"/>
          <w:rFonts w:ascii="Trebuchet MS" w:hAnsi="Trebuchet MS" w:cs="Segoe UI"/>
        </w:rPr>
        <w:t>en virtud de una disminución de delegaciones, lo cual era su obligación</w:t>
      </w:r>
      <w:r w:rsidR="00394861">
        <w:rPr>
          <w:rStyle w:val="normaltextrun"/>
          <w:rFonts w:ascii="Trebuchet MS" w:hAnsi="Trebuchet MS" w:cs="Segoe UI"/>
        </w:rPr>
        <w:t xml:space="preserve"> y sobre lo que este Instituto debe declarar la procedencia para que surta sus efectos</w:t>
      </w:r>
      <w:r w:rsidR="006B1C43">
        <w:rPr>
          <w:rStyle w:val="normaltextrun"/>
          <w:rFonts w:ascii="Trebuchet MS" w:hAnsi="Trebuchet MS" w:cs="Segoe UI"/>
        </w:rPr>
        <w:t xml:space="preserve">. Por lo tanto, la asistencia de 26 delegadas </w:t>
      </w:r>
      <w:r w:rsidR="00682EF1">
        <w:rPr>
          <w:rStyle w:val="normaltextrun"/>
          <w:rFonts w:ascii="Trebuchet MS" w:hAnsi="Trebuchet MS" w:cs="Segoe UI"/>
        </w:rPr>
        <w:t>y delegados no constituyen el 50% de las 84</w:t>
      </w:r>
      <w:r w:rsidR="00B73622">
        <w:rPr>
          <w:rStyle w:val="normaltextrun"/>
          <w:rFonts w:ascii="Trebuchet MS" w:hAnsi="Trebuchet MS" w:cs="Segoe UI"/>
        </w:rPr>
        <w:t xml:space="preserve"> delegaciones registradas, por ende, no se reunió el quórum necesario para ses</w:t>
      </w:r>
      <w:r w:rsidR="008533C7">
        <w:rPr>
          <w:rStyle w:val="normaltextrun"/>
          <w:rFonts w:ascii="Trebuchet MS" w:hAnsi="Trebuchet MS" w:cs="Segoe UI"/>
        </w:rPr>
        <w:t xml:space="preserve">ionar válidamente, lo que se hubiera subsanado </w:t>
      </w:r>
      <w:r w:rsidR="00702F03">
        <w:rPr>
          <w:rStyle w:val="normaltextrun"/>
          <w:rFonts w:ascii="Trebuchet MS" w:hAnsi="Trebuchet MS" w:cs="Segoe UI"/>
        </w:rPr>
        <w:t xml:space="preserve">si hubiesen respetado el lapso de treinta minutos de la tercera convocatoria. </w:t>
      </w:r>
    </w:p>
    <w:p w14:paraId="45DD8D9A" w14:textId="77777777" w:rsidR="00A20BA6" w:rsidRPr="007A6291" w:rsidRDefault="00A20BA6" w:rsidP="007A6291">
      <w:pPr>
        <w:pStyle w:val="paragraph"/>
        <w:spacing w:before="0" w:beforeAutospacing="0" w:after="0" w:afterAutospacing="0" w:line="360" w:lineRule="auto"/>
        <w:ind w:right="49"/>
        <w:jc w:val="both"/>
        <w:textAlignment w:val="baseline"/>
        <w:rPr>
          <w:rFonts w:ascii="Trebuchet MS" w:hAnsi="Trebuchet MS" w:cs="Segoe UI"/>
        </w:rPr>
      </w:pPr>
    </w:p>
    <w:p w14:paraId="3CBCEE05" w14:textId="0623D9AC" w:rsidR="00D60223" w:rsidRDefault="00D60223" w:rsidP="007A6291">
      <w:pPr>
        <w:pStyle w:val="paragraph"/>
        <w:spacing w:before="0" w:beforeAutospacing="0" w:after="0" w:afterAutospacing="0" w:line="360" w:lineRule="auto"/>
        <w:ind w:right="49"/>
        <w:jc w:val="both"/>
        <w:textAlignment w:val="baseline"/>
        <w:rPr>
          <w:rStyle w:val="normaltextrun"/>
          <w:rFonts w:ascii="Trebuchet MS" w:hAnsi="Trebuchet MS" w:cs="Segoe UI"/>
        </w:rPr>
      </w:pPr>
      <w:r w:rsidRPr="00D60223">
        <w:rPr>
          <w:rStyle w:val="normaltextrun"/>
          <w:rFonts w:ascii="Trebuchet MS" w:hAnsi="Trebuchet MS" w:cs="Segoe UI"/>
        </w:rPr>
        <w:t xml:space="preserve">Respecto al Considerando VIII, aunque no comparto que se consideren válidas las decisiones tomadas en la asamblea de referencia, toda vez que se encuentra en el proyecto debo puntualizar que, se afirma que se cumple con el marco legal y constitucional y proponen declarar su procedencia con independencia que en Considerando VII se advierta que hay disposiciones que no cumplen o lo hacen parcialmente, a los artículos 29, 39, 40, 43, 46, 47 y 48 de la Ley de General de Partidos Políticos, sin que exista certeza de cuáles son los artículos del Estatuto que no atienden esas disposiciones, puesto que lo sometido a revisión por parte del Partido Futuro es una Reforma integral a sus estatutos y no una reforma a determinados artículos, por lo que es importante precisar en la totalidad sobre cuales se determina su validez. Dado que la consecuencia de la declaración de procedencia por este órgano es la entrada en vigor de dichas disposiciones, por lo </w:t>
      </w:r>
      <w:r w:rsidRPr="00D60223">
        <w:rPr>
          <w:rStyle w:val="normaltextrun"/>
          <w:rFonts w:ascii="Trebuchet MS" w:hAnsi="Trebuchet MS" w:cs="Segoe UI"/>
        </w:rPr>
        <w:lastRenderedPageBreak/>
        <w:t>tanto, reitero, no existiría certeza de las disposiciones vigentes, de aprobarlo en los términos propuestos.</w:t>
      </w:r>
    </w:p>
    <w:p w14:paraId="30C9F442" w14:textId="6956A9CC"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eop"/>
          <w:rFonts w:ascii="Trebuchet MS" w:hAnsi="Trebuchet MS" w:cs="Segoe UI"/>
        </w:rPr>
        <w:t> </w:t>
      </w:r>
    </w:p>
    <w:p w14:paraId="4FEC7D18" w14:textId="772B1E38"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normaltextrun"/>
          <w:rFonts w:ascii="Trebuchet MS" w:hAnsi="Trebuchet MS" w:cs="Segoe UI"/>
        </w:rPr>
        <w:t xml:space="preserve">Además, se establece en el Considerando VIII y se ordena en el </w:t>
      </w:r>
      <w:r w:rsidR="00CF5AA9">
        <w:rPr>
          <w:rStyle w:val="normaltextrun"/>
          <w:rFonts w:ascii="Trebuchet MS" w:hAnsi="Trebuchet MS" w:cs="Segoe UI"/>
        </w:rPr>
        <w:t>Punto de Acuerdo</w:t>
      </w:r>
      <w:r w:rsidRPr="007A6291">
        <w:rPr>
          <w:rStyle w:val="normaltextrun"/>
          <w:rFonts w:ascii="Trebuchet MS" w:hAnsi="Trebuchet MS" w:cs="Segoe UI"/>
        </w:rPr>
        <w:t xml:space="preserve"> Segundo que se deberá requerir al </w:t>
      </w:r>
      <w:r w:rsidR="00CF5AA9" w:rsidRPr="007A6291">
        <w:rPr>
          <w:rStyle w:val="normaltextrun"/>
          <w:rFonts w:ascii="Trebuchet MS" w:hAnsi="Trebuchet MS" w:cs="Segoe UI"/>
        </w:rPr>
        <w:t xml:space="preserve">partido político </w:t>
      </w:r>
      <w:r w:rsidRPr="007A6291">
        <w:rPr>
          <w:rStyle w:val="normaltextrun"/>
          <w:rFonts w:ascii="Trebuchet MS" w:hAnsi="Trebuchet MS" w:cs="Segoe UI"/>
        </w:rPr>
        <w:t xml:space="preserve">Futuro </w:t>
      </w:r>
      <w:r w:rsidR="001E0114">
        <w:rPr>
          <w:rStyle w:val="normaltextrun"/>
          <w:rFonts w:ascii="Trebuchet MS" w:hAnsi="Trebuchet MS" w:cs="Segoe UI"/>
        </w:rPr>
        <w:t xml:space="preserve">para </w:t>
      </w:r>
      <w:r w:rsidRPr="007A6291">
        <w:rPr>
          <w:rStyle w:val="normaltextrun"/>
          <w:rFonts w:ascii="Trebuchet MS" w:hAnsi="Trebuchet MS" w:cs="Segoe UI"/>
        </w:rPr>
        <w:t>realizar las adecuaciones correspondientes con relación a las inconsistencias señaladas al comienzo del Considerando VIII. Sin embargo, no se establece el fundamento de dicho requerimiento ni se fija un plazo para cumplir con lo requerido. Por lo tanto, hasta que no se dé dicho cumplimiento, se debe declarar la improcedencia constitucional y legal de los artículos involucrados.</w:t>
      </w:r>
      <w:r w:rsidRPr="007A6291">
        <w:rPr>
          <w:rStyle w:val="eop"/>
          <w:rFonts w:ascii="Trebuchet MS" w:hAnsi="Trebuchet MS" w:cs="Segoe UI"/>
        </w:rPr>
        <w:t> </w:t>
      </w:r>
    </w:p>
    <w:p w14:paraId="3E87E154" w14:textId="77777777"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eop"/>
          <w:rFonts w:ascii="Trebuchet MS" w:hAnsi="Trebuchet MS" w:cs="Segoe UI"/>
        </w:rPr>
        <w:t> </w:t>
      </w:r>
    </w:p>
    <w:p w14:paraId="7DDC24A9" w14:textId="1DEF60A9"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normaltextrun"/>
          <w:rFonts w:ascii="Trebuchet MS" w:hAnsi="Trebuchet MS" w:cs="Segoe UI"/>
        </w:rPr>
        <w:t>También dentro del Considerando VIII, se debería realizar una distinción respecto al análisis legal y constitucional</w:t>
      </w:r>
      <w:r w:rsidR="003C4D3B">
        <w:rPr>
          <w:rStyle w:val="normaltextrun"/>
          <w:rFonts w:ascii="Trebuchet MS" w:hAnsi="Trebuchet MS" w:cs="Segoe UI"/>
        </w:rPr>
        <w:t>, puesto que, e</w:t>
      </w:r>
      <w:r w:rsidRPr="007A6291">
        <w:rPr>
          <w:rStyle w:val="normaltextrun"/>
          <w:rFonts w:ascii="Trebuchet MS" w:hAnsi="Trebuchet MS" w:cs="Segoe UI"/>
        </w:rPr>
        <w:t xml:space="preserve">n lo que respecta a los parámetros legales, se realiza un análisis artículo por artículo. En tal circunstancia, se debería pronunciar por separado respecto a si los </w:t>
      </w:r>
      <w:r w:rsidR="00F504EC">
        <w:rPr>
          <w:rStyle w:val="normaltextrun"/>
          <w:rFonts w:ascii="Trebuchet MS" w:hAnsi="Trebuchet MS" w:cs="Segoe UI"/>
        </w:rPr>
        <w:t>E</w:t>
      </w:r>
      <w:r w:rsidRPr="007A6291">
        <w:rPr>
          <w:rStyle w:val="normaltextrun"/>
          <w:rFonts w:ascii="Trebuchet MS" w:hAnsi="Trebuchet MS" w:cs="Segoe UI"/>
        </w:rPr>
        <w:t xml:space="preserve">statutos </w:t>
      </w:r>
      <w:r w:rsidR="00936F5C">
        <w:rPr>
          <w:rStyle w:val="normaltextrun"/>
          <w:rFonts w:ascii="Trebuchet MS" w:hAnsi="Trebuchet MS" w:cs="Segoe UI"/>
        </w:rPr>
        <w:t>se ajustan</w:t>
      </w:r>
      <w:r w:rsidRPr="007A6291">
        <w:rPr>
          <w:rStyle w:val="normaltextrun"/>
          <w:rFonts w:ascii="Trebuchet MS" w:hAnsi="Trebuchet MS" w:cs="Segoe UI"/>
        </w:rPr>
        <w:t xml:space="preserve"> o no </w:t>
      </w:r>
      <w:r w:rsidR="00936F5C">
        <w:rPr>
          <w:rStyle w:val="normaltextrun"/>
          <w:rFonts w:ascii="Trebuchet MS" w:hAnsi="Trebuchet MS" w:cs="Segoe UI"/>
        </w:rPr>
        <w:t>a</w:t>
      </w:r>
      <w:r w:rsidRPr="007A6291">
        <w:rPr>
          <w:rStyle w:val="normaltextrun"/>
          <w:rFonts w:ascii="Trebuchet MS" w:hAnsi="Trebuchet MS" w:cs="Segoe UI"/>
        </w:rPr>
        <w:t xml:space="preserve"> la Constitución.</w:t>
      </w:r>
      <w:r w:rsidRPr="007A6291">
        <w:rPr>
          <w:rStyle w:val="eop"/>
          <w:rFonts w:ascii="Trebuchet MS" w:hAnsi="Trebuchet MS" w:cs="Segoe UI"/>
        </w:rPr>
        <w:t> </w:t>
      </w:r>
    </w:p>
    <w:p w14:paraId="01775CBD" w14:textId="77777777" w:rsidR="00B75280" w:rsidRPr="007A6291" w:rsidRDefault="00B75280" w:rsidP="007A6291">
      <w:pPr>
        <w:pStyle w:val="paragraph"/>
        <w:spacing w:before="0" w:beforeAutospacing="0" w:after="0" w:afterAutospacing="0" w:line="360" w:lineRule="auto"/>
        <w:ind w:right="49"/>
        <w:jc w:val="both"/>
        <w:textAlignment w:val="baseline"/>
        <w:rPr>
          <w:rFonts w:ascii="Trebuchet MS" w:hAnsi="Trebuchet MS" w:cs="Segoe UI"/>
        </w:rPr>
      </w:pPr>
      <w:r w:rsidRPr="007A6291">
        <w:rPr>
          <w:rStyle w:val="eop"/>
          <w:rFonts w:ascii="Trebuchet MS" w:hAnsi="Trebuchet MS" w:cs="Segoe UI"/>
        </w:rPr>
        <w:t> </w:t>
      </w:r>
    </w:p>
    <w:p w14:paraId="4259E869" w14:textId="6AE21F98" w:rsidR="00B75280" w:rsidRPr="007A6291" w:rsidRDefault="000A6A2B" w:rsidP="007A6291">
      <w:pPr>
        <w:pStyle w:val="paragraph"/>
        <w:spacing w:before="0" w:beforeAutospacing="0" w:after="0" w:afterAutospacing="0" w:line="360" w:lineRule="auto"/>
        <w:ind w:right="49"/>
        <w:jc w:val="both"/>
        <w:textAlignment w:val="baseline"/>
        <w:rPr>
          <w:rFonts w:ascii="Trebuchet MS" w:hAnsi="Trebuchet MS" w:cs="Segoe UI"/>
        </w:rPr>
      </w:pPr>
      <w:r w:rsidRPr="00A458C9">
        <w:rPr>
          <w:rFonts w:ascii="Calibri" w:eastAsia="Calibri" w:hAnsi="Calibri"/>
          <w:b/>
          <w:noProof/>
        </w:rPr>
        <w:drawing>
          <wp:anchor distT="0" distB="0" distL="114300" distR="114300" simplePos="0" relativeHeight="251659264" behindDoc="1" locked="0" layoutInCell="1" allowOverlap="1" wp14:anchorId="3AF672CA" wp14:editId="33CB3703">
            <wp:simplePos x="0" y="0"/>
            <wp:positionH relativeFrom="margin">
              <wp:posOffset>1032684</wp:posOffset>
            </wp:positionH>
            <wp:positionV relativeFrom="paragraph">
              <wp:posOffset>1459749</wp:posOffset>
            </wp:positionV>
            <wp:extent cx="3365697" cy="1394460"/>
            <wp:effectExtent l="95250" t="247650" r="101600" b="243840"/>
            <wp:wrapNone/>
            <wp:docPr id="10" name="Imagen 10"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Diagram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1096144">
                      <a:off x="0" y="0"/>
                      <a:ext cx="3365697" cy="1394460"/>
                    </a:xfrm>
                    <a:prstGeom prst="rect">
                      <a:avLst/>
                    </a:prstGeom>
                    <a:noFill/>
                  </pic:spPr>
                </pic:pic>
              </a:graphicData>
            </a:graphic>
            <wp14:sizeRelH relativeFrom="margin">
              <wp14:pctWidth>0</wp14:pctWidth>
            </wp14:sizeRelH>
            <wp14:sizeRelV relativeFrom="margin">
              <wp14:pctHeight>0</wp14:pctHeight>
            </wp14:sizeRelV>
          </wp:anchor>
        </w:drawing>
      </w:r>
      <w:r w:rsidR="00B75280" w:rsidRPr="005E2899">
        <w:rPr>
          <w:rStyle w:val="normaltextrun"/>
          <w:rFonts w:ascii="Trebuchet MS" w:hAnsi="Trebuchet MS" w:cs="Segoe UI"/>
        </w:rPr>
        <w:t xml:space="preserve">Finalmente, </w:t>
      </w:r>
      <w:r w:rsidR="00F700D9" w:rsidRPr="005E2899">
        <w:rPr>
          <w:rStyle w:val="normaltextrun"/>
          <w:rFonts w:ascii="Trebuchet MS" w:hAnsi="Trebuchet MS" w:cs="Segoe UI"/>
        </w:rPr>
        <w:t xml:space="preserve">la declaración de procedencia legal y constitucional del Punto de Acuerdo Primero </w:t>
      </w:r>
      <w:r w:rsidR="002E1E12" w:rsidRPr="005E2899">
        <w:rPr>
          <w:rStyle w:val="normaltextrun"/>
          <w:rFonts w:ascii="Trebuchet MS" w:hAnsi="Trebuchet MS" w:cs="Segoe UI"/>
        </w:rPr>
        <w:t>y el</w:t>
      </w:r>
      <w:r w:rsidR="002E1E12">
        <w:rPr>
          <w:rStyle w:val="normaltextrun"/>
          <w:rFonts w:ascii="Trebuchet MS" w:hAnsi="Trebuchet MS" w:cs="Segoe UI"/>
        </w:rPr>
        <w:t xml:space="preserve"> requerimiento del Punto de Acuerdo Segundo </w:t>
      </w:r>
      <w:r w:rsidR="00F700D9">
        <w:rPr>
          <w:rStyle w:val="normaltextrun"/>
          <w:rFonts w:ascii="Trebuchet MS" w:hAnsi="Trebuchet MS" w:cs="Segoe UI"/>
        </w:rPr>
        <w:t>carece</w:t>
      </w:r>
      <w:r w:rsidR="002E1E12">
        <w:rPr>
          <w:rStyle w:val="normaltextrun"/>
          <w:rFonts w:ascii="Trebuchet MS" w:hAnsi="Trebuchet MS" w:cs="Segoe UI"/>
        </w:rPr>
        <w:t>n</w:t>
      </w:r>
      <w:r w:rsidR="00F700D9">
        <w:rPr>
          <w:rStyle w:val="normaltextrun"/>
          <w:rFonts w:ascii="Trebuchet MS" w:hAnsi="Trebuchet MS" w:cs="Segoe UI"/>
        </w:rPr>
        <w:t xml:space="preserve"> de la certeza que </w:t>
      </w:r>
      <w:r w:rsidR="00DB26DE">
        <w:rPr>
          <w:rStyle w:val="normaltextrun"/>
          <w:rFonts w:ascii="Trebuchet MS" w:hAnsi="Trebuchet MS" w:cs="Segoe UI"/>
        </w:rPr>
        <w:t>debe prevalecer en los actos de esta autoridad, dado que no se especifican los artículos o porciones normativas que entrarán en vigor y cuáles no</w:t>
      </w:r>
      <w:r w:rsidR="002E1E12">
        <w:rPr>
          <w:rStyle w:val="normaltextrun"/>
          <w:rFonts w:ascii="Trebuchet MS" w:hAnsi="Trebuchet MS" w:cs="Segoe UI"/>
        </w:rPr>
        <w:t xml:space="preserve"> por no</w:t>
      </w:r>
      <w:r w:rsidR="00FC39CD">
        <w:rPr>
          <w:rStyle w:val="normaltextrun"/>
          <w:rFonts w:ascii="Trebuchet MS" w:hAnsi="Trebuchet MS" w:cs="Segoe UI"/>
        </w:rPr>
        <w:t xml:space="preserve">, por considerarse que no cumplen, o lo hacen parcialmente, con el marco legal. </w:t>
      </w:r>
      <w:r w:rsidR="00B75280" w:rsidRPr="007A6291">
        <w:rPr>
          <w:rStyle w:val="eop"/>
          <w:rFonts w:ascii="Trebuchet MS" w:hAnsi="Trebuchet MS" w:cs="Segoe UI"/>
        </w:rPr>
        <w:t> </w:t>
      </w:r>
    </w:p>
    <w:p w14:paraId="0E35CA48" w14:textId="1699518E" w:rsidR="00B75280" w:rsidRPr="007A6291" w:rsidRDefault="00B75280" w:rsidP="007A6291">
      <w:pPr>
        <w:pStyle w:val="paragraph"/>
        <w:spacing w:before="0" w:beforeAutospacing="0" w:after="0" w:afterAutospacing="0" w:line="360" w:lineRule="auto"/>
        <w:ind w:right="49"/>
        <w:jc w:val="center"/>
        <w:textAlignment w:val="baseline"/>
        <w:rPr>
          <w:rFonts w:ascii="Trebuchet MS" w:hAnsi="Trebuchet MS" w:cs="Segoe UI"/>
        </w:rPr>
      </w:pPr>
      <w:r w:rsidRPr="007A6291">
        <w:rPr>
          <w:rStyle w:val="normaltextrun"/>
          <w:rFonts w:ascii="Trebuchet MS" w:hAnsi="Trebuchet MS" w:cs="Segoe UI"/>
          <w:b/>
          <w:bCs/>
        </w:rPr>
        <w:t>Guadalajara, Jalisco; a 10 de julio de 2023.</w:t>
      </w:r>
      <w:r w:rsidRPr="007A6291">
        <w:rPr>
          <w:rStyle w:val="eop"/>
          <w:rFonts w:ascii="Trebuchet MS" w:hAnsi="Trebuchet MS" w:cs="Segoe UI"/>
        </w:rPr>
        <w:t> </w:t>
      </w:r>
    </w:p>
    <w:p w14:paraId="409DE03B" w14:textId="560A7973" w:rsidR="00B75280" w:rsidRPr="007A6291" w:rsidRDefault="00B75280" w:rsidP="007A6291">
      <w:pPr>
        <w:pStyle w:val="paragraph"/>
        <w:spacing w:before="0" w:beforeAutospacing="0" w:after="0" w:afterAutospacing="0" w:line="360" w:lineRule="auto"/>
        <w:ind w:right="49"/>
        <w:jc w:val="center"/>
        <w:textAlignment w:val="baseline"/>
        <w:rPr>
          <w:rFonts w:ascii="Trebuchet MS" w:hAnsi="Trebuchet MS" w:cs="Segoe UI"/>
        </w:rPr>
      </w:pPr>
      <w:r w:rsidRPr="007A6291">
        <w:rPr>
          <w:rStyle w:val="eop"/>
          <w:rFonts w:ascii="Trebuchet MS" w:hAnsi="Trebuchet MS" w:cs="Segoe UI"/>
        </w:rPr>
        <w:t> </w:t>
      </w:r>
    </w:p>
    <w:p w14:paraId="03B01A7E" w14:textId="05F6B5C5" w:rsidR="00B75280" w:rsidRPr="007A6291" w:rsidRDefault="00B75280" w:rsidP="007A6291">
      <w:pPr>
        <w:pStyle w:val="paragraph"/>
        <w:spacing w:before="0" w:beforeAutospacing="0" w:after="0" w:afterAutospacing="0" w:line="360" w:lineRule="auto"/>
        <w:ind w:right="49"/>
        <w:textAlignment w:val="baseline"/>
        <w:rPr>
          <w:rFonts w:ascii="Trebuchet MS" w:hAnsi="Trebuchet MS" w:cs="Segoe UI"/>
        </w:rPr>
      </w:pPr>
      <w:r w:rsidRPr="007A6291">
        <w:rPr>
          <w:rStyle w:val="eop"/>
          <w:rFonts w:ascii="Trebuchet MS" w:hAnsi="Trebuchet MS" w:cs="Segoe UI"/>
        </w:rPr>
        <w:t> </w:t>
      </w:r>
    </w:p>
    <w:p w14:paraId="15F50C33" w14:textId="77777777" w:rsidR="00B75280" w:rsidRPr="007A6291" w:rsidRDefault="00B75280" w:rsidP="007A6291">
      <w:pPr>
        <w:pStyle w:val="paragraph"/>
        <w:spacing w:before="0" w:beforeAutospacing="0" w:after="0" w:afterAutospacing="0" w:line="360" w:lineRule="auto"/>
        <w:ind w:right="49"/>
        <w:jc w:val="center"/>
        <w:textAlignment w:val="baseline"/>
        <w:rPr>
          <w:rFonts w:ascii="Trebuchet MS" w:hAnsi="Trebuchet MS" w:cs="Segoe UI"/>
        </w:rPr>
      </w:pPr>
      <w:r w:rsidRPr="007A6291">
        <w:rPr>
          <w:rStyle w:val="normaltextrun"/>
          <w:rFonts w:ascii="Trebuchet MS" w:hAnsi="Trebuchet MS" w:cs="Segoe UI"/>
          <w:b/>
          <w:bCs/>
          <w:lang w:val="es-ES"/>
        </w:rPr>
        <w:t>Zoad Jeanine García González</w:t>
      </w:r>
      <w:r w:rsidRPr="007A6291">
        <w:rPr>
          <w:rStyle w:val="eop"/>
          <w:rFonts w:ascii="Trebuchet MS" w:hAnsi="Trebuchet MS" w:cs="Segoe UI"/>
        </w:rPr>
        <w:t> </w:t>
      </w:r>
    </w:p>
    <w:p w14:paraId="74E1AB62" w14:textId="77777777" w:rsidR="00B75280" w:rsidRPr="007A6291" w:rsidRDefault="00B75280" w:rsidP="007A6291">
      <w:pPr>
        <w:pStyle w:val="paragraph"/>
        <w:spacing w:before="0" w:beforeAutospacing="0" w:after="0" w:afterAutospacing="0" w:line="360" w:lineRule="auto"/>
        <w:ind w:right="49"/>
        <w:jc w:val="center"/>
        <w:textAlignment w:val="baseline"/>
        <w:rPr>
          <w:rFonts w:ascii="Trebuchet MS" w:hAnsi="Trebuchet MS" w:cs="Segoe UI"/>
        </w:rPr>
      </w:pPr>
      <w:r w:rsidRPr="007A6291">
        <w:rPr>
          <w:rStyle w:val="normaltextrun"/>
          <w:rFonts w:ascii="Trebuchet MS" w:hAnsi="Trebuchet MS" w:cs="Segoe UI"/>
          <w:b/>
          <w:bCs/>
          <w:lang w:val="es-ES"/>
        </w:rPr>
        <w:t>Consejera electoral</w:t>
      </w:r>
      <w:r w:rsidRPr="007A6291">
        <w:rPr>
          <w:rStyle w:val="eop"/>
          <w:rFonts w:ascii="Trebuchet MS" w:hAnsi="Trebuchet MS" w:cs="Segoe UI"/>
        </w:rPr>
        <w:t> </w:t>
      </w:r>
    </w:p>
    <w:p w14:paraId="1C86D45A" w14:textId="77777777" w:rsidR="00B75280" w:rsidRPr="007A6291" w:rsidRDefault="00B75280" w:rsidP="007A6291">
      <w:pPr>
        <w:spacing w:after="0" w:line="360" w:lineRule="auto"/>
        <w:ind w:right="49"/>
        <w:jc w:val="both"/>
        <w:rPr>
          <w:rFonts w:ascii="Trebuchet MS" w:hAnsi="Trebuchet MS"/>
          <w:sz w:val="24"/>
          <w:szCs w:val="24"/>
        </w:rPr>
      </w:pPr>
    </w:p>
    <w:sectPr w:rsidR="00B75280" w:rsidRPr="007A6291" w:rsidSect="00E963EE">
      <w:headerReference w:type="default" r:id="rId12"/>
      <w:footerReference w:type="default" r:id="rId13"/>
      <w:head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8F1A" w14:textId="77777777" w:rsidR="00BD01D5" w:rsidRDefault="00BD01D5" w:rsidP="00C05ECC">
      <w:pPr>
        <w:spacing w:after="0" w:line="240" w:lineRule="auto"/>
      </w:pPr>
      <w:r>
        <w:separator/>
      </w:r>
    </w:p>
  </w:endnote>
  <w:endnote w:type="continuationSeparator" w:id="0">
    <w:p w14:paraId="7B285991" w14:textId="77777777" w:rsidR="00BD01D5" w:rsidRDefault="00BD01D5" w:rsidP="00C05ECC">
      <w:pPr>
        <w:spacing w:after="0" w:line="240" w:lineRule="auto"/>
      </w:pPr>
      <w:r>
        <w:continuationSeparator/>
      </w:r>
    </w:p>
  </w:endnote>
  <w:endnote w:type="continuationNotice" w:id="1">
    <w:p w14:paraId="7F07DC4C" w14:textId="77777777" w:rsidR="00BD01D5" w:rsidRDefault="00BD01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612175"/>
      <w:docPartObj>
        <w:docPartGallery w:val="Page Numbers (Bottom of Page)"/>
        <w:docPartUnique/>
      </w:docPartObj>
    </w:sdtPr>
    <w:sdtEndPr>
      <w:rPr>
        <w:rFonts w:ascii="Century Gothic" w:hAnsi="Century Gothic"/>
        <w:b/>
        <w:bCs/>
        <w:sz w:val="18"/>
        <w:szCs w:val="18"/>
      </w:rPr>
    </w:sdtEndPr>
    <w:sdtContent>
      <w:p w14:paraId="631AD40B" w14:textId="61B710B6" w:rsidR="002B6012" w:rsidRPr="002B6012" w:rsidRDefault="002B6012">
        <w:pPr>
          <w:pStyle w:val="Piedepgina"/>
          <w:jc w:val="center"/>
          <w:rPr>
            <w:rFonts w:ascii="Century Gothic" w:hAnsi="Century Gothic"/>
            <w:b/>
            <w:bCs/>
            <w:sz w:val="18"/>
            <w:szCs w:val="18"/>
          </w:rPr>
        </w:pPr>
        <w:r w:rsidRPr="002B6012">
          <w:rPr>
            <w:rFonts w:ascii="Century Gothic" w:hAnsi="Century Gothic"/>
            <w:b/>
            <w:bCs/>
            <w:sz w:val="18"/>
            <w:szCs w:val="18"/>
          </w:rPr>
          <w:fldChar w:fldCharType="begin"/>
        </w:r>
        <w:r w:rsidRPr="002B6012">
          <w:rPr>
            <w:rFonts w:ascii="Century Gothic" w:hAnsi="Century Gothic"/>
            <w:b/>
            <w:bCs/>
            <w:sz w:val="18"/>
            <w:szCs w:val="18"/>
          </w:rPr>
          <w:instrText>PAGE   \* MERGEFORMAT</w:instrText>
        </w:r>
        <w:r w:rsidRPr="002B6012">
          <w:rPr>
            <w:rFonts w:ascii="Century Gothic" w:hAnsi="Century Gothic"/>
            <w:b/>
            <w:bCs/>
            <w:sz w:val="18"/>
            <w:szCs w:val="18"/>
          </w:rPr>
          <w:fldChar w:fldCharType="separate"/>
        </w:r>
        <w:r w:rsidRPr="002B6012">
          <w:rPr>
            <w:rFonts w:ascii="Century Gothic" w:hAnsi="Century Gothic"/>
            <w:b/>
            <w:bCs/>
            <w:sz w:val="18"/>
            <w:szCs w:val="18"/>
            <w:lang w:val="es-ES"/>
          </w:rPr>
          <w:t>2</w:t>
        </w:r>
        <w:r w:rsidRPr="002B6012">
          <w:rPr>
            <w:rFonts w:ascii="Century Gothic" w:hAnsi="Century Gothic"/>
            <w:b/>
            <w:bCs/>
            <w:sz w:val="18"/>
            <w:szCs w:val="18"/>
          </w:rPr>
          <w:fldChar w:fldCharType="end"/>
        </w:r>
      </w:p>
    </w:sdtContent>
  </w:sdt>
  <w:p w14:paraId="3B4DDAC1" w14:textId="77777777" w:rsidR="002B6012" w:rsidRDefault="002B60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92757" w14:textId="77777777" w:rsidR="00BD01D5" w:rsidRDefault="00BD01D5" w:rsidP="00C05ECC">
      <w:pPr>
        <w:spacing w:after="0" w:line="240" w:lineRule="auto"/>
      </w:pPr>
      <w:r>
        <w:separator/>
      </w:r>
    </w:p>
  </w:footnote>
  <w:footnote w:type="continuationSeparator" w:id="0">
    <w:p w14:paraId="2BB48C63" w14:textId="77777777" w:rsidR="00BD01D5" w:rsidRDefault="00BD01D5" w:rsidP="00C05ECC">
      <w:pPr>
        <w:spacing w:after="0" w:line="240" w:lineRule="auto"/>
      </w:pPr>
      <w:r>
        <w:continuationSeparator/>
      </w:r>
    </w:p>
  </w:footnote>
  <w:footnote w:type="continuationNotice" w:id="1">
    <w:p w14:paraId="1F04BE83" w14:textId="77777777" w:rsidR="00BD01D5" w:rsidRDefault="00BD01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128C" w14:textId="7E2AA2EB" w:rsidR="00E963EE" w:rsidRDefault="00E963EE" w:rsidP="00E963EE">
    <w:pPr>
      <w:pStyle w:val="Encabezado"/>
    </w:pPr>
    <w:r w:rsidRPr="00525490">
      <w:rPr>
        <w:rFonts w:ascii="Century Gothic" w:hAnsi="Century Gothic"/>
        <w:noProof/>
        <w:sz w:val="23"/>
        <w:szCs w:val="23"/>
        <w:lang w:eastAsia="es-MX"/>
      </w:rPr>
      <w:drawing>
        <wp:inline distT="0" distB="0" distL="0" distR="0" wp14:anchorId="46C3CB2F" wp14:editId="25EFD090">
          <wp:extent cx="1364230" cy="766119"/>
          <wp:effectExtent l="0" t="0" r="762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651" cy="769163"/>
                  </a:xfrm>
                  <a:prstGeom prst="rect">
                    <a:avLst/>
                  </a:prstGeom>
                  <a:noFill/>
                  <a:ln>
                    <a:noFill/>
                  </a:ln>
                </pic:spPr>
              </pic:pic>
            </a:graphicData>
          </a:graphic>
        </wp:inline>
      </w:drawing>
    </w:r>
  </w:p>
  <w:p w14:paraId="44B91698" w14:textId="380ECAD7" w:rsidR="00E963EE" w:rsidRDefault="00E963EE" w:rsidP="00E963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535" w14:textId="02E22BB6" w:rsidR="00E963EE" w:rsidRDefault="00E963EE" w:rsidP="00E963EE">
    <w:pPr>
      <w:pStyle w:val="Encabezado"/>
    </w:pPr>
    <w:r w:rsidRPr="00525490">
      <w:rPr>
        <w:rFonts w:ascii="Century Gothic" w:hAnsi="Century Gothic"/>
        <w:noProof/>
        <w:sz w:val="23"/>
        <w:szCs w:val="23"/>
        <w:lang w:eastAsia="es-MX"/>
      </w:rPr>
      <w:drawing>
        <wp:inline distT="0" distB="0" distL="0" distR="0" wp14:anchorId="39B387E2" wp14:editId="3770CDBC">
          <wp:extent cx="1533525" cy="861191"/>
          <wp:effectExtent l="0" t="0" r="0" b="0"/>
          <wp:docPr id="4"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5550A"/>
    <w:multiLevelType w:val="hybridMultilevel"/>
    <w:tmpl w:val="64D82D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3398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9E"/>
    <w:rsid w:val="000055FE"/>
    <w:rsid w:val="00011291"/>
    <w:rsid w:val="0002727A"/>
    <w:rsid w:val="0003027A"/>
    <w:rsid w:val="00045BBB"/>
    <w:rsid w:val="00047C1E"/>
    <w:rsid w:val="000506DF"/>
    <w:rsid w:val="000526B1"/>
    <w:rsid w:val="00054F43"/>
    <w:rsid w:val="00056C91"/>
    <w:rsid w:val="00057979"/>
    <w:rsid w:val="00066C88"/>
    <w:rsid w:val="00067232"/>
    <w:rsid w:val="000725A1"/>
    <w:rsid w:val="00074D17"/>
    <w:rsid w:val="00082F6A"/>
    <w:rsid w:val="00083DA6"/>
    <w:rsid w:val="00084840"/>
    <w:rsid w:val="00085C9E"/>
    <w:rsid w:val="00094746"/>
    <w:rsid w:val="00094B74"/>
    <w:rsid w:val="000964AD"/>
    <w:rsid w:val="0009764E"/>
    <w:rsid w:val="00097F1E"/>
    <w:rsid w:val="000A2E93"/>
    <w:rsid w:val="000A6A2B"/>
    <w:rsid w:val="000B4480"/>
    <w:rsid w:val="000B6C0C"/>
    <w:rsid w:val="000C26B3"/>
    <w:rsid w:val="000C326D"/>
    <w:rsid w:val="000C408B"/>
    <w:rsid w:val="000C43FE"/>
    <w:rsid w:val="000C5FC6"/>
    <w:rsid w:val="000C6202"/>
    <w:rsid w:val="000E2FE2"/>
    <w:rsid w:val="000E480F"/>
    <w:rsid w:val="000F1AB4"/>
    <w:rsid w:val="000F1AE6"/>
    <w:rsid w:val="000F52B3"/>
    <w:rsid w:val="00104079"/>
    <w:rsid w:val="001044B3"/>
    <w:rsid w:val="001066A0"/>
    <w:rsid w:val="00107BAF"/>
    <w:rsid w:val="00117085"/>
    <w:rsid w:val="00120374"/>
    <w:rsid w:val="00122C8C"/>
    <w:rsid w:val="001259F8"/>
    <w:rsid w:val="001326A9"/>
    <w:rsid w:val="00136D88"/>
    <w:rsid w:val="00140A3E"/>
    <w:rsid w:val="00150DB6"/>
    <w:rsid w:val="00156ECD"/>
    <w:rsid w:val="001632B8"/>
    <w:rsid w:val="001633D8"/>
    <w:rsid w:val="0016358A"/>
    <w:rsid w:val="00163E29"/>
    <w:rsid w:val="00170F9B"/>
    <w:rsid w:val="0017166A"/>
    <w:rsid w:val="00171FE3"/>
    <w:rsid w:val="001737BC"/>
    <w:rsid w:val="0017602B"/>
    <w:rsid w:val="00176A0B"/>
    <w:rsid w:val="00185502"/>
    <w:rsid w:val="001856C3"/>
    <w:rsid w:val="001918C7"/>
    <w:rsid w:val="001920DD"/>
    <w:rsid w:val="001A16D2"/>
    <w:rsid w:val="001A4768"/>
    <w:rsid w:val="001A5926"/>
    <w:rsid w:val="001B45E4"/>
    <w:rsid w:val="001C67B8"/>
    <w:rsid w:val="001D3070"/>
    <w:rsid w:val="001D5EF7"/>
    <w:rsid w:val="001D79E1"/>
    <w:rsid w:val="001E0096"/>
    <w:rsid w:val="001E0114"/>
    <w:rsid w:val="001E1D00"/>
    <w:rsid w:val="001E2FD9"/>
    <w:rsid w:val="001F5383"/>
    <w:rsid w:val="001F6F4E"/>
    <w:rsid w:val="00201A03"/>
    <w:rsid w:val="00202838"/>
    <w:rsid w:val="00214601"/>
    <w:rsid w:val="002151F6"/>
    <w:rsid w:val="0021787C"/>
    <w:rsid w:val="002232A3"/>
    <w:rsid w:val="00226FC2"/>
    <w:rsid w:val="002315CA"/>
    <w:rsid w:val="00234264"/>
    <w:rsid w:val="00242045"/>
    <w:rsid w:val="00242F12"/>
    <w:rsid w:val="00244CF8"/>
    <w:rsid w:val="002460B4"/>
    <w:rsid w:val="002521EA"/>
    <w:rsid w:val="00252673"/>
    <w:rsid w:val="00256B9B"/>
    <w:rsid w:val="00264CB5"/>
    <w:rsid w:val="00265648"/>
    <w:rsid w:val="002723E6"/>
    <w:rsid w:val="00277334"/>
    <w:rsid w:val="00281994"/>
    <w:rsid w:val="00285437"/>
    <w:rsid w:val="00285DF5"/>
    <w:rsid w:val="00287DFC"/>
    <w:rsid w:val="0029045E"/>
    <w:rsid w:val="00295CA0"/>
    <w:rsid w:val="002A63B5"/>
    <w:rsid w:val="002B2F1A"/>
    <w:rsid w:val="002B6012"/>
    <w:rsid w:val="002C094F"/>
    <w:rsid w:val="002C3C84"/>
    <w:rsid w:val="002D2974"/>
    <w:rsid w:val="002E1E12"/>
    <w:rsid w:val="002F50C6"/>
    <w:rsid w:val="00302049"/>
    <w:rsid w:val="0030470F"/>
    <w:rsid w:val="00312FC2"/>
    <w:rsid w:val="00321090"/>
    <w:rsid w:val="00323C13"/>
    <w:rsid w:val="00330353"/>
    <w:rsid w:val="00336CCB"/>
    <w:rsid w:val="00340EC4"/>
    <w:rsid w:val="00340FEC"/>
    <w:rsid w:val="00343DC9"/>
    <w:rsid w:val="00346476"/>
    <w:rsid w:val="00351929"/>
    <w:rsid w:val="003533DC"/>
    <w:rsid w:val="0035581A"/>
    <w:rsid w:val="00365364"/>
    <w:rsid w:val="0037139E"/>
    <w:rsid w:val="003735A6"/>
    <w:rsid w:val="00373E49"/>
    <w:rsid w:val="00374EC1"/>
    <w:rsid w:val="003762E6"/>
    <w:rsid w:val="00382C45"/>
    <w:rsid w:val="00385023"/>
    <w:rsid w:val="00393B1F"/>
    <w:rsid w:val="00394861"/>
    <w:rsid w:val="003955D4"/>
    <w:rsid w:val="003965CA"/>
    <w:rsid w:val="00396B1D"/>
    <w:rsid w:val="003A090F"/>
    <w:rsid w:val="003A218D"/>
    <w:rsid w:val="003A5170"/>
    <w:rsid w:val="003B65F5"/>
    <w:rsid w:val="003C4D3B"/>
    <w:rsid w:val="003C7B29"/>
    <w:rsid w:val="003E0F2F"/>
    <w:rsid w:val="003E16AD"/>
    <w:rsid w:val="003E43E3"/>
    <w:rsid w:val="003F36CF"/>
    <w:rsid w:val="003F37BC"/>
    <w:rsid w:val="00402B5D"/>
    <w:rsid w:val="00420A98"/>
    <w:rsid w:val="00423058"/>
    <w:rsid w:val="00433CBC"/>
    <w:rsid w:val="004346EE"/>
    <w:rsid w:val="00442C6B"/>
    <w:rsid w:val="00444809"/>
    <w:rsid w:val="00455DB1"/>
    <w:rsid w:val="004579A1"/>
    <w:rsid w:val="0046261A"/>
    <w:rsid w:val="004638E2"/>
    <w:rsid w:val="004647C1"/>
    <w:rsid w:val="004677C7"/>
    <w:rsid w:val="00480665"/>
    <w:rsid w:val="00480B3F"/>
    <w:rsid w:val="00482624"/>
    <w:rsid w:val="00482990"/>
    <w:rsid w:val="00484B8C"/>
    <w:rsid w:val="00485E99"/>
    <w:rsid w:val="00496A2F"/>
    <w:rsid w:val="004A1BCB"/>
    <w:rsid w:val="004A5960"/>
    <w:rsid w:val="004B07B1"/>
    <w:rsid w:val="004B69E4"/>
    <w:rsid w:val="004C1936"/>
    <w:rsid w:val="004C3928"/>
    <w:rsid w:val="004C5654"/>
    <w:rsid w:val="004C5E34"/>
    <w:rsid w:val="004E6084"/>
    <w:rsid w:val="004F02CD"/>
    <w:rsid w:val="004F0968"/>
    <w:rsid w:val="004F563D"/>
    <w:rsid w:val="00501146"/>
    <w:rsid w:val="005034A5"/>
    <w:rsid w:val="00504DFF"/>
    <w:rsid w:val="00505966"/>
    <w:rsid w:val="0050713C"/>
    <w:rsid w:val="00514B78"/>
    <w:rsid w:val="00516529"/>
    <w:rsid w:val="00517064"/>
    <w:rsid w:val="0052104A"/>
    <w:rsid w:val="00522C0E"/>
    <w:rsid w:val="00530673"/>
    <w:rsid w:val="0053274D"/>
    <w:rsid w:val="00532CAC"/>
    <w:rsid w:val="0053542B"/>
    <w:rsid w:val="00544271"/>
    <w:rsid w:val="0054615D"/>
    <w:rsid w:val="00560B83"/>
    <w:rsid w:val="00563037"/>
    <w:rsid w:val="00570769"/>
    <w:rsid w:val="00571649"/>
    <w:rsid w:val="00574255"/>
    <w:rsid w:val="00576B6A"/>
    <w:rsid w:val="00577702"/>
    <w:rsid w:val="00581067"/>
    <w:rsid w:val="00585EE7"/>
    <w:rsid w:val="00594EF5"/>
    <w:rsid w:val="00597196"/>
    <w:rsid w:val="005B006A"/>
    <w:rsid w:val="005B18E6"/>
    <w:rsid w:val="005C506B"/>
    <w:rsid w:val="005C6E7F"/>
    <w:rsid w:val="005D069E"/>
    <w:rsid w:val="005D10A8"/>
    <w:rsid w:val="005E2899"/>
    <w:rsid w:val="005F38E7"/>
    <w:rsid w:val="005F5FE9"/>
    <w:rsid w:val="005F772F"/>
    <w:rsid w:val="00600993"/>
    <w:rsid w:val="00600A93"/>
    <w:rsid w:val="006034BD"/>
    <w:rsid w:val="0060396A"/>
    <w:rsid w:val="00612ACC"/>
    <w:rsid w:val="00623B28"/>
    <w:rsid w:val="0062667E"/>
    <w:rsid w:val="006360EA"/>
    <w:rsid w:val="0064105E"/>
    <w:rsid w:val="0064427E"/>
    <w:rsid w:val="0064493B"/>
    <w:rsid w:val="006449E6"/>
    <w:rsid w:val="006457CE"/>
    <w:rsid w:val="00647BCF"/>
    <w:rsid w:val="00652C92"/>
    <w:rsid w:val="00662B26"/>
    <w:rsid w:val="00671C3F"/>
    <w:rsid w:val="00673C61"/>
    <w:rsid w:val="00677198"/>
    <w:rsid w:val="00680928"/>
    <w:rsid w:val="00681334"/>
    <w:rsid w:val="00681C8D"/>
    <w:rsid w:val="00682EF1"/>
    <w:rsid w:val="006A1BD5"/>
    <w:rsid w:val="006A283A"/>
    <w:rsid w:val="006B10EE"/>
    <w:rsid w:val="006B1C43"/>
    <w:rsid w:val="006D1CC1"/>
    <w:rsid w:val="006F31F2"/>
    <w:rsid w:val="007000E6"/>
    <w:rsid w:val="00701F2D"/>
    <w:rsid w:val="00702F03"/>
    <w:rsid w:val="00703D7E"/>
    <w:rsid w:val="00706119"/>
    <w:rsid w:val="00714D0D"/>
    <w:rsid w:val="00715FB3"/>
    <w:rsid w:val="00716183"/>
    <w:rsid w:val="00716D81"/>
    <w:rsid w:val="0072197A"/>
    <w:rsid w:val="00721EE8"/>
    <w:rsid w:val="00725156"/>
    <w:rsid w:val="007263A9"/>
    <w:rsid w:val="00730F69"/>
    <w:rsid w:val="00734ECC"/>
    <w:rsid w:val="00736E45"/>
    <w:rsid w:val="0074065C"/>
    <w:rsid w:val="007423B7"/>
    <w:rsid w:val="00742A39"/>
    <w:rsid w:val="00744CBC"/>
    <w:rsid w:val="00745111"/>
    <w:rsid w:val="0075189D"/>
    <w:rsid w:val="00752877"/>
    <w:rsid w:val="0075383F"/>
    <w:rsid w:val="00756D94"/>
    <w:rsid w:val="007627A5"/>
    <w:rsid w:val="00776C2E"/>
    <w:rsid w:val="00777C23"/>
    <w:rsid w:val="007836FF"/>
    <w:rsid w:val="007950BE"/>
    <w:rsid w:val="0079767C"/>
    <w:rsid w:val="007A0B68"/>
    <w:rsid w:val="007A0BB0"/>
    <w:rsid w:val="007A1EF7"/>
    <w:rsid w:val="007A52A5"/>
    <w:rsid w:val="007A52E2"/>
    <w:rsid w:val="007A6291"/>
    <w:rsid w:val="007B0458"/>
    <w:rsid w:val="007B1572"/>
    <w:rsid w:val="007B22BE"/>
    <w:rsid w:val="007B2F2E"/>
    <w:rsid w:val="007C09F6"/>
    <w:rsid w:val="007C2CD6"/>
    <w:rsid w:val="007C370D"/>
    <w:rsid w:val="007C3D4C"/>
    <w:rsid w:val="007D1B5B"/>
    <w:rsid w:val="007D4808"/>
    <w:rsid w:val="007D6B4D"/>
    <w:rsid w:val="007D6EB3"/>
    <w:rsid w:val="007E045E"/>
    <w:rsid w:val="007E153F"/>
    <w:rsid w:val="007E6E77"/>
    <w:rsid w:val="007F7A2D"/>
    <w:rsid w:val="00802504"/>
    <w:rsid w:val="0080477F"/>
    <w:rsid w:val="00807AF5"/>
    <w:rsid w:val="00812348"/>
    <w:rsid w:val="00812529"/>
    <w:rsid w:val="0081280C"/>
    <w:rsid w:val="00814E13"/>
    <w:rsid w:val="00816C5D"/>
    <w:rsid w:val="008213E9"/>
    <w:rsid w:val="00821F2B"/>
    <w:rsid w:val="008276FF"/>
    <w:rsid w:val="00837888"/>
    <w:rsid w:val="00841D04"/>
    <w:rsid w:val="0084265B"/>
    <w:rsid w:val="008501F5"/>
    <w:rsid w:val="00851639"/>
    <w:rsid w:val="008533C7"/>
    <w:rsid w:val="008628A3"/>
    <w:rsid w:val="00865615"/>
    <w:rsid w:val="00865955"/>
    <w:rsid w:val="00870367"/>
    <w:rsid w:val="00872F93"/>
    <w:rsid w:val="008776BF"/>
    <w:rsid w:val="00883C8F"/>
    <w:rsid w:val="0088501A"/>
    <w:rsid w:val="0089601F"/>
    <w:rsid w:val="008A5583"/>
    <w:rsid w:val="008B0364"/>
    <w:rsid w:val="008B0E86"/>
    <w:rsid w:val="008B0F4A"/>
    <w:rsid w:val="008B1B26"/>
    <w:rsid w:val="008B581E"/>
    <w:rsid w:val="008C0C00"/>
    <w:rsid w:val="008C350A"/>
    <w:rsid w:val="008D036C"/>
    <w:rsid w:val="008D2452"/>
    <w:rsid w:val="008D342B"/>
    <w:rsid w:val="008D7EB3"/>
    <w:rsid w:val="008E5079"/>
    <w:rsid w:val="008E6B0D"/>
    <w:rsid w:val="008F1F06"/>
    <w:rsid w:val="008F3991"/>
    <w:rsid w:val="008F6A8C"/>
    <w:rsid w:val="009006B1"/>
    <w:rsid w:val="00905952"/>
    <w:rsid w:val="00907491"/>
    <w:rsid w:val="00907759"/>
    <w:rsid w:val="00910FC7"/>
    <w:rsid w:val="00911026"/>
    <w:rsid w:val="00927758"/>
    <w:rsid w:val="00936F5C"/>
    <w:rsid w:val="00941238"/>
    <w:rsid w:val="00942EDD"/>
    <w:rsid w:val="00952DFC"/>
    <w:rsid w:val="0095658A"/>
    <w:rsid w:val="009620DD"/>
    <w:rsid w:val="00983997"/>
    <w:rsid w:val="009931C3"/>
    <w:rsid w:val="00993593"/>
    <w:rsid w:val="009B1349"/>
    <w:rsid w:val="009B2D22"/>
    <w:rsid w:val="009B2DBC"/>
    <w:rsid w:val="009C01F3"/>
    <w:rsid w:val="009C0A22"/>
    <w:rsid w:val="009C59F8"/>
    <w:rsid w:val="009C7F97"/>
    <w:rsid w:val="009D2BD1"/>
    <w:rsid w:val="009D75F2"/>
    <w:rsid w:val="009F1955"/>
    <w:rsid w:val="009F3C12"/>
    <w:rsid w:val="00A00271"/>
    <w:rsid w:val="00A1249F"/>
    <w:rsid w:val="00A140A9"/>
    <w:rsid w:val="00A164D7"/>
    <w:rsid w:val="00A1665C"/>
    <w:rsid w:val="00A204CF"/>
    <w:rsid w:val="00A20BA6"/>
    <w:rsid w:val="00A2183C"/>
    <w:rsid w:val="00A27851"/>
    <w:rsid w:val="00A3316E"/>
    <w:rsid w:val="00A370A1"/>
    <w:rsid w:val="00A37E34"/>
    <w:rsid w:val="00A42553"/>
    <w:rsid w:val="00A44235"/>
    <w:rsid w:val="00A46060"/>
    <w:rsid w:val="00A46B3B"/>
    <w:rsid w:val="00A54518"/>
    <w:rsid w:val="00A54577"/>
    <w:rsid w:val="00A54673"/>
    <w:rsid w:val="00A54906"/>
    <w:rsid w:val="00A55855"/>
    <w:rsid w:val="00A563ED"/>
    <w:rsid w:val="00A56DC4"/>
    <w:rsid w:val="00A570FF"/>
    <w:rsid w:val="00A61FAA"/>
    <w:rsid w:val="00A63424"/>
    <w:rsid w:val="00A65A16"/>
    <w:rsid w:val="00A7548F"/>
    <w:rsid w:val="00A7642D"/>
    <w:rsid w:val="00A806AC"/>
    <w:rsid w:val="00A840D3"/>
    <w:rsid w:val="00A8557F"/>
    <w:rsid w:val="00A86275"/>
    <w:rsid w:val="00A9086A"/>
    <w:rsid w:val="00A90CEC"/>
    <w:rsid w:val="00A91F10"/>
    <w:rsid w:val="00AA0F80"/>
    <w:rsid w:val="00AA3410"/>
    <w:rsid w:val="00AA3B38"/>
    <w:rsid w:val="00AB7799"/>
    <w:rsid w:val="00AC1961"/>
    <w:rsid w:val="00AD0576"/>
    <w:rsid w:val="00AE1BE8"/>
    <w:rsid w:val="00AF01B5"/>
    <w:rsid w:val="00AF4676"/>
    <w:rsid w:val="00B04FF2"/>
    <w:rsid w:val="00B070C2"/>
    <w:rsid w:val="00B108D3"/>
    <w:rsid w:val="00B13B4D"/>
    <w:rsid w:val="00B1580E"/>
    <w:rsid w:val="00B17A8B"/>
    <w:rsid w:val="00B2357A"/>
    <w:rsid w:val="00B267F1"/>
    <w:rsid w:val="00B27140"/>
    <w:rsid w:val="00B33085"/>
    <w:rsid w:val="00B37247"/>
    <w:rsid w:val="00B41FA7"/>
    <w:rsid w:val="00B42107"/>
    <w:rsid w:val="00B46D4B"/>
    <w:rsid w:val="00B47A95"/>
    <w:rsid w:val="00B5180A"/>
    <w:rsid w:val="00B6792A"/>
    <w:rsid w:val="00B73622"/>
    <w:rsid w:val="00B73F54"/>
    <w:rsid w:val="00B7511D"/>
    <w:rsid w:val="00B75280"/>
    <w:rsid w:val="00B7738B"/>
    <w:rsid w:val="00B7773F"/>
    <w:rsid w:val="00B90030"/>
    <w:rsid w:val="00B95C7A"/>
    <w:rsid w:val="00B967B2"/>
    <w:rsid w:val="00B96AC0"/>
    <w:rsid w:val="00BA085E"/>
    <w:rsid w:val="00BA193A"/>
    <w:rsid w:val="00BA5F3B"/>
    <w:rsid w:val="00BA7D38"/>
    <w:rsid w:val="00BB162E"/>
    <w:rsid w:val="00BB22C3"/>
    <w:rsid w:val="00BB7BC1"/>
    <w:rsid w:val="00BC0864"/>
    <w:rsid w:val="00BC5F5C"/>
    <w:rsid w:val="00BD01D5"/>
    <w:rsid w:val="00BD6A83"/>
    <w:rsid w:val="00BD7CA4"/>
    <w:rsid w:val="00BE2A9E"/>
    <w:rsid w:val="00BE5FF6"/>
    <w:rsid w:val="00BE73FB"/>
    <w:rsid w:val="00BE7E27"/>
    <w:rsid w:val="00BF4AA6"/>
    <w:rsid w:val="00C034DB"/>
    <w:rsid w:val="00C04300"/>
    <w:rsid w:val="00C05ECC"/>
    <w:rsid w:val="00C34B88"/>
    <w:rsid w:val="00C421C5"/>
    <w:rsid w:val="00C42CAD"/>
    <w:rsid w:val="00C44001"/>
    <w:rsid w:val="00C45059"/>
    <w:rsid w:val="00C516DF"/>
    <w:rsid w:val="00C532BE"/>
    <w:rsid w:val="00C554A4"/>
    <w:rsid w:val="00C57FCD"/>
    <w:rsid w:val="00C611F1"/>
    <w:rsid w:val="00C64F88"/>
    <w:rsid w:val="00C6676B"/>
    <w:rsid w:val="00C66985"/>
    <w:rsid w:val="00C66988"/>
    <w:rsid w:val="00C70090"/>
    <w:rsid w:val="00C7625B"/>
    <w:rsid w:val="00C83FE6"/>
    <w:rsid w:val="00C85FB9"/>
    <w:rsid w:val="00CA0E9E"/>
    <w:rsid w:val="00CA4AB1"/>
    <w:rsid w:val="00CA7E0A"/>
    <w:rsid w:val="00CB1DB5"/>
    <w:rsid w:val="00CB33B9"/>
    <w:rsid w:val="00CB359F"/>
    <w:rsid w:val="00CB4047"/>
    <w:rsid w:val="00CB5D0B"/>
    <w:rsid w:val="00CC560B"/>
    <w:rsid w:val="00CC60E1"/>
    <w:rsid w:val="00CD0475"/>
    <w:rsid w:val="00CD3EF9"/>
    <w:rsid w:val="00CD6A83"/>
    <w:rsid w:val="00CD76D9"/>
    <w:rsid w:val="00CD7770"/>
    <w:rsid w:val="00CE3127"/>
    <w:rsid w:val="00CE5098"/>
    <w:rsid w:val="00CE5E96"/>
    <w:rsid w:val="00CF07C2"/>
    <w:rsid w:val="00CF5AA9"/>
    <w:rsid w:val="00D00B84"/>
    <w:rsid w:val="00D01D63"/>
    <w:rsid w:val="00D164B1"/>
    <w:rsid w:val="00D208EA"/>
    <w:rsid w:val="00D254D1"/>
    <w:rsid w:val="00D27269"/>
    <w:rsid w:val="00D3104F"/>
    <w:rsid w:val="00D35531"/>
    <w:rsid w:val="00D42157"/>
    <w:rsid w:val="00D516E3"/>
    <w:rsid w:val="00D5173B"/>
    <w:rsid w:val="00D5485F"/>
    <w:rsid w:val="00D576E4"/>
    <w:rsid w:val="00D60223"/>
    <w:rsid w:val="00D60D28"/>
    <w:rsid w:val="00D640DD"/>
    <w:rsid w:val="00D76447"/>
    <w:rsid w:val="00D903E5"/>
    <w:rsid w:val="00D94ADD"/>
    <w:rsid w:val="00D97F40"/>
    <w:rsid w:val="00DB12A2"/>
    <w:rsid w:val="00DB13B6"/>
    <w:rsid w:val="00DB26DE"/>
    <w:rsid w:val="00DB457A"/>
    <w:rsid w:val="00DB4C1F"/>
    <w:rsid w:val="00DD353D"/>
    <w:rsid w:val="00DE36ED"/>
    <w:rsid w:val="00DE6972"/>
    <w:rsid w:val="00DF0313"/>
    <w:rsid w:val="00DF714D"/>
    <w:rsid w:val="00E0009F"/>
    <w:rsid w:val="00E07D4D"/>
    <w:rsid w:val="00E13BEA"/>
    <w:rsid w:val="00E15AA7"/>
    <w:rsid w:val="00E22246"/>
    <w:rsid w:val="00E25897"/>
    <w:rsid w:val="00E2753D"/>
    <w:rsid w:val="00E3050D"/>
    <w:rsid w:val="00E3204D"/>
    <w:rsid w:val="00E32F3C"/>
    <w:rsid w:val="00E36BA4"/>
    <w:rsid w:val="00E37F04"/>
    <w:rsid w:val="00E40ACB"/>
    <w:rsid w:val="00E44784"/>
    <w:rsid w:val="00E5113A"/>
    <w:rsid w:val="00E5596C"/>
    <w:rsid w:val="00E56615"/>
    <w:rsid w:val="00E5774C"/>
    <w:rsid w:val="00E60D24"/>
    <w:rsid w:val="00E64D4C"/>
    <w:rsid w:val="00E72E88"/>
    <w:rsid w:val="00E74D25"/>
    <w:rsid w:val="00E76C8A"/>
    <w:rsid w:val="00E7718B"/>
    <w:rsid w:val="00E810F5"/>
    <w:rsid w:val="00E8747A"/>
    <w:rsid w:val="00E87CF3"/>
    <w:rsid w:val="00E963EE"/>
    <w:rsid w:val="00EA2C3E"/>
    <w:rsid w:val="00EA68FE"/>
    <w:rsid w:val="00EA6A14"/>
    <w:rsid w:val="00EA7164"/>
    <w:rsid w:val="00EB0563"/>
    <w:rsid w:val="00EB089C"/>
    <w:rsid w:val="00EB2461"/>
    <w:rsid w:val="00EB2F9A"/>
    <w:rsid w:val="00EB368A"/>
    <w:rsid w:val="00EC005B"/>
    <w:rsid w:val="00ED0042"/>
    <w:rsid w:val="00ED336C"/>
    <w:rsid w:val="00ED3F01"/>
    <w:rsid w:val="00EE6BDF"/>
    <w:rsid w:val="00EF08CA"/>
    <w:rsid w:val="00EF4458"/>
    <w:rsid w:val="00F01181"/>
    <w:rsid w:val="00F05D67"/>
    <w:rsid w:val="00F1361B"/>
    <w:rsid w:val="00F20B4A"/>
    <w:rsid w:val="00F21E2E"/>
    <w:rsid w:val="00F2344D"/>
    <w:rsid w:val="00F24D49"/>
    <w:rsid w:val="00F3087C"/>
    <w:rsid w:val="00F37F98"/>
    <w:rsid w:val="00F41E36"/>
    <w:rsid w:val="00F468EA"/>
    <w:rsid w:val="00F4712B"/>
    <w:rsid w:val="00F504EC"/>
    <w:rsid w:val="00F53E06"/>
    <w:rsid w:val="00F553B4"/>
    <w:rsid w:val="00F55F9E"/>
    <w:rsid w:val="00F618DE"/>
    <w:rsid w:val="00F641FD"/>
    <w:rsid w:val="00F655B3"/>
    <w:rsid w:val="00F6783F"/>
    <w:rsid w:val="00F700D9"/>
    <w:rsid w:val="00F71FFB"/>
    <w:rsid w:val="00F772FC"/>
    <w:rsid w:val="00F80962"/>
    <w:rsid w:val="00F8238B"/>
    <w:rsid w:val="00F85E32"/>
    <w:rsid w:val="00F864D7"/>
    <w:rsid w:val="00F878D0"/>
    <w:rsid w:val="00F921D5"/>
    <w:rsid w:val="00F931FD"/>
    <w:rsid w:val="00FB7477"/>
    <w:rsid w:val="00FC22D9"/>
    <w:rsid w:val="00FC26BA"/>
    <w:rsid w:val="00FC39CD"/>
    <w:rsid w:val="00FC5573"/>
    <w:rsid w:val="00FD4C03"/>
    <w:rsid w:val="00FE28AE"/>
    <w:rsid w:val="00FE2AEE"/>
    <w:rsid w:val="00FE6BC2"/>
    <w:rsid w:val="00FF5B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3A0BE"/>
  <w15:chartTrackingRefBased/>
  <w15:docId w15:val="{120ECAA4-5D00-45D1-BCD7-25240BE9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9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5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C05EC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C05ECC"/>
    <w:rPr>
      <w:kern w:val="0"/>
      <w:sz w:val="20"/>
      <w:szCs w:val="20"/>
      <w14:ligatures w14:val="none"/>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C05E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05ECC"/>
    <w:pPr>
      <w:spacing w:after="0" w:line="240" w:lineRule="auto"/>
      <w:jc w:val="both"/>
    </w:pPr>
    <w:rPr>
      <w:kern w:val="2"/>
      <w:vertAlign w:val="superscript"/>
      <w14:ligatures w14:val="standardContextual"/>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C05ECC"/>
    <w:rPr>
      <w:sz w:val="24"/>
      <w:szCs w:val="24"/>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C05ECC"/>
    <w:pPr>
      <w:spacing w:after="0" w:line="240" w:lineRule="auto"/>
      <w:ind w:left="720"/>
      <w:contextualSpacing/>
    </w:pPr>
    <w:rPr>
      <w:kern w:val="2"/>
      <w:sz w:val="24"/>
      <w:szCs w:val="24"/>
      <w14:ligatures w14:val="standardContextual"/>
    </w:rPr>
  </w:style>
  <w:style w:type="character" w:customStyle="1" w:styleId="ui-provider">
    <w:name w:val="ui-provider"/>
    <w:basedOn w:val="Fuentedeprrafopredeter"/>
    <w:rsid w:val="003F37BC"/>
  </w:style>
  <w:style w:type="character" w:styleId="Hipervnculo">
    <w:name w:val="Hyperlink"/>
    <w:basedOn w:val="Fuentedeprrafopredeter"/>
    <w:uiPriority w:val="99"/>
    <w:unhideWhenUsed/>
    <w:rsid w:val="00BA193A"/>
    <w:rPr>
      <w:color w:val="0000FF"/>
      <w:u w:val="single"/>
    </w:rPr>
  </w:style>
  <w:style w:type="paragraph" w:styleId="Sinespaciado">
    <w:name w:val="No Spacing"/>
    <w:link w:val="SinespaciadoCar"/>
    <w:uiPriority w:val="1"/>
    <w:qFormat/>
    <w:rsid w:val="00170F9B"/>
    <w:pPr>
      <w:spacing w:after="0" w:line="240" w:lineRule="auto"/>
    </w:pPr>
    <w:rPr>
      <w:kern w:val="0"/>
      <w14:ligatures w14:val="none"/>
    </w:rPr>
  </w:style>
  <w:style w:type="character" w:customStyle="1" w:styleId="SinespaciadoCar">
    <w:name w:val="Sin espaciado Car"/>
    <w:link w:val="Sinespaciado"/>
    <w:uiPriority w:val="1"/>
    <w:locked/>
    <w:rsid w:val="00170F9B"/>
    <w:rPr>
      <w:kern w:val="0"/>
      <w14:ligatures w14:val="none"/>
    </w:rPr>
  </w:style>
  <w:style w:type="paragraph" w:styleId="Encabezado">
    <w:name w:val="header"/>
    <w:basedOn w:val="Normal"/>
    <w:link w:val="EncabezadoCar"/>
    <w:uiPriority w:val="99"/>
    <w:unhideWhenUsed/>
    <w:rsid w:val="00371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39E"/>
    <w:rPr>
      <w:kern w:val="0"/>
      <w14:ligatures w14:val="none"/>
    </w:rPr>
  </w:style>
  <w:style w:type="paragraph" w:styleId="Piedepgina">
    <w:name w:val="footer"/>
    <w:basedOn w:val="Normal"/>
    <w:link w:val="PiedepginaCar"/>
    <w:uiPriority w:val="99"/>
    <w:unhideWhenUsed/>
    <w:rsid w:val="00371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39E"/>
    <w:rPr>
      <w:kern w:val="0"/>
      <w14:ligatures w14:val="none"/>
    </w:rPr>
  </w:style>
  <w:style w:type="character" w:styleId="Mencinsinresolver">
    <w:name w:val="Unresolved Mention"/>
    <w:basedOn w:val="Fuentedeprrafopredeter"/>
    <w:uiPriority w:val="99"/>
    <w:semiHidden/>
    <w:unhideWhenUsed/>
    <w:rsid w:val="003E16AD"/>
    <w:rPr>
      <w:color w:val="605E5C"/>
      <w:shd w:val="clear" w:color="auto" w:fill="E1DFDD"/>
    </w:rPr>
  </w:style>
  <w:style w:type="paragraph" w:customStyle="1" w:styleId="paragraph">
    <w:name w:val="paragraph"/>
    <w:basedOn w:val="Normal"/>
    <w:rsid w:val="00B7528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B75280"/>
  </w:style>
  <w:style w:type="character" w:customStyle="1" w:styleId="eop">
    <w:name w:val="eop"/>
    <w:basedOn w:val="Fuentedeprrafopredeter"/>
    <w:rsid w:val="00B7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56024">
      <w:bodyDiv w:val="1"/>
      <w:marLeft w:val="0"/>
      <w:marRight w:val="0"/>
      <w:marTop w:val="0"/>
      <w:marBottom w:val="0"/>
      <w:divBdr>
        <w:top w:val="none" w:sz="0" w:space="0" w:color="auto"/>
        <w:left w:val="none" w:sz="0" w:space="0" w:color="auto"/>
        <w:bottom w:val="none" w:sz="0" w:space="0" w:color="auto"/>
        <w:right w:val="none" w:sz="0" w:space="0" w:color="auto"/>
      </w:divBdr>
      <w:divsChild>
        <w:div w:id="742727001">
          <w:marLeft w:val="0"/>
          <w:marRight w:val="0"/>
          <w:marTop w:val="0"/>
          <w:marBottom w:val="0"/>
          <w:divBdr>
            <w:top w:val="none" w:sz="0" w:space="0" w:color="auto"/>
            <w:left w:val="none" w:sz="0" w:space="0" w:color="auto"/>
            <w:bottom w:val="none" w:sz="0" w:space="0" w:color="auto"/>
            <w:right w:val="none" w:sz="0" w:space="0" w:color="auto"/>
          </w:divBdr>
        </w:div>
        <w:div w:id="1644383380">
          <w:marLeft w:val="0"/>
          <w:marRight w:val="0"/>
          <w:marTop w:val="0"/>
          <w:marBottom w:val="0"/>
          <w:divBdr>
            <w:top w:val="none" w:sz="0" w:space="0" w:color="auto"/>
            <w:left w:val="none" w:sz="0" w:space="0" w:color="auto"/>
            <w:bottom w:val="none" w:sz="0" w:space="0" w:color="auto"/>
            <w:right w:val="none" w:sz="0" w:space="0" w:color="auto"/>
          </w:divBdr>
        </w:div>
        <w:div w:id="1905867317">
          <w:marLeft w:val="0"/>
          <w:marRight w:val="0"/>
          <w:marTop w:val="0"/>
          <w:marBottom w:val="0"/>
          <w:divBdr>
            <w:top w:val="none" w:sz="0" w:space="0" w:color="auto"/>
            <w:left w:val="none" w:sz="0" w:space="0" w:color="auto"/>
            <w:bottom w:val="none" w:sz="0" w:space="0" w:color="auto"/>
            <w:right w:val="none" w:sz="0" w:space="0" w:color="auto"/>
          </w:divBdr>
        </w:div>
        <w:div w:id="595748257">
          <w:marLeft w:val="0"/>
          <w:marRight w:val="0"/>
          <w:marTop w:val="0"/>
          <w:marBottom w:val="0"/>
          <w:divBdr>
            <w:top w:val="none" w:sz="0" w:space="0" w:color="auto"/>
            <w:left w:val="none" w:sz="0" w:space="0" w:color="auto"/>
            <w:bottom w:val="none" w:sz="0" w:space="0" w:color="auto"/>
            <w:right w:val="none" w:sz="0" w:space="0" w:color="auto"/>
          </w:divBdr>
        </w:div>
        <w:div w:id="150678987">
          <w:marLeft w:val="0"/>
          <w:marRight w:val="0"/>
          <w:marTop w:val="0"/>
          <w:marBottom w:val="0"/>
          <w:divBdr>
            <w:top w:val="none" w:sz="0" w:space="0" w:color="auto"/>
            <w:left w:val="none" w:sz="0" w:space="0" w:color="auto"/>
            <w:bottom w:val="none" w:sz="0" w:space="0" w:color="auto"/>
            <w:right w:val="none" w:sz="0" w:space="0" w:color="auto"/>
          </w:divBdr>
        </w:div>
        <w:div w:id="1627080798">
          <w:marLeft w:val="0"/>
          <w:marRight w:val="0"/>
          <w:marTop w:val="0"/>
          <w:marBottom w:val="0"/>
          <w:divBdr>
            <w:top w:val="none" w:sz="0" w:space="0" w:color="auto"/>
            <w:left w:val="none" w:sz="0" w:space="0" w:color="auto"/>
            <w:bottom w:val="none" w:sz="0" w:space="0" w:color="auto"/>
            <w:right w:val="none" w:sz="0" w:space="0" w:color="auto"/>
          </w:divBdr>
        </w:div>
        <w:div w:id="1638560781">
          <w:marLeft w:val="0"/>
          <w:marRight w:val="0"/>
          <w:marTop w:val="0"/>
          <w:marBottom w:val="0"/>
          <w:divBdr>
            <w:top w:val="none" w:sz="0" w:space="0" w:color="auto"/>
            <w:left w:val="none" w:sz="0" w:space="0" w:color="auto"/>
            <w:bottom w:val="none" w:sz="0" w:space="0" w:color="auto"/>
            <w:right w:val="none" w:sz="0" w:space="0" w:color="auto"/>
          </w:divBdr>
        </w:div>
        <w:div w:id="1054084947">
          <w:marLeft w:val="0"/>
          <w:marRight w:val="0"/>
          <w:marTop w:val="0"/>
          <w:marBottom w:val="0"/>
          <w:divBdr>
            <w:top w:val="none" w:sz="0" w:space="0" w:color="auto"/>
            <w:left w:val="none" w:sz="0" w:space="0" w:color="auto"/>
            <w:bottom w:val="none" w:sz="0" w:space="0" w:color="auto"/>
            <w:right w:val="none" w:sz="0" w:space="0" w:color="auto"/>
          </w:divBdr>
        </w:div>
        <w:div w:id="1943881700">
          <w:marLeft w:val="0"/>
          <w:marRight w:val="0"/>
          <w:marTop w:val="0"/>
          <w:marBottom w:val="0"/>
          <w:divBdr>
            <w:top w:val="none" w:sz="0" w:space="0" w:color="auto"/>
            <w:left w:val="none" w:sz="0" w:space="0" w:color="auto"/>
            <w:bottom w:val="none" w:sz="0" w:space="0" w:color="auto"/>
            <w:right w:val="none" w:sz="0" w:space="0" w:color="auto"/>
          </w:divBdr>
        </w:div>
        <w:div w:id="590891468">
          <w:marLeft w:val="0"/>
          <w:marRight w:val="0"/>
          <w:marTop w:val="0"/>
          <w:marBottom w:val="0"/>
          <w:divBdr>
            <w:top w:val="none" w:sz="0" w:space="0" w:color="auto"/>
            <w:left w:val="none" w:sz="0" w:space="0" w:color="auto"/>
            <w:bottom w:val="none" w:sz="0" w:space="0" w:color="auto"/>
            <w:right w:val="none" w:sz="0" w:space="0" w:color="auto"/>
          </w:divBdr>
        </w:div>
        <w:div w:id="965042286">
          <w:marLeft w:val="0"/>
          <w:marRight w:val="0"/>
          <w:marTop w:val="0"/>
          <w:marBottom w:val="0"/>
          <w:divBdr>
            <w:top w:val="none" w:sz="0" w:space="0" w:color="auto"/>
            <w:left w:val="none" w:sz="0" w:space="0" w:color="auto"/>
            <w:bottom w:val="none" w:sz="0" w:space="0" w:color="auto"/>
            <w:right w:val="none" w:sz="0" w:space="0" w:color="auto"/>
          </w:divBdr>
        </w:div>
        <w:div w:id="2032142907">
          <w:marLeft w:val="0"/>
          <w:marRight w:val="0"/>
          <w:marTop w:val="0"/>
          <w:marBottom w:val="0"/>
          <w:divBdr>
            <w:top w:val="none" w:sz="0" w:space="0" w:color="auto"/>
            <w:left w:val="none" w:sz="0" w:space="0" w:color="auto"/>
            <w:bottom w:val="none" w:sz="0" w:space="0" w:color="auto"/>
            <w:right w:val="none" w:sz="0" w:space="0" w:color="auto"/>
          </w:divBdr>
        </w:div>
        <w:div w:id="2011564916">
          <w:marLeft w:val="0"/>
          <w:marRight w:val="0"/>
          <w:marTop w:val="0"/>
          <w:marBottom w:val="0"/>
          <w:divBdr>
            <w:top w:val="none" w:sz="0" w:space="0" w:color="auto"/>
            <w:left w:val="none" w:sz="0" w:space="0" w:color="auto"/>
            <w:bottom w:val="none" w:sz="0" w:space="0" w:color="auto"/>
            <w:right w:val="none" w:sz="0" w:space="0" w:color="auto"/>
          </w:divBdr>
        </w:div>
        <w:div w:id="1867326347">
          <w:marLeft w:val="0"/>
          <w:marRight w:val="0"/>
          <w:marTop w:val="0"/>
          <w:marBottom w:val="0"/>
          <w:divBdr>
            <w:top w:val="none" w:sz="0" w:space="0" w:color="auto"/>
            <w:left w:val="none" w:sz="0" w:space="0" w:color="auto"/>
            <w:bottom w:val="none" w:sz="0" w:space="0" w:color="auto"/>
            <w:right w:val="none" w:sz="0" w:space="0" w:color="auto"/>
          </w:divBdr>
        </w:div>
        <w:div w:id="607735311">
          <w:marLeft w:val="0"/>
          <w:marRight w:val="0"/>
          <w:marTop w:val="0"/>
          <w:marBottom w:val="0"/>
          <w:divBdr>
            <w:top w:val="none" w:sz="0" w:space="0" w:color="auto"/>
            <w:left w:val="none" w:sz="0" w:space="0" w:color="auto"/>
            <w:bottom w:val="none" w:sz="0" w:space="0" w:color="auto"/>
            <w:right w:val="none" w:sz="0" w:space="0" w:color="auto"/>
          </w:divBdr>
        </w:div>
        <w:div w:id="599219663">
          <w:marLeft w:val="0"/>
          <w:marRight w:val="0"/>
          <w:marTop w:val="0"/>
          <w:marBottom w:val="0"/>
          <w:divBdr>
            <w:top w:val="none" w:sz="0" w:space="0" w:color="auto"/>
            <w:left w:val="none" w:sz="0" w:space="0" w:color="auto"/>
            <w:bottom w:val="none" w:sz="0" w:space="0" w:color="auto"/>
            <w:right w:val="none" w:sz="0" w:space="0" w:color="auto"/>
          </w:divBdr>
        </w:div>
        <w:div w:id="1854763947">
          <w:marLeft w:val="0"/>
          <w:marRight w:val="0"/>
          <w:marTop w:val="0"/>
          <w:marBottom w:val="0"/>
          <w:divBdr>
            <w:top w:val="none" w:sz="0" w:space="0" w:color="auto"/>
            <w:left w:val="none" w:sz="0" w:space="0" w:color="auto"/>
            <w:bottom w:val="none" w:sz="0" w:space="0" w:color="auto"/>
            <w:right w:val="none" w:sz="0" w:space="0" w:color="auto"/>
          </w:divBdr>
        </w:div>
        <w:div w:id="33240628">
          <w:marLeft w:val="0"/>
          <w:marRight w:val="0"/>
          <w:marTop w:val="0"/>
          <w:marBottom w:val="0"/>
          <w:divBdr>
            <w:top w:val="none" w:sz="0" w:space="0" w:color="auto"/>
            <w:left w:val="none" w:sz="0" w:space="0" w:color="auto"/>
            <w:bottom w:val="none" w:sz="0" w:space="0" w:color="auto"/>
            <w:right w:val="none" w:sz="0" w:space="0" w:color="auto"/>
          </w:divBdr>
        </w:div>
        <w:div w:id="2022851338">
          <w:marLeft w:val="0"/>
          <w:marRight w:val="0"/>
          <w:marTop w:val="0"/>
          <w:marBottom w:val="0"/>
          <w:divBdr>
            <w:top w:val="none" w:sz="0" w:space="0" w:color="auto"/>
            <w:left w:val="none" w:sz="0" w:space="0" w:color="auto"/>
            <w:bottom w:val="none" w:sz="0" w:space="0" w:color="auto"/>
            <w:right w:val="none" w:sz="0" w:space="0" w:color="auto"/>
          </w:divBdr>
        </w:div>
        <w:div w:id="1963730365">
          <w:marLeft w:val="0"/>
          <w:marRight w:val="0"/>
          <w:marTop w:val="0"/>
          <w:marBottom w:val="0"/>
          <w:divBdr>
            <w:top w:val="none" w:sz="0" w:space="0" w:color="auto"/>
            <w:left w:val="none" w:sz="0" w:space="0" w:color="auto"/>
            <w:bottom w:val="none" w:sz="0" w:space="0" w:color="auto"/>
            <w:right w:val="none" w:sz="0" w:space="0" w:color="auto"/>
          </w:divBdr>
        </w:div>
        <w:div w:id="1441996826">
          <w:marLeft w:val="0"/>
          <w:marRight w:val="0"/>
          <w:marTop w:val="0"/>
          <w:marBottom w:val="0"/>
          <w:divBdr>
            <w:top w:val="none" w:sz="0" w:space="0" w:color="auto"/>
            <w:left w:val="none" w:sz="0" w:space="0" w:color="auto"/>
            <w:bottom w:val="none" w:sz="0" w:space="0" w:color="auto"/>
            <w:right w:val="none" w:sz="0" w:space="0" w:color="auto"/>
          </w:divBdr>
        </w:div>
        <w:div w:id="494415646">
          <w:marLeft w:val="0"/>
          <w:marRight w:val="0"/>
          <w:marTop w:val="0"/>
          <w:marBottom w:val="0"/>
          <w:divBdr>
            <w:top w:val="none" w:sz="0" w:space="0" w:color="auto"/>
            <w:left w:val="none" w:sz="0" w:space="0" w:color="auto"/>
            <w:bottom w:val="none" w:sz="0" w:space="0" w:color="auto"/>
            <w:right w:val="none" w:sz="0" w:space="0" w:color="auto"/>
          </w:divBdr>
        </w:div>
        <w:div w:id="633801265">
          <w:marLeft w:val="0"/>
          <w:marRight w:val="0"/>
          <w:marTop w:val="0"/>
          <w:marBottom w:val="0"/>
          <w:divBdr>
            <w:top w:val="none" w:sz="0" w:space="0" w:color="auto"/>
            <w:left w:val="none" w:sz="0" w:space="0" w:color="auto"/>
            <w:bottom w:val="none" w:sz="0" w:space="0" w:color="auto"/>
            <w:right w:val="none" w:sz="0" w:space="0" w:color="auto"/>
          </w:divBdr>
        </w:div>
        <w:div w:id="71513021">
          <w:marLeft w:val="0"/>
          <w:marRight w:val="0"/>
          <w:marTop w:val="0"/>
          <w:marBottom w:val="0"/>
          <w:divBdr>
            <w:top w:val="none" w:sz="0" w:space="0" w:color="auto"/>
            <w:left w:val="none" w:sz="0" w:space="0" w:color="auto"/>
            <w:bottom w:val="none" w:sz="0" w:space="0" w:color="auto"/>
            <w:right w:val="none" w:sz="0" w:space="0" w:color="auto"/>
          </w:divBdr>
        </w:div>
        <w:div w:id="1623147168">
          <w:marLeft w:val="0"/>
          <w:marRight w:val="0"/>
          <w:marTop w:val="0"/>
          <w:marBottom w:val="0"/>
          <w:divBdr>
            <w:top w:val="none" w:sz="0" w:space="0" w:color="auto"/>
            <w:left w:val="none" w:sz="0" w:space="0" w:color="auto"/>
            <w:bottom w:val="none" w:sz="0" w:space="0" w:color="auto"/>
            <w:right w:val="none" w:sz="0" w:space="0" w:color="auto"/>
          </w:divBdr>
        </w:div>
        <w:div w:id="168914130">
          <w:marLeft w:val="0"/>
          <w:marRight w:val="0"/>
          <w:marTop w:val="0"/>
          <w:marBottom w:val="0"/>
          <w:divBdr>
            <w:top w:val="none" w:sz="0" w:space="0" w:color="auto"/>
            <w:left w:val="none" w:sz="0" w:space="0" w:color="auto"/>
            <w:bottom w:val="none" w:sz="0" w:space="0" w:color="auto"/>
            <w:right w:val="none" w:sz="0" w:space="0" w:color="auto"/>
          </w:divBdr>
        </w:div>
        <w:div w:id="1243106704">
          <w:marLeft w:val="0"/>
          <w:marRight w:val="0"/>
          <w:marTop w:val="0"/>
          <w:marBottom w:val="0"/>
          <w:divBdr>
            <w:top w:val="none" w:sz="0" w:space="0" w:color="auto"/>
            <w:left w:val="none" w:sz="0" w:space="0" w:color="auto"/>
            <w:bottom w:val="none" w:sz="0" w:space="0" w:color="auto"/>
            <w:right w:val="none" w:sz="0" w:space="0" w:color="auto"/>
          </w:divBdr>
        </w:div>
        <w:div w:id="751002620">
          <w:marLeft w:val="0"/>
          <w:marRight w:val="0"/>
          <w:marTop w:val="0"/>
          <w:marBottom w:val="0"/>
          <w:divBdr>
            <w:top w:val="none" w:sz="0" w:space="0" w:color="auto"/>
            <w:left w:val="none" w:sz="0" w:space="0" w:color="auto"/>
            <w:bottom w:val="none" w:sz="0" w:space="0" w:color="auto"/>
            <w:right w:val="none" w:sz="0" w:space="0" w:color="auto"/>
          </w:divBdr>
        </w:div>
        <w:div w:id="1669677622">
          <w:marLeft w:val="0"/>
          <w:marRight w:val="0"/>
          <w:marTop w:val="0"/>
          <w:marBottom w:val="0"/>
          <w:divBdr>
            <w:top w:val="none" w:sz="0" w:space="0" w:color="auto"/>
            <w:left w:val="none" w:sz="0" w:space="0" w:color="auto"/>
            <w:bottom w:val="none" w:sz="0" w:space="0" w:color="auto"/>
            <w:right w:val="none" w:sz="0" w:space="0" w:color="auto"/>
          </w:divBdr>
        </w:div>
        <w:div w:id="799691274">
          <w:marLeft w:val="0"/>
          <w:marRight w:val="0"/>
          <w:marTop w:val="0"/>
          <w:marBottom w:val="0"/>
          <w:divBdr>
            <w:top w:val="none" w:sz="0" w:space="0" w:color="auto"/>
            <w:left w:val="none" w:sz="0" w:space="0" w:color="auto"/>
            <w:bottom w:val="none" w:sz="0" w:space="0" w:color="auto"/>
            <w:right w:val="none" w:sz="0" w:space="0" w:color="auto"/>
          </w:divBdr>
        </w:div>
        <w:div w:id="2010524551">
          <w:marLeft w:val="0"/>
          <w:marRight w:val="0"/>
          <w:marTop w:val="0"/>
          <w:marBottom w:val="0"/>
          <w:divBdr>
            <w:top w:val="none" w:sz="0" w:space="0" w:color="auto"/>
            <w:left w:val="none" w:sz="0" w:space="0" w:color="auto"/>
            <w:bottom w:val="none" w:sz="0" w:space="0" w:color="auto"/>
            <w:right w:val="none" w:sz="0" w:space="0" w:color="auto"/>
          </w:divBdr>
        </w:div>
        <w:div w:id="1568957001">
          <w:marLeft w:val="0"/>
          <w:marRight w:val="0"/>
          <w:marTop w:val="0"/>
          <w:marBottom w:val="0"/>
          <w:divBdr>
            <w:top w:val="none" w:sz="0" w:space="0" w:color="auto"/>
            <w:left w:val="none" w:sz="0" w:space="0" w:color="auto"/>
            <w:bottom w:val="none" w:sz="0" w:space="0" w:color="auto"/>
            <w:right w:val="none" w:sz="0" w:space="0" w:color="auto"/>
          </w:divBdr>
        </w:div>
        <w:div w:id="809447123">
          <w:marLeft w:val="0"/>
          <w:marRight w:val="0"/>
          <w:marTop w:val="0"/>
          <w:marBottom w:val="0"/>
          <w:divBdr>
            <w:top w:val="none" w:sz="0" w:space="0" w:color="auto"/>
            <w:left w:val="none" w:sz="0" w:space="0" w:color="auto"/>
            <w:bottom w:val="none" w:sz="0" w:space="0" w:color="auto"/>
            <w:right w:val="none" w:sz="0" w:space="0" w:color="auto"/>
          </w:divBdr>
        </w:div>
        <w:div w:id="1827821369">
          <w:marLeft w:val="0"/>
          <w:marRight w:val="0"/>
          <w:marTop w:val="0"/>
          <w:marBottom w:val="0"/>
          <w:divBdr>
            <w:top w:val="none" w:sz="0" w:space="0" w:color="auto"/>
            <w:left w:val="none" w:sz="0" w:space="0" w:color="auto"/>
            <w:bottom w:val="none" w:sz="0" w:space="0" w:color="auto"/>
            <w:right w:val="none" w:sz="0" w:space="0" w:color="auto"/>
          </w:divBdr>
        </w:div>
        <w:div w:id="1057163435">
          <w:marLeft w:val="0"/>
          <w:marRight w:val="0"/>
          <w:marTop w:val="0"/>
          <w:marBottom w:val="0"/>
          <w:divBdr>
            <w:top w:val="none" w:sz="0" w:space="0" w:color="auto"/>
            <w:left w:val="none" w:sz="0" w:space="0" w:color="auto"/>
            <w:bottom w:val="none" w:sz="0" w:space="0" w:color="auto"/>
            <w:right w:val="none" w:sz="0" w:space="0" w:color="auto"/>
          </w:divBdr>
        </w:div>
        <w:div w:id="2141797929">
          <w:marLeft w:val="0"/>
          <w:marRight w:val="0"/>
          <w:marTop w:val="0"/>
          <w:marBottom w:val="0"/>
          <w:divBdr>
            <w:top w:val="none" w:sz="0" w:space="0" w:color="auto"/>
            <w:left w:val="none" w:sz="0" w:space="0" w:color="auto"/>
            <w:bottom w:val="none" w:sz="0" w:space="0" w:color="auto"/>
            <w:right w:val="none" w:sz="0" w:space="0" w:color="auto"/>
          </w:divBdr>
        </w:div>
        <w:div w:id="1414469439">
          <w:marLeft w:val="0"/>
          <w:marRight w:val="0"/>
          <w:marTop w:val="0"/>
          <w:marBottom w:val="0"/>
          <w:divBdr>
            <w:top w:val="none" w:sz="0" w:space="0" w:color="auto"/>
            <w:left w:val="none" w:sz="0" w:space="0" w:color="auto"/>
            <w:bottom w:val="none" w:sz="0" w:space="0" w:color="auto"/>
            <w:right w:val="none" w:sz="0" w:space="0" w:color="auto"/>
          </w:divBdr>
        </w:div>
        <w:div w:id="1804882623">
          <w:marLeft w:val="0"/>
          <w:marRight w:val="0"/>
          <w:marTop w:val="0"/>
          <w:marBottom w:val="0"/>
          <w:divBdr>
            <w:top w:val="none" w:sz="0" w:space="0" w:color="auto"/>
            <w:left w:val="none" w:sz="0" w:space="0" w:color="auto"/>
            <w:bottom w:val="none" w:sz="0" w:space="0" w:color="auto"/>
            <w:right w:val="none" w:sz="0" w:space="0" w:color="auto"/>
          </w:divBdr>
        </w:div>
        <w:div w:id="363335779">
          <w:marLeft w:val="0"/>
          <w:marRight w:val="0"/>
          <w:marTop w:val="0"/>
          <w:marBottom w:val="0"/>
          <w:divBdr>
            <w:top w:val="none" w:sz="0" w:space="0" w:color="auto"/>
            <w:left w:val="none" w:sz="0" w:space="0" w:color="auto"/>
            <w:bottom w:val="none" w:sz="0" w:space="0" w:color="auto"/>
            <w:right w:val="none" w:sz="0" w:space="0" w:color="auto"/>
          </w:divBdr>
        </w:div>
        <w:div w:id="870146433">
          <w:marLeft w:val="0"/>
          <w:marRight w:val="0"/>
          <w:marTop w:val="0"/>
          <w:marBottom w:val="0"/>
          <w:divBdr>
            <w:top w:val="none" w:sz="0" w:space="0" w:color="auto"/>
            <w:left w:val="none" w:sz="0" w:space="0" w:color="auto"/>
            <w:bottom w:val="none" w:sz="0" w:space="0" w:color="auto"/>
            <w:right w:val="none" w:sz="0" w:space="0" w:color="auto"/>
          </w:divBdr>
        </w:div>
        <w:div w:id="944537322">
          <w:marLeft w:val="0"/>
          <w:marRight w:val="0"/>
          <w:marTop w:val="0"/>
          <w:marBottom w:val="0"/>
          <w:divBdr>
            <w:top w:val="none" w:sz="0" w:space="0" w:color="auto"/>
            <w:left w:val="none" w:sz="0" w:space="0" w:color="auto"/>
            <w:bottom w:val="none" w:sz="0" w:space="0" w:color="auto"/>
            <w:right w:val="none" w:sz="0" w:space="0" w:color="auto"/>
          </w:divBdr>
        </w:div>
        <w:div w:id="249631086">
          <w:marLeft w:val="0"/>
          <w:marRight w:val="0"/>
          <w:marTop w:val="0"/>
          <w:marBottom w:val="0"/>
          <w:divBdr>
            <w:top w:val="none" w:sz="0" w:space="0" w:color="auto"/>
            <w:left w:val="none" w:sz="0" w:space="0" w:color="auto"/>
            <w:bottom w:val="none" w:sz="0" w:space="0" w:color="auto"/>
            <w:right w:val="none" w:sz="0" w:space="0" w:color="auto"/>
          </w:divBdr>
        </w:div>
        <w:div w:id="910191661">
          <w:marLeft w:val="0"/>
          <w:marRight w:val="0"/>
          <w:marTop w:val="0"/>
          <w:marBottom w:val="0"/>
          <w:divBdr>
            <w:top w:val="none" w:sz="0" w:space="0" w:color="auto"/>
            <w:left w:val="none" w:sz="0" w:space="0" w:color="auto"/>
            <w:bottom w:val="none" w:sz="0" w:space="0" w:color="auto"/>
            <w:right w:val="none" w:sz="0" w:space="0" w:color="auto"/>
          </w:divBdr>
        </w:div>
        <w:div w:id="626202321">
          <w:marLeft w:val="0"/>
          <w:marRight w:val="0"/>
          <w:marTop w:val="0"/>
          <w:marBottom w:val="0"/>
          <w:divBdr>
            <w:top w:val="none" w:sz="0" w:space="0" w:color="auto"/>
            <w:left w:val="none" w:sz="0" w:space="0" w:color="auto"/>
            <w:bottom w:val="none" w:sz="0" w:space="0" w:color="auto"/>
            <w:right w:val="none" w:sz="0" w:space="0" w:color="auto"/>
          </w:divBdr>
        </w:div>
        <w:div w:id="1574774930">
          <w:marLeft w:val="0"/>
          <w:marRight w:val="0"/>
          <w:marTop w:val="0"/>
          <w:marBottom w:val="0"/>
          <w:divBdr>
            <w:top w:val="none" w:sz="0" w:space="0" w:color="auto"/>
            <w:left w:val="none" w:sz="0" w:space="0" w:color="auto"/>
            <w:bottom w:val="none" w:sz="0" w:space="0" w:color="auto"/>
            <w:right w:val="none" w:sz="0" w:space="0" w:color="auto"/>
          </w:divBdr>
        </w:div>
        <w:div w:id="2012642050">
          <w:marLeft w:val="0"/>
          <w:marRight w:val="0"/>
          <w:marTop w:val="0"/>
          <w:marBottom w:val="0"/>
          <w:divBdr>
            <w:top w:val="none" w:sz="0" w:space="0" w:color="auto"/>
            <w:left w:val="none" w:sz="0" w:space="0" w:color="auto"/>
            <w:bottom w:val="none" w:sz="0" w:space="0" w:color="auto"/>
            <w:right w:val="none" w:sz="0" w:space="0" w:color="auto"/>
          </w:divBdr>
        </w:div>
        <w:div w:id="370810428">
          <w:marLeft w:val="0"/>
          <w:marRight w:val="0"/>
          <w:marTop w:val="0"/>
          <w:marBottom w:val="0"/>
          <w:divBdr>
            <w:top w:val="none" w:sz="0" w:space="0" w:color="auto"/>
            <w:left w:val="none" w:sz="0" w:space="0" w:color="auto"/>
            <w:bottom w:val="none" w:sz="0" w:space="0" w:color="auto"/>
            <w:right w:val="none" w:sz="0" w:space="0" w:color="auto"/>
          </w:divBdr>
        </w:div>
        <w:div w:id="1988052310">
          <w:marLeft w:val="0"/>
          <w:marRight w:val="0"/>
          <w:marTop w:val="0"/>
          <w:marBottom w:val="0"/>
          <w:divBdr>
            <w:top w:val="none" w:sz="0" w:space="0" w:color="auto"/>
            <w:left w:val="none" w:sz="0" w:space="0" w:color="auto"/>
            <w:bottom w:val="none" w:sz="0" w:space="0" w:color="auto"/>
            <w:right w:val="none" w:sz="0" w:space="0" w:color="auto"/>
          </w:divBdr>
        </w:div>
        <w:div w:id="159928604">
          <w:marLeft w:val="0"/>
          <w:marRight w:val="0"/>
          <w:marTop w:val="0"/>
          <w:marBottom w:val="0"/>
          <w:divBdr>
            <w:top w:val="none" w:sz="0" w:space="0" w:color="auto"/>
            <w:left w:val="none" w:sz="0" w:space="0" w:color="auto"/>
            <w:bottom w:val="none" w:sz="0" w:space="0" w:color="auto"/>
            <w:right w:val="none" w:sz="0" w:space="0" w:color="auto"/>
          </w:divBdr>
        </w:div>
        <w:div w:id="1299648998">
          <w:marLeft w:val="0"/>
          <w:marRight w:val="0"/>
          <w:marTop w:val="0"/>
          <w:marBottom w:val="0"/>
          <w:divBdr>
            <w:top w:val="none" w:sz="0" w:space="0" w:color="auto"/>
            <w:left w:val="none" w:sz="0" w:space="0" w:color="auto"/>
            <w:bottom w:val="none" w:sz="0" w:space="0" w:color="auto"/>
            <w:right w:val="none" w:sz="0" w:space="0" w:color="auto"/>
          </w:divBdr>
        </w:div>
        <w:div w:id="1088037955">
          <w:marLeft w:val="0"/>
          <w:marRight w:val="0"/>
          <w:marTop w:val="0"/>
          <w:marBottom w:val="0"/>
          <w:divBdr>
            <w:top w:val="none" w:sz="0" w:space="0" w:color="auto"/>
            <w:left w:val="none" w:sz="0" w:space="0" w:color="auto"/>
            <w:bottom w:val="none" w:sz="0" w:space="0" w:color="auto"/>
            <w:right w:val="none" w:sz="0" w:space="0" w:color="auto"/>
          </w:divBdr>
        </w:div>
        <w:div w:id="911279574">
          <w:marLeft w:val="0"/>
          <w:marRight w:val="0"/>
          <w:marTop w:val="0"/>
          <w:marBottom w:val="0"/>
          <w:divBdr>
            <w:top w:val="none" w:sz="0" w:space="0" w:color="auto"/>
            <w:left w:val="none" w:sz="0" w:space="0" w:color="auto"/>
            <w:bottom w:val="none" w:sz="0" w:space="0" w:color="auto"/>
            <w:right w:val="none" w:sz="0" w:space="0" w:color="auto"/>
          </w:divBdr>
        </w:div>
        <w:div w:id="1537961479">
          <w:marLeft w:val="0"/>
          <w:marRight w:val="0"/>
          <w:marTop w:val="0"/>
          <w:marBottom w:val="0"/>
          <w:divBdr>
            <w:top w:val="none" w:sz="0" w:space="0" w:color="auto"/>
            <w:left w:val="none" w:sz="0" w:space="0" w:color="auto"/>
            <w:bottom w:val="none" w:sz="0" w:space="0" w:color="auto"/>
            <w:right w:val="none" w:sz="0" w:space="0" w:color="auto"/>
          </w:divBdr>
        </w:div>
        <w:div w:id="525294360">
          <w:marLeft w:val="0"/>
          <w:marRight w:val="0"/>
          <w:marTop w:val="0"/>
          <w:marBottom w:val="0"/>
          <w:divBdr>
            <w:top w:val="none" w:sz="0" w:space="0" w:color="auto"/>
            <w:left w:val="none" w:sz="0" w:space="0" w:color="auto"/>
            <w:bottom w:val="none" w:sz="0" w:space="0" w:color="auto"/>
            <w:right w:val="none" w:sz="0" w:space="0" w:color="auto"/>
          </w:divBdr>
        </w:div>
        <w:div w:id="1555235677">
          <w:marLeft w:val="0"/>
          <w:marRight w:val="0"/>
          <w:marTop w:val="0"/>
          <w:marBottom w:val="0"/>
          <w:divBdr>
            <w:top w:val="none" w:sz="0" w:space="0" w:color="auto"/>
            <w:left w:val="none" w:sz="0" w:space="0" w:color="auto"/>
            <w:bottom w:val="none" w:sz="0" w:space="0" w:color="auto"/>
            <w:right w:val="none" w:sz="0" w:space="0" w:color="auto"/>
          </w:divBdr>
        </w:div>
        <w:div w:id="67967752">
          <w:marLeft w:val="0"/>
          <w:marRight w:val="0"/>
          <w:marTop w:val="0"/>
          <w:marBottom w:val="0"/>
          <w:divBdr>
            <w:top w:val="none" w:sz="0" w:space="0" w:color="auto"/>
            <w:left w:val="none" w:sz="0" w:space="0" w:color="auto"/>
            <w:bottom w:val="none" w:sz="0" w:space="0" w:color="auto"/>
            <w:right w:val="none" w:sz="0" w:space="0" w:color="auto"/>
          </w:divBdr>
        </w:div>
        <w:div w:id="206378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50f18542b681c95a41297b467b2e83d0">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8ad2a1b1f9d4a284523d4977e91abafb"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B9B75681-1DC3-4413-BFF2-CFEAE60808A5}">
  <ds:schemaRefs>
    <ds:schemaRef ds:uri="http://schemas.openxmlformats.org/officeDocument/2006/bibliography"/>
  </ds:schemaRefs>
</ds:datastoreItem>
</file>

<file path=customXml/itemProps2.xml><?xml version="1.0" encoding="utf-8"?>
<ds:datastoreItem xmlns:ds="http://schemas.openxmlformats.org/officeDocument/2006/customXml" ds:itemID="{33A32402-023B-49ED-B758-142C0E4CB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C151F3-E0AD-4E0F-B156-8D277F2F346A}">
  <ds:schemaRefs>
    <ds:schemaRef ds:uri="http://schemas.microsoft.com/sharepoint/v3/contenttype/forms"/>
  </ds:schemaRefs>
</ds:datastoreItem>
</file>

<file path=customXml/itemProps4.xml><?xml version="1.0" encoding="utf-8"?>
<ds:datastoreItem xmlns:ds="http://schemas.openxmlformats.org/officeDocument/2006/customXml" ds:itemID="{4850142E-4C67-40FC-B627-4A5C00938642}">
  <ds:schemaRefs>
    <ds:schemaRef ds:uri="http://schemas.microsoft.com/office/infopath/2007/PartnerControls"/>
    <ds:schemaRef ds:uri="http://purl.org/dc/dcmitype/"/>
    <ds:schemaRef ds:uri="bcaf340c-1e1d-45f3-afbc-d1e2d5307ad9"/>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5f422f4e-4dfa-4d6c-ab4a-b95975fd255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1964</Words>
  <Characters>10808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12747</CharactersWithSpaces>
  <SharedDoc>false</SharedDoc>
  <HLinks>
    <vt:vector size="12" baseType="variant">
      <vt:variant>
        <vt:i4>2687027</vt:i4>
      </vt:variant>
      <vt:variant>
        <vt:i4>3</vt:i4>
      </vt:variant>
      <vt:variant>
        <vt:i4>0</vt:i4>
      </vt:variant>
      <vt:variant>
        <vt:i4>5</vt:i4>
      </vt:variant>
      <vt:variant>
        <vt:lpwstr>https://www.inegi.org.mx/contenidos/productos/prod_serv/contenidos/espanol/bvinegi/productos/nueva_estruc/702825197537.pdf</vt:lpwstr>
      </vt:variant>
      <vt:variant>
        <vt:lpwstr/>
      </vt:variant>
      <vt:variant>
        <vt:i4>8257652</vt:i4>
      </vt:variant>
      <vt:variant>
        <vt:i4>0</vt:i4>
      </vt:variant>
      <vt:variant>
        <vt:i4>0</vt:i4>
      </vt:variant>
      <vt:variant>
        <vt:i4>5</vt:i4>
      </vt:variant>
      <vt:variant>
        <vt:lpwstr>https://www.te.gob.mx/IUSEapp/tesisjur.aspx?idtesis=12/2013&amp;tpoBusqueda=S&amp;sWord=COMUNIDADES,IND%c3%8dGENAS.,EL,CRITERIO,DE,AUTOADSCRIPCI%c3%93N,ES,SUFICIENTE,PARA,RECONOCER,A,SUS,INTEGRANTES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Zoad Jeanine Garcia Gonzalez</cp:lastModifiedBy>
  <cp:revision>140</cp:revision>
  <cp:lastPrinted>2023-07-11T05:54:00Z</cp:lastPrinted>
  <dcterms:created xsi:type="dcterms:W3CDTF">2023-07-11T03:35:00Z</dcterms:created>
  <dcterms:modified xsi:type="dcterms:W3CDTF">2023-07-11T05:55:00Z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