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EA385" w14:textId="6333E9B0" w:rsidR="003D3F03" w:rsidRPr="00D75996" w:rsidRDefault="00D57BA3" w:rsidP="00940C4E">
      <w:pPr>
        <w:pStyle w:val="Sinespaciado"/>
        <w:spacing w:line="276" w:lineRule="auto"/>
        <w:jc w:val="both"/>
        <w:rPr>
          <w:rFonts w:ascii="Arial" w:hAnsi="Arial" w:cs="Arial"/>
          <w:b/>
          <w:sz w:val="24"/>
          <w:szCs w:val="24"/>
        </w:rPr>
      </w:pPr>
      <w:r w:rsidRPr="00D75996">
        <w:rPr>
          <w:rFonts w:ascii="Arial" w:hAnsi="Arial" w:cs="Arial"/>
          <w:b/>
          <w:sz w:val="24"/>
          <w:szCs w:val="24"/>
        </w:rPr>
        <w:t>A</w:t>
      </w:r>
      <w:r w:rsidR="003D3F03" w:rsidRPr="00D75996">
        <w:rPr>
          <w:rFonts w:ascii="Arial" w:hAnsi="Arial" w:cs="Arial"/>
          <w:b/>
          <w:sz w:val="24"/>
          <w:szCs w:val="24"/>
        </w:rPr>
        <w:t xml:space="preserve">CUERDO DEL CONSEJO GENERAL DEL INSTITUTO ELECTORAL Y DE PARTICIPACIÓN CIUDADANA DEL ESTADO DE JALISCO, </w:t>
      </w:r>
      <w:r w:rsidR="002B29CD" w:rsidRPr="00D75996">
        <w:rPr>
          <w:rFonts w:ascii="Arial" w:hAnsi="Arial" w:cs="Arial"/>
          <w:b/>
          <w:sz w:val="24"/>
          <w:szCs w:val="24"/>
        </w:rPr>
        <w:t xml:space="preserve">QUE APRUEBA EL </w:t>
      </w:r>
      <w:r w:rsidR="00F1476C" w:rsidRPr="00D75996">
        <w:rPr>
          <w:rFonts w:ascii="Arial" w:hAnsi="Arial" w:cs="Arial"/>
          <w:b/>
          <w:sz w:val="24"/>
          <w:szCs w:val="24"/>
        </w:rPr>
        <w:t xml:space="preserve">PROTOCOLO </w:t>
      </w:r>
      <w:r w:rsidR="00332EFD" w:rsidRPr="00D75996">
        <w:rPr>
          <w:rFonts w:ascii="Arial" w:hAnsi="Arial" w:cs="Arial"/>
          <w:b/>
          <w:sz w:val="24"/>
          <w:szCs w:val="24"/>
        </w:rPr>
        <w:t>DEL INSTITUTO ELECTORAL Y DE PARTICIPACIÓN CIUDADANA DEL ESTADO DE JALISCO PARA LA ATENCIÓN A LAS VÍCTIMAS Y LA ELABORACIÓN DEL ANÁLISIS DE RIESGO EN LOS CASOS DE VIOLENCIA POLÍTICA CONTRA LAS MUJERES EN RAZÓN DE GÉNERO</w:t>
      </w:r>
      <w:r w:rsidR="00655730" w:rsidRPr="00D75996">
        <w:rPr>
          <w:rFonts w:ascii="Arial" w:hAnsi="Arial" w:cs="Arial"/>
          <w:b/>
          <w:sz w:val="24"/>
          <w:szCs w:val="24"/>
        </w:rPr>
        <w:t>.</w:t>
      </w:r>
    </w:p>
    <w:p w14:paraId="1EF41304" w14:textId="0144B39F" w:rsidR="003D3F03" w:rsidRPr="00D75996" w:rsidRDefault="003D3F03" w:rsidP="00940C4E">
      <w:pPr>
        <w:pStyle w:val="Sinespaciado"/>
        <w:spacing w:line="276" w:lineRule="auto"/>
        <w:jc w:val="both"/>
        <w:rPr>
          <w:rFonts w:ascii="Arial" w:hAnsi="Arial" w:cs="Arial"/>
          <w:b/>
          <w:sz w:val="24"/>
          <w:szCs w:val="24"/>
        </w:rPr>
      </w:pPr>
    </w:p>
    <w:p w14:paraId="148A30EF" w14:textId="77777777" w:rsidR="003D3F03" w:rsidRPr="00D75996" w:rsidRDefault="003D3F03" w:rsidP="00940C4E">
      <w:pPr>
        <w:pStyle w:val="Sinespaciado"/>
        <w:spacing w:line="276" w:lineRule="auto"/>
        <w:jc w:val="center"/>
        <w:rPr>
          <w:rFonts w:ascii="Arial" w:hAnsi="Arial" w:cs="Arial"/>
          <w:b/>
          <w:sz w:val="24"/>
          <w:szCs w:val="24"/>
          <w:lang w:eastAsia="es-ES"/>
        </w:rPr>
      </w:pPr>
      <w:r w:rsidRPr="00D75996">
        <w:rPr>
          <w:rFonts w:ascii="Arial" w:hAnsi="Arial" w:cs="Arial"/>
          <w:b/>
          <w:sz w:val="24"/>
          <w:szCs w:val="24"/>
          <w:lang w:eastAsia="es-ES"/>
        </w:rPr>
        <w:t>A N T E C E D E</w:t>
      </w:r>
      <w:r w:rsidR="00E61DC0" w:rsidRPr="00D75996">
        <w:rPr>
          <w:rFonts w:ascii="Arial" w:hAnsi="Arial" w:cs="Arial"/>
          <w:b/>
          <w:sz w:val="24"/>
          <w:szCs w:val="24"/>
          <w:lang w:eastAsia="es-ES"/>
        </w:rPr>
        <w:t xml:space="preserve"> N T E S</w:t>
      </w:r>
    </w:p>
    <w:p w14:paraId="1484084F" w14:textId="77777777" w:rsidR="00B211AA" w:rsidRPr="00D75996" w:rsidRDefault="00B211AA" w:rsidP="00940C4E">
      <w:pPr>
        <w:spacing w:line="276" w:lineRule="auto"/>
        <w:jc w:val="both"/>
        <w:rPr>
          <w:rFonts w:ascii="Arial" w:hAnsi="Arial" w:cs="Arial"/>
          <w:b/>
          <w:bCs/>
          <w:sz w:val="24"/>
          <w:szCs w:val="24"/>
        </w:rPr>
      </w:pPr>
    </w:p>
    <w:p w14:paraId="56A3BB2D" w14:textId="2B831852" w:rsidR="000F7C1E" w:rsidRPr="00D75996" w:rsidRDefault="000F7C1E" w:rsidP="00940C4E">
      <w:pPr>
        <w:spacing w:line="276" w:lineRule="auto"/>
        <w:jc w:val="both"/>
        <w:rPr>
          <w:rFonts w:ascii="Arial" w:hAnsi="Arial" w:cs="Arial"/>
          <w:b/>
          <w:bCs/>
          <w:sz w:val="24"/>
          <w:szCs w:val="24"/>
          <w:lang w:val="es-ES_tradnl"/>
        </w:rPr>
      </w:pPr>
    </w:p>
    <w:p w14:paraId="603DABA7" w14:textId="0D7FDF7D" w:rsidR="00665110" w:rsidRPr="00D75996" w:rsidRDefault="00665110" w:rsidP="00940C4E">
      <w:pPr>
        <w:spacing w:line="276" w:lineRule="auto"/>
        <w:jc w:val="both"/>
        <w:rPr>
          <w:rFonts w:ascii="Arial" w:hAnsi="Arial" w:cs="Arial"/>
          <w:b/>
          <w:bCs/>
          <w:sz w:val="24"/>
          <w:szCs w:val="24"/>
        </w:rPr>
      </w:pPr>
      <w:r w:rsidRPr="00D75996">
        <w:rPr>
          <w:rFonts w:ascii="Arial" w:hAnsi="Arial" w:cs="Arial"/>
          <w:b/>
          <w:bCs/>
          <w:sz w:val="24"/>
          <w:szCs w:val="24"/>
        </w:rPr>
        <w:t>CORRESPONDIENTE AL DOS MIL DIECINUEVE</w:t>
      </w:r>
    </w:p>
    <w:p w14:paraId="44AD25D0" w14:textId="77777777" w:rsidR="00665110" w:rsidRPr="00D75996" w:rsidRDefault="00665110" w:rsidP="00940C4E">
      <w:pPr>
        <w:spacing w:line="276" w:lineRule="auto"/>
        <w:jc w:val="both"/>
        <w:rPr>
          <w:rFonts w:ascii="Arial" w:hAnsi="Arial" w:cs="Arial"/>
          <w:b/>
          <w:bCs/>
          <w:sz w:val="24"/>
          <w:szCs w:val="24"/>
        </w:rPr>
      </w:pPr>
    </w:p>
    <w:p w14:paraId="635462FD" w14:textId="005DED80" w:rsidR="006D1DF6" w:rsidRPr="00D75996" w:rsidRDefault="00BD332F" w:rsidP="00940C4E">
      <w:pPr>
        <w:spacing w:line="276" w:lineRule="auto"/>
        <w:jc w:val="both"/>
        <w:rPr>
          <w:rFonts w:ascii="Arial" w:hAnsi="Arial" w:cs="Arial"/>
          <w:sz w:val="24"/>
          <w:szCs w:val="24"/>
        </w:rPr>
      </w:pPr>
      <w:r w:rsidRPr="00D75996">
        <w:rPr>
          <w:rFonts w:ascii="Arial" w:hAnsi="Arial" w:cs="Arial"/>
          <w:b/>
          <w:bCs/>
          <w:sz w:val="24"/>
          <w:szCs w:val="24"/>
        </w:rPr>
        <w:t>1. REFORMA CONSTITUCIONAL “PARIDAD EN TODO”.</w:t>
      </w:r>
      <w:r w:rsidRPr="00D75996">
        <w:rPr>
          <w:rFonts w:ascii="Arial" w:hAnsi="Arial" w:cs="Arial"/>
          <w:sz w:val="24"/>
          <w:szCs w:val="24"/>
        </w:rPr>
        <w:t xml:space="preserve"> </w:t>
      </w:r>
      <w:r w:rsidR="006D1DF6" w:rsidRPr="00D75996">
        <w:rPr>
          <w:rFonts w:ascii="Arial" w:hAnsi="Arial" w:cs="Arial"/>
          <w:sz w:val="24"/>
          <w:szCs w:val="24"/>
        </w:rPr>
        <w:t xml:space="preserve">El seis de junio, se publicó en el Diario Oficial de la Federación el Decreto </w:t>
      </w:r>
      <w:r w:rsidR="004F08F1" w:rsidRPr="00D75996">
        <w:rPr>
          <w:rFonts w:ascii="Arial" w:hAnsi="Arial" w:cs="Arial"/>
          <w:sz w:val="24"/>
          <w:szCs w:val="24"/>
        </w:rPr>
        <w:t>por el que se reformaron los artículos 2, 4, 35, 41, 52, 53, 56, 94 y 115; de la Constitución Política de los Estados Unidos Mexicanos, en materia de Paridad entre Géneros.</w:t>
      </w:r>
    </w:p>
    <w:p w14:paraId="6B01F5C9" w14:textId="77777777" w:rsidR="004F08F1" w:rsidRPr="00D75996" w:rsidRDefault="004F08F1" w:rsidP="00940C4E">
      <w:pPr>
        <w:spacing w:line="276" w:lineRule="auto"/>
        <w:jc w:val="both"/>
        <w:rPr>
          <w:rFonts w:ascii="Arial" w:hAnsi="Arial" w:cs="Arial"/>
          <w:sz w:val="24"/>
          <w:szCs w:val="24"/>
        </w:rPr>
      </w:pPr>
    </w:p>
    <w:p w14:paraId="566A3580" w14:textId="7DAD739B" w:rsidR="00665110" w:rsidRPr="00D75996" w:rsidRDefault="00665110" w:rsidP="00940C4E">
      <w:pPr>
        <w:spacing w:line="276" w:lineRule="auto"/>
        <w:jc w:val="both"/>
        <w:rPr>
          <w:rFonts w:ascii="Arial" w:hAnsi="Arial" w:cs="Arial"/>
          <w:b/>
          <w:bCs/>
          <w:sz w:val="24"/>
          <w:szCs w:val="24"/>
        </w:rPr>
      </w:pPr>
      <w:r w:rsidRPr="00D75996">
        <w:rPr>
          <w:rFonts w:ascii="Arial" w:hAnsi="Arial" w:cs="Arial"/>
          <w:b/>
          <w:bCs/>
          <w:sz w:val="24"/>
          <w:szCs w:val="24"/>
        </w:rPr>
        <w:t>CORRESPONDIENTES AL DOS MIL VEINTE</w:t>
      </w:r>
    </w:p>
    <w:p w14:paraId="689C7CBC" w14:textId="77777777" w:rsidR="00665110" w:rsidRPr="00D75996" w:rsidRDefault="00665110" w:rsidP="00940C4E">
      <w:pPr>
        <w:spacing w:line="276" w:lineRule="auto"/>
        <w:jc w:val="both"/>
        <w:rPr>
          <w:rFonts w:ascii="Arial" w:hAnsi="Arial" w:cs="Arial"/>
          <w:b/>
          <w:bCs/>
          <w:sz w:val="24"/>
          <w:szCs w:val="24"/>
        </w:rPr>
      </w:pPr>
    </w:p>
    <w:p w14:paraId="47037100" w14:textId="01BC8A8F" w:rsidR="006D1DF6" w:rsidRPr="00D75996" w:rsidRDefault="004F08F1" w:rsidP="00940C4E">
      <w:pPr>
        <w:spacing w:line="276" w:lineRule="auto"/>
        <w:jc w:val="both"/>
        <w:rPr>
          <w:rFonts w:ascii="Arial" w:hAnsi="Arial" w:cs="Arial"/>
          <w:sz w:val="24"/>
          <w:szCs w:val="24"/>
        </w:rPr>
      </w:pPr>
      <w:r w:rsidRPr="00D75996">
        <w:rPr>
          <w:rFonts w:ascii="Arial" w:hAnsi="Arial" w:cs="Arial"/>
          <w:b/>
          <w:bCs/>
          <w:sz w:val="24"/>
          <w:szCs w:val="24"/>
        </w:rPr>
        <w:t xml:space="preserve">2. REFORMA </w:t>
      </w:r>
      <w:r w:rsidR="00FD0C32" w:rsidRPr="00D75996">
        <w:rPr>
          <w:rFonts w:ascii="Arial" w:hAnsi="Arial" w:cs="Arial"/>
          <w:b/>
          <w:bCs/>
          <w:sz w:val="24"/>
          <w:szCs w:val="24"/>
        </w:rPr>
        <w:t xml:space="preserve">EN MATERIA DE </w:t>
      </w:r>
      <w:r w:rsidRPr="00D75996">
        <w:rPr>
          <w:rFonts w:ascii="Arial" w:hAnsi="Arial" w:cs="Arial"/>
          <w:b/>
          <w:bCs/>
          <w:sz w:val="24"/>
          <w:szCs w:val="24"/>
        </w:rPr>
        <w:t>VIOLENCIA POLÍTICA CONTRA LAS MUJERES EN RAZÓN DE GÉNERO.</w:t>
      </w:r>
      <w:r w:rsidRPr="00D75996">
        <w:rPr>
          <w:rFonts w:ascii="Arial" w:hAnsi="Arial" w:cs="Arial"/>
          <w:sz w:val="24"/>
          <w:szCs w:val="24"/>
        </w:rPr>
        <w:t xml:space="preserve"> </w:t>
      </w:r>
      <w:r w:rsidR="006D1DF6" w:rsidRPr="00D75996">
        <w:rPr>
          <w:rFonts w:ascii="Arial" w:hAnsi="Arial" w:cs="Arial"/>
          <w:sz w:val="24"/>
          <w:szCs w:val="24"/>
        </w:rPr>
        <w:t xml:space="preserve">El trece de abril, se publicó en el </w:t>
      </w:r>
      <w:r w:rsidR="007577B2" w:rsidRPr="00D75996">
        <w:rPr>
          <w:rFonts w:ascii="Arial" w:hAnsi="Arial" w:cs="Arial"/>
          <w:sz w:val="24"/>
          <w:szCs w:val="24"/>
        </w:rPr>
        <w:t xml:space="preserve">Diario Oficial de la Federación </w:t>
      </w:r>
      <w:r w:rsidR="006D1DF6" w:rsidRPr="00D75996">
        <w:rPr>
          <w:rFonts w:ascii="Arial" w:hAnsi="Arial" w:cs="Arial"/>
          <w:sz w:val="24"/>
          <w:szCs w:val="24"/>
        </w:rPr>
        <w:t xml:space="preserve">el Decreto </w:t>
      </w:r>
      <w:r w:rsidR="00FD0C32" w:rsidRPr="00D75996">
        <w:rPr>
          <w:rFonts w:ascii="Arial" w:hAnsi="Arial" w:cs="Arial"/>
          <w:sz w:val="24"/>
          <w:szCs w:val="24"/>
        </w:rPr>
        <w:t>por el que se reformaron y adicionaron diversas disposiciones de la Ley General de Acceso de las Mujeres a una Vida Libre de Violencia, de la Ley General de Instituciones y Procedimientos Electorales, de la Ley General del Sistema de Medios de Impugnación en Materia Electoral, de la Ley General de Partidos Políticos, de la Ley General en Materia de Delitos Electorales, de la Ley Orgánica de la Fiscalía General de la República, de la Ley Orgánica del Poder Judicial de la Federación y de la Ley General de Responsabilidades Administrativas en materia de violencia política contra las mujeres en razón de género.</w:t>
      </w:r>
    </w:p>
    <w:p w14:paraId="41E6D15F" w14:textId="77777777" w:rsidR="00FD0C32" w:rsidRPr="00D75996" w:rsidRDefault="00FD0C32" w:rsidP="00940C4E">
      <w:pPr>
        <w:spacing w:line="276" w:lineRule="auto"/>
        <w:jc w:val="both"/>
        <w:rPr>
          <w:rFonts w:ascii="Arial" w:hAnsi="Arial" w:cs="Arial"/>
          <w:sz w:val="24"/>
          <w:szCs w:val="24"/>
        </w:rPr>
      </w:pPr>
    </w:p>
    <w:p w14:paraId="6A12D5AE" w14:textId="040A89FE" w:rsidR="006D1DF6" w:rsidRPr="00D75996" w:rsidRDefault="00FD0C32" w:rsidP="00940C4E">
      <w:pPr>
        <w:spacing w:line="276" w:lineRule="auto"/>
        <w:jc w:val="both"/>
        <w:rPr>
          <w:rFonts w:ascii="Arial" w:hAnsi="Arial" w:cs="Arial"/>
          <w:sz w:val="24"/>
          <w:szCs w:val="24"/>
        </w:rPr>
      </w:pPr>
      <w:r w:rsidRPr="00D75996">
        <w:rPr>
          <w:rFonts w:ascii="Arial" w:hAnsi="Arial" w:cs="Arial"/>
          <w:b/>
          <w:bCs/>
          <w:sz w:val="24"/>
          <w:szCs w:val="24"/>
        </w:rPr>
        <w:t xml:space="preserve">3. </w:t>
      </w:r>
      <w:r w:rsidR="00F35F5E" w:rsidRPr="00D75996">
        <w:rPr>
          <w:rFonts w:ascii="Arial" w:hAnsi="Arial" w:cs="Arial"/>
          <w:b/>
          <w:bCs/>
          <w:sz w:val="24"/>
          <w:szCs w:val="24"/>
        </w:rPr>
        <w:t xml:space="preserve">REFORMA EN MATERIA DE VIOLENCIA POLÍTICA CONTRA LAS MUJERES EN RAZÓN DE GÉNERO </w:t>
      </w:r>
      <w:r w:rsidRPr="00D75996">
        <w:rPr>
          <w:rFonts w:ascii="Arial" w:hAnsi="Arial" w:cs="Arial"/>
          <w:b/>
          <w:bCs/>
          <w:sz w:val="24"/>
          <w:szCs w:val="24"/>
        </w:rPr>
        <w:t xml:space="preserve">EN </w:t>
      </w:r>
      <w:r w:rsidR="00F35F5E" w:rsidRPr="00D75996">
        <w:rPr>
          <w:rFonts w:ascii="Arial" w:hAnsi="Arial" w:cs="Arial"/>
          <w:b/>
          <w:bCs/>
          <w:sz w:val="24"/>
          <w:szCs w:val="24"/>
        </w:rPr>
        <w:t xml:space="preserve">EL ESTADO DE </w:t>
      </w:r>
      <w:r w:rsidRPr="00D75996">
        <w:rPr>
          <w:rFonts w:ascii="Arial" w:hAnsi="Arial" w:cs="Arial"/>
          <w:b/>
          <w:bCs/>
          <w:sz w:val="24"/>
          <w:szCs w:val="24"/>
        </w:rPr>
        <w:t xml:space="preserve">JALISCO. </w:t>
      </w:r>
      <w:r w:rsidR="006D1DF6" w:rsidRPr="00D75996">
        <w:rPr>
          <w:rFonts w:ascii="Arial" w:hAnsi="Arial" w:cs="Arial"/>
          <w:sz w:val="24"/>
          <w:szCs w:val="24"/>
        </w:rPr>
        <w:t>El uno de julio, se publicó en el Periódico Oficial del Estado de Jalisco, el Acuerdo por el que se reforma</w:t>
      </w:r>
      <w:r w:rsidR="00D837A4" w:rsidRPr="00D75996">
        <w:rPr>
          <w:rFonts w:ascii="Arial" w:hAnsi="Arial" w:cs="Arial"/>
          <w:sz w:val="24"/>
          <w:szCs w:val="24"/>
        </w:rPr>
        <w:t>ron</w:t>
      </w:r>
      <w:r w:rsidR="006D1DF6" w:rsidRPr="00D75996">
        <w:rPr>
          <w:rFonts w:ascii="Arial" w:hAnsi="Arial" w:cs="Arial"/>
          <w:sz w:val="24"/>
          <w:szCs w:val="24"/>
        </w:rPr>
        <w:t xml:space="preserve"> y adiciona</w:t>
      </w:r>
      <w:r w:rsidR="00D837A4" w:rsidRPr="00D75996">
        <w:rPr>
          <w:rFonts w:ascii="Arial" w:hAnsi="Arial" w:cs="Arial"/>
          <w:sz w:val="24"/>
          <w:szCs w:val="24"/>
        </w:rPr>
        <w:t>ron</w:t>
      </w:r>
      <w:r w:rsidR="006D1DF6" w:rsidRPr="00D75996">
        <w:rPr>
          <w:rFonts w:ascii="Arial" w:hAnsi="Arial" w:cs="Arial"/>
          <w:sz w:val="24"/>
          <w:szCs w:val="24"/>
        </w:rPr>
        <w:t xml:space="preserve"> las disposiciones de la Constitución Política del Estado de Jalisco, la Ley de Acceso a las Mujeres a una Vida Libre de Violencia del Estado de Jalisco, la Ley de Responsabilidades Políticas y Administrativas, la Ley para los Servidores </w:t>
      </w:r>
      <w:r w:rsidR="006D1DF6" w:rsidRPr="00D75996">
        <w:rPr>
          <w:rFonts w:ascii="Arial" w:hAnsi="Arial" w:cs="Arial"/>
          <w:sz w:val="24"/>
          <w:szCs w:val="24"/>
        </w:rPr>
        <w:lastRenderedPageBreak/>
        <w:t xml:space="preserve">Públicos del Estado y sus Municipios, la Ley Orgánica de la Fiscalía y el Código Electoral del Estado de Jalisco </w:t>
      </w:r>
      <w:r w:rsidR="00F35F5E" w:rsidRPr="00D75996">
        <w:rPr>
          <w:rFonts w:ascii="Arial" w:hAnsi="Arial" w:cs="Arial"/>
          <w:sz w:val="24"/>
          <w:szCs w:val="24"/>
        </w:rPr>
        <w:t>en materia</w:t>
      </w:r>
      <w:r w:rsidR="006D1DF6" w:rsidRPr="00D75996">
        <w:rPr>
          <w:rFonts w:ascii="Arial" w:hAnsi="Arial" w:cs="Arial"/>
          <w:sz w:val="24"/>
          <w:szCs w:val="24"/>
        </w:rPr>
        <w:t xml:space="preserve"> de Violencia Política contra las Mujeres en Razón de Género.</w:t>
      </w:r>
    </w:p>
    <w:p w14:paraId="57B67881" w14:textId="77777777" w:rsidR="006D1DF6" w:rsidRPr="00D75996" w:rsidRDefault="006D1DF6" w:rsidP="00940C4E">
      <w:pPr>
        <w:spacing w:line="276" w:lineRule="auto"/>
        <w:jc w:val="both"/>
        <w:rPr>
          <w:rFonts w:ascii="Arial" w:hAnsi="Arial" w:cs="Arial"/>
          <w:sz w:val="24"/>
          <w:szCs w:val="24"/>
        </w:rPr>
      </w:pPr>
    </w:p>
    <w:p w14:paraId="1D8AC792" w14:textId="0239002B" w:rsidR="007608F8" w:rsidRPr="00D75996" w:rsidRDefault="007608F8" w:rsidP="00940C4E">
      <w:pPr>
        <w:spacing w:line="276" w:lineRule="auto"/>
        <w:jc w:val="both"/>
        <w:rPr>
          <w:rFonts w:ascii="Arial" w:hAnsi="Arial" w:cs="Arial"/>
          <w:b/>
          <w:bCs/>
          <w:sz w:val="24"/>
          <w:szCs w:val="24"/>
        </w:rPr>
      </w:pPr>
      <w:r w:rsidRPr="00D75996">
        <w:rPr>
          <w:rFonts w:ascii="Arial" w:hAnsi="Arial" w:cs="Arial"/>
          <w:b/>
          <w:bCs/>
          <w:sz w:val="24"/>
          <w:szCs w:val="24"/>
        </w:rPr>
        <w:t>CORRESPONDIENTE AL DOS MIL VEINTIDÓS</w:t>
      </w:r>
    </w:p>
    <w:p w14:paraId="1081C71F" w14:textId="77777777" w:rsidR="007608F8" w:rsidRPr="00D75996" w:rsidRDefault="007608F8" w:rsidP="00940C4E">
      <w:pPr>
        <w:spacing w:line="276" w:lineRule="auto"/>
        <w:jc w:val="both"/>
        <w:rPr>
          <w:rFonts w:ascii="Arial" w:hAnsi="Arial" w:cs="Arial"/>
          <w:b/>
          <w:bCs/>
          <w:sz w:val="24"/>
          <w:szCs w:val="24"/>
        </w:rPr>
      </w:pPr>
    </w:p>
    <w:p w14:paraId="43D78A01" w14:textId="48B89EFD" w:rsidR="007608F8" w:rsidRPr="00D75996" w:rsidRDefault="007608F8" w:rsidP="00180CF5">
      <w:pPr>
        <w:spacing w:line="276" w:lineRule="auto"/>
        <w:jc w:val="both"/>
        <w:rPr>
          <w:rFonts w:ascii="Arial" w:hAnsi="Arial" w:cs="Arial"/>
          <w:sz w:val="24"/>
          <w:szCs w:val="24"/>
        </w:rPr>
      </w:pPr>
      <w:r w:rsidRPr="00D75996">
        <w:rPr>
          <w:rFonts w:ascii="Arial" w:hAnsi="Arial" w:cs="Arial"/>
          <w:b/>
          <w:bCs/>
          <w:sz w:val="24"/>
          <w:szCs w:val="24"/>
        </w:rPr>
        <w:t xml:space="preserve">4. APROBACIÓN DEL </w:t>
      </w:r>
      <w:r w:rsidR="00180CF5" w:rsidRPr="00D75996">
        <w:rPr>
          <w:rFonts w:ascii="Arial" w:hAnsi="Arial" w:cs="Arial"/>
          <w:b/>
          <w:bCs/>
          <w:sz w:val="24"/>
          <w:szCs w:val="24"/>
        </w:rPr>
        <w:t xml:space="preserve">PROTOCOLO DEL INSTITUTO NACIONAL ELECTORAL PARA LA ATENCIÓN A VÍCTIMAS Y LA ELABORACIÓN DEL ANÁLISIS DE RIESGO EN LOS CASOS DE VIOLENCIA POLÍTICA CONTRA LAS MUJERES EN RAZÓN DE GÉNERO. </w:t>
      </w:r>
      <w:r w:rsidR="00180CF5" w:rsidRPr="00D75996">
        <w:rPr>
          <w:rFonts w:ascii="Arial" w:hAnsi="Arial" w:cs="Arial"/>
          <w:sz w:val="24"/>
          <w:szCs w:val="24"/>
        </w:rPr>
        <w:t>El veinticinco de febrero, en sesión ordinaria, el Consejo General del Instituto Nacional Elector</w:t>
      </w:r>
      <w:r w:rsidR="001315DF" w:rsidRPr="00D75996">
        <w:rPr>
          <w:rFonts w:ascii="Arial" w:hAnsi="Arial" w:cs="Arial"/>
          <w:sz w:val="24"/>
          <w:szCs w:val="24"/>
        </w:rPr>
        <w:t>al</w:t>
      </w:r>
      <w:r w:rsidR="008F7EDD" w:rsidRPr="00D75996">
        <w:rPr>
          <w:rFonts w:ascii="Arial" w:hAnsi="Arial" w:cs="Arial"/>
          <w:sz w:val="24"/>
          <w:szCs w:val="24"/>
        </w:rPr>
        <w:t>,</w:t>
      </w:r>
      <w:r w:rsidR="00180CF5" w:rsidRPr="00D75996">
        <w:rPr>
          <w:rFonts w:ascii="Arial" w:hAnsi="Arial" w:cs="Arial"/>
          <w:sz w:val="24"/>
          <w:szCs w:val="24"/>
        </w:rPr>
        <w:t xml:space="preserve"> </w:t>
      </w:r>
      <w:r w:rsidR="001315DF" w:rsidRPr="00D75996">
        <w:rPr>
          <w:rFonts w:ascii="Arial" w:hAnsi="Arial" w:cs="Arial"/>
          <w:sz w:val="24"/>
          <w:szCs w:val="24"/>
        </w:rPr>
        <w:t xml:space="preserve">mediante acuerdo INE/CG137/2022, </w:t>
      </w:r>
      <w:r w:rsidR="008F7EDD" w:rsidRPr="00D75996">
        <w:rPr>
          <w:rFonts w:ascii="Arial" w:hAnsi="Arial" w:cs="Arial"/>
          <w:sz w:val="24"/>
          <w:szCs w:val="24"/>
        </w:rPr>
        <w:t xml:space="preserve">aprobó </w:t>
      </w:r>
      <w:r w:rsidR="00180CF5" w:rsidRPr="00D75996">
        <w:rPr>
          <w:rFonts w:ascii="Arial" w:hAnsi="Arial" w:cs="Arial"/>
          <w:sz w:val="24"/>
          <w:szCs w:val="24"/>
        </w:rPr>
        <w:t>el protocolo para la atención de víctimas referido.</w:t>
      </w:r>
    </w:p>
    <w:p w14:paraId="3A6C86E6" w14:textId="77777777" w:rsidR="007608F8" w:rsidRPr="00D75996" w:rsidRDefault="007608F8" w:rsidP="00940C4E">
      <w:pPr>
        <w:spacing w:line="276" w:lineRule="auto"/>
        <w:jc w:val="both"/>
        <w:rPr>
          <w:rFonts w:ascii="Arial" w:hAnsi="Arial" w:cs="Arial"/>
          <w:b/>
          <w:bCs/>
          <w:sz w:val="24"/>
          <w:szCs w:val="24"/>
        </w:rPr>
      </w:pPr>
    </w:p>
    <w:p w14:paraId="7E37AB4A" w14:textId="5FC812AA" w:rsidR="006E3A43" w:rsidRPr="00D75996" w:rsidRDefault="006E3A43" w:rsidP="00940C4E">
      <w:pPr>
        <w:spacing w:line="276" w:lineRule="auto"/>
        <w:jc w:val="both"/>
        <w:rPr>
          <w:rFonts w:ascii="Arial" w:hAnsi="Arial" w:cs="Arial"/>
          <w:b/>
          <w:bCs/>
          <w:sz w:val="24"/>
          <w:szCs w:val="24"/>
        </w:rPr>
      </w:pPr>
      <w:r w:rsidRPr="00D75996">
        <w:rPr>
          <w:rFonts w:ascii="Arial" w:hAnsi="Arial" w:cs="Arial"/>
          <w:b/>
          <w:bCs/>
          <w:sz w:val="24"/>
          <w:szCs w:val="24"/>
        </w:rPr>
        <w:t xml:space="preserve">CORRESPONDIENTES AL DOS MIL VEINTITRÉS </w:t>
      </w:r>
    </w:p>
    <w:p w14:paraId="250EFD68" w14:textId="4B1C4164" w:rsidR="006E3A43" w:rsidRPr="00D75996" w:rsidRDefault="006E3A43" w:rsidP="00940C4E">
      <w:pPr>
        <w:spacing w:line="276" w:lineRule="auto"/>
        <w:jc w:val="both"/>
        <w:rPr>
          <w:rFonts w:ascii="Arial" w:hAnsi="Arial" w:cs="Arial"/>
          <w:b/>
          <w:bCs/>
          <w:sz w:val="24"/>
          <w:szCs w:val="24"/>
        </w:rPr>
      </w:pPr>
    </w:p>
    <w:p w14:paraId="22FE665D" w14:textId="74FEF6CA" w:rsidR="00D837A4" w:rsidRPr="00D75996" w:rsidRDefault="00180CF5" w:rsidP="00D837A4">
      <w:pPr>
        <w:spacing w:line="276" w:lineRule="auto"/>
        <w:jc w:val="both"/>
        <w:rPr>
          <w:rFonts w:ascii="Arial" w:hAnsi="Arial" w:cs="Arial"/>
          <w:sz w:val="24"/>
          <w:szCs w:val="24"/>
        </w:rPr>
      </w:pPr>
      <w:r w:rsidRPr="00D75996">
        <w:rPr>
          <w:rFonts w:ascii="Arial" w:hAnsi="Arial" w:cs="Arial"/>
          <w:b/>
          <w:bCs/>
          <w:sz w:val="24"/>
          <w:szCs w:val="24"/>
        </w:rPr>
        <w:t>5</w:t>
      </w:r>
      <w:r w:rsidR="00153404" w:rsidRPr="00D75996">
        <w:rPr>
          <w:rFonts w:ascii="Arial" w:hAnsi="Arial" w:cs="Arial"/>
          <w:b/>
          <w:bCs/>
          <w:sz w:val="24"/>
          <w:szCs w:val="24"/>
        </w:rPr>
        <w:t xml:space="preserve">. </w:t>
      </w:r>
      <w:r w:rsidR="00D837A4" w:rsidRPr="00D75996">
        <w:rPr>
          <w:rFonts w:ascii="Arial" w:hAnsi="Arial" w:cs="Arial"/>
          <w:b/>
          <w:bCs/>
          <w:sz w:val="24"/>
          <w:szCs w:val="24"/>
        </w:rPr>
        <w:t>AUTORIZACIÓN DE LOS PROYECTOS DE ACUERDO POR PARTE DE LA COMISIÓN DE QUEJAS Y DENUNCIAS DE ESTE INSTITUTO</w:t>
      </w:r>
      <w:r w:rsidR="00D837A4" w:rsidRPr="00D75996">
        <w:rPr>
          <w:rFonts w:ascii="Arial" w:hAnsi="Arial" w:cs="Arial"/>
          <w:sz w:val="24"/>
          <w:szCs w:val="24"/>
        </w:rPr>
        <w:t>. El veintitrés de febrero, en sesión ordinaria, la Comisión de Quejas y Denuncias de este Instituto autorizó poner a consideración del Consejo General, el proyecto de acuerdo que autoriza la creación del Reglamento de Quejas y Denuncias en Materia de Violencia Política Contra las Mujeres en Razón de Género</w:t>
      </w:r>
      <w:r w:rsidR="005C6383" w:rsidRPr="00D75996">
        <w:rPr>
          <w:rFonts w:ascii="Arial" w:hAnsi="Arial" w:cs="Arial"/>
          <w:sz w:val="24"/>
          <w:szCs w:val="24"/>
        </w:rPr>
        <w:t xml:space="preserve">; </w:t>
      </w:r>
      <w:r w:rsidR="00D837A4" w:rsidRPr="00D75996">
        <w:rPr>
          <w:rFonts w:ascii="Arial" w:hAnsi="Arial" w:cs="Arial"/>
          <w:sz w:val="24"/>
          <w:szCs w:val="24"/>
        </w:rPr>
        <w:t>el que modifica y deroga diversos artículos del Reglamento de Quejas y Denuncias de este Instituto</w:t>
      </w:r>
      <w:r w:rsidR="005C6383" w:rsidRPr="00D75996">
        <w:rPr>
          <w:rFonts w:ascii="Arial" w:hAnsi="Arial" w:cs="Arial"/>
          <w:sz w:val="24"/>
          <w:szCs w:val="24"/>
        </w:rPr>
        <w:t>, así como el Protocolo de atención del Instituto Electoral y de Participación Ciudadana del Estado de Jalisco para la atención a las víctimas y la elaboración del análisis de riesgo en los casos de Violencia Política Contra las Mujeres en Razón de Género</w:t>
      </w:r>
      <w:r w:rsidR="00794C55" w:rsidRPr="00D75996">
        <w:rPr>
          <w:rFonts w:ascii="Arial" w:hAnsi="Arial" w:cs="Arial"/>
          <w:sz w:val="24"/>
          <w:szCs w:val="24"/>
        </w:rPr>
        <w:t xml:space="preserve"> y sus documentos adjuntos</w:t>
      </w:r>
      <w:r w:rsidR="005C6383" w:rsidRPr="00D75996">
        <w:rPr>
          <w:rFonts w:ascii="Arial" w:hAnsi="Arial" w:cs="Arial"/>
          <w:sz w:val="24"/>
          <w:szCs w:val="24"/>
        </w:rPr>
        <w:t>.</w:t>
      </w:r>
    </w:p>
    <w:p w14:paraId="4FF2EB27" w14:textId="77777777" w:rsidR="00D837A4" w:rsidRPr="00D75996" w:rsidRDefault="00D837A4" w:rsidP="00D837A4">
      <w:pPr>
        <w:spacing w:line="276" w:lineRule="auto"/>
        <w:jc w:val="both"/>
        <w:rPr>
          <w:rFonts w:ascii="Arial" w:hAnsi="Arial" w:cs="Arial"/>
          <w:sz w:val="24"/>
          <w:szCs w:val="24"/>
        </w:rPr>
      </w:pPr>
    </w:p>
    <w:p w14:paraId="28179996" w14:textId="06963273" w:rsidR="00DC6FDD" w:rsidRPr="00D75996" w:rsidRDefault="00180CF5" w:rsidP="00D837A4">
      <w:pPr>
        <w:spacing w:line="276" w:lineRule="auto"/>
        <w:jc w:val="both"/>
        <w:rPr>
          <w:rFonts w:ascii="Arial" w:hAnsi="Arial" w:cs="Arial"/>
          <w:sz w:val="24"/>
          <w:szCs w:val="24"/>
        </w:rPr>
      </w:pPr>
      <w:r w:rsidRPr="00D75996">
        <w:rPr>
          <w:rFonts w:ascii="Arial" w:hAnsi="Arial" w:cs="Arial"/>
          <w:b/>
          <w:bCs/>
          <w:sz w:val="24"/>
          <w:szCs w:val="24"/>
        </w:rPr>
        <w:t>6</w:t>
      </w:r>
      <w:r w:rsidR="00D837A4" w:rsidRPr="00D75996">
        <w:rPr>
          <w:rFonts w:ascii="Arial" w:hAnsi="Arial" w:cs="Arial"/>
          <w:b/>
          <w:bCs/>
          <w:sz w:val="24"/>
          <w:szCs w:val="24"/>
        </w:rPr>
        <w:t>.</w:t>
      </w:r>
      <w:r w:rsidR="00D837A4" w:rsidRPr="00D75996">
        <w:rPr>
          <w:rFonts w:ascii="Arial" w:hAnsi="Arial" w:cs="Arial"/>
          <w:sz w:val="24"/>
          <w:szCs w:val="24"/>
        </w:rPr>
        <w:t xml:space="preserve"> </w:t>
      </w:r>
      <w:r w:rsidR="00D837A4" w:rsidRPr="00D75996">
        <w:rPr>
          <w:rFonts w:ascii="Arial" w:hAnsi="Arial" w:cs="Arial"/>
          <w:b/>
          <w:bCs/>
          <w:sz w:val="24"/>
          <w:szCs w:val="24"/>
        </w:rPr>
        <w:t>APROBACIÓN DEL REGLAMENTO DE QUEJAS Y DENUNCIAS EN MATERIA DE VIOLENCIA POLÍTICA CONTRA LAS MUJERES EN RAZÓN DE GÉNERO</w:t>
      </w:r>
      <w:r w:rsidR="005C6383" w:rsidRPr="00D75996">
        <w:rPr>
          <w:rFonts w:ascii="Arial" w:hAnsi="Arial" w:cs="Arial"/>
          <w:b/>
          <w:bCs/>
          <w:sz w:val="24"/>
          <w:szCs w:val="24"/>
        </w:rPr>
        <w:t xml:space="preserve"> Y DEL ACUERDO QUE MODIFICA Y DEROGA DIVERSOS ARTÍCULOS DEL REGLAMENTO DE QUEJAS Y DENUNCIAS DE ESTE INSTITUTO</w:t>
      </w:r>
      <w:r w:rsidR="00D837A4" w:rsidRPr="00D75996">
        <w:rPr>
          <w:rFonts w:ascii="Arial" w:hAnsi="Arial" w:cs="Arial"/>
          <w:sz w:val="24"/>
          <w:szCs w:val="24"/>
        </w:rPr>
        <w:t>. En esta fecha, se aprobó el Reglamento de Quejas y Denuncias en Materia de Violencia Política Contra las Mujeres en Razón de Género</w:t>
      </w:r>
      <w:r w:rsidR="005C6383" w:rsidRPr="00D75996">
        <w:rPr>
          <w:rFonts w:ascii="Arial" w:hAnsi="Arial" w:cs="Arial"/>
          <w:sz w:val="24"/>
          <w:szCs w:val="24"/>
        </w:rPr>
        <w:t>, así como del acuerdo que modifica y deroga diversos artículos del Reglamento de Quejas y Denuncias del Instituto Electoral y de Participación Ciudadana del Estado de Jalisco.</w:t>
      </w:r>
    </w:p>
    <w:p w14:paraId="7A46C2DB" w14:textId="77777777" w:rsidR="002B29CD" w:rsidRPr="00D75996" w:rsidRDefault="002B29CD" w:rsidP="00940C4E">
      <w:pPr>
        <w:spacing w:line="276" w:lineRule="auto"/>
        <w:jc w:val="both"/>
        <w:rPr>
          <w:rFonts w:ascii="Arial" w:hAnsi="Arial" w:cs="Arial"/>
          <w:b/>
          <w:bCs/>
          <w:sz w:val="24"/>
          <w:szCs w:val="24"/>
          <w:lang w:val="es-ES_tradnl"/>
        </w:rPr>
      </w:pPr>
    </w:p>
    <w:p w14:paraId="62509E0A" w14:textId="770F7E6F" w:rsidR="003D3F03" w:rsidRPr="00D75996" w:rsidRDefault="00814396" w:rsidP="00940C4E">
      <w:pPr>
        <w:pStyle w:val="Sinespaciado"/>
        <w:spacing w:line="276" w:lineRule="auto"/>
        <w:jc w:val="center"/>
        <w:rPr>
          <w:rFonts w:ascii="Arial" w:hAnsi="Arial" w:cs="Arial"/>
          <w:b/>
          <w:sz w:val="24"/>
          <w:szCs w:val="24"/>
          <w:lang w:eastAsia="es-ES"/>
        </w:rPr>
      </w:pPr>
      <w:r w:rsidRPr="00D75996">
        <w:rPr>
          <w:rFonts w:ascii="Arial" w:hAnsi="Arial" w:cs="Arial"/>
          <w:b/>
          <w:sz w:val="24"/>
          <w:szCs w:val="24"/>
          <w:lang w:eastAsia="es-ES"/>
        </w:rPr>
        <w:lastRenderedPageBreak/>
        <w:t>C O N S I D E R A N D O</w:t>
      </w:r>
    </w:p>
    <w:p w14:paraId="28726A67" w14:textId="77777777" w:rsidR="00192741" w:rsidRPr="00D75996" w:rsidRDefault="00192741" w:rsidP="00940C4E">
      <w:pPr>
        <w:pStyle w:val="Sinespaciado"/>
        <w:spacing w:line="276" w:lineRule="auto"/>
        <w:jc w:val="center"/>
        <w:rPr>
          <w:rFonts w:ascii="Arial" w:hAnsi="Arial" w:cs="Arial"/>
          <w:b/>
          <w:sz w:val="24"/>
          <w:szCs w:val="24"/>
          <w:lang w:eastAsia="es-ES"/>
        </w:rPr>
      </w:pPr>
    </w:p>
    <w:p w14:paraId="29914A37" w14:textId="77777777" w:rsidR="00A61D9F" w:rsidRPr="00D75996" w:rsidRDefault="00A61D9F" w:rsidP="00940C4E">
      <w:pPr>
        <w:spacing w:line="276" w:lineRule="auto"/>
        <w:jc w:val="both"/>
        <w:rPr>
          <w:rFonts w:ascii="Arial" w:hAnsi="Arial" w:cs="Arial"/>
          <w:bCs/>
          <w:sz w:val="24"/>
          <w:szCs w:val="24"/>
        </w:rPr>
      </w:pPr>
      <w:r w:rsidRPr="00D75996">
        <w:rPr>
          <w:rFonts w:ascii="Arial" w:hAnsi="Arial" w:cs="Arial"/>
          <w:b/>
          <w:sz w:val="24"/>
          <w:szCs w:val="24"/>
        </w:rPr>
        <w:t xml:space="preserve">I. DEL INSTITUTO ELECTORAL Y DE PARTICIPACIÓN CIUDADANA DEL ESTADO DE JALISCO. </w:t>
      </w:r>
      <w:r w:rsidRPr="00D75996">
        <w:rPr>
          <w:rFonts w:ascii="Arial" w:hAnsi="Arial" w:cs="Arial"/>
          <w:sz w:val="24"/>
          <w:szCs w:val="24"/>
          <w:lang w:eastAsia="ar-SA"/>
        </w:rPr>
        <w:t>Que es un organismo público local electoral, de carácter permanente, autónomo en su funcionamiento, independiente en sus decisiones, profesional en su desempeño, autoridad en la materia y dotado de personalidad jurídica y patrimonio propio; tiene como objetivos</w:t>
      </w:r>
      <w:r w:rsidRPr="00D75996">
        <w:rPr>
          <w:rFonts w:ascii="Arial" w:hAnsi="Arial" w:cs="Arial"/>
          <w:sz w:val="24"/>
          <w:szCs w:val="24"/>
        </w:rPr>
        <w:t xml:space="preserve">, entre otros, </w:t>
      </w:r>
      <w:r w:rsidRPr="00D75996">
        <w:rPr>
          <w:rFonts w:ascii="Arial" w:hAnsi="Arial" w:cs="Arial"/>
          <w:bCs/>
          <w:sz w:val="24"/>
          <w:szCs w:val="24"/>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D75996">
        <w:rPr>
          <w:rFonts w:ascii="Arial" w:hAnsi="Arial" w:cs="Arial"/>
          <w:bCs/>
          <w:sz w:val="24"/>
          <w:szCs w:val="24"/>
          <w:lang w:eastAsia="ar-SA"/>
        </w:rPr>
        <w:t xml:space="preserve">vigilar en el ámbito electoral el cumplimiento de la Constitución Política de los Estados Unidos Mexicanos, la Constitución local y las leyes que se derivan de ambas, </w:t>
      </w:r>
      <w:r w:rsidRPr="00D75996">
        <w:rPr>
          <w:rFonts w:ascii="Arial" w:hAnsi="Arial" w:cs="Arial"/>
          <w:bCs/>
          <w:sz w:val="24"/>
          <w:szCs w:val="24"/>
        </w:rPr>
        <w:t>de conformidad con los artículos 41, Base V, apartado C; y, 116, Base IV, inciso c) de la Constitución Política de los Estados Unidos Mexicanos; 12, Bases III y IV, de la Constitución Política Local; 115 y 116, párrafo 1 del Código Electoral del Estado de Jalisco.</w:t>
      </w:r>
    </w:p>
    <w:p w14:paraId="45D8ED62" w14:textId="77777777" w:rsidR="00793D4C" w:rsidRPr="00D75996" w:rsidRDefault="00793D4C" w:rsidP="00940C4E">
      <w:pPr>
        <w:spacing w:line="276" w:lineRule="auto"/>
        <w:jc w:val="both"/>
        <w:rPr>
          <w:rFonts w:ascii="Arial" w:eastAsia="Calibri" w:hAnsi="Arial" w:cs="Arial"/>
          <w:sz w:val="24"/>
          <w:szCs w:val="24"/>
          <w:lang w:eastAsia="ar-SA"/>
        </w:rPr>
      </w:pPr>
    </w:p>
    <w:p w14:paraId="2E17946E" w14:textId="6CDE23A3" w:rsidR="00793D4C" w:rsidRPr="00D75996" w:rsidRDefault="00404E62" w:rsidP="00940C4E">
      <w:pPr>
        <w:spacing w:line="276" w:lineRule="auto"/>
        <w:jc w:val="both"/>
        <w:rPr>
          <w:rFonts w:ascii="Arial" w:eastAsia="Calibri" w:hAnsi="Arial" w:cs="Arial"/>
          <w:bCs/>
          <w:sz w:val="24"/>
          <w:szCs w:val="24"/>
          <w:lang w:eastAsia="ar-SA"/>
        </w:rPr>
      </w:pPr>
      <w:r w:rsidRPr="00D75996">
        <w:rPr>
          <w:rFonts w:ascii="Arial" w:hAnsi="Arial" w:cs="Arial"/>
          <w:b/>
          <w:sz w:val="24"/>
          <w:szCs w:val="24"/>
        </w:rPr>
        <w:t xml:space="preserve">II. </w:t>
      </w:r>
      <w:r w:rsidRPr="00D75996">
        <w:rPr>
          <w:rFonts w:ascii="Arial" w:hAnsi="Arial" w:cs="Arial"/>
          <w:b/>
          <w:bCs/>
          <w:kern w:val="2"/>
          <w:sz w:val="24"/>
          <w:szCs w:val="24"/>
          <w:lang w:eastAsia="ar-SA"/>
        </w:rPr>
        <w:t xml:space="preserve">DEL CONSEJO GENERAL. </w:t>
      </w:r>
      <w:r w:rsidRPr="00D75996">
        <w:rPr>
          <w:rFonts w:ascii="Arial" w:hAnsi="Arial" w:cs="Arial"/>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006013D1" w:rsidRPr="00D75996">
        <w:rPr>
          <w:rFonts w:ascii="Arial" w:hAnsi="Arial" w:cs="Arial"/>
          <w:sz w:val="24"/>
          <w:szCs w:val="24"/>
        </w:rPr>
        <w:t xml:space="preserve">que dentro de sus </w:t>
      </w:r>
      <w:r w:rsidR="00C52BBE" w:rsidRPr="00D75996">
        <w:rPr>
          <w:rFonts w:ascii="Arial" w:hAnsi="Arial" w:cs="Arial"/>
          <w:bCs/>
          <w:sz w:val="24"/>
          <w:szCs w:val="24"/>
          <w:lang w:val="es-ES_tradnl"/>
        </w:rPr>
        <w:t>atribuciones</w:t>
      </w:r>
      <w:r w:rsidR="006013D1" w:rsidRPr="00D75996">
        <w:rPr>
          <w:rFonts w:ascii="Arial" w:hAnsi="Arial" w:cs="Arial"/>
          <w:bCs/>
          <w:sz w:val="24"/>
          <w:szCs w:val="24"/>
          <w:lang w:val="es-ES_tradnl"/>
        </w:rPr>
        <w:t xml:space="preserve"> se encuentran: </w:t>
      </w:r>
      <w:r w:rsidR="00463AA7" w:rsidRPr="00D75996">
        <w:rPr>
          <w:rFonts w:ascii="Arial" w:eastAsia="Calibri" w:hAnsi="Arial" w:cs="Arial"/>
          <w:sz w:val="24"/>
          <w:szCs w:val="24"/>
          <w:lang w:eastAsia="ar-SA"/>
        </w:rPr>
        <w:t xml:space="preserve">aprobar la integración de las diversas comisiones internas del Instituto Electoral y de Participación Ciudadana del Estado de Jalisco; vigilar el cumplimiento de esta legislación y las disposiciones que con base en ella se dicten; </w:t>
      </w:r>
      <w:r w:rsidR="00552CD9" w:rsidRPr="00D75996">
        <w:rPr>
          <w:rFonts w:ascii="Arial" w:eastAsia="Calibri" w:hAnsi="Arial" w:cs="Arial"/>
          <w:sz w:val="24"/>
          <w:szCs w:val="24"/>
          <w:lang w:eastAsia="ar-SA"/>
        </w:rPr>
        <w:t xml:space="preserve">aprobar, promover y evaluar los programas de formación cívica, así como coadyuvar con las autoridades en materia de educación en el Estado para su implementación y difusión; vigilar que las actividades de los partidos políticos y las agrupaciones políticas se desarrollen con apego </w:t>
      </w:r>
      <w:r w:rsidR="008B2A07" w:rsidRPr="00D75996">
        <w:rPr>
          <w:rFonts w:ascii="Arial" w:eastAsia="Calibri" w:hAnsi="Arial" w:cs="Arial"/>
          <w:sz w:val="24"/>
          <w:szCs w:val="24"/>
          <w:lang w:eastAsia="ar-SA"/>
        </w:rPr>
        <w:t xml:space="preserve">a </w:t>
      </w:r>
      <w:r w:rsidR="00552CD9" w:rsidRPr="00D75996">
        <w:rPr>
          <w:rFonts w:ascii="Arial" w:eastAsia="Calibri" w:hAnsi="Arial" w:cs="Arial"/>
          <w:sz w:val="24"/>
          <w:szCs w:val="24"/>
          <w:lang w:eastAsia="ar-SA"/>
        </w:rPr>
        <w:t>la</w:t>
      </w:r>
      <w:r w:rsidR="00925DD5" w:rsidRPr="00D75996">
        <w:rPr>
          <w:rFonts w:ascii="Arial" w:hAnsi="Arial" w:cs="Arial"/>
          <w:sz w:val="24"/>
          <w:szCs w:val="24"/>
        </w:rPr>
        <w:t xml:space="preserve"> Ley de Acceso a las Mujeres a una Vida Libre de Violencia del Estado de Jalisco, la</w:t>
      </w:r>
      <w:r w:rsidR="00552CD9" w:rsidRPr="00D75996">
        <w:rPr>
          <w:rFonts w:ascii="Arial" w:eastAsia="Calibri" w:hAnsi="Arial" w:cs="Arial"/>
          <w:sz w:val="24"/>
          <w:szCs w:val="24"/>
          <w:lang w:eastAsia="ar-SA"/>
        </w:rPr>
        <w:t xml:space="preserve"> Ley General de Partidos Políticos, </w:t>
      </w:r>
      <w:r w:rsidR="00925DD5" w:rsidRPr="00D75996">
        <w:rPr>
          <w:rFonts w:ascii="Arial" w:eastAsia="Calibri" w:hAnsi="Arial" w:cs="Arial"/>
          <w:sz w:val="24"/>
          <w:szCs w:val="24"/>
          <w:lang w:eastAsia="ar-SA"/>
        </w:rPr>
        <w:t>y demás disposiciones</w:t>
      </w:r>
      <w:r w:rsidR="00552CD9" w:rsidRPr="00D75996">
        <w:rPr>
          <w:rFonts w:ascii="Arial" w:eastAsia="Calibri" w:hAnsi="Arial" w:cs="Arial"/>
          <w:sz w:val="24"/>
          <w:szCs w:val="24"/>
          <w:lang w:eastAsia="ar-SA"/>
        </w:rPr>
        <w:t xml:space="preserve"> que emita el Consejo General para </w:t>
      </w:r>
      <w:r w:rsidR="00925DD5" w:rsidRPr="00D75996">
        <w:rPr>
          <w:rFonts w:ascii="Arial" w:eastAsia="Calibri" w:hAnsi="Arial" w:cs="Arial"/>
          <w:sz w:val="24"/>
          <w:szCs w:val="24"/>
          <w:lang w:eastAsia="ar-SA"/>
        </w:rPr>
        <w:t>que se prevenga</w:t>
      </w:r>
      <w:r w:rsidR="00552CD9" w:rsidRPr="00D75996">
        <w:rPr>
          <w:rFonts w:ascii="Arial" w:eastAsia="Calibri" w:hAnsi="Arial" w:cs="Arial"/>
          <w:sz w:val="24"/>
          <w:szCs w:val="24"/>
          <w:lang w:eastAsia="ar-SA"/>
        </w:rPr>
        <w:t xml:space="preserve">, atienda y erradique la violencia política contra las mujeres en razón de género, y </w:t>
      </w:r>
      <w:r w:rsidR="00925DD5" w:rsidRPr="00D75996">
        <w:rPr>
          <w:rFonts w:ascii="Arial" w:eastAsia="Calibri" w:hAnsi="Arial" w:cs="Arial"/>
          <w:sz w:val="24"/>
          <w:szCs w:val="24"/>
          <w:lang w:eastAsia="ar-SA"/>
        </w:rPr>
        <w:t xml:space="preserve">se </w:t>
      </w:r>
      <w:r w:rsidR="00552CD9" w:rsidRPr="00D75996">
        <w:rPr>
          <w:rFonts w:ascii="Arial" w:eastAsia="Calibri" w:hAnsi="Arial" w:cs="Arial"/>
          <w:sz w:val="24"/>
          <w:szCs w:val="24"/>
          <w:lang w:eastAsia="ar-SA"/>
        </w:rPr>
        <w:t>vigil</w:t>
      </w:r>
      <w:r w:rsidR="00925DD5" w:rsidRPr="00D75996">
        <w:rPr>
          <w:rFonts w:ascii="Arial" w:eastAsia="Calibri" w:hAnsi="Arial" w:cs="Arial"/>
          <w:sz w:val="24"/>
          <w:szCs w:val="24"/>
          <w:lang w:eastAsia="ar-SA"/>
        </w:rPr>
        <w:t>e el cumplimiento de las</w:t>
      </w:r>
      <w:r w:rsidR="00552CD9" w:rsidRPr="00D75996">
        <w:rPr>
          <w:rFonts w:ascii="Arial" w:eastAsia="Calibri" w:hAnsi="Arial" w:cs="Arial"/>
          <w:sz w:val="24"/>
          <w:szCs w:val="24"/>
          <w:lang w:eastAsia="ar-SA"/>
        </w:rPr>
        <w:t xml:space="preserve"> obligaciones a que están sujetos; así </w:t>
      </w:r>
      <w:r w:rsidR="00463AA7" w:rsidRPr="00D75996">
        <w:rPr>
          <w:rFonts w:ascii="Arial" w:eastAsia="Calibri" w:hAnsi="Arial" w:cs="Arial"/>
          <w:sz w:val="24"/>
          <w:szCs w:val="24"/>
          <w:lang w:eastAsia="ar-SA"/>
        </w:rPr>
        <w:t>como</w:t>
      </w:r>
      <w:r w:rsidR="00793D4C" w:rsidRPr="00D75996">
        <w:rPr>
          <w:rFonts w:ascii="Arial" w:eastAsia="Calibri" w:hAnsi="Arial" w:cs="Arial"/>
          <w:sz w:val="24"/>
          <w:szCs w:val="24"/>
          <w:lang w:eastAsia="ar-SA"/>
        </w:rPr>
        <w:t xml:space="preserve"> dictar los acuerdos necesarios para hacer efectivas </w:t>
      </w:r>
      <w:r w:rsidR="00463AA7" w:rsidRPr="00D75996">
        <w:rPr>
          <w:rFonts w:ascii="Arial" w:eastAsia="Calibri" w:hAnsi="Arial" w:cs="Arial"/>
          <w:sz w:val="24"/>
          <w:szCs w:val="24"/>
          <w:lang w:eastAsia="ar-SA"/>
        </w:rPr>
        <w:t>sus atribuciones</w:t>
      </w:r>
      <w:r w:rsidR="00793D4C" w:rsidRPr="00D75996">
        <w:rPr>
          <w:rFonts w:ascii="Arial" w:eastAsia="Calibri" w:hAnsi="Arial" w:cs="Arial"/>
          <w:sz w:val="24"/>
          <w:szCs w:val="24"/>
          <w:lang w:eastAsia="ar-SA"/>
        </w:rPr>
        <w:t>, de con</w:t>
      </w:r>
      <w:r w:rsidRPr="00D75996">
        <w:rPr>
          <w:rFonts w:ascii="Arial" w:eastAsia="Calibri" w:hAnsi="Arial" w:cs="Arial"/>
          <w:sz w:val="24"/>
          <w:szCs w:val="24"/>
          <w:lang w:eastAsia="ar-SA"/>
        </w:rPr>
        <w:t>formidad con los artículos</w:t>
      </w:r>
      <w:r w:rsidRPr="00D75996">
        <w:rPr>
          <w:rFonts w:ascii="Arial" w:eastAsia="Calibri" w:hAnsi="Arial" w:cs="Arial"/>
          <w:bCs/>
          <w:sz w:val="24"/>
          <w:szCs w:val="24"/>
          <w:lang w:eastAsia="ar-SA"/>
        </w:rPr>
        <w:t xml:space="preserve"> 12, B</w:t>
      </w:r>
      <w:r w:rsidR="00793D4C" w:rsidRPr="00D75996">
        <w:rPr>
          <w:rFonts w:ascii="Arial" w:eastAsia="Calibri" w:hAnsi="Arial" w:cs="Arial"/>
          <w:bCs/>
          <w:sz w:val="24"/>
          <w:szCs w:val="24"/>
          <w:lang w:eastAsia="ar-SA"/>
        </w:rPr>
        <w:t xml:space="preserve">ases I y IV de la Constitución Política </w:t>
      </w:r>
      <w:r w:rsidR="00793D4C" w:rsidRPr="00D75996">
        <w:rPr>
          <w:rFonts w:ascii="Arial" w:eastAsia="Calibri" w:hAnsi="Arial" w:cs="Arial"/>
          <w:bCs/>
          <w:sz w:val="24"/>
          <w:szCs w:val="24"/>
          <w:shd w:val="clear" w:color="auto" w:fill="FFFFFF"/>
          <w:lang w:eastAsia="ar-SA"/>
        </w:rPr>
        <w:t>loca</w:t>
      </w:r>
      <w:r w:rsidR="00552CD9" w:rsidRPr="00D75996">
        <w:rPr>
          <w:rFonts w:ascii="Arial" w:eastAsia="Calibri" w:hAnsi="Arial" w:cs="Arial"/>
          <w:bCs/>
          <w:sz w:val="24"/>
          <w:szCs w:val="24"/>
          <w:shd w:val="clear" w:color="auto" w:fill="FFFFFF"/>
          <w:lang w:eastAsia="ar-SA"/>
        </w:rPr>
        <w:t>l; 120 y 134, párrafo 1, fracciones</w:t>
      </w:r>
      <w:r w:rsidR="00793D4C" w:rsidRPr="00D75996">
        <w:rPr>
          <w:rFonts w:ascii="Arial" w:eastAsia="Calibri" w:hAnsi="Arial" w:cs="Arial"/>
          <w:sz w:val="24"/>
          <w:szCs w:val="24"/>
          <w:lang w:eastAsia="ar-SA"/>
        </w:rPr>
        <w:t xml:space="preserve"> XXI</w:t>
      </w:r>
      <w:r w:rsidR="00552CD9" w:rsidRPr="00D75996">
        <w:rPr>
          <w:rFonts w:ascii="Arial" w:eastAsia="Calibri" w:hAnsi="Arial" w:cs="Arial"/>
          <w:sz w:val="24"/>
          <w:szCs w:val="24"/>
          <w:lang w:eastAsia="ar-SA"/>
        </w:rPr>
        <w:t>, XLVII, LII y LVI</w:t>
      </w:r>
      <w:r w:rsidR="00793D4C" w:rsidRPr="00D75996">
        <w:rPr>
          <w:rFonts w:ascii="Arial" w:eastAsia="Calibri" w:hAnsi="Arial" w:cs="Arial"/>
          <w:sz w:val="24"/>
          <w:szCs w:val="24"/>
          <w:lang w:eastAsia="ar-SA"/>
        </w:rPr>
        <w:t xml:space="preserve">I </w:t>
      </w:r>
      <w:r w:rsidR="00793D4C" w:rsidRPr="00D75996">
        <w:rPr>
          <w:rFonts w:ascii="Arial" w:eastAsia="Calibri" w:hAnsi="Arial" w:cs="Arial"/>
          <w:bCs/>
          <w:sz w:val="24"/>
          <w:szCs w:val="24"/>
          <w:shd w:val="clear" w:color="auto" w:fill="FFFFFF"/>
          <w:lang w:eastAsia="ar-SA"/>
        </w:rPr>
        <w:t>del Código Electoral</w:t>
      </w:r>
      <w:r w:rsidR="00793D4C" w:rsidRPr="00D75996">
        <w:rPr>
          <w:rFonts w:ascii="Arial" w:eastAsia="Calibri" w:hAnsi="Arial" w:cs="Arial"/>
          <w:bCs/>
          <w:sz w:val="24"/>
          <w:szCs w:val="24"/>
        </w:rPr>
        <w:t xml:space="preserve"> del Estado de Jalisco</w:t>
      </w:r>
      <w:r w:rsidR="00793D4C" w:rsidRPr="00D75996">
        <w:rPr>
          <w:rFonts w:ascii="Arial" w:eastAsia="Calibri" w:hAnsi="Arial" w:cs="Arial"/>
          <w:sz w:val="24"/>
          <w:szCs w:val="24"/>
          <w:lang w:eastAsia="ar-SA"/>
        </w:rPr>
        <w:t>.</w:t>
      </w:r>
      <w:r w:rsidR="00793D4C" w:rsidRPr="00D75996">
        <w:rPr>
          <w:rFonts w:ascii="Arial" w:eastAsia="Calibri" w:hAnsi="Arial" w:cs="Arial"/>
          <w:bCs/>
          <w:sz w:val="24"/>
          <w:szCs w:val="24"/>
          <w:lang w:eastAsia="ar-SA"/>
        </w:rPr>
        <w:t xml:space="preserve"> </w:t>
      </w:r>
    </w:p>
    <w:p w14:paraId="210A071F" w14:textId="18C0011D" w:rsidR="002B4406" w:rsidRPr="00D75996" w:rsidRDefault="002B4406" w:rsidP="00940C4E">
      <w:pPr>
        <w:spacing w:line="276" w:lineRule="auto"/>
        <w:jc w:val="both"/>
        <w:rPr>
          <w:rFonts w:ascii="Arial" w:eastAsia="Calibri" w:hAnsi="Arial" w:cs="Arial"/>
          <w:bCs/>
          <w:sz w:val="24"/>
          <w:szCs w:val="24"/>
          <w:lang w:eastAsia="ar-SA"/>
        </w:rPr>
      </w:pPr>
    </w:p>
    <w:p w14:paraId="66760A68" w14:textId="6491123F" w:rsidR="002B4406" w:rsidRPr="00D75996" w:rsidRDefault="002B4406" w:rsidP="00940C4E">
      <w:pPr>
        <w:suppressAutoHyphens/>
        <w:spacing w:line="276" w:lineRule="auto"/>
        <w:jc w:val="both"/>
        <w:rPr>
          <w:rFonts w:ascii="Arial" w:hAnsi="Arial" w:cs="Arial"/>
          <w:sz w:val="24"/>
          <w:szCs w:val="24"/>
        </w:rPr>
      </w:pPr>
      <w:r w:rsidRPr="00D75996">
        <w:rPr>
          <w:rFonts w:ascii="Arial" w:hAnsi="Arial" w:cs="Arial"/>
          <w:b/>
          <w:bCs/>
          <w:sz w:val="24"/>
          <w:szCs w:val="24"/>
        </w:rPr>
        <w:lastRenderedPageBreak/>
        <w:t>III. DE LAS COMISIONES INTERNAS DE ESTE ORGANISMO ELECTORAL</w:t>
      </w:r>
      <w:r w:rsidRPr="00D75996">
        <w:rPr>
          <w:rFonts w:ascii="Arial" w:hAnsi="Arial" w:cs="Arial"/>
          <w:sz w:val="24"/>
          <w:szCs w:val="24"/>
        </w:rPr>
        <w:t>. Que las comisiones internas son órganos técnicos del Instituto, los cuales contribuyen al desempeño de las atribuciones del Consejo General; ejercen las facultades que les confiere el código electoral local, así como los acuerdos y resoluciones que emita el propio Consejo General, ello de conformidad con los artículos 118, párrafo 1, fracción III y 136, párrafos 1 y 2 del Código Electoral del Estado de Jalisco; y 27 del Reglamento Interior de este organismo electoral.</w:t>
      </w:r>
    </w:p>
    <w:p w14:paraId="65A7DDFA" w14:textId="77777777" w:rsidR="008B0DA8" w:rsidRPr="00D75996" w:rsidRDefault="008B0DA8" w:rsidP="00940C4E">
      <w:pPr>
        <w:spacing w:line="276" w:lineRule="auto"/>
        <w:jc w:val="both"/>
        <w:rPr>
          <w:rFonts w:ascii="Arial" w:eastAsia="Calibri" w:hAnsi="Arial" w:cs="Arial"/>
          <w:bCs/>
          <w:sz w:val="24"/>
          <w:szCs w:val="24"/>
          <w:lang w:eastAsia="ar-SA"/>
        </w:rPr>
      </w:pPr>
    </w:p>
    <w:p w14:paraId="06CF6AF9" w14:textId="26E7D88A" w:rsidR="00187F72" w:rsidRPr="00D75996" w:rsidRDefault="00187F72" w:rsidP="00940C4E">
      <w:pPr>
        <w:pStyle w:val="Sinespaciado"/>
        <w:spacing w:line="276" w:lineRule="auto"/>
        <w:jc w:val="both"/>
        <w:rPr>
          <w:rFonts w:ascii="Arial" w:hAnsi="Arial" w:cs="Arial"/>
          <w:sz w:val="24"/>
          <w:szCs w:val="24"/>
        </w:rPr>
      </w:pPr>
      <w:r w:rsidRPr="00D75996">
        <w:rPr>
          <w:rFonts w:ascii="Arial" w:hAnsi="Arial" w:cs="Arial"/>
          <w:b/>
          <w:sz w:val="24"/>
          <w:szCs w:val="24"/>
        </w:rPr>
        <w:t>I</w:t>
      </w:r>
      <w:r w:rsidR="002B4406" w:rsidRPr="00D75996">
        <w:rPr>
          <w:rFonts w:ascii="Arial" w:hAnsi="Arial" w:cs="Arial"/>
          <w:b/>
          <w:sz w:val="24"/>
          <w:szCs w:val="24"/>
        </w:rPr>
        <w:t>V</w:t>
      </w:r>
      <w:r w:rsidRPr="00D75996">
        <w:rPr>
          <w:rFonts w:ascii="Arial" w:hAnsi="Arial" w:cs="Arial"/>
          <w:b/>
          <w:sz w:val="24"/>
          <w:szCs w:val="24"/>
        </w:rPr>
        <w:t xml:space="preserve">. DE LOS DERECHOS </w:t>
      </w:r>
      <w:r w:rsidR="008A2122" w:rsidRPr="00D75996">
        <w:rPr>
          <w:rFonts w:ascii="Arial" w:hAnsi="Arial" w:cs="Arial"/>
          <w:b/>
          <w:sz w:val="24"/>
          <w:szCs w:val="24"/>
        </w:rPr>
        <w:t>POLÍTICO-ELECTORALES</w:t>
      </w:r>
      <w:r w:rsidRPr="00D75996">
        <w:rPr>
          <w:rFonts w:ascii="Arial" w:hAnsi="Arial" w:cs="Arial"/>
          <w:b/>
          <w:sz w:val="24"/>
          <w:szCs w:val="24"/>
        </w:rPr>
        <w:t xml:space="preserve"> DE LAS MUJERES</w:t>
      </w:r>
      <w:r w:rsidR="00940C4E" w:rsidRPr="00D75996">
        <w:rPr>
          <w:rFonts w:ascii="Arial" w:hAnsi="Arial" w:cs="Arial"/>
          <w:b/>
          <w:sz w:val="24"/>
          <w:szCs w:val="24"/>
        </w:rPr>
        <w:t xml:space="preserve"> Y LA VIOLENCIA POLÍTICA CONTRA LAS MUJ</w:t>
      </w:r>
      <w:r w:rsidR="00543E1F" w:rsidRPr="00D75996">
        <w:rPr>
          <w:rFonts w:ascii="Arial" w:hAnsi="Arial" w:cs="Arial"/>
          <w:b/>
          <w:sz w:val="24"/>
          <w:szCs w:val="24"/>
        </w:rPr>
        <w:t>E</w:t>
      </w:r>
      <w:r w:rsidR="00940C4E" w:rsidRPr="00D75996">
        <w:rPr>
          <w:rFonts w:ascii="Arial" w:hAnsi="Arial" w:cs="Arial"/>
          <w:b/>
          <w:sz w:val="24"/>
          <w:szCs w:val="24"/>
        </w:rPr>
        <w:t>RES EN RAZÓN DE GÉNERO</w:t>
      </w:r>
      <w:r w:rsidRPr="00D75996">
        <w:rPr>
          <w:rFonts w:ascii="Arial" w:hAnsi="Arial" w:cs="Arial"/>
          <w:b/>
          <w:sz w:val="24"/>
          <w:szCs w:val="24"/>
        </w:rPr>
        <w:t xml:space="preserve">. </w:t>
      </w:r>
      <w:r w:rsidRPr="00D75996">
        <w:rPr>
          <w:rFonts w:ascii="Arial" w:hAnsi="Arial" w:cs="Arial"/>
          <w:sz w:val="24"/>
          <w:szCs w:val="24"/>
        </w:rPr>
        <w:t xml:space="preserve">Que los derechos políticos y electorales de las mujeres están reconocidos en los derechos humanos que protege la Constitución Política de los Estados Unidos Mexicanos (CPEUM) y los tratados internacionales de los que México es parte; destacando particularmente, la Convención sobre la eliminación de todas las formas de discriminación contra la mujer y la Convención interamericana para prevenir, sancionar y erradicar la violencia contra la mujer (Convención de Belém do Pará), ratificadas por México el </w:t>
      </w:r>
      <w:r w:rsidR="004224C2" w:rsidRPr="00D75996">
        <w:rPr>
          <w:rFonts w:ascii="Arial" w:hAnsi="Arial" w:cs="Arial"/>
          <w:sz w:val="24"/>
          <w:szCs w:val="24"/>
        </w:rPr>
        <w:t>veintitrés</w:t>
      </w:r>
      <w:r w:rsidRPr="00D75996">
        <w:rPr>
          <w:rFonts w:ascii="Arial" w:hAnsi="Arial" w:cs="Arial"/>
          <w:sz w:val="24"/>
          <w:szCs w:val="24"/>
        </w:rPr>
        <w:t xml:space="preserve"> de marzo de </w:t>
      </w:r>
      <w:r w:rsidR="004224C2" w:rsidRPr="00D75996">
        <w:rPr>
          <w:rFonts w:ascii="Arial" w:hAnsi="Arial" w:cs="Arial"/>
          <w:sz w:val="24"/>
          <w:szCs w:val="24"/>
        </w:rPr>
        <w:t>mil novecientos ochenta y uno</w:t>
      </w:r>
      <w:r w:rsidRPr="00D75996">
        <w:rPr>
          <w:rFonts w:ascii="Arial" w:hAnsi="Arial" w:cs="Arial"/>
          <w:sz w:val="24"/>
          <w:szCs w:val="24"/>
        </w:rPr>
        <w:t xml:space="preserve"> y el </w:t>
      </w:r>
      <w:r w:rsidR="004224C2" w:rsidRPr="00D75996">
        <w:rPr>
          <w:rFonts w:ascii="Arial" w:hAnsi="Arial" w:cs="Arial"/>
          <w:sz w:val="24"/>
          <w:szCs w:val="24"/>
        </w:rPr>
        <w:t>diecinueve</w:t>
      </w:r>
      <w:r w:rsidRPr="00D75996">
        <w:rPr>
          <w:rFonts w:ascii="Arial" w:hAnsi="Arial" w:cs="Arial"/>
          <w:sz w:val="24"/>
          <w:szCs w:val="24"/>
        </w:rPr>
        <w:t xml:space="preserve"> de junio de </w:t>
      </w:r>
      <w:r w:rsidR="004224C2" w:rsidRPr="00D75996">
        <w:rPr>
          <w:rFonts w:ascii="Arial" w:hAnsi="Arial" w:cs="Arial"/>
          <w:sz w:val="24"/>
          <w:szCs w:val="24"/>
        </w:rPr>
        <w:t>mil novecientos noventa y ocho</w:t>
      </w:r>
      <w:r w:rsidRPr="00D75996">
        <w:rPr>
          <w:rFonts w:ascii="Arial" w:hAnsi="Arial" w:cs="Arial"/>
          <w:sz w:val="24"/>
          <w:szCs w:val="24"/>
        </w:rPr>
        <w:t xml:space="preserve">, respectivamente. La primera establece en su artículo séptimo que los Estados parte deberán tomar las medidas apropiadas para eliminar la discriminación contra la mujer en la vida política y pública del país. La segunda dispone en sus artículos tercero y quinto que: “toda mujer tiene derecho a una vida libre de violencia, tanto en el ámbito público como en el privado” y que la violencia contra la mujer impide y anula el ejercicio libre y pleno de sus derechos civiles, políticos, económicos, sociales y culturales. </w:t>
      </w:r>
    </w:p>
    <w:p w14:paraId="5E477F56" w14:textId="77777777" w:rsidR="00187F72" w:rsidRPr="00D75996" w:rsidRDefault="00187F72" w:rsidP="00940C4E">
      <w:pPr>
        <w:pStyle w:val="Sinespaciado"/>
        <w:spacing w:line="276" w:lineRule="auto"/>
        <w:jc w:val="both"/>
        <w:rPr>
          <w:rFonts w:ascii="Arial" w:hAnsi="Arial" w:cs="Arial"/>
          <w:sz w:val="24"/>
          <w:szCs w:val="24"/>
        </w:rPr>
      </w:pPr>
    </w:p>
    <w:p w14:paraId="77ECFEE0" w14:textId="77777777" w:rsidR="00187F72" w:rsidRPr="00D75996" w:rsidRDefault="00187F72" w:rsidP="00940C4E">
      <w:pPr>
        <w:pStyle w:val="Sinespaciado"/>
        <w:spacing w:line="276" w:lineRule="auto"/>
        <w:jc w:val="both"/>
        <w:rPr>
          <w:rFonts w:ascii="Arial" w:hAnsi="Arial" w:cs="Arial"/>
          <w:sz w:val="24"/>
          <w:szCs w:val="24"/>
        </w:rPr>
      </w:pPr>
      <w:r w:rsidRPr="00D75996">
        <w:rPr>
          <w:rFonts w:ascii="Arial" w:hAnsi="Arial" w:cs="Arial"/>
          <w:sz w:val="24"/>
          <w:szCs w:val="24"/>
        </w:rPr>
        <w:t xml:space="preserve">A pesar de que los derechos políticos y electorales de las mujeres y su derecho a una vida libre de violencia en el espacio público y privado están reconocidos en los tratados internacionales ratificados por México y en el marco normativo nacional, las mujeres mexicanas siguen enfrentado limitaciones e impedimentos para su pleno ejercicio por el hecho de ser mujeres, es decir, en razón de género. </w:t>
      </w:r>
    </w:p>
    <w:p w14:paraId="59FAC226" w14:textId="77777777" w:rsidR="00187F72" w:rsidRPr="00D75996" w:rsidRDefault="00187F72" w:rsidP="00940C4E">
      <w:pPr>
        <w:pStyle w:val="Sinespaciado"/>
        <w:spacing w:line="276" w:lineRule="auto"/>
        <w:jc w:val="both"/>
        <w:rPr>
          <w:rFonts w:ascii="Arial" w:hAnsi="Arial" w:cs="Arial"/>
          <w:sz w:val="24"/>
          <w:szCs w:val="24"/>
        </w:rPr>
      </w:pPr>
    </w:p>
    <w:p w14:paraId="6E7FE163" w14:textId="2BEF507A" w:rsidR="00187F72" w:rsidRPr="00D75996" w:rsidRDefault="00187F72" w:rsidP="00940C4E">
      <w:pPr>
        <w:pStyle w:val="Sinespaciado"/>
        <w:spacing w:line="276" w:lineRule="auto"/>
        <w:jc w:val="both"/>
        <w:rPr>
          <w:rFonts w:ascii="Arial" w:hAnsi="Arial" w:cs="Arial"/>
          <w:sz w:val="24"/>
          <w:szCs w:val="24"/>
        </w:rPr>
      </w:pPr>
      <w:r w:rsidRPr="00D75996">
        <w:rPr>
          <w:rFonts w:ascii="Arial" w:hAnsi="Arial" w:cs="Arial"/>
          <w:sz w:val="24"/>
          <w:szCs w:val="24"/>
        </w:rPr>
        <w:t xml:space="preserve">En este sentido, </w:t>
      </w:r>
      <w:r w:rsidR="00925DD5" w:rsidRPr="00D75996">
        <w:rPr>
          <w:rFonts w:ascii="Arial" w:hAnsi="Arial" w:cs="Arial"/>
          <w:sz w:val="24"/>
          <w:szCs w:val="24"/>
        </w:rPr>
        <w:t>y conform</w:t>
      </w:r>
      <w:r w:rsidR="005C6383" w:rsidRPr="00D75996">
        <w:rPr>
          <w:rFonts w:ascii="Arial" w:hAnsi="Arial" w:cs="Arial"/>
          <w:sz w:val="24"/>
          <w:szCs w:val="24"/>
        </w:rPr>
        <w:t>e</w:t>
      </w:r>
      <w:r w:rsidR="00925DD5" w:rsidRPr="00D75996">
        <w:rPr>
          <w:rFonts w:ascii="Arial" w:hAnsi="Arial" w:cs="Arial"/>
          <w:sz w:val="24"/>
          <w:szCs w:val="24"/>
        </w:rPr>
        <w:t xml:space="preserve"> a estudios especializados en materia de seguimiento y prevención de violencia política contra las mujeres en razón de género, se encontró que numerosas mujeres han sido víctimas de este tipo de violencia en los diversos escenarios del ejercicio de los derechos </w:t>
      </w:r>
      <w:r w:rsidR="00E86B6D" w:rsidRPr="00D75996">
        <w:rPr>
          <w:rFonts w:ascii="Arial" w:hAnsi="Arial" w:cs="Arial"/>
          <w:sz w:val="24"/>
          <w:szCs w:val="24"/>
        </w:rPr>
        <w:t>político-electorales</w:t>
      </w:r>
      <w:r w:rsidR="00925DD5" w:rsidRPr="00D75996">
        <w:rPr>
          <w:rFonts w:ascii="Arial" w:hAnsi="Arial" w:cs="Arial"/>
          <w:sz w:val="24"/>
          <w:szCs w:val="24"/>
        </w:rPr>
        <w:t>. Dicha violencia se manifiesta en agresiones, delitos o incluso privación de la vida, aunado a esto, l</w:t>
      </w:r>
      <w:r w:rsidRPr="00D75996">
        <w:rPr>
          <w:rFonts w:ascii="Arial" w:hAnsi="Arial" w:cs="Arial"/>
          <w:sz w:val="24"/>
          <w:szCs w:val="24"/>
        </w:rPr>
        <w:t xml:space="preserve">a </w:t>
      </w:r>
      <w:r w:rsidRPr="00D75996">
        <w:rPr>
          <w:rFonts w:ascii="Arial" w:hAnsi="Arial" w:cs="Arial"/>
          <w:sz w:val="24"/>
          <w:szCs w:val="24"/>
        </w:rPr>
        <w:lastRenderedPageBreak/>
        <w:t xml:space="preserve">violencia contra las mujeres </w:t>
      </w:r>
      <w:r w:rsidR="00925DD5" w:rsidRPr="00D75996">
        <w:rPr>
          <w:rFonts w:ascii="Arial" w:hAnsi="Arial" w:cs="Arial"/>
          <w:sz w:val="24"/>
          <w:szCs w:val="24"/>
        </w:rPr>
        <w:t>también</w:t>
      </w:r>
      <w:r w:rsidRPr="00D75996">
        <w:rPr>
          <w:rFonts w:ascii="Arial" w:hAnsi="Arial" w:cs="Arial"/>
          <w:sz w:val="24"/>
          <w:szCs w:val="24"/>
        </w:rPr>
        <w:t xml:space="preserve"> ha estado presente en los espacios digitales, </w:t>
      </w:r>
      <w:r w:rsidR="00925DD5" w:rsidRPr="00D75996">
        <w:rPr>
          <w:rFonts w:ascii="Arial" w:hAnsi="Arial" w:cs="Arial"/>
          <w:sz w:val="24"/>
          <w:szCs w:val="24"/>
        </w:rPr>
        <w:t>a través de</w:t>
      </w:r>
      <w:r w:rsidRPr="00D75996">
        <w:rPr>
          <w:rFonts w:ascii="Arial" w:hAnsi="Arial" w:cs="Arial"/>
          <w:sz w:val="24"/>
          <w:szCs w:val="24"/>
        </w:rPr>
        <w:t xml:space="preserve"> amenazas, desprestigio, suplantación o robo de identidad, difusión de imágenes íntimas sin consentimiento, acoso, extorsión, difusión de información personal sin consentimiento, monitoreo y acecho</w:t>
      </w:r>
      <w:r w:rsidR="00925DD5" w:rsidRPr="00D75996">
        <w:rPr>
          <w:rFonts w:ascii="Arial" w:hAnsi="Arial" w:cs="Arial"/>
          <w:sz w:val="24"/>
          <w:szCs w:val="24"/>
        </w:rPr>
        <w:t>, de lo que se colige la ineludible</w:t>
      </w:r>
      <w:r w:rsidRPr="00D75996">
        <w:rPr>
          <w:rFonts w:ascii="Arial" w:hAnsi="Arial" w:cs="Arial"/>
          <w:sz w:val="24"/>
          <w:szCs w:val="24"/>
        </w:rPr>
        <w:t xml:space="preserve"> necesidad de contar con legislación más específica, así como de políticas públicas que contribuyan a su prevención, atención, sanción, reparación y erradicación. </w:t>
      </w:r>
    </w:p>
    <w:p w14:paraId="3AF68F32" w14:textId="77777777" w:rsidR="00187F72" w:rsidRPr="00D75996" w:rsidRDefault="00187F72" w:rsidP="00940C4E">
      <w:pPr>
        <w:pStyle w:val="Sinespaciado"/>
        <w:spacing w:line="276" w:lineRule="auto"/>
        <w:jc w:val="both"/>
        <w:rPr>
          <w:rFonts w:ascii="Arial" w:hAnsi="Arial" w:cs="Arial"/>
          <w:sz w:val="24"/>
          <w:szCs w:val="24"/>
        </w:rPr>
      </w:pPr>
    </w:p>
    <w:p w14:paraId="1FE0514D" w14:textId="4ECFCD94" w:rsidR="00187F72" w:rsidRPr="00D75996" w:rsidRDefault="00187F72" w:rsidP="00940C4E">
      <w:pPr>
        <w:pStyle w:val="Sinespaciado"/>
        <w:spacing w:line="276" w:lineRule="auto"/>
        <w:jc w:val="both"/>
        <w:rPr>
          <w:rFonts w:ascii="Arial" w:hAnsi="Arial" w:cs="Arial"/>
          <w:sz w:val="24"/>
          <w:szCs w:val="24"/>
        </w:rPr>
      </w:pPr>
      <w:r w:rsidRPr="00D75996">
        <w:rPr>
          <w:rFonts w:ascii="Arial" w:hAnsi="Arial" w:cs="Arial"/>
          <w:sz w:val="24"/>
          <w:szCs w:val="24"/>
        </w:rPr>
        <w:t xml:space="preserve">Uno de los primeros esfuerzos en este sentido emanó del Sistema Interamericano de Derechos Humanos, el cual durante la Sexta Conferencia de los Estados Parte de la Convención de Belém do Pará, por impulso del Mecanismo de Seguimiento de la Convención de Belém do Pará (MESECVI) adoptó en </w:t>
      </w:r>
      <w:r w:rsidR="004224C2" w:rsidRPr="00D75996">
        <w:rPr>
          <w:rFonts w:ascii="Arial" w:hAnsi="Arial" w:cs="Arial"/>
          <w:sz w:val="24"/>
          <w:szCs w:val="24"/>
        </w:rPr>
        <w:t>dos mil quince</w:t>
      </w:r>
      <w:r w:rsidRPr="00D75996">
        <w:rPr>
          <w:rFonts w:ascii="Arial" w:hAnsi="Arial" w:cs="Arial"/>
          <w:sz w:val="24"/>
          <w:szCs w:val="24"/>
        </w:rPr>
        <w:t xml:space="preserve"> la “Declaración sobre la Violencia y el Acoso Políticos contra las Mujeres”, siendo el primer acuerdo regional sobre violencia contra las mujeres en la vida política. Dicha declaración reconoció, por primera vez a nivel internacional este problema e incluyó el compromiso de los Estados parte a impulsar la adopción de normas, programas y medidas para la prevención, atención, protección y erradicación en este ámbito. En seguimiento de este acuerdo el Comité de Expertas del MESECVI en el marco de su Decimotercera Reunión celebrada en México en octubre de </w:t>
      </w:r>
      <w:r w:rsidR="004224C2" w:rsidRPr="00D75996">
        <w:rPr>
          <w:rFonts w:ascii="Arial" w:hAnsi="Arial" w:cs="Arial"/>
          <w:sz w:val="24"/>
          <w:szCs w:val="24"/>
        </w:rPr>
        <w:t>dos mil dieciséis</w:t>
      </w:r>
      <w:r w:rsidRPr="00D75996">
        <w:rPr>
          <w:rFonts w:ascii="Arial" w:hAnsi="Arial" w:cs="Arial"/>
          <w:sz w:val="24"/>
          <w:szCs w:val="24"/>
        </w:rPr>
        <w:t>, adoptó la Ley Modelo, la cual es un referente para los Estados parte en la forma de incorporar los preceptos de la Convención de Belém do Pará con relación a la violencia contra las mujeres en la vida política.</w:t>
      </w:r>
    </w:p>
    <w:p w14:paraId="7B9BAC2B" w14:textId="77777777" w:rsidR="00187F72" w:rsidRPr="00D75996" w:rsidRDefault="00187F72" w:rsidP="00940C4E">
      <w:pPr>
        <w:pStyle w:val="Sinespaciado"/>
        <w:spacing w:line="276" w:lineRule="auto"/>
        <w:jc w:val="both"/>
        <w:rPr>
          <w:rFonts w:ascii="Arial" w:hAnsi="Arial" w:cs="Arial"/>
          <w:sz w:val="24"/>
          <w:szCs w:val="24"/>
        </w:rPr>
      </w:pPr>
    </w:p>
    <w:p w14:paraId="1E28EC7A" w14:textId="77777777" w:rsidR="00187F72" w:rsidRPr="00D75996" w:rsidRDefault="00187F72" w:rsidP="00940C4E">
      <w:pPr>
        <w:pStyle w:val="Sinespaciado"/>
        <w:spacing w:line="276" w:lineRule="auto"/>
        <w:jc w:val="both"/>
        <w:rPr>
          <w:rFonts w:ascii="Arial" w:hAnsi="Arial" w:cs="Arial"/>
          <w:sz w:val="24"/>
          <w:szCs w:val="24"/>
        </w:rPr>
      </w:pPr>
      <w:r w:rsidRPr="00D75996">
        <w:rPr>
          <w:rFonts w:ascii="Arial" w:hAnsi="Arial" w:cs="Arial"/>
          <w:sz w:val="24"/>
          <w:szCs w:val="24"/>
        </w:rPr>
        <w:t xml:space="preserve">De acuerdo con la Ley Modelo “una medida de seguridad oportuna evita que las mujeres queden desprotegidas ante el riesgo inminente de un daño grave”, de ahí la importancia de que los organismos electorales sean competentes para dictar medidas de protección, pues, señalan, “la experiencia ha mostrado que esta puede ser la única vía para asegurar que dichas medidas sean inmediatas y efectivas ante situaciones de violencia contra las mujeres que se perpetren en el ámbito electoral”. </w:t>
      </w:r>
    </w:p>
    <w:p w14:paraId="2304CBBB" w14:textId="77777777" w:rsidR="00187F72" w:rsidRPr="00D75996" w:rsidRDefault="00187F72" w:rsidP="00940C4E">
      <w:pPr>
        <w:pStyle w:val="Sinespaciado"/>
        <w:spacing w:line="276" w:lineRule="auto"/>
        <w:jc w:val="both"/>
        <w:rPr>
          <w:rFonts w:ascii="Arial" w:hAnsi="Arial" w:cs="Arial"/>
          <w:sz w:val="24"/>
          <w:szCs w:val="24"/>
        </w:rPr>
      </w:pPr>
    </w:p>
    <w:p w14:paraId="0A087C62" w14:textId="49AFB2B5" w:rsidR="00187F72" w:rsidRPr="00D75996" w:rsidRDefault="00187F72" w:rsidP="00940C4E">
      <w:pPr>
        <w:pStyle w:val="Sinespaciado"/>
        <w:spacing w:line="276" w:lineRule="auto"/>
        <w:jc w:val="both"/>
        <w:rPr>
          <w:rFonts w:ascii="Arial" w:hAnsi="Arial" w:cs="Arial"/>
          <w:sz w:val="24"/>
          <w:szCs w:val="24"/>
        </w:rPr>
      </w:pPr>
      <w:r w:rsidRPr="00D75996">
        <w:rPr>
          <w:rFonts w:ascii="Arial" w:hAnsi="Arial" w:cs="Arial"/>
          <w:sz w:val="24"/>
          <w:szCs w:val="24"/>
        </w:rPr>
        <w:t xml:space="preserve">En armonía con lo anterior, en México hubo antecedentes para la incorporación del concepto de violencia política de género a la legislación nacional desde el año </w:t>
      </w:r>
      <w:r w:rsidR="004224C2" w:rsidRPr="00D75996">
        <w:rPr>
          <w:rFonts w:ascii="Arial" w:hAnsi="Arial" w:cs="Arial"/>
          <w:sz w:val="24"/>
          <w:szCs w:val="24"/>
        </w:rPr>
        <w:t>dos mil doce</w:t>
      </w:r>
      <w:r w:rsidRPr="00D75996">
        <w:rPr>
          <w:rFonts w:ascii="Arial" w:hAnsi="Arial" w:cs="Arial"/>
          <w:sz w:val="24"/>
          <w:szCs w:val="24"/>
        </w:rPr>
        <w:t>.</w:t>
      </w:r>
    </w:p>
    <w:p w14:paraId="02987EF7" w14:textId="77777777" w:rsidR="00187F72" w:rsidRPr="00D75996" w:rsidRDefault="00187F72" w:rsidP="00940C4E">
      <w:pPr>
        <w:pStyle w:val="Sinespaciado"/>
        <w:spacing w:line="276" w:lineRule="auto"/>
        <w:jc w:val="both"/>
        <w:rPr>
          <w:rFonts w:ascii="Arial" w:hAnsi="Arial" w:cs="Arial"/>
          <w:sz w:val="24"/>
          <w:szCs w:val="24"/>
        </w:rPr>
      </w:pPr>
    </w:p>
    <w:p w14:paraId="2F4B8886" w14:textId="35226EE0" w:rsidR="00187F72" w:rsidRPr="00D75996" w:rsidRDefault="00187F72" w:rsidP="00940C4E">
      <w:pPr>
        <w:pStyle w:val="Sinespaciado"/>
        <w:spacing w:line="276" w:lineRule="auto"/>
        <w:jc w:val="both"/>
        <w:rPr>
          <w:rFonts w:ascii="Arial" w:hAnsi="Arial" w:cs="Arial"/>
          <w:sz w:val="24"/>
          <w:szCs w:val="24"/>
        </w:rPr>
      </w:pPr>
      <w:r w:rsidRPr="00D75996">
        <w:rPr>
          <w:rFonts w:ascii="Arial" w:hAnsi="Arial" w:cs="Arial"/>
          <w:sz w:val="24"/>
          <w:szCs w:val="24"/>
        </w:rPr>
        <w:t xml:space="preserve">Asimismo, para atender los casos que se presentaban por </w:t>
      </w:r>
      <w:r w:rsidR="002B4406" w:rsidRPr="00D75996">
        <w:rPr>
          <w:rFonts w:ascii="Arial" w:hAnsi="Arial" w:cs="Arial"/>
          <w:sz w:val="24"/>
          <w:szCs w:val="24"/>
        </w:rPr>
        <w:t>violencia política contra las mujeres en razón de género</w:t>
      </w:r>
      <w:r w:rsidRPr="00D75996">
        <w:rPr>
          <w:rFonts w:ascii="Arial" w:hAnsi="Arial" w:cs="Arial"/>
          <w:sz w:val="24"/>
          <w:szCs w:val="24"/>
        </w:rPr>
        <w:t xml:space="preserve">, en </w:t>
      </w:r>
      <w:r w:rsidR="004224C2" w:rsidRPr="00D75996">
        <w:rPr>
          <w:rFonts w:ascii="Arial" w:hAnsi="Arial" w:cs="Arial"/>
          <w:sz w:val="24"/>
          <w:szCs w:val="24"/>
        </w:rPr>
        <w:t>dos mil dieciséis</w:t>
      </w:r>
      <w:r w:rsidRPr="00D75996">
        <w:rPr>
          <w:rFonts w:ascii="Arial" w:hAnsi="Arial" w:cs="Arial"/>
          <w:sz w:val="24"/>
          <w:szCs w:val="24"/>
        </w:rPr>
        <w:t xml:space="preserve"> el </w:t>
      </w:r>
      <w:r w:rsidR="002B4406" w:rsidRPr="00D75996">
        <w:rPr>
          <w:rFonts w:ascii="Arial" w:hAnsi="Arial" w:cs="Arial"/>
          <w:sz w:val="24"/>
          <w:szCs w:val="24"/>
        </w:rPr>
        <w:t>Instituto Nacional Electoral</w:t>
      </w:r>
      <w:r w:rsidRPr="00D75996">
        <w:rPr>
          <w:rFonts w:ascii="Arial" w:hAnsi="Arial" w:cs="Arial"/>
          <w:sz w:val="24"/>
          <w:szCs w:val="24"/>
        </w:rPr>
        <w:t xml:space="preserve"> </w:t>
      </w:r>
      <w:r w:rsidRPr="00D75996">
        <w:rPr>
          <w:rFonts w:ascii="Arial" w:hAnsi="Arial" w:cs="Arial"/>
          <w:sz w:val="24"/>
          <w:szCs w:val="24"/>
        </w:rPr>
        <w:lastRenderedPageBreak/>
        <w:t>de manera conjunta con otras instituciones</w:t>
      </w:r>
      <w:r w:rsidRPr="00D75996">
        <w:rPr>
          <w:rStyle w:val="Refdenotaalpie"/>
          <w:rFonts w:ascii="Arial" w:hAnsi="Arial" w:cs="Arial"/>
          <w:sz w:val="24"/>
          <w:szCs w:val="24"/>
        </w:rPr>
        <w:footnoteReference w:id="1"/>
      </w:r>
      <w:r w:rsidRPr="00D75996">
        <w:rPr>
          <w:rFonts w:ascii="Arial" w:hAnsi="Arial" w:cs="Arial"/>
          <w:sz w:val="24"/>
          <w:szCs w:val="24"/>
        </w:rPr>
        <w:t xml:space="preserve">, adoptó el Protocolo para Atender la Violencia Política Contra las Mujeres, mismo que fue actualizado en </w:t>
      </w:r>
      <w:r w:rsidR="004224C2" w:rsidRPr="00D75996">
        <w:rPr>
          <w:rFonts w:ascii="Arial" w:hAnsi="Arial" w:cs="Arial"/>
          <w:sz w:val="24"/>
          <w:szCs w:val="24"/>
        </w:rPr>
        <w:t>dos mil diecisiete</w:t>
      </w:r>
      <w:r w:rsidRPr="00D75996">
        <w:rPr>
          <w:rFonts w:ascii="Arial" w:hAnsi="Arial" w:cs="Arial"/>
          <w:sz w:val="24"/>
          <w:szCs w:val="24"/>
        </w:rPr>
        <w:t xml:space="preserve">, y que proporcionaba una guía de actuación para las distintas instituciones para prevenir, atender y, en su caso sancionar y reparar el daño a las víctimas de esta modalidad de violencia contra las mujeres. En este mismo sentido, en </w:t>
      </w:r>
      <w:r w:rsidR="004224C2" w:rsidRPr="00D75996">
        <w:rPr>
          <w:rFonts w:ascii="Arial" w:hAnsi="Arial" w:cs="Arial"/>
          <w:sz w:val="24"/>
          <w:szCs w:val="24"/>
        </w:rPr>
        <w:t>dos mil diecisiete</w:t>
      </w:r>
      <w:r w:rsidRPr="00D75996">
        <w:rPr>
          <w:rFonts w:ascii="Arial" w:hAnsi="Arial" w:cs="Arial"/>
          <w:sz w:val="24"/>
          <w:szCs w:val="24"/>
        </w:rPr>
        <w:t xml:space="preserve"> el Instituto Nacional Electoral mediante acuerdo INE/CG407/2017 realizó una reforma al reglamento de quejas y denuncias para atender los casos de violencia política contra las mujeres, elevando a rango reglamentario su atención, en el marco del proceso electoral 2017-2018.</w:t>
      </w:r>
    </w:p>
    <w:p w14:paraId="04FB75A1" w14:textId="3DDC5650" w:rsidR="002B4406" w:rsidRPr="00D75996" w:rsidRDefault="002B4406" w:rsidP="00940C4E">
      <w:pPr>
        <w:pStyle w:val="Sinespaciado"/>
        <w:spacing w:line="276" w:lineRule="auto"/>
        <w:jc w:val="both"/>
        <w:rPr>
          <w:rFonts w:ascii="Arial" w:hAnsi="Arial" w:cs="Arial"/>
          <w:sz w:val="24"/>
          <w:szCs w:val="24"/>
        </w:rPr>
      </w:pPr>
    </w:p>
    <w:p w14:paraId="0ACA0FD8" w14:textId="6815EB18" w:rsidR="002B4406" w:rsidRPr="00D75996" w:rsidRDefault="002B4406" w:rsidP="00940C4E">
      <w:pPr>
        <w:pStyle w:val="Sinespaciado"/>
        <w:spacing w:line="276" w:lineRule="auto"/>
        <w:jc w:val="both"/>
        <w:rPr>
          <w:rFonts w:ascii="Arial" w:hAnsi="Arial" w:cs="Arial"/>
          <w:sz w:val="24"/>
          <w:szCs w:val="24"/>
        </w:rPr>
      </w:pPr>
      <w:r w:rsidRPr="00D75996">
        <w:rPr>
          <w:rFonts w:ascii="Arial" w:hAnsi="Arial" w:cs="Arial"/>
          <w:sz w:val="24"/>
          <w:szCs w:val="24"/>
        </w:rPr>
        <w:t>Sin embargo,</w:t>
      </w:r>
      <w:r w:rsidR="004224C2" w:rsidRPr="00D75996">
        <w:rPr>
          <w:rFonts w:ascii="Arial" w:hAnsi="Arial" w:cs="Arial"/>
          <w:sz w:val="24"/>
          <w:szCs w:val="24"/>
        </w:rPr>
        <w:t xml:space="preserve"> tal y como se desprende del antecedente </w:t>
      </w:r>
      <w:r w:rsidR="004224C2" w:rsidRPr="00D75996">
        <w:rPr>
          <w:rFonts w:ascii="Arial" w:hAnsi="Arial" w:cs="Arial"/>
          <w:b/>
          <w:bCs/>
          <w:sz w:val="24"/>
          <w:szCs w:val="24"/>
        </w:rPr>
        <w:t>2</w:t>
      </w:r>
      <w:r w:rsidR="004224C2" w:rsidRPr="00D75996">
        <w:rPr>
          <w:rFonts w:ascii="Arial" w:hAnsi="Arial" w:cs="Arial"/>
          <w:sz w:val="24"/>
          <w:szCs w:val="24"/>
        </w:rPr>
        <w:t xml:space="preserve"> del presente acuerdo, </w:t>
      </w:r>
      <w:r w:rsidRPr="00D75996">
        <w:rPr>
          <w:rFonts w:ascii="Arial" w:hAnsi="Arial" w:cs="Arial"/>
          <w:sz w:val="24"/>
          <w:szCs w:val="24"/>
        </w:rPr>
        <w:t xml:space="preserve"> fue en la reforma del </w:t>
      </w:r>
      <w:r w:rsidR="004224C2" w:rsidRPr="00D75996">
        <w:rPr>
          <w:rFonts w:ascii="Arial" w:hAnsi="Arial" w:cs="Arial"/>
          <w:sz w:val="24"/>
          <w:szCs w:val="24"/>
        </w:rPr>
        <w:t>trece</w:t>
      </w:r>
      <w:r w:rsidRPr="00D75996">
        <w:rPr>
          <w:rFonts w:ascii="Arial" w:hAnsi="Arial" w:cs="Arial"/>
          <w:sz w:val="24"/>
          <w:szCs w:val="24"/>
        </w:rPr>
        <w:t xml:space="preserve"> de abril de </w:t>
      </w:r>
      <w:r w:rsidR="004224C2" w:rsidRPr="00D75996">
        <w:rPr>
          <w:rFonts w:ascii="Arial" w:hAnsi="Arial" w:cs="Arial"/>
          <w:sz w:val="24"/>
          <w:szCs w:val="24"/>
        </w:rPr>
        <w:t>dos mil veinte</w:t>
      </w:r>
      <w:r w:rsidRPr="00D75996">
        <w:rPr>
          <w:rFonts w:ascii="Arial" w:hAnsi="Arial" w:cs="Arial"/>
          <w:sz w:val="24"/>
          <w:szCs w:val="24"/>
        </w:rPr>
        <w:t>, –por la que se reforma</w:t>
      </w:r>
      <w:r w:rsidR="004224C2" w:rsidRPr="00D75996">
        <w:rPr>
          <w:rFonts w:ascii="Arial" w:hAnsi="Arial" w:cs="Arial"/>
          <w:sz w:val="24"/>
          <w:szCs w:val="24"/>
        </w:rPr>
        <w:t>ron</w:t>
      </w:r>
      <w:r w:rsidRPr="00D75996">
        <w:rPr>
          <w:rFonts w:ascii="Arial" w:hAnsi="Arial" w:cs="Arial"/>
          <w:sz w:val="24"/>
          <w:szCs w:val="24"/>
        </w:rPr>
        <w:t xml:space="preserve"> y adiciona</w:t>
      </w:r>
      <w:r w:rsidR="004224C2" w:rsidRPr="00D75996">
        <w:rPr>
          <w:rFonts w:ascii="Arial" w:hAnsi="Arial" w:cs="Arial"/>
          <w:sz w:val="24"/>
          <w:szCs w:val="24"/>
        </w:rPr>
        <w:t>ron</w:t>
      </w:r>
      <w:r w:rsidRPr="00D75996">
        <w:rPr>
          <w:rFonts w:ascii="Arial" w:hAnsi="Arial" w:cs="Arial"/>
          <w:sz w:val="24"/>
          <w:szCs w:val="24"/>
        </w:rPr>
        <w:t xml:space="preserve"> diversas disposiciones de la Ley General de Acceso de las Mujeres a una Vida Libre de Violencia, de la Ley General de Instituciones y Procedimientos Electorales, de la Ley General del Sistema de Medios de Impugnación en Materia Electoral, de la Ley General de Partidos Políticos, de la Ley General en Materia de Delitos Electorales, de la Ley Orgánica de la Fiscalía General de la República, de la Ley Orgánica del Poder Judicial de la Federación y de la Ley General de Responsabilidades Administrativas– que se logró la incorporación en la legislación el concepto de </w:t>
      </w:r>
      <w:r w:rsidR="004224C2" w:rsidRPr="00D75996">
        <w:rPr>
          <w:rFonts w:ascii="Arial" w:hAnsi="Arial" w:cs="Arial"/>
          <w:bCs/>
          <w:kern w:val="18"/>
          <w:sz w:val="24"/>
          <w:szCs w:val="24"/>
          <w:lang w:val="es-ES_tradnl"/>
        </w:rPr>
        <w:t>violencia política contra las mujeres en razón de género</w:t>
      </w:r>
      <w:r w:rsidRPr="00D75996">
        <w:rPr>
          <w:rFonts w:ascii="Arial" w:hAnsi="Arial" w:cs="Arial"/>
          <w:sz w:val="24"/>
          <w:szCs w:val="24"/>
        </w:rPr>
        <w:t xml:space="preserve">, así como los tipos de responsabilidades por la comisión de esa conducta. </w:t>
      </w:r>
    </w:p>
    <w:p w14:paraId="1FA44456" w14:textId="7BDE58F3" w:rsidR="00940C4E" w:rsidRPr="00D75996" w:rsidRDefault="00940C4E" w:rsidP="00940C4E">
      <w:pPr>
        <w:pStyle w:val="Sinespaciado"/>
        <w:spacing w:line="276" w:lineRule="auto"/>
        <w:jc w:val="both"/>
        <w:rPr>
          <w:rFonts w:ascii="Arial" w:hAnsi="Arial" w:cs="Arial"/>
          <w:sz w:val="24"/>
          <w:szCs w:val="24"/>
        </w:rPr>
      </w:pPr>
    </w:p>
    <w:p w14:paraId="6411A691" w14:textId="53F964B7" w:rsidR="00940C4E" w:rsidRPr="00D75996" w:rsidRDefault="00940C4E" w:rsidP="00940C4E">
      <w:pPr>
        <w:pStyle w:val="Sinespaciado"/>
        <w:spacing w:line="276" w:lineRule="auto"/>
        <w:jc w:val="both"/>
        <w:rPr>
          <w:rFonts w:ascii="Arial" w:hAnsi="Arial" w:cs="Arial"/>
          <w:sz w:val="24"/>
          <w:szCs w:val="24"/>
        </w:rPr>
      </w:pPr>
      <w:r w:rsidRPr="00D75996">
        <w:rPr>
          <w:rFonts w:ascii="Arial" w:hAnsi="Arial" w:cs="Arial"/>
          <w:sz w:val="24"/>
          <w:szCs w:val="24"/>
        </w:rPr>
        <w:t>Así</w:t>
      </w:r>
      <w:r w:rsidR="004224C2" w:rsidRPr="00D75996">
        <w:rPr>
          <w:rFonts w:ascii="Arial" w:hAnsi="Arial" w:cs="Arial"/>
          <w:sz w:val="24"/>
          <w:szCs w:val="24"/>
        </w:rPr>
        <w:t>,</w:t>
      </w:r>
      <w:r w:rsidRPr="00D75996">
        <w:rPr>
          <w:rFonts w:ascii="Arial" w:hAnsi="Arial" w:cs="Arial"/>
          <w:sz w:val="24"/>
          <w:szCs w:val="24"/>
        </w:rPr>
        <w:t xml:space="preserve"> en congruencia con la reforma en la legislación federal,</w:t>
      </w:r>
      <w:r w:rsidR="004224C2" w:rsidRPr="00D75996">
        <w:rPr>
          <w:rFonts w:ascii="Arial" w:hAnsi="Arial" w:cs="Arial"/>
          <w:sz w:val="24"/>
          <w:szCs w:val="24"/>
        </w:rPr>
        <w:t xml:space="preserve"> y conforme al antecedente </w:t>
      </w:r>
      <w:r w:rsidR="001F6745" w:rsidRPr="00D75996">
        <w:rPr>
          <w:rFonts w:ascii="Arial" w:hAnsi="Arial" w:cs="Arial"/>
          <w:b/>
          <w:bCs/>
          <w:sz w:val="24"/>
          <w:szCs w:val="24"/>
        </w:rPr>
        <w:t>3</w:t>
      </w:r>
      <w:r w:rsidR="004224C2" w:rsidRPr="00D75996">
        <w:rPr>
          <w:rFonts w:ascii="Arial" w:hAnsi="Arial" w:cs="Arial"/>
          <w:sz w:val="24"/>
          <w:szCs w:val="24"/>
        </w:rPr>
        <w:t xml:space="preserve"> del presente acuerdo,</w:t>
      </w:r>
      <w:r w:rsidRPr="00D75996">
        <w:rPr>
          <w:rFonts w:ascii="Arial" w:hAnsi="Arial" w:cs="Arial"/>
          <w:sz w:val="24"/>
          <w:szCs w:val="24"/>
        </w:rPr>
        <w:t xml:space="preserve"> el uno de julio de dos mil veinte, se publicó en el Periódico Oficial del Estado de Jalisco, el Acuerdo por el que se reforman y adicionan las disposiciones de la Constitución Política del Estado de Jalisco, la Ley de Acceso a las Mujeres a una Vida Libre de Violencia del Estado de Jalisco, la Ley de Responsabilidades Políticas y Administrativas, la Ley para los Servidores Públicos del Estado y sus Municipios, la Ley Orgánica de la Fiscalía y el Código Electoral del Estado de Jalisco con la finalidad de armonizar la legislación local en cuanto a la regulación y sanción de la conducta de Violencia Política contra las Mujeres en Razón de Género.</w:t>
      </w:r>
    </w:p>
    <w:p w14:paraId="62D8E051" w14:textId="77777777" w:rsidR="004224C2" w:rsidRPr="00D75996" w:rsidRDefault="004224C2" w:rsidP="00940C4E">
      <w:pPr>
        <w:pStyle w:val="Sinespaciado"/>
        <w:spacing w:line="276" w:lineRule="auto"/>
        <w:jc w:val="both"/>
        <w:rPr>
          <w:rFonts w:ascii="Arial" w:hAnsi="Arial" w:cs="Arial"/>
          <w:b/>
          <w:bCs/>
          <w:kern w:val="18"/>
          <w:sz w:val="24"/>
          <w:szCs w:val="24"/>
          <w:lang w:val="es-ES_tradnl"/>
        </w:rPr>
      </w:pPr>
    </w:p>
    <w:p w14:paraId="09BAB2CB" w14:textId="04BEA595" w:rsidR="00926396" w:rsidRPr="00D75996" w:rsidRDefault="00B66F21" w:rsidP="00940C4E">
      <w:pPr>
        <w:pStyle w:val="Sinespaciado"/>
        <w:spacing w:line="276" w:lineRule="auto"/>
        <w:jc w:val="both"/>
        <w:rPr>
          <w:rFonts w:ascii="Arial" w:hAnsi="Arial" w:cs="Arial"/>
          <w:sz w:val="24"/>
          <w:szCs w:val="24"/>
        </w:rPr>
      </w:pPr>
      <w:r w:rsidRPr="00D75996">
        <w:rPr>
          <w:rFonts w:ascii="Arial" w:hAnsi="Arial" w:cs="Arial"/>
          <w:b/>
          <w:bCs/>
          <w:kern w:val="18"/>
          <w:sz w:val="24"/>
          <w:szCs w:val="24"/>
          <w:lang w:val="es-ES_tradnl"/>
        </w:rPr>
        <w:t>V</w:t>
      </w:r>
      <w:r w:rsidR="00FB580B" w:rsidRPr="00D75996">
        <w:rPr>
          <w:rFonts w:ascii="Arial" w:hAnsi="Arial" w:cs="Arial"/>
          <w:b/>
          <w:bCs/>
          <w:kern w:val="18"/>
          <w:sz w:val="24"/>
          <w:szCs w:val="24"/>
          <w:lang w:val="es-ES_tradnl"/>
        </w:rPr>
        <w:t xml:space="preserve">. </w:t>
      </w:r>
      <w:r w:rsidR="00180CF5" w:rsidRPr="00D75996">
        <w:rPr>
          <w:rFonts w:ascii="Arial" w:hAnsi="Arial" w:cs="Arial"/>
          <w:b/>
          <w:bCs/>
          <w:kern w:val="18"/>
          <w:sz w:val="24"/>
          <w:szCs w:val="24"/>
          <w:lang w:val="es-ES_tradnl"/>
        </w:rPr>
        <w:t xml:space="preserve">DEL PROTOCOLO DE ATENCIÓN </w:t>
      </w:r>
      <w:r w:rsidR="006C295A" w:rsidRPr="00D75996">
        <w:rPr>
          <w:rFonts w:ascii="Arial" w:hAnsi="Arial" w:cs="Arial"/>
          <w:b/>
          <w:bCs/>
          <w:kern w:val="18"/>
          <w:sz w:val="24"/>
          <w:szCs w:val="24"/>
          <w:lang w:val="es-ES_tradnl"/>
        </w:rPr>
        <w:t>A VÍCTIMAS DEL INSTITUTO NACIONAL ELECTORAL.</w:t>
      </w:r>
      <w:r w:rsidR="00926396" w:rsidRPr="00D75996">
        <w:rPr>
          <w:rFonts w:ascii="Arial" w:hAnsi="Arial" w:cs="Arial"/>
          <w:b/>
          <w:bCs/>
          <w:kern w:val="18"/>
          <w:sz w:val="24"/>
          <w:szCs w:val="24"/>
          <w:lang w:val="es-ES_tradnl"/>
        </w:rPr>
        <w:t xml:space="preserve"> </w:t>
      </w:r>
      <w:r w:rsidR="00926396" w:rsidRPr="00D75996">
        <w:rPr>
          <w:rFonts w:ascii="Arial" w:hAnsi="Arial" w:cs="Arial"/>
          <w:sz w:val="24"/>
          <w:szCs w:val="24"/>
        </w:rPr>
        <w:t xml:space="preserve">Como se refirió en el antecedente </w:t>
      </w:r>
      <w:r w:rsidR="00926396" w:rsidRPr="00D75996">
        <w:rPr>
          <w:rFonts w:ascii="Arial" w:hAnsi="Arial" w:cs="Arial"/>
          <w:b/>
          <w:bCs/>
          <w:sz w:val="24"/>
          <w:szCs w:val="24"/>
        </w:rPr>
        <w:t>4</w:t>
      </w:r>
      <w:r w:rsidR="00926396" w:rsidRPr="00D75996">
        <w:rPr>
          <w:rFonts w:ascii="Arial" w:hAnsi="Arial" w:cs="Arial"/>
          <w:sz w:val="24"/>
          <w:szCs w:val="24"/>
        </w:rPr>
        <w:t xml:space="preserve"> de este acuerdo, el I</w:t>
      </w:r>
      <w:r w:rsidR="00A8736F" w:rsidRPr="00D75996">
        <w:rPr>
          <w:rFonts w:ascii="Arial" w:hAnsi="Arial" w:cs="Arial"/>
          <w:sz w:val="24"/>
          <w:szCs w:val="24"/>
        </w:rPr>
        <w:t>NE</w:t>
      </w:r>
      <w:r w:rsidR="00926396" w:rsidRPr="00D75996">
        <w:rPr>
          <w:rFonts w:ascii="Arial" w:hAnsi="Arial" w:cs="Arial"/>
          <w:sz w:val="24"/>
          <w:szCs w:val="24"/>
        </w:rPr>
        <w:t xml:space="preserve"> emitió el Protocolo del Instituto Nacional Electoral para la atención a víctimas y la elaboración del análisis de riesgo en los casos de violencia política contra las mujeres en razón de género, cuyos ejes rectores son la atención de primer contacto y la elaboración del análisis de riesgo que permita determinar la necesidad de dictar las medidas de protección y/o plan de seguridad a las mujeres que presenten una queja o denuncia por VPG ante el INE, así como su seguimiento.</w:t>
      </w:r>
    </w:p>
    <w:p w14:paraId="3F62AB4E" w14:textId="77777777" w:rsidR="00926396" w:rsidRPr="00D75996" w:rsidRDefault="00926396" w:rsidP="00940C4E">
      <w:pPr>
        <w:pStyle w:val="Sinespaciado"/>
        <w:spacing w:line="276" w:lineRule="auto"/>
        <w:jc w:val="both"/>
        <w:rPr>
          <w:rFonts w:ascii="Arial" w:hAnsi="Arial" w:cs="Arial"/>
          <w:sz w:val="24"/>
          <w:szCs w:val="24"/>
        </w:rPr>
      </w:pPr>
    </w:p>
    <w:p w14:paraId="4A5907B3" w14:textId="35011996" w:rsidR="00926396" w:rsidRPr="00D75996" w:rsidRDefault="00926396" w:rsidP="00940C4E">
      <w:pPr>
        <w:pStyle w:val="Sinespaciado"/>
        <w:spacing w:line="276" w:lineRule="auto"/>
        <w:jc w:val="both"/>
        <w:rPr>
          <w:rFonts w:ascii="Arial" w:hAnsi="Arial" w:cs="Arial"/>
          <w:sz w:val="24"/>
          <w:szCs w:val="24"/>
        </w:rPr>
      </w:pPr>
      <w:r w:rsidRPr="00D75996">
        <w:rPr>
          <w:rFonts w:ascii="Arial" w:hAnsi="Arial" w:cs="Arial"/>
          <w:sz w:val="24"/>
          <w:szCs w:val="24"/>
        </w:rPr>
        <w:t xml:space="preserve">Dicho </w:t>
      </w:r>
      <w:r w:rsidR="00090671" w:rsidRPr="00D75996">
        <w:rPr>
          <w:rFonts w:ascii="Arial" w:hAnsi="Arial" w:cs="Arial"/>
          <w:sz w:val="24"/>
          <w:szCs w:val="24"/>
        </w:rPr>
        <w:t>instrumento</w:t>
      </w:r>
      <w:r w:rsidRPr="00D75996">
        <w:rPr>
          <w:rFonts w:ascii="Arial" w:hAnsi="Arial" w:cs="Arial"/>
          <w:sz w:val="24"/>
          <w:szCs w:val="24"/>
        </w:rPr>
        <w:t xml:space="preserve"> sirvió como guía para la elaboración del Protocolo </w:t>
      </w:r>
      <w:r w:rsidR="00090671" w:rsidRPr="00D75996">
        <w:rPr>
          <w:rFonts w:ascii="Arial" w:hAnsi="Arial" w:cs="Arial"/>
          <w:sz w:val="24"/>
          <w:szCs w:val="24"/>
        </w:rPr>
        <w:t>aprobado por la Comisión de Quejas y Denuncias de este Instituto, respetando el marco normativo local.</w:t>
      </w:r>
    </w:p>
    <w:p w14:paraId="6A449DEC" w14:textId="77777777" w:rsidR="00180CF5" w:rsidRPr="00D75996" w:rsidRDefault="00180CF5" w:rsidP="00940C4E">
      <w:pPr>
        <w:pStyle w:val="Sinespaciado"/>
        <w:spacing w:line="276" w:lineRule="auto"/>
        <w:jc w:val="both"/>
        <w:rPr>
          <w:rFonts w:ascii="Arial" w:hAnsi="Arial" w:cs="Arial"/>
          <w:b/>
          <w:bCs/>
          <w:kern w:val="18"/>
          <w:sz w:val="24"/>
          <w:szCs w:val="24"/>
          <w:lang w:val="es-ES_tradnl"/>
        </w:rPr>
      </w:pPr>
    </w:p>
    <w:p w14:paraId="15205888" w14:textId="421480EE" w:rsidR="00940C4E" w:rsidRPr="00D75996" w:rsidRDefault="00180CF5" w:rsidP="00940C4E">
      <w:pPr>
        <w:pStyle w:val="Sinespaciado"/>
        <w:spacing w:line="276" w:lineRule="auto"/>
        <w:jc w:val="both"/>
        <w:rPr>
          <w:rFonts w:ascii="Arial" w:hAnsi="Arial" w:cs="Arial"/>
          <w:sz w:val="24"/>
          <w:szCs w:val="24"/>
        </w:rPr>
      </w:pPr>
      <w:r w:rsidRPr="00D75996">
        <w:rPr>
          <w:rFonts w:ascii="Arial" w:hAnsi="Arial" w:cs="Arial"/>
          <w:b/>
          <w:bCs/>
          <w:kern w:val="18"/>
          <w:sz w:val="24"/>
          <w:szCs w:val="24"/>
          <w:lang w:val="es-ES_tradnl"/>
        </w:rPr>
        <w:t xml:space="preserve">VI. </w:t>
      </w:r>
      <w:r w:rsidR="00EE7E51" w:rsidRPr="00D75996">
        <w:rPr>
          <w:rFonts w:ascii="Arial" w:hAnsi="Arial" w:cs="Arial"/>
          <w:b/>
          <w:bCs/>
          <w:kern w:val="18"/>
          <w:sz w:val="24"/>
          <w:szCs w:val="24"/>
          <w:lang w:val="es-ES_tradnl"/>
        </w:rPr>
        <w:t xml:space="preserve">DEL PROTOCOLO </w:t>
      </w:r>
      <w:bookmarkStart w:id="0" w:name="_Hlk127872190"/>
      <w:r w:rsidR="00EE7E51" w:rsidRPr="00D75996">
        <w:rPr>
          <w:rFonts w:ascii="Arial" w:hAnsi="Arial" w:cs="Arial"/>
          <w:b/>
          <w:bCs/>
          <w:kern w:val="18"/>
          <w:sz w:val="24"/>
          <w:szCs w:val="24"/>
          <w:lang w:val="es-ES_tradnl"/>
        </w:rPr>
        <w:t xml:space="preserve">DE ATENCIÓN </w:t>
      </w:r>
      <w:r w:rsidR="00EE7E51" w:rsidRPr="00D75996">
        <w:rPr>
          <w:rFonts w:ascii="Arial" w:hAnsi="Arial" w:cs="Arial"/>
          <w:b/>
          <w:sz w:val="24"/>
          <w:szCs w:val="24"/>
        </w:rPr>
        <w:t>DEL INSTITUTO ELECTORAL Y DE PARTICIPACIÓN CIUDADANA DEL ESTADO DE JALISCO PARA LA ATENCIÓN A LAS VÍCTIMAS Y LA ELABORACIÓN DEL ANÁLISIS DE RIESGO EN LOS CASOS DE VIOLENCIA POLÍTICA CONTRA LAS MUJERES EN RAZÓN DE GÉNERO</w:t>
      </w:r>
      <w:bookmarkEnd w:id="0"/>
      <w:r w:rsidR="00FB580B" w:rsidRPr="00D75996">
        <w:rPr>
          <w:rFonts w:ascii="Arial" w:hAnsi="Arial" w:cs="Arial"/>
          <w:b/>
          <w:bCs/>
          <w:kern w:val="18"/>
          <w:sz w:val="24"/>
          <w:szCs w:val="24"/>
          <w:lang w:val="es-ES_tradnl"/>
        </w:rPr>
        <w:t>.</w:t>
      </w:r>
      <w:r w:rsidR="00FB580B" w:rsidRPr="00D75996">
        <w:rPr>
          <w:rFonts w:ascii="Arial" w:hAnsi="Arial" w:cs="Arial"/>
          <w:bCs/>
          <w:kern w:val="18"/>
          <w:sz w:val="24"/>
          <w:szCs w:val="24"/>
          <w:lang w:val="es-ES_tradnl"/>
        </w:rPr>
        <w:t xml:space="preserve"> </w:t>
      </w:r>
      <w:r w:rsidR="002B4406" w:rsidRPr="00D75996">
        <w:rPr>
          <w:rFonts w:ascii="Arial" w:hAnsi="Arial" w:cs="Arial"/>
          <w:bCs/>
          <w:kern w:val="18"/>
          <w:sz w:val="24"/>
          <w:szCs w:val="24"/>
          <w:lang w:val="es-ES_tradnl"/>
        </w:rPr>
        <w:t>Que</w:t>
      </w:r>
      <w:r w:rsidR="00940C4E" w:rsidRPr="00D75996">
        <w:rPr>
          <w:rFonts w:ascii="Arial" w:hAnsi="Arial" w:cs="Arial"/>
          <w:bCs/>
          <w:kern w:val="18"/>
          <w:sz w:val="24"/>
          <w:szCs w:val="24"/>
          <w:lang w:val="es-ES_tradnl"/>
        </w:rPr>
        <w:t xml:space="preserve"> derivado de las reformas tanto federales como locales en materia de violencia política contra las mujeres en razón de género, es</w:t>
      </w:r>
      <w:r w:rsidR="00940C4E" w:rsidRPr="00D75996">
        <w:rPr>
          <w:rFonts w:ascii="Arial" w:hAnsi="Arial" w:cs="Arial"/>
          <w:sz w:val="24"/>
          <w:szCs w:val="24"/>
        </w:rPr>
        <w:t>te Instituto adquirió diversas obligaciones tales como la de garantizar la paridad de género y el respeto de los derechos humanos de las mujeres en el ámbito político, electoral y de participación ciudadana en el estado</w:t>
      </w:r>
      <w:r w:rsidR="00940C4E" w:rsidRPr="00D75996">
        <w:rPr>
          <w:rStyle w:val="Refdenotaalpie"/>
          <w:rFonts w:ascii="Arial" w:hAnsi="Arial" w:cs="Arial"/>
          <w:sz w:val="24"/>
          <w:szCs w:val="24"/>
        </w:rPr>
        <w:footnoteReference w:id="2"/>
      </w:r>
      <w:r w:rsidR="00940C4E" w:rsidRPr="00D75996">
        <w:rPr>
          <w:rFonts w:ascii="Arial" w:hAnsi="Arial" w:cs="Arial"/>
          <w:sz w:val="24"/>
          <w:szCs w:val="24"/>
        </w:rPr>
        <w:t>; promover la cultura de la no violencia en el marco del ejercicio de los derechos políticos y electorales de las mujeres; incorporar la perspectiva de género al monitoreo de las transmisiones sobre las precampañas y campañas electorales en los programas en radio y televisión que difundan noticias, durante los procesos electorales, y sancionar, de acuerdo con la normatividad aplicable, las conductas que constituyan violencia política contra las mujeres en razón de género</w:t>
      </w:r>
      <w:r w:rsidR="00940C4E" w:rsidRPr="00D75996">
        <w:rPr>
          <w:rStyle w:val="Refdenotaalpie"/>
          <w:rFonts w:ascii="Arial" w:hAnsi="Arial" w:cs="Arial"/>
          <w:sz w:val="24"/>
          <w:szCs w:val="24"/>
        </w:rPr>
        <w:footnoteReference w:id="3"/>
      </w:r>
      <w:r w:rsidR="00940C4E" w:rsidRPr="00D75996">
        <w:rPr>
          <w:rFonts w:ascii="Arial" w:hAnsi="Arial" w:cs="Arial"/>
          <w:sz w:val="24"/>
          <w:szCs w:val="24"/>
        </w:rPr>
        <w:t xml:space="preserve">. </w:t>
      </w:r>
    </w:p>
    <w:p w14:paraId="138EA461" w14:textId="77777777" w:rsidR="00D837A4" w:rsidRPr="00D75996" w:rsidRDefault="00D837A4" w:rsidP="00940C4E">
      <w:pPr>
        <w:pStyle w:val="Sinespaciado"/>
        <w:spacing w:line="276" w:lineRule="auto"/>
        <w:jc w:val="both"/>
        <w:rPr>
          <w:rFonts w:ascii="Arial" w:hAnsi="Arial" w:cs="Arial"/>
          <w:sz w:val="24"/>
          <w:szCs w:val="24"/>
        </w:rPr>
      </w:pPr>
    </w:p>
    <w:p w14:paraId="4CDB3E9A" w14:textId="692C3761" w:rsidR="00940C4E" w:rsidRPr="00D75996" w:rsidRDefault="00D837A4" w:rsidP="00794C55">
      <w:pPr>
        <w:spacing w:line="276" w:lineRule="auto"/>
        <w:jc w:val="both"/>
        <w:rPr>
          <w:rFonts w:ascii="Arial" w:hAnsi="Arial" w:cs="Arial"/>
          <w:sz w:val="24"/>
          <w:szCs w:val="24"/>
        </w:rPr>
      </w:pPr>
      <w:r w:rsidRPr="00D75996">
        <w:rPr>
          <w:rFonts w:ascii="Arial" w:hAnsi="Arial" w:cs="Arial"/>
          <w:sz w:val="24"/>
          <w:szCs w:val="24"/>
        </w:rPr>
        <w:t>De igual manera</w:t>
      </w:r>
      <w:r w:rsidR="00940C4E" w:rsidRPr="00D75996">
        <w:rPr>
          <w:rFonts w:ascii="Arial" w:hAnsi="Arial" w:cs="Arial"/>
          <w:sz w:val="24"/>
          <w:szCs w:val="24"/>
        </w:rPr>
        <w:t xml:space="preserve">, </w:t>
      </w:r>
      <w:r w:rsidRPr="00D75996">
        <w:rPr>
          <w:rFonts w:ascii="Arial" w:hAnsi="Arial" w:cs="Arial"/>
          <w:sz w:val="24"/>
          <w:szCs w:val="24"/>
        </w:rPr>
        <w:t xml:space="preserve">tal y como se desprende del antecedente </w:t>
      </w:r>
      <w:r w:rsidR="006C295A" w:rsidRPr="00D75996">
        <w:rPr>
          <w:rFonts w:ascii="Arial" w:hAnsi="Arial" w:cs="Arial"/>
          <w:b/>
          <w:bCs/>
          <w:sz w:val="24"/>
          <w:szCs w:val="24"/>
        </w:rPr>
        <w:t>6</w:t>
      </w:r>
      <w:r w:rsidRPr="00D75996">
        <w:rPr>
          <w:rFonts w:ascii="Arial" w:hAnsi="Arial" w:cs="Arial"/>
          <w:sz w:val="24"/>
          <w:szCs w:val="24"/>
        </w:rPr>
        <w:t xml:space="preserve"> de este acuerdo </w:t>
      </w:r>
      <w:r w:rsidR="00940C4E" w:rsidRPr="00D75996">
        <w:rPr>
          <w:rFonts w:ascii="Arial" w:hAnsi="Arial" w:cs="Arial"/>
          <w:sz w:val="24"/>
          <w:szCs w:val="24"/>
        </w:rPr>
        <w:t xml:space="preserve">este </w:t>
      </w:r>
      <w:r w:rsidRPr="00D75996">
        <w:rPr>
          <w:rFonts w:ascii="Arial" w:hAnsi="Arial" w:cs="Arial"/>
          <w:sz w:val="24"/>
          <w:szCs w:val="24"/>
        </w:rPr>
        <w:t xml:space="preserve">Consejo General aprobó el Reglamento de Quejas y Denuncias en Materia de Violencia Política Contra las Mujeres en Razón de </w:t>
      </w:r>
      <w:r w:rsidR="00794C55" w:rsidRPr="00D75996">
        <w:rPr>
          <w:rFonts w:ascii="Arial" w:hAnsi="Arial" w:cs="Arial"/>
          <w:sz w:val="24"/>
          <w:szCs w:val="24"/>
        </w:rPr>
        <w:t xml:space="preserve">Género, así como el acuerdo por </w:t>
      </w:r>
      <w:r w:rsidR="00794C55" w:rsidRPr="00D75996">
        <w:rPr>
          <w:rFonts w:ascii="Arial" w:hAnsi="Arial" w:cs="Arial"/>
          <w:sz w:val="24"/>
          <w:szCs w:val="24"/>
        </w:rPr>
        <w:lastRenderedPageBreak/>
        <w:t>el que se que modifican y derogan diversos artículos del Reglamento de Quejas y Denuncias del Instituto Electoral y de Participación Ciudadana del Estado de Jalisco.</w:t>
      </w:r>
    </w:p>
    <w:p w14:paraId="464C554A" w14:textId="77777777" w:rsidR="00940C4E" w:rsidRPr="00D75996" w:rsidRDefault="00940C4E" w:rsidP="00940C4E">
      <w:pPr>
        <w:pStyle w:val="Sinespaciado"/>
        <w:spacing w:line="276" w:lineRule="auto"/>
        <w:jc w:val="both"/>
        <w:rPr>
          <w:rFonts w:ascii="Arial" w:hAnsi="Arial" w:cs="Arial"/>
          <w:sz w:val="24"/>
          <w:szCs w:val="24"/>
        </w:rPr>
      </w:pPr>
    </w:p>
    <w:p w14:paraId="68DD1BC6" w14:textId="528A4CAA" w:rsidR="00794C55" w:rsidRPr="00D75996" w:rsidRDefault="00940C4E" w:rsidP="00D837A4">
      <w:pPr>
        <w:pStyle w:val="Sinespaciado"/>
        <w:spacing w:line="276" w:lineRule="auto"/>
        <w:jc w:val="both"/>
        <w:rPr>
          <w:rFonts w:ascii="Arial" w:hAnsi="Arial" w:cs="Arial"/>
          <w:sz w:val="24"/>
          <w:szCs w:val="24"/>
        </w:rPr>
      </w:pPr>
      <w:r w:rsidRPr="00D75996">
        <w:rPr>
          <w:rFonts w:ascii="Arial" w:hAnsi="Arial" w:cs="Arial"/>
          <w:sz w:val="24"/>
          <w:szCs w:val="24"/>
        </w:rPr>
        <w:t>Aunado a lo anterior</w:t>
      </w:r>
      <w:r w:rsidR="004224C2" w:rsidRPr="00D75996">
        <w:rPr>
          <w:rFonts w:ascii="Arial" w:hAnsi="Arial" w:cs="Arial"/>
          <w:sz w:val="24"/>
          <w:szCs w:val="24"/>
        </w:rPr>
        <w:t>,</w:t>
      </w:r>
      <w:r w:rsidRPr="00D75996">
        <w:rPr>
          <w:rFonts w:ascii="Arial" w:hAnsi="Arial" w:cs="Arial"/>
          <w:sz w:val="24"/>
          <w:szCs w:val="24"/>
        </w:rPr>
        <w:t xml:space="preserve"> se juzga pertinente la adopción del Protocolo de atención del Instituto Electoral y de Participación Ciudadana del Estado de Jalisco</w:t>
      </w:r>
      <w:r w:rsidR="004224C2" w:rsidRPr="00D75996">
        <w:rPr>
          <w:rFonts w:ascii="Arial" w:hAnsi="Arial" w:cs="Arial"/>
          <w:sz w:val="24"/>
          <w:szCs w:val="24"/>
        </w:rPr>
        <w:t>,</w:t>
      </w:r>
      <w:r w:rsidRPr="00D75996">
        <w:rPr>
          <w:rFonts w:ascii="Arial" w:hAnsi="Arial" w:cs="Arial"/>
          <w:sz w:val="24"/>
          <w:szCs w:val="24"/>
        </w:rPr>
        <w:t xml:space="preserve"> para la atención a las víctimas y la elaboración del análisis de riesgo en los casos de </w:t>
      </w:r>
      <w:r w:rsidR="001F6745" w:rsidRPr="00D75996">
        <w:rPr>
          <w:rFonts w:ascii="Arial" w:hAnsi="Arial" w:cs="Arial"/>
          <w:bCs/>
          <w:kern w:val="18"/>
          <w:sz w:val="24"/>
          <w:szCs w:val="24"/>
          <w:lang w:val="es-ES_tradnl"/>
        </w:rPr>
        <w:t>violencia política contra las mujeres en razón de género</w:t>
      </w:r>
      <w:r w:rsidRPr="00D75996">
        <w:rPr>
          <w:rFonts w:ascii="Arial" w:hAnsi="Arial" w:cs="Arial"/>
          <w:sz w:val="24"/>
          <w:szCs w:val="24"/>
        </w:rPr>
        <w:t xml:space="preserve">, con lo que se pretende  generar certeza en el actuar del Instituto para dar cumplimiento a la atribución de realizar análisis de riesgos y, de resultar necesario, ordenar medidas de protección y/o elaborar planes de seguridad que sean oportunos y proporcionales a lo requerido por las víctimas de </w:t>
      </w:r>
      <w:r w:rsidR="001F6745" w:rsidRPr="00D75996">
        <w:rPr>
          <w:rFonts w:ascii="Arial" w:hAnsi="Arial" w:cs="Arial"/>
          <w:bCs/>
          <w:kern w:val="18"/>
          <w:sz w:val="24"/>
          <w:szCs w:val="24"/>
          <w:lang w:val="es-ES_tradnl"/>
        </w:rPr>
        <w:t>violencia política contra las mujeres en razón de género</w:t>
      </w:r>
      <w:r w:rsidRPr="00D75996">
        <w:rPr>
          <w:rFonts w:ascii="Arial" w:hAnsi="Arial" w:cs="Arial"/>
          <w:sz w:val="24"/>
          <w:szCs w:val="24"/>
        </w:rPr>
        <w:t>, y con ello contribuir en el pleno ejercicio de los derechos políticos y electorales de las mujeres y a la prevención, atención, sanción, reparación y erradicación de esta modalidad de violencia.</w:t>
      </w:r>
    </w:p>
    <w:p w14:paraId="1EABFBAA" w14:textId="18A539C8" w:rsidR="00C57EF7" w:rsidRPr="00D75996" w:rsidRDefault="00C57EF7" w:rsidP="00D837A4">
      <w:pPr>
        <w:pStyle w:val="Sinespaciado"/>
        <w:spacing w:line="276" w:lineRule="auto"/>
        <w:jc w:val="both"/>
        <w:rPr>
          <w:rFonts w:ascii="Arial" w:hAnsi="Arial" w:cs="Arial"/>
          <w:sz w:val="24"/>
          <w:szCs w:val="24"/>
        </w:rPr>
      </w:pPr>
      <w:r w:rsidRPr="00D75996">
        <w:rPr>
          <w:rFonts w:ascii="Arial" w:hAnsi="Arial" w:cs="Arial"/>
          <w:sz w:val="24"/>
          <w:szCs w:val="24"/>
        </w:rPr>
        <w:t>Para el cumplimiento de sus objetivos, el citado Protocolo cuenta además con los siguientes documentos adjuntos:</w:t>
      </w:r>
    </w:p>
    <w:p w14:paraId="15A66A5A" w14:textId="2C4AB71E" w:rsidR="00C57EF7" w:rsidRPr="00D75996" w:rsidRDefault="00C57EF7" w:rsidP="00D837A4">
      <w:pPr>
        <w:pStyle w:val="Sinespaciado"/>
        <w:spacing w:line="276" w:lineRule="auto"/>
        <w:jc w:val="both"/>
        <w:rPr>
          <w:rFonts w:ascii="Arial" w:hAnsi="Arial" w:cs="Arial"/>
          <w:sz w:val="24"/>
          <w:szCs w:val="24"/>
        </w:rPr>
      </w:pPr>
    </w:p>
    <w:p w14:paraId="3833E87F" w14:textId="0CDA0CBE" w:rsidR="00C57EF7" w:rsidRPr="00D75996" w:rsidRDefault="00C57EF7" w:rsidP="00C57EF7">
      <w:pPr>
        <w:pStyle w:val="Sinespaciado"/>
        <w:numPr>
          <w:ilvl w:val="0"/>
          <w:numId w:val="15"/>
        </w:numPr>
        <w:jc w:val="both"/>
        <w:rPr>
          <w:rFonts w:ascii="Arial" w:hAnsi="Arial" w:cs="Arial"/>
          <w:bCs/>
          <w:sz w:val="24"/>
          <w:szCs w:val="24"/>
        </w:rPr>
      </w:pPr>
      <w:r w:rsidRPr="00D75996">
        <w:rPr>
          <w:rFonts w:ascii="Arial" w:hAnsi="Arial" w:cs="Arial"/>
          <w:bCs/>
          <w:sz w:val="24"/>
          <w:szCs w:val="24"/>
          <w:lang w:val="es-ES"/>
        </w:rPr>
        <w:t xml:space="preserve">Anexo 1. </w:t>
      </w:r>
      <w:r w:rsidRPr="00D75996">
        <w:rPr>
          <w:rFonts w:ascii="Arial" w:hAnsi="Arial" w:cs="Arial"/>
          <w:bCs/>
          <w:sz w:val="24"/>
          <w:szCs w:val="24"/>
        </w:rPr>
        <w:t>Acta circunstanciada de no aplicación del cuestionario de evaluación de riesgo para los casos de violencia política contra las mujeres en razón de género;</w:t>
      </w:r>
    </w:p>
    <w:p w14:paraId="65DD623D" w14:textId="6ED7A291" w:rsidR="00C57EF7" w:rsidRPr="00D75996" w:rsidRDefault="00C57EF7" w:rsidP="00C57EF7">
      <w:pPr>
        <w:pStyle w:val="Sinespaciado"/>
        <w:numPr>
          <w:ilvl w:val="0"/>
          <w:numId w:val="15"/>
        </w:numPr>
        <w:jc w:val="both"/>
        <w:rPr>
          <w:rFonts w:ascii="Arial" w:hAnsi="Arial" w:cs="Arial"/>
          <w:bCs/>
          <w:sz w:val="24"/>
          <w:szCs w:val="24"/>
        </w:rPr>
      </w:pPr>
      <w:r w:rsidRPr="00D75996">
        <w:rPr>
          <w:rFonts w:ascii="Arial" w:hAnsi="Arial" w:cs="Arial"/>
          <w:bCs/>
          <w:sz w:val="24"/>
          <w:szCs w:val="24"/>
          <w:lang w:val="es-ES"/>
        </w:rPr>
        <w:t xml:space="preserve">Anexo 2. </w:t>
      </w:r>
      <w:r w:rsidRPr="00D75996">
        <w:rPr>
          <w:rFonts w:ascii="Arial" w:hAnsi="Arial" w:cs="Arial"/>
          <w:bCs/>
          <w:sz w:val="24"/>
          <w:szCs w:val="24"/>
        </w:rPr>
        <w:t>Carta de derechos de la víctima;</w:t>
      </w:r>
    </w:p>
    <w:p w14:paraId="2D10728D" w14:textId="12B06272" w:rsidR="00C57EF7" w:rsidRPr="00D75996" w:rsidRDefault="00C57EF7" w:rsidP="00C57EF7">
      <w:pPr>
        <w:pStyle w:val="Sinespaciado"/>
        <w:numPr>
          <w:ilvl w:val="0"/>
          <w:numId w:val="15"/>
        </w:numPr>
        <w:jc w:val="both"/>
        <w:rPr>
          <w:rFonts w:ascii="Arial" w:hAnsi="Arial" w:cs="Arial"/>
          <w:bCs/>
          <w:sz w:val="24"/>
          <w:szCs w:val="24"/>
        </w:rPr>
      </w:pPr>
      <w:r w:rsidRPr="00D75996">
        <w:rPr>
          <w:rFonts w:ascii="Arial" w:hAnsi="Arial" w:cs="Arial"/>
          <w:bCs/>
          <w:sz w:val="24"/>
          <w:szCs w:val="24"/>
        </w:rPr>
        <w:t>Anexo 3. Cédula de canalización;</w:t>
      </w:r>
    </w:p>
    <w:p w14:paraId="13BD6BF6" w14:textId="0CA9F7A0" w:rsidR="00C57EF7" w:rsidRPr="00D75996" w:rsidRDefault="00C57EF7" w:rsidP="00C57EF7">
      <w:pPr>
        <w:pStyle w:val="Sinespaciado"/>
        <w:numPr>
          <w:ilvl w:val="0"/>
          <w:numId w:val="15"/>
        </w:numPr>
        <w:jc w:val="both"/>
        <w:rPr>
          <w:rFonts w:ascii="Arial" w:hAnsi="Arial" w:cs="Arial"/>
          <w:bCs/>
          <w:sz w:val="24"/>
          <w:szCs w:val="24"/>
        </w:rPr>
      </w:pPr>
      <w:r w:rsidRPr="00D75996">
        <w:rPr>
          <w:rFonts w:ascii="Arial" w:hAnsi="Arial" w:cs="Arial"/>
          <w:bCs/>
          <w:sz w:val="24"/>
          <w:szCs w:val="24"/>
        </w:rPr>
        <w:t>Anexo 4. Cuestionario de evaluación de riesgo;</w:t>
      </w:r>
    </w:p>
    <w:p w14:paraId="7ECF080A" w14:textId="4DBC20E7" w:rsidR="00C57EF7" w:rsidRPr="00D75996" w:rsidRDefault="00C57EF7" w:rsidP="00C57EF7">
      <w:pPr>
        <w:pStyle w:val="Sinespaciado"/>
        <w:numPr>
          <w:ilvl w:val="0"/>
          <w:numId w:val="15"/>
        </w:numPr>
        <w:jc w:val="both"/>
        <w:rPr>
          <w:rFonts w:ascii="Arial" w:hAnsi="Arial" w:cs="Arial"/>
          <w:bCs/>
          <w:sz w:val="24"/>
          <w:szCs w:val="24"/>
        </w:rPr>
      </w:pPr>
      <w:r w:rsidRPr="00D75996">
        <w:rPr>
          <w:rFonts w:ascii="Arial" w:hAnsi="Arial" w:cs="Arial"/>
          <w:bCs/>
          <w:sz w:val="24"/>
          <w:szCs w:val="24"/>
        </w:rPr>
        <w:t>Anexo 5. Plan de seguridad; y,</w:t>
      </w:r>
    </w:p>
    <w:p w14:paraId="495FCB1F" w14:textId="28124D92" w:rsidR="00C57EF7" w:rsidRPr="00D75996" w:rsidRDefault="00C57EF7" w:rsidP="00355EBF">
      <w:pPr>
        <w:pStyle w:val="Sinespaciado"/>
        <w:numPr>
          <w:ilvl w:val="0"/>
          <w:numId w:val="15"/>
        </w:numPr>
        <w:spacing w:line="276" w:lineRule="auto"/>
        <w:jc w:val="both"/>
        <w:rPr>
          <w:rFonts w:ascii="Arial" w:hAnsi="Arial" w:cs="Arial"/>
          <w:sz w:val="24"/>
          <w:szCs w:val="24"/>
        </w:rPr>
      </w:pPr>
      <w:r w:rsidRPr="00D75996">
        <w:rPr>
          <w:rFonts w:ascii="Arial" w:hAnsi="Arial" w:cs="Arial"/>
          <w:bCs/>
          <w:sz w:val="24"/>
          <w:szCs w:val="24"/>
        </w:rPr>
        <w:t>Anexo 6. Recomendaciones para la atención de primer contacto a víctimas por violencia política contra las mujeres en razón de género.</w:t>
      </w:r>
    </w:p>
    <w:p w14:paraId="29EF6B24" w14:textId="0D69E8AF" w:rsidR="008A2122" w:rsidRPr="00D75996" w:rsidRDefault="008A2122" w:rsidP="00940C4E">
      <w:pPr>
        <w:spacing w:line="276" w:lineRule="auto"/>
        <w:jc w:val="both"/>
        <w:rPr>
          <w:rFonts w:ascii="Arial" w:hAnsi="Arial" w:cs="Arial"/>
          <w:b/>
          <w:sz w:val="24"/>
          <w:szCs w:val="24"/>
        </w:rPr>
      </w:pPr>
    </w:p>
    <w:p w14:paraId="65871B32" w14:textId="6481028F" w:rsidR="002F7E77" w:rsidRPr="00D75996" w:rsidRDefault="002F7E77" w:rsidP="00940C4E">
      <w:pPr>
        <w:spacing w:line="276" w:lineRule="auto"/>
        <w:jc w:val="both"/>
        <w:rPr>
          <w:rFonts w:ascii="Arial" w:hAnsi="Arial" w:cs="Arial"/>
          <w:b/>
          <w:sz w:val="24"/>
          <w:szCs w:val="24"/>
        </w:rPr>
      </w:pPr>
      <w:r w:rsidRPr="00D75996">
        <w:rPr>
          <w:rFonts w:ascii="Arial" w:hAnsi="Arial" w:cs="Arial"/>
          <w:b/>
          <w:sz w:val="24"/>
          <w:szCs w:val="24"/>
        </w:rPr>
        <w:t>VI</w:t>
      </w:r>
      <w:r w:rsidR="00F83187" w:rsidRPr="00D75996">
        <w:rPr>
          <w:rFonts w:ascii="Arial" w:hAnsi="Arial" w:cs="Arial"/>
          <w:b/>
          <w:sz w:val="24"/>
          <w:szCs w:val="24"/>
        </w:rPr>
        <w:t>I</w:t>
      </w:r>
      <w:r w:rsidRPr="00D75996">
        <w:rPr>
          <w:rFonts w:ascii="Arial" w:hAnsi="Arial" w:cs="Arial"/>
          <w:b/>
          <w:sz w:val="24"/>
          <w:szCs w:val="24"/>
        </w:rPr>
        <w:t>. DE LA ATENCIÓN A LAS PERSONAS</w:t>
      </w:r>
      <w:r w:rsidR="002C50A2" w:rsidRPr="00D75996">
        <w:rPr>
          <w:rFonts w:ascii="Arial" w:hAnsi="Arial" w:cs="Arial"/>
          <w:b/>
          <w:sz w:val="24"/>
          <w:szCs w:val="24"/>
        </w:rPr>
        <w:t xml:space="preserve"> DE GRUPOS EN ATENCIÓN DE VULNERABILIDAD.</w:t>
      </w:r>
    </w:p>
    <w:p w14:paraId="129536C1" w14:textId="09907993" w:rsidR="002F7E77" w:rsidRPr="00D75996" w:rsidRDefault="002F7E77" w:rsidP="00940C4E">
      <w:pPr>
        <w:spacing w:line="276" w:lineRule="auto"/>
        <w:jc w:val="both"/>
        <w:rPr>
          <w:rFonts w:ascii="Arial" w:hAnsi="Arial" w:cs="Arial"/>
          <w:b/>
          <w:sz w:val="24"/>
          <w:szCs w:val="24"/>
        </w:rPr>
      </w:pPr>
    </w:p>
    <w:p w14:paraId="0EF563DE" w14:textId="69999E90" w:rsidR="002C50A2" w:rsidRPr="00D75996" w:rsidRDefault="002F7E77" w:rsidP="00940C4E">
      <w:pPr>
        <w:spacing w:line="276" w:lineRule="auto"/>
        <w:jc w:val="both"/>
        <w:rPr>
          <w:rFonts w:ascii="Arial" w:hAnsi="Arial" w:cs="Arial"/>
          <w:sz w:val="24"/>
          <w:szCs w:val="24"/>
        </w:rPr>
      </w:pPr>
      <w:r w:rsidRPr="00D75996">
        <w:rPr>
          <w:rFonts w:ascii="Arial" w:hAnsi="Arial" w:cs="Arial"/>
          <w:sz w:val="24"/>
          <w:szCs w:val="24"/>
        </w:rPr>
        <w:t xml:space="preserve">El </w:t>
      </w:r>
      <w:r w:rsidR="002C50A2" w:rsidRPr="00D75996">
        <w:rPr>
          <w:rFonts w:ascii="Arial" w:hAnsi="Arial" w:cs="Arial"/>
          <w:i/>
          <w:iCs/>
          <w:sz w:val="24"/>
          <w:szCs w:val="24"/>
        </w:rPr>
        <w:t xml:space="preserve">Protocolo de atención del Instituto Electoral y de Participación Ciudadana del Estado de Jalisco para la atención a las víctimas y la elaboración del análisis de riesgo en los casos de </w:t>
      </w:r>
      <w:r w:rsidR="002C50A2" w:rsidRPr="00D75996">
        <w:rPr>
          <w:rFonts w:ascii="Arial" w:hAnsi="Arial" w:cs="Arial"/>
          <w:bCs/>
          <w:i/>
          <w:iCs/>
          <w:kern w:val="18"/>
          <w:sz w:val="24"/>
          <w:szCs w:val="24"/>
          <w:lang w:val="es-ES_tradnl"/>
        </w:rPr>
        <w:t>violencia política contra las mujeres en razón de género</w:t>
      </w:r>
      <w:r w:rsidR="002C50A2" w:rsidRPr="00D75996">
        <w:rPr>
          <w:rFonts w:ascii="Arial" w:hAnsi="Arial" w:cs="Arial"/>
          <w:bCs/>
          <w:kern w:val="18"/>
          <w:sz w:val="24"/>
          <w:szCs w:val="24"/>
          <w:lang w:val="es-ES_tradnl"/>
        </w:rPr>
        <w:t xml:space="preserve"> tiene como finalidad </w:t>
      </w:r>
      <w:r w:rsidR="002C50A2" w:rsidRPr="00D75996">
        <w:rPr>
          <w:rFonts w:ascii="Arial" w:hAnsi="Arial" w:cs="Arial"/>
          <w:sz w:val="24"/>
          <w:szCs w:val="24"/>
        </w:rPr>
        <w:t xml:space="preserve">primordial atender a mujeres víctimas de violencia política en razón de género y la razón de género no se acredita por el solo hecho de ser mujer, sino por un contexto en el que las mujeres se ven invisibilizadas, anuladas o violentadas de manera histórica y social, por lo que no siempre las mujeres van a ser violentadas </w:t>
      </w:r>
      <w:r w:rsidR="002C50A2" w:rsidRPr="00D75996">
        <w:rPr>
          <w:rFonts w:ascii="Arial" w:hAnsi="Arial" w:cs="Arial"/>
          <w:sz w:val="24"/>
          <w:szCs w:val="24"/>
        </w:rPr>
        <w:lastRenderedPageBreak/>
        <w:t>cumpliendo estrictamente el elemento del género o el sexo y por ende no toda violencia contra las mujeres es por el hecho de serlo.</w:t>
      </w:r>
    </w:p>
    <w:p w14:paraId="4564E995" w14:textId="1959CA77" w:rsidR="002C50A2" w:rsidRPr="00D75996" w:rsidRDefault="002C50A2" w:rsidP="00940C4E">
      <w:pPr>
        <w:spacing w:line="276" w:lineRule="auto"/>
        <w:jc w:val="both"/>
        <w:rPr>
          <w:rFonts w:ascii="Arial" w:hAnsi="Arial" w:cs="Arial"/>
          <w:sz w:val="24"/>
          <w:szCs w:val="24"/>
        </w:rPr>
      </w:pPr>
    </w:p>
    <w:p w14:paraId="249B0219" w14:textId="0DBBBBE3" w:rsidR="002C50A2" w:rsidRPr="00D75996" w:rsidRDefault="00106331" w:rsidP="002C50A2">
      <w:pPr>
        <w:spacing w:line="276" w:lineRule="auto"/>
        <w:jc w:val="both"/>
        <w:rPr>
          <w:rFonts w:ascii="Arial" w:hAnsi="Arial" w:cs="Arial"/>
          <w:sz w:val="24"/>
          <w:szCs w:val="24"/>
        </w:rPr>
      </w:pPr>
      <w:r w:rsidRPr="00D75996">
        <w:rPr>
          <w:rFonts w:ascii="Arial" w:hAnsi="Arial" w:cs="Arial"/>
          <w:sz w:val="24"/>
          <w:szCs w:val="24"/>
        </w:rPr>
        <w:t>Por lo anterior</w:t>
      </w:r>
      <w:r w:rsidR="002C50A2" w:rsidRPr="00D75996">
        <w:rPr>
          <w:rFonts w:ascii="Arial" w:hAnsi="Arial" w:cs="Arial"/>
          <w:sz w:val="24"/>
          <w:szCs w:val="24"/>
        </w:rPr>
        <w:t xml:space="preserve">, este Instituto reconoce que las mujeres trans en todas sus categorías pueden ser víctima de violencia política contra las mujeres en razón de género, y que no es necesaria la distinción de este grupo de personas en el protocolo, pues la atención que se </w:t>
      </w:r>
      <w:r w:rsidR="00414A3D" w:rsidRPr="00D75996">
        <w:rPr>
          <w:rFonts w:ascii="Arial" w:hAnsi="Arial" w:cs="Arial"/>
          <w:sz w:val="24"/>
          <w:szCs w:val="24"/>
        </w:rPr>
        <w:t xml:space="preserve">debe </w:t>
      </w:r>
      <w:r w:rsidR="002C50A2" w:rsidRPr="00D75996">
        <w:rPr>
          <w:rFonts w:ascii="Arial" w:hAnsi="Arial" w:cs="Arial"/>
          <w:sz w:val="24"/>
          <w:szCs w:val="24"/>
        </w:rPr>
        <w:t>brinda</w:t>
      </w:r>
      <w:r w:rsidR="00414A3D" w:rsidRPr="00D75996">
        <w:rPr>
          <w:rFonts w:ascii="Arial" w:hAnsi="Arial" w:cs="Arial"/>
          <w:sz w:val="24"/>
          <w:szCs w:val="24"/>
        </w:rPr>
        <w:t>r</w:t>
      </w:r>
      <w:r w:rsidR="002C50A2" w:rsidRPr="00D75996">
        <w:rPr>
          <w:rFonts w:ascii="Arial" w:hAnsi="Arial" w:cs="Arial"/>
          <w:sz w:val="24"/>
          <w:szCs w:val="24"/>
        </w:rPr>
        <w:t xml:space="preserve"> es en </w:t>
      </w:r>
      <w:r w:rsidR="00414A3D" w:rsidRPr="00D75996">
        <w:rPr>
          <w:rFonts w:ascii="Arial" w:hAnsi="Arial" w:cs="Arial"/>
          <w:sz w:val="24"/>
          <w:szCs w:val="24"/>
        </w:rPr>
        <w:t>consideración</w:t>
      </w:r>
      <w:r w:rsidR="002C50A2" w:rsidRPr="00D75996">
        <w:rPr>
          <w:rFonts w:ascii="Arial" w:hAnsi="Arial" w:cs="Arial"/>
          <w:sz w:val="24"/>
          <w:szCs w:val="24"/>
        </w:rPr>
        <w:t xml:space="preserve"> a su identidad de género</w:t>
      </w:r>
      <w:r w:rsidRPr="00D75996">
        <w:rPr>
          <w:rFonts w:ascii="Arial" w:hAnsi="Arial" w:cs="Arial"/>
          <w:sz w:val="24"/>
          <w:szCs w:val="24"/>
        </w:rPr>
        <w:t>;</w:t>
      </w:r>
      <w:r w:rsidR="002C50A2" w:rsidRPr="00D75996">
        <w:rPr>
          <w:rFonts w:ascii="Arial" w:hAnsi="Arial" w:cs="Arial"/>
          <w:sz w:val="24"/>
          <w:szCs w:val="24"/>
        </w:rPr>
        <w:t xml:space="preserve"> </w:t>
      </w:r>
      <w:r w:rsidRPr="00D75996">
        <w:rPr>
          <w:rFonts w:ascii="Arial" w:hAnsi="Arial" w:cs="Arial"/>
          <w:sz w:val="24"/>
          <w:szCs w:val="24"/>
        </w:rPr>
        <w:t xml:space="preserve">sin embargo, </w:t>
      </w:r>
      <w:r w:rsidR="00414A3D" w:rsidRPr="00D75996">
        <w:rPr>
          <w:rFonts w:ascii="Arial" w:hAnsi="Arial" w:cs="Arial"/>
          <w:sz w:val="24"/>
          <w:szCs w:val="24"/>
        </w:rPr>
        <w:t>se estima</w:t>
      </w:r>
      <w:r w:rsidR="002C50A2" w:rsidRPr="00D75996">
        <w:rPr>
          <w:rFonts w:ascii="Arial" w:hAnsi="Arial" w:cs="Arial"/>
          <w:sz w:val="24"/>
          <w:szCs w:val="24"/>
        </w:rPr>
        <w:t xml:space="preserve"> importante </w:t>
      </w:r>
      <w:r w:rsidR="00414A3D" w:rsidRPr="00D75996">
        <w:rPr>
          <w:rFonts w:ascii="Arial" w:hAnsi="Arial" w:cs="Arial"/>
          <w:sz w:val="24"/>
          <w:szCs w:val="24"/>
        </w:rPr>
        <w:t xml:space="preserve">maximizar sus derechos y </w:t>
      </w:r>
      <w:r w:rsidR="002C50A2" w:rsidRPr="00D75996">
        <w:rPr>
          <w:rFonts w:ascii="Arial" w:hAnsi="Arial" w:cs="Arial"/>
          <w:sz w:val="24"/>
          <w:szCs w:val="24"/>
        </w:rPr>
        <w:t>visibilizar</w:t>
      </w:r>
      <w:r w:rsidR="00414A3D" w:rsidRPr="00D75996">
        <w:rPr>
          <w:rFonts w:ascii="Arial" w:hAnsi="Arial" w:cs="Arial"/>
          <w:sz w:val="24"/>
          <w:szCs w:val="24"/>
        </w:rPr>
        <w:t>las</w:t>
      </w:r>
      <w:r w:rsidR="002C50A2" w:rsidRPr="00D75996">
        <w:rPr>
          <w:rFonts w:ascii="Arial" w:hAnsi="Arial" w:cs="Arial"/>
          <w:sz w:val="24"/>
          <w:szCs w:val="24"/>
        </w:rPr>
        <w:t xml:space="preserve"> en este momento como sujetos de atención</w:t>
      </w:r>
      <w:r w:rsidR="00414A3D" w:rsidRPr="00D75996">
        <w:rPr>
          <w:rFonts w:ascii="Arial" w:hAnsi="Arial" w:cs="Arial"/>
          <w:sz w:val="24"/>
          <w:szCs w:val="24"/>
        </w:rPr>
        <w:t xml:space="preserve"> prioritaria</w:t>
      </w:r>
      <w:r w:rsidR="002C50A2" w:rsidRPr="00D75996">
        <w:rPr>
          <w:rFonts w:ascii="Arial" w:hAnsi="Arial" w:cs="Arial"/>
          <w:sz w:val="24"/>
          <w:szCs w:val="24"/>
        </w:rPr>
        <w:t>.</w:t>
      </w:r>
    </w:p>
    <w:p w14:paraId="42830FCE" w14:textId="4BC4302E" w:rsidR="002C50A2" w:rsidRPr="00D75996" w:rsidRDefault="002C50A2" w:rsidP="002C50A2">
      <w:pPr>
        <w:spacing w:line="276" w:lineRule="auto"/>
        <w:jc w:val="both"/>
        <w:rPr>
          <w:rFonts w:ascii="Arial" w:hAnsi="Arial" w:cs="Arial"/>
          <w:sz w:val="24"/>
          <w:szCs w:val="24"/>
        </w:rPr>
      </w:pPr>
    </w:p>
    <w:p w14:paraId="1A81B66D" w14:textId="4E152FE8" w:rsidR="00383408" w:rsidRPr="00D75996" w:rsidRDefault="00106331" w:rsidP="002C50A2">
      <w:pPr>
        <w:spacing w:line="276" w:lineRule="auto"/>
        <w:jc w:val="both"/>
        <w:rPr>
          <w:rFonts w:ascii="Arial" w:hAnsi="Arial" w:cs="Arial"/>
          <w:sz w:val="24"/>
          <w:szCs w:val="24"/>
        </w:rPr>
      </w:pPr>
      <w:r w:rsidRPr="00D75996">
        <w:rPr>
          <w:rFonts w:ascii="Arial" w:hAnsi="Arial" w:cs="Arial"/>
          <w:sz w:val="24"/>
          <w:szCs w:val="24"/>
        </w:rPr>
        <w:t>En consecuencia, l</w:t>
      </w:r>
      <w:r w:rsidR="00414A3D" w:rsidRPr="00D75996">
        <w:rPr>
          <w:rFonts w:ascii="Arial" w:hAnsi="Arial" w:cs="Arial"/>
          <w:sz w:val="24"/>
          <w:szCs w:val="24"/>
        </w:rPr>
        <w:t xml:space="preserve">a emisión del presente </w:t>
      </w:r>
      <w:r w:rsidR="00383408" w:rsidRPr="00D75996">
        <w:rPr>
          <w:rFonts w:ascii="Arial" w:hAnsi="Arial" w:cs="Arial"/>
          <w:sz w:val="24"/>
          <w:szCs w:val="24"/>
        </w:rPr>
        <w:t>P</w:t>
      </w:r>
      <w:r w:rsidR="00414A3D" w:rsidRPr="00D75996">
        <w:rPr>
          <w:rFonts w:ascii="Arial" w:hAnsi="Arial" w:cs="Arial"/>
          <w:sz w:val="24"/>
          <w:szCs w:val="24"/>
        </w:rPr>
        <w:t>rotocol</w:t>
      </w:r>
      <w:r w:rsidR="00383408" w:rsidRPr="00D75996">
        <w:rPr>
          <w:rFonts w:ascii="Arial" w:hAnsi="Arial" w:cs="Arial"/>
          <w:sz w:val="24"/>
          <w:szCs w:val="24"/>
        </w:rPr>
        <w:t>o</w:t>
      </w:r>
      <w:r w:rsidR="00414A3D" w:rsidRPr="00D75996">
        <w:rPr>
          <w:rFonts w:ascii="Arial" w:hAnsi="Arial" w:cs="Arial"/>
          <w:sz w:val="24"/>
          <w:szCs w:val="24"/>
        </w:rPr>
        <w:t xml:space="preserve"> </w:t>
      </w:r>
      <w:r w:rsidR="00383408" w:rsidRPr="00D75996">
        <w:rPr>
          <w:rFonts w:ascii="Arial" w:hAnsi="Arial" w:cs="Arial"/>
          <w:sz w:val="24"/>
          <w:szCs w:val="24"/>
        </w:rPr>
        <w:t>es solo un paso en el reconocimiento de la situación de violencia estructural en el que se encuentran diversos grupos en situación de vulnerabilidad y la necesidad de contar con reglas que protejan y respeten sus derechos humanos, así como su vida e integridad</w:t>
      </w:r>
      <w:r w:rsidRPr="00D75996">
        <w:rPr>
          <w:rFonts w:ascii="Arial" w:hAnsi="Arial" w:cs="Arial"/>
          <w:sz w:val="24"/>
          <w:szCs w:val="24"/>
        </w:rPr>
        <w:t xml:space="preserve"> y darles el tratamiento adecuado según la naturaleza de los hechos denunciados</w:t>
      </w:r>
      <w:r w:rsidR="00383408" w:rsidRPr="00D75996">
        <w:rPr>
          <w:rFonts w:ascii="Arial" w:hAnsi="Arial" w:cs="Arial"/>
          <w:sz w:val="24"/>
          <w:szCs w:val="24"/>
        </w:rPr>
        <w:t xml:space="preserve">; por lo que este Instituto seguirá trabajando para la elaboración de los Protocolos pertinentes para atender a los diversos grupos en situación de vulnerabilidad, en especial, </w:t>
      </w:r>
      <w:r w:rsidRPr="00D75996">
        <w:rPr>
          <w:rFonts w:ascii="Arial" w:hAnsi="Arial" w:cs="Arial"/>
          <w:sz w:val="24"/>
          <w:szCs w:val="24"/>
        </w:rPr>
        <w:t>de las personas trans y de la diversidad sexual.</w:t>
      </w:r>
    </w:p>
    <w:p w14:paraId="24425A82" w14:textId="47ECCA8B" w:rsidR="002109C0" w:rsidRPr="00D75996" w:rsidRDefault="002109C0" w:rsidP="00940C4E">
      <w:pPr>
        <w:spacing w:line="276" w:lineRule="auto"/>
        <w:jc w:val="both"/>
        <w:rPr>
          <w:rFonts w:ascii="Arial" w:hAnsi="Arial" w:cs="Arial"/>
          <w:sz w:val="24"/>
          <w:szCs w:val="24"/>
        </w:rPr>
      </w:pPr>
    </w:p>
    <w:p w14:paraId="6465D523" w14:textId="1277ACE0" w:rsidR="0043488E" w:rsidRPr="00D75996" w:rsidRDefault="00DC046E" w:rsidP="00940C4E">
      <w:pPr>
        <w:spacing w:line="276" w:lineRule="auto"/>
        <w:jc w:val="both"/>
        <w:rPr>
          <w:rFonts w:ascii="Arial" w:hAnsi="Arial" w:cs="Arial"/>
          <w:sz w:val="24"/>
          <w:szCs w:val="24"/>
        </w:rPr>
      </w:pPr>
      <w:r w:rsidRPr="00D75996">
        <w:rPr>
          <w:rFonts w:ascii="Arial" w:hAnsi="Arial" w:cs="Arial"/>
          <w:sz w:val="24"/>
          <w:szCs w:val="24"/>
        </w:rPr>
        <w:t>Por lo antes expuesto</w:t>
      </w:r>
      <w:r w:rsidR="00B66F21" w:rsidRPr="00D75996">
        <w:rPr>
          <w:rFonts w:ascii="Arial" w:hAnsi="Arial" w:cs="Arial"/>
          <w:sz w:val="24"/>
          <w:szCs w:val="24"/>
        </w:rPr>
        <w:t xml:space="preserve"> se considera oportuno aprobar el </w:t>
      </w:r>
      <w:r w:rsidR="00D837A4" w:rsidRPr="00D75996">
        <w:rPr>
          <w:rFonts w:ascii="Arial" w:hAnsi="Arial" w:cs="Arial"/>
          <w:sz w:val="24"/>
          <w:szCs w:val="24"/>
        </w:rPr>
        <w:t xml:space="preserve">Protocolo de atención del Instituto Electoral y de Participación Ciudadana del Estado de Jalisco para la atención a las víctimas y la elaboración del análisis de riesgo en los casos de </w:t>
      </w:r>
      <w:r w:rsidR="001F6745" w:rsidRPr="00D75996">
        <w:rPr>
          <w:rFonts w:ascii="Arial" w:hAnsi="Arial" w:cs="Arial"/>
          <w:bCs/>
          <w:kern w:val="18"/>
          <w:sz w:val="24"/>
          <w:szCs w:val="24"/>
          <w:lang w:val="es-ES_tradnl"/>
        </w:rPr>
        <w:t>violencia política contra las mujeres en razón de género</w:t>
      </w:r>
      <w:r w:rsidR="001F6745" w:rsidRPr="00D75996">
        <w:rPr>
          <w:rFonts w:ascii="Arial" w:hAnsi="Arial" w:cs="Arial"/>
          <w:sz w:val="24"/>
          <w:szCs w:val="24"/>
        </w:rPr>
        <w:t xml:space="preserve"> </w:t>
      </w:r>
      <w:r w:rsidR="00C57EF7" w:rsidRPr="00D75996">
        <w:rPr>
          <w:rFonts w:ascii="Arial" w:hAnsi="Arial" w:cs="Arial"/>
          <w:sz w:val="24"/>
          <w:szCs w:val="24"/>
        </w:rPr>
        <w:t xml:space="preserve">y sus documentos adjuntos, </w:t>
      </w:r>
      <w:r w:rsidR="00B66F21" w:rsidRPr="00D75996">
        <w:rPr>
          <w:rFonts w:ascii="Arial" w:hAnsi="Arial" w:cs="Arial"/>
          <w:sz w:val="24"/>
          <w:szCs w:val="24"/>
        </w:rPr>
        <w:t>en término</w:t>
      </w:r>
      <w:r w:rsidR="00635FD7" w:rsidRPr="00D75996">
        <w:rPr>
          <w:rFonts w:ascii="Arial" w:hAnsi="Arial" w:cs="Arial"/>
          <w:sz w:val="24"/>
          <w:szCs w:val="24"/>
        </w:rPr>
        <w:t>s</w:t>
      </w:r>
      <w:r w:rsidR="00B66F21" w:rsidRPr="00D75996">
        <w:rPr>
          <w:rFonts w:ascii="Arial" w:hAnsi="Arial" w:cs="Arial"/>
          <w:sz w:val="24"/>
          <w:szCs w:val="24"/>
        </w:rPr>
        <w:t xml:space="preserve"> del </w:t>
      </w:r>
      <w:r w:rsidR="00B66F21" w:rsidRPr="00D75996">
        <w:rPr>
          <w:rFonts w:ascii="Arial" w:hAnsi="Arial" w:cs="Arial"/>
          <w:b/>
          <w:bCs/>
          <w:sz w:val="24"/>
          <w:szCs w:val="24"/>
        </w:rPr>
        <w:t>ANEXO</w:t>
      </w:r>
      <w:r w:rsidR="00B66F21" w:rsidRPr="00D75996">
        <w:rPr>
          <w:rFonts w:ascii="Arial" w:hAnsi="Arial" w:cs="Arial"/>
          <w:sz w:val="24"/>
          <w:szCs w:val="24"/>
        </w:rPr>
        <w:t xml:space="preserve"> que se acompa</w:t>
      </w:r>
      <w:r w:rsidR="009D728A" w:rsidRPr="00D75996">
        <w:rPr>
          <w:rFonts w:ascii="Arial" w:hAnsi="Arial" w:cs="Arial"/>
          <w:sz w:val="24"/>
          <w:szCs w:val="24"/>
        </w:rPr>
        <w:t>ña</w:t>
      </w:r>
      <w:r w:rsidRPr="00D75996">
        <w:rPr>
          <w:rFonts w:ascii="Arial" w:hAnsi="Arial" w:cs="Arial"/>
          <w:sz w:val="24"/>
          <w:szCs w:val="24"/>
        </w:rPr>
        <w:t xml:space="preserve">, </w:t>
      </w:r>
      <w:r w:rsidR="009D728A" w:rsidRPr="00D75996">
        <w:rPr>
          <w:rFonts w:ascii="Arial" w:hAnsi="Arial" w:cs="Arial"/>
          <w:sz w:val="24"/>
          <w:szCs w:val="24"/>
        </w:rPr>
        <w:t>así como</w:t>
      </w:r>
      <w:r w:rsidRPr="00D75996">
        <w:rPr>
          <w:rFonts w:ascii="Arial" w:hAnsi="Arial" w:cs="Arial"/>
          <w:sz w:val="24"/>
          <w:szCs w:val="24"/>
        </w:rPr>
        <w:t xml:space="preserve"> los siguientes puntos de</w:t>
      </w:r>
    </w:p>
    <w:p w14:paraId="34E773A4" w14:textId="77777777" w:rsidR="001F6745" w:rsidRPr="00D75996" w:rsidRDefault="001F6745" w:rsidP="00940C4E">
      <w:pPr>
        <w:spacing w:line="276" w:lineRule="auto"/>
        <w:jc w:val="center"/>
        <w:rPr>
          <w:rFonts w:ascii="Arial" w:hAnsi="Arial" w:cs="Arial"/>
          <w:b/>
          <w:sz w:val="24"/>
          <w:szCs w:val="24"/>
        </w:rPr>
      </w:pPr>
    </w:p>
    <w:p w14:paraId="4B1C2A09" w14:textId="77777777" w:rsidR="00DC046E" w:rsidRPr="00D75996" w:rsidRDefault="00DC046E" w:rsidP="00940C4E">
      <w:pPr>
        <w:spacing w:line="276" w:lineRule="auto"/>
        <w:jc w:val="center"/>
        <w:rPr>
          <w:rFonts w:ascii="Arial" w:hAnsi="Arial" w:cs="Arial"/>
          <w:b/>
          <w:sz w:val="24"/>
          <w:szCs w:val="24"/>
        </w:rPr>
      </w:pPr>
      <w:r w:rsidRPr="00D75996">
        <w:rPr>
          <w:rFonts w:ascii="Arial" w:hAnsi="Arial" w:cs="Arial"/>
          <w:b/>
          <w:sz w:val="24"/>
          <w:szCs w:val="24"/>
        </w:rPr>
        <w:t>A C U E R D O</w:t>
      </w:r>
    </w:p>
    <w:p w14:paraId="12857A82" w14:textId="77777777" w:rsidR="00DC046E" w:rsidRPr="00D75996" w:rsidRDefault="00DC046E" w:rsidP="00940C4E">
      <w:pPr>
        <w:spacing w:line="276" w:lineRule="auto"/>
        <w:jc w:val="both"/>
        <w:rPr>
          <w:rFonts w:ascii="Arial" w:hAnsi="Arial" w:cs="Arial"/>
          <w:sz w:val="24"/>
          <w:szCs w:val="24"/>
        </w:rPr>
      </w:pPr>
    </w:p>
    <w:p w14:paraId="45B735B4" w14:textId="444C1B57" w:rsidR="00254B1D" w:rsidRPr="00D75996" w:rsidRDefault="00A30F30" w:rsidP="00940C4E">
      <w:pPr>
        <w:spacing w:line="276" w:lineRule="auto"/>
        <w:jc w:val="both"/>
        <w:rPr>
          <w:rFonts w:ascii="Arial" w:hAnsi="Arial" w:cs="Arial"/>
          <w:sz w:val="24"/>
          <w:szCs w:val="24"/>
        </w:rPr>
      </w:pPr>
      <w:r w:rsidRPr="00D75996">
        <w:rPr>
          <w:rFonts w:ascii="Arial" w:hAnsi="Arial" w:cs="Arial"/>
          <w:b/>
          <w:sz w:val="24"/>
          <w:szCs w:val="24"/>
        </w:rPr>
        <w:t>PRIMERO.</w:t>
      </w:r>
      <w:r w:rsidR="003D3F03" w:rsidRPr="00D75996">
        <w:rPr>
          <w:rFonts w:ascii="Arial" w:hAnsi="Arial" w:cs="Arial"/>
          <w:sz w:val="24"/>
          <w:szCs w:val="24"/>
        </w:rPr>
        <w:t xml:space="preserve"> </w:t>
      </w:r>
      <w:r w:rsidR="00254B1D" w:rsidRPr="00D75996">
        <w:rPr>
          <w:rFonts w:ascii="Arial" w:hAnsi="Arial" w:cs="Arial"/>
          <w:sz w:val="24"/>
          <w:szCs w:val="24"/>
        </w:rPr>
        <w:t>Se aprueb</w:t>
      </w:r>
      <w:r w:rsidR="007D1DE8" w:rsidRPr="00D75996">
        <w:rPr>
          <w:rFonts w:ascii="Arial" w:hAnsi="Arial" w:cs="Arial"/>
          <w:sz w:val="24"/>
          <w:szCs w:val="24"/>
        </w:rPr>
        <w:t>a</w:t>
      </w:r>
      <w:r w:rsidR="00254B1D" w:rsidRPr="00D75996">
        <w:rPr>
          <w:rFonts w:ascii="Arial" w:hAnsi="Arial" w:cs="Arial"/>
          <w:sz w:val="24"/>
          <w:szCs w:val="24"/>
        </w:rPr>
        <w:t xml:space="preserve"> </w:t>
      </w:r>
      <w:r w:rsidR="00D837A4" w:rsidRPr="00D75996">
        <w:rPr>
          <w:rFonts w:ascii="Arial" w:hAnsi="Arial" w:cs="Arial"/>
          <w:sz w:val="24"/>
          <w:szCs w:val="24"/>
        </w:rPr>
        <w:t>el Protocolo del Instituto Electoral y de Participación Ciudadana del Estado de Jalisco para la atención a las víctimas y la elaboración del análisis de riesgo en los casos de Violencia Política Contra las Mujeres en Razón de Género</w:t>
      </w:r>
      <w:r w:rsidR="00C57EF7" w:rsidRPr="00D75996">
        <w:rPr>
          <w:rFonts w:ascii="Arial" w:hAnsi="Arial" w:cs="Arial"/>
          <w:sz w:val="24"/>
          <w:szCs w:val="24"/>
        </w:rPr>
        <w:t xml:space="preserve"> y sus documentos adjuntos</w:t>
      </w:r>
      <w:r w:rsidR="001F6745" w:rsidRPr="00D75996">
        <w:rPr>
          <w:rFonts w:ascii="Arial" w:hAnsi="Arial" w:cs="Arial"/>
          <w:sz w:val="24"/>
          <w:szCs w:val="24"/>
        </w:rPr>
        <w:t>,</w:t>
      </w:r>
      <w:r w:rsidR="00D837A4" w:rsidRPr="00D75996">
        <w:rPr>
          <w:rFonts w:ascii="Arial" w:hAnsi="Arial" w:cs="Arial"/>
          <w:sz w:val="24"/>
          <w:szCs w:val="24"/>
        </w:rPr>
        <w:t xml:space="preserve"> </w:t>
      </w:r>
      <w:r w:rsidR="00254B1D" w:rsidRPr="00D75996">
        <w:rPr>
          <w:rFonts w:ascii="Arial" w:hAnsi="Arial" w:cs="Arial"/>
          <w:sz w:val="24"/>
          <w:szCs w:val="24"/>
        </w:rPr>
        <w:t xml:space="preserve">en términos del considerando </w:t>
      </w:r>
      <w:r w:rsidR="00B66F21" w:rsidRPr="00D75996">
        <w:rPr>
          <w:rFonts w:ascii="Arial" w:hAnsi="Arial" w:cs="Arial"/>
          <w:sz w:val="24"/>
          <w:szCs w:val="24"/>
        </w:rPr>
        <w:t>V</w:t>
      </w:r>
      <w:r w:rsidR="00F83187" w:rsidRPr="00D75996">
        <w:rPr>
          <w:rFonts w:ascii="Arial" w:hAnsi="Arial" w:cs="Arial"/>
          <w:sz w:val="24"/>
          <w:szCs w:val="24"/>
        </w:rPr>
        <w:t>I</w:t>
      </w:r>
      <w:r w:rsidR="00254B1D" w:rsidRPr="00D75996">
        <w:rPr>
          <w:rFonts w:ascii="Arial" w:hAnsi="Arial" w:cs="Arial"/>
          <w:sz w:val="24"/>
          <w:szCs w:val="24"/>
        </w:rPr>
        <w:t xml:space="preserve"> de este acuerdo y del </w:t>
      </w:r>
      <w:r w:rsidR="00254B1D" w:rsidRPr="00D75996">
        <w:rPr>
          <w:rFonts w:ascii="Arial" w:hAnsi="Arial" w:cs="Arial"/>
          <w:b/>
          <w:sz w:val="24"/>
          <w:szCs w:val="24"/>
        </w:rPr>
        <w:t>Anexo</w:t>
      </w:r>
      <w:r w:rsidR="00254B1D" w:rsidRPr="00D75996">
        <w:rPr>
          <w:rFonts w:ascii="Arial" w:hAnsi="Arial" w:cs="Arial"/>
          <w:sz w:val="24"/>
          <w:szCs w:val="24"/>
        </w:rPr>
        <w:t xml:space="preserve"> que forma parte integral del mismo.</w:t>
      </w:r>
    </w:p>
    <w:p w14:paraId="6CFE1FE9" w14:textId="77777777" w:rsidR="00254B1D" w:rsidRPr="00D75996" w:rsidRDefault="00254B1D" w:rsidP="00940C4E">
      <w:pPr>
        <w:spacing w:line="276" w:lineRule="auto"/>
        <w:jc w:val="both"/>
        <w:rPr>
          <w:rFonts w:ascii="Arial" w:hAnsi="Arial" w:cs="Arial"/>
          <w:sz w:val="24"/>
          <w:szCs w:val="24"/>
        </w:rPr>
      </w:pPr>
    </w:p>
    <w:p w14:paraId="75546F49" w14:textId="6C1B2F0B" w:rsidR="00254B1D" w:rsidRPr="00D75996" w:rsidRDefault="00254B1D" w:rsidP="00940C4E">
      <w:pPr>
        <w:spacing w:line="276" w:lineRule="auto"/>
        <w:jc w:val="both"/>
        <w:rPr>
          <w:rFonts w:ascii="Arial" w:hAnsi="Arial" w:cs="Arial"/>
          <w:sz w:val="24"/>
          <w:szCs w:val="24"/>
        </w:rPr>
      </w:pPr>
      <w:r w:rsidRPr="00D75996">
        <w:rPr>
          <w:rFonts w:ascii="Arial" w:hAnsi="Arial" w:cs="Arial"/>
          <w:b/>
          <w:sz w:val="24"/>
          <w:szCs w:val="24"/>
        </w:rPr>
        <w:t>SEGUNDO</w:t>
      </w:r>
      <w:r w:rsidRPr="00D75996">
        <w:rPr>
          <w:rFonts w:ascii="Arial" w:hAnsi="Arial" w:cs="Arial"/>
          <w:sz w:val="24"/>
          <w:szCs w:val="24"/>
        </w:rPr>
        <w:t>. Hágase del conocimiento del Instituto Nacional Electoral el presente acuerdo, a través del Sistema de Vinculación con los Organismos Públicos Locales Electorales, para los efectos correspondientes.</w:t>
      </w:r>
    </w:p>
    <w:p w14:paraId="433E3FE7" w14:textId="77777777" w:rsidR="00254B1D" w:rsidRPr="00D75996" w:rsidRDefault="00254B1D" w:rsidP="00940C4E">
      <w:pPr>
        <w:spacing w:line="276" w:lineRule="auto"/>
        <w:jc w:val="both"/>
        <w:rPr>
          <w:rFonts w:ascii="Arial" w:hAnsi="Arial" w:cs="Arial"/>
          <w:sz w:val="24"/>
          <w:szCs w:val="24"/>
        </w:rPr>
      </w:pPr>
    </w:p>
    <w:p w14:paraId="16B4C131" w14:textId="7B09AE2E" w:rsidR="00F604C9" w:rsidRPr="00D75996" w:rsidRDefault="00254B1D" w:rsidP="00940C4E">
      <w:pPr>
        <w:pStyle w:val="Sinespaciado"/>
        <w:spacing w:line="276" w:lineRule="auto"/>
        <w:jc w:val="both"/>
        <w:rPr>
          <w:rFonts w:ascii="Arial" w:hAnsi="Arial" w:cs="Arial"/>
          <w:sz w:val="24"/>
          <w:szCs w:val="24"/>
          <w:lang w:eastAsia="es-ES"/>
        </w:rPr>
      </w:pPr>
      <w:r w:rsidRPr="00D75996">
        <w:rPr>
          <w:rFonts w:ascii="Arial" w:hAnsi="Arial" w:cs="Arial"/>
          <w:b/>
          <w:sz w:val="24"/>
          <w:szCs w:val="24"/>
        </w:rPr>
        <w:t>TERCERO</w:t>
      </w:r>
      <w:r w:rsidR="00A30F30" w:rsidRPr="00D75996">
        <w:rPr>
          <w:rFonts w:ascii="Arial" w:hAnsi="Arial" w:cs="Arial"/>
          <w:b/>
          <w:sz w:val="24"/>
          <w:szCs w:val="24"/>
        </w:rPr>
        <w:t>.</w:t>
      </w:r>
      <w:r w:rsidR="00A30F30" w:rsidRPr="00D75996">
        <w:rPr>
          <w:rFonts w:ascii="Arial" w:hAnsi="Arial" w:cs="Arial"/>
          <w:sz w:val="24"/>
          <w:szCs w:val="24"/>
        </w:rPr>
        <w:t xml:space="preserve"> </w:t>
      </w:r>
      <w:r w:rsidR="004224C2" w:rsidRPr="00D75996">
        <w:rPr>
          <w:rFonts w:ascii="Arial" w:hAnsi="Arial" w:cs="Arial"/>
          <w:sz w:val="24"/>
          <w:szCs w:val="24"/>
        </w:rPr>
        <w:t>Notifíquese el contenido de este acuerdo a los partidos políticos registrados y acreditados ante este organismo electoral, mediante el correo electrónico registrado ante este Instituto y p</w:t>
      </w:r>
      <w:r w:rsidR="00F604C9" w:rsidRPr="00D75996">
        <w:rPr>
          <w:rFonts w:ascii="Arial" w:hAnsi="Arial" w:cs="Arial"/>
          <w:sz w:val="24"/>
          <w:szCs w:val="24"/>
        </w:rPr>
        <w:t>ublíquese el presente acuerdo en el periódico oficial “El Estado de Jalisco”; así como en la página de internet de este Instituto.</w:t>
      </w:r>
    </w:p>
    <w:p w14:paraId="2F64431A" w14:textId="77777777" w:rsidR="009A02E2" w:rsidRPr="00D75996" w:rsidRDefault="009A02E2" w:rsidP="00940C4E">
      <w:pPr>
        <w:pStyle w:val="Textoindependiente"/>
        <w:shd w:val="clear" w:color="auto" w:fill="FFFFFF"/>
        <w:spacing w:after="0"/>
        <w:jc w:val="both"/>
        <w:rPr>
          <w:rFonts w:ascii="Arial" w:hAnsi="Arial" w:cs="Arial"/>
          <w:sz w:val="24"/>
          <w:szCs w:val="24"/>
        </w:rPr>
      </w:pPr>
    </w:p>
    <w:p w14:paraId="23A5AC7B" w14:textId="3B530827" w:rsidR="00091F6A" w:rsidRPr="00D75996" w:rsidRDefault="00091F6A" w:rsidP="00940C4E">
      <w:pPr>
        <w:spacing w:line="276" w:lineRule="auto"/>
        <w:jc w:val="center"/>
        <w:rPr>
          <w:rFonts w:ascii="Arial" w:hAnsi="Arial" w:cs="Arial"/>
          <w:b/>
          <w:bCs/>
          <w:kern w:val="18"/>
          <w:sz w:val="24"/>
          <w:szCs w:val="24"/>
          <w:lang w:val="pt-BR" w:eastAsia="es-MX"/>
        </w:rPr>
      </w:pPr>
      <w:r w:rsidRPr="00D75996">
        <w:rPr>
          <w:rFonts w:ascii="Arial" w:hAnsi="Arial" w:cs="Arial"/>
          <w:b/>
          <w:bCs/>
          <w:kern w:val="18"/>
          <w:sz w:val="24"/>
          <w:szCs w:val="24"/>
          <w:lang w:val="pt-BR" w:eastAsia="es-MX"/>
        </w:rPr>
        <w:t xml:space="preserve">Guadalajara, </w:t>
      </w:r>
      <w:r w:rsidRPr="00D75996">
        <w:rPr>
          <w:rFonts w:ascii="Arial" w:hAnsi="Arial" w:cs="Arial"/>
          <w:b/>
          <w:bCs/>
          <w:kern w:val="18"/>
          <w:sz w:val="24"/>
          <w:szCs w:val="24"/>
          <w:lang w:eastAsia="es-MX"/>
        </w:rPr>
        <w:t>Jalisco</w:t>
      </w:r>
      <w:r w:rsidRPr="00D75996">
        <w:rPr>
          <w:rFonts w:ascii="Arial" w:hAnsi="Arial" w:cs="Arial"/>
          <w:b/>
          <w:bCs/>
          <w:kern w:val="18"/>
          <w:sz w:val="24"/>
          <w:szCs w:val="24"/>
          <w:lang w:val="pt-BR" w:eastAsia="es-MX"/>
        </w:rPr>
        <w:t xml:space="preserve">; a </w:t>
      </w:r>
      <w:r w:rsidR="00294FE6" w:rsidRPr="00D75996">
        <w:rPr>
          <w:rFonts w:ascii="Arial" w:hAnsi="Arial" w:cs="Arial"/>
          <w:b/>
          <w:bCs/>
          <w:kern w:val="18"/>
          <w:sz w:val="24"/>
          <w:szCs w:val="24"/>
          <w:lang w:val="pt-BR" w:eastAsia="es-MX"/>
        </w:rPr>
        <w:t>21</w:t>
      </w:r>
      <w:r w:rsidR="00E6072A" w:rsidRPr="00D75996">
        <w:rPr>
          <w:rFonts w:ascii="Arial" w:hAnsi="Arial" w:cs="Arial"/>
          <w:b/>
          <w:bCs/>
          <w:kern w:val="18"/>
          <w:sz w:val="24"/>
          <w:szCs w:val="24"/>
          <w:lang w:val="pt-BR" w:eastAsia="es-MX"/>
        </w:rPr>
        <w:t xml:space="preserve"> de junio</w:t>
      </w:r>
      <w:r w:rsidRPr="00D75996">
        <w:rPr>
          <w:rFonts w:ascii="Arial" w:hAnsi="Arial" w:cs="Arial"/>
          <w:b/>
          <w:bCs/>
          <w:kern w:val="18"/>
          <w:sz w:val="24"/>
          <w:szCs w:val="24"/>
          <w:lang w:val="pt-BR" w:eastAsia="es-MX"/>
        </w:rPr>
        <w:t xml:space="preserve"> de 202</w:t>
      </w:r>
      <w:r w:rsidR="008A2122" w:rsidRPr="00D75996">
        <w:rPr>
          <w:rFonts w:ascii="Arial" w:hAnsi="Arial" w:cs="Arial"/>
          <w:b/>
          <w:bCs/>
          <w:kern w:val="18"/>
          <w:sz w:val="24"/>
          <w:szCs w:val="24"/>
          <w:lang w:val="pt-BR" w:eastAsia="es-MX"/>
        </w:rPr>
        <w:t>3</w:t>
      </w:r>
    </w:p>
    <w:tbl>
      <w:tblPr>
        <w:tblW w:w="8642" w:type="dxa"/>
        <w:jc w:val="center"/>
        <w:tblLook w:val="04A0" w:firstRow="1" w:lastRow="0" w:firstColumn="1" w:lastColumn="0" w:noHBand="0" w:noVBand="1"/>
      </w:tblPr>
      <w:tblGrid>
        <w:gridCol w:w="4390"/>
        <w:gridCol w:w="4252"/>
      </w:tblGrid>
      <w:tr w:rsidR="008F7EDD" w:rsidRPr="00D75996" w14:paraId="760DD1C4" w14:textId="77777777" w:rsidTr="008F7EDD">
        <w:trPr>
          <w:trHeight w:val="1158"/>
          <w:jc w:val="center"/>
        </w:trPr>
        <w:tc>
          <w:tcPr>
            <w:tcW w:w="4390" w:type="dxa"/>
            <w:shd w:val="clear" w:color="auto" w:fill="auto"/>
          </w:tcPr>
          <w:p w14:paraId="025773A2" w14:textId="77777777" w:rsidR="008F7EDD" w:rsidRPr="00D75996" w:rsidRDefault="008F7EDD" w:rsidP="00470E06">
            <w:pPr>
              <w:spacing w:line="276" w:lineRule="auto"/>
              <w:jc w:val="center"/>
              <w:rPr>
                <w:rFonts w:ascii="Arial" w:hAnsi="Arial" w:cs="Arial"/>
                <w:b/>
                <w:bCs/>
                <w:kern w:val="18"/>
                <w:sz w:val="24"/>
                <w:szCs w:val="24"/>
                <w:lang w:val="pt-BR"/>
              </w:rPr>
            </w:pPr>
          </w:p>
          <w:p w14:paraId="16034C11" w14:textId="77777777" w:rsidR="008F7EDD" w:rsidRPr="00D75996" w:rsidRDefault="008F7EDD" w:rsidP="00470E06">
            <w:pPr>
              <w:spacing w:line="276" w:lineRule="auto"/>
              <w:jc w:val="center"/>
              <w:rPr>
                <w:rFonts w:ascii="Arial" w:hAnsi="Arial" w:cs="Arial"/>
                <w:b/>
                <w:bCs/>
                <w:kern w:val="18"/>
                <w:sz w:val="24"/>
                <w:szCs w:val="24"/>
                <w:lang w:val="pt-BR"/>
              </w:rPr>
            </w:pPr>
          </w:p>
          <w:p w14:paraId="203AB624" w14:textId="77777777" w:rsidR="008F7EDD" w:rsidRPr="00D75996" w:rsidRDefault="008F7EDD" w:rsidP="00470E06">
            <w:pPr>
              <w:spacing w:line="276" w:lineRule="auto"/>
              <w:jc w:val="center"/>
              <w:rPr>
                <w:rFonts w:ascii="Arial" w:hAnsi="Arial" w:cs="Arial"/>
                <w:b/>
                <w:bCs/>
                <w:kern w:val="18"/>
                <w:sz w:val="24"/>
                <w:szCs w:val="24"/>
                <w:lang w:val="pt-BR"/>
              </w:rPr>
            </w:pPr>
          </w:p>
          <w:p w14:paraId="14C3A8D5" w14:textId="77777777" w:rsidR="008F7EDD" w:rsidRPr="00D75996" w:rsidRDefault="008F7EDD" w:rsidP="00470E06">
            <w:pPr>
              <w:spacing w:line="276" w:lineRule="auto"/>
              <w:jc w:val="center"/>
              <w:rPr>
                <w:rFonts w:ascii="Arial" w:hAnsi="Arial" w:cs="Arial"/>
                <w:b/>
                <w:bCs/>
                <w:kern w:val="18"/>
                <w:sz w:val="24"/>
                <w:szCs w:val="24"/>
                <w:lang w:val="pt-BR"/>
              </w:rPr>
            </w:pPr>
          </w:p>
          <w:p w14:paraId="6FFBB21E" w14:textId="77777777" w:rsidR="008F7EDD" w:rsidRPr="00D75996" w:rsidRDefault="008F7EDD" w:rsidP="00470E06">
            <w:pPr>
              <w:spacing w:line="276" w:lineRule="auto"/>
              <w:jc w:val="center"/>
              <w:rPr>
                <w:rFonts w:ascii="Arial" w:hAnsi="Arial" w:cs="Arial"/>
                <w:b/>
                <w:bCs/>
                <w:kern w:val="18"/>
                <w:sz w:val="24"/>
                <w:szCs w:val="24"/>
              </w:rPr>
            </w:pPr>
            <w:r w:rsidRPr="00D75996">
              <w:rPr>
                <w:rFonts w:ascii="Arial" w:eastAsia="Trebuchet MS" w:hAnsi="Arial" w:cs="Arial"/>
                <w:b/>
                <w:bCs/>
                <w:color w:val="000000"/>
                <w:sz w:val="24"/>
                <w:szCs w:val="24"/>
                <w:lang w:eastAsia="es-MX"/>
              </w:rPr>
              <w:t>Paula Ramírez Höhne</w:t>
            </w:r>
            <w:r w:rsidRPr="00D75996">
              <w:rPr>
                <w:rFonts w:ascii="Arial" w:hAnsi="Arial" w:cs="Arial"/>
                <w:b/>
                <w:bCs/>
                <w:kern w:val="18"/>
                <w:sz w:val="24"/>
                <w:szCs w:val="24"/>
              </w:rPr>
              <w:t xml:space="preserve"> </w:t>
            </w:r>
          </w:p>
          <w:p w14:paraId="25ED0DD1" w14:textId="77777777" w:rsidR="008F7EDD" w:rsidRPr="00D75996" w:rsidRDefault="008F7EDD" w:rsidP="00470E06">
            <w:pPr>
              <w:spacing w:line="276" w:lineRule="auto"/>
              <w:jc w:val="center"/>
              <w:rPr>
                <w:rFonts w:ascii="Arial" w:hAnsi="Arial" w:cs="Arial"/>
                <w:b/>
                <w:bCs/>
                <w:kern w:val="18"/>
                <w:sz w:val="24"/>
                <w:szCs w:val="24"/>
              </w:rPr>
            </w:pPr>
            <w:r w:rsidRPr="00D75996">
              <w:rPr>
                <w:rFonts w:ascii="Arial" w:hAnsi="Arial" w:cs="Arial"/>
                <w:b/>
                <w:bCs/>
                <w:kern w:val="18"/>
                <w:sz w:val="24"/>
                <w:szCs w:val="24"/>
              </w:rPr>
              <w:t xml:space="preserve"> La consejera presidenta</w:t>
            </w:r>
          </w:p>
        </w:tc>
        <w:tc>
          <w:tcPr>
            <w:tcW w:w="4252" w:type="dxa"/>
            <w:shd w:val="clear" w:color="auto" w:fill="auto"/>
          </w:tcPr>
          <w:p w14:paraId="1237D854" w14:textId="77777777" w:rsidR="008F7EDD" w:rsidRPr="00D75996" w:rsidRDefault="008F7EDD" w:rsidP="00470E06">
            <w:pPr>
              <w:spacing w:line="276" w:lineRule="auto"/>
              <w:jc w:val="center"/>
              <w:rPr>
                <w:rFonts w:ascii="Arial" w:hAnsi="Arial" w:cs="Arial"/>
                <w:b/>
                <w:bCs/>
                <w:kern w:val="18"/>
                <w:sz w:val="24"/>
                <w:szCs w:val="24"/>
              </w:rPr>
            </w:pPr>
          </w:p>
          <w:p w14:paraId="34EDB52B" w14:textId="77777777" w:rsidR="008F7EDD" w:rsidRPr="00D75996" w:rsidRDefault="008F7EDD" w:rsidP="00470E06">
            <w:pPr>
              <w:spacing w:line="276" w:lineRule="auto"/>
              <w:jc w:val="center"/>
              <w:rPr>
                <w:rFonts w:ascii="Arial" w:hAnsi="Arial" w:cs="Arial"/>
                <w:b/>
                <w:bCs/>
                <w:kern w:val="18"/>
                <w:sz w:val="24"/>
                <w:szCs w:val="24"/>
              </w:rPr>
            </w:pPr>
          </w:p>
          <w:p w14:paraId="64AC91E0" w14:textId="77777777" w:rsidR="008F7EDD" w:rsidRPr="00D75996" w:rsidRDefault="008F7EDD" w:rsidP="00470E06">
            <w:pPr>
              <w:spacing w:line="276" w:lineRule="auto"/>
              <w:jc w:val="center"/>
              <w:rPr>
                <w:rFonts w:ascii="Arial" w:hAnsi="Arial" w:cs="Arial"/>
                <w:b/>
                <w:bCs/>
                <w:kern w:val="18"/>
                <w:sz w:val="24"/>
                <w:szCs w:val="24"/>
              </w:rPr>
            </w:pPr>
          </w:p>
          <w:p w14:paraId="0477F874" w14:textId="77777777" w:rsidR="008F7EDD" w:rsidRPr="00D75996" w:rsidRDefault="008F7EDD" w:rsidP="00470E06">
            <w:pPr>
              <w:spacing w:line="276" w:lineRule="auto"/>
              <w:jc w:val="center"/>
              <w:rPr>
                <w:rFonts w:ascii="Arial" w:hAnsi="Arial" w:cs="Arial"/>
                <w:b/>
                <w:bCs/>
                <w:kern w:val="18"/>
                <w:sz w:val="24"/>
                <w:szCs w:val="24"/>
              </w:rPr>
            </w:pPr>
          </w:p>
          <w:p w14:paraId="0372DA59" w14:textId="77777777" w:rsidR="008F7EDD" w:rsidRPr="00D75996" w:rsidRDefault="008F7EDD" w:rsidP="00470E06">
            <w:pPr>
              <w:spacing w:line="276" w:lineRule="auto"/>
              <w:jc w:val="center"/>
              <w:rPr>
                <w:rFonts w:ascii="Arial" w:hAnsi="Arial" w:cs="Arial"/>
                <w:b/>
                <w:bCs/>
                <w:kern w:val="18"/>
                <w:sz w:val="24"/>
                <w:szCs w:val="24"/>
                <w:lang w:eastAsia="es-MX"/>
              </w:rPr>
            </w:pPr>
            <w:r w:rsidRPr="00D75996">
              <w:rPr>
                <w:rFonts w:ascii="Arial" w:hAnsi="Arial" w:cs="Arial"/>
                <w:b/>
                <w:bCs/>
                <w:kern w:val="18"/>
                <w:sz w:val="24"/>
                <w:szCs w:val="24"/>
                <w:lang w:eastAsia="es-MX"/>
              </w:rPr>
              <w:t>Christian Flores Garza</w:t>
            </w:r>
          </w:p>
          <w:p w14:paraId="682F34EA" w14:textId="77777777" w:rsidR="008F7EDD" w:rsidRPr="00D75996" w:rsidRDefault="008F7EDD" w:rsidP="00470E06">
            <w:pPr>
              <w:spacing w:line="276" w:lineRule="auto"/>
              <w:jc w:val="center"/>
              <w:rPr>
                <w:rFonts w:ascii="Arial" w:hAnsi="Arial" w:cs="Arial"/>
                <w:b/>
                <w:bCs/>
                <w:kern w:val="18"/>
                <w:sz w:val="24"/>
                <w:szCs w:val="24"/>
              </w:rPr>
            </w:pPr>
            <w:r w:rsidRPr="00D75996">
              <w:rPr>
                <w:rFonts w:ascii="Arial" w:hAnsi="Arial" w:cs="Arial"/>
                <w:b/>
                <w:bCs/>
                <w:kern w:val="18"/>
                <w:sz w:val="24"/>
                <w:szCs w:val="24"/>
                <w:lang w:eastAsia="es-MX"/>
              </w:rPr>
              <w:t>El secretario ejecutivo</w:t>
            </w:r>
          </w:p>
        </w:tc>
      </w:tr>
    </w:tbl>
    <w:p w14:paraId="1B26A976" w14:textId="77777777" w:rsidR="008F7EDD" w:rsidRPr="00D75996" w:rsidRDefault="008F7EDD" w:rsidP="00940C4E">
      <w:pPr>
        <w:shd w:val="clear" w:color="auto" w:fill="FFFFFF"/>
        <w:spacing w:line="276" w:lineRule="auto"/>
        <w:rPr>
          <w:rFonts w:ascii="Arial" w:hAnsi="Arial" w:cs="Arial"/>
          <w:b/>
          <w:sz w:val="24"/>
          <w:szCs w:val="24"/>
        </w:rPr>
      </w:pPr>
    </w:p>
    <w:p w14:paraId="004C1893" w14:textId="77777777" w:rsidR="008F7EDD" w:rsidRPr="00D75996" w:rsidRDefault="008F7EDD" w:rsidP="00940C4E">
      <w:pPr>
        <w:shd w:val="clear" w:color="auto" w:fill="FFFFFF"/>
        <w:spacing w:line="276" w:lineRule="auto"/>
        <w:rPr>
          <w:rFonts w:ascii="Arial" w:hAnsi="Arial" w:cs="Arial"/>
          <w:b/>
          <w:sz w:val="24"/>
          <w:szCs w:val="24"/>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BF2FA3" w:rsidRPr="00D75996" w14:paraId="0F4A1CEA" w14:textId="77777777" w:rsidTr="00E361F1">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C18393" w14:textId="77777777" w:rsidR="00BF2FA3" w:rsidRPr="00D75996" w:rsidRDefault="0057117D" w:rsidP="001F6745">
            <w:pPr>
              <w:spacing w:line="276" w:lineRule="auto"/>
              <w:jc w:val="center"/>
              <w:rPr>
                <w:rFonts w:ascii="Arial" w:hAnsi="Arial" w:cs="Arial"/>
                <w:sz w:val="12"/>
                <w:szCs w:val="12"/>
              </w:rPr>
            </w:pPr>
            <w:r w:rsidRPr="00D75996">
              <w:rPr>
                <w:rFonts w:ascii="Arial" w:hAnsi="Arial" w:cs="Arial"/>
                <w:sz w:val="12"/>
                <w:szCs w:val="12"/>
              </w:rPr>
              <w:t>CMT</w:t>
            </w:r>
          </w:p>
          <w:p w14:paraId="32E18A26" w14:textId="77777777" w:rsidR="00BF2FA3" w:rsidRPr="00D75996" w:rsidRDefault="00BF2FA3" w:rsidP="001F6745">
            <w:pPr>
              <w:spacing w:line="276" w:lineRule="auto"/>
              <w:jc w:val="center"/>
              <w:rPr>
                <w:rFonts w:ascii="Arial" w:hAnsi="Arial" w:cs="Arial"/>
                <w:sz w:val="12"/>
                <w:szCs w:val="12"/>
              </w:rPr>
            </w:pPr>
            <w:r w:rsidRPr="00D75996">
              <w:rPr>
                <w:rFonts w:ascii="Arial" w:hAnsi="Arial" w:cs="Arial"/>
                <w:sz w:val="12"/>
                <w:szCs w:val="12"/>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A6572A" w14:textId="0752623D" w:rsidR="00BF2FA3" w:rsidRPr="00D75996" w:rsidRDefault="00E1700C" w:rsidP="001F6745">
            <w:pPr>
              <w:spacing w:line="276" w:lineRule="auto"/>
              <w:jc w:val="center"/>
              <w:rPr>
                <w:rFonts w:ascii="Arial" w:hAnsi="Arial" w:cs="Arial"/>
                <w:sz w:val="12"/>
                <w:szCs w:val="12"/>
              </w:rPr>
            </w:pPr>
            <w:r w:rsidRPr="00D75996">
              <w:rPr>
                <w:rFonts w:ascii="Arial" w:hAnsi="Arial" w:cs="Arial"/>
                <w:sz w:val="12"/>
                <w:szCs w:val="12"/>
              </w:rPr>
              <w:t>JRG</w:t>
            </w:r>
          </w:p>
          <w:p w14:paraId="6E6AB90D" w14:textId="77777777" w:rsidR="00BF2FA3" w:rsidRPr="00D75996" w:rsidRDefault="00BF2FA3" w:rsidP="001F6745">
            <w:pPr>
              <w:spacing w:line="276" w:lineRule="auto"/>
              <w:jc w:val="center"/>
              <w:rPr>
                <w:rFonts w:ascii="Arial" w:hAnsi="Arial" w:cs="Arial"/>
                <w:sz w:val="12"/>
                <w:szCs w:val="12"/>
              </w:rPr>
            </w:pPr>
            <w:r w:rsidRPr="00D75996">
              <w:rPr>
                <w:rFonts w:ascii="Arial" w:hAnsi="Arial" w:cs="Arial"/>
                <w:sz w:val="12"/>
                <w:szCs w:val="12"/>
              </w:rPr>
              <w:t>Elaboró</w:t>
            </w:r>
          </w:p>
        </w:tc>
      </w:tr>
    </w:tbl>
    <w:p w14:paraId="26F20875" w14:textId="77777777" w:rsidR="006D4836" w:rsidRPr="00D75996" w:rsidRDefault="006D4836" w:rsidP="00940C4E">
      <w:pPr>
        <w:pStyle w:val="Sinespaciado"/>
        <w:spacing w:line="276" w:lineRule="auto"/>
        <w:jc w:val="both"/>
        <w:rPr>
          <w:rFonts w:ascii="Arial" w:hAnsi="Arial" w:cs="Arial"/>
          <w:sz w:val="24"/>
          <w:szCs w:val="24"/>
        </w:rPr>
      </w:pPr>
    </w:p>
    <w:p w14:paraId="323AFFBE" w14:textId="7572E078" w:rsidR="00F83187" w:rsidRPr="00D75996" w:rsidRDefault="00F83187" w:rsidP="00F83187">
      <w:pPr>
        <w:spacing w:line="256" w:lineRule="auto"/>
        <w:jc w:val="both"/>
        <w:rPr>
          <w:rFonts w:ascii="Arial" w:eastAsia="Trebuchet MS" w:hAnsi="Arial" w:cs="Arial"/>
          <w:sz w:val="14"/>
          <w:szCs w:val="14"/>
        </w:rPr>
      </w:pPr>
      <w:r w:rsidRPr="00D75996">
        <w:rPr>
          <w:rFonts w:ascii="Arial" w:eastAsia="Trebuchet MS" w:hAnsi="Arial" w:cs="Arial"/>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 este organismo electoral, hago constar que el presente acuerdo fue aprobado en la </w:t>
      </w:r>
      <w:r w:rsidRPr="00D75996">
        <w:rPr>
          <w:rFonts w:ascii="Arial" w:eastAsia="Trebuchet MS" w:hAnsi="Arial" w:cs="Arial"/>
          <w:b/>
          <w:bCs/>
          <w:sz w:val="14"/>
          <w:szCs w:val="14"/>
        </w:rPr>
        <w:t>séptima sesión extraordinaria</w:t>
      </w:r>
      <w:r w:rsidRPr="00D75996">
        <w:rPr>
          <w:rFonts w:ascii="Arial" w:eastAsia="Trebuchet MS" w:hAnsi="Arial" w:cs="Arial"/>
          <w:sz w:val="14"/>
          <w:szCs w:val="14"/>
        </w:rPr>
        <w:t xml:space="preserve"> del Consejo General, celebrada el </w:t>
      </w:r>
      <w:r w:rsidRPr="00D75996">
        <w:rPr>
          <w:rFonts w:ascii="Arial" w:eastAsia="Trebuchet MS" w:hAnsi="Arial" w:cs="Arial"/>
          <w:b/>
          <w:bCs/>
          <w:sz w:val="14"/>
          <w:szCs w:val="14"/>
        </w:rPr>
        <w:t>veintiuno de junio de dos mil veintitrés</w:t>
      </w:r>
      <w:r w:rsidRPr="00D75996">
        <w:rPr>
          <w:rFonts w:ascii="Arial" w:eastAsia="Trebuchet MS" w:hAnsi="Arial" w:cs="Arial"/>
          <w:sz w:val="14"/>
          <w:szCs w:val="14"/>
        </w:rPr>
        <w:t>, por votación unánime de las personas consejeras electorales Silvia Guadalupe Bustos Vásquez, Zoad Jeanine García González, Miguel Godínez Terríquez, Moisés Pérez Vega, Brenda Judith Serafín Morfín, Claudia Alejandra Vargas Bautista y la consejera presidenta Paula Ramírez Höhne. Doy fe.</w:t>
      </w:r>
    </w:p>
    <w:p w14:paraId="1C71FC9C" w14:textId="77777777" w:rsidR="00F83187" w:rsidRPr="00D75996" w:rsidRDefault="00F83187" w:rsidP="00F83187">
      <w:pPr>
        <w:spacing w:line="256" w:lineRule="auto"/>
        <w:jc w:val="both"/>
        <w:rPr>
          <w:rFonts w:ascii="Arial" w:eastAsia="Trebuchet MS" w:hAnsi="Arial" w:cs="Arial"/>
          <w:sz w:val="14"/>
          <w:szCs w:val="14"/>
        </w:rPr>
      </w:pPr>
    </w:p>
    <w:p w14:paraId="35A22E76" w14:textId="77777777" w:rsidR="00F83187" w:rsidRPr="00D75996" w:rsidRDefault="00F83187" w:rsidP="00F83187">
      <w:pPr>
        <w:spacing w:line="256" w:lineRule="auto"/>
        <w:jc w:val="both"/>
        <w:rPr>
          <w:rFonts w:ascii="Arial" w:eastAsia="Trebuchet MS" w:hAnsi="Arial" w:cs="Arial"/>
          <w:sz w:val="14"/>
          <w:szCs w:val="14"/>
        </w:rPr>
      </w:pPr>
    </w:p>
    <w:p w14:paraId="5BF4A551" w14:textId="77777777" w:rsidR="00F83187" w:rsidRPr="00D75996" w:rsidRDefault="00F83187" w:rsidP="00F83187">
      <w:pPr>
        <w:jc w:val="center"/>
        <w:rPr>
          <w:rFonts w:ascii="Arial" w:eastAsia="Trebuchet MS" w:hAnsi="Arial" w:cs="Arial"/>
          <w:sz w:val="14"/>
          <w:szCs w:val="14"/>
        </w:rPr>
      </w:pPr>
    </w:p>
    <w:p w14:paraId="56D8E05F" w14:textId="77777777" w:rsidR="008F7EDD" w:rsidRPr="00D75996" w:rsidRDefault="008F7EDD" w:rsidP="00F83187">
      <w:pPr>
        <w:jc w:val="center"/>
        <w:rPr>
          <w:rFonts w:ascii="Arial" w:eastAsia="Trebuchet MS" w:hAnsi="Arial" w:cs="Arial"/>
          <w:sz w:val="14"/>
          <w:szCs w:val="14"/>
        </w:rPr>
      </w:pPr>
    </w:p>
    <w:p w14:paraId="5376FA8D" w14:textId="77777777" w:rsidR="00F83187" w:rsidRPr="00D75996" w:rsidRDefault="00F83187" w:rsidP="00F83187">
      <w:pPr>
        <w:jc w:val="center"/>
        <w:rPr>
          <w:rFonts w:ascii="Arial" w:eastAsia="Trebuchet MS" w:hAnsi="Arial" w:cs="Arial"/>
          <w:sz w:val="14"/>
          <w:szCs w:val="14"/>
        </w:rPr>
      </w:pPr>
      <w:r w:rsidRPr="00D75996">
        <w:rPr>
          <w:rFonts w:ascii="Arial" w:eastAsia="Trebuchet MS" w:hAnsi="Arial" w:cs="Arial"/>
          <w:sz w:val="14"/>
          <w:szCs w:val="14"/>
        </w:rPr>
        <w:t>Mtro. Christian Flores Garza</w:t>
      </w:r>
    </w:p>
    <w:p w14:paraId="1676E32B" w14:textId="77777777" w:rsidR="00F83187" w:rsidRPr="00E1562E" w:rsidRDefault="00F83187" w:rsidP="00F83187">
      <w:pPr>
        <w:jc w:val="center"/>
        <w:rPr>
          <w:rFonts w:ascii="Calibri" w:eastAsia="Calibri" w:hAnsi="Calibri"/>
          <w:sz w:val="14"/>
          <w:szCs w:val="14"/>
        </w:rPr>
      </w:pPr>
      <w:r w:rsidRPr="00D75996">
        <w:rPr>
          <w:rFonts w:ascii="Arial" w:eastAsia="Trebuchet MS" w:hAnsi="Arial" w:cs="Arial"/>
          <w:sz w:val="14"/>
          <w:szCs w:val="14"/>
        </w:rPr>
        <w:t>El secretario ejecutivo</w:t>
      </w:r>
    </w:p>
    <w:p w14:paraId="3E552331" w14:textId="77777777" w:rsidR="00F83187" w:rsidRPr="00940C4E" w:rsidRDefault="00F83187" w:rsidP="00940C4E">
      <w:pPr>
        <w:pStyle w:val="Sinespaciado"/>
        <w:spacing w:line="276" w:lineRule="auto"/>
        <w:jc w:val="both"/>
        <w:rPr>
          <w:rFonts w:ascii="Arial" w:hAnsi="Arial" w:cs="Arial"/>
          <w:sz w:val="24"/>
          <w:szCs w:val="24"/>
        </w:rPr>
      </w:pPr>
    </w:p>
    <w:sectPr w:rsidR="00F83187" w:rsidRPr="00940C4E" w:rsidSect="00D75996">
      <w:headerReference w:type="even" r:id="rId8"/>
      <w:headerReference w:type="default" r:id="rId9"/>
      <w:footerReference w:type="even" r:id="rId10"/>
      <w:footerReference w:type="default" r:id="rId11"/>
      <w:headerReference w:type="first" r:id="rId12"/>
      <w:pgSz w:w="12242" w:h="15842" w:code="1"/>
      <w:pgMar w:top="2552" w:right="1701" w:bottom="1701" w:left="1701" w:header="73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B0C80" w14:textId="77777777" w:rsidR="002E3F21" w:rsidRDefault="002E3F21" w:rsidP="00A55B57">
      <w:r>
        <w:separator/>
      </w:r>
    </w:p>
  </w:endnote>
  <w:endnote w:type="continuationSeparator" w:id="0">
    <w:p w14:paraId="362A0290" w14:textId="77777777" w:rsidR="002E3F21" w:rsidRDefault="002E3F21" w:rsidP="00A55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BA15" w14:textId="77777777" w:rsidR="00474A2D" w:rsidRDefault="005F2820">
    <w:pPr>
      <w:pStyle w:val="Piedepgina"/>
      <w:framePr w:wrap="around" w:vAnchor="text" w:hAnchor="margin" w:xAlign="right" w:y="1"/>
      <w:rPr>
        <w:rStyle w:val="Nmerodepgina"/>
      </w:rPr>
    </w:pPr>
    <w:r>
      <w:rPr>
        <w:rStyle w:val="Nmerodepgina"/>
      </w:rPr>
      <w:fldChar w:fldCharType="begin"/>
    </w:r>
    <w:r w:rsidR="00474A2D">
      <w:rPr>
        <w:rStyle w:val="Nmerodepgina"/>
      </w:rPr>
      <w:instrText xml:space="preserve">PAGE  </w:instrText>
    </w:r>
    <w:r>
      <w:rPr>
        <w:rStyle w:val="Nmerodepgina"/>
      </w:rPr>
      <w:fldChar w:fldCharType="separate"/>
    </w:r>
    <w:r w:rsidR="00474A2D">
      <w:rPr>
        <w:rStyle w:val="Nmerodepgina"/>
        <w:noProof/>
      </w:rPr>
      <w:t>2</w:t>
    </w:r>
    <w:r>
      <w:rPr>
        <w:rStyle w:val="Nmerodepgina"/>
      </w:rPr>
      <w:fldChar w:fldCharType="end"/>
    </w:r>
  </w:p>
  <w:p w14:paraId="169F6650" w14:textId="77777777" w:rsidR="00474A2D" w:rsidRDefault="00474A2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A0CD" w14:textId="77777777" w:rsidR="00AF3889" w:rsidRPr="00AF3889" w:rsidRDefault="00AF3889" w:rsidP="00AF3889">
    <w:pPr>
      <w:tabs>
        <w:tab w:val="center" w:pos="4419"/>
        <w:tab w:val="right" w:pos="8838"/>
      </w:tabs>
      <w:suppressAutoHyphens/>
      <w:jc w:val="center"/>
      <w:rPr>
        <w:rFonts w:ascii="Arial" w:hAnsi="Arial" w:cs="Arial"/>
        <w:bCs/>
        <w:color w:val="A6A6A6"/>
        <w:sz w:val="16"/>
        <w:szCs w:val="16"/>
        <w:lang w:val="es-ES" w:eastAsia="ar-SA"/>
      </w:rPr>
    </w:pPr>
    <w:r w:rsidRPr="00AF3889">
      <w:rPr>
        <w:rFonts w:ascii="Arial" w:hAnsi="Arial" w:cs="Arial"/>
        <w:bCs/>
        <w:color w:val="A6A6A6"/>
        <w:sz w:val="16"/>
        <w:szCs w:val="16"/>
        <w:lang w:val="es-ES" w:eastAsia="ar-SA"/>
      </w:rPr>
      <w:t>Parque de las Estrellas 2764, colonia Jardines del Bosque Centro, Guadalajara, Jalisco, México. C.P.44520</w:t>
    </w:r>
    <w:r w:rsidR="00D75996">
      <w:rPr>
        <w:rFonts w:ascii="Arial" w:hAnsi="Arial" w:cs="Arial"/>
        <w:bCs/>
        <w:color w:val="A6A6A6"/>
        <w:sz w:val="16"/>
        <w:szCs w:val="16"/>
        <w:lang w:val="es-ES" w:eastAsia="ar-SA"/>
      </w:rPr>
      <w:pict w14:anchorId="1EE3AC09">
        <v:rect id="_x0000_i1025" style="width:408.3pt;height:1pt" o:hrpct="924" o:hralign="center" o:hrstd="t" o:hrnoshade="t" o:hr="t" fillcolor="#b2a1c7" stroked="f"/>
      </w:pict>
    </w:r>
  </w:p>
  <w:p w14:paraId="33648F8C" w14:textId="77777777" w:rsidR="00AF3889" w:rsidRPr="00AF3889" w:rsidRDefault="00AF3889" w:rsidP="00AF3889">
    <w:pPr>
      <w:tabs>
        <w:tab w:val="center" w:pos="4419"/>
        <w:tab w:val="right" w:pos="8838"/>
      </w:tabs>
      <w:suppressAutoHyphens/>
      <w:jc w:val="center"/>
      <w:rPr>
        <w:rFonts w:ascii="Arial" w:hAnsi="Arial" w:cs="Arial"/>
        <w:b/>
        <w:color w:val="7030A0"/>
        <w:sz w:val="16"/>
        <w:szCs w:val="16"/>
        <w:lang w:eastAsia="ar-SA"/>
      </w:rPr>
    </w:pPr>
    <w:r w:rsidRPr="00AF3889">
      <w:rPr>
        <w:rFonts w:ascii="Arial" w:hAnsi="Arial" w:cs="Arial"/>
        <w:b/>
        <w:bCs/>
        <w:color w:val="7030A0"/>
        <w:sz w:val="16"/>
        <w:szCs w:val="16"/>
        <w:lang w:eastAsia="ar-SA"/>
      </w:rPr>
      <w:t>www.iepcjalisco.org.mx</w:t>
    </w:r>
  </w:p>
  <w:p w14:paraId="0B245E3B" w14:textId="53AAB73A" w:rsidR="00474A2D" w:rsidRPr="00AF3889" w:rsidRDefault="00AF3889" w:rsidP="00AF3889">
    <w:pPr>
      <w:tabs>
        <w:tab w:val="center" w:pos="4252"/>
        <w:tab w:val="right" w:pos="8504"/>
      </w:tabs>
      <w:suppressAutoHyphens/>
      <w:jc w:val="right"/>
      <w:rPr>
        <w:rFonts w:ascii="Arial" w:hAnsi="Arial" w:cs="Arial"/>
        <w:szCs w:val="16"/>
      </w:rPr>
    </w:pPr>
    <w:r w:rsidRPr="00AF3889">
      <w:rPr>
        <w:rFonts w:ascii="Arial" w:eastAsia="Calibri" w:hAnsi="Arial" w:cs="Arial"/>
        <w:sz w:val="16"/>
        <w:szCs w:val="16"/>
        <w:lang w:eastAsia="en-US"/>
      </w:rPr>
      <w:t xml:space="preserve">Página </w:t>
    </w:r>
    <w:r w:rsidRPr="00AF3889">
      <w:rPr>
        <w:rFonts w:ascii="Arial" w:eastAsia="Calibri" w:hAnsi="Arial" w:cs="Arial"/>
        <w:sz w:val="16"/>
        <w:szCs w:val="16"/>
        <w:lang w:eastAsia="en-US"/>
      </w:rPr>
      <w:fldChar w:fldCharType="begin"/>
    </w:r>
    <w:r w:rsidRPr="00AF3889">
      <w:rPr>
        <w:rFonts w:ascii="Arial" w:eastAsia="Calibri" w:hAnsi="Arial" w:cs="Arial"/>
        <w:sz w:val="16"/>
        <w:szCs w:val="16"/>
        <w:lang w:eastAsia="en-US"/>
      </w:rPr>
      <w:instrText xml:space="preserve"> PAGE </w:instrText>
    </w:r>
    <w:r w:rsidRPr="00AF3889">
      <w:rPr>
        <w:rFonts w:ascii="Arial" w:eastAsia="Calibri" w:hAnsi="Arial" w:cs="Arial"/>
        <w:sz w:val="16"/>
        <w:szCs w:val="16"/>
        <w:lang w:eastAsia="en-US"/>
      </w:rPr>
      <w:fldChar w:fldCharType="separate"/>
    </w:r>
    <w:r w:rsidRPr="00AF3889">
      <w:rPr>
        <w:rFonts w:ascii="Arial" w:eastAsia="Calibri" w:hAnsi="Arial" w:cs="Arial"/>
        <w:sz w:val="16"/>
        <w:szCs w:val="16"/>
        <w:lang w:val="es-ES_tradnl" w:eastAsia="ar-SA"/>
      </w:rPr>
      <w:t>1</w:t>
    </w:r>
    <w:r w:rsidRPr="00AF3889">
      <w:rPr>
        <w:rFonts w:ascii="Arial" w:eastAsia="Calibri" w:hAnsi="Arial" w:cs="Arial"/>
        <w:sz w:val="16"/>
        <w:szCs w:val="16"/>
        <w:lang w:eastAsia="en-US"/>
      </w:rPr>
      <w:fldChar w:fldCharType="end"/>
    </w:r>
    <w:r w:rsidRPr="00AF3889">
      <w:rPr>
        <w:rFonts w:ascii="Arial" w:eastAsia="Calibri" w:hAnsi="Arial" w:cs="Arial"/>
        <w:sz w:val="16"/>
        <w:szCs w:val="16"/>
        <w:lang w:eastAsia="en-US"/>
      </w:rPr>
      <w:t xml:space="preserve"> de </w:t>
    </w:r>
    <w:r w:rsidRPr="00AF3889">
      <w:rPr>
        <w:rFonts w:ascii="Arial" w:eastAsia="Calibri" w:hAnsi="Arial" w:cs="Arial"/>
        <w:sz w:val="16"/>
        <w:szCs w:val="16"/>
        <w:lang w:eastAsia="en-US"/>
      </w:rPr>
      <w:fldChar w:fldCharType="begin"/>
    </w:r>
    <w:r w:rsidRPr="00AF3889">
      <w:rPr>
        <w:rFonts w:ascii="Arial" w:eastAsia="Calibri" w:hAnsi="Arial" w:cs="Arial"/>
        <w:sz w:val="16"/>
        <w:szCs w:val="16"/>
        <w:lang w:eastAsia="en-US"/>
      </w:rPr>
      <w:instrText xml:space="preserve"> NUMPAGES </w:instrText>
    </w:r>
    <w:r w:rsidRPr="00AF3889">
      <w:rPr>
        <w:rFonts w:ascii="Arial" w:eastAsia="Calibri" w:hAnsi="Arial" w:cs="Arial"/>
        <w:sz w:val="16"/>
        <w:szCs w:val="16"/>
        <w:lang w:eastAsia="en-US"/>
      </w:rPr>
      <w:fldChar w:fldCharType="separate"/>
    </w:r>
    <w:r w:rsidRPr="00AF3889">
      <w:rPr>
        <w:rFonts w:ascii="Arial" w:eastAsia="Calibri" w:hAnsi="Arial" w:cs="Arial"/>
        <w:sz w:val="16"/>
        <w:szCs w:val="16"/>
        <w:lang w:val="es-ES_tradnl" w:eastAsia="ar-SA"/>
      </w:rPr>
      <w:t>5</w:t>
    </w:r>
    <w:r w:rsidRPr="00AF3889">
      <w:rPr>
        <w:rFonts w:ascii="Arial" w:eastAsia="Calibri" w:hAnsi="Arial" w:cs="Arial"/>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6364B" w14:textId="77777777" w:rsidR="002E3F21" w:rsidRDefault="002E3F21" w:rsidP="00A55B57">
      <w:r>
        <w:separator/>
      </w:r>
    </w:p>
  </w:footnote>
  <w:footnote w:type="continuationSeparator" w:id="0">
    <w:p w14:paraId="080D0E51" w14:textId="77777777" w:rsidR="002E3F21" w:rsidRDefault="002E3F21" w:rsidP="00A55B57">
      <w:r>
        <w:continuationSeparator/>
      </w:r>
    </w:p>
  </w:footnote>
  <w:footnote w:id="1">
    <w:p w14:paraId="572BFB17" w14:textId="77777777" w:rsidR="00187F72" w:rsidRPr="008F7EDD" w:rsidRDefault="00187F72" w:rsidP="00187F72">
      <w:pPr>
        <w:pStyle w:val="Textonotapie"/>
        <w:jc w:val="both"/>
        <w:rPr>
          <w:rFonts w:ascii="Arial" w:hAnsi="Arial" w:cs="Arial"/>
          <w:sz w:val="16"/>
          <w:szCs w:val="16"/>
        </w:rPr>
      </w:pPr>
      <w:r w:rsidRPr="008F7EDD">
        <w:rPr>
          <w:rStyle w:val="Refdenotaalpie"/>
          <w:rFonts w:ascii="Arial" w:hAnsi="Arial" w:cs="Arial"/>
          <w:sz w:val="16"/>
          <w:szCs w:val="16"/>
        </w:rPr>
        <w:footnoteRef/>
      </w:r>
      <w:r w:rsidRPr="008F7EDD">
        <w:rPr>
          <w:rFonts w:ascii="Arial" w:hAnsi="Arial" w:cs="Arial"/>
          <w:sz w:val="16"/>
          <w:szCs w:val="16"/>
        </w:rPr>
        <w:t xml:space="preserve"> Además del INE participaron: el Tribunal Electoral del Poder Judicial de la Federación (TEPJF), la Fiscalía Especializada para la Atención de Delitos Electorales (FEPADE), la Subsecretaria de Derechos Humanos de la Secretaría de Gobernación (SEGOB), la Comisión Ejecutiva de Atención a Víctimas (CEAV), la Comisión Nacional para Prevenir y Erradicar la Violencia contra las Mujeres (CONAVIM), el Instituto Nacional de las Mujeres (INMUJERES) y la Fiscalía Especial para los Delitos de Violencia contra las Mujeres y Trata de Personas (FEVIMTRA).</w:t>
      </w:r>
    </w:p>
  </w:footnote>
  <w:footnote w:id="2">
    <w:p w14:paraId="3AA8031D" w14:textId="77777777" w:rsidR="00940C4E" w:rsidRPr="008F7EDD" w:rsidRDefault="00940C4E" w:rsidP="00940C4E">
      <w:pPr>
        <w:pStyle w:val="Textonotapie"/>
        <w:rPr>
          <w:rFonts w:ascii="Arial" w:hAnsi="Arial" w:cs="Arial"/>
          <w:sz w:val="16"/>
          <w:szCs w:val="16"/>
        </w:rPr>
      </w:pPr>
      <w:r w:rsidRPr="008F7EDD">
        <w:rPr>
          <w:rStyle w:val="Refdenotaalpie"/>
          <w:rFonts w:ascii="Arial" w:hAnsi="Arial" w:cs="Arial"/>
          <w:sz w:val="16"/>
          <w:szCs w:val="16"/>
        </w:rPr>
        <w:footnoteRef/>
      </w:r>
      <w:r w:rsidRPr="008F7EDD">
        <w:rPr>
          <w:rFonts w:ascii="Arial" w:hAnsi="Arial" w:cs="Arial"/>
          <w:sz w:val="16"/>
          <w:szCs w:val="16"/>
        </w:rPr>
        <w:t xml:space="preserve"> Código Electoral del Estado de Jalisco, Art. 115, fracción VII.</w:t>
      </w:r>
    </w:p>
  </w:footnote>
  <w:footnote w:id="3">
    <w:p w14:paraId="5A8C331F" w14:textId="77777777" w:rsidR="00940C4E" w:rsidRPr="0084114D" w:rsidRDefault="00940C4E" w:rsidP="00940C4E">
      <w:pPr>
        <w:pStyle w:val="Textonotapie"/>
      </w:pPr>
      <w:r w:rsidRPr="008F7EDD">
        <w:rPr>
          <w:rStyle w:val="Refdenotaalpie"/>
          <w:rFonts w:ascii="Arial" w:hAnsi="Arial" w:cs="Arial"/>
          <w:sz w:val="16"/>
          <w:szCs w:val="16"/>
        </w:rPr>
        <w:footnoteRef/>
      </w:r>
      <w:r w:rsidRPr="008F7EDD">
        <w:rPr>
          <w:rFonts w:ascii="Arial" w:hAnsi="Arial" w:cs="Arial"/>
          <w:sz w:val="16"/>
          <w:szCs w:val="16"/>
        </w:rPr>
        <w:t xml:space="preserve"> Ley de Acceso a las Mujeres a una vida libre de violencia en Jalisco. Art. 41 Bis.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A566" w14:textId="60098A1A" w:rsidR="0057498F" w:rsidRDefault="00D75996">
    <w:pPr>
      <w:pStyle w:val="Encabezado"/>
    </w:pPr>
    <w:r>
      <w:rPr>
        <w:noProof/>
      </w:rPr>
      <w:pict w14:anchorId="59FD28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102313" o:spid="_x0000_s1028" type="#_x0000_t136" style="position:absolute;margin-left:0;margin-top:0;width:519.3pt;height:103.85pt;rotation:315;z-index:-251655168;mso-position-horizontal:center;mso-position-horizontal-relative:margin;mso-position-vertical:center;mso-position-vertical-relative:margin" o:allowincell="f" fillcolor="silver" stroked="f">
          <v:fill opacity=".5"/>
          <v:textpath style="font-family:&quot;Arial&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371"/>
    </w:tblGrid>
    <w:tr w:rsidR="008F7EDD" w14:paraId="603A279E" w14:textId="77777777" w:rsidTr="00D75996">
      <w:tc>
        <w:tcPr>
          <w:tcW w:w="4459" w:type="dxa"/>
        </w:tcPr>
        <w:p w14:paraId="213E9C3B" w14:textId="73BBFA40" w:rsidR="008F7EDD" w:rsidRDefault="008F7EDD" w:rsidP="00F83187">
          <w:pPr>
            <w:pStyle w:val="Encabezado"/>
            <w:ind w:right="2323"/>
            <w:jc w:val="right"/>
            <w:rPr>
              <w:rFonts w:ascii="Trebuchet MS" w:hAnsi="Trebuchet MS" w:cs="Arial"/>
              <w:b/>
              <w:sz w:val="26"/>
              <w:szCs w:val="26"/>
            </w:rPr>
          </w:pPr>
          <w:r w:rsidRPr="001249EF">
            <w:rPr>
              <w:rFonts w:ascii="Trebuchet MS" w:hAnsi="Trebuchet MS" w:cs="Arial"/>
              <w:b/>
              <w:noProof/>
              <w:sz w:val="26"/>
              <w:szCs w:val="26"/>
              <w:lang w:eastAsia="es-MX"/>
            </w:rPr>
            <w:drawing>
              <wp:inline distT="0" distB="0" distL="0" distR="0" wp14:anchorId="0D7C62CA" wp14:editId="77E68478">
                <wp:extent cx="1200150" cy="733425"/>
                <wp:effectExtent l="19050" t="0" r="0" b="0"/>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200150" cy="733425"/>
                        </a:xfrm>
                        <a:prstGeom prst="rect">
                          <a:avLst/>
                        </a:prstGeom>
                        <a:noFill/>
                        <a:ln w="9525">
                          <a:noFill/>
                          <a:miter lim="800000"/>
                          <a:headEnd/>
                          <a:tailEnd/>
                        </a:ln>
                      </pic:spPr>
                    </pic:pic>
                  </a:graphicData>
                </a:graphic>
              </wp:inline>
            </w:drawing>
          </w:r>
        </w:p>
      </w:tc>
      <w:tc>
        <w:tcPr>
          <w:tcW w:w="4371" w:type="dxa"/>
        </w:tcPr>
        <w:p w14:paraId="1AE0CBCD" w14:textId="77777777" w:rsidR="00D75996" w:rsidRDefault="00D75996" w:rsidP="008F7EDD">
          <w:pPr>
            <w:pStyle w:val="Encabezado"/>
            <w:jc w:val="right"/>
            <w:rPr>
              <w:rFonts w:ascii="Arial" w:hAnsi="Arial" w:cs="Arial"/>
              <w:b/>
              <w:sz w:val="24"/>
              <w:szCs w:val="24"/>
            </w:rPr>
          </w:pPr>
        </w:p>
        <w:p w14:paraId="7314A87A" w14:textId="77777777" w:rsidR="00D75996" w:rsidRDefault="00D75996" w:rsidP="008F7EDD">
          <w:pPr>
            <w:pStyle w:val="Encabezado"/>
            <w:jc w:val="right"/>
            <w:rPr>
              <w:rFonts w:ascii="Arial" w:hAnsi="Arial" w:cs="Arial"/>
              <w:b/>
              <w:sz w:val="24"/>
              <w:szCs w:val="24"/>
            </w:rPr>
          </w:pPr>
        </w:p>
        <w:p w14:paraId="320ED41B" w14:textId="3CF73763" w:rsidR="008F7EDD" w:rsidRPr="00F83187" w:rsidRDefault="008F7EDD" w:rsidP="008F7EDD">
          <w:pPr>
            <w:pStyle w:val="Encabezado"/>
            <w:jc w:val="right"/>
            <w:rPr>
              <w:rFonts w:ascii="Arial" w:hAnsi="Arial" w:cs="Arial"/>
              <w:b/>
              <w:sz w:val="24"/>
              <w:szCs w:val="24"/>
            </w:rPr>
          </w:pPr>
          <w:r w:rsidRPr="00F83187">
            <w:rPr>
              <w:rFonts w:ascii="Arial" w:hAnsi="Arial" w:cs="Arial"/>
              <w:b/>
              <w:sz w:val="24"/>
              <w:szCs w:val="24"/>
            </w:rPr>
            <w:t>IEPC-ACG-0</w:t>
          </w:r>
          <w:r>
            <w:rPr>
              <w:rFonts w:ascii="Arial" w:hAnsi="Arial" w:cs="Arial"/>
              <w:b/>
              <w:sz w:val="24"/>
              <w:szCs w:val="24"/>
            </w:rPr>
            <w:t>31</w:t>
          </w:r>
          <w:r w:rsidRPr="00F83187">
            <w:rPr>
              <w:rFonts w:ascii="Arial" w:hAnsi="Arial" w:cs="Arial"/>
              <w:b/>
              <w:sz w:val="24"/>
              <w:szCs w:val="24"/>
            </w:rPr>
            <w:t>/2023</w:t>
          </w:r>
        </w:p>
        <w:p w14:paraId="79FC5447" w14:textId="77777777" w:rsidR="008F7EDD" w:rsidRDefault="008F7EDD" w:rsidP="00F83187">
          <w:pPr>
            <w:pStyle w:val="Encabezado"/>
            <w:jc w:val="right"/>
            <w:rPr>
              <w:rFonts w:ascii="Trebuchet MS" w:hAnsi="Trebuchet MS" w:cs="Arial"/>
              <w:b/>
              <w:sz w:val="26"/>
              <w:szCs w:val="26"/>
            </w:rPr>
          </w:pPr>
        </w:p>
      </w:tc>
    </w:tr>
  </w:tbl>
  <w:p w14:paraId="3728969C" w14:textId="0E53EC15" w:rsidR="00CA1115" w:rsidRPr="00F83187" w:rsidRDefault="00CA1115" w:rsidP="00D75996">
    <w:pPr>
      <w:pStyle w:val="Encabezado"/>
      <w:jc w:val="center"/>
      <w:rPr>
        <w:rFonts w:ascii="Arial" w:hAnsi="Arial" w:cs="Arial"/>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1567A" w14:textId="73B1FDBA" w:rsidR="0057498F" w:rsidRDefault="00D75996">
    <w:pPr>
      <w:pStyle w:val="Encabezado"/>
    </w:pPr>
    <w:r>
      <w:rPr>
        <w:noProof/>
      </w:rPr>
      <w:pict w14:anchorId="4C9B0F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102312" o:spid="_x0000_s1027" type="#_x0000_t136" style="position:absolute;margin-left:0;margin-top:0;width:519.3pt;height:103.85pt;rotation:315;z-index:-251657216;mso-position-horizontal:center;mso-position-horizontal-relative:margin;mso-position-vertical:center;mso-position-vertical-relative:margin" o:allowincell="f" fillcolor="silver" stroked="f">
          <v:fill opacity=".5"/>
          <v:textpath style="font-family:&quot;Arial&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3518"/>
    <w:multiLevelType w:val="hybridMultilevel"/>
    <w:tmpl w:val="47C230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EF2C1B"/>
    <w:multiLevelType w:val="hybridMultilevel"/>
    <w:tmpl w:val="77AA3B2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00098C"/>
    <w:multiLevelType w:val="hybridMultilevel"/>
    <w:tmpl w:val="AF8E507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A7103B"/>
    <w:multiLevelType w:val="hybridMultilevel"/>
    <w:tmpl w:val="3CEA25E6"/>
    <w:lvl w:ilvl="0" w:tplc="D9D2D33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6" w15:restartNumberingAfterBreak="0">
    <w:nsid w:val="1EB37E88"/>
    <w:multiLevelType w:val="hybridMultilevel"/>
    <w:tmpl w:val="60F2A88A"/>
    <w:lvl w:ilvl="0" w:tplc="8712449C">
      <w:start w:val="3"/>
      <w:numFmt w:val="bullet"/>
      <w:lvlText w:val="-"/>
      <w:lvlJc w:val="left"/>
      <w:pPr>
        <w:ind w:left="1065" w:hanging="705"/>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D15138"/>
    <w:multiLevelType w:val="hybridMultilevel"/>
    <w:tmpl w:val="0B669C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15:restartNumberingAfterBreak="0">
    <w:nsid w:val="47AE247D"/>
    <w:multiLevelType w:val="hybridMultilevel"/>
    <w:tmpl w:val="D026BE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1" w15:restartNumberingAfterBreak="0">
    <w:nsid w:val="673D4E18"/>
    <w:multiLevelType w:val="hybridMultilevel"/>
    <w:tmpl w:val="BC521A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95F2AA6"/>
    <w:multiLevelType w:val="hybridMultilevel"/>
    <w:tmpl w:val="DC0C4E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D253F37"/>
    <w:multiLevelType w:val="hybridMultilevel"/>
    <w:tmpl w:val="D9808B0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561448486">
    <w:abstractNumId w:val="4"/>
  </w:num>
  <w:num w:numId="2" w16cid:durableId="2095317667">
    <w:abstractNumId w:val="8"/>
  </w:num>
  <w:num w:numId="3" w16cid:durableId="164050500">
    <w:abstractNumId w:val="14"/>
  </w:num>
  <w:num w:numId="4" w16cid:durableId="811874404">
    <w:abstractNumId w:val="5"/>
  </w:num>
  <w:num w:numId="5" w16cid:durableId="1051222424">
    <w:abstractNumId w:val="10"/>
  </w:num>
  <w:num w:numId="6" w16cid:durableId="1110125551">
    <w:abstractNumId w:val="1"/>
  </w:num>
  <w:num w:numId="7" w16cid:durableId="553736552">
    <w:abstractNumId w:val="9"/>
  </w:num>
  <w:num w:numId="8" w16cid:durableId="822702288">
    <w:abstractNumId w:val="11"/>
  </w:num>
  <w:num w:numId="9" w16cid:durableId="1219702123">
    <w:abstractNumId w:val="2"/>
  </w:num>
  <w:num w:numId="10" w16cid:durableId="1192105879">
    <w:abstractNumId w:val="3"/>
  </w:num>
  <w:num w:numId="11" w16cid:durableId="1125584889">
    <w:abstractNumId w:val="7"/>
  </w:num>
  <w:num w:numId="12" w16cid:durableId="996956751">
    <w:abstractNumId w:val="6"/>
  </w:num>
  <w:num w:numId="13" w16cid:durableId="53939556">
    <w:abstractNumId w:val="13"/>
  </w:num>
  <w:num w:numId="14" w16cid:durableId="1895508958">
    <w:abstractNumId w:val="0"/>
  </w:num>
  <w:num w:numId="15" w16cid:durableId="471904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s-MX"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B57"/>
    <w:rsid w:val="0002614B"/>
    <w:rsid w:val="00030DF8"/>
    <w:rsid w:val="00037A58"/>
    <w:rsid w:val="00040E04"/>
    <w:rsid w:val="00042D43"/>
    <w:rsid w:val="00056F44"/>
    <w:rsid w:val="00062C55"/>
    <w:rsid w:val="00071FC0"/>
    <w:rsid w:val="00076461"/>
    <w:rsid w:val="00084E63"/>
    <w:rsid w:val="000864EE"/>
    <w:rsid w:val="00086998"/>
    <w:rsid w:val="000905DC"/>
    <w:rsid w:val="00090671"/>
    <w:rsid w:val="00091F6A"/>
    <w:rsid w:val="000A2546"/>
    <w:rsid w:val="000B155E"/>
    <w:rsid w:val="000B16DB"/>
    <w:rsid w:val="000B1D18"/>
    <w:rsid w:val="000B3F20"/>
    <w:rsid w:val="000B5D65"/>
    <w:rsid w:val="000C039C"/>
    <w:rsid w:val="000C05A5"/>
    <w:rsid w:val="000C7ECA"/>
    <w:rsid w:val="000E6AEB"/>
    <w:rsid w:val="000F007A"/>
    <w:rsid w:val="000F395B"/>
    <w:rsid w:val="000F4A9C"/>
    <w:rsid w:val="000F7C1E"/>
    <w:rsid w:val="00106331"/>
    <w:rsid w:val="001125ED"/>
    <w:rsid w:val="00112DF9"/>
    <w:rsid w:val="001155DD"/>
    <w:rsid w:val="001249EF"/>
    <w:rsid w:val="00127A5D"/>
    <w:rsid w:val="00127EF7"/>
    <w:rsid w:val="001315DF"/>
    <w:rsid w:val="00133332"/>
    <w:rsid w:val="001414BE"/>
    <w:rsid w:val="00142DAD"/>
    <w:rsid w:val="00153404"/>
    <w:rsid w:val="0016104C"/>
    <w:rsid w:val="00162EED"/>
    <w:rsid w:val="00166698"/>
    <w:rsid w:val="00167692"/>
    <w:rsid w:val="00167F48"/>
    <w:rsid w:val="00172FA0"/>
    <w:rsid w:val="001734E3"/>
    <w:rsid w:val="00180CF5"/>
    <w:rsid w:val="00187C58"/>
    <w:rsid w:val="00187F72"/>
    <w:rsid w:val="00192741"/>
    <w:rsid w:val="001A3523"/>
    <w:rsid w:val="001A74C1"/>
    <w:rsid w:val="001A754E"/>
    <w:rsid w:val="001B3948"/>
    <w:rsid w:val="001B70A1"/>
    <w:rsid w:val="001C171F"/>
    <w:rsid w:val="001C5DE1"/>
    <w:rsid w:val="001C7756"/>
    <w:rsid w:val="001D380D"/>
    <w:rsid w:val="001D470F"/>
    <w:rsid w:val="001D76D1"/>
    <w:rsid w:val="001E3360"/>
    <w:rsid w:val="001F2C19"/>
    <w:rsid w:val="001F4C30"/>
    <w:rsid w:val="001F5DA5"/>
    <w:rsid w:val="001F6745"/>
    <w:rsid w:val="001F6A35"/>
    <w:rsid w:val="002003D7"/>
    <w:rsid w:val="00203A0B"/>
    <w:rsid w:val="002109C0"/>
    <w:rsid w:val="00213777"/>
    <w:rsid w:val="002149C3"/>
    <w:rsid w:val="00214C52"/>
    <w:rsid w:val="00216D85"/>
    <w:rsid w:val="002206AD"/>
    <w:rsid w:val="00220B88"/>
    <w:rsid w:val="002227C7"/>
    <w:rsid w:val="00222E22"/>
    <w:rsid w:val="0022365B"/>
    <w:rsid w:val="002351EE"/>
    <w:rsid w:val="002355FD"/>
    <w:rsid w:val="00236F4C"/>
    <w:rsid w:val="002546C1"/>
    <w:rsid w:val="00254B1D"/>
    <w:rsid w:val="00257142"/>
    <w:rsid w:val="00265559"/>
    <w:rsid w:val="0027316B"/>
    <w:rsid w:val="00274685"/>
    <w:rsid w:val="00281A1E"/>
    <w:rsid w:val="00282194"/>
    <w:rsid w:val="0028376C"/>
    <w:rsid w:val="002879E4"/>
    <w:rsid w:val="002919FF"/>
    <w:rsid w:val="00291E85"/>
    <w:rsid w:val="00294412"/>
    <w:rsid w:val="00294FE6"/>
    <w:rsid w:val="002950E3"/>
    <w:rsid w:val="0029766E"/>
    <w:rsid w:val="002A4EB9"/>
    <w:rsid w:val="002A6F55"/>
    <w:rsid w:val="002B29CD"/>
    <w:rsid w:val="002B4406"/>
    <w:rsid w:val="002B62FA"/>
    <w:rsid w:val="002B6F5F"/>
    <w:rsid w:val="002C013D"/>
    <w:rsid w:val="002C01AE"/>
    <w:rsid w:val="002C0649"/>
    <w:rsid w:val="002C23D1"/>
    <w:rsid w:val="002C33B5"/>
    <w:rsid w:val="002C50A2"/>
    <w:rsid w:val="002E3F21"/>
    <w:rsid w:val="002E5D09"/>
    <w:rsid w:val="002E7155"/>
    <w:rsid w:val="002E7DAE"/>
    <w:rsid w:val="002F0538"/>
    <w:rsid w:val="002F0DD4"/>
    <w:rsid w:val="002F1732"/>
    <w:rsid w:val="002F7E77"/>
    <w:rsid w:val="00307097"/>
    <w:rsid w:val="003076D2"/>
    <w:rsid w:val="00311959"/>
    <w:rsid w:val="00313D23"/>
    <w:rsid w:val="00314217"/>
    <w:rsid w:val="00314B86"/>
    <w:rsid w:val="0031588A"/>
    <w:rsid w:val="00322EBD"/>
    <w:rsid w:val="003304DD"/>
    <w:rsid w:val="00331E1B"/>
    <w:rsid w:val="00332EFD"/>
    <w:rsid w:val="0033384B"/>
    <w:rsid w:val="00341004"/>
    <w:rsid w:val="0034112E"/>
    <w:rsid w:val="003510C5"/>
    <w:rsid w:val="0035377B"/>
    <w:rsid w:val="003558D8"/>
    <w:rsid w:val="0036641C"/>
    <w:rsid w:val="00372ACF"/>
    <w:rsid w:val="00383408"/>
    <w:rsid w:val="00392EF2"/>
    <w:rsid w:val="00393F7A"/>
    <w:rsid w:val="0039517D"/>
    <w:rsid w:val="003A2073"/>
    <w:rsid w:val="003A602B"/>
    <w:rsid w:val="003A6A80"/>
    <w:rsid w:val="003B5F26"/>
    <w:rsid w:val="003C0C8A"/>
    <w:rsid w:val="003C2F74"/>
    <w:rsid w:val="003C3FD1"/>
    <w:rsid w:val="003C48CA"/>
    <w:rsid w:val="003C4AA0"/>
    <w:rsid w:val="003D1FAE"/>
    <w:rsid w:val="003D2BDF"/>
    <w:rsid w:val="003D3F03"/>
    <w:rsid w:val="003D4E0D"/>
    <w:rsid w:val="003D63C2"/>
    <w:rsid w:val="003E22E1"/>
    <w:rsid w:val="003F3750"/>
    <w:rsid w:val="003F6E64"/>
    <w:rsid w:val="00401262"/>
    <w:rsid w:val="00404E62"/>
    <w:rsid w:val="004127D6"/>
    <w:rsid w:val="00414A3D"/>
    <w:rsid w:val="004224C2"/>
    <w:rsid w:val="00423128"/>
    <w:rsid w:val="004239C7"/>
    <w:rsid w:val="00425C8B"/>
    <w:rsid w:val="00427E66"/>
    <w:rsid w:val="00433624"/>
    <w:rsid w:val="00433D1F"/>
    <w:rsid w:val="0043488E"/>
    <w:rsid w:val="00435DF3"/>
    <w:rsid w:val="0044298F"/>
    <w:rsid w:val="00443A30"/>
    <w:rsid w:val="00453C26"/>
    <w:rsid w:val="00462F1C"/>
    <w:rsid w:val="00463AA7"/>
    <w:rsid w:val="00474A2D"/>
    <w:rsid w:val="00487736"/>
    <w:rsid w:val="00493A34"/>
    <w:rsid w:val="004A5D11"/>
    <w:rsid w:val="004A799B"/>
    <w:rsid w:val="004B1876"/>
    <w:rsid w:val="004B1EC7"/>
    <w:rsid w:val="004B6BC4"/>
    <w:rsid w:val="004B7169"/>
    <w:rsid w:val="004C02E5"/>
    <w:rsid w:val="004C2229"/>
    <w:rsid w:val="004C2876"/>
    <w:rsid w:val="004C40B4"/>
    <w:rsid w:val="004C67C0"/>
    <w:rsid w:val="004E0B8F"/>
    <w:rsid w:val="004E121E"/>
    <w:rsid w:val="004E34C3"/>
    <w:rsid w:val="004E50F5"/>
    <w:rsid w:val="004E7FB0"/>
    <w:rsid w:val="004F08F1"/>
    <w:rsid w:val="004F56F5"/>
    <w:rsid w:val="0050067C"/>
    <w:rsid w:val="00501E42"/>
    <w:rsid w:val="00502BE0"/>
    <w:rsid w:val="005164D9"/>
    <w:rsid w:val="00517A60"/>
    <w:rsid w:val="00522EA3"/>
    <w:rsid w:val="00523180"/>
    <w:rsid w:val="00523FF4"/>
    <w:rsid w:val="00535049"/>
    <w:rsid w:val="005356C4"/>
    <w:rsid w:val="00543E1F"/>
    <w:rsid w:val="005528E6"/>
    <w:rsid w:val="00552CD9"/>
    <w:rsid w:val="00557016"/>
    <w:rsid w:val="005704E3"/>
    <w:rsid w:val="0057117D"/>
    <w:rsid w:val="0057498F"/>
    <w:rsid w:val="0058257A"/>
    <w:rsid w:val="00583D16"/>
    <w:rsid w:val="00590405"/>
    <w:rsid w:val="005908D9"/>
    <w:rsid w:val="005A0160"/>
    <w:rsid w:val="005A3CCD"/>
    <w:rsid w:val="005B4497"/>
    <w:rsid w:val="005B53D8"/>
    <w:rsid w:val="005B669F"/>
    <w:rsid w:val="005C0A50"/>
    <w:rsid w:val="005C2577"/>
    <w:rsid w:val="005C6383"/>
    <w:rsid w:val="005D3844"/>
    <w:rsid w:val="005D65DF"/>
    <w:rsid w:val="005D73BC"/>
    <w:rsid w:val="005E5BCF"/>
    <w:rsid w:val="005E70A4"/>
    <w:rsid w:val="005F26EF"/>
    <w:rsid w:val="005F2820"/>
    <w:rsid w:val="005F6F7E"/>
    <w:rsid w:val="005F7395"/>
    <w:rsid w:val="00600D5D"/>
    <w:rsid w:val="006013D1"/>
    <w:rsid w:val="0060664D"/>
    <w:rsid w:val="00610B2C"/>
    <w:rsid w:val="00611C69"/>
    <w:rsid w:val="00611CE9"/>
    <w:rsid w:val="006155FA"/>
    <w:rsid w:val="006219A8"/>
    <w:rsid w:val="00623E21"/>
    <w:rsid w:val="006304FA"/>
    <w:rsid w:val="00635FD7"/>
    <w:rsid w:val="00650899"/>
    <w:rsid w:val="00651AD6"/>
    <w:rsid w:val="006522EE"/>
    <w:rsid w:val="00654094"/>
    <w:rsid w:val="00655496"/>
    <w:rsid w:val="00655730"/>
    <w:rsid w:val="00663A58"/>
    <w:rsid w:val="0066412C"/>
    <w:rsid w:val="00665110"/>
    <w:rsid w:val="00667CDE"/>
    <w:rsid w:val="006704CC"/>
    <w:rsid w:val="00676ADC"/>
    <w:rsid w:val="006831D1"/>
    <w:rsid w:val="006917B9"/>
    <w:rsid w:val="006939C0"/>
    <w:rsid w:val="00695C86"/>
    <w:rsid w:val="006A28E9"/>
    <w:rsid w:val="006A4C76"/>
    <w:rsid w:val="006B6EFB"/>
    <w:rsid w:val="006C12DC"/>
    <w:rsid w:val="006C1AF0"/>
    <w:rsid w:val="006C295A"/>
    <w:rsid w:val="006C5074"/>
    <w:rsid w:val="006D1DF6"/>
    <w:rsid w:val="006D29C4"/>
    <w:rsid w:val="006D34DA"/>
    <w:rsid w:val="006D4836"/>
    <w:rsid w:val="006D7BAB"/>
    <w:rsid w:val="006E046A"/>
    <w:rsid w:val="006E09D0"/>
    <w:rsid w:val="006E3A43"/>
    <w:rsid w:val="006F3599"/>
    <w:rsid w:val="006F6AFD"/>
    <w:rsid w:val="006F7DBD"/>
    <w:rsid w:val="00700489"/>
    <w:rsid w:val="007025E8"/>
    <w:rsid w:val="00703EED"/>
    <w:rsid w:val="007043CA"/>
    <w:rsid w:val="00704B61"/>
    <w:rsid w:val="00705645"/>
    <w:rsid w:val="00710230"/>
    <w:rsid w:val="007113A6"/>
    <w:rsid w:val="0071207F"/>
    <w:rsid w:val="007201EB"/>
    <w:rsid w:val="00724EE7"/>
    <w:rsid w:val="007301C2"/>
    <w:rsid w:val="0073147D"/>
    <w:rsid w:val="00734B8B"/>
    <w:rsid w:val="007422B0"/>
    <w:rsid w:val="00742844"/>
    <w:rsid w:val="00747FFE"/>
    <w:rsid w:val="0075079E"/>
    <w:rsid w:val="007529EB"/>
    <w:rsid w:val="00753462"/>
    <w:rsid w:val="00754421"/>
    <w:rsid w:val="00754EE0"/>
    <w:rsid w:val="00755A4F"/>
    <w:rsid w:val="007577B2"/>
    <w:rsid w:val="007608F8"/>
    <w:rsid w:val="00766BFD"/>
    <w:rsid w:val="007718D4"/>
    <w:rsid w:val="007728C6"/>
    <w:rsid w:val="0077704B"/>
    <w:rsid w:val="007834FD"/>
    <w:rsid w:val="00786FE5"/>
    <w:rsid w:val="00790E08"/>
    <w:rsid w:val="007922BB"/>
    <w:rsid w:val="00793D4C"/>
    <w:rsid w:val="00794C55"/>
    <w:rsid w:val="00795D97"/>
    <w:rsid w:val="007A0E1C"/>
    <w:rsid w:val="007A182E"/>
    <w:rsid w:val="007A1AA7"/>
    <w:rsid w:val="007A34DA"/>
    <w:rsid w:val="007B695E"/>
    <w:rsid w:val="007C355E"/>
    <w:rsid w:val="007C3D99"/>
    <w:rsid w:val="007C75D9"/>
    <w:rsid w:val="007D1DE8"/>
    <w:rsid w:val="007D3EA2"/>
    <w:rsid w:val="007D42F1"/>
    <w:rsid w:val="007E003C"/>
    <w:rsid w:val="007E049E"/>
    <w:rsid w:val="007E04D1"/>
    <w:rsid w:val="007E211D"/>
    <w:rsid w:val="007F012D"/>
    <w:rsid w:val="007F42BA"/>
    <w:rsid w:val="008024DB"/>
    <w:rsid w:val="0080480D"/>
    <w:rsid w:val="00814396"/>
    <w:rsid w:val="0081520E"/>
    <w:rsid w:val="00821716"/>
    <w:rsid w:val="008266AC"/>
    <w:rsid w:val="00856293"/>
    <w:rsid w:val="00861B42"/>
    <w:rsid w:val="00865F65"/>
    <w:rsid w:val="00873F5C"/>
    <w:rsid w:val="008778FE"/>
    <w:rsid w:val="00877C9F"/>
    <w:rsid w:val="00883366"/>
    <w:rsid w:val="00894612"/>
    <w:rsid w:val="008973E5"/>
    <w:rsid w:val="008A06E5"/>
    <w:rsid w:val="008A2122"/>
    <w:rsid w:val="008B0DA8"/>
    <w:rsid w:val="008B2A07"/>
    <w:rsid w:val="008B54F2"/>
    <w:rsid w:val="008C3472"/>
    <w:rsid w:val="008C3971"/>
    <w:rsid w:val="008C4C20"/>
    <w:rsid w:val="008D1DA9"/>
    <w:rsid w:val="008D1EA3"/>
    <w:rsid w:val="008D513D"/>
    <w:rsid w:val="008D5640"/>
    <w:rsid w:val="008D73B0"/>
    <w:rsid w:val="008E24B0"/>
    <w:rsid w:val="008E282F"/>
    <w:rsid w:val="008E5658"/>
    <w:rsid w:val="008E66B2"/>
    <w:rsid w:val="008E71A3"/>
    <w:rsid w:val="008F7EDD"/>
    <w:rsid w:val="009025A1"/>
    <w:rsid w:val="009052C3"/>
    <w:rsid w:val="00906A8A"/>
    <w:rsid w:val="00907FB3"/>
    <w:rsid w:val="009105FA"/>
    <w:rsid w:val="0091137B"/>
    <w:rsid w:val="00913D3C"/>
    <w:rsid w:val="009174EA"/>
    <w:rsid w:val="0092503D"/>
    <w:rsid w:val="00925734"/>
    <w:rsid w:val="00925DD5"/>
    <w:rsid w:val="00926396"/>
    <w:rsid w:val="00930BEB"/>
    <w:rsid w:val="00935470"/>
    <w:rsid w:val="00940C4E"/>
    <w:rsid w:val="00946DF6"/>
    <w:rsid w:val="0095451B"/>
    <w:rsid w:val="00965C92"/>
    <w:rsid w:val="009741D6"/>
    <w:rsid w:val="00976444"/>
    <w:rsid w:val="009A02E2"/>
    <w:rsid w:val="009A23C8"/>
    <w:rsid w:val="009B08CD"/>
    <w:rsid w:val="009B4DF4"/>
    <w:rsid w:val="009B7145"/>
    <w:rsid w:val="009C03D6"/>
    <w:rsid w:val="009C5066"/>
    <w:rsid w:val="009C5E41"/>
    <w:rsid w:val="009C7C12"/>
    <w:rsid w:val="009D2A42"/>
    <w:rsid w:val="009D728A"/>
    <w:rsid w:val="009E4DF4"/>
    <w:rsid w:val="009E7E76"/>
    <w:rsid w:val="009F14EC"/>
    <w:rsid w:val="00A17E08"/>
    <w:rsid w:val="00A22BC5"/>
    <w:rsid w:val="00A26C2D"/>
    <w:rsid w:val="00A30F30"/>
    <w:rsid w:val="00A31F4B"/>
    <w:rsid w:val="00A42C86"/>
    <w:rsid w:val="00A51769"/>
    <w:rsid w:val="00A51E0C"/>
    <w:rsid w:val="00A55B57"/>
    <w:rsid w:val="00A56309"/>
    <w:rsid w:val="00A61D9F"/>
    <w:rsid w:val="00A64AA1"/>
    <w:rsid w:val="00A65BC5"/>
    <w:rsid w:val="00A66F16"/>
    <w:rsid w:val="00A67913"/>
    <w:rsid w:val="00A77929"/>
    <w:rsid w:val="00A854D8"/>
    <w:rsid w:val="00A8736F"/>
    <w:rsid w:val="00A938D4"/>
    <w:rsid w:val="00A9457F"/>
    <w:rsid w:val="00A96848"/>
    <w:rsid w:val="00A978DC"/>
    <w:rsid w:val="00AA5EC7"/>
    <w:rsid w:val="00AB324A"/>
    <w:rsid w:val="00AB3352"/>
    <w:rsid w:val="00AB7689"/>
    <w:rsid w:val="00AB7807"/>
    <w:rsid w:val="00AD1F58"/>
    <w:rsid w:val="00AD2BFC"/>
    <w:rsid w:val="00AD477C"/>
    <w:rsid w:val="00AD4829"/>
    <w:rsid w:val="00AE68DB"/>
    <w:rsid w:val="00AF119D"/>
    <w:rsid w:val="00AF19AA"/>
    <w:rsid w:val="00AF3889"/>
    <w:rsid w:val="00AF64D1"/>
    <w:rsid w:val="00AF6A0E"/>
    <w:rsid w:val="00B05CC1"/>
    <w:rsid w:val="00B06812"/>
    <w:rsid w:val="00B13973"/>
    <w:rsid w:val="00B1486D"/>
    <w:rsid w:val="00B1573C"/>
    <w:rsid w:val="00B159E4"/>
    <w:rsid w:val="00B17B49"/>
    <w:rsid w:val="00B211AA"/>
    <w:rsid w:val="00B233F3"/>
    <w:rsid w:val="00B24D03"/>
    <w:rsid w:val="00B2672D"/>
    <w:rsid w:val="00B30656"/>
    <w:rsid w:val="00B309BD"/>
    <w:rsid w:val="00B31695"/>
    <w:rsid w:val="00B41FC4"/>
    <w:rsid w:val="00B467AF"/>
    <w:rsid w:val="00B4790E"/>
    <w:rsid w:val="00B509AA"/>
    <w:rsid w:val="00B51959"/>
    <w:rsid w:val="00B62FB0"/>
    <w:rsid w:val="00B66F21"/>
    <w:rsid w:val="00B7321F"/>
    <w:rsid w:val="00B83863"/>
    <w:rsid w:val="00B85839"/>
    <w:rsid w:val="00B923F4"/>
    <w:rsid w:val="00B9264B"/>
    <w:rsid w:val="00B95690"/>
    <w:rsid w:val="00B967D6"/>
    <w:rsid w:val="00BA3510"/>
    <w:rsid w:val="00BA3BAA"/>
    <w:rsid w:val="00BA619A"/>
    <w:rsid w:val="00BB7253"/>
    <w:rsid w:val="00BC45AB"/>
    <w:rsid w:val="00BD1153"/>
    <w:rsid w:val="00BD332F"/>
    <w:rsid w:val="00BD5F01"/>
    <w:rsid w:val="00BE7D6D"/>
    <w:rsid w:val="00BF0AF8"/>
    <w:rsid w:val="00BF0B04"/>
    <w:rsid w:val="00BF2FA3"/>
    <w:rsid w:val="00C10371"/>
    <w:rsid w:val="00C11297"/>
    <w:rsid w:val="00C13CF4"/>
    <w:rsid w:val="00C254B6"/>
    <w:rsid w:val="00C3210F"/>
    <w:rsid w:val="00C3305D"/>
    <w:rsid w:val="00C52BBE"/>
    <w:rsid w:val="00C5683C"/>
    <w:rsid w:val="00C5685F"/>
    <w:rsid w:val="00C56DE5"/>
    <w:rsid w:val="00C57088"/>
    <w:rsid w:val="00C57EF7"/>
    <w:rsid w:val="00C676A7"/>
    <w:rsid w:val="00C741E3"/>
    <w:rsid w:val="00C84595"/>
    <w:rsid w:val="00C85D82"/>
    <w:rsid w:val="00C90E41"/>
    <w:rsid w:val="00C921C7"/>
    <w:rsid w:val="00C93C8E"/>
    <w:rsid w:val="00C94D3A"/>
    <w:rsid w:val="00C950B6"/>
    <w:rsid w:val="00C95D0B"/>
    <w:rsid w:val="00CA1115"/>
    <w:rsid w:val="00CA579E"/>
    <w:rsid w:val="00CB0156"/>
    <w:rsid w:val="00CB021C"/>
    <w:rsid w:val="00CB7346"/>
    <w:rsid w:val="00CC32CF"/>
    <w:rsid w:val="00CC4103"/>
    <w:rsid w:val="00CC5497"/>
    <w:rsid w:val="00CC569D"/>
    <w:rsid w:val="00CC6878"/>
    <w:rsid w:val="00CD266D"/>
    <w:rsid w:val="00CE3E2A"/>
    <w:rsid w:val="00CE6E81"/>
    <w:rsid w:val="00CF0D94"/>
    <w:rsid w:val="00CF1DC0"/>
    <w:rsid w:val="00CF53A6"/>
    <w:rsid w:val="00CF5769"/>
    <w:rsid w:val="00CF6559"/>
    <w:rsid w:val="00D0513D"/>
    <w:rsid w:val="00D07363"/>
    <w:rsid w:val="00D115B2"/>
    <w:rsid w:val="00D14301"/>
    <w:rsid w:val="00D17EC9"/>
    <w:rsid w:val="00D25015"/>
    <w:rsid w:val="00D334F1"/>
    <w:rsid w:val="00D4335B"/>
    <w:rsid w:val="00D437E6"/>
    <w:rsid w:val="00D53C67"/>
    <w:rsid w:val="00D56289"/>
    <w:rsid w:val="00D57BA3"/>
    <w:rsid w:val="00D620F3"/>
    <w:rsid w:val="00D66F0F"/>
    <w:rsid w:val="00D73256"/>
    <w:rsid w:val="00D75996"/>
    <w:rsid w:val="00D837A4"/>
    <w:rsid w:val="00D84254"/>
    <w:rsid w:val="00D87707"/>
    <w:rsid w:val="00D97DD5"/>
    <w:rsid w:val="00DA0528"/>
    <w:rsid w:val="00DA3D71"/>
    <w:rsid w:val="00DA47BB"/>
    <w:rsid w:val="00DA6472"/>
    <w:rsid w:val="00DA7EB9"/>
    <w:rsid w:val="00DB059D"/>
    <w:rsid w:val="00DB0C77"/>
    <w:rsid w:val="00DB1781"/>
    <w:rsid w:val="00DB2774"/>
    <w:rsid w:val="00DB71CB"/>
    <w:rsid w:val="00DC046E"/>
    <w:rsid w:val="00DC0985"/>
    <w:rsid w:val="00DC3DE7"/>
    <w:rsid w:val="00DC5341"/>
    <w:rsid w:val="00DC62E1"/>
    <w:rsid w:val="00DC6FDD"/>
    <w:rsid w:val="00DC7135"/>
    <w:rsid w:val="00DC795C"/>
    <w:rsid w:val="00DD2EEA"/>
    <w:rsid w:val="00DD7C95"/>
    <w:rsid w:val="00DE17F6"/>
    <w:rsid w:val="00DE2F1B"/>
    <w:rsid w:val="00DE3DAA"/>
    <w:rsid w:val="00DF38FA"/>
    <w:rsid w:val="00DF3A21"/>
    <w:rsid w:val="00DF416A"/>
    <w:rsid w:val="00DF419B"/>
    <w:rsid w:val="00DF5699"/>
    <w:rsid w:val="00E016E4"/>
    <w:rsid w:val="00E0187D"/>
    <w:rsid w:val="00E02F02"/>
    <w:rsid w:val="00E04E8E"/>
    <w:rsid w:val="00E07230"/>
    <w:rsid w:val="00E1700C"/>
    <w:rsid w:val="00E262A0"/>
    <w:rsid w:val="00E30477"/>
    <w:rsid w:val="00E361F1"/>
    <w:rsid w:val="00E6072A"/>
    <w:rsid w:val="00E61DC0"/>
    <w:rsid w:val="00E62DA6"/>
    <w:rsid w:val="00E6363C"/>
    <w:rsid w:val="00E65569"/>
    <w:rsid w:val="00E6621D"/>
    <w:rsid w:val="00E700E2"/>
    <w:rsid w:val="00E759D9"/>
    <w:rsid w:val="00E762C5"/>
    <w:rsid w:val="00E77E53"/>
    <w:rsid w:val="00E8032F"/>
    <w:rsid w:val="00E81ACA"/>
    <w:rsid w:val="00E82789"/>
    <w:rsid w:val="00E83536"/>
    <w:rsid w:val="00E83FC0"/>
    <w:rsid w:val="00E86B6D"/>
    <w:rsid w:val="00E87B41"/>
    <w:rsid w:val="00E9153A"/>
    <w:rsid w:val="00EA5629"/>
    <w:rsid w:val="00EA6CB7"/>
    <w:rsid w:val="00EB1AE7"/>
    <w:rsid w:val="00EB5BE7"/>
    <w:rsid w:val="00EC1323"/>
    <w:rsid w:val="00EC70CC"/>
    <w:rsid w:val="00ED3940"/>
    <w:rsid w:val="00EE2088"/>
    <w:rsid w:val="00EE2A53"/>
    <w:rsid w:val="00EE2FB3"/>
    <w:rsid w:val="00EE748E"/>
    <w:rsid w:val="00EE757B"/>
    <w:rsid w:val="00EE7E51"/>
    <w:rsid w:val="00EF10CB"/>
    <w:rsid w:val="00EF37A4"/>
    <w:rsid w:val="00EF4B37"/>
    <w:rsid w:val="00F0280B"/>
    <w:rsid w:val="00F04BE9"/>
    <w:rsid w:val="00F05818"/>
    <w:rsid w:val="00F05B3A"/>
    <w:rsid w:val="00F1476C"/>
    <w:rsid w:val="00F31AE8"/>
    <w:rsid w:val="00F3415B"/>
    <w:rsid w:val="00F35F5E"/>
    <w:rsid w:val="00F36EE0"/>
    <w:rsid w:val="00F37B4B"/>
    <w:rsid w:val="00F40EF9"/>
    <w:rsid w:val="00F51DD7"/>
    <w:rsid w:val="00F57E0D"/>
    <w:rsid w:val="00F604C9"/>
    <w:rsid w:val="00F62655"/>
    <w:rsid w:val="00F728B4"/>
    <w:rsid w:val="00F80694"/>
    <w:rsid w:val="00F83187"/>
    <w:rsid w:val="00F83FE4"/>
    <w:rsid w:val="00F85053"/>
    <w:rsid w:val="00F90651"/>
    <w:rsid w:val="00F93186"/>
    <w:rsid w:val="00FA5DEF"/>
    <w:rsid w:val="00FB1EAC"/>
    <w:rsid w:val="00FB580B"/>
    <w:rsid w:val="00FB64DA"/>
    <w:rsid w:val="00FB6EC8"/>
    <w:rsid w:val="00FC10CD"/>
    <w:rsid w:val="00FC43C8"/>
    <w:rsid w:val="00FD0C32"/>
    <w:rsid w:val="00FD3733"/>
    <w:rsid w:val="00FD4EF0"/>
    <w:rsid w:val="00FD5C00"/>
    <w:rsid w:val="00FE2912"/>
    <w:rsid w:val="00FE40B2"/>
    <w:rsid w:val="00FE40EC"/>
    <w:rsid w:val="00FE4950"/>
    <w:rsid w:val="00FF29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84A96"/>
  <w15:docId w15:val="{517BB518-7DBA-4139-B2C1-564674E2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6D"/>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A55B57"/>
    <w:pPr>
      <w:tabs>
        <w:tab w:val="center" w:pos="4419"/>
        <w:tab w:val="right" w:pos="8838"/>
      </w:tabs>
    </w:pPr>
    <w:rPr>
      <w:rFonts w:ascii="Arial" w:hAnsi="Arial"/>
      <w:kern w:val="18"/>
    </w:rPr>
  </w:style>
  <w:style w:type="character" w:customStyle="1" w:styleId="PiedepginaCar">
    <w:name w:val="Pie de página Car"/>
    <w:basedOn w:val="Fuentedeprrafopredeter"/>
    <w:link w:val="Piedepgina"/>
    <w:uiPriority w:val="99"/>
    <w:rsid w:val="00A55B57"/>
    <w:rPr>
      <w:rFonts w:ascii="Arial" w:eastAsia="Times New Roman" w:hAnsi="Arial" w:cs="Times New Roman"/>
      <w:kern w:val="18"/>
      <w:sz w:val="20"/>
      <w:szCs w:val="20"/>
      <w:lang w:val="es-ES" w:eastAsia="es-ES"/>
    </w:rPr>
  </w:style>
  <w:style w:type="character" w:styleId="Nmerodepgina">
    <w:name w:val="page number"/>
    <w:basedOn w:val="Fuentedeprrafopredeter"/>
    <w:rsid w:val="00A55B57"/>
  </w:style>
  <w:style w:type="paragraph" w:styleId="Prrafodelista">
    <w:name w:val="List Paragraph"/>
    <w:basedOn w:val="Normal"/>
    <w:uiPriority w:val="34"/>
    <w:qFormat/>
    <w:rsid w:val="00A55B57"/>
    <w:pPr>
      <w:suppressAutoHyphens/>
      <w:ind w:left="708"/>
    </w:pPr>
    <w:rPr>
      <w:sz w:val="24"/>
      <w:szCs w:val="24"/>
      <w:lang w:eastAsia="ar-SA"/>
    </w:rPr>
  </w:style>
  <w:style w:type="paragraph" w:styleId="Textoindependiente">
    <w:name w:val="Body Text"/>
    <w:basedOn w:val="Normal"/>
    <w:link w:val="TextoindependienteCar"/>
    <w:uiPriority w:val="99"/>
    <w:unhideWhenUsed/>
    <w:rsid w:val="00A55B57"/>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A55B57"/>
  </w:style>
  <w:style w:type="paragraph" w:styleId="Encabezado">
    <w:name w:val="header"/>
    <w:basedOn w:val="Normal"/>
    <w:link w:val="EncabezadoCar"/>
    <w:uiPriority w:val="99"/>
    <w:unhideWhenUsed/>
    <w:rsid w:val="00A55B57"/>
    <w:pPr>
      <w:tabs>
        <w:tab w:val="center" w:pos="4419"/>
        <w:tab w:val="right" w:pos="8838"/>
      </w:tabs>
    </w:pPr>
  </w:style>
  <w:style w:type="character" w:customStyle="1" w:styleId="EncabezadoCar">
    <w:name w:val="Encabezado Car"/>
    <w:basedOn w:val="Fuentedeprrafopredeter"/>
    <w:link w:val="Encabezado"/>
    <w:uiPriority w:val="99"/>
    <w:rsid w:val="00A55B57"/>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1E3360"/>
    <w:rPr>
      <w:rFonts w:ascii="Tahoma" w:hAnsi="Tahoma" w:cs="Tahoma"/>
      <w:sz w:val="16"/>
      <w:szCs w:val="16"/>
    </w:rPr>
  </w:style>
  <w:style w:type="character" w:customStyle="1" w:styleId="TextodegloboCar">
    <w:name w:val="Texto de globo Car"/>
    <w:basedOn w:val="Fuentedeprrafopredeter"/>
    <w:link w:val="Textodeglobo"/>
    <w:uiPriority w:val="99"/>
    <w:semiHidden/>
    <w:rsid w:val="001E3360"/>
    <w:rPr>
      <w:rFonts w:ascii="Tahoma" w:eastAsia="Times New Roman" w:hAnsi="Tahoma" w:cs="Tahoma"/>
      <w:sz w:val="16"/>
      <w:szCs w:val="16"/>
      <w:lang w:val="es-ES" w:eastAsia="es-ES"/>
    </w:rPr>
  </w:style>
  <w:style w:type="paragraph" w:customStyle="1" w:styleId="Texto">
    <w:name w:val="Texto"/>
    <w:basedOn w:val="Normal"/>
    <w:link w:val="TextoCar"/>
    <w:rsid w:val="001E3360"/>
    <w:pPr>
      <w:spacing w:after="101" w:line="216" w:lineRule="exact"/>
      <w:ind w:firstLine="288"/>
      <w:jc w:val="both"/>
    </w:pPr>
    <w:rPr>
      <w:rFonts w:ascii="Arial" w:hAnsi="Arial" w:cs="Arial"/>
      <w:sz w:val="18"/>
      <w:szCs w:val="18"/>
    </w:rPr>
  </w:style>
  <w:style w:type="character" w:customStyle="1" w:styleId="TextoCar">
    <w:name w:val="Texto Car"/>
    <w:link w:val="Texto"/>
    <w:locked/>
    <w:rsid w:val="001E3360"/>
    <w:rPr>
      <w:rFonts w:ascii="Arial" w:eastAsia="Times New Roman" w:hAnsi="Arial" w:cs="Arial"/>
      <w:sz w:val="18"/>
      <w:szCs w:val="18"/>
      <w:lang w:eastAsia="es-ES"/>
    </w:rPr>
  </w:style>
  <w:style w:type="paragraph" w:styleId="Sinespaciado">
    <w:name w:val="No Spacing"/>
    <w:link w:val="SinespaciadoCar"/>
    <w:uiPriority w:val="1"/>
    <w:qFormat/>
    <w:rsid w:val="00B467AF"/>
    <w:pPr>
      <w:spacing w:after="0" w:line="240" w:lineRule="auto"/>
    </w:pPr>
    <w:rPr>
      <w:rFonts w:ascii="Calibri" w:eastAsia="Calibri" w:hAnsi="Calibri" w:cs="Times New Roman"/>
    </w:rPr>
  </w:style>
  <w:style w:type="character" w:styleId="Refdecomentario">
    <w:name w:val="annotation reference"/>
    <w:basedOn w:val="Fuentedeprrafopredeter"/>
    <w:uiPriority w:val="99"/>
    <w:semiHidden/>
    <w:unhideWhenUsed/>
    <w:rsid w:val="00E07230"/>
    <w:rPr>
      <w:sz w:val="16"/>
      <w:szCs w:val="16"/>
    </w:rPr>
  </w:style>
  <w:style w:type="paragraph" w:styleId="Textocomentario">
    <w:name w:val="annotation text"/>
    <w:basedOn w:val="Normal"/>
    <w:link w:val="TextocomentarioCar"/>
    <w:uiPriority w:val="99"/>
    <w:semiHidden/>
    <w:unhideWhenUsed/>
    <w:rsid w:val="00E07230"/>
  </w:style>
  <w:style w:type="character" w:customStyle="1" w:styleId="TextocomentarioCar">
    <w:name w:val="Texto comentario Car"/>
    <w:basedOn w:val="Fuentedeprrafopredeter"/>
    <w:link w:val="Textocomentario"/>
    <w:uiPriority w:val="99"/>
    <w:semiHidden/>
    <w:rsid w:val="00E0723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E07230"/>
    <w:rPr>
      <w:b/>
      <w:bCs/>
    </w:rPr>
  </w:style>
  <w:style w:type="character" w:customStyle="1" w:styleId="AsuntodelcomentarioCar">
    <w:name w:val="Asunto del comentario Car"/>
    <w:basedOn w:val="TextocomentarioCar"/>
    <w:link w:val="Asuntodelcomentario"/>
    <w:uiPriority w:val="99"/>
    <w:semiHidden/>
    <w:rsid w:val="00E07230"/>
    <w:rPr>
      <w:rFonts w:ascii="Times New Roman" w:eastAsia="Times New Roman" w:hAnsi="Times New Roman" w:cs="Times New Roman"/>
      <w:b/>
      <w:bCs/>
      <w:sz w:val="20"/>
      <w:szCs w:val="20"/>
      <w:lang w:eastAsia="es-ES"/>
    </w:rPr>
  </w:style>
  <w:style w:type="paragraph" w:styleId="Textonotapie">
    <w:name w:val="footnote text"/>
    <w:basedOn w:val="Normal"/>
    <w:link w:val="TextonotapieCar"/>
    <w:uiPriority w:val="99"/>
    <w:unhideWhenUsed/>
    <w:rsid w:val="00CB0156"/>
    <w:rPr>
      <w:rFonts w:asciiTheme="minorHAnsi" w:eastAsiaTheme="minorHAnsi" w:hAnsiTheme="minorHAnsi" w:cstheme="minorBidi"/>
      <w:lang w:val="es-ES" w:eastAsia="en-US"/>
    </w:rPr>
  </w:style>
  <w:style w:type="character" w:customStyle="1" w:styleId="TextonotapieCar">
    <w:name w:val="Texto nota pie Car"/>
    <w:basedOn w:val="Fuentedeprrafopredeter"/>
    <w:link w:val="Textonotapie"/>
    <w:uiPriority w:val="99"/>
    <w:rsid w:val="00CB0156"/>
    <w:rPr>
      <w:sz w:val="20"/>
      <w:szCs w:val="20"/>
      <w:lang w:val="es-ES"/>
    </w:rPr>
  </w:style>
  <w:style w:type="character" w:styleId="Refdenotaalpie">
    <w:name w:val="footnote reference"/>
    <w:basedOn w:val="Fuentedeprrafopredeter"/>
    <w:uiPriority w:val="99"/>
    <w:unhideWhenUsed/>
    <w:rsid w:val="00CB0156"/>
    <w:rPr>
      <w:vertAlign w:val="superscript"/>
    </w:rPr>
  </w:style>
  <w:style w:type="paragraph" w:styleId="Revisin">
    <w:name w:val="Revision"/>
    <w:hidden/>
    <w:uiPriority w:val="99"/>
    <w:semiHidden/>
    <w:rsid w:val="004C2229"/>
    <w:pPr>
      <w:spacing w:after="0" w:line="240" w:lineRule="auto"/>
    </w:pPr>
    <w:rPr>
      <w:rFonts w:ascii="Times New Roman" w:eastAsia="Times New Roman" w:hAnsi="Times New Roman" w:cs="Times New Roman"/>
      <w:sz w:val="20"/>
      <w:szCs w:val="20"/>
      <w:lang w:eastAsia="es-ES"/>
    </w:rPr>
  </w:style>
  <w:style w:type="character" w:customStyle="1" w:styleId="SinespaciadoCar">
    <w:name w:val="Sin espaciado Car"/>
    <w:link w:val="Sinespaciado"/>
    <w:uiPriority w:val="1"/>
    <w:qFormat/>
    <w:locked/>
    <w:rsid w:val="006D4836"/>
    <w:rPr>
      <w:rFonts w:ascii="Calibri" w:eastAsia="Calibri" w:hAnsi="Calibri" w:cs="Times New Roman"/>
    </w:rPr>
  </w:style>
  <w:style w:type="character" w:styleId="Hipervnculo">
    <w:name w:val="Hyperlink"/>
    <w:basedOn w:val="Fuentedeprrafopredeter"/>
    <w:uiPriority w:val="99"/>
    <w:unhideWhenUsed/>
    <w:rsid w:val="00187F72"/>
    <w:rPr>
      <w:color w:val="0000FF" w:themeColor="hyperlink"/>
      <w:u w:val="single"/>
    </w:rPr>
  </w:style>
  <w:style w:type="table" w:styleId="Tablaconcuadrcula">
    <w:name w:val="Table Grid"/>
    <w:basedOn w:val="Tablanormal"/>
    <w:uiPriority w:val="59"/>
    <w:rsid w:val="008F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58462">
      <w:bodyDiv w:val="1"/>
      <w:marLeft w:val="0"/>
      <w:marRight w:val="0"/>
      <w:marTop w:val="0"/>
      <w:marBottom w:val="0"/>
      <w:divBdr>
        <w:top w:val="none" w:sz="0" w:space="0" w:color="auto"/>
        <w:left w:val="none" w:sz="0" w:space="0" w:color="auto"/>
        <w:bottom w:val="none" w:sz="0" w:space="0" w:color="auto"/>
        <w:right w:val="none" w:sz="0" w:space="0" w:color="auto"/>
      </w:divBdr>
    </w:div>
    <w:div w:id="133573030">
      <w:bodyDiv w:val="1"/>
      <w:marLeft w:val="0"/>
      <w:marRight w:val="0"/>
      <w:marTop w:val="0"/>
      <w:marBottom w:val="0"/>
      <w:divBdr>
        <w:top w:val="none" w:sz="0" w:space="0" w:color="auto"/>
        <w:left w:val="none" w:sz="0" w:space="0" w:color="auto"/>
        <w:bottom w:val="none" w:sz="0" w:space="0" w:color="auto"/>
        <w:right w:val="none" w:sz="0" w:space="0" w:color="auto"/>
      </w:divBdr>
    </w:div>
    <w:div w:id="208688042">
      <w:bodyDiv w:val="1"/>
      <w:marLeft w:val="0"/>
      <w:marRight w:val="0"/>
      <w:marTop w:val="0"/>
      <w:marBottom w:val="0"/>
      <w:divBdr>
        <w:top w:val="none" w:sz="0" w:space="0" w:color="auto"/>
        <w:left w:val="none" w:sz="0" w:space="0" w:color="auto"/>
        <w:bottom w:val="none" w:sz="0" w:space="0" w:color="auto"/>
        <w:right w:val="none" w:sz="0" w:space="0" w:color="auto"/>
      </w:divBdr>
    </w:div>
    <w:div w:id="406079430">
      <w:bodyDiv w:val="1"/>
      <w:marLeft w:val="0"/>
      <w:marRight w:val="0"/>
      <w:marTop w:val="0"/>
      <w:marBottom w:val="0"/>
      <w:divBdr>
        <w:top w:val="none" w:sz="0" w:space="0" w:color="auto"/>
        <w:left w:val="none" w:sz="0" w:space="0" w:color="auto"/>
        <w:bottom w:val="none" w:sz="0" w:space="0" w:color="auto"/>
        <w:right w:val="none" w:sz="0" w:space="0" w:color="auto"/>
      </w:divBdr>
    </w:div>
    <w:div w:id="555507182">
      <w:bodyDiv w:val="1"/>
      <w:marLeft w:val="0"/>
      <w:marRight w:val="0"/>
      <w:marTop w:val="0"/>
      <w:marBottom w:val="0"/>
      <w:divBdr>
        <w:top w:val="none" w:sz="0" w:space="0" w:color="auto"/>
        <w:left w:val="none" w:sz="0" w:space="0" w:color="auto"/>
        <w:bottom w:val="none" w:sz="0" w:space="0" w:color="auto"/>
        <w:right w:val="none" w:sz="0" w:space="0" w:color="auto"/>
      </w:divBdr>
    </w:div>
    <w:div w:id="634726474">
      <w:bodyDiv w:val="1"/>
      <w:marLeft w:val="0"/>
      <w:marRight w:val="0"/>
      <w:marTop w:val="0"/>
      <w:marBottom w:val="0"/>
      <w:divBdr>
        <w:top w:val="none" w:sz="0" w:space="0" w:color="auto"/>
        <w:left w:val="none" w:sz="0" w:space="0" w:color="auto"/>
        <w:bottom w:val="none" w:sz="0" w:space="0" w:color="auto"/>
        <w:right w:val="none" w:sz="0" w:space="0" w:color="auto"/>
      </w:divBdr>
    </w:div>
    <w:div w:id="987783801">
      <w:bodyDiv w:val="1"/>
      <w:marLeft w:val="0"/>
      <w:marRight w:val="0"/>
      <w:marTop w:val="0"/>
      <w:marBottom w:val="0"/>
      <w:divBdr>
        <w:top w:val="none" w:sz="0" w:space="0" w:color="auto"/>
        <w:left w:val="none" w:sz="0" w:space="0" w:color="auto"/>
        <w:bottom w:val="none" w:sz="0" w:space="0" w:color="auto"/>
        <w:right w:val="none" w:sz="0" w:space="0" w:color="auto"/>
      </w:divBdr>
    </w:div>
    <w:div w:id="1013415410">
      <w:bodyDiv w:val="1"/>
      <w:marLeft w:val="0"/>
      <w:marRight w:val="0"/>
      <w:marTop w:val="0"/>
      <w:marBottom w:val="0"/>
      <w:divBdr>
        <w:top w:val="none" w:sz="0" w:space="0" w:color="auto"/>
        <w:left w:val="none" w:sz="0" w:space="0" w:color="auto"/>
        <w:bottom w:val="none" w:sz="0" w:space="0" w:color="auto"/>
        <w:right w:val="none" w:sz="0" w:space="0" w:color="auto"/>
      </w:divBdr>
    </w:div>
    <w:div w:id="1416786762">
      <w:bodyDiv w:val="1"/>
      <w:marLeft w:val="0"/>
      <w:marRight w:val="0"/>
      <w:marTop w:val="0"/>
      <w:marBottom w:val="0"/>
      <w:divBdr>
        <w:top w:val="none" w:sz="0" w:space="0" w:color="auto"/>
        <w:left w:val="none" w:sz="0" w:space="0" w:color="auto"/>
        <w:bottom w:val="none" w:sz="0" w:space="0" w:color="auto"/>
        <w:right w:val="none" w:sz="0" w:space="0" w:color="auto"/>
      </w:divBdr>
    </w:div>
    <w:div w:id="1651401975">
      <w:bodyDiv w:val="1"/>
      <w:marLeft w:val="0"/>
      <w:marRight w:val="0"/>
      <w:marTop w:val="0"/>
      <w:marBottom w:val="0"/>
      <w:divBdr>
        <w:top w:val="none" w:sz="0" w:space="0" w:color="auto"/>
        <w:left w:val="none" w:sz="0" w:space="0" w:color="auto"/>
        <w:bottom w:val="none" w:sz="0" w:space="0" w:color="auto"/>
        <w:right w:val="none" w:sz="0" w:space="0" w:color="auto"/>
      </w:divBdr>
    </w:div>
    <w:div w:id="1686443859">
      <w:bodyDiv w:val="1"/>
      <w:marLeft w:val="0"/>
      <w:marRight w:val="0"/>
      <w:marTop w:val="0"/>
      <w:marBottom w:val="0"/>
      <w:divBdr>
        <w:top w:val="none" w:sz="0" w:space="0" w:color="auto"/>
        <w:left w:val="none" w:sz="0" w:space="0" w:color="auto"/>
        <w:bottom w:val="none" w:sz="0" w:space="0" w:color="auto"/>
        <w:right w:val="none" w:sz="0" w:space="0" w:color="auto"/>
      </w:divBdr>
    </w:div>
    <w:div w:id="1833714513">
      <w:bodyDiv w:val="1"/>
      <w:marLeft w:val="0"/>
      <w:marRight w:val="0"/>
      <w:marTop w:val="0"/>
      <w:marBottom w:val="0"/>
      <w:divBdr>
        <w:top w:val="none" w:sz="0" w:space="0" w:color="auto"/>
        <w:left w:val="none" w:sz="0" w:space="0" w:color="auto"/>
        <w:bottom w:val="none" w:sz="0" w:space="0" w:color="auto"/>
        <w:right w:val="none" w:sz="0" w:space="0" w:color="auto"/>
      </w:divBdr>
    </w:div>
    <w:div w:id="213667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6BD11-E13B-44D6-B0B1-E9DC7F1C0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3362</Words>
  <Characters>18494</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Josue G. Valdivia</dc:creator>
  <cp:lastModifiedBy>Luis Alfonso Campos Guzman</cp:lastModifiedBy>
  <cp:revision>7</cp:revision>
  <cp:lastPrinted>2023-06-14T20:59:00Z</cp:lastPrinted>
  <dcterms:created xsi:type="dcterms:W3CDTF">2023-06-22T14:59:00Z</dcterms:created>
  <dcterms:modified xsi:type="dcterms:W3CDTF">2023-06-23T22:51:00Z</dcterms:modified>
</cp:coreProperties>
</file>