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A8FEA" w14:textId="15055DAF" w:rsidR="00DD5800" w:rsidRPr="00666856" w:rsidRDefault="00DD5800" w:rsidP="00666856">
      <w:pPr>
        <w:spacing w:line="276" w:lineRule="auto"/>
        <w:jc w:val="both"/>
        <w:rPr>
          <w:rFonts w:ascii="Arial" w:hAnsi="Arial" w:cs="Arial"/>
          <w:b/>
          <w:lang w:val="es-ES_tradnl" w:eastAsia="ar-SA"/>
        </w:rPr>
      </w:pPr>
      <w:bookmarkStart w:id="0" w:name="_GoBack"/>
      <w:bookmarkEnd w:id="0"/>
      <w:r w:rsidRPr="00666856">
        <w:rPr>
          <w:rFonts w:ascii="Arial" w:hAnsi="Arial" w:cs="Arial"/>
          <w:b/>
          <w:lang w:val="es-ES_tradnl" w:eastAsia="ar-SA"/>
        </w:rPr>
        <w:t xml:space="preserve">ACUERDO DEL CONSEJO GENERAL DEL INSTITUTO ELECTORAL Y DE PARTICIPACIÓN CIUDADANA DEL ESTADO DE JALISCO, </w:t>
      </w:r>
      <w:r w:rsidR="00C132F7" w:rsidRPr="00666856">
        <w:rPr>
          <w:rFonts w:ascii="Arial" w:hAnsi="Arial" w:cs="Arial"/>
          <w:b/>
          <w:lang w:val="es-ES_tradnl" w:eastAsia="ar-SA"/>
        </w:rPr>
        <w:t xml:space="preserve">MEDIANTE EL CUAL SE APRUEBA </w:t>
      </w:r>
      <w:r w:rsidR="005C1AC9" w:rsidRPr="00666856">
        <w:rPr>
          <w:rFonts w:ascii="Arial" w:hAnsi="Arial" w:cs="Arial"/>
          <w:b/>
          <w:lang w:val="es-ES_tradnl" w:eastAsia="ar-SA"/>
        </w:rPr>
        <w:t>LA CREACIÓN DEL</w:t>
      </w:r>
      <w:r w:rsidR="00C132F7" w:rsidRPr="00666856">
        <w:rPr>
          <w:rFonts w:ascii="Arial" w:hAnsi="Arial" w:cs="Arial"/>
          <w:b/>
          <w:lang w:val="es-ES_tradnl" w:eastAsia="ar-SA"/>
        </w:rPr>
        <w:t xml:space="preserve"> REGLAMENTO </w:t>
      </w:r>
      <w:r w:rsidR="00C132F7" w:rsidRPr="00666856">
        <w:rPr>
          <w:rFonts w:ascii="Arial" w:hAnsi="Arial" w:cs="Arial"/>
          <w:b/>
          <w:bCs/>
          <w:lang w:val="es-ES"/>
        </w:rPr>
        <w:t>DE QUEJAS Y DENUNCIAS EN MATERIA DE VIOLENCIA POLÍTICA CONTRA LAS MUJERES EN RAZÓN DE GÉNERO.</w:t>
      </w:r>
    </w:p>
    <w:p w14:paraId="551FBD2D" w14:textId="77777777" w:rsidR="00524388" w:rsidRPr="00666856" w:rsidRDefault="00524388" w:rsidP="00666856">
      <w:pPr>
        <w:spacing w:line="276" w:lineRule="auto"/>
        <w:jc w:val="center"/>
        <w:rPr>
          <w:rFonts w:ascii="Arial" w:hAnsi="Arial" w:cs="Arial"/>
          <w:b/>
        </w:rPr>
      </w:pPr>
    </w:p>
    <w:p w14:paraId="0E457AB7" w14:textId="77777777" w:rsidR="00A33D38" w:rsidRDefault="00A33D38" w:rsidP="00666856">
      <w:pPr>
        <w:spacing w:line="276" w:lineRule="auto"/>
        <w:jc w:val="center"/>
        <w:rPr>
          <w:rFonts w:ascii="Arial" w:hAnsi="Arial" w:cs="Arial"/>
          <w:b/>
          <w:lang w:val="pt-BR"/>
        </w:rPr>
      </w:pPr>
    </w:p>
    <w:p w14:paraId="3DA957E4" w14:textId="2B035695" w:rsidR="00DD5800" w:rsidRPr="00666856" w:rsidRDefault="00DD5800" w:rsidP="00666856">
      <w:pPr>
        <w:spacing w:line="276" w:lineRule="auto"/>
        <w:jc w:val="center"/>
        <w:rPr>
          <w:rFonts w:ascii="Arial" w:hAnsi="Arial" w:cs="Arial"/>
          <w:b/>
          <w:lang w:val="pt-BR"/>
        </w:rPr>
      </w:pPr>
      <w:r w:rsidRPr="00666856">
        <w:rPr>
          <w:rFonts w:ascii="Arial" w:hAnsi="Arial" w:cs="Arial"/>
          <w:b/>
          <w:lang w:val="pt-BR"/>
        </w:rPr>
        <w:t>A N T E C E D E N T E S</w:t>
      </w:r>
    </w:p>
    <w:p w14:paraId="249D98ED" w14:textId="77777777" w:rsidR="000131D1" w:rsidRPr="00666856" w:rsidRDefault="000131D1" w:rsidP="00666856">
      <w:pPr>
        <w:spacing w:line="276" w:lineRule="auto"/>
        <w:jc w:val="both"/>
        <w:rPr>
          <w:rFonts w:ascii="Arial" w:hAnsi="Arial" w:cs="Arial"/>
          <w:b/>
          <w:lang w:val="pt-BR"/>
        </w:rPr>
      </w:pPr>
    </w:p>
    <w:p w14:paraId="0291ADFC" w14:textId="0654D198" w:rsidR="00C132F7" w:rsidRPr="00666856" w:rsidRDefault="00C132F7" w:rsidP="00666856">
      <w:pPr>
        <w:spacing w:line="276" w:lineRule="auto"/>
        <w:jc w:val="both"/>
        <w:rPr>
          <w:rFonts w:ascii="Arial" w:hAnsi="Arial" w:cs="Arial"/>
          <w:b/>
          <w:bCs/>
        </w:rPr>
      </w:pPr>
      <w:r w:rsidRPr="00666856">
        <w:rPr>
          <w:rFonts w:ascii="Arial" w:hAnsi="Arial" w:cs="Arial"/>
          <w:b/>
          <w:bCs/>
        </w:rPr>
        <w:t>CORRESPONDIENTE AL DOS MIL DIECINUEVE.</w:t>
      </w:r>
    </w:p>
    <w:p w14:paraId="7EF9649E" w14:textId="77777777" w:rsidR="00C132F7" w:rsidRPr="00666856" w:rsidRDefault="00C132F7" w:rsidP="00666856">
      <w:pPr>
        <w:spacing w:line="276" w:lineRule="auto"/>
        <w:jc w:val="both"/>
        <w:rPr>
          <w:rFonts w:ascii="Arial" w:hAnsi="Arial" w:cs="Arial"/>
          <w:b/>
          <w:bCs/>
        </w:rPr>
      </w:pPr>
    </w:p>
    <w:p w14:paraId="29CC6082" w14:textId="5254598B" w:rsidR="00C132F7" w:rsidRPr="00666856" w:rsidRDefault="00C132F7" w:rsidP="00666856">
      <w:pPr>
        <w:spacing w:line="276" w:lineRule="auto"/>
        <w:jc w:val="both"/>
        <w:rPr>
          <w:rFonts w:ascii="Arial" w:hAnsi="Arial" w:cs="Arial"/>
        </w:rPr>
      </w:pPr>
      <w:r w:rsidRPr="00666856">
        <w:rPr>
          <w:rFonts w:ascii="Arial" w:hAnsi="Arial" w:cs="Arial"/>
          <w:b/>
          <w:bCs/>
        </w:rPr>
        <w:t>1. REFORMA CONSTITUCIONAL “PARIDAD EN TODO”.</w:t>
      </w:r>
      <w:r w:rsidRPr="00666856">
        <w:rPr>
          <w:rFonts w:ascii="Arial" w:hAnsi="Arial" w:cs="Arial"/>
        </w:rPr>
        <w:t xml:space="preserve"> El seis de junio, se publicó en el Diario Oficial de la Federación el Decreto por el que se reformaron los artículos 2, 4, 35, 41, 52, 53, 56, 94 y 115 de la Constitución Política de los Estados Unidos Mexicanos, en materia de Paridad entre Géneros.</w:t>
      </w:r>
    </w:p>
    <w:p w14:paraId="57BC6C30" w14:textId="77777777" w:rsidR="00C132F7" w:rsidRPr="00666856" w:rsidRDefault="00C132F7" w:rsidP="00666856">
      <w:pPr>
        <w:spacing w:line="276" w:lineRule="auto"/>
        <w:jc w:val="both"/>
        <w:rPr>
          <w:rFonts w:ascii="Arial" w:hAnsi="Arial" w:cs="Arial"/>
        </w:rPr>
      </w:pPr>
    </w:p>
    <w:p w14:paraId="209F2B68" w14:textId="40960EA3" w:rsidR="00C132F7" w:rsidRPr="00666856" w:rsidRDefault="00C132F7" w:rsidP="00666856">
      <w:pPr>
        <w:spacing w:line="276" w:lineRule="auto"/>
        <w:jc w:val="both"/>
        <w:rPr>
          <w:rFonts w:ascii="Arial" w:hAnsi="Arial" w:cs="Arial"/>
          <w:b/>
          <w:bCs/>
        </w:rPr>
      </w:pPr>
      <w:r w:rsidRPr="00666856">
        <w:rPr>
          <w:rFonts w:ascii="Arial" w:hAnsi="Arial" w:cs="Arial"/>
          <w:b/>
          <w:bCs/>
        </w:rPr>
        <w:t>CORRESPONDIENTES AL DOS MIL VEINTE.</w:t>
      </w:r>
    </w:p>
    <w:p w14:paraId="006E80C9" w14:textId="77777777" w:rsidR="00C132F7" w:rsidRPr="00666856" w:rsidRDefault="00C132F7" w:rsidP="00666856">
      <w:pPr>
        <w:spacing w:line="276" w:lineRule="auto"/>
        <w:jc w:val="both"/>
        <w:rPr>
          <w:rFonts w:ascii="Arial" w:hAnsi="Arial" w:cs="Arial"/>
          <w:b/>
          <w:bCs/>
        </w:rPr>
      </w:pPr>
    </w:p>
    <w:p w14:paraId="1550E689" w14:textId="728F59A2" w:rsidR="00C132F7" w:rsidRPr="00666856" w:rsidRDefault="00C132F7" w:rsidP="00666856">
      <w:pPr>
        <w:spacing w:line="276" w:lineRule="auto"/>
        <w:jc w:val="both"/>
        <w:rPr>
          <w:rFonts w:ascii="Arial" w:hAnsi="Arial" w:cs="Arial"/>
        </w:rPr>
      </w:pPr>
      <w:r w:rsidRPr="00666856">
        <w:rPr>
          <w:rFonts w:ascii="Arial" w:hAnsi="Arial" w:cs="Arial"/>
          <w:b/>
          <w:bCs/>
        </w:rPr>
        <w:t xml:space="preserve">2. REFORMA EN MATERIA DE VIOLENCIA POLÍTICA CONTRA LAS MUJERES EN RAZÓN DE GÉNERO. </w:t>
      </w:r>
      <w:r w:rsidRPr="00666856">
        <w:rPr>
          <w:rFonts w:ascii="Arial" w:hAnsi="Arial" w:cs="Arial"/>
        </w:rPr>
        <w:t>El trece de abril, se publicó en el Diario Oficial de la Federación el Decreto por el que se reformaron y adicionaron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en materia de violencia política contra las mujeres en razón de género.</w:t>
      </w:r>
    </w:p>
    <w:p w14:paraId="3E39B989" w14:textId="77777777" w:rsidR="00C132F7" w:rsidRPr="00666856" w:rsidRDefault="00C132F7" w:rsidP="00666856">
      <w:pPr>
        <w:spacing w:line="276" w:lineRule="auto"/>
        <w:jc w:val="both"/>
        <w:rPr>
          <w:rFonts w:ascii="Arial" w:hAnsi="Arial" w:cs="Arial"/>
        </w:rPr>
      </w:pPr>
    </w:p>
    <w:p w14:paraId="5BA8E09F" w14:textId="7B0DE302" w:rsidR="00C132F7" w:rsidRPr="00666856" w:rsidRDefault="00C132F7" w:rsidP="00666856">
      <w:pPr>
        <w:spacing w:line="276" w:lineRule="auto"/>
        <w:jc w:val="both"/>
        <w:rPr>
          <w:rFonts w:ascii="Arial" w:hAnsi="Arial" w:cs="Arial"/>
        </w:rPr>
      </w:pPr>
      <w:r w:rsidRPr="00666856">
        <w:rPr>
          <w:rFonts w:ascii="Arial" w:hAnsi="Arial" w:cs="Arial"/>
          <w:b/>
          <w:bCs/>
        </w:rPr>
        <w:t>3. REFORMA EN MATERIA DE VIOLENCIA POLÍTICA CONTRA LAS MUJERES EN RAZÓN DE GÉNERO EN EL ESTADO DE JALISCO.</w:t>
      </w:r>
      <w:r w:rsidRPr="00666856">
        <w:rPr>
          <w:rFonts w:ascii="Arial" w:hAnsi="Arial" w:cs="Arial"/>
        </w:rPr>
        <w:t xml:space="preserve"> El uno de julio, se publicó en el Periódico Oficial </w:t>
      </w:r>
      <w:r w:rsidR="00666856" w:rsidRPr="00666856">
        <w:rPr>
          <w:rFonts w:ascii="Arial" w:hAnsi="Arial" w:cs="Arial"/>
        </w:rPr>
        <w:t>“E</w:t>
      </w:r>
      <w:r w:rsidRPr="00666856">
        <w:rPr>
          <w:rFonts w:ascii="Arial" w:hAnsi="Arial" w:cs="Arial"/>
        </w:rPr>
        <w:t>l Estado de Jalisco</w:t>
      </w:r>
      <w:r w:rsidR="00C80CC3" w:rsidRPr="00666856">
        <w:rPr>
          <w:rFonts w:ascii="Arial" w:hAnsi="Arial" w:cs="Arial"/>
        </w:rPr>
        <w:t>”</w:t>
      </w:r>
      <w:r w:rsidRPr="00666856">
        <w:rPr>
          <w:rFonts w:ascii="Arial" w:hAnsi="Arial" w:cs="Arial"/>
        </w:rPr>
        <w:t xml:space="preserve">, el </w:t>
      </w:r>
      <w:r w:rsidR="00B45EAB" w:rsidRPr="00666856">
        <w:rPr>
          <w:rFonts w:ascii="Arial" w:hAnsi="Arial" w:cs="Arial"/>
        </w:rPr>
        <w:t>a</w:t>
      </w:r>
      <w:r w:rsidRPr="00666856">
        <w:rPr>
          <w:rFonts w:ascii="Arial" w:hAnsi="Arial" w:cs="Arial"/>
        </w:rPr>
        <w:t>cuerdo por el que se reforma</w:t>
      </w:r>
      <w:r w:rsidR="00B45EAB" w:rsidRPr="00666856">
        <w:rPr>
          <w:rFonts w:ascii="Arial" w:hAnsi="Arial" w:cs="Arial"/>
        </w:rPr>
        <w:t>ron</w:t>
      </w:r>
      <w:r w:rsidRPr="00666856">
        <w:rPr>
          <w:rFonts w:ascii="Arial" w:hAnsi="Arial" w:cs="Arial"/>
        </w:rPr>
        <w:t xml:space="preserve"> y adicion</w:t>
      </w:r>
      <w:r w:rsidR="00B45EAB" w:rsidRPr="00666856">
        <w:rPr>
          <w:rFonts w:ascii="Arial" w:hAnsi="Arial" w:cs="Arial"/>
        </w:rPr>
        <w:t>aron</w:t>
      </w:r>
      <w:r w:rsidRPr="00666856">
        <w:rPr>
          <w:rFonts w:ascii="Arial" w:hAnsi="Arial" w:cs="Arial"/>
        </w:rPr>
        <w:t xml:space="preserve"> las disposiciones de la Constitución Política del Estado de Jalisco, la Ley de Acceso a las Mujeres a una Vida Libre de Violencia del Estado de Jalisco, la Ley de Responsabilidades Políticas y Administrativas, la Ley para los Servidores Públicos del Estado y sus Municipios, la Ley Orgánica de la Fiscalía y el Código </w:t>
      </w:r>
      <w:r w:rsidRPr="00666856">
        <w:rPr>
          <w:rFonts w:ascii="Arial" w:hAnsi="Arial" w:cs="Arial"/>
        </w:rPr>
        <w:lastRenderedPageBreak/>
        <w:t>Electoral del Estado de Jalisco en materia de Violencia Política contra las Mujeres en Razón de Género.</w:t>
      </w:r>
    </w:p>
    <w:p w14:paraId="36862146" w14:textId="77777777" w:rsidR="00714BB7" w:rsidRPr="00666856" w:rsidRDefault="00714BB7" w:rsidP="00666856">
      <w:pPr>
        <w:spacing w:line="276" w:lineRule="auto"/>
        <w:jc w:val="both"/>
        <w:rPr>
          <w:rFonts w:ascii="Arial" w:hAnsi="Arial" w:cs="Arial"/>
        </w:rPr>
      </w:pPr>
    </w:p>
    <w:p w14:paraId="3A39C8AE" w14:textId="0AAE2F99" w:rsidR="00714BB7" w:rsidRPr="00666856" w:rsidRDefault="00714BB7" w:rsidP="00666856">
      <w:pPr>
        <w:spacing w:line="276" w:lineRule="auto"/>
        <w:jc w:val="both"/>
        <w:rPr>
          <w:rFonts w:ascii="Arial" w:hAnsi="Arial" w:cs="Arial"/>
        </w:rPr>
      </w:pPr>
      <w:r w:rsidRPr="00666856">
        <w:rPr>
          <w:rFonts w:ascii="Arial" w:hAnsi="Arial" w:cs="Arial"/>
          <w:b/>
          <w:bCs/>
        </w:rPr>
        <w:t xml:space="preserve">4. REGLAMENTO DE QUEJAS Y DENUNCIAS EN MATERIA DE VIOLENCIA POLÍTICA CONTRA LAS MUJERES EN RAZÓN DE GÉNERO. </w:t>
      </w:r>
      <w:r w:rsidRPr="00666856">
        <w:rPr>
          <w:rFonts w:ascii="Arial" w:hAnsi="Arial" w:cs="Arial"/>
        </w:rPr>
        <w:t>El treinta y uno de agosto, el Consejo General del Instituto Nacional Electoral, mediante acuerdo INE/CG252</w:t>
      </w:r>
      <w:r w:rsidR="00666856" w:rsidRPr="00666856">
        <w:rPr>
          <w:rFonts w:ascii="Arial" w:hAnsi="Arial" w:cs="Arial"/>
        </w:rPr>
        <w:t xml:space="preserve">/2020, </w:t>
      </w:r>
      <w:proofErr w:type="gramStart"/>
      <w:r w:rsidR="00666856" w:rsidRPr="00666856">
        <w:rPr>
          <w:rFonts w:ascii="Arial" w:hAnsi="Arial" w:cs="Arial"/>
        </w:rPr>
        <w:t>aprobó</w:t>
      </w:r>
      <w:proofErr w:type="gramEnd"/>
      <w:r w:rsidR="00666856" w:rsidRPr="00666856">
        <w:rPr>
          <w:rFonts w:ascii="Arial" w:hAnsi="Arial" w:cs="Arial"/>
        </w:rPr>
        <w:t xml:space="preserve"> el Reglamento de Quejas y Denuncias en M</w:t>
      </w:r>
      <w:r w:rsidRPr="00666856">
        <w:rPr>
          <w:rFonts w:ascii="Arial" w:hAnsi="Arial" w:cs="Arial"/>
        </w:rPr>
        <w:t xml:space="preserve">ateria de </w:t>
      </w:r>
      <w:r w:rsidR="00666856" w:rsidRPr="00666856">
        <w:rPr>
          <w:rFonts w:ascii="Arial" w:hAnsi="Arial" w:cs="Arial"/>
        </w:rPr>
        <w:t>V</w:t>
      </w:r>
      <w:r w:rsidRPr="00666856">
        <w:rPr>
          <w:rFonts w:ascii="Arial" w:hAnsi="Arial" w:cs="Arial"/>
        </w:rPr>
        <w:t xml:space="preserve">iolencia </w:t>
      </w:r>
      <w:r w:rsidR="00666856" w:rsidRPr="00666856">
        <w:rPr>
          <w:rFonts w:ascii="Arial" w:hAnsi="Arial" w:cs="Arial"/>
        </w:rPr>
        <w:t>P</w:t>
      </w:r>
      <w:r w:rsidRPr="00666856">
        <w:rPr>
          <w:rFonts w:ascii="Arial" w:hAnsi="Arial" w:cs="Arial"/>
        </w:rPr>
        <w:t xml:space="preserve">olítica contra las </w:t>
      </w:r>
      <w:r w:rsidR="00666856" w:rsidRPr="00666856">
        <w:rPr>
          <w:rFonts w:ascii="Arial" w:hAnsi="Arial" w:cs="Arial"/>
        </w:rPr>
        <w:t>M</w:t>
      </w:r>
      <w:r w:rsidRPr="00666856">
        <w:rPr>
          <w:rFonts w:ascii="Arial" w:hAnsi="Arial" w:cs="Arial"/>
        </w:rPr>
        <w:t xml:space="preserve">ujeres en </w:t>
      </w:r>
      <w:r w:rsidR="00666856" w:rsidRPr="00666856">
        <w:rPr>
          <w:rFonts w:ascii="Arial" w:hAnsi="Arial" w:cs="Arial"/>
        </w:rPr>
        <w:t>R</w:t>
      </w:r>
      <w:r w:rsidRPr="00666856">
        <w:rPr>
          <w:rFonts w:ascii="Arial" w:hAnsi="Arial" w:cs="Arial"/>
        </w:rPr>
        <w:t xml:space="preserve">azón de </w:t>
      </w:r>
      <w:r w:rsidR="00666856" w:rsidRPr="00666856">
        <w:rPr>
          <w:rFonts w:ascii="Arial" w:hAnsi="Arial" w:cs="Arial"/>
        </w:rPr>
        <w:t>G</w:t>
      </w:r>
      <w:r w:rsidRPr="00666856">
        <w:rPr>
          <w:rFonts w:ascii="Arial" w:hAnsi="Arial" w:cs="Arial"/>
        </w:rPr>
        <w:t>énero.</w:t>
      </w:r>
    </w:p>
    <w:p w14:paraId="6C7EAA33" w14:textId="77777777" w:rsidR="00C132F7" w:rsidRPr="00666856" w:rsidRDefault="00C132F7" w:rsidP="00666856">
      <w:pPr>
        <w:spacing w:line="276" w:lineRule="auto"/>
        <w:jc w:val="both"/>
        <w:rPr>
          <w:rFonts w:ascii="Arial" w:hAnsi="Arial" w:cs="Arial"/>
        </w:rPr>
      </w:pPr>
    </w:p>
    <w:p w14:paraId="7668445E" w14:textId="61A21438" w:rsidR="00973E19" w:rsidRPr="00666856" w:rsidRDefault="00973E19" w:rsidP="00666856">
      <w:pPr>
        <w:spacing w:line="276" w:lineRule="auto"/>
        <w:jc w:val="both"/>
        <w:rPr>
          <w:rFonts w:ascii="Arial" w:hAnsi="Arial" w:cs="Arial"/>
          <w:b/>
          <w:lang w:val="es-ES"/>
        </w:rPr>
      </w:pPr>
      <w:r w:rsidRPr="00666856">
        <w:rPr>
          <w:rFonts w:ascii="Arial" w:hAnsi="Arial" w:cs="Arial"/>
          <w:b/>
          <w:lang w:val="es-ES"/>
        </w:rPr>
        <w:t>CORRESPONDIENTE AL AÑO DOS MIL VEINTI</w:t>
      </w:r>
      <w:r w:rsidR="006B2250" w:rsidRPr="00666856">
        <w:rPr>
          <w:rFonts w:ascii="Arial" w:hAnsi="Arial" w:cs="Arial"/>
          <w:b/>
          <w:lang w:val="es-ES"/>
        </w:rPr>
        <w:t>TRÉS</w:t>
      </w:r>
      <w:r w:rsidRPr="00666856">
        <w:rPr>
          <w:rFonts w:ascii="Arial" w:hAnsi="Arial" w:cs="Arial"/>
          <w:b/>
          <w:lang w:val="es-ES"/>
        </w:rPr>
        <w:t>.</w:t>
      </w:r>
    </w:p>
    <w:p w14:paraId="5BFC1748" w14:textId="77777777" w:rsidR="00973E19" w:rsidRPr="00666856" w:rsidRDefault="00973E19" w:rsidP="00666856">
      <w:pPr>
        <w:spacing w:line="276" w:lineRule="auto"/>
        <w:jc w:val="both"/>
        <w:rPr>
          <w:rFonts w:ascii="Arial" w:hAnsi="Arial" w:cs="Arial"/>
          <w:b/>
          <w:lang w:val="es-ES"/>
        </w:rPr>
      </w:pPr>
    </w:p>
    <w:p w14:paraId="6F1CC92C" w14:textId="27A97868" w:rsidR="002833AC" w:rsidRPr="00666856" w:rsidRDefault="00714BB7" w:rsidP="00666856">
      <w:pPr>
        <w:spacing w:line="276" w:lineRule="auto"/>
        <w:jc w:val="both"/>
        <w:rPr>
          <w:rFonts w:ascii="Arial" w:hAnsi="Arial" w:cs="Arial"/>
          <w:lang w:val="es-ES"/>
        </w:rPr>
      </w:pPr>
      <w:r w:rsidRPr="00666856">
        <w:rPr>
          <w:rFonts w:ascii="Arial" w:hAnsi="Arial" w:cs="Arial"/>
          <w:b/>
          <w:lang w:val="es-ES"/>
        </w:rPr>
        <w:t>5</w:t>
      </w:r>
      <w:r w:rsidR="00973E19" w:rsidRPr="00666856">
        <w:rPr>
          <w:rFonts w:ascii="Arial" w:hAnsi="Arial" w:cs="Arial"/>
          <w:b/>
          <w:lang w:val="es-ES"/>
        </w:rPr>
        <w:t xml:space="preserve">. </w:t>
      </w:r>
      <w:r w:rsidR="00EB6885" w:rsidRPr="00666856">
        <w:rPr>
          <w:rFonts w:ascii="Arial" w:hAnsi="Arial" w:cs="Arial"/>
          <w:b/>
          <w:lang w:val="es-ES"/>
        </w:rPr>
        <w:t xml:space="preserve">PROYECTO DE ACUERDO POR </w:t>
      </w:r>
      <w:r w:rsidR="006B2250" w:rsidRPr="00666856">
        <w:rPr>
          <w:rFonts w:ascii="Arial" w:hAnsi="Arial" w:cs="Arial"/>
          <w:b/>
          <w:lang w:val="es-ES"/>
        </w:rPr>
        <w:t xml:space="preserve">LA </w:t>
      </w:r>
      <w:r w:rsidR="00973E19" w:rsidRPr="00666856">
        <w:rPr>
          <w:rFonts w:ascii="Arial" w:hAnsi="Arial" w:cs="Arial"/>
          <w:b/>
          <w:lang w:val="es-ES"/>
        </w:rPr>
        <w:t>COMISIÓN DE QUEJAS Y DENUNCIAS DE ESTE INSTITUTO.</w:t>
      </w:r>
      <w:r w:rsidR="00973E19" w:rsidRPr="00666856">
        <w:rPr>
          <w:rFonts w:ascii="Arial" w:hAnsi="Arial" w:cs="Arial"/>
          <w:lang w:val="es-ES"/>
        </w:rPr>
        <w:t xml:space="preserve"> El veinti</w:t>
      </w:r>
      <w:r w:rsidR="006B2250" w:rsidRPr="00666856">
        <w:rPr>
          <w:rFonts w:ascii="Arial" w:hAnsi="Arial" w:cs="Arial"/>
          <w:lang w:val="es-ES"/>
        </w:rPr>
        <w:t>trés de febrero</w:t>
      </w:r>
      <w:r w:rsidR="00973E19" w:rsidRPr="00666856">
        <w:rPr>
          <w:rFonts w:ascii="Arial" w:hAnsi="Arial" w:cs="Arial"/>
          <w:lang w:val="es-ES"/>
        </w:rPr>
        <w:t xml:space="preserve">, </w:t>
      </w:r>
      <w:r w:rsidR="00BB5E25" w:rsidRPr="00666856">
        <w:rPr>
          <w:rFonts w:ascii="Arial" w:hAnsi="Arial" w:cs="Arial"/>
          <w:lang w:val="es-ES"/>
        </w:rPr>
        <w:t xml:space="preserve">en sesión ordinaria, </w:t>
      </w:r>
      <w:r w:rsidR="006B2250" w:rsidRPr="00666856">
        <w:rPr>
          <w:rFonts w:ascii="Arial" w:hAnsi="Arial" w:cs="Arial"/>
          <w:lang w:val="es-ES"/>
        </w:rPr>
        <w:t xml:space="preserve">la Comisión de Quejas y Denuncias de este Instituto </w:t>
      </w:r>
      <w:r w:rsidR="005A2200" w:rsidRPr="00666856">
        <w:rPr>
          <w:rFonts w:ascii="Arial" w:hAnsi="Arial" w:cs="Arial"/>
          <w:lang w:val="es-ES"/>
        </w:rPr>
        <w:t>puso</w:t>
      </w:r>
      <w:r w:rsidR="00EB6885" w:rsidRPr="00666856">
        <w:rPr>
          <w:rFonts w:ascii="Arial" w:hAnsi="Arial" w:cs="Arial"/>
          <w:lang w:val="es-ES"/>
        </w:rPr>
        <w:t xml:space="preserve"> a consideración del Consejo General, </w:t>
      </w:r>
      <w:r w:rsidR="00C974A2" w:rsidRPr="00666856">
        <w:rPr>
          <w:rFonts w:ascii="Arial" w:hAnsi="Arial" w:cs="Arial"/>
          <w:lang w:val="es-ES"/>
        </w:rPr>
        <w:t xml:space="preserve">el </w:t>
      </w:r>
      <w:r w:rsidR="002833AC" w:rsidRPr="00666856">
        <w:rPr>
          <w:rFonts w:ascii="Arial" w:hAnsi="Arial" w:cs="Arial"/>
          <w:lang w:val="es-ES"/>
        </w:rPr>
        <w:t xml:space="preserve">proyecto de acuerdo que </w:t>
      </w:r>
      <w:r w:rsidR="005A2200" w:rsidRPr="00666856">
        <w:rPr>
          <w:rFonts w:ascii="Arial" w:hAnsi="Arial" w:cs="Arial"/>
          <w:lang w:val="es-ES"/>
        </w:rPr>
        <w:t>aprueba</w:t>
      </w:r>
      <w:r w:rsidR="00C974A2" w:rsidRPr="00666856">
        <w:rPr>
          <w:rFonts w:ascii="Arial" w:hAnsi="Arial" w:cs="Arial"/>
          <w:lang w:val="es-ES"/>
        </w:rPr>
        <w:t xml:space="preserve"> la creación del Reglamento de Quejas y Denuncias en Materia de Violencia Política Contra las Mujeres en Razón de Género</w:t>
      </w:r>
      <w:r w:rsidR="002833AC" w:rsidRPr="00666856">
        <w:rPr>
          <w:rFonts w:ascii="Arial" w:hAnsi="Arial" w:cs="Arial"/>
          <w:lang w:val="es-ES"/>
        </w:rPr>
        <w:t>.</w:t>
      </w:r>
    </w:p>
    <w:p w14:paraId="4A8690D4" w14:textId="276EF108" w:rsidR="005C5E1D" w:rsidRPr="00666856" w:rsidRDefault="005C5E1D" w:rsidP="00666856">
      <w:pPr>
        <w:spacing w:line="276" w:lineRule="auto"/>
        <w:jc w:val="both"/>
        <w:rPr>
          <w:rFonts w:ascii="Arial" w:hAnsi="Arial" w:cs="Arial"/>
          <w:lang w:val="es-ES"/>
        </w:rPr>
      </w:pPr>
    </w:p>
    <w:p w14:paraId="1A817E2C" w14:textId="77777777" w:rsidR="00A33D38" w:rsidRDefault="00A33D38" w:rsidP="00666856">
      <w:pPr>
        <w:pStyle w:val="Ttulo3"/>
        <w:spacing w:line="276" w:lineRule="auto"/>
        <w:rPr>
          <w:sz w:val="24"/>
          <w:szCs w:val="24"/>
          <w:lang w:val="pt-BR"/>
        </w:rPr>
      </w:pPr>
    </w:p>
    <w:p w14:paraId="01D0D4BD" w14:textId="77777777" w:rsidR="00DD5800" w:rsidRPr="00666856" w:rsidRDefault="002B78DA" w:rsidP="00666856">
      <w:pPr>
        <w:pStyle w:val="Ttulo3"/>
        <w:spacing w:line="276" w:lineRule="auto"/>
        <w:rPr>
          <w:sz w:val="24"/>
          <w:szCs w:val="24"/>
          <w:lang w:val="pt-BR"/>
        </w:rPr>
      </w:pPr>
      <w:r w:rsidRPr="00666856">
        <w:rPr>
          <w:sz w:val="24"/>
          <w:szCs w:val="24"/>
          <w:lang w:val="pt-BR"/>
        </w:rPr>
        <w:t>C O N S I D E R A N D O</w:t>
      </w:r>
    </w:p>
    <w:p w14:paraId="437E020B" w14:textId="77777777" w:rsidR="002B78DA" w:rsidRPr="00666856" w:rsidRDefault="002B78DA" w:rsidP="00666856">
      <w:pPr>
        <w:spacing w:line="276" w:lineRule="auto"/>
        <w:rPr>
          <w:rFonts w:ascii="Arial" w:hAnsi="Arial" w:cs="Arial"/>
          <w:lang w:val="pt-BR"/>
        </w:rPr>
      </w:pPr>
    </w:p>
    <w:p w14:paraId="5421405B" w14:textId="77777777" w:rsidR="007277FE" w:rsidRPr="00666856" w:rsidRDefault="007277FE" w:rsidP="00666856">
      <w:pPr>
        <w:spacing w:line="276" w:lineRule="auto"/>
        <w:jc w:val="both"/>
        <w:rPr>
          <w:rFonts w:ascii="Arial" w:hAnsi="Arial" w:cs="Arial"/>
          <w:bCs/>
        </w:rPr>
      </w:pPr>
      <w:r w:rsidRPr="00666856">
        <w:rPr>
          <w:rFonts w:ascii="Arial" w:hAnsi="Arial" w:cs="Arial"/>
          <w:b/>
        </w:rPr>
        <w:t xml:space="preserve">I. DEL INSTITUTO ELECTORAL Y DE PARTICIPACIÓN CIUDADANA DEL ESTADO DE JALISCO. </w:t>
      </w:r>
      <w:r w:rsidRPr="00666856">
        <w:rPr>
          <w:rFonts w:ascii="Arial" w:hAnsi="Arial" w:cs="Arial"/>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666856">
        <w:rPr>
          <w:rFonts w:ascii="Arial" w:hAnsi="Arial" w:cs="Arial"/>
        </w:rPr>
        <w:t xml:space="preserve">, entre otros, </w:t>
      </w:r>
      <w:r w:rsidRPr="00666856">
        <w:rPr>
          <w:rFonts w:ascii="Arial" w:hAnsi="Arial" w:cs="Arial"/>
          <w:bCs/>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66856">
        <w:rPr>
          <w:rFonts w:ascii="Arial" w:hAnsi="Arial" w:cs="Arial"/>
          <w:bCs/>
          <w:lang w:eastAsia="ar-SA"/>
        </w:rPr>
        <w:t xml:space="preserve">vigilar en el ámbito electoral el cumplimiento de la Constitución Política de los Estados Unidos Mexicanos, la Constitución local y las leyes que se derivan de ambas, </w:t>
      </w:r>
      <w:r w:rsidRPr="00666856">
        <w:rPr>
          <w:rFonts w:ascii="Arial" w:hAnsi="Arial" w:cs="Arial"/>
          <w:bCs/>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1AAEC42B" w14:textId="77777777" w:rsidR="007277FE" w:rsidRPr="00666856" w:rsidRDefault="007277FE" w:rsidP="00666856">
      <w:pPr>
        <w:spacing w:line="276" w:lineRule="auto"/>
        <w:jc w:val="both"/>
        <w:rPr>
          <w:rFonts w:ascii="Arial" w:eastAsia="Calibri" w:hAnsi="Arial" w:cs="Arial"/>
          <w:lang w:eastAsia="ar-SA"/>
        </w:rPr>
      </w:pPr>
    </w:p>
    <w:p w14:paraId="3DA868AF" w14:textId="77777777" w:rsidR="007277FE" w:rsidRPr="00666856" w:rsidRDefault="007277FE" w:rsidP="00666856">
      <w:pPr>
        <w:pStyle w:val="TextoCar"/>
        <w:spacing w:after="0" w:line="276" w:lineRule="auto"/>
        <w:ind w:firstLine="0"/>
        <w:rPr>
          <w:rFonts w:cs="Arial"/>
          <w:sz w:val="24"/>
          <w:szCs w:val="24"/>
        </w:rPr>
      </w:pPr>
      <w:r w:rsidRPr="00666856">
        <w:rPr>
          <w:rFonts w:cs="Arial"/>
          <w:b/>
          <w:sz w:val="24"/>
          <w:szCs w:val="24"/>
        </w:rPr>
        <w:t xml:space="preserve">II. </w:t>
      </w:r>
      <w:r w:rsidRPr="00666856">
        <w:rPr>
          <w:rFonts w:cs="Arial"/>
          <w:b/>
          <w:bCs/>
          <w:kern w:val="2"/>
          <w:sz w:val="24"/>
          <w:szCs w:val="24"/>
          <w:lang w:eastAsia="ar-SA"/>
        </w:rPr>
        <w:t xml:space="preserve">DEL CONSEJO GENERAL. </w:t>
      </w:r>
      <w:r w:rsidRPr="00666856">
        <w:rPr>
          <w:rFonts w:cs="Arial"/>
          <w:sz w:val="24"/>
          <w:szCs w:val="24"/>
        </w:rPr>
        <w:t xml:space="preserve">Que es el órgano superior de dirección del Instituto, responsable de cumplir las disposiciones constitucionales y legales en materia </w:t>
      </w:r>
      <w:r w:rsidRPr="00666856">
        <w:rPr>
          <w:rFonts w:cs="Arial"/>
          <w:sz w:val="24"/>
          <w:szCs w:val="24"/>
        </w:rPr>
        <w:lastRenderedPageBreak/>
        <w:t>electoral, así como velar para que los principios de certeza, legalidad, independencia, imparcialidad, objetividad, máxima publicidad y perspectiva de género, guíen todas sus actividades; que dentro de sus a</w:t>
      </w:r>
      <w:r w:rsidRPr="00666856">
        <w:rPr>
          <w:rFonts w:cs="Arial"/>
          <w:bCs/>
          <w:sz w:val="24"/>
          <w:szCs w:val="24"/>
          <w:lang w:val="es-ES_tradnl"/>
        </w:rPr>
        <w:t xml:space="preserve">tribuciones se encuentran: </w:t>
      </w:r>
      <w:r w:rsidRPr="00666856">
        <w:rPr>
          <w:rFonts w:cs="Arial"/>
          <w:kern w:val="2"/>
          <w:sz w:val="24"/>
          <w:szCs w:val="24"/>
          <w:lang w:val="es-ES_tradnl" w:eastAsia="ar-SA"/>
        </w:rPr>
        <w:t xml:space="preserve">aprobar y expedir los reglamentos necesarios para el debido ejercicio de las facultades y atribuciones del propio Instituto, </w:t>
      </w:r>
      <w:r w:rsidRPr="00666856">
        <w:rPr>
          <w:rFonts w:cs="Arial"/>
          <w:bCs/>
          <w:sz w:val="24"/>
          <w:szCs w:val="24"/>
          <w:lang w:val="es-ES_tradnl"/>
        </w:rPr>
        <w:t>y dictar los acuerdos necesarios para hacer efectivas sus atribuciones, de conformidad con lo dispuesto por los artículos</w:t>
      </w:r>
      <w:r w:rsidRPr="00666856">
        <w:rPr>
          <w:rFonts w:cs="Arial"/>
          <w:sz w:val="24"/>
          <w:szCs w:val="24"/>
        </w:rPr>
        <w:t xml:space="preserve"> 12, Bases I y IV de la Constitución Política local; 120 y 134, párrafo 1, numerales I y LII del Código Electoral del Estado de Jalisco.</w:t>
      </w:r>
    </w:p>
    <w:p w14:paraId="00C4CADC" w14:textId="77777777" w:rsidR="007277FE" w:rsidRPr="00666856" w:rsidRDefault="007277FE" w:rsidP="00666856">
      <w:pPr>
        <w:pStyle w:val="TextoCar"/>
        <w:spacing w:after="0" w:line="276" w:lineRule="auto"/>
        <w:ind w:firstLine="0"/>
        <w:rPr>
          <w:rFonts w:cs="Arial"/>
          <w:b/>
          <w:color w:val="050506"/>
          <w:sz w:val="24"/>
          <w:szCs w:val="24"/>
        </w:rPr>
      </w:pPr>
    </w:p>
    <w:p w14:paraId="330CE6A5" w14:textId="71C316A2" w:rsidR="00D348F4" w:rsidRPr="00666856" w:rsidRDefault="00F974A7" w:rsidP="00666856">
      <w:pPr>
        <w:widowControl w:val="0"/>
        <w:suppressAutoHyphens/>
        <w:spacing w:line="276" w:lineRule="auto"/>
        <w:jc w:val="both"/>
        <w:rPr>
          <w:rFonts w:ascii="Arial" w:eastAsia="Arial Unicode MS" w:hAnsi="Arial" w:cs="Arial"/>
          <w:kern w:val="2"/>
        </w:rPr>
      </w:pPr>
      <w:r w:rsidRPr="00666856">
        <w:rPr>
          <w:rFonts w:ascii="Arial" w:hAnsi="Arial" w:cs="Arial"/>
          <w:b/>
          <w:kern w:val="2"/>
          <w:lang w:eastAsia="ar-SA"/>
        </w:rPr>
        <w:t>III</w:t>
      </w:r>
      <w:r w:rsidR="005B7EDE" w:rsidRPr="00666856">
        <w:rPr>
          <w:rFonts w:ascii="Arial" w:hAnsi="Arial" w:cs="Arial"/>
          <w:b/>
          <w:kern w:val="2"/>
          <w:lang w:eastAsia="ar-SA"/>
        </w:rPr>
        <w:t xml:space="preserve">. </w:t>
      </w:r>
      <w:r w:rsidR="00D348F4" w:rsidRPr="00666856">
        <w:rPr>
          <w:rFonts w:ascii="Arial" w:hAnsi="Arial" w:cs="Arial"/>
          <w:b/>
          <w:bCs/>
        </w:rPr>
        <w:t xml:space="preserve">DE LAS COMISIONES INTERNAS DE ESTE ORGANISMO ELECTORAL. </w:t>
      </w:r>
      <w:r w:rsidR="00D348F4" w:rsidRPr="00666856">
        <w:rPr>
          <w:rFonts w:ascii="Arial" w:eastAsia="Arial Unicode MS" w:hAnsi="Arial" w:cs="Arial"/>
          <w:kern w:val="2"/>
        </w:rPr>
        <w:t xml:space="preserve">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y </w:t>
      </w:r>
      <w:r w:rsidR="00434D9B" w:rsidRPr="00666856">
        <w:rPr>
          <w:rFonts w:ascii="Arial" w:eastAsia="Arial Unicode MS" w:hAnsi="Arial" w:cs="Arial"/>
          <w:kern w:val="2"/>
        </w:rPr>
        <w:t>27</w:t>
      </w:r>
      <w:r w:rsidR="00D348F4" w:rsidRPr="00666856">
        <w:rPr>
          <w:rFonts w:ascii="Arial" w:eastAsia="Arial Unicode MS" w:hAnsi="Arial" w:cs="Arial"/>
          <w:kern w:val="2"/>
        </w:rPr>
        <w:t xml:space="preserve"> del Reglamento Interior de este organismo electoral.</w:t>
      </w:r>
    </w:p>
    <w:p w14:paraId="10F91652" w14:textId="77777777" w:rsidR="00D348F4" w:rsidRPr="00666856" w:rsidRDefault="00D348F4" w:rsidP="00666856">
      <w:pPr>
        <w:widowControl w:val="0"/>
        <w:suppressAutoHyphens/>
        <w:spacing w:line="276" w:lineRule="auto"/>
        <w:jc w:val="both"/>
        <w:rPr>
          <w:rFonts w:ascii="Arial" w:eastAsia="Arial Unicode MS" w:hAnsi="Arial" w:cs="Arial"/>
          <w:kern w:val="2"/>
        </w:rPr>
      </w:pPr>
    </w:p>
    <w:p w14:paraId="1B61D935" w14:textId="5031D195" w:rsidR="001363F8" w:rsidRPr="00666856" w:rsidRDefault="00D123B0" w:rsidP="00666856">
      <w:pPr>
        <w:spacing w:line="276" w:lineRule="auto"/>
        <w:jc w:val="both"/>
        <w:rPr>
          <w:rFonts w:ascii="Arial" w:hAnsi="Arial" w:cs="Arial"/>
        </w:rPr>
      </w:pPr>
      <w:r w:rsidRPr="00666856">
        <w:rPr>
          <w:rFonts w:ascii="Arial" w:hAnsi="Arial" w:cs="Arial"/>
          <w:b/>
        </w:rPr>
        <w:t>IV. DE LOS DERECHOS POLÍTICO-ELECTORALES DE LAS MUJERES Y LA VIOLENCIA POLÍTICA CONTRA LAS MU</w:t>
      </w:r>
      <w:r w:rsidR="00F52190" w:rsidRPr="00666856">
        <w:rPr>
          <w:rFonts w:ascii="Arial" w:hAnsi="Arial" w:cs="Arial"/>
          <w:b/>
        </w:rPr>
        <w:t>JE</w:t>
      </w:r>
      <w:r w:rsidRPr="00666856">
        <w:rPr>
          <w:rFonts w:ascii="Arial" w:hAnsi="Arial" w:cs="Arial"/>
          <w:b/>
        </w:rPr>
        <w:t xml:space="preserve">RES EN RAZÓN DE GÉNERO. </w:t>
      </w:r>
      <w:r w:rsidRPr="00666856">
        <w:rPr>
          <w:rFonts w:ascii="Arial" w:hAnsi="Arial" w:cs="Arial"/>
        </w:rPr>
        <w:t>Que</w:t>
      </w:r>
      <w:r w:rsidR="001363F8" w:rsidRPr="00666856">
        <w:rPr>
          <w:rFonts w:ascii="Arial" w:hAnsi="Arial" w:cs="Arial"/>
        </w:rPr>
        <w:t xml:space="preserve"> todas las autoridades en México tienen la obligación de promover, respetar, proteger y garantizar el ejercicio pleno y sin discriminación de los derechos humanos y la igualdad entre hombre</w:t>
      </w:r>
      <w:r w:rsidR="0069782E" w:rsidRPr="00666856">
        <w:rPr>
          <w:rFonts w:ascii="Arial" w:hAnsi="Arial" w:cs="Arial"/>
        </w:rPr>
        <w:t>s</w:t>
      </w:r>
      <w:r w:rsidR="001363F8" w:rsidRPr="00666856">
        <w:rPr>
          <w:rFonts w:ascii="Arial" w:hAnsi="Arial" w:cs="Arial"/>
        </w:rPr>
        <w:t xml:space="preserve"> y mujeres, así como erradicar la violencia de género y cualquier forma de discriminación; tal como lo estipulan los artículos primero y cuarto constitucionales.</w:t>
      </w:r>
    </w:p>
    <w:p w14:paraId="0890F4F4" w14:textId="3C11F7DA" w:rsidR="001363F8" w:rsidRPr="00666856" w:rsidRDefault="001363F8" w:rsidP="00666856">
      <w:pPr>
        <w:spacing w:line="276" w:lineRule="auto"/>
        <w:jc w:val="both"/>
        <w:rPr>
          <w:rFonts w:ascii="Arial" w:hAnsi="Arial" w:cs="Arial"/>
        </w:rPr>
      </w:pPr>
    </w:p>
    <w:p w14:paraId="7CAD694A" w14:textId="43EC7C30" w:rsidR="0020575A" w:rsidRPr="00666856" w:rsidRDefault="0020575A" w:rsidP="00666856">
      <w:pPr>
        <w:pBdr>
          <w:top w:val="nil"/>
          <w:left w:val="nil"/>
          <w:bottom w:val="nil"/>
          <w:right w:val="nil"/>
          <w:between w:val="nil"/>
        </w:pBdr>
        <w:spacing w:line="276" w:lineRule="auto"/>
        <w:jc w:val="both"/>
        <w:rPr>
          <w:rFonts w:ascii="Arial" w:hAnsi="Arial" w:cs="Arial"/>
        </w:rPr>
      </w:pPr>
      <w:r w:rsidRPr="00666856">
        <w:rPr>
          <w:rFonts w:ascii="Arial" w:hAnsi="Arial" w:cs="Arial"/>
        </w:rPr>
        <w:t xml:space="preserve">De igual forma, existe el deber de incorporar los tratados internacionales ratificados por el Estado Mexicano en su labor jurisdiccional, de acuerdo con la jerarquía normativa asignada por el artículo 133 constitucional. </w:t>
      </w:r>
    </w:p>
    <w:p w14:paraId="23AD3305" w14:textId="77777777" w:rsidR="0020575A" w:rsidRPr="00666856" w:rsidRDefault="0020575A" w:rsidP="00666856">
      <w:pPr>
        <w:pBdr>
          <w:top w:val="nil"/>
          <w:left w:val="nil"/>
          <w:bottom w:val="nil"/>
          <w:right w:val="nil"/>
          <w:between w:val="nil"/>
        </w:pBdr>
        <w:spacing w:line="276" w:lineRule="auto"/>
        <w:jc w:val="both"/>
        <w:rPr>
          <w:rFonts w:ascii="Arial" w:hAnsi="Arial" w:cs="Arial"/>
        </w:rPr>
      </w:pPr>
    </w:p>
    <w:p w14:paraId="468B1976" w14:textId="626516E7" w:rsidR="0020575A" w:rsidRPr="00666856" w:rsidRDefault="0020575A" w:rsidP="00666856">
      <w:pPr>
        <w:pBdr>
          <w:top w:val="nil"/>
          <w:left w:val="nil"/>
          <w:bottom w:val="nil"/>
          <w:right w:val="nil"/>
          <w:between w:val="nil"/>
        </w:pBdr>
        <w:spacing w:line="276" w:lineRule="auto"/>
        <w:jc w:val="both"/>
        <w:rPr>
          <w:rFonts w:ascii="Arial" w:hAnsi="Arial" w:cs="Arial"/>
        </w:rPr>
      </w:pPr>
      <w:r w:rsidRPr="00666856">
        <w:rPr>
          <w:rFonts w:ascii="Arial" w:hAnsi="Arial" w:cs="Arial"/>
        </w:rPr>
        <w:t xml:space="preserve">Al firmar y ratificar la Convención sobre la Eliminación de Todas las Formas de Discriminación Contra las Mujeres (CEDAW, por sus siglas en inglés), el Estado Mexicano se obligó a eliminar las diferencias arbitrarias, injustas o desproporcionadas entre mujeres y hombres en razón de su sexo o género, tanto en el acceso a la justicia como en los procesos y las resoluciones judiciales. </w:t>
      </w:r>
    </w:p>
    <w:p w14:paraId="5B2C7C93" w14:textId="54B3F961" w:rsidR="0020575A" w:rsidRPr="00666856" w:rsidRDefault="0020575A" w:rsidP="00666856">
      <w:pPr>
        <w:pBdr>
          <w:top w:val="nil"/>
          <w:left w:val="nil"/>
          <w:bottom w:val="nil"/>
          <w:right w:val="nil"/>
          <w:between w:val="nil"/>
        </w:pBdr>
        <w:spacing w:line="276" w:lineRule="auto"/>
        <w:jc w:val="both"/>
        <w:rPr>
          <w:rFonts w:ascii="Arial" w:hAnsi="Arial" w:cs="Arial"/>
        </w:rPr>
      </w:pPr>
    </w:p>
    <w:p w14:paraId="7DC90CF4" w14:textId="57E77F22" w:rsidR="0085669F" w:rsidRPr="00666856" w:rsidRDefault="0085669F" w:rsidP="00666856">
      <w:pPr>
        <w:pBdr>
          <w:top w:val="nil"/>
          <w:left w:val="nil"/>
          <w:bottom w:val="nil"/>
          <w:right w:val="nil"/>
          <w:between w:val="nil"/>
        </w:pBdr>
        <w:spacing w:line="276" w:lineRule="auto"/>
        <w:jc w:val="both"/>
        <w:rPr>
          <w:rFonts w:ascii="Arial" w:hAnsi="Arial" w:cs="Arial"/>
        </w:rPr>
      </w:pPr>
      <w:r w:rsidRPr="00666856">
        <w:rPr>
          <w:rFonts w:ascii="Arial" w:hAnsi="Arial" w:cs="Arial"/>
        </w:rPr>
        <w:lastRenderedPageBreak/>
        <w:t xml:space="preserve">La CEDAW señala que la discriminación contra las mujeres, tanto en la ley como en los diversos actos en que ésta se aplique, debe ser examinada no sólo desde su objeto o propósito, sino también de acuerdo con el resultado de su aplicación. Así, una ley será “discriminatoria por resultado” cuando su aplicación u operación provoque un impacto diferenciado en hombres y mujeres, en razón del arreglo social en torno al género, que se traduzca en una diferencia injusta, arbitraria o desproporcionada. Particularmente, en su artículo 2, inciso c) la CEDAW obliga a los tribunales nacionales a: “c)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 </w:t>
      </w:r>
    </w:p>
    <w:p w14:paraId="2502FA42" w14:textId="77777777" w:rsidR="0085669F" w:rsidRPr="00666856" w:rsidRDefault="0085669F" w:rsidP="00666856">
      <w:pPr>
        <w:pBdr>
          <w:top w:val="nil"/>
          <w:left w:val="nil"/>
          <w:bottom w:val="nil"/>
          <w:right w:val="nil"/>
          <w:between w:val="nil"/>
        </w:pBdr>
        <w:spacing w:line="276" w:lineRule="auto"/>
        <w:jc w:val="both"/>
        <w:rPr>
          <w:rFonts w:ascii="Arial" w:hAnsi="Arial" w:cs="Arial"/>
        </w:rPr>
      </w:pPr>
    </w:p>
    <w:p w14:paraId="7E477523" w14:textId="77777777" w:rsidR="0085669F" w:rsidRPr="00666856" w:rsidRDefault="0085669F" w:rsidP="00666856">
      <w:pPr>
        <w:pBdr>
          <w:top w:val="nil"/>
          <w:left w:val="nil"/>
          <w:bottom w:val="nil"/>
          <w:right w:val="nil"/>
          <w:between w:val="nil"/>
        </w:pBdr>
        <w:spacing w:line="276" w:lineRule="auto"/>
        <w:jc w:val="both"/>
        <w:rPr>
          <w:rFonts w:ascii="Arial" w:hAnsi="Arial" w:cs="Arial"/>
        </w:rPr>
      </w:pPr>
      <w:r w:rsidRPr="00666856">
        <w:rPr>
          <w:rFonts w:ascii="Arial" w:hAnsi="Arial" w:cs="Arial"/>
        </w:rPr>
        <w:t>Desde la perspectiva de género, el papel de quien aplica el derecho es fundamental y de gran responsabilidad social, puesto que las normas contienen siempre un margen de interpretación y, por tanto, las resoluciones judiciales participan en el proyecto democrático de la eliminación de la desigualdad y la discriminación.</w:t>
      </w:r>
    </w:p>
    <w:p w14:paraId="1665C4A4" w14:textId="77777777" w:rsidR="0085669F" w:rsidRPr="00666856" w:rsidRDefault="0085669F" w:rsidP="00666856">
      <w:pPr>
        <w:pBdr>
          <w:top w:val="nil"/>
          <w:left w:val="nil"/>
          <w:bottom w:val="nil"/>
          <w:right w:val="nil"/>
          <w:between w:val="nil"/>
        </w:pBdr>
        <w:spacing w:line="276" w:lineRule="auto"/>
        <w:jc w:val="both"/>
        <w:rPr>
          <w:rFonts w:ascii="Arial" w:hAnsi="Arial" w:cs="Arial"/>
        </w:rPr>
      </w:pPr>
    </w:p>
    <w:p w14:paraId="5935840B" w14:textId="77777777" w:rsidR="0085669F" w:rsidRPr="00666856" w:rsidRDefault="0085669F" w:rsidP="00666856">
      <w:pPr>
        <w:pBdr>
          <w:top w:val="nil"/>
          <w:left w:val="nil"/>
          <w:bottom w:val="nil"/>
          <w:right w:val="nil"/>
          <w:between w:val="nil"/>
        </w:pBdr>
        <w:spacing w:line="276" w:lineRule="auto"/>
        <w:jc w:val="both"/>
        <w:rPr>
          <w:rFonts w:ascii="Arial" w:eastAsia="Trebuchet MS" w:hAnsi="Arial" w:cs="Arial"/>
        </w:rPr>
      </w:pPr>
      <w:r w:rsidRPr="00666856">
        <w:rPr>
          <w:rFonts w:ascii="Arial" w:hAnsi="Arial" w:cs="Arial"/>
        </w:rPr>
        <w:t>Por otra parte, la Convención Interamericana para Prevenir, Sancionar y Erradicar la Violencia Contra la Mujer (Convención de Belém Do Pará) obliga a las instituciones gubernamentales, entre ellas a las autoridades judiciales, a adoptar, entre otras, políticas orientadas a prevenir, sancionar y erradicar la violencia contra las mujeres. En este sentido, los órganos jurisdiccionales quedan obligados a garantizar espacios laborales libres de violencia. Para lo anterior, deben adoptar mecanismos y políticas institucionales de prevención y sanción de conductas como el acoso y el hostigamiento laboral y sexual, entre otras.</w:t>
      </w:r>
    </w:p>
    <w:p w14:paraId="75178A3C" w14:textId="77777777" w:rsidR="0085669F" w:rsidRPr="00666856" w:rsidRDefault="0085669F" w:rsidP="00666856">
      <w:pPr>
        <w:spacing w:line="276" w:lineRule="auto"/>
        <w:ind w:right="-93"/>
        <w:jc w:val="both"/>
        <w:rPr>
          <w:rFonts w:ascii="Arial" w:hAnsi="Arial" w:cs="Arial"/>
        </w:rPr>
      </w:pPr>
    </w:p>
    <w:p w14:paraId="231F23BF" w14:textId="5CDFBBBE" w:rsidR="0085669F" w:rsidRPr="00666856" w:rsidRDefault="0085669F" w:rsidP="00666856">
      <w:pPr>
        <w:spacing w:line="276" w:lineRule="auto"/>
        <w:ind w:right="-93"/>
        <w:jc w:val="both"/>
        <w:rPr>
          <w:rFonts w:ascii="Arial" w:hAnsi="Arial" w:cs="Arial"/>
          <w:lang w:val="es-ES_tradnl"/>
        </w:rPr>
      </w:pPr>
      <w:r w:rsidRPr="00666856">
        <w:rPr>
          <w:rFonts w:ascii="Arial" w:hAnsi="Arial" w:cs="Arial"/>
          <w:lang w:val="es-ES_tradnl"/>
        </w:rPr>
        <w:t>De conformidad con lo dispuesto en los artículos 1°, 4°, 35 y 41 de la Constitución Política de los Estados Unidos Mexicanos; 4, inciso j) de la Convención Interamericana para Prevenir, Sancionar y Erradicar la Violencia contra la Mujer; II y III de la Convención de los Derechos Políticos de la Mujer; y 7, inciso a) de la Convención sobre la Eliminación de Todas las Formas de Discriminación contra la Mujer; así como lo establecido en el Protocolo para la Atención de la Violencia Política Contra las Mujeres en Razón de Género, se advierte que la violencia política en razón de género es toda acción, omisión o conducta negativa y violenta, que tenga lugar contra una persona por pertenecer a uno u otro género, y que tenga como consecuencia una posible afectación a sus derechos político-electorales.</w:t>
      </w:r>
    </w:p>
    <w:p w14:paraId="0E324D41" w14:textId="3ACA794D" w:rsidR="006C569F" w:rsidRPr="00666856" w:rsidRDefault="006C569F" w:rsidP="00666856">
      <w:pPr>
        <w:spacing w:line="276" w:lineRule="auto"/>
        <w:ind w:right="-93"/>
        <w:jc w:val="both"/>
        <w:rPr>
          <w:rFonts w:ascii="Arial" w:hAnsi="Arial" w:cs="Arial"/>
          <w:lang w:val="es-ES_tradnl"/>
        </w:rPr>
      </w:pPr>
    </w:p>
    <w:p w14:paraId="52689DD3" w14:textId="650E7CC4" w:rsidR="006C569F" w:rsidRPr="00666856" w:rsidRDefault="006C569F" w:rsidP="00666856">
      <w:pPr>
        <w:spacing w:line="276" w:lineRule="auto"/>
        <w:ind w:right="-93"/>
        <w:jc w:val="both"/>
        <w:rPr>
          <w:rFonts w:ascii="Arial" w:hAnsi="Arial" w:cs="Arial"/>
          <w:lang w:val="es-ES_tradnl"/>
        </w:rPr>
      </w:pPr>
      <w:r w:rsidRPr="00666856">
        <w:rPr>
          <w:rFonts w:ascii="Arial" w:hAnsi="Arial" w:cs="Arial"/>
          <w:lang w:val="es-ES_tradnl"/>
        </w:rPr>
        <w:t xml:space="preserve">Por otra parte, tanto el Protocolo para la Atención de la Violencia Política Contra las Mujeres en Razón de Género, como la Sala Superior en la </w:t>
      </w:r>
      <w:r w:rsidRPr="00666856">
        <w:rPr>
          <w:rFonts w:ascii="Arial" w:hAnsi="Arial" w:cs="Arial"/>
          <w:bCs/>
          <w:lang w:val="es-ES_tradnl"/>
        </w:rPr>
        <w:t xml:space="preserve">jurisprudencia 21/2018, </w:t>
      </w:r>
      <w:r w:rsidRPr="00666856">
        <w:rPr>
          <w:rFonts w:ascii="Arial" w:hAnsi="Arial" w:cs="Arial"/>
          <w:lang w:val="es-ES_tradnl"/>
        </w:rPr>
        <w:t xml:space="preserve">de rubro </w:t>
      </w:r>
      <w:r w:rsidRPr="00666856">
        <w:rPr>
          <w:rFonts w:ascii="Arial" w:hAnsi="Arial" w:cs="Arial"/>
          <w:bCs/>
          <w:i/>
          <w:iCs/>
          <w:shd w:val="clear" w:color="auto" w:fill="FFFFFF"/>
        </w:rPr>
        <w:t>“VIOLENCIA POLÍTICA DE GÉNERO. ELEMENTOS QUE LA ACTUALIZAN EN EL DEBATE POLÍTICO”</w:t>
      </w:r>
      <w:r w:rsidRPr="00666856">
        <w:rPr>
          <w:rFonts w:ascii="Arial" w:hAnsi="Arial" w:cs="Arial"/>
          <w:lang w:val="es-ES_tradnl"/>
        </w:rPr>
        <w:t xml:space="preserve"> han establecido que a efecto de que se acredite la existencia de violencia política por razón de género en contra de las mujeres, es necesario verificar que concurran los siguientes cinco elementos del acto u omisión que se analice, a saber:</w:t>
      </w:r>
    </w:p>
    <w:p w14:paraId="127B8744" w14:textId="77777777" w:rsidR="006C569F" w:rsidRPr="00666856" w:rsidRDefault="006C569F" w:rsidP="00666856">
      <w:pPr>
        <w:spacing w:line="276" w:lineRule="auto"/>
        <w:ind w:right="-93"/>
        <w:jc w:val="both"/>
        <w:rPr>
          <w:rFonts w:ascii="Arial" w:hAnsi="Arial" w:cs="Arial"/>
          <w:sz w:val="16"/>
          <w:szCs w:val="16"/>
          <w:lang w:val="es-ES_tradnl"/>
        </w:rPr>
      </w:pPr>
    </w:p>
    <w:p w14:paraId="2800E67D" w14:textId="77777777" w:rsidR="006C569F" w:rsidRPr="00666856" w:rsidRDefault="006C569F" w:rsidP="00666856">
      <w:pPr>
        <w:spacing w:line="276" w:lineRule="auto"/>
        <w:ind w:left="851"/>
        <w:jc w:val="both"/>
        <w:rPr>
          <w:rFonts w:ascii="Arial" w:hAnsi="Arial" w:cs="Arial"/>
        </w:rPr>
      </w:pPr>
      <w:r w:rsidRPr="00666856">
        <w:rPr>
          <w:rFonts w:ascii="Arial" w:hAnsi="Arial" w:cs="Arial"/>
          <w:b/>
        </w:rPr>
        <w:t>1.</w:t>
      </w:r>
      <w:r w:rsidRPr="00666856">
        <w:rPr>
          <w:rFonts w:ascii="Arial" w:hAnsi="Arial" w:cs="Arial"/>
        </w:rPr>
        <w:t xml:space="preserve"> Se dé en el marco del ejercicio de derechos político-electorales o bien en el ejercicio de un cargo público;</w:t>
      </w:r>
      <w:r w:rsidRPr="00666856">
        <w:rPr>
          <w:rFonts w:ascii="Arial" w:hAnsi="Arial" w:cs="Arial"/>
          <w:lang w:val="es-ES_tradnl"/>
        </w:rPr>
        <w:t xml:space="preserve"> (sin importar el hecho de que se manifieste en el ámbito público o privado, en la esfera política, económica, social, cultural, civil, etc.; tenga lugar dentro de la familia o unidad doméstica o en cualquier relación interpersonal, en la comunidad, en un partido o institución política);</w:t>
      </w:r>
    </w:p>
    <w:p w14:paraId="45971862" w14:textId="77777777" w:rsidR="006C569F" w:rsidRPr="00666856" w:rsidRDefault="006C569F" w:rsidP="00666856">
      <w:pPr>
        <w:spacing w:line="276" w:lineRule="auto"/>
        <w:ind w:left="851"/>
        <w:jc w:val="both"/>
        <w:rPr>
          <w:rFonts w:ascii="Arial" w:hAnsi="Arial" w:cs="Arial"/>
        </w:rPr>
      </w:pPr>
    </w:p>
    <w:p w14:paraId="508F52AC" w14:textId="4E364C9B" w:rsidR="006C569F" w:rsidRPr="00666856" w:rsidRDefault="006C569F" w:rsidP="00666856">
      <w:pPr>
        <w:spacing w:line="276" w:lineRule="auto"/>
        <w:ind w:left="851"/>
        <w:jc w:val="both"/>
        <w:rPr>
          <w:rFonts w:ascii="Arial" w:hAnsi="Arial" w:cs="Arial"/>
        </w:rPr>
      </w:pPr>
      <w:r w:rsidRPr="00666856">
        <w:rPr>
          <w:rFonts w:ascii="Arial" w:hAnsi="Arial" w:cs="Arial"/>
          <w:b/>
        </w:rPr>
        <w:t>2.</w:t>
      </w:r>
      <w:r w:rsidRPr="00666856">
        <w:rPr>
          <w:rFonts w:ascii="Arial" w:hAnsi="Arial" w:cs="Arial"/>
        </w:rPr>
        <w:t xml:space="preserve"> Sea perpetrado por el estado o sus agentes, por superiores jerárquicos, colegas de trabajo, partidos políticos o representantes de los mismos; medios de comunicación y sus integrantes, un particular y/o un grupo de personas;</w:t>
      </w:r>
    </w:p>
    <w:p w14:paraId="25637FFB" w14:textId="77777777" w:rsidR="006C569F" w:rsidRPr="00666856" w:rsidRDefault="006C569F" w:rsidP="00666856">
      <w:pPr>
        <w:spacing w:line="276" w:lineRule="auto"/>
        <w:ind w:left="851"/>
        <w:jc w:val="both"/>
        <w:rPr>
          <w:rFonts w:ascii="Arial" w:hAnsi="Arial" w:cs="Arial"/>
          <w:sz w:val="16"/>
          <w:szCs w:val="16"/>
        </w:rPr>
      </w:pPr>
    </w:p>
    <w:p w14:paraId="75317E72" w14:textId="77777777" w:rsidR="006C569F" w:rsidRPr="00666856" w:rsidRDefault="006C569F" w:rsidP="00666856">
      <w:pPr>
        <w:spacing w:line="276" w:lineRule="auto"/>
        <w:ind w:left="851"/>
        <w:jc w:val="both"/>
        <w:rPr>
          <w:rFonts w:ascii="Arial" w:hAnsi="Arial" w:cs="Arial"/>
        </w:rPr>
      </w:pPr>
      <w:r w:rsidRPr="00666856">
        <w:rPr>
          <w:rFonts w:ascii="Arial" w:hAnsi="Arial" w:cs="Arial"/>
          <w:b/>
        </w:rPr>
        <w:t>3.</w:t>
      </w:r>
      <w:r w:rsidRPr="00666856">
        <w:rPr>
          <w:rFonts w:ascii="Arial" w:hAnsi="Arial" w:cs="Arial"/>
        </w:rPr>
        <w:t xml:space="preserve"> Sea simbólico, verbal, patrimonial, económico, físico, sexual y/o psicológico;</w:t>
      </w:r>
    </w:p>
    <w:p w14:paraId="06CCD973" w14:textId="77777777" w:rsidR="006C569F" w:rsidRPr="00666856" w:rsidRDefault="006C569F" w:rsidP="00666856">
      <w:pPr>
        <w:spacing w:line="276" w:lineRule="auto"/>
        <w:ind w:left="851"/>
        <w:jc w:val="both"/>
        <w:rPr>
          <w:rFonts w:ascii="Arial" w:hAnsi="Arial" w:cs="Arial"/>
          <w:sz w:val="16"/>
          <w:szCs w:val="16"/>
        </w:rPr>
      </w:pPr>
    </w:p>
    <w:p w14:paraId="7BBEB1F8" w14:textId="77777777" w:rsidR="006C569F" w:rsidRPr="00666856" w:rsidRDefault="006C569F" w:rsidP="00666856">
      <w:pPr>
        <w:spacing w:line="276" w:lineRule="auto"/>
        <w:ind w:left="851"/>
        <w:jc w:val="both"/>
        <w:rPr>
          <w:rFonts w:ascii="Arial" w:hAnsi="Arial" w:cs="Arial"/>
        </w:rPr>
      </w:pPr>
      <w:r w:rsidRPr="00666856">
        <w:rPr>
          <w:rFonts w:ascii="Arial" w:hAnsi="Arial" w:cs="Arial"/>
          <w:b/>
        </w:rPr>
        <w:t>4.</w:t>
      </w:r>
      <w:r w:rsidRPr="00666856">
        <w:rPr>
          <w:rFonts w:ascii="Arial" w:hAnsi="Arial" w:cs="Arial"/>
        </w:rPr>
        <w:t xml:space="preserve"> Tenga por objeto o resultado menoscabar o anular el reconocimiento, goce y/o ejercicio de los derechos político-electorales de las mujeres, y </w:t>
      </w:r>
    </w:p>
    <w:p w14:paraId="5DBE62D7" w14:textId="77777777" w:rsidR="006C569F" w:rsidRPr="00666856" w:rsidRDefault="006C569F" w:rsidP="00666856">
      <w:pPr>
        <w:spacing w:line="276" w:lineRule="auto"/>
        <w:ind w:left="851"/>
        <w:jc w:val="both"/>
        <w:rPr>
          <w:rFonts w:ascii="Arial" w:hAnsi="Arial" w:cs="Arial"/>
          <w:sz w:val="16"/>
          <w:szCs w:val="16"/>
        </w:rPr>
      </w:pPr>
    </w:p>
    <w:p w14:paraId="7C02E5FE" w14:textId="77777777" w:rsidR="00541236" w:rsidRPr="00666856" w:rsidRDefault="006C569F" w:rsidP="00666856">
      <w:pPr>
        <w:spacing w:line="276" w:lineRule="auto"/>
        <w:ind w:left="851"/>
        <w:jc w:val="both"/>
        <w:rPr>
          <w:rFonts w:ascii="Arial" w:hAnsi="Arial" w:cs="Arial"/>
        </w:rPr>
      </w:pPr>
      <w:r w:rsidRPr="00666856">
        <w:rPr>
          <w:rFonts w:ascii="Arial" w:hAnsi="Arial" w:cs="Arial"/>
          <w:b/>
        </w:rPr>
        <w:t>5.</w:t>
      </w:r>
      <w:r w:rsidRPr="00666856">
        <w:rPr>
          <w:rFonts w:ascii="Arial" w:hAnsi="Arial" w:cs="Arial"/>
        </w:rPr>
        <w:t xml:space="preserve"> Se base en elementos de género, es decir:</w:t>
      </w:r>
    </w:p>
    <w:p w14:paraId="04B340DB" w14:textId="50259513" w:rsidR="00541236" w:rsidRPr="00666856" w:rsidRDefault="00541236" w:rsidP="00666856">
      <w:pPr>
        <w:spacing w:line="276" w:lineRule="auto"/>
        <w:ind w:left="851"/>
        <w:jc w:val="both"/>
        <w:rPr>
          <w:rFonts w:ascii="Arial" w:hAnsi="Arial" w:cs="Arial"/>
          <w:bCs/>
        </w:rPr>
      </w:pPr>
      <w:r w:rsidRPr="00666856">
        <w:rPr>
          <w:rFonts w:ascii="Arial" w:hAnsi="Arial" w:cs="Arial"/>
          <w:bCs/>
        </w:rPr>
        <w:t>a) S</w:t>
      </w:r>
      <w:r w:rsidR="006C569F" w:rsidRPr="00666856">
        <w:rPr>
          <w:rFonts w:ascii="Arial" w:hAnsi="Arial" w:cs="Arial"/>
          <w:bCs/>
        </w:rPr>
        <w:t>e dirija a una mujer por ser mujer</w:t>
      </w:r>
      <w:r w:rsidRPr="00666856">
        <w:rPr>
          <w:rFonts w:ascii="Arial" w:hAnsi="Arial" w:cs="Arial"/>
          <w:bCs/>
        </w:rPr>
        <w:t>.</w:t>
      </w:r>
    </w:p>
    <w:p w14:paraId="591C1C27" w14:textId="3C9AC420" w:rsidR="00541236" w:rsidRPr="00666856" w:rsidRDefault="00541236" w:rsidP="00666856">
      <w:pPr>
        <w:spacing w:line="276" w:lineRule="auto"/>
        <w:ind w:left="851"/>
        <w:jc w:val="both"/>
        <w:rPr>
          <w:rFonts w:ascii="Arial" w:hAnsi="Arial" w:cs="Arial"/>
          <w:bCs/>
        </w:rPr>
      </w:pPr>
      <w:r w:rsidRPr="00666856">
        <w:rPr>
          <w:rFonts w:ascii="Arial" w:hAnsi="Arial" w:cs="Arial"/>
          <w:bCs/>
        </w:rPr>
        <w:t>b)</w:t>
      </w:r>
      <w:r w:rsidR="0065667E" w:rsidRPr="00666856">
        <w:rPr>
          <w:rFonts w:ascii="Arial" w:hAnsi="Arial" w:cs="Arial"/>
          <w:bCs/>
        </w:rPr>
        <w:t xml:space="preserve"> </w:t>
      </w:r>
      <w:r w:rsidR="006C569F" w:rsidRPr="00666856">
        <w:rPr>
          <w:rFonts w:ascii="Arial" w:hAnsi="Arial" w:cs="Arial"/>
          <w:bCs/>
        </w:rPr>
        <w:t>Tenga un impacto diferenciado en las mujeres</w:t>
      </w:r>
      <w:r w:rsidRPr="00666856">
        <w:rPr>
          <w:rFonts w:ascii="Arial" w:hAnsi="Arial" w:cs="Arial"/>
          <w:bCs/>
        </w:rPr>
        <w:t>.</w:t>
      </w:r>
    </w:p>
    <w:p w14:paraId="6BE2B3BC" w14:textId="6B7375F3" w:rsidR="006C569F" w:rsidRPr="00666856" w:rsidRDefault="00541236" w:rsidP="00666856">
      <w:pPr>
        <w:spacing w:line="276" w:lineRule="auto"/>
        <w:ind w:left="851"/>
        <w:jc w:val="both"/>
        <w:rPr>
          <w:rFonts w:ascii="Arial" w:hAnsi="Arial" w:cs="Arial"/>
        </w:rPr>
      </w:pPr>
      <w:r w:rsidRPr="00666856">
        <w:rPr>
          <w:rFonts w:ascii="Arial" w:hAnsi="Arial" w:cs="Arial"/>
          <w:bCs/>
        </w:rPr>
        <w:t>c)</w:t>
      </w:r>
      <w:r w:rsidR="006C569F" w:rsidRPr="00666856">
        <w:rPr>
          <w:rFonts w:ascii="Arial" w:hAnsi="Arial" w:cs="Arial"/>
        </w:rPr>
        <w:t>Afecte desproporcionadamente a las mujeres.</w:t>
      </w:r>
    </w:p>
    <w:p w14:paraId="049C4BC7" w14:textId="77777777" w:rsidR="006C569F" w:rsidRPr="00666856" w:rsidRDefault="006C569F" w:rsidP="00666856">
      <w:pPr>
        <w:spacing w:line="276" w:lineRule="auto"/>
        <w:ind w:right="-93"/>
        <w:jc w:val="both"/>
        <w:rPr>
          <w:rFonts w:ascii="Arial" w:hAnsi="Arial" w:cs="Arial"/>
          <w:lang w:val="es-ES_tradnl"/>
        </w:rPr>
      </w:pPr>
    </w:p>
    <w:p w14:paraId="78037D4D" w14:textId="5764ADD6" w:rsidR="00714BB7" w:rsidRPr="00666856" w:rsidRDefault="00714BB7" w:rsidP="00666856">
      <w:pPr>
        <w:spacing w:line="276" w:lineRule="auto"/>
        <w:ind w:right="-93"/>
        <w:jc w:val="both"/>
        <w:rPr>
          <w:rFonts w:ascii="Arial" w:hAnsi="Arial" w:cs="Arial"/>
          <w:lang w:val="es-ES"/>
        </w:rPr>
      </w:pPr>
      <w:r w:rsidRPr="00666856">
        <w:rPr>
          <w:rFonts w:ascii="Arial" w:hAnsi="Arial" w:cs="Arial"/>
          <w:b/>
          <w:bCs/>
          <w:lang w:val="es-ES_tradnl"/>
        </w:rPr>
        <w:t xml:space="preserve">V. </w:t>
      </w:r>
      <w:r w:rsidRPr="00666856">
        <w:rPr>
          <w:rFonts w:ascii="Arial" w:hAnsi="Arial" w:cs="Arial"/>
          <w:b/>
          <w:bCs/>
          <w:lang w:val="es-ES"/>
        </w:rPr>
        <w:t xml:space="preserve">DEL REGLAMENTO DE QUEJAS Y DENUNCIAS EN MATERIA DE VIOLENCIA POLÍTICA CONTRA LAS MUJERES EN RAZÓN DE GÉNERO DEL INE. </w:t>
      </w:r>
      <w:r w:rsidR="0065667E" w:rsidRPr="00666856">
        <w:rPr>
          <w:rFonts w:ascii="Arial" w:hAnsi="Arial" w:cs="Arial"/>
          <w:lang w:val="es-ES"/>
        </w:rPr>
        <w:t xml:space="preserve">Como se refirió en el antecedente </w:t>
      </w:r>
      <w:r w:rsidR="0065667E" w:rsidRPr="00666856">
        <w:rPr>
          <w:rFonts w:ascii="Arial" w:hAnsi="Arial" w:cs="Arial"/>
          <w:b/>
          <w:bCs/>
          <w:lang w:val="es-ES"/>
        </w:rPr>
        <w:t>4</w:t>
      </w:r>
      <w:r w:rsidR="0065667E" w:rsidRPr="00666856">
        <w:rPr>
          <w:rFonts w:ascii="Arial" w:hAnsi="Arial" w:cs="Arial"/>
          <w:lang w:val="es-ES"/>
        </w:rPr>
        <w:t xml:space="preserve"> de este acuerdo, el Instituto Nacional Electoral </w:t>
      </w:r>
      <w:r w:rsidR="0071050E" w:rsidRPr="00666856">
        <w:rPr>
          <w:rFonts w:ascii="Arial" w:hAnsi="Arial" w:cs="Arial"/>
          <w:lang w:val="es-ES"/>
        </w:rPr>
        <w:t xml:space="preserve">con la finalidad de contar con una regulación clara, precisa, detallada y ordenada relativa al trámite y sustanciación de los Procedimientos Especiales Sancionadores respecto </w:t>
      </w:r>
      <w:r w:rsidR="0071050E" w:rsidRPr="00666856">
        <w:rPr>
          <w:rFonts w:ascii="Arial" w:hAnsi="Arial" w:cs="Arial"/>
          <w:lang w:val="es-ES"/>
        </w:rPr>
        <w:lastRenderedPageBreak/>
        <w:t>de las faltas administrativas establecidas en la Ley General de Instituciones y Procedimientos Electorales en materia de violencia política contra las mujeres en razón de género</w:t>
      </w:r>
      <w:r w:rsidR="00666856" w:rsidRPr="00666856">
        <w:rPr>
          <w:rFonts w:ascii="Arial" w:hAnsi="Arial" w:cs="Arial"/>
          <w:lang w:val="es-ES"/>
        </w:rPr>
        <w:t>,</w:t>
      </w:r>
      <w:r w:rsidR="0071050E" w:rsidRPr="00666856">
        <w:rPr>
          <w:rFonts w:ascii="Arial" w:hAnsi="Arial" w:cs="Arial"/>
          <w:lang w:val="es-ES"/>
        </w:rPr>
        <w:t xml:space="preserve"> emitió el Reglamento en la materia, lo anterior con el propósito de brindar seguridad jurídica y respeto a las garantías de todas las partes que intervengan en los procedimientos. </w:t>
      </w:r>
    </w:p>
    <w:p w14:paraId="0DCF063F" w14:textId="77777777" w:rsidR="0071050E" w:rsidRPr="00666856" w:rsidRDefault="0071050E" w:rsidP="00666856">
      <w:pPr>
        <w:spacing w:line="276" w:lineRule="auto"/>
        <w:ind w:right="-93"/>
        <w:jc w:val="both"/>
        <w:rPr>
          <w:rFonts w:ascii="Arial" w:hAnsi="Arial" w:cs="Arial"/>
          <w:lang w:val="es-ES"/>
        </w:rPr>
      </w:pPr>
    </w:p>
    <w:p w14:paraId="41624746" w14:textId="4C6DDFDB" w:rsidR="0071050E" w:rsidRPr="00666856" w:rsidRDefault="0071050E" w:rsidP="00666856">
      <w:pPr>
        <w:pStyle w:val="Sinespaciado"/>
        <w:spacing w:line="276" w:lineRule="auto"/>
        <w:jc w:val="both"/>
        <w:rPr>
          <w:rFonts w:ascii="Arial" w:hAnsi="Arial" w:cs="Arial"/>
        </w:rPr>
      </w:pPr>
      <w:r w:rsidRPr="00666856">
        <w:rPr>
          <w:rFonts w:ascii="Arial" w:hAnsi="Arial" w:cs="Arial"/>
        </w:rPr>
        <w:t xml:space="preserve">Dicho instrumento sirvió como guía para la elaboración del </w:t>
      </w:r>
      <w:r w:rsidR="00666856" w:rsidRPr="00666856">
        <w:rPr>
          <w:rFonts w:ascii="Arial" w:hAnsi="Arial" w:cs="Arial"/>
        </w:rPr>
        <w:t xml:space="preserve">proyecto de </w:t>
      </w:r>
      <w:r w:rsidRPr="00666856">
        <w:rPr>
          <w:rFonts w:ascii="Arial" w:hAnsi="Arial" w:cs="Arial"/>
        </w:rPr>
        <w:t>Reglamento aprobado por la Comisión de Quejas y Denuncias de este Instituto, respetando el marco normativo local.</w:t>
      </w:r>
    </w:p>
    <w:p w14:paraId="65748013" w14:textId="77777777" w:rsidR="0071050E" w:rsidRPr="00666856" w:rsidRDefault="0071050E" w:rsidP="00666856">
      <w:pPr>
        <w:spacing w:line="276" w:lineRule="auto"/>
        <w:ind w:right="-93"/>
        <w:jc w:val="both"/>
        <w:rPr>
          <w:rFonts w:ascii="Arial" w:hAnsi="Arial" w:cs="Arial"/>
          <w:lang w:val="es-ES"/>
        </w:rPr>
      </w:pPr>
    </w:p>
    <w:p w14:paraId="3AEBA531" w14:textId="154361B0" w:rsidR="00EF4459" w:rsidRPr="00666856" w:rsidRDefault="0076706B" w:rsidP="00666856">
      <w:pPr>
        <w:autoSpaceDE w:val="0"/>
        <w:autoSpaceDN w:val="0"/>
        <w:adjustRightInd w:val="0"/>
        <w:spacing w:line="276" w:lineRule="auto"/>
        <w:jc w:val="both"/>
        <w:rPr>
          <w:rFonts w:ascii="Arial" w:hAnsi="Arial" w:cs="Arial"/>
          <w:lang w:val="es-ES"/>
        </w:rPr>
      </w:pPr>
      <w:r w:rsidRPr="00666856">
        <w:rPr>
          <w:rFonts w:ascii="Arial" w:hAnsi="Arial" w:cs="Arial"/>
          <w:b/>
          <w:kern w:val="2"/>
          <w:lang w:eastAsia="ar-SA"/>
        </w:rPr>
        <w:t>V</w:t>
      </w:r>
      <w:r w:rsidR="00714BB7" w:rsidRPr="00666856">
        <w:rPr>
          <w:rFonts w:ascii="Arial" w:hAnsi="Arial" w:cs="Arial"/>
          <w:b/>
          <w:kern w:val="2"/>
          <w:lang w:eastAsia="ar-SA"/>
        </w:rPr>
        <w:t>I</w:t>
      </w:r>
      <w:r w:rsidRPr="00666856">
        <w:rPr>
          <w:rFonts w:ascii="Arial" w:hAnsi="Arial" w:cs="Arial"/>
          <w:b/>
          <w:kern w:val="2"/>
          <w:lang w:eastAsia="ar-SA"/>
        </w:rPr>
        <w:t xml:space="preserve">. </w:t>
      </w:r>
      <w:r w:rsidR="00F974A7" w:rsidRPr="00666856">
        <w:rPr>
          <w:rFonts w:ascii="Arial" w:hAnsi="Arial" w:cs="Arial"/>
          <w:b/>
          <w:kern w:val="2"/>
          <w:lang w:eastAsia="ar-SA"/>
        </w:rPr>
        <w:t>DE LA PROPUESTA DE</w:t>
      </w:r>
      <w:r w:rsidR="001465A0" w:rsidRPr="00666856">
        <w:rPr>
          <w:rFonts w:ascii="Arial" w:hAnsi="Arial" w:cs="Arial"/>
          <w:b/>
          <w:kern w:val="2"/>
          <w:lang w:eastAsia="ar-SA"/>
        </w:rPr>
        <w:t xml:space="preserve"> </w:t>
      </w:r>
      <w:r w:rsidR="00406428" w:rsidRPr="00666856">
        <w:rPr>
          <w:rFonts w:ascii="Arial" w:hAnsi="Arial" w:cs="Arial"/>
          <w:b/>
          <w:kern w:val="2"/>
          <w:lang w:eastAsia="ar-SA"/>
        </w:rPr>
        <w:t>L</w:t>
      </w:r>
      <w:r w:rsidR="001465A0" w:rsidRPr="00666856">
        <w:rPr>
          <w:rFonts w:ascii="Arial" w:hAnsi="Arial" w:cs="Arial"/>
          <w:b/>
          <w:kern w:val="2"/>
          <w:lang w:eastAsia="ar-SA"/>
        </w:rPr>
        <w:t xml:space="preserve">A CREACIÓN DEL </w:t>
      </w:r>
      <w:r w:rsidR="005305F7" w:rsidRPr="00666856">
        <w:rPr>
          <w:rFonts w:ascii="Arial" w:hAnsi="Arial" w:cs="Arial"/>
          <w:b/>
          <w:bCs/>
          <w:lang w:val="es-ES"/>
        </w:rPr>
        <w:t>REGLAMENTO DE QUEJAS Y DENUNCIAS EN MATERIA DE VIOLENCIA POLÍTICA CONTRA LAS MUJERES EN RAZÓN DE GÉNERO</w:t>
      </w:r>
      <w:r w:rsidR="00F974A7" w:rsidRPr="00666856">
        <w:rPr>
          <w:rFonts w:ascii="Arial" w:hAnsi="Arial" w:cs="Arial"/>
          <w:b/>
          <w:kern w:val="2"/>
          <w:lang w:eastAsia="ar-SA"/>
        </w:rPr>
        <w:t>.</w:t>
      </w:r>
      <w:r w:rsidR="001465A0" w:rsidRPr="00666856">
        <w:rPr>
          <w:rFonts w:ascii="Arial" w:hAnsi="Arial" w:cs="Arial"/>
          <w:b/>
          <w:kern w:val="2"/>
          <w:lang w:eastAsia="ar-SA"/>
        </w:rPr>
        <w:t xml:space="preserve"> </w:t>
      </w:r>
      <w:r w:rsidR="001465A0" w:rsidRPr="00666856">
        <w:rPr>
          <w:rFonts w:ascii="Arial" w:hAnsi="Arial" w:cs="Arial"/>
          <w:bCs/>
          <w:kern w:val="2"/>
          <w:lang w:eastAsia="ar-SA"/>
        </w:rPr>
        <w:t xml:space="preserve">Que en atención a lo referido en el anterior considerando y en </w:t>
      </w:r>
      <w:r w:rsidR="004462D4" w:rsidRPr="00666856">
        <w:rPr>
          <w:rFonts w:ascii="Arial" w:hAnsi="Arial" w:cs="Arial"/>
          <w:lang w:val="es-ES_tradnl"/>
        </w:rPr>
        <w:t xml:space="preserve">virtud de que este </w:t>
      </w:r>
      <w:r w:rsidR="00C67266" w:rsidRPr="00666856">
        <w:rPr>
          <w:rFonts w:ascii="Arial" w:hAnsi="Arial" w:cs="Arial"/>
          <w:lang w:val="es-ES_tradnl"/>
        </w:rPr>
        <w:t>organismo electoral</w:t>
      </w:r>
      <w:r w:rsidR="004462D4" w:rsidRPr="00666856">
        <w:rPr>
          <w:rFonts w:ascii="Arial" w:hAnsi="Arial" w:cs="Arial"/>
          <w:lang w:val="es-ES_tradnl"/>
        </w:rPr>
        <w:t xml:space="preserve"> tiene obligación de prevenir, investigar, sancionar y reparar una posible afectación a los derechos político-electorales de las mujeres, </w:t>
      </w:r>
      <w:r w:rsidR="001465A0" w:rsidRPr="00666856">
        <w:rPr>
          <w:rFonts w:ascii="Arial" w:hAnsi="Arial" w:cs="Arial"/>
          <w:lang w:val="es-ES_tradnl"/>
        </w:rPr>
        <w:t xml:space="preserve">se propone la creación del </w:t>
      </w:r>
      <w:r w:rsidR="002B1DAF" w:rsidRPr="00666856">
        <w:rPr>
          <w:rFonts w:ascii="Arial" w:hAnsi="Arial" w:cs="Arial"/>
          <w:lang w:val="es-ES"/>
        </w:rPr>
        <w:t>Reglamento de Quejas y Denuncias en Materia de Violencia Política Contra las Mujeres en Razón de Género</w:t>
      </w:r>
      <w:r w:rsidR="0097568E" w:rsidRPr="00666856">
        <w:rPr>
          <w:rFonts w:ascii="Arial" w:hAnsi="Arial" w:cs="Arial"/>
          <w:lang w:val="es-ES"/>
        </w:rPr>
        <w:t xml:space="preserve">, esto </w:t>
      </w:r>
      <w:r w:rsidR="001465A0" w:rsidRPr="00666856">
        <w:rPr>
          <w:rFonts w:ascii="Arial" w:hAnsi="Arial" w:cs="Arial"/>
          <w:lang w:val="es-ES"/>
        </w:rPr>
        <w:t>con el objeto de tener una reglamentación especializada en el tema</w:t>
      </w:r>
      <w:r w:rsidR="002B1DAF" w:rsidRPr="00666856">
        <w:rPr>
          <w:rFonts w:ascii="Arial" w:hAnsi="Arial" w:cs="Arial"/>
          <w:lang w:val="es-ES"/>
        </w:rPr>
        <w:t xml:space="preserve">; consecuentemente, </w:t>
      </w:r>
      <w:r w:rsidR="005B7EDE" w:rsidRPr="00666856">
        <w:rPr>
          <w:rFonts w:ascii="Arial" w:hAnsi="Arial" w:cs="Arial"/>
        </w:rPr>
        <w:t xml:space="preserve">se somete a la consideración de este </w:t>
      </w:r>
      <w:r w:rsidR="005B7EDE" w:rsidRPr="00666856">
        <w:rPr>
          <w:rFonts w:ascii="Arial" w:hAnsi="Arial" w:cs="Arial"/>
          <w:lang w:val="es-ES"/>
        </w:rPr>
        <w:t xml:space="preserve">Consejo General para su análisis, discusión y en su caso aprobación, la propuesta </w:t>
      </w:r>
      <w:r w:rsidR="00EF4459" w:rsidRPr="00666856">
        <w:rPr>
          <w:rFonts w:ascii="Arial" w:hAnsi="Arial" w:cs="Arial"/>
          <w:lang w:val="es-ES"/>
        </w:rPr>
        <w:t>mencionada</w:t>
      </w:r>
      <w:r w:rsidR="0097568E" w:rsidRPr="00666856">
        <w:rPr>
          <w:rFonts w:ascii="Arial" w:hAnsi="Arial" w:cs="Arial"/>
          <w:lang w:val="es-ES"/>
        </w:rPr>
        <w:t>, en términos del ANEXO que se acompaña y que forma parte integral de este acuerdo</w:t>
      </w:r>
      <w:r w:rsidR="00EF4459" w:rsidRPr="00666856">
        <w:rPr>
          <w:rFonts w:ascii="Arial" w:hAnsi="Arial" w:cs="Arial"/>
          <w:lang w:val="es-ES"/>
        </w:rPr>
        <w:t>.</w:t>
      </w:r>
    </w:p>
    <w:p w14:paraId="35A17655" w14:textId="77777777" w:rsidR="00A33D38" w:rsidRDefault="00A33D38" w:rsidP="00666856">
      <w:pPr>
        <w:spacing w:line="276" w:lineRule="auto"/>
        <w:jc w:val="both"/>
        <w:rPr>
          <w:rFonts w:ascii="Arial" w:hAnsi="Arial" w:cs="Arial"/>
        </w:rPr>
      </w:pPr>
    </w:p>
    <w:p w14:paraId="47CAC4FF" w14:textId="77777777" w:rsidR="004F0BAC" w:rsidRPr="00666856" w:rsidRDefault="004F0BAC" w:rsidP="00666856">
      <w:pPr>
        <w:spacing w:line="276" w:lineRule="auto"/>
        <w:jc w:val="both"/>
        <w:rPr>
          <w:rFonts w:ascii="Arial" w:hAnsi="Arial" w:cs="Arial"/>
        </w:rPr>
      </w:pPr>
      <w:r w:rsidRPr="00666856">
        <w:rPr>
          <w:rFonts w:ascii="Arial" w:hAnsi="Arial" w:cs="Arial"/>
        </w:rPr>
        <w:t>Por lo antes expuesto y fundamentado</w:t>
      </w:r>
      <w:r w:rsidR="00B67A3E" w:rsidRPr="00666856">
        <w:rPr>
          <w:rFonts w:ascii="Arial" w:hAnsi="Arial" w:cs="Arial"/>
        </w:rPr>
        <w:t>,</w:t>
      </w:r>
      <w:r w:rsidRPr="00666856">
        <w:rPr>
          <w:rFonts w:ascii="Arial" w:hAnsi="Arial" w:cs="Arial"/>
        </w:rPr>
        <w:t xml:space="preserve"> se proponen los siguientes puntos de  </w:t>
      </w:r>
    </w:p>
    <w:p w14:paraId="48F445D3" w14:textId="77777777" w:rsidR="004F0BAC" w:rsidRDefault="004F0BAC" w:rsidP="00666856">
      <w:pPr>
        <w:spacing w:line="276" w:lineRule="auto"/>
        <w:jc w:val="both"/>
        <w:rPr>
          <w:rFonts w:ascii="Arial" w:hAnsi="Arial" w:cs="Arial"/>
        </w:rPr>
      </w:pPr>
    </w:p>
    <w:p w14:paraId="74D22098" w14:textId="77777777" w:rsidR="00A33D38" w:rsidRPr="00666856" w:rsidRDefault="00A33D38" w:rsidP="00666856">
      <w:pPr>
        <w:spacing w:line="276" w:lineRule="auto"/>
        <w:jc w:val="both"/>
        <w:rPr>
          <w:rFonts w:ascii="Arial" w:hAnsi="Arial" w:cs="Arial"/>
        </w:rPr>
      </w:pPr>
    </w:p>
    <w:p w14:paraId="5E278BAA" w14:textId="77777777" w:rsidR="004F0BAC" w:rsidRPr="00666856" w:rsidRDefault="004F0BAC" w:rsidP="00666856">
      <w:pPr>
        <w:spacing w:line="276" w:lineRule="auto"/>
        <w:jc w:val="center"/>
        <w:rPr>
          <w:rFonts w:ascii="Arial" w:hAnsi="Arial" w:cs="Arial"/>
          <w:b/>
          <w:lang w:val="pt-BR"/>
        </w:rPr>
      </w:pPr>
      <w:r w:rsidRPr="00666856">
        <w:rPr>
          <w:rFonts w:ascii="Arial" w:hAnsi="Arial" w:cs="Arial"/>
          <w:b/>
          <w:lang w:val="pt-BR"/>
        </w:rPr>
        <w:t>A C U E R D O</w:t>
      </w:r>
    </w:p>
    <w:p w14:paraId="2E25D4B2" w14:textId="77777777" w:rsidR="004F0BAC" w:rsidRPr="00666856" w:rsidRDefault="004F0BAC" w:rsidP="00666856">
      <w:pPr>
        <w:spacing w:line="276" w:lineRule="auto"/>
        <w:jc w:val="center"/>
        <w:rPr>
          <w:rFonts w:ascii="Arial" w:hAnsi="Arial" w:cs="Arial"/>
          <w:b/>
          <w:lang w:val="pt-BR"/>
        </w:rPr>
      </w:pPr>
    </w:p>
    <w:p w14:paraId="7C5D85A1" w14:textId="71DBF9A7" w:rsidR="004F0BAC" w:rsidRPr="00666856" w:rsidRDefault="00B00DD5" w:rsidP="00666856">
      <w:pPr>
        <w:spacing w:line="276" w:lineRule="auto"/>
        <w:jc w:val="both"/>
        <w:rPr>
          <w:rFonts w:ascii="Arial" w:hAnsi="Arial" w:cs="Arial"/>
        </w:rPr>
      </w:pPr>
      <w:r w:rsidRPr="00666856">
        <w:rPr>
          <w:rFonts w:ascii="Arial" w:hAnsi="Arial" w:cs="Arial"/>
          <w:b/>
          <w:lang w:val="pt-BR"/>
        </w:rPr>
        <w:t>PRIMERO.</w:t>
      </w:r>
      <w:r w:rsidRPr="00666856">
        <w:rPr>
          <w:rFonts w:ascii="Arial" w:hAnsi="Arial" w:cs="Arial"/>
          <w:lang w:val="pt-BR"/>
        </w:rPr>
        <w:t xml:space="preserve"> </w:t>
      </w:r>
      <w:r w:rsidR="004F0BAC" w:rsidRPr="00666856">
        <w:rPr>
          <w:rFonts w:ascii="Arial" w:hAnsi="Arial" w:cs="Arial"/>
        </w:rPr>
        <w:t xml:space="preserve">Se aprueba </w:t>
      </w:r>
      <w:r w:rsidR="005F5E23" w:rsidRPr="00666856">
        <w:rPr>
          <w:rFonts w:ascii="Arial" w:hAnsi="Arial" w:cs="Arial"/>
        </w:rPr>
        <w:t xml:space="preserve">la creación del </w:t>
      </w:r>
      <w:r w:rsidR="005F5E23" w:rsidRPr="00666856">
        <w:rPr>
          <w:rFonts w:ascii="Arial" w:hAnsi="Arial" w:cs="Arial"/>
          <w:lang w:val="es-ES"/>
        </w:rPr>
        <w:t>Reglamento de Quejas y Denuncias en Materia de Violencia Política Contra las Mujeres en Razón de Género</w:t>
      </w:r>
      <w:r w:rsidR="004F0BAC" w:rsidRPr="00666856">
        <w:rPr>
          <w:rFonts w:ascii="Arial" w:hAnsi="Arial" w:cs="Arial"/>
        </w:rPr>
        <w:t xml:space="preserve">, en términos del considerando </w:t>
      </w:r>
      <w:r w:rsidR="00B03EED" w:rsidRPr="00666856">
        <w:rPr>
          <w:rFonts w:ascii="Arial" w:hAnsi="Arial" w:cs="Arial"/>
        </w:rPr>
        <w:t>V</w:t>
      </w:r>
      <w:r w:rsidRPr="00666856">
        <w:rPr>
          <w:rFonts w:ascii="Arial" w:hAnsi="Arial" w:cs="Arial"/>
        </w:rPr>
        <w:t xml:space="preserve"> </w:t>
      </w:r>
      <w:r w:rsidR="004F0BAC" w:rsidRPr="00666856">
        <w:rPr>
          <w:rFonts w:ascii="Arial" w:hAnsi="Arial" w:cs="Arial"/>
        </w:rPr>
        <w:t>de este acuerdo</w:t>
      </w:r>
      <w:r w:rsidRPr="00666856">
        <w:rPr>
          <w:rFonts w:ascii="Arial" w:hAnsi="Arial" w:cs="Arial"/>
        </w:rPr>
        <w:t>, así como del ANEXO que se acompaña y que forma parte integral del mismo</w:t>
      </w:r>
      <w:r w:rsidR="004F0BAC" w:rsidRPr="00666856">
        <w:rPr>
          <w:rFonts w:ascii="Arial" w:hAnsi="Arial" w:cs="Arial"/>
        </w:rPr>
        <w:t xml:space="preserve">. </w:t>
      </w:r>
    </w:p>
    <w:p w14:paraId="2ADC70F1" w14:textId="77777777" w:rsidR="00053EAF" w:rsidRPr="00666856" w:rsidRDefault="00053EAF" w:rsidP="00666856">
      <w:pPr>
        <w:spacing w:line="276" w:lineRule="auto"/>
        <w:jc w:val="both"/>
        <w:rPr>
          <w:rFonts w:ascii="Arial" w:hAnsi="Arial" w:cs="Arial"/>
        </w:rPr>
      </w:pPr>
    </w:p>
    <w:p w14:paraId="65E5A657" w14:textId="77777777" w:rsidR="00107ADD" w:rsidRPr="00666856" w:rsidRDefault="00107ADD" w:rsidP="00666856">
      <w:pPr>
        <w:pStyle w:val="Sinespaciado"/>
        <w:spacing w:line="276" w:lineRule="auto"/>
        <w:jc w:val="both"/>
        <w:rPr>
          <w:rFonts w:ascii="Arial" w:hAnsi="Arial" w:cs="Arial"/>
        </w:rPr>
      </w:pPr>
      <w:r w:rsidRPr="00666856">
        <w:rPr>
          <w:rFonts w:ascii="Arial" w:hAnsi="Arial" w:cs="Arial"/>
          <w:b/>
        </w:rPr>
        <w:t>SEGUNDO.</w:t>
      </w:r>
      <w:r w:rsidRPr="00666856">
        <w:rPr>
          <w:rFonts w:ascii="Arial" w:hAnsi="Arial" w:cs="Arial"/>
        </w:rPr>
        <w:t xml:space="preserve"> Hágase del conocimiento este acuerdo al Instituto Nacional Electoral, a través </w:t>
      </w:r>
      <w:r w:rsidRPr="00666856">
        <w:rPr>
          <w:rFonts w:ascii="Arial" w:eastAsia="Trebuchet MS" w:hAnsi="Arial" w:cs="Arial"/>
        </w:rPr>
        <w:t>del Sistema de Vinculación con los Organismos Públicos Locales Electorales</w:t>
      </w:r>
      <w:r w:rsidRPr="00666856">
        <w:rPr>
          <w:rFonts w:ascii="Arial" w:hAnsi="Arial" w:cs="Arial"/>
        </w:rPr>
        <w:t>, para los efectos correspondientes.</w:t>
      </w:r>
    </w:p>
    <w:p w14:paraId="362B3AD0" w14:textId="77777777" w:rsidR="00107ADD" w:rsidRPr="00666856" w:rsidRDefault="00107ADD" w:rsidP="00666856">
      <w:pPr>
        <w:autoSpaceDE w:val="0"/>
        <w:autoSpaceDN w:val="0"/>
        <w:adjustRightInd w:val="0"/>
        <w:spacing w:line="276" w:lineRule="auto"/>
        <w:jc w:val="both"/>
        <w:rPr>
          <w:rFonts w:ascii="Arial" w:hAnsi="Arial" w:cs="Arial"/>
        </w:rPr>
      </w:pPr>
    </w:p>
    <w:p w14:paraId="337C03EC" w14:textId="77777777" w:rsidR="00107ADD" w:rsidRPr="006B2250" w:rsidRDefault="00107ADD" w:rsidP="00666856">
      <w:pPr>
        <w:pStyle w:val="Textoindependiente"/>
        <w:shd w:val="clear" w:color="auto" w:fill="FFFFFF"/>
        <w:spacing w:after="0" w:line="276" w:lineRule="auto"/>
        <w:jc w:val="both"/>
        <w:rPr>
          <w:rFonts w:ascii="Arial" w:hAnsi="Arial" w:cs="Arial"/>
        </w:rPr>
      </w:pPr>
      <w:r w:rsidRPr="00666856">
        <w:rPr>
          <w:rFonts w:ascii="Arial" w:hAnsi="Arial" w:cs="Arial"/>
          <w:b/>
        </w:rPr>
        <w:lastRenderedPageBreak/>
        <w:t>TERCERO</w:t>
      </w:r>
      <w:r w:rsidRPr="00666856">
        <w:rPr>
          <w:rFonts w:ascii="Arial" w:hAnsi="Arial" w:cs="Arial"/>
          <w:b/>
          <w:bCs/>
        </w:rPr>
        <w:t>.</w:t>
      </w:r>
      <w:r w:rsidRPr="00666856">
        <w:rPr>
          <w:rFonts w:ascii="Arial" w:hAnsi="Arial" w:cs="Arial"/>
          <w:bCs/>
        </w:rPr>
        <w:t xml:space="preserve"> </w:t>
      </w:r>
      <w:r w:rsidRPr="00666856">
        <w:rPr>
          <w:rFonts w:ascii="Arial" w:hAnsi="Arial" w:cs="Arial"/>
        </w:rPr>
        <w:t>Notifíquese el contenido de este acuerdo a los partidos políticos registrados y acreditados ante este organismo electoral, mediante el correo</w:t>
      </w:r>
      <w:r w:rsidRPr="006B2250">
        <w:rPr>
          <w:rFonts w:ascii="Arial" w:hAnsi="Arial" w:cs="Arial"/>
        </w:rPr>
        <w:t xml:space="preserve"> electrónico registrado ante este Instituto y publíquese en el Periódico Oficial “El Estado de Jalisco”, así como en la página oficial de internet de este Instituto.</w:t>
      </w:r>
    </w:p>
    <w:p w14:paraId="37AF3DB7" w14:textId="77777777" w:rsidR="00107ADD" w:rsidRPr="006B2250" w:rsidRDefault="00107ADD" w:rsidP="00666856">
      <w:pPr>
        <w:pStyle w:val="Textoindependiente"/>
        <w:shd w:val="clear" w:color="auto" w:fill="FFFFFF"/>
        <w:spacing w:after="0" w:line="276" w:lineRule="auto"/>
        <w:jc w:val="both"/>
        <w:rPr>
          <w:rFonts w:ascii="Arial" w:hAnsi="Arial" w:cs="Arial"/>
        </w:rPr>
      </w:pPr>
    </w:p>
    <w:p w14:paraId="7DAA888C" w14:textId="371B9FB7" w:rsidR="00DE38C1" w:rsidRDefault="00DE38C1" w:rsidP="00666856">
      <w:pPr>
        <w:pStyle w:val="Cuadrculamedia21"/>
        <w:spacing w:line="276" w:lineRule="auto"/>
        <w:jc w:val="center"/>
        <w:rPr>
          <w:rFonts w:ascii="Arial" w:hAnsi="Arial" w:cs="Arial"/>
          <w:b/>
          <w:kern w:val="18"/>
          <w:lang w:val="pt-BR"/>
        </w:rPr>
      </w:pPr>
      <w:r w:rsidRPr="00921521">
        <w:rPr>
          <w:rFonts w:ascii="Arial" w:hAnsi="Arial" w:cs="Arial"/>
          <w:b/>
          <w:kern w:val="18"/>
          <w:lang w:val="pt-BR"/>
        </w:rPr>
        <w:t>Guadalajara,</w:t>
      </w:r>
      <w:r w:rsidRPr="00921521">
        <w:rPr>
          <w:rFonts w:ascii="Arial" w:hAnsi="Arial" w:cs="Arial"/>
          <w:b/>
          <w:kern w:val="18"/>
        </w:rPr>
        <w:t xml:space="preserve"> Jalisco</w:t>
      </w:r>
      <w:r w:rsidRPr="00921521">
        <w:rPr>
          <w:rFonts w:ascii="Arial" w:hAnsi="Arial" w:cs="Arial"/>
          <w:b/>
          <w:kern w:val="18"/>
          <w:lang w:val="pt-BR"/>
        </w:rPr>
        <w:t xml:space="preserve">; a </w:t>
      </w:r>
      <w:r w:rsidR="000502D6">
        <w:rPr>
          <w:rFonts w:ascii="Arial" w:hAnsi="Arial" w:cs="Arial"/>
          <w:b/>
          <w:kern w:val="18"/>
          <w:lang w:val="pt-BR"/>
        </w:rPr>
        <w:t>21</w:t>
      </w:r>
      <w:r w:rsidR="00E2732F">
        <w:rPr>
          <w:rFonts w:ascii="Arial" w:hAnsi="Arial" w:cs="Arial"/>
          <w:b/>
          <w:kern w:val="18"/>
          <w:lang w:val="pt-BR"/>
        </w:rPr>
        <w:t xml:space="preserve"> de junio </w:t>
      </w:r>
      <w:r>
        <w:rPr>
          <w:rFonts w:ascii="Arial" w:hAnsi="Arial" w:cs="Arial"/>
          <w:b/>
          <w:kern w:val="18"/>
          <w:lang w:val="pt-BR"/>
        </w:rPr>
        <w:t>de 2023</w:t>
      </w:r>
    </w:p>
    <w:tbl>
      <w:tblPr>
        <w:tblW w:w="8784" w:type="dxa"/>
        <w:jc w:val="center"/>
        <w:tblLook w:val="04A0" w:firstRow="1" w:lastRow="0" w:firstColumn="1" w:lastColumn="0" w:noHBand="0" w:noVBand="1"/>
      </w:tblPr>
      <w:tblGrid>
        <w:gridCol w:w="4394"/>
        <w:gridCol w:w="4390"/>
      </w:tblGrid>
      <w:tr w:rsidR="00DE38C1" w:rsidRPr="00921521" w14:paraId="59E6882F" w14:textId="77777777" w:rsidTr="00A33D38">
        <w:trPr>
          <w:jc w:val="center"/>
        </w:trPr>
        <w:tc>
          <w:tcPr>
            <w:tcW w:w="4394" w:type="dxa"/>
            <w:shd w:val="clear" w:color="auto" w:fill="auto"/>
          </w:tcPr>
          <w:p w14:paraId="3B397EF9" w14:textId="77777777" w:rsidR="00DE38C1" w:rsidRDefault="00DE38C1" w:rsidP="00666856">
            <w:pPr>
              <w:pStyle w:val="Sinespaciado"/>
              <w:spacing w:line="276" w:lineRule="auto"/>
              <w:jc w:val="both"/>
              <w:rPr>
                <w:rFonts w:ascii="Arial" w:hAnsi="Arial" w:cs="Arial"/>
                <w:b/>
                <w:kern w:val="18"/>
              </w:rPr>
            </w:pPr>
          </w:p>
          <w:p w14:paraId="43A18800" w14:textId="77777777" w:rsidR="00A33D38" w:rsidRPr="00921521" w:rsidRDefault="00A33D38" w:rsidP="00666856">
            <w:pPr>
              <w:pStyle w:val="Sinespaciado"/>
              <w:spacing w:line="276" w:lineRule="auto"/>
              <w:jc w:val="both"/>
              <w:rPr>
                <w:rFonts w:ascii="Arial" w:hAnsi="Arial" w:cs="Arial"/>
                <w:b/>
                <w:kern w:val="18"/>
              </w:rPr>
            </w:pPr>
          </w:p>
          <w:p w14:paraId="27C8D6F9" w14:textId="77777777" w:rsidR="00DE38C1" w:rsidRPr="00921521" w:rsidRDefault="00DE38C1" w:rsidP="00666856">
            <w:pPr>
              <w:pStyle w:val="Sinespaciado"/>
              <w:spacing w:line="276" w:lineRule="auto"/>
              <w:jc w:val="both"/>
              <w:rPr>
                <w:rFonts w:ascii="Arial" w:hAnsi="Arial" w:cs="Arial"/>
                <w:b/>
                <w:kern w:val="18"/>
              </w:rPr>
            </w:pPr>
          </w:p>
          <w:p w14:paraId="5EEBD0FE" w14:textId="77777777" w:rsidR="00DE38C1" w:rsidRPr="00921521" w:rsidRDefault="00DE38C1" w:rsidP="00666856">
            <w:pPr>
              <w:pStyle w:val="Sinespaciado"/>
              <w:spacing w:line="276" w:lineRule="auto"/>
              <w:jc w:val="both"/>
              <w:rPr>
                <w:rFonts w:ascii="Arial" w:hAnsi="Arial" w:cs="Arial"/>
                <w:b/>
                <w:kern w:val="18"/>
              </w:rPr>
            </w:pPr>
          </w:p>
          <w:p w14:paraId="17BD8581" w14:textId="77777777" w:rsidR="00DE38C1" w:rsidRPr="00921521" w:rsidRDefault="00DE38C1" w:rsidP="00666856">
            <w:pPr>
              <w:pStyle w:val="Sinespaciado"/>
              <w:spacing w:line="276" w:lineRule="auto"/>
              <w:jc w:val="center"/>
              <w:rPr>
                <w:rFonts w:ascii="Arial" w:hAnsi="Arial" w:cs="Arial"/>
                <w:b/>
                <w:kern w:val="18"/>
              </w:rPr>
            </w:pPr>
            <w:r w:rsidRPr="00921521">
              <w:rPr>
                <w:rFonts w:ascii="Arial" w:eastAsia="Trebuchet MS" w:hAnsi="Arial" w:cs="Arial"/>
                <w:b/>
                <w:color w:val="000000"/>
              </w:rPr>
              <w:t>Mtra. Paula Ramírez Höhne</w:t>
            </w:r>
          </w:p>
          <w:p w14:paraId="5CB7688C" w14:textId="77777777" w:rsidR="00DE38C1" w:rsidRPr="00921521" w:rsidRDefault="00DE38C1" w:rsidP="00666856">
            <w:pPr>
              <w:pStyle w:val="Sinespaciado"/>
              <w:spacing w:line="276" w:lineRule="auto"/>
              <w:jc w:val="center"/>
              <w:rPr>
                <w:rFonts w:ascii="Arial" w:hAnsi="Arial" w:cs="Arial"/>
                <w:b/>
                <w:kern w:val="18"/>
              </w:rPr>
            </w:pPr>
            <w:r w:rsidRPr="00921521">
              <w:rPr>
                <w:rFonts w:ascii="Arial" w:hAnsi="Arial" w:cs="Arial"/>
                <w:b/>
                <w:kern w:val="18"/>
              </w:rPr>
              <w:t>La consejera presidenta</w:t>
            </w:r>
          </w:p>
        </w:tc>
        <w:tc>
          <w:tcPr>
            <w:tcW w:w="4390" w:type="dxa"/>
            <w:shd w:val="clear" w:color="auto" w:fill="auto"/>
          </w:tcPr>
          <w:p w14:paraId="0332B607" w14:textId="77777777" w:rsidR="00DE38C1" w:rsidRPr="00921521" w:rsidRDefault="00DE38C1" w:rsidP="00666856">
            <w:pPr>
              <w:pStyle w:val="Sinespaciado"/>
              <w:spacing w:line="276" w:lineRule="auto"/>
              <w:jc w:val="both"/>
              <w:rPr>
                <w:rFonts w:ascii="Arial" w:hAnsi="Arial" w:cs="Arial"/>
                <w:b/>
                <w:kern w:val="18"/>
              </w:rPr>
            </w:pPr>
          </w:p>
          <w:p w14:paraId="4B7DE4FD" w14:textId="77777777" w:rsidR="00DE38C1" w:rsidRPr="00921521" w:rsidRDefault="00DE38C1" w:rsidP="00666856">
            <w:pPr>
              <w:pStyle w:val="Sinespaciado"/>
              <w:spacing w:line="276" w:lineRule="auto"/>
              <w:jc w:val="both"/>
              <w:rPr>
                <w:rFonts w:ascii="Arial" w:hAnsi="Arial" w:cs="Arial"/>
                <w:b/>
                <w:kern w:val="18"/>
              </w:rPr>
            </w:pPr>
          </w:p>
          <w:p w14:paraId="37C68B77" w14:textId="77777777" w:rsidR="00DE38C1" w:rsidRDefault="00DE38C1" w:rsidP="00666856">
            <w:pPr>
              <w:pStyle w:val="Sinespaciado"/>
              <w:spacing w:line="276" w:lineRule="auto"/>
              <w:jc w:val="both"/>
              <w:rPr>
                <w:rFonts w:ascii="Arial" w:hAnsi="Arial" w:cs="Arial"/>
                <w:b/>
                <w:kern w:val="18"/>
              </w:rPr>
            </w:pPr>
          </w:p>
          <w:p w14:paraId="26EB4E81" w14:textId="77777777" w:rsidR="00A33D38" w:rsidRPr="00921521" w:rsidRDefault="00A33D38" w:rsidP="00666856">
            <w:pPr>
              <w:pStyle w:val="Sinespaciado"/>
              <w:spacing w:line="276" w:lineRule="auto"/>
              <w:jc w:val="both"/>
              <w:rPr>
                <w:rFonts w:ascii="Arial" w:hAnsi="Arial" w:cs="Arial"/>
                <w:b/>
                <w:kern w:val="18"/>
              </w:rPr>
            </w:pPr>
          </w:p>
          <w:p w14:paraId="56E11EA2" w14:textId="77777777" w:rsidR="00DE38C1" w:rsidRPr="00921521" w:rsidRDefault="00DE38C1" w:rsidP="00666856">
            <w:pPr>
              <w:pStyle w:val="Sinespaciado"/>
              <w:spacing w:line="276" w:lineRule="auto"/>
              <w:jc w:val="center"/>
              <w:rPr>
                <w:rFonts w:ascii="Arial" w:hAnsi="Arial" w:cs="Arial"/>
                <w:b/>
                <w:kern w:val="18"/>
              </w:rPr>
            </w:pPr>
            <w:r w:rsidRPr="00921521">
              <w:rPr>
                <w:rFonts w:ascii="Arial" w:hAnsi="Arial" w:cs="Arial"/>
                <w:b/>
                <w:kern w:val="18"/>
              </w:rPr>
              <w:t>Mtro. Christian Flores Garza</w:t>
            </w:r>
          </w:p>
          <w:p w14:paraId="499AFCF1" w14:textId="7004336B" w:rsidR="00DE38C1" w:rsidRPr="00921521" w:rsidRDefault="00DE38C1" w:rsidP="00666856">
            <w:pPr>
              <w:pStyle w:val="Sinespaciado"/>
              <w:spacing w:line="276" w:lineRule="auto"/>
              <w:jc w:val="center"/>
              <w:rPr>
                <w:rFonts w:ascii="Arial" w:hAnsi="Arial" w:cs="Arial"/>
                <w:b/>
                <w:kern w:val="18"/>
              </w:rPr>
            </w:pPr>
            <w:r w:rsidRPr="00921521">
              <w:rPr>
                <w:rFonts w:ascii="Arial" w:hAnsi="Arial" w:cs="Arial"/>
                <w:b/>
                <w:kern w:val="18"/>
              </w:rPr>
              <w:t>El secretario ejecutivo</w:t>
            </w:r>
          </w:p>
        </w:tc>
      </w:tr>
    </w:tbl>
    <w:p w14:paraId="7C035CB8" w14:textId="77777777" w:rsidR="00DE38C1" w:rsidRDefault="00DE38C1" w:rsidP="00666856">
      <w:pPr>
        <w:shd w:val="clear" w:color="auto" w:fill="FFFFFF"/>
        <w:spacing w:line="276" w:lineRule="auto"/>
        <w:jc w:val="center"/>
        <w:rPr>
          <w:rFonts w:ascii="Arial" w:hAnsi="Arial" w:cs="Arial"/>
          <w:b/>
        </w:rPr>
      </w:pPr>
    </w:p>
    <w:tbl>
      <w:tblPr>
        <w:tblW w:w="1376" w:type="dxa"/>
        <w:tblInd w:w="-10" w:type="dxa"/>
        <w:tblCellMar>
          <w:left w:w="0" w:type="dxa"/>
          <w:right w:w="0" w:type="dxa"/>
        </w:tblCellMar>
        <w:tblLook w:val="04A0" w:firstRow="1" w:lastRow="0" w:firstColumn="1" w:lastColumn="0" w:noHBand="0" w:noVBand="1"/>
      </w:tblPr>
      <w:tblGrid>
        <w:gridCol w:w="608"/>
        <w:gridCol w:w="768"/>
      </w:tblGrid>
      <w:tr w:rsidR="00DE38C1" w:rsidRPr="008E01BD" w14:paraId="7987772C" w14:textId="77777777" w:rsidTr="00A33D38">
        <w:trPr>
          <w:trHeight w:val="247"/>
        </w:trPr>
        <w:tc>
          <w:tcPr>
            <w:tcW w:w="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90365" w14:textId="77777777" w:rsidR="00DE38C1" w:rsidRPr="008E01BD" w:rsidRDefault="00DE38C1" w:rsidP="00666856">
            <w:pPr>
              <w:spacing w:line="276" w:lineRule="auto"/>
              <w:jc w:val="center"/>
              <w:rPr>
                <w:rFonts w:ascii="Arial" w:hAnsi="Arial" w:cs="Arial"/>
                <w:sz w:val="12"/>
                <w:szCs w:val="12"/>
              </w:rPr>
            </w:pPr>
            <w:r w:rsidRPr="008E01BD">
              <w:rPr>
                <w:rFonts w:ascii="Arial" w:hAnsi="Arial" w:cs="Arial"/>
                <w:sz w:val="12"/>
                <w:szCs w:val="12"/>
              </w:rPr>
              <w:t>CMT</w:t>
            </w:r>
          </w:p>
          <w:p w14:paraId="7CD3F99A" w14:textId="77777777" w:rsidR="00DE38C1" w:rsidRPr="008E01BD" w:rsidRDefault="00DE38C1" w:rsidP="00666856">
            <w:pPr>
              <w:spacing w:line="276" w:lineRule="auto"/>
              <w:jc w:val="center"/>
              <w:rPr>
                <w:rFonts w:ascii="Arial" w:hAnsi="Arial" w:cs="Arial"/>
                <w:sz w:val="12"/>
                <w:szCs w:val="12"/>
              </w:rPr>
            </w:pPr>
            <w:r w:rsidRPr="008E01BD">
              <w:rPr>
                <w:rFonts w:ascii="Arial" w:hAnsi="Arial" w:cs="Arial"/>
                <w:sz w:val="12"/>
                <w:szCs w:val="12"/>
              </w:rPr>
              <w:t>VoBo</w:t>
            </w:r>
          </w:p>
        </w:tc>
        <w:tc>
          <w:tcPr>
            <w:tcW w:w="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B86D3" w14:textId="77777777" w:rsidR="00DE38C1" w:rsidRPr="008E01BD" w:rsidRDefault="00DE38C1" w:rsidP="00666856">
            <w:pPr>
              <w:spacing w:line="276" w:lineRule="auto"/>
              <w:jc w:val="center"/>
              <w:rPr>
                <w:rFonts w:ascii="Arial" w:hAnsi="Arial" w:cs="Arial"/>
                <w:sz w:val="12"/>
                <w:szCs w:val="12"/>
              </w:rPr>
            </w:pPr>
            <w:r w:rsidRPr="008E01BD">
              <w:rPr>
                <w:rFonts w:ascii="Arial" w:hAnsi="Arial" w:cs="Arial"/>
                <w:sz w:val="12"/>
                <w:szCs w:val="12"/>
              </w:rPr>
              <w:t>TETC</w:t>
            </w:r>
          </w:p>
          <w:p w14:paraId="1A102C7D" w14:textId="77777777" w:rsidR="00DE38C1" w:rsidRPr="008E01BD" w:rsidRDefault="00DE38C1" w:rsidP="00666856">
            <w:pPr>
              <w:spacing w:line="276" w:lineRule="auto"/>
              <w:jc w:val="center"/>
              <w:rPr>
                <w:rFonts w:ascii="Arial" w:hAnsi="Arial" w:cs="Arial"/>
                <w:sz w:val="12"/>
                <w:szCs w:val="12"/>
              </w:rPr>
            </w:pPr>
            <w:r w:rsidRPr="008E01BD">
              <w:rPr>
                <w:rFonts w:ascii="Arial" w:hAnsi="Arial" w:cs="Arial"/>
                <w:sz w:val="12"/>
                <w:szCs w:val="12"/>
              </w:rPr>
              <w:t>Elaboró</w:t>
            </w:r>
          </w:p>
        </w:tc>
      </w:tr>
    </w:tbl>
    <w:p w14:paraId="5CF3C2ED" w14:textId="77777777" w:rsidR="00DE38C1" w:rsidRDefault="00DE38C1" w:rsidP="00666856">
      <w:pPr>
        <w:spacing w:line="276" w:lineRule="auto"/>
        <w:jc w:val="both"/>
        <w:rPr>
          <w:rFonts w:ascii="Arial" w:hAnsi="Arial" w:cs="Arial"/>
          <w:b/>
        </w:rPr>
      </w:pPr>
    </w:p>
    <w:p w14:paraId="2C2F70EC" w14:textId="77777777" w:rsidR="00A33D38" w:rsidRPr="007C08BE" w:rsidRDefault="00A33D38" w:rsidP="00666856">
      <w:pPr>
        <w:spacing w:line="276" w:lineRule="auto"/>
        <w:jc w:val="both"/>
        <w:rPr>
          <w:rFonts w:ascii="Arial" w:hAnsi="Arial" w:cs="Arial"/>
          <w:b/>
        </w:rPr>
      </w:pPr>
    </w:p>
    <w:p w14:paraId="628C06E0" w14:textId="1F5DE1E4" w:rsidR="005565AE" w:rsidRDefault="005565AE" w:rsidP="00666856">
      <w:pPr>
        <w:spacing w:line="276" w:lineRule="auto"/>
        <w:jc w:val="both"/>
        <w:rPr>
          <w:rFonts w:ascii="Arial" w:eastAsia="Trebuchet MS" w:hAnsi="Arial" w:cs="Arial"/>
          <w:sz w:val="14"/>
          <w:szCs w:val="14"/>
        </w:rPr>
      </w:pPr>
      <w:r w:rsidRPr="00E1562E">
        <w:rPr>
          <w:rFonts w:ascii="Arial" w:eastAsia="Trebuchet MS"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E1562E">
        <w:rPr>
          <w:rFonts w:ascii="Arial" w:eastAsia="Trebuchet MS" w:hAnsi="Arial" w:cs="Arial"/>
          <w:b/>
          <w:bCs/>
          <w:sz w:val="14"/>
          <w:szCs w:val="14"/>
        </w:rPr>
        <w:t>séptima sesión extraordinaria</w:t>
      </w:r>
      <w:r w:rsidRPr="00E1562E">
        <w:rPr>
          <w:rFonts w:ascii="Arial" w:eastAsia="Trebuchet MS" w:hAnsi="Arial" w:cs="Arial"/>
          <w:sz w:val="14"/>
          <w:szCs w:val="14"/>
        </w:rPr>
        <w:t xml:space="preserve"> del Consejo General, celebrada el veintiuno de junio de dos mil veintitrés, por votación unánime de las personas consejeras electorales Silvia Guadalupe Bustos Vásquez, </w:t>
      </w:r>
      <w:proofErr w:type="spellStart"/>
      <w:r w:rsidRPr="00E1562E">
        <w:rPr>
          <w:rFonts w:ascii="Arial" w:eastAsia="Trebuchet MS" w:hAnsi="Arial" w:cs="Arial"/>
          <w:sz w:val="14"/>
          <w:szCs w:val="14"/>
        </w:rPr>
        <w:t>Zoad</w:t>
      </w:r>
      <w:proofErr w:type="spellEnd"/>
      <w:r w:rsidRPr="00E1562E">
        <w:rPr>
          <w:rFonts w:ascii="Arial" w:eastAsia="Trebuchet MS" w:hAnsi="Arial" w:cs="Arial"/>
          <w:sz w:val="14"/>
          <w:szCs w:val="14"/>
        </w:rPr>
        <w:t xml:space="preserve"> </w:t>
      </w:r>
      <w:proofErr w:type="spellStart"/>
      <w:r w:rsidRPr="00E1562E">
        <w:rPr>
          <w:rFonts w:ascii="Arial" w:eastAsia="Trebuchet MS" w:hAnsi="Arial" w:cs="Arial"/>
          <w:sz w:val="14"/>
          <w:szCs w:val="14"/>
        </w:rPr>
        <w:t>Jeanine</w:t>
      </w:r>
      <w:proofErr w:type="spellEnd"/>
      <w:r w:rsidRPr="00E1562E">
        <w:rPr>
          <w:rFonts w:ascii="Arial" w:eastAsia="Trebuchet MS" w:hAnsi="Arial" w:cs="Arial"/>
          <w:sz w:val="14"/>
          <w:szCs w:val="14"/>
        </w:rPr>
        <w:t xml:space="preserve"> García González, Miguel Godínez </w:t>
      </w:r>
      <w:proofErr w:type="spellStart"/>
      <w:r w:rsidRPr="00E1562E">
        <w:rPr>
          <w:rFonts w:ascii="Arial" w:eastAsia="Trebuchet MS" w:hAnsi="Arial" w:cs="Arial"/>
          <w:sz w:val="14"/>
          <w:szCs w:val="14"/>
        </w:rPr>
        <w:t>Terríquez</w:t>
      </w:r>
      <w:proofErr w:type="spellEnd"/>
      <w:r w:rsidRPr="00E1562E">
        <w:rPr>
          <w:rFonts w:ascii="Arial" w:eastAsia="Trebuchet MS" w:hAnsi="Arial" w:cs="Arial"/>
          <w:sz w:val="14"/>
          <w:szCs w:val="14"/>
        </w:rPr>
        <w:t xml:space="preserve">, Moisés Pérez Vega, Claudia Alejandra Vargas Bautista y la consejera presidenta Paula Ramírez </w:t>
      </w:r>
      <w:proofErr w:type="spellStart"/>
      <w:r w:rsidRPr="00E1562E">
        <w:rPr>
          <w:rFonts w:ascii="Arial" w:eastAsia="Trebuchet MS" w:hAnsi="Arial" w:cs="Arial"/>
          <w:sz w:val="14"/>
          <w:szCs w:val="14"/>
        </w:rPr>
        <w:t>Höhne</w:t>
      </w:r>
      <w:proofErr w:type="spellEnd"/>
      <w:r w:rsidRPr="00E1562E">
        <w:rPr>
          <w:rFonts w:ascii="Arial" w:eastAsia="Trebuchet MS" w:hAnsi="Arial" w:cs="Arial"/>
          <w:sz w:val="14"/>
          <w:szCs w:val="14"/>
        </w:rPr>
        <w:t>. Doy fe.</w:t>
      </w:r>
    </w:p>
    <w:p w14:paraId="0D32828C" w14:textId="77777777" w:rsidR="00E1562E" w:rsidRDefault="00E1562E" w:rsidP="00666856">
      <w:pPr>
        <w:spacing w:line="276" w:lineRule="auto"/>
        <w:jc w:val="both"/>
        <w:rPr>
          <w:rFonts w:ascii="Arial" w:eastAsia="Trebuchet MS" w:hAnsi="Arial" w:cs="Arial"/>
          <w:sz w:val="14"/>
          <w:szCs w:val="14"/>
        </w:rPr>
      </w:pPr>
    </w:p>
    <w:p w14:paraId="330BE135" w14:textId="77777777" w:rsidR="00A33D38" w:rsidRDefault="00A33D38" w:rsidP="00666856">
      <w:pPr>
        <w:spacing w:line="276" w:lineRule="auto"/>
        <w:jc w:val="both"/>
        <w:rPr>
          <w:rFonts w:ascii="Arial" w:eastAsia="Trebuchet MS" w:hAnsi="Arial" w:cs="Arial"/>
          <w:sz w:val="14"/>
          <w:szCs w:val="14"/>
        </w:rPr>
      </w:pPr>
    </w:p>
    <w:p w14:paraId="69CB6F11" w14:textId="77777777" w:rsidR="00A33D38" w:rsidRPr="00E1562E" w:rsidRDefault="00A33D38" w:rsidP="00666856">
      <w:pPr>
        <w:spacing w:line="276" w:lineRule="auto"/>
        <w:jc w:val="both"/>
        <w:rPr>
          <w:rFonts w:ascii="Arial" w:eastAsia="Trebuchet MS" w:hAnsi="Arial" w:cs="Arial"/>
          <w:sz w:val="14"/>
          <w:szCs w:val="14"/>
        </w:rPr>
      </w:pPr>
    </w:p>
    <w:p w14:paraId="7F24B34D" w14:textId="77777777" w:rsidR="00E1562E" w:rsidRPr="00E1562E" w:rsidRDefault="00E1562E" w:rsidP="00666856">
      <w:pPr>
        <w:spacing w:line="276" w:lineRule="auto"/>
        <w:jc w:val="center"/>
        <w:rPr>
          <w:rFonts w:ascii="Arial" w:eastAsia="Trebuchet MS" w:hAnsi="Arial" w:cs="Arial"/>
          <w:sz w:val="14"/>
          <w:szCs w:val="14"/>
        </w:rPr>
      </w:pPr>
    </w:p>
    <w:p w14:paraId="4C49EB4A" w14:textId="5EA871DA" w:rsidR="005565AE" w:rsidRPr="00E1562E" w:rsidRDefault="005565AE" w:rsidP="00666856">
      <w:pPr>
        <w:spacing w:line="276" w:lineRule="auto"/>
        <w:jc w:val="center"/>
        <w:rPr>
          <w:rFonts w:ascii="Arial" w:eastAsia="Trebuchet MS" w:hAnsi="Arial" w:cs="Arial"/>
          <w:sz w:val="14"/>
          <w:szCs w:val="14"/>
        </w:rPr>
      </w:pPr>
      <w:r w:rsidRPr="00E1562E">
        <w:rPr>
          <w:rFonts w:ascii="Arial" w:eastAsia="Trebuchet MS" w:hAnsi="Arial" w:cs="Arial"/>
          <w:sz w:val="14"/>
          <w:szCs w:val="14"/>
        </w:rPr>
        <w:t>Mtro. Christian Flores Garza</w:t>
      </w:r>
    </w:p>
    <w:p w14:paraId="4AD466B9" w14:textId="77777777" w:rsidR="005565AE" w:rsidRPr="00E1562E" w:rsidRDefault="005565AE" w:rsidP="00666856">
      <w:pPr>
        <w:spacing w:line="276" w:lineRule="auto"/>
        <w:jc w:val="center"/>
        <w:rPr>
          <w:rFonts w:ascii="Calibri" w:eastAsia="Calibri" w:hAnsi="Calibri"/>
          <w:sz w:val="14"/>
          <w:szCs w:val="14"/>
        </w:rPr>
      </w:pPr>
      <w:r w:rsidRPr="00E1562E">
        <w:rPr>
          <w:rFonts w:ascii="Arial" w:eastAsia="Trebuchet MS" w:hAnsi="Arial" w:cs="Arial"/>
          <w:sz w:val="14"/>
          <w:szCs w:val="14"/>
        </w:rPr>
        <w:t>El secretario ejecutivo</w:t>
      </w:r>
    </w:p>
    <w:sectPr w:rsidR="005565AE" w:rsidRPr="00E1562E" w:rsidSect="00666856">
      <w:headerReference w:type="even" r:id="rId8"/>
      <w:headerReference w:type="default" r:id="rId9"/>
      <w:footerReference w:type="even" r:id="rId10"/>
      <w:footerReference w:type="default" r:id="rId11"/>
      <w:headerReference w:type="first" r:id="rId12"/>
      <w:pgSz w:w="12242" w:h="15842" w:code="1"/>
      <w:pgMar w:top="2552" w:right="1701" w:bottom="1701" w:left="1701" w:header="850"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BBF6A" w14:textId="77777777" w:rsidR="009257C0" w:rsidRDefault="009257C0">
      <w:r>
        <w:separator/>
      </w:r>
    </w:p>
  </w:endnote>
  <w:endnote w:type="continuationSeparator" w:id="0">
    <w:p w14:paraId="74A2C002" w14:textId="77777777" w:rsidR="009257C0" w:rsidRDefault="0092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55B3" w14:textId="77777777" w:rsidR="00222A17" w:rsidRDefault="006E663B" w:rsidP="0029783A">
    <w:pPr>
      <w:pStyle w:val="Piedepgina"/>
      <w:framePr w:wrap="around" w:vAnchor="text" w:hAnchor="margin" w:xAlign="right" w:y="1"/>
      <w:rPr>
        <w:rStyle w:val="Nmerodepgina"/>
      </w:rPr>
    </w:pPr>
    <w:r>
      <w:rPr>
        <w:rStyle w:val="Nmerodepgina"/>
      </w:rPr>
      <w:fldChar w:fldCharType="begin"/>
    </w:r>
    <w:r w:rsidR="00DD5800">
      <w:rPr>
        <w:rStyle w:val="Nmerodepgina"/>
      </w:rPr>
      <w:instrText xml:space="preserve">PAGE  </w:instrText>
    </w:r>
    <w:r>
      <w:rPr>
        <w:rStyle w:val="Nmerodepgina"/>
      </w:rPr>
      <w:fldChar w:fldCharType="end"/>
    </w:r>
  </w:p>
  <w:p w14:paraId="1FD284E1" w14:textId="77777777" w:rsidR="00222A17" w:rsidRDefault="009257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3195B" w14:textId="77777777" w:rsidR="00666856" w:rsidRPr="00AE701A" w:rsidRDefault="00666856" w:rsidP="00666856">
    <w:pPr>
      <w:tabs>
        <w:tab w:val="center" w:pos="4419"/>
        <w:tab w:val="right" w:pos="8838"/>
      </w:tabs>
      <w:jc w:val="center"/>
      <w:rPr>
        <w:rFonts w:ascii="Arial" w:hAnsi="Arial" w:cs="Arial"/>
        <w:bCs/>
        <w:color w:val="A6A6A6"/>
        <w:sz w:val="16"/>
        <w:szCs w:val="16"/>
        <w:lang w:val="es-ES" w:eastAsia="es-MX"/>
      </w:rPr>
    </w:pPr>
    <w:r w:rsidRPr="00AE701A">
      <w:rPr>
        <w:rFonts w:ascii="Arial" w:hAnsi="Arial" w:cs="Arial"/>
        <w:bCs/>
        <w:color w:val="A6A6A6"/>
        <w:sz w:val="16"/>
        <w:szCs w:val="16"/>
        <w:lang w:val="es-ES" w:eastAsia="es-MX"/>
      </w:rPr>
      <w:t>Parque de las Estrellas 2764, colonia Jardines del Bosque Centro, Guadalajara, Jalisco, México. C.P.44520</w:t>
    </w:r>
    <w:r>
      <w:rPr>
        <w:rFonts w:ascii="Arial" w:hAnsi="Arial" w:cs="Arial"/>
        <w:bCs/>
        <w:noProof/>
        <w:color w:val="A6A6A6"/>
        <w:sz w:val="16"/>
        <w:szCs w:val="16"/>
        <w:lang w:val="es-ES" w:eastAsia="es-MX"/>
      </w:rPr>
      <w:pict w14:anchorId="0EFB43C2">
        <v:rect id="_x0000_i1025" alt="" style="width:376.95pt;height:.05pt;mso-width-percent:0;mso-height-percent:0;mso-width-percent:0;mso-height-percent:0" o:hrpct="853" o:hralign="center" o:hrstd="t" o:hr="t" fillcolor="#a0a0a0" stroked="f"/>
      </w:pict>
    </w:r>
  </w:p>
  <w:p w14:paraId="6CD09485" w14:textId="77777777" w:rsidR="00666856" w:rsidRPr="00AE701A" w:rsidRDefault="00666856" w:rsidP="00666856">
    <w:pPr>
      <w:tabs>
        <w:tab w:val="center" w:pos="4419"/>
        <w:tab w:val="right" w:pos="8838"/>
      </w:tabs>
      <w:jc w:val="center"/>
      <w:rPr>
        <w:rFonts w:ascii="Arial" w:hAnsi="Arial" w:cs="Arial"/>
        <w:b/>
        <w:color w:val="7030A0"/>
        <w:sz w:val="16"/>
        <w:szCs w:val="16"/>
        <w:lang w:eastAsia="es-MX"/>
      </w:rPr>
    </w:pPr>
    <w:r w:rsidRPr="00AE701A">
      <w:rPr>
        <w:rFonts w:ascii="Arial" w:hAnsi="Arial" w:cs="Arial"/>
        <w:b/>
        <w:bCs/>
        <w:color w:val="7030A0"/>
        <w:sz w:val="16"/>
        <w:szCs w:val="16"/>
        <w:lang w:eastAsia="es-MX"/>
      </w:rPr>
      <w:t>www.iepcjalisco.org.mx</w:t>
    </w:r>
  </w:p>
  <w:p w14:paraId="4283334D" w14:textId="2D8862B6" w:rsidR="00222A17" w:rsidRPr="00666856" w:rsidRDefault="00666856" w:rsidP="00666856">
    <w:pPr>
      <w:tabs>
        <w:tab w:val="center" w:pos="4419"/>
        <w:tab w:val="right" w:pos="8838"/>
      </w:tabs>
      <w:jc w:val="right"/>
    </w:pPr>
    <w:r w:rsidRPr="00AE701A">
      <w:rPr>
        <w:rFonts w:ascii="Arial" w:eastAsia="Calibri" w:hAnsi="Arial" w:cs="Arial"/>
        <w:sz w:val="16"/>
        <w:szCs w:val="16"/>
        <w:lang w:eastAsia="en-US"/>
      </w:rPr>
      <w:t xml:space="preserve">Página </w:t>
    </w:r>
    <w:r w:rsidRPr="00AE701A">
      <w:rPr>
        <w:rFonts w:ascii="Arial" w:eastAsia="Calibri" w:hAnsi="Arial" w:cs="Arial"/>
        <w:sz w:val="16"/>
        <w:szCs w:val="16"/>
        <w:lang w:eastAsia="en-US"/>
      </w:rPr>
      <w:fldChar w:fldCharType="begin"/>
    </w:r>
    <w:r w:rsidRPr="00AE701A">
      <w:rPr>
        <w:rFonts w:ascii="Arial" w:eastAsia="Calibri" w:hAnsi="Arial" w:cs="Arial"/>
        <w:sz w:val="16"/>
        <w:szCs w:val="16"/>
        <w:lang w:eastAsia="en-US"/>
      </w:rPr>
      <w:instrText xml:space="preserve"> PAGE </w:instrText>
    </w:r>
    <w:r w:rsidRPr="00AE701A">
      <w:rPr>
        <w:rFonts w:ascii="Arial" w:eastAsia="Calibri" w:hAnsi="Arial" w:cs="Arial"/>
        <w:sz w:val="16"/>
        <w:szCs w:val="16"/>
        <w:lang w:eastAsia="en-US"/>
      </w:rPr>
      <w:fldChar w:fldCharType="separate"/>
    </w:r>
    <w:r w:rsidR="00A33D38">
      <w:rPr>
        <w:rFonts w:ascii="Arial" w:eastAsia="Calibri" w:hAnsi="Arial" w:cs="Arial"/>
        <w:noProof/>
        <w:sz w:val="16"/>
        <w:szCs w:val="16"/>
        <w:lang w:eastAsia="en-US"/>
      </w:rPr>
      <w:t>7</w:t>
    </w:r>
    <w:r w:rsidRPr="00AE701A">
      <w:rPr>
        <w:rFonts w:ascii="Arial" w:eastAsia="Calibri" w:hAnsi="Arial" w:cs="Arial"/>
        <w:sz w:val="16"/>
        <w:szCs w:val="16"/>
        <w:lang w:eastAsia="en-US"/>
      </w:rPr>
      <w:fldChar w:fldCharType="end"/>
    </w:r>
    <w:r w:rsidRPr="00AE701A">
      <w:rPr>
        <w:rFonts w:ascii="Arial" w:eastAsia="Calibri" w:hAnsi="Arial" w:cs="Arial"/>
        <w:sz w:val="16"/>
        <w:szCs w:val="16"/>
        <w:lang w:eastAsia="en-US"/>
      </w:rPr>
      <w:t xml:space="preserve"> de </w:t>
    </w:r>
    <w:r w:rsidRPr="00AE701A">
      <w:rPr>
        <w:rFonts w:ascii="Arial" w:eastAsia="Calibri" w:hAnsi="Arial" w:cs="Arial"/>
        <w:sz w:val="16"/>
        <w:szCs w:val="16"/>
        <w:lang w:eastAsia="en-US"/>
      </w:rPr>
      <w:fldChar w:fldCharType="begin"/>
    </w:r>
    <w:r w:rsidRPr="00AE701A">
      <w:rPr>
        <w:rFonts w:ascii="Arial" w:eastAsia="Calibri" w:hAnsi="Arial" w:cs="Arial"/>
        <w:sz w:val="16"/>
        <w:szCs w:val="16"/>
        <w:lang w:eastAsia="en-US"/>
      </w:rPr>
      <w:instrText xml:space="preserve"> NUMPAGES </w:instrText>
    </w:r>
    <w:r w:rsidRPr="00AE701A">
      <w:rPr>
        <w:rFonts w:ascii="Arial" w:eastAsia="Calibri" w:hAnsi="Arial" w:cs="Arial"/>
        <w:sz w:val="16"/>
        <w:szCs w:val="16"/>
        <w:lang w:eastAsia="en-US"/>
      </w:rPr>
      <w:fldChar w:fldCharType="separate"/>
    </w:r>
    <w:r w:rsidR="00A33D38">
      <w:rPr>
        <w:rFonts w:ascii="Arial" w:eastAsia="Calibri" w:hAnsi="Arial" w:cs="Arial"/>
        <w:noProof/>
        <w:sz w:val="16"/>
        <w:szCs w:val="16"/>
        <w:lang w:eastAsia="en-US"/>
      </w:rPr>
      <w:t>7</w:t>
    </w:r>
    <w:r w:rsidRPr="00AE701A">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18F6" w14:textId="77777777" w:rsidR="009257C0" w:rsidRDefault="009257C0">
      <w:r>
        <w:separator/>
      </w:r>
    </w:p>
  </w:footnote>
  <w:footnote w:type="continuationSeparator" w:id="0">
    <w:p w14:paraId="6DDCC923" w14:textId="77777777" w:rsidR="009257C0" w:rsidRDefault="00925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8EE4" w14:textId="1F8B7099" w:rsidR="00753BC7" w:rsidRDefault="009257C0">
    <w:pPr>
      <w:pStyle w:val="Encabezado"/>
    </w:pPr>
    <w:r>
      <w:rPr>
        <w:noProof/>
      </w:rPr>
      <w:pict w14:anchorId="6847A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289422" o:spid="_x0000_s2050" type="#_x0000_t136" style="position:absolute;margin-left:0;margin-top:0;width:519.3pt;height:103.85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666856" w14:paraId="02AB7EFC" w14:textId="77777777" w:rsidTr="00666856">
      <w:tc>
        <w:tcPr>
          <w:tcW w:w="4415" w:type="dxa"/>
        </w:tcPr>
        <w:p w14:paraId="48074BEB" w14:textId="411B3F6A" w:rsidR="00666856" w:rsidRDefault="00666856">
          <w:pPr>
            <w:pStyle w:val="Encabezado"/>
          </w:pPr>
          <w:r w:rsidRPr="00666856">
            <w:rPr>
              <w:rFonts w:ascii="Calibri" w:hAnsi="Calibri"/>
              <w:noProof/>
              <w:sz w:val="22"/>
              <w:szCs w:val="22"/>
              <w:lang w:val="es-ES"/>
            </w:rPr>
            <w:drawing>
              <wp:inline distT="0" distB="0" distL="0" distR="0" wp14:anchorId="4D5CAD0F" wp14:editId="7767F356">
                <wp:extent cx="1200150" cy="733425"/>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tc>
      <w:tc>
        <w:tcPr>
          <w:tcW w:w="4415" w:type="dxa"/>
        </w:tcPr>
        <w:p w14:paraId="29B8AA48" w14:textId="77777777" w:rsidR="00666856" w:rsidRDefault="00666856" w:rsidP="00666856">
          <w:pPr>
            <w:pStyle w:val="Encabezado"/>
            <w:jc w:val="right"/>
            <w:rPr>
              <w:rFonts w:cs="Arial"/>
              <w:b/>
            </w:rPr>
          </w:pPr>
        </w:p>
        <w:p w14:paraId="2C694434" w14:textId="77777777" w:rsidR="00666856" w:rsidRDefault="00666856" w:rsidP="00666856">
          <w:pPr>
            <w:pStyle w:val="Encabezado"/>
            <w:jc w:val="right"/>
            <w:rPr>
              <w:rFonts w:cs="Arial"/>
              <w:b/>
            </w:rPr>
          </w:pPr>
        </w:p>
        <w:p w14:paraId="5AF84CE9" w14:textId="48CBD0DC" w:rsidR="00666856" w:rsidRDefault="00666856" w:rsidP="00666856">
          <w:pPr>
            <w:pStyle w:val="Encabezado"/>
            <w:jc w:val="right"/>
          </w:pPr>
          <w:r w:rsidRPr="002D79BE">
            <w:rPr>
              <w:rFonts w:cs="Arial"/>
              <w:b/>
            </w:rPr>
            <w:t>IEPC-ACG-02</w:t>
          </w:r>
          <w:r>
            <w:rPr>
              <w:rFonts w:cs="Arial"/>
              <w:b/>
            </w:rPr>
            <w:t>9</w:t>
          </w:r>
          <w:r w:rsidRPr="002D79BE">
            <w:rPr>
              <w:rFonts w:cs="Arial"/>
              <w:b/>
            </w:rPr>
            <w:t>/2023</w:t>
          </w:r>
        </w:p>
      </w:tc>
    </w:tr>
  </w:tbl>
  <w:p w14:paraId="6EBD5790" w14:textId="77777777" w:rsidR="005F1291" w:rsidRPr="005F1291" w:rsidRDefault="005F1291" w:rsidP="00666856">
    <w:pPr>
      <w:pStyle w:val="Encabezado"/>
      <w:rPr>
        <w:rFonts w:ascii="Trebuchet MS" w:hAnsi="Trebuchet MS"/>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2AE66" w14:textId="7FEC1231" w:rsidR="00753BC7" w:rsidRDefault="009257C0">
    <w:pPr>
      <w:pStyle w:val="Encabezado"/>
    </w:pPr>
    <w:r>
      <w:rPr>
        <w:noProof/>
      </w:rPr>
      <w:pict w14:anchorId="0005F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289421" o:spid="_x0000_s2049" type="#_x0000_t136" style="position:absolute;margin-left:0;margin-top:0;width:519.3pt;height:103.85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26240"/>
    <w:multiLevelType w:val="hybridMultilevel"/>
    <w:tmpl w:val="1D56D9A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0C85182"/>
    <w:multiLevelType w:val="hybridMultilevel"/>
    <w:tmpl w:val="BB347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FBB72EA"/>
    <w:multiLevelType w:val="hybridMultilevel"/>
    <w:tmpl w:val="0F661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00"/>
    <w:rsid w:val="000100A3"/>
    <w:rsid w:val="00010DBD"/>
    <w:rsid w:val="00012EEA"/>
    <w:rsid w:val="000131D1"/>
    <w:rsid w:val="00025A0B"/>
    <w:rsid w:val="0004164D"/>
    <w:rsid w:val="00045174"/>
    <w:rsid w:val="000502D6"/>
    <w:rsid w:val="00053EAF"/>
    <w:rsid w:val="0005730C"/>
    <w:rsid w:val="00065D99"/>
    <w:rsid w:val="00090DA9"/>
    <w:rsid w:val="000A5680"/>
    <w:rsid w:val="000A58E0"/>
    <w:rsid w:val="000A6C77"/>
    <w:rsid w:val="000C6A72"/>
    <w:rsid w:val="000D579C"/>
    <w:rsid w:val="000E3F0F"/>
    <w:rsid w:val="000F2356"/>
    <w:rsid w:val="001032FA"/>
    <w:rsid w:val="00107ADD"/>
    <w:rsid w:val="00121C91"/>
    <w:rsid w:val="001363F8"/>
    <w:rsid w:val="00145132"/>
    <w:rsid w:val="001465A0"/>
    <w:rsid w:val="001551B7"/>
    <w:rsid w:val="00155499"/>
    <w:rsid w:val="001621A5"/>
    <w:rsid w:val="00170487"/>
    <w:rsid w:val="0017189D"/>
    <w:rsid w:val="00181628"/>
    <w:rsid w:val="001905E0"/>
    <w:rsid w:val="00197BFE"/>
    <w:rsid w:val="001A571D"/>
    <w:rsid w:val="001B6869"/>
    <w:rsid w:val="001B6C57"/>
    <w:rsid w:val="001C3528"/>
    <w:rsid w:val="001C4132"/>
    <w:rsid w:val="001D4348"/>
    <w:rsid w:val="001D7158"/>
    <w:rsid w:val="001E16B2"/>
    <w:rsid w:val="001E6BD2"/>
    <w:rsid w:val="001F2F44"/>
    <w:rsid w:val="001F5DA5"/>
    <w:rsid w:val="002018AA"/>
    <w:rsid w:val="0020575A"/>
    <w:rsid w:val="002102A4"/>
    <w:rsid w:val="00212FA7"/>
    <w:rsid w:val="002171F6"/>
    <w:rsid w:val="00224241"/>
    <w:rsid w:val="0022789A"/>
    <w:rsid w:val="00241B05"/>
    <w:rsid w:val="0024366E"/>
    <w:rsid w:val="0025748A"/>
    <w:rsid w:val="002574BA"/>
    <w:rsid w:val="002579A7"/>
    <w:rsid w:val="0026292B"/>
    <w:rsid w:val="00271016"/>
    <w:rsid w:val="00271E0D"/>
    <w:rsid w:val="0027453E"/>
    <w:rsid w:val="002833AC"/>
    <w:rsid w:val="00286D8C"/>
    <w:rsid w:val="002933FA"/>
    <w:rsid w:val="002957D0"/>
    <w:rsid w:val="002972A5"/>
    <w:rsid w:val="00297B35"/>
    <w:rsid w:val="002A18DB"/>
    <w:rsid w:val="002A2100"/>
    <w:rsid w:val="002A7ABD"/>
    <w:rsid w:val="002B1327"/>
    <w:rsid w:val="002B1DAF"/>
    <w:rsid w:val="002B2881"/>
    <w:rsid w:val="002B78DA"/>
    <w:rsid w:val="002C606C"/>
    <w:rsid w:val="002D75DA"/>
    <w:rsid w:val="002E03AA"/>
    <w:rsid w:val="002E1B4A"/>
    <w:rsid w:val="002E499A"/>
    <w:rsid w:val="002E4DEE"/>
    <w:rsid w:val="002E7973"/>
    <w:rsid w:val="002F501E"/>
    <w:rsid w:val="00304911"/>
    <w:rsid w:val="00305BB2"/>
    <w:rsid w:val="00315612"/>
    <w:rsid w:val="0031740F"/>
    <w:rsid w:val="0033245F"/>
    <w:rsid w:val="00334BC8"/>
    <w:rsid w:val="00337E7B"/>
    <w:rsid w:val="003505D8"/>
    <w:rsid w:val="003522BB"/>
    <w:rsid w:val="00357273"/>
    <w:rsid w:val="00360DCE"/>
    <w:rsid w:val="003627E0"/>
    <w:rsid w:val="003650A4"/>
    <w:rsid w:val="00375E0F"/>
    <w:rsid w:val="00393E5E"/>
    <w:rsid w:val="003A091D"/>
    <w:rsid w:val="003A6451"/>
    <w:rsid w:val="003B489C"/>
    <w:rsid w:val="003B49AD"/>
    <w:rsid w:val="003C64D6"/>
    <w:rsid w:val="003E3DDF"/>
    <w:rsid w:val="003F16C1"/>
    <w:rsid w:val="00406428"/>
    <w:rsid w:val="00412B52"/>
    <w:rsid w:val="0042109F"/>
    <w:rsid w:val="00423535"/>
    <w:rsid w:val="00425589"/>
    <w:rsid w:val="00433EC4"/>
    <w:rsid w:val="00434D9B"/>
    <w:rsid w:val="0044149C"/>
    <w:rsid w:val="004462D4"/>
    <w:rsid w:val="00457CD1"/>
    <w:rsid w:val="004738CB"/>
    <w:rsid w:val="00476BFC"/>
    <w:rsid w:val="00476FB0"/>
    <w:rsid w:val="00477A4D"/>
    <w:rsid w:val="00477E7B"/>
    <w:rsid w:val="004812FD"/>
    <w:rsid w:val="00481579"/>
    <w:rsid w:val="00482FCD"/>
    <w:rsid w:val="00494337"/>
    <w:rsid w:val="004A083E"/>
    <w:rsid w:val="004A759A"/>
    <w:rsid w:val="004B0814"/>
    <w:rsid w:val="004C0AFB"/>
    <w:rsid w:val="004C2627"/>
    <w:rsid w:val="004C775E"/>
    <w:rsid w:val="004D4247"/>
    <w:rsid w:val="004D624F"/>
    <w:rsid w:val="004E3CFD"/>
    <w:rsid w:val="004F01EF"/>
    <w:rsid w:val="004F0BAC"/>
    <w:rsid w:val="00500121"/>
    <w:rsid w:val="00503DE5"/>
    <w:rsid w:val="005119D8"/>
    <w:rsid w:val="00515022"/>
    <w:rsid w:val="00524388"/>
    <w:rsid w:val="005305F7"/>
    <w:rsid w:val="005326AA"/>
    <w:rsid w:val="005365D6"/>
    <w:rsid w:val="0054005A"/>
    <w:rsid w:val="005401E9"/>
    <w:rsid w:val="00541236"/>
    <w:rsid w:val="00551256"/>
    <w:rsid w:val="005565AE"/>
    <w:rsid w:val="00561B0D"/>
    <w:rsid w:val="00562249"/>
    <w:rsid w:val="00564E81"/>
    <w:rsid w:val="00572FBB"/>
    <w:rsid w:val="005733EF"/>
    <w:rsid w:val="00581421"/>
    <w:rsid w:val="00584E0A"/>
    <w:rsid w:val="005879C7"/>
    <w:rsid w:val="00591C4A"/>
    <w:rsid w:val="00592A78"/>
    <w:rsid w:val="00593511"/>
    <w:rsid w:val="005A2200"/>
    <w:rsid w:val="005B20F1"/>
    <w:rsid w:val="005B5D83"/>
    <w:rsid w:val="005B6545"/>
    <w:rsid w:val="005B7EDE"/>
    <w:rsid w:val="005C077E"/>
    <w:rsid w:val="005C1AC9"/>
    <w:rsid w:val="005C5E1D"/>
    <w:rsid w:val="005D5DE3"/>
    <w:rsid w:val="005D7D98"/>
    <w:rsid w:val="005F1291"/>
    <w:rsid w:val="005F5E23"/>
    <w:rsid w:val="00605063"/>
    <w:rsid w:val="00611FB6"/>
    <w:rsid w:val="006221D1"/>
    <w:rsid w:val="00626562"/>
    <w:rsid w:val="00636347"/>
    <w:rsid w:val="00636987"/>
    <w:rsid w:val="00646F0E"/>
    <w:rsid w:val="006512E6"/>
    <w:rsid w:val="00655F8C"/>
    <w:rsid w:val="0065667E"/>
    <w:rsid w:val="0066009B"/>
    <w:rsid w:val="006601FB"/>
    <w:rsid w:val="00660787"/>
    <w:rsid w:val="00666856"/>
    <w:rsid w:val="006779AC"/>
    <w:rsid w:val="00681BE0"/>
    <w:rsid w:val="0068415A"/>
    <w:rsid w:val="00691C1E"/>
    <w:rsid w:val="0069468F"/>
    <w:rsid w:val="0069782E"/>
    <w:rsid w:val="006A0D5C"/>
    <w:rsid w:val="006A20BB"/>
    <w:rsid w:val="006A2DE6"/>
    <w:rsid w:val="006B2250"/>
    <w:rsid w:val="006C5074"/>
    <w:rsid w:val="006C569F"/>
    <w:rsid w:val="006D3115"/>
    <w:rsid w:val="006D4D34"/>
    <w:rsid w:val="006D4EC2"/>
    <w:rsid w:val="006D6CB1"/>
    <w:rsid w:val="006D7ACB"/>
    <w:rsid w:val="006E5B59"/>
    <w:rsid w:val="006E663B"/>
    <w:rsid w:val="00705563"/>
    <w:rsid w:val="0071050E"/>
    <w:rsid w:val="00714BB7"/>
    <w:rsid w:val="00726AF0"/>
    <w:rsid w:val="00727358"/>
    <w:rsid w:val="007277FE"/>
    <w:rsid w:val="007334EC"/>
    <w:rsid w:val="0073374B"/>
    <w:rsid w:val="00740A6E"/>
    <w:rsid w:val="00743CEF"/>
    <w:rsid w:val="00746541"/>
    <w:rsid w:val="00747523"/>
    <w:rsid w:val="007527EE"/>
    <w:rsid w:val="00753BC7"/>
    <w:rsid w:val="00756987"/>
    <w:rsid w:val="0076019D"/>
    <w:rsid w:val="0076706B"/>
    <w:rsid w:val="0076761D"/>
    <w:rsid w:val="0077276E"/>
    <w:rsid w:val="00773DBD"/>
    <w:rsid w:val="0078107E"/>
    <w:rsid w:val="00781ACF"/>
    <w:rsid w:val="00793FB1"/>
    <w:rsid w:val="007A2705"/>
    <w:rsid w:val="007B4977"/>
    <w:rsid w:val="007C014E"/>
    <w:rsid w:val="007C0839"/>
    <w:rsid w:val="007C2867"/>
    <w:rsid w:val="007D2124"/>
    <w:rsid w:val="007E19BA"/>
    <w:rsid w:val="007F2BBF"/>
    <w:rsid w:val="007F62D4"/>
    <w:rsid w:val="007F7274"/>
    <w:rsid w:val="00814908"/>
    <w:rsid w:val="00823B14"/>
    <w:rsid w:val="00824A7A"/>
    <w:rsid w:val="008308A6"/>
    <w:rsid w:val="0085669F"/>
    <w:rsid w:val="00860788"/>
    <w:rsid w:val="008620BB"/>
    <w:rsid w:val="00862D86"/>
    <w:rsid w:val="008633B7"/>
    <w:rsid w:val="008641AE"/>
    <w:rsid w:val="00871DF0"/>
    <w:rsid w:val="0087443C"/>
    <w:rsid w:val="00874F65"/>
    <w:rsid w:val="008A2373"/>
    <w:rsid w:val="008A6B4F"/>
    <w:rsid w:val="008B4E28"/>
    <w:rsid w:val="008B56C9"/>
    <w:rsid w:val="008B75B4"/>
    <w:rsid w:val="008C459E"/>
    <w:rsid w:val="008C4A3D"/>
    <w:rsid w:val="008C7B8B"/>
    <w:rsid w:val="008D75A5"/>
    <w:rsid w:val="008E01BD"/>
    <w:rsid w:val="008F5C78"/>
    <w:rsid w:val="008F7284"/>
    <w:rsid w:val="00901505"/>
    <w:rsid w:val="009028A3"/>
    <w:rsid w:val="00904838"/>
    <w:rsid w:val="00904B7E"/>
    <w:rsid w:val="009073E9"/>
    <w:rsid w:val="00910BAE"/>
    <w:rsid w:val="009257C0"/>
    <w:rsid w:val="0092755C"/>
    <w:rsid w:val="00927BAE"/>
    <w:rsid w:val="0093265F"/>
    <w:rsid w:val="00936980"/>
    <w:rsid w:val="00941618"/>
    <w:rsid w:val="009423B2"/>
    <w:rsid w:val="00946812"/>
    <w:rsid w:val="009514C4"/>
    <w:rsid w:val="009575D9"/>
    <w:rsid w:val="00966EC9"/>
    <w:rsid w:val="00967F34"/>
    <w:rsid w:val="00970605"/>
    <w:rsid w:val="00972DD7"/>
    <w:rsid w:val="00973E19"/>
    <w:rsid w:val="0097568E"/>
    <w:rsid w:val="0097743D"/>
    <w:rsid w:val="00987477"/>
    <w:rsid w:val="009911CD"/>
    <w:rsid w:val="00997C19"/>
    <w:rsid w:val="009A4820"/>
    <w:rsid w:val="009A75C0"/>
    <w:rsid w:val="009B2835"/>
    <w:rsid w:val="009B7ADD"/>
    <w:rsid w:val="009C2735"/>
    <w:rsid w:val="009D2A33"/>
    <w:rsid w:val="009E4D02"/>
    <w:rsid w:val="009E730C"/>
    <w:rsid w:val="009F125E"/>
    <w:rsid w:val="009F2406"/>
    <w:rsid w:val="009F5BE5"/>
    <w:rsid w:val="00A04357"/>
    <w:rsid w:val="00A2387A"/>
    <w:rsid w:val="00A27959"/>
    <w:rsid w:val="00A32D52"/>
    <w:rsid w:val="00A33D38"/>
    <w:rsid w:val="00A402C6"/>
    <w:rsid w:val="00A426D4"/>
    <w:rsid w:val="00A43B7B"/>
    <w:rsid w:val="00A4798C"/>
    <w:rsid w:val="00A604E2"/>
    <w:rsid w:val="00A63390"/>
    <w:rsid w:val="00A71F44"/>
    <w:rsid w:val="00A81962"/>
    <w:rsid w:val="00AA03BA"/>
    <w:rsid w:val="00AA6DD2"/>
    <w:rsid w:val="00AB5C51"/>
    <w:rsid w:val="00AC18CD"/>
    <w:rsid w:val="00AC35F2"/>
    <w:rsid w:val="00AC41E2"/>
    <w:rsid w:val="00AD770D"/>
    <w:rsid w:val="00AE3CFF"/>
    <w:rsid w:val="00AF0977"/>
    <w:rsid w:val="00AF4644"/>
    <w:rsid w:val="00AF4915"/>
    <w:rsid w:val="00B0072E"/>
    <w:rsid w:val="00B00DD5"/>
    <w:rsid w:val="00B03EED"/>
    <w:rsid w:val="00B07AFA"/>
    <w:rsid w:val="00B10326"/>
    <w:rsid w:val="00B103A6"/>
    <w:rsid w:val="00B10A59"/>
    <w:rsid w:val="00B13E75"/>
    <w:rsid w:val="00B26CC8"/>
    <w:rsid w:val="00B31F46"/>
    <w:rsid w:val="00B321B3"/>
    <w:rsid w:val="00B40439"/>
    <w:rsid w:val="00B42470"/>
    <w:rsid w:val="00B45EAB"/>
    <w:rsid w:val="00B64246"/>
    <w:rsid w:val="00B67A3E"/>
    <w:rsid w:val="00B70EEF"/>
    <w:rsid w:val="00B807FC"/>
    <w:rsid w:val="00B91FA9"/>
    <w:rsid w:val="00B92371"/>
    <w:rsid w:val="00B9401F"/>
    <w:rsid w:val="00B94174"/>
    <w:rsid w:val="00B972F8"/>
    <w:rsid w:val="00B97EE4"/>
    <w:rsid w:val="00BA1CD0"/>
    <w:rsid w:val="00BA1FBF"/>
    <w:rsid w:val="00BA2D0F"/>
    <w:rsid w:val="00BA39C1"/>
    <w:rsid w:val="00BB0A4E"/>
    <w:rsid w:val="00BB5E25"/>
    <w:rsid w:val="00BB7087"/>
    <w:rsid w:val="00BC4E8F"/>
    <w:rsid w:val="00BF0CB9"/>
    <w:rsid w:val="00BF27F4"/>
    <w:rsid w:val="00BF44D3"/>
    <w:rsid w:val="00BF6586"/>
    <w:rsid w:val="00BF6F0F"/>
    <w:rsid w:val="00C11FD2"/>
    <w:rsid w:val="00C1285C"/>
    <w:rsid w:val="00C132F7"/>
    <w:rsid w:val="00C20C3F"/>
    <w:rsid w:val="00C22D57"/>
    <w:rsid w:val="00C36924"/>
    <w:rsid w:val="00C46EFA"/>
    <w:rsid w:val="00C50563"/>
    <w:rsid w:val="00C5490A"/>
    <w:rsid w:val="00C56708"/>
    <w:rsid w:val="00C61E04"/>
    <w:rsid w:val="00C628E8"/>
    <w:rsid w:val="00C6408C"/>
    <w:rsid w:val="00C67266"/>
    <w:rsid w:val="00C71EF0"/>
    <w:rsid w:val="00C80CC3"/>
    <w:rsid w:val="00C833C2"/>
    <w:rsid w:val="00C860C0"/>
    <w:rsid w:val="00C90D9D"/>
    <w:rsid w:val="00C968AA"/>
    <w:rsid w:val="00C974A2"/>
    <w:rsid w:val="00CA1943"/>
    <w:rsid w:val="00CA709E"/>
    <w:rsid w:val="00CC2D5D"/>
    <w:rsid w:val="00CC418A"/>
    <w:rsid w:val="00CC7895"/>
    <w:rsid w:val="00CD1759"/>
    <w:rsid w:val="00CD2A4C"/>
    <w:rsid w:val="00CE6A64"/>
    <w:rsid w:val="00CF2428"/>
    <w:rsid w:val="00CF2876"/>
    <w:rsid w:val="00CF3109"/>
    <w:rsid w:val="00CF36FA"/>
    <w:rsid w:val="00CF7A2B"/>
    <w:rsid w:val="00D02726"/>
    <w:rsid w:val="00D123B0"/>
    <w:rsid w:val="00D15401"/>
    <w:rsid w:val="00D1549A"/>
    <w:rsid w:val="00D22AC6"/>
    <w:rsid w:val="00D300E5"/>
    <w:rsid w:val="00D348F4"/>
    <w:rsid w:val="00D55046"/>
    <w:rsid w:val="00D63979"/>
    <w:rsid w:val="00D65A34"/>
    <w:rsid w:val="00D71178"/>
    <w:rsid w:val="00D72986"/>
    <w:rsid w:val="00D7394B"/>
    <w:rsid w:val="00D82166"/>
    <w:rsid w:val="00D84C84"/>
    <w:rsid w:val="00D9041B"/>
    <w:rsid w:val="00D946FC"/>
    <w:rsid w:val="00D95530"/>
    <w:rsid w:val="00DA014E"/>
    <w:rsid w:val="00DA0D20"/>
    <w:rsid w:val="00DB2204"/>
    <w:rsid w:val="00DB4D24"/>
    <w:rsid w:val="00DB716E"/>
    <w:rsid w:val="00DD4E86"/>
    <w:rsid w:val="00DD5800"/>
    <w:rsid w:val="00DE38C1"/>
    <w:rsid w:val="00DE6270"/>
    <w:rsid w:val="00DF15F9"/>
    <w:rsid w:val="00DF5367"/>
    <w:rsid w:val="00DF607B"/>
    <w:rsid w:val="00E0187D"/>
    <w:rsid w:val="00E0213F"/>
    <w:rsid w:val="00E03C3E"/>
    <w:rsid w:val="00E05516"/>
    <w:rsid w:val="00E1562E"/>
    <w:rsid w:val="00E252B9"/>
    <w:rsid w:val="00E2660A"/>
    <w:rsid w:val="00E26A4B"/>
    <w:rsid w:val="00E26C78"/>
    <w:rsid w:val="00E2732F"/>
    <w:rsid w:val="00E30088"/>
    <w:rsid w:val="00E52555"/>
    <w:rsid w:val="00E57024"/>
    <w:rsid w:val="00E623A1"/>
    <w:rsid w:val="00E63856"/>
    <w:rsid w:val="00E71AEE"/>
    <w:rsid w:val="00E8423C"/>
    <w:rsid w:val="00E860F5"/>
    <w:rsid w:val="00E91C43"/>
    <w:rsid w:val="00E965E5"/>
    <w:rsid w:val="00EB0487"/>
    <w:rsid w:val="00EB2F3C"/>
    <w:rsid w:val="00EB6885"/>
    <w:rsid w:val="00EC0459"/>
    <w:rsid w:val="00EC142B"/>
    <w:rsid w:val="00EC2942"/>
    <w:rsid w:val="00EC3347"/>
    <w:rsid w:val="00EC3AFE"/>
    <w:rsid w:val="00EC52A7"/>
    <w:rsid w:val="00EC7DA0"/>
    <w:rsid w:val="00ED22B7"/>
    <w:rsid w:val="00ED3701"/>
    <w:rsid w:val="00ED3BC4"/>
    <w:rsid w:val="00EF34E2"/>
    <w:rsid w:val="00EF4459"/>
    <w:rsid w:val="00EF47BC"/>
    <w:rsid w:val="00EF524A"/>
    <w:rsid w:val="00EF68C8"/>
    <w:rsid w:val="00F03C7E"/>
    <w:rsid w:val="00F243C6"/>
    <w:rsid w:val="00F25278"/>
    <w:rsid w:val="00F30EE3"/>
    <w:rsid w:val="00F34E53"/>
    <w:rsid w:val="00F37288"/>
    <w:rsid w:val="00F409EB"/>
    <w:rsid w:val="00F43455"/>
    <w:rsid w:val="00F52190"/>
    <w:rsid w:val="00F57F2F"/>
    <w:rsid w:val="00F758DB"/>
    <w:rsid w:val="00F82498"/>
    <w:rsid w:val="00F8358C"/>
    <w:rsid w:val="00F83CE6"/>
    <w:rsid w:val="00F952C6"/>
    <w:rsid w:val="00F9711F"/>
    <w:rsid w:val="00F974A7"/>
    <w:rsid w:val="00FA434C"/>
    <w:rsid w:val="00FA4A76"/>
    <w:rsid w:val="00FB4952"/>
    <w:rsid w:val="00FC16D4"/>
    <w:rsid w:val="00FC4BD8"/>
    <w:rsid w:val="00FD517D"/>
    <w:rsid w:val="00FD5A1E"/>
    <w:rsid w:val="00FD6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CB954D"/>
  <w15:docId w15:val="{62A02D5E-D516-447B-AB63-AE50284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link w:val="SinespaciadoCar"/>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425589"/>
    <w:rPr>
      <w:rFonts w:cs="Calibri"/>
      <w:sz w:val="20"/>
      <w:szCs w:val="20"/>
      <w:lang w:val="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425589"/>
    <w:rPr>
      <w:rFonts w:ascii="Times New Roman" w:eastAsia="Times New Roman" w:hAnsi="Times New Roman" w:cs="Calibri"/>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425589"/>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589"/>
    <w:pPr>
      <w:jc w:val="both"/>
    </w:pPr>
    <w:rPr>
      <w:rFonts w:asciiTheme="minorHAnsi" w:eastAsiaTheme="minorHAnsi" w:hAnsiTheme="minorHAnsi"/>
      <w:sz w:val="22"/>
      <w:szCs w:val="22"/>
      <w:vertAlign w:val="superscript"/>
      <w:lang w:eastAsia="en-US"/>
    </w:rPr>
  </w:style>
  <w:style w:type="paragraph" w:styleId="Textoindependiente">
    <w:name w:val="Body Text"/>
    <w:basedOn w:val="Normal"/>
    <w:link w:val="TextoindependienteCar"/>
    <w:uiPriority w:val="99"/>
    <w:semiHidden/>
    <w:unhideWhenUsed/>
    <w:rsid w:val="00107ADD"/>
    <w:pPr>
      <w:spacing w:after="120"/>
    </w:pPr>
  </w:style>
  <w:style w:type="character" w:customStyle="1" w:styleId="TextoindependienteCar">
    <w:name w:val="Texto independiente Car"/>
    <w:basedOn w:val="Fuentedeprrafopredeter"/>
    <w:link w:val="Textoindependiente"/>
    <w:uiPriority w:val="99"/>
    <w:semiHidden/>
    <w:rsid w:val="00107ADD"/>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107ADD"/>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756987"/>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56987"/>
    <w:rPr>
      <w:sz w:val="20"/>
      <w:szCs w:val="20"/>
    </w:rPr>
  </w:style>
  <w:style w:type="paragraph" w:customStyle="1" w:styleId="Cuadrculamedia21">
    <w:name w:val="Cuadrícula media 21"/>
    <w:uiPriority w:val="1"/>
    <w:qFormat/>
    <w:rsid w:val="00DE38C1"/>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66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9FA30-BDED-421A-AABB-1CE25732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2172</Words>
  <Characters>11946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Josue G. Valdivia</dc:creator>
  <cp:lastModifiedBy>Luis</cp:lastModifiedBy>
  <cp:revision>15</cp:revision>
  <cp:lastPrinted>2023-06-14T20:58:00Z</cp:lastPrinted>
  <dcterms:created xsi:type="dcterms:W3CDTF">2023-06-22T16:52:00Z</dcterms:created>
  <dcterms:modified xsi:type="dcterms:W3CDTF">2023-06-26T15:57:00Z</dcterms:modified>
</cp:coreProperties>
</file>