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E89C" w14:textId="40A14CF2" w:rsidR="00E03D2E" w:rsidRPr="009A4DA1" w:rsidRDefault="00E03D2E" w:rsidP="00472EE7">
      <w:pPr>
        <w:pStyle w:val="Sinespaciado"/>
        <w:spacing w:line="276" w:lineRule="auto"/>
        <w:jc w:val="both"/>
        <w:rPr>
          <w:rFonts w:ascii="Arial" w:hAnsi="Arial" w:cs="Arial"/>
          <w:b/>
          <w:sz w:val="24"/>
          <w:szCs w:val="24"/>
          <w:lang w:val="es-ES"/>
        </w:rPr>
      </w:pPr>
      <w:r w:rsidRPr="009A4DA1">
        <w:rPr>
          <w:rFonts w:ascii="Arial" w:hAnsi="Arial" w:cs="Arial"/>
          <w:b/>
          <w:sz w:val="24"/>
          <w:szCs w:val="24"/>
          <w:lang w:val="es-ES"/>
        </w:rPr>
        <w:t xml:space="preserve">RESOLUCIÓN DEL CONSEJO GENERAL DEL INSTITUTO ELECTORAL Y DE PARTICIPACIÓN CIUDADANA DEL ESTADO DE JALISCO, RELATIVO AL RECURSO DE REVISIÓN </w:t>
      </w:r>
      <w:r w:rsidR="00E162F7" w:rsidRPr="009A4DA1">
        <w:rPr>
          <w:rFonts w:ascii="Arial" w:hAnsi="Arial" w:cs="Arial"/>
          <w:b/>
          <w:sz w:val="24"/>
          <w:szCs w:val="24"/>
          <w:lang w:val="es-ES"/>
        </w:rPr>
        <w:t>R</w:t>
      </w:r>
      <w:r w:rsidR="0071196B" w:rsidRPr="009A4DA1">
        <w:rPr>
          <w:rFonts w:ascii="Arial" w:hAnsi="Arial" w:cs="Arial"/>
          <w:b/>
          <w:sz w:val="24"/>
          <w:szCs w:val="24"/>
          <w:lang w:val="es-ES"/>
        </w:rPr>
        <w:t xml:space="preserve">ADICADO CON EL NÚMERO </w:t>
      </w:r>
      <w:r w:rsidR="00214432" w:rsidRPr="009A4DA1">
        <w:rPr>
          <w:rFonts w:ascii="Arial" w:hAnsi="Arial" w:cs="Arial"/>
          <w:b/>
          <w:sz w:val="24"/>
          <w:szCs w:val="24"/>
          <w:lang w:val="es-ES"/>
        </w:rPr>
        <w:t xml:space="preserve">DE EXPEDIENTE </w:t>
      </w:r>
      <w:r w:rsidR="0071196B" w:rsidRPr="009A4DA1">
        <w:rPr>
          <w:rFonts w:ascii="Arial" w:hAnsi="Arial" w:cs="Arial"/>
          <w:b/>
          <w:sz w:val="24"/>
          <w:szCs w:val="24"/>
          <w:lang w:val="es-ES"/>
        </w:rPr>
        <w:t>REV-0</w:t>
      </w:r>
      <w:r w:rsidR="00242EA4" w:rsidRPr="009A4DA1">
        <w:rPr>
          <w:rFonts w:ascii="Arial" w:hAnsi="Arial" w:cs="Arial"/>
          <w:b/>
          <w:sz w:val="24"/>
          <w:szCs w:val="24"/>
          <w:lang w:val="es-ES"/>
        </w:rPr>
        <w:t>0</w:t>
      </w:r>
      <w:r w:rsidR="00A140C3">
        <w:rPr>
          <w:rFonts w:ascii="Arial" w:hAnsi="Arial" w:cs="Arial"/>
          <w:b/>
          <w:sz w:val="24"/>
          <w:szCs w:val="24"/>
          <w:lang w:val="es-ES"/>
        </w:rPr>
        <w:t>3</w:t>
      </w:r>
      <w:r w:rsidR="00616064" w:rsidRPr="009A4DA1">
        <w:rPr>
          <w:rFonts w:ascii="Arial" w:hAnsi="Arial" w:cs="Arial"/>
          <w:b/>
          <w:sz w:val="24"/>
          <w:szCs w:val="24"/>
          <w:lang w:val="es-ES"/>
        </w:rPr>
        <w:t>/202</w:t>
      </w:r>
      <w:r w:rsidR="00906002" w:rsidRPr="009A4DA1">
        <w:rPr>
          <w:rFonts w:ascii="Arial" w:hAnsi="Arial" w:cs="Arial"/>
          <w:b/>
          <w:sz w:val="24"/>
          <w:szCs w:val="24"/>
          <w:lang w:val="es-ES"/>
        </w:rPr>
        <w:t>3</w:t>
      </w:r>
      <w:r w:rsidR="00E64955" w:rsidRPr="009A4DA1">
        <w:rPr>
          <w:rFonts w:ascii="Arial" w:hAnsi="Arial" w:cs="Arial"/>
          <w:b/>
          <w:sz w:val="24"/>
          <w:szCs w:val="24"/>
          <w:lang w:val="es-ES"/>
        </w:rPr>
        <w:t>,</w:t>
      </w:r>
      <w:r w:rsidR="0071196B" w:rsidRPr="009A4DA1">
        <w:rPr>
          <w:rFonts w:ascii="Arial" w:hAnsi="Arial" w:cs="Arial"/>
          <w:b/>
          <w:sz w:val="24"/>
          <w:szCs w:val="24"/>
          <w:lang w:val="es-ES"/>
        </w:rPr>
        <w:t xml:space="preserve"> </w:t>
      </w:r>
      <w:r w:rsidRPr="009A4DA1">
        <w:rPr>
          <w:rFonts w:ascii="Arial" w:hAnsi="Arial" w:cs="Arial"/>
          <w:b/>
          <w:sz w:val="24"/>
          <w:szCs w:val="24"/>
          <w:lang w:val="es-ES"/>
        </w:rPr>
        <w:t>PROMOVIDO</w:t>
      </w:r>
      <w:r w:rsidR="00AD3CC0" w:rsidRPr="009A4DA1">
        <w:rPr>
          <w:rFonts w:ascii="Arial" w:hAnsi="Arial" w:cs="Arial"/>
          <w:b/>
          <w:sz w:val="24"/>
          <w:szCs w:val="24"/>
          <w:lang w:val="es-ES"/>
        </w:rPr>
        <w:t xml:space="preserve"> </w:t>
      </w:r>
      <w:r w:rsidRPr="009A4DA1">
        <w:rPr>
          <w:rFonts w:ascii="Arial" w:hAnsi="Arial" w:cs="Arial"/>
          <w:b/>
          <w:sz w:val="24"/>
          <w:szCs w:val="24"/>
          <w:lang w:val="es-ES"/>
        </w:rPr>
        <w:t>POR</w:t>
      </w:r>
      <w:r w:rsidR="00A140C3">
        <w:rPr>
          <w:rFonts w:ascii="Arial" w:eastAsia="Times New Roman" w:hAnsi="Arial" w:cs="Arial"/>
          <w:b/>
          <w:bCs/>
          <w:sz w:val="24"/>
          <w:szCs w:val="24"/>
          <w:lang w:val="es-ES"/>
        </w:rPr>
        <w:t xml:space="preserve"> EL PARTIDO REVOLUCIONARIO INSTITUCIONAL</w:t>
      </w:r>
      <w:r w:rsidR="00906002" w:rsidRPr="009A4DA1">
        <w:rPr>
          <w:rFonts w:ascii="Arial" w:hAnsi="Arial" w:cs="Arial"/>
          <w:b/>
          <w:bCs/>
          <w:sz w:val="24"/>
          <w:szCs w:val="24"/>
          <w:lang w:val="es-ES"/>
        </w:rPr>
        <w:t>.</w:t>
      </w:r>
      <w:r w:rsidR="00906002" w:rsidRPr="009A4DA1">
        <w:rPr>
          <w:rFonts w:ascii="Arial" w:hAnsi="Arial" w:cs="Arial"/>
          <w:b/>
          <w:sz w:val="24"/>
          <w:szCs w:val="24"/>
          <w:lang w:val="es-ES"/>
        </w:rPr>
        <w:t xml:space="preserve"> </w:t>
      </w:r>
    </w:p>
    <w:p w14:paraId="2DCE1BD7" w14:textId="77777777" w:rsidR="00906002" w:rsidRPr="009A4DA1" w:rsidRDefault="00906002" w:rsidP="00472EE7">
      <w:pPr>
        <w:pStyle w:val="Sinespaciado"/>
        <w:spacing w:line="276" w:lineRule="auto"/>
        <w:jc w:val="both"/>
        <w:rPr>
          <w:rFonts w:ascii="Arial" w:hAnsi="Arial" w:cs="Arial"/>
          <w:sz w:val="24"/>
          <w:szCs w:val="24"/>
          <w:lang w:val="es-ES"/>
        </w:rPr>
      </w:pPr>
    </w:p>
    <w:p w14:paraId="3D370FB7" w14:textId="6EFAE56E" w:rsidR="005679BF" w:rsidRPr="002F07F4" w:rsidRDefault="00E03D2E" w:rsidP="00472EE7">
      <w:pPr>
        <w:pStyle w:val="Sinespaciado"/>
        <w:spacing w:line="276" w:lineRule="auto"/>
        <w:jc w:val="both"/>
        <w:rPr>
          <w:rFonts w:ascii="Arial" w:hAnsi="Arial" w:cs="Arial"/>
          <w:sz w:val="24"/>
          <w:szCs w:val="24"/>
          <w:lang w:val="es-ES"/>
        </w:rPr>
      </w:pPr>
      <w:r w:rsidRPr="00502ABB">
        <w:rPr>
          <w:rFonts w:ascii="Arial" w:hAnsi="Arial" w:cs="Arial"/>
          <w:b/>
          <w:bCs/>
          <w:sz w:val="24"/>
          <w:szCs w:val="24"/>
          <w:lang w:val="es-ES_tradnl"/>
        </w:rPr>
        <w:t>Vistos</w:t>
      </w:r>
      <w:r w:rsidRPr="009A4DA1">
        <w:rPr>
          <w:rFonts w:ascii="Arial" w:hAnsi="Arial" w:cs="Arial"/>
          <w:sz w:val="24"/>
          <w:szCs w:val="24"/>
          <w:lang w:val="es-ES_tradnl"/>
        </w:rPr>
        <w:t xml:space="preserve"> para resolver los autos del expediente identificado con el número citado al rubro, formado con motivo del </w:t>
      </w:r>
      <w:r w:rsidRPr="009A4DA1">
        <w:rPr>
          <w:rFonts w:ascii="Arial" w:hAnsi="Arial" w:cs="Arial"/>
          <w:sz w:val="24"/>
          <w:szCs w:val="24"/>
        </w:rPr>
        <w:t>R</w:t>
      </w:r>
      <w:r w:rsidR="00D11C7E" w:rsidRPr="009A4DA1">
        <w:rPr>
          <w:rFonts w:ascii="Arial" w:hAnsi="Arial" w:cs="Arial"/>
          <w:sz w:val="24"/>
          <w:szCs w:val="24"/>
        </w:rPr>
        <w:t>ecurso</w:t>
      </w:r>
      <w:r w:rsidR="00687C81" w:rsidRPr="009A4DA1">
        <w:rPr>
          <w:rFonts w:ascii="Arial" w:hAnsi="Arial" w:cs="Arial"/>
          <w:sz w:val="24"/>
          <w:szCs w:val="24"/>
        </w:rPr>
        <w:t xml:space="preserve"> de Revisión </w:t>
      </w:r>
      <w:r w:rsidRPr="009A4DA1">
        <w:rPr>
          <w:rFonts w:ascii="Arial" w:hAnsi="Arial" w:cs="Arial"/>
          <w:sz w:val="24"/>
          <w:szCs w:val="24"/>
        </w:rPr>
        <w:t>promovido por</w:t>
      </w:r>
      <w:r w:rsidR="00D11C7E" w:rsidRPr="009A4DA1">
        <w:rPr>
          <w:rFonts w:ascii="Arial" w:hAnsi="Arial" w:cs="Arial"/>
          <w:sz w:val="24"/>
          <w:szCs w:val="24"/>
        </w:rPr>
        <w:t xml:space="preserve"> </w:t>
      </w:r>
      <w:r w:rsidR="002F07F4" w:rsidRPr="002F07F4">
        <w:rPr>
          <w:rFonts w:ascii="Arial" w:eastAsia="Times New Roman" w:hAnsi="Arial" w:cs="Arial"/>
          <w:sz w:val="24"/>
          <w:szCs w:val="24"/>
          <w:lang w:val="es-ES"/>
        </w:rPr>
        <w:t xml:space="preserve">el Partido Revolucionario </w:t>
      </w:r>
      <w:r w:rsidR="00381E4B" w:rsidRPr="002F07F4">
        <w:rPr>
          <w:rFonts w:ascii="Arial" w:eastAsia="Times New Roman" w:hAnsi="Arial" w:cs="Arial"/>
          <w:sz w:val="24"/>
          <w:szCs w:val="24"/>
          <w:lang w:val="es-ES"/>
        </w:rPr>
        <w:t>Institucional</w:t>
      </w:r>
      <w:r w:rsidR="00381E4B">
        <w:rPr>
          <w:rFonts w:ascii="Arial" w:eastAsia="Times New Roman" w:hAnsi="Arial" w:cs="Arial"/>
          <w:sz w:val="24"/>
          <w:szCs w:val="24"/>
          <w:lang w:val="es-ES"/>
        </w:rPr>
        <w:t xml:space="preserve"> </w:t>
      </w:r>
      <w:r w:rsidR="00381E4B" w:rsidRPr="009A4DA1">
        <w:rPr>
          <w:rFonts w:ascii="Arial" w:hAnsi="Arial" w:cs="Arial"/>
          <w:sz w:val="24"/>
          <w:szCs w:val="24"/>
          <w:lang w:val="es-ES"/>
        </w:rPr>
        <w:t>en</w:t>
      </w:r>
      <w:r w:rsidR="002F07F4" w:rsidRPr="002F07F4">
        <w:rPr>
          <w:rFonts w:ascii="Arial" w:hAnsi="Arial" w:cs="Arial"/>
          <w:sz w:val="24"/>
          <w:szCs w:val="24"/>
          <w:lang w:val="es-ES"/>
        </w:rPr>
        <w:t xml:space="preserve"> contra del </w:t>
      </w:r>
      <w:r w:rsidR="003B4E59">
        <w:rPr>
          <w:rFonts w:ascii="Arial" w:hAnsi="Arial" w:cs="Arial"/>
          <w:sz w:val="24"/>
          <w:szCs w:val="24"/>
          <w:lang w:val="es-ES"/>
        </w:rPr>
        <w:t>contenido del o</w:t>
      </w:r>
      <w:r w:rsidR="002F07F4" w:rsidRPr="002F07F4">
        <w:rPr>
          <w:rFonts w:ascii="Arial" w:hAnsi="Arial" w:cs="Arial"/>
          <w:sz w:val="24"/>
          <w:szCs w:val="24"/>
          <w:lang w:val="es-ES"/>
        </w:rPr>
        <w:t>ficio 069/2023 emitido por la Secretaría Ejecutiva del Instituto Electoral y de Participación Ciudadana del Estado de Jalisco</w:t>
      </w:r>
      <w:r w:rsidR="002F07F4" w:rsidRPr="009A4DA1">
        <w:rPr>
          <w:rStyle w:val="Refdenotaalpie"/>
          <w:rFonts w:ascii="Arial" w:hAnsi="Arial" w:cs="Arial"/>
          <w:sz w:val="24"/>
          <w:szCs w:val="24"/>
        </w:rPr>
        <w:footnoteReference w:id="1"/>
      </w:r>
      <w:r w:rsidR="002F07F4" w:rsidRPr="002F07F4">
        <w:rPr>
          <w:rFonts w:ascii="Arial" w:hAnsi="Arial" w:cs="Arial"/>
          <w:sz w:val="24"/>
          <w:szCs w:val="24"/>
          <w:lang w:val="es-ES"/>
        </w:rPr>
        <w:t>, de fecha catorce de febrero de dos mil veintitrés</w:t>
      </w:r>
      <w:r w:rsidR="002F07F4">
        <w:rPr>
          <w:rFonts w:ascii="Arial" w:hAnsi="Arial" w:cs="Arial"/>
          <w:sz w:val="24"/>
          <w:szCs w:val="24"/>
          <w:lang w:val="es-ES"/>
        </w:rPr>
        <w:t>.</w:t>
      </w:r>
      <w:r w:rsidR="002F07F4" w:rsidRPr="009A4DA1">
        <w:rPr>
          <w:rStyle w:val="Refdenotaalpie"/>
          <w:rFonts w:ascii="Arial" w:hAnsi="Arial" w:cs="Arial"/>
          <w:sz w:val="24"/>
          <w:szCs w:val="24"/>
        </w:rPr>
        <w:footnoteReference w:id="2"/>
      </w:r>
    </w:p>
    <w:p w14:paraId="7F7A67D2" w14:textId="77777777" w:rsidR="00E03D2E" w:rsidRDefault="00E03D2E" w:rsidP="00472EE7">
      <w:pPr>
        <w:pStyle w:val="Sinespaciado"/>
        <w:spacing w:line="276" w:lineRule="auto"/>
        <w:jc w:val="both"/>
        <w:rPr>
          <w:rFonts w:ascii="Arial" w:eastAsiaTheme="minorEastAsia" w:hAnsi="Arial" w:cs="Arial"/>
          <w:sz w:val="24"/>
          <w:szCs w:val="24"/>
          <w:lang w:eastAsia="es-MX"/>
        </w:rPr>
      </w:pPr>
    </w:p>
    <w:p w14:paraId="15EDEBD0" w14:textId="655C21C2" w:rsidR="00E03D2E" w:rsidRPr="009A4DA1" w:rsidRDefault="00E03D2E" w:rsidP="00472EE7">
      <w:pPr>
        <w:pStyle w:val="Sinespaciado"/>
        <w:spacing w:line="276" w:lineRule="auto"/>
        <w:jc w:val="center"/>
        <w:rPr>
          <w:rFonts w:ascii="Arial" w:hAnsi="Arial" w:cs="Arial"/>
          <w:b/>
          <w:sz w:val="24"/>
          <w:szCs w:val="24"/>
          <w:lang w:val="es-ES_tradnl"/>
        </w:rPr>
      </w:pPr>
      <w:r w:rsidRPr="009A4DA1">
        <w:rPr>
          <w:rFonts w:ascii="Arial" w:hAnsi="Arial" w:cs="Arial"/>
          <w:b/>
          <w:sz w:val="24"/>
          <w:szCs w:val="24"/>
          <w:lang w:val="es-ES_tradnl"/>
        </w:rPr>
        <w:t>A N T E C E D E N T E S</w:t>
      </w:r>
    </w:p>
    <w:p w14:paraId="637C3C3D" w14:textId="77777777" w:rsidR="006E3BC6" w:rsidRPr="009A4DA1" w:rsidRDefault="006E3BC6" w:rsidP="00472EE7">
      <w:pPr>
        <w:pBdr>
          <w:top w:val="nil"/>
          <w:left w:val="nil"/>
          <w:bottom w:val="nil"/>
          <w:right w:val="nil"/>
          <w:between w:val="nil"/>
        </w:pBdr>
        <w:spacing w:after="0"/>
        <w:jc w:val="both"/>
        <w:rPr>
          <w:rFonts w:ascii="Arial" w:hAnsi="Arial" w:cs="Arial"/>
          <w:sz w:val="24"/>
          <w:szCs w:val="24"/>
          <w:lang w:val="es-ES"/>
        </w:rPr>
      </w:pPr>
    </w:p>
    <w:p w14:paraId="301FDA69" w14:textId="77777777" w:rsidR="00571A58" w:rsidRPr="009A4DA1" w:rsidRDefault="00E90A11" w:rsidP="00F27AF1">
      <w:pPr>
        <w:pStyle w:val="Sinespaciado"/>
        <w:spacing w:line="276" w:lineRule="auto"/>
        <w:jc w:val="both"/>
        <w:rPr>
          <w:rFonts w:ascii="Arial" w:hAnsi="Arial" w:cs="Arial"/>
          <w:sz w:val="24"/>
          <w:szCs w:val="24"/>
          <w:lang w:val="es-ES"/>
        </w:rPr>
      </w:pPr>
      <w:r w:rsidRPr="009A4DA1">
        <w:rPr>
          <w:rFonts w:ascii="Arial" w:hAnsi="Arial" w:cs="Arial"/>
          <w:sz w:val="24"/>
          <w:szCs w:val="24"/>
          <w:lang w:val="es-ES"/>
        </w:rPr>
        <w:t xml:space="preserve">De la narración de los hechos contenidos </w:t>
      </w:r>
      <w:r w:rsidR="003E7329" w:rsidRPr="009A4DA1">
        <w:rPr>
          <w:rFonts w:ascii="Arial" w:hAnsi="Arial" w:cs="Arial"/>
          <w:sz w:val="24"/>
          <w:szCs w:val="24"/>
          <w:lang w:val="es-ES"/>
        </w:rPr>
        <w:t xml:space="preserve">en el escrito de demanda, de las constancias que obran en autos y de los hechos notorios, se desprenden los siguientes antecedentes: </w:t>
      </w:r>
    </w:p>
    <w:p w14:paraId="510AB759" w14:textId="77777777" w:rsidR="003E7329" w:rsidRPr="009A4DA1" w:rsidRDefault="003E7329" w:rsidP="00F27AF1">
      <w:pPr>
        <w:pStyle w:val="Sinespaciado"/>
        <w:spacing w:line="276" w:lineRule="auto"/>
        <w:jc w:val="both"/>
        <w:rPr>
          <w:rFonts w:ascii="Arial" w:hAnsi="Arial" w:cs="Arial"/>
          <w:sz w:val="24"/>
          <w:szCs w:val="24"/>
          <w:lang w:val="es-ES"/>
        </w:rPr>
      </w:pPr>
    </w:p>
    <w:p w14:paraId="1231460E" w14:textId="68BDF127" w:rsidR="00F27AF1" w:rsidRPr="00B32714" w:rsidRDefault="005D726D" w:rsidP="00F27AF1">
      <w:pPr>
        <w:pStyle w:val="Sinespaciado"/>
        <w:spacing w:line="276" w:lineRule="auto"/>
        <w:jc w:val="both"/>
        <w:rPr>
          <w:rFonts w:ascii="Arial" w:hAnsi="Arial" w:cs="Arial"/>
          <w:sz w:val="24"/>
          <w:szCs w:val="24"/>
          <w:lang w:val="es-ES"/>
        </w:rPr>
      </w:pPr>
      <w:r w:rsidRPr="00F27AF1">
        <w:rPr>
          <w:rFonts w:ascii="Arial" w:hAnsi="Arial" w:cs="Arial"/>
          <w:b/>
          <w:bCs/>
          <w:sz w:val="24"/>
          <w:szCs w:val="24"/>
          <w:lang w:val="es-ES"/>
        </w:rPr>
        <w:t xml:space="preserve">1. </w:t>
      </w:r>
      <w:r w:rsidR="003B4E59">
        <w:rPr>
          <w:rFonts w:ascii="Arial" w:hAnsi="Arial" w:cs="Arial"/>
          <w:b/>
          <w:bCs/>
          <w:sz w:val="24"/>
          <w:szCs w:val="24"/>
          <w:lang w:val="es-ES"/>
        </w:rPr>
        <w:t>Solicitud de realizar gestiones para la entrega de financiamiento público</w:t>
      </w:r>
      <w:r w:rsidR="00735FFC" w:rsidRPr="00F27AF1">
        <w:rPr>
          <w:rFonts w:ascii="Arial" w:hAnsi="Arial" w:cs="Arial"/>
          <w:b/>
          <w:bCs/>
          <w:sz w:val="24"/>
          <w:szCs w:val="24"/>
          <w:lang w:val="es-ES"/>
        </w:rPr>
        <w:t>.</w:t>
      </w:r>
      <w:r w:rsidR="00B32714">
        <w:rPr>
          <w:rFonts w:ascii="Arial" w:hAnsi="Arial" w:cs="Arial"/>
          <w:b/>
          <w:bCs/>
          <w:sz w:val="24"/>
          <w:szCs w:val="24"/>
          <w:lang w:val="es-ES"/>
        </w:rPr>
        <w:t xml:space="preserve"> </w:t>
      </w:r>
      <w:r w:rsidR="00B32714" w:rsidRPr="00B32714">
        <w:rPr>
          <w:rFonts w:ascii="Arial" w:hAnsi="Arial" w:cs="Arial"/>
          <w:sz w:val="24"/>
          <w:szCs w:val="24"/>
          <w:lang w:val="es-ES"/>
        </w:rPr>
        <w:t>E</w:t>
      </w:r>
      <w:r w:rsidR="00B32714">
        <w:rPr>
          <w:rFonts w:ascii="Arial" w:hAnsi="Arial" w:cs="Arial"/>
          <w:sz w:val="24"/>
          <w:szCs w:val="24"/>
          <w:lang w:val="es-ES"/>
        </w:rPr>
        <w:t xml:space="preserve">l treinta de enero, el Partido Revolucionario Institucional, a través de su representante </w:t>
      </w:r>
      <w:r w:rsidR="003B4E59">
        <w:rPr>
          <w:rFonts w:ascii="Arial" w:hAnsi="Arial" w:cs="Arial"/>
          <w:sz w:val="24"/>
          <w:szCs w:val="24"/>
          <w:lang w:val="es-ES"/>
        </w:rPr>
        <w:t xml:space="preserve">ante el Consejo General, </w:t>
      </w:r>
      <w:r w:rsidR="00B32714">
        <w:rPr>
          <w:rFonts w:ascii="Arial" w:hAnsi="Arial" w:cs="Arial"/>
          <w:sz w:val="24"/>
          <w:szCs w:val="24"/>
          <w:lang w:val="es-ES"/>
        </w:rPr>
        <w:t>Gerardo Antonio Rodríguez García, presentó escrito en la Oficialía de Partes de este Instituto</w:t>
      </w:r>
      <w:r w:rsidR="003B4E59">
        <w:rPr>
          <w:rFonts w:ascii="Arial" w:hAnsi="Arial" w:cs="Arial"/>
          <w:sz w:val="24"/>
          <w:szCs w:val="24"/>
          <w:lang w:val="es-ES"/>
        </w:rPr>
        <w:t xml:space="preserve"> Electoral</w:t>
      </w:r>
      <w:r w:rsidR="00B32714">
        <w:rPr>
          <w:rFonts w:ascii="Arial" w:hAnsi="Arial" w:cs="Arial"/>
          <w:sz w:val="24"/>
          <w:szCs w:val="24"/>
          <w:lang w:val="es-ES"/>
        </w:rPr>
        <w:t xml:space="preserve">, registrado con el número </w:t>
      </w:r>
      <w:r w:rsidR="003B4E59">
        <w:rPr>
          <w:rFonts w:ascii="Arial" w:hAnsi="Arial" w:cs="Arial"/>
          <w:sz w:val="24"/>
          <w:szCs w:val="24"/>
          <w:lang w:val="es-ES"/>
        </w:rPr>
        <w:t xml:space="preserve">de folio </w:t>
      </w:r>
      <w:r w:rsidR="00B32714">
        <w:rPr>
          <w:rFonts w:ascii="Arial" w:hAnsi="Arial" w:cs="Arial"/>
          <w:sz w:val="24"/>
          <w:szCs w:val="24"/>
          <w:lang w:val="es-ES"/>
        </w:rPr>
        <w:t>00137</w:t>
      </w:r>
      <w:r w:rsidR="003B4E59">
        <w:rPr>
          <w:rFonts w:ascii="Arial" w:hAnsi="Arial" w:cs="Arial"/>
          <w:sz w:val="24"/>
          <w:szCs w:val="24"/>
          <w:lang w:val="es-ES"/>
        </w:rPr>
        <w:t>,</w:t>
      </w:r>
      <w:r w:rsidR="00B32714">
        <w:rPr>
          <w:rFonts w:ascii="Arial" w:hAnsi="Arial" w:cs="Arial"/>
          <w:sz w:val="24"/>
          <w:szCs w:val="24"/>
          <w:lang w:val="es-ES"/>
        </w:rPr>
        <w:t xml:space="preserve"> </w:t>
      </w:r>
      <w:r w:rsidR="003B4E59">
        <w:rPr>
          <w:rFonts w:ascii="Arial" w:hAnsi="Arial" w:cs="Arial"/>
          <w:sz w:val="24"/>
          <w:szCs w:val="24"/>
          <w:lang w:val="es-ES"/>
        </w:rPr>
        <w:t xml:space="preserve">mediante el cual comunica </w:t>
      </w:r>
      <w:r w:rsidR="00B32714">
        <w:rPr>
          <w:rFonts w:ascii="Arial" w:hAnsi="Arial" w:cs="Arial"/>
          <w:sz w:val="24"/>
          <w:szCs w:val="24"/>
          <w:lang w:val="es-ES"/>
        </w:rPr>
        <w:t xml:space="preserve"> que</w:t>
      </w:r>
      <w:r w:rsidR="003B4E59">
        <w:rPr>
          <w:rFonts w:ascii="Arial" w:hAnsi="Arial" w:cs="Arial"/>
          <w:sz w:val="24"/>
          <w:szCs w:val="24"/>
          <w:lang w:val="es-ES"/>
        </w:rPr>
        <w:t>,</w:t>
      </w:r>
      <w:r w:rsidR="00B32714">
        <w:rPr>
          <w:rFonts w:ascii="Arial" w:hAnsi="Arial" w:cs="Arial"/>
          <w:sz w:val="24"/>
          <w:szCs w:val="24"/>
          <w:lang w:val="es-ES"/>
        </w:rPr>
        <w:t xml:space="preserve"> a la fecha de su presentación</w:t>
      </w:r>
      <w:r w:rsidR="003B4E59">
        <w:rPr>
          <w:rFonts w:ascii="Arial" w:hAnsi="Arial" w:cs="Arial"/>
          <w:sz w:val="24"/>
          <w:szCs w:val="24"/>
          <w:lang w:val="es-ES"/>
        </w:rPr>
        <w:t>,</w:t>
      </w:r>
      <w:r w:rsidR="00B32714">
        <w:rPr>
          <w:rFonts w:ascii="Arial" w:hAnsi="Arial" w:cs="Arial"/>
          <w:sz w:val="24"/>
          <w:szCs w:val="24"/>
          <w:lang w:val="es-ES"/>
        </w:rPr>
        <w:t xml:space="preserve"> no había recibido las prerrogativas correspondientes al mes de diciembre de dos mil veintidós</w:t>
      </w:r>
      <w:r w:rsidR="003B4E59">
        <w:rPr>
          <w:rFonts w:ascii="Arial" w:hAnsi="Arial" w:cs="Arial"/>
          <w:sz w:val="24"/>
          <w:szCs w:val="24"/>
          <w:lang w:val="es-ES"/>
        </w:rPr>
        <w:t>,</w:t>
      </w:r>
      <w:r w:rsidR="00B32714">
        <w:rPr>
          <w:rFonts w:ascii="Arial" w:hAnsi="Arial" w:cs="Arial"/>
          <w:sz w:val="24"/>
          <w:szCs w:val="24"/>
          <w:lang w:val="es-ES"/>
        </w:rPr>
        <w:t xml:space="preserve"> y solicita que se reali</w:t>
      </w:r>
      <w:r w:rsidR="003B4E59">
        <w:rPr>
          <w:rFonts w:ascii="Arial" w:hAnsi="Arial" w:cs="Arial"/>
          <w:sz w:val="24"/>
          <w:szCs w:val="24"/>
          <w:lang w:val="es-ES"/>
        </w:rPr>
        <w:t>cen</w:t>
      </w:r>
      <w:r w:rsidR="00B32714">
        <w:rPr>
          <w:rFonts w:ascii="Arial" w:hAnsi="Arial" w:cs="Arial"/>
          <w:sz w:val="24"/>
          <w:szCs w:val="24"/>
          <w:lang w:val="es-ES"/>
        </w:rPr>
        <w:t xml:space="preserve"> las gestiones necesarias para corregir dicha anomalía que ponía en predicamento al partido político.</w:t>
      </w:r>
    </w:p>
    <w:p w14:paraId="07A3BB68" w14:textId="77777777" w:rsidR="00F27AF1" w:rsidRDefault="00F27AF1" w:rsidP="00F27AF1">
      <w:pPr>
        <w:pStyle w:val="Sinespaciado"/>
        <w:spacing w:line="276" w:lineRule="auto"/>
        <w:jc w:val="both"/>
        <w:rPr>
          <w:rFonts w:ascii="Arial" w:hAnsi="Arial" w:cs="Arial"/>
          <w:sz w:val="24"/>
          <w:szCs w:val="24"/>
          <w:lang w:val="es-ES"/>
        </w:rPr>
      </w:pPr>
    </w:p>
    <w:p w14:paraId="5996FACF" w14:textId="7BDB71FA" w:rsidR="00F27AF1" w:rsidRPr="0025640A" w:rsidRDefault="00735FFC" w:rsidP="00F27AF1">
      <w:pPr>
        <w:pStyle w:val="Sinespaciado"/>
        <w:spacing w:line="276" w:lineRule="auto"/>
        <w:jc w:val="both"/>
        <w:rPr>
          <w:rFonts w:ascii="Arial" w:hAnsi="Arial" w:cs="Arial"/>
          <w:sz w:val="24"/>
          <w:szCs w:val="24"/>
          <w:lang w:val="es-ES"/>
        </w:rPr>
      </w:pPr>
      <w:r w:rsidRPr="00F27AF1">
        <w:rPr>
          <w:rFonts w:ascii="Arial" w:hAnsi="Arial" w:cs="Arial"/>
          <w:b/>
          <w:bCs/>
          <w:sz w:val="24"/>
          <w:szCs w:val="24"/>
          <w:lang w:val="es-ES"/>
        </w:rPr>
        <w:t xml:space="preserve">2. </w:t>
      </w:r>
      <w:r w:rsidR="00875924">
        <w:rPr>
          <w:rFonts w:ascii="Arial" w:hAnsi="Arial" w:cs="Arial"/>
          <w:b/>
          <w:bCs/>
          <w:sz w:val="24"/>
          <w:szCs w:val="24"/>
          <w:lang w:val="es-ES"/>
        </w:rPr>
        <w:t>Respuesta a la solicitud del Partido Revolucionario Institucional</w:t>
      </w:r>
      <w:r w:rsidRPr="00F27AF1">
        <w:rPr>
          <w:rFonts w:ascii="Arial" w:hAnsi="Arial" w:cs="Arial"/>
          <w:b/>
          <w:bCs/>
          <w:sz w:val="24"/>
          <w:szCs w:val="24"/>
          <w:lang w:val="es-ES"/>
        </w:rPr>
        <w:t>.</w:t>
      </w:r>
      <w:r w:rsidR="00554CDB">
        <w:rPr>
          <w:rFonts w:ascii="Arial" w:hAnsi="Arial" w:cs="Arial"/>
          <w:b/>
          <w:bCs/>
          <w:sz w:val="24"/>
          <w:szCs w:val="24"/>
          <w:lang w:val="es-ES"/>
        </w:rPr>
        <w:t xml:space="preserve"> </w:t>
      </w:r>
      <w:r w:rsidR="003B4E59">
        <w:rPr>
          <w:rFonts w:ascii="Arial" w:hAnsi="Arial" w:cs="Arial"/>
          <w:sz w:val="24"/>
          <w:szCs w:val="24"/>
          <w:lang w:val="es-ES"/>
        </w:rPr>
        <w:t>El</w:t>
      </w:r>
      <w:r w:rsidR="0025640A">
        <w:rPr>
          <w:rFonts w:ascii="Arial" w:hAnsi="Arial" w:cs="Arial"/>
          <w:sz w:val="24"/>
          <w:szCs w:val="24"/>
          <w:lang w:val="es-ES"/>
        </w:rPr>
        <w:t xml:space="preserve"> catorce de febrero, </w:t>
      </w:r>
      <w:r w:rsidR="003B4E59">
        <w:rPr>
          <w:rFonts w:ascii="Arial" w:hAnsi="Arial" w:cs="Arial"/>
          <w:sz w:val="24"/>
          <w:szCs w:val="24"/>
          <w:lang w:val="es-ES"/>
        </w:rPr>
        <w:t>m</w:t>
      </w:r>
      <w:r w:rsidR="003B4E59" w:rsidRPr="003B4E59">
        <w:rPr>
          <w:rFonts w:ascii="Arial" w:hAnsi="Arial" w:cs="Arial"/>
          <w:sz w:val="24"/>
          <w:szCs w:val="24"/>
          <w:lang w:val="es-ES"/>
        </w:rPr>
        <w:t xml:space="preserve">ediante oficio 069/2023, </w:t>
      </w:r>
      <w:r w:rsidR="0025640A">
        <w:rPr>
          <w:rFonts w:ascii="Arial" w:hAnsi="Arial" w:cs="Arial"/>
          <w:sz w:val="24"/>
          <w:szCs w:val="24"/>
          <w:lang w:val="es-ES"/>
        </w:rPr>
        <w:t>el Secretario Ejecutivo de este Instituto</w:t>
      </w:r>
      <w:r w:rsidR="003B4E59">
        <w:rPr>
          <w:rFonts w:ascii="Arial" w:hAnsi="Arial" w:cs="Arial"/>
          <w:sz w:val="24"/>
          <w:szCs w:val="24"/>
          <w:lang w:val="es-ES"/>
        </w:rPr>
        <w:t xml:space="preserve"> Electoral,</w:t>
      </w:r>
      <w:r w:rsidR="0025640A">
        <w:rPr>
          <w:rFonts w:ascii="Arial" w:hAnsi="Arial" w:cs="Arial"/>
          <w:sz w:val="24"/>
          <w:szCs w:val="24"/>
          <w:lang w:val="es-ES"/>
        </w:rPr>
        <w:t xml:space="preserve"> inform</w:t>
      </w:r>
      <w:r w:rsidR="003B4E59">
        <w:rPr>
          <w:rFonts w:ascii="Arial" w:hAnsi="Arial" w:cs="Arial"/>
          <w:sz w:val="24"/>
          <w:szCs w:val="24"/>
          <w:lang w:val="es-ES"/>
        </w:rPr>
        <w:t>ó</w:t>
      </w:r>
      <w:r w:rsidR="0025640A">
        <w:rPr>
          <w:rFonts w:ascii="Arial" w:hAnsi="Arial" w:cs="Arial"/>
          <w:sz w:val="24"/>
          <w:szCs w:val="24"/>
          <w:lang w:val="es-ES"/>
        </w:rPr>
        <w:t xml:space="preserve"> al </w:t>
      </w:r>
      <w:r w:rsidR="003B4E59">
        <w:rPr>
          <w:rFonts w:ascii="Arial" w:hAnsi="Arial" w:cs="Arial"/>
          <w:sz w:val="24"/>
          <w:szCs w:val="24"/>
          <w:lang w:val="es-ES"/>
        </w:rPr>
        <w:t>Partido Revolucionario Institucional,</w:t>
      </w:r>
      <w:r w:rsidR="0025640A">
        <w:rPr>
          <w:rFonts w:ascii="Arial" w:hAnsi="Arial" w:cs="Arial"/>
          <w:sz w:val="24"/>
          <w:szCs w:val="24"/>
          <w:lang w:val="es-ES"/>
        </w:rPr>
        <w:t xml:space="preserve"> la imposibilidad de hacer </w:t>
      </w:r>
      <w:r w:rsidR="003B4E59">
        <w:rPr>
          <w:rFonts w:ascii="Arial" w:hAnsi="Arial" w:cs="Arial"/>
          <w:sz w:val="24"/>
          <w:szCs w:val="24"/>
          <w:lang w:val="es-ES"/>
        </w:rPr>
        <w:t xml:space="preserve">la </w:t>
      </w:r>
      <w:r w:rsidR="0025640A">
        <w:rPr>
          <w:rFonts w:ascii="Arial" w:hAnsi="Arial" w:cs="Arial"/>
          <w:sz w:val="24"/>
          <w:szCs w:val="24"/>
          <w:lang w:val="es-ES"/>
        </w:rPr>
        <w:t>entrega de los recursos, ya que no se habían recibido en este órgano.</w:t>
      </w:r>
      <w:r w:rsidR="005E733B">
        <w:rPr>
          <w:rFonts w:ascii="Arial" w:hAnsi="Arial" w:cs="Arial"/>
          <w:sz w:val="24"/>
          <w:szCs w:val="24"/>
          <w:lang w:val="es-ES"/>
        </w:rPr>
        <w:t xml:space="preserve"> Dicho oficio fue notificado al partido </w:t>
      </w:r>
      <w:r w:rsidR="003B4E59">
        <w:rPr>
          <w:rFonts w:ascii="Arial" w:hAnsi="Arial" w:cs="Arial"/>
          <w:sz w:val="24"/>
          <w:szCs w:val="24"/>
          <w:lang w:val="es-ES"/>
        </w:rPr>
        <w:t xml:space="preserve">político </w:t>
      </w:r>
      <w:r w:rsidR="005E733B">
        <w:rPr>
          <w:rFonts w:ascii="Arial" w:hAnsi="Arial" w:cs="Arial"/>
          <w:sz w:val="24"/>
          <w:szCs w:val="24"/>
          <w:lang w:val="es-ES"/>
        </w:rPr>
        <w:t>el diecisiete siguiente.</w:t>
      </w:r>
    </w:p>
    <w:p w14:paraId="50D8A271" w14:textId="77777777" w:rsidR="00F27AF1" w:rsidRDefault="00F27AF1" w:rsidP="00F27AF1">
      <w:pPr>
        <w:pStyle w:val="Sinespaciado"/>
        <w:spacing w:line="276" w:lineRule="auto"/>
        <w:jc w:val="both"/>
        <w:rPr>
          <w:rFonts w:ascii="Arial" w:hAnsi="Arial" w:cs="Arial"/>
          <w:sz w:val="24"/>
          <w:szCs w:val="24"/>
          <w:lang w:val="es-ES"/>
        </w:rPr>
      </w:pPr>
    </w:p>
    <w:p w14:paraId="3464F20E" w14:textId="099DFD2D" w:rsidR="00F27AF1" w:rsidRDefault="00735FFC" w:rsidP="00F27AF1">
      <w:pPr>
        <w:pStyle w:val="Sinespaciado"/>
        <w:spacing w:line="276" w:lineRule="auto"/>
        <w:jc w:val="both"/>
        <w:rPr>
          <w:rFonts w:ascii="Arial" w:hAnsi="Arial" w:cs="Arial"/>
          <w:sz w:val="24"/>
          <w:szCs w:val="24"/>
          <w:lang w:val="es-ES"/>
        </w:rPr>
      </w:pPr>
      <w:r w:rsidRPr="00F27AF1">
        <w:rPr>
          <w:rFonts w:ascii="Arial" w:hAnsi="Arial" w:cs="Arial"/>
          <w:b/>
          <w:bCs/>
          <w:sz w:val="24"/>
          <w:szCs w:val="24"/>
          <w:lang w:val="es-ES"/>
        </w:rPr>
        <w:lastRenderedPageBreak/>
        <w:t>3. Presentación de demanda</w:t>
      </w:r>
      <w:r w:rsidR="00875924">
        <w:rPr>
          <w:rFonts w:ascii="Arial" w:hAnsi="Arial" w:cs="Arial"/>
          <w:b/>
          <w:bCs/>
          <w:sz w:val="24"/>
          <w:szCs w:val="24"/>
          <w:lang w:val="es-ES"/>
        </w:rPr>
        <w:t xml:space="preserve"> de Juicio Electoral</w:t>
      </w:r>
      <w:r w:rsidRPr="00F27AF1">
        <w:rPr>
          <w:rFonts w:ascii="Arial" w:hAnsi="Arial" w:cs="Arial"/>
          <w:sz w:val="24"/>
          <w:szCs w:val="24"/>
          <w:lang w:val="es-ES"/>
        </w:rPr>
        <w:t>.</w:t>
      </w:r>
      <w:r w:rsidR="0025640A">
        <w:rPr>
          <w:rFonts w:ascii="Arial" w:hAnsi="Arial" w:cs="Arial"/>
          <w:sz w:val="24"/>
          <w:szCs w:val="24"/>
          <w:lang w:val="es-ES"/>
        </w:rPr>
        <w:t xml:space="preserve"> </w:t>
      </w:r>
      <w:r w:rsidR="00B066DB">
        <w:rPr>
          <w:rFonts w:ascii="Arial" w:hAnsi="Arial" w:cs="Arial"/>
          <w:sz w:val="24"/>
          <w:szCs w:val="24"/>
          <w:lang w:val="es-ES"/>
        </w:rPr>
        <w:t xml:space="preserve">El posterior veinticuatro de febrero, el ahora recurrente, presentó demanda de </w:t>
      </w:r>
      <w:r w:rsidR="003B4E59">
        <w:rPr>
          <w:rFonts w:ascii="Arial" w:hAnsi="Arial" w:cs="Arial"/>
          <w:sz w:val="24"/>
          <w:szCs w:val="24"/>
          <w:lang w:val="es-ES"/>
        </w:rPr>
        <w:t>J</w:t>
      </w:r>
      <w:r w:rsidR="00B066DB">
        <w:rPr>
          <w:rFonts w:ascii="Arial" w:hAnsi="Arial" w:cs="Arial"/>
          <w:sz w:val="24"/>
          <w:szCs w:val="24"/>
          <w:lang w:val="es-ES"/>
        </w:rPr>
        <w:t xml:space="preserve">uicio </w:t>
      </w:r>
      <w:r w:rsidR="003B4E59">
        <w:rPr>
          <w:rFonts w:ascii="Arial" w:hAnsi="Arial" w:cs="Arial"/>
          <w:sz w:val="24"/>
          <w:szCs w:val="24"/>
          <w:lang w:val="es-ES"/>
        </w:rPr>
        <w:t>E</w:t>
      </w:r>
      <w:r w:rsidR="00B066DB">
        <w:rPr>
          <w:rFonts w:ascii="Arial" w:hAnsi="Arial" w:cs="Arial"/>
          <w:sz w:val="24"/>
          <w:szCs w:val="24"/>
          <w:lang w:val="es-ES"/>
        </w:rPr>
        <w:t>lectoral ante el Tribunal Electoral</w:t>
      </w:r>
      <w:r w:rsidR="005462DC">
        <w:rPr>
          <w:rFonts w:ascii="Arial" w:hAnsi="Arial" w:cs="Arial"/>
          <w:sz w:val="24"/>
          <w:szCs w:val="24"/>
          <w:lang w:val="es-ES"/>
        </w:rPr>
        <w:t xml:space="preserve"> del Estado de Jalisco</w:t>
      </w:r>
      <w:r w:rsidR="003B4E59">
        <w:rPr>
          <w:rFonts w:ascii="Arial" w:hAnsi="Arial" w:cs="Arial"/>
          <w:sz w:val="24"/>
          <w:szCs w:val="24"/>
          <w:lang w:val="es-ES"/>
        </w:rPr>
        <w:t>,</w:t>
      </w:r>
      <w:r w:rsidR="00B066DB">
        <w:rPr>
          <w:rFonts w:ascii="Arial" w:hAnsi="Arial" w:cs="Arial"/>
          <w:sz w:val="24"/>
          <w:szCs w:val="24"/>
          <w:lang w:val="es-ES"/>
        </w:rPr>
        <w:t xml:space="preserve"> para impugnar </w:t>
      </w:r>
      <w:r w:rsidR="003B4E59">
        <w:rPr>
          <w:rFonts w:ascii="Arial" w:hAnsi="Arial" w:cs="Arial"/>
          <w:sz w:val="24"/>
          <w:szCs w:val="24"/>
          <w:lang w:val="es-ES"/>
        </w:rPr>
        <w:t xml:space="preserve">la respuesta contenida en el </w:t>
      </w:r>
      <w:r w:rsidR="00B066DB">
        <w:rPr>
          <w:rFonts w:ascii="Arial" w:hAnsi="Arial" w:cs="Arial"/>
          <w:sz w:val="24"/>
          <w:szCs w:val="24"/>
          <w:lang w:val="es-ES"/>
        </w:rPr>
        <w:t>oficio cita</w:t>
      </w:r>
      <w:r w:rsidR="003B4E59">
        <w:rPr>
          <w:rFonts w:ascii="Arial" w:hAnsi="Arial" w:cs="Arial"/>
          <w:sz w:val="24"/>
          <w:szCs w:val="24"/>
          <w:lang w:val="es-ES"/>
        </w:rPr>
        <w:t>do</w:t>
      </w:r>
      <w:r w:rsidR="00B066DB">
        <w:rPr>
          <w:rFonts w:ascii="Arial" w:hAnsi="Arial" w:cs="Arial"/>
          <w:sz w:val="24"/>
          <w:szCs w:val="24"/>
          <w:lang w:val="es-ES"/>
        </w:rPr>
        <w:t xml:space="preserve"> en el punto anterior.</w:t>
      </w:r>
    </w:p>
    <w:p w14:paraId="5E766D47" w14:textId="77777777" w:rsidR="00F27AF1" w:rsidRDefault="00F27AF1" w:rsidP="00F27AF1">
      <w:pPr>
        <w:pStyle w:val="Sinespaciado"/>
        <w:spacing w:line="276" w:lineRule="auto"/>
        <w:jc w:val="both"/>
        <w:rPr>
          <w:rFonts w:ascii="Arial" w:hAnsi="Arial" w:cs="Arial"/>
          <w:sz w:val="24"/>
          <w:szCs w:val="24"/>
          <w:lang w:val="es-ES"/>
        </w:rPr>
      </w:pPr>
    </w:p>
    <w:p w14:paraId="18A7275A" w14:textId="796EB305" w:rsidR="00F27AF1" w:rsidRDefault="00735FFC" w:rsidP="00F27AF1">
      <w:pPr>
        <w:pStyle w:val="Sinespaciado"/>
        <w:spacing w:line="276" w:lineRule="auto"/>
        <w:jc w:val="both"/>
        <w:rPr>
          <w:rFonts w:ascii="Arial" w:hAnsi="Arial" w:cs="Arial"/>
          <w:sz w:val="24"/>
          <w:szCs w:val="24"/>
          <w:lang w:val="es-ES"/>
        </w:rPr>
      </w:pPr>
      <w:r w:rsidRPr="00F27AF1">
        <w:rPr>
          <w:rFonts w:ascii="Arial" w:hAnsi="Arial" w:cs="Arial"/>
          <w:b/>
          <w:bCs/>
          <w:sz w:val="24"/>
          <w:szCs w:val="24"/>
          <w:lang w:val="es-ES"/>
        </w:rPr>
        <w:t xml:space="preserve">4. Reencauzamiento a </w:t>
      </w:r>
      <w:r w:rsidR="00875924">
        <w:rPr>
          <w:rFonts w:ascii="Arial" w:hAnsi="Arial" w:cs="Arial"/>
          <w:b/>
          <w:bCs/>
          <w:sz w:val="24"/>
          <w:szCs w:val="24"/>
          <w:lang w:val="es-ES"/>
        </w:rPr>
        <w:t>R</w:t>
      </w:r>
      <w:r w:rsidRPr="00F27AF1">
        <w:rPr>
          <w:rFonts w:ascii="Arial" w:hAnsi="Arial" w:cs="Arial"/>
          <w:b/>
          <w:bCs/>
          <w:sz w:val="24"/>
          <w:szCs w:val="24"/>
          <w:lang w:val="es-ES"/>
        </w:rPr>
        <w:t xml:space="preserve">ecurso de </w:t>
      </w:r>
      <w:r w:rsidR="00875924">
        <w:rPr>
          <w:rFonts w:ascii="Arial" w:hAnsi="Arial" w:cs="Arial"/>
          <w:b/>
          <w:bCs/>
          <w:sz w:val="24"/>
          <w:szCs w:val="24"/>
          <w:lang w:val="es-ES"/>
        </w:rPr>
        <w:t>R</w:t>
      </w:r>
      <w:r w:rsidRPr="00F27AF1">
        <w:rPr>
          <w:rFonts w:ascii="Arial" w:hAnsi="Arial" w:cs="Arial"/>
          <w:b/>
          <w:bCs/>
          <w:sz w:val="24"/>
          <w:szCs w:val="24"/>
          <w:lang w:val="es-ES"/>
        </w:rPr>
        <w:t>evisión</w:t>
      </w:r>
      <w:r w:rsidRPr="00F27AF1">
        <w:rPr>
          <w:rFonts w:ascii="Arial" w:hAnsi="Arial" w:cs="Arial"/>
          <w:sz w:val="24"/>
          <w:szCs w:val="24"/>
          <w:lang w:val="es-ES"/>
        </w:rPr>
        <w:t>.</w:t>
      </w:r>
      <w:r w:rsidR="00F27AF1" w:rsidRPr="00F27AF1">
        <w:rPr>
          <w:rFonts w:ascii="Arial" w:hAnsi="Arial" w:cs="Arial"/>
          <w:sz w:val="24"/>
          <w:szCs w:val="24"/>
          <w:lang w:val="es-ES"/>
        </w:rPr>
        <w:t xml:space="preserve"> Por acuerdo de fecha veintidós de marzo, emit</w:t>
      </w:r>
      <w:r w:rsidR="00B066DB">
        <w:rPr>
          <w:rFonts w:ascii="Arial" w:hAnsi="Arial" w:cs="Arial"/>
          <w:sz w:val="24"/>
          <w:szCs w:val="24"/>
          <w:lang w:val="es-ES"/>
        </w:rPr>
        <w:t>ido</w:t>
      </w:r>
      <w:r w:rsidR="00F27AF1" w:rsidRPr="00F27AF1">
        <w:rPr>
          <w:rFonts w:ascii="Arial" w:hAnsi="Arial" w:cs="Arial"/>
          <w:sz w:val="24"/>
          <w:szCs w:val="24"/>
          <w:lang w:val="es-ES"/>
        </w:rPr>
        <w:t xml:space="preserve"> dentro de los autos del expediente identificado con el número RAP-</w:t>
      </w:r>
      <w:r w:rsidR="00875924">
        <w:rPr>
          <w:rFonts w:ascii="Arial" w:hAnsi="Arial" w:cs="Arial"/>
          <w:sz w:val="24"/>
          <w:szCs w:val="24"/>
          <w:lang w:val="es-ES"/>
        </w:rPr>
        <w:t>00</w:t>
      </w:r>
      <w:r w:rsidR="00F27AF1" w:rsidRPr="00F27AF1">
        <w:rPr>
          <w:rFonts w:ascii="Arial" w:hAnsi="Arial" w:cs="Arial"/>
          <w:sz w:val="24"/>
          <w:szCs w:val="24"/>
          <w:lang w:val="es-ES"/>
        </w:rPr>
        <w:t>4/2023</w:t>
      </w:r>
      <w:r w:rsidR="00875924">
        <w:rPr>
          <w:rFonts w:ascii="Arial" w:hAnsi="Arial" w:cs="Arial"/>
          <w:sz w:val="24"/>
          <w:szCs w:val="24"/>
          <w:lang w:val="es-ES"/>
        </w:rPr>
        <w:t>,</w:t>
      </w:r>
      <w:r w:rsidR="00B066DB" w:rsidRPr="00B066DB">
        <w:rPr>
          <w:rFonts w:ascii="Arial" w:hAnsi="Arial" w:cs="Arial"/>
          <w:sz w:val="24"/>
          <w:szCs w:val="24"/>
          <w:lang w:val="es-ES"/>
        </w:rPr>
        <w:t xml:space="preserve"> </w:t>
      </w:r>
      <w:r w:rsidR="00875924">
        <w:rPr>
          <w:rFonts w:ascii="Arial" w:hAnsi="Arial" w:cs="Arial"/>
          <w:sz w:val="24"/>
          <w:szCs w:val="24"/>
          <w:lang w:val="es-ES"/>
        </w:rPr>
        <w:t xml:space="preserve">se </w:t>
      </w:r>
      <w:r w:rsidR="00F27AF1" w:rsidRPr="00F27AF1">
        <w:rPr>
          <w:rFonts w:ascii="Arial" w:hAnsi="Arial" w:cs="Arial"/>
          <w:sz w:val="24"/>
          <w:szCs w:val="24"/>
          <w:lang w:val="es-ES"/>
        </w:rPr>
        <w:t xml:space="preserve">determinó reencauzar el </w:t>
      </w:r>
      <w:r w:rsidR="00875924">
        <w:rPr>
          <w:rFonts w:ascii="Arial" w:hAnsi="Arial" w:cs="Arial"/>
          <w:sz w:val="24"/>
          <w:szCs w:val="24"/>
          <w:lang w:val="es-ES"/>
        </w:rPr>
        <w:t xml:space="preserve">Juicio Electoral </w:t>
      </w:r>
      <w:r w:rsidR="00F27AF1" w:rsidRPr="00F27AF1">
        <w:rPr>
          <w:rFonts w:ascii="Arial" w:hAnsi="Arial" w:cs="Arial"/>
          <w:sz w:val="24"/>
          <w:szCs w:val="24"/>
          <w:lang w:val="es-ES"/>
        </w:rPr>
        <w:t>para tramitarse como Recurso de Revisión, por considerar que su conocimiento y resolución compete a esta autoridad electoral administrativa</w:t>
      </w:r>
      <w:r w:rsidR="00875924">
        <w:rPr>
          <w:rFonts w:ascii="Arial" w:hAnsi="Arial" w:cs="Arial"/>
          <w:sz w:val="24"/>
          <w:szCs w:val="24"/>
          <w:lang w:val="es-ES"/>
        </w:rPr>
        <w:t>.</w:t>
      </w:r>
    </w:p>
    <w:p w14:paraId="31B144D0" w14:textId="77777777" w:rsidR="00F27AF1" w:rsidRDefault="00F27AF1" w:rsidP="00F27AF1">
      <w:pPr>
        <w:pStyle w:val="Sinespaciado"/>
        <w:spacing w:line="276" w:lineRule="auto"/>
        <w:jc w:val="both"/>
        <w:rPr>
          <w:rFonts w:ascii="Arial" w:hAnsi="Arial" w:cs="Arial"/>
          <w:sz w:val="24"/>
          <w:szCs w:val="24"/>
          <w:lang w:val="es-ES"/>
        </w:rPr>
      </w:pPr>
    </w:p>
    <w:p w14:paraId="29584A5A" w14:textId="7816D469" w:rsidR="00571A58" w:rsidRDefault="00735FFC" w:rsidP="00472EE7">
      <w:pPr>
        <w:pStyle w:val="Sinespaciado"/>
        <w:spacing w:line="276" w:lineRule="auto"/>
        <w:jc w:val="both"/>
        <w:rPr>
          <w:rFonts w:ascii="Arial" w:hAnsi="Arial" w:cs="Arial"/>
          <w:sz w:val="24"/>
          <w:szCs w:val="24"/>
        </w:rPr>
      </w:pPr>
      <w:r w:rsidRPr="00F27AF1">
        <w:rPr>
          <w:rFonts w:ascii="Arial" w:hAnsi="Arial" w:cs="Arial"/>
          <w:b/>
          <w:bCs/>
          <w:sz w:val="24"/>
          <w:szCs w:val="24"/>
          <w:lang w:val="es-ES"/>
        </w:rPr>
        <w:t>5</w:t>
      </w:r>
      <w:r w:rsidR="005D726D" w:rsidRPr="00F27AF1">
        <w:rPr>
          <w:rFonts w:ascii="Arial" w:hAnsi="Arial" w:cs="Arial"/>
          <w:b/>
          <w:bCs/>
          <w:sz w:val="24"/>
          <w:szCs w:val="24"/>
          <w:lang w:val="es-ES"/>
        </w:rPr>
        <w:t>. Radicación del recurso.</w:t>
      </w:r>
      <w:r w:rsidR="005D726D" w:rsidRPr="00F27AF1">
        <w:rPr>
          <w:rFonts w:ascii="Arial" w:hAnsi="Arial" w:cs="Arial"/>
          <w:sz w:val="24"/>
          <w:szCs w:val="24"/>
          <w:lang w:val="es-ES"/>
        </w:rPr>
        <w:t xml:space="preserve"> </w:t>
      </w:r>
      <w:r w:rsidR="00DB6136">
        <w:rPr>
          <w:rFonts w:ascii="Arial" w:hAnsi="Arial" w:cs="Arial"/>
          <w:sz w:val="24"/>
          <w:szCs w:val="24"/>
          <w:lang w:val="es-ES"/>
        </w:rPr>
        <w:t>El veintisiete de marzo, m</w:t>
      </w:r>
      <w:r w:rsidR="005D726D" w:rsidRPr="00F27AF1">
        <w:rPr>
          <w:rFonts w:ascii="Arial" w:hAnsi="Arial" w:cs="Arial"/>
          <w:sz w:val="24"/>
          <w:szCs w:val="24"/>
          <w:lang w:val="es-ES"/>
        </w:rPr>
        <w:t>ediante acuerdo dictado por la Secretaría Ejecutiva</w:t>
      </w:r>
      <w:r w:rsidR="005D726D" w:rsidRPr="009A4DA1">
        <w:rPr>
          <w:rFonts w:ascii="Arial" w:hAnsi="Arial" w:cs="Arial"/>
          <w:sz w:val="24"/>
          <w:szCs w:val="24"/>
        </w:rPr>
        <w:t xml:space="preserve">, se radicó el </w:t>
      </w:r>
      <w:r w:rsidR="00DB6136">
        <w:rPr>
          <w:rFonts w:ascii="Arial" w:hAnsi="Arial" w:cs="Arial"/>
          <w:sz w:val="24"/>
          <w:szCs w:val="24"/>
        </w:rPr>
        <w:t>R</w:t>
      </w:r>
      <w:r w:rsidR="005D726D" w:rsidRPr="009A4DA1">
        <w:rPr>
          <w:rFonts w:ascii="Arial" w:hAnsi="Arial" w:cs="Arial"/>
          <w:sz w:val="24"/>
          <w:szCs w:val="24"/>
        </w:rPr>
        <w:t xml:space="preserve">ecurso de </w:t>
      </w:r>
      <w:r w:rsidR="00DB6136">
        <w:rPr>
          <w:rFonts w:ascii="Arial" w:hAnsi="Arial" w:cs="Arial"/>
          <w:sz w:val="24"/>
          <w:szCs w:val="24"/>
        </w:rPr>
        <w:t>R</w:t>
      </w:r>
      <w:r w:rsidR="005D726D" w:rsidRPr="009A4DA1">
        <w:rPr>
          <w:rFonts w:ascii="Arial" w:hAnsi="Arial" w:cs="Arial"/>
          <w:sz w:val="24"/>
          <w:szCs w:val="24"/>
        </w:rPr>
        <w:t>evisión referido en el punto anterior, se integró el expediente correspondiente y se registró con el número REV-0</w:t>
      </w:r>
      <w:r w:rsidR="00E70857" w:rsidRPr="009A4DA1">
        <w:rPr>
          <w:rFonts w:ascii="Arial" w:hAnsi="Arial" w:cs="Arial"/>
          <w:sz w:val="24"/>
          <w:szCs w:val="24"/>
        </w:rPr>
        <w:t>0</w:t>
      </w:r>
      <w:r>
        <w:rPr>
          <w:rFonts w:ascii="Arial" w:hAnsi="Arial" w:cs="Arial"/>
          <w:sz w:val="24"/>
          <w:szCs w:val="24"/>
        </w:rPr>
        <w:t>3</w:t>
      </w:r>
      <w:r w:rsidR="005D726D" w:rsidRPr="009A4DA1">
        <w:rPr>
          <w:rFonts w:ascii="Arial" w:hAnsi="Arial" w:cs="Arial"/>
          <w:sz w:val="24"/>
          <w:szCs w:val="24"/>
        </w:rPr>
        <w:t>/202</w:t>
      </w:r>
      <w:r w:rsidR="00E70857" w:rsidRPr="009A4DA1">
        <w:rPr>
          <w:rFonts w:ascii="Arial" w:hAnsi="Arial" w:cs="Arial"/>
          <w:sz w:val="24"/>
          <w:szCs w:val="24"/>
        </w:rPr>
        <w:t>3</w:t>
      </w:r>
      <w:r w:rsidR="00624F86">
        <w:rPr>
          <w:rFonts w:ascii="Arial" w:hAnsi="Arial" w:cs="Arial"/>
          <w:sz w:val="24"/>
          <w:szCs w:val="24"/>
        </w:rPr>
        <w:t>.</w:t>
      </w:r>
    </w:p>
    <w:p w14:paraId="08954B80" w14:textId="77777777" w:rsidR="00624F86" w:rsidRPr="009A4DA1" w:rsidRDefault="00624F86" w:rsidP="00472EE7">
      <w:pPr>
        <w:pStyle w:val="Sinespaciado"/>
        <w:spacing w:line="276" w:lineRule="auto"/>
        <w:jc w:val="both"/>
        <w:rPr>
          <w:rFonts w:ascii="Arial" w:hAnsi="Arial" w:cs="Arial"/>
          <w:sz w:val="24"/>
          <w:szCs w:val="24"/>
          <w:lang w:val="es-ES"/>
        </w:rPr>
      </w:pPr>
    </w:p>
    <w:p w14:paraId="3B293311" w14:textId="77777777" w:rsidR="00E03D2E" w:rsidRPr="009A4DA1" w:rsidRDefault="00E03D2E" w:rsidP="00472EE7">
      <w:pPr>
        <w:pStyle w:val="Sinespaciado"/>
        <w:spacing w:line="276" w:lineRule="auto"/>
        <w:jc w:val="center"/>
        <w:rPr>
          <w:rFonts w:ascii="Arial" w:hAnsi="Arial" w:cs="Arial"/>
          <w:b/>
          <w:sz w:val="24"/>
          <w:szCs w:val="24"/>
        </w:rPr>
      </w:pPr>
      <w:r w:rsidRPr="009A4DA1">
        <w:rPr>
          <w:rFonts w:ascii="Arial" w:hAnsi="Arial" w:cs="Arial"/>
          <w:b/>
          <w:sz w:val="24"/>
          <w:szCs w:val="24"/>
        </w:rPr>
        <w:t>C O N S I D E R A C I O N E S</w:t>
      </w:r>
    </w:p>
    <w:p w14:paraId="2111E36D" w14:textId="77777777" w:rsidR="00571A58" w:rsidRPr="009A4DA1" w:rsidRDefault="00571A58" w:rsidP="00472EE7">
      <w:pPr>
        <w:pStyle w:val="Sinespaciado"/>
        <w:spacing w:line="276" w:lineRule="auto"/>
        <w:jc w:val="both"/>
        <w:rPr>
          <w:rFonts w:ascii="Arial" w:hAnsi="Arial" w:cs="Arial"/>
          <w:sz w:val="24"/>
          <w:szCs w:val="24"/>
        </w:rPr>
      </w:pPr>
    </w:p>
    <w:p w14:paraId="464E7F79" w14:textId="174F23A9" w:rsidR="00E03D2E" w:rsidRPr="009A4DA1" w:rsidRDefault="00920B1F" w:rsidP="00472EE7">
      <w:pPr>
        <w:pStyle w:val="Sinespaciado"/>
        <w:spacing w:line="276" w:lineRule="auto"/>
        <w:jc w:val="both"/>
        <w:rPr>
          <w:rFonts w:ascii="Arial" w:eastAsiaTheme="minorEastAsia" w:hAnsi="Arial" w:cs="Arial"/>
          <w:sz w:val="24"/>
          <w:szCs w:val="24"/>
          <w:lang w:eastAsia="es-MX"/>
        </w:rPr>
      </w:pPr>
      <w:r w:rsidRPr="009A4DA1">
        <w:rPr>
          <w:rFonts w:ascii="Arial" w:eastAsiaTheme="minorEastAsia" w:hAnsi="Arial" w:cs="Arial"/>
          <w:b/>
          <w:sz w:val="24"/>
          <w:szCs w:val="24"/>
          <w:lang w:eastAsia="es-MX"/>
        </w:rPr>
        <w:t>I</w:t>
      </w:r>
      <w:r w:rsidR="00E03D2E" w:rsidRPr="009A4DA1">
        <w:rPr>
          <w:rFonts w:ascii="Arial" w:eastAsiaTheme="minorEastAsia" w:hAnsi="Arial" w:cs="Arial"/>
          <w:b/>
          <w:sz w:val="24"/>
          <w:szCs w:val="24"/>
          <w:lang w:eastAsia="es-MX"/>
        </w:rPr>
        <w:t>. C</w:t>
      </w:r>
      <w:r w:rsidR="00E70857" w:rsidRPr="009A4DA1">
        <w:rPr>
          <w:rFonts w:ascii="Arial" w:eastAsiaTheme="minorEastAsia" w:hAnsi="Arial" w:cs="Arial"/>
          <w:b/>
          <w:sz w:val="24"/>
          <w:szCs w:val="24"/>
          <w:lang w:eastAsia="es-MX"/>
        </w:rPr>
        <w:t>ompetencia</w:t>
      </w:r>
      <w:r w:rsidR="00E03D2E" w:rsidRPr="009A4DA1">
        <w:rPr>
          <w:rFonts w:ascii="Arial" w:eastAsiaTheme="minorEastAsia" w:hAnsi="Arial" w:cs="Arial"/>
          <w:b/>
          <w:sz w:val="24"/>
          <w:szCs w:val="24"/>
          <w:lang w:eastAsia="es-MX"/>
        </w:rPr>
        <w:t>.</w:t>
      </w:r>
      <w:r w:rsidR="00814FEE" w:rsidRPr="009A4DA1">
        <w:rPr>
          <w:rFonts w:ascii="Arial" w:eastAsiaTheme="minorEastAsia" w:hAnsi="Arial" w:cs="Arial"/>
          <w:sz w:val="24"/>
          <w:szCs w:val="24"/>
          <w:lang w:eastAsia="es-MX"/>
        </w:rPr>
        <w:t xml:space="preserve"> </w:t>
      </w:r>
      <w:r w:rsidR="005D726D" w:rsidRPr="009A4DA1">
        <w:rPr>
          <w:rFonts w:ascii="Arial" w:eastAsiaTheme="minorEastAsia" w:hAnsi="Arial" w:cs="Arial"/>
          <w:sz w:val="24"/>
          <w:szCs w:val="24"/>
          <w:lang w:eastAsia="es-MX"/>
        </w:rPr>
        <w:t xml:space="preserve">El Consejo General del </w:t>
      </w:r>
      <w:r w:rsidR="00DB6136">
        <w:rPr>
          <w:rFonts w:ascii="Arial" w:eastAsiaTheme="minorEastAsia" w:hAnsi="Arial" w:cs="Arial"/>
          <w:sz w:val="24"/>
          <w:szCs w:val="24"/>
          <w:lang w:eastAsia="es-MX"/>
        </w:rPr>
        <w:t>I</w:t>
      </w:r>
      <w:r w:rsidR="005D726D" w:rsidRPr="009A4DA1">
        <w:rPr>
          <w:rFonts w:ascii="Arial" w:eastAsiaTheme="minorEastAsia" w:hAnsi="Arial" w:cs="Arial"/>
          <w:sz w:val="24"/>
          <w:szCs w:val="24"/>
          <w:lang w:eastAsia="es-MX"/>
        </w:rPr>
        <w:t xml:space="preserve">nstituto </w:t>
      </w:r>
      <w:r w:rsidR="00DB6136">
        <w:rPr>
          <w:rFonts w:ascii="Arial" w:eastAsiaTheme="minorEastAsia" w:hAnsi="Arial" w:cs="Arial"/>
          <w:sz w:val="24"/>
          <w:szCs w:val="24"/>
          <w:lang w:eastAsia="es-MX"/>
        </w:rPr>
        <w:t xml:space="preserve">Electoral, </w:t>
      </w:r>
      <w:r w:rsidR="005D726D" w:rsidRPr="009A4DA1">
        <w:rPr>
          <w:rFonts w:ascii="Arial" w:eastAsiaTheme="minorEastAsia" w:hAnsi="Arial" w:cs="Arial"/>
          <w:sz w:val="24"/>
          <w:szCs w:val="24"/>
          <w:lang w:eastAsia="es-MX"/>
        </w:rPr>
        <w:t>es competente para conocer y resolver el presente recurso, porque se controvierte</w:t>
      </w:r>
      <w:r w:rsidR="00DF5CD4">
        <w:rPr>
          <w:rFonts w:ascii="Arial" w:eastAsiaTheme="minorEastAsia" w:hAnsi="Arial" w:cs="Arial"/>
          <w:sz w:val="24"/>
          <w:szCs w:val="24"/>
          <w:lang w:eastAsia="es-MX"/>
        </w:rPr>
        <w:t xml:space="preserve"> </w:t>
      </w:r>
      <w:r w:rsidR="00DB6136">
        <w:rPr>
          <w:rFonts w:ascii="Arial" w:eastAsiaTheme="minorEastAsia" w:hAnsi="Arial" w:cs="Arial"/>
          <w:sz w:val="24"/>
          <w:szCs w:val="24"/>
          <w:lang w:eastAsia="es-MX"/>
        </w:rPr>
        <w:t xml:space="preserve">el </w:t>
      </w:r>
      <w:r w:rsidR="005D726D" w:rsidRPr="009A4DA1">
        <w:rPr>
          <w:rFonts w:ascii="Arial" w:eastAsiaTheme="minorEastAsia" w:hAnsi="Arial" w:cs="Arial"/>
          <w:sz w:val="24"/>
          <w:szCs w:val="24"/>
          <w:lang w:eastAsia="es-MX"/>
        </w:rPr>
        <w:t xml:space="preserve">acuerdo </w:t>
      </w:r>
      <w:r w:rsidR="00DB6136">
        <w:rPr>
          <w:rFonts w:ascii="Arial" w:eastAsiaTheme="minorEastAsia" w:hAnsi="Arial" w:cs="Arial"/>
          <w:sz w:val="24"/>
          <w:szCs w:val="24"/>
          <w:lang w:eastAsia="es-MX"/>
        </w:rPr>
        <w:t xml:space="preserve">contenido en el oficio </w:t>
      </w:r>
      <w:r w:rsidR="00DB6136" w:rsidRPr="003B4E59">
        <w:rPr>
          <w:rFonts w:ascii="Arial" w:hAnsi="Arial" w:cs="Arial"/>
          <w:sz w:val="24"/>
          <w:szCs w:val="24"/>
          <w:lang w:val="es-ES"/>
        </w:rPr>
        <w:t>069/2023</w:t>
      </w:r>
      <w:r w:rsidR="00DB6136">
        <w:rPr>
          <w:rFonts w:ascii="Arial" w:hAnsi="Arial" w:cs="Arial"/>
          <w:sz w:val="24"/>
          <w:szCs w:val="24"/>
          <w:lang w:val="es-ES"/>
        </w:rPr>
        <w:t xml:space="preserve"> </w:t>
      </w:r>
      <w:r w:rsidR="005D726D" w:rsidRPr="009A4DA1">
        <w:rPr>
          <w:rFonts w:ascii="Arial" w:eastAsiaTheme="minorEastAsia" w:hAnsi="Arial" w:cs="Arial"/>
          <w:sz w:val="24"/>
          <w:szCs w:val="24"/>
          <w:lang w:eastAsia="es-MX"/>
        </w:rPr>
        <w:t xml:space="preserve">emitido por la Secretaría Ejecutiva de este </w:t>
      </w:r>
      <w:r w:rsidR="00DB6136">
        <w:rPr>
          <w:rFonts w:ascii="Arial" w:eastAsiaTheme="minorEastAsia" w:hAnsi="Arial" w:cs="Arial"/>
          <w:sz w:val="24"/>
          <w:szCs w:val="24"/>
          <w:lang w:eastAsia="es-MX"/>
        </w:rPr>
        <w:t>I</w:t>
      </w:r>
      <w:r w:rsidR="005D726D" w:rsidRPr="009A4DA1">
        <w:rPr>
          <w:rFonts w:ascii="Arial" w:eastAsiaTheme="minorEastAsia" w:hAnsi="Arial" w:cs="Arial"/>
          <w:sz w:val="24"/>
          <w:szCs w:val="24"/>
          <w:lang w:eastAsia="es-MX"/>
        </w:rPr>
        <w:t>nstituto</w:t>
      </w:r>
      <w:r w:rsidR="00DB6136">
        <w:rPr>
          <w:rFonts w:ascii="Arial" w:eastAsiaTheme="minorEastAsia" w:hAnsi="Arial" w:cs="Arial"/>
          <w:sz w:val="24"/>
          <w:szCs w:val="24"/>
          <w:lang w:eastAsia="es-MX"/>
        </w:rPr>
        <w:t xml:space="preserve"> Electoral</w:t>
      </w:r>
      <w:r w:rsidR="005D726D" w:rsidRPr="009A4DA1">
        <w:rPr>
          <w:rFonts w:ascii="Arial" w:eastAsiaTheme="minorEastAsia" w:hAnsi="Arial" w:cs="Arial"/>
          <w:bCs/>
          <w:sz w:val="24"/>
          <w:szCs w:val="24"/>
          <w:lang w:eastAsia="es-MX"/>
        </w:rPr>
        <w:t xml:space="preserve">, de conformidad con los artículos </w:t>
      </w:r>
      <w:r w:rsidR="00942EB5">
        <w:rPr>
          <w:rFonts w:ascii="Arial" w:eastAsiaTheme="minorEastAsia" w:hAnsi="Arial" w:cs="Arial"/>
          <w:bCs/>
          <w:sz w:val="24"/>
          <w:szCs w:val="24"/>
          <w:lang w:eastAsia="es-MX"/>
        </w:rPr>
        <w:t xml:space="preserve">502, párrafo 1, fracción I; </w:t>
      </w:r>
      <w:r w:rsidR="005D726D" w:rsidRPr="009A4DA1">
        <w:rPr>
          <w:rFonts w:ascii="Arial" w:eastAsiaTheme="minorEastAsia" w:hAnsi="Arial" w:cs="Arial"/>
          <w:bCs/>
          <w:sz w:val="24"/>
          <w:szCs w:val="24"/>
          <w:lang w:eastAsia="es-MX"/>
        </w:rPr>
        <w:t>578 y 580, párrafo 1, fracción I</w:t>
      </w:r>
      <w:r w:rsidR="00DB6136">
        <w:rPr>
          <w:rFonts w:ascii="Arial" w:eastAsiaTheme="minorEastAsia" w:hAnsi="Arial" w:cs="Arial"/>
          <w:bCs/>
          <w:sz w:val="24"/>
          <w:szCs w:val="24"/>
          <w:lang w:eastAsia="es-MX"/>
        </w:rPr>
        <w:t>,</w:t>
      </w:r>
      <w:r w:rsidR="005D726D" w:rsidRPr="009A4DA1">
        <w:rPr>
          <w:rFonts w:ascii="Arial" w:eastAsiaTheme="minorEastAsia" w:hAnsi="Arial" w:cs="Arial"/>
          <w:sz w:val="24"/>
          <w:szCs w:val="24"/>
          <w:lang w:eastAsia="es-MX"/>
        </w:rPr>
        <w:t xml:space="preserve"> del Código Electoral del Estado de Jalisco.</w:t>
      </w:r>
    </w:p>
    <w:p w14:paraId="4C7D2B9C" w14:textId="77777777" w:rsidR="00BD5E56" w:rsidRPr="009A4DA1" w:rsidRDefault="00BD5E56" w:rsidP="00472EE7">
      <w:pPr>
        <w:pStyle w:val="Sinespaciado"/>
        <w:spacing w:line="276" w:lineRule="auto"/>
        <w:jc w:val="both"/>
        <w:rPr>
          <w:rFonts w:ascii="Arial" w:eastAsiaTheme="minorEastAsia" w:hAnsi="Arial" w:cs="Arial"/>
          <w:sz w:val="24"/>
          <w:szCs w:val="24"/>
          <w:lang w:eastAsia="es-MX"/>
        </w:rPr>
      </w:pPr>
    </w:p>
    <w:p w14:paraId="2962E26E" w14:textId="03D4A72B" w:rsidR="005D726D" w:rsidRPr="009A4DA1" w:rsidRDefault="005D726D" w:rsidP="00472EE7">
      <w:pPr>
        <w:pStyle w:val="Sinespaciado"/>
        <w:spacing w:line="276" w:lineRule="auto"/>
        <w:jc w:val="both"/>
        <w:rPr>
          <w:rFonts w:ascii="Arial" w:eastAsiaTheme="minorEastAsia" w:hAnsi="Arial" w:cs="Arial"/>
          <w:sz w:val="24"/>
          <w:szCs w:val="24"/>
          <w:lang w:eastAsia="es-MX"/>
        </w:rPr>
      </w:pPr>
      <w:r w:rsidRPr="009A4DA1">
        <w:rPr>
          <w:rFonts w:ascii="Arial" w:eastAsiaTheme="minorEastAsia" w:hAnsi="Arial" w:cs="Arial"/>
          <w:b/>
          <w:sz w:val="24"/>
          <w:szCs w:val="24"/>
          <w:lang w:eastAsia="es-MX"/>
        </w:rPr>
        <w:t xml:space="preserve">II. </w:t>
      </w:r>
      <w:r w:rsidR="00E70857" w:rsidRPr="009A4DA1">
        <w:rPr>
          <w:rFonts w:ascii="Arial" w:eastAsiaTheme="minorEastAsia" w:hAnsi="Arial" w:cs="Arial"/>
          <w:b/>
          <w:sz w:val="24"/>
          <w:szCs w:val="24"/>
          <w:lang w:eastAsia="es-MX"/>
        </w:rPr>
        <w:t>Causales de desechamiento, improcedencia y sobreseimiento</w:t>
      </w:r>
      <w:r w:rsidRPr="009A4DA1">
        <w:rPr>
          <w:rFonts w:ascii="Arial" w:eastAsiaTheme="minorEastAsia" w:hAnsi="Arial" w:cs="Arial"/>
          <w:b/>
          <w:sz w:val="24"/>
          <w:szCs w:val="24"/>
          <w:lang w:eastAsia="es-MX"/>
        </w:rPr>
        <w:t xml:space="preserve">. </w:t>
      </w:r>
      <w:r w:rsidRPr="009A4DA1">
        <w:rPr>
          <w:rFonts w:ascii="Arial" w:eastAsiaTheme="minorEastAsia" w:hAnsi="Arial" w:cs="Arial"/>
          <w:sz w:val="24"/>
          <w:szCs w:val="24"/>
          <w:lang w:eastAsia="es-MX"/>
        </w:rPr>
        <w:t>Una vez determinada la competencia de este Órgano Colegiado para conocer del presente medio de impugnación, en términos del numeral 585</w:t>
      </w:r>
      <w:r w:rsidR="00942EB5">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párrafo 1</w:t>
      </w:r>
      <w:r w:rsidR="00942EB5">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fracción II</w:t>
      </w:r>
      <w:r w:rsidR="00942EB5">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del </w:t>
      </w:r>
      <w:r w:rsidR="00656072">
        <w:rPr>
          <w:rFonts w:ascii="Arial" w:eastAsiaTheme="minorEastAsia" w:hAnsi="Arial" w:cs="Arial"/>
          <w:sz w:val="24"/>
          <w:szCs w:val="24"/>
          <w:lang w:eastAsia="es-MX"/>
        </w:rPr>
        <w:t>c</w:t>
      </w:r>
      <w:r w:rsidRPr="009A4DA1">
        <w:rPr>
          <w:rFonts w:ascii="Arial" w:eastAsiaTheme="minorEastAsia" w:hAnsi="Arial" w:cs="Arial"/>
          <w:sz w:val="24"/>
          <w:szCs w:val="24"/>
          <w:lang w:eastAsia="es-MX"/>
        </w:rPr>
        <w:t xml:space="preserve">ódigo </w:t>
      </w:r>
      <w:r w:rsidR="00942EB5">
        <w:rPr>
          <w:rFonts w:ascii="Arial" w:eastAsiaTheme="minorEastAsia" w:hAnsi="Arial" w:cs="Arial"/>
          <w:sz w:val="24"/>
          <w:szCs w:val="24"/>
          <w:lang w:eastAsia="es-MX"/>
        </w:rPr>
        <w:t>c</w:t>
      </w:r>
      <w:r w:rsidRPr="009A4DA1">
        <w:rPr>
          <w:rFonts w:ascii="Arial" w:eastAsiaTheme="minorEastAsia" w:hAnsi="Arial" w:cs="Arial"/>
          <w:sz w:val="24"/>
          <w:szCs w:val="24"/>
          <w:lang w:eastAsia="es-MX"/>
        </w:rPr>
        <w:t>omicial de la entidad, con base en la propuesta realizada por el Secretario Ejecutivo de este Instituto</w:t>
      </w:r>
      <w:r w:rsidR="00656072">
        <w:rPr>
          <w:rFonts w:ascii="Arial" w:eastAsiaTheme="minorEastAsia" w:hAnsi="Arial" w:cs="Arial"/>
          <w:sz w:val="24"/>
          <w:szCs w:val="24"/>
          <w:lang w:eastAsia="es-MX"/>
        </w:rPr>
        <w:t xml:space="preserve"> Electoral</w:t>
      </w:r>
      <w:r w:rsidRPr="009A4DA1">
        <w:rPr>
          <w:rFonts w:ascii="Arial" w:eastAsiaTheme="minorEastAsia" w:hAnsi="Arial" w:cs="Arial"/>
          <w:sz w:val="24"/>
          <w:szCs w:val="24"/>
          <w:lang w:eastAsia="es-MX"/>
        </w:rPr>
        <w:t xml:space="preserve">, se concluye </w:t>
      </w:r>
      <w:r w:rsidR="00165DD9" w:rsidRPr="009A4DA1">
        <w:rPr>
          <w:rFonts w:ascii="Arial" w:eastAsiaTheme="minorEastAsia" w:hAnsi="Arial" w:cs="Arial"/>
          <w:sz w:val="24"/>
          <w:szCs w:val="24"/>
          <w:lang w:eastAsia="es-MX"/>
        </w:rPr>
        <w:t>que,</w:t>
      </w:r>
      <w:r w:rsidRPr="009A4DA1">
        <w:rPr>
          <w:rFonts w:ascii="Arial" w:eastAsiaTheme="minorEastAsia" w:hAnsi="Arial" w:cs="Arial"/>
          <w:sz w:val="24"/>
          <w:szCs w:val="24"/>
          <w:lang w:eastAsia="es-MX"/>
        </w:rPr>
        <w:t xml:space="preserve"> en el presente caso, se actualiza la causal de improcedencia prevista en el arábigo 509</w:t>
      </w:r>
      <w:r w:rsidR="00942EB5">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párrafo 1</w:t>
      </w:r>
      <w:r w:rsidR="00942EB5">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fracción IV</w:t>
      </w:r>
      <w:r w:rsidR="00942EB5">
        <w:rPr>
          <w:rFonts w:ascii="Arial" w:eastAsiaTheme="minorEastAsia" w:hAnsi="Arial" w:cs="Arial"/>
          <w:sz w:val="24"/>
          <w:szCs w:val="24"/>
          <w:lang w:eastAsia="es-MX"/>
        </w:rPr>
        <w:t>,</w:t>
      </w:r>
      <w:r w:rsidRPr="009A4DA1">
        <w:rPr>
          <w:rFonts w:ascii="Arial" w:eastAsiaTheme="minorEastAsia" w:hAnsi="Arial" w:cs="Arial"/>
          <w:sz w:val="24"/>
          <w:szCs w:val="24"/>
          <w:lang w:eastAsia="es-MX"/>
        </w:rPr>
        <w:t xml:space="preserve"> del citado cuerpo de leyes, </w:t>
      </w:r>
      <w:r w:rsidR="00942EB5">
        <w:rPr>
          <w:rFonts w:ascii="Arial" w:eastAsiaTheme="minorEastAsia" w:hAnsi="Arial" w:cs="Arial"/>
          <w:sz w:val="24"/>
          <w:szCs w:val="24"/>
          <w:lang w:eastAsia="es-MX"/>
        </w:rPr>
        <w:t>e</w:t>
      </w:r>
      <w:r w:rsidRPr="009A4DA1">
        <w:rPr>
          <w:rFonts w:ascii="Arial" w:eastAsiaTheme="minorEastAsia" w:hAnsi="Arial" w:cs="Arial"/>
          <w:sz w:val="24"/>
          <w:szCs w:val="24"/>
          <w:lang w:eastAsia="es-MX"/>
        </w:rPr>
        <w:t>l cual a la letra reza:</w:t>
      </w:r>
    </w:p>
    <w:p w14:paraId="6B78283E" w14:textId="77777777" w:rsidR="00E70857" w:rsidRPr="009A4DA1" w:rsidRDefault="00E70857" w:rsidP="00472EE7">
      <w:pPr>
        <w:pStyle w:val="Sinespaciado"/>
        <w:spacing w:line="276" w:lineRule="auto"/>
        <w:jc w:val="both"/>
        <w:rPr>
          <w:rFonts w:ascii="Arial" w:eastAsiaTheme="minorEastAsia" w:hAnsi="Arial" w:cs="Arial"/>
          <w:sz w:val="24"/>
          <w:szCs w:val="24"/>
          <w:lang w:eastAsia="es-MX"/>
        </w:rPr>
      </w:pPr>
    </w:p>
    <w:p w14:paraId="51955580" w14:textId="77777777" w:rsidR="005D726D" w:rsidRPr="009A4DA1" w:rsidRDefault="005D726D" w:rsidP="00472EE7">
      <w:pPr>
        <w:pStyle w:val="Sinespaciado"/>
        <w:spacing w:line="276" w:lineRule="auto"/>
        <w:ind w:left="851" w:right="900"/>
        <w:jc w:val="both"/>
        <w:rPr>
          <w:rFonts w:ascii="Arial" w:eastAsia="Times New Roman" w:hAnsi="Arial" w:cs="Arial"/>
          <w:i/>
          <w:sz w:val="24"/>
          <w:szCs w:val="24"/>
        </w:rPr>
      </w:pPr>
      <w:r w:rsidRPr="009A4DA1">
        <w:rPr>
          <w:rFonts w:ascii="Arial" w:hAnsi="Arial" w:cs="Arial"/>
          <w:bCs/>
          <w:i/>
          <w:sz w:val="24"/>
          <w:szCs w:val="24"/>
        </w:rPr>
        <w:t>“Artículo 509</w:t>
      </w:r>
      <w:r w:rsidRPr="009A4DA1">
        <w:rPr>
          <w:rFonts w:ascii="Arial" w:hAnsi="Arial" w:cs="Arial"/>
          <w:i/>
          <w:sz w:val="24"/>
          <w:szCs w:val="24"/>
        </w:rPr>
        <w:t>.</w:t>
      </w:r>
    </w:p>
    <w:p w14:paraId="68FDEA89" w14:textId="77777777" w:rsidR="005D726D" w:rsidRPr="009A4DA1" w:rsidRDefault="005D726D" w:rsidP="00472EE7">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1. Los medios de impugnación previstos en este Código serán improcedentes cuando:</w:t>
      </w:r>
    </w:p>
    <w:p w14:paraId="701B7E35" w14:textId="77777777" w:rsidR="005D726D" w:rsidRPr="009A4DA1" w:rsidRDefault="005D726D" w:rsidP="00472EE7">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w:t>
      </w:r>
    </w:p>
    <w:p w14:paraId="69C59B6E" w14:textId="77777777" w:rsidR="005D726D" w:rsidRPr="009A4DA1" w:rsidRDefault="005D726D" w:rsidP="00472EE7">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lastRenderedPageBreak/>
        <w:t>IV. El acto o resolución se hayan consentido expresamente, entendiéndose por ello, las manifestaciones de voluntad que entrañen ese consentimiento o no se presenten los medios de impugnación dentro de los plazos señalados en este Código;</w:t>
      </w:r>
    </w:p>
    <w:p w14:paraId="68F2257F" w14:textId="3563B768" w:rsidR="005D726D" w:rsidRPr="009A4DA1" w:rsidRDefault="005D726D" w:rsidP="006534B2">
      <w:pPr>
        <w:pStyle w:val="Sinespaciado"/>
        <w:spacing w:line="276" w:lineRule="auto"/>
        <w:ind w:left="851" w:right="900"/>
        <w:jc w:val="both"/>
        <w:rPr>
          <w:rFonts w:ascii="Arial" w:hAnsi="Arial" w:cs="Arial"/>
          <w:i/>
          <w:sz w:val="24"/>
          <w:szCs w:val="24"/>
        </w:rPr>
      </w:pPr>
      <w:r w:rsidRPr="009A4DA1">
        <w:rPr>
          <w:rFonts w:ascii="Arial" w:hAnsi="Arial" w:cs="Arial"/>
          <w:i/>
          <w:sz w:val="24"/>
          <w:szCs w:val="24"/>
        </w:rPr>
        <w:t>…”</w:t>
      </w:r>
    </w:p>
    <w:p w14:paraId="4D7FD86A" w14:textId="77777777" w:rsidR="006534B2" w:rsidRPr="009A4DA1" w:rsidRDefault="006534B2" w:rsidP="006534B2">
      <w:pPr>
        <w:pStyle w:val="Sinespaciado"/>
        <w:spacing w:line="276" w:lineRule="auto"/>
        <w:ind w:left="851" w:right="900"/>
        <w:jc w:val="both"/>
        <w:rPr>
          <w:rFonts w:ascii="Arial" w:hAnsi="Arial" w:cs="Arial"/>
          <w:i/>
          <w:sz w:val="24"/>
          <w:szCs w:val="24"/>
        </w:rPr>
      </w:pPr>
    </w:p>
    <w:p w14:paraId="2C9576F1" w14:textId="18853218" w:rsidR="005D726D" w:rsidRPr="009A4DA1" w:rsidRDefault="005D726D" w:rsidP="00472EE7">
      <w:pPr>
        <w:pStyle w:val="Sinespaciado"/>
        <w:spacing w:line="276" w:lineRule="auto"/>
        <w:jc w:val="both"/>
        <w:rPr>
          <w:rFonts w:ascii="Arial" w:eastAsiaTheme="minorEastAsia" w:hAnsi="Arial" w:cs="Arial"/>
          <w:sz w:val="24"/>
          <w:szCs w:val="24"/>
          <w:lang w:eastAsia="es-MX"/>
        </w:rPr>
      </w:pPr>
      <w:r w:rsidRPr="009A4DA1">
        <w:rPr>
          <w:rFonts w:ascii="Arial" w:hAnsi="Arial" w:cs="Arial"/>
          <w:bCs/>
          <w:sz w:val="24"/>
          <w:szCs w:val="24"/>
        </w:rPr>
        <w:t xml:space="preserve">Asimismo, </w:t>
      </w:r>
      <w:r w:rsidRPr="009A4DA1">
        <w:rPr>
          <w:rFonts w:ascii="Arial" w:eastAsiaTheme="minorEastAsia" w:hAnsi="Arial" w:cs="Arial"/>
          <w:sz w:val="24"/>
          <w:szCs w:val="24"/>
          <w:lang w:eastAsia="es-MX"/>
        </w:rPr>
        <w:t xml:space="preserve">el citado </w:t>
      </w:r>
      <w:r w:rsidR="00E70857" w:rsidRPr="009A4DA1">
        <w:rPr>
          <w:rFonts w:ascii="Arial" w:eastAsiaTheme="minorEastAsia" w:hAnsi="Arial" w:cs="Arial"/>
          <w:sz w:val="24"/>
          <w:szCs w:val="24"/>
          <w:lang w:eastAsia="es-MX"/>
        </w:rPr>
        <w:t>C</w:t>
      </w:r>
      <w:r w:rsidRPr="009A4DA1">
        <w:rPr>
          <w:rFonts w:ascii="Arial" w:eastAsiaTheme="minorEastAsia" w:hAnsi="Arial" w:cs="Arial"/>
          <w:sz w:val="24"/>
          <w:szCs w:val="24"/>
          <w:lang w:eastAsia="es-MX"/>
        </w:rPr>
        <w:t xml:space="preserve">ódigo señala en su artículo 583 el plazo que tiene el ciudadano para interponer el recurso de revisión: </w:t>
      </w:r>
    </w:p>
    <w:p w14:paraId="7D00D46A" w14:textId="77777777" w:rsidR="005D726D" w:rsidRPr="009A4DA1" w:rsidRDefault="005D726D" w:rsidP="00472EE7">
      <w:pPr>
        <w:pStyle w:val="Sinespaciado"/>
        <w:spacing w:line="276" w:lineRule="auto"/>
        <w:jc w:val="both"/>
        <w:rPr>
          <w:rFonts w:ascii="Arial" w:eastAsiaTheme="minorEastAsia" w:hAnsi="Arial" w:cs="Arial"/>
          <w:sz w:val="24"/>
          <w:szCs w:val="24"/>
          <w:lang w:eastAsia="es-MX"/>
        </w:rPr>
      </w:pPr>
    </w:p>
    <w:p w14:paraId="290F8BE3" w14:textId="627E1CB4" w:rsidR="005D726D" w:rsidRPr="009A4DA1" w:rsidRDefault="005D726D" w:rsidP="00624F86">
      <w:pPr>
        <w:pStyle w:val="Sinespaciado"/>
        <w:spacing w:line="276" w:lineRule="auto"/>
        <w:ind w:left="851" w:right="900"/>
        <w:jc w:val="both"/>
        <w:rPr>
          <w:rFonts w:ascii="Arial" w:eastAsiaTheme="minorEastAsia" w:hAnsi="Arial" w:cs="Arial"/>
          <w:i/>
          <w:sz w:val="24"/>
          <w:szCs w:val="24"/>
          <w:lang w:eastAsia="es-MX"/>
        </w:rPr>
      </w:pPr>
      <w:r w:rsidRPr="009A4DA1">
        <w:rPr>
          <w:rFonts w:ascii="Arial" w:eastAsiaTheme="minorEastAsia" w:hAnsi="Arial" w:cs="Arial"/>
          <w:i/>
          <w:sz w:val="24"/>
          <w:szCs w:val="24"/>
          <w:lang w:eastAsia="es-MX"/>
        </w:rPr>
        <w:t>“Artículo 583.</w:t>
      </w:r>
    </w:p>
    <w:p w14:paraId="547653C9" w14:textId="77777777" w:rsidR="005D726D" w:rsidRPr="009A4DA1" w:rsidRDefault="005D726D" w:rsidP="00472EE7">
      <w:pPr>
        <w:pStyle w:val="Sinespaciado"/>
        <w:spacing w:line="276" w:lineRule="auto"/>
        <w:ind w:left="851" w:right="900"/>
        <w:jc w:val="both"/>
        <w:rPr>
          <w:rFonts w:ascii="Arial" w:eastAsiaTheme="minorEastAsia" w:hAnsi="Arial" w:cs="Arial"/>
          <w:i/>
          <w:sz w:val="24"/>
          <w:szCs w:val="24"/>
          <w:lang w:eastAsia="es-MX"/>
        </w:rPr>
      </w:pPr>
      <w:r w:rsidRPr="009A4DA1">
        <w:rPr>
          <w:rFonts w:ascii="Arial" w:eastAsiaTheme="minorEastAsia" w:hAnsi="Arial" w:cs="Arial"/>
          <w:i/>
          <w:sz w:val="24"/>
          <w:szCs w:val="24"/>
          <w:lang w:eastAsia="es-MX"/>
        </w:rPr>
        <w:t>El recurso de revisión deberá interponerse dentro de los tres días siguientes a aquél en que se hubiese notificado el acto o la resolución que se recurra.”</w:t>
      </w:r>
    </w:p>
    <w:p w14:paraId="5A793B6E" w14:textId="77777777" w:rsidR="005D726D" w:rsidRPr="009A4DA1" w:rsidRDefault="005D726D" w:rsidP="00472EE7">
      <w:pPr>
        <w:pStyle w:val="Sinespaciado"/>
        <w:spacing w:line="276" w:lineRule="auto"/>
        <w:jc w:val="both"/>
        <w:rPr>
          <w:rFonts w:ascii="Arial" w:eastAsiaTheme="minorEastAsia" w:hAnsi="Arial" w:cs="Arial"/>
          <w:i/>
          <w:sz w:val="24"/>
          <w:szCs w:val="24"/>
          <w:lang w:eastAsia="es-MX"/>
        </w:rPr>
      </w:pPr>
    </w:p>
    <w:p w14:paraId="5C0C26F1" w14:textId="413A925F" w:rsidR="00312D97" w:rsidRDefault="00312D97" w:rsidP="00472EE7">
      <w:pPr>
        <w:pStyle w:val="Sinespaciado"/>
        <w:spacing w:line="276" w:lineRule="auto"/>
        <w:jc w:val="both"/>
        <w:rPr>
          <w:rFonts w:ascii="Arial" w:eastAsiaTheme="minorEastAsia" w:hAnsi="Arial" w:cs="Arial"/>
          <w:sz w:val="24"/>
          <w:szCs w:val="24"/>
          <w:lang w:eastAsia="es-MX"/>
        </w:rPr>
      </w:pPr>
      <w:r>
        <w:rPr>
          <w:rFonts w:ascii="Arial" w:eastAsiaTheme="minorEastAsia" w:hAnsi="Arial" w:cs="Arial"/>
          <w:sz w:val="24"/>
          <w:szCs w:val="24"/>
          <w:lang w:eastAsia="es-MX"/>
        </w:rPr>
        <w:t xml:space="preserve">Por su parte, en el artículo 505, numerales 1 y 3, del mismo ordenamiento, se establece que si los plazos están señalados por días, se considerarán de veinticuatro horas y, cuando </w:t>
      </w:r>
      <w:r w:rsidRPr="00312D97">
        <w:rPr>
          <w:rFonts w:ascii="Arial" w:eastAsiaTheme="minorEastAsia" w:hAnsi="Arial" w:cs="Arial"/>
          <w:sz w:val="24"/>
          <w:szCs w:val="24"/>
          <w:lang w:eastAsia="es-MX"/>
        </w:rPr>
        <w:t>la violación reclamada en el medio de impugnación no se produzca durante el desarrollo de un proceso electoral ordinario o extraordinario, el cómputo de los plazos se hará contando solamente los días hábiles, debiendo entenderse como tales todos los días a excepción de los sábados, domingos, y los inhábiles en términos de ley</w:t>
      </w:r>
      <w:r>
        <w:rPr>
          <w:rFonts w:ascii="Arial" w:eastAsiaTheme="minorEastAsia" w:hAnsi="Arial" w:cs="Arial"/>
          <w:sz w:val="24"/>
          <w:szCs w:val="24"/>
          <w:lang w:eastAsia="es-MX"/>
        </w:rPr>
        <w:t>.</w:t>
      </w:r>
    </w:p>
    <w:p w14:paraId="66B2E3A9" w14:textId="77777777" w:rsidR="00312D97" w:rsidRDefault="00312D97" w:rsidP="00472EE7">
      <w:pPr>
        <w:pStyle w:val="Sinespaciado"/>
        <w:spacing w:line="276" w:lineRule="auto"/>
        <w:jc w:val="both"/>
        <w:rPr>
          <w:rFonts w:ascii="Arial" w:eastAsiaTheme="minorEastAsia" w:hAnsi="Arial" w:cs="Arial"/>
          <w:sz w:val="24"/>
          <w:szCs w:val="24"/>
          <w:lang w:eastAsia="es-MX"/>
        </w:rPr>
      </w:pPr>
    </w:p>
    <w:p w14:paraId="29328C90" w14:textId="77777777" w:rsidR="00656072" w:rsidRDefault="005D726D" w:rsidP="00F3214D">
      <w:pPr>
        <w:pStyle w:val="Sinespaciado"/>
        <w:spacing w:line="276" w:lineRule="auto"/>
        <w:jc w:val="both"/>
        <w:rPr>
          <w:rFonts w:ascii="Arial" w:eastAsiaTheme="minorEastAsia" w:hAnsi="Arial" w:cs="Arial"/>
          <w:sz w:val="24"/>
          <w:szCs w:val="24"/>
          <w:lang w:eastAsia="es-MX"/>
        </w:rPr>
      </w:pPr>
      <w:r w:rsidRPr="009A4DA1">
        <w:rPr>
          <w:rFonts w:ascii="Arial" w:eastAsiaTheme="minorEastAsia" w:hAnsi="Arial" w:cs="Arial"/>
          <w:sz w:val="24"/>
          <w:szCs w:val="24"/>
          <w:lang w:eastAsia="es-MX"/>
        </w:rPr>
        <w:t>En este sentido, el hoy recurrente</w:t>
      </w:r>
      <w:r w:rsidRPr="009A4DA1">
        <w:rPr>
          <w:rFonts w:ascii="Arial" w:hAnsi="Arial" w:cs="Arial"/>
          <w:sz w:val="24"/>
          <w:szCs w:val="24"/>
        </w:rPr>
        <w:t xml:space="preserve">, </w:t>
      </w:r>
      <w:r w:rsidRPr="009A4DA1">
        <w:rPr>
          <w:rFonts w:ascii="Arial" w:eastAsiaTheme="minorEastAsia" w:hAnsi="Arial" w:cs="Arial"/>
          <w:sz w:val="24"/>
          <w:szCs w:val="24"/>
          <w:lang w:eastAsia="es-MX"/>
        </w:rPr>
        <w:t>presentó el medio de impugnación materia de estudio, fuera del plazo legal establecido para ello, tal y como se detalla a continuación</w:t>
      </w:r>
      <w:r w:rsidR="00656072">
        <w:rPr>
          <w:rFonts w:ascii="Arial" w:eastAsiaTheme="minorEastAsia" w:hAnsi="Arial" w:cs="Arial"/>
          <w:sz w:val="24"/>
          <w:szCs w:val="24"/>
          <w:lang w:eastAsia="es-MX"/>
        </w:rPr>
        <w:t>.</w:t>
      </w:r>
    </w:p>
    <w:p w14:paraId="4C798184" w14:textId="77777777" w:rsidR="00656072" w:rsidRDefault="00656072" w:rsidP="00F3214D">
      <w:pPr>
        <w:pStyle w:val="Sinespaciado"/>
        <w:spacing w:line="276" w:lineRule="auto"/>
        <w:jc w:val="both"/>
        <w:rPr>
          <w:rFonts w:ascii="Arial" w:eastAsiaTheme="minorEastAsia" w:hAnsi="Arial" w:cs="Arial"/>
          <w:sz w:val="24"/>
          <w:szCs w:val="24"/>
          <w:lang w:eastAsia="es-MX"/>
        </w:rPr>
      </w:pPr>
    </w:p>
    <w:p w14:paraId="77E9DD00" w14:textId="4F11B55D" w:rsidR="005D726D" w:rsidRPr="009A4DA1" w:rsidRDefault="00656072" w:rsidP="00F3214D">
      <w:pPr>
        <w:pStyle w:val="Sinespaciado"/>
        <w:spacing w:line="276" w:lineRule="auto"/>
        <w:jc w:val="both"/>
        <w:rPr>
          <w:rFonts w:ascii="Arial" w:eastAsiaTheme="minorEastAsia" w:hAnsi="Arial" w:cs="Arial"/>
          <w:sz w:val="24"/>
          <w:szCs w:val="24"/>
          <w:lang w:eastAsia="es-MX"/>
        </w:rPr>
      </w:pPr>
      <w:r>
        <w:rPr>
          <w:rFonts w:ascii="Arial" w:eastAsiaTheme="minorEastAsia" w:hAnsi="Arial" w:cs="Arial"/>
          <w:sz w:val="24"/>
          <w:szCs w:val="24"/>
          <w:lang w:eastAsia="es-MX"/>
        </w:rPr>
        <w:t>E</w:t>
      </w:r>
      <w:r w:rsidR="005D726D" w:rsidRPr="009A4DA1">
        <w:rPr>
          <w:rFonts w:ascii="Arial" w:eastAsiaTheme="minorEastAsia" w:hAnsi="Arial" w:cs="Arial"/>
          <w:sz w:val="24"/>
          <w:szCs w:val="24"/>
          <w:lang w:eastAsia="es-MX"/>
        </w:rPr>
        <w:t xml:space="preserve">l </w:t>
      </w:r>
      <w:r w:rsidR="00B066DB">
        <w:rPr>
          <w:rFonts w:ascii="Arial" w:eastAsiaTheme="minorEastAsia" w:hAnsi="Arial" w:cs="Arial"/>
          <w:sz w:val="24"/>
          <w:szCs w:val="24"/>
          <w:lang w:eastAsia="es-MX"/>
        </w:rPr>
        <w:t>oficio 069/2023</w:t>
      </w:r>
      <w:r w:rsidR="005D726D" w:rsidRPr="009A4DA1">
        <w:rPr>
          <w:rFonts w:ascii="Arial" w:eastAsiaTheme="minorEastAsia" w:hAnsi="Arial" w:cs="Arial"/>
          <w:sz w:val="24"/>
          <w:szCs w:val="24"/>
          <w:lang w:eastAsia="es-MX"/>
        </w:rPr>
        <w:t xml:space="preserve">, fue notificado de manera personal al </w:t>
      </w:r>
      <w:r>
        <w:rPr>
          <w:rFonts w:ascii="Arial" w:eastAsiaTheme="minorEastAsia" w:hAnsi="Arial" w:cs="Arial"/>
          <w:sz w:val="24"/>
          <w:szCs w:val="24"/>
          <w:lang w:eastAsia="es-MX"/>
        </w:rPr>
        <w:t>recurrente</w:t>
      </w:r>
      <w:r w:rsidR="005D726D" w:rsidRPr="009A4DA1">
        <w:rPr>
          <w:rFonts w:ascii="Arial" w:eastAsiaTheme="minorEastAsia" w:hAnsi="Arial" w:cs="Arial"/>
          <w:sz w:val="24"/>
          <w:szCs w:val="24"/>
          <w:lang w:eastAsia="es-MX"/>
        </w:rPr>
        <w:t xml:space="preserve"> el </w:t>
      </w:r>
      <w:r w:rsidR="00B066DB">
        <w:rPr>
          <w:rFonts w:ascii="Arial" w:eastAsiaTheme="minorEastAsia" w:hAnsi="Arial" w:cs="Arial"/>
          <w:sz w:val="24"/>
          <w:szCs w:val="24"/>
          <w:lang w:eastAsia="es-MX"/>
        </w:rPr>
        <w:t>diecisiete</w:t>
      </w:r>
      <w:r w:rsidR="00E70857" w:rsidRPr="009A4DA1">
        <w:rPr>
          <w:rFonts w:ascii="Arial" w:eastAsiaTheme="minorEastAsia" w:hAnsi="Arial" w:cs="Arial"/>
          <w:sz w:val="24"/>
          <w:szCs w:val="24"/>
          <w:lang w:eastAsia="es-MX"/>
        </w:rPr>
        <w:t xml:space="preserve"> de febrero </w:t>
      </w:r>
      <w:r w:rsidR="005D726D" w:rsidRPr="009A4DA1">
        <w:rPr>
          <w:rFonts w:ascii="Arial" w:eastAsiaTheme="minorEastAsia" w:hAnsi="Arial" w:cs="Arial"/>
          <w:sz w:val="24"/>
          <w:szCs w:val="24"/>
          <w:lang w:eastAsia="es-MX"/>
        </w:rPr>
        <w:t>del presente año,</w:t>
      </w:r>
      <w:r w:rsidR="00F3214D">
        <w:rPr>
          <w:rFonts w:ascii="Arial" w:eastAsiaTheme="minorEastAsia" w:hAnsi="Arial" w:cs="Arial"/>
          <w:sz w:val="24"/>
          <w:szCs w:val="24"/>
          <w:lang w:eastAsia="es-MX"/>
        </w:rPr>
        <w:t xml:space="preserve"> </w:t>
      </w:r>
      <w:bookmarkStart w:id="0" w:name="_Hlk134702116"/>
      <w:r w:rsidR="00624F86">
        <w:rPr>
          <w:rFonts w:ascii="Arial" w:eastAsiaTheme="minorEastAsia" w:hAnsi="Arial" w:cs="Arial"/>
          <w:sz w:val="24"/>
          <w:szCs w:val="24"/>
          <w:lang w:eastAsia="es-MX"/>
        </w:rPr>
        <w:t>surtiendo efectos el mismo día, de conformidad con lo establecido en el a</w:t>
      </w:r>
      <w:r w:rsidR="00624F86" w:rsidRPr="00624F86">
        <w:rPr>
          <w:rFonts w:ascii="Arial" w:eastAsiaTheme="minorEastAsia" w:hAnsi="Arial" w:cs="Arial"/>
          <w:sz w:val="24"/>
          <w:szCs w:val="24"/>
          <w:lang w:eastAsia="es-MX"/>
        </w:rPr>
        <w:t>rtículo 547</w:t>
      </w:r>
      <w:r w:rsidR="00624F86">
        <w:rPr>
          <w:rFonts w:ascii="Arial" w:eastAsiaTheme="minorEastAsia" w:hAnsi="Arial" w:cs="Arial"/>
          <w:sz w:val="24"/>
          <w:szCs w:val="24"/>
          <w:lang w:eastAsia="es-MX"/>
        </w:rPr>
        <w:t xml:space="preserve">, punto 2, del código comicial, </w:t>
      </w:r>
      <w:bookmarkEnd w:id="0"/>
      <w:r w:rsidR="00F3214D" w:rsidRPr="00F3214D">
        <w:rPr>
          <w:rFonts w:ascii="Arial" w:eastAsiaTheme="minorEastAsia" w:hAnsi="Arial" w:cs="Arial"/>
          <w:sz w:val="24"/>
          <w:szCs w:val="24"/>
          <w:lang w:eastAsia="es-MX"/>
        </w:rPr>
        <w:t>po</w:t>
      </w:r>
      <w:r w:rsidR="00E70857" w:rsidRPr="009A4DA1">
        <w:rPr>
          <w:rFonts w:ascii="Arial" w:eastAsiaTheme="minorEastAsia" w:hAnsi="Arial" w:cs="Arial"/>
          <w:sz w:val="24"/>
          <w:szCs w:val="24"/>
          <w:lang w:eastAsia="es-MX"/>
        </w:rPr>
        <w:t>r lo tanto</w:t>
      </w:r>
      <w:r w:rsidR="00942EB5">
        <w:rPr>
          <w:rFonts w:ascii="Arial" w:eastAsiaTheme="minorEastAsia" w:hAnsi="Arial" w:cs="Arial"/>
          <w:sz w:val="24"/>
          <w:szCs w:val="24"/>
          <w:lang w:eastAsia="es-MX"/>
        </w:rPr>
        <w:t>,</w:t>
      </w:r>
      <w:r w:rsidR="00E70857" w:rsidRPr="009A4DA1">
        <w:rPr>
          <w:rFonts w:ascii="Arial" w:eastAsiaTheme="minorEastAsia" w:hAnsi="Arial" w:cs="Arial"/>
          <w:sz w:val="24"/>
          <w:szCs w:val="24"/>
          <w:lang w:eastAsia="es-MX"/>
        </w:rPr>
        <w:t xml:space="preserve"> </w:t>
      </w:r>
      <w:r w:rsidR="005D726D" w:rsidRPr="009A4DA1">
        <w:rPr>
          <w:rFonts w:ascii="Arial" w:eastAsiaTheme="minorEastAsia" w:hAnsi="Arial" w:cs="Arial"/>
          <w:sz w:val="24"/>
          <w:szCs w:val="24"/>
          <w:lang w:eastAsia="es-MX"/>
        </w:rPr>
        <w:t xml:space="preserve">el </w:t>
      </w:r>
      <w:r>
        <w:rPr>
          <w:rFonts w:ascii="Arial" w:eastAsiaTheme="minorEastAsia" w:hAnsi="Arial" w:cs="Arial"/>
          <w:sz w:val="24"/>
          <w:szCs w:val="24"/>
          <w:lang w:eastAsia="es-MX"/>
        </w:rPr>
        <w:t>plazo</w:t>
      </w:r>
      <w:r w:rsidR="005D726D" w:rsidRPr="009A4DA1">
        <w:rPr>
          <w:rFonts w:ascii="Arial" w:eastAsiaTheme="minorEastAsia" w:hAnsi="Arial" w:cs="Arial"/>
          <w:sz w:val="24"/>
          <w:szCs w:val="24"/>
          <w:lang w:eastAsia="es-MX"/>
        </w:rPr>
        <w:t xml:space="preserve"> de tres días </w:t>
      </w:r>
      <w:r w:rsidR="00312D97">
        <w:rPr>
          <w:rFonts w:ascii="Arial" w:eastAsiaTheme="minorEastAsia" w:hAnsi="Arial" w:cs="Arial"/>
          <w:sz w:val="24"/>
          <w:szCs w:val="24"/>
          <w:lang w:eastAsia="es-MX"/>
        </w:rPr>
        <w:t xml:space="preserve">hábiles </w:t>
      </w:r>
      <w:r w:rsidR="005D726D" w:rsidRPr="009A4DA1">
        <w:rPr>
          <w:rFonts w:ascii="Arial" w:eastAsiaTheme="minorEastAsia" w:hAnsi="Arial" w:cs="Arial"/>
          <w:sz w:val="24"/>
          <w:szCs w:val="24"/>
          <w:lang w:eastAsia="es-MX"/>
        </w:rPr>
        <w:t>referido en el numeral antes trascrito</w:t>
      </w:r>
      <w:r w:rsidR="00312D97">
        <w:rPr>
          <w:rFonts w:ascii="Arial" w:eastAsiaTheme="minorEastAsia" w:hAnsi="Arial" w:cs="Arial"/>
          <w:sz w:val="24"/>
          <w:szCs w:val="24"/>
          <w:lang w:eastAsia="es-MX"/>
        </w:rPr>
        <w:t xml:space="preserve">, inició el </w:t>
      </w:r>
      <w:r w:rsidR="000B1BDF">
        <w:rPr>
          <w:rFonts w:ascii="Arial" w:eastAsiaTheme="minorEastAsia" w:hAnsi="Arial" w:cs="Arial"/>
          <w:sz w:val="24"/>
          <w:szCs w:val="24"/>
          <w:lang w:eastAsia="es-MX"/>
        </w:rPr>
        <w:t>veinte</w:t>
      </w:r>
      <w:r w:rsidR="009C11C9">
        <w:rPr>
          <w:rFonts w:ascii="Arial" w:eastAsiaTheme="minorEastAsia" w:hAnsi="Arial" w:cs="Arial"/>
          <w:sz w:val="24"/>
          <w:szCs w:val="24"/>
          <w:lang w:eastAsia="es-MX"/>
        </w:rPr>
        <w:t xml:space="preserve"> </w:t>
      </w:r>
      <w:r w:rsidR="00E70857" w:rsidRPr="009A4DA1">
        <w:rPr>
          <w:rFonts w:ascii="Arial" w:eastAsiaTheme="minorEastAsia" w:hAnsi="Arial" w:cs="Arial"/>
          <w:sz w:val="24"/>
          <w:szCs w:val="24"/>
          <w:lang w:eastAsia="es-MX"/>
        </w:rPr>
        <w:t xml:space="preserve">de </w:t>
      </w:r>
      <w:r w:rsidR="009C11C9">
        <w:rPr>
          <w:rFonts w:ascii="Arial" w:eastAsiaTheme="minorEastAsia" w:hAnsi="Arial" w:cs="Arial"/>
          <w:sz w:val="24"/>
          <w:szCs w:val="24"/>
          <w:lang w:eastAsia="es-MX"/>
        </w:rPr>
        <w:t>febrero</w:t>
      </w:r>
      <w:r w:rsidR="005D726D" w:rsidRPr="009A4DA1">
        <w:rPr>
          <w:rFonts w:ascii="Arial" w:eastAsiaTheme="minorEastAsia" w:hAnsi="Arial" w:cs="Arial"/>
          <w:sz w:val="24"/>
          <w:szCs w:val="24"/>
          <w:lang w:eastAsia="es-MX"/>
        </w:rPr>
        <w:t xml:space="preserve">, </w:t>
      </w:r>
      <w:r w:rsidR="009C11C9">
        <w:rPr>
          <w:rFonts w:ascii="Arial" w:eastAsiaTheme="minorEastAsia" w:hAnsi="Arial" w:cs="Arial"/>
          <w:sz w:val="24"/>
          <w:szCs w:val="24"/>
          <w:lang w:eastAsia="es-MX"/>
        </w:rPr>
        <w:t xml:space="preserve">habiendo concluido el </w:t>
      </w:r>
      <w:r w:rsidR="000B1BDF">
        <w:rPr>
          <w:rFonts w:ascii="Arial" w:eastAsiaTheme="minorEastAsia" w:hAnsi="Arial" w:cs="Arial"/>
          <w:sz w:val="24"/>
          <w:szCs w:val="24"/>
          <w:lang w:eastAsia="es-MX"/>
        </w:rPr>
        <w:t>veintidós</w:t>
      </w:r>
      <w:r>
        <w:rPr>
          <w:rFonts w:ascii="Arial" w:eastAsiaTheme="minorEastAsia" w:hAnsi="Arial" w:cs="Arial"/>
          <w:sz w:val="24"/>
          <w:szCs w:val="24"/>
          <w:lang w:eastAsia="es-MX"/>
        </w:rPr>
        <w:t xml:space="preserve">, </w:t>
      </w:r>
      <w:bookmarkStart w:id="1" w:name="_Hlk134455469"/>
      <w:r>
        <w:rPr>
          <w:rFonts w:ascii="Arial" w:eastAsiaTheme="minorEastAsia" w:hAnsi="Arial" w:cs="Arial"/>
          <w:sz w:val="24"/>
          <w:szCs w:val="24"/>
          <w:lang w:eastAsia="es-MX"/>
        </w:rPr>
        <w:t>sin que en dicho cómputo se tomen en consideración los días dieciocho y diecinueve (sábado y domingo) por ser días inhábiles</w:t>
      </w:r>
      <w:bookmarkEnd w:id="1"/>
      <w:r w:rsidR="009C11C9">
        <w:rPr>
          <w:rFonts w:ascii="Arial" w:eastAsiaTheme="minorEastAsia" w:hAnsi="Arial" w:cs="Arial"/>
          <w:sz w:val="24"/>
          <w:szCs w:val="24"/>
          <w:lang w:eastAsia="es-MX"/>
        </w:rPr>
        <w:t xml:space="preserve">; </w:t>
      </w:r>
      <w:r w:rsidR="005D726D" w:rsidRPr="009A4DA1">
        <w:rPr>
          <w:rFonts w:ascii="Arial" w:eastAsiaTheme="minorEastAsia" w:hAnsi="Arial" w:cs="Arial"/>
          <w:sz w:val="24"/>
          <w:szCs w:val="24"/>
          <w:lang w:eastAsia="es-MX"/>
        </w:rPr>
        <w:t xml:space="preserve">sin embargo, </w:t>
      </w:r>
      <w:r w:rsidR="009C11C9">
        <w:rPr>
          <w:rFonts w:ascii="Arial" w:eastAsiaTheme="minorEastAsia" w:hAnsi="Arial" w:cs="Arial"/>
          <w:sz w:val="24"/>
          <w:szCs w:val="24"/>
          <w:lang w:eastAsia="es-MX"/>
        </w:rPr>
        <w:t xml:space="preserve">el recurrente </w:t>
      </w:r>
      <w:r w:rsidR="005D726D" w:rsidRPr="009A4DA1">
        <w:rPr>
          <w:rFonts w:ascii="Arial" w:eastAsiaTheme="minorEastAsia" w:hAnsi="Arial" w:cs="Arial"/>
          <w:sz w:val="24"/>
          <w:szCs w:val="24"/>
          <w:lang w:eastAsia="es-MX"/>
        </w:rPr>
        <w:t>presentó el medio de impugnación hasta el</w:t>
      </w:r>
      <w:r w:rsidR="000B1BDF">
        <w:rPr>
          <w:rFonts w:ascii="Arial" w:eastAsiaTheme="minorEastAsia" w:hAnsi="Arial" w:cs="Arial"/>
          <w:sz w:val="24"/>
          <w:szCs w:val="24"/>
          <w:lang w:eastAsia="es-MX"/>
        </w:rPr>
        <w:t xml:space="preserve"> veinticuatro</w:t>
      </w:r>
      <w:r w:rsidR="005D726D" w:rsidRPr="009A4DA1">
        <w:rPr>
          <w:rFonts w:ascii="Arial" w:eastAsiaTheme="minorEastAsia" w:hAnsi="Arial" w:cs="Arial"/>
          <w:sz w:val="24"/>
          <w:szCs w:val="24"/>
          <w:lang w:eastAsia="es-MX"/>
        </w:rPr>
        <w:t xml:space="preserve">, </w:t>
      </w:r>
      <w:r w:rsidR="00A32C1F">
        <w:rPr>
          <w:rFonts w:ascii="Arial" w:eastAsiaTheme="minorEastAsia" w:hAnsi="Arial" w:cs="Arial"/>
          <w:sz w:val="24"/>
          <w:szCs w:val="24"/>
          <w:lang w:eastAsia="es-MX"/>
        </w:rPr>
        <w:t xml:space="preserve">esto es, dos días después de haber vencido el plazo </w:t>
      </w:r>
      <w:r w:rsidR="005D726D" w:rsidRPr="009A4DA1">
        <w:rPr>
          <w:rFonts w:ascii="Arial" w:eastAsiaTheme="minorEastAsia" w:hAnsi="Arial" w:cs="Arial"/>
          <w:sz w:val="24"/>
          <w:szCs w:val="24"/>
          <w:lang w:eastAsia="es-MX"/>
        </w:rPr>
        <w:t xml:space="preserve">a que se refiere el artículo 583, </w:t>
      </w:r>
      <w:r w:rsidR="00A32C1F">
        <w:rPr>
          <w:rFonts w:ascii="Arial" w:eastAsiaTheme="minorEastAsia" w:hAnsi="Arial" w:cs="Arial"/>
          <w:sz w:val="24"/>
          <w:szCs w:val="24"/>
          <w:lang w:eastAsia="es-MX"/>
        </w:rPr>
        <w:t xml:space="preserve">tal </w:t>
      </w:r>
      <w:r w:rsidR="005D726D" w:rsidRPr="009A4DA1">
        <w:rPr>
          <w:rFonts w:ascii="Arial" w:eastAsiaTheme="minorEastAsia" w:hAnsi="Arial" w:cs="Arial"/>
          <w:sz w:val="24"/>
          <w:szCs w:val="24"/>
          <w:lang w:eastAsia="es-MX"/>
        </w:rPr>
        <w:t xml:space="preserve">como se </w:t>
      </w:r>
      <w:r w:rsidR="00FA2700">
        <w:rPr>
          <w:rFonts w:ascii="Arial" w:eastAsiaTheme="minorEastAsia" w:hAnsi="Arial" w:cs="Arial"/>
          <w:sz w:val="24"/>
          <w:szCs w:val="24"/>
          <w:lang w:eastAsia="es-MX"/>
        </w:rPr>
        <w:t xml:space="preserve">ilustra </w:t>
      </w:r>
      <w:r w:rsidR="005D726D" w:rsidRPr="009A4DA1">
        <w:rPr>
          <w:rFonts w:ascii="Arial" w:eastAsiaTheme="minorEastAsia" w:hAnsi="Arial" w:cs="Arial"/>
          <w:sz w:val="24"/>
          <w:szCs w:val="24"/>
          <w:lang w:eastAsia="es-MX"/>
        </w:rPr>
        <w:t>a continuación:</w:t>
      </w:r>
    </w:p>
    <w:p w14:paraId="469A45E4" w14:textId="77777777" w:rsidR="00DF5CD4" w:rsidRPr="009A4DA1" w:rsidRDefault="00DF5CD4" w:rsidP="00472EE7">
      <w:pPr>
        <w:pStyle w:val="Sinespaciado"/>
        <w:spacing w:line="276" w:lineRule="auto"/>
        <w:jc w:val="both"/>
        <w:rPr>
          <w:rFonts w:ascii="Arial" w:eastAsiaTheme="minorEastAsia" w:hAnsi="Arial" w:cs="Arial"/>
          <w:sz w:val="24"/>
          <w:szCs w:val="24"/>
          <w:lang w:eastAsia="es-MX"/>
        </w:rPr>
      </w:pPr>
    </w:p>
    <w:tbl>
      <w:tblPr>
        <w:tblStyle w:val="Cuadrculaclara"/>
        <w:tblW w:w="5000" w:type="pct"/>
        <w:jc w:val="center"/>
        <w:tblLook w:val="04A0" w:firstRow="1" w:lastRow="0" w:firstColumn="1" w:lastColumn="0" w:noHBand="0" w:noVBand="1"/>
      </w:tblPr>
      <w:tblGrid>
        <w:gridCol w:w="875"/>
        <w:gridCol w:w="1404"/>
        <w:gridCol w:w="1617"/>
        <w:gridCol w:w="977"/>
        <w:gridCol w:w="1724"/>
        <w:gridCol w:w="1044"/>
        <w:gridCol w:w="1177"/>
      </w:tblGrid>
      <w:tr w:rsidR="00165DD9" w:rsidRPr="009A4DA1" w14:paraId="641F6B29" w14:textId="77777777" w:rsidTr="00502AB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7030A0"/>
          </w:tcPr>
          <w:p w14:paraId="63D7AD47" w14:textId="03CFC7B3" w:rsidR="00165DD9" w:rsidRPr="00165DD9" w:rsidRDefault="00165DD9" w:rsidP="002779C0">
            <w:pPr>
              <w:pStyle w:val="Sinespaciado"/>
              <w:spacing w:line="276" w:lineRule="auto"/>
              <w:jc w:val="center"/>
              <w:rPr>
                <w:rFonts w:ascii="Arial" w:eastAsiaTheme="minorEastAsia" w:hAnsi="Arial" w:cs="Arial"/>
                <w:color w:val="FFFFFF" w:themeColor="background1"/>
                <w:sz w:val="24"/>
                <w:szCs w:val="24"/>
                <w:lang w:eastAsia="es-MX"/>
              </w:rPr>
            </w:pPr>
            <w:bookmarkStart w:id="2" w:name="_Hlk134454725"/>
            <w:r w:rsidRPr="00165DD9">
              <w:rPr>
                <w:rFonts w:ascii="Arial" w:eastAsiaTheme="minorEastAsia" w:hAnsi="Arial" w:cs="Arial"/>
                <w:color w:val="FFFFFF" w:themeColor="background1"/>
                <w:sz w:val="24"/>
                <w:szCs w:val="24"/>
                <w:lang w:eastAsia="es-MX"/>
              </w:rPr>
              <w:lastRenderedPageBreak/>
              <w:t>Febrero</w:t>
            </w:r>
          </w:p>
        </w:tc>
      </w:tr>
      <w:tr w:rsidR="00165DD9" w:rsidRPr="009A4DA1" w14:paraId="009ECFE2" w14:textId="4E318DA1" w:rsidTr="00502AB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9" w:type="pct"/>
            <w:shd w:val="clear" w:color="auto" w:fill="E5DFEC" w:themeFill="accent4" w:themeFillTint="33"/>
          </w:tcPr>
          <w:p w14:paraId="450DC338" w14:textId="51D5806D" w:rsidR="00165DD9" w:rsidRPr="00165DD9" w:rsidRDefault="00165DD9" w:rsidP="002779C0">
            <w:pPr>
              <w:pStyle w:val="Sinespaciado"/>
              <w:spacing w:line="276" w:lineRule="auto"/>
              <w:jc w:val="center"/>
              <w:rPr>
                <w:rFonts w:ascii="Arial" w:eastAsiaTheme="minorEastAsia" w:hAnsi="Arial" w:cs="Arial"/>
                <w:b w:val="0"/>
                <w:bCs w:val="0"/>
                <w:sz w:val="24"/>
                <w:szCs w:val="24"/>
                <w:lang w:eastAsia="es-MX"/>
              </w:rPr>
            </w:pPr>
            <w:r w:rsidRPr="00165DD9">
              <w:rPr>
                <w:rFonts w:ascii="Arial" w:eastAsiaTheme="minorEastAsia" w:hAnsi="Arial" w:cs="Arial"/>
                <w:b w:val="0"/>
                <w:bCs w:val="0"/>
                <w:sz w:val="24"/>
                <w:szCs w:val="24"/>
                <w:lang w:eastAsia="es-MX"/>
              </w:rPr>
              <w:t>Lunes</w:t>
            </w:r>
          </w:p>
        </w:tc>
        <w:tc>
          <w:tcPr>
            <w:tcW w:w="796" w:type="pct"/>
            <w:shd w:val="clear" w:color="auto" w:fill="E5DFEC" w:themeFill="accent4" w:themeFillTint="33"/>
          </w:tcPr>
          <w:p w14:paraId="3C070659" w14:textId="1DBD043F" w:rsidR="00165DD9" w:rsidRPr="009A4DA1" w:rsidRDefault="00165DD9"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r w:rsidRPr="009A4DA1">
              <w:rPr>
                <w:rFonts w:ascii="Arial" w:eastAsiaTheme="minorEastAsia" w:hAnsi="Arial" w:cs="Arial"/>
                <w:sz w:val="24"/>
                <w:szCs w:val="24"/>
                <w:lang w:eastAsia="es-MX"/>
              </w:rPr>
              <w:t>Martes</w:t>
            </w:r>
          </w:p>
        </w:tc>
        <w:tc>
          <w:tcPr>
            <w:tcW w:w="849" w:type="pct"/>
            <w:shd w:val="clear" w:color="auto" w:fill="E5DFEC" w:themeFill="accent4" w:themeFillTint="33"/>
          </w:tcPr>
          <w:p w14:paraId="748B575A" w14:textId="4684BB86" w:rsidR="00165DD9" w:rsidRPr="009A4DA1" w:rsidRDefault="00165DD9"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r w:rsidRPr="009A4DA1">
              <w:rPr>
                <w:rFonts w:ascii="Arial" w:eastAsiaTheme="minorEastAsia" w:hAnsi="Arial" w:cs="Arial"/>
                <w:sz w:val="24"/>
                <w:szCs w:val="24"/>
                <w:lang w:eastAsia="es-MX"/>
              </w:rPr>
              <w:t>Miércoles</w:t>
            </w:r>
          </w:p>
        </w:tc>
        <w:tc>
          <w:tcPr>
            <w:tcW w:w="590" w:type="pct"/>
            <w:shd w:val="clear" w:color="auto" w:fill="E5DFEC" w:themeFill="accent4" w:themeFillTint="33"/>
          </w:tcPr>
          <w:p w14:paraId="20A2FB6D" w14:textId="19E132F7" w:rsidR="00165DD9" w:rsidRPr="009A4DA1" w:rsidRDefault="00165DD9"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r w:rsidRPr="009A4DA1">
              <w:rPr>
                <w:rFonts w:ascii="Arial" w:eastAsiaTheme="minorEastAsia" w:hAnsi="Arial" w:cs="Arial"/>
                <w:sz w:val="24"/>
                <w:szCs w:val="24"/>
                <w:lang w:eastAsia="es-MX"/>
              </w:rPr>
              <w:t>Jueves</w:t>
            </w:r>
          </w:p>
        </w:tc>
        <w:tc>
          <w:tcPr>
            <w:tcW w:w="917" w:type="pct"/>
            <w:shd w:val="clear" w:color="auto" w:fill="E5DFEC" w:themeFill="accent4" w:themeFillTint="33"/>
          </w:tcPr>
          <w:p w14:paraId="27945572" w14:textId="1FB2EA6A" w:rsidR="00165DD9" w:rsidRPr="009A4DA1" w:rsidRDefault="00165DD9"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r w:rsidRPr="009A4DA1">
              <w:rPr>
                <w:rFonts w:ascii="Arial" w:eastAsiaTheme="minorEastAsia" w:hAnsi="Arial" w:cs="Arial"/>
                <w:sz w:val="24"/>
                <w:szCs w:val="24"/>
                <w:lang w:eastAsia="es-MX"/>
              </w:rPr>
              <w:t>Viernes</w:t>
            </w:r>
          </w:p>
        </w:tc>
        <w:tc>
          <w:tcPr>
            <w:tcW w:w="592" w:type="pct"/>
            <w:shd w:val="clear" w:color="auto" w:fill="E5DFEC" w:themeFill="accent4" w:themeFillTint="33"/>
          </w:tcPr>
          <w:p w14:paraId="4B272461" w14:textId="7CD2D272" w:rsidR="00165DD9" w:rsidRPr="009A4DA1" w:rsidRDefault="00165DD9"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r>
              <w:rPr>
                <w:rFonts w:ascii="Arial" w:eastAsiaTheme="minorEastAsia" w:hAnsi="Arial" w:cs="Arial"/>
                <w:sz w:val="24"/>
                <w:szCs w:val="24"/>
                <w:lang w:eastAsia="es-MX"/>
              </w:rPr>
              <w:t>Sábado</w:t>
            </w:r>
          </w:p>
        </w:tc>
        <w:tc>
          <w:tcPr>
            <w:tcW w:w="667" w:type="pct"/>
            <w:shd w:val="clear" w:color="auto" w:fill="E5DFEC" w:themeFill="accent4" w:themeFillTint="33"/>
          </w:tcPr>
          <w:p w14:paraId="5E133FB0" w14:textId="40348F7C" w:rsidR="00165DD9" w:rsidRPr="009A4DA1" w:rsidRDefault="00165DD9" w:rsidP="002779C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r>
              <w:rPr>
                <w:rFonts w:ascii="Arial" w:eastAsiaTheme="minorEastAsia" w:hAnsi="Arial" w:cs="Arial"/>
                <w:sz w:val="24"/>
                <w:szCs w:val="24"/>
                <w:lang w:eastAsia="es-MX"/>
              </w:rPr>
              <w:t>Domingo</w:t>
            </w:r>
          </w:p>
        </w:tc>
      </w:tr>
      <w:tr w:rsidR="00165DD9" w:rsidRPr="009A4DA1" w14:paraId="298A58C9" w14:textId="237F39DA" w:rsidTr="00502AB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89" w:type="pct"/>
            <w:shd w:val="clear" w:color="auto" w:fill="FFFFFF" w:themeFill="background1"/>
          </w:tcPr>
          <w:p w14:paraId="21FC1644" w14:textId="57550238" w:rsidR="00165DD9" w:rsidRPr="009A4DA1" w:rsidRDefault="00165DD9" w:rsidP="000B1BDF">
            <w:pPr>
              <w:pStyle w:val="Sinespaciado"/>
              <w:spacing w:line="276" w:lineRule="auto"/>
              <w:jc w:val="center"/>
              <w:rPr>
                <w:rFonts w:ascii="Arial" w:eastAsiaTheme="minorEastAsia" w:hAnsi="Arial" w:cs="Arial"/>
                <w:sz w:val="24"/>
                <w:szCs w:val="24"/>
                <w:lang w:eastAsia="es-MX"/>
              </w:rPr>
            </w:pPr>
            <w:r>
              <w:rPr>
                <w:rFonts w:ascii="Arial" w:eastAsiaTheme="minorEastAsia" w:hAnsi="Arial" w:cs="Arial"/>
                <w:sz w:val="24"/>
                <w:szCs w:val="24"/>
                <w:lang w:eastAsia="es-MX"/>
              </w:rPr>
              <w:t>13</w:t>
            </w:r>
            <w:r w:rsidRPr="009A4DA1">
              <w:rPr>
                <w:rFonts w:ascii="Arial" w:eastAsiaTheme="minorEastAsia" w:hAnsi="Arial" w:cs="Arial"/>
                <w:sz w:val="24"/>
                <w:szCs w:val="24"/>
                <w:lang w:eastAsia="es-MX"/>
              </w:rPr>
              <w:t xml:space="preserve">  </w:t>
            </w:r>
          </w:p>
          <w:p w14:paraId="5CE6CC4B" w14:textId="77777777" w:rsidR="00165DD9" w:rsidRPr="009A4DA1" w:rsidRDefault="00165DD9" w:rsidP="000B1BDF">
            <w:pPr>
              <w:pStyle w:val="Sinespaciado"/>
              <w:spacing w:line="276" w:lineRule="auto"/>
              <w:jc w:val="center"/>
              <w:rPr>
                <w:rFonts w:ascii="Arial" w:eastAsiaTheme="minorEastAsia" w:hAnsi="Arial" w:cs="Arial"/>
                <w:sz w:val="24"/>
                <w:szCs w:val="24"/>
                <w:lang w:eastAsia="es-MX"/>
              </w:rPr>
            </w:pPr>
          </w:p>
        </w:tc>
        <w:tc>
          <w:tcPr>
            <w:tcW w:w="796" w:type="pct"/>
            <w:shd w:val="clear" w:color="auto" w:fill="FFFFFF" w:themeFill="background1"/>
          </w:tcPr>
          <w:p w14:paraId="2C57D3E6" w14:textId="77777777" w:rsidR="00165DD9"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bCs/>
                <w:sz w:val="24"/>
                <w:szCs w:val="24"/>
                <w:lang w:eastAsia="es-MX"/>
              </w:rPr>
            </w:pPr>
            <w:r w:rsidRPr="009A4DA1">
              <w:rPr>
                <w:rFonts w:ascii="Arial" w:eastAsiaTheme="minorEastAsia" w:hAnsi="Arial" w:cs="Arial"/>
                <w:b/>
                <w:bCs/>
                <w:sz w:val="24"/>
                <w:szCs w:val="24"/>
                <w:lang w:eastAsia="es-MX"/>
              </w:rPr>
              <w:t>1</w:t>
            </w:r>
            <w:r>
              <w:rPr>
                <w:rFonts w:ascii="Arial" w:eastAsiaTheme="minorEastAsia" w:hAnsi="Arial" w:cs="Arial"/>
                <w:b/>
                <w:bCs/>
                <w:sz w:val="24"/>
                <w:szCs w:val="24"/>
                <w:lang w:eastAsia="es-MX"/>
              </w:rPr>
              <w:t>4</w:t>
            </w:r>
            <w:r w:rsidRPr="009A4DA1">
              <w:rPr>
                <w:rFonts w:ascii="Arial" w:eastAsiaTheme="minorEastAsia" w:hAnsi="Arial" w:cs="Arial"/>
                <w:b/>
                <w:bCs/>
                <w:sz w:val="24"/>
                <w:szCs w:val="24"/>
                <w:lang w:eastAsia="es-MX"/>
              </w:rPr>
              <w:t xml:space="preserve">  </w:t>
            </w:r>
          </w:p>
          <w:p w14:paraId="1D384A77" w14:textId="1ACFAE20" w:rsidR="00165DD9" w:rsidRPr="000B1BDF"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bCs/>
                <w:sz w:val="24"/>
                <w:szCs w:val="24"/>
                <w:lang w:eastAsia="es-MX"/>
              </w:rPr>
            </w:pPr>
            <w:r w:rsidRPr="009A4DA1">
              <w:rPr>
                <w:rFonts w:ascii="Arial" w:eastAsiaTheme="minorEastAsia" w:hAnsi="Arial" w:cs="Arial"/>
                <w:sz w:val="24"/>
                <w:szCs w:val="24"/>
                <w:lang w:eastAsia="es-MX"/>
              </w:rPr>
              <w:t xml:space="preserve">Se emite el </w:t>
            </w:r>
            <w:r>
              <w:rPr>
                <w:rFonts w:ascii="Arial" w:eastAsiaTheme="minorEastAsia" w:hAnsi="Arial" w:cs="Arial"/>
                <w:sz w:val="24"/>
                <w:szCs w:val="24"/>
                <w:lang w:eastAsia="es-MX"/>
              </w:rPr>
              <w:t>oficio</w:t>
            </w:r>
            <w:r w:rsidRPr="009A4DA1">
              <w:rPr>
                <w:rFonts w:ascii="Arial" w:eastAsiaTheme="minorEastAsia" w:hAnsi="Arial" w:cs="Arial"/>
                <w:sz w:val="24"/>
                <w:szCs w:val="24"/>
                <w:lang w:eastAsia="es-MX"/>
              </w:rPr>
              <w:t xml:space="preserve"> impugnad</w:t>
            </w:r>
            <w:r>
              <w:rPr>
                <w:rFonts w:ascii="Arial" w:eastAsiaTheme="minorEastAsia" w:hAnsi="Arial" w:cs="Arial"/>
                <w:sz w:val="24"/>
                <w:szCs w:val="24"/>
                <w:lang w:eastAsia="es-MX"/>
              </w:rPr>
              <w:t>o</w:t>
            </w:r>
          </w:p>
        </w:tc>
        <w:tc>
          <w:tcPr>
            <w:tcW w:w="849" w:type="pct"/>
            <w:shd w:val="clear" w:color="auto" w:fill="FFFFFF" w:themeFill="background1"/>
          </w:tcPr>
          <w:p w14:paraId="1136448B" w14:textId="73533541" w:rsidR="00165DD9" w:rsidRPr="009A4DA1"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bCs/>
                <w:sz w:val="24"/>
                <w:szCs w:val="24"/>
                <w:lang w:eastAsia="es-MX"/>
              </w:rPr>
            </w:pPr>
            <w:r>
              <w:rPr>
                <w:rFonts w:ascii="Arial" w:eastAsiaTheme="minorEastAsia" w:hAnsi="Arial" w:cs="Arial"/>
                <w:b/>
                <w:bCs/>
                <w:sz w:val="24"/>
                <w:szCs w:val="24"/>
                <w:lang w:eastAsia="es-MX"/>
              </w:rPr>
              <w:t>15</w:t>
            </w:r>
            <w:r w:rsidRPr="009A4DA1">
              <w:rPr>
                <w:rFonts w:ascii="Arial" w:eastAsiaTheme="minorEastAsia" w:hAnsi="Arial" w:cs="Arial"/>
                <w:b/>
                <w:bCs/>
                <w:sz w:val="24"/>
                <w:szCs w:val="24"/>
                <w:lang w:eastAsia="es-MX"/>
              </w:rPr>
              <w:t xml:space="preserve">  </w:t>
            </w:r>
          </w:p>
          <w:p w14:paraId="138D7C51" w14:textId="2E9A5E8C" w:rsidR="00165DD9" w:rsidRPr="009A4DA1"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lang w:eastAsia="es-MX"/>
              </w:rPr>
            </w:pPr>
          </w:p>
        </w:tc>
        <w:tc>
          <w:tcPr>
            <w:tcW w:w="590" w:type="pct"/>
            <w:shd w:val="clear" w:color="auto" w:fill="FFFFFF" w:themeFill="background1"/>
          </w:tcPr>
          <w:p w14:paraId="4383CB3D" w14:textId="60E32DA5" w:rsidR="00165DD9" w:rsidRPr="009A4DA1"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bCs/>
                <w:sz w:val="24"/>
                <w:szCs w:val="24"/>
                <w:lang w:eastAsia="es-MX"/>
              </w:rPr>
            </w:pPr>
            <w:r>
              <w:rPr>
                <w:rFonts w:ascii="Arial" w:eastAsiaTheme="minorEastAsia" w:hAnsi="Arial" w:cs="Arial"/>
                <w:b/>
                <w:bCs/>
                <w:sz w:val="24"/>
                <w:szCs w:val="24"/>
                <w:lang w:eastAsia="es-MX"/>
              </w:rPr>
              <w:t>16</w:t>
            </w:r>
            <w:r w:rsidRPr="009A4DA1">
              <w:rPr>
                <w:rFonts w:ascii="Arial" w:eastAsiaTheme="minorEastAsia" w:hAnsi="Arial" w:cs="Arial"/>
                <w:b/>
                <w:bCs/>
                <w:sz w:val="24"/>
                <w:szCs w:val="24"/>
                <w:lang w:eastAsia="es-MX"/>
              </w:rPr>
              <w:t xml:space="preserve"> </w:t>
            </w:r>
          </w:p>
          <w:p w14:paraId="3218AA58" w14:textId="77777777" w:rsidR="00165DD9" w:rsidRPr="009A4DA1"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lang w:eastAsia="es-MX"/>
              </w:rPr>
            </w:pPr>
          </w:p>
          <w:p w14:paraId="35E6F509" w14:textId="77777777" w:rsidR="00165DD9" w:rsidRPr="009A4DA1"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lang w:eastAsia="es-MX"/>
              </w:rPr>
            </w:pPr>
          </w:p>
        </w:tc>
        <w:tc>
          <w:tcPr>
            <w:tcW w:w="917" w:type="pct"/>
            <w:shd w:val="clear" w:color="auto" w:fill="FFFFFF" w:themeFill="background1"/>
          </w:tcPr>
          <w:p w14:paraId="774BBADF" w14:textId="065AF7B9" w:rsidR="00165DD9" w:rsidRPr="009A4DA1"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sz w:val="24"/>
                <w:szCs w:val="24"/>
                <w:lang w:eastAsia="es-MX"/>
              </w:rPr>
            </w:pPr>
            <w:r>
              <w:rPr>
                <w:rFonts w:ascii="Arial" w:eastAsiaTheme="minorEastAsia" w:hAnsi="Arial" w:cs="Arial"/>
                <w:b/>
                <w:sz w:val="24"/>
                <w:szCs w:val="24"/>
                <w:lang w:eastAsia="es-MX"/>
              </w:rPr>
              <w:t>17</w:t>
            </w:r>
            <w:r w:rsidRPr="009A4DA1">
              <w:rPr>
                <w:rFonts w:ascii="Arial" w:eastAsiaTheme="minorEastAsia" w:hAnsi="Arial" w:cs="Arial"/>
                <w:b/>
                <w:sz w:val="24"/>
                <w:szCs w:val="24"/>
                <w:lang w:eastAsia="es-MX"/>
              </w:rPr>
              <w:t xml:space="preserve"> </w:t>
            </w:r>
          </w:p>
          <w:p w14:paraId="2F4CF31A" w14:textId="77777777" w:rsidR="00165DD9" w:rsidRPr="009A4DA1" w:rsidRDefault="00165DD9" w:rsidP="000B1BDF">
            <w:pPr>
              <w:pStyle w:val="Sinespaciado"/>
              <w:spacing w:line="276" w:lineRule="auto"/>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sz w:val="24"/>
                <w:szCs w:val="24"/>
                <w:lang w:eastAsia="es-MX"/>
              </w:rPr>
            </w:pPr>
          </w:p>
          <w:p w14:paraId="78532A4A" w14:textId="121E1533" w:rsidR="00165DD9" w:rsidRPr="009A4DA1"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sz w:val="24"/>
                <w:szCs w:val="24"/>
                <w:lang w:eastAsia="es-MX"/>
              </w:rPr>
            </w:pPr>
            <w:r>
              <w:rPr>
                <w:rFonts w:ascii="Arial" w:eastAsiaTheme="minorEastAsia" w:hAnsi="Arial" w:cs="Arial"/>
                <w:sz w:val="24"/>
                <w:szCs w:val="24"/>
                <w:lang w:eastAsia="es-MX"/>
              </w:rPr>
              <w:t>Notificación del oficio</w:t>
            </w:r>
          </w:p>
        </w:tc>
        <w:tc>
          <w:tcPr>
            <w:tcW w:w="592" w:type="pct"/>
            <w:shd w:val="clear" w:color="auto" w:fill="FFFFFF" w:themeFill="background1"/>
          </w:tcPr>
          <w:p w14:paraId="48D022C1" w14:textId="4EE1D2BE" w:rsidR="00165DD9"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sz w:val="24"/>
                <w:szCs w:val="24"/>
                <w:lang w:eastAsia="es-MX"/>
              </w:rPr>
            </w:pPr>
            <w:r>
              <w:rPr>
                <w:rFonts w:ascii="Arial" w:eastAsiaTheme="minorEastAsia" w:hAnsi="Arial" w:cs="Arial"/>
                <w:b/>
                <w:sz w:val="24"/>
                <w:szCs w:val="24"/>
                <w:lang w:eastAsia="es-MX"/>
              </w:rPr>
              <w:t>18</w:t>
            </w:r>
          </w:p>
        </w:tc>
        <w:tc>
          <w:tcPr>
            <w:tcW w:w="667" w:type="pct"/>
            <w:shd w:val="clear" w:color="auto" w:fill="FFFFFF" w:themeFill="background1"/>
          </w:tcPr>
          <w:p w14:paraId="62DB1DC9" w14:textId="700543D8" w:rsidR="00165DD9"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sz w:val="24"/>
                <w:szCs w:val="24"/>
                <w:lang w:eastAsia="es-MX"/>
              </w:rPr>
            </w:pPr>
            <w:r>
              <w:rPr>
                <w:rFonts w:ascii="Arial" w:eastAsiaTheme="minorEastAsia" w:hAnsi="Arial" w:cs="Arial"/>
                <w:b/>
                <w:sz w:val="24"/>
                <w:szCs w:val="24"/>
                <w:lang w:eastAsia="es-MX"/>
              </w:rPr>
              <w:t>19</w:t>
            </w:r>
          </w:p>
        </w:tc>
      </w:tr>
      <w:tr w:rsidR="00165DD9" w:rsidRPr="009A4DA1" w14:paraId="0DC61459" w14:textId="0B128DB3" w:rsidTr="00502ABB">
        <w:trPr>
          <w:cnfStyle w:val="000000100000" w:firstRow="0" w:lastRow="0" w:firstColumn="0" w:lastColumn="0" w:oddVBand="0" w:evenVBand="0" w:oddHBand="1" w:evenHBand="0" w:firstRowFirstColumn="0" w:firstRowLastColumn="0" w:lastRowFirstColumn="0" w:lastRowLastColumn="0"/>
          <w:trHeight w:val="1113"/>
          <w:jc w:val="center"/>
        </w:trPr>
        <w:tc>
          <w:tcPr>
            <w:cnfStyle w:val="001000000000" w:firstRow="0" w:lastRow="0" w:firstColumn="1" w:lastColumn="0" w:oddVBand="0" w:evenVBand="0" w:oddHBand="0" w:evenHBand="0" w:firstRowFirstColumn="0" w:firstRowLastColumn="0" w:lastRowFirstColumn="0" w:lastRowLastColumn="0"/>
            <w:tcW w:w="589" w:type="pct"/>
            <w:shd w:val="clear" w:color="auto" w:fill="A6A6A6" w:themeFill="background1" w:themeFillShade="A6"/>
          </w:tcPr>
          <w:p w14:paraId="61DE35F2" w14:textId="6ADE3372" w:rsidR="00165DD9" w:rsidRPr="00014247" w:rsidRDefault="00165DD9" w:rsidP="000B1BDF">
            <w:pPr>
              <w:pStyle w:val="Sinespaciado"/>
              <w:spacing w:line="276" w:lineRule="auto"/>
              <w:jc w:val="center"/>
              <w:rPr>
                <w:rFonts w:ascii="Arial" w:eastAsiaTheme="minorEastAsia" w:hAnsi="Arial" w:cs="Arial"/>
                <w:sz w:val="24"/>
                <w:szCs w:val="24"/>
                <w:lang w:eastAsia="es-MX"/>
              </w:rPr>
            </w:pPr>
            <w:r w:rsidRPr="00014247">
              <w:rPr>
                <w:rFonts w:ascii="Arial" w:eastAsiaTheme="minorEastAsia" w:hAnsi="Arial" w:cs="Arial"/>
                <w:sz w:val="24"/>
                <w:szCs w:val="24"/>
                <w:lang w:eastAsia="es-MX"/>
              </w:rPr>
              <w:t xml:space="preserve">20 </w:t>
            </w:r>
          </w:p>
          <w:p w14:paraId="2AF93178" w14:textId="77777777" w:rsidR="00165DD9" w:rsidRPr="00014247" w:rsidRDefault="00165DD9" w:rsidP="000B1BDF">
            <w:pPr>
              <w:pStyle w:val="Sinespaciado"/>
              <w:spacing w:line="276" w:lineRule="auto"/>
              <w:jc w:val="center"/>
              <w:rPr>
                <w:rFonts w:ascii="Arial" w:eastAsiaTheme="minorEastAsia" w:hAnsi="Arial" w:cs="Arial"/>
                <w:sz w:val="24"/>
                <w:szCs w:val="24"/>
                <w:lang w:eastAsia="es-MX"/>
              </w:rPr>
            </w:pPr>
          </w:p>
          <w:p w14:paraId="6CEB8356" w14:textId="77777777" w:rsidR="00502ABB" w:rsidRPr="00014247" w:rsidRDefault="00165DD9" w:rsidP="000B1BDF">
            <w:pPr>
              <w:pStyle w:val="Sinespaciado"/>
              <w:spacing w:line="276" w:lineRule="auto"/>
              <w:jc w:val="center"/>
              <w:rPr>
                <w:rFonts w:ascii="Arial" w:eastAsiaTheme="minorEastAsia" w:hAnsi="Arial" w:cs="Arial"/>
                <w:sz w:val="24"/>
                <w:szCs w:val="24"/>
                <w:lang w:eastAsia="es-MX"/>
              </w:rPr>
            </w:pPr>
            <w:r w:rsidRPr="00014247">
              <w:rPr>
                <w:rFonts w:ascii="Arial" w:eastAsiaTheme="minorEastAsia" w:hAnsi="Arial" w:cs="Arial"/>
                <w:sz w:val="24"/>
                <w:szCs w:val="24"/>
                <w:lang w:eastAsia="es-MX"/>
              </w:rPr>
              <w:t>Día 1</w:t>
            </w:r>
          </w:p>
          <w:p w14:paraId="24C88079" w14:textId="67EA51DC" w:rsidR="00165DD9" w:rsidRPr="00014247" w:rsidRDefault="00502ABB" w:rsidP="000B1BDF">
            <w:pPr>
              <w:pStyle w:val="Sinespaciado"/>
              <w:spacing w:line="276" w:lineRule="auto"/>
              <w:jc w:val="center"/>
              <w:rPr>
                <w:rFonts w:ascii="Arial" w:eastAsiaTheme="minorEastAsia" w:hAnsi="Arial" w:cs="Arial"/>
                <w:sz w:val="24"/>
                <w:szCs w:val="24"/>
                <w:lang w:eastAsia="es-MX"/>
              </w:rPr>
            </w:pPr>
            <w:r w:rsidRPr="00014247">
              <w:rPr>
                <w:rFonts w:ascii="Arial" w:eastAsiaTheme="minorEastAsia" w:hAnsi="Arial" w:cs="Arial"/>
                <w:sz w:val="24"/>
                <w:szCs w:val="24"/>
                <w:lang w:eastAsia="es-MX"/>
              </w:rPr>
              <w:t>inicio del plazo</w:t>
            </w:r>
          </w:p>
        </w:tc>
        <w:tc>
          <w:tcPr>
            <w:tcW w:w="796" w:type="pct"/>
            <w:shd w:val="clear" w:color="auto" w:fill="A6A6A6" w:themeFill="background1" w:themeFillShade="A6"/>
          </w:tcPr>
          <w:p w14:paraId="3AF577FA" w14:textId="696881F1" w:rsidR="00165DD9" w:rsidRPr="00014247"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014247">
              <w:rPr>
                <w:rFonts w:ascii="Arial" w:eastAsiaTheme="minorEastAsia" w:hAnsi="Arial" w:cs="Arial"/>
                <w:b/>
                <w:bCs/>
                <w:sz w:val="24"/>
                <w:szCs w:val="24"/>
                <w:lang w:eastAsia="es-MX"/>
              </w:rPr>
              <w:t xml:space="preserve">21 </w:t>
            </w:r>
          </w:p>
          <w:p w14:paraId="4CD3C86C" w14:textId="77777777" w:rsidR="00165DD9" w:rsidRPr="00014247"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p>
          <w:p w14:paraId="73BCC2FA" w14:textId="77777777" w:rsidR="00165DD9" w:rsidRPr="00014247"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014247">
              <w:rPr>
                <w:rFonts w:ascii="Arial" w:eastAsiaTheme="minorEastAsia" w:hAnsi="Arial" w:cs="Arial"/>
                <w:b/>
                <w:bCs/>
                <w:sz w:val="24"/>
                <w:szCs w:val="24"/>
                <w:lang w:eastAsia="es-MX"/>
              </w:rPr>
              <w:t>Día 2</w:t>
            </w:r>
          </w:p>
          <w:p w14:paraId="76087960" w14:textId="2C517A76" w:rsidR="00165DD9" w:rsidRPr="00014247"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p>
        </w:tc>
        <w:tc>
          <w:tcPr>
            <w:tcW w:w="849" w:type="pct"/>
            <w:shd w:val="clear" w:color="auto" w:fill="A6A6A6" w:themeFill="background1" w:themeFillShade="A6"/>
          </w:tcPr>
          <w:p w14:paraId="708EC8D3" w14:textId="694DD92F" w:rsidR="00165DD9" w:rsidRPr="00014247"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014247">
              <w:rPr>
                <w:rFonts w:ascii="Arial" w:eastAsiaTheme="minorEastAsia" w:hAnsi="Arial" w:cs="Arial"/>
                <w:b/>
                <w:bCs/>
                <w:sz w:val="24"/>
                <w:szCs w:val="24"/>
                <w:lang w:eastAsia="es-MX"/>
              </w:rPr>
              <w:t xml:space="preserve">22 </w:t>
            </w:r>
          </w:p>
          <w:p w14:paraId="5DC49E83" w14:textId="77777777" w:rsidR="00165DD9" w:rsidRPr="00014247"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p>
          <w:p w14:paraId="5B01DF41" w14:textId="77777777" w:rsidR="00165DD9" w:rsidRPr="00014247"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014247">
              <w:rPr>
                <w:rFonts w:ascii="Arial" w:eastAsiaTheme="minorEastAsia" w:hAnsi="Arial" w:cs="Arial"/>
                <w:b/>
                <w:bCs/>
                <w:sz w:val="24"/>
                <w:szCs w:val="24"/>
                <w:lang w:eastAsia="es-MX"/>
              </w:rPr>
              <w:t>Día 3</w:t>
            </w:r>
          </w:p>
          <w:p w14:paraId="71DEAE61" w14:textId="77777777" w:rsidR="00165DD9" w:rsidRPr="00014247"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014247">
              <w:rPr>
                <w:rFonts w:ascii="Arial" w:eastAsiaTheme="minorEastAsia" w:hAnsi="Arial" w:cs="Arial"/>
                <w:b/>
                <w:bCs/>
                <w:sz w:val="24"/>
                <w:szCs w:val="24"/>
                <w:lang w:eastAsia="es-MX"/>
              </w:rPr>
              <w:t>vencimiento</w:t>
            </w:r>
          </w:p>
          <w:p w14:paraId="35084C2B" w14:textId="6A91C9B9" w:rsidR="00165DD9" w:rsidRPr="00014247"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014247">
              <w:rPr>
                <w:rFonts w:ascii="Arial" w:eastAsiaTheme="minorEastAsia" w:hAnsi="Arial" w:cs="Arial"/>
                <w:b/>
                <w:bCs/>
                <w:sz w:val="24"/>
                <w:szCs w:val="24"/>
                <w:lang w:eastAsia="es-MX"/>
              </w:rPr>
              <w:t>del plazo</w:t>
            </w:r>
          </w:p>
        </w:tc>
        <w:tc>
          <w:tcPr>
            <w:tcW w:w="590" w:type="pct"/>
            <w:shd w:val="clear" w:color="auto" w:fill="auto"/>
          </w:tcPr>
          <w:p w14:paraId="1A5EE06B" w14:textId="75F49C64" w:rsidR="00165DD9" w:rsidRPr="009A4DA1"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9A4DA1">
              <w:rPr>
                <w:rFonts w:ascii="Arial" w:eastAsiaTheme="minorEastAsia" w:hAnsi="Arial" w:cs="Arial"/>
                <w:b/>
                <w:bCs/>
                <w:sz w:val="24"/>
                <w:szCs w:val="24"/>
                <w:lang w:eastAsia="es-MX"/>
              </w:rPr>
              <w:t xml:space="preserve">23 </w:t>
            </w:r>
          </w:p>
          <w:p w14:paraId="44D437B2" w14:textId="77777777" w:rsidR="00165DD9" w:rsidRPr="009A4DA1"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p>
          <w:p w14:paraId="1C6984CD" w14:textId="39E206A9" w:rsidR="00165DD9" w:rsidRPr="009A4DA1"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r w:rsidRPr="009A4DA1">
              <w:rPr>
                <w:rFonts w:ascii="Arial" w:eastAsiaTheme="minorEastAsia" w:hAnsi="Arial" w:cs="Arial"/>
                <w:sz w:val="24"/>
                <w:szCs w:val="24"/>
                <w:lang w:eastAsia="es-MX"/>
              </w:rPr>
              <w:t>Día 4</w:t>
            </w:r>
          </w:p>
        </w:tc>
        <w:tc>
          <w:tcPr>
            <w:tcW w:w="917" w:type="pct"/>
            <w:shd w:val="clear" w:color="auto" w:fill="auto"/>
          </w:tcPr>
          <w:p w14:paraId="62EA51B2" w14:textId="44208E88" w:rsidR="00165DD9" w:rsidRPr="009A4DA1"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4"/>
                <w:szCs w:val="24"/>
                <w:lang w:eastAsia="es-MX"/>
              </w:rPr>
            </w:pPr>
            <w:r w:rsidRPr="009A4DA1">
              <w:rPr>
                <w:rFonts w:ascii="Arial" w:eastAsiaTheme="minorEastAsia" w:hAnsi="Arial" w:cs="Arial"/>
                <w:b/>
                <w:sz w:val="24"/>
                <w:szCs w:val="24"/>
                <w:lang w:eastAsia="es-MX"/>
              </w:rPr>
              <w:t xml:space="preserve">24 </w:t>
            </w:r>
          </w:p>
          <w:p w14:paraId="38CAA936" w14:textId="77777777" w:rsidR="00165DD9" w:rsidRPr="009A4DA1" w:rsidRDefault="00165DD9" w:rsidP="000B1BDF">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4"/>
                <w:szCs w:val="24"/>
                <w:lang w:eastAsia="es-MX"/>
              </w:rPr>
            </w:pPr>
          </w:p>
          <w:p w14:paraId="31FB37D3" w14:textId="77777777" w:rsidR="00165DD9" w:rsidRPr="00014247"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sz w:val="24"/>
                <w:szCs w:val="24"/>
                <w:lang w:eastAsia="es-MX"/>
              </w:rPr>
            </w:pPr>
            <w:r w:rsidRPr="00014247">
              <w:rPr>
                <w:rFonts w:ascii="Arial" w:eastAsiaTheme="minorEastAsia" w:hAnsi="Arial" w:cs="Arial"/>
                <w:b/>
                <w:bCs/>
                <w:sz w:val="24"/>
                <w:szCs w:val="24"/>
                <w:lang w:eastAsia="es-MX"/>
              </w:rPr>
              <w:t>Día 5</w:t>
            </w:r>
          </w:p>
          <w:p w14:paraId="38FD8DD5" w14:textId="11B74D27" w:rsidR="00165DD9" w:rsidRPr="009A4DA1"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sz w:val="24"/>
                <w:szCs w:val="24"/>
                <w:lang w:eastAsia="es-MX"/>
              </w:rPr>
            </w:pPr>
            <w:r w:rsidRPr="00014247">
              <w:rPr>
                <w:rFonts w:ascii="Arial" w:eastAsiaTheme="minorEastAsia" w:hAnsi="Arial" w:cs="Arial"/>
                <w:b/>
                <w:bCs/>
                <w:sz w:val="24"/>
                <w:szCs w:val="24"/>
                <w:lang w:eastAsia="es-MX"/>
              </w:rPr>
              <w:t>Presentación del Recurso de Revisión</w:t>
            </w:r>
          </w:p>
        </w:tc>
        <w:tc>
          <w:tcPr>
            <w:tcW w:w="592" w:type="pct"/>
            <w:shd w:val="clear" w:color="auto" w:fill="FFFFFF" w:themeFill="background1"/>
          </w:tcPr>
          <w:p w14:paraId="61346D63" w14:textId="078AD78D" w:rsidR="00165DD9" w:rsidRPr="009A4DA1"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4"/>
                <w:szCs w:val="24"/>
                <w:lang w:eastAsia="es-MX"/>
              </w:rPr>
            </w:pPr>
            <w:r>
              <w:rPr>
                <w:rFonts w:ascii="Arial" w:eastAsiaTheme="minorEastAsia" w:hAnsi="Arial" w:cs="Arial"/>
                <w:b/>
                <w:sz w:val="24"/>
                <w:szCs w:val="24"/>
                <w:lang w:eastAsia="es-MX"/>
              </w:rPr>
              <w:t>25</w:t>
            </w:r>
          </w:p>
        </w:tc>
        <w:tc>
          <w:tcPr>
            <w:tcW w:w="667" w:type="pct"/>
            <w:shd w:val="clear" w:color="auto" w:fill="FFFFFF" w:themeFill="background1"/>
          </w:tcPr>
          <w:p w14:paraId="61D2D229" w14:textId="52FD884F" w:rsidR="00165DD9" w:rsidRPr="009A4DA1" w:rsidRDefault="00165DD9" w:rsidP="000B1BDF">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sz w:val="24"/>
                <w:szCs w:val="24"/>
                <w:lang w:eastAsia="es-MX"/>
              </w:rPr>
            </w:pPr>
            <w:r>
              <w:rPr>
                <w:rFonts w:ascii="Arial" w:eastAsiaTheme="minorEastAsia" w:hAnsi="Arial" w:cs="Arial"/>
                <w:b/>
                <w:sz w:val="24"/>
                <w:szCs w:val="24"/>
                <w:lang w:eastAsia="es-MX"/>
              </w:rPr>
              <w:t>26</w:t>
            </w:r>
          </w:p>
        </w:tc>
      </w:tr>
      <w:tr w:rsidR="00165DD9" w:rsidRPr="009A4DA1" w14:paraId="4F30B655" w14:textId="77777777" w:rsidTr="00014247">
        <w:trPr>
          <w:cnfStyle w:val="000000010000" w:firstRow="0" w:lastRow="0" w:firstColumn="0" w:lastColumn="0" w:oddVBand="0" w:evenVBand="0" w:oddHBand="0" w:evenHBand="1" w:firstRowFirstColumn="0" w:firstRowLastColumn="0" w:lastRowFirstColumn="0" w:lastRowLastColumn="0"/>
          <w:trHeight w:val="595"/>
          <w:jc w:val="center"/>
        </w:trPr>
        <w:tc>
          <w:tcPr>
            <w:cnfStyle w:val="001000000000" w:firstRow="0" w:lastRow="0" w:firstColumn="1" w:lastColumn="0" w:oddVBand="0" w:evenVBand="0" w:oddHBand="0" w:evenHBand="0" w:firstRowFirstColumn="0" w:firstRowLastColumn="0" w:lastRowFirstColumn="0" w:lastRowLastColumn="0"/>
            <w:tcW w:w="589" w:type="pct"/>
            <w:shd w:val="clear" w:color="auto" w:fill="auto"/>
          </w:tcPr>
          <w:p w14:paraId="337A3575" w14:textId="6CE1EA18" w:rsidR="00165DD9" w:rsidRPr="009A4DA1" w:rsidRDefault="00165DD9" w:rsidP="000B1BDF">
            <w:pPr>
              <w:pStyle w:val="Sinespaciado"/>
              <w:spacing w:line="276" w:lineRule="auto"/>
              <w:jc w:val="center"/>
              <w:rPr>
                <w:rFonts w:ascii="Arial" w:eastAsiaTheme="minorEastAsia" w:hAnsi="Arial" w:cs="Arial"/>
                <w:sz w:val="24"/>
                <w:szCs w:val="24"/>
                <w:lang w:eastAsia="es-MX"/>
              </w:rPr>
            </w:pPr>
            <w:r>
              <w:rPr>
                <w:rFonts w:ascii="Arial" w:eastAsiaTheme="minorEastAsia" w:hAnsi="Arial" w:cs="Arial"/>
                <w:sz w:val="24"/>
                <w:szCs w:val="24"/>
                <w:lang w:eastAsia="es-MX"/>
              </w:rPr>
              <w:t>27</w:t>
            </w:r>
          </w:p>
        </w:tc>
        <w:tc>
          <w:tcPr>
            <w:tcW w:w="796" w:type="pct"/>
            <w:shd w:val="clear" w:color="auto" w:fill="auto"/>
          </w:tcPr>
          <w:p w14:paraId="72619135" w14:textId="419FBBDD" w:rsidR="00165DD9" w:rsidRPr="009A4DA1"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bCs/>
                <w:sz w:val="24"/>
                <w:szCs w:val="24"/>
                <w:lang w:eastAsia="es-MX"/>
              </w:rPr>
            </w:pPr>
            <w:r>
              <w:rPr>
                <w:rFonts w:ascii="Arial" w:eastAsiaTheme="minorEastAsia" w:hAnsi="Arial" w:cs="Arial"/>
                <w:b/>
                <w:bCs/>
                <w:sz w:val="24"/>
                <w:szCs w:val="24"/>
                <w:lang w:eastAsia="es-MX"/>
              </w:rPr>
              <w:t>28</w:t>
            </w:r>
          </w:p>
        </w:tc>
        <w:tc>
          <w:tcPr>
            <w:tcW w:w="849" w:type="pct"/>
            <w:shd w:val="clear" w:color="auto" w:fill="auto"/>
          </w:tcPr>
          <w:p w14:paraId="240C97F1" w14:textId="77777777" w:rsidR="00165DD9" w:rsidRPr="009A4DA1"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bCs/>
                <w:sz w:val="24"/>
                <w:szCs w:val="24"/>
                <w:lang w:eastAsia="es-MX"/>
              </w:rPr>
            </w:pPr>
          </w:p>
        </w:tc>
        <w:tc>
          <w:tcPr>
            <w:tcW w:w="590" w:type="pct"/>
            <w:shd w:val="clear" w:color="auto" w:fill="auto"/>
          </w:tcPr>
          <w:p w14:paraId="122DAB6E" w14:textId="77777777" w:rsidR="00165DD9" w:rsidRPr="009A4DA1"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bCs/>
                <w:sz w:val="24"/>
                <w:szCs w:val="24"/>
                <w:lang w:eastAsia="es-MX"/>
              </w:rPr>
            </w:pPr>
          </w:p>
        </w:tc>
        <w:tc>
          <w:tcPr>
            <w:tcW w:w="917" w:type="pct"/>
            <w:shd w:val="clear" w:color="auto" w:fill="auto"/>
          </w:tcPr>
          <w:p w14:paraId="7D165B3F" w14:textId="77777777" w:rsidR="00165DD9" w:rsidRPr="009A4DA1"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sz w:val="24"/>
                <w:szCs w:val="24"/>
                <w:lang w:eastAsia="es-MX"/>
              </w:rPr>
            </w:pPr>
          </w:p>
        </w:tc>
        <w:tc>
          <w:tcPr>
            <w:tcW w:w="592" w:type="pct"/>
            <w:shd w:val="clear" w:color="auto" w:fill="FFFFFF" w:themeFill="background1"/>
          </w:tcPr>
          <w:p w14:paraId="5DB77A3E" w14:textId="77777777" w:rsidR="00165DD9" w:rsidRPr="009A4DA1"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sz w:val="24"/>
                <w:szCs w:val="24"/>
                <w:lang w:eastAsia="es-MX"/>
              </w:rPr>
            </w:pPr>
          </w:p>
        </w:tc>
        <w:tc>
          <w:tcPr>
            <w:tcW w:w="667" w:type="pct"/>
            <w:shd w:val="clear" w:color="auto" w:fill="FFFFFF" w:themeFill="background1"/>
          </w:tcPr>
          <w:p w14:paraId="62D98E30" w14:textId="77777777" w:rsidR="00165DD9" w:rsidRPr="009A4DA1" w:rsidRDefault="00165DD9" w:rsidP="000B1BDF">
            <w:pPr>
              <w:pStyle w:val="Sinespaciado"/>
              <w:spacing w:line="276" w:lineRule="auto"/>
              <w:jc w:val="cente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
                <w:sz w:val="24"/>
                <w:szCs w:val="24"/>
                <w:lang w:eastAsia="es-MX"/>
              </w:rPr>
            </w:pPr>
          </w:p>
        </w:tc>
      </w:tr>
      <w:bookmarkEnd w:id="2"/>
    </w:tbl>
    <w:p w14:paraId="49E443A9" w14:textId="77777777" w:rsidR="001D42CC" w:rsidRPr="009A4DA1" w:rsidRDefault="001D42CC" w:rsidP="00472EE7">
      <w:pPr>
        <w:widowControl w:val="0"/>
        <w:tabs>
          <w:tab w:val="left" w:pos="-720"/>
        </w:tabs>
        <w:suppressAutoHyphens/>
        <w:spacing w:after="0"/>
        <w:jc w:val="both"/>
        <w:rPr>
          <w:rFonts w:ascii="Arial" w:eastAsia="Times New Roman" w:hAnsi="Arial" w:cs="Arial"/>
          <w:bCs/>
          <w:sz w:val="24"/>
          <w:szCs w:val="24"/>
          <w:lang w:eastAsia="es-ES"/>
        </w:rPr>
      </w:pPr>
    </w:p>
    <w:p w14:paraId="5D13F70C" w14:textId="35B96C43" w:rsidR="00F3214D" w:rsidRDefault="00A32C1F" w:rsidP="002779C0">
      <w:pPr>
        <w:pStyle w:val="Sinespaciado"/>
        <w:spacing w:line="276" w:lineRule="auto"/>
        <w:jc w:val="both"/>
        <w:rPr>
          <w:rFonts w:ascii="Arial" w:eastAsia="Arial" w:hAnsi="Arial" w:cs="Arial"/>
          <w:sz w:val="24"/>
          <w:szCs w:val="24"/>
        </w:rPr>
      </w:pPr>
      <w:bookmarkStart w:id="3" w:name="_Toc59637477"/>
      <w:r>
        <w:rPr>
          <w:rFonts w:ascii="Arial" w:eastAsiaTheme="minorEastAsia" w:hAnsi="Arial" w:cs="Arial"/>
          <w:sz w:val="24"/>
          <w:szCs w:val="24"/>
          <w:lang w:val="es-ES_tradnl" w:eastAsia="es-MX"/>
        </w:rPr>
        <w:t xml:space="preserve">Por lo tanto, </w:t>
      </w:r>
      <w:r w:rsidR="005D726D" w:rsidRPr="009A4DA1">
        <w:rPr>
          <w:rFonts w:ascii="Arial" w:eastAsiaTheme="minorEastAsia" w:hAnsi="Arial" w:cs="Arial"/>
          <w:sz w:val="24"/>
          <w:szCs w:val="24"/>
          <w:lang w:val="es-ES_tradnl" w:eastAsia="es-MX"/>
        </w:rPr>
        <w:t xml:space="preserve">al </w:t>
      </w:r>
      <w:r>
        <w:rPr>
          <w:rFonts w:ascii="Arial" w:eastAsiaTheme="minorEastAsia" w:hAnsi="Arial" w:cs="Arial"/>
          <w:sz w:val="24"/>
          <w:szCs w:val="24"/>
          <w:lang w:val="es-ES_tradnl" w:eastAsia="es-MX"/>
        </w:rPr>
        <w:t>haber</w:t>
      </w:r>
      <w:r w:rsidR="003A7F41">
        <w:rPr>
          <w:rFonts w:ascii="Arial" w:eastAsiaTheme="minorEastAsia" w:hAnsi="Arial" w:cs="Arial"/>
          <w:sz w:val="24"/>
          <w:szCs w:val="24"/>
          <w:lang w:val="es-ES_tradnl" w:eastAsia="es-MX"/>
        </w:rPr>
        <w:t>se</w:t>
      </w:r>
      <w:r>
        <w:rPr>
          <w:rFonts w:ascii="Arial" w:eastAsiaTheme="minorEastAsia" w:hAnsi="Arial" w:cs="Arial"/>
          <w:sz w:val="24"/>
          <w:szCs w:val="24"/>
          <w:lang w:val="es-ES_tradnl" w:eastAsia="es-MX"/>
        </w:rPr>
        <w:t xml:space="preserve"> </w:t>
      </w:r>
      <w:bookmarkStart w:id="4" w:name="_Hlk134455962"/>
      <w:r>
        <w:rPr>
          <w:rFonts w:ascii="Arial" w:eastAsiaTheme="minorEastAsia" w:hAnsi="Arial" w:cs="Arial"/>
          <w:sz w:val="24"/>
          <w:szCs w:val="24"/>
          <w:lang w:val="es-ES_tradnl" w:eastAsia="es-MX"/>
        </w:rPr>
        <w:t>presentado en forma extemporánea el Recurso de Revisión,</w:t>
      </w:r>
      <w:bookmarkEnd w:id="4"/>
      <w:r>
        <w:rPr>
          <w:rFonts w:ascii="Arial" w:eastAsiaTheme="minorEastAsia" w:hAnsi="Arial" w:cs="Arial"/>
          <w:sz w:val="24"/>
          <w:szCs w:val="24"/>
          <w:lang w:val="es-ES_tradnl" w:eastAsia="es-MX"/>
        </w:rPr>
        <w:t xml:space="preserve"> tal como se </w:t>
      </w:r>
      <w:r w:rsidR="005D726D" w:rsidRPr="009A4DA1">
        <w:rPr>
          <w:rFonts w:ascii="Arial" w:eastAsiaTheme="minorEastAsia" w:hAnsi="Arial" w:cs="Arial"/>
          <w:sz w:val="24"/>
          <w:szCs w:val="24"/>
          <w:lang w:val="es-ES_tradnl" w:eastAsia="es-MX"/>
        </w:rPr>
        <w:t>adv</w:t>
      </w:r>
      <w:r>
        <w:rPr>
          <w:rFonts w:ascii="Arial" w:eastAsiaTheme="minorEastAsia" w:hAnsi="Arial" w:cs="Arial"/>
          <w:sz w:val="24"/>
          <w:szCs w:val="24"/>
          <w:lang w:val="es-ES_tradnl" w:eastAsia="es-MX"/>
        </w:rPr>
        <w:t xml:space="preserve">ierte </w:t>
      </w:r>
      <w:r w:rsidR="005D726D" w:rsidRPr="009A4DA1">
        <w:rPr>
          <w:rFonts w:ascii="Arial" w:eastAsiaTheme="minorEastAsia" w:hAnsi="Arial" w:cs="Arial"/>
          <w:sz w:val="24"/>
          <w:szCs w:val="24"/>
          <w:lang w:val="es-ES_tradnl" w:eastAsia="es-MX"/>
        </w:rPr>
        <w:t xml:space="preserve">del estudio de las constancias que integran el </w:t>
      </w:r>
      <w:r>
        <w:rPr>
          <w:rFonts w:ascii="Arial" w:eastAsiaTheme="minorEastAsia" w:hAnsi="Arial" w:cs="Arial"/>
          <w:sz w:val="24"/>
          <w:szCs w:val="24"/>
          <w:lang w:val="es-ES_tradnl" w:eastAsia="es-MX"/>
        </w:rPr>
        <w:t xml:space="preserve">expediente formado con motivo </w:t>
      </w:r>
      <w:bookmarkStart w:id="5" w:name="_Hlk134456048"/>
      <w:r>
        <w:rPr>
          <w:rFonts w:ascii="Arial" w:eastAsiaTheme="minorEastAsia" w:hAnsi="Arial" w:cs="Arial"/>
          <w:sz w:val="24"/>
          <w:szCs w:val="24"/>
          <w:lang w:val="es-ES_tradnl" w:eastAsia="es-MX"/>
        </w:rPr>
        <w:t xml:space="preserve">de la </w:t>
      </w:r>
      <w:r w:rsidR="005D726D" w:rsidRPr="009A4DA1">
        <w:rPr>
          <w:rFonts w:ascii="Arial" w:eastAsiaTheme="minorEastAsia" w:hAnsi="Arial" w:cs="Arial"/>
          <w:sz w:val="24"/>
          <w:szCs w:val="24"/>
          <w:lang w:val="es-ES_tradnl" w:eastAsia="es-MX"/>
        </w:rPr>
        <w:t>present</w:t>
      </w:r>
      <w:r>
        <w:rPr>
          <w:rFonts w:ascii="Arial" w:eastAsiaTheme="minorEastAsia" w:hAnsi="Arial" w:cs="Arial"/>
          <w:sz w:val="24"/>
          <w:szCs w:val="24"/>
          <w:lang w:val="es-ES_tradnl" w:eastAsia="es-MX"/>
        </w:rPr>
        <w:t>ación del</w:t>
      </w:r>
      <w:r w:rsidR="005D726D" w:rsidRPr="009A4DA1">
        <w:rPr>
          <w:rFonts w:ascii="Arial" w:eastAsiaTheme="minorEastAsia" w:hAnsi="Arial" w:cs="Arial"/>
          <w:sz w:val="24"/>
          <w:szCs w:val="24"/>
          <w:lang w:val="es-ES_tradnl" w:eastAsia="es-MX"/>
        </w:rPr>
        <w:t xml:space="preserve"> </w:t>
      </w:r>
      <w:r>
        <w:rPr>
          <w:rFonts w:ascii="Arial" w:eastAsiaTheme="minorEastAsia" w:hAnsi="Arial" w:cs="Arial"/>
          <w:sz w:val="24"/>
          <w:szCs w:val="24"/>
          <w:lang w:val="es-ES_tradnl" w:eastAsia="es-MX"/>
        </w:rPr>
        <w:t xml:space="preserve">citado </w:t>
      </w:r>
      <w:r w:rsidR="005D726D" w:rsidRPr="009A4DA1">
        <w:rPr>
          <w:rFonts w:ascii="Arial" w:eastAsiaTheme="minorEastAsia" w:hAnsi="Arial" w:cs="Arial"/>
          <w:sz w:val="24"/>
          <w:szCs w:val="24"/>
          <w:lang w:val="es-ES_tradnl" w:eastAsia="es-MX"/>
        </w:rPr>
        <w:t xml:space="preserve">medio de </w:t>
      </w:r>
      <w:r>
        <w:rPr>
          <w:rFonts w:ascii="Arial" w:eastAsiaTheme="minorEastAsia" w:hAnsi="Arial" w:cs="Arial"/>
          <w:sz w:val="24"/>
          <w:szCs w:val="24"/>
          <w:lang w:val="es-ES_tradnl" w:eastAsia="es-MX"/>
        </w:rPr>
        <w:t>impugnación</w:t>
      </w:r>
      <w:bookmarkEnd w:id="5"/>
      <w:r>
        <w:rPr>
          <w:rFonts w:ascii="Arial" w:eastAsiaTheme="minorEastAsia" w:hAnsi="Arial" w:cs="Arial"/>
          <w:sz w:val="24"/>
          <w:szCs w:val="24"/>
          <w:lang w:val="es-ES_tradnl" w:eastAsia="es-MX"/>
        </w:rPr>
        <w:t>;</w:t>
      </w:r>
      <w:r w:rsidR="005D726D" w:rsidRPr="009A4DA1">
        <w:rPr>
          <w:rFonts w:ascii="Arial" w:eastAsiaTheme="minorEastAsia" w:hAnsi="Arial" w:cs="Arial"/>
          <w:sz w:val="24"/>
          <w:szCs w:val="24"/>
          <w:lang w:val="es-ES_tradnl" w:eastAsia="es-MX"/>
        </w:rPr>
        <w:t xml:space="preserve"> </w:t>
      </w:r>
      <w:r>
        <w:rPr>
          <w:rFonts w:ascii="Arial" w:eastAsiaTheme="minorEastAsia" w:hAnsi="Arial" w:cs="Arial"/>
          <w:sz w:val="24"/>
          <w:szCs w:val="24"/>
          <w:lang w:val="es-ES_tradnl" w:eastAsia="es-MX"/>
        </w:rPr>
        <w:t xml:space="preserve">es que </w:t>
      </w:r>
      <w:r w:rsidR="005D726D" w:rsidRPr="009A4DA1">
        <w:rPr>
          <w:rFonts w:ascii="Arial" w:eastAsia="Arial" w:hAnsi="Arial" w:cs="Arial"/>
          <w:sz w:val="24"/>
          <w:szCs w:val="24"/>
        </w:rPr>
        <w:t>se actualiza la causal de improcedencia prevista en el arábigo 509</w:t>
      </w:r>
      <w:r w:rsidR="009C11C9">
        <w:rPr>
          <w:rFonts w:ascii="Arial" w:eastAsia="Arial" w:hAnsi="Arial" w:cs="Arial"/>
          <w:sz w:val="24"/>
          <w:szCs w:val="24"/>
        </w:rPr>
        <w:t>,</w:t>
      </w:r>
      <w:r w:rsidR="005D726D" w:rsidRPr="009A4DA1">
        <w:rPr>
          <w:rFonts w:ascii="Arial" w:eastAsia="Arial" w:hAnsi="Arial" w:cs="Arial"/>
          <w:sz w:val="24"/>
          <w:szCs w:val="24"/>
        </w:rPr>
        <w:t xml:space="preserve"> párrafo 1</w:t>
      </w:r>
      <w:r w:rsidR="009C11C9">
        <w:rPr>
          <w:rFonts w:ascii="Arial" w:eastAsia="Arial" w:hAnsi="Arial" w:cs="Arial"/>
          <w:sz w:val="24"/>
          <w:szCs w:val="24"/>
        </w:rPr>
        <w:t>,</w:t>
      </w:r>
      <w:r w:rsidR="005D726D" w:rsidRPr="009A4DA1">
        <w:rPr>
          <w:rFonts w:ascii="Arial" w:eastAsia="Arial" w:hAnsi="Arial" w:cs="Arial"/>
          <w:sz w:val="24"/>
          <w:szCs w:val="24"/>
        </w:rPr>
        <w:t xml:space="preserve"> fracción IV</w:t>
      </w:r>
      <w:r w:rsidR="009C11C9">
        <w:rPr>
          <w:rFonts w:ascii="Arial" w:eastAsia="Arial" w:hAnsi="Arial" w:cs="Arial"/>
          <w:sz w:val="24"/>
          <w:szCs w:val="24"/>
        </w:rPr>
        <w:t>,</w:t>
      </w:r>
      <w:r w:rsidR="005D726D" w:rsidRPr="009A4DA1">
        <w:rPr>
          <w:rFonts w:ascii="Arial" w:eastAsia="Arial" w:hAnsi="Arial" w:cs="Arial"/>
          <w:sz w:val="24"/>
          <w:szCs w:val="24"/>
        </w:rPr>
        <w:t xml:space="preserve"> del Código Electoral del Estado de Jalisco, en consecuencia, </w:t>
      </w:r>
      <w:r>
        <w:rPr>
          <w:rFonts w:ascii="Arial" w:eastAsia="Arial" w:hAnsi="Arial" w:cs="Arial"/>
          <w:sz w:val="24"/>
          <w:szCs w:val="24"/>
        </w:rPr>
        <w:t>d</w:t>
      </w:r>
      <w:r w:rsidR="00F3214D" w:rsidRPr="00F3214D">
        <w:rPr>
          <w:rFonts w:ascii="Arial" w:eastAsia="Arial" w:hAnsi="Arial" w:cs="Arial"/>
          <w:sz w:val="24"/>
          <w:szCs w:val="24"/>
        </w:rPr>
        <w:t xml:space="preserve">e </w:t>
      </w:r>
      <w:r w:rsidR="00F3214D" w:rsidRPr="00A32C1F">
        <w:rPr>
          <w:rFonts w:ascii="Arial" w:eastAsia="Arial" w:hAnsi="Arial" w:cs="Arial"/>
          <w:b/>
          <w:bCs/>
          <w:sz w:val="24"/>
          <w:szCs w:val="24"/>
        </w:rPr>
        <w:t>desecha de plano</w:t>
      </w:r>
      <w:r w:rsidR="00F3214D" w:rsidRPr="00F3214D">
        <w:rPr>
          <w:rFonts w:ascii="Arial" w:eastAsia="Arial" w:hAnsi="Arial" w:cs="Arial"/>
          <w:sz w:val="24"/>
          <w:szCs w:val="24"/>
        </w:rPr>
        <w:t xml:space="preserve"> el </w:t>
      </w:r>
      <w:r>
        <w:rPr>
          <w:rFonts w:ascii="Arial" w:eastAsia="Arial" w:hAnsi="Arial" w:cs="Arial"/>
          <w:sz w:val="24"/>
          <w:szCs w:val="24"/>
        </w:rPr>
        <w:t>R</w:t>
      </w:r>
      <w:r w:rsidR="00F3214D" w:rsidRPr="00F3214D">
        <w:rPr>
          <w:rFonts w:ascii="Arial" w:eastAsia="Arial" w:hAnsi="Arial" w:cs="Arial"/>
          <w:sz w:val="24"/>
          <w:szCs w:val="24"/>
        </w:rPr>
        <w:t xml:space="preserve">ecurso de </w:t>
      </w:r>
      <w:r>
        <w:rPr>
          <w:rFonts w:ascii="Arial" w:eastAsia="Arial" w:hAnsi="Arial" w:cs="Arial"/>
          <w:sz w:val="24"/>
          <w:szCs w:val="24"/>
        </w:rPr>
        <w:t>R</w:t>
      </w:r>
      <w:r w:rsidR="00F3214D" w:rsidRPr="00F3214D">
        <w:rPr>
          <w:rFonts w:ascii="Arial" w:eastAsia="Arial" w:hAnsi="Arial" w:cs="Arial"/>
          <w:sz w:val="24"/>
          <w:szCs w:val="24"/>
        </w:rPr>
        <w:t>evisión identificado con el número de expediente REV-00</w:t>
      </w:r>
      <w:r w:rsidR="000B1BDF">
        <w:rPr>
          <w:rFonts w:ascii="Arial" w:eastAsia="Arial" w:hAnsi="Arial" w:cs="Arial"/>
          <w:sz w:val="24"/>
          <w:szCs w:val="24"/>
        </w:rPr>
        <w:t>3</w:t>
      </w:r>
      <w:r w:rsidR="00F3214D" w:rsidRPr="00F3214D">
        <w:rPr>
          <w:rFonts w:ascii="Arial" w:eastAsia="Arial" w:hAnsi="Arial" w:cs="Arial"/>
          <w:sz w:val="24"/>
          <w:szCs w:val="24"/>
        </w:rPr>
        <w:t>/2023</w:t>
      </w:r>
      <w:r>
        <w:rPr>
          <w:rFonts w:ascii="Arial" w:eastAsia="Arial" w:hAnsi="Arial" w:cs="Arial"/>
          <w:sz w:val="24"/>
          <w:szCs w:val="24"/>
        </w:rPr>
        <w:t>,</w:t>
      </w:r>
      <w:r w:rsidR="00F3214D" w:rsidRPr="00F3214D">
        <w:rPr>
          <w:rFonts w:ascii="Arial" w:eastAsia="Arial" w:hAnsi="Arial" w:cs="Arial"/>
          <w:sz w:val="24"/>
          <w:szCs w:val="24"/>
        </w:rPr>
        <w:t xml:space="preserve"> presentado por </w:t>
      </w:r>
      <w:r w:rsidR="000B1BDF">
        <w:rPr>
          <w:rFonts w:ascii="Arial" w:eastAsia="Arial" w:hAnsi="Arial" w:cs="Arial"/>
          <w:sz w:val="24"/>
          <w:szCs w:val="24"/>
        </w:rPr>
        <w:t>el Partido Revolucionario Institucional</w:t>
      </w:r>
      <w:r w:rsidR="00F3214D" w:rsidRPr="00F3214D">
        <w:rPr>
          <w:rFonts w:ascii="Arial" w:eastAsia="Arial" w:hAnsi="Arial" w:cs="Arial"/>
          <w:sz w:val="24"/>
          <w:szCs w:val="24"/>
        </w:rPr>
        <w:t>, lo anterior de conformidad con el arábigo 585</w:t>
      </w:r>
      <w:r>
        <w:rPr>
          <w:rFonts w:ascii="Arial" w:eastAsia="Arial" w:hAnsi="Arial" w:cs="Arial"/>
          <w:sz w:val="24"/>
          <w:szCs w:val="24"/>
        </w:rPr>
        <w:t>,</w:t>
      </w:r>
      <w:r w:rsidR="00F3214D" w:rsidRPr="00F3214D">
        <w:rPr>
          <w:rFonts w:ascii="Arial" w:eastAsia="Arial" w:hAnsi="Arial" w:cs="Arial"/>
          <w:sz w:val="24"/>
          <w:szCs w:val="24"/>
        </w:rPr>
        <w:t xml:space="preserve"> párrafo 1</w:t>
      </w:r>
      <w:r>
        <w:rPr>
          <w:rFonts w:ascii="Arial" w:eastAsia="Arial" w:hAnsi="Arial" w:cs="Arial"/>
          <w:sz w:val="24"/>
          <w:szCs w:val="24"/>
        </w:rPr>
        <w:t>,</w:t>
      </w:r>
      <w:r w:rsidR="00F3214D" w:rsidRPr="00F3214D">
        <w:rPr>
          <w:rFonts w:ascii="Arial" w:eastAsia="Arial" w:hAnsi="Arial" w:cs="Arial"/>
          <w:sz w:val="24"/>
          <w:szCs w:val="24"/>
        </w:rPr>
        <w:t xml:space="preserve"> fracción II</w:t>
      </w:r>
      <w:r>
        <w:rPr>
          <w:rFonts w:ascii="Arial" w:eastAsia="Arial" w:hAnsi="Arial" w:cs="Arial"/>
          <w:sz w:val="24"/>
          <w:szCs w:val="24"/>
        </w:rPr>
        <w:t>,</w:t>
      </w:r>
      <w:r w:rsidR="00F3214D" w:rsidRPr="00F3214D">
        <w:rPr>
          <w:rFonts w:ascii="Arial" w:eastAsia="Arial" w:hAnsi="Arial" w:cs="Arial"/>
          <w:sz w:val="24"/>
          <w:szCs w:val="24"/>
        </w:rPr>
        <w:t xml:space="preserve"> del citado cuerpo normativo.</w:t>
      </w:r>
    </w:p>
    <w:p w14:paraId="253AE041" w14:textId="77777777" w:rsidR="002779C0" w:rsidRPr="009A4DA1" w:rsidRDefault="002779C0" w:rsidP="002779C0">
      <w:pPr>
        <w:pStyle w:val="Sinespaciado"/>
        <w:spacing w:line="276" w:lineRule="auto"/>
        <w:jc w:val="both"/>
        <w:rPr>
          <w:rFonts w:ascii="Arial" w:eastAsia="Times New Roman" w:hAnsi="Arial" w:cs="Arial"/>
          <w:snapToGrid w:val="0"/>
          <w:spacing w:val="-3"/>
          <w:sz w:val="24"/>
          <w:szCs w:val="24"/>
        </w:rPr>
      </w:pPr>
    </w:p>
    <w:p w14:paraId="4502D52A" w14:textId="11E653B3" w:rsidR="00F81C60" w:rsidRPr="009A4DA1" w:rsidRDefault="00F81C60" w:rsidP="00472EE7">
      <w:pPr>
        <w:widowControl w:val="0"/>
        <w:spacing w:after="0"/>
        <w:contextualSpacing/>
        <w:jc w:val="both"/>
        <w:outlineLvl w:val="1"/>
        <w:rPr>
          <w:rFonts w:ascii="Arial" w:eastAsia="Arial Unicode MS" w:hAnsi="Arial" w:cs="Arial"/>
          <w:color w:val="000000"/>
          <w:sz w:val="24"/>
          <w:szCs w:val="24"/>
          <w:lang w:eastAsia="es-MX"/>
        </w:rPr>
      </w:pPr>
      <w:bookmarkStart w:id="6" w:name="_Hlk134456175"/>
      <w:r w:rsidRPr="009A4DA1">
        <w:rPr>
          <w:rFonts w:ascii="Arial" w:eastAsia="Times New Roman" w:hAnsi="Arial" w:cs="Arial"/>
          <w:snapToGrid w:val="0"/>
          <w:spacing w:val="-3"/>
          <w:sz w:val="24"/>
          <w:szCs w:val="24"/>
          <w:lang w:eastAsia="es-ES"/>
        </w:rPr>
        <w:t>Por lo</w:t>
      </w:r>
      <w:r w:rsidR="00A32C1F">
        <w:rPr>
          <w:rFonts w:ascii="Arial" w:eastAsia="Times New Roman" w:hAnsi="Arial" w:cs="Arial"/>
          <w:snapToGrid w:val="0"/>
          <w:spacing w:val="-3"/>
          <w:sz w:val="24"/>
          <w:szCs w:val="24"/>
          <w:lang w:eastAsia="es-ES"/>
        </w:rPr>
        <w:t xml:space="preserve"> anteriormente</w:t>
      </w:r>
      <w:r w:rsidRPr="009A4DA1">
        <w:rPr>
          <w:rFonts w:ascii="Arial" w:eastAsia="Times New Roman" w:hAnsi="Arial" w:cs="Arial"/>
          <w:snapToGrid w:val="0"/>
          <w:spacing w:val="-3"/>
          <w:sz w:val="24"/>
          <w:szCs w:val="24"/>
          <w:lang w:eastAsia="es-ES"/>
        </w:rPr>
        <w:t xml:space="preserve"> </w:t>
      </w:r>
      <w:r w:rsidR="0036067B" w:rsidRPr="009A4DA1">
        <w:rPr>
          <w:rFonts w:ascii="Arial" w:eastAsia="Times New Roman" w:hAnsi="Arial" w:cs="Arial"/>
          <w:snapToGrid w:val="0"/>
          <w:spacing w:val="-3"/>
          <w:sz w:val="24"/>
          <w:szCs w:val="24"/>
          <w:lang w:eastAsia="es-ES"/>
        </w:rPr>
        <w:t>funda</w:t>
      </w:r>
      <w:r w:rsidR="00A32C1F">
        <w:rPr>
          <w:rFonts w:ascii="Arial" w:eastAsia="Times New Roman" w:hAnsi="Arial" w:cs="Arial"/>
          <w:snapToGrid w:val="0"/>
          <w:spacing w:val="-3"/>
          <w:sz w:val="24"/>
          <w:szCs w:val="24"/>
          <w:lang w:eastAsia="es-ES"/>
        </w:rPr>
        <w:t>do y motivado,</w:t>
      </w:r>
      <w:r w:rsidRPr="009A4DA1">
        <w:rPr>
          <w:rFonts w:ascii="Arial" w:eastAsia="Times New Roman" w:hAnsi="Arial" w:cs="Arial"/>
          <w:snapToGrid w:val="0"/>
          <w:spacing w:val="-3"/>
          <w:sz w:val="24"/>
          <w:szCs w:val="24"/>
          <w:lang w:eastAsia="es-ES"/>
        </w:rPr>
        <w:t xml:space="preserve"> </w:t>
      </w:r>
      <w:r w:rsidRPr="009A4DA1">
        <w:rPr>
          <w:rFonts w:ascii="Arial" w:hAnsi="Arial" w:cs="Arial"/>
          <w:sz w:val="24"/>
          <w:szCs w:val="24"/>
          <w:lang w:val="es-ES" w:eastAsia="es-ES"/>
        </w:rPr>
        <w:t xml:space="preserve">se resuelve conforme a los siguientes: </w:t>
      </w:r>
      <w:bookmarkEnd w:id="6"/>
    </w:p>
    <w:p w14:paraId="18B8928A" w14:textId="77777777" w:rsidR="00F81C60" w:rsidRPr="009A4DA1" w:rsidRDefault="00F81C60" w:rsidP="00472EE7">
      <w:pPr>
        <w:widowControl w:val="0"/>
        <w:spacing w:after="0"/>
        <w:contextualSpacing/>
        <w:jc w:val="both"/>
        <w:outlineLvl w:val="1"/>
        <w:rPr>
          <w:rFonts w:ascii="Arial" w:eastAsia="Arial Unicode MS" w:hAnsi="Arial" w:cs="Arial"/>
          <w:color w:val="000000"/>
          <w:sz w:val="24"/>
          <w:szCs w:val="24"/>
          <w:lang w:eastAsia="es-MX"/>
        </w:rPr>
      </w:pPr>
    </w:p>
    <w:p w14:paraId="7BDA6948" w14:textId="77777777" w:rsidR="00F81C60" w:rsidRPr="009A4DA1" w:rsidRDefault="00F81C60" w:rsidP="00472EE7">
      <w:pPr>
        <w:keepNext/>
        <w:keepLines/>
        <w:spacing w:after="0"/>
        <w:jc w:val="center"/>
        <w:outlineLvl w:val="0"/>
        <w:rPr>
          <w:rFonts w:ascii="Arial" w:hAnsi="Arial" w:cs="Arial"/>
          <w:b/>
          <w:spacing w:val="21"/>
          <w:sz w:val="24"/>
          <w:szCs w:val="24"/>
        </w:rPr>
      </w:pPr>
      <w:bookmarkStart w:id="7" w:name="bookmark5"/>
      <w:bookmarkStart w:id="8" w:name="_Toc59637479"/>
      <w:bookmarkEnd w:id="3"/>
      <w:r w:rsidRPr="009A4DA1">
        <w:rPr>
          <w:rFonts w:ascii="Arial" w:hAnsi="Arial" w:cs="Arial"/>
          <w:b/>
          <w:spacing w:val="21"/>
          <w:sz w:val="24"/>
          <w:szCs w:val="24"/>
        </w:rPr>
        <w:t>R E S O L U T I V O S</w:t>
      </w:r>
      <w:bookmarkEnd w:id="7"/>
      <w:bookmarkEnd w:id="8"/>
    </w:p>
    <w:p w14:paraId="0505F55B" w14:textId="77777777" w:rsidR="00F81C60" w:rsidRPr="009A4DA1" w:rsidRDefault="00F81C60" w:rsidP="00472EE7">
      <w:pPr>
        <w:keepNext/>
        <w:keepLines/>
        <w:spacing w:after="0"/>
        <w:jc w:val="both"/>
        <w:rPr>
          <w:rFonts w:ascii="Arial" w:hAnsi="Arial" w:cs="Arial"/>
          <w:spacing w:val="21"/>
          <w:sz w:val="24"/>
          <w:szCs w:val="24"/>
        </w:rPr>
      </w:pPr>
    </w:p>
    <w:p w14:paraId="2F44F39A" w14:textId="7AD0FA73" w:rsidR="005D726D" w:rsidRPr="009A4DA1" w:rsidRDefault="005D726D" w:rsidP="00472EE7">
      <w:pPr>
        <w:pStyle w:val="Sinespaciado"/>
        <w:spacing w:line="276" w:lineRule="auto"/>
        <w:jc w:val="both"/>
        <w:rPr>
          <w:rFonts w:ascii="Arial" w:eastAsia="Times New Roman" w:hAnsi="Arial" w:cs="Arial"/>
          <w:iCs/>
          <w:sz w:val="24"/>
          <w:szCs w:val="24"/>
          <w:highlight w:val="yellow"/>
        </w:rPr>
      </w:pPr>
      <w:r w:rsidRPr="009A4DA1">
        <w:rPr>
          <w:rFonts w:ascii="Arial" w:hAnsi="Arial" w:cs="Arial"/>
          <w:b/>
          <w:iCs/>
          <w:sz w:val="24"/>
          <w:szCs w:val="24"/>
        </w:rPr>
        <w:t>Primero.</w:t>
      </w:r>
      <w:r w:rsidRPr="009A4DA1">
        <w:rPr>
          <w:rFonts w:ascii="Arial" w:hAnsi="Arial" w:cs="Arial"/>
          <w:iCs/>
          <w:sz w:val="24"/>
          <w:szCs w:val="24"/>
        </w:rPr>
        <w:t xml:space="preserve"> Se desecha de plano el </w:t>
      </w:r>
      <w:r w:rsidR="00A32C1F">
        <w:rPr>
          <w:rFonts w:ascii="Arial" w:hAnsi="Arial" w:cs="Arial"/>
          <w:iCs/>
          <w:sz w:val="24"/>
          <w:szCs w:val="24"/>
        </w:rPr>
        <w:t>R</w:t>
      </w:r>
      <w:r w:rsidRPr="009A4DA1">
        <w:rPr>
          <w:rFonts w:ascii="Arial" w:hAnsi="Arial" w:cs="Arial"/>
          <w:iCs/>
          <w:sz w:val="24"/>
          <w:szCs w:val="24"/>
        </w:rPr>
        <w:t xml:space="preserve">ecurso de </w:t>
      </w:r>
      <w:r w:rsidR="00A32C1F">
        <w:rPr>
          <w:rFonts w:ascii="Arial" w:hAnsi="Arial" w:cs="Arial"/>
          <w:iCs/>
          <w:sz w:val="24"/>
          <w:szCs w:val="24"/>
        </w:rPr>
        <w:t>R</w:t>
      </w:r>
      <w:r w:rsidRPr="009A4DA1">
        <w:rPr>
          <w:rFonts w:ascii="Arial" w:hAnsi="Arial" w:cs="Arial"/>
          <w:iCs/>
          <w:sz w:val="24"/>
          <w:szCs w:val="24"/>
        </w:rPr>
        <w:t xml:space="preserve">evisión interpuesto por </w:t>
      </w:r>
      <w:r w:rsidR="000B1BDF">
        <w:rPr>
          <w:rFonts w:ascii="Arial" w:eastAsia="Arial" w:hAnsi="Arial" w:cs="Arial"/>
          <w:sz w:val="24"/>
          <w:szCs w:val="24"/>
        </w:rPr>
        <w:t>el Partido Revolucionario Institucional</w:t>
      </w:r>
      <w:r w:rsidRPr="009A4DA1">
        <w:rPr>
          <w:rFonts w:ascii="Arial" w:hAnsi="Arial" w:cs="Arial"/>
          <w:sz w:val="24"/>
          <w:szCs w:val="24"/>
        </w:rPr>
        <w:t xml:space="preserve">, por los motivos y fundamentos expuestos en </w:t>
      </w:r>
      <w:r w:rsidR="006534B2" w:rsidRPr="009A4DA1">
        <w:rPr>
          <w:rFonts w:ascii="Arial" w:hAnsi="Arial" w:cs="Arial"/>
          <w:sz w:val="24"/>
          <w:szCs w:val="24"/>
        </w:rPr>
        <w:t>la consideración</w:t>
      </w:r>
      <w:r w:rsidRPr="009A4DA1">
        <w:rPr>
          <w:rFonts w:ascii="Arial" w:hAnsi="Arial" w:cs="Arial"/>
          <w:sz w:val="24"/>
          <w:szCs w:val="24"/>
        </w:rPr>
        <w:t xml:space="preserve"> II de la presente resolución</w:t>
      </w:r>
      <w:r w:rsidRPr="009A4DA1">
        <w:rPr>
          <w:rFonts w:ascii="Arial" w:hAnsi="Arial" w:cs="Arial"/>
          <w:iCs/>
          <w:sz w:val="24"/>
          <w:szCs w:val="24"/>
        </w:rPr>
        <w:t>.</w:t>
      </w:r>
    </w:p>
    <w:p w14:paraId="03423995" w14:textId="77777777" w:rsidR="005D726D" w:rsidRPr="009A4DA1" w:rsidRDefault="005D726D" w:rsidP="00472EE7">
      <w:pPr>
        <w:pStyle w:val="Sinespaciado"/>
        <w:spacing w:line="276" w:lineRule="auto"/>
        <w:jc w:val="both"/>
        <w:rPr>
          <w:rFonts w:ascii="Arial" w:hAnsi="Arial" w:cs="Arial"/>
          <w:iCs/>
          <w:sz w:val="24"/>
          <w:szCs w:val="24"/>
        </w:rPr>
      </w:pPr>
    </w:p>
    <w:p w14:paraId="1EA7CC6B" w14:textId="3E251540" w:rsidR="005D726D" w:rsidRPr="009A4DA1" w:rsidRDefault="005D726D" w:rsidP="00472EE7">
      <w:pPr>
        <w:pStyle w:val="Sinespaciado"/>
        <w:spacing w:line="276" w:lineRule="auto"/>
        <w:jc w:val="both"/>
        <w:rPr>
          <w:rFonts w:ascii="Arial" w:hAnsi="Arial" w:cs="Arial"/>
          <w:sz w:val="24"/>
          <w:szCs w:val="24"/>
          <w:lang w:val="es-ES_tradnl"/>
        </w:rPr>
      </w:pPr>
      <w:r w:rsidRPr="009A4DA1">
        <w:rPr>
          <w:rFonts w:ascii="Arial" w:hAnsi="Arial" w:cs="Arial"/>
          <w:b/>
          <w:iCs/>
          <w:sz w:val="24"/>
          <w:szCs w:val="24"/>
        </w:rPr>
        <w:t>Segundo.</w:t>
      </w:r>
      <w:r w:rsidRPr="009A4DA1">
        <w:rPr>
          <w:rFonts w:ascii="Arial" w:hAnsi="Arial" w:cs="Arial"/>
          <w:iCs/>
          <w:sz w:val="24"/>
          <w:szCs w:val="24"/>
        </w:rPr>
        <w:t xml:space="preserve"> </w:t>
      </w:r>
      <w:r w:rsidRPr="009A4DA1">
        <w:rPr>
          <w:rFonts w:ascii="Arial" w:hAnsi="Arial" w:cs="Arial"/>
          <w:sz w:val="24"/>
          <w:szCs w:val="24"/>
          <w:lang w:val="es-ES_tradnl"/>
        </w:rPr>
        <w:t xml:space="preserve">Notifíquese personalmente al </w:t>
      </w:r>
      <w:r w:rsidR="00A32C1F">
        <w:rPr>
          <w:rFonts w:ascii="Arial" w:hAnsi="Arial" w:cs="Arial"/>
          <w:sz w:val="24"/>
          <w:szCs w:val="24"/>
          <w:lang w:val="es-ES_tradnl"/>
        </w:rPr>
        <w:t>recurrente</w:t>
      </w:r>
      <w:r w:rsidRPr="009A4DA1">
        <w:rPr>
          <w:rFonts w:ascii="Arial" w:hAnsi="Arial" w:cs="Arial"/>
          <w:sz w:val="24"/>
          <w:szCs w:val="24"/>
          <w:lang w:val="es-ES_tradnl"/>
        </w:rPr>
        <w:t xml:space="preserve">. </w:t>
      </w:r>
    </w:p>
    <w:p w14:paraId="2659DCB2" w14:textId="77777777" w:rsidR="005D726D" w:rsidRPr="009A4DA1" w:rsidRDefault="005D726D" w:rsidP="00472EE7">
      <w:pPr>
        <w:pStyle w:val="Sinespaciado"/>
        <w:spacing w:line="276" w:lineRule="auto"/>
        <w:jc w:val="both"/>
        <w:rPr>
          <w:rFonts w:ascii="Arial" w:hAnsi="Arial" w:cs="Arial"/>
          <w:sz w:val="24"/>
          <w:szCs w:val="24"/>
          <w:lang w:val="es-ES"/>
        </w:rPr>
      </w:pPr>
    </w:p>
    <w:p w14:paraId="60746F81" w14:textId="2FACFB50" w:rsidR="005D726D" w:rsidRPr="009A4DA1" w:rsidRDefault="005D726D" w:rsidP="00472EE7">
      <w:pPr>
        <w:pStyle w:val="Sinespaciado"/>
        <w:spacing w:line="276" w:lineRule="auto"/>
        <w:jc w:val="both"/>
        <w:rPr>
          <w:rFonts w:ascii="Arial" w:hAnsi="Arial" w:cs="Arial"/>
          <w:sz w:val="24"/>
          <w:szCs w:val="24"/>
          <w:lang w:val="es-ES_tradnl"/>
        </w:rPr>
      </w:pPr>
      <w:r w:rsidRPr="009A4DA1">
        <w:rPr>
          <w:rFonts w:ascii="Arial" w:hAnsi="Arial" w:cs="Arial"/>
          <w:b/>
          <w:sz w:val="24"/>
          <w:szCs w:val="24"/>
          <w:lang w:val="es-ES_tradnl"/>
        </w:rPr>
        <w:t>Tercero.</w:t>
      </w:r>
      <w:r w:rsidRPr="009A4DA1">
        <w:rPr>
          <w:rFonts w:ascii="Arial" w:hAnsi="Arial" w:cs="Arial"/>
          <w:sz w:val="24"/>
          <w:szCs w:val="24"/>
          <w:lang w:val="es-ES_tradnl"/>
        </w:rPr>
        <w:t xml:space="preserve"> Publíquese la presente resolución en el portal oficial de internet de este </w:t>
      </w:r>
      <w:r w:rsidR="00A32C1F">
        <w:rPr>
          <w:rFonts w:ascii="Arial" w:hAnsi="Arial" w:cs="Arial"/>
          <w:sz w:val="24"/>
          <w:szCs w:val="24"/>
          <w:lang w:val="es-ES_tradnl"/>
        </w:rPr>
        <w:t>Instituto Electoral</w:t>
      </w:r>
      <w:r w:rsidRPr="009A4DA1">
        <w:rPr>
          <w:rFonts w:ascii="Arial" w:hAnsi="Arial" w:cs="Arial"/>
          <w:sz w:val="24"/>
          <w:szCs w:val="24"/>
          <w:lang w:val="es-ES_tradnl"/>
        </w:rPr>
        <w:t>.</w:t>
      </w:r>
    </w:p>
    <w:p w14:paraId="6DE695B5" w14:textId="77777777" w:rsidR="005D726D" w:rsidRPr="009A4DA1" w:rsidRDefault="005D726D" w:rsidP="00472EE7">
      <w:pPr>
        <w:pStyle w:val="Sinespaciado"/>
        <w:spacing w:line="276" w:lineRule="auto"/>
        <w:jc w:val="both"/>
        <w:rPr>
          <w:rFonts w:ascii="Arial" w:hAnsi="Arial" w:cs="Arial"/>
          <w:sz w:val="24"/>
          <w:szCs w:val="24"/>
          <w:lang w:val="es-ES_tradnl"/>
        </w:rPr>
      </w:pPr>
      <w:r w:rsidRPr="009A4DA1">
        <w:rPr>
          <w:rFonts w:ascii="Arial" w:hAnsi="Arial" w:cs="Arial"/>
          <w:sz w:val="24"/>
          <w:szCs w:val="24"/>
          <w:lang w:val="es-ES_tradnl"/>
        </w:rPr>
        <w:lastRenderedPageBreak/>
        <w:t xml:space="preserve">   </w:t>
      </w:r>
    </w:p>
    <w:p w14:paraId="420A2588" w14:textId="77777777" w:rsidR="005D726D" w:rsidRPr="009A4DA1" w:rsidRDefault="005D726D" w:rsidP="00472EE7">
      <w:pPr>
        <w:pStyle w:val="Sinespaciado"/>
        <w:spacing w:line="276" w:lineRule="auto"/>
        <w:jc w:val="both"/>
        <w:rPr>
          <w:rFonts w:ascii="Arial" w:hAnsi="Arial" w:cs="Arial"/>
          <w:sz w:val="24"/>
          <w:szCs w:val="24"/>
          <w:lang w:val="es-ES_tradnl"/>
        </w:rPr>
      </w:pPr>
      <w:r w:rsidRPr="009A4DA1">
        <w:rPr>
          <w:rFonts w:ascii="Arial" w:hAnsi="Arial" w:cs="Arial"/>
          <w:b/>
          <w:sz w:val="24"/>
          <w:szCs w:val="24"/>
          <w:lang w:val="es-ES_tradnl"/>
        </w:rPr>
        <w:t>Cuarto.</w:t>
      </w:r>
      <w:r w:rsidRPr="009A4DA1">
        <w:rPr>
          <w:rFonts w:ascii="Arial" w:hAnsi="Arial" w:cs="Arial"/>
          <w:sz w:val="24"/>
          <w:szCs w:val="24"/>
          <w:lang w:val="es-ES_tradnl"/>
        </w:rPr>
        <w:t xml:space="preserve"> En su oportunidad, archívese el presente expediente como asunto concluido.</w:t>
      </w:r>
    </w:p>
    <w:p w14:paraId="6749B3C0" w14:textId="77777777" w:rsidR="00F81C60" w:rsidRPr="009A4DA1" w:rsidRDefault="00F81C60" w:rsidP="00472EE7">
      <w:pPr>
        <w:widowControl w:val="0"/>
        <w:tabs>
          <w:tab w:val="left" w:pos="-720"/>
        </w:tabs>
        <w:suppressAutoHyphens/>
        <w:spacing w:after="0"/>
        <w:jc w:val="both"/>
        <w:rPr>
          <w:rFonts w:ascii="Arial" w:hAnsi="Arial" w:cs="Arial"/>
          <w:b/>
          <w:snapToGrid w:val="0"/>
          <w:sz w:val="24"/>
          <w:szCs w:val="24"/>
          <w:lang w:eastAsia="es-ES"/>
        </w:rPr>
      </w:pPr>
    </w:p>
    <w:p w14:paraId="1181CBFB" w14:textId="77777777" w:rsidR="009316AE" w:rsidRPr="009A4DA1" w:rsidRDefault="009316AE" w:rsidP="00472EE7">
      <w:pPr>
        <w:pStyle w:val="NormalWeb"/>
        <w:spacing w:before="0" w:after="0" w:line="276" w:lineRule="auto"/>
        <w:jc w:val="center"/>
        <w:rPr>
          <w:rFonts w:ascii="Arial" w:hAnsi="Arial" w:cs="Arial"/>
          <w:bCs/>
        </w:rPr>
      </w:pPr>
    </w:p>
    <w:p w14:paraId="4810C9BB" w14:textId="5A3F26FE" w:rsidR="00E03D2E" w:rsidRPr="009A4DA1" w:rsidRDefault="00E03D2E" w:rsidP="00472EE7">
      <w:pPr>
        <w:pStyle w:val="Sinespaciado"/>
        <w:spacing w:line="276" w:lineRule="auto"/>
        <w:jc w:val="center"/>
        <w:rPr>
          <w:rFonts w:ascii="Arial" w:eastAsiaTheme="minorEastAsia" w:hAnsi="Arial" w:cs="Arial"/>
          <w:b/>
          <w:bCs/>
          <w:kern w:val="18"/>
          <w:sz w:val="24"/>
          <w:szCs w:val="24"/>
          <w:lang w:eastAsia="es-MX"/>
        </w:rPr>
      </w:pPr>
      <w:r w:rsidRPr="009A4DA1">
        <w:rPr>
          <w:rFonts w:ascii="Arial" w:eastAsiaTheme="minorEastAsia" w:hAnsi="Arial" w:cs="Arial"/>
          <w:b/>
          <w:bCs/>
          <w:kern w:val="18"/>
          <w:sz w:val="24"/>
          <w:szCs w:val="24"/>
          <w:lang w:eastAsia="es-MX"/>
        </w:rPr>
        <w:t>Guadalajara, Jalisco,</w:t>
      </w:r>
      <w:r w:rsidR="005679BF" w:rsidRPr="009A4DA1">
        <w:rPr>
          <w:rFonts w:ascii="Arial" w:eastAsiaTheme="minorEastAsia" w:hAnsi="Arial" w:cs="Arial"/>
          <w:b/>
          <w:bCs/>
          <w:kern w:val="18"/>
          <w:sz w:val="24"/>
          <w:szCs w:val="24"/>
          <w:lang w:eastAsia="es-MX"/>
        </w:rPr>
        <w:t xml:space="preserve"> </w:t>
      </w:r>
      <w:r w:rsidR="00165DD9">
        <w:rPr>
          <w:rFonts w:ascii="Arial" w:eastAsiaTheme="minorEastAsia" w:hAnsi="Arial" w:cs="Arial"/>
          <w:b/>
          <w:bCs/>
          <w:kern w:val="18"/>
          <w:sz w:val="24"/>
          <w:szCs w:val="24"/>
          <w:lang w:eastAsia="es-MX"/>
        </w:rPr>
        <w:t>11</w:t>
      </w:r>
      <w:r w:rsidR="000B1BDF">
        <w:rPr>
          <w:rFonts w:ascii="Arial" w:eastAsiaTheme="minorEastAsia" w:hAnsi="Arial" w:cs="Arial"/>
          <w:b/>
          <w:bCs/>
          <w:kern w:val="18"/>
          <w:sz w:val="24"/>
          <w:szCs w:val="24"/>
          <w:lang w:eastAsia="es-MX"/>
        </w:rPr>
        <w:t xml:space="preserve"> de </w:t>
      </w:r>
      <w:r w:rsidR="00A32C1F">
        <w:rPr>
          <w:rFonts w:ascii="Arial" w:eastAsiaTheme="minorEastAsia" w:hAnsi="Arial" w:cs="Arial"/>
          <w:b/>
          <w:bCs/>
          <w:kern w:val="18"/>
          <w:sz w:val="24"/>
          <w:szCs w:val="24"/>
          <w:lang w:eastAsia="es-MX"/>
        </w:rPr>
        <w:t>m</w:t>
      </w:r>
      <w:r w:rsidR="000B1BDF">
        <w:rPr>
          <w:rFonts w:ascii="Arial" w:eastAsiaTheme="minorEastAsia" w:hAnsi="Arial" w:cs="Arial"/>
          <w:b/>
          <w:bCs/>
          <w:kern w:val="18"/>
          <w:sz w:val="24"/>
          <w:szCs w:val="24"/>
          <w:lang w:eastAsia="es-MX"/>
        </w:rPr>
        <w:t>a</w:t>
      </w:r>
      <w:r w:rsidR="00A32C1F">
        <w:rPr>
          <w:rFonts w:ascii="Arial" w:eastAsiaTheme="minorEastAsia" w:hAnsi="Arial" w:cs="Arial"/>
          <w:b/>
          <w:bCs/>
          <w:kern w:val="18"/>
          <w:sz w:val="24"/>
          <w:szCs w:val="24"/>
          <w:lang w:eastAsia="es-MX"/>
        </w:rPr>
        <w:t>yo</w:t>
      </w:r>
      <w:r w:rsidR="006534B2" w:rsidRPr="009A4DA1">
        <w:rPr>
          <w:rFonts w:ascii="Arial" w:eastAsiaTheme="minorEastAsia" w:hAnsi="Arial" w:cs="Arial"/>
          <w:b/>
          <w:bCs/>
          <w:kern w:val="18"/>
          <w:sz w:val="24"/>
          <w:szCs w:val="24"/>
          <w:lang w:eastAsia="es-MX"/>
        </w:rPr>
        <w:t xml:space="preserve"> de 2023</w:t>
      </w:r>
    </w:p>
    <w:p w14:paraId="7102F3F4" w14:textId="77777777" w:rsidR="0035490C" w:rsidRPr="009A4DA1" w:rsidRDefault="0035490C" w:rsidP="00472EE7">
      <w:pPr>
        <w:pStyle w:val="Sinespaciado"/>
        <w:spacing w:line="276"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A53F51" w:rsidRPr="009A4DA1" w14:paraId="48D7EBD5" w14:textId="77777777" w:rsidTr="006534B2">
        <w:tc>
          <w:tcPr>
            <w:tcW w:w="4527" w:type="dxa"/>
          </w:tcPr>
          <w:p w14:paraId="1955D1B4"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p>
          <w:p w14:paraId="0C5A95D3"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p>
          <w:p w14:paraId="0A32724F"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p>
          <w:p w14:paraId="4C57EC15"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r w:rsidRPr="009A4DA1">
              <w:rPr>
                <w:rFonts w:ascii="Arial" w:eastAsia="Trebuchet MS" w:hAnsi="Arial" w:cs="Arial"/>
                <w:b/>
                <w:sz w:val="24"/>
                <w:szCs w:val="24"/>
              </w:rPr>
              <w:t>Mtra. Paula Ramírez Höhne</w:t>
            </w:r>
          </w:p>
          <w:p w14:paraId="038D5296" w14:textId="13073264" w:rsidR="00A53F51" w:rsidRPr="009A4DA1" w:rsidRDefault="00DF5CD4" w:rsidP="006534B2">
            <w:pPr>
              <w:shd w:val="clear" w:color="auto" w:fill="FFFFFF"/>
              <w:spacing w:line="276" w:lineRule="auto"/>
              <w:jc w:val="center"/>
              <w:rPr>
                <w:rFonts w:ascii="Arial" w:eastAsia="Trebuchet MS" w:hAnsi="Arial" w:cs="Arial"/>
                <w:b/>
                <w:sz w:val="24"/>
                <w:szCs w:val="24"/>
              </w:rPr>
            </w:pPr>
            <w:r>
              <w:rPr>
                <w:rFonts w:ascii="Arial" w:eastAsia="Trebuchet MS" w:hAnsi="Arial" w:cs="Arial"/>
                <w:b/>
                <w:sz w:val="24"/>
                <w:szCs w:val="24"/>
              </w:rPr>
              <w:t xml:space="preserve">La </w:t>
            </w:r>
            <w:r w:rsidR="00A53F51" w:rsidRPr="009A4DA1">
              <w:rPr>
                <w:rFonts w:ascii="Arial" w:eastAsia="Trebuchet MS" w:hAnsi="Arial" w:cs="Arial"/>
                <w:b/>
                <w:sz w:val="24"/>
                <w:szCs w:val="24"/>
              </w:rPr>
              <w:t>Consejera Presidenta</w:t>
            </w:r>
          </w:p>
        </w:tc>
        <w:tc>
          <w:tcPr>
            <w:tcW w:w="4527" w:type="dxa"/>
          </w:tcPr>
          <w:p w14:paraId="5FA5E695"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p>
          <w:p w14:paraId="7A8BD4C4"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p>
          <w:p w14:paraId="616E5FF5"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p>
          <w:p w14:paraId="6264247A" w14:textId="77777777" w:rsidR="00A53F51" w:rsidRPr="009A4DA1" w:rsidRDefault="00A53F51" w:rsidP="00472EE7">
            <w:pPr>
              <w:shd w:val="clear" w:color="auto" w:fill="FFFFFF"/>
              <w:spacing w:line="276" w:lineRule="auto"/>
              <w:jc w:val="center"/>
              <w:rPr>
                <w:rFonts w:ascii="Arial" w:eastAsia="Trebuchet MS" w:hAnsi="Arial" w:cs="Arial"/>
                <w:b/>
                <w:sz w:val="24"/>
                <w:szCs w:val="24"/>
              </w:rPr>
            </w:pPr>
            <w:r w:rsidRPr="009A4DA1">
              <w:rPr>
                <w:rFonts w:ascii="Arial" w:eastAsia="Trebuchet MS" w:hAnsi="Arial" w:cs="Arial"/>
                <w:b/>
                <w:sz w:val="24"/>
                <w:szCs w:val="24"/>
              </w:rPr>
              <w:t>Mtro. Christian Flores Garza</w:t>
            </w:r>
          </w:p>
          <w:p w14:paraId="20466D32" w14:textId="770ABF09" w:rsidR="00A53F51" w:rsidRPr="009A4DA1" w:rsidRDefault="00A53F51" w:rsidP="006534B2">
            <w:pPr>
              <w:shd w:val="clear" w:color="auto" w:fill="FFFFFF"/>
              <w:spacing w:line="276" w:lineRule="auto"/>
              <w:jc w:val="center"/>
              <w:rPr>
                <w:rFonts w:ascii="Arial" w:eastAsia="Trebuchet MS" w:hAnsi="Arial" w:cs="Arial"/>
                <w:b/>
                <w:sz w:val="24"/>
                <w:szCs w:val="24"/>
              </w:rPr>
            </w:pPr>
            <w:r w:rsidRPr="009A4DA1">
              <w:rPr>
                <w:rFonts w:ascii="Arial" w:eastAsia="Trebuchet MS" w:hAnsi="Arial" w:cs="Arial"/>
                <w:b/>
                <w:sz w:val="24"/>
                <w:szCs w:val="24"/>
              </w:rPr>
              <w:t>El Secretario Ejecutivo</w:t>
            </w:r>
          </w:p>
        </w:tc>
      </w:tr>
    </w:tbl>
    <w:p w14:paraId="37DE0424" w14:textId="02B34AA9" w:rsidR="005679BF" w:rsidRPr="009A4DA1" w:rsidRDefault="005679BF" w:rsidP="00472EE7">
      <w:pPr>
        <w:pStyle w:val="Sinespaciado"/>
        <w:spacing w:line="276" w:lineRule="auto"/>
        <w:jc w:val="both"/>
        <w:rPr>
          <w:rFonts w:ascii="Arial" w:hAnsi="Arial" w:cs="Arial"/>
          <w:sz w:val="24"/>
          <w:szCs w:val="24"/>
        </w:rPr>
      </w:pPr>
    </w:p>
    <w:p w14:paraId="3343DCBC" w14:textId="77777777" w:rsidR="006534B2" w:rsidRPr="009A4DA1" w:rsidRDefault="006534B2" w:rsidP="00472EE7">
      <w:pPr>
        <w:pStyle w:val="Sinespaciado"/>
        <w:spacing w:line="276" w:lineRule="auto"/>
        <w:jc w:val="both"/>
        <w:rPr>
          <w:rFonts w:ascii="Arial" w:hAnsi="Arial" w:cs="Arial"/>
          <w:sz w:val="24"/>
          <w:szCs w:val="24"/>
        </w:rPr>
      </w:pPr>
    </w:p>
    <w:p w14:paraId="1A45A349" w14:textId="77777777" w:rsidR="006534B2" w:rsidRPr="009A4DA1" w:rsidRDefault="006534B2" w:rsidP="00472EE7">
      <w:pPr>
        <w:pStyle w:val="Sinespaciado"/>
        <w:spacing w:line="276" w:lineRule="auto"/>
        <w:jc w:val="both"/>
        <w:rPr>
          <w:rFonts w:ascii="Arial" w:hAnsi="Arial" w:cs="Arial"/>
          <w:sz w:val="24"/>
          <w:szCs w:val="24"/>
        </w:rPr>
      </w:pPr>
    </w:p>
    <w:p w14:paraId="508EA0E0" w14:textId="5FD5D970" w:rsidR="00BA047B" w:rsidRDefault="00BA047B" w:rsidP="00BA047B">
      <w:pPr>
        <w:pStyle w:val="Sinespaciado"/>
        <w:jc w:val="both"/>
        <w:rPr>
          <w:rFonts w:ascii="Arial" w:hAnsi="Arial" w:cs="Arial"/>
          <w:sz w:val="16"/>
          <w:szCs w:val="16"/>
        </w:rPr>
      </w:pPr>
      <w:r>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la presente resolución fue aprobada por unanimidad, en la </w:t>
      </w:r>
      <w:r w:rsidRPr="000F27A6">
        <w:rPr>
          <w:rFonts w:ascii="Arial" w:hAnsi="Arial" w:cs="Arial"/>
          <w:b/>
          <w:bCs/>
          <w:sz w:val="16"/>
          <w:szCs w:val="16"/>
        </w:rPr>
        <w:t>cuarta sesión extraordinaria</w:t>
      </w:r>
      <w:r>
        <w:rPr>
          <w:rFonts w:ascii="Arial" w:hAnsi="Arial" w:cs="Arial"/>
          <w:sz w:val="16"/>
          <w:szCs w:val="16"/>
        </w:rPr>
        <w:t xml:space="preserve"> del Consejo General celebrada el </w:t>
      </w:r>
      <w:r w:rsidRPr="000F27A6">
        <w:rPr>
          <w:rFonts w:ascii="Arial" w:hAnsi="Arial" w:cs="Arial"/>
          <w:b/>
          <w:bCs/>
          <w:sz w:val="16"/>
          <w:szCs w:val="16"/>
        </w:rPr>
        <w:t>once de mayo de dos mil veintitrés</w:t>
      </w:r>
      <w:r>
        <w:rPr>
          <w:rFonts w:ascii="Arial" w:hAnsi="Arial" w:cs="Arial"/>
          <w:sz w:val="16"/>
          <w:szCs w:val="16"/>
        </w:rPr>
        <w:t xml:space="preserve">, con la votación a favor de las y los consejeros electorales Silvia Guadalupe Bustos Vásquez, </w:t>
      </w:r>
      <w:proofErr w:type="spellStart"/>
      <w:r>
        <w:rPr>
          <w:rFonts w:ascii="Arial" w:hAnsi="Arial" w:cs="Arial"/>
          <w:sz w:val="16"/>
          <w:szCs w:val="16"/>
        </w:rPr>
        <w:t>Zoad</w:t>
      </w:r>
      <w:proofErr w:type="spellEnd"/>
      <w:r>
        <w:rPr>
          <w:rFonts w:ascii="Arial" w:hAnsi="Arial" w:cs="Arial"/>
          <w:sz w:val="16"/>
          <w:szCs w:val="16"/>
        </w:rPr>
        <w:t xml:space="preserve"> Jeanine García González, Miguel Godínez </w:t>
      </w:r>
      <w:proofErr w:type="spellStart"/>
      <w:r>
        <w:rPr>
          <w:rFonts w:ascii="Arial" w:hAnsi="Arial" w:cs="Arial"/>
          <w:sz w:val="16"/>
          <w:szCs w:val="16"/>
        </w:rPr>
        <w:t>Terríquez</w:t>
      </w:r>
      <w:proofErr w:type="spellEnd"/>
      <w:r>
        <w:rPr>
          <w:rFonts w:ascii="Arial" w:hAnsi="Arial" w:cs="Arial"/>
          <w:bCs/>
          <w:sz w:val="16"/>
          <w:szCs w:val="16"/>
        </w:rPr>
        <w:t>,</w:t>
      </w:r>
      <w:r>
        <w:rPr>
          <w:rFonts w:ascii="Arial" w:hAnsi="Arial" w:cs="Arial"/>
          <w:sz w:val="16"/>
          <w:szCs w:val="16"/>
        </w:rPr>
        <w:t xml:space="preserve"> </w:t>
      </w:r>
      <w:r>
        <w:rPr>
          <w:rFonts w:ascii="Arial" w:hAnsi="Arial" w:cs="Arial"/>
          <w:bCs/>
          <w:sz w:val="16"/>
          <w:szCs w:val="16"/>
        </w:rPr>
        <w:t xml:space="preserve">Moisés Pérez Vega, Brenda Judith Serafín Morfín, Claudia Alejandra Vargas Bautista y </w:t>
      </w:r>
      <w:r>
        <w:rPr>
          <w:rFonts w:ascii="Arial" w:hAnsi="Arial" w:cs="Arial"/>
          <w:sz w:val="16"/>
          <w:szCs w:val="16"/>
        </w:rPr>
        <w:t xml:space="preserve">Paula Ramírez </w:t>
      </w:r>
      <w:proofErr w:type="spellStart"/>
      <w:r>
        <w:rPr>
          <w:rFonts w:ascii="Arial" w:hAnsi="Arial" w:cs="Arial"/>
          <w:sz w:val="16"/>
          <w:szCs w:val="16"/>
        </w:rPr>
        <w:t>Höhne</w:t>
      </w:r>
      <w:proofErr w:type="spellEnd"/>
      <w:r>
        <w:rPr>
          <w:rFonts w:ascii="Arial" w:hAnsi="Arial" w:cs="Arial"/>
          <w:sz w:val="16"/>
          <w:szCs w:val="16"/>
        </w:rPr>
        <w:t>. Doy fe.</w:t>
      </w:r>
    </w:p>
    <w:p w14:paraId="0ABE8FDD" w14:textId="77777777" w:rsidR="00BA047B" w:rsidRDefault="00BA047B" w:rsidP="00BA047B">
      <w:pPr>
        <w:jc w:val="both"/>
        <w:rPr>
          <w:rFonts w:ascii="Arial" w:hAnsi="Arial" w:cs="Arial"/>
          <w:sz w:val="16"/>
          <w:szCs w:val="16"/>
        </w:rPr>
      </w:pPr>
    </w:p>
    <w:p w14:paraId="65E17B9D" w14:textId="77777777" w:rsidR="00BA047B" w:rsidRDefault="00BA047B" w:rsidP="00BA047B">
      <w:pPr>
        <w:jc w:val="both"/>
        <w:rPr>
          <w:rFonts w:ascii="Arial" w:hAnsi="Arial" w:cs="Arial"/>
          <w:sz w:val="16"/>
          <w:szCs w:val="16"/>
        </w:rPr>
      </w:pPr>
    </w:p>
    <w:p w14:paraId="4BA1C6A2" w14:textId="77777777" w:rsidR="00BA047B" w:rsidRDefault="00BA047B" w:rsidP="00BA047B">
      <w:pPr>
        <w:pStyle w:val="Textoindependiente"/>
        <w:spacing w:after="0"/>
        <w:jc w:val="center"/>
        <w:rPr>
          <w:rFonts w:ascii="Arial" w:hAnsi="Arial" w:cs="Arial"/>
          <w:b/>
          <w:sz w:val="16"/>
          <w:szCs w:val="16"/>
        </w:rPr>
      </w:pPr>
      <w:r>
        <w:rPr>
          <w:rFonts w:ascii="Arial" w:hAnsi="Arial" w:cs="Arial"/>
          <w:b/>
          <w:sz w:val="16"/>
          <w:szCs w:val="16"/>
        </w:rPr>
        <w:t>Mtro. Christian Flores Garza</w:t>
      </w:r>
    </w:p>
    <w:p w14:paraId="184E1B48" w14:textId="77777777" w:rsidR="00BA047B" w:rsidRDefault="00BA047B" w:rsidP="00BA047B">
      <w:pPr>
        <w:spacing w:after="0"/>
        <w:jc w:val="center"/>
        <w:rPr>
          <w:rFonts w:ascii="Arial" w:hAnsi="Arial" w:cs="Arial"/>
          <w:bCs/>
          <w:sz w:val="23"/>
          <w:szCs w:val="23"/>
        </w:rPr>
      </w:pPr>
      <w:r>
        <w:rPr>
          <w:rFonts w:ascii="Arial" w:hAnsi="Arial" w:cs="Arial"/>
          <w:b/>
          <w:sz w:val="16"/>
          <w:szCs w:val="16"/>
        </w:rPr>
        <w:t>El secretario ejecutivo</w:t>
      </w:r>
    </w:p>
    <w:p w14:paraId="1012F935" w14:textId="77777777" w:rsidR="00347641" w:rsidRPr="009A4DA1" w:rsidRDefault="00347641" w:rsidP="00472EE7">
      <w:pPr>
        <w:spacing w:after="0"/>
        <w:jc w:val="both"/>
        <w:rPr>
          <w:rFonts w:ascii="Arial" w:hAnsi="Arial" w:cs="Arial"/>
          <w:bCs/>
          <w:sz w:val="24"/>
          <w:szCs w:val="24"/>
        </w:rPr>
      </w:pPr>
    </w:p>
    <w:sectPr w:rsidR="00347641" w:rsidRPr="009A4DA1" w:rsidSect="00165DD9">
      <w:headerReference w:type="even" r:id="rId8"/>
      <w:headerReference w:type="default" r:id="rId9"/>
      <w:footerReference w:type="default" r:id="rId10"/>
      <w:headerReference w:type="first" r:id="rId11"/>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3DD3A" w14:textId="77777777" w:rsidR="005E7A45" w:rsidRDefault="005E7A45" w:rsidP="00E03D2E">
      <w:pPr>
        <w:spacing w:after="0" w:line="240" w:lineRule="auto"/>
      </w:pPr>
      <w:r>
        <w:separator/>
      </w:r>
    </w:p>
  </w:endnote>
  <w:endnote w:type="continuationSeparator" w:id="0">
    <w:p w14:paraId="53809314" w14:textId="77777777" w:rsidR="005E7A45" w:rsidRDefault="005E7A45" w:rsidP="00E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7910" w14:textId="7E600E39" w:rsidR="00663D41" w:rsidRPr="00663D41" w:rsidRDefault="00663D41" w:rsidP="00663D41">
    <w:pPr>
      <w:tabs>
        <w:tab w:val="center" w:pos="4419"/>
        <w:tab w:val="right" w:pos="8838"/>
      </w:tabs>
      <w:suppressAutoHyphens/>
      <w:jc w:val="center"/>
      <w:rPr>
        <w:rFonts w:ascii="Arial" w:eastAsia="Times New Roman" w:hAnsi="Arial" w:cs="Arial"/>
        <w:b/>
        <w:color w:val="7030A0"/>
        <w:sz w:val="16"/>
        <w:szCs w:val="16"/>
        <w:lang w:eastAsia="ar-SA"/>
      </w:rPr>
    </w:pPr>
    <w:r w:rsidRPr="00663D41">
      <w:rPr>
        <w:rFonts w:ascii="Arial" w:eastAsia="Times New Roman" w:hAnsi="Arial" w:cs="Arial"/>
        <w:bCs/>
        <w:color w:val="A6A6A6"/>
        <w:sz w:val="16"/>
        <w:szCs w:val="16"/>
        <w:lang w:val="es-ES" w:eastAsia="ar-SA"/>
      </w:rPr>
      <w:t>Parque de las Estrellas 2764, colonia Jardines del Bosque Centro, Guadalajara, Jalisco, México. C.P.44520</w:t>
    </w:r>
    <w:r w:rsidR="000F27A6">
      <w:rPr>
        <w:rFonts w:ascii="Arial" w:eastAsia="Times New Roman" w:hAnsi="Arial" w:cs="Arial"/>
        <w:bCs/>
        <w:color w:val="A6A6A6"/>
        <w:sz w:val="16"/>
        <w:szCs w:val="16"/>
        <w:lang w:val="es-ES" w:eastAsia="ar-SA"/>
      </w:rPr>
      <w:pict w14:anchorId="56E02800">
        <v:rect id="_x0000_i1025" style="width:408.3pt;height:1pt" o:hrpct="924" o:hralign="center" o:hrstd="t" o:hrnoshade="t" o:hr="t" fillcolor="#b2a1c7" stroked="f"/>
      </w:pict>
    </w:r>
    <w:r w:rsidRPr="00663D41">
      <w:rPr>
        <w:rFonts w:ascii="Arial" w:eastAsia="Times New Roman" w:hAnsi="Arial" w:cs="Arial"/>
        <w:b/>
        <w:bCs/>
        <w:color w:val="7030A0"/>
        <w:sz w:val="16"/>
        <w:szCs w:val="16"/>
        <w:lang w:eastAsia="ar-SA"/>
      </w:rPr>
      <w:t>www.iepcjalisco.org.mx</w:t>
    </w:r>
  </w:p>
  <w:p w14:paraId="362467D5" w14:textId="1D0D53CA" w:rsidR="008004C0" w:rsidRPr="002E2F6D" w:rsidRDefault="00663D41" w:rsidP="00663D41">
    <w:pPr>
      <w:tabs>
        <w:tab w:val="center" w:pos="4252"/>
        <w:tab w:val="right" w:pos="8504"/>
      </w:tabs>
      <w:suppressAutoHyphens/>
      <w:spacing w:after="0" w:line="240" w:lineRule="auto"/>
      <w:jc w:val="right"/>
      <w:rPr>
        <w:rFonts w:ascii="Trebuchet MS" w:hAnsi="Trebuchet MS"/>
        <w:sz w:val="16"/>
      </w:rPr>
    </w:pPr>
    <w:r w:rsidRPr="00663D41">
      <w:rPr>
        <w:rFonts w:ascii="Arial" w:hAnsi="Arial" w:cs="Arial"/>
        <w:sz w:val="16"/>
        <w:szCs w:val="16"/>
      </w:rPr>
      <w:t xml:space="preserve">Página </w:t>
    </w:r>
    <w:r w:rsidRPr="00663D41">
      <w:rPr>
        <w:rFonts w:ascii="Arial" w:hAnsi="Arial" w:cs="Arial"/>
        <w:sz w:val="16"/>
        <w:szCs w:val="16"/>
      </w:rPr>
      <w:fldChar w:fldCharType="begin"/>
    </w:r>
    <w:r w:rsidRPr="00663D41">
      <w:rPr>
        <w:rFonts w:ascii="Arial" w:hAnsi="Arial" w:cs="Arial"/>
        <w:sz w:val="16"/>
        <w:szCs w:val="16"/>
      </w:rPr>
      <w:instrText xml:space="preserve"> PAGE </w:instrText>
    </w:r>
    <w:r w:rsidRPr="00663D41">
      <w:rPr>
        <w:rFonts w:ascii="Arial" w:hAnsi="Arial" w:cs="Arial"/>
        <w:sz w:val="16"/>
        <w:szCs w:val="16"/>
      </w:rPr>
      <w:fldChar w:fldCharType="separate"/>
    </w:r>
    <w:r w:rsidR="001767B8">
      <w:rPr>
        <w:rFonts w:ascii="Arial" w:hAnsi="Arial" w:cs="Arial"/>
        <w:noProof/>
        <w:sz w:val="16"/>
        <w:szCs w:val="16"/>
      </w:rPr>
      <w:t>1</w:t>
    </w:r>
    <w:r w:rsidRPr="00663D41">
      <w:rPr>
        <w:rFonts w:ascii="Arial" w:hAnsi="Arial" w:cs="Arial"/>
        <w:sz w:val="16"/>
        <w:szCs w:val="16"/>
      </w:rPr>
      <w:fldChar w:fldCharType="end"/>
    </w:r>
    <w:r w:rsidRPr="00663D41">
      <w:rPr>
        <w:rFonts w:ascii="Arial" w:hAnsi="Arial" w:cs="Arial"/>
        <w:sz w:val="16"/>
        <w:szCs w:val="16"/>
      </w:rPr>
      <w:t xml:space="preserve"> de </w:t>
    </w:r>
    <w:r w:rsidRPr="00663D41">
      <w:rPr>
        <w:rFonts w:ascii="Arial" w:hAnsi="Arial" w:cs="Arial"/>
        <w:sz w:val="16"/>
        <w:szCs w:val="16"/>
      </w:rPr>
      <w:fldChar w:fldCharType="begin"/>
    </w:r>
    <w:r w:rsidRPr="00663D41">
      <w:rPr>
        <w:rFonts w:ascii="Arial" w:hAnsi="Arial" w:cs="Arial"/>
        <w:sz w:val="16"/>
        <w:szCs w:val="16"/>
      </w:rPr>
      <w:instrText xml:space="preserve"> NUMPAGES </w:instrText>
    </w:r>
    <w:r w:rsidRPr="00663D41">
      <w:rPr>
        <w:rFonts w:ascii="Arial" w:hAnsi="Arial" w:cs="Arial"/>
        <w:sz w:val="16"/>
        <w:szCs w:val="16"/>
      </w:rPr>
      <w:fldChar w:fldCharType="separate"/>
    </w:r>
    <w:r w:rsidR="001767B8">
      <w:rPr>
        <w:rFonts w:ascii="Arial" w:hAnsi="Arial" w:cs="Arial"/>
        <w:noProof/>
        <w:sz w:val="16"/>
        <w:szCs w:val="16"/>
      </w:rPr>
      <w:t>6</w:t>
    </w:r>
    <w:r w:rsidRPr="00663D4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AB63" w14:textId="77777777" w:rsidR="005E7A45" w:rsidRDefault="005E7A45" w:rsidP="00E03D2E">
      <w:pPr>
        <w:spacing w:after="0" w:line="240" w:lineRule="auto"/>
      </w:pPr>
      <w:r>
        <w:separator/>
      </w:r>
    </w:p>
  </w:footnote>
  <w:footnote w:type="continuationSeparator" w:id="0">
    <w:p w14:paraId="0387B668" w14:textId="77777777" w:rsidR="005E7A45" w:rsidRDefault="005E7A45" w:rsidP="00E03D2E">
      <w:pPr>
        <w:spacing w:after="0" w:line="240" w:lineRule="auto"/>
      </w:pPr>
      <w:r>
        <w:continuationSeparator/>
      </w:r>
    </w:p>
  </w:footnote>
  <w:footnote w:id="1">
    <w:p w14:paraId="1832D66A" w14:textId="77777777" w:rsidR="002F07F4" w:rsidRPr="00624193" w:rsidRDefault="002F07F4" w:rsidP="002F07F4">
      <w:pPr>
        <w:pStyle w:val="Textonotapie"/>
        <w:jc w:val="both"/>
        <w:rPr>
          <w:rFonts w:ascii="Trebuchet MS" w:hAnsi="Trebuchet MS"/>
          <w:sz w:val="16"/>
          <w:szCs w:val="16"/>
        </w:rPr>
      </w:pPr>
      <w:r w:rsidRPr="000E1924">
        <w:rPr>
          <w:rStyle w:val="Refdenotaalpie"/>
          <w:rFonts w:ascii="Arial" w:hAnsi="Arial" w:cs="Arial"/>
          <w:sz w:val="16"/>
          <w:szCs w:val="16"/>
        </w:rPr>
        <w:footnoteRef/>
      </w:r>
      <w:r w:rsidRPr="000E1924">
        <w:rPr>
          <w:rFonts w:ascii="Arial" w:hAnsi="Arial" w:cs="Arial"/>
          <w:sz w:val="16"/>
          <w:szCs w:val="16"/>
        </w:rPr>
        <w:t xml:space="preserve"> E</w:t>
      </w:r>
      <w:r w:rsidRPr="000E1924">
        <w:rPr>
          <w:rFonts w:ascii="Arial" w:hAnsi="Arial" w:cs="Arial"/>
          <w:bCs/>
          <w:sz w:val="16"/>
          <w:szCs w:val="16"/>
        </w:rPr>
        <w:t>n lo sucesivo Instituto Electoral.</w:t>
      </w:r>
    </w:p>
  </w:footnote>
  <w:footnote w:id="2">
    <w:p w14:paraId="19C41A7A" w14:textId="77777777" w:rsidR="002F07F4" w:rsidRPr="000E1924" w:rsidRDefault="002F07F4" w:rsidP="002F07F4">
      <w:pPr>
        <w:pStyle w:val="Textonotapie"/>
        <w:jc w:val="both"/>
        <w:rPr>
          <w:rFonts w:ascii="Arial" w:hAnsi="Arial" w:cs="Arial"/>
          <w:sz w:val="16"/>
          <w:szCs w:val="16"/>
        </w:rPr>
      </w:pPr>
      <w:r w:rsidRPr="000E1924">
        <w:rPr>
          <w:rStyle w:val="Refdenotaalpie"/>
          <w:rFonts w:ascii="Arial" w:hAnsi="Arial" w:cs="Arial"/>
          <w:sz w:val="16"/>
          <w:szCs w:val="16"/>
        </w:rPr>
        <w:footnoteRef/>
      </w:r>
      <w:r w:rsidRPr="000E1924">
        <w:rPr>
          <w:rFonts w:ascii="Arial" w:hAnsi="Arial" w:cs="Arial"/>
          <w:sz w:val="16"/>
          <w:szCs w:val="16"/>
        </w:rPr>
        <w:t xml:space="preserve"> En adelante todas las fechas corresponden al dos mil veintitrés.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762B43D1" w:rsidR="003A7269" w:rsidRDefault="00A53C0A">
    <w:pPr>
      <w:pStyle w:val="Encabezado"/>
    </w:pPr>
    <w:r>
      <w:rPr>
        <w:noProof/>
        <w:lang w:val="es-MX" w:eastAsia="es-MX"/>
      </w:rPr>
      <mc:AlternateContent>
        <mc:Choice Requires="wps">
          <w:drawing>
            <wp:anchor distT="0" distB="0" distL="114300" distR="114300" simplePos="0" relativeHeight="251657216"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8159A" id="_x0000_t202" coordsize="21600,21600" o:spt="202" path="m,l,21600r21600,l21600,xe">
              <v:stroke joinstyle="miter"/>
              <v:path gradientshapeok="t" o:connecttype="rect"/>
            </v:shapetype>
            <v:shape id="WordArt 3" o:spid="_x0000_s1026" type="#_x0000_t202" style="position:absolute;margin-left:0;margin-top:0;width:519.2pt;height:10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386"/>
    </w:tblGrid>
    <w:tr w:rsidR="00663D41" w14:paraId="31881DC4" w14:textId="77777777" w:rsidTr="00663D41">
      <w:tc>
        <w:tcPr>
          <w:tcW w:w="4574" w:type="dxa"/>
        </w:tcPr>
        <w:p w14:paraId="566E5174" w14:textId="13DDC88A" w:rsidR="00663D41" w:rsidRDefault="00663D41" w:rsidP="00E64955">
          <w:pPr>
            <w:pStyle w:val="Encabezado"/>
            <w:rPr>
              <w:rFonts w:ascii="Trebuchet MS" w:hAnsi="Trebuchet MS"/>
              <w:lang w:val="es-MX"/>
            </w:rPr>
          </w:pPr>
          <w:r w:rsidRPr="00663D41">
            <w:rPr>
              <w:noProof/>
              <w:sz w:val="22"/>
              <w:szCs w:val="22"/>
              <w:lang w:val="es-MX" w:eastAsia="es-MX"/>
            </w:rPr>
            <w:drawing>
              <wp:inline distT="0" distB="0" distL="0" distR="0" wp14:anchorId="3616968F" wp14:editId="1B9AB3A8">
                <wp:extent cx="1390650" cy="780956"/>
                <wp:effectExtent l="0" t="0" r="0" b="635"/>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574" w:type="dxa"/>
        </w:tcPr>
        <w:p w14:paraId="39787751" w14:textId="77777777" w:rsidR="00663D41" w:rsidRDefault="00663D41" w:rsidP="00663D41">
          <w:pPr>
            <w:pStyle w:val="Encabezado"/>
            <w:jc w:val="right"/>
            <w:rPr>
              <w:rFonts w:ascii="Trebuchet MS" w:hAnsi="Trebuchet MS"/>
              <w:b/>
              <w:sz w:val="24"/>
              <w:szCs w:val="24"/>
              <w:lang w:val="es-MX"/>
            </w:rPr>
          </w:pPr>
        </w:p>
        <w:p w14:paraId="5D8629A7" w14:textId="77777777" w:rsidR="00663D41" w:rsidRDefault="00663D41" w:rsidP="00663D41">
          <w:pPr>
            <w:pStyle w:val="Encabezado"/>
            <w:jc w:val="right"/>
            <w:rPr>
              <w:rFonts w:ascii="Trebuchet MS" w:hAnsi="Trebuchet MS"/>
              <w:b/>
              <w:sz w:val="24"/>
              <w:szCs w:val="24"/>
              <w:lang w:val="es-MX"/>
            </w:rPr>
          </w:pPr>
        </w:p>
        <w:p w14:paraId="77AF16B8" w14:textId="3EA4BC5C" w:rsidR="00663D41" w:rsidRPr="00663D41" w:rsidRDefault="00663D41" w:rsidP="00663D41">
          <w:pPr>
            <w:pStyle w:val="Encabezado"/>
            <w:jc w:val="right"/>
            <w:rPr>
              <w:b/>
              <w:sz w:val="24"/>
              <w:szCs w:val="24"/>
              <w:lang w:val="es-MX"/>
            </w:rPr>
          </w:pPr>
          <w:r w:rsidRPr="00663D41">
            <w:rPr>
              <w:b/>
              <w:sz w:val="24"/>
              <w:szCs w:val="24"/>
              <w:lang w:val="es-MX"/>
            </w:rPr>
            <w:t>REV-00</w:t>
          </w:r>
          <w:r w:rsidR="00A140C3">
            <w:rPr>
              <w:b/>
              <w:sz w:val="24"/>
              <w:szCs w:val="24"/>
              <w:lang w:val="es-MX"/>
            </w:rPr>
            <w:t>3</w:t>
          </w:r>
          <w:r w:rsidRPr="00663D41">
            <w:rPr>
              <w:b/>
              <w:sz w:val="24"/>
              <w:szCs w:val="24"/>
              <w:lang w:val="es-MX"/>
            </w:rPr>
            <w:t>/202</w:t>
          </w:r>
          <w:r w:rsidR="00A53C0A">
            <w:rPr>
              <w:b/>
              <w:sz w:val="24"/>
              <w:szCs w:val="24"/>
              <w:lang w:val="es-MX"/>
            </w:rPr>
            <w:t>3</w:t>
          </w:r>
          <w:r w:rsidRPr="00663D41">
            <w:rPr>
              <w:b/>
              <w:sz w:val="24"/>
              <w:szCs w:val="24"/>
              <w:lang w:val="es-MX"/>
            </w:rPr>
            <w:t xml:space="preserve"> </w:t>
          </w:r>
        </w:p>
        <w:p w14:paraId="6137B784" w14:textId="77777777" w:rsidR="00663D41" w:rsidRDefault="00663D41" w:rsidP="00E64955">
          <w:pPr>
            <w:pStyle w:val="Encabezado"/>
            <w:rPr>
              <w:rFonts w:ascii="Trebuchet MS" w:hAnsi="Trebuchet MS"/>
              <w:lang w:val="es-MX"/>
            </w:rPr>
          </w:pPr>
        </w:p>
      </w:tc>
    </w:tr>
  </w:tbl>
  <w:p w14:paraId="07186C27" w14:textId="74D59425" w:rsidR="008004C0" w:rsidRDefault="008004C0" w:rsidP="00E64955">
    <w:pPr>
      <w:pStyle w:val="Encabezado"/>
      <w:rPr>
        <w:rFonts w:ascii="Trebuchet MS" w:hAnsi="Trebuchet MS"/>
        <w:lang w:val="es-MX"/>
      </w:rPr>
    </w:pPr>
  </w:p>
  <w:p w14:paraId="61164379" w14:textId="77777777" w:rsidR="00BB796F" w:rsidRDefault="00BB796F" w:rsidP="00E64955">
    <w:pPr>
      <w:pStyle w:val="Encabezado"/>
      <w:jc w:val="right"/>
      <w:rPr>
        <w:rFonts w:ascii="Trebuchet MS" w:hAnsi="Trebuchet MS"/>
        <w:b/>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4860" w14:textId="7F302C95" w:rsidR="003A7269" w:rsidRDefault="003A72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9382805">
    <w:abstractNumId w:val="21"/>
  </w:num>
  <w:num w:numId="2" w16cid:durableId="912351678">
    <w:abstractNumId w:val="18"/>
  </w:num>
  <w:num w:numId="3" w16cid:durableId="1730181185">
    <w:abstractNumId w:val="16"/>
  </w:num>
  <w:num w:numId="4" w16cid:durableId="10883989">
    <w:abstractNumId w:val="0"/>
  </w:num>
  <w:num w:numId="5" w16cid:durableId="120000873">
    <w:abstractNumId w:val="8"/>
  </w:num>
  <w:num w:numId="6" w16cid:durableId="897788295">
    <w:abstractNumId w:val="15"/>
  </w:num>
  <w:num w:numId="7" w16cid:durableId="1842966881">
    <w:abstractNumId w:val="10"/>
  </w:num>
  <w:num w:numId="8" w16cid:durableId="1038242886">
    <w:abstractNumId w:val="1"/>
  </w:num>
  <w:num w:numId="9" w16cid:durableId="2112821030">
    <w:abstractNumId w:val="9"/>
  </w:num>
  <w:num w:numId="10" w16cid:durableId="831062166">
    <w:abstractNumId w:val="11"/>
  </w:num>
  <w:num w:numId="11" w16cid:durableId="1220894561">
    <w:abstractNumId w:val="14"/>
  </w:num>
  <w:num w:numId="12" w16cid:durableId="1093235967">
    <w:abstractNumId w:val="2"/>
  </w:num>
  <w:num w:numId="13" w16cid:durableId="1138885569">
    <w:abstractNumId w:val="5"/>
  </w:num>
  <w:num w:numId="14" w16cid:durableId="198903832">
    <w:abstractNumId w:val="4"/>
  </w:num>
  <w:num w:numId="15" w16cid:durableId="136536914">
    <w:abstractNumId w:val="7"/>
  </w:num>
  <w:num w:numId="16" w16cid:durableId="1872919328">
    <w:abstractNumId w:val="17"/>
  </w:num>
  <w:num w:numId="17" w16cid:durableId="782965504">
    <w:abstractNumId w:val="3"/>
  </w:num>
  <w:num w:numId="18" w16cid:durableId="1043750710">
    <w:abstractNumId w:val="13"/>
    <w:lvlOverride w:ilvl="0">
      <w:startOverride w:val="1"/>
    </w:lvlOverride>
    <w:lvlOverride w:ilvl="1"/>
    <w:lvlOverride w:ilvl="2"/>
    <w:lvlOverride w:ilvl="3"/>
    <w:lvlOverride w:ilvl="4"/>
    <w:lvlOverride w:ilvl="5"/>
    <w:lvlOverride w:ilvl="6"/>
    <w:lvlOverride w:ilvl="7"/>
    <w:lvlOverride w:ilvl="8"/>
  </w:num>
  <w:num w:numId="19" w16cid:durableId="2012099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87967">
    <w:abstractNumId w:val="13"/>
  </w:num>
  <w:num w:numId="21" w16cid:durableId="967855017">
    <w:abstractNumId w:val="20"/>
  </w:num>
  <w:num w:numId="22" w16cid:durableId="868299770">
    <w:abstractNumId w:val="22"/>
  </w:num>
  <w:num w:numId="23" w16cid:durableId="2136096722">
    <w:abstractNumId w:val="6"/>
  </w:num>
  <w:num w:numId="24" w16cid:durableId="5060993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EF"/>
    <w:rsid w:val="00002C0D"/>
    <w:rsid w:val="000035B6"/>
    <w:rsid w:val="00003F30"/>
    <w:rsid w:val="00014247"/>
    <w:rsid w:val="00017C64"/>
    <w:rsid w:val="00021A8B"/>
    <w:rsid w:val="00024F3C"/>
    <w:rsid w:val="00025D34"/>
    <w:rsid w:val="00047DEC"/>
    <w:rsid w:val="000513F0"/>
    <w:rsid w:val="0005189D"/>
    <w:rsid w:val="00051FA4"/>
    <w:rsid w:val="00057448"/>
    <w:rsid w:val="000600E6"/>
    <w:rsid w:val="0006118F"/>
    <w:rsid w:val="00065D77"/>
    <w:rsid w:val="00067B40"/>
    <w:rsid w:val="0007430F"/>
    <w:rsid w:val="00074F35"/>
    <w:rsid w:val="00080B34"/>
    <w:rsid w:val="00084303"/>
    <w:rsid w:val="000867F1"/>
    <w:rsid w:val="0009603E"/>
    <w:rsid w:val="000A0EF6"/>
    <w:rsid w:val="000B0BFA"/>
    <w:rsid w:val="000B1BDF"/>
    <w:rsid w:val="000B2F8A"/>
    <w:rsid w:val="000B3713"/>
    <w:rsid w:val="000B4348"/>
    <w:rsid w:val="000B5792"/>
    <w:rsid w:val="000C53F3"/>
    <w:rsid w:val="000D182A"/>
    <w:rsid w:val="000D6A88"/>
    <w:rsid w:val="000D6E51"/>
    <w:rsid w:val="000E1887"/>
    <w:rsid w:val="000E1924"/>
    <w:rsid w:val="000E5793"/>
    <w:rsid w:val="000F27A6"/>
    <w:rsid w:val="000F3649"/>
    <w:rsid w:val="000F5046"/>
    <w:rsid w:val="000F6725"/>
    <w:rsid w:val="00104B69"/>
    <w:rsid w:val="00113A5D"/>
    <w:rsid w:val="0011533E"/>
    <w:rsid w:val="00126E75"/>
    <w:rsid w:val="00133BCD"/>
    <w:rsid w:val="00150D65"/>
    <w:rsid w:val="00157CE7"/>
    <w:rsid w:val="001618FF"/>
    <w:rsid w:val="00165DD9"/>
    <w:rsid w:val="00172B01"/>
    <w:rsid w:val="001767B8"/>
    <w:rsid w:val="0017798E"/>
    <w:rsid w:val="00180318"/>
    <w:rsid w:val="00184A46"/>
    <w:rsid w:val="00186217"/>
    <w:rsid w:val="00187AE8"/>
    <w:rsid w:val="001A550F"/>
    <w:rsid w:val="001A6A07"/>
    <w:rsid w:val="001B22BB"/>
    <w:rsid w:val="001C0007"/>
    <w:rsid w:val="001C165D"/>
    <w:rsid w:val="001C2D82"/>
    <w:rsid w:val="001C3A30"/>
    <w:rsid w:val="001C4B35"/>
    <w:rsid w:val="001D1032"/>
    <w:rsid w:val="001D42CC"/>
    <w:rsid w:val="001E21AF"/>
    <w:rsid w:val="001E2D29"/>
    <w:rsid w:val="001E4F79"/>
    <w:rsid w:val="00200C04"/>
    <w:rsid w:val="0020410B"/>
    <w:rsid w:val="00206411"/>
    <w:rsid w:val="0021144A"/>
    <w:rsid w:val="0021146A"/>
    <w:rsid w:val="00214432"/>
    <w:rsid w:val="00214527"/>
    <w:rsid w:val="0021634E"/>
    <w:rsid w:val="00220171"/>
    <w:rsid w:val="00221A03"/>
    <w:rsid w:val="00221BCD"/>
    <w:rsid w:val="00230887"/>
    <w:rsid w:val="00232AAA"/>
    <w:rsid w:val="00242EA4"/>
    <w:rsid w:val="00244FBF"/>
    <w:rsid w:val="00250D21"/>
    <w:rsid w:val="00253581"/>
    <w:rsid w:val="00254D10"/>
    <w:rsid w:val="0025640A"/>
    <w:rsid w:val="00262657"/>
    <w:rsid w:val="00263E7E"/>
    <w:rsid w:val="00265E77"/>
    <w:rsid w:val="002742B0"/>
    <w:rsid w:val="00276715"/>
    <w:rsid w:val="002779C0"/>
    <w:rsid w:val="0028092F"/>
    <w:rsid w:val="00283D77"/>
    <w:rsid w:val="002947C7"/>
    <w:rsid w:val="00296240"/>
    <w:rsid w:val="00296CF7"/>
    <w:rsid w:val="00297D4C"/>
    <w:rsid w:val="002A03F3"/>
    <w:rsid w:val="002A64A6"/>
    <w:rsid w:val="002A7B69"/>
    <w:rsid w:val="002B0009"/>
    <w:rsid w:val="002B0519"/>
    <w:rsid w:val="002B0AD0"/>
    <w:rsid w:val="002B695B"/>
    <w:rsid w:val="002C08AC"/>
    <w:rsid w:val="002C1AF6"/>
    <w:rsid w:val="002C29E7"/>
    <w:rsid w:val="002C46DA"/>
    <w:rsid w:val="002D0751"/>
    <w:rsid w:val="002D1573"/>
    <w:rsid w:val="002D62A1"/>
    <w:rsid w:val="002D6F66"/>
    <w:rsid w:val="002D7291"/>
    <w:rsid w:val="002E23D8"/>
    <w:rsid w:val="002E338F"/>
    <w:rsid w:val="002E4013"/>
    <w:rsid w:val="002F07F4"/>
    <w:rsid w:val="002F2721"/>
    <w:rsid w:val="0030025C"/>
    <w:rsid w:val="00304EA0"/>
    <w:rsid w:val="003077E9"/>
    <w:rsid w:val="00307EE5"/>
    <w:rsid w:val="00312D97"/>
    <w:rsid w:val="00315831"/>
    <w:rsid w:val="00317850"/>
    <w:rsid w:val="00324ADF"/>
    <w:rsid w:val="00325A30"/>
    <w:rsid w:val="00334794"/>
    <w:rsid w:val="00334816"/>
    <w:rsid w:val="00340A45"/>
    <w:rsid w:val="003439E9"/>
    <w:rsid w:val="00344E78"/>
    <w:rsid w:val="00347641"/>
    <w:rsid w:val="003518E6"/>
    <w:rsid w:val="003524BB"/>
    <w:rsid w:val="0035490C"/>
    <w:rsid w:val="00356065"/>
    <w:rsid w:val="0036067B"/>
    <w:rsid w:val="00370509"/>
    <w:rsid w:val="003707FB"/>
    <w:rsid w:val="00371511"/>
    <w:rsid w:val="00372290"/>
    <w:rsid w:val="003765F1"/>
    <w:rsid w:val="00377203"/>
    <w:rsid w:val="00381E4B"/>
    <w:rsid w:val="00384979"/>
    <w:rsid w:val="00386C2C"/>
    <w:rsid w:val="003A035F"/>
    <w:rsid w:val="003A1C72"/>
    <w:rsid w:val="003A396B"/>
    <w:rsid w:val="003A4A5D"/>
    <w:rsid w:val="003A57BB"/>
    <w:rsid w:val="003A63FC"/>
    <w:rsid w:val="003A7269"/>
    <w:rsid w:val="003A7F41"/>
    <w:rsid w:val="003B23E3"/>
    <w:rsid w:val="003B416B"/>
    <w:rsid w:val="003B4E59"/>
    <w:rsid w:val="003C0C02"/>
    <w:rsid w:val="003C7377"/>
    <w:rsid w:val="003D09A7"/>
    <w:rsid w:val="003E3652"/>
    <w:rsid w:val="003E7329"/>
    <w:rsid w:val="003F19E3"/>
    <w:rsid w:val="003F7346"/>
    <w:rsid w:val="00401A1D"/>
    <w:rsid w:val="004026AB"/>
    <w:rsid w:val="004040FC"/>
    <w:rsid w:val="00405AA7"/>
    <w:rsid w:val="00413B60"/>
    <w:rsid w:val="00425231"/>
    <w:rsid w:val="00425848"/>
    <w:rsid w:val="0042649E"/>
    <w:rsid w:val="00430189"/>
    <w:rsid w:val="00440C21"/>
    <w:rsid w:val="00441591"/>
    <w:rsid w:val="00442DD8"/>
    <w:rsid w:val="00444774"/>
    <w:rsid w:val="00452211"/>
    <w:rsid w:val="00452849"/>
    <w:rsid w:val="00454283"/>
    <w:rsid w:val="00461023"/>
    <w:rsid w:val="00462D15"/>
    <w:rsid w:val="00470C88"/>
    <w:rsid w:val="00472EE7"/>
    <w:rsid w:val="00493833"/>
    <w:rsid w:val="0049501D"/>
    <w:rsid w:val="004A0D87"/>
    <w:rsid w:val="004A4028"/>
    <w:rsid w:val="004A7BA1"/>
    <w:rsid w:val="004A7BD4"/>
    <w:rsid w:val="004A7EDE"/>
    <w:rsid w:val="004B3321"/>
    <w:rsid w:val="004B6065"/>
    <w:rsid w:val="004C26A4"/>
    <w:rsid w:val="004C4B5F"/>
    <w:rsid w:val="004C56C8"/>
    <w:rsid w:val="004D1794"/>
    <w:rsid w:val="004D2004"/>
    <w:rsid w:val="004D2F79"/>
    <w:rsid w:val="004D4BB1"/>
    <w:rsid w:val="004E4BBF"/>
    <w:rsid w:val="004E72EC"/>
    <w:rsid w:val="004F0ECB"/>
    <w:rsid w:val="004F2CA6"/>
    <w:rsid w:val="00500664"/>
    <w:rsid w:val="00502ABB"/>
    <w:rsid w:val="00505E98"/>
    <w:rsid w:val="00513B4C"/>
    <w:rsid w:val="00517EC8"/>
    <w:rsid w:val="005248E2"/>
    <w:rsid w:val="005355D8"/>
    <w:rsid w:val="00536FBC"/>
    <w:rsid w:val="00541C3F"/>
    <w:rsid w:val="00542838"/>
    <w:rsid w:val="0054519A"/>
    <w:rsid w:val="005462DC"/>
    <w:rsid w:val="0054711F"/>
    <w:rsid w:val="00547528"/>
    <w:rsid w:val="005516F1"/>
    <w:rsid w:val="00552DC7"/>
    <w:rsid w:val="00554CDB"/>
    <w:rsid w:val="005555F7"/>
    <w:rsid w:val="005663FB"/>
    <w:rsid w:val="005679BF"/>
    <w:rsid w:val="00567FB4"/>
    <w:rsid w:val="005701DE"/>
    <w:rsid w:val="00571A58"/>
    <w:rsid w:val="00572BE5"/>
    <w:rsid w:val="005732A2"/>
    <w:rsid w:val="005764B1"/>
    <w:rsid w:val="005766EB"/>
    <w:rsid w:val="0057745E"/>
    <w:rsid w:val="005806BD"/>
    <w:rsid w:val="0058370B"/>
    <w:rsid w:val="005863F9"/>
    <w:rsid w:val="00586D9C"/>
    <w:rsid w:val="005904C1"/>
    <w:rsid w:val="005A0BD6"/>
    <w:rsid w:val="005B4C83"/>
    <w:rsid w:val="005C2449"/>
    <w:rsid w:val="005C649D"/>
    <w:rsid w:val="005D276C"/>
    <w:rsid w:val="005D35B5"/>
    <w:rsid w:val="005D633C"/>
    <w:rsid w:val="005D726D"/>
    <w:rsid w:val="005E1732"/>
    <w:rsid w:val="005E31F0"/>
    <w:rsid w:val="005E48C0"/>
    <w:rsid w:val="005E733B"/>
    <w:rsid w:val="005E7A45"/>
    <w:rsid w:val="005F4DF7"/>
    <w:rsid w:val="00602643"/>
    <w:rsid w:val="006032D1"/>
    <w:rsid w:val="006073FD"/>
    <w:rsid w:val="00610F63"/>
    <w:rsid w:val="00614377"/>
    <w:rsid w:val="006157A0"/>
    <w:rsid w:val="00616064"/>
    <w:rsid w:val="00616E36"/>
    <w:rsid w:val="00624193"/>
    <w:rsid w:val="00624F86"/>
    <w:rsid w:val="00626E5C"/>
    <w:rsid w:val="00632C9E"/>
    <w:rsid w:val="006435CE"/>
    <w:rsid w:val="006444CD"/>
    <w:rsid w:val="0064652E"/>
    <w:rsid w:val="00651DF8"/>
    <w:rsid w:val="006534B2"/>
    <w:rsid w:val="00656072"/>
    <w:rsid w:val="00663708"/>
    <w:rsid w:val="00663D41"/>
    <w:rsid w:val="006659A5"/>
    <w:rsid w:val="00666CAA"/>
    <w:rsid w:val="0067337B"/>
    <w:rsid w:val="006743BC"/>
    <w:rsid w:val="006757C1"/>
    <w:rsid w:val="00675A20"/>
    <w:rsid w:val="00682029"/>
    <w:rsid w:val="00683336"/>
    <w:rsid w:val="00683CA9"/>
    <w:rsid w:val="00687C81"/>
    <w:rsid w:val="00687E9A"/>
    <w:rsid w:val="0069063E"/>
    <w:rsid w:val="00697860"/>
    <w:rsid w:val="006A0110"/>
    <w:rsid w:val="006A3D08"/>
    <w:rsid w:val="006A702F"/>
    <w:rsid w:val="006B01C2"/>
    <w:rsid w:val="006C0828"/>
    <w:rsid w:val="006C1DED"/>
    <w:rsid w:val="006D0E65"/>
    <w:rsid w:val="006D0E9A"/>
    <w:rsid w:val="006D585E"/>
    <w:rsid w:val="006D685C"/>
    <w:rsid w:val="006D6B82"/>
    <w:rsid w:val="006E2BA6"/>
    <w:rsid w:val="006E3BC6"/>
    <w:rsid w:val="006E5DA5"/>
    <w:rsid w:val="006F3E80"/>
    <w:rsid w:val="0071196B"/>
    <w:rsid w:val="00711BB9"/>
    <w:rsid w:val="00714673"/>
    <w:rsid w:val="0071699A"/>
    <w:rsid w:val="0072243A"/>
    <w:rsid w:val="00724955"/>
    <w:rsid w:val="00724ADF"/>
    <w:rsid w:val="00731C7C"/>
    <w:rsid w:val="00733DD2"/>
    <w:rsid w:val="007341C9"/>
    <w:rsid w:val="00735D3C"/>
    <w:rsid w:val="00735FFC"/>
    <w:rsid w:val="007379FF"/>
    <w:rsid w:val="007415D1"/>
    <w:rsid w:val="00744577"/>
    <w:rsid w:val="00752844"/>
    <w:rsid w:val="007562E1"/>
    <w:rsid w:val="00756824"/>
    <w:rsid w:val="00765AD3"/>
    <w:rsid w:val="00766344"/>
    <w:rsid w:val="007667BF"/>
    <w:rsid w:val="007715CE"/>
    <w:rsid w:val="00775CC5"/>
    <w:rsid w:val="00776006"/>
    <w:rsid w:val="00780BF2"/>
    <w:rsid w:val="0078278A"/>
    <w:rsid w:val="00785A2E"/>
    <w:rsid w:val="0078638C"/>
    <w:rsid w:val="007871FA"/>
    <w:rsid w:val="00791403"/>
    <w:rsid w:val="007919AE"/>
    <w:rsid w:val="007A21A2"/>
    <w:rsid w:val="007A2EF3"/>
    <w:rsid w:val="007A4B01"/>
    <w:rsid w:val="007A7D07"/>
    <w:rsid w:val="007B162E"/>
    <w:rsid w:val="007B595D"/>
    <w:rsid w:val="007B6729"/>
    <w:rsid w:val="007C431E"/>
    <w:rsid w:val="007E41B5"/>
    <w:rsid w:val="007F0B6A"/>
    <w:rsid w:val="007F349B"/>
    <w:rsid w:val="007F3DB9"/>
    <w:rsid w:val="007F6488"/>
    <w:rsid w:val="007F6888"/>
    <w:rsid w:val="007F6B74"/>
    <w:rsid w:val="008004C0"/>
    <w:rsid w:val="008012D2"/>
    <w:rsid w:val="008019DE"/>
    <w:rsid w:val="00805363"/>
    <w:rsid w:val="00805E6F"/>
    <w:rsid w:val="00807007"/>
    <w:rsid w:val="00814FEE"/>
    <w:rsid w:val="00820983"/>
    <w:rsid w:val="00842220"/>
    <w:rsid w:val="00847F83"/>
    <w:rsid w:val="00851044"/>
    <w:rsid w:val="00856334"/>
    <w:rsid w:val="00857904"/>
    <w:rsid w:val="00863796"/>
    <w:rsid w:val="00863DD3"/>
    <w:rsid w:val="008649F4"/>
    <w:rsid w:val="00870D1D"/>
    <w:rsid w:val="008710C4"/>
    <w:rsid w:val="008732E8"/>
    <w:rsid w:val="00875924"/>
    <w:rsid w:val="00890D0E"/>
    <w:rsid w:val="00893A74"/>
    <w:rsid w:val="008A4CA6"/>
    <w:rsid w:val="008A73E0"/>
    <w:rsid w:val="008B4915"/>
    <w:rsid w:val="008B674F"/>
    <w:rsid w:val="008C521C"/>
    <w:rsid w:val="008D1888"/>
    <w:rsid w:val="008D1CA1"/>
    <w:rsid w:val="008D4C69"/>
    <w:rsid w:val="008D52BA"/>
    <w:rsid w:val="008D5EE5"/>
    <w:rsid w:val="008D6994"/>
    <w:rsid w:val="008D7AF7"/>
    <w:rsid w:val="008E4A33"/>
    <w:rsid w:val="008F4305"/>
    <w:rsid w:val="008F499A"/>
    <w:rsid w:val="008F61E1"/>
    <w:rsid w:val="008F7A13"/>
    <w:rsid w:val="008F7D58"/>
    <w:rsid w:val="008F7D89"/>
    <w:rsid w:val="00906002"/>
    <w:rsid w:val="00906540"/>
    <w:rsid w:val="00912AD8"/>
    <w:rsid w:val="00913C0D"/>
    <w:rsid w:val="00920B1F"/>
    <w:rsid w:val="009316AE"/>
    <w:rsid w:val="00934C7A"/>
    <w:rsid w:val="00940BD4"/>
    <w:rsid w:val="00942460"/>
    <w:rsid w:val="00942EB5"/>
    <w:rsid w:val="0094757A"/>
    <w:rsid w:val="00953721"/>
    <w:rsid w:val="00955C92"/>
    <w:rsid w:val="00967E48"/>
    <w:rsid w:val="00971828"/>
    <w:rsid w:val="00977217"/>
    <w:rsid w:val="009819B2"/>
    <w:rsid w:val="009847FB"/>
    <w:rsid w:val="00990A46"/>
    <w:rsid w:val="00993615"/>
    <w:rsid w:val="009A4DA1"/>
    <w:rsid w:val="009B195C"/>
    <w:rsid w:val="009B4803"/>
    <w:rsid w:val="009B5C2D"/>
    <w:rsid w:val="009B6FBC"/>
    <w:rsid w:val="009C11C9"/>
    <w:rsid w:val="009C5701"/>
    <w:rsid w:val="009E4676"/>
    <w:rsid w:val="009E5421"/>
    <w:rsid w:val="009E646D"/>
    <w:rsid w:val="009E6497"/>
    <w:rsid w:val="009E68CF"/>
    <w:rsid w:val="009F1C5F"/>
    <w:rsid w:val="009F3014"/>
    <w:rsid w:val="009F60F7"/>
    <w:rsid w:val="00A01719"/>
    <w:rsid w:val="00A03280"/>
    <w:rsid w:val="00A05C51"/>
    <w:rsid w:val="00A07A65"/>
    <w:rsid w:val="00A130CE"/>
    <w:rsid w:val="00A13A2D"/>
    <w:rsid w:val="00A140C3"/>
    <w:rsid w:val="00A20EF6"/>
    <w:rsid w:val="00A2107A"/>
    <w:rsid w:val="00A22571"/>
    <w:rsid w:val="00A2376B"/>
    <w:rsid w:val="00A25C62"/>
    <w:rsid w:val="00A32C1F"/>
    <w:rsid w:val="00A379C6"/>
    <w:rsid w:val="00A53C0A"/>
    <w:rsid w:val="00A53F51"/>
    <w:rsid w:val="00A57306"/>
    <w:rsid w:val="00A60FA2"/>
    <w:rsid w:val="00A6282A"/>
    <w:rsid w:val="00A65DF7"/>
    <w:rsid w:val="00A6689D"/>
    <w:rsid w:val="00A67205"/>
    <w:rsid w:val="00A86183"/>
    <w:rsid w:val="00A979D1"/>
    <w:rsid w:val="00AB28FA"/>
    <w:rsid w:val="00AB5C96"/>
    <w:rsid w:val="00AC08C2"/>
    <w:rsid w:val="00AD1853"/>
    <w:rsid w:val="00AD3788"/>
    <w:rsid w:val="00AD3CC0"/>
    <w:rsid w:val="00AE1211"/>
    <w:rsid w:val="00AE47A2"/>
    <w:rsid w:val="00AF14A6"/>
    <w:rsid w:val="00AF7D90"/>
    <w:rsid w:val="00B02CF9"/>
    <w:rsid w:val="00B045DB"/>
    <w:rsid w:val="00B066DB"/>
    <w:rsid w:val="00B06EAC"/>
    <w:rsid w:val="00B10286"/>
    <w:rsid w:val="00B12178"/>
    <w:rsid w:val="00B1276C"/>
    <w:rsid w:val="00B267EE"/>
    <w:rsid w:val="00B32250"/>
    <w:rsid w:val="00B326B6"/>
    <w:rsid w:val="00B32714"/>
    <w:rsid w:val="00B32CE1"/>
    <w:rsid w:val="00B42A6E"/>
    <w:rsid w:val="00B43A2F"/>
    <w:rsid w:val="00B44BF8"/>
    <w:rsid w:val="00B458F7"/>
    <w:rsid w:val="00B46869"/>
    <w:rsid w:val="00B47FC6"/>
    <w:rsid w:val="00B50E82"/>
    <w:rsid w:val="00B546BB"/>
    <w:rsid w:val="00B63805"/>
    <w:rsid w:val="00B66311"/>
    <w:rsid w:val="00B731C2"/>
    <w:rsid w:val="00B743DE"/>
    <w:rsid w:val="00B756F4"/>
    <w:rsid w:val="00B75F36"/>
    <w:rsid w:val="00B81197"/>
    <w:rsid w:val="00B8167A"/>
    <w:rsid w:val="00B83DF1"/>
    <w:rsid w:val="00B85A07"/>
    <w:rsid w:val="00B92A03"/>
    <w:rsid w:val="00B957A5"/>
    <w:rsid w:val="00B971DE"/>
    <w:rsid w:val="00BA047B"/>
    <w:rsid w:val="00BA128C"/>
    <w:rsid w:val="00BA1942"/>
    <w:rsid w:val="00BA4E71"/>
    <w:rsid w:val="00BA5E6E"/>
    <w:rsid w:val="00BB16B3"/>
    <w:rsid w:val="00BB363E"/>
    <w:rsid w:val="00BB796F"/>
    <w:rsid w:val="00BC3F3A"/>
    <w:rsid w:val="00BC7077"/>
    <w:rsid w:val="00BD5E56"/>
    <w:rsid w:val="00BE07BB"/>
    <w:rsid w:val="00BE160C"/>
    <w:rsid w:val="00BE25CC"/>
    <w:rsid w:val="00BF02C1"/>
    <w:rsid w:val="00BF4717"/>
    <w:rsid w:val="00C01BED"/>
    <w:rsid w:val="00C02E3C"/>
    <w:rsid w:val="00C25899"/>
    <w:rsid w:val="00C30339"/>
    <w:rsid w:val="00C30CA9"/>
    <w:rsid w:val="00C3573A"/>
    <w:rsid w:val="00C44205"/>
    <w:rsid w:val="00C470CE"/>
    <w:rsid w:val="00C52128"/>
    <w:rsid w:val="00C54FEE"/>
    <w:rsid w:val="00C61FD2"/>
    <w:rsid w:val="00C639A5"/>
    <w:rsid w:val="00C812F9"/>
    <w:rsid w:val="00C81EAA"/>
    <w:rsid w:val="00C823C2"/>
    <w:rsid w:val="00C84F16"/>
    <w:rsid w:val="00C85C2A"/>
    <w:rsid w:val="00C86C28"/>
    <w:rsid w:val="00C9090C"/>
    <w:rsid w:val="00C92512"/>
    <w:rsid w:val="00C94A95"/>
    <w:rsid w:val="00C965C6"/>
    <w:rsid w:val="00CA4D06"/>
    <w:rsid w:val="00CB037E"/>
    <w:rsid w:val="00CB07A1"/>
    <w:rsid w:val="00CB624B"/>
    <w:rsid w:val="00CB6B51"/>
    <w:rsid w:val="00CC71DA"/>
    <w:rsid w:val="00CD20FF"/>
    <w:rsid w:val="00CD3974"/>
    <w:rsid w:val="00CD6083"/>
    <w:rsid w:val="00CE757E"/>
    <w:rsid w:val="00CE75AD"/>
    <w:rsid w:val="00CF2C71"/>
    <w:rsid w:val="00CF4DF3"/>
    <w:rsid w:val="00D00BC1"/>
    <w:rsid w:val="00D104D1"/>
    <w:rsid w:val="00D11C7E"/>
    <w:rsid w:val="00D12665"/>
    <w:rsid w:val="00D239E7"/>
    <w:rsid w:val="00D27DF3"/>
    <w:rsid w:val="00D325C3"/>
    <w:rsid w:val="00D340B6"/>
    <w:rsid w:val="00D358DC"/>
    <w:rsid w:val="00D37E71"/>
    <w:rsid w:val="00D4204F"/>
    <w:rsid w:val="00D42408"/>
    <w:rsid w:val="00D50806"/>
    <w:rsid w:val="00D524FE"/>
    <w:rsid w:val="00D544B9"/>
    <w:rsid w:val="00D55DF0"/>
    <w:rsid w:val="00D564E4"/>
    <w:rsid w:val="00D60F05"/>
    <w:rsid w:val="00D7082A"/>
    <w:rsid w:val="00D73901"/>
    <w:rsid w:val="00D810A5"/>
    <w:rsid w:val="00D82DC7"/>
    <w:rsid w:val="00D83379"/>
    <w:rsid w:val="00DB0D22"/>
    <w:rsid w:val="00DB12C3"/>
    <w:rsid w:val="00DB4C47"/>
    <w:rsid w:val="00DB4E78"/>
    <w:rsid w:val="00DB6136"/>
    <w:rsid w:val="00DB67FC"/>
    <w:rsid w:val="00DC0881"/>
    <w:rsid w:val="00DD0770"/>
    <w:rsid w:val="00DD70FD"/>
    <w:rsid w:val="00DE156C"/>
    <w:rsid w:val="00DE1A53"/>
    <w:rsid w:val="00DE463F"/>
    <w:rsid w:val="00DE7D6B"/>
    <w:rsid w:val="00DF0708"/>
    <w:rsid w:val="00DF259B"/>
    <w:rsid w:val="00DF5CD4"/>
    <w:rsid w:val="00E0016C"/>
    <w:rsid w:val="00E03D2E"/>
    <w:rsid w:val="00E11DFF"/>
    <w:rsid w:val="00E162F7"/>
    <w:rsid w:val="00E20F8B"/>
    <w:rsid w:val="00E2510B"/>
    <w:rsid w:val="00E31858"/>
    <w:rsid w:val="00E43B41"/>
    <w:rsid w:val="00E4403B"/>
    <w:rsid w:val="00E55661"/>
    <w:rsid w:val="00E577AA"/>
    <w:rsid w:val="00E62600"/>
    <w:rsid w:val="00E64955"/>
    <w:rsid w:val="00E70857"/>
    <w:rsid w:val="00E73589"/>
    <w:rsid w:val="00E74C07"/>
    <w:rsid w:val="00E76A31"/>
    <w:rsid w:val="00E90A11"/>
    <w:rsid w:val="00E922AF"/>
    <w:rsid w:val="00E9530E"/>
    <w:rsid w:val="00E97E36"/>
    <w:rsid w:val="00E97F49"/>
    <w:rsid w:val="00EA026A"/>
    <w:rsid w:val="00EA027C"/>
    <w:rsid w:val="00EB1DBC"/>
    <w:rsid w:val="00EB3F6E"/>
    <w:rsid w:val="00EC26A3"/>
    <w:rsid w:val="00EC3629"/>
    <w:rsid w:val="00EC3F72"/>
    <w:rsid w:val="00EC4445"/>
    <w:rsid w:val="00EC774D"/>
    <w:rsid w:val="00ED1077"/>
    <w:rsid w:val="00ED3F0E"/>
    <w:rsid w:val="00ED7A4E"/>
    <w:rsid w:val="00EE1E94"/>
    <w:rsid w:val="00EF191D"/>
    <w:rsid w:val="00EF28A9"/>
    <w:rsid w:val="00F0588A"/>
    <w:rsid w:val="00F11F5A"/>
    <w:rsid w:val="00F127E1"/>
    <w:rsid w:val="00F129ED"/>
    <w:rsid w:val="00F12F82"/>
    <w:rsid w:val="00F1396D"/>
    <w:rsid w:val="00F27AF1"/>
    <w:rsid w:val="00F31A40"/>
    <w:rsid w:val="00F3214D"/>
    <w:rsid w:val="00F325B0"/>
    <w:rsid w:val="00F32AB1"/>
    <w:rsid w:val="00F42B3F"/>
    <w:rsid w:val="00F459D0"/>
    <w:rsid w:val="00F5147C"/>
    <w:rsid w:val="00F52854"/>
    <w:rsid w:val="00F54139"/>
    <w:rsid w:val="00F548B7"/>
    <w:rsid w:val="00F56578"/>
    <w:rsid w:val="00F6435C"/>
    <w:rsid w:val="00F6653D"/>
    <w:rsid w:val="00F76221"/>
    <w:rsid w:val="00F81C60"/>
    <w:rsid w:val="00F8601A"/>
    <w:rsid w:val="00F86130"/>
    <w:rsid w:val="00F8620D"/>
    <w:rsid w:val="00F86EE4"/>
    <w:rsid w:val="00FA26B8"/>
    <w:rsid w:val="00FA2700"/>
    <w:rsid w:val="00FA3E57"/>
    <w:rsid w:val="00FA6E07"/>
    <w:rsid w:val="00FB5587"/>
    <w:rsid w:val="00FB6382"/>
    <w:rsid w:val="00FC209B"/>
    <w:rsid w:val="00FD4998"/>
    <w:rsid w:val="00FD6E1E"/>
    <w:rsid w:val="00FE46D5"/>
    <w:rsid w:val="00FF2630"/>
    <w:rsid w:val="00FF2DB5"/>
    <w:rsid w:val="00FF30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92FB7DDE-F664-4B7B-9E07-E5AE66F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5679BF"/>
    <w:pPr>
      <w:spacing w:after="120"/>
    </w:pPr>
  </w:style>
  <w:style w:type="character" w:customStyle="1" w:styleId="TextoindependienteCar">
    <w:name w:val="Texto independiente Car"/>
    <w:basedOn w:val="Fuentedeprrafopredeter"/>
    <w:link w:val="Textoindependiente"/>
    <w:uiPriority w:val="99"/>
    <w:semiHidden/>
    <w:rsid w:val="005679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153835933">
      <w:bodyDiv w:val="1"/>
      <w:marLeft w:val="0"/>
      <w:marRight w:val="0"/>
      <w:marTop w:val="0"/>
      <w:marBottom w:val="0"/>
      <w:divBdr>
        <w:top w:val="none" w:sz="0" w:space="0" w:color="auto"/>
        <w:left w:val="none" w:sz="0" w:space="0" w:color="auto"/>
        <w:bottom w:val="none" w:sz="0" w:space="0" w:color="auto"/>
        <w:right w:val="none" w:sz="0" w:space="0" w:color="auto"/>
      </w:divBdr>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E507-809F-40C2-98D9-7CDFCC41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5</Pages>
  <Words>1268</Words>
  <Characters>6976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Chacon</dc:creator>
  <cp:lastModifiedBy>Luis Alfonso Campos</cp:lastModifiedBy>
  <cp:revision>14</cp:revision>
  <cp:lastPrinted>2023-05-09T23:16:00Z</cp:lastPrinted>
  <dcterms:created xsi:type="dcterms:W3CDTF">2023-03-28T20:42:00Z</dcterms:created>
  <dcterms:modified xsi:type="dcterms:W3CDTF">2023-05-15T16:47:00Z</dcterms:modified>
</cp:coreProperties>
</file>