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21076" w14:textId="68705D64" w:rsidR="00683159" w:rsidRPr="002E20D4" w:rsidRDefault="00A62D7F" w:rsidP="00B72A3F">
      <w:pPr>
        <w:pStyle w:val="Textoindependiente"/>
        <w:spacing w:line="276" w:lineRule="auto"/>
        <w:rPr>
          <w:rFonts w:ascii="Trebuchet MS" w:hAnsi="Trebuchet MS" w:cs="Arial"/>
          <w:sz w:val="23"/>
          <w:szCs w:val="23"/>
        </w:rPr>
      </w:pPr>
      <w:r w:rsidRPr="002E20D4">
        <w:rPr>
          <w:rFonts w:ascii="Trebuchet MS" w:hAnsi="Trebuchet MS" w:cs="Arial"/>
          <w:sz w:val="23"/>
          <w:szCs w:val="23"/>
        </w:rPr>
        <w:t>ACUERDO DEL CONSEJO GENERAL DEL INSTITUTO ELECTORAL Y DE PARTICIPACIÓN CIUDADANA DEL ESTADO DE JALISCO, QUE DETERMINA LOS MONTOS SOBRE LOS LÍMITES ANUALES DE FINANCIAMIENTO PRIVADO QUE PODRÁ</w:t>
      </w:r>
      <w:r w:rsidR="002934A5" w:rsidRPr="002E20D4">
        <w:rPr>
          <w:rFonts w:ascii="Trebuchet MS" w:hAnsi="Trebuchet MS" w:cs="Arial"/>
          <w:sz w:val="23"/>
          <w:szCs w:val="23"/>
        </w:rPr>
        <w:t>N</w:t>
      </w:r>
      <w:r w:rsidRPr="002E20D4">
        <w:rPr>
          <w:rFonts w:ascii="Trebuchet MS" w:hAnsi="Trebuchet MS" w:cs="Arial"/>
          <w:sz w:val="23"/>
          <w:szCs w:val="23"/>
        </w:rPr>
        <w:t xml:space="preserve"> PERCIBIR </w:t>
      </w:r>
      <w:r w:rsidR="002934A5" w:rsidRPr="002E20D4">
        <w:rPr>
          <w:rFonts w:ascii="Trebuchet MS" w:hAnsi="Trebuchet MS" w:cs="Arial"/>
          <w:sz w:val="23"/>
          <w:szCs w:val="23"/>
        </w:rPr>
        <w:t xml:space="preserve">LOS PARTIDOS </w:t>
      </w:r>
      <w:r w:rsidRPr="002E20D4">
        <w:rPr>
          <w:rFonts w:ascii="Trebuchet MS" w:hAnsi="Trebuchet MS" w:cs="Arial"/>
          <w:sz w:val="23"/>
          <w:szCs w:val="23"/>
        </w:rPr>
        <w:t>POLÍTICO</w:t>
      </w:r>
      <w:r w:rsidR="002934A5" w:rsidRPr="002E20D4">
        <w:rPr>
          <w:rFonts w:ascii="Trebuchet MS" w:hAnsi="Trebuchet MS" w:cs="Arial"/>
          <w:sz w:val="23"/>
          <w:szCs w:val="23"/>
        </w:rPr>
        <w:t>S NACIONALES CON ACREDITACIÓN EN EL ESTADO DE JALISCO Y LOS PARTIDOS POLÍTICOS LOCALES</w:t>
      </w:r>
      <w:r w:rsidR="00BF0632" w:rsidRPr="002E20D4">
        <w:rPr>
          <w:rFonts w:ascii="Trebuchet MS" w:hAnsi="Trebuchet MS" w:cs="Arial"/>
          <w:sz w:val="23"/>
          <w:szCs w:val="23"/>
        </w:rPr>
        <w:t xml:space="preserve"> REGISTRADOS ANTE ESTE INSTITUTO</w:t>
      </w:r>
      <w:r w:rsidRPr="002E20D4">
        <w:rPr>
          <w:rFonts w:ascii="Trebuchet MS" w:hAnsi="Trebuchet MS" w:cs="Arial"/>
          <w:sz w:val="23"/>
          <w:szCs w:val="23"/>
        </w:rPr>
        <w:t xml:space="preserve">, DURANTE EL AÑO DOS MIL </w:t>
      </w:r>
      <w:r w:rsidR="00212D1E" w:rsidRPr="002E20D4">
        <w:rPr>
          <w:rFonts w:ascii="Trebuchet MS" w:hAnsi="Trebuchet MS" w:cs="Arial"/>
          <w:sz w:val="23"/>
          <w:szCs w:val="23"/>
        </w:rPr>
        <w:t>VEINT</w:t>
      </w:r>
      <w:r w:rsidR="004139E6" w:rsidRPr="002E20D4">
        <w:rPr>
          <w:rFonts w:ascii="Trebuchet MS" w:hAnsi="Trebuchet MS" w:cs="Arial"/>
          <w:sz w:val="23"/>
          <w:szCs w:val="23"/>
        </w:rPr>
        <w:t>I</w:t>
      </w:r>
      <w:r w:rsidR="00D056E1" w:rsidRPr="002E20D4">
        <w:rPr>
          <w:rFonts w:ascii="Trebuchet MS" w:hAnsi="Trebuchet MS" w:cs="Arial"/>
          <w:sz w:val="23"/>
          <w:szCs w:val="23"/>
        </w:rPr>
        <w:t>D</w:t>
      </w:r>
      <w:r w:rsidR="006E2868" w:rsidRPr="002E20D4">
        <w:rPr>
          <w:rFonts w:ascii="Trebuchet MS" w:hAnsi="Trebuchet MS" w:cs="Arial"/>
          <w:sz w:val="23"/>
          <w:szCs w:val="23"/>
        </w:rPr>
        <w:t>Ó</w:t>
      </w:r>
      <w:r w:rsidR="00D056E1" w:rsidRPr="002E20D4">
        <w:rPr>
          <w:rFonts w:ascii="Trebuchet MS" w:hAnsi="Trebuchet MS" w:cs="Arial"/>
          <w:sz w:val="23"/>
          <w:szCs w:val="23"/>
        </w:rPr>
        <w:t>S</w:t>
      </w:r>
      <w:r w:rsidRPr="002E20D4">
        <w:rPr>
          <w:rFonts w:ascii="Trebuchet MS" w:hAnsi="Trebuchet MS" w:cs="Arial"/>
          <w:sz w:val="23"/>
          <w:szCs w:val="23"/>
        </w:rPr>
        <w:t>.</w:t>
      </w:r>
    </w:p>
    <w:p w14:paraId="76FE66A4" w14:textId="77777777" w:rsidR="00683159" w:rsidRPr="002E20D4" w:rsidRDefault="00683159" w:rsidP="00B72A3F">
      <w:pPr>
        <w:pStyle w:val="Textoindependiente"/>
        <w:spacing w:line="276" w:lineRule="auto"/>
        <w:rPr>
          <w:rFonts w:ascii="Trebuchet MS" w:hAnsi="Trebuchet MS" w:cs="Arial"/>
          <w:sz w:val="23"/>
          <w:szCs w:val="23"/>
        </w:rPr>
      </w:pPr>
    </w:p>
    <w:p w14:paraId="18B49173" w14:textId="77777777" w:rsidR="00683159" w:rsidRPr="002E20D4" w:rsidRDefault="00683159" w:rsidP="00B72A3F">
      <w:pPr>
        <w:pStyle w:val="Ttulo5"/>
        <w:spacing w:line="276" w:lineRule="auto"/>
        <w:rPr>
          <w:rFonts w:ascii="Trebuchet MS" w:hAnsi="Trebuchet MS" w:cs="Arial"/>
          <w:sz w:val="23"/>
          <w:szCs w:val="23"/>
          <w:lang w:val="pt-BR"/>
        </w:rPr>
      </w:pPr>
      <w:r w:rsidRPr="002E20D4">
        <w:rPr>
          <w:rFonts w:ascii="Trebuchet MS" w:hAnsi="Trebuchet MS" w:cs="Arial"/>
          <w:sz w:val="23"/>
          <w:szCs w:val="23"/>
          <w:lang w:val="pt-BR"/>
        </w:rPr>
        <w:t>A N T E C E D E N T E S</w:t>
      </w:r>
    </w:p>
    <w:p w14:paraId="623CA398" w14:textId="77777777" w:rsidR="0015778B" w:rsidRPr="002E20D4" w:rsidRDefault="0015778B" w:rsidP="00B72A3F">
      <w:pPr>
        <w:spacing w:line="276" w:lineRule="auto"/>
        <w:rPr>
          <w:rFonts w:ascii="Trebuchet MS" w:hAnsi="Trebuchet MS"/>
          <w:sz w:val="23"/>
          <w:szCs w:val="23"/>
          <w:lang w:val="pt-BR"/>
        </w:rPr>
      </w:pPr>
    </w:p>
    <w:p w14:paraId="4B5CEE9C" w14:textId="77777777" w:rsidR="008B7BCA" w:rsidRPr="002E20D4" w:rsidRDefault="004139E6" w:rsidP="00B72A3F">
      <w:pPr>
        <w:tabs>
          <w:tab w:val="left" w:pos="284"/>
        </w:tabs>
        <w:spacing w:line="276" w:lineRule="auto"/>
        <w:jc w:val="both"/>
        <w:rPr>
          <w:rFonts w:ascii="Trebuchet MS" w:hAnsi="Trebuchet MS" w:cs="Arial"/>
          <w:b/>
          <w:sz w:val="23"/>
          <w:szCs w:val="23"/>
        </w:rPr>
      </w:pPr>
      <w:r w:rsidRPr="002E20D4">
        <w:rPr>
          <w:rFonts w:ascii="Trebuchet MS" w:hAnsi="Trebuchet MS" w:cs="Arial"/>
          <w:b/>
          <w:sz w:val="23"/>
          <w:szCs w:val="23"/>
        </w:rPr>
        <w:t>CORRESPONDIENTE AL AÑO DOS MIL VEINT</w:t>
      </w:r>
      <w:r w:rsidR="00167F7F" w:rsidRPr="002E20D4">
        <w:rPr>
          <w:rFonts w:ascii="Trebuchet MS" w:hAnsi="Trebuchet MS" w:cs="Arial"/>
          <w:b/>
          <w:sz w:val="23"/>
          <w:szCs w:val="23"/>
        </w:rPr>
        <w:t>IUNO.</w:t>
      </w:r>
    </w:p>
    <w:p w14:paraId="473AC232" w14:textId="77777777" w:rsidR="008B7BCA" w:rsidRPr="002E20D4" w:rsidRDefault="008B7BCA" w:rsidP="00B72A3F">
      <w:pPr>
        <w:tabs>
          <w:tab w:val="left" w:pos="284"/>
        </w:tabs>
        <w:spacing w:line="276" w:lineRule="auto"/>
        <w:jc w:val="both"/>
        <w:rPr>
          <w:rFonts w:ascii="Trebuchet MS" w:hAnsi="Trebuchet MS" w:cs="Arial"/>
          <w:b/>
          <w:sz w:val="23"/>
          <w:szCs w:val="23"/>
        </w:rPr>
      </w:pPr>
    </w:p>
    <w:p w14:paraId="453B89C5" w14:textId="2AE14134" w:rsidR="00243C86" w:rsidRPr="002E20D4" w:rsidRDefault="00243C86" w:rsidP="00B72A3F">
      <w:pPr>
        <w:spacing w:line="276" w:lineRule="auto"/>
        <w:jc w:val="both"/>
        <w:rPr>
          <w:rFonts w:ascii="Trebuchet MS" w:hAnsi="Trebuchet MS" w:cs="Arial"/>
          <w:bCs/>
          <w:sz w:val="23"/>
          <w:szCs w:val="23"/>
        </w:rPr>
      </w:pPr>
      <w:r w:rsidRPr="002E20D4">
        <w:rPr>
          <w:rFonts w:ascii="Trebuchet MS" w:hAnsi="Trebuchet MS" w:cs="Arial"/>
          <w:b/>
          <w:bCs/>
          <w:sz w:val="23"/>
          <w:szCs w:val="23"/>
        </w:rPr>
        <w:t>PRIMERO. MONTO TOTAL DE FINANCIAMIENTO A DISTRIBUIR ENTRE PARTIDOS POLÍTICOS</w:t>
      </w:r>
      <w:r w:rsidRPr="002E20D4">
        <w:rPr>
          <w:rFonts w:ascii="Trebuchet MS" w:hAnsi="Trebuchet MS" w:cs="Arial"/>
          <w:bCs/>
          <w:sz w:val="23"/>
          <w:szCs w:val="23"/>
        </w:rPr>
        <w:t>. El trece de agosto, el Consejo General de este organismo público local electoral aprobó el acuerdo identificado con la clave IEPC-ACG-302/2021 por el que aprobó el dictamen de la Comisión de Prerrogativas a Partidos Políticos, relativo al cálculo del monto total de financiamiento público estatal correspondiente a los partidos políticos nacionales y locales para el año dos mil veintidós</w:t>
      </w:r>
      <w:r w:rsidR="00D319FB" w:rsidRPr="002E20D4">
        <w:rPr>
          <w:rFonts w:ascii="Trebuchet MS" w:hAnsi="Trebuchet MS" w:cs="Arial"/>
          <w:bCs/>
          <w:sz w:val="23"/>
          <w:szCs w:val="23"/>
        </w:rPr>
        <w:t>.</w:t>
      </w:r>
    </w:p>
    <w:p w14:paraId="18211785" w14:textId="77777777" w:rsidR="00243C86" w:rsidRPr="002E20D4" w:rsidRDefault="00243C86" w:rsidP="00B72A3F">
      <w:pPr>
        <w:spacing w:line="276" w:lineRule="auto"/>
        <w:jc w:val="both"/>
        <w:rPr>
          <w:rFonts w:ascii="Trebuchet MS" w:hAnsi="Trebuchet MS" w:cs="Arial"/>
          <w:b/>
          <w:bCs/>
          <w:sz w:val="23"/>
          <w:szCs w:val="23"/>
        </w:rPr>
      </w:pPr>
    </w:p>
    <w:p w14:paraId="394CA669" w14:textId="1722BE0A" w:rsidR="00243C86" w:rsidRPr="002E20D4" w:rsidRDefault="00243C86" w:rsidP="00B72A3F">
      <w:pPr>
        <w:spacing w:line="276" w:lineRule="auto"/>
        <w:jc w:val="both"/>
        <w:rPr>
          <w:rFonts w:ascii="Trebuchet MS" w:hAnsi="Trebuchet MS" w:cs="Arial"/>
          <w:bCs/>
          <w:sz w:val="23"/>
          <w:szCs w:val="23"/>
        </w:rPr>
      </w:pPr>
      <w:r w:rsidRPr="002E20D4">
        <w:rPr>
          <w:rFonts w:ascii="Trebuchet MS" w:hAnsi="Trebuchet MS" w:cs="Arial"/>
          <w:b/>
          <w:bCs/>
          <w:sz w:val="23"/>
          <w:szCs w:val="23"/>
        </w:rPr>
        <w:t xml:space="preserve">SEGUNDO. DISTRIBUCIÓN DE FINANCIAMIENTO PÚBLICO PARA EL AÑO DOS MIL VEINTIDÓS. </w:t>
      </w:r>
      <w:r w:rsidRPr="002E20D4">
        <w:rPr>
          <w:rFonts w:ascii="Trebuchet MS" w:hAnsi="Trebuchet MS" w:cs="Arial"/>
          <w:bCs/>
          <w:sz w:val="23"/>
          <w:szCs w:val="23"/>
        </w:rPr>
        <w:t>El veinte de diciembre, mediante acuerdo IEPC-ACG-398/2021 este instituto electoral local, aprobó la distribución del financiamiento público estatal para el ejercicio correspondiente al año dos mil veintidós, entre partidos nacionales y locales</w:t>
      </w:r>
      <w:r w:rsidR="00D319FB" w:rsidRPr="002E20D4">
        <w:rPr>
          <w:rFonts w:ascii="Trebuchet MS" w:hAnsi="Trebuchet MS" w:cs="Arial"/>
          <w:bCs/>
          <w:sz w:val="23"/>
          <w:szCs w:val="23"/>
        </w:rPr>
        <w:t>.</w:t>
      </w:r>
    </w:p>
    <w:p w14:paraId="4C98CDBB" w14:textId="77777777" w:rsidR="00243C86" w:rsidRPr="002E20D4" w:rsidRDefault="00243C86" w:rsidP="00B72A3F">
      <w:pPr>
        <w:spacing w:line="276" w:lineRule="auto"/>
        <w:jc w:val="both"/>
        <w:rPr>
          <w:rFonts w:ascii="Trebuchet MS" w:hAnsi="Trebuchet MS" w:cs="Arial"/>
          <w:b/>
          <w:bCs/>
          <w:sz w:val="23"/>
          <w:szCs w:val="23"/>
        </w:rPr>
      </w:pPr>
    </w:p>
    <w:p w14:paraId="26C40928" w14:textId="1E0A9B03" w:rsidR="00D5674E" w:rsidRPr="002E20D4" w:rsidRDefault="00724BBA" w:rsidP="00B72A3F">
      <w:pPr>
        <w:spacing w:line="276" w:lineRule="auto"/>
        <w:jc w:val="both"/>
        <w:rPr>
          <w:rFonts w:ascii="Trebuchet MS" w:hAnsi="Trebuchet MS"/>
          <w:bCs/>
          <w:sz w:val="23"/>
          <w:szCs w:val="23"/>
        </w:rPr>
      </w:pPr>
      <w:r w:rsidRPr="002E20D4">
        <w:rPr>
          <w:rFonts w:ascii="Trebuchet MS" w:hAnsi="Trebuchet MS" w:cs="Arial"/>
          <w:b/>
          <w:bCs/>
          <w:sz w:val="23"/>
          <w:szCs w:val="23"/>
        </w:rPr>
        <w:t>TERCERO.</w:t>
      </w:r>
      <w:r w:rsidR="00904D65" w:rsidRPr="002E20D4">
        <w:rPr>
          <w:rFonts w:ascii="Trebuchet MS" w:hAnsi="Trebuchet MS" w:cs="Arial"/>
          <w:b/>
          <w:bCs/>
          <w:sz w:val="23"/>
          <w:szCs w:val="23"/>
        </w:rPr>
        <w:t xml:space="preserve"> </w:t>
      </w:r>
      <w:r w:rsidR="00904D65" w:rsidRPr="002E20D4">
        <w:rPr>
          <w:rFonts w:ascii="Trebuchet MS" w:hAnsi="Trebuchet MS"/>
          <w:b/>
          <w:sz w:val="23"/>
          <w:szCs w:val="23"/>
        </w:rPr>
        <w:t xml:space="preserve">CÁLCULO DE LOS MONTOS </w:t>
      </w:r>
      <w:r w:rsidR="00904D65" w:rsidRPr="002E20D4">
        <w:rPr>
          <w:rFonts w:ascii="Trebuchet MS" w:hAnsi="Trebuchet MS" w:cs="Arial"/>
          <w:b/>
          <w:sz w:val="23"/>
          <w:szCs w:val="23"/>
        </w:rPr>
        <w:t>SOBRE LOS LÍMITES ANUALES DE FINANCIAMIENTO PRIVADO QUE PODRÁN PERCIBIR LOS PARTIDOS POLÍTICOS NACIONALES CON ACREDITACIÓN EN EL ESTADO DE JALISCO Y LOS PARTIDOS POLÍTICOS LOCALES</w:t>
      </w:r>
      <w:r w:rsidR="00BC4CAA" w:rsidRPr="002E20D4">
        <w:rPr>
          <w:rFonts w:ascii="Trebuchet MS" w:hAnsi="Trebuchet MS" w:cs="Arial"/>
          <w:b/>
          <w:sz w:val="23"/>
          <w:szCs w:val="23"/>
        </w:rPr>
        <w:t xml:space="preserve"> REGISTRADOS ANTE ESTE INSTITUTO</w:t>
      </w:r>
      <w:r w:rsidR="00904D65" w:rsidRPr="002E20D4">
        <w:rPr>
          <w:rFonts w:ascii="Trebuchet MS" w:hAnsi="Trebuchet MS" w:cs="Arial"/>
          <w:b/>
          <w:sz w:val="23"/>
          <w:szCs w:val="23"/>
        </w:rPr>
        <w:t>, DURANTE EL AÑO DOS MIL VEINTI</w:t>
      </w:r>
      <w:r w:rsidR="00167F7F" w:rsidRPr="002E20D4">
        <w:rPr>
          <w:rFonts w:ascii="Trebuchet MS" w:hAnsi="Trebuchet MS" w:cs="Arial"/>
          <w:b/>
          <w:sz w:val="23"/>
          <w:szCs w:val="23"/>
        </w:rPr>
        <w:t>DÓS</w:t>
      </w:r>
      <w:r w:rsidR="00F7355D" w:rsidRPr="002E20D4">
        <w:rPr>
          <w:rFonts w:ascii="Trebuchet MS" w:hAnsi="Trebuchet MS" w:cs="Arial"/>
          <w:b/>
          <w:sz w:val="23"/>
          <w:szCs w:val="23"/>
        </w:rPr>
        <w:t xml:space="preserve">. </w:t>
      </w:r>
      <w:r w:rsidR="001E198F" w:rsidRPr="002E20D4">
        <w:rPr>
          <w:rFonts w:ascii="Trebuchet MS" w:hAnsi="Trebuchet MS" w:cs="Arial"/>
          <w:bCs/>
          <w:sz w:val="23"/>
          <w:szCs w:val="23"/>
        </w:rPr>
        <w:t>El veint</w:t>
      </w:r>
      <w:r w:rsidRPr="002E20D4">
        <w:rPr>
          <w:rFonts w:ascii="Trebuchet MS" w:hAnsi="Trebuchet MS" w:cs="Arial"/>
          <w:bCs/>
          <w:sz w:val="23"/>
          <w:szCs w:val="23"/>
        </w:rPr>
        <w:t>iuno</w:t>
      </w:r>
      <w:r w:rsidR="00904D65" w:rsidRPr="002E20D4">
        <w:rPr>
          <w:rFonts w:ascii="Trebuchet MS" w:hAnsi="Trebuchet MS" w:cs="Arial"/>
          <w:bCs/>
          <w:sz w:val="23"/>
          <w:szCs w:val="23"/>
        </w:rPr>
        <w:t xml:space="preserve"> de </w:t>
      </w:r>
      <w:r w:rsidR="00F7355D" w:rsidRPr="002E20D4">
        <w:rPr>
          <w:rFonts w:ascii="Trebuchet MS" w:hAnsi="Trebuchet MS" w:cs="Arial"/>
          <w:bCs/>
          <w:sz w:val="23"/>
          <w:szCs w:val="23"/>
        </w:rPr>
        <w:t xml:space="preserve">diciembre, </w:t>
      </w:r>
      <w:r w:rsidR="00DC3860" w:rsidRPr="002E20D4">
        <w:rPr>
          <w:rFonts w:ascii="Trebuchet MS" w:hAnsi="Trebuchet MS" w:cs="Arial"/>
          <w:bCs/>
          <w:sz w:val="23"/>
          <w:szCs w:val="23"/>
        </w:rPr>
        <w:t>mediante</w:t>
      </w:r>
      <w:r w:rsidR="00904D65" w:rsidRPr="002E20D4">
        <w:rPr>
          <w:rFonts w:ascii="Trebuchet MS" w:hAnsi="Trebuchet MS" w:cs="Arial"/>
          <w:bCs/>
          <w:sz w:val="23"/>
          <w:szCs w:val="23"/>
        </w:rPr>
        <w:t xml:space="preserve"> memorándum </w:t>
      </w:r>
      <w:r w:rsidR="00DC3860" w:rsidRPr="002E20D4">
        <w:rPr>
          <w:rFonts w:ascii="Trebuchet MS" w:hAnsi="Trebuchet MS" w:cs="Arial"/>
          <w:bCs/>
          <w:sz w:val="23"/>
          <w:szCs w:val="23"/>
        </w:rPr>
        <w:t xml:space="preserve">número </w:t>
      </w:r>
      <w:r w:rsidRPr="002E20D4">
        <w:rPr>
          <w:rFonts w:ascii="Trebuchet MS" w:hAnsi="Trebuchet MS" w:cs="Arial"/>
          <w:bCs/>
          <w:sz w:val="23"/>
          <w:szCs w:val="23"/>
        </w:rPr>
        <w:t>45</w:t>
      </w:r>
      <w:r w:rsidR="00904D65" w:rsidRPr="002E20D4">
        <w:rPr>
          <w:rFonts w:ascii="Trebuchet MS" w:hAnsi="Trebuchet MS" w:cs="Arial"/>
          <w:bCs/>
          <w:sz w:val="23"/>
          <w:szCs w:val="23"/>
        </w:rPr>
        <w:t>/2</w:t>
      </w:r>
      <w:r w:rsidR="00167F7F" w:rsidRPr="002E20D4">
        <w:rPr>
          <w:rFonts w:ascii="Trebuchet MS" w:hAnsi="Trebuchet MS" w:cs="Arial"/>
          <w:bCs/>
          <w:sz w:val="23"/>
          <w:szCs w:val="23"/>
        </w:rPr>
        <w:t>1</w:t>
      </w:r>
      <w:r w:rsidR="00904D65" w:rsidRPr="002E20D4">
        <w:rPr>
          <w:rFonts w:ascii="Trebuchet MS" w:hAnsi="Trebuchet MS" w:cs="Arial"/>
          <w:bCs/>
          <w:sz w:val="23"/>
          <w:szCs w:val="23"/>
        </w:rPr>
        <w:t>, la directora de Prerrogativas de</w:t>
      </w:r>
      <w:r w:rsidR="00F7355D" w:rsidRPr="002E20D4">
        <w:rPr>
          <w:rFonts w:ascii="Trebuchet MS" w:hAnsi="Trebuchet MS" w:cs="Arial"/>
          <w:bCs/>
          <w:sz w:val="23"/>
          <w:szCs w:val="23"/>
        </w:rPr>
        <w:t xml:space="preserve"> este Instituto </w:t>
      </w:r>
      <w:r w:rsidR="00904D65" w:rsidRPr="002E20D4">
        <w:rPr>
          <w:rFonts w:ascii="Trebuchet MS" w:hAnsi="Trebuchet MS" w:cs="Arial"/>
          <w:bCs/>
          <w:sz w:val="23"/>
          <w:szCs w:val="23"/>
        </w:rPr>
        <w:t xml:space="preserve">remitió a la Secretaría Ejecutiva, el proyecto del cálculo de </w:t>
      </w:r>
      <w:r w:rsidR="00F7355D" w:rsidRPr="002E20D4">
        <w:rPr>
          <w:rFonts w:ascii="Trebuchet MS" w:hAnsi="Trebuchet MS" w:cs="Arial"/>
          <w:bCs/>
          <w:sz w:val="23"/>
          <w:szCs w:val="23"/>
        </w:rPr>
        <w:t>los montos sobre los límites anuales de financiamiento privado que podrá</w:t>
      </w:r>
      <w:r w:rsidR="00904D65" w:rsidRPr="002E20D4">
        <w:rPr>
          <w:rFonts w:ascii="Trebuchet MS" w:hAnsi="Trebuchet MS" w:cs="Arial"/>
          <w:bCs/>
          <w:sz w:val="23"/>
          <w:szCs w:val="23"/>
        </w:rPr>
        <w:t>n</w:t>
      </w:r>
      <w:r w:rsidR="00F7355D" w:rsidRPr="002E20D4">
        <w:rPr>
          <w:rFonts w:ascii="Trebuchet MS" w:hAnsi="Trebuchet MS" w:cs="Arial"/>
          <w:bCs/>
          <w:sz w:val="23"/>
          <w:szCs w:val="23"/>
        </w:rPr>
        <w:t xml:space="preserve"> percibir </w:t>
      </w:r>
      <w:r w:rsidR="00904D65" w:rsidRPr="002E20D4">
        <w:rPr>
          <w:rFonts w:ascii="Trebuchet MS" w:hAnsi="Trebuchet MS" w:cs="Arial"/>
          <w:bCs/>
          <w:sz w:val="23"/>
          <w:szCs w:val="23"/>
        </w:rPr>
        <w:t>los</w:t>
      </w:r>
      <w:r w:rsidR="00F7355D" w:rsidRPr="002E20D4">
        <w:rPr>
          <w:rFonts w:ascii="Trebuchet MS" w:hAnsi="Trebuchet MS" w:cs="Arial"/>
          <w:bCs/>
          <w:sz w:val="23"/>
          <w:szCs w:val="23"/>
        </w:rPr>
        <w:t xml:space="preserve"> partido</w:t>
      </w:r>
      <w:r w:rsidR="00904D65" w:rsidRPr="002E20D4">
        <w:rPr>
          <w:rFonts w:ascii="Trebuchet MS" w:hAnsi="Trebuchet MS" w:cs="Arial"/>
          <w:bCs/>
          <w:sz w:val="23"/>
          <w:szCs w:val="23"/>
        </w:rPr>
        <w:t>s</w:t>
      </w:r>
      <w:r w:rsidR="00F7355D" w:rsidRPr="002E20D4">
        <w:rPr>
          <w:rFonts w:ascii="Trebuchet MS" w:hAnsi="Trebuchet MS" w:cs="Arial"/>
          <w:bCs/>
          <w:sz w:val="23"/>
          <w:szCs w:val="23"/>
        </w:rPr>
        <w:t xml:space="preserve"> político</w:t>
      </w:r>
      <w:r w:rsidR="00201C11" w:rsidRPr="002E20D4">
        <w:rPr>
          <w:rFonts w:ascii="Trebuchet MS" w:hAnsi="Trebuchet MS" w:cs="Arial"/>
          <w:bCs/>
          <w:sz w:val="23"/>
          <w:szCs w:val="23"/>
        </w:rPr>
        <w:t>s</w:t>
      </w:r>
      <w:r w:rsidR="00904D65" w:rsidRPr="002E20D4">
        <w:rPr>
          <w:rFonts w:ascii="Trebuchet MS" w:hAnsi="Trebuchet MS" w:cs="Arial"/>
          <w:bCs/>
          <w:sz w:val="23"/>
          <w:szCs w:val="23"/>
        </w:rPr>
        <w:t xml:space="preserve"> nacionales con acreditación en el estado de Jalisco y los partidos políticos locales</w:t>
      </w:r>
      <w:r w:rsidR="00713110" w:rsidRPr="002E20D4">
        <w:rPr>
          <w:rFonts w:ascii="Trebuchet MS" w:hAnsi="Trebuchet MS" w:cs="Arial"/>
          <w:bCs/>
          <w:sz w:val="23"/>
          <w:szCs w:val="23"/>
        </w:rPr>
        <w:t xml:space="preserve"> registrados ante este Instituto</w:t>
      </w:r>
      <w:r w:rsidR="00904D65" w:rsidRPr="002E20D4">
        <w:rPr>
          <w:rFonts w:ascii="Trebuchet MS" w:hAnsi="Trebuchet MS" w:cs="Arial"/>
          <w:bCs/>
          <w:sz w:val="23"/>
          <w:szCs w:val="23"/>
        </w:rPr>
        <w:t>, durante el año dos mil veinti</w:t>
      </w:r>
      <w:r w:rsidR="00167F7F" w:rsidRPr="002E20D4">
        <w:rPr>
          <w:rFonts w:ascii="Trebuchet MS" w:hAnsi="Trebuchet MS" w:cs="Arial"/>
          <w:bCs/>
          <w:sz w:val="23"/>
          <w:szCs w:val="23"/>
        </w:rPr>
        <w:t>dós</w:t>
      </w:r>
      <w:r w:rsidR="00F7355D" w:rsidRPr="002E20D4">
        <w:rPr>
          <w:rFonts w:ascii="Trebuchet MS" w:hAnsi="Trebuchet MS" w:cs="Arial"/>
          <w:bCs/>
          <w:sz w:val="23"/>
          <w:szCs w:val="23"/>
        </w:rPr>
        <w:t xml:space="preserve">. </w:t>
      </w:r>
      <w:r w:rsidR="00D5674E" w:rsidRPr="002E20D4">
        <w:rPr>
          <w:rFonts w:ascii="Trebuchet MS" w:hAnsi="Trebuchet MS" w:cs="Arial"/>
          <w:bCs/>
          <w:sz w:val="23"/>
          <w:szCs w:val="23"/>
        </w:rPr>
        <w:t xml:space="preserve">Lo anterior, de acuerdo con lo establecido en el </w:t>
      </w:r>
      <w:r w:rsidR="00D5674E" w:rsidRPr="002E20D4">
        <w:rPr>
          <w:rFonts w:ascii="Trebuchet MS" w:hAnsi="Trebuchet MS" w:cs="Arial"/>
          <w:bCs/>
          <w:sz w:val="23"/>
          <w:szCs w:val="23"/>
        </w:rPr>
        <w:lastRenderedPageBreak/>
        <w:t xml:space="preserve">artículo 20, fracción II del </w:t>
      </w:r>
      <w:r w:rsidR="00D5674E" w:rsidRPr="002E20D4">
        <w:rPr>
          <w:rFonts w:ascii="Trebuchet MS" w:hAnsi="Trebuchet MS"/>
          <w:bCs/>
          <w:sz w:val="23"/>
          <w:szCs w:val="23"/>
        </w:rPr>
        <w:t>Reglamento Interior del Instituto Electoral y de Participación Ciudadana del Estado de Jalisco.</w:t>
      </w:r>
    </w:p>
    <w:p w14:paraId="00E078EE" w14:textId="77777777" w:rsidR="00904D65" w:rsidRPr="002E20D4" w:rsidRDefault="00904D65" w:rsidP="00B72A3F">
      <w:pPr>
        <w:pStyle w:val="Textoindependiente"/>
        <w:spacing w:line="276" w:lineRule="auto"/>
        <w:ind w:firstLine="15"/>
        <w:jc w:val="center"/>
        <w:rPr>
          <w:rFonts w:ascii="Trebuchet MS" w:hAnsi="Trebuchet MS" w:cs="Arial"/>
          <w:sz w:val="23"/>
          <w:szCs w:val="23"/>
          <w:lang w:val="pt-BR"/>
        </w:rPr>
      </w:pPr>
    </w:p>
    <w:p w14:paraId="3E8BF603" w14:textId="77777777" w:rsidR="00683159" w:rsidRPr="002E20D4" w:rsidRDefault="00683159" w:rsidP="00B72A3F">
      <w:pPr>
        <w:pStyle w:val="Textoindependiente"/>
        <w:spacing w:line="276" w:lineRule="auto"/>
        <w:ind w:firstLine="15"/>
        <w:jc w:val="center"/>
        <w:rPr>
          <w:rFonts w:ascii="Trebuchet MS" w:hAnsi="Trebuchet MS" w:cs="Arial"/>
          <w:sz w:val="23"/>
          <w:szCs w:val="23"/>
          <w:lang w:val="pt-BR"/>
        </w:rPr>
      </w:pPr>
      <w:r w:rsidRPr="002E20D4">
        <w:rPr>
          <w:rFonts w:ascii="Trebuchet MS" w:hAnsi="Trebuchet MS" w:cs="Arial"/>
          <w:sz w:val="23"/>
          <w:szCs w:val="23"/>
          <w:lang w:val="pt-BR"/>
        </w:rPr>
        <w:t>C O N S I D E R A N D O</w:t>
      </w:r>
    </w:p>
    <w:p w14:paraId="1A69A9BC" w14:textId="77777777" w:rsidR="00683159" w:rsidRPr="002E20D4" w:rsidRDefault="00683159" w:rsidP="00B72A3F">
      <w:pPr>
        <w:spacing w:line="276" w:lineRule="auto"/>
        <w:rPr>
          <w:rFonts w:ascii="Trebuchet MS" w:hAnsi="Trebuchet MS" w:cs="Arial"/>
          <w:sz w:val="23"/>
          <w:szCs w:val="23"/>
          <w:lang w:val="pt-BR"/>
        </w:rPr>
      </w:pPr>
    </w:p>
    <w:p w14:paraId="62A14BAA" w14:textId="77777777" w:rsidR="0060159B" w:rsidRPr="002E20D4" w:rsidRDefault="0060159B" w:rsidP="00B72A3F">
      <w:pPr>
        <w:spacing w:line="276" w:lineRule="auto"/>
        <w:jc w:val="both"/>
        <w:rPr>
          <w:rFonts w:ascii="Trebuchet MS" w:eastAsia="Calibri" w:hAnsi="Trebuchet MS" w:cs="Arial"/>
          <w:sz w:val="23"/>
          <w:szCs w:val="23"/>
        </w:rPr>
      </w:pPr>
      <w:r w:rsidRPr="002E20D4">
        <w:rPr>
          <w:rFonts w:ascii="Trebuchet MS" w:eastAsia="Calibri" w:hAnsi="Trebuchet MS" w:cs="Arial"/>
          <w:b/>
          <w:sz w:val="23"/>
          <w:szCs w:val="23"/>
        </w:rPr>
        <w:t xml:space="preserve">I. DEL INSTITUTO ELECTORAL Y DE PARTICIPACIÓN CIUDADANA DEL ESTADO DE JALISCO. </w:t>
      </w:r>
      <w:r w:rsidRPr="002E20D4">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60E0A5B4" w14:textId="77777777" w:rsidR="00365E60" w:rsidRPr="002E20D4" w:rsidRDefault="00365E60" w:rsidP="00B72A3F">
      <w:pPr>
        <w:autoSpaceDE w:val="0"/>
        <w:autoSpaceDN w:val="0"/>
        <w:adjustRightInd w:val="0"/>
        <w:spacing w:line="276" w:lineRule="auto"/>
        <w:jc w:val="both"/>
        <w:rPr>
          <w:rFonts w:ascii="Trebuchet MS" w:hAnsi="Trebuchet MS" w:cs="*Verdana-8558-Identity-H"/>
          <w:color w:val="050506"/>
          <w:sz w:val="23"/>
          <w:szCs w:val="23"/>
        </w:rPr>
      </w:pPr>
    </w:p>
    <w:p w14:paraId="2541C847" w14:textId="77777777" w:rsidR="00683159" w:rsidRPr="002E20D4" w:rsidRDefault="00EC66D0" w:rsidP="00B72A3F">
      <w:pPr>
        <w:autoSpaceDE w:val="0"/>
        <w:autoSpaceDN w:val="0"/>
        <w:adjustRightInd w:val="0"/>
        <w:spacing w:line="276" w:lineRule="auto"/>
        <w:jc w:val="both"/>
        <w:rPr>
          <w:rFonts w:ascii="Trebuchet MS" w:hAnsi="Trebuchet MS" w:cs="Arial"/>
          <w:bCs/>
          <w:sz w:val="23"/>
          <w:szCs w:val="23"/>
          <w:lang w:val="es-ES_tradnl"/>
        </w:rPr>
      </w:pPr>
      <w:r w:rsidRPr="002E20D4">
        <w:rPr>
          <w:rFonts w:ascii="Trebuchet MS" w:hAnsi="Trebuchet MS" w:cs="Arial"/>
          <w:b/>
          <w:bCs/>
          <w:sz w:val="23"/>
          <w:szCs w:val="23"/>
        </w:rPr>
        <w:t>II.</w:t>
      </w:r>
      <w:r w:rsidRPr="002E20D4">
        <w:rPr>
          <w:rFonts w:ascii="Trebuchet MS" w:hAnsi="Trebuchet MS" w:cs="Arial"/>
          <w:bCs/>
          <w:sz w:val="23"/>
          <w:szCs w:val="23"/>
        </w:rPr>
        <w:t xml:space="preserve"> </w:t>
      </w:r>
      <w:r w:rsidRPr="002E20D4">
        <w:rPr>
          <w:rFonts w:ascii="Trebuchet MS" w:hAnsi="Trebuchet MS"/>
          <w:b/>
          <w:bCs/>
          <w:sz w:val="23"/>
          <w:szCs w:val="23"/>
        </w:rPr>
        <w:t xml:space="preserve">DEL CONSEJO GENERAL. </w:t>
      </w:r>
      <w:r w:rsidRPr="002E20D4">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2E20D4">
        <w:rPr>
          <w:rFonts w:ascii="Trebuchet MS" w:hAnsi="Trebuchet MS" w:cs="Tahoma"/>
          <w:bCs/>
          <w:sz w:val="23"/>
          <w:szCs w:val="23"/>
          <w:lang w:val="es-ES_tradnl"/>
        </w:rPr>
        <w:t>tribuciones</w:t>
      </w:r>
      <w:proofErr w:type="spellEnd"/>
      <w:r w:rsidRPr="002E20D4">
        <w:rPr>
          <w:rFonts w:ascii="Trebuchet MS" w:hAnsi="Trebuchet MS" w:cs="Tahoma"/>
          <w:bCs/>
          <w:sz w:val="23"/>
          <w:szCs w:val="23"/>
          <w:lang w:val="es-ES_tradnl"/>
        </w:rPr>
        <w:t xml:space="preserve"> se encuentran: </w:t>
      </w:r>
      <w:r w:rsidR="00683159" w:rsidRPr="002E20D4">
        <w:rPr>
          <w:rFonts w:ascii="Trebuchet MS" w:hAnsi="Trebuchet MS" w:cs="Tahoma"/>
          <w:bCs/>
          <w:sz w:val="23"/>
          <w:szCs w:val="23"/>
          <w:lang w:val="es-ES_tradnl"/>
        </w:rPr>
        <w:t>dictar los acuerdos necesarios para hacer efectivas</w:t>
      </w:r>
      <w:r w:rsidR="00BB0A96" w:rsidRPr="002E20D4">
        <w:rPr>
          <w:rFonts w:ascii="Trebuchet MS" w:hAnsi="Trebuchet MS" w:cs="Tahoma"/>
          <w:bCs/>
          <w:sz w:val="23"/>
          <w:szCs w:val="23"/>
          <w:lang w:val="es-ES_tradnl"/>
        </w:rPr>
        <w:t xml:space="preserve"> </w:t>
      </w:r>
      <w:r w:rsidR="0060159B" w:rsidRPr="002E20D4">
        <w:rPr>
          <w:rFonts w:ascii="Trebuchet MS" w:hAnsi="Trebuchet MS" w:cs="Tahoma"/>
          <w:bCs/>
          <w:sz w:val="23"/>
          <w:szCs w:val="23"/>
          <w:lang w:val="es-ES_tradnl"/>
        </w:rPr>
        <w:t>sus actividades</w:t>
      </w:r>
      <w:r w:rsidR="00683159" w:rsidRPr="002E20D4">
        <w:rPr>
          <w:rFonts w:ascii="Trebuchet MS" w:hAnsi="Trebuchet MS" w:cs="Tahoma"/>
          <w:bCs/>
          <w:sz w:val="23"/>
          <w:szCs w:val="23"/>
          <w:lang w:val="es-ES_tradnl"/>
        </w:rPr>
        <w:t xml:space="preserve">, así como </w:t>
      </w:r>
      <w:r w:rsidR="00683159" w:rsidRPr="002E20D4">
        <w:rPr>
          <w:rFonts w:ascii="Trebuchet MS" w:hAnsi="Trebuchet MS" w:cs="Arial"/>
          <w:sz w:val="23"/>
          <w:szCs w:val="23"/>
        </w:rPr>
        <w:t xml:space="preserve">vigilar </w:t>
      </w:r>
      <w:r w:rsidR="00683159" w:rsidRPr="002E20D4">
        <w:rPr>
          <w:rFonts w:ascii="Trebuchet MS" w:hAnsi="Trebuchet MS" w:cs="Arial"/>
          <w:sz w:val="23"/>
          <w:szCs w:val="23"/>
          <w:lang w:val="es-ES"/>
        </w:rPr>
        <w:t xml:space="preserve">que las actividades de los partidos políticos y las agrupaciones políticas se desarrollen con apego a la Constitución Política de los Estados Unidos Mexicanos, la Constitución estatal, las leyes aplicables y el código electoral local; asimismo, en lo relativo a las prerrogativas de los partidos políticos vigilar que se actúe con apego a la normatividad constitucional, legal y reglamentaria, así como el cumplimiento de las disposiciones que con base en la legislación local se dicte, </w:t>
      </w:r>
      <w:r w:rsidR="00683159" w:rsidRPr="002E20D4">
        <w:rPr>
          <w:rFonts w:ascii="Trebuchet MS" w:hAnsi="Trebuchet MS" w:cs="Tahoma"/>
          <w:bCs/>
          <w:sz w:val="23"/>
          <w:szCs w:val="23"/>
          <w:lang w:val="es-ES_tradnl"/>
        </w:rPr>
        <w:t>de conformidad con lo dispuesto por los artículos</w:t>
      </w:r>
      <w:r w:rsidR="00683159" w:rsidRPr="002E20D4">
        <w:rPr>
          <w:rFonts w:ascii="Trebuchet MS" w:hAnsi="Trebuchet MS"/>
          <w:sz w:val="23"/>
          <w:szCs w:val="23"/>
        </w:rPr>
        <w:t xml:space="preserve"> 12, </w:t>
      </w:r>
      <w:r w:rsidR="00504AC9" w:rsidRPr="002E20D4">
        <w:rPr>
          <w:rFonts w:ascii="Trebuchet MS" w:hAnsi="Trebuchet MS"/>
          <w:sz w:val="23"/>
          <w:szCs w:val="23"/>
        </w:rPr>
        <w:t>B</w:t>
      </w:r>
      <w:r w:rsidR="00683159" w:rsidRPr="002E20D4">
        <w:rPr>
          <w:rFonts w:ascii="Trebuchet MS" w:hAnsi="Trebuchet MS"/>
          <w:sz w:val="23"/>
          <w:szCs w:val="23"/>
        </w:rPr>
        <w:t xml:space="preserve">ases I y IV de la Constitución Política local; 120 y </w:t>
      </w:r>
      <w:r w:rsidR="00683159" w:rsidRPr="002E20D4">
        <w:rPr>
          <w:rFonts w:ascii="Trebuchet MS" w:hAnsi="Trebuchet MS" w:cs="Arial"/>
          <w:bCs/>
          <w:sz w:val="23"/>
          <w:szCs w:val="23"/>
          <w:lang w:val="es-ES_tradnl"/>
        </w:rPr>
        <w:t xml:space="preserve">134, párrafo 1, fracciones VIII, IX, LI, LII y LVI </w:t>
      </w:r>
      <w:r w:rsidR="00683159" w:rsidRPr="002E20D4">
        <w:rPr>
          <w:rFonts w:ascii="Trebuchet MS" w:hAnsi="Trebuchet MS" w:cs="Arial"/>
          <w:sz w:val="23"/>
          <w:szCs w:val="23"/>
        </w:rPr>
        <w:t>del Código Electoral del Estado de Jalisco</w:t>
      </w:r>
      <w:r w:rsidR="00683159" w:rsidRPr="002E20D4">
        <w:rPr>
          <w:rFonts w:ascii="Trebuchet MS" w:hAnsi="Trebuchet MS" w:cs="Arial"/>
          <w:bCs/>
          <w:sz w:val="23"/>
          <w:szCs w:val="23"/>
          <w:lang w:val="es-ES_tradnl"/>
        </w:rPr>
        <w:t>.</w:t>
      </w:r>
    </w:p>
    <w:p w14:paraId="67AD161F" w14:textId="77777777" w:rsidR="00683159" w:rsidRPr="002E20D4" w:rsidRDefault="00683159" w:rsidP="00B72A3F">
      <w:pPr>
        <w:spacing w:line="276" w:lineRule="auto"/>
        <w:jc w:val="both"/>
        <w:rPr>
          <w:rFonts w:ascii="Trebuchet MS" w:hAnsi="Trebuchet MS" w:cs="Arial"/>
          <w:b/>
          <w:bCs/>
          <w:sz w:val="23"/>
          <w:szCs w:val="23"/>
          <w:highlight w:val="green"/>
        </w:rPr>
      </w:pPr>
    </w:p>
    <w:p w14:paraId="7636844A" w14:textId="77777777" w:rsidR="00683159" w:rsidRPr="002E20D4" w:rsidRDefault="0060159B" w:rsidP="00B72A3F">
      <w:pPr>
        <w:suppressAutoHyphens/>
        <w:spacing w:line="276" w:lineRule="auto"/>
        <w:jc w:val="both"/>
        <w:rPr>
          <w:rFonts w:ascii="Trebuchet MS" w:hAnsi="Trebuchet MS" w:cs="Arial"/>
          <w:bCs/>
          <w:kern w:val="0"/>
          <w:sz w:val="23"/>
          <w:szCs w:val="23"/>
          <w:lang w:eastAsia="ar-SA"/>
        </w:rPr>
      </w:pPr>
      <w:r w:rsidRPr="002E20D4">
        <w:rPr>
          <w:rFonts w:ascii="Trebuchet MS" w:hAnsi="Trebuchet MS" w:cs="Arial"/>
          <w:b/>
          <w:bCs/>
          <w:kern w:val="0"/>
          <w:sz w:val="23"/>
          <w:szCs w:val="23"/>
          <w:lang w:eastAsia="ar-SA"/>
        </w:rPr>
        <w:lastRenderedPageBreak/>
        <w:t>III</w:t>
      </w:r>
      <w:r w:rsidR="00683159" w:rsidRPr="002E20D4">
        <w:rPr>
          <w:rFonts w:ascii="Trebuchet MS" w:hAnsi="Trebuchet MS" w:cs="Arial"/>
          <w:b/>
          <w:bCs/>
          <w:kern w:val="0"/>
          <w:sz w:val="23"/>
          <w:szCs w:val="23"/>
          <w:lang w:eastAsia="ar-SA"/>
        </w:rPr>
        <w:t xml:space="preserve">. DE LOS DERECHOS DE LOS PARTIDOS POLÍTICOS. </w:t>
      </w:r>
      <w:r w:rsidR="00683159" w:rsidRPr="002E20D4">
        <w:rPr>
          <w:rFonts w:ascii="Trebuchet MS" w:hAnsi="Trebuchet MS" w:cs="Arial"/>
          <w:bCs/>
          <w:kern w:val="0"/>
          <w:sz w:val="23"/>
          <w:szCs w:val="23"/>
          <w:lang w:eastAsia="ar-SA"/>
        </w:rPr>
        <w:t>Que los partidos políticos tienen derecho de acceder a las prerrogativas y recibir el financiamiento público para el cumplimiento de sus fines, entre los que se encuentran las</w:t>
      </w:r>
      <w:r w:rsidR="00683159" w:rsidRPr="002E20D4">
        <w:rPr>
          <w:rFonts w:ascii="Trebuchet MS" w:hAnsi="Trebuchet MS"/>
          <w:kern w:val="0"/>
          <w:sz w:val="23"/>
          <w:szCs w:val="23"/>
          <w:lang w:eastAsia="ar-SA"/>
        </w:rPr>
        <w:t xml:space="preserve"> actividades tendientes a la obtención del voto en año de elecciones, </w:t>
      </w:r>
      <w:r w:rsidR="00683159" w:rsidRPr="002E20D4">
        <w:rPr>
          <w:rFonts w:ascii="Trebuchet MS" w:hAnsi="Trebuchet MS" w:cs="Arial"/>
          <w:bCs/>
          <w:kern w:val="0"/>
          <w:sz w:val="23"/>
          <w:szCs w:val="23"/>
          <w:lang w:eastAsia="ar-SA"/>
        </w:rPr>
        <w:t xml:space="preserve">de conformidad con lo establecido en los artículos 13, fracción IV de la Constitución Política Local y 23, párrafo 1, inciso d) de la Ley General de Partidos Políticos. </w:t>
      </w:r>
    </w:p>
    <w:p w14:paraId="247E13B4" w14:textId="77777777" w:rsidR="00683159" w:rsidRPr="002E20D4" w:rsidRDefault="00683159" w:rsidP="00B72A3F">
      <w:pPr>
        <w:suppressAutoHyphens/>
        <w:spacing w:line="276" w:lineRule="auto"/>
        <w:jc w:val="both"/>
        <w:rPr>
          <w:rFonts w:ascii="Trebuchet MS" w:hAnsi="Trebuchet MS" w:cs="Arial"/>
          <w:bCs/>
          <w:kern w:val="0"/>
          <w:sz w:val="23"/>
          <w:szCs w:val="23"/>
          <w:lang w:eastAsia="ar-SA"/>
        </w:rPr>
      </w:pPr>
    </w:p>
    <w:p w14:paraId="13C6ADF2" w14:textId="549A80E9" w:rsidR="00683159" w:rsidRPr="002E20D4" w:rsidRDefault="00683159" w:rsidP="00B72A3F">
      <w:pPr>
        <w:spacing w:line="276" w:lineRule="auto"/>
        <w:jc w:val="both"/>
        <w:rPr>
          <w:rFonts w:ascii="Trebuchet MS" w:hAnsi="Trebuchet MS" w:cs="Arial"/>
          <w:sz w:val="23"/>
          <w:szCs w:val="23"/>
        </w:rPr>
      </w:pPr>
      <w:r w:rsidRPr="002E20D4">
        <w:rPr>
          <w:rFonts w:ascii="Trebuchet MS" w:hAnsi="Trebuchet MS" w:cs="Arial"/>
          <w:b/>
          <w:sz w:val="23"/>
          <w:szCs w:val="23"/>
        </w:rPr>
        <w:t>V</w:t>
      </w:r>
      <w:r w:rsidR="00DE44C8" w:rsidRPr="002E20D4">
        <w:rPr>
          <w:rFonts w:ascii="Trebuchet MS" w:hAnsi="Trebuchet MS" w:cs="Arial"/>
          <w:b/>
          <w:sz w:val="23"/>
          <w:szCs w:val="23"/>
        </w:rPr>
        <w:t>I</w:t>
      </w:r>
      <w:r w:rsidRPr="002E20D4">
        <w:rPr>
          <w:rFonts w:ascii="Trebuchet MS" w:hAnsi="Trebuchet MS" w:cs="Arial"/>
          <w:b/>
          <w:sz w:val="23"/>
          <w:szCs w:val="23"/>
        </w:rPr>
        <w:t xml:space="preserve">. DEL FINANCIAMIENTO DE LOS PARTIDOS POLÍTICOS. </w:t>
      </w:r>
      <w:r w:rsidRPr="002E20D4">
        <w:rPr>
          <w:rFonts w:ascii="Trebuchet MS" w:hAnsi="Trebuchet MS" w:cs="Arial"/>
          <w:sz w:val="23"/>
          <w:szCs w:val="23"/>
        </w:rPr>
        <w:t xml:space="preserve">Que el artículo 89, párrafo </w:t>
      </w:r>
      <w:r w:rsidR="00EE39FA" w:rsidRPr="002E20D4">
        <w:rPr>
          <w:rFonts w:ascii="Trebuchet MS" w:hAnsi="Trebuchet MS" w:cs="Arial"/>
          <w:sz w:val="23"/>
          <w:szCs w:val="23"/>
        </w:rPr>
        <w:t>2</w:t>
      </w:r>
      <w:r w:rsidRPr="002E20D4">
        <w:rPr>
          <w:rFonts w:ascii="Trebuchet MS" w:hAnsi="Trebuchet MS" w:cs="Arial"/>
          <w:sz w:val="23"/>
          <w:szCs w:val="23"/>
        </w:rPr>
        <w:t xml:space="preserve"> del Código Electoral del Estado de Jalisco establece que</w:t>
      </w:r>
      <w:r w:rsidR="00352815" w:rsidRPr="002E20D4">
        <w:rPr>
          <w:rFonts w:ascii="Trebuchet MS" w:hAnsi="Trebuchet MS" w:cs="Arial"/>
          <w:sz w:val="23"/>
          <w:szCs w:val="23"/>
        </w:rPr>
        <w:t>,</w:t>
      </w:r>
      <w:r w:rsidRPr="002E20D4">
        <w:rPr>
          <w:rFonts w:ascii="Trebuchet MS" w:hAnsi="Trebuchet MS" w:cs="Arial"/>
          <w:sz w:val="23"/>
          <w:szCs w:val="23"/>
        </w:rPr>
        <w:t xml:space="preserve"> p</w:t>
      </w:r>
      <w:r w:rsidRPr="002E20D4">
        <w:rPr>
          <w:rFonts w:ascii="Trebuchet MS" w:hAnsi="Trebuchet MS" w:cs="Arial"/>
          <w:sz w:val="23"/>
          <w:szCs w:val="23"/>
          <w:lang w:val="es-ES_tradnl"/>
        </w:rPr>
        <w:t xml:space="preserve">ara el financiamiento estatal de los partidos políticos nacionales con acreditación en el estado, se aplicará lo dispuesto en la </w:t>
      </w:r>
      <w:r w:rsidR="00A92926" w:rsidRPr="002E20D4">
        <w:rPr>
          <w:rFonts w:ascii="Trebuchet MS" w:hAnsi="Trebuchet MS" w:cs="Arial"/>
          <w:sz w:val="23"/>
          <w:szCs w:val="23"/>
          <w:lang w:val="es-ES_tradnl"/>
        </w:rPr>
        <w:t>Constitución Política del Estado de Jalisco</w:t>
      </w:r>
      <w:r w:rsidRPr="002E20D4">
        <w:rPr>
          <w:rFonts w:ascii="Trebuchet MS" w:hAnsi="Trebuchet MS" w:cs="Arial"/>
          <w:sz w:val="23"/>
          <w:szCs w:val="23"/>
          <w:lang w:val="es-ES_tradnl"/>
        </w:rPr>
        <w:t>.</w:t>
      </w:r>
    </w:p>
    <w:p w14:paraId="480BD051" w14:textId="77777777" w:rsidR="00683159" w:rsidRPr="002E20D4" w:rsidRDefault="00683159" w:rsidP="00B72A3F">
      <w:pPr>
        <w:spacing w:line="276" w:lineRule="auto"/>
        <w:jc w:val="both"/>
        <w:rPr>
          <w:rFonts w:ascii="Trebuchet MS" w:hAnsi="Trebuchet MS" w:cs="Arial"/>
          <w:sz w:val="23"/>
          <w:szCs w:val="23"/>
        </w:rPr>
      </w:pPr>
    </w:p>
    <w:p w14:paraId="08437E22" w14:textId="77777777" w:rsidR="00683159" w:rsidRDefault="00683159" w:rsidP="00B72A3F">
      <w:pPr>
        <w:spacing w:line="276" w:lineRule="auto"/>
        <w:jc w:val="both"/>
        <w:rPr>
          <w:rFonts w:ascii="Trebuchet MS" w:hAnsi="Trebuchet MS" w:cs="Arial"/>
          <w:sz w:val="23"/>
          <w:szCs w:val="23"/>
          <w:lang w:val="es-ES"/>
        </w:rPr>
      </w:pPr>
      <w:r w:rsidRPr="002E20D4">
        <w:rPr>
          <w:rFonts w:ascii="Trebuchet MS" w:hAnsi="Trebuchet MS" w:cs="Arial"/>
          <w:sz w:val="23"/>
          <w:szCs w:val="23"/>
        </w:rPr>
        <w:t>Consecuentemente, cabe señalar que l</w:t>
      </w:r>
      <w:r w:rsidRPr="002E20D4">
        <w:rPr>
          <w:rFonts w:ascii="Trebuchet MS" w:hAnsi="Trebuchet MS" w:cs="Arial"/>
          <w:sz w:val="23"/>
          <w:szCs w:val="23"/>
          <w:lang w:val="es-ES"/>
        </w:rPr>
        <w:t xml:space="preserve">os partidos políticos tendrán derecho al financiamiento público de sus actividades, estructura, sueldos y salarios, independientemente de las demás prerrogativas otorgadas en la ley, conforme a las </w:t>
      </w:r>
      <w:r w:rsidR="00DE44C8" w:rsidRPr="002E20D4">
        <w:rPr>
          <w:rFonts w:ascii="Trebuchet MS" w:hAnsi="Trebuchet MS" w:cs="Arial"/>
          <w:sz w:val="23"/>
          <w:szCs w:val="23"/>
          <w:lang w:val="es-ES"/>
        </w:rPr>
        <w:t>dispo</w:t>
      </w:r>
      <w:r w:rsidR="00B60921" w:rsidRPr="002E20D4">
        <w:rPr>
          <w:rFonts w:ascii="Trebuchet MS" w:hAnsi="Trebuchet MS" w:cs="Arial"/>
          <w:sz w:val="23"/>
          <w:szCs w:val="23"/>
          <w:lang w:val="es-ES"/>
        </w:rPr>
        <w:t>si</w:t>
      </w:r>
      <w:r w:rsidR="00DE44C8" w:rsidRPr="002E20D4">
        <w:rPr>
          <w:rFonts w:ascii="Trebuchet MS" w:hAnsi="Trebuchet MS" w:cs="Arial"/>
          <w:sz w:val="23"/>
          <w:szCs w:val="23"/>
          <w:lang w:val="es-ES"/>
        </w:rPr>
        <w:t>ciones</w:t>
      </w:r>
      <w:r w:rsidRPr="002E20D4">
        <w:rPr>
          <w:rFonts w:ascii="Trebuchet MS" w:hAnsi="Trebuchet MS" w:cs="Arial"/>
          <w:sz w:val="23"/>
          <w:szCs w:val="23"/>
          <w:lang w:val="es-ES"/>
        </w:rPr>
        <w:t xml:space="preserve"> siguientes:</w:t>
      </w:r>
    </w:p>
    <w:p w14:paraId="4CD1831F" w14:textId="77777777" w:rsidR="002E20D4" w:rsidRPr="002E20D4" w:rsidRDefault="002E20D4" w:rsidP="00B72A3F">
      <w:pPr>
        <w:spacing w:line="276" w:lineRule="auto"/>
        <w:jc w:val="both"/>
        <w:rPr>
          <w:rFonts w:ascii="Trebuchet MS" w:hAnsi="Trebuchet MS" w:cs="Arial"/>
          <w:sz w:val="23"/>
          <w:szCs w:val="23"/>
          <w:lang w:val="es-ES"/>
        </w:rPr>
      </w:pPr>
    </w:p>
    <w:p w14:paraId="68561D59" w14:textId="77777777" w:rsidR="00683159" w:rsidRPr="002E20D4" w:rsidRDefault="00683159" w:rsidP="00B72A3F">
      <w:pPr>
        <w:tabs>
          <w:tab w:val="left" w:pos="284"/>
        </w:tabs>
        <w:spacing w:line="276" w:lineRule="auto"/>
        <w:ind w:left="284"/>
        <w:jc w:val="both"/>
        <w:rPr>
          <w:rFonts w:ascii="Trebuchet MS" w:hAnsi="Trebuchet MS" w:cs="Arial"/>
          <w:sz w:val="23"/>
          <w:szCs w:val="23"/>
          <w:lang w:val="es-ES_tradnl"/>
        </w:rPr>
      </w:pPr>
      <w:r w:rsidRPr="002E20D4">
        <w:rPr>
          <w:rFonts w:ascii="Trebuchet MS" w:hAnsi="Trebuchet MS" w:cs="Arial"/>
          <w:b/>
          <w:sz w:val="23"/>
          <w:szCs w:val="23"/>
          <w:lang w:val="es-ES_tradnl"/>
        </w:rPr>
        <w:t>1.</w:t>
      </w:r>
      <w:r w:rsidRPr="002E20D4">
        <w:rPr>
          <w:rFonts w:ascii="Trebuchet MS" w:hAnsi="Trebuchet MS" w:cs="Arial"/>
          <w:sz w:val="23"/>
          <w:szCs w:val="23"/>
          <w:lang w:val="es-ES_tradnl"/>
        </w:rPr>
        <w:tab/>
        <w:t>Para el sostenimiento de actividades ordinarias permanentes.</w:t>
      </w:r>
    </w:p>
    <w:p w14:paraId="4AB0D4F8" w14:textId="77777777" w:rsidR="00683159" w:rsidRPr="002E20D4" w:rsidRDefault="00683159" w:rsidP="00B72A3F">
      <w:pPr>
        <w:tabs>
          <w:tab w:val="left" w:pos="284"/>
        </w:tabs>
        <w:spacing w:line="276" w:lineRule="auto"/>
        <w:ind w:left="284"/>
        <w:jc w:val="both"/>
        <w:rPr>
          <w:rFonts w:ascii="Trebuchet MS" w:hAnsi="Trebuchet MS" w:cs="Arial"/>
          <w:sz w:val="23"/>
          <w:szCs w:val="23"/>
          <w:lang w:val="es-ES"/>
        </w:rPr>
      </w:pPr>
      <w:r w:rsidRPr="002E20D4">
        <w:rPr>
          <w:rFonts w:ascii="Trebuchet MS" w:hAnsi="Trebuchet MS" w:cs="Arial"/>
          <w:b/>
          <w:sz w:val="23"/>
          <w:szCs w:val="23"/>
          <w:lang w:val="es-ES_tradnl"/>
        </w:rPr>
        <w:t>2.</w:t>
      </w:r>
      <w:r w:rsidRPr="002E20D4">
        <w:rPr>
          <w:rFonts w:ascii="Trebuchet MS" w:hAnsi="Trebuchet MS" w:cs="Arial"/>
          <w:sz w:val="23"/>
          <w:szCs w:val="23"/>
          <w:lang w:val="es-ES"/>
        </w:rPr>
        <w:tab/>
        <w:t>Para gastos de campaña.</w:t>
      </w:r>
    </w:p>
    <w:p w14:paraId="7CE70EAC" w14:textId="77777777" w:rsidR="00683159" w:rsidRPr="002E20D4" w:rsidRDefault="00683159" w:rsidP="00B72A3F">
      <w:pPr>
        <w:tabs>
          <w:tab w:val="left" w:pos="284"/>
        </w:tabs>
        <w:spacing w:line="276" w:lineRule="auto"/>
        <w:ind w:left="284"/>
        <w:jc w:val="both"/>
        <w:rPr>
          <w:rFonts w:ascii="Trebuchet MS" w:hAnsi="Trebuchet MS" w:cs="Arial"/>
          <w:sz w:val="23"/>
          <w:szCs w:val="23"/>
          <w:lang w:val="es-ES"/>
        </w:rPr>
      </w:pPr>
      <w:r w:rsidRPr="002E20D4">
        <w:rPr>
          <w:rFonts w:ascii="Trebuchet MS" w:hAnsi="Trebuchet MS" w:cs="Arial"/>
          <w:b/>
          <w:sz w:val="23"/>
          <w:szCs w:val="23"/>
          <w:lang w:val="es-ES_tradnl"/>
        </w:rPr>
        <w:t>3.</w:t>
      </w:r>
      <w:r w:rsidRPr="002E20D4">
        <w:rPr>
          <w:rFonts w:ascii="Trebuchet MS" w:hAnsi="Trebuchet MS" w:cs="Arial"/>
          <w:sz w:val="23"/>
          <w:szCs w:val="23"/>
          <w:lang w:val="es-ES"/>
        </w:rPr>
        <w:tab/>
        <w:t>Por actividades específicas como entidades de interés público.</w:t>
      </w:r>
    </w:p>
    <w:p w14:paraId="472AE1DB" w14:textId="77777777" w:rsidR="00683159" w:rsidRPr="002E20D4" w:rsidRDefault="00683159" w:rsidP="00B72A3F">
      <w:pPr>
        <w:spacing w:line="276" w:lineRule="auto"/>
        <w:jc w:val="both"/>
        <w:rPr>
          <w:rFonts w:ascii="Trebuchet MS" w:hAnsi="Trebuchet MS" w:cs="Arial"/>
          <w:sz w:val="23"/>
          <w:szCs w:val="23"/>
          <w:lang w:val="es-ES_tradnl"/>
        </w:rPr>
      </w:pPr>
    </w:p>
    <w:p w14:paraId="532774AF" w14:textId="60CFE5D7" w:rsidR="00683159" w:rsidRPr="002E20D4" w:rsidRDefault="00683159" w:rsidP="00B72A3F">
      <w:pPr>
        <w:spacing w:line="276" w:lineRule="auto"/>
        <w:jc w:val="both"/>
        <w:rPr>
          <w:rFonts w:ascii="Trebuchet MS" w:hAnsi="Trebuchet MS" w:cs="Arial"/>
          <w:sz w:val="23"/>
          <w:szCs w:val="23"/>
          <w:lang w:val="es-ES"/>
        </w:rPr>
      </w:pPr>
      <w:r w:rsidRPr="002E20D4">
        <w:rPr>
          <w:rFonts w:ascii="Trebuchet MS" w:hAnsi="Trebuchet MS" w:cs="Arial"/>
          <w:sz w:val="23"/>
          <w:szCs w:val="23"/>
          <w:lang w:val="es-ES_tradnl"/>
        </w:rPr>
        <w:t>Asimismo,</w:t>
      </w:r>
      <w:r w:rsidRPr="002E20D4">
        <w:rPr>
          <w:rFonts w:ascii="Trebuchet MS" w:hAnsi="Trebuchet MS" w:cs="Arial"/>
          <w:b/>
          <w:sz w:val="23"/>
          <w:szCs w:val="23"/>
          <w:lang w:val="es-ES_tradnl"/>
        </w:rPr>
        <w:t xml:space="preserve"> </w:t>
      </w:r>
      <w:r w:rsidRPr="002E20D4">
        <w:rPr>
          <w:rFonts w:ascii="Trebuchet MS" w:hAnsi="Trebuchet MS" w:cs="Arial"/>
          <w:sz w:val="23"/>
          <w:szCs w:val="23"/>
          <w:lang w:val="es-ES"/>
        </w:rPr>
        <w:t>los partidos políticos podrán recibir financiamiento que no provenga del erario público, con las modalidades siguientes:</w:t>
      </w:r>
    </w:p>
    <w:p w14:paraId="3F0EA907" w14:textId="77777777" w:rsidR="00683159" w:rsidRPr="002E20D4" w:rsidRDefault="00683159" w:rsidP="00B72A3F">
      <w:pPr>
        <w:spacing w:line="276" w:lineRule="auto"/>
        <w:ind w:left="284"/>
        <w:jc w:val="both"/>
        <w:rPr>
          <w:rFonts w:ascii="Trebuchet MS" w:hAnsi="Trebuchet MS" w:cs="Arial"/>
          <w:sz w:val="23"/>
          <w:szCs w:val="23"/>
          <w:lang w:val="es-ES_tradnl"/>
        </w:rPr>
      </w:pPr>
      <w:r w:rsidRPr="002E20D4">
        <w:rPr>
          <w:rFonts w:ascii="Trebuchet MS" w:hAnsi="Trebuchet MS" w:cs="Arial"/>
          <w:b/>
          <w:sz w:val="23"/>
          <w:szCs w:val="23"/>
          <w:lang w:val="es-ES_tradnl"/>
        </w:rPr>
        <w:t>1.</w:t>
      </w:r>
      <w:r w:rsidRPr="002E20D4">
        <w:rPr>
          <w:rFonts w:ascii="Trebuchet MS" w:hAnsi="Trebuchet MS" w:cs="Arial"/>
          <w:sz w:val="23"/>
          <w:szCs w:val="23"/>
          <w:lang w:val="es-ES_tradnl"/>
        </w:rPr>
        <w:tab/>
        <w:t>Financiamiento por la militancia.</w:t>
      </w:r>
    </w:p>
    <w:p w14:paraId="307756D9" w14:textId="77777777" w:rsidR="00683159" w:rsidRPr="002E20D4" w:rsidRDefault="00683159" w:rsidP="00B72A3F">
      <w:pPr>
        <w:spacing w:line="276" w:lineRule="auto"/>
        <w:ind w:left="284"/>
        <w:jc w:val="both"/>
        <w:rPr>
          <w:rFonts w:ascii="Trebuchet MS" w:hAnsi="Trebuchet MS" w:cs="Arial"/>
          <w:sz w:val="23"/>
          <w:szCs w:val="23"/>
          <w:lang w:val="es-ES_tradnl"/>
        </w:rPr>
      </w:pPr>
      <w:r w:rsidRPr="002E20D4">
        <w:rPr>
          <w:rFonts w:ascii="Trebuchet MS" w:hAnsi="Trebuchet MS" w:cs="Arial"/>
          <w:b/>
          <w:sz w:val="23"/>
          <w:szCs w:val="23"/>
          <w:lang w:val="es-ES_tradnl"/>
        </w:rPr>
        <w:t>2.</w:t>
      </w:r>
      <w:r w:rsidRPr="002E20D4">
        <w:rPr>
          <w:rFonts w:ascii="Trebuchet MS" w:hAnsi="Trebuchet MS" w:cs="Arial"/>
          <w:sz w:val="23"/>
          <w:szCs w:val="23"/>
          <w:lang w:val="es-ES_tradnl"/>
        </w:rPr>
        <w:tab/>
        <w:t>Financiamiento de simpatizantes.</w:t>
      </w:r>
    </w:p>
    <w:p w14:paraId="6D4B8C7C" w14:textId="77777777" w:rsidR="00683159" w:rsidRPr="002E20D4" w:rsidRDefault="00683159" w:rsidP="00B72A3F">
      <w:pPr>
        <w:spacing w:line="276" w:lineRule="auto"/>
        <w:ind w:left="284"/>
        <w:jc w:val="both"/>
        <w:rPr>
          <w:rFonts w:ascii="Trebuchet MS" w:hAnsi="Trebuchet MS" w:cs="Arial"/>
          <w:sz w:val="23"/>
          <w:szCs w:val="23"/>
          <w:lang w:val="es-ES_tradnl"/>
        </w:rPr>
      </w:pPr>
      <w:r w:rsidRPr="002E20D4">
        <w:rPr>
          <w:rFonts w:ascii="Trebuchet MS" w:hAnsi="Trebuchet MS" w:cs="Arial"/>
          <w:b/>
          <w:sz w:val="23"/>
          <w:szCs w:val="23"/>
          <w:lang w:val="es-ES_tradnl"/>
        </w:rPr>
        <w:t>3.</w:t>
      </w:r>
      <w:r w:rsidRPr="002E20D4">
        <w:rPr>
          <w:rFonts w:ascii="Trebuchet MS" w:hAnsi="Trebuchet MS" w:cs="Arial"/>
          <w:sz w:val="23"/>
          <w:szCs w:val="23"/>
          <w:lang w:val="es-ES_tradnl"/>
        </w:rPr>
        <w:tab/>
        <w:t>Autofinanciamiento.</w:t>
      </w:r>
    </w:p>
    <w:p w14:paraId="06596018" w14:textId="77777777" w:rsidR="00683159" w:rsidRPr="002E20D4" w:rsidRDefault="00683159" w:rsidP="00B72A3F">
      <w:pPr>
        <w:spacing w:line="276" w:lineRule="auto"/>
        <w:ind w:left="284"/>
        <w:jc w:val="both"/>
        <w:rPr>
          <w:rFonts w:ascii="Trebuchet MS" w:hAnsi="Trebuchet MS" w:cs="Arial"/>
          <w:sz w:val="23"/>
          <w:szCs w:val="23"/>
          <w:lang w:val="es-ES_tradnl"/>
        </w:rPr>
      </w:pPr>
      <w:r w:rsidRPr="002E20D4">
        <w:rPr>
          <w:rFonts w:ascii="Trebuchet MS" w:hAnsi="Trebuchet MS" w:cs="Arial"/>
          <w:b/>
          <w:sz w:val="23"/>
          <w:szCs w:val="23"/>
          <w:lang w:val="es-ES_tradnl"/>
        </w:rPr>
        <w:t>4.</w:t>
      </w:r>
      <w:r w:rsidRPr="002E20D4">
        <w:rPr>
          <w:rFonts w:ascii="Trebuchet MS" w:hAnsi="Trebuchet MS" w:cs="Arial"/>
          <w:sz w:val="23"/>
          <w:szCs w:val="23"/>
          <w:lang w:val="es-ES_tradnl"/>
        </w:rPr>
        <w:tab/>
        <w:t>Financiamiento por rendimientos financieros, fondos y fideicomisos.</w:t>
      </w:r>
    </w:p>
    <w:p w14:paraId="2DC833B0" w14:textId="77777777" w:rsidR="00683159" w:rsidRPr="002E20D4" w:rsidRDefault="00683159" w:rsidP="00B72A3F">
      <w:pPr>
        <w:spacing w:line="276" w:lineRule="auto"/>
        <w:jc w:val="both"/>
        <w:rPr>
          <w:rFonts w:ascii="Trebuchet MS" w:hAnsi="Trebuchet MS" w:cs="Arial"/>
          <w:b/>
          <w:sz w:val="23"/>
          <w:szCs w:val="23"/>
          <w:lang w:val="es-ES_tradnl"/>
        </w:rPr>
      </w:pPr>
    </w:p>
    <w:p w14:paraId="7473BEE7" w14:textId="77777777" w:rsidR="00683159" w:rsidRPr="002E20D4" w:rsidRDefault="00683159" w:rsidP="00B72A3F">
      <w:pPr>
        <w:spacing w:line="276" w:lineRule="auto"/>
        <w:jc w:val="both"/>
        <w:rPr>
          <w:rFonts w:ascii="Trebuchet MS" w:hAnsi="Trebuchet MS" w:cs="Arial"/>
          <w:sz w:val="23"/>
          <w:szCs w:val="23"/>
          <w:lang w:val="es-ES"/>
        </w:rPr>
      </w:pPr>
      <w:r w:rsidRPr="002E20D4">
        <w:rPr>
          <w:rFonts w:ascii="Trebuchet MS" w:hAnsi="Trebuchet MS" w:cs="Arial"/>
          <w:sz w:val="23"/>
          <w:szCs w:val="23"/>
          <w:lang w:val="es-ES"/>
        </w:rPr>
        <w:t xml:space="preserve">El financiamiento antes señalado, </w:t>
      </w:r>
      <w:r w:rsidR="00DC4CCE" w:rsidRPr="002E20D4">
        <w:rPr>
          <w:rFonts w:ascii="Trebuchet MS" w:hAnsi="Trebuchet MS" w:cs="Arial"/>
          <w:sz w:val="23"/>
          <w:szCs w:val="23"/>
          <w:lang w:val="es-ES"/>
        </w:rPr>
        <w:t>podrá ser de la forma siguiente</w:t>
      </w:r>
      <w:r w:rsidRPr="002E20D4">
        <w:rPr>
          <w:rFonts w:ascii="Trebuchet MS" w:hAnsi="Trebuchet MS" w:cs="Arial"/>
          <w:sz w:val="23"/>
          <w:szCs w:val="23"/>
          <w:lang w:val="es-ES"/>
        </w:rPr>
        <w:t>:</w:t>
      </w:r>
    </w:p>
    <w:p w14:paraId="2CA27CEE" w14:textId="77777777" w:rsidR="00683159" w:rsidRPr="002E20D4" w:rsidRDefault="00683159" w:rsidP="00B72A3F">
      <w:pPr>
        <w:spacing w:line="276" w:lineRule="auto"/>
        <w:ind w:left="284"/>
        <w:jc w:val="both"/>
        <w:rPr>
          <w:rFonts w:ascii="Trebuchet MS" w:hAnsi="Trebuchet MS" w:cs="Arial"/>
          <w:sz w:val="23"/>
          <w:szCs w:val="23"/>
          <w:lang w:val="es-ES_tradnl"/>
        </w:rPr>
      </w:pPr>
      <w:r w:rsidRPr="002E20D4">
        <w:rPr>
          <w:rFonts w:ascii="Trebuchet MS" w:hAnsi="Trebuchet MS" w:cs="Arial"/>
          <w:sz w:val="23"/>
          <w:szCs w:val="23"/>
          <w:lang w:val="es-ES_tradnl"/>
        </w:rPr>
        <w:t>a)</w:t>
      </w:r>
      <w:r w:rsidRPr="002E20D4">
        <w:rPr>
          <w:rFonts w:ascii="Trebuchet MS" w:hAnsi="Trebuchet MS" w:cs="Arial"/>
          <w:sz w:val="23"/>
          <w:szCs w:val="23"/>
          <w:lang w:val="es-ES_tradnl"/>
        </w:rPr>
        <w:tab/>
        <w:t xml:space="preserve">Las aportaciones o cuotas individuales y obligatorias, ordinarias y extraordinarias, en dinero o en especie, que realicen </w:t>
      </w:r>
      <w:r w:rsidR="00DC4CCE" w:rsidRPr="002E20D4">
        <w:rPr>
          <w:rFonts w:ascii="Trebuchet MS" w:hAnsi="Trebuchet MS" w:cs="Arial"/>
          <w:sz w:val="23"/>
          <w:szCs w:val="23"/>
          <w:lang w:val="es-ES_tradnl"/>
        </w:rPr>
        <w:t xml:space="preserve">las y </w:t>
      </w:r>
      <w:r w:rsidRPr="002E20D4">
        <w:rPr>
          <w:rFonts w:ascii="Trebuchet MS" w:hAnsi="Trebuchet MS" w:cs="Arial"/>
          <w:sz w:val="23"/>
          <w:szCs w:val="23"/>
          <w:lang w:val="es-ES_tradnl"/>
        </w:rPr>
        <w:t>los militantes de los partidos políticos.</w:t>
      </w:r>
    </w:p>
    <w:p w14:paraId="709F8249" w14:textId="77777777" w:rsidR="00683159" w:rsidRPr="002E20D4" w:rsidRDefault="00683159" w:rsidP="00B72A3F">
      <w:pPr>
        <w:spacing w:line="276" w:lineRule="auto"/>
        <w:ind w:left="284"/>
        <w:jc w:val="both"/>
        <w:rPr>
          <w:rFonts w:ascii="Trebuchet MS" w:hAnsi="Trebuchet MS" w:cs="Arial"/>
          <w:sz w:val="23"/>
          <w:szCs w:val="23"/>
          <w:lang w:val="es-ES_tradnl"/>
        </w:rPr>
      </w:pPr>
      <w:r w:rsidRPr="002E20D4">
        <w:rPr>
          <w:rFonts w:ascii="Trebuchet MS" w:hAnsi="Trebuchet MS" w:cs="Arial"/>
          <w:sz w:val="23"/>
          <w:szCs w:val="23"/>
          <w:lang w:val="es-ES_tradnl"/>
        </w:rPr>
        <w:t>b)</w:t>
      </w:r>
      <w:r w:rsidRPr="002E20D4">
        <w:rPr>
          <w:rFonts w:ascii="Trebuchet MS" w:hAnsi="Trebuchet MS" w:cs="Arial"/>
          <w:sz w:val="23"/>
          <w:szCs w:val="23"/>
          <w:lang w:val="es-ES_tradnl"/>
        </w:rPr>
        <w:tab/>
        <w:t xml:space="preserve">Las aportaciones voluntarias y personales, en dinero o en especie, que </w:t>
      </w:r>
      <w:r w:rsidR="00DC4CCE" w:rsidRPr="002E20D4">
        <w:rPr>
          <w:rFonts w:ascii="Trebuchet MS" w:hAnsi="Trebuchet MS" w:cs="Arial"/>
          <w:sz w:val="23"/>
          <w:szCs w:val="23"/>
          <w:lang w:val="es-ES_tradnl"/>
        </w:rPr>
        <w:t xml:space="preserve">las y </w:t>
      </w:r>
      <w:r w:rsidRPr="002E20D4">
        <w:rPr>
          <w:rFonts w:ascii="Trebuchet MS" w:hAnsi="Trebuchet MS" w:cs="Arial"/>
          <w:sz w:val="23"/>
          <w:szCs w:val="23"/>
          <w:lang w:val="es-ES_tradnl"/>
        </w:rPr>
        <w:t>los precandidatos y candidatos aporten exclusivamente para sus precampañas y campañas.</w:t>
      </w:r>
    </w:p>
    <w:p w14:paraId="325623D4" w14:textId="77777777" w:rsidR="00683159" w:rsidRPr="002E20D4" w:rsidRDefault="00683159" w:rsidP="00B72A3F">
      <w:pPr>
        <w:spacing w:line="276" w:lineRule="auto"/>
        <w:ind w:left="284"/>
        <w:jc w:val="both"/>
        <w:rPr>
          <w:rFonts w:ascii="Trebuchet MS" w:hAnsi="Trebuchet MS" w:cs="Arial"/>
          <w:sz w:val="23"/>
          <w:szCs w:val="23"/>
          <w:lang w:val="es-ES"/>
        </w:rPr>
      </w:pPr>
      <w:r w:rsidRPr="002E20D4">
        <w:rPr>
          <w:rFonts w:ascii="Trebuchet MS" w:hAnsi="Trebuchet MS" w:cs="Arial"/>
          <w:sz w:val="23"/>
          <w:szCs w:val="23"/>
          <w:lang w:val="es-ES"/>
        </w:rPr>
        <w:lastRenderedPageBreak/>
        <w:t>c)</w:t>
      </w:r>
      <w:r w:rsidRPr="002E20D4">
        <w:rPr>
          <w:rFonts w:ascii="Trebuchet MS" w:hAnsi="Trebuchet MS" w:cs="Arial"/>
          <w:sz w:val="23"/>
          <w:szCs w:val="23"/>
          <w:lang w:val="es-ES"/>
        </w:rPr>
        <w:tab/>
        <w:t xml:space="preserve">Las aportaciones voluntarias y personales que realicen </w:t>
      </w:r>
      <w:r w:rsidR="00DC4CCE" w:rsidRPr="002E20D4">
        <w:rPr>
          <w:rFonts w:ascii="Trebuchet MS" w:hAnsi="Trebuchet MS" w:cs="Arial"/>
          <w:sz w:val="23"/>
          <w:szCs w:val="23"/>
          <w:lang w:val="es-ES"/>
        </w:rPr>
        <w:t xml:space="preserve">las y </w:t>
      </w:r>
      <w:r w:rsidRPr="002E20D4">
        <w:rPr>
          <w:rFonts w:ascii="Trebuchet MS" w:hAnsi="Trebuchet MS" w:cs="Arial"/>
          <w:sz w:val="23"/>
          <w:szCs w:val="23"/>
          <w:lang w:val="es-ES"/>
        </w:rPr>
        <w:t>los simpatizantes durante los procesos electorales federales y locales, y</w:t>
      </w:r>
      <w:r w:rsidRPr="002E20D4">
        <w:rPr>
          <w:rFonts w:ascii="Trebuchet MS" w:hAnsi="Trebuchet MS" w:cs="Arial"/>
          <w:sz w:val="23"/>
          <w:szCs w:val="23"/>
          <w:lang w:val="es-ES_tradnl"/>
        </w:rPr>
        <w:t xml:space="preserve"> </w:t>
      </w:r>
      <w:r w:rsidRPr="002E20D4">
        <w:rPr>
          <w:rFonts w:ascii="Trebuchet MS" w:hAnsi="Trebuchet MS" w:cs="Arial"/>
          <w:sz w:val="23"/>
          <w:szCs w:val="23"/>
          <w:lang w:val="es-ES"/>
        </w:rPr>
        <w:t>estará conformado por las aportaciones o donativos, en dinero o en especie, hechas a los partidos políticos en forma libre y voluntaria por las personas físicas mexicanas con residencia en el país.</w:t>
      </w:r>
    </w:p>
    <w:p w14:paraId="2DA958DA" w14:textId="77777777" w:rsidR="00683159" w:rsidRPr="002E20D4" w:rsidRDefault="00683159" w:rsidP="00B72A3F">
      <w:pPr>
        <w:spacing w:line="276" w:lineRule="auto"/>
        <w:jc w:val="both"/>
        <w:rPr>
          <w:rFonts w:ascii="Trebuchet MS" w:hAnsi="Trebuchet MS" w:cs="Arial"/>
          <w:b/>
          <w:sz w:val="23"/>
          <w:szCs w:val="23"/>
          <w:lang w:val="es-ES"/>
        </w:rPr>
      </w:pPr>
    </w:p>
    <w:p w14:paraId="54C27F0E" w14:textId="77777777" w:rsidR="00683159" w:rsidRPr="002E20D4" w:rsidRDefault="00683159" w:rsidP="00B72A3F">
      <w:pPr>
        <w:spacing w:line="276" w:lineRule="auto"/>
        <w:jc w:val="both"/>
        <w:rPr>
          <w:rFonts w:ascii="Trebuchet MS" w:hAnsi="Trebuchet MS" w:cs="Arial"/>
          <w:sz w:val="23"/>
          <w:szCs w:val="23"/>
          <w:lang w:val="es-ES_tradnl"/>
        </w:rPr>
      </w:pPr>
      <w:r w:rsidRPr="002E20D4">
        <w:rPr>
          <w:rFonts w:ascii="Trebuchet MS" w:hAnsi="Trebuchet MS" w:cs="Arial"/>
          <w:sz w:val="23"/>
          <w:szCs w:val="23"/>
          <w:lang w:val="es-ES_tradnl"/>
        </w:rPr>
        <w:t>Lo anterior de conformidad con lo establecido por los artículos 51, 53 y 56</w:t>
      </w:r>
      <w:r w:rsidR="00762CD7" w:rsidRPr="002E20D4">
        <w:rPr>
          <w:rFonts w:ascii="Trebuchet MS" w:hAnsi="Trebuchet MS" w:cs="Arial"/>
          <w:sz w:val="23"/>
          <w:szCs w:val="23"/>
          <w:lang w:val="es-ES_tradnl"/>
        </w:rPr>
        <w:t>,</w:t>
      </w:r>
      <w:r w:rsidRPr="002E20D4">
        <w:rPr>
          <w:rFonts w:ascii="Trebuchet MS" w:hAnsi="Trebuchet MS" w:cs="Arial"/>
          <w:sz w:val="23"/>
          <w:szCs w:val="23"/>
          <w:lang w:val="es-ES_tradnl"/>
        </w:rPr>
        <w:t xml:space="preserve"> párrafo 1 de la Ley General de Partidos Políticos.</w:t>
      </w:r>
    </w:p>
    <w:p w14:paraId="44913073" w14:textId="77777777" w:rsidR="00683159" w:rsidRPr="002E20D4" w:rsidRDefault="00683159" w:rsidP="00B72A3F">
      <w:pPr>
        <w:spacing w:line="276" w:lineRule="auto"/>
        <w:jc w:val="both"/>
        <w:rPr>
          <w:rFonts w:ascii="Trebuchet MS" w:hAnsi="Trebuchet MS" w:cs="Arial"/>
          <w:b/>
          <w:sz w:val="23"/>
          <w:szCs w:val="23"/>
          <w:lang w:val="es-ES_tradnl"/>
        </w:rPr>
      </w:pPr>
    </w:p>
    <w:p w14:paraId="10FC88FE" w14:textId="4650538B" w:rsidR="00683159" w:rsidRPr="002E20D4" w:rsidRDefault="00B1533D" w:rsidP="00B72A3F">
      <w:pPr>
        <w:spacing w:line="276" w:lineRule="auto"/>
        <w:jc w:val="both"/>
        <w:rPr>
          <w:rFonts w:ascii="Trebuchet MS" w:hAnsi="Trebuchet MS" w:cs="Arial"/>
          <w:sz w:val="23"/>
          <w:szCs w:val="23"/>
          <w:lang w:val="es-ES_tradnl"/>
        </w:rPr>
      </w:pPr>
      <w:r w:rsidRPr="002E20D4">
        <w:rPr>
          <w:rFonts w:ascii="Trebuchet MS" w:hAnsi="Trebuchet MS" w:cs="Arial"/>
          <w:b/>
          <w:sz w:val="23"/>
          <w:szCs w:val="23"/>
          <w:lang w:val="es-ES_tradnl"/>
        </w:rPr>
        <w:t>VI</w:t>
      </w:r>
      <w:r w:rsidR="006E3A71" w:rsidRPr="002E20D4">
        <w:rPr>
          <w:rFonts w:ascii="Trebuchet MS" w:hAnsi="Trebuchet MS" w:cs="Arial"/>
          <w:b/>
          <w:sz w:val="23"/>
          <w:szCs w:val="23"/>
          <w:lang w:val="es-ES_tradnl"/>
        </w:rPr>
        <w:t>I</w:t>
      </w:r>
      <w:r w:rsidR="00683159" w:rsidRPr="002E20D4">
        <w:rPr>
          <w:rFonts w:ascii="Trebuchet MS" w:hAnsi="Trebuchet MS" w:cs="Arial"/>
          <w:b/>
          <w:sz w:val="23"/>
          <w:szCs w:val="23"/>
          <w:lang w:val="es-ES_tradnl"/>
        </w:rPr>
        <w:t xml:space="preserve">. DE LOS LÍMITES DEL FINANCIAMIENTO PRIVADO. </w:t>
      </w:r>
      <w:r w:rsidR="00683159" w:rsidRPr="002E20D4">
        <w:rPr>
          <w:rFonts w:ascii="Trebuchet MS" w:hAnsi="Trebuchet MS" w:cs="Arial"/>
          <w:sz w:val="23"/>
          <w:szCs w:val="23"/>
          <w:lang w:val="es-ES_tradnl"/>
        </w:rPr>
        <w:t xml:space="preserve">Que </w:t>
      </w:r>
      <w:r w:rsidR="00352815" w:rsidRPr="002E20D4">
        <w:rPr>
          <w:rFonts w:ascii="Trebuchet MS" w:hAnsi="Trebuchet MS" w:cs="Arial"/>
          <w:sz w:val="23"/>
          <w:szCs w:val="23"/>
          <w:lang w:val="es-ES_tradnl"/>
        </w:rPr>
        <w:t xml:space="preserve">de acuerdo con </w:t>
      </w:r>
      <w:r w:rsidR="00683159" w:rsidRPr="002E20D4">
        <w:rPr>
          <w:rFonts w:ascii="Trebuchet MS" w:hAnsi="Trebuchet MS" w:cs="Arial"/>
          <w:sz w:val="23"/>
          <w:szCs w:val="23"/>
          <w:lang w:val="es-ES_tradnl"/>
        </w:rPr>
        <w:t xml:space="preserve">lo establecido por el </w:t>
      </w:r>
      <w:r w:rsidR="00245E19" w:rsidRPr="002E20D4">
        <w:rPr>
          <w:rFonts w:ascii="Trebuchet MS" w:hAnsi="Trebuchet MS" w:cs="Arial"/>
          <w:sz w:val="23"/>
          <w:szCs w:val="23"/>
          <w:lang w:val="es-ES_tradnl"/>
        </w:rPr>
        <w:t>artículo</w:t>
      </w:r>
      <w:r w:rsidR="00683159" w:rsidRPr="002E20D4">
        <w:rPr>
          <w:rFonts w:ascii="Trebuchet MS" w:hAnsi="Trebuchet MS" w:cs="Arial"/>
          <w:sz w:val="23"/>
          <w:szCs w:val="23"/>
          <w:lang w:val="es-ES_tradnl"/>
        </w:rPr>
        <w:t xml:space="preserve"> 56, párrafo 2</w:t>
      </w:r>
      <w:r w:rsidR="0074433C" w:rsidRPr="002E20D4">
        <w:rPr>
          <w:rFonts w:ascii="Trebuchet MS" w:hAnsi="Trebuchet MS" w:cs="Arial"/>
          <w:sz w:val="23"/>
          <w:szCs w:val="23"/>
          <w:lang w:val="es-ES_tradnl"/>
        </w:rPr>
        <w:t>,</w:t>
      </w:r>
      <w:r w:rsidR="00683159" w:rsidRPr="002E20D4">
        <w:rPr>
          <w:rFonts w:ascii="Trebuchet MS" w:hAnsi="Trebuchet MS" w:cs="Arial"/>
          <w:sz w:val="23"/>
          <w:szCs w:val="23"/>
          <w:lang w:val="es-ES_tradnl"/>
        </w:rPr>
        <w:t xml:space="preserve"> de la Le</w:t>
      </w:r>
      <w:r w:rsidR="00552FDF" w:rsidRPr="002E20D4">
        <w:rPr>
          <w:rFonts w:ascii="Trebuchet MS" w:hAnsi="Trebuchet MS" w:cs="Arial"/>
          <w:sz w:val="23"/>
          <w:szCs w:val="23"/>
          <w:lang w:val="es-ES_tradnl"/>
        </w:rPr>
        <w:t>y General de Partidos Políticos, en relación con el diverso numeral 89, párrafo 3 del Código Electo</w:t>
      </w:r>
      <w:r w:rsidR="00FB249D" w:rsidRPr="002E20D4">
        <w:rPr>
          <w:rFonts w:ascii="Trebuchet MS" w:hAnsi="Trebuchet MS" w:cs="Arial"/>
          <w:sz w:val="23"/>
          <w:szCs w:val="23"/>
          <w:lang w:val="es-ES_tradnl"/>
        </w:rPr>
        <w:t xml:space="preserve">ral </w:t>
      </w:r>
      <w:r w:rsidR="00552FDF" w:rsidRPr="002E20D4">
        <w:rPr>
          <w:rFonts w:ascii="Trebuchet MS" w:hAnsi="Trebuchet MS" w:cs="Arial"/>
          <w:sz w:val="23"/>
          <w:szCs w:val="23"/>
          <w:lang w:val="es-ES_tradnl"/>
        </w:rPr>
        <w:t xml:space="preserve">del Estado de Jalisco, </w:t>
      </w:r>
      <w:r w:rsidR="00683159" w:rsidRPr="002E20D4">
        <w:rPr>
          <w:rFonts w:ascii="Trebuchet MS" w:hAnsi="Trebuchet MS" w:cs="Arial"/>
          <w:sz w:val="23"/>
          <w:szCs w:val="23"/>
          <w:lang w:val="es-ES_tradnl"/>
        </w:rPr>
        <w:t>el</w:t>
      </w:r>
      <w:r w:rsidR="00683159" w:rsidRPr="002E20D4">
        <w:rPr>
          <w:rFonts w:ascii="Trebuchet MS" w:hAnsi="Trebuchet MS" w:cs="Arial"/>
          <w:sz w:val="23"/>
          <w:szCs w:val="23"/>
          <w:lang w:val="es-ES"/>
        </w:rPr>
        <w:t xml:space="preserve"> financiamiento privado se ajustará a los límites anuales siguientes:</w:t>
      </w:r>
    </w:p>
    <w:p w14:paraId="43202A40" w14:textId="77777777" w:rsidR="00D96209" w:rsidRPr="002E20D4" w:rsidRDefault="00D96209" w:rsidP="00B72A3F">
      <w:pPr>
        <w:pStyle w:val="Texto"/>
        <w:spacing w:after="0" w:line="276" w:lineRule="auto"/>
        <w:ind w:firstLine="0"/>
        <w:rPr>
          <w:rFonts w:ascii="Trebuchet MS" w:hAnsi="Trebuchet MS"/>
          <w:sz w:val="23"/>
          <w:szCs w:val="23"/>
          <w:lang w:val="es-ES"/>
        </w:rPr>
      </w:pPr>
    </w:p>
    <w:p w14:paraId="4401B902" w14:textId="77777777" w:rsidR="00D96209" w:rsidRPr="002E20D4" w:rsidRDefault="00D96209" w:rsidP="00B72A3F">
      <w:pPr>
        <w:pStyle w:val="Texto"/>
        <w:numPr>
          <w:ilvl w:val="0"/>
          <w:numId w:val="4"/>
        </w:numPr>
        <w:spacing w:after="0" w:line="276" w:lineRule="auto"/>
        <w:rPr>
          <w:rFonts w:ascii="Trebuchet MS" w:hAnsi="Trebuchet MS"/>
          <w:sz w:val="23"/>
          <w:szCs w:val="23"/>
          <w:lang w:val="es-ES_tradnl"/>
        </w:rPr>
      </w:pPr>
      <w:r w:rsidRPr="002E20D4">
        <w:rPr>
          <w:rFonts w:ascii="Trebuchet MS" w:hAnsi="Trebuchet MS"/>
          <w:sz w:val="23"/>
          <w:szCs w:val="23"/>
          <w:lang w:val="es-ES_tradnl"/>
        </w:rPr>
        <w:t>Para el caso de las aportaciones de militantes, el dos por ciento del financiamiento público otorgado a la totalidad de los partidos políticos para el sostenimiento de sus actividades ordinarias y precam</w:t>
      </w:r>
      <w:r w:rsidR="00DB0F46" w:rsidRPr="002E20D4">
        <w:rPr>
          <w:rFonts w:ascii="Trebuchet MS" w:hAnsi="Trebuchet MS"/>
          <w:sz w:val="23"/>
          <w:szCs w:val="23"/>
          <w:lang w:val="es-ES_tradnl"/>
        </w:rPr>
        <w:t>pañas en el año de que se trate.</w:t>
      </w:r>
    </w:p>
    <w:p w14:paraId="112360D0" w14:textId="77777777" w:rsidR="00D96209" w:rsidRPr="002E20D4" w:rsidRDefault="00D96209" w:rsidP="00B72A3F">
      <w:pPr>
        <w:pStyle w:val="Texto"/>
        <w:spacing w:after="0" w:line="276" w:lineRule="auto"/>
        <w:ind w:left="720" w:hanging="432"/>
        <w:rPr>
          <w:rFonts w:ascii="Trebuchet MS" w:hAnsi="Trebuchet MS"/>
          <w:b/>
          <w:sz w:val="23"/>
          <w:szCs w:val="23"/>
          <w:lang w:val="es-ES_tradnl"/>
        </w:rPr>
      </w:pPr>
    </w:p>
    <w:p w14:paraId="1545D24C" w14:textId="77777777" w:rsidR="00D96209" w:rsidRPr="002E20D4" w:rsidRDefault="00D96209" w:rsidP="00B72A3F">
      <w:pPr>
        <w:pStyle w:val="Texto"/>
        <w:numPr>
          <w:ilvl w:val="0"/>
          <w:numId w:val="4"/>
        </w:numPr>
        <w:spacing w:after="0" w:line="276" w:lineRule="auto"/>
        <w:rPr>
          <w:rFonts w:ascii="Trebuchet MS" w:hAnsi="Trebuchet MS"/>
          <w:sz w:val="23"/>
          <w:szCs w:val="23"/>
          <w:lang w:val="es-ES_tradnl"/>
        </w:rPr>
      </w:pPr>
      <w:r w:rsidRPr="002E20D4">
        <w:rPr>
          <w:rFonts w:ascii="Trebuchet MS" w:hAnsi="Trebuchet MS"/>
          <w:sz w:val="23"/>
          <w:szCs w:val="23"/>
          <w:lang w:val="es-ES_tradnl"/>
        </w:rPr>
        <w:t xml:space="preserve">Para el caso de las aportaciones de </w:t>
      </w:r>
      <w:r w:rsidR="00DB0F46" w:rsidRPr="002E20D4">
        <w:rPr>
          <w:rFonts w:ascii="Trebuchet MS" w:hAnsi="Trebuchet MS"/>
          <w:sz w:val="23"/>
          <w:szCs w:val="23"/>
          <w:lang w:val="es-ES_tradnl"/>
        </w:rPr>
        <w:t xml:space="preserve">las y los </w:t>
      </w:r>
      <w:r w:rsidRPr="002E20D4">
        <w:rPr>
          <w:rFonts w:ascii="Trebuchet MS" w:hAnsi="Trebuchet MS"/>
          <w:sz w:val="23"/>
          <w:szCs w:val="23"/>
          <w:lang w:val="es-ES_tradnl"/>
        </w:rPr>
        <w:t>candidatos, así como de simpatizantes durante los procesos electorales, el diez por ciento del tope de gasto para la elección presidencial inmediata anterior, para ser utilizadas en</w:t>
      </w:r>
      <w:r w:rsidR="00DB0F46" w:rsidRPr="002E20D4">
        <w:rPr>
          <w:rFonts w:ascii="Trebuchet MS" w:hAnsi="Trebuchet MS"/>
          <w:sz w:val="23"/>
          <w:szCs w:val="23"/>
          <w:lang w:val="es-ES_tradnl"/>
        </w:rPr>
        <w:t xml:space="preserve"> las campañas de sus candidatos.</w:t>
      </w:r>
    </w:p>
    <w:p w14:paraId="32A17312" w14:textId="77777777" w:rsidR="00D96209" w:rsidRPr="002E20D4" w:rsidRDefault="00D96209" w:rsidP="00B72A3F">
      <w:pPr>
        <w:pStyle w:val="Texto"/>
        <w:spacing w:after="0" w:line="276" w:lineRule="auto"/>
        <w:ind w:left="720" w:hanging="432"/>
        <w:rPr>
          <w:rFonts w:ascii="Trebuchet MS" w:hAnsi="Trebuchet MS"/>
          <w:sz w:val="23"/>
          <w:szCs w:val="23"/>
          <w:lang w:val="es-ES_tradnl"/>
        </w:rPr>
      </w:pPr>
    </w:p>
    <w:p w14:paraId="76C83B9F" w14:textId="77777777" w:rsidR="00D96209" w:rsidRPr="002E20D4" w:rsidRDefault="00D96209" w:rsidP="00B72A3F">
      <w:pPr>
        <w:pStyle w:val="Texto"/>
        <w:numPr>
          <w:ilvl w:val="0"/>
          <w:numId w:val="4"/>
        </w:numPr>
        <w:spacing w:after="0" w:line="276" w:lineRule="auto"/>
        <w:rPr>
          <w:rFonts w:ascii="Trebuchet MS" w:hAnsi="Trebuchet MS"/>
          <w:sz w:val="23"/>
          <w:szCs w:val="23"/>
          <w:lang w:val="es-ES_tradnl"/>
        </w:rPr>
      </w:pPr>
      <w:r w:rsidRPr="002E20D4">
        <w:rPr>
          <w:rFonts w:ascii="Trebuchet MS" w:hAnsi="Trebuchet MS"/>
          <w:sz w:val="23"/>
          <w:szCs w:val="23"/>
          <w:lang w:val="es-ES_tradnl"/>
        </w:rPr>
        <w:t>Cada partido político, a través del órgano previsto en el artículo 43</w:t>
      </w:r>
      <w:r w:rsidR="00DB0F46" w:rsidRPr="002E20D4">
        <w:rPr>
          <w:rFonts w:ascii="Trebuchet MS" w:hAnsi="Trebuchet MS"/>
          <w:sz w:val="23"/>
          <w:szCs w:val="23"/>
          <w:lang w:val="es-ES_tradnl"/>
        </w:rPr>
        <w:t>,</w:t>
      </w:r>
      <w:r w:rsidRPr="002E20D4">
        <w:rPr>
          <w:rFonts w:ascii="Trebuchet MS" w:hAnsi="Trebuchet MS"/>
          <w:sz w:val="23"/>
          <w:szCs w:val="23"/>
          <w:lang w:val="es-ES_tradnl"/>
        </w:rPr>
        <w:t xml:space="preserve"> inciso c) de </w:t>
      </w:r>
      <w:r w:rsidR="00DB0F46" w:rsidRPr="002E20D4">
        <w:rPr>
          <w:rFonts w:ascii="Trebuchet MS" w:hAnsi="Trebuchet MS"/>
          <w:sz w:val="23"/>
          <w:szCs w:val="23"/>
          <w:lang w:val="es-ES_tradnl"/>
        </w:rPr>
        <w:t xml:space="preserve">la </w:t>
      </w:r>
      <w:r w:rsidRPr="002E20D4">
        <w:rPr>
          <w:rFonts w:ascii="Trebuchet MS" w:hAnsi="Trebuchet MS"/>
          <w:sz w:val="23"/>
          <w:szCs w:val="23"/>
          <w:lang w:val="es-ES_tradnl"/>
        </w:rPr>
        <w:t xml:space="preserve">Ley </w:t>
      </w:r>
      <w:r w:rsidR="00DB0F46" w:rsidRPr="002E20D4">
        <w:rPr>
          <w:rFonts w:ascii="Trebuchet MS" w:hAnsi="Trebuchet MS"/>
          <w:sz w:val="23"/>
          <w:szCs w:val="23"/>
          <w:lang w:val="es-ES_tradnl"/>
        </w:rPr>
        <w:t xml:space="preserve">General de Partidos Políticos, </w:t>
      </w:r>
      <w:r w:rsidRPr="002E20D4">
        <w:rPr>
          <w:rFonts w:ascii="Trebuchet MS" w:hAnsi="Trebuchet MS"/>
          <w:sz w:val="23"/>
          <w:szCs w:val="23"/>
          <w:lang w:val="es-ES_tradnl"/>
        </w:rPr>
        <w:t xml:space="preserve">determinará libremente los montos mínimos y máximos y la periodicidad de las cuotas ordinarias y extraordinarias de sus militantes, así como de las aportaciones voluntarias y personales que </w:t>
      </w:r>
      <w:r w:rsidR="00DB0F46" w:rsidRPr="002E20D4">
        <w:rPr>
          <w:rFonts w:ascii="Trebuchet MS" w:hAnsi="Trebuchet MS"/>
          <w:sz w:val="23"/>
          <w:szCs w:val="23"/>
          <w:lang w:val="es-ES_tradnl"/>
        </w:rPr>
        <w:t xml:space="preserve">las y </w:t>
      </w:r>
      <w:r w:rsidRPr="002E20D4">
        <w:rPr>
          <w:rFonts w:ascii="Trebuchet MS" w:hAnsi="Trebuchet MS"/>
          <w:sz w:val="23"/>
          <w:szCs w:val="23"/>
          <w:lang w:val="es-ES_tradnl"/>
        </w:rPr>
        <w:t>los precandidatos y candidatos aporten exclusivamente para sus precampañas y campañas</w:t>
      </w:r>
      <w:r w:rsidR="00DB0F46" w:rsidRPr="002E20D4">
        <w:rPr>
          <w:rFonts w:ascii="Trebuchet MS" w:hAnsi="Trebuchet MS"/>
          <w:sz w:val="23"/>
          <w:szCs w:val="23"/>
          <w:lang w:val="es-ES_tradnl"/>
        </w:rPr>
        <w:t>.</w:t>
      </w:r>
    </w:p>
    <w:p w14:paraId="7AA44AE7" w14:textId="77777777" w:rsidR="00D96209" w:rsidRPr="002E20D4" w:rsidRDefault="00D96209" w:rsidP="00B72A3F">
      <w:pPr>
        <w:pStyle w:val="Texto"/>
        <w:spacing w:after="0" w:line="276" w:lineRule="auto"/>
        <w:ind w:left="720" w:hanging="432"/>
        <w:rPr>
          <w:rFonts w:ascii="Trebuchet MS" w:hAnsi="Trebuchet MS"/>
          <w:sz w:val="23"/>
          <w:szCs w:val="23"/>
          <w:lang w:val="es-ES_tradnl"/>
        </w:rPr>
      </w:pPr>
    </w:p>
    <w:p w14:paraId="0BDA81C6" w14:textId="77777777" w:rsidR="00D96209" w:rsidRPr="002E20D4" w:rsidRDefault="00D96209" w:rsidP="00B72A3F">
      <w:pPr>
        <w:pStyle w:val="Texto"/>
        <w:numPr>
          <w:ilvl w:val="0"/>
          <w:numId w:val="4"/>
        </w:numPr>
        <w:spacing w:after="0" w:line="276" w:lineRule="auto"/>
        <w:rPr>
          <w:rFonts w:ascii="Trebuchet MS" w:hAnsi="Trebuchet MS"/>
          <w:sz w:val="23"/>
          <w:szCs w:val="23"/>
          <w:lang w:val="es-ES_tradnl"/>
        </w:rPr>
      </w:pPr>
      <w:r w:rsidRPr="002E20D4">
        <w:rPr>
          <w:rFonts w:ascii="Trebuchet MS" w:hAnsi="Trebuchet MS"/>
          <w:sz w:val="23"/>
          <w:szCs w:val="23"/>
          <w:lang w:val="es-ES_tradnl"/>
        </w:rPr>
        <w:t>Las aportaciones de simpatizantes tendrán como límite individual anual el 0.5 por ciento del tope de gasto para la elección presidencial inmediata anterior.</w:t>
      </w:r>
    </w:p>
    <w:p w14:paraId="58B1342A" w14:textId="77777777" w:rsidR="00683159" w:rsidRPr="002E20D4" w:rsidRDefault="00683159" w:rsidP="00B72A3F">
      <w:pPr>
        <w:spacing w:line="276" w:lineRule="auto"/>
        <w:jc w:val="both"/>
        <w:rPr>
          <w:rFonts w:ascii="Trebuchet MS" w:hAnsi="Trebuchet MS" w:cs="Arial"/>
          <w:sz w:val="23"/>
          <w:szCs w:val="23"/>
          <w:lang w:val="es-ES_tradnl"/>
        </w:rPr>
      </w:pPr>
    </w:p>
    <w:p w14:paraId="212B01AE" w14:textId="445E6AC7" w:rsidR="00683159" w:rsidRPr="002E20D4" w:rsidRDefault="00683159" w:rsidP="00B72A3F">
      <w:pPr>
        <w:spacing w:line="276" w:lineRule="auto"/>
        <w:jc w:val="both"/>
        <w:rPr>
          <w:rFonts w:ascii="Trebuchet MS" w:hAnsi="Trebuchet MS" w:cs="Arial"/>
          <w:sz w:val="23"/>
          <w:szCs w:val="23"/>
          <w:lang w:val="es-ES_tradnl"/>
        </w:rPr>
      </w:pPr>
      <w:r w:rsidRPr="002E20D4">
        <w:rPr>
          <w:rFonts w:ascii="Trebuchet MS" w:hAnsi="Trebuchet MS" w:cs="Arial"/>
          <w:sz w:val="23"/>
          <w:szCs w:val="23"/>
          <w:lang w:val="es-ES_tradnl"/>
        </w:rPr>
        <w:lastRenderedPageBreak/>
        <w:t>Por lo anteriormente establecido y en virtud de que el Código Electo</w:t>
      </w:r>
      <w:r w:rsidR="00C513DC" w:rsidRPr="002E20D4">
        <w:rPr>
          <w:rFonts w:ascii="Trebuchet MS" w:hAnsi="Trebuchet MS" w:cs="Arial"/>
          <w:sz w:val="23"/>
          <w:szCs w:val="23"/>
          <w:lang w:val="es-ES_tradnl"/>
        </w:rPr>
        <w:t xml:space="preserve">ral </w:t>
      </w:r>
      <w:r w:rsidRPr="002E20D4">
        <w:rPr>
          <w:rFonts w:ascii="Trebuchet MS" w:hAnsi="Trebuchet MS" w:cs="Arial"/>
          <w:sz w:val="23"/>
          <w:szCs w:val="23"/>
          <w:lang w:val="es-ES_tradnl"/>
        </w:rPr>
        <w:t>del Estado de Jalisco, en materia de financiamiento público y privado, hace una referencia a lo establecido por la Ley General de Partidos Políticos, este órgano máximo de dirección considera que la base para el cálculo de los límites anuales de financiamiento privado que pueden percibir los institutos políticos acreditados ante e</w:t>
      </w:r>
      <w:r w:rsidR="00DC1AD7" w:rsidRPr="002E20D4">
        <w:rPr>
          <w:rFonts w:ascii="Trebuchet MS" w:hAnsi="Trebuchet MS" w:cs="Arial"/>
          <w:sz w:val="23"/>
          <w:szCs w:val="23"/>
          <w:lang w:val="es-ES_tradnl"/>
        </w:rPr>
        <w:t xml:space="preserve">ste </w:t>
      </w:r>
      <w:r w:rsidRPr="002E20D4">
        <w:rPr>
          <w:rFonts w:ascii="Trebuchet MS" w:hAnsi="Trebuchet MS" w:cs="Arial"/>
          <w:sz w:val="23"/>
          <w:szCs w:val="23"/>
          <w:lang w:val="es-ES_tradnl"/>
        </w:rPr>
        <w:t xml:space="preserve">Instituto será el tope de gasto para la elección de </w:t>
      </w:r>
      <w:r w:rsidR="00FA60F2" w:rsidRPr="002E20D4">
        <w:rPr>
          <w:rFonts w:ascii="Trebuchet MS" w:hAnsi="Trebuchet MS" w:cs="Arial"/>
          <w:sz w:val="23"/>
          <w:szCs w:val="23"/>
          <w:lang w:val="es-ES_tradnl"/>
        </w:rPr>
        <w:t>la gubernatura del Estado</w:t>
      </w:r>
      <w:r w:rsidRPr="002E20D4">
        <w:rPr>
          <w:rFonts w:ascii="Trebuchet MS" w:hAnsi="Trebuchet MS" w:cs="Arial"/>
          <w:sz w:val="23"/>
          <w:szCs w:val="23"/>
          <w:lang w:val="es-ES_tradnl"/>
        </w:rPr>
        <w:t xml:space="preserve"> inmediata anterior, que es la que tiene vinculación con la función electoral en la entidad.</w:t>
      </w:r>
    </w:p>
    <w:p w14:paraId="39BBB725" w14:textId="77777777" w:rsidR="002E20D4" w:rsidRPr="002E20D4" w:rsidRDefault="002E20D4" w:rsidP="00B72A3F">
      <w:pPr>
        <w:spacing w:line="276" w:lineRule="auto"/>
        <w:jc w:val="both"/>
        <w:rPr>
          <w:rFonts w:ascii="Trebuchet MS" w:hAnsi="Trebuchet MS" w:cs="Arial"/>
          <w:sz w:val="23"/>
          <w:szCs w:val="23"/>
          <w:lang w:val="es-ES_tradnl"/>
        </w:rPr>
      </w:pPr>
    </w:p>
    <w:p w14:paraId="64F07BDA" w14:textId="10F62E8E" w:rsidR="002924E4" w:rsidRPr="002E20D4" w:rsidRDefault="00724BBA" w:rsidP="00B72A3F">
      <w:pPr>
        <w:spacing w:line="276" w:lineRule="auto"/>
        <w:jc w:val="both"/>
        <w:rPr>
          <w:rFonts w:ascii="Trebuchet MS" w:hAnsi="Trebuchet MS" w:cs="Arial"/>
          <w:sz w:val="23"/>
          <w:szCs w:val="23"/>
          <w:lang w:val="es-ES_tradnl"/>
        </w:rPr>
      </w:pPr>
      <w:r w:rsidRPr="002E20D4">
        <w:rPr>
          <w:rFonts w:ascii="Trebuchet MS" w:hAnsi="Trebuchet MS" w:cs="Arial"/>
          <w:sz w:val="23"/>
          <w:szCs w:val="23"/>
          <w:lang w:val="es-ES_tradnl"/>
        </w:rPr>
        <w:t>A</w:t>
      </w:r>
      <w:r w:rsidR="002924E4" w:rsidRPr="002E20D4">
        <w:rPr>
          <w:rFonts w:ascii="Trebuchet MS" w:hAnsi="Trebuchet MS" w:cs="Arial"/>
          <w:sz w:val="23"/>
          <w:szCs w:val="23"/>
          <w:lang w:val="es-ES_tradnl"/>
        </w:rPr>
        <w:t xml:space="preserve">simismo, y dado que en nuestra entidad coexisten dos diferentes bases para calcular el financiamiento de los partidos políticos, una estipulada en el </w:t>
      </w:r>
      <w:r w:rsidR="002924E4" w:rsidRPr="002E20D4">
        <w:rPr>
          <w:rFonts w:ascii="Trebuchet MS" w:hAnsi="Trebuchet MS"/>
          <w:color w:val="000000"/>
          <w:sz w:val="23"/>
          <w:szCs w:val="23"/>
          <w:lang w:val="es-ES_tradnl" w:eastAsia="es-MX"/>
        </w:rPr>
        <w:t xml:space="preserve">numeral 13, base IV, inciso a) de la Constitución </w:t>
      </w:r>
      <w:r w:rsidR="00CD4A7D" w:rsidRPr="002E20D4">
        <w:rPr>
          <w:rFonts w:ascii="Trebuchet MS" w:hAnsi="Trebuchet MS"/>
          <w:color w:val="000000"/>
          <w:sz w:val="23"/>
          <w:szCs w:val="23"/>
          <w:lang w:val="es-ES_tradnl" w:eastAsia="es-MX"/>
        </w:rPr>
        <w:t>local</w:t>
      </w:r>
      <w:r w:rsidR="002924E4" w:rsidRPr="002E20D4">
        <w:rPr>
          <w:rFonts w:ascii="Trebuchet MS" w:hAnsi="Trebuchet MS"/>
          <w:color w:val="000000"/>
          <w:sz w:val="23"/>
          <w:szCs w:val="23"/>
          <w:lang w:val="es-ES_tradnl" w:eastAsia="es-MX"/>
        </w:rPr>
        <w:t xml:space="preserve"> y aplicable para los partidos nacionales con acreditaci</w:t>
      </w:r>
      <w:r w:rsidR="00CD4A7D" w:rsidRPr="002E20D4">
        <w:rPr>
          <w:rFonts w:ascii="Trebuchet MS" w:hAnsi="Trebuchet MS"/>
          <w:color w:val="000000"/>
          <w:sz w:val="23"/>
          <w:szCs w:val="23"/>
          <w:lang w:val="es-ES_tradnl" w:eastAsia="es-MX"/>
        </w:rPr>
        <w:t>ón en el E</w:t>
      </w:r>
      <w:r w:rsidR="002924E4" w:rsidRPr="002E20D4">
        <w:rPr>
          <w:rFonts w:ascii="Trebuchet MS" w:hAnsi="Trebuchet MS"/>
          <w:color w:val="000000"/>
          <w:sz w:val="23"/>
          <w:szCs w:val="23"/>
          <w:lang w:val="es-ES_tradnl" w:eastAsia="es-MX"/>
        </w:rPr>
        <w:t>stado, y otra con fundamento en el artículo 51, párrafo 1, inciso a) de la Ley General de Partidos Políticos para determinar el monto de financiamiento de los partidos locales; es que se realizan dos diversos cálculos atendiendo a la naturaleza local o nacional de los institutos políticos.</w:t>
      </w:r>
    </w:p>
    <w:p w14:paraId="36211654" w14:textId="77777777" w:rsidR="002924E4" w:rsidRPr="002E20D4" w:rsidRDefault="002924E4" w:rsidP="00B72A3F">
      <w:pPr>
        <w:spacing w:line="276" w:lineRule="auto"/>
        <w:jc w:val="both"/>
        <w:rPr>
          <w:rFonts w:ascii="Trebuchet MS" w:hAnsi="Trebuchet MS" w:cs="Arial"/>
          <w:sz w:val="23"/>
          <w:szCs w:val="23"/>
          <w:lang w:val="es-ES_tradnl"/>
        </w:rPr>
      </w:pPr>
    </w:p>
    <w:p w14:paraId="3396A727" w14:textId="74662227" w:rsidR="00CD4A7D" w:rsidRPr="002E20D4" w:rsidRDefault="002924E4" w:rsidP="00B72A3F">
      <w:pPr>
        <w:spacing w:line="276" w:lineRule="auto"/>
        <w:jc w:val="both"/>
        <w:rPr>
          <w:rFonts w:ascii="Trebuchet MS" w:hAnsi="Trebuchet MS" w:cs="Arial"/>
          <w:sz w:val="23"/>
          <w:szCs w:val="23"/>
          <w:lang w:val="es-ES_tradnl"/>
        </w:rPr>
      </w:pPr>
      <w:r w:rsidRPr="002E20D4">
        <w:rPr>
          <w:rFonts w:ascii="Trebuchet MS" w:hAnsi="Trebuchet MS" w:cs="Arial"/>
          <w:sz w:val="23"/>
          <w:szCs w:val="23"/>
          <w:lang w:val="es-ES_tradnl"/>
        </w:rPr>
        <w:t>F</w:t>
      </w:r>
      <w:r w:rsidR="00CD4A7D" w:rsidRPr="002E20D4">
        <w:rPr>
          <w:rFonts w:ascii="Trebuchet MS" w:hAnsi="Trebuchet MS" w:cs="Arial"/>
          <w:sz w:val="23"/>
          <w:szCs w:val="23"/>
          <w:lang w:val="es-ES_tradnl"/>
        </w:rPr>
        <w:t>inalmente, si bien es cierto el artículo 56, numeral 1 inciso c) de la Ley General de Partidos Políticos establece que las aportaciones de los simpatizante se podrán realizar exclusivamente durante los procesos electorales, dicha disposición fue impugnada ante el Tribunal Electoral del Poder Judicial de la Federación, el cual determinó en la sentencia SUP-RAP-20/2017 la</w:t>
      </w:r>
      <w:r w:rsidR="006D1209" w:rsidRPr="002E20D4">
        <w:rPr>
          <w:rFonts w:ascii="Trebuchet MS" w:hAnsi="Trebuchet MS" w:cs="Arial"/>
          <w:sz w:val="23"/>
          <w:szCs w:val="23"/>
          <w:lang w:val="es-ES_tradnl"/>
        </w:rPr>
        <w:t xml:space="preserve"> inaplicación de la porción normativa impugnada</w:t>
      </w:r>
      <w:r w:rsidR="00CD4A7D" w:rsidRPr="002E20D4">
        <w:rPr>
          <w:rFonts w:ascii="Trebuchet MS" w:hAnsi="Trebuchet MS" w:cs="Arial"/>
          <w:sz w:val="23"/>
          <w:szCs w:val="23"/>
          <w:lang w:val="es-ES_tradnl"/>
        </w:rPr>
        <w:t xml:space="preserve"> y determinó que los simpatizantes pueden realizar aportaciones aun en años don</w:t>
      </w:r>
      <w:r w:rsidR="006D1209" w:rsidRPr="002E20D4">
        <w:rPr>
          <w:rFonts w:ascii="Trebuchet MS" w:hAnsi="Trebuchet MS" w:cs="Arial"/>
          <w:sz w:val="23"/>
          <w:szCs w:val="23"/>
          <w:lang w:val="es-ES_tradnl"/>
        </w:rPr>
        <w:t>de no exista proceso electoral, lo anterior quedó plasmado en la jurisprudencia 6/2017 de rubro “</w:t>
      </w:r>
      <w:r w:rsidR="006D1209" w:rsidRPr="002E20D4">
        <w:rPr>
          <w:rFonts w:ascii="Trebuchet MS" w:hAnsi="Trebuchet MS" w:cs="Arial"/>
          <w:i/>
          <w:sz w:val="23"/>
          <w:szCs w:val="23"/>
          <w:lang w:val="es-ES_tradnl"/>
        </w:rPr>
        <w:t>APORTACIONES DE SIMPATIZANTES A PARTIDOS POLÍTICOS. ES INCONSTITUCIONAL LIMITARLAS A LOS PROCESOS ELECTORALES</w:t>
      </w:r>
      <w:r w:rsidR="006D1209" w:rsidRPr="002E20D4">
        <w:rPr>
          <w:rFonts w:ascii="Trebuchet MS" w:hAnsi="Trebuchet MS" w:cs="Arial"/>
          <w:sz w:val="23"/>
          <w:szCs w:val="23"/>
          <w:lang w:val="es-ES_tradnl"/>
        </w:rPr>
        <w:t>”</w:t>
      </w:r>
      <w:r w:rsidR="006D1209" w:rsidRPr="002E20D4">
        <w:rPr>
          <w:rStyle w:val="Refdenotaalpie"/>
          <w:rFonts w:ascii="Trebuchet MS" w:hAnsi="Trebuchet MS" w:cs="Arial"/>
          <w:sz w:val="23"/>
          <w:szCs w:val="23"/>
          <w:lang w:val="es-ES_tradnl"/>
        </w:rPr>
        <w:footnoteReference w:id="1"/>
      </w:r>
      <w:r w:rsidR="006D1209" w:rsidRPr="002E20D4">
        <w:rPr>
          <w:rFonts w:ascii="Trebuchet MS" w:hAnsi="Trebuchet MS" w:cs="Arial"/>
          <w:sz w:val="23"/>
          <w:szCs w:val="23"/>
          <w:lang w:val="es-ES_tradnl"/>
        </w:rPr>
        <w:t xml:space="preserve">; </w:t>
      </w:r>
      <w:r w:rsidR="00CD4A7D" w:rsidRPr="002E20D4">
        <w:rPr>
          <w:rFonts w:ascii="Trebuchet MS" w:hAnsi="Trebuchet MS" w:cs="Arial"/>
          <w:sz w:val="23"/>
          <w:szCs w:val="23"/>
          <w:lang w:val="es-ES_tradnl"/>
        </w:rPr>
        <w:t xml:space="preserve">razón por la cual </w:t>
      </w:r>
      <w:r w:rsidR="006D1209" w:rsidRPr="002E20D4">
        <w:rPr>
          <w:rFonts w:ascii="Trebuchet MS" w:hAnsi="Trebuchet MS" w:cs="Arial"/>
          <w:sz w:val="23"/>
          <w:szCs w:val="23"/>
          <w:lang w:val="es-ES_tradnl"/>
        </w:rPr>
        <w:t xml:space="preserve">en el presente acuerdo </w:t>
      </w:r>
      <w:r w:rsidR="00CD4A7D" w:rsidRPr="002E20D4">
        <w:rPr>
          <w:rFonts w:ascii="Trebuchet MS" w:hAnsi="Trebuchet MS" w:cs="Arial"/>
          <w:sz w:val="23"/>
          <w:szCs w:val="23"/>
          <w:lang w:val="es-ES_tradnl"/>
        </w:rPr>
        <w:t>se determina el límite de dicha aportación.</w:t>
      </w:r>
    </w:p>
    <w:p w14:paraId="47C23354" w14:textId="67E23276" w:rsidR="00683159" w:rsidRPr="002E20D4" w:rsidRDefault="003A268D" w:rsidP="00B72A3F">
      <w:pPr>
        <w:spacing w:line="276" w:lineRule="auto"/>
        <w:jc w:val="both"/>
        <w:rPr>
          <w:rFonts w:ascii="Trebuchet MS" w:hAnsi="Trebuchet MS" w:cs="Arial"/>
          <w:sz w:val="23"/>
          <w:szCs w:val="23"/>
          <w:lang w:val="es-ES"/>
        </w:rPr>
      </w:pPr>
      <w:r w:rsidRPr="002E20D4">
        <w:rPr>
          <w:rFonts w:ascii="Trebuchet MS" w:hAnsi="Trebuchet MS" w:cs="Arial"/>
          <w:b/>
          <w:sz w:val="23"/>
          <w:szCs w:val="23"/>
        </w:rPr>
        <w:lastRenderedPageBreak/>
        <w:t>VII</w:t>
      </w:r>
      <w:r w:rsidR="00267666" w:rsidRPr="002E20D4">
        <w:rPr>
          <w:rFonts w:ascii="Trebuchet MS" w:hAnsi="Trebuchet MS" w:cs="Arial"/>
          <w:b/>
          <w:sz w:val="23"/>
          <w:szCs w:val="23"/>
        </w:rPr>
        <w:t>I</w:t>
      </w:r>
      <w:r w:rsidR="00683159" w:rsidRPr="002E20D4">
        <w:rPr>
          <w:rFonts w:ascii="Trebuchet MS" w:hAnsi="Trebuchet MS" w:cs="Arial"/>
          <w:b/>
          <w:sz w:val="23"/>
          <w:szCs w:val="23"/>
        </w:rPr>
        <w:t>. DEL FINANCIAMIENTO PROHIBIDO</w:t>
      </w:r>
      <w:r w:rsidR="00683159" w:rsidRPr="002E20D4">
        <w:rPr>
          <w:rFonts w:ascii="Trebuchet MS" w:hAnsi="Trebuchet MS" w:cs="Arial"/>
          <w:sz w:val="23"/>
          <w:szCs w:val="23"/>
        </w:rPr>
        <w:t>. Que</w:t>
      </w:r>
      <w:r w:rsidR="004934B9" w:rsidRPr="002E20D4">
        <w:rPr>
          <w:rFonts w:ascii="Trebuchet MS" w:hAnsi="Trebuchet MS" w:cs="Arial"/>
          <w:sz w:val="23"/>
          <w:szCs w:val="23"/>
        </w:rPr>
        <w:t xml:space="preserve"> de acuerdo con lo señalado en el artículo </w:t>
      </w:r>
      <w:r w:rsidR="004934B9" w:rsidRPr="002E20D4">
        <w:rPr>
          <w:rFonts w:ascii="Trebuchet MS" w:hAnsi="Trebuchet MS" w:cs="Arial"/>
          <w:sz w:val="23"/>
          <w:szCs w:val="23"/>
          <w:lang w:val="es-ES"/>
        </w:rPr>
        <w:t>54 de la Ley General de Partidos Políticos,</w:t>
      </w:r>
      <w:r w:rsidR="002924E4" w:rsidRPr="002E20D4">
        <w:rPr>
          <w:rFonts w:ascii="Trebuchet MS" w:hAnsi="Trebuchet MS" w:cs="Arial"/>
          <w:sz w:val="23"/>
          <w:szCs w:val="23"/>
          <w:lang w:val="es-ES"/>
        </w:rPr>
        <w:t xml:space="preserve"> </w:t>
      </w:r>
      <w:r w:rsidR="00683159" w:rsidRPr="002E20D4">
        <w:rPr>
          <w:rFonts w:ascii="Trebuchet MS" w:hAnsi="Trebuchet MS" w:cs="Arial"/>
          <w:sz w:val="23"/>
          <w:szCs w:val="23"/>
        </w:rPr>
        <w:t>n</w:t>
      </w:r>
      <w:r w:rsidR="00683159" w:rsidRPr="002E20D4">
        <w:rPr>
          <w:rFonts w:ascii="Trebuchet MS" w:hAnsi="Trebuchet MS" w:cs="Arial"/>
          <w:sz w:val="23"/>
          <w:szCs w:val="23"/>
          <w:lang w:val="es-ES"/>
        </w:rPr>
        <w:t>o podrán realizar aportaciones o donativos a los partidos políticos ni a las y los aspirantes, las y los precandidatos o las y los candidatos a cargos de elección popular, en dinero o en especie, por sí o por interpósita persona</w:t>
      </w:r>
      <w:r w:rsidR="00683159" w:rsidRPr="002E20D4">
        <w:rPr>
          <w:rFonts w:ascii="Trebuchet MS" w:hAnsi="Trebuchet MS" w:cs="Arial"/>
          <w:b/>
          <w:sz w:val="23"/>
          <w:szCs w:val="23"/>
          <w:lang w:val="es-ES_tradnl"/>
        </w:rPr>
        <w:t xml:space="preserve"> </w:t>
      </w:r>
      <w:r w:rsidR="00683159" w:rsidRPr="002E20D4">
        <w:rPr>
          <w:rFonts w:ascii="Trebuchet MS" w:hAnsi="Trebuchet MS" w:cs="Arial"/>
          <w:sz w:val="23"/>
          <w:szCs w:val="23"/>
          <w:lang w:val="es-ES"/>
        </w:rPr>
        <w:t>y</w:t>
      </w:r>
      <w:r w:rsidR="00FA60F2" w:rsidRPr="002E20D4">
        <w:rPr>
          <w:rFonts w:ascii="Trebuchet MS" w:hAnsi="Trebuchet MS" w:cs="Arial"/>
          <w:sz w:val="23"/>
          <w:szCs w:val="23"/>
          <w:lang w:val="es-ES"/>
        </w:rPr>
        <w:t>,</w:t>
      </w:r>
      <w:r w:rsidR="00683159" w:rsidRPr="002E20D4">
        <w:rPr>
          <w:rFonts w:ascii="Trebuchet MS" w:hAnsi="Trebuchet MS" w:cs="Arial"/>
          <w:sz w:val="23"/>
          <w:szCs w:val="23"/>
          <w:lang w:val="es-ES"/>
        </w:rPr>
        <w:t xml:space="preserve"> bajo ninguna circunstancia:</w:t>
      </w:r>
    </w:p>
    <w:p w14:paraId="5EB75CD9" w14:textId="77777777" w:rsidR="00D319FB" w:rsidRPr="002E20D4" w:rsidRDefault="00D319FB" w:rsidP="00B72A3F">
      <w:pPr>
        <w:spacing w:line="276" w:lineRule="auto"/>
        <w:jc w:val="both"/>
        <w:rPr>
          <w:rFonts w:ascii="Trebuchet MS" w:hAnsi="Trebuchet MS" w:cs="Arial"/>
          <w:sz w:val="23"/>
          <w:szCs w:val="23"/>
          <w:lang w:val="es-ES"/>
        </w:rPr>
      </w:pPr>
    </w:p>
    <w:p w14:paraId="7C8C8193" w14:textId="77777777" w:rsidR="00683159" w:rsidRPr="002E20D4" w:rsidRDefault="00683159" w:rsidP="00B72A3F">
      <w:pPr>
        <w:spacing w:line="276" w:lineRule="auto"/>
        <w:ind w:left="567"/>
        <w:jc w:val="both"/>
        <w:rPr>
          <w:rFonts w:ascii="Trebuchet MS" w:hAnsi="Trebuchet MS" w:cs="Arial"/>
          <w:sz w:val="23"/>
          <w:szCs w:val="23"/>
          <w:lang w:val="es-ES_tradnl"/>
        </w:rPr>
      </w:pPr>
      <w:r w:rsidRPr="002E20D4">
        <w:rPr>
          <w:rFonts w:ascii="Trebuchet MS" w:hAnsi="Trebuchet MS" w:cs="Arial"/>
          <w:b/>
          <w:sz w:val="23"/>
          <w:szCs w:val="23"/>
          <w:lang w:val="es-ES"/>
        </w:rPr>
        <w:t xml:space="preserve">1. </w:t>
      </w:r>
      <w:r w:rsidRPr="002E20D4">
        <w:rPr>
          <w:rFonts w:ascii="Trebuchet MS" w:hAnsi="Trebuchet MS" w:cs="Arial"/>
          <w:sz w:val="23"/>
          <w:szCs w:val="23"/>
          <w:lang w:val="es-ES_tradnl"/>
        </w:rPr>
        <w:t>Los poderes Ejecutivo, Legislativo y Judicial de la Federación y de las entidades federativas, y los ayuntamientos, salvo en el caso del financiamiento público establecido en la Constitución y en la Ley General de Partidos Políticos.</w:t>
      </w:r>
    </w:p>
    <w:p w14:paraId="3553DD6A" w14:textId="77777777" w:rsidR="00683159" w:rsidRPr="002E20D4" w:rsidRDefault="00683159" w:rsidP="00B72A3F">
      <w:pPr>
        <w:spacing w:line="276" w:lineRule="auto"/>
        <w:ind w:left="567"/>
        <w:jc w:val="both"/>
        <w:rPr>
          <w:rFonts w:ascii="Trebuchet MS" w:hAnsi="Trebuchet MS" w:cs="Arial"/>
          <w:sz w:val="23"/>
          <w:szCs w:val="23"/>
          <w:lang w:val="es-ES_tradnl"/>
        </w:rPr>
      </w:pPr>
      <w:r w:rsidRPr="002E20D4">
        <w:rPr>
          <w:rFonts w:ascii="Trebuchet MS" w:hAnsi="Trebuchet MS" w:cs="Arial"/>
          <w:b/>
          <w:sz w:val="23"/>
          <w:szCs w:val="23"/>
          <w:lang w:val="es-ES_tradnl"/>
        </w:rPr>
        <w:t xml:space="preserve">2. </w:t>
      </w:r>
      <w:r w:rsidRPr="002E20D4">
        <w:rPr>
          <w:rFonts w:ascii="Trebuchet MS" w:hAnsi="Trebuchet MS" w:cs="Arial"/>
          <w:sz w:val="23"/>
          <w:szCs w:val="23"/>
          <w:lang w:val="es-ES_tradnl"/>
        </w:rPr>
        <w:t>Las dependencias, entidades u organismos de la administración pública federal, estatal o municipal, centralizada o paraestatal y los</w:t>
      </w:r>
      <w:r w:rsidR="00C16EAA" w:rsidRPr="002E20D4">
        <w:rPr>
          <w:rFonts w:ascii="Trebuchet MS" w:hAnsi="Trebuchet MS" w:cs="Arial"/>
          <w:sz w:val="23"/>
          <w:szCs w:val="23"/>
          <w:lang w:val="es-ES_tradnl"/>
        </w:rPr>
        <w:t xml:space="preserve"> órganos de gobierno de la c</w:t>
      </w:r>
      <w:r w:rsidRPr="002E20D4">
        <w:rPr>
          <w:rFonts w:ascii="Trebuchet MS" w:hAnsi="Trebuchet MS" w:cs="Arial"/>
          <w:sz w:val="23"/>
          <w:szCs w:val="23"/>
          <w:lang w:val="es-ES_tradnl"/>
        </w:rPr>
        <w:t>iudad de México.</w:t>
      </w:r>
    </w:p>
    <w:p w14:paraId="6D61FADB" w14:textId="77777777" w:rsidR="00683159" w:rsidRPr="002E20D4" w:rsidRDefault="00683159" w:rsidP="00B72A3F">
      <w:pPr>
        <w:spacing w:line="276" w:lineRule="auto"/>
        <w:ind w:left="567"/>
        <w:jc w:val="both"/>
        <w:rPr>
          <w:rFonts w:ascii="Trebuchet MS" w:hAnsi="Trebuchet MS" w:cs="Arial"/>
          <w:sz w:val="23"/>
          <w:szCs w:val="23"/>
          <w:lang w:val="es-ES_tradnl"/>
        </w:rPr>
      </w:pPr>
      <w:r w:rsidRPr="002E20D4">
        <w:rPr>
          <w:rFonts w:ascii="Trebuchet MS" w:hAnsi="Trebuchet MS" w:cs="Arial"/>
          <w:b/>
          <w:sz w:val="23"/>
          <w:szCs w:val="23"/>
          <w:lang w:val="es-ES_tradnl"/>
        </w:rPr>
        <w:t xml:space="preserve">3. </w:t>
      </w:r>
      <w:r w:rsidRPr="002E20D4">
        <w:rPr>
          <w:rFonts w:ascii="Trebuchet MS" w:hAnsi="Trebuchet MS" w:cs="Arial"/>
          <w:sz w:val="23"/>
          <w:szCs w:val="23"/>
          <w:lang w:val="es-ES_tradnl"/>
        </w:rPr>
        <w:t>Los organismos autónomo</w:t>
      </w:r>
      <w:r w:rsidR="00C16EAA" w:rsidRPr="002E20D4">
        <w:rPr>
          <w:rFonts w:ascii="Trebuchet MS" w:hAnsi="Trebuchet MS" w:cs="Arial"/>
          <w:sz w:val="23"/>
          <w:szCs w:val="23"/>
          <w:lang w:val="es-ES_tradnl"/>
        </w:rPr>
        <w:t>s federales, estatales y de la c</w:t>
      </w:r>
      <w:r w:rsidRPr="002E20D4">
        <w:rPr>
          <w:rFonts w:ascii="Trebuchet MS" w:hAnsi="Trebuchet MS" w:cs="Arial"/>
          <w:sz w:val="23"/>
          <w:szCs w:val="23"/>
          <w:lang w:val="es-ES_tradnl"/>
        </w:rPr>
        <w:t>iudad de México.</w:t>
      </w:r>
    </w:p>
    <w:p w14:paraId="62E18B1C" w14:textId="77777777" w:rsidR="00683159" w:rsidRPr="002E20D4" w:rsidRDefault="00683159" w:rsidP="00B72A3F">
      <w:pPr>
        <w:spacing w:line="276" w:lineRule="auto"/>
        <w:ind w:left="567"/>
        <w:jc w:val="both"/>
        <w:rPr>
          <w:rFonts w:ascii="Trebuchet MS" w:hAnsi="Trebuchet MS" w:cs="Arial"/>
          <w:sz w:val="23"/>
          <w:szCs w:val="23"/>
          <w:lang w:val="es-ES_tradnl"/>
        </w:rPr>
      </w:pPr>
      <w:r w:rsidRPr="002E20D4">
        <w:rPr>
          <w:rFonts w:ascii="Trebuchet MS" w:hAnsi="Trebuchet MS" w:cs="Arial"/>
          <w:b/>
          <w:sz w:val="23"/>
          <w:szCs w:val="23"/>
          <w:lang w:val="es-ES_tradnl"/>
        </w:rPr>
        <w:t xml:space="preserve">4. </w:t>
      </w:r>
      <w:r w:rsidRPr="002E20D4">
        <w:rPr>
          <w:rFonts w:ascii="Trebuchet MS" w:hAnsi="Trebuchet MS" w:cs="Arial"/>
          <w:sz w:val="23"/>
          <w:szCs w:val="23"/>
          <w:lang w:val="es-ES_tradnl"/>
        </w:rPr>
        <w:t>Los partidos políticos, personas físicas o morales extranjeras.</w:t>
      </w:r>
    </w:p>
    <w:p w14:paraId="01A28C37" w14:textId="77777777" w:rsidR="00683159" w:rsidRPr="002E20D4" w:rsidRDefault="00683159" w:rsidP="00B72A3F">
      <w:pPr>
        <w:spacing w:line="276" w:lineRule="auto"/>
        <w:ind w:left="567"/>
        <w:jc w:val="both"/>
        <w:rPr>
          <w:rFonts w:ascii="Trebuchet MS" w:hAnsi="Trebuchet MS" w:cs="Arial"/>
          <w:sz w:val="23"/>
          <w:szCs w:val="23"/>
          <w:lang w:val="es-ES_tradnl"/>
        </w:rPr>
      </w:pPr>
      <w:r w:rsidRPr="002E20D4">
        <w:rPr>
          <w:rFonts w:ascii="Trebuchet MS" w:hAnsi="Trebuchet MS" w:cs="Arial"/>
          <w:b/>
          <w:sz w:val="23"/>
          <w:szCs w:val="23"/>
          <w:lang w:val="es-ES_tradnl"/>
        </w:rPr>
        <w:t xml:space="preserve">5. </w:t>
      </w:r>
      <w:r w:rsidRPr="002E20D4">
        <w:rPr>
          <w:rFonts w:ascii="Trebuchet MS" w:hAnsi="Trebuchet MS" w:cs="Arial"/>
          <w:sz w:val="23"/>
          <w:szCs w:val="23"/>
          <w:lang w:val="es-ES_tradnl"/>
        </w:rPr>
        <w:t>Los organismos internacionales de cualquier naturaleza.</w:t>
      </w:r>
    </w:p>
    <w:p w14:paraId="53E9C1B1" w14:textId="77777777" w:rsidR="00683159" w:rsidRPr="002E20D4" w:rsidRDefault="00683159" w:rsidP="00B72A3F">
      <w:pPr>
        <w:spacing w:line="276" w:lineRule="auto"/>
        <w:ind w:left="567"/>
        <w:jc w:val="both"/>
        <w:rPr>
          <w:rFonts w:ascii="Trebuchet MS" w:hAnsi="Trebuchet MS" w:cs="Arial"/>
          <w:b/>
          <w:sz w:val="23"/>
          <w:szCs w:val="23"/>
          <w:lang w:val="es-ES_tradnl"/>
        </w:rPr>
      </w:pPr>
      <w:r w:rsidRPr="002E20D4">
        <w:rPr>
          <w:rFonts w:ascii="Trebuchet MS" w:hAnsi="Trebuchet MS" w:cs="Arial"/>
          <w:b/>
          <w:sz w:val="23"/>
          <w:szCs w:val="23"/>
          <w:lang w:val="es-ES_tradnl"/>
        </w:rPr>
        <w:t xml:space="preserve">6. </w:t>
      </w:r>
      <w:r w:rsidRPr="002E20D4">
        <w:rPr>
          <w:rFonts w:ascii="Trebuchet MS" w:hAnsi="Trebuchet MS" w:cs="Arial"/>
          <w:sz w:val="23"/>
          <w:szCs w:val="23"/>
          <w:lang w:val="es-ES_tradnl"/>
        </w:rPr>
        <w:t>Las personas morales.</w:t>
      </w:r>
    </w:p>
    <w:p w14:paraId="49B8877B" w14:textId="77777777" w:rsidR="00683159" w:rsidRPr="002E20D4" w:rsidRDefault="00683159" w:rsidP="00B72A3F">
      <w:pPr>
        <w:spacing w:line="276" w:lineRule="auto"/>
        <w:ind w:left="567"/>
        <w:jc w:val="both"/>
        <w:rPr>
          <w:rFonts w:ascii="Trebuchet MS" w:hAnsi="Trebuchet MS" w:cs="Arial"/>
          <w:sz w:val="23"/>
          <w:szCs w:val="23"/>
          <w:lang w:val="es-ES_tradnl"/>
        </w:rPr>
      </w:pPr>
      <w:r w:rsidRPr="002E20D4">
        <w:rPr>
          <w:rFonts w:ascii="Trebuchet MS" w:hAnsi="Trebuchet MS" w:cs="Arial"/>
          <w:b/>
          <w:sz w:val="23"/>
          <w:szCs w:val="23"/>
          <w:lang w:val="es-ES_tradnl"/>
        </w:rPr>
        <w:t xml:space="preserve">7. </w:t>
      </w:r>
      <w:r w:rsidRPr="002E20D4">
        <w:rPr>
          <w:rFonts w:ascii="Trebuchet MS" w:hAnsi="Trebuchet MS" w:cs="Arial"/>
          <w:sz w:val="23"/>
          <w:szCs w:val="23"/>
          <w:lang w:val="es-ES_tradnl"/>
        </w:rPr>
        <w:t>Las personas que vivan o trabajan en el extranjero.</w:t>
      </w:r>
    </w:p>
    <w:p w14:paraId="4732595E" w14:textId="77777777" w:rsidR="00683159" w:rsidRPr="002E20D4" w:rsidRDefault="00683159" w:rsidP="00B72A3F">
      <w:pPr>
        <w:spacing w:line="276" w:lineRule="auto"/>
        <w:jc w:val="both"/>
        <w:rPr>
          <w:rFonts w:ascii="Trebuchet MS" w:hAnsi="Trebuchet MS" w:cs="Arial"/>
          <w:b/>
          <w:sz w:val="23"/>
          <w:szCs w:val="23"/>
          <w:lang w:val="es-ES_tradnl"/>
        </w:rPr>
      </w:pPr>
    </w:p>
    <w:p w14:paraId="719B4343" w14:textId="65F9E4D2" w:rsidR="00683159" w:rsidRPr="002E20D4" w:rsidRDefault="00683159" w:rsidP="00B72A3F">
      <w:pPr>
        <w:spacing w:line="276" w:lineRule="auto"/>
        <w:jc w:val="both"/>
        <w:rPr>
          <w:rFonts w:ascii="Trebuchet MS" w:hAnsi="Trebuchet MS" w:cs="Arial"/>
          <w:sz w:val="23"/>
          <w:szCs w:val="23"/>
          <w:lang w:val="es-ES"/>
        </w:rPr>
      </w:pPr>
      <w:r w:rsidRPr="002E20D4">
        <w:rPr>
          <w:rFonts w:ascii="Trebuchet MS" w:hAnsi="Trebuchet MS" w:cs="Arial"/>
          <w:sz w:val="23"/>
          <w:szCs w:val="23"/>
          <w:lang w:val="es-ES_tradnl"/>
        </w:rPr>
        <w:t xml:space="preserve">Asimismo, </w:t>
      </w:r>
      <w:r w:rsidRPr="002E20D4">
        <w:rPr>
          <w:rFonts w:ascii="Trebuchet MS" w:hAnsi="Trebuchet MS" w:cs="Arial"/>
          <w:sz w:val="23"/>
          <w:szCs w:val="23"/>
          <w:lang w:val="es-ES"/>
        </w:rPr>
        <w:t>los partidos políticos no podrán solicitar créditos provenientes de la banca de desarrollo para el financiamiento de sus actividades</w:t>
      </w:r>
      <w:r w:rsidR="004934B9" w:rsidRPr="002E20D4">
        <w:rPr>
          <w:rFonts w:ascii="Trebuchet MS" w:hAnsi="Trebuchet MS" w:cs="Arial"/>
          <w:sz w:val="23"/>
          <w:szCs w:val="23"/>
          <w:lang w:val="es-ES"/>
        </w:rPr>
        <w:t>.</w:t>
      </w:r>
    </w:p>
    <w:p w14:paraId="716DDCE8" w14:textId="77777777" w:rsidR="002E20D4" w:rsidRPr="002E20D4" w:rsidRDefault="002E20D4" w:rsidP="00B72A3F">
      <w:pPr>
        <w:spacing w:line="276" w:lineRule="auto"/>
        <w:jc w:val="both"/>
        <w:rPr>
          <w:rFonts w:ascii="Trebuchet MS" w:hAnsi="Trebuchet MS" w:cs="Arial"/>
          <w:sz w:val="23"/>
          <w:szCs w:val="23"/>
          <w:lang w:val="es-ES"/>
        </w:rPr>
      </w:pPr>
    </w:p>
    <w:p w14:paraId="2C1BFD1C" w14:textId="77777777" w:rsidR="00BB61D5" w:rsidRPr="002E20D4" w:rsidRDefault="004B7D85" w:rsidP="00B72A3F">
      <w:pPr>
        <w:spacing w:line="276" w:lineRule="auto"/>
        <w:ind w:right="51"/>
        <w:jc w:val="both"/>
        <w:rPr>
          <w:rFonts w:ascii="Trebuchet MS" w:hAnsi="Trebuchet MS" w:cs="Arial"/>
          <w:sz w:val="23"/>
          <w:szCs w:val="23"/>
        </w:rPr>
      </w:pPr>
      <w:r w:rsidRPr="002E20D4">
        <w:rPr>
          <w:rFonts w:ascii="Trebuchet MS" w:hAnsi="Trebuchet MS" w:cs="Arial"/>
          <w:b/>
          <w:iCs/>
          <w:sz w:val="23"/>
          <w:szCs w:val="23"/>
          <w:lang w:val="es-ES_tradnl"/>
        </w:rPr>
        <w:t>I</w:t>
      </w:r>
      <w:r w:rsidR="00826553" w:rsidRPr="002E20D4">
        <w:rPr>
          <w:rFonts w:ascii="Trebuchet MS" w:hAnsi="Trebuchet MS" w:cs="Arial"/>
          <w:b/>
          <w:iCs/>
          <w:sz w:val="23"/>
          <w:szCs w:val="23"/>
          <w:lang w:val="es-ES_tradnl"/>
        </w:rPr>
        <w:t>X</w:t>
      </w:r>
      <w:r w:rsidR="00683159" w:rsidRPr="002E20D4">
        <w:rPr>
          <w:rFonts w:ascii="Trebuchet MS" w:hAnsi="Trebuchet MS" w:cs="Arial"/>
          <w:b/>
          <w:iCs/>
          <w:sz w:val="23"/>
          <w:szCs w:val="23"/>
          <w:lang w:val="es-ES_tradnl"/>
        </w:rPr>
        <w:t xml:space="preserve">. DE LA DETERMINACIÓN DE LOS MONTOS CORRESPONDIENTES A LOS LÍMITES DEL FINANCIAMIENTO PRIVADO. </w:t>
      </w:r>
      <w:r w:rsidR="00683159" w:rsidRPr="002E20D4">
        <w:rPr>
          <w:rFonts w:ascii="Trebuchet MS" w:hAnsi="Trebuchet MS" w:cs="Arial"/>
          <w:sz w:val="23"/>
          <w:szCs w:val="23"/>
        </w:rPr>
        <w:t xml:space="preserve">Que con base en lo anterior, el monto total del financiamiento privado que podrá obtener anualmente cada partido político acreditado </w:t>
      </w:r>
      <w:r w:rsidR="002447B6" w:rsidRPr="002E20D4">
        <w:rPr>
          <w:rFonts w:ascii="Trebuchet MS" w:hAnsi="Trebuchet MS" w:cs="Arial"/>
          <w:sz w:val="23"/>
          <w:szCs w:val="23"/>
        </w:rPr>
        <w:t xml:space="preserve">y registrado </w:t>
      </w:r>
      <w:r w:rsidR="00683159" w:rsidRPr="002E20D4">
        <w:rPr>
          <w:rFonts w:ascii="Trebuchet MS" w:hAnsi="Trebuchet MS" w:cs="Arial"/>
          <w:sz w:val="23"/>
          <w:szCs w:val="23"/>
        </w:rPr>
        <w:t xml:space="preserve">ante </w:t>
      </w:r>
      <w:r w:rsidR="00FB249D" w:rsidRPr="002E20D4">
        <w:rPr>
          <w:rFonts w:ascii="Trebuchet MS" w:hAnsi="Trebuchet MS" w:cs="Arial"/>
          <w:sz w:val="23"/>
          <w:szCs w:val="23"/>
        </w:rPr>
        <w:t>este</w:t>
      </w:r>
      <w:r w:rsidR="00683159" w:rsidRPr="002E20D4">
        <w:rPr>
          <w:rFonts w:ascii="Trebuchet MS" w:hAnsi="Trebuchet MS" w:cs="Arial"/>
          <w:sz w:val="23"/>
          <w:szCs w:val="23"/>
        </w:rPr>
        <w:t xml:space="preserve"> organismo electoral</w:t>
      </w:r>
      <w:r w:rsidR="002447B6" w:rsidRPr="002E20D4">
        <w:rPr>
          <w:rFonts w:ascii="Trebuchet MS" w:hAnsi="Trebuchet MS" w:cs="Arial"/>
          <w:sz w:val="23"/>
          <w:szCs w:val="23"/>
        </w:rPr>
        <w:t>,</w:t>
      </w:r>
      <w:r w:rsidR="00683159" w:rsidRPr="002E20D4">
        <w:rPr>
          <w:rFonts w:ascii="Trebuchet MS" w:hAnsi="Trebuchet MS" w:cs="Arial"/>
          <w:sz w:val="23"/>
          <w:szCs w:val="23"/>
        </w:rPr>
        <w:t xml:space="preserve"> se encuentra calculado y determinado en el </w:t>
      </w:r>
      <w:r w:rsidRPr="002E20D4">
        <w:rPr>
          <w:rFonts w:ascii="Trebuchet MS" w:hAnsi="Trebuchet MS" w:cs="Arial"/>
          <w:b/>
          <w:sz w:val="23"/>
          <w:szCs w:val="23"/>
        </w:rPr>
        <w:t>ANEXO</w:t>
      </w:r>
      <w:r w:rsidR="00683159" w:rsidRPr="002E20D4">
        <w:rPr>
          <w:rFonts w:ascii="Trebuchet MS" w:hAnsi="Trebuchet MS" w:cs="Arial"/>
          <w:sz w:val="23"/>
          <w:szCs w:val="23"/>
        </w:rPr>
        <w:t xml:space="preserve"> que se acompaña a este acuerdo y que forma parte integral del mismo</w:t>
      </w:r>
      <w:r w:rsidR="00BB61D5" w:rsidRPr="002E20D4">
        <w:rPr>
          <w:rFonts w:ascii="Trebuchet MS" w:hAnsi="Trebuchet MS" w:cs="Arial"/>
          <w:sz w:val="23"/>
          <w:szCs w:val="23"/>
        </w:rPr>
        <w:t xml:space="preserve">, el cual contiene el </w:t>
      </w:r>
      <w:r w:rsidR="00BB61D5" w:rsidRPr="002E20D4">
        <w:rPr>
          <w:rFonts w:ascii="Trebuchet MS" w:hAnsi="Trebuchet MS" w:cs="Arial"/>
          <w:bCs/>
          <w:sz w:val="23"/>
          <w:szCs w:val="23"/>
        </w:rPr>
        <w:t>cálculo de los montos sobre los límites anuales de financiamiento privado que podrán percibir los partidos político</w:t>
      </w:r>
      <w:r w:rsidR="0069479F" w:rsidRPr="002E20D4">
        <w:rPr>
          <w:rFonts w:ascii="Trebuchet MS" w:hAnsi="Trebuchet MS" w:cs="Arial"/>
          <w:bCs/>
          <w:sz w:val="23"/>
          <w:szCs w:val="23"/>
        </w:rPr>
        <w:t>s</w:t>
      </w:r>
      <w:r w:rsidR="00BB61D5" w:rsidRPr="002E20D4">
        <w:rPr>
          <w:rFonts w:ascii="Trebuchet MS" w:hAnsi="Trebuchet MS" w:cs="Arial"/>
          <w:bCs/>
          <w:sz w:val="23"/>
          <w:szCs w:val="23"/>
        </w:rPr>
        <w:t xml:space="preserve"> nacionales con acreditación en el estado de Jalisco y los partidos políticos locales, durante el año dos mil veinti</w:t>
      </w:r>
      <w:r w:rsidRPr="002E20D4">
        <w:rPr>
          <w:rFonts w:ascii="Trebuchet MS" w:hAnsi="Trebuchet MS" w:cs="Arial"/>
          <w:bCs/>
          <w:sz w:val="23"/>
          <w:szCs w:val="23"/>
        </w:rPr>
        <w:t>dós</w:t>
      </w:r>
      <w:r w:rsidR="00BB61D5" w:rsidRPr="002E20D4">
        <w:rPr>
          <w:rFonts w:ascii="Trebuchet MS" w:hAnsi="Trebuchet MS" w:cs="Arial"/>
          <w:bCs/>
          <w:sz w:val="23"/>
          <w:szCs w:val="23"/>
        </w:rPr>
        <w:t xml:space="preserve">, referido en el antecedente </w:t>
      </w:r>
      <w:r w:rsidRPr="002E20D4">
        <w:rPr>
          <w:rFonts w:ascii="Trebuchet MS" w:hAnsi="Trebuchet MS" w:cs="Arial"/>
          <w:bCs/>
          <w:sz w:val="23"/>
          <w:szCs w:val="23"/>
        </w:rPr>
        <w:t xml:space="preserve">ÚNICO </w:t>
      </w:r>
      <w:r w:rsidR="00BB61D5" w:rsidRPr="002E20D4">
        <w:rPr>
          <w:rFonts w:ascii="Trebuchet MS" w:hAnsi="Trebuchet MS" w:cs="Arial"/>
          <w:bCs/>
          <w:sz w:val="23"/>
          <w:szCs w:val="23"/>
        </w:rPr>
        <w:t xml:space="preserve">de este acuerdo. </w:t>
      </w:r>
    </w:p>
    <w:p w14:paraId="48C9E7D3" w14:textId="77777777" w:rsidR="00683159" w:rsidRPr="002E20D4" w:rsidRDefault="00683159" w:rsidP="00B72A3F">
      <w:pPr>
        <w:spacing w:line="276" w:lineRule="auto"/>
        <w:jc w:val="both"/>
        <w:rPr>
          <w:rFonts w:ascii="Trebuchet MS" w:hAnsi="Trebuchet MS" w:cs="Arial"/>
          <w:sz w:val="23"/>
          <w:szCs w:val="23"/>
        </w:rPr>
      </w:pPr>
    </w:p>
    <w:p w14:paraId="04CF5C87" w14:textId="77777777" w:rsidR="00683159" w:rsidRPr="002E20D4" w:rsidRDefault="00683159" w:rsidP="00B72A3F">
      <w:pPr>
        <w:spacing w:line="276" w:lineRule="auto"/>
        <w:jc w:val="both"/>
        <w:rPr>
          <w:rFonts w:ascii="Trebuchet MS" w:hAnsi="Trebuchet MS" w:cs="Arial"/>
          <w:sz w:val="23"/>
          <w:szCs w:val="23"/>
        </w:rPr>
      </w:pPr>
      <w:r w:rsidRPr="002E20D4">
        <w:rPr>
          <w:rFonts w:ascii="Trebuchet MS" w:hAnsi="Trebuchet MS" w:cs="Arial"/>
          <w:sz w:val="23"/>
          <w:szCs w:val="23"/>
        </w:rPr>
        <w:t xml:space="preserve">Por lo antes expuesto y fundamentado se proponen los siguientes puntos de  </w:t>
      </w:r>
    </w:p>
    <w:p w14:paraId="221D567A" w14:textId="77777777" w:rsidR="00683159" w:rsidRPr="002E20D4" w:rsidRDefault="00683159" w:rsidP="00B72A3F">
      <w:pPr>
        <w:spacing w:line="276" w:lineRule="auto"/>
        <w:jc w:val="both"/>
        <w:rPr>
          <w:rFonts w:ascii="Trebuchet MS" w:hAnsi="Trebuchet MS" w:cs="Arial"/>
          <w:sz w:val="23"/>
          <w:szCs w:val="23"/>
        </w:rPr>
      </w:pPr>
    </w:p>
    <w:p w14:paraId="5A8B38F8" w14:textId="77777777" w:rsidR="00683159" w:rsidRPr="002E20D4" w:rsidRDefault="00683159" w:rsidP="00B72A3F">
      <w:pPr>
        <w:spacing w:line="276" w:lineRule="auto"/>
        <w:jc w:val="center"/>
        <w:rPr>
          <w:rFonts w:ascii="Trebuchet MS" w:hAnsi="Trebuchet MS" w:cs="Arial"/>
          <w:b/>
          <w:sz w:val="23"/>
          <w:szCs w:val="23"/>
          <w:lang w:val="pt-BR"/>
        </w:rPr>
      </w:pPr>
      <w:r w:rsidRPr="002E20D4">
        <w:rPr>
          <w:rFonts w:ascii="Trebuchet MS" w:hAnsi="Trebuchet MS" w:cs="Arial"/>
          <w:b/>
          <w:sz w:val="23"/>
          <w:szCs w:val="23"/>
          <w:lang w:val="pt-BR"/>
        </w:rPr>
        <w:lastRenderedPageBreak/>
        <w:t>A C U E R D O</w:t>
      </w:r>
    </w:p>
    <w:p w14:paraId="2A157A35" w14:textId="77777777" w:rsidR="00683159" w:rsidRPr="002E20D4" w:rsidRDefault="00683159" w:rsidP="00B72A3F">
      <w:pPr>
        <w:spacing w:line="276" w:lineRule="auto"/>
        <w:jc w:val="center"/>
        <w:rPr>
          <w:rFonts w:ascii="Trebuchet MS" w:hAnsi="Trebuchet MS" w:cs="Arial"/>
          <w:b/>
          <w:sz w:val="23"/>
          <w:szCs w:val="23"/>
          <w:lang w:val="pt-BR"/>
        </w:rPr>
      </w:pPr>
    </w:p>
    <w:p w14:paraId="14FDFD40" w14:textId="701F5193" w:rsidR="00683159" w:rsidRPr="002E20D4" w:rsidRDefault="00D0447E" w:rsidP="00B72A3F">
      <w:pPr>
        <w:spacing w:line="276" w:lineRule="auto"/>
        <w:jc w:val="both"/>
        <w:rPr>
          <w:rFonts w:ascii="Trebuchet MS" w:hAnsi="Trebuchet MS" w:cs="Arial"/>
          <w:sz w:val="23"/>
          <w:szCs w:val="23"/>
        </w:rPr>
      </w:pPr>
      <w:r w:rsidRPr="002E20D4">
        <w:rPr>
          <w:rFonts w:ascii="Trebuchet MS" w:hAnsi="Trebuchet MS" w:cs="Arial"/>
          <w:b/>
          <w:sz w:val="23"/>
          <w:szCs w:val="23"/>
          <w:lang w:val="pt-BR"/>
        </w:rPr>
        <w:t>PRIMERO.</w:t>
      </w:r>
      <w:r w:rsidRPr="002E20D4">
        <w:rPr>
          <w:rFonts w:ascii="Trebuchet MS" w:hAnsi="Trebuchet MS" w:cs="Arial"/>
          <w:sz w:val="23"/>
          <w:szCs w:val="23"/>
          <w:lang w:val="pt-BR"/>
        </w:rPr>
        <w:t xml:space="preserve"> </w:t>
      </w:r>
      <w:r w:rsidR="00683159" w:rsidRPr="002E20D4">
        <w:rPr>
          <w:rFonts w:ascii="Trebuchet MS" w:hAnsi="Trebuchet MS" w:cs="Arial"/>
          <w:sz w:val="23"/>
          <w:szCs w:val="23"/>
        </w:rPr>
        <w:t>Se determinan los montos sobre los límites anuales de financiamiento privado que podrá</w:t>
      </w:r>
      <w:r w:rsidR="006E6E1B" w:rsidRPr="002E20D4">
        <w:rPr>
          <w:rFonts w:ascii="Trebuchet MS" w:hAnsi="Trebuchet MS" w:cs="Arial"/>
          <w:sz w:val="23"/>
          <w:szCs w:val="23"/>
        </w:rPr>
        <w:t>n</w:t>
      </w:r>
      <w:r w:rsidR="00683159" w:rsidRPr="002E20D4">
        <w:rPr>
          <w:rFonts w:ascii="Trebuchet MS" w:hAnsi="Trebuchet MS" w:cs="Arial"/>
          <w:sz w:val="23"/>
          <w:szCs w:val="23"/>
        </w:rPr>
        <w:t xml:space="preserve"> percibir </w:t>
      </w:r>
      <w:r w:rsidR="006E6E1B" w:rsidRPr="002E20D4">
        <w:rPr>
          <w:rFonts w:ascii="Trebuchet MS" w:hAnsi="Trebuchet MS" w:cs="Arial"/>
          <w:sz w:val="23"/>
          <w:szCs w:val="23"/>
        </w:rPr>
        <w:t>los</w:t>
      </w:r>
      <w:r w:rsidR="00683159" w:rsidRPr="002E20D4">
        <w:rPr>
          <w:rFonts w:ascii="Trebuchet MS" w:hAnsi="Trebuchet MS" w:cs="Arial"/>
          <w:sz w:val="23"/>
          <w:szCs w:val="23"/>
        </w:rPr>
        <w:t xml:space="preserve"> partido</w:t>
      </w:r>
      <w:r w:rsidR="006E6E1B" w:rsidRPr="002E20D4">
        <w:rPr>
          <w:rFonts w:ascii="Trebuchet MS" w:hAnsi="Trebuchet MS" w:cs="Arial"/>
          <w:sz w:val="23"/>
          <w:szCs w:val="23"/>
        </w:rPr>
        <w:t>s</w:t>
      </w:r>
      <w:r w:rsidR="00683159" w:rsidRPr="002E20D4">
        <w:rPr>
          <w:rFonts w:ascii="Trebuchet MS" w:hAnsi="Trebuchet MS" w:cs="Arial"/>
          <w:sz w:val="23"/>
          <w:szCs w:val="23"/>
        </w:rPr>
        <w:t xml:space="preserve"> político</w:t>
      </w:r>
      <w:r w:rsidR="006E6E1B" w:rsidRPr="002E20D4">
        <w:rPr>
          <w:rFonts w:ascii="Trebuchet MS" w:hAnsi="Trebuchet MS" w:cs="Arial"/>
          <w:sz w:val="23"/>
          <w:szCs w:val="23"/>
        </w:rPr>
        <w:t>s</w:t>
      </w:r>
      <w:r w:rsidR="00683159" w:rsidRPr="002E20D4">
        <w:rPr>
          <w:rFonts w:ascii="Trebuchet MS" w:hAnsi="Trebuchet MS" w:cs="Arial"/>
          <w:sz w:val="23"/>
          <w:szCs w:val="23"/>
        </w:rPr>
        <w:t xml:space="preserve"> </w:t>
      </w:r>
      <w:r w:rsidR="006E6E1B" w:rsidRPr="002E20D4">
        <w:rPr>
          <w:rFonts w:ascii="Trebuchet MS" w:hAnsi="Trebuchet MS" w:cs="Arial"/>
          <w:sz w:val="23"/>
          <w:szCs w:val="23"/>
        </w:rPr>
        <w:t>nacionales con acreditación en el estado de Jalisco y los partidos políticos locales</w:t>
      </w:r>
      <w:r w:rsidR="0007764A" w:rsidRPr="002E20D4">
        <w:rPr>
          <w:rFonts w:ascii="Trebuchet MS" w:hAnsi="Trebuchet MS" w:cs="Arial"/>
          <w:sz w:val="23"/>
          <w:szCs w:val="23"/>
        </w:rPr>
        <w:t xml:space="preserve"> </w:t>
      </w:r>
      <w:r w:rsidR="001E198F" w:rsidRPr="002E20D4">
        <w:rPr>
          <w:rFonts w:ascii="Trebuchet MS" w:hAnsi="Trebuchet MS" w:cs="Arial"/>
          <w:sz w:val="23"/>
          <w:szCs w:val="23"/>
        </w:rPr>
        <w:t xml:space="preserve">con registro ante este </w:t>
      </w:r>
      <w:r w:rsidR="0007764A" w:rsidRPr="002E20D4">
        <w:rPr>
          <w:rFonts w:ascii="Trebuchet MS" w:hAnsi="Trebuchet MS" w:cs="Arial"/>
          <w:sz w:val="23"/>
          <w:szCs w:val="23"/>
        </w:rPr>
        <w:t>I</w:t>
      </w:r>
      <w:r w:rsidR="001E198F" w:rsidRPr="002E20D4">
        <w:rPr>
          <w:rFonts w:ascii="Trebuchet MS" w:hAnsi="Trebuchet MS" w:cs="Arial"/>
          <w:sz w:val="23"/>
          <w:szCs w:val="23"/>
        </w:rPr>
        <w:t>nstituto</w:t>
      </w:r>
      <w:r w:rsidR="006E6E1B" w:rsidRPr="002E20D4">
        <w:rPr>
          <w:rFonts w:ascii="Trebuchet MS" w:hAnsi="Trebuchet MS" w:cs="Arial"/>
          <w:sz w:val="23"/>
          <w:szCs w:val="23"/>
        </w:rPr>
        <w:t>, durante el año dos mil veint</w:t>
      </w:r>
      <w:r w:rsidR="008F0B14" w:rsidRPr="002E20D4">
        <w:rPr>
          <w:rFonts w:ascii="Trebuchet MS" w:hAnsi="Trebuchet MS" w:cs="Arial"/>
          <w:sz w:val="23"/>
          <w:szCs w:val="23"/>
        </w:rPr>
        <w:t>i</w:t>
      </w:r>
      <w:r w:rsidR="00E40955" w:rsidRPr="002E20D4">
        <w:rPr>
          <w:rFonts w:ascii="Trebuchet MS" w:hAnsi="Trebuchet MS" w:cs="Arial"/>
          <w:sz w:val="23"/>
          <w:szCs w:val="23"/>
        </w:rPr>
        <w:t>dós</w:t>
      </w:r>
      <w:r w:rsidR="00683159" w:rsidRPr="002E20D4">
        <w:rPr>
          <w:rFonts w:ascii="Trebuchet MS" w:hAnsi="Trebuchet MS" w:cs="Arial"/>
          <w:iCs/>
          <w:sz w:val="23"/>
          <w:szCs w:val="23"/>
        </w:rPr>
        <w:t>,</w:t>
      </w:r>
      <w:r w:rsidR="00683159" w:rsidRPr="002E20D4">
        <w:rPr>
          <w:rFonts w:ascii="Trebuchet MS" w:hAnsi="Trebuchet MS" w:cs="Arial"/>
          <w:sz w:val="23"/>
          <w:szCs w:val="23"/>
        </w:rPr>
        <w:t xml:space="preserve"> en términos del considerando </w:t>
      </w:r>
      <w:r w:rsidR="00E40955" w:rsidRPr="002E20D4">
        <w:rPr>
          <w:rFonts w:ascii="Trebuchet MS" w:hAnsi="Trebuchet MS" w:cs="Arial"/>
          <w:sz w:val="23"/>
          <w:szCs w:val="23"/>
        </w:rPr>
        <w:t>I</w:t>
      </w:r>
      <w:r w:rsidRPr="002E20D4">
        <w:rPr>
          <w:rFonts w:ascii="Trebuchet MS" w:hAnsi="Trebuchet MS" w:cs="Arial"/>
          <w:sz w:val="23"/>
          <w:szCs w:val="23"/>
        </w:rPr>
        <w:t>X</w:t>
      </w:r>
      <w:r w:rsidR="00683159" w:rsidRPr="002E20D4">
        <w:rPr>
          <w:rFonts w:ascii="Trebuchet MS" w:hAnsi="Trebuchet MS" w:cs="Arial"/>
          <w:sz w:val="23"/>
          <w:szCs w:val="23"/>
        </w:rPr>
        <w:t xml:space="preserve"> de</w:t>
      </w:r>
      <w:r w:rsidR="001E198F" w:rsidRPr="002E20D4">
        <w:rPr>
          <w:rFonts w:ascii="Trebuchet MS" w:hAnsi="Trebuchet MS" w:cs="Arial"/>
          <w:sz w:val="23"/>
          <w:szCs w:val="23"/>
        </w:rPr>
        <w:t xml:space="preserve">l presente </w:t>
      </w:r>
      <w:r w:rsidR="00683159" w:rsidRPr="002E20D4">
        <w:rPr>
          <w:rFonts w:ascii="Trebuchet MS" w:hAnsi="Trebuchet MS" w:cs="Arial"/>
          <w:sz w:val="23"/>
          <w:szCs w:val="23"/>
        </w:rPr>
        <w:t>acuerdo</w:t>
      </w:r>
      <w:r w:rsidR="002E3395" w:rsidRPr="002E20D4">
        <w:rPr>
          <w:rFonts w:ascii="Trebuchet MS" w:hAnsi="Trebuchet MS" w:cs="Arial"/>
          <w:sz w:val="23"/>
          <w:szCs w:val="23"/>
        </w:rPr>
        <w:t xml:space="preserve"> y del </w:t>
      </w:r>
      <w:r w:rsidR="002E3395" w:rsidRPr="002E20D4">
        <w:rPr>
          <w:rFonts w:ascii="Trebuchet MS" w:hAnsi="Trebuchet MS" w:cs="Arial"/>
          <w:b/>
          <w:sz w:val="23"/>
          <w:szCs w:val="23"/>
        </w:rPr>
        <w:t>ANEXO</w:t>
      </w:r>
      <w:r w:rsidR="002E3395" w:rsidRPr="002E20D4">
        <w:rPr>
          <w:rFonts w:ascii="Trebuchet MS" w:hAnsi="Trebuchet MS" w:cs="Arial"/>
          <w:sz w:val="23"/>
          <w:szCs w:val="23"/>
        </w:rPr>
        <w:t xml:space="preserve"> que forma parte integral del mismo</w:t>
      </w:r>
      <w:r w:rsidR="00683159" w:rsidRPr="002E20D4">
        <w:rPr>
          <w:rFonts w:ascii="Trebuchet MS" w:hAnsi="Trebuchet MS" w:cs="Arial"/>
          <w:sz w:val="23"/>
          <w:szCs w:val="23"/>
        </w:rPr>
        <w:t xml:space="preserve">. </w:t>
      </w:r>
    </w:p>
    <w:p w14:paraId="6EE94A5A" w14:textId="77777777" w:rsidR="00683159" w:rsidRPr="002E20D4" w:rsidRDefault="00683159" w:rsidP="00B72A3F">
      <w:pPr>
        <w:spacing w:line="276" w:lineRule="auto"/>
        <w:jc w:val="both"/>
        <w:rPr>
          <w:rFonts w:ascii="Trebuchet MS" w:hAnsi="Trebuchet MS" w:cs="Arial"/>
          <w:b/>
          <w:sz w:val="23"/>
          <w:szCs w:val="23"/>
        </w:rPr>
      </w:pPr>
    </w:p>
    <w:p w14:paraId="06D65131" w14:textId="77777777" w:rsidR="00D0447E" w:rsidRPr="002E20D4" w:rsidRDefault="00D0447E" w:rsidP="00B72A3F">
      <w:pPr>
        <w:spacing w:line="276" w:lineRule="auto"/>
        <w:jc w:val="both"/>
        <w:rPr>
          <w:rFonts w:ascii="Trebuchet MS" w:hAnsi="Trebuchet MS"/>
          <w:sz w:val="23"/>
          <w:szCs w:val="23"/>
        </w:rPr>
      </w:pPr>
      <w:r w:rsidRPr="002E20D4">
        <w:rPr>
          <w:rFonts w:ascii="Trebuchet MS" w:hAnsi="Trebuchet MS" w:cs="Arial"/>
          <w:b/>
          <w:sz w:val="23"/>
          <w:szCs w:val="23"/>
        </w:rPr>
        <w:t>SEGUNDO.</w:t>
      </w:r>
      <w:r w:rsidR="00683159" w:rsidRPr="002E20D4">
        <w:rPr>
          <w:rFonts w:ascii="Trebuchet MS" w:hAnsi="Trebuchet MS" w:cs="Arial"/>
          <w:sz w:val="23"/>
          <w:szCs w:val="23"/>
        </w:rPr>
        <w:t xml:space="preserve"> </w:t>
      </w:r>
      <w:r w:rsidRPr="002E20D4">
        <w:rPr>
          <w:rFonts w:ascii="Trebuchet MS" w:hAnsi="Trebuchet MS"/>
          <w:sz w:val="23"/>
          <w:szCs w:val="23"/>
        </w:rPr>
        <w:t>Hágase del conocimiento este acuerdo al Instituto Nacional Electoral, a través del Sistema de Vinculación con los Organismos Públicos Locales Electorales, para los efectos correspondientes.</w:t>
      </w:r>
    </w:p>
    <w:p w14:paraId="66F566E4" w14:textId="77777777" w:rsidR="00683159" w:rsidRPr="002E20D4" w:rsidRDefault="00683159" w:rsidP="00B72A3F">
      <w:pPr>
        <w:autoSpaceDE w:val="0"/>
        <w:autoSpaceDN w:val="0"/>
        <w:adjustRightInd w:val="0"/>
        <w:spacing w:line="276" w:lineRule="auto"/>
        <w:jc w:val="both"/>
        <w:rPr>
          <w:rFonts w:ascii="Trebuchet MS" w:hAnsi="Trebuchet MS"/>
          <w:sz w:val="23"/>
          <w:szCs w:val="23"/>
        </w:rPr>
      </w:pPr>
    </w:p>
    <w:p w14:paraId="6F792B77" w14:textId="2E8F4E01" w:rsidR="00D0447E" w:rsidRPr="002E20D4" w:rsidRDefault="00D0447E" w:rsidP="00B72A3F">
      <w:pPr>
        <w:autoSpaceDE w:val="0"/>
        <w:spacing w:line="276" w:lineRule="auto"/>
        <w:jc w:val="both"/>
        <w:rPr>
          <w:rFonts w:ascii="Trebuchet MS" w:hAnsi="Trebuchet MS"/>
          <w:sz w:val="23"/>
          <w:szCs w:val="23"/>
        </w:rPr>
      </w:pPr>
      <w:r w:rsidRPr="002E20D4">
        <w:rPr>
          <w:rFonts w:ascii="Trebuchet MS" w:hAnsi="Trebuchet MS"/>
          <w:b/>
          <w:sz w:val="23"/>
          <w:szCs w:val="23"/>
        </w:rPr>
        <w:t>TERCERO</w:t>
      </w:r>
      <w:r w:rsidRPr="002E20D4">
        <w:rPr>
          <w:rFonts w:ascii="Trebuchet MS" w:hAnsi="Trebuchet MS"/>
          <w:b/>
          <w:bCs/>
          <w:sz w:val="23"/>
          <w:szCs w:val="23"/>
        </w:rPr>
        <w:t>.</w:t>
      </w:r>
      <w:r w:rsidRPr="002E20D4">
        <w:rPr>
          <w:rFonts w:ascii="Trebuchet MS" w:hAnsi="Trebuchet MS"/>
          <w:bCs/>
          <w:sz w:val="23"/>
          <w:szCs w:val="23"/>
        </w:rPr>
        <w:t xml:space="preserve"> </w:t>
      </w:r>
      <w:r w:rsidRPr="002E20D4">
        <w:rPr>
          <w:rFonts w:ascii="Trebuchet MS" w:hAnsi="Trebuchet MS"/>
          <w:sz w:val="23"/>
          <w:szCs w:val="23"/>
        </w:rPr>
        <w:t>Notifíquese el contenido de este acuerdo a los partidos políticos registrados y acreditados</w:t>
      </w:r>
      <w:r w:rsidR="00FF3BE2" w:rsidRPr="002E20D4">
        <w:rPr>
          <w:rFonts w:ascii="Trebuchet MS" w:hAnsi="Trebuchet MS"/>
          <w:sz w:val="23"/>
          <w:szCs w:val="23"/>
        </w:rPr>
        <w:t xml:space="preserve"> ante este organismo electoral</w:t>
      </w:r>
      <w:r w:rsidRPr="002E20D4">
        <w:rPr>
          <w:rFonts w:ascii="Trebuchet MS" w:hAnsi="Trebuchet MS"/>
          <w:sz w:val="23"/>
          <w:szCs w:val="23"/>
        </w:rPr>
        <w:t>, mediante el correo electrónico registrado en este Instituto y publíquese en el Periódico Oficial “El Estado de Jalisco”, así como en la página oficial de internet de este Instituto.</w:t>
      </w:r>
    </w:p>
    <w:p w14:paraId="1E8F2AE1" w14:textId="77777777" w:rsidR="00D319FB" w:rsidRPr="002E20D4" w:rsidRDefault="00D319FB" w:rsidP="002E20D4">
      <w:pPr>
        <w:spacing w:line="276" w:lineRule="auto"/>
        <w:rPr>
          <w:rFonts w:ascii="Trebuchet MS" w:hAnsi="Trebuchet MS" w:cs="Arial"/>
          <w:sz w:val="23"/>
          <w:szCs w:val="23"/>
          <w:lang w:val="es-ES"/>
        </w:rPr>
      </w:pPr>
    </w:p>
    <w:p w14:paraId="184C5E06" w14:textId="10D52D1A" w:rsidR="00E40955" w:rsidRPr="00E06F7C" w:rsidRDefault="00E06F7C" w:rsidP="00B72A3F">
      <w:pPr>
        <w:spacing w:line="276" w:lineRule="auto"/>
        <w:jc w:val="center"/>
        <w:rPr>
          <w:rFonts w:ascii="Trebuchet MS" w:hAnsi="Trebuchet MS" w:cs="Arial"/>
          <w:b/>
          <w:sz w:val="23"/>
          <w:szCs w:val="23"/>
          <w:lang w:val="es-ES"/>
        </w:rPr>
      </w:pPr>
      <w:r w:rsidRPr="00E06F7C">
        <w:rPr>
          <w:rFonts w:ascii="Trebuchet MS" w:hAnsi="Trebuchet MS" w:cs="Arial"/>
          <w:b/>
          <w:sz w:val="23"/>
          <w:szCs w:val="23"/>
          <w:lang w:val="es-ES"/>
        </w:rPr>
        <w:t>Guadalajara, Jalisco;</w:t>
      </w:r>
      <w:r w:rsidR="00E40955" w:rsidRPr="00E06F7C">
        <w:rPr>
          <w:rFonts w:ascii="Trebuchet MS" w:hAnsi="Trebuchet MS" w:cs="Arial"/>
          <w:b/>
          <w:sz w:val="23"/>
          <w:szCs w:val="23"/>
          <w:lang w:val="es-ES"/>
        </w:rPr>
        <w:t xml:space="preserve"> a </w:t>
      </w:r>
      <w:r w:rsidR="002E20D4" w:rsidRPr="00E06F7C">
        <w:rPr>
          <w:rFonts w:ascii="Trebuchet MS" w:hAnsi="Trebuchet MS" w:cs="Arial"/>
          <w:b/>
          <w:sz w:val="23"/>
          <w:szCs w:val="23"/>
          <w:lang w:val="es-ES"/>
        </w:rPr>
        <w:t>29</w:t>
      </w:r>
      <w:r w:rsidR="00E40955" w:rsidRPr="00E06F7C">
        <w:rPr>
          <w:rFonts w:ascii="Trebuchet MS" w:hAnsi="Trebuchet MS" w:cs="Arial"/>
          <w:b/>
          <w:sz w:val="23"/>
          <w:szCs w:val="23"/>
          <w:lang w:val="es-ES"/>
        </w:rPr>
        <w:t xml:space="preserve"> de diciembre de 2021.</w:t>
      </w: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E40955" w:rsidRPr="002E20D4" w14:paraId="77B330CD" w14:textId="77777777" w:rsidTr="00E25E3F">
        <w:tc>
          <w:tcPr>
            <w:tcW w:w="5070" w:type="dxa"/>
            <w:shd w:val="clear" w:color="auto" w:fill="auto"/>
          </w:tcPr>
          <w:p w14:paraId="15DF1D1F" w14:textId="77777777" w:rsidR="00A448F5" w:rsidRPr="002E20D4" w:rsidRDefault="00A448F5" w:rsidP="00B72A3F">
            <w:pPr>
              <w:pStyle w:val="Sinespaciado"/>
              <w:spacing w:line="276" w:lineRule="auto"/>
              <w:jc w:val="center"/>
              <w:rPr>
                <w:rFonts w:ascii="Trebuchet MS" w:eastAsia="Times New Roman" w:hAnsi="Trebuchet MS" w:cs="Arial"/>
                <w:kern w:val="18"/>
                <w:sz w:val="23"/>
                <w:szCs w:val="23"/>
                <w:lang w:val="es-ES" w:eastAsia="es-ES"/>
              </w:rPr>
            </w:pPr>
          </w:p>
          <w:p w14:paraId="756CBC0C" w14:textId="77777777" w:rsidR="00D319FB" w:rsidRPr="002E20D4" w:rsidRDefault="00D319FB" w:rsidP="00B72A3F">
            <w:pPr>
              <w:pStyle w:val="Sinespaciado"/>
              <w:spacing w:line="276" w:lineRule="auto"/>
              <w:jc w:val="center"/>
              <w:rPr>
                <w:rFonts w:ascii="Trebuchet MS" w:eastAsia="Times New Roman" w:hAnsi="Trebuchet MS" w:cs="Arial"/>
                <w:kern w:val="18"/>
                <w:sz w:val="23"/>
                <w:szCs w:val="23"/>
                <w:lang w:val="es-ES" w:eastAsia="es-ES"/>
              </w:rPr>
            </w:pPr>
          </w:p>
          <w:p w14:paraId="67770F0B" w14:textId="77777777" w:rsidR="00D319FB" w:rsidRPr="002E20D4" w:rsidRDefault="00D319FB" w:rsidP="00B72A3F">
            <w:pPr>
              <w:pStyle w:val="Sinespaciado"/>
              <w:spacing w:line="276" w:lineRule="auto"/>
              <w:jc w:val="center"/>
              <w:rPr>
                <w:rFonts w:ascii="Trebuchet MS" w:eastAsia="Times New Roman" w:hAnsi="Trebuchet MS" w:cs="Arial"/>
                <w:kern w:val="18"/>
                <w:sz w:val="23"/>
                <w:szCs w:val="23"/>
                <w:lang w:val="es-ES" w:eastAsia="es-ES"/>
              </w:rPr>
            </w:pPr>
          </w:p>
          <w:p w14:paraId="69CC52E2" w14:textId="77777777" w:rsidR="00E40955" w:rsidRPr="002E20D4" w:rsidRDefault="00E40955" w:rsidP="00B72A3F">
            <w:pPr>
              <w:pStyle w:val="Sinespaciado"/>
              <w:spacing w:line="276" w:lineRule="auto"/>
              <w:jc w:val="center"/>
              <w:rPr>
                <w:rFonts w:ascii="Trebuchet MS" w:hAnsi="Trebuchet MS"/>
                <w:sz w:val="23"/>
                <w:szCs w:val="23"/>
              </w:rPr>
            </w:pPr>
            <w:r w:rsidRPr="002E20D4">
              <w:rPr>
                <w:rFonts w:ascii="Trebuchet MS" w:eastAsia="Times New Roman" w:hAnsi="Trebuchet MS" w:cs="Arial"/>
                <w:kern w:val="18"/>
                <w:sz w:val="23"/>
                <w:szCs w:val="23"/>
                <w:lang w:val="es-ES" w:eastAsia="es-ES"/>
              </w:rPr>
              <w:t xml:space="preserve">Paula Ramírez </w:t>
            </w:r>
            <w:r w:rsidRPr="002E20D4">
              <w:rPr>
                <w:rFonts w:ascii="Trebuchet MS" w:hAnsi="Trebuchet MS"/>
                <w:sz w:val="23"/>
                <w:szCs w:val="23"/>
              </w:rPr>
              <w:t>Höhne</w:t>
            </w:r>
          </w:p>
          <w:p w14:paraId="5E94A934" w14:textId="77777777" w:rsidR="00E40955" w:rsidRPr="002E20D4" w:rsidRDefault="00E40955" w:rsidP="00B72A3F">
            <w:pPr>
              <w:spacing w:line="276" w:lineRule="auto"/>
              <w:jc w:val="center"/>
              <w:rPr>
                <w:rFonts w:ascii="Trebuchet MS" w:hAnsi="Trebuchet MS" w:cs="Arial"/>
                <w:sz w:val="23"/>
                <w:szCs w:val="23"/>
                <w:lang w:val="es-ES"/>
              </w:rPr>
            </w:pPr>
            <w:r w:rsidRPr="002E20D4">
              <w:rPr>
                <w:rFonts w:ascii="Trebuchet MS" w:hAnsi="Trebuchet MS" w:cs="Arial"/>
                <w:sz w:val="23"/>
                <w:szCs w:val="23"/>
                <w:lang w:val="es-ES"/>
              </w:rPr>
              <w:t>Consejera presidenta</w:t>
            </w:r>
          </w:p>
        </w:tc>
        <w:tc>
          <w:tcPr>
            <w:tcW w:w="5137" w:type="dxa"/>
            <w:shd w:val="clear" w:color="auto" w:fill="auto"/>
          </w:tcPr>
          <w:p w14:paraId="082C0876" w14:textId="77777777" w:rsidR="00E40955" w:rsidRPr="002E20D4" w:rsidRDefault="00E40955" w:rsidP="00B72A3F">
            <w:pPr>
              <w:spacing w:line="276" w:lineRule="auto"/>
              <w:jc w:val="center"/>
              <w:rPr>
                <w:rFonts w:ascii="Trebuchet MS" w:hAnsi="Trebuchet MS" w:cs="Arial"/>
                <w:sz w:val="23"/>
                <w:szCs w:val="23"/>
                <w:lang w:val="es-ES"/>
              </w:rPr>
            </w:pPr>
          </w:p>
          <w:p w14:paraId="5D890E68" w14:textId="77777777" w:rsidR="00D319FB" w:rsidRPr="002E20D4" w:rsidRDefault="00D319FB" w:rsidP="00B72A3F">
            <w:pPr>
              <w:spacing w:line="276" w:lineRule="auto"/>
              <w:jc w:val="center"/>
              <w:rPr>
                <w:rFonts w:ascii="Trebuchet MS" w:hAnsi="Trebuchet MS" w:cs="Arial"/>
                <w:sz w:val="23"/>
                <w:szCs w:val="23"/>
                <w:lang w:val="es-ES"/>
              </w:rPr>
            </w:pPr>
          </w:p>
          <w:p w14:paraId="6DFA9DD2" w14:textId="77777777" w:rsidR="00D319FB" w:rsidRPr="002E20D4" w:rsidRDefault="00D319FB" w:rsidP="00B72A3F">
            <w:pPr>
              <w:spacing w:line="276" w:lineRule="auto"/>
              <w:jc w:val="center"/>
              <w:rPr>
                <w:rFonts w:ascii="Trebuchet MS" w:hAnsi="Trebuchet MS" w:cs="Arial"/>
                <w:sz w:val="23"/>
                <w:szCs w:val="23"/>
                <w:lang w:val="es-ES"/>
              </w:rPr>
            </w:pPr>
          </w:p>
          <w:p w14:paraId="1C4D3ECE" w14:textId="3ECC399C" w:rsidR="00E40955" w:rsidRPr="002E20D4" w:rsidRDefault="00E40955" w:rsidP="00B72A3F">
            <w:pPr>
              <w:spacing w:line="276" w:lineRule="auto"/>
              <w:jc w:val="center"/>
              <w:rPr>
                <w:rFonts w:ascii="Trebuchet MS" w:eastAsia="Calibri" w:hAnsi="Trebuchet MS" w:cs="Arial"/>
                <w:sz w:val="23"/>
                <w:szCs w:val="23"/>
              </w:rPr>
            </w:pPr>
            <w:r w:rsidRPr="002E20D4">
              <w:rPr>
                <w:rFonts w:ascii="Trebuchet MS" w:hAnsi="Trebuchet MS" w:cs="Arial"/>
                <w:sz w:val="23"/>
                <w:szCs w:val="23"/>
                <w:lang w:val="es-ES"/>
              </w:rPr>
              <w:t xml:space="preserve">  </w:t>
            </w:r>
            <w:r w:rsidRPr="002E20D4">
              <w:rPr>
                <w:rFonts w:ascii="Trebuchet MS" w:eastAsia="Calibri" w:hAnsi="Trebuchet MS" w:cs="Arial"/>
                <w:sz w:val="23"/>
                <w:szCs w:val="23"/>
              </w:rPr>
              <w:t>Manuel Alejandro Murillo Gutiérrez</w:t>
            </w:r>
          </w:p>
          <w:p w14:paraId="5A6F378E" w14:textId="77777777" w:rsidR="00E40955" w:rsidRPr="002E20D4" w:rsidRDefault="00E40955" w:rsidP="00B72A3F">
            <w:pPr>
              <w:spacing w:line="276" w:lineRule="auto"/>
              <w:jc w:val="center"/>
              <w:rPr>
                <w:rFonts w:ascii="Trebuchet MS" w:hAnsi="Trebuchet MS" w:cs="Arial"/>
                <w:sz w:val="23"/>
                <w:szCs w:val="23"/>
                <w:lang w:val="es-ES"/>
              </w:rPr>
            </w:pPr>
            <w:r w:rsidRPr="002E20D4">
              <w:rPr>
                <w:rFonts w:ascii="Trebuchet MS" w:eastAsia="Calibri" w:hAnsi="Trebuchet MS" w:cs="Arial"/>
                <w:sz w:val="23"/>
                <w:szCs w:val="23"/>
              </w:rPr>
              <w:t>Secretario ejecutivo</w:t>
            </w:r>
          </w:p>
        </w:tc>
      </w:tr>
    </w:tbl>
    <w:p w14:paraId="25D3E8A0" w14:textId="77777777" w:rsidR="00E40955" w:rsidRPr="002E20D4" w:rsidRDefault="00E40955" w:rsidP="00B72A3F">
      <w:pPr>
        <w:spacing w:line="276" w:lineRule="auto"/>
        <w:jc w:val="both"/>
        <w:rPr>
          <w:rFonts w:ascii="Trebuchet MS" w:hAnsi="Trebuchet MS"/>
          <w:sz w:val="23"/>
          <w:szCs w:val="23"/>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E40955" w:rsidRPr="002E20D4" w14:paraId="436E464B" w14:textId="77777777" w:rsidTr="00E25E3F">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9006D5" w14:textId="77777777" w:rsidR="00E40955" w:rsidRPr="002E20D4" w:rsidRDefault="00E40955" w:rsidP="00B72A3F">
            <w:pPr>
              <w:spacing w:line="276" w:lineRule="auto"/>
              <w:jc w:val="center"/>
              <w:rPr>
                <w:rFonts w:ascii="Trebuchet MS" w:hAnsi="Trebuchet MS"/>
                <w:sz w:val="16"/>
                <w:szCs w:val="16"/>
              </w:rPr>
            </w:pPr>
            <w:r w:rsidRPr="002E20D4">
              <w:rPr>
                <w:rFonts w:ascii="Trebuchet MS" w:hAnsi="Trebuchet MS"/>
                <w:sz w:val="16"/>
                <w:szCs w:val="16"/>
              </w:rPr>
              <w:t>CMT</w:t>
            </w:r>
          </w:p>
          <w:p w14:paraId="296308E0" w14:textId="77777777" w:rsidR="00E40955" w:rsidRPr="002E20D4" w:rsidRDefault="00E40955" w:rsidP="00B72A3F">
            <w:pPr>
              <w:spacing w:line="276" w:lineRule="auto"/>
              <w:jc w:val="center"/>
              <w:rPr>
                <w:rFonts w:ascii="Trebuchet MS" w:hAnsi="Trebuchet MS"/>
                <w:sz w:val="16"/>
                <w:szCs w:val="16"/>
              </w:rPr>
            </w:pPr>
            <w:proofErr w:type="spellStart"/>
            <w:r w:rsidRPr="002E20D4">
              <w:rPr>
                <w:rFonts w:ascii="Trebuchet MS" w:hAnsi="Trebuchet MS"/>
                <w:sz w:val="16"/>
                <w:szCs w:val="16"/>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837A4" w14:textId="77777777" w:rsidR="00E40955" w:rsidRPr="002E20D4" w:rsidRDefault="00E40955" w:rsidP="00B72A3F">
            <w:pPr>
              <w:spacing w:line="276" w:lineRule="auto"/>
              <w:jc w:val="center"/>
              <w:rPr>
                <w:rFonts w:ascii="Trebuchet MS" w:hAnsi="Trebuchet MS"/>
                <w:sz w:val="16"/>
                <w:szCs w:val="16"/>
              </w:rPr>
            </w:pPr>
            <w:r w:rsidRPr="002E20D4">
              <w:rPr>
                <w:rFonts w:ascii="Trebuchet MS" w:hAnsi="Trebuchet MS"/>
                <w:sz w:val="16"/>
                <w:szCs w:val="16"/>
              </w:rPr>
              <w:t>TETC</w:t>
            </w:r>
          </w:p>
          <w:p w14:paraId="6E5B663E" w14:textId="77777777" w:rsidR="00E40955" w:rsidRPr="002E20D4" w:rsidRDefault="00E40955" w:rsidP="00B72A3F">
            <w:pPr>
              <w:spacing w:line="276" w:lineRule="auto"/>
              <w:jc w:val="center"/>
              <w:rPr>
                <w:rFonts w:ascii="Trebuchet MS" w:hAnsi="Trebuchet MS"/>
                <w:sz w:val="16"/>
                <w:szCs w:val="16"/>
              </w:rPr>
            </w:pPr>
            <w:r w:rsidRPr="002E20D4">
              <w:rPr>
                <w:rFonts w:ascii="Trebuchet MS" w:hAnsi="Trebuchet MS"/>
                <w:sz w:val="16"/>
                <w:szCs w:val="16"/>
              </w:rPr>
              <w:t>Elaboró</w:t>
            </w:r>
          </w:p>
        </w:tc>
      </w:tr>
    </w:tbl>
    <w:p w14:paraId="4100D140" w14:textId="77777777" w:rsidR="002E20D4" w:rsidRDefault="002E20D4" w:rsidP="002E20D4">
      <w:pPr>
        <w:jc w:val="both"/>
        <w:rPr>
          <w:rFonts w:ascii="Trebuchet MS" w:hAnsi="Trebuchet MS"/>
          <w:kern w:val="0"/>
          <w:sz w:val="16"/>
          <w:szCs w:val="16"/>
          <w:lang w:eastAsia="es-MX"/>
        </w:rPr>
      </w:pPr>
    </w:p>
    <w:p w14:paraId="0AB81ABC" w14:textId="77777777" w:rsidR="002E20D4" w:rsidRPr="002E20D4" w:rsidRDefault="002E20D4" w:rsidP="002E20D4">
      <w:pPr>
        <w:jc w:val="both"/>
        <w:rPr>
          <w:rFonts w:ascii="Trebuchet MS" w:hAnsi="Trebuchet MS"/>
          <w:kern w:val="0"/>
          <w:sz w:val="16"/>
          <w:szCs w:val="16"/>
          <w:lang w:eastAsia="es-MX"/>
        </w:rPr>
      </w:pPr>
      <w:r w:rsidRPr="002E20D4">
        <w:rPr>
          <w:rFonts w:ascii="Trebuchet MS" w:hAnsi="Trebuchet MS"/>
          <w:kern w:val="0"/>
          <w:sz w:val="16"/>
          <w:szCs w:val="16"/>
          <w:lang w:eastAsia="es-MX"/>
        </w:rPr>
        <w:t>El suscrito secretario ejecutivo del Instituto Electoral y de Participación Ciudadana del Estado de Jalisco, con fundamento en lo establecido por los artículos 143, párrafo 2, fracción XXX del Códi</w:t>
      </w:r>
      <w:bookmarkStart w:id="0" w:name="_GoBack"/>
      <w:bookmarkEnd w:id="0"/>
      <w:r w:rsidRPr="002E20D4">
        <w:rPr>
          <w:rFonts w:ascii="Trebuchet MS" w:hAnsi="Trebuchet MS"/>
          <w:kern w:val="0"/>
          <w:sz w:val="16"/>
          <w:szCs w:val="16"/>
          <w:lang w:eastAsia="es-MX"/>
        </w:rPr>
        <w:t>go Electoral  del Estado de Jalisco y 10, párrafo 1, fracción V y 45, párrafos 1, 3, 5 y 6 del Reglamento de Sesiones del Consejo General de este organismo electoral, hago constar que el presente acuerdo fue aprobado en sesión ordinaria del Consejo General celebrada el veintinueve de diciembre de dos mil veintiuno, por votación unánime de las y los consejeros electorales Silvia Guadalupe Bustos Vásquez</w:t>
      </w:r>
      <w:r w:rsidRPr="002E20D4">
        <w:rPr>
          <w:rFonts w:ascii="Trebuchet MS" w:hAnsi="Trebuchet MS"/>
          <w:bCs/>
          <w:kern w:val="0"/>
          <w:sz w:val="16"/>
          <w:szCs w:val="16"/>
          <w:lang w:eastAsia="es-MX"/>
        </w:rPr>
        <w:t>,</w:t>
      </w:r>
      <w:r w:rsidRPr="002E20D4">
        <w:rPr>
          <w:rFonts w:ascii="Trebuchet MS" w:hAnsi="Trebuchet MS"/>
          <w:kern w:val="0"/>
          <w:sz w:val="16"/>
          <w:szCs w:val="16"/>
          <w:lang w:eastAsia="es-MX"/>
        </w:rPr>
        <w:t xml:space="preserve"> </w:t>
      </w:r>
      <w:proofErr w:type="spellStart"/>
      <w:r w:rsidRPr="002E20D4">
        <w:rPr>
          <w:rFonts w:ascii="Trebuchet MS" w:hAnsi="Trebuchet MS"/>
          <w:kern w:val="0"/>
          <w:sz w:val="16"/>
          <w:szCs w:val="16"/>
          <w:lang w:eastAsia="es-MX"/>
        </w:rPr>
        <w:t>Zoad</w:t>
      </w:r>
      <w:proofErr w:type="spellEnd"/>
      <w:r w:rsidRPr="002E20D4">
        <w:rPr>
          <w:rFonts w:ascii="Trebuchet MS" w:hAnsi="Trebuchet MS"/>
          <w:kern w:val="0"/>
          <w:sz w:val="16"/>
          <w:szCs w:val="16"/>
          <w:lang w:eastAsia="es-MX"/>
        </w:rPr>
        <w:t xml:space="preserve"> </w:t>
      </w:r>
      <w:proofErr w:type="spellStart"/>
      <w:r w:rsidRPr="002E20D4">
        <w:rPr>
          <w:rFonts w:ascii="Trebuchet MS" w:hAnsi="Trebuchet MS"/>
          <w:kern w:val="0"/>
          <w:sz w:val="16"/>
          <w:szCs w:val="16"/>
          <w:lang w:eastAsia="es-MX"/>
        </w:rPr>
        <w:t>Jeanine</w:t>
      </w:r>
      <w:proofErr w:type="spellEnd"/>
      <w:r w:rsidRPr="002E20D4">
        <w:rPr>
          <w:rFonts w:ascii="Trebuchet MS" w:hAnsi="Trebuchet MS"/>
          <w:kern w:val="0"/>
          <w:sz w:val="16"/>
          <w:szCs w:val="16"/>
          <w:lang w:eastAsia="es-MX"/>
        </w:rPr>
        <w:t xml:space="preserve"> García González, Miguel Godínez </w:t>
      </w:r>
      <w:proofErr w:type="spellStart"/>
      <w:r w:rsidRPr="002E20D4">
        <w:rPr>
          <w:rFonts w:ascii="Trebuchet MS" w:hAnsi="Trebuchet MS"/>
          <w:kern w:val="0"/>
          <w:sz w:val="16"/>
          <w:szCs w:val="16"/>
          <w:lang w:eastAsia="es-MX"/>
        </w:rPr>
        <w:t>Terríquez</w:t>
      </w:r>
      <w:proofErr w:type="spellEnd"/>
      <w:r w:rsidRPr="002E20D4">
        <w:rPr>
          <w:rFonts w:ascii="Trebuchet MS" w:hAnsi="Trebuchet MS"/>
          <w:bCs/>
          <w:kern w:val="0"/>
          <w:sz w:val="16"/>
          <w:szCs w:val="16"/>
          <w:lang w:eastAsia="es-MX"/>
        </w:rPr>
        <w:t>,</w:t>
      </w:r>
      <w:r w:rsidRPr="002E20D4">
        <w:rPr>
          <w:rFonts w:ascii="Trebuchet MS" w:hAnsi="Trebuchet MS"/>
          <w:kern w:val="0"/>
          <w:sz w:val="16"/>
          <w:szCs w:val="16"/>
          <w:lang w:eastAsia="es-MX"/>
        </w:rPr>
        <w:t xml:space="preserve"> </w:t>
      </w:r>
      <w:r w:rsidRPr="002E20D4">
        <w:rPr>
          <w:rFonts w:ascii="Trebuchet MS" w:hAnsi="Trebuchet MS"/>
          <w:bCs/>
          <w:kern w:val="0"/>
          <w:sz w:val="16"/>
          <w:szCs w:val="16"/>
          <w:lang w:eastAsia="es-MX"/>
        </w:rPr>
        <w:t xml:space="preserve">Moisés Pérez Vega, Brenda Judith Serafín </w:t>
      </w:r>
      <w:proofErr w:type="spellStart"/>
      <w:r w:rsidRPr="002E20D4">
        <w:rPr>
          <w:rFonts w:ascii="Trebuchet MS" w:hAnsi="Trebuchet MS"/>
          <w:bCs/>
          <w:kern w:val="0"/>
          <w:sz w:val="16"/>
          <w:szCs w:val="16"/>
          <w:lang w:eastAsia="es-MX"/>
        </w:rPr>
        <w:t>Morfín</w:t>
      </w:r>
      <w:proofErr w:type="spellEnd"/>
      <w:r w:rsidRPr="002E20D4">
        <w:rPr>
          <w:rFonts w:ascii="Trebuchet MS" w:hAnsi="Trebuchet MS"/>
          <w:bCs/>
          <w:kern w:val="0"/>
          <w:sz w:val="16"/>
          <w:szCs w:val="16"/>
          <w:lang w:eastAsia="es-MX"/>
        </w:rPr>
        <w:t xml:space="preserve">, Claudia Alejandra Vargas Bautista y de la consejera presidenta </w:t>
      </w:r>
      <w:r w:rsidRPr="002E20D4">
        <w:rPr>
          <w:rFonts w:ascii="Trebuchet MS" w:hAnsi="Trebuchet MS"/>
          <w:kern w:val="0"/>
          <w:sz w:val="16"/>
          <w:szCs w:val="16"/>
          <w:lang w:eastAsia="es-MX"/>
        </w:rPr>
        <w:t>Paula Ramírez Höhne. Doy fe.</w:t>
      </w:r>
    </w:p>
    <w:p w14:paraId="53E6536C" w14:textId="77777777" w:rsidR="002E20D4" w:rsidRPr="002E20D4" w:rsidRDefault="002E20D4" w:rsidP="002E20D4">
      <w:pPr>
        <w:spacing w:after="200"/>
        <w:jc w:val="both"/>
        <w:rPr>
          <w:rFonts w:ascii="Trebuchet MS" w:hAnsi="Trebuchet MS"/>
          <w:kern w:val="0"/>
          <w:sz w:val="16"/>
          <w:szCs w:val="16"/>
          <w:lang w:eastAsia="es-MX"/>
        </w:rPr>
      </w:pPr>
    </w:p>
    <w:p w14:paraId="461B27C2" w14:textId="77777777" w:rsidR="002E20D4" w:rsidRPr="002E20D4" w:rsidRDefault="002E20D4" w:rsidP="002E20D4">
      <w:pPr>
        <w:jc w:val="center"/>
        <w:rPr>
          <w:rFonts w:ascii="Trebuchet MS" w:hAnsi="Trebuchet MS" w:cs="Arial"/>
          <w:b/>
          <w:kern w:val="0"/>
          <w:sz w:val="16"/>
          <w:szCs w:val="16"/>
        </w:rPr>
      </w:pPr>
      <w:r w:rsidRPr="002E20D4">
        <w:rPr>
          <w:rFonts w:ascii="Trebuchet MS" w:hAnsi="Trebuchet MS" w:cs="Arial"/>
          <w:kern w:val="0"/>
          <w:sz w:val="16"/>
          <w:szCs w:val="16"/>
        </w:rPr>
        <w:t>Manuel Alejandro Murillo Gutiérrez</w:t>
      </w:r>
    </w:p>
    <w:p w14:paraId="1AD108EF" w14:textId="77777777" w:rsidR="002E20D4" w:rsidRPr="002E20D4" w:rsidRDefault="002E20D4" w:rsidP="002E20D4">
      <w:pPr>
        <w:jc w:val="center"/>
        <w:rPr>
          <w:rFonts w:ascii="Trebuchet MS" w:hAnsi="Trebuchet MS" w:cs="Arial"/>
          <w:b/>
          <w:kern w:val="0"/>
          <w:sz w:val="16"/>
          <w:szCs w:val="16"/>
        </w:rPr>
      </w:pPr>
      <w:r w:rsidRPr="002E20D4">
        <w:rPr>
          <w:rFonts w:ascii="Trebuchet MS" w:hAnsi="Trebuchet MS" w:cs="Arial"/>
          <w:kern w:val="0"/>
          <w:sz w:val="16"/>
          <w:szCs w:val="16"/>
        </w:rPr>
        <w:t>Secretario ejecutivo</w:t>
      </w:r>
    </w:p>
    <w:p w14:paraId="3F73DD38" w14:textId="77777777" w:rsidR="00724BBA" w:rsidRPr="002E20D4" w:rsidRDefault="00724BBA" w:rsidP="00B72A3F">
      <w:pPr>
        <w:spacing w:line="276" w:lineRule="auto"/>
        <w:jc w:val="both"/>
        <w:rPr>
          <w:rFonts w:ascii="Trebuchet MS" w:hAnsi="Trebuchet MS"/>
          <w:sz w:val="23"/>
          <w:szCs w:val="23"/>
        </w:rPr>
      </w:pPr>
    </w:p>
    <w:sectPr w:rsidR="00724BBA" w:rsidRPr="002E20D4" w:rsidSect="004139E6">
      <w:headerReference w:type="even" r:id="rId9"/>
      <w:headerReference w:type="default" r:id="rId10"/>
      <w:footerReference w:type="even" r:id="rId11"/>
      <w:footerReference w:type="default" r:id="rId12"/>
      <w:headerReference w:type="first" r:id="rId13"/>
      <w:pgSz w:w="12242" w:h="15842" w:code="1"/>
      <w:pgMar w:top="1418" w:right="1701" w:bottom="1418" w:left="1701" w:header="1134" w:footer="117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45344" w16cex:dateUtc="2021-12-27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8CF053" w16cid:durableId="257453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91167" w14:textId="77777777" w:rsidR="00EB7004" w:rsidRDefault="00EB7004">
      <w:r>
        <w:separator/>
      </w:r>
    </w:p>
  </w:endnote>
  <w:endnote w:type="continuationSeparator" w:id="0">
    <w:p w14:paraId="38AFF3FB" w14:textId="77777777" w:rsidR="00EB7004" w:rsidRDefault="00EB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855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9A47E" w14:textId="77777777" w:rsidR="007C5E03" w:rsidRDefault="00002F14">
    <w:pPr>
      <w:pStyle w:val="Piedepgina"/>
      <w:framePr w:wrap="around" w:vAnchor="text" w:hAnchor="margin" w:xAlign="right" w:y="1"/>
      <w:rPr>
        <w:rStyle w:val="Nmerodepgina"/>
      </w:rPr>
    </w:pPr>
    <w:r>
      <w:rPr>
        <w:rStyle w:val="Nmerodepgina"/>
      </w:rPr>
      <w:fldChar w:fldCharType="begin"/>
    </w:r>
    <w:r w:rsidR="00245E19">
      <w:rPr>
        <w:rStyle w:val="Nmerodepgina"/>
      </w:rPr>
      <w:instrText xml:space="preserve">PAGE  </w:instrText>
    </w:r>
    <w:r>
      <w:rPr>
        <w:rStyle w:val="Nmerodepgina"/>
      </w:rPr>
      <w:fldChar w:fldCharType="end"/>
    </w:r>
  </w:p>
  <w:p w14:paraId="6528578E" w14:textId="77777777" w:rsidR="007C5E03" w:rsidRDefault="00EB700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CD08E" w14:textId="77777777" w:rsidR="007C5E03" w:rsidRDefault="00EB7004">
    <w:pPr>
      <w:pStyle w:val="Piedepgina"/>
      <w:ind w:right="360"/>
    </w:pPr>
  </w:p>
  <w:p w14:paraId="2629A729" w14:textId="77777777" w:rsidR="007C5E03" w:rsidRDefault="00EB7004">
    <w:pPr>
      <w:pStyle w:val="Piedepgina"/>
      <w:ind w:right="360"/>
    </w:pPr>
  </w:p>
  <w:p w14:paraId="26FEA5FD" w14:textId="77777777" w:rsidR="007C5E03" w:rsidRPr="00782089" w:rsidRDefault="00245E19" w:rsidP="00865105">
    <w:pPr>
      <w:pStyle w:val="Piedepgina"/>
      <w:jc w:val="right"/>
      <w:rPr>
        <w:rStyle w:val="Nmerodepgina"/>
        <w:rFonts w:ascii="Trebuchet MS" w:hAnsi="Trebuchet MS"/>
        <w:sz w:val="16"/>
        <w:szCs w:val="16"/>
      </w:rPr>
    </w:pPr>
    <w:r w:rsidRPr="00782089">
      <w:rPr>
        <w:rStyle w:val="Nmerodepgina"/>
        <w:rFonts w:ascii="Trebuchet MS" w:hAnsi="Trebuchet MS"/>
        <w:sz w:val="16"/>
        <w:szCs w:val="16"/>
      </w:rPr>
      <w:t xml:space="preserve">Página </w:t>
    </w:r>
    <w:r w:rsidR="00002F14" w:rsidRPr="00782089">
      <w:rPr>
        <w:rStyle w:val="Nmerodepgina"/>
        <w:rFonts w:ascii="Trebuchet MS" w:hAnsi="Trebuchet MS"/>
        <w:sz w:val="16"/>
        <w:szCs w:val="16"/>
      </w:rPr>
      <w:fldChar w:fldCharType="begin"/>
    </w:r>
    <w:r w:rsidRPr="00782089">
      <w:rPr>
        <w:rStyle w:val="Nmerodepgina"/>
        <w:rFonts w:ascii="Trebuchet MS" w:hAnsi="Trebuchet MS"/>
        <w:sz w:val="16"/>
        <w:szCs w:val="16"/>
      </w:rPr>
      <w:instrText xml:space="preserve"> </w:instrText>
    </w:r>
    <w:r>
      <w:rPr>
        <w:rStyle w:val="Nmerodepgina"/>
        <w:rFonts w:ascii="Trebuchet MS" w:hAnsi="Trebuchet MS"/>
        <w:sz w:val="16"/>
        <w:szCs w:val="16"/>
      </w:rPr>
      <w:instrText>PAGE</w:instrText>
    </w:r>
    <w:r w:rsidRPr="00782089">
      <w:rPr>
        <w:rStyle w:val="Nmerodepgina"/>
        <w:rFonts w:ascii="Trebuchet MS" w:hAnsi="Trebuchet MS"/>
        <w:sz w:val="16"/>
        <w:szCs w:val="16"/>
      </w:rPr>
      <w:instrText xml:space="preserve"> </w:instrText>
    </w:r>
    <w:r w:rsidR="00002F14" w:rsidRPr="00782089">
      <w:rPr>
        <w:rStyle w:val="Nmerodepgina"/>
        <w:rFonts w:ascii="Trebuchet MS" w:hAnsi="Trebuchet MS"/>
        <w:sz w:val="16"/>
        <w:szCs w:val="16"/>
      </w:rPr>
      <w:fldChar w:fldCharType="separate"/>
    </w:r>
    <w:r w:rsidR="00E06F7C">
      <w:rPr>
        <w:rStyle w:val="Nmerodepgina"/>
        <w:rFonts w:ascii="Trebuchet MS" w:hAnsi="Trebuchet MS"/>
        <w:noProof/>
        <w:sz w:val="16"/>
        <w:szCs w:val="16"/>
      </w:rPr>
      <w:t>1</w:t>
    </w:r>
    <w:r w:rsidR="00002F14" w:rsidRPr="00782089">
      <w:rPr>
        <w:rStyle w:val="Nmerodepgina"/>
        <w:rFonts w:ascii="Trebuchet MS" w:hAnsi="Trebuchet MS"/>
        <w:sz w:val="16"/>
        <w:szCs w:val="16"/>
      </w:rPr>
      <w:fldChar w:fldCharType="end"/>
    </w:r>
    <w:r w:rsidRPr="00782089">
      <w:rPr>
        <w:rStyle w:val="Nmerodepgina"/>
        <w:rFonts w:ascii="Trebuchet MS" w:hAnsi="Trebuchet MS"/>
        <w:sz w:val="16"/>
        <w:szCs w:val="16"/>
      </w:rPr>
      <w:t xml:space="preserve"> de </w:t>
    </w:r>
    <w:r w:rsidR="00002F14" w:rsidRPr="00782089">
      <w:rPr>
        <w:rStyle w:val="Nmerodepgina"/>
        <w:rFonts w:ascii="Trebuchet MS" w:hAnsi="Trebuchet MS"/>
        <w:sz w:val="16"/>
        <w:szCs w:val="16"/>
      </w:rPr>
      <w:fldChar w:fldCharType="begin"/>
    </w:r>
    <w:r w:rsidRPr="00782089">
      <w:rPr>
        <w:rStyle w:val="Nmerodepgina"/>
        <w:rFonts w:ascii="Trebuchet MS" w:hAnsi="Trebuchet MS"/>
        <w:sz w:val="16"/>
        <w:szCs w:val="16"/>
      </w:rPr>
      <w:instrText xml:space="preserve"> </w:instrText>
    </w:r>
    <w:r>
      <w:rPr>
        <w:rStyle w:val="Nmerodepgina"/>
        <w:rFonts w:ascii="Trebuchet MS" w:hAnsi="Trebuchet MS"/>
        <w:sz w:val="16"/>
        <w:szCs w:val="16"/>
      </w:rPr>
      <w:instrText>NUMPAGES</w:instrText>
    </w:r>
    <w:r w:rsidRPr="00782089">
      <w:rPr>
        <w:rStyle w:val="Nmerodepgina"/>
        <w:rFonts w:ascii="Trebuchet MS" w:hAnsi="Trebuchet MS"/>
        <w:sz w:val="16"/>
        <w:szCs w:val="16"/>
      </w:rPr>
      <w:instrText xml:space="preserve"> </w:instrText>
    </w:r>
    <w:r w:rsidR="00002F14" w:rsidRPr="00782089">
      <w:rPr>
        <w:rStyle w:val="Nmerodepgina"/>
        <w:rFonts w:ascii="Trebuchet MS" w:hAnsi="Trebuchet MS"/>
        <w:sz w:val="16"/>
        <w:szCs w:val="16"/>
      </w:rPr>
      <w:fldChar w:fldCharType="separate"/>
    </w:r>
    <w:r w:rsidR="00E06F7C">
      <w:rPr>
        <w:rStyle w:val="Nmerodepgina"/>
        <w:rFonts w:ascii="Trebuchet MS" w:hAnsi="Trebuchet MS"/>
        <w:noProof/>
        <w:sz w:val="16"/>
        <w:szCs w:val="16"/>
      </w:rPr>
      <w:t>7</w:t>
    </w:r>
    <w:r w:rsidR="00002F14" w:rsidRPr="00782089">
      <w:rPr>
        <w:rStyle w:val="Nmerodepgina"/>
        <w:rFonts w:ascii="Trebuchet MS" w:hAnsi="Trebuchet MS"/>
        <w:sz w:val="16"/>
        <w:szCs w:val="16"/>
      </w:rPr>
      <w:fldChar w:fldCharType="end"/>
    </w:r>
  </w:p>
  <w:p w14:paraId="1232A970" w14:textId="77777777" w:rsidR="007C5E03" w:rsidRDefault="00EB700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F4CA6" w14:textId="77777777" w:rsidR="00EB7004" w:rsidRDefault="00EB7004">
      <w:r>
        <w:separator/>
      </w:r>
    </w:p>
  </w:footnote>
  <w:footnote w:type="continuationSeparator" w:id="0">
    <w:p w14:paraId="616398EE" w14:textId="77777777" w:rsidR="00EB7004" w:rsidRDefault="00EB7004">
      <w:r>
        <w:continuationSeparator/>
      </w:r>
    </w:p>
  </w:footnote>
  <w:footnote w:id="1">
    <w:p w14:paraId="22FF774B" w14:textId="0BFEEBE3" w:rsidR="006D1209" w:rsidRPr="002E20D4" w:rsidRDefault="006D1209" w:rsidP="006D1209">
      <w:pPr>
        <w:pStyle w:val="Textonotapie"/>
        <w:jc w:val="both"/>
        <w:rPr>
          <w:rFonts w:ascii="Trebuchet MS" w:hAnsi="Trebuchet MS"/>
          <w:sz w:val="16"/>
          <w:szCs w:val="16"/>
          <w:lang w:val="es-ES"/>
        </w:rPr>
      </w:pPr>
      <w:r w:rsidRPr="006D1209">
        <w:rPr>
          <w:rStyle w:val="Refdenotaalpie"/>
          <w:rFonts w:ascii="Trebuchet MS" w:hAnsi="Trebuchet MS"/>
          <w:sz w:val="18"/>
          <w:szCs w:val="18"/>
        </w:rPr>
        <w:footnoteRef/>
      </w:r>
      <w:r w:rsidRPr="006D1209">
        <w:rPr>
          <w:rFonts w:ascii="Trebuchet MS" w:hAnsi="Trebuchet MS"/>
          <w:sz w:val="18"/>
          <w:szCs w:val="18"/>
        </w:rPr>
        <w:t xml:space="preserve"> </w:t>
      </w:r>
      <w:r w:rsidRPr="002E20D4">
        <w:rPr>
          <w:rFonts w:ascii="Trebuchet MS" w:hAnsi="Trebuchet MS"/>
          <w:sz w:val="16"/>
          <w:szCs w:val="16"/>
        </w:rPr>
        <w:t>APORTACIONES DE SIMPATIZANTES A PARTIDOS POLÍTICOS. ES INCONSTITUCIONAL LIMITARLAS A LOS PROCESOS ELECTORALES.- De la interpretación de los artículos 41, párrafo segundo, Base I y II, de la Constitución Política de los Estados Unidos Mexicanos y 23, inciso a), de la Convención Americana sobre Derechos Humanos, se concluye que la restricción establecida en el artículo 56, numeral I, inciso c), de la Ley General de Partidos Políticos, que limita las aportaciones de simpatizantes a los partidos políticos durante el proceso electoral, restringe injustificadamente el derecho humano de participación política reconocido por el bloque de constitucionalidad, razón por la cual es inconstitucional. Para arribar a la anterior conclusión se tiene en cuenta que el derecho a la participación política no se agota con el ejercicio del voto, pues también implica, para los ciudadanos, la oportunidad de incidir de distintas maneras en la dirección de los asuntos públicos a través de los partidos políticos. Una de estas maneras es mediante las aportaciones que realizan los simpatizantes a los partidos políticos, en razón de su identificación ideológica con ellos. En este sentido, si las finalidades reconocidas constitucionalmente a los partidos políticos no se limitan al proceso electoral, pues también comprenden actividades permanentes relacionadas con el fomento de la vida democrática e incentivar la participación de la ciudadanía, la restricción temporal referida limita injustificadamente un medio de acceso de los simpatizantes a la participación política y al derecho de asociación en sentido amplio.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608EE" w14:textId="4338EE68" w:rsidR="00831059" w:rsidRDefault="0083105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F0980" w14:textId="7A1EDF79" w:rsidR="0041438B" w:rsidRDefault="00212D1E">
    <w:pPr>
      <w:pStyle w:val="Encabezado"/>
      <w:rPr>
        <w:rFonts w:ascii="Trebuchet MS" w:hAnsi="Trebuchet MS"/>
        <w:b/>
        <w:sz w:val="24"/>
        <w:szCs w:val="24"/>
      </w:rPr>
    </w:pPr>
    <w:r w:rsidRPr="00212D1E">
      <w:rPr>
        <w:rFonts w:ascii="Trebuchet MS" w:hAnsi="Trebuchet MS"/>
        <w:b/>
        <w:noProof/>
        <w:sz w:val="24"/>
        <w:szCs w:val="24"/>
        <w:lang w:val="es-MX" w:eastAsia="es-MX"/>
      </w:rPr>
      <w:drawing>
        <wp:inline distT="0" distB="0" distL="0" distR="0" wp14:anchorId="569D74BB" wp14:editId="719416BA">
          <wp:extent cx="1390015" cy="782955"/>
          <wp:effectExtent l="19050" t="0" r="635"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015" cy="782955"/>
                  </a:xfrm>
                  <a:prstGeom prst="rect">
                    <a:avLst/>
                  </a:prstGeom>
                  <a:noFill/>
                  <a:ln w="9525">
                    <a:noFill/>
                    <a:miter lim="800000"/>
                    <a:headEnd/>
                    <a:tailEnd/>
                  </a:ln>
                </pic:spPr>
              </pic:pic>
            </a:graphicData>
          </a:graphic>
        </wp:inline>
      </w:drawing>
    </w:r>
  </w:p>
  <w:p w14:paraId="43E8BFF1" w14:textId="3071034B" w:rsidR="002E20D4" w:rsidRDefault="002E20D4" w:rsidP="002E20D4">
    <w:pPr>
      <w:pStyle w:val="Encabezado"/>
      <w:rPr>
        <w:rFonts w:ascii="Trebuchet MS" w:hAnsi="Trebuchet MS"/>
        <w:b/>
        <w:sz w:val="24"/>
        <w:szCs w:val="24"/>
      </w:rPr>
    </w:pPr>
    <w:r>
      <w:rPr>
        <w:rFonts w:ascii="Trebuchet MS" w:hAnsi="Trebuchet MS"/>
        <w:b/>
        <w:sz w:val="24"/>
        <w:szCs w:val="24"/>
      </w:rPr>
      <w:t xml:space="preserve">                                                                                           IEPC-ACG-400/2021</w:t>
    </w:r>
  </w:p>
  <w:p w14:paraId="085C5296" w14:textId="53185658" w:rsidR="00841FD6" w:rsidRDefault="00841FD6" w:rsidP="002E20D4">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6701A" w14:textId="4BCE44F9" w:rsidR="00831059" w:rsidRDefault="008310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nsid w:val="14B93AD3"/>
    <w:multiLevelType w:val="hybridMultilevel"/>
    <w:tmpl w:val="3A506034"/>
    <w:lvl w:ilvl="0" w:tplc="9AEA8754">
      <w:start w:val="1"/>
      <w:numFmt w:val="decimal"/>
      <w:lvlText w:val="%1."/>
      <w:lvlJc w:val="left"/>
      <w:pPr>
        <w:ind w:left="704" w:hanging="42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nsid w:val="400833FE"/>
    <w:multiLevelType w:val="hybridMultilevel"/>
    <w:tmpl w:val="16FE72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s-MX" w:vendorID="64" w:dllVersion="6" w:nlCheck="1" w:checkStyle="1"/>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59"/>
    <w:rsid w:val="000002C1"/>
    <w:rsid w:val="00002F14"/>
    <w:rsid w:val="00020194"/>
    <w:rsid w:val="000219D2"/>
    <w:rsid w:val="00055C8A"/>
    <w:rsid w:val="0007185B"/>
    <w:rsid w:val="0007764A"/>
    <w:rsid w:val="00080EB3"/>
    <w:rsid w:val="00081BD1"/>
    <w:rsid w:val="000C661B"/>
    <w:rsid w:val="000E229F"/>
    <w:rsid w:val="00107732"/>
    <w:rsid w:val="00123C1B"/>
    <w:rsid w:val="00136D68"/>
    <w:rsid w:val="0015778B"/>
    <w:rsid w:val="00167F7F"/>
    <w:rsid w:val="00180F68"/>
    <w:rsid w:val="00184507"/>
    <w:rsid w:val="00194232"/>
    <w:rsid w:val="001A3448"/>
    <w:rsid w:val="001C2F4A"/>
    <w:rsid w:val="001D241C"/>
    <w:rsid w:val="001D3478"/>
    <w:rsid w:val="001D5CBE"/>
    <w:rsid w:val="001E198F"/>
    <w:rsid w:val="001F0794"/>
    <w:rsid w:val="001F0AD8"/>
    <w:rsid w:val="001F60F6"/>
    <w:rsid w:val="002005A5"/>
    <w:rsid w:val="00201C11"/>
    <w:rsid w:val="002064B3"/>
    <w:rsid w:val="00212D1E"/>
    <w:rsid w:val="00243C86"/>
    <w:rsid w:val="002447B6"/>
    <w:rsid w:val="00245E19"/>
    <w:rsid w:val="00250001"/>
    <w:rsid w:val="00267666"/>
    <w:rsid w:val="0027566E"/>
    <w:rsid w:val="002924E4"/>
    <w:rsid w:val="002934A5"/>
    <w:rsid w:val="002951A9"/>
    <w:rsid w:val="002A1501"/>
    <w:rsid w:val="002D2D33"/>
    <w:rsid w:val="002E20D4"/>
    <w:rsid w:val="002E3395"/>
    <w:rsid w:val="002F2BE7"/>
    <w:rsid w:val="003234CD"/>
    <w:rsid w:val="00324479"/>
    <w:rsid w:val="003279CC"/>
    <w:rsid w:val="00345FD1"/>
    <w:rsid w:val="00346DF2"/>
    <w:rsid w:val="00352815"/>
    <w:rsid w:val="00355A68"/>
    <w:rsid w:val="0036429C"/>
    <w:rsid w:val="00365E60"/>
    <w:rsid w:val="00367A49"/>
    <w:rsid w:val="003730CA"/>
    <w:rsid w:val="00382E41"/>
    <w:rsid w:val="00385751"/>
    <w:rsid w:val="00390031"/>
    <w:rsid w:val="0039164D"/>
    <w:rsid w:val="0039360E"/>
    <w:rsid w:val="003A268D"/>
    <w:rsid w:val="003A59E3"/>
    <w:rsid w:val="003A7561"/>
    <w:rsid w:val="003B23D3"/>
    <w:rsid w:val="003E4D12"/>
    <w:rsid w:val="003E5BB4"/>
    <w:rsid w:val="003E7061"/>
    <w:rsid w:val="003F4061"/>
    <w:rsid w:val="003F7BFD"/>
    <w:rsid w:val="00412FE1"/>
    <w:rsid w:val="004139E6"/>
    <w:rsid w:val="0041438B"/>
    <w:rsid w:val="00417A3C"/>
    <w:rsid w:val="00426BB2"/>
    <w:rsid w:val="00431E8D"/>
    <w:rsid w:val="00465CDE"/>
    <w:rsid w:val="004715D5"/>
    <w:rsid w:val="0048133A"/>
    <w:rsid w:val="004934B9"/>
    <w:rsid w:val="004B7D85"/>
    <w:rsid w:val="004D7167"/>
    <w:rsid w:val="004E2F8F"/>
    <w:rsid w:val="00504AC9"/>
    <w:rsid w:val="00523BF1"/>
    <w:rsid w:val="00537926"/>
    <w:rsid w:val="00541070"/>
    <w:rsid w:val="005423DC"/>
    <w:rsid w:val="00546010"/>
    <w:rsid w:val="00552FDF"/>
    <w:rsid w:val="005605F7"/>
    <w:rsid w:val="005745CB"/>
    <w:rsid w:val="00574CD0"/>
    <w:rsid w:val="00582FBC"/>
    <w:rsid w:val="00585F58"/>
    <w:rsid w:val="005C6C9C"/>
    <w:rsid w:val="005C7DF7"/>
    <w:rsid w:val="005E3149"/>
    <w:rsid w:val="0060159B"/>
    <w:rsid w:val="00607781"/>
    <w:rsid w:val="006167D0"/>
    <w:rsid w:val="006226C6"/>
    <w:rsid w:val="00624165"/>
    <w:rsid w:val="00625157"/>
    <w:rsid w:val="00660695"/>
    <w:rsid w:val="00683159"/>
    <w:rsid w:val="0069319D"/>
    <w:rsid w:val="0069479F"/>
    <w:rsid w:val="006A4703"/>
    <w:rsid w:val="006B1079"/>
    <w:rsid w:val="006B763B"/>
    <w:rsid w:val="006C0293"/>
    <w:rsid w:val="006D1209"/>
    <w:rsid w:val="006D7640"/>
    <w:rsid w:val="006E2868"/>
    <w:rsid w:val="006E3A71"/>
    <w:rsid w:val="006E53C1"/>
    <w:rsid w:val="006E6E1B"/>
    <w:rsid w:val="006F0D22"/>
    <w:rsid w:val="006F1D21"/>
    <w:rsid w:val="006F6892"/>
    <w:rsid w:val="007040B6"/>
    <w:rsid w:val="00713110"/>
    <w:rsid w:val="00724BBA"/>
    <w:rsid w:val="0074433C"/>
    <w:rsid w:val="007477AD"/>
    <w:rsid w:val="00751F41"/>
    <w:rsid w:val="00754B40"/>
    <w:rsid w:val="00760D51"/>
    <w:rsid w:val="00762CD7"/>
    <w:rsid w:val="00784CF2"/>
    <w:rsid w:val="0079038E"/>
    <w:rsid w:val="007A112B"/>
    <w:rsid w:val="007B26C7"/>
    <w:rsid w:val="007B6203"/>
    <w:rsid w:val="007D1A85"/>
    <w:rsid w:val="007E3071"/>
    <w:rsid w:val="007F0866"/>
    <w:rsid w:val="00826553"/>
    <w:rsid w:val="00831059"/>
    <w:rsid w:val="0083198D"/>
    <w:rsid w:val="00831FD0"/>
    <w:rsid w:val="00836C45"/>
    <w:rsid w:val="00841FD6"/>
    <w:rsid w:val="008707D2"/>
    <w:rsid w:val="00880CA0"/>
    <w:rsid w:val="008A72EE"/>
    <w:rsid w:val="008B7BCA"/>
    <w:rsid w:val="008C11C9"/>
    <w:rsid w:val="008C49F8"/>
    <w:rsid w:val="008E047C"/>
    <w:rsid w:val="008F0B14"/>
    <w:rsid w:val="00900561"/>
    <w:rsid w:val="00903E97"/>
    <w:rsid w:val="00904D65"/>
    <w:rsid w:val="009151EF"/>
    <w:rsid w:val="00937B8D"/>
    <w:rsid w:val="00951BCD"/>
    <w:rsid w:val="0096459F"/>
    <w:rsid w:val="00964E20"/>
    <w:rsid w:val="00973551"/>
    <w:rsid w:val="00982E79"/>
    <w:rsid w:val="00987F16"/>
    <w:rsid w:val="009A1155"/>
    <w:rsid w:val="009A24F3"/>
    <w:rsid w:val="009C15F0"/>
    <w:rsid w:val="009D332B"/>
    <w:rsid w:val="00A03E75"/>
    <w:rsid w:val="00A04AE7"/>
    <w:rsid w:val="00A063D5"/>
    <w:rsid w:val="00A21C62"/>
    <w:rsid w:val="00A448F5"/>
    <w:rsid w:val="00A62D7F"/>
    <w:rsid w:val="00A70B82"/>
    <w:rsid w:val="00A71484"/>
    <w:rsid w:val="00A73051"/>
    <w:rsid w:val="00A857C4"/>
    <w:rsid w:val="00A9219F"/>
    <w:rsid w:val="00A92926"/>
    <w:rsid w:val="00AB3A67"/>
    <w:rsid w:val="00AB7031"/>
    <w:rsid w:val="00AB78F7"/>
    <w:rsid w:val="00AD03A8"/>
    <w:rsid w:val="00AD6B48"/>
    <w:rsid w:val="00AE12B0"/>
    <w:rsid w:val="00AE2159"/>
    <w:rsid w:val="00B07F85"/>
    <w:rsid w:val="00B11152"/>
    <w:rsid w:val="00B148F3"/>
    <w:rsid w:val="00B15282"/>
    <w:rsid w:val="00B1533D"/>
    <w:rsid w:val="00B35A19"/>
    <w:rsid w:val="00B51829"/>
    <w:rsid w:val="00B60921"/>
    <w:rsid w:val="00B63F9F"/>
    <w:rsid w:val="00B72A3F"/>
    <w:rsid w:val="00B76EDB"/>
    <w:rsid w:val="00B93993"/>
    <w:rsid w:val="00BB0A96"/>
    <w:rsid w:val="00BB2252"/>
    <w:rsid w:val="00BB4B04"/>
    <w:rsid w:val="00BB61D5"/>
    <w:rsid w:val="00BC4CAA"/>
    <w:rsid w:val="00BD1153"/>
    <w:rsid w:val="00BD4398"/>
    <w:rsid w:val="00BF0632"/>
    <w:rsid w:val="00BF2D25"/>
    <w:rsid w:val="00BF5F49"/>
    <w:rsid w:val="00C1094C"/>
    <w:rsid w:val="00C14035"/>
    <w:rsid w:val="00C16EAA"/>
    <w:rsid w:val="00C231F1"/>
    <w:rsid w:val="00C246E5"/>
    <w:rsid w:val="00C35C0A"/>
    <w:rsid w:val="00C513DC"/>
    <w:rsid w:val="00C74CB9"/>
    <w:rsid w:val="00C775EE"/>
    <w:rsid w:val="00C8276F"/>
    <w:rsid w:val="00C842E5"/>
    <w:rsid w:val="00CA47EC"/>
    <w:rsid w:val="00CC3415"/>
    <w:rsid w:val="00CD4117"/>
    <w:rsid w:val="00CD4A7D"/>
    <w:rsid w:val="00CE316A"/>
    <w:rsid w:val="00CE6747"/>
    <w:rsid w:val="00CE6C33"/>
    <w:rsid w:val="00CF1759"/>
    <w:rsid w:val="00D0447E"/>
    <w:rsid w:val="00D056E1"/>
    <w:rsid w:val="00D068E5"/>
    <w:rsid w:val="00D10137"/>
    <w:rsid w:val="00D319FB"/>
    <w:rsid w:val="00D34A5C"/>
    <w:rsid w:val="00D37C3E"/>
    <w:rsid w:val="00D46351"/>
    <w:rsid w:val="00D5674E"/>
    <w:rsid w:val="00D604AD"/>
    <w:rsid w:val="00D86199"/>
    <w:rsid w:val="00D86BB2"/>
    <w:rsid w:val="00D96209"/>
    <w:rsid w:val="00DA53A6"/>
    <w:rsid w:val="00DB0F46"/>
    <w:rsid w:val="00DB282D"/>
    <w:rsid w:val="00DC1AD7"/>
    <w:rsid w:val="00DC3860"/>
    <w:rsid w:val="00DC4CCE"/>
    <w:rsid w:val="00DD2CC4"/>
    <w:rsid w:val="00DD4058"/>
    <w:rsid w:val="00DE44C8"/>
    <w:rsid w:val="00DE75CE"/>
    <w:rsid w:val="00DF4764"/>
    <w:rsid w:val="00E01A7B"/>
    <w:rsid w:val="00E01DC3"/>
    <w:rsid w:val="00E03C74"/>
    <w:rsid w:val="00E06F7C"/>
    <w:rsid w:val="00E178B1"/>
    <w:rsid w:val="00E3789B"/>
    <w:rsid w:val="00E40955"/>
    <w:rsid w:val="00E55444"/>
    <w:rsid w:val="00E75685"/>
    <w:rsid w:val="00E85BA3"/>
    <w:rsid w:val="00E95240"/>
    <w:rsid w:val="00EB452F"/>
    <w:rsid w:val="00EB7004"/>
    <w:rsid w:val="00EC0128"/>
    <w:rsid w:val="00EC4EE6"/>
    <w:rsid w:val="00EC66D0"/>
    <w:rsid w:val="00EE39FA"/>
    <w:rsid w:val="00EE4BFD"/>
    <w:rsid w:val="00F4179A"/>
    <w:rsid w:val="00F47D84"/>
    <w:rsid w:val="00F629B2"/>
    <w:rsid w:val="00F6680E"/>
    <w:rsid w:val="00F7355D"/>
    <w:rsid w:val="00F7447D"/>
    <w:rsid w:val="00F76B0A"/>
    <w:rsid w:val="00F925CA"/>
    <w:rsid w:val="00F97774"/>
    <w:rsid w:val="00FA51B1"/>
    <w:rsid w:val="00FA60F2"/>
    <w:rsid w:val="00FB249D"/>
    <w:rsid w:val="00FC235F"/>
    <w:rsid w:val="00FC7025"/>
    <w:rsid w:val="00FD407E"/>
    <w:rsid w:val="00FE3C1A"/>
    <w:rsid w:val="00FF3BE2"/>
    <w:rsid w:val="00FF5D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5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159"/>
    <w:pPr>
      <w:spacing w:after="0" w:line="240" w:lineRule="auto"/>
    </w:pPr>
    <w:rPr>
      <w:rFonts w:ascii="Arial" w:eastAsia="Times New Roman" w:hAnsi="Arial" w:cs="Times New Roman"/>
      <w:kern w:val="18"/>
      <w:sz w:val="20"/>
      <w:szCs w:val="20"/>
      <w:lang w:eastAsia="es-ES"/>
    </w:rPr>
  </w:style>
  <w:style w:type="paragraph" w:styleId="Ttulo5">
    <w:name w:val="heading 5"/>
    <w:basedOn w:val="Normal"/>
    <w:next w:val="Normal"/>
    <w:link w:val="Ttulo5Car"/>
    <w:qFormat/>
    <w:rsid w:val="00683159"/>
    <w:pPr>
      <w:keepNext/>
      <w:jc w:val="center"/>
      <w:outlineLvl w:val="4"/>
    </w:pPr>
    <w:rPr>
      <w:rFonts w:ascii="Times New Roman" w:hAnsi="Times New Roman"/>
      <w:b/>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683159"/>
    <w:rPr>
      <w:rFonts w:ascii="Times New Roman" w:eastAsia="Times New Roman" w:hAnsi="Times New Roman" w:cs="Times New Roman"/>
      <w:b/>
      <w:kern w:val="18"/>
      <w:sz w:val="28"/>
      <w:szCs w:val="20"/>
      <w:lang w:val="es-ES_tradnl" w:eastAsia="es-ES"/>
    </w:rPr>
  </w:style>
  <w:style w:type="paragraph" w:styleId="Textoindependiente">
    <w:name w:val="Body Text"/>
    <w:basedOn w:val="Normal"/>
    <w:link w:val="TextoindependienteCar"/>
    <w:rsid w:val="00683159"/>
    <w:pPr>
      <w:jc w:val="both"/>
    </w:pPr>
    <w:rPr>
      <w:b/>
      <w:sz w:val="28"/>
    </w:rPr>
  </w:style>
  <w:style w:type="character" w:customStyle="1" w:styleId="TextoindependienteCar">
    <w:name w:val="Texto independiente Car"/>
    <w:basedOn w:val="Fuentedeprrafopredeter"/>
    <w:link w:val="Textoindependiente"/>
    <w:rsid w:val="00683159"/>
    <w:rPr>
      <w:rFonts w:ascii="Arial" w:eastAsia="Times New Roman" w:hAnsi="Arial" w:cs="Times New Roman"/>
      <w:b/>
      <w:kern w:val="18"/>
      <w:sz w:val="28"/>
      <w:szCs w:val="20"/>
      <w:lang w:eastAsia="es-ES"/>
    </w:rPr>
  </w:style>
  <w:style w:type="paragraph" w:styleId="Piedepgina">
    <w:name w:val="footer"/>
    <w:basedOn w:val="Normal"/>
    <w:link w:val="PiedepginaCar"/>
    <w:rsid w:val="00683159"/>
    <w:pPr>
      <w:tabs>
        <w:tab w:val="center" w:pos="4419"/>
        <w:tab w:val="right" w:pos="8838"/>
      </w:tabs>
    </w:pPr>
  </w:style>
  <w:style w:type="character" w:customStyle="1" w:styleId="PiedepginaCar">
    <w:name w:val="Pie de página Car"/>
    <w:basedOn w:val="Fuentedeprrafopredeter"/>
    <w:link w:val="Piedepgina"/>
    <w:rsid w:val="00683159"/>
    <w:rPr>
      <w:rFonts w:ascii="Arial" w:eastAsia="Times New Roman" w:hAnsi="Arial" w:cs="Times New Roman"/>
      <w:kern w:val="18"/>
      <w:sz w:val="20"/>
      <w:szCs w:val="20"/>
      <w:lang w:eastAsia="es-ES"/>
    </w:rPr>
  </w:style>
  <w:style w:type="character" w:styleId="Nmerodepgina">
    <w:name w:val="page number"/>
    <w:basedOn w:val="Fuentedeprrafopredeter"/>
    <w:rsid w:val="00683159"/>
  </w:style>
  <w:style w:type="paragraph" w:styleId="Encabezado">
    <w:name w:val="header"/>
    <w:basedOn w:val="Normal"/>
    <w:link w:val="EncabezadoCar"/>
    <w:uiPriority w:val="99"/>
    <w:rsid w:val="00683159"/>
    <w:pPr>
      <w:tabs>
        <w:tab w:val="center" w:pos="4252"/>
        <w:tab w:val="right" w:pos="8504"/>
      </w:tabs>
    </w:pPr>
    <w:rPr>
      <w:lang w:val="es-ES"/>
    </w:rPr>
  </w:style>
  <w:style w:type="character" w:customStyle="1" w:styleId="EncabezadoCar">
    <w:name w:val="Encabezado Car"/>
    <w:basedOn w:val="Fuentedeprrafopredeter"/>
    <w:link w:val="Encabezado"/>
    <w:uiPriority w:val="99"/>
    <w:rsid w:val="00683159"/>
    <w:rPr>
      <w:rFonts w:ascii="Arial" w:eastAsia="Times New Roman" w:hAnsi="Arial" w:cs="Times New Roman"/>
      <w:kern w:val="18"/>
      <w:sz w:val="20"/>
      <w:szCs w:val="20"/>
      <w:lang w:val="es-ES" w:eastAsia="es-ES"/>
    </w:rPr>
  </w:style>
  <w:style w:type="paragraph" w:customStyle="1" w:styleId="Texto">
    <w:name w:val="Texto"/>
    <w:basedOn w:val="Normal"/>
    <w:rsid w:val="00683159"/>
    <w:pPr>
      <w:spacing w:after="101" w:line="216" w:lineRule="exact"/>
      <w:ind w:firstLine="288"/>
      <w:jc w:val="both"/>
    </w:pPr>
    <w:rPr>
      <w:rFonts w:cs="Arial"/>
      <w:kern w:val="0"/>
      <w:sz w:val="18"/>
      <w:szCs w:val="18"/>
    </w:rPr>
  </w:style>
  <w:style w:type="paragraph" w:styleId="Textodeglobo">
    <w:name w:val="Balloon Text"/>
    <w:basedOn w:val="Normal"/>
    <w:link w:val="TextodegloboCar"/>
    <w:uiPriority w:val="99"/>
    <w:semiHidden/>
    <w:unhideWhenUsed/>
    <w:rsid w:val="002005A5"/>
    <w:rPr>
      <w:rFonts w:ascii="Tahoma" w:hAnsi="Tahoma" w:cs="Tahoma"/>
      <w:sz w:val="16"/>
      <w:szCs w:val="16"/>
    </w:rPr>
  </w:style>
  <w:style w:type="character" w:customStyle="1" w:styleId="TextodegloboCar">
    <w:name w:val="Texto de globo Car"/>
    <w:basedOn w:val="Fuentedeprrafopredeter"/>
    <w:link w:val="Textodeglobo"/>
    <w:uiPriority w:val="99"/>
    <w:semiHidden/>
    <w:rsid w:val="002005A5"/>
    <w:rPr>
      <w:rFonts w:ascii="Tahoma" w:eastAsia="Times New Roman" w:hAnsi="Tahoma" w:cs="Tahoma"/>
      <w:kern w:val="18"/>
      <w:sz w:val="16"/>
      <w:szCs w:val="16"/>
      <w:lang w:eastAsia="es-ES"/>
    </w:rPr>
  </w:style>
  <w:style w:type="paragraph" w:customStyle="1" w:styleId="TextoCar">
    <w:name w:val="Texto Car"/>
    <w:basedOn w:val="Normal"/>
    <w:link w:val="TextoCarCar"/>
    <w:uiPriority w:val="99"/>
    <w:rsid w:val="00365E60"/>
    <w:pPr>
      <w:spacing w:after="101" w:line="216" w:lineRule="exact"/>
      <w:ind w:firstLine="288"/>
      <w:jc w:val="both"/>
    </w:pPr>
    <w:rPr>
      <w:kern w:val="0"/>
      <w:sz w:val="18"/>
      <w:szCs w:val="18"/>
      <w:lang w:val="es-ES"/>
    </w:rPr>
  </w:style>
  <w:style w:type="character" w:customStyle="1" w:styleId="TextoCarCar">
    <w:name w:val="Texto Car Car"/>
    <w:link w:val="TextoCar"/>
    <w:uiPriority w:val="99"/>
    <w:locked/>
    <w:rsid w:val="00365E60"/>
    <w:rPr>
      <w:rFonts w:ascii="Arial" w:eastAsia="Times New Roman" w:hAnsi="Arial" w:cs="Times New Roman"/>
      <w:sz w:val="18"/>
      <w:szCs w:val="18"/>
      <w:lang w:val="es-ES" w:eastAsia="es-ES"/>
    </w:rPr>
  </w:style>
  <w:style w:type="paragraph" w:styleId="Sinespaciado">
    <w:name w:val="No Spacing"/>
    <w:uiPriority w:val="1"/>
    <w:qFormat/>
    <w:rsid w:val="00D068E5"/>
    <w:pPr>
      <w:spacing w:after="0" w:line="240" w:lineRule="auto"/>
    </w:pPr>
    <w:rPr>
      <w:rFonts w:eastAsiaTheme="minorEastAsia"/>
      <w:lang w:eastAsia="es-MX"/>
    </w:rPr>
  </w:style>
  <w:style w:type="paragraph" w:styleId="Prrafodelista">
    <w:name w:val="List Paragraph"/>
    <w:basedOn w:val="Normal"/>
    <w:uiPriority w:val="34"/>
    <w:qFormat/>
    <w:rsid w:val="0039360E"/>
    <w:pPr>
      <w:ind w:left="720"/>
      <w:contextualSpacing/>
    </w:pPr>
  </w:style>
  <w:style w:type="paragraph" w:styleId="Revisin">
    <w:name w:val="Revision"/>
    <w:hidden/>
    <w:uiPriority w:val="99"/>
    <w:semiHidden/>
    <w:rsid w:val="00DC3860"/>
    <w:pPr>
      <w:spacing w:after="0" w:line="240" w:lineRule="auto"/>
    </w:pPr>
    <w:rPr>
      <w:rFonts w:ascii="Arial" w:eastAsia="Times New Roman" w:hAnsi="Arial" w:cs="Times New Roman"/>
      <w:kern w:val="18"/>
      <w:sz w:val="20"/>
      <w:szCs w:val="20"/>
      <w:lang w:eastAsia="es-ES"/>
    </w:rPr>
  </w:style>
  <w:style w:type="character" w:styleId="Refdecomentario">
    <w:name w:val="annotation reference"/>
    <w:basedOn w:val="Fuentedeprrafopredeter"/>
    <w:uiPriority w:val="99"/>
    <w:semiHidden/>
    <w:unhideWhenUsed/>
    <w:rsid w:val="00D46351"/>
    <w:rPr>
      <w:sz w:val="16"/>
      <w:szCs w:val="16"/>
    </w:rPr>
  </w:style>
  <w:style w:type="paragraph" w:styleId="Textocomentario">
    <w:name w:val="annotation text"/>
    <w:basedOn w:val="Normal"/>
    <w:link w:val="TextocomentarioCar"/>
    <w:uiPriority w:val="99"/>
    <w:semiHidden/>
    <w:unhideWhenUsed/>
    <w:rsid w:val="00D46351"/>
  </w:style>
  <w:style w:type="character" w:customStyle="1" w:styleId="TextocomentarioCar">
    <w:name w:val="Texto comentario Car"/>
    <w:basedOn w:val="Fuentedeprrafopredeter"/>
    <w:link w:val="Textocomentario"/>
    <w:uiPriority w:val="99"/>
    <w:semiHidden/>
    <w:rsid w:val="00D46351"/>
    <w:rPr>
      <w:rFonts w:ascii="Arial" w:eastAsia="Times New Roman" w:hAnsi="Arial" w:cs="Times New Roman"/>
      <w:kern w:val="18"/>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46351"/>
    <w:rPr>
      <w:b/>
      <w:bCs/>
    </w:rPr>
  </w:style>
  <w:style w:type="character" w:customStyle="1" w:styleId="AsuntodelcomentarioCar">
    <w:name w:val="Asunto del comentario Car"/>
    <w:basedOn w:val="TextocomentarioCar"/>
    <w:link w:val="Asuntodelcomentario"/>
    <w:uiPriority w:val="99"/>
    <w:semiHidden/>
    <w:rsid w:val="00D46351"/>
    <w:rPr>
      <w:rFonts w:ascii="Arial" w:eastAsia="Times New Roman" w:hAnsi="Arial" w:cs="Times New Roman"/>
      <w:b/>
      <w:bCs/>
      <w:kern w:val="18"/>
      <w:sz w:val="20"/>
      <w:szCs w:val="20"/>
      <w:lang w:eastAsia="es-ES"/>
    </w:rPr>
  </w:style>
  <w:style w:type="paragraph" w:styleId="Textonotapie">
    <w:name w:val="footnote text"/>
    <w:basedOn w:val="Normal"/>
    <w:link w:val="TextonotapieCar"/>
    <w:uiPriority w:val="99"/>
    <w:semiHidden/>
    <w:unhideWhenUsed/>
    <w:rsid w:val="006D1209"/>
  </w:style>
  <w:style w:type="character" w:customStyle="1" w:styleId="TextonotapieCar">
    <w:name w:val="Texto nota pie Car"/>
    <w:basedOn w:val="Fuentedeprrafopredeter"/>
    <w:link w:val="Textonotapie"/>
    <w:uiPriority w:val="99"/>
    <w:semiHidden/>
    <w:rsid w:val="006D1209"/>
    <w:rPr>
      <w:rFonts w:ascii="Arial" w:eastAsia="Times New Roman" w:hAnsi="Arial" w:cs="Times New Roman"/>
      <w:kern w:val="18"/>
      <w:sz w:val="20"/>
      <w:szCs w:val="20"/>
      <w:lang w:eastAsia="es-ES"/>
    </w:rPr>
  </w:style>
  <w:style w:type="character" w:styleId="Refdenotaalpie">
    <w:name w:val="footnote reference"/>
    <w:basedOn w:val="Fuentedeprrafopredeter"/>
    <w:uiPriority w:val="99"/>
    <w:semiHidden/>
    <w:unhideWhenUsed/>
    <w:rsid w:val="006D12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159"/>
    <w:pPr>
      <w:spacing w:after="0" w:line="240" w:lineRule="auto"/>
    </w:pPr>
    <w:rPr>
      <w:rFonts w:ascii="Arial" w:eastAsia="Times New Roman" w:hAnsi="Arial" w:cs="Times New Roman"/>
      <w:kern w:val="18"/>
      <w:sz w:val="20"/>
      <w:szCs w:val="20"/>
      <w:lang w:eastAsia="es-ES"/>
    </w:rPr>
  </w:style>
  <w:style w:type="paragraph" w:styleId="Ttulo5">
    <w:name w:val="heading 5"/>
    <w:basedOn w:val="Normal"/>
    <w:next w:val="Normal"/>
    <w:link w:val="Ttulo5Car"/>
    <w:qFormat/>
    <w:rsid w:val="00683159"/>
    <w:pPr>
      <w:keepNext/>
      <w:jc w:val="center"/>
      <w:outlineLvl w:val="4"/>
    </w:pPr>
    <w:rPr>
      <w:rFonts w:ascii="Times New Roman" w:hAnsi="Times New Roman"/>
      <w:b/>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683159"/>
    <w:rPr>
      <w:rFonts w:ascii="Times New Roman" w:eastAsia="Times New Roman" w:hAnsi="Times New Roman" w:cs="Times New Roman"/>
      <w:b/>
      <w:kern w:val="18"/>
      <w:sz w:val="28"/>
      <w:szCs w:val="20"/>
      <w:lang w:val="es-ES_tradnl" w:eastAsia="es-ES"/>
    </w:rPr>
  </w:style>
  <w:style w:type="paragraph" w:styleId="Textoindependiente">
    <w:name w:val="Body Text"/>
    <w:basedOn w:val="Normal"/>
    <w:link w:val="TextoindependienteCar"/>
    <w:rsid w:val="00683159"/>
    <w:pPr>
      <w:jc w:val="both"/>
    </w:pPr>
    <w:rPr>
      <w:b/>
      <w:sz w:val="28"/>
    </w:rPr>
  </w:style>
  <w:style w:type="character" w:customStyle="1" w:styleId="TextoindependienteCar">
    <w:name w:val="Texto independiente Car"/>
    <w:basedOn w:val="Fuentedeprrafopredeter"/>
    <w:link w:val="Textoindependiente"/>
    <w:rsid w:val="00683159"/>
    <w:rPr>
      <w:rFonts w:ascii="Arial" w:eastAsia="Times New Roman" w:hAnsi="Arial" w:cs="Times New Roman"/>
      <w:b/>
      <w:kern w:val="18"/>
      <w:sz w:val="28"/>
      <w:szCs w:val="20"/>
      <w:lang w:eastAsia="es-ES"/>
    </w:rPr>
  </w:style>
  <w:style w:type="paragraph" w:styleId="Piedepgina">
    <w:name w:val="footer"/>
    <w:basedOn w:val="Normal"/>
    <w:link w:val="PiedepginaCar"/>
    <w:rsid w:val="00683159"/>
    <w:pPr>
      <w:tabs>
        <w:tab w:val="center" w:pos="4419"/>
        <w:tab w:val="right" w:pos="8838"/>
      </w:tabs>
    </w:pPr>
  </w:style>
  <w:style w:type="character" w:customStyle="1" w:styleId="PiedepginaCar">
    <w:name w:val="Pie de página Car"/>
    <w:basedOn w:val="Fuentedeprrafopredeter"/>
    <w:link w:val="Piedepgina"/>
    <w:rsid w:val="00683159"/>
    <w:rPr>
      <w:rFonts w:ascii="Arial" w:eastAsia="Times New Roman" w:hAnsi="Arial" w:cs="Times New Roman"/>
      <w:kern w:val="18"/>
      <w:sz w:val="20"/>
      <w:szCs w:val="20"/>
      <w:lang w:eastAsia="es-ES"/>
    </w:rPr>
  </w:style>
  <w:style w:type="character" w:styleId="Nmerodepgina">
    <w:name w:val="page number"/>
    <w:basedOn w:val="Fuentedeprrafopredeter"/>
    <w:rsid w:val="00683159"/>
  </w:style>
  <w:style w:type="paragraph" w:styleId="Encabezado">
    <w:name w:val="header"/>
    <w:basedOn w:val="Normal"/>
    <w:link w:val="EncabezadoCar"/>
    <w:uiPriority w:val="99"/>
    <w:rsid w:val="00683159"/>
    <w:pPr>
      <w:tabs>
        <w:tab w:val="center" w:pos="4252"/>
        <w:tab w:val="right" w:pos="8504"/>
      </w:tabs>
    </w:pPr>
    <w:rPr>
      <w:lang w:val="es-ES"/>
    </w:rPr>
  </w:style>
  <w:style w:type="character" w:customStyle="1" w:styleId="EncabezadoCar">
    <w:name w:val="Encabezado Car"/>
    <w:basedOn w:val="Fuentedeprrafopredeter"/>
    <w:link w:val="Encabezado"/>
    <w:uiPriority w:val="99"/>
    <w:rsid w:val="00683159"/>
    <w:rPr>
      <w:rFonts w:ascii="Arial" w:eastAsia="Times New Roman" w:hAnsi="Arial" w:cs="Times New Roman"/>
      <w:kern w:val="18"/>
      <w:sz w:val="20"/>
      <w:szCs w:val="20"/>
      <w:lang w:val="es-ES" w:eastAsia="es-ES"/>
    </w:rPr>
  </w:style>
  <w:style w:type="paragraph" w:customStyle="1" w:styleId="Texto">
    <w:name w:val="Texto"/>
    <w:basedOn w:val="Normal"/>
    <w:rsid w:val="00683159"/>
    <w:pPr>
      <w:spacing w:after="101" w:line="216" w:lineRule="exact"/>
      <w:ind w:firstLine="288"/>
      <w:jc w:val="both"/>
    </w:pPr>
    <w:rPr>
      <w:rFonts w:cs="Arial"/>
      <w:kern w:val="0"/>
      <w:sz w:val="18"/>
      <w:szCs w:val="18"/>
    </w:rPr>
  </w:style>
  <w:style w:type="paragraph" w:styleId="Textodeglobo">
    <w:name w:val="Balloon Text"/>
    <w:basedOn w:val="Normal"/>
    <w:link w:val="TextodegloboCar"/>
    <w:uiPriority w:val="99"/>
    <w:semiHidden/>
    <w:unhideWhenUsed/>
    <w:rsid w:val="002005A5"/>
    <w:rPr>
      <w:rFonts w:ascii="Tahoma" w:hAnsi="Tahoma" w:cs="Tahoma"/>
      <w:sz w:val="16"/>
      <w:szCs w:val="16"/>
    </w:rPr>
  </w:style>
  <w:style w:type="character" w:customStyle="1" w:styleId="TextodegloboCar">
    <w:name w:val="Texto de globo Car"/>
    <w:basedOn w:val="Fuentedeprrafopredeter"/>
    <w:link w:val="Textodeglobo"/>
    <w:uiPriority w:val="99"/>
    <w:semiHidden/>
    <w:rsid w:val="002005A5"/>
    <w:rPr>
      <w:rFonts w:ascii="Tahoma" w:eastAsia="Times New Roman" w:hAnsi="Tahoma" w:cs="Tahoma"/>
      <w:kern w:val="18"/>
      <w:sz w:val="16"/>
      <w:szCs w:val="16"/>
      <w:lang w:eastAsia="es-ES"/>
    </w:rPr>
  </w:style>
  <w:style w:type="paragraph" w:customStyle="1" w:styleId="TextoCar">
    <w:name w:val="Texto Car"/>
    <w:basedOn w:val="Normal"/>
    <w:link w:val="TextoCarCar"/>
    <w:uiPriority w:val="99"/>
    <w:rsid w:val="00365E60"/>
    <w:pPr>
      <w:spacing w:after="101" w:line="216" w:lineRule="exact"/>
      <w:ind w:firstLine="288"/>
      <w:jc w:val="both"/>
    </w:pPr>
    <w:rPr>
      <w:kern w:val="0"/>
      <w:sz w:val="18"/>
      <w:szCs w:val="18"/>
      <w:lang w:val="es-ES"/>
    </w:rPr>
  </w:style>
  <w:style w:type="character" w:customStyle="1" w:styleId="TextoCarCar">
    <w:name w:val="Texto Car Car"/>
    <w:link w:val="TextoCar"/>
    <w:uiPriority w:val="99"/>
    <w:locked/>
    <w:rsid w:val="00365E60"/>
    <w:rPr>
      <w:rFonts w:ascii="Arial" w:eastAsia="Times New Roman" w:hAnsi="Arial" w:cs="Times New Roman"/>
      <w:sz w:val="18"/>
      <w:szCs w:val="18"/>
      <w:lang w:val="es-ES" w:eastAsia="es-ES"/>
    </w:rPr>
  </w:style>
  <w:style w:type="paragraph" w:styleId="Sinespaciado">
    <w:name w:val="No Spacing"/>
    <w:uiPriority w:val="1"/>
    <w:qFormat/>
    <w:rsid w:val="00D068E5"/>
    <w:pPr>
      <w:spacing w:after="0" w:line="240" w:lineRule="auto"/>
    </w:pPr>
    <w:rPr>
      <w:rFonts w:eastAsiaTheme="minorEastAsia"/>
      <w:lang w:eastAsia="es-MX"/>
    </w:rPr>
  </w:style>
  <w:style w:type="paragraph" w:styleId="Prrafodelista">
    <w:name w:val="List Paragraph"/>
    <w:basedOn w:val="Normal"/>
    <w:uiPriority w:val="34"/>
    <w:qFormat/>
    <w:rsid w:val="0039360E"/>
    <w:pPr>
      <w:ind w:left="720"/>
      <w:contextualSpacing/>
    </w:pPr>
  </w:style>
  <w:style w:type="paragraph" w:styleId="Revisin">
    <w:name w:val="Revision"/>
    <w:hidden/>
    <w:uiPriority w:val="99"/>
    <w:semiHidden/>
    <w:rsid w:val="00DC3860"/>
    <w:pPr>
      <w:spacing w:after="0" w:line="240" w:lineRule="auto"/>
    </w:pPr>
    <w:rPr>
      <w:rFonts w:ascii="Arial" w:eastAsia="Times New Roman" w:hAnsi="Arial" w:cs="Times New Roman"/>
      <w:kern w:val="18"/>
      <w:sz w:val="20"/>
      <w:szCs w:val="20"/>
      <w:lang w:eastAsia="es-ES"/>
    </w:rPr>
  </w:style>
  <w:style w:type="character" w:styleId="Refdecomentario">
    <w:name w:val="annotation reference"/>
    <w:basedOn w:val="Fuentedeprrafopredeter"/>
    <w:uiPriority w:val="99"/>
    <w:semiHidden/>
    <w:unhideWhenUsed/>
    <w:rsid w:val="00D46351"/>
    <w:rPr>
      <w:sz w:val="16"/>
      <w:szCs w:val="16"/>
    </w:rPr>
  </w:style>
  <w:style w:type="paragraph" w:styleId="Textocomentario">
    <w:name w:val="annotation text"/>
    <w:basedOn w:val="Normal"/>
    <w:link w:val="TextocomentarioCar"/>
    <w:uiPriority w:val="99"/>
    <w:semiHidden/>
    <w:unhideWhenUsed/>
    <w:rsid w:val="00D46351"/>
  </w:style>
  <w:style w:type="character" w:customStyle="1" w:styleId="TextocomentarioCar">
    <w:name w:val="Texto comentario Car"/>
    <w:basedOn w:val="Fuentedeprrafopredeter"/>
    <w:link w:val="Textocomentario"/>
    <w:uiPriority w:val="99"/>
    <w:semiHidden/>
    <w:rsid w:val="00D46351"/>
    <w:rPr>
      <w:rFonts w:ascii="Arial" w:eastAsia="Times New Roman" w:hAnsi="Arial" w:cs="Times New Roman"/>
      <w:kern w:val="18"/>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46351"/>
    <w:rPr>
      <w:b/>
      <w:bCs/>
    </w:rPr>
  </w:style>
  <w:style w:type="character" w:customStyle="1" w:styleId="AsuntodelcomentarioCar">
    <w:name w:val="Asunto del comentario Car"/>
    <w:basedOn w:val="TextocomentarioCar"/>
    <w:link w:val="Asuntodelcomentario"/>
    <w:uiPriority w:val="99"/>
    <w:semiHidden/>
    <w:rsid w:val="00D46351"/>
    <w:rPr>
      <w:rFonts w:ascii="Arial" w:eastAsia="Times New Roman" w:hAnsi="Arial" w:cs="Times New Roman"/>
      <w:b/>
      <w:bCs/>
      <w:kern w:val="18"/>
      <w:sz w:val="20"/>
      <w:szCs w:val="20"/>
      <w:lang w:eastAsia="es-ES"/>
    </w:rPr>
  </w:style>
  <w:style w:type="paragraph" w:styleId="Textonotapie">
    <w:name w:val="footnote text"/>
    <w:basedOn w:val="Normal"/>
    <w:link w:val="TextonotapieCar"/>
    <w:uiPriority w:val="99"/>
    <w:semiHidden/>
    <w:unhideWhenUsed/>
    <w:rsid w:val="006D1209"/>
  </w:style>
  <w:style w:type="character" w:customStyle="1" w:styleId="TextonotapieCar">
    <w:name w:val="Texto nota pie Car"/>
    <w:basedOn w:val="Fuentedeprrafopredeter"/>
    <w:link w:val="Textonotapie"/>
    <w:uiPriority w:val="99"/>
    <w:semiHidden/>
    <w:rsid w:val="006D1209"/>
    <w:rPr>
      <w:rFonts w:ascii="Arial" w:eastAsia="Times New Roman" w:hAnsi="Arial" w:cs="Times New Roman"/>
      <w:kern w:val="18"/>
      <w:sz w:val="20"/>
      <w:szCs w:val="20"/>
      <w:lang w:eastAsia="es-ES"/>
    </w:rPr>
  </w:style>
  <w:style w:type="character" w:styleId="Refdenotaalpie">
    <w:name w:val="footnote reference"/>
    <w:basedOn w:val="Fuentedeprrafopredeter"/>
    <w:uiPriority w:val="99"/>
    <w:semiHidden/>
    <w:unhideWhenUsed/>
    <w:rsid w:val="006D12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4830A-81EE-4C0D-8081-6AD97434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2152</Words>
  <Characters>11841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Javier Díaz Sánchez</dc:creator>
  <cp:lastModifiedBy>Tammy Erika Torres Cornejo</cp:lastModifiedBy>
  <cp:revision>5</cp:revision>
  <cp:lastPrinted>2021-12-28T16:46:00Z</cp:lastPrinted>
  <dcterms:created xsi:type="dcterms:W3CDTF">2021-12-29T19:32:00Z</dcterms:created>
  <dcterms:modified xsi:type="dcterms:W3CDTF">2021-12-29T19:38:00Z</dcterms:modified>
</cp:coreProperties>
</file>