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FA6" w:rsidRPr="00D75BAE" w:rsidRDefault="00AA5FA6" w:rsidP="00EC0BEC">
      <w:pPr>
        <w:spacing w:after="0" w:line="240" w:lineRule="auto"/>
        <w:jc w:val="both"/>
        <w:rPr>
          <w:rFonts w:ascii="Trebuchet MS" w:hAnsi="Trebuchet MS"/>
          <w:b/>
          <w:sz w:val="23"/>
          <w:szCs w:val="23"/>
        </w:rPr>
      </w:pPr>
      <w:r w:rsidRPr="00D75BAE">
        <w:rPr>
          <w:rFonts w:ascii="Trebuchet MS" w:hAnsi="Trebuchet MS"/>
          <w:b/>
          <w:sz w:val="23"/>
          <w:szCs w:val="23"/>
        </w:rPr>
        <w:t xml:space="preserve">INFORME QUE </w:t>
      </w:r>
      <w:r w:rsidR="001454BC">
        <w:rPr>
          <w:rFonts w:ascii="Trebuchet MS" w:hAnsi="Trebuchet MS"/>
          <w:b/>
          <w:sz w:val="23"/>
          <w:szCs w:val="23"/>
        </w:rPr>
        <w:t>PRESENTA</w:t>
      </w:r>
      <w:r w:rsidRPr="00D75BAE">
        <w:rPr>
          <w:rFonts w:ascii="Trebuchet MS" w:hAnsi="Trebuchet MS"/>
          <w:b/>
          <w:sz w:val="23"/>
          <w:szCs w:val="23"/>
        </w:rPr>
        <w:t xml:space="preserve"> LA CONSEJERA PRESIDENTA DEL INSTITUTO ELECTORAL Y DE PARTICIPACIÓN CIUDADANA DEL ESTADO DE JALISCO, A LOS INTEGRANTES DEL CONSEJO GENERAL, MEDIANTE EL CUAL COMUNICA LA PROPUESTA RESPECTO DE LA HABILITACIÓN DE ESPACIOS PARA EL RECUENTO DE VOTOS CON LAS ALTERNATIVAS PARA TODOS LOS ESCENARIOS DE CÓMPUTO, PARA EL PROCESO ELECTORAL EXTRAORDINARIO DOS MIL VEINTIUNO, EN EL MUNICIPIO DE SAN PEDRO TLAQUEPAQUE, JALISCO</w:t>
      </w:r>
      <w:r w:rsidR="001454BC">
        <w:rPr>
          <w:rFonts w:ascii="Trebuchet MS" w:hAnsi="Trebuchet MS"/>
          <w:b/>
          <w:sz w:val="23"/>
          <w:szCs w:val="23"/>
        </w:rPr>
        <w:t>, RENDIDO POR EL CONSEJO MUNICIPAL DEL MISMO MUNICIPIO</w:t>
      </w:r>
      <w:r w:rsidRPr="00D75BAE">
        <w:rPr>
          <w:rFonts w:ascii="Trebuchet MS" w:hAnsi="Trebuchet MS"/>
          <w:b/>
          <w:sz w:val="23"/>
          <w:szCs w:val="23"/>
        </w:rPr>
        <w:t>.</w:t>
      </w:r>
    </w:p>
    <w:p w:rsidR="00493CAF" w:rsidRPr="00EC0BEC" w:rsidRDefault="00493CAF" w:rsidP="00EC0BEC">
      <w:pPr>
        <w:spacing w:after="0" w:line="240" w:lineRule="auto"/>
        <w:jc w:val="both"/>
        <w:rPr>
          <w:rFonts w:ascii="Trebuchet MS" w:eastAsia="Times New Roman" w:hAnsi="Trebuchet MS" w:cs="Times New Roman"/>
          <w:b/>
          <w:sz w:val="16"/>
          <w:szCs w:val="16"/>
          <w:lang w:val="es-ES" w:eastAsia="es-ES"/>
        </w:rPr>
      </w:pPr>
    </w:p>
    <w:p w:rsidR="00DA357D" w:rsidRPr="00D75BAE" w:rsidRDefault="00DA357D" w:rsidP="00EC0BEC">
      <w:pPr>
        <w:spacing w:after="0" w:line="240" w:lineRule="auto"/>
        <w:jc w:val="both"/>
        <w:rPr>
          <w:rFonts w:ascii="Trebuchet MS" w:eastAsia="Times New Roman" w:hAnsi="Trebuchet MS" w:cs="Arial"/>
          <w:sz w:val="23"/>
          <w:szCs w:val="23"/>
          <w:lang w:val="es-ES" w:eastAsia="es-ES"/>
        </w:rPr>
      </w:pPr>
      <w:r w:rsidRPr="00D75BAE">
        <w:rPr>
          <w:rFonts w:ascii="Trebuchet MS" w:eastAsia="Times New Roman" w:hAnsi="Trebuchet MS" w:cs="Arial"/>
          <w:sz w:val="23"/>
          <w:szCs w:val="23"/>
          <w:lang w:val="es-ES" w:eastAsia="es-ES"/>
        </w:rPr>
        <w:t xml:space="preserve">El apartado II.2, </w:t>
      </w:r>
      <w:r w:rsidR="002760BC">
        <w:rPr>
          <w:rFonts w:ascii="Trebuchet MS" w:eastAsia="Times New Roman" w:hAnsi="Trebuchet MS" w:cs="Arial"/>
          <w:sz w:val="23"/>
          <w:szCs w:val="23"/>
          <w:lang w:val="es-ES" w:eastAsia="es-ES"/>
        </w:rPr>
        <w:t xml:space="preserve">del </w:t>
      </w:r>
      <w:r w:rsidR="006C7E70" w:rsidRPr="00D75BAE">
        <w:rPr>
          <w:rFonts w:ascii="Trebuchet MS" w:eastAsia="Times New Roman" w:hAnsi="Trebuchet MS" w:cs="Arial"/>
          <w:sz w:val="23"/>
          <w:szCs w:val="23"/>
          <w:lang w:val="es-ES" w:eastAsia="es-ES"/>
        </w:rPr>
        <w:t>Anexo 17 del Reglamento de Elecciones emitido por el Instituto Nacional Electoral</w:t>
      </w:r>
      <w:r w:rsidRPr="00D75BAE">
        <w:rPr>
          <w:rFonts w:ascii="Trebuchet MS" w:eastAsia="Times New Roman" w:hAnsi="Trebuchet MS" w:cs="Arial"/>
          <w:sz w:val="23"/>
          <w:szCs w:val="23"/>
          <w:lang w:val="es-ES" w:eastAsia="es-ES"/>
        </w:rPr>
        <w:t>, señala, en lo que interesa lo siguiente:</w:t>
      </w:r>
    </w:p>
    <w:p w:rsidR="00DA357D" w:rsidRPr="00EC0BEC" w:rsidRDefault="00DA357D" w:rsidP="00DA357D">
      <w:pPr>
        <w:spacing w:after="0" w:line="240" w:lineRule="auto"/>
        <w:jc w:val="both"/>
        <w:rPr>
          <w:rFonts w:ascii="Trebuchet MS" w:eastAsia="Times New Roman" w:hAnsi="Trebuchet MS" w:cs="Arial"/>
          <w:sz w:val="16"/>
          <w:szCs w:val="16"/>
          <w:lang w:val="es-ES" w:eastAsia="es-ES"/>
        </w:rPr>
      </w:pPr>
    </w:p>
    <w:p w:rsidR="00DA357D" w:rsidRDefault="005D6F41" w:rsidP="00DA357D">
      <w:pPr>
        <w:spacing w:after="0" w:line="240" w:lineRule="auto"/>
        <w:ind w:left="708"/>
        <w:jc w:val="both"/>
        <w:rPr>
          <w:rFonts w:ascii="Trebuchet MS" w:hAnsi="Trebuchet MS"/>
          <w:i/>
          <w:sz w:val="20"/>
          <w:szCs w:val="20"/>
        </w:rPr>
      </w:pPr>
      <w:r>
        <w:rPr>
          <w:rFonts w:ascii="Trebuchet MS" w:hAnsi="Trebuchet MS"/>
          <w:i/>
          <w:sz w:val="20"/>
          <w:szCs w:val="20"/>
        </w:rPr>
        <w:t>“</w:t>
      </w:r>
      <w:r w:rsidR="00DA357D" w:rsidRPr="00DA357D">
        <w:rPr>
          <w:rFonts w:ascii="Trebuchet MS" w:hAnsi="Trebuchet MS"/>
          <w:i/>
          <w:sz w:val="20"/>
          <w:szCs w:val="20"/>
        </w:rPr>
        <w:t>II.2 Planeación y habilitación de espacios para recuento de votos</w:t>
      </w:r>
    </w:p>
    <w:p w:rsidR="00DA357D" w:rsidRPr="00667A4E" w:rsidRDefault="00DA357D" w:rsidP="00DA357D">
      <w:pPr>
        <w:spacing w:after="0" w:line="240" w:lineRule="auto"/>
        <w:ind w:left="708"/>
        <w:jc w:val="both"/>
        <w:rPr>
          <w:rFonts w:ascii="Trebuchet MS" w:hAnsi="Trebuchet MS"/>
          <w:i/>
          <w:sz w:val="16"/>
          <w:szCs w:val="16"/>
        </w:rPr>
      </w:pPr>
      <w:bookmarkStart w:id="0" w:name="_GoBack"/>
      <w:bookmarkEnd w:id="0"/>
    </w:p>
    <w:p w:rsidR="00DA357D" w:rsidRDefault="00DA357D" w:rsidP="00DA357D">
      <w:pPr>
        <w:spacing w:after="0" w:line="240" w:lineRule="auto"/>
        <w:ind w:left="708"/>
        <w:jc w:val="both"/>
        <w:rPr>
          <w:rFonts w:ascii="Trebuchet MS" w:hAnsi="Trebuchet MS"/>
          <w:i/>
          <w:sz w:val="20"/>
          <w:szCs w:val="20"/>
        </w:rPr>
      </w:pPr>
      <w:r w:rsidRPr="00DA357D">
        <w:rPr>
          <w:rFonts w:ascii="Trebuchet MS" w:hAnsi="Trebuchet MS"/>
          <w:i/>
          <w:sz w:val="20"/>
          <w:szCs w:val="20"/>
        </w:rPr>
        <w:t xml:space="preserve">En el proceso de planeación se atenderá lo referido en el artículo 389 del Reglamento de Elecciones, conforme a lo siguiente: </w:t>
      </w:r>
    </w:p>
    <w:p w:rsidR="00DA357D" w:rsidRPr="002E43EE" w:rsidRDefault="00DA357D" w:rsidP="00DA357D">
      <w:pPr>
        <w:spacing w:after="0" w:line="240" w:lineRule="auto"/>
        <w:ind w:left="708"/>
        <w:jc w:val="both"/>
        <w:rPr>
          <w:rFonts w:ascii="Trebuchet MS" w:hAnsi="Trebuchet MS"/>
          <w:i/>
          <w:sz w:val="16"/>
          <w:szCs w:val="16"/>
        </w:rPr>
      </w:pPr>
    </w:p>
    <w:p w:rsidR="00DA357D" w:rsidRDefault="00DA357D" w:rsidP="005D6F41">
      <w:pPr>
        <w:spacing w:after="0" w:line="240" w:lineRule="auto"/>
        <w:ind w:left="708"/>
        <w:jc w:val="both"/>
        <w:rPr>
          <w:rFonts w:ascii="Trebuchet MS" w:hAnsi="Trebuchet MS"/>
          <w:i/>
          <w:sz w:val="20"/>
          <w:szCs w:val="20"/>
        </w:rPr>
      </w:pPr>
      <w:r w:rsidRPr="00DA357D">
        <w:rPr>
          <w:rFonts w:ascii="Trebuchet MS" w:hAnsi="Trebuchet MS"/>
          <w:i/>
          <w:sz w:val="20"/>
          <w:szCs w:val="20"/>
        </w:rPr>
        <w:sym w:font="Symbol" w:char="F0B7"/>
      </w:r>
      <w:r w:rsidRPr="00DA357D">
        <w:rPr>
          <w:rFonts w:ascii="Trebuchet MS" w:hAnsi="Trebuchet MS"/>
          <w:i/>
          <w:sz w:val="20"/>
          <w:szCs w:val="20"/>
        </w:rPr>
        <w:t xml:space="preserve"> Para determinar la habilitación de espacios y/o sedes alternas para la sesión de cómputo y/o recuento de votos, se desarrollará un proceso de planeación, que comprenda las previsiones logísticas necesarias, a partir de los escenarios extremos que se pueden presentar en cada órgano competente del OPL.</w:t>
      </w:r>
    </w:p>
    <w:p w:rsidR="005D6F41" w:rsidRPr="002E43EE" w:rsidRDefault="005D6F41" w:rsidP="005D6F41">
      <w:pPr>
        <w:spacing w:after="0" w:line="240" w:lineRule="auto"/>
        <w:ind w:left="708"/>
        <w:jc w:val="both"/>
        <w:rPr>
          <w:rFonts w:ascii="Trebuchet MS" w:eastAsia="Times New Roman" w:hAnsi="Trebuchet MS" w:cs="Arial"/>
          <w:sz w:val="16"/>
          <w:szCs w:val="16"/>
          <w:lang w:val="es-ES" w:eastAsia="es-ES"/>
        </w:rPr>
      </w:pPr>
    </w:p>
    <w:p w:rsidR="005D6F41" w:rsidRDefault="005D6F41" w:rsidP="005D6F41">
      <w:pPr>
        <w:spacing w:after="0" w:line="240" w:lineRule="auto"/>
        <w:ind w:left="708"/>
        <w:jc w:val="both"/>
        <w:rPr>
          <w:rFonts w:ascii="Trebuchet MS" w:hAnsi="Trebuchet MS"/>
          <w:i/>
          <w:sz w:val="20"/>
          <w:szCs w:val="20"/>
        </w:rPr>
      </w:pPr>
      <w:r w:rsidRPr="005D6F41">
        <w:rPr>
          <w:rFonts w:ascii="Trebuchet MS" w:hAnsi="Trebuchet MS"/>
          <w:i/>
          <w:sz w:val="20"/>
          <w:szCs w:val="20"/>
        </w:rPr>
        <w:sym w:font="Symbol" w:char="F0B7"/>
      </w:r>
      <w:r w:rsidRPr="005D6F41">
        <w:rPr>
          <w:rFonts w:ascii="Trebuchet MS" w:hAnsi="Trebuchet MS"/>
          <w:i/>
          <w:sz w:val="20"/>
          <w:szCs w:val="20"/>
        </w:rPr>
        <w:t xml:space="preserve"> Este ejercicio se realizará, considerando el número de integrantes de los órganos competentes a partir de los cuales, ya sean 4, 5 o más, se podrá determinar la cantidad de Grupos de Trabajo que se pueden llegar a crear para efectos del recuento. </w:t>
      </w:r>
    </w:p>
    <w:p w:rsidR="005D6F41" w:rsidRPr="002E43EE" w:rsidRDefault="005D6F41" w:rsidP="005D6F41">
      <w:pPr>
        <w:spacing w:after="0" w:line="240" w:lineRule="auto"/>
        <w:ind w:left="708"/>
        <w:jc w:val="both"/>
        <w:rPr>
          <w:rFonts w:ascii="Trebuchet MS" w:hAnsi="Trebuchet MS"/>
          <w:i/>
          <w:sz w:val="16"/>
          <w:szCs w:val="16"/>
        </w:rPr>
      </w:pPr>
    </w:p>
    <w:p w:rsidR="005D6F41" w:rsidRPr="005D6F41" w:rsidRDefault="005D6F41" w:rsidP="005D6F41">
      <w:pPr>
        <w:spacing w:after="0" w:line="240" w:lineRule="auto"/>
        <w:ind w:left="708"/>
        <w:jc w:val="both"/>
        <w:rPr>
          <w:rFonts w:ascii="Trebuchet MS" w:eastAsia="Times New Roman" w:hAnsi="Trebuchet MS" w:cs="Arial"/>
          <w:i/>
          <w:sz w:val="20"/>
          <w:szCs w:val="20"/>
          <w:lang w:val="es-ES" w:eastAsia="es-ES"/>
        </w:rPr>
      </w:pPr>
      <w:r w:rsidRPr="005D6F41">
        <w:rPr>
          <w:rFonts w:ascii="Trebuchet MS" w:hAnsi="Trebuchet MS"/>
          <w:i/>
          <w:sz w:val="20"/>
          <w:szCs w:val="20"/>
        </w:rPr>
        <w:sym w:font="Symbol" w:char="F0B7"/>
      </w:r>
      <w:r w:rsidRPr="005D6F41">
        <w:rPr>
          <w:rFonts w:ascii="Trebuchet MS" w:hAnsi="Trebuchet MS"/>
          <w:i/>
          <w:sz w:val="20"/>
          <w:szCs w:val="20"/>
        </w:rPr>
        <w:t xml:space="preserve"> El proceso incluirá la logística y medidas de seguridad, habilitación de los espacios disponibles al interior o anexos al inmueble para la realización de los recuentos, así como para garantizar el traslado oportuno y seg</w:t>
      </w:r>
      <w:r>
        <w:rPr>
          <w:rFonts w:ascii="Trebuchet MS" w:hAnsi="Trebuchet MS"/>
          <w:i/>
          <w:sz w:val="20"/>
          <w:szCs w:val="20"/>
        </w:rPr>
        <w:t>uro de los paquetes electorales...”</w:t>
      </w:r>
    </w:p>
    <w:p w:rsidR="00DA357D" w:rsidRPr="00EC0BEC" w:rsidRDefault="00DA357D" w:rsidP="00DA357D">
      <w:pPr>
        <w:spacing w:after="0" w:line="240" w:lineRule="auto"/>
        <w:jc w:val="both"/>
        <w:rPr>
          <w:rFonts w:ascii="Trebuchet MS" w:eastAsia="Times New Roman" w:hAnsi="Trebuchet MS" w:cs="Arial"/>
          <w:sz w:val="16"/>
          <w:szCs w:val="16"/>
          <w:lang w:val="es-ES" w:eastAsia="es-ES"/>
        </w:rPr>
      </w:pPr>
    </w:p>
    <w:p w:rsidR="00493CAF" w:rsidRPr="00D75BAE" w:rsidRDefault="00D46A54" w:rsidP="00EC0BEC">
      <w:pPr>
        <w:spacing w:after="0" w:line="240" w:lineRule="auto"/>
        <w:jc w:val="both"/>
        <w:rPr>
          <w:rFonts w:ascii="Trebuchet MS" w:eastAsia="Times New Roman" w:hAnsi="Trebuchet MS" w:cs="Arial"/>
          <w:iCs/>
          <w:sz w:val="23"/>
          <w:szCs w:val="23"/>
          <w:lang w:val="es-ES" w:eastAsia="es-ES"/>
        </w:rPr>
      </w:pPr>
      <w:r w:rsidRPr="00D75BAE">
        <w:rPr>
          <w:rFonts w:ascii="Trebuchet MS" w:eastAsia="Times New Roman" w:hAnsi="Trebuchet MS" w:cs="Arial"/>
          <w:sz w:val="23"/>
          <w:szCs w:val="23"/>
          <w:lang w:val="es-ES" w:eastAsia="es-ES"/>
        </w:rPr>
        <w:t xml:space="preserve">En este sentido, </w:t>
      </w:r>
      <w:r w:rsidR="00493CAF" w:rsidRPr="00D75BAE">
        <w:rPr>
          <w:rFonts w:ascii="Trebuchet MS" w:eastAsia="Times New Roman" w:hAnsi="Trebuchet MS" w:cs="Arial"/>
          <w:iCs/>
          <w:sz w:val="23"/>
          <w:szCs w:val="23"/>
          <w:lang w:val="es-ES" w:eastAsia="es-ES"/>
        </w:rPr>
        <w:t xml:space="preserve">es que se rinde el </w:t>
      </w:r>
      <w:r w:rsidR="002760BC">
        <w:rPr>
          <w:rFonts w:ascii="Trebuchet MS" w:eastAsia="Times New Roman" w:hAnsi="Trebuchet MS" w:cs="Arial"/>
          <w:iCs/>
          <w:sz w:val="23"/>
          <w:szCs w:val="23"/>
          <w:lang w:val="es-ES" w:eastAsia="es-ES"/>
        </w:rPr>
        <w:t>presente informe con base en la propuesta</w:t>
      </w:r>
      <w:r w:rsidR="00493CAF" w:rsidRPr="00D75BAE">
        <w:rPr>
          <w:rFonts w:ascii="Trebuchet MS" w:eastAsia="Times New Roman" w:hAnsi="Trebuchet MS" w:cs="Arial"/>
          <w:iCs/>
          <w:sz w:val="23"/>
          <w:szCs w:val="23"/>
          <w:lang w:val="es-ES" w:eastAsia="es-ES"/>
        </w:rPr>
        <w:t xml:space="preserve"> para la habilitación de espacios para el recuento de votos, con las alternativas para todos los escenarios de cómputo, </w:t>
      </w:r>
      <w:r w:rsidR="00F327FE" w:rsidRPr="00D75BAE">
        <w:rPr>
          <w:rFonts w:ascii="Trebuchet MS" w:eastAsia="Times New Roman" w:hAnsi="Trebuchet MS" w:cs="Arial"/>
          <w:iCs/>
          <w:sz w:val="23"/>
          <w:szCs w:val="23"/>
          <w:lang w:val="es-ES" w:eastAsia="es-ES"/>
        </w:rPr>
        <w:t xml:space="preserve">en términos del </w:t>
      </w:r>
      <w:r w:rsidR="00F327FE" w:rsidRPr="00D75BAE">
        <w:rPr>
          <w:rFonts w:ascii="Trebuchet MS" w:eastAsia="Times New Roman" w:hAnsi="Trebuchet MS" w:cs="Arial"/>
          <w:b/>
          <w:iCs/>
          <w:sz w:val="23"/>
          <w:szCs w:val="23"/>
          <w:lang w:val="es-ES" w:eastAsia="es-ES"/>
        </w:rPr>
        <w:t>ANEXO</w:t>
      </w:r>
      <w:r w:rsidR="00493CAF" w:rsidRPr="00D75BAE">
        <w:rPr>
          <w:rFonts w:ascii="Trebuchet MS" w:eastAsia="Times New Roman" w:hAnsi="Trebuchet MS" w:cs="Arial"/>
          <w:iCs/>
          <w:sz w:val="23"/>
          <w:szCs w:val="23"/>
          <w:lang w:val="es-ES" w:eastAsia="es-ES"/>
        </w:rPr>
        <w:t xml:space="preserve"> que se acompaña a este informe y </w:t>
      </w:r>
      <w:r w:rsidR="00F327FE" w:rsidRPr="00D75BAE">
        <w:rPr>
          <w:rFonts w:ascii="Trebuchet MS" w:eastAsia="Times New Roman" w:hAnsi="Trebuchet MS" w:cs="Arial"/>
          <w:iCs/>
          <w:sz w:val="23"/>
          <w:szCs w:val="23"/>
          <w:lang w:val="es-ES" w:eastAsia="es-ES"/>
        </w:rPr>
        <w:t>el cual</w:t>
      </w:r>
      <w:r w:rsidR="00493CAF" w:rsidRPr="00D75BAE">
        <w:rPr>
          <w:rFonts w:ascii="Trebuchet MS" w:eastAsia="Times New Roman" w:hAnsi="Trebuchet MS" w:cs="Arial"/>
          <w:iCs/>
          <w:sz w:val="23"/>
          <w:szCs w:val="23"/>
          <w:lang w:val="es-ES" w:eastAsia="es-ES"/>
        </w:rPr>
        <w:t xml:space="preserve"> forma parte integral del mismo.</w:t>
      </w:r>
    </w:p>
    <w:p w:rsidR="00493CAF" w:rsidRPr="00EB7208" w:rsidRDefault="00493CAF" w:rsidP="00EC0BEC">
      <w:pPr>
        <w:spacing w:after="0" w:line="240" w:lineRule="auto"/>
        <w:jc w:val="both"/>
        <w:rPr>
          <w:rFonts w:ascii="Trebuchet MS" w:eastAsia="Times New Roman" w:hAnsi="Trebuchet MS" w:cs="Arial"/>
          <w:iCs/>
          <w:sz w:val="16"/>
          <w:szCs w:val="16"/>
          <w:lang w:val="es-ES" w:eastAsia="es-ES"/>
        </w:rPr>
      </w:pPr>
    </w:p>
    <w:p w:rsidR="00493CAF" w:rsidRPr="00D75BAE" w:rsidRDefault="008D60CA" w:rsidP="00EC0BEC">
      <w:pPr>
        <w:spacing w:after="0" w:line="240" w:lineRule="auto"/>
        <w:jc w:val="both"/>
        <w:rPr>
          <w:rFonts w:ascii="Trebuchet MS" w:eastAsia="Times New Roman" w:hAnsi="Trebuchet MS" w:cs="Arial"/>
          <w:iCs/>
          <w:sz w:val="23"/>
          <w:szCs w:val="23"/>
          <w:lang w:val="es-ES" w:eastAsia="es-ES"/>
        </w:rPr>
      </w:pPr>
      <w:r w:rsidRPr="00D75BAE">
        <w:rPr>
          <w:rFonts w:ascii="Trebuchet MS" w:eastAsia="Times New Roman" w:hAnsi="Trebuchet MS" w:cs="Arial"/>
          <w:iCs/>
          <w:sz w:val="23"/>
          <w:szCs w:val="23"/>
          <w:lang w:val="es-ES" w:eastAsia="es-ES"/>
        </w:rPr>
        <w:t>Cabe resaltar que</w:t>
      </w:r>
      <w:r w:rsidR="002760BC">
        <w:rPr>
          <w:rFonts w:ascii="Trebuchet MS" w:eastAsia="Times New Roman" w:hAnsi="Trebuchet MS" w:cs="Arial"/>
          <w:iCs/>
          <w:sz w:val="23"/>
          <w:szCs w:val="23"/>
          <w:lang w:val="es-ES" w:eastAsia="es-ES"/>
        </w:rPr>
        <w:t>, en</w:t>
      </w:r>
      <w:r w:rsidRPr="00D75BAE">
        <w:rPr>
          <w:rFonts w:ascii="Trebuchet MS" w:eastAsia="Times New Roman" w:hAnsi="Trebuchet MS" w:cs="Arial"/>
          <w:iCs/>
          <w:sz w:val="23"/>
          <w:szCs w:val="23"/>
          <w:lang w:val="es-ES" w:eastAsia="es-ES"/>
        </w:rPr>
        <w:t xml:space="preserve"> </w:t>
      </w:r>
      <w:r w:rsidR="00493CAF" w:rsidRPr="00D75BAE">
        <w:rPr>
          <w:rFonts w:ascii="Trebuchet MS" w:eastAsia="Times New Roman" w:hAnsi="Trebuchet MS" w:cs="Arial"/>
          <w:iCs/>
          <w:sz w:val="23"/>
          <w:szCs w:val="23"/>
          <w:lang w:val="es-ES" w:eastAsia="es-ES"/>
        </w:rPr>
        <w:t>relación con las propuestas referidas, p</w:t>
      </w:r>
      <w:r w:rsidRPr="00D75BAE">
        <w:rPr>
          <w:rFonts w:ascii="Trebuchet MS" w:eastAsia="Times New Roman" w:hAnsi="Trebuchet MS" w:cs="Arial"/>
          <w:iCs/>
          <w:sz w:val="23"/>
          <w:szCs w:val="23"/>
          <w:lang w:val="es-ES" w:eastAsia="es-ES"/>
        </w:rPr>
        <w:t>odrán</w:t>
      </w:r>
      <w:r w:rsidR="00493CAF" w:rsidRPr="00D75BAE">
        <w:rPr>
          <w:rFonts w:ascii="Trebuchet MS" w:eastAsia="Times New Roman" w:hAnsi="Trebuchet MS" w:cs="Arial"/>
          <w:iCs/>
          <w:sz w:val="23"/>
          <w:szCs w:val="23"/>
          <w:lang w:val="es-ES" w:eastAsia="es-ES"/>
        </w:rPr>
        <w:t xml:space="preserve"> realizarse observaciones y comentarios por parte de los integrantes de este órgano de dirección con el objeto de tomar las determinaciones y previsiones administrativas correspondientes.</w:t>
      </w:r>
    </w:p>
    <w:p w:rsidR="00493CAF" w:rsidRPr="002E43EE" w:rsidRDefault="00493CAF" w:rsidP="00EC0BEC">
      <w:pPr>
        <w:spacing w:after="0" w:line="240" w:lineRule="auto"/>
        <w:jc w:val="both"/>
        <w:rPr>
          <w:rFonts w:ascii="Trebuchet MS" w:eastAsia="Times New Roman" w:hAnsi="Trebuchet MS" w:cs="Arial"/>
          <w:iCs/>
          <w:sz w:val="16"/>
          <w:szCs w:val="16"/>
          <w:lang w:val="es-ES" w:eastAsia="es-ES"/>
        </w:rPr>
      </w:pPr>
    </w:p>
    <w:p w:rsidR="00493CAF" w:rsidRPr="00D75BAE" w:rsidRDefault="00493CAF" w:rsidP="00EC0BEC">
      <w:pPr>
        <w:tabs>
          <w:tab w:val="left" w:pos="7464"/>
        </w:tabs>
        <w:spacing w:after="0" w:line="240" w:lineRule="auto"/>
        <w:jc w:val="center"/>
        <w:rPr>
          <w:rFonts w:ascii="Trebuchet MS" w:eastAsia="Times New Roman" w:hAnsi="Trebuchet MS" w:cs="Arial"/>
          <w:sz w:val="23"/>
          <w:szCs w:val="23"/>
          <w:lang w:val="es-ES_tradnl" w:eastAsia="es-ES"/>
        </w:rPr>
      </w:pPr>
      <w:r w:rsidRPr="00D75BAE">
        <w:rPr>
          <w:rFonts w:ascii="Trebuchet MS" w:eastAsia="Times New Roman" w:hAnsi="Trebuchet MS" w:cs="Arial"/>
          <w:sz w:val="23"/>
          <w:szCs w:val="23"/>
          <w:lang w:val="es-ES_tradnl" w:eastAsia="es-ES"/>
        </w:rPr>
        <w:t xml:space="preserve">Guadalajara, Jalisco, </w:t>
      </w:r>
      <w:r w:rsidR="002E43EE">
        <w:rPr>
          <w:rFonts w:ascii="Trebuchet MS" w:eastAsia="Times New Roman" w:hAnsi="Trebuchet MS" w:cs="Arial"/>
          <w:sz w:val="23"/>
          <w:szCs w:val="23"/>
          <w:lang w:val="es-ES_tradnl" w:eastAsia="es-ES"/>
        </w:rPr>
        <w:t>29</w:t>
      </w:r>
      <w:r w:rsidR="005F763C" w:rsidRPr="00D75BAE">
        <w:rPr>
          <w:rFonts w:ascii="Trebuchet MS" w:eastAsia="Times New Roman" w:hAnsi="Trebuchet MS" w:cs="Arial"/>
          <w:sz w:val="23"/>
          <w:szCs w:val="23"/>
          <w:lang w:val="es-ES_tradnl" w:eastAsia="es-ES"/>
        </w:rPr>
        <w:t xml:space="preserve"> de </w:t>
      </w:r>
      <w:r w:rsidR="00F327FE" w:rsidRPr="00D75BAE">
        <w:rPr>
          <w:rFonts w:ascii="Trebuchet MS" w:eastAsia="Times New Roman" w:hAnsi="Trebuchet MS" w:cs="Arial"/>
          <w:sz w:val="23"/>
          <w:szCs w:val="23"/>
          <w:lang w:val="es-ES_tradnl" w:eastAsia="es-ES"/>
        </w:rPr>
        <w:t>octubre</w:t>
      </w:r>
      <w:r w:rsidRPr="00D75BAE">
        <w:rPr>
          <w:rFonts w:ascii="Trebuchet MS" w:eastAsia="Times New Roman" w:hAnsi="Trebuchet MS" w:cs="Arial"/>
          <w:sz w:val="23"/>
          <w:szCs w:val="23"/>
          <w:lang w:val="es-ES_tradnl" w:eastAsia="es-ES"/>
        </w:rPr>
        <w:t xml:space="preserve"> de 20</w:t>
      </w:r>
      <w:r w:rsidR="003B1B91" w:rsidRPr="00D75BAE">
        <w:rPr>
          <w:rFonts w:ascii="Trebuchet MS" w:eastAsia="Times New Roman" w:hAnsi="Trebuchet MS" w:cs="Arial"/>
          <w:sz w:val="23"/>
          <w:szCs w:val="23"/>
          <w:lang w:val="es-ES_tradnl" w:eastAsia="es-ES"/>
        </w:rPr>
        <w:t>21</w:t>
      </w:r>
      <w:r w:rsidRPr="00D75BAE">
        <w:rPr>
          <w:rFonts w:ascii="Trebuchet MS" w:eastAsia="Times New Roman" w:hAnsi="Trebuchet MS" w:cs="Arial"/>
          <w:sz w:val="23"/>
          <w:szCs w:val="23"/>
          <w:lang w:val="es-ES_tradnl" w:eastAsia="es-ES"/>
        </w:rPr>
        <w:t>.</w:t>
      </w:r>
    </w:p>
    <w:p w:rsidR="00493CAF" w:rsidRPr="00D75BAE" w:rsidRDefault="00493CAF" w:rsidP="00EC0BEC">
      <w:pPr>
        <w:spacing w:after="0" w:line="240" w:lineRule="auto"/>
        <w:jc w:val="center"/>
        <w:rPr>
          <w:rFonts w:ascii="Trebuchet MS" w:eastAsia="Times New Roman" w:hAnsi="Trebuchet MS" w:cs="Arial"/>
          <w:sz w:val="23"/>
          <w:szCs w:val="23"/>
          <w:lang w:val="es-ES_tradnl" w:eastAsia="es-ES"/>
        </w:rPr>
      </w:pPr>
    </w:p>
    <w:p w:rsidR="00F327FE" w:rsidRPr="00D75BAE" w:rsidRDefault="00F327FE" w:rsidP="00EC0BEC">
      <w:pPr>
        <w:spacing w:after="0" w:line="240" w:lineRule="auto"/>
        <w:jc w:val="center"/>
        <w:rPr>
          <w:rFonts w:ascii="Trebuchet MS" w:eastAsia="Times New Roman" w:hAnsi="Trebuchet MS" w:cs="Arial"/>
          <w:sz w:val="23"/>
          <w:szCs w:val="23"/>
          <w:lang w:val="es-ES_tradnl" w:eastAsia="es-ES"/>
        </w:rPr>
      </w:pPr>
    </w:p>
    <w:p w:rsidR="00493CAF" w:rsidRPr="00D75BAE" w:rsidRDefault="00F327FE" w:rsidP="00EC0BEC">
      <w:pPr>
        <w:spacing w:after="0" w:line="240" w:lineRule="auto"/>
        <w:jc w:val="center"/>
        <w:rPr>
          <w:rFonts w:ascii="Trebuchet MS" w:eastAsia="Times New Roman" w:hAnsi="Trebuchet MS" w:cs="Arial"/>
          <w:sz w:val="23"/>
          <w:szCs w:val="23"/>
          <w:lang w:val="es-ES_tradnl" w:eastAsia="es-ES"/>
        </w:rPr>
      </w:pPr>
      <w:r w:rsidRPr="00D75BAE">
        <w:rPr>
          <w:rFonts w:ascii="Trebuchet MS" w:hAnsi="Trebuchet MS"/>
          <w:sz w:val="23"/>
          <w:szCs w:val="23"/>
        </w:rPr>
        <w:t>Paula Ramírez Höhne</w:t>
      </w:r>
    </w:p>
    <w:p w:rsidR="00493CAF" w:rsidRPr="00D75BAE" w:rsidRDefault="00F327FE" w:rsidP="00EC0BEC">
      <w:pPr>
        <w:autoSpaceDE w:val="0"/>
        <w:spacing w:after="0" w:line="240" w:lineRule="auto"/>
        <w:jc w:val="center"/>
        <w:rPr>
          <w:rFonts w:ascii="Trebuchet MS" w:eastAsia="Times New Roman" w:hAnsi="Trebuchet MS" w:cs="Arial"/>
          <w:kern w:val="18"/>
          <w:sz w:val="23"/>
          <w:szCs w:val="23"/>
          <w:lang w:val="es-ES_tradnl" w:eastAsia="es-ES"/>
        </w:rPr>
      </w:pPr>
      <w:r w:rsidRPr="00D75BAE">
        <w:rPr>
          <w:rFonts w:ascii="Trebuchet MS" w:eastAsia="Times New Roman" w:hAnsi="Trebuchet MS" w:cs="Arial"/>
          <w:kern w:val="18"/>
          <w:sz w:val="23"/>
          <w:szCs w:val="23"/>
          <w:lang w:val="es-ES_tradnl" w:eastAsia="es-ES"/>
        </w:rPr>
        <w:t>Consejera</w:t>
      </w:r>
      <w:r w:rsidR="00493CAF" w:rsidRPr="00D75BAE">
        <w:rPr>
          <w:rFonts w:ascii="Trebuchet MS" w:eastAsia="Times New Roman" w:hAnsi="Trebuchet MS" w:cs="Arial"/>
          <w:kern w:val="18"/>
          <w:sz w:val="23"/>
          <w:szCs w:val="23"/>
          <w:lang w:val="es-ES_tradnl" w:eastAsia="es-ES"/>
        </w:rPr>
        <w:t xml:space="preserve"> </w:t>
      </w:r>
      <w:r w:rsidRPr="00D75BAE">
        <w:rPr>
          <w:rFonts w:ascii="Trebuchet MS" w:eastAsia="Times New Roman" w:hAnsi="Trebuchet MS" w:cs="Arial"/>
          <w:kern w:val="18"/>
          <w:sz w:val="23"/>
          <w:szCs w:val="23"/>
          <w:lang w:val="es-ES_tradnl" w:eastAsia="es-ES"/>
        </w:rPr>
        <w:t>presidenta</w:t>
      </w:r>
    </w:p>
    <w:p w:rsidR="00493CAF" w:rsidRDefault="00493CAF" w:rsidP="00493CAF">
      <w:pPr>
        <w:autoSpaceDE w:val="0"/>
        <w:spacing w:after="0" w:line="240" w:lineRule="auto"/>
        <w:jc w:val="center"/>
        <w:rPr>
          <w:rFonts w:ascii="Trebuchet MS" w:eastAsia="Arial" w:hAnsi="Trebuchet MS" w:cs="Times New Roman"/>
          <w:bCs/>
          <w:sz w:val="24"/>
          <w:szCs w:val="24"/>
          <w:lang w:val="pt-BR" w:eastAsia="es-ES"/>
        </w:rPr>
      </w:pPr>
    </w:p>
    <w:tbl>
      <w:tblPr>
        <w:tblW w:w="1418" w:type="dxa"/>
        <w:tblInd w:w="-459" w:type="dxa"/>
        <w:tblLayout w:type="fixed"/>
        <w:tblLook w:val="0400" w:firstRow="0" w:lastRow="0" w:firstColumn="0" w:lastColumn="0" w:noHBand="0" w:noVBand="1"/>
      </w:tblPr>
      <w:tblGrid>
        <w:gridCol w:w="709"/>
        <w:gridCol w:w="709"/>
      </w:tblGrid>
      <w:tr w:rsidR="00060F93" w:rsidTr="00AD65F6">
        <w:trPr>
          <w:trHeight w:val="247"/>
        </w:trPr>
        <w:tc>
          <w:tcPr>
            <w:tcW w:w="70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60F93" w:rsidRDefault="00F327FE" w:rsidP="00AD65F6">
            <w:pPr>
              <w:pStyle w:val="Normal1"/>
              <w:spacing w:after="0" w:line="240" w:lineRule="auto"/>
              <w:jc w:val="center"/>
              <w:rPr>
                <w:rFonts w:ascii="Trebuchet MS" w:eastAsia="Trebuchet MS" w:hAnsi="Trebuchet MS" w:cs="Trebuchet MS"/>
                <w:sz w:val="14"/>
                <w:szCs w:val="14"/>
              </w:rPr>
            </w:pPr>
            <w:r>
              <w:rPr>
                <w:rFonts w:ascii="Trebuchet MS" w:eastAsia="Trebuchet MS" w:hAnsi="Trebuchet MS" w:cs="Trebuchet MS"/>
                <w:sz w:val="14"/>
                <w:szCs w:val="14"/>
              </w:rPr>
              <w:t>CMT</w:t>
            </w:r>
          </w:p>
          <w:p w:rsidR="00060F93" w:rsidRDefault="00060F93" w:rsidP="00AD65F6">
            <w:pPr>
              <w:pStyle w:val="Normal1"/>
              <w:spacing w:after="0" w:line="240" w:lineRule="auto"/>
              <w:jc w:val="center"/>
              <w:rPr>
                <w:rFonts w:ascii="Trebuchet MS" w:eastAsia="Trebuchet MS" w:hAnsi="Trebuchet MS" w:cs="Trebuchet MS"/>
                <w:sz w:val="14"/>
                <w:szCs w:val="14"/>
              </w:rPr>
            </w:pPr>
            <w:proofErr w:type="spellStart"/>
            <w:r>
              <w:rPr>
                <w:rFonts w:ascii="Trebuchet MS" w:eastAsia="Trebuchet MS" w:hAnsi="Trebuchet MS" w:cs="Trebuchet MS"/>
                <w:sz w:val="14"/>
                <w:szCs w:val="14"/>
              </w:rPr>
              <w:t>VoBo</w:t>
            </w:r>
            <w:proofErr w:type="spellEnd"/>
          </w:p>
        </w:tc>
        <w:tc>
          <w:tcPr>
            <w:tcW w:w="709"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060F93" w:rsidRDefault="00060F93" w:rsidP="00AD65F6">
            <w:pPr>
              <w:pStyle w:val="Normal1"/>
              <w:spacing w:after="0" w:line="240" w:lineRule="auto"/>
              <w:jc w:val="center"/>
              <w:rPr>
                <w:rFonts w:ascii="Trebuchet MS" w:eastAsia="Trebuchet MS" w:hAnsi="Trebuchet MS" w:cs="Trebuchet MS"/>
                <w:sz w:val="14"/>
                <w:szCs w:val="14"/>
              </w:rPr>
            </w:pPr>
            <w:r>
              <w:rPr>
                <w:rFonts w:ascii="Trebuchet MS" w:eastAsia="Trebuchet MS" w:hAnsi="Trebuchet MS" w:cs="Trebuchet MS"/>
                <w:sz w:val="14"/>
                <w:szCs w:val="14"/>
              </w:rPr>
              <w:t>TETC</w:t>
            </w:r>
          </w:p>
          <w:p w:rsidR="00060F93" w:rsidRDefault="00060F93" w:rsidP="00AD65F6">
            <w:pPr>
              <w:pStyle w:val="Normal1"/>
              <w:spacing w:after="0" w:line="240" w:lineRule="auto"/>
              <w:jc w:val="center"/>
              <w:rPr>
                <w:rFonts w:ascii="Trebuchet MS" w:eastAsia="Trebuchet MS" w:hAnsi="Trebuchet MS" w:cs="Trebuchet MS"/>
                <w:sz w:val="14"/>
                <w:szCs w:val="14"/>
              </w:rPr>
            </w:pPr>
            <w:r>
              <w:rPr>
                <w:rFonts w:ascii="Trebuchet MS" w:eastAsia="Trebuchet MS" w:hAnsi="Trebuchet MS" w:cs="Trebuchet MS"/>
                <w:sz w:val="14"/>
                <w:szCs w:val="14"/>
              </w:rPr>
              <w:t>Elaboró</w:t>
            </w:r>
          </w:p>
        </w:tc>
      </w:tr>
    </w:tbl>
    <w:p w:rsidR="00A10AA2" w:rsidRPr="00493CAF" w:rsidRDefault="00A10AA2" w:rsidP="00A10AA2">
      <w:pPr>
        <w:autoSpaceDE w:val="0"/>
        <w:spacing w:after="0" w:line="240" w:lineRule="auto"/>
        <w:jc w:val="both"/>
        <w:rPr>
          <w:rFonts w:ascii="Trebuchet MS" w:eastAsia="Arial" w:hAnsi="Trebuchet MS" w:cs="Times New Roman"/>
          <w:bCs/>
          <w:sz w:val="24"/>
          <w:szCs w:val="24"/>
          <w:lang w:val="pt-BR" w:eastAsia="es-ES"/>
        </w:rPr>
      </w:pPr>
    </w:p>
    <w:p w:rsidR="00C30DE5" w:rsidRDefault="00C30DE5"/>
    <w:sectPr w:rsidR="00C30DE5" w:rsidSect="00D26576">
      <w:headerReference w:type="default" r:id="rId8"/>
      <w:footerReference w:type="default" r:id="rId9"/>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D1D" w:rsidRDefault="00692D1D">
      <w:pPr>
        <w:spacing w:after="0" w:line="240" w:lineRule="auto"/>
      </w:pPr>
      <w:r>
        <w:separator/>
      </w:r>
    </w:p>
  </w:endnote>
  <w:endnote w:type="continuationSeparator" w:id="0">
    <w:p w:rsidR="00692D1D" w:rsidRDefault="00692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rebuchet MS" w:hAnsi="Trebuchet MS"/>
        <w:sz w:val="16"/>
        <w:szCs w:val="16"/>
      </w:rPr>
      <w:id w:val="149644283"/>
      <w:docPartObj>
        <w:docPartGallery w:val="Page Numbers (Bottom of Page)"/>
        <w:docPartUnique/>
      </w:docPartObj>
    </w:sdtPr>
    <w:sdtEndPr/>
    <w:sdtContent>
      <w:sdt>
        <w:sdtPr>
          <w:rPr>
            <w:rFonts w:ascii="Trebuchet MS" w:hAnsi="Trebuchet MS"/>
            <w:sz w:val="16"/>
            <w:szCs w:val="16"/>
          </w:rPr>
          <w:id w:val="860082579"/>
          <w:docPartObj>
            <w:docPartGallery w:val="Page Numbers (Top of Page)"/>
            <w:docPartUnique/>
          </w:docPartObj>
        </w:sdtPr>
        <w:sdtEndPr/>
        <w:sdtContent>
          <w:p w:rsidR="009E5243" w:rsidRPr="00E071FE" w:rsidRDefault="00493CAF">
            <w:pPr>
              <w:pStyle w:val="Piedepgina1"/>
              <w:jc w:val="right"/>
              <w:rPr>
                <w:rFonts w:ascii="Trebuchet MS" w:hAnsi="Trebuchet MS"/>
                <w:sz w:val="16"/>
                <w:szCs w:val="16"/>
              </w:rPr>
            </w:pPr>
            <w:r w:rsidRPr="00E071FE">
              <w:rPr>
                <w:rFonts w:ascii="Trebuchet MS" w:hAnsi="Trebuchet MS"/>
                <w:sz w:val="16"/>
                <w:szCs w:val="16"/>
              </w:rPr>
              <w:t xml:space="preserve">Página </w:t>
            </w:r>
            <w:r w:rsidR="003C3B70" w:rsidRPr="00E071FE">
              <w:rPr>
                <w:rFonts w:ascii="Trebuchet MS" w:hAnsi="Trebuchet MS"/>
                <w:b/>
                <w:bCs/>
                <w:sz w:val="16"/>
                <w:szCs w:val="16"/>
              </w:rPr>
              <w:fldChar w:fldCharType="begin"/>
            </w:r>
            <w:r w:rsidRPr="00E071FE">
              <w:rPr>
                <w:rFonts w:ascii="Trebuchet MS" w:hAnsi="Trebuchet MS"/>
                <w:b/>
                <w:bCs/>
                <w:sz w:val="16"/>
                <w:szCs w:val="16"/>
              </w:rPr>
              <w:instrText>PAGE</w:instrText>
            </w:r>
            <w:r w:rsidR="003C3B70" w:rsidRPr="00E071FE">
              <w:rPr>
                <w:rFonts w:ascii="Trebuchet MS" w:hAnsi="Trebuchet MS"/>
                <w:b/>
                <w:bCs/>
                <w:sz w:val="16"/>
                <w:szCs w:val="16"/>
              </w:rPr>
              <w:fldChar w:fldCharType="separate"/>
            </w:r>
            <w:r w:rsidR="00667A4E">
              <w:rPr>
                <w:rFonts w:ascii="Trebuchet MS" w:hAnsi="Trebuchet MS"/>
                <w:b/>
                <w:bCs/>
                <w:noProof/>
                <w:sz w:val="16"/>
                <w:szCs w:val="16"/>
              </w:rPr>
              <w:t>1</w:t>
            </w:r>
            <w:r w:rsidR="003C3B70" w:rsidRPr="00E071FE">
              <w:rPr>
                <w:rFonts w:ascii="Trebuchet MS" w:hAnsi="Trebuchet MS"/>
                <w:b/>
                <w:bCs/>
                <w:sz w:val="16"/>
                <w:szCs w:val="16"/>
              </w:rPr>
              <w:fldChar w:fldCharType="end"/>
            </w:r>
            <w:r w:rsidRPr="00E071FE">
              <w:rPr>
                <w:rFonts w:ascii="Trebuchet MS" w:hAnsi="Trebuchet MS"/>
                <w:sz w:val="16"/>
                <w:szCs w:val="16"/>
              </w:rPr>
              <w:t xml:space="preserve"> de </w:t>
            </w:r>
            <w:r w:rsidR="003C3B70" w:rsidRPr="00E071FE">
              <w:rPr>
                <w:rFonts w:ascii="Trebuchet MS" w:hAnsi="Trebuchet MS"/>
                <w:b/>
                <w:bCs/>
                <w:sz w:val="16"/>
                <w:szCs w:val="16"/>
              </w:rPr>
              <w:fldChar w:fldCharType="begin"/>
            </w:r>
            <w:r w:rsidRPr="00E071FE">
              <w:rPr>
                <w:rFonts w:ascii="Trebuchet MS" w:hAnsi="Trebuchet MS"/>
                <w:b/>
                <w:bCs/>
                <w:sz w:val="16"/>
                <w:szCs w:val="16"/>
              </w:rPr>
              <w:instrText>NUMPAGES</w:instrText>
            </w:r>
            <w:r w:rsidR="003C3B70" w:rsidRPr="00E071FE">
              <w:rPr>
                <w:rFonts w:ascii="Trebuchet MS" w:hAnsi="Trebuchet MS"/>
                <w:b/>
                <w:bCs/>
                <w:sz w:val="16"/>
                <w:szCs w:val="16"/>
              </w:rPr>
              <w:fldChar w:fldCharType="separate"/>
            </w:r>
            <w:r w:rsidR="00667A4E">
              <w:rPr>
                <w:rFonts w:ascii="Trebuchet MS" w:hAnsi="Trebuchet MS"/>
                <w:b/>
                <w:bCs/>
                <w:noProof/>
                <w:sz w:val="16"/>
                <w:szCs w:val="16"/>
              </w:rPr>
              <w:t>1</w:t>
            </w:r>
            <w:r w:rsidR="003C3B70" w:rsidRPr="00E071FE">
              <w:rPr>
                <w:rFonts w:ascii="Trebuchet MS" w:hAnsi="Trebuchet MS"/>
                <w:b/>
                <w:bCs/>
                <w:sz w:val="16"/>
                <w:szCs w:val="16"/>
              </w:rPr>
              <w:fldChar w:fldCharType="end"/>
            </w:r>
          </w:p>
        </w:sdtContent>
      </w:sdt>
    </w:sdtContent>
  </w:sdt>
  <w:p w:rsidR="009E5243" w:rsidRDefault="00692D1D">
    <w:pPr>
      <w:pStyle w:val="Piedepgina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D1D" w:rsidRDefault="00692D1D">
      <w:pPr>
        <w:spacing w:after="0" w:line="240" w:lineRule="auto"/>
      </w:pPr>
      <w:r>
        <w:separator/>
      </w:r>
    </w:p>
  </w:footnote>
  <w:footnote w:type="continuationSeparator" w:id="0">
    <w:p w:rsidR="00692D1D" w:rsidRDefault="00692D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576" w:rsidRDefault="00D26576">
    <w:pPr>
      <w:pStyle w:val="Encabezado"/>
    </w:pPr>
    <w:r>
      <w:rPr>
        <w:noProof/>
      </w:rPr>
      <w:drawing>
        <wp:inline distT="0" distB="0" distL="0" distR="0">
          <wp:extent cx="1390650" cy="781050"/>
          <wp:effectExtent l="19050" t="0" r="0" b="0"/>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p>
  <w:p w:rsidR="009E5243" w:rsidRDefault="00692D1D" w:rsidP="009E5243">
    <w:pPr>
      <w:pStyle w:val="Encabezado1"/>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CAF"/>
    <w:rsid w:val="000114D8"/>
    <w:rsid w:val="00032D31"/>
    <w:rsid w:val="00060F93"/>
    <w:rsid w:val="001454BC"/>
    <w:rsid w:val="00152BEA"/>
    <w:rsid w:val="00196E02"/>
    <w:rsid w:val="001F4606"/>
    <w:rsid w:val="001F6218"/>
    <w:rsid w:val="00274194"/>
    <w:rsid w:val="002760BC"/>
    <w:rsid w:val="002B1340"/>
    <w:rsid w:val="002E43EE"/>
    <w:rsid w:val="00335014"/>
    <w:rsid w:val="003A0416"/>
    <w:rsid w:val="003B1B91"/>
    <w:rsid w:val="003C3B70"/>
    <w:rsid w:val="004505E8"/>
    <w:rsid w:val="00481AA3"/>
    <w:rsid w:val="004925BD"/>
    <w:rsid w:val="00493CAF"/>
    <w:rsid w:val="004F612F"/>
    <w:rsid w:val="00502917"/>
    <w:rsid w:val="0053180B"/>
    <w:rsid w:val="005D6F41"/>
    <w:rsid w:val="005F763C"/>
    <w:rsid w:val="00630BAD"/>
    <w:rsid w:val="00667A4E"/>
    <w:rsid w:val="00673F9F"/>
    <w:rsid w:val="00692D1D"/>
    <w:rsid w:val="006A3254"/>
    <w:rsid w:val="006B1CE1"/>
    <w:rsid w:val="006C7E70"/>
    <w:rsid w:val="006F30AD"/>
    <w:rsid w:val="00751565"/>
    <w:rsid w:val="00755B4E"/>
    <w:rsid w:val="007F7E97"/>
    <w:rsid w:val="00843F30"/>
    <w:rsid w:val="00850D5D"/>
    <w:rsid w:val="00852BC9"/>
    <w:rsid w:val="00852D8D"/>
    <w:rsid w:val="008D60CA"/>
    <w:rsid w:val="00956AF9"/>
    <w:rsid w:val="009F075C"/>
    <w:rsid w:val="00A10AA2"/>
    <w:rsid w:val="00A14194"/>
    <w:rsid w:val="00A62D59"/>
    <w:rsid w:val="00AA5FA6"/>
    <w:rsid w:val="00AB53A5"/>
    <w:rsid w:val="00AC608D"/>
    <w:rsid w:val="00B11EF4"/>
    <w:rsid w:val="00B27B5F"/>
    <w:rsid w:val="00B575C2"/>
    <w:rsid w:val="00B87FB1"/>
    <w:rsid w:val="00BD2F64"/>
    <w:rsid w:val="00BF67C2"/>
    <w:rsid w:val="00C30DE5"/>
    <w:rsid w:val="00D26576"/>
    <w:rsid w:val="00D46A54"/>
    <w:rsid w:val="00D657D9"/>
    <w:rsid w:val="00D75BAE"/>
    <w:rsid w:val="00DA357D"/>
    <w:rsid w:val="00DB3649"/>
    <w:rsid w:val="00DD300D"/>
    <w:rsid w:val="00DE5995"/>
    <w:rsid w:val="00EB2DDE"/>
    <w:rsid w:val="00EB7208"/>
    <w:rsid w:val="00EB743F"/>
    <w:rsid w:val="00EC0BEC"/>
    <w:rsid w:val="00EE61D6"/>
    <w:rsid w:val="00F327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iedepgina1">
    <w:name w:val="Pie de página1"/>
    <w:basedOn w:val="Normal"/>
    <w:next w:val="Piedepgina"/>
    <w:link w:val="PiedepginaCar"/>
    <w:uiPriority w:val="99"/>
    <w:unhideWhenUsed/>
    <w:rsid w:val="00493CAF"/>
    <w:pPr>
      <w:tabs>
        <w:tab w:val="center" w:pos="4419"/>
        <w:tab w:val="right" w:pos="8838"/>
      </w:tabs>
      <w:spacing w:after="0" w:line="240" w:lineRule="auto"/>
    </w:pPr>
  </w:style>
  <w:style w:type="character" w:customStyle="1" w:styleId="PiedepginaCar">
    <w:name w:val="Pie de página Car"/>
    <w:basedOn w:val="Fuentedeprrafopredeter"/>
    <w:link w:val="Piedepgina1"/>
    <w:uiPriority w:val="99"/>
    <w:rsid w:val="00493CAF"/>
  </w:style>
  <w:style w:type="paragraph" w:customStyle="1" w:styleId="Encabezado1">
    <w:name w:val="Encabezado1"/>
    <w:basedOn w:val="Normal"/>
    <w:next w:val="Encabezado"/>
    <w:link w:val="EncabezadoCar"/>
    <w:uiPriority w:val="99"/>
    <w:unhideWhenUsed/>
    <w:rsid w:val="00493CAF"/>
    <w:pPr>
      <w:tabs>
        <w:tab w:val="center" w:pos="4419"/>
        <w:tab w:val="right" w:pos="8838"/>
      </w:tabs>
      <w:spacing w:after="0" w:line="240" w:lineRule="auto"/>
    </w:pPr>
  </w:style>
  <w:style w:type="character" w:customStyle="1" w:styleId="EncabezadoCar">
    <w:name w:val="Encabezado Car"/>
    <w:basedOn w:val="Fuentedeprrafopredeter"/>
    <w:link w:val="Encabezado1"/>
    <w:uiPriority w:val="99"/>
    <w:rsid w:val="00493CAF"/>
  </w:style>
  <w:style w:type="table" w:customStyle="1" w:styleId="Tablaconcuadrcula1">
    <w:name w:val="Tabla con cuadrícula1"/>
    <w:basedOn w:val="Tablanormal"/>
    <w:next w:val="Tablaconcuadrcula"/>
    <w:uiPriority w:val="39"/>
    <w:rsid w:val="00493C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1"/>
    <w:uiPriority w:val="99"/>
    <w:semiHidden/>
    <w:unhideWhenUsed/>
    <w:rsid w:val="00493CAF"/>
    <w:pPr>
      <w:tabs>
        <w:tab w:val="center" w:pos="4419"/>
        <w:tab w:val="right" w:pos="8838"/>
      </w:tabs>
      <w:spacing w:after="0" w:line="240" w:lineRule="auto"/>
    </w:pPr>
  </w:style>
  <w:style w:type="character" w:customStyle="1" w:styleId="PiedepginaCar1">
    <w:name w:val="Pie de página Car1"/>
    <w:basedOn w:val="Fuentedeprrafopredeter"/>
    <w:link w:val="Piedepgina"/>
    <w:uiPriority w:val="99"/>
    <w:semiHidden/>
    <w:rsid w:val="00493CAF"/>
  </w:style>
  <w:style w:type="paragraph" w:styleId="Encabezado">
    <w:name w:val="header"/>
    <w:basedOn w:val="Normal"/>
    <w:link w:val="EncabezadoCar1"/>
    <w:uiPriority w:val="99"/>
    <w:unhideWhenUsed/>
    <w:rsid w:val="00493CAF"/>
    <w:pPr>
      <w:tabs>
        <w:tab w:val="center" w:pos="4419"/>
        <w:tab w:val="right" w:pos="8838"/>
      </w:tabs>
      <w:spacing w:after="0" w:line="240" w:lineRule="auto"/>
    </w:pPr>
  </w:style>
  <w:style w:type="character" w:customStyle="1" w:styleId="EncabezadoCar1">
    <w:name w:val="Encabezado Car1"/>
    <w:basedOn w:val="Fuentedeprrafopredeter"/>
    <w:link w:val="Encabezado"/>
    <w:uiPriority w:val="99"/>
    <w:semiHidden/>
    <w:rsid w:val="00493CAF"/>
  </w:style>
  <w:style w:type="table" w:styleId="Tablaconcuadrcula">
    <w:name w:val="Table Grid"/>
    <w:basedOn w:val="Tablanormal"/>
    <w:uiPriority w:val="59"/>
    <w:rsid w:val="00493C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B1CE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B1CE1"/>
    <w:rPr>
      <w:rFonts w:ascii="Tahoma" w:hAnsi="Tahoma" w:cs="Tahoma"/>
      <w:sz w:val="16"/>
      <w:szCs w:val="16"/>
    </w:rPr>
  </w:style>
  <w:style w:type="paragraph" w:customStyle="1" w:styleId="Normal1">
    <w:name w:val="Normal1"/>
    <w:rsid w:val="00060F93"/>
    <w:pPr>
      <w:spacing w:after="160" w:line="259" w:lineRule="auto"/>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iedepgina1">
    <w:name w:val="Pie de página1"/>
    <w:basedOn w:val="Normal"/>
    <w:next w:val="Piedepgina"/>
    <w:link w:val="PiedepginaCar"/>
    <w:uiPriority w:val="99"/>
    <w:unhideWhenUsed/>
    <w:rsid w:val="00493CAF"/>
    <w:pPr>
      <w:tabs>
        <w:tab w:val="center" w:pos="4419"/>
        <w:tab w:val="right" w:pos="8838"/>
      </w:tabs>
      <w:spacing w:after="0" w:line="240" w:lineRule="auto"/>
    </w:pPr>
  </w:style>
  <w:style w:type="character" w:customStyle="1" w:styleId="PiedepginaCar">
    <w:name w:val="Pie de página Car"/>
    <w:basedOn w:val="Fuentedeprrafopredeter"/>
    <w:link w:val="Piedepgina1"/>
    <w:uiPriority w:val="99"/>
    <w:rsid w:val="00493CAF"/>
  </w:style>
  <w:style w:type="paragraph" w:customStyle="1" w:styleId="Encabezado1">
    <w:name w:val="Encabezado1"/>
    <w:basedOn w:val="Normal"/>
    <w:next w:val="Encabezado"/>
    <w:link w:val="EncabezadoCar"/>
    <w:uiPriority w:val="99"/>
    <w:unhideWhenUsed/>
    <w:rsid w:val="00493CAF"/>
    <w:pPr>
      <w:tabs>
        <w:tab w:val="center" w:pos="4419"/>
        <w:tab w:val="right" w:pos="8838"/>
      </w:tabs>
      <w:spacing w:after="0" w:line="240" w:lineRule="auto"/>
    </w:pPr>
  </w:style>
  <w:style w:type="character" w:customStyle="1" w:styleId="EncabezadoCar">
    <w:name w:val="Encabezado Car"/>
    <w:basedOn w:val="Fuentedeprrafopredeter"/>
    <w:link w:val="Encabezado1"/>
    <w:uiPriority w:val="99"/>
    <w:rsid w:val="00493CAF"/>
  </w:style>
  <w:style w:type="table" w:customStyle="1" w:styleId="Tablaconcuadrcula1">
    <w:name w:val="Tabla con cuadrícula1"/>
    <w:basedOn w:val="Tablanormal"/>
    <w:next w:val="Tablaconcuadrcula"/>
    <w:uiPriority w:val="39"/>
    <w:rsid w:val="00493C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1"/>
    <w:uiPriority w:val="99"/>
    <w:semiHidden/>
    <w:unhideWhenUsed/>
    <w:rsid w:val="00493CAF"/>
    <w:pPr>
      <w:tabs>
        <w:tab w:val="center" w:pos="4419"/>
        <w:tab w:val="right" w:pos="8838"/>
      </w:tabs>
      <w:spacing w:after="0" w:line="240" w:lineRule="auto"/>
    </w:pPr>
  </w:style>
  <w:style w:type="character" w:customStyle="1" w:styleId="PiedepginaCar1">
    <w:name w:val="Pie de página Car1"/>
    <w:basedOn w:val="Fuentedeprrafopredeter"/>
    <w:link w:val="Piedepgina"/>
    <w:uiPriority w:val="99"/>
    <w:semiHidden/>
    <w:rsid w:val="00493CAF"/>
  </w:style>
  <w:style w:type="paragraph" w:styleId="Encabezado">
    <w:name w:val="header"/>
    <w:basedOn w:val="Normal"/>
    <w:link w:val="EncabezadoCar1"/>
    <w:uiPriority w:val="99"/>
    <w:unhideWhenUsed/>
    <w:rsid w:val="00493CAF"/>
    <w:pPr>
      <w:tabs>
        <w:tab w:val="center" w:pos="4419"/>
        <w:tab w:val="right" w:pos="8838"/>
      </w:tabs>
      <w:spacing w:after="0" w:line="240" w:lineRule="auto"/>
    </w:pPr>
  </w:style>
  <w:style w:type="character" w:customStyle="1" w:styleId="EncabezadoCar1">
    <w:name w:val="Encabezado Car1"/>
    <w:basedOn w:val="Fuentedeprrafopredeter"/>
    <w:link w:val="Encabezado"/>
    <w:uiPriority w:val="99"/>
    <w:semiHidden/>
    <w:rsid w:val="00493CAF"/>
  </w:style>
  <w:style w:type="table" w:styleId="Tablaconcuadrcula">
    <w:name w:val="Table Grid"/>
    <w:basedOn w:val="Tablanormal"/>
    <w:uiPriority w:val="59"/>
    <w:rsid w:val="00493C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B1CE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B1CE1"/>
    <w:rPr>
      <w:rFonts w:ascii="Tahoma" w:hAnsi="Tahoma" w:cs="Tahoma"/>
      <w:sz w:val="16"/>
      <w:szCs w:val="16"/>
    </w:rPr>
  </w:style>
  <w:style w:type="paragraph" w:customStyle="1" w:styleId="Normal1">
    <w:name w:val="Normal1"/>
    <w:rsid w:val="00060F93"/>
    <w:pPr>
      <w:spacing w:after="160" w:line="259"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DC53C7-CDEC-4276-A71F-62D2FE491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355</Words>
  <Characters>1956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Fernandez Melchor</dc:creator>
  <cp:lastModifiedBy>Tammy Erika Torres Cornejo</cp:lastModifiedBy>
  <cp:revision>4</cp:revision>
  <cp:lastPrinted>2021-10-29T01:33:00Z</cp:lastPrinted>
  <dcterms:created xsi:type="dcterms:W3CDTF">2021-10-30T17:26:00Z</dcterms:created>
  <dcterms:modified xsi:type="dcterms:W3CDTF">2021-10-30T17:41:00Z</dcterms:modified>
</cp:coreProperties>
</file>