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C2D" w:rsidRPr="006C3C2D" w:rsidRDefault="006C3C2D" w:rsidP="006C3C2D">
      <w:pPr>
        <w:suppressAutoHyphens/>
        <w:jc w:val="both"/>
        <w:rPr>
          <w:rFonts w:ascii="Trebuchet MS" w:eastAsiaTheme="minorHAnsi" w:hAnsi="Trebuchet MS" w:cstheme="minorBidi"/>
          <w:b/>
          <w:sz w:val="23"/>
          <w:szCs w:val="23"/>
          <w:lang w:val="es-MX" w:eastAsia="en-US"/>
        </w:rPr>
      </w:pPr>
      <w:r w:rsidRPr="006C3C2D">
        <w:rPr>
          <w:rFonts w:ascii="Trebuchet MS" w:eastAsiaTheme="minorHAnsi" w:hAnsi="Trebuchet MS" w:cstheme="minorBidi"/>
          <w:b/>
          <w:sz w:val="23"/>
          <w:szCs w:val="23"/>
          <w:lang w:eastAsia="en-US"/>
        </w:rPr>
        <w:t>ACUERDO DEL CONSEJO GENERAL DEL INSTITUTO ELECTORAL Y DE PARTICIPACIÓN CIUDADANA DEL ESTADO DE JALISCO, POR EL QUE SE DESIGNA A LA O EL CONSEJERO ELECTORAL QUE ASUMIRÁ PROVISIONALMENTE LA PRESIDENCIA DE ESTE ORGANISMO ELECTORAL, DE CONFORMIDAD CON LO</w:t>
      </w:r>
      <w:bookmarkStart w:id="0" w:name="_GoBack"/>
      <w:bookmarkEnd w:id="0"/>
      <w:r w:rsidRPr="006C3C2D">
        <w:rPr>
          <w:rFonts w:ascii="Trebuchet MS" w:eastAsiaTheme="minorHAnsi" w:hAnsi="Trebuchet MS" w:cstheme="minorBidi"/>
          <w:b/>
          <w:sz w:val="23"/>
          <w:szCs w:val="23"/>
          <w:lang w:eastAsia="en-US"/>
        </w:rPr>
        <w:t xml:space="preserve"> ESTABLECIDO EN EL ARTÍCULO 32 DEL REGLAMENTO DEL INSTITUTO NACIONAL ELECTORAL PARA LA DESIGNACIÓN Y LA REMOCIÓN DE LAS Y LOS CONSEJEROS PRESIDENTES Y LAS Y LOS CONSEJEROS ELECTORALES DE LOS ORGANISMOS PÚBLICOS LOCALES ELECTORALES.</w:t>
      </w:r>
    </w:p>
    <w:p w:rsidR="006C3C2D" w:rsidRPr="006C3C2D" w:rsidRDefault="006C3C2D" w:rsidP="006C3C2D">
      <w:pPr>
        <w:pStyle w:val="Textoindependiente"/>
        <w:jc w:val="center"/>
        <w:rPr>
          <w:rFonts w:ascii="Trebuchet MS" w:hAnsi="Trebuchet MS" w:cs="Arial"/>
          <w:sz w:val="23"/>
          <w:szCs w:val="23"/>
          <w:lang w:val="es-ES"/>
        </w:rPr>
      </w:pPr>
    </w:p>
    <w:p w:rsidR="006C3C2D" w:rsidRPr="006C3C2D" w:rsidRDefault="006C3C2D" w:rsidP="006C3C2D">
      <w:pPr>
        <w:pStyle w:val="Textoindependiente"/>
        <w:jc w:val="center"/>
        <w:rPr>
          <w:rFonts w:ascii="Trebuchet MS" w:hAnsi="Trebuchet MS" w:cs="Arial"/>
          <w:sz w:val="23"/>
          <w:szCs w:val="23"/>
          <w:lang w:val="pt-BR"/>
        </w:rPr>
      </w:pPr>
      <w:r w:rsidRPr="006C3C2D">
        <w:rPr>
          <w:rFonts w:ascii="Trebuchet MS" w:hAnsi="Trebuchet MS" w:cs="Arial"/>
          <w:sz w:val="23"/>
          <w:szCs w:val="23"/>
          <w:lang w:val="pt-BR"/>
        </w:rPr>
        <w:t>A N T E C E D E N T E</w:t>
      </w:r>
    </w:p>
    <w:p w:rsidR="006C3C2D" w:rsidRPr="006C3C2D" w:rsidRDefault="006C3C2D" w:rsidP="006C3C2D">
      <w:pPr>
        <w:pStyle w:val="Textoindependiente"/>
        <w:rPr>
          <w:rFonts w:ascii="Trebuchet MS" w:hAnsi="Trebuchet MS" w:cs="Arial"/>
          <w:bCs/>
          <w:sz w:val="23"/>
          <w:szCs w:val="23"/>
          <w:highlight w:val="yellow"/>
          <w:lang w:val="pt-BR"/>
        </w:rPr>
      </w:pPr>
    </w:p>
    <w:p w:rsidR="006C3C2D" w:rsidRPr="006C3C2D" w:rsidRDefault="006C3C2D" w:rsidP="006C3C2D">
      <w:pPr>
        <w:shd w:val="clear" w:color="auto" w:fill="FFFFFF"/>
        <w:jc w:val="both"/>
        <w:textAlignment w:val="baseline"/>
        <w:rPr>
          <w:rFonts w:ascii="Trebuchet MS" w:hAnsi="Trebuchet MS"/>
          <w:b/>
          <w:bCs/>
          <w:sz w:val="23"/>
          <w:szCs w:val="23"/>
        </w:rPr>
      </w:pPr>
      <w:r w:rsidRPr="006C3C2D">
        <w:rPr>
          <w:rFonts w:ascii="Trebuchet MS" w:hAnsi="Trebuchet MS"/>
          <w:b/>
          <w:bCs/>
          <w:sz w:val="23"/>
          <w:szCs w:val="23"/>
        </w:rPr>
        <w:t>CORRESPONDIENTE AL AÑO DOS MIL CATORCE.</w:t>
      </w:r>
    </w:p>
    <w:p w:rsidR="006C3C2D" w:rsidRPr="006C3C2D" w:rsidRDefault="006C3C2D" w:rsidP="006C3C2D">
      <w:pPr>
        <w:shd w:val="clear" w:color="auto" w:fill="FFFFFF"/>
        <w:jc w:val="both"/>
        <w:textAlignment w:val="baseline"/>
        <w:rPr>
          <w:rFonts w:ascii="Trebuchet MS" w:hAnsi="Trebuchet MS"/>
          <w:b/>
          <w:bCs/>
          <w:sz w:val="23"/>
          <w:szCs w:val="23"/>
        </w:rPr>
      </w:pPr>
    </w:p>
    <w:p w:rsidR="006C3C2D" w:rsidRPr="006C3C2D" w:rsidRDefault="006C3C2D" w:rsidP="006C3C2D">
      <w:pPr>
        <w:shd w:val="clear" w:color="auto" w:fill="FFFFFF"/>
        <w:jc w:val="both"/>
        <w:textAlignment w:val="baseline"/>
        <w:rPr>
          <w:rFonts w:ascii="Trebuchet MS" w:hAnsi="Trebuchet MS"/>
          <w:b/>
          <w:bCs/>
          <w:sz w:val="23"/>
          <w:szCs w:val="23"/>
        </w:rPr>
      </w:pPr>
      <w:r w:rsidRPr="006C3C2D">
        <w:rPr>
          <w:rFonts w:ascii="Trebuchet MS" w:hAnsi="Trebuchet MS"/>
          <w:b/>
          <w:bCs/>
          <w:sz w:val="23"/>
          <w:szCs w:val="23"/>
        </w:rPr>
        <w:t xml:space="preserve">1. DESIGNACIÓN DEL CONSEJERO PRESIDENTE GUILLERMO AMADO ALCARAZ CROSS, POR PARTE DEL INSTITUTO NACIONAL ELECTORAL. </w:t>
      </w:r>
      <w:r w:rsidRPr="006C3C2D">
        <w:rPr>
          <w:rFonts w:ascii="Trebuchet MS" w:hAnsi="Trebuchet MS" w:cs="Arial"/>
          <w:bCs/>
          <w:sz w:val="23"/>
          <w:szCs w:val="23"/>
        </w:rPr>
        <w:t>El treinta de septiembre, el Consejo General del Instituto Nacional Electoral, mediante acuerdo INE/CG165/2014, aprobó la designación de consejeras y consejeros presidentes y consejeras y consejeros electorales de Organismos Públicos Electorales Locales, entre ellos los correspondientes al estado de Jalisco</w:t>
      </w:r>
      <w:r w:rsidRPr="006C3C2D">
        <w:rPr>
          <w:rFonts w:ascii="Trebuchet MS" w:eastAsiaTheme="minorHAnsi" w:hAnsi="Trebuchet MS" w:cstheme="minorBidi"/>
          <w:sz w:val="23"/>
          <w:szCs w:val="23"/>
          <w:lang w:eastAsia="en-US"/>
        </w:rPr>
        <w:t>.</w:t>
      </w:r>
    </w:p>
    <w:p w:rsidR="006C3C2D" w:rsidRPr="006C3C2D" w:rsidRDefault="006C3C2D" w:rsidP="006C3C2D">
      <w:pPr>
        <w:shd w:val="clear" w:color="auto" w:fill="FFFFFF"/>
        <w:jc w:val="both"/>
        <w:textAlignment w:val="baseline"/>
        <w:rPr>
          <w:rFonts w:ascii="Trebuchet MS" w:hAnsi="Trebuchet MS"/>
          <w:b/>
          <w:bCs/>
          <w:sz w:val="23"/>
          <w:szCs w:val="23"/>
        </w:rPr>
      </w:pPr>
    </w:p>
    <w:p w:rsidR="006C3C2D" w:rsidRPr="006C3C2D" w:rsidRDefault="006C3C2D" w:rsidP="006C3C2D">
      <w:pPr>
        <w:shd w:val="clear" w:color="auto" w:fill="FFFFFF"/>
        <w:jc w:val="both"/>
        <w:textAlignment w:val="baseline"/>
        <w:rPr>
          <w:rFonts w:ascii="Trebuchet MS" w:hAnsi="Trebuchet MS"/>
          <w:b/>
          <w:bCs/>
          <w:sz w:val="23"/>
          <w:szCs w:val="23"/>
        </w:rPr>
      </w:pPr>
      <w:r w:rsidRPr="006C3C2D">
        <w:rPr>
          <w:rFonts w:ascii="Trebuchet MS" w:hAnsi="Trebuchet MS"/>
          <w:b/>
          <w:bCs/>
          <w:sz w:val="23"/>
          <w:szCs w:val="23"/>
        </w:rPr>
        <w:t>CORRESPONDIENTE AL AÑO DOS MIL VEINTIUNO.</w:t>
      </w:r>
    </w:p>
    <w:p w:rsidR="006C3C2D" w:rsidRPr="006C3C2D" w:rsidRDefault="006C3C2D" w:rsidP="006C3C2D">
      <w:pPr>
        <w:shd w:val="clear" w:color="auto" w:fill="FFFFFF"/>
        <w:jc w:val="both"/>
        <w:textAlignment w:val="baseline"/>
        <w:rPr>
          <w:rFonts w:ascii="Trebuchet MS" w:hAnsi="Trebuchet MS"/>
          <w:b/>
          <w:bCs/>
          <w:sz w:val="23"/>
          <w:szCs w:val="23"/>
        </w:rPr>
      </w:pPr>
    </w:p>
    <w:p w:rsidR="006C3C2D" w:rsidRPr="006C3C2D" w:rsidRDefault="006C3C2D" w:rsidP="006C3C2D">
      <w:pPr>
        <w:shd w:val="clear" w:color="auto" w:fill="FFFFFF"/>
        <w:jc w:val="both"/>
        <w:textAlignment w:val="baseline"/>
        <w:rPr>
          <w:rFonts w:ascii="Trebuchet MS" w:hAnsi="Trebuchet MS" w:cs="Arial"/>
          <w:bCs/>
          <w:sz w:val="23"/>
          <w:szCs w:val="23"/>
        </w:rPr>
      </w:pPr>
      <w:r w:rsidRPr="006C3C2D">
        <w:rPr>
          <w:rFonts w:ascii="Trebuchet MS" w:hAnsi="Trebuchet MS"/>
          <w:b/>
          <w:bCs/>
          <w:sz w:val="23"/>
          <w:szCs w:val="23"/>
        </w:rPr>
        <w:t>2. DE LA CIRCULAR INE/UTVOPL/174/2021, REMITIDA POR EL DIRECTOR DE LA UNIDAD TÉCNICA DE VINCULACIÓN CON LOS ORGANISMOS PÚBLICOS LOCALES DEL INSTITUTO NACIONAL ELECTORAL.</w:t>
      </w:r>
      <w:r w:rsidRPr="006C3C2D">
        <w:rPr>
          <w:rFonts w:ascii="Trebuchet MS" w:hAnsi="Trebuchet MS" w:cs="Arial"/>
          <w:b/>
          <w:bCs/>
          <w:sz w:val="23"/>
          <w:szCs w:val="23"/>
        </w:rPr>
        <w:t xml:space="preserve"> </w:t>
      </w:r>
      <w:r w:rsidRPr="006C3C2D">
        <w:rPr>
          <w:rFonts w:ascii="Trebuchet MS" w:hAnsi="Trebuchet MS" w:cs="Arial"/>
          <w:bCs/>
          <w:sz w:val="23"/>
          <w:szCs w:val="23"/>
        </w:rPr>
        <w:t xml:space="preserve">El veintiuno de septiembre, se recibió en este Instituto, la circular </w:t>
      </w:r>
      <w:r w:rsidRPr="006C3C2D">
        <w:rPr>
          <w:rFonts w:ascii="Trebuchet MS" w:hAnsi="Trebuchet MS"/>
          <w:bCs/>
          <w:sz w:val="23"/>
          <w:szCs w:val="23"/>
        </w:rPr>
        <w:t>INE/UTVOPL/174/2021, remitida por el director de la Unidad Técnica de Vinculación con los Organismos Públicos Locales del Instituto Nacional Electoral</w:t>
      </w:r>
      <w:r w:rsidRPr="006C3C2D">
        <w:rPr>
          <w:rFonts w:ascii="Trebuchet MS" w:hAnsi="Trebuchet MS" w:cs="Arial"/>
          <w:bCs/>
          <w:sz w:val="23"/>
          <w:szCs w:val="23"/>
        </w:rPr>
        <w:t xml:space="preserve">, mediante el cual informa sobre el procedimiento que deberá seguirse para la designación de la o el consejero electoral que </w:t>
      </w:r>
      <w:r w:rsidRPr="006C3C2D">
        <w:rPr>
          <w:rFonts w:ascii="Trebuchet MS" w:eastAsiaTheme="minorHAnsi" w:hAnsi="Trebuchet MS" w:cstheme="minorBidi"/>
          <w:sz w:val="23"/>
          <w:szCs w:val="23"/>
          <w:lang w:eastAsia="en-US"/>
        </w:rPr>
        <w:t>asumirá provisionalmente la presidencia de este organismo electoral,</w:t>
      </w:r>
      <w:r w:rsidRPr="006C3C2D">
        <w:rPr>
          <w:rFonts w:ascii="Trebuchet MS" w:eastAsiaTheme="minorHAnsi" w:hAnsi="Trebuchet MS" w:cstheme="minorBidi"/>
          <w:b/>
          <w:sz w:val="23"/>
          <w:szCs w:val="23"/>
          <w:lang w:eastAsia="en-US"/>
        </w:rPr>
        <w:t xml:space="preserve"> </w:t>
      </w:r>
      <w:r w:rsidRPr="006C3C2D">
        <w:rPr>
          <w:rFonts w:ascii="Trebuchet MS" w:eastAsiaTheme="minorHAnsi" w:hAnsi="Trebuchet MS" w:cstheme="minorBidi"/>
          <w:sz w:val="23"/>
          <w:szCs w:val="23"/>
          <w:lang w:eastAsia="en-US"/>
        </w:rPr>
        <w:t>de conformidad con lo establecido en el artículo 32 del Reglamento del Instituto Nacional Electoral para la designación y la remoción de las y los consejeros presidentes y las y los consejeros electorales de los Organismos Públicos Locales Electorales.</w:t>
      </w:r>
    </w:p>
    <w:p w:rsidR="006C3C2D" w:rsidRPr="006C3C2D" w:rsidRDefault="006C3C2D" w:rsidP="006C3C2D">
      <w:pPr>
        <w:jc w:val="both"/>
        <w:rPr>
          <w:rFonts w:ascii="Trebuchet MS" w:hAnsi="Trebuchet MS" w:cs="Arial"/>
          <w:b/>
          <w:bCs/>
          <w:sz w:val="23"/>
          <w:szCs w:val="23"/>
          <w:highlight w:val="cyan"/>
        </w:rPr>
      </w:pPr>
      <w:r w:rsidRPr="006C3C2D">
        <w:rPr>
          <w:rFonts w:ascii="Trebuchet MS" w:hAnsi="Trebuchet MS" w:cs="Arial"/>
          <w:b/>
          <w:bCs/>
          <w:sz w:val="23"/>
          <w:szCs w:val="23"/>
          <w:highlight w:val="cyan"/>
        </w:rPr>
        <w:t xml:space="preserve"> </w:t>
      </w:r>
    </w:p>
    <w:p w:rsidR="006C3C2D" w:rsidRPr="006C3C2D" w:rsidRDefault="006C3C2D" w:rsidP="006C3C2D">
      <w:pPr>
        <w:jc w:val="center"/>
        <w:rPr>
          <w:rFonts w:ascii="Trebuchet MS" w:hAnsi="Trebuchet MS" w:cs="Arial"/>
          <w:b/>
          <w:sz w:val="23"/>
          <w:szCs w:val="23"/>
          <w:lang w:val="pt-BR"/>
        </w:rPr>
      </w:pPr>
      <w:r w:rsidRPr="006C3C2D">
        <w:rPr>
          <w:rFonts w:ascii="Trebuchet MS" w:hAnsi="Trebuchet MS" w:cs="Arial"/>
          <w:b/>
          <w:sz w:val="23"/>
          <w:szCs w:val="23"/>
          <w:lang w:val="pt-BR"/>
        </w:rPr>
        <w:t>C O N S I D E R A N D O</w:t>
      </w:r>
    </w:p>
    <w:p w:rsidR="006C3C2D" w:rsidRPr="006C3C2D" w:rsidRDefault="006C3C2D" w:rsidP="006C3C2D">
      <w:pPr>
        <w:rPr>
          <w:rFonts w:ascii="Trebuchet MS" w:hAnsi="Trebuchet MS" w:cs="Arial"/>
          <w:b/>
          <w:sz w:val="23"/>
          <w:szCs w:val="23"/>
          <w:lang w:val="pt-BR"/>
        </w:rPr>
      </w:pPr>
    </w:p>
    <w:p w:rsidR="006C3C2D" w:rsidRPr="006C3C2D" w:rsidRDefault="006C3C2D" w:rsidP="006C3C2D">
      <w:pPr>
        <w:jc w:val="both"/>
        <w:rPr>
          <w:rFonts w:ascii="Trebuchet MS" w:eastAsia="Calibri" w:hAnsi="Trebuchet MS" w:cs="Arial"/>
          <w:sz w:val="23"/>
          <w:szCs w:val="23"/>
          <w:lang w:eastAsia="ar-SA"/>
        </w:rPr>
      </w:pPr>
      <w:r w:rsidRPr="006C3C2D">
        <w:rPr>
          <w:rFonts w:ascii="Trebuchet MS" w:eastAsia="Calibri" w:hAnsi="Trebuchet MS" w:cs="Arial"/>
          <w:b/>
          <w:sz w:val="23"/>
          <w:szCs w:val="23"/>
          <w:lang w:eastAsia="ar-SA"/>
        </w:rPr>
        <w:t xml:space="preserve">I. DEL INSTITUTO ELECTORAL Y DE PARTICIPACIÓN CIUDADANA DEL ESTADO DE JALISCO. </w:t>
      </w:r>
      <w:r w:rsidRPr="006C3C2D">
        <w:rPr>
          <w:rFonts w:ascii="Trebuchet MS" w:eastAsia="Calibri" w:hAnsi="Trebuchet MS" w:cs="Arial"/>
          <w:sz w:val="23"/>
          <w:szCs w:val="23"/>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w:t>
      </w:r>
      <w:r w:rsidRPr="006C3C2D">
        <w:rPr>
          <w:rFonts w:ascii="Trebuchet MS" w:eastAsia="Calibri" w:hAnsi="Trebuchet MS" w:cs="Arial"/>
          <w:sz w:val="23"/>
          <w:szCs w:val="23"/>
          <w:lang w:eastAsia="ar-SA"/>
        </w:rPr>
        <w:lastRenderedPageBreak/>
        <w:t>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C3C2D" w:rsidRPr="006C3C2D" w:rsidRDefault="006C3C2D" w:rsidP="006C3C2D">
      <w:pPr>
        <w:jc w:val="both"/>
        <w:rPr>
          <w:rFonts w:ascii="Trebuchet MS" w:eastAsia="Calibri" w:hAnsi="Trebuchet MS" w:cs="Arial"/>
          <w:sz w:val="23"/>
          <w:szCs w:val="23"/>
          <w:lang w:eastAsia="ar-SA"/>
        </w:rPr>
      </w:pPr>
    </w:p>
    <w:p w:rsidR="006C3C2D" w:rsidRPr="006C3C2D" w:rsidRDefault="006C3C2D" w:rsidP="006C3C2D">
      <w:pPr>
        <w:jc w:val="both"/>
        <w:rPr>
          <w:rFonts w:ascii="Trebuchet MS" w:hAnsi="Trebuchet MS" w:cs="Arial"/>
          <w:sz w:val="23"/>
          <w:szCs w:val="23"/>
          <w:lang w:eastAsia="ar-SA"/>
        </w:rPr>
      </w:pPr>
      <w:r w:rsidRPr="006C3C2D">
        <w:rPr>
          <w:rFonts w:ascii="Trebuchet MS" w:hAnsi="Trebuchet MS" w:cs="Arial"/>
          <w:b/>
          <w:bCs/>
          <w:sz w:val="23"/>
          <w:szCs w:val="23"/>
        </w:rPr>
        <w:t>II.</w:t>
      </w:r>
      <w:r w:rsidRPr="006C3C2D">
        <w:rPr>
          <w:rFonts w:ascii="Trebuchet MS" w:hAnsi="Trebuchet MS" w:cs="Arial"/>
          <w:bCs/>
          <w:sz w:val="23"/>
          <w:szCs w:val="23"/>
        </w:rPr>
        <w:t xml:space="preserve"> </w:t>
      </w:r>
      <w:r w:rsidRPr="006C3C2D">
        <w:rPr>
          <w:rFonts w:ascii="Trebuchet MS" w:hAnsi="Trebuchet MS"/>
          <w:b/>
          <w:bCs/>
          <w:sz w:val="23"/>
          <w:szCs w:val="23"/>
        </w:rPr>
        <w:t xml:space="preserve">DEL CONSEJO GENERAL. </w:t>
      </w:r>
      <w:r w:rsidRPr="006C3C2D">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C3C2D">
        <w:rPr>
          <w:rFonts w:ascii="Trebuchet MS" w:hAnsi="Trebuchet MS" w:cs="Tahoma"/>
          <w:bCs/>
          <w:sz w:val="23"/>
          <w:szCs w:val="23"/>
        </w:rPr>
        <w:t>tribuciones se encuentran: designar a la o el consejero electoral que deba sustituir provisionalmente al consejero presidente en caso de falta absoluta; vigilar el cumplimiento de la legislación de la materia y las disposiciones que con base en ella se dicten; así como dictar los acuerdos necesarios para hacer efectivas sus atribuciones; de conformidad con lo dispuesto por los artículos</w:t>
      </w:r>
      <w:r w:rsidRPr="006C3C2D">
        <w:rPr>
          <w:rFonts w:ascii="Trebuchet MS" w:hAnsi="Trebuchet MS"/>
          <w:sz w:val="23"/>
          <w:szCs w:val="23"/>
        </w:rPr>
        <w:t xml:space="preserve"> 12, Bases I y V de la Constitución Política local; 120 y 134, </w:t>
      </w:r>
      <w:r w:rsidRPr="006C3C2D">
        <w:rPr>
          <w:rFonts w:ascii="Trebuchet MS" w:hAnsi="Trebuchet MS" w:cs="Arial"/>
          <w:sz w:val="23"/>
          <w:szCs w:val="23"/>
        </w:rPr>
        <w:t xml:space="preserve">párrafo 1, fracciones XXIV, LI y LII del Código Electoral del Estado de Jalisco; en relación con el numeral </w:t>
      </w:r>
      <w:r w:rsidRPr="006C3C2D">
        <w:rPr>
          <w:rFonts w:ascii="Trebuchet MS" w:eastAsiaTheme="minorHAnsi" w:hAnsi="Trebuchet MS" w:cstheme="minorBidi"/>
          <w:sz w:val="23"/>
          <w:szCs w:val="23"/>
          <w:lang w:eastAsia="en-US"/>
        </w:rPr>
        <w:t>32 del Reglamento del Instituto Nacional Electoral para la designación y la remoción de las y los consejeros presidentes y las y los consejeros electorales de los Organismos Públicos Locales Electorales.</w:t>
      </w:r>
    </w:p>
    <w:p w:rsidR="006C3C2D" w:rsidRPr="006C3C2D" w:rsidRDefault="006C3C2D" w:rsidP="006C3C2D">
      <w:pPr>
        <w:jc w:val="both"/>
        <w:rPr>
          <w:rFonts w:ascii="Trebuchet MS" w:hAnsi="Trebuchet MS" w:cs="Tahoma"/>
          <w:bCs/>
          <w:sz w:val="23"/>
          <w:szCs w:val="23"/>
        </w:rPr>
      </w:pPr>
    </w:p>
    <w:p w:rsidR="006C3C2D" w:rsidRPr="006C3C2D" w:rsidRDefault="006C3C2D" w:rsidP="006C3C2D">
      <w:pPr>
        <w:jc w:val="both"/>
        <w:rPr>
          <w:rFonts w:ascii="Trebuchet MS" w:eastAsiaTheme="minorHAnsi" w:hAnsi="Trebuchet MS" w:cstheme="minorBidi"/>
          <w:sz w:val="23"/>
          <w:szCs w:val="23"/>
          <w:lang w:eastAsia="en-US"/>
        </w:rPr>
      </w:pPr>
      <w:r w:rsidRPr="006C3C2D">
        <w:rPr>
          <w:rFonts w:ascii="Trebuchet MS" w:hAnsi="Trebuchet MS" w:cs="Arial"/>
          <w:b/>
          <w:bCs/>
          <w:sz w:val="23"/>
          <w:szCs w:val="23"/>
          <w:lang w:val="es-MX"/>
        </w:rPr>
        <w:t xml:space="preserve">III. DE LA PROPUESTA DE </w:t>
      </w:r>
      <w:r w:rsidRPr="006C3C2D">
        <w:rPr>
          <w:rFonts w:ascii="Trebuchet MS" w:eastAsiaTheme="minorHAnsi" w:hAnsi="Trebuchet MS" w:cstheme="minorBidi"/>
          <w:b/>
          <w:sz w:val="23"/>
          <w:szCs w:val="23"/>
          <w:lang w:eastAsia="en-US"/>
        </w:rPr>
        <w:t>LA O EL CONSEJERO ELECTORAL QUE ASUMIRÁ PROVISIONALMENTE LA PRESIDENCIA DE ESTE ORGANISMO ELECTORAL</w:t>
      </w:r>
      <w:r w:rsidRPr="006C3C2D">
        <w:rPr>
          <w:rFonts w:ascii="Trebuchet MS" w:hAnsi="Trebuchet MS" w:cs="Arial"/>
          <w:b/>
          <w:sz w:val="23"/>
          <w:szCs w:val="23"/>
        </w:rPr>
        <w:t>.</w:t>
      </w:r>
      <w:r w:rsidRPr="006C3C2D">
        <w:rPr>
          <w:rFonts w:ascii="Trebuchet MS" w:hAnsi="Trebuchet MS" w:cs="Arial"/>
          <w:sz w:val="23"/>
          <w:szCs w:val="23"/>
          <w:lang w:val="es-MX"/>
        </w:rPr>
        <w:t xml:space="preserve"> Que tal como se estableció en el antecedente 2 de este acuerdo, el </w:t>
      </w:r>
      <w:r w:rsidRPr="006C3C2D">
        <w:rPr>
          <w:rFonts w:ascii="Trebuchet MS" w:hAnsi="Trebuchet MS" w:cs="Arial"/>
          <w:bCs/>
          <w:sz w:val="23"/>
          <w:szCs w:val="23"/>
        </w:rPr>
        <w:t xml:space="preserve">veintiuno de septiembre de dos mil veintiuno, se recibió en este Instituto, la circular </w:t>
      </w:r>
      <w:r w:rsidRPr="006C3C2D">
        <w:rPr>
          <w:rFonts w:ascii="Trebuchet MS" w:hAnsi="Trebuchet MS"/>
          <w:bCs/>
          <w:sz w:val="23"/>
          <w:szCs w:val="23"/>
        </w:rPr>
        <w:t>INE/UTVOPL/174/2021, remitida por el director de la Unidad Técnica de Vinculación con los Organismos Públicos Locales del Instituto Nacional Electoral</w:t>
      </w:r>
      <w:r w:rsidRPr="006C3C2D">
        <w:rPr>
          <w:rFonts w:ascii="Trebuchet MS" w:hAnsi="Trebuchet MS" w:cs="Arial"/>
          <w:bCs/>
          <w:sz w:val="23"/>
          <w:szCs w:val="23"/>
        </w:rPr>
        <w:t xml:space="preserve">, mediante el cual informa sobre el procedimiento que deberá seguirse para la designación a la o el consejero electoral que </w:t>
      </w:r>
      <w:r w:rsidRPr="006C3C2D">
        <w:rPr>
          <w:rFonts w:ascii="Trebuchet MS" w:eastAsiaTheme="minorHAnsi" w:hAnsi="Trebuchet MS" w:cstheme="minorBidi"/>
          <w:sz w:val="23"/>
          <w:szCs w:val="23"/>
          <w:lang w:eastAsia="en-US"/>
        </w:rPr>
        <w:t>asumirá provisionalmente la presidencia de este organismo electoral,</w:t>
      </w:r>
      <w:r w:rsidRPr="006C3C2D">
        <w:rPr>
          <w:rFonts w:ascii="Trebuchet MS" w:eastAsiaTheme="minorHAnsi" w:hAnsi="Trebuchet MS" w:cstheme="minorBidi"/>
          <w:b/>
          <w:sz w:val="23"/>
          <w:szCs w:val="23"/>
          <w:lang w:eastAsia="en-US"/>
        </w:rPr>
        <w:t xml:space="preserve"> </w:t>
      </w:r>
      <w:r w:rsidRPr="006C3C2D">
        <w:rPr>
          <w:rFonts w:ascii="Trebuchet MS" w:eastAsiaTheme="minorHAnsi" w:hAnsi="Trebuchet MS" w:cstheme="minorBidi"/>
          <w:sz w:val="23"/>
          <w:szCs w:val="23"/>
          <w:lang w:eastAsia="en-US"/>
        </w:rPr>
        <w:t>de conformidad con lo establecido en el artículo 32 del Reglamento del Instituto Nacional Electoral para la designación y la remoción de las y los consejeros presidentes y las y los consejeros electorales de los Organismos Públicos Locales Electorales; toda vez que el consejero presidente Guillermo Amado Alcaraz Cross, concluye sus funciones en el citado cargo, el día treinta del mes y año en curso.</w:t>
      </w:r>
    </w:p>
    <w:p w:rsidR="006C3C2D" w:rsidRPr="006C3C2D" w:rsidRDefault="006C3C2D" w:rsidP="006C3C2D">
      <w:pPr>
        <w:jc w:val="both"/>
        <w:rPr>
          <w:rFonts w:ascii="Trebuchet MS" w:eastAsiaTheme="minorHAnsi" w:hAnsi="Trebuchet MS" w:cstheme="minorBidi"/>
          <w:sz w:val="23"/>
          <w:szCs w:val="23"/>
          <w:lang w:eastAsia="en-US"/>
        </w:rPr>
      </w:pPr>
    </w:p>
    <w:p w:rsidR="006C3C2D" w:rsidRPr="006C3C2D" w:rsidRDefault="006C3C2D" w:rsidP="006C3C2D">
      <w:pPr>
        <w:jc w:val="both"/>
        <w:rPr>
          <w:rFonts w:ascii="Trebuchet MS" w:hAnsi="Trebuchet MS" w:cs="Tahoma"/>
          <w:sz w:val="23"/>
          <w:szCs w:val="23"/>
          <w:lang w:val="es-MX" w:eastAsia="es-MX"/>
        </w:rPr>
      </w:pPr>
      <w:r w:rsidRPr="006C3C2D">
        <w:rPr>
          <w:rFonts w:ascii="Trebuchet MS" w:eastAsiaTheme="minorHAnsi" w:hAnsi="Trebuchet MS" w:cstheme="minorBidi"/>
          <w:sz w:val="23"/>
          <w:szCs w:val="23"/>
          <w:lang w:eastAsia="en-US"/>
        </w:rPr>
        <w:t xml:space="preserve">En ese sentido, para dar cumplimiento a lo solicitado, este Consejo General </w:t>
      </w:r>
      <w:r w:rsidRPr="006C3C2D">
        <w:rPr>
          <w:rFonts w:ascii="Trebuchet MS" w:hAnsi="Trebuchet MS" w:cs="Arial"/>
          <w:sz w:val="23"/>
          <w:szCs w:val="23"/>
          <w:lang w:val="es-MX"/>
        </w:rPr>
        <w:t xml:space="preserve">propone que la consejera electoral Brenda Judith Serafín </w:t>
      </w:r>
      <w:proofErr w:type="spellStart"/>
      <w:r w:rsidRPr="006C3C2D">
        <w:rPr>
          <w:rFonts w:ascii="Trebuchet MS" w:hAnsi="Trebuchet MS" w:cs="Arial"/>
          <w:sz w:val="23"/>
          <w:szCs w:val="23"/>
          <w:lang w:val="es-MX"/>
        </w:rPr>
        <w:t>Morfín</w:t>
      </w:r>
      <w:proofErr w:type="spellEnd"/>
      <w:r w:rsidRPr="006C3C2D">
        <w:rPr>
          <w:rFonts w:ascii="Trebuchet MS" w:hAnsi="Trebuchet MS" w:cs="Arial"/>
          <w:sz w:val="23"/>
          <w:szCs w:val="23"/>
          <w:lang w:val="es-MX"/>
        </w:rPr>
        <w:t>, sea quien asuma provisionalmente la presidencia del Instituto Electoral y de Participación Ciudadana del Estado de Jalisco, en virtud de que el proceso de selección y designación para la Presidencia definitiva, aún no ha concluido; estableciendo que ésta designación será a partir del día primero de octubre y hasta el veintinueve del mismo mes del presente año o  hasta en tanto el Instituto Nacional Electoral designe a la persona que habrá de ocupar dicho cargo</w:t>
      </w:r>
      <w:r w:rsidRPr="006C3C2D">
        <w:rPr>
          <w:rFonts w:ascii="Trebuchet MS" w:hAnsi="Trebuchet MS" w:cs="Arial"/>
          <w:bCs/>
          <w:sz w:val="23"/>
          <w:szCs w:val="23"/>
        </w:rPr>
        <w:t xml:space="preserve">, con fundamento en lo dispuesto por el mencionado artículo </w:t>
      </w:r>
      <w:r w:rsidRPr="006C3C2D">
        <w:rPr>
          <w:rFonts w:ascii="Trebuchet MS" w:eastAsiaTheme="minorHAnsi" w:hAnsi="Trebuchet MS" w:cstheme="minorBidi"/>
          <w:sz w:val="23"/>
          <w:szCs w:val="23"/>
          <w:lang w:eastAsia="en-US"/>
        </w:rPr>
        <w:t xml:space="preserve">32 del Reglamento del Instituto Nacional Electoral para la designación y la remoción de las y </w:t>
      </w:r>
      <w:r w:rsidRPr="006C3C2D">
        <w:rPr>
          <w:rFonts w:ascii="Trebuchet MS" w:eastAsiaTheme="minorHAnsi" w:hAnsi="Trebuchet MS" w:cstheme="minorBidi"/>
          <w:sz w:val="23"/>
          <w:szCs w:val="23"/>
          <w:lang w:eastAsia="en-US"/>
        </w:rPr>
        <w:lastRenderedPageBreak/>
        <w:t>los consejeros presidentes y las y los consejeros electorales de los Organismos Públicos Locales Electorales</w:t>
      </w:r>
      <w:r w:rsidRPr="006C3C2D">
        <w:rPr>
          <w:rFonts w:ascii="Trebuchet MS" w:hAnsi="Trebuchet MS" w:cs="Arial"/>
          <w:bCs/>
          <w:sz w:val="23"/>
          <w:szCs w:val="23"/>
        </w:rPr>
        <w:t>; en relación con el numeral 134, párrafo 1, fracción XXIV del Código Electoral del Estado de Jalisco</w:t>
      </w:r>
      <w:r w:rsidRPr="006C3C2D">
        <w:rPr>
          <w:rFonts w:ascii="Trebuchet MS" w:hAnsi="Trebuchet MS" w:cs="Tahoma"/>
          <w:sz w:val="23"/>
          <w:szCs w:val="23"/>
          <w:lang w:val="es-MX" w:eastAsia="es-MX"/>
        </w:rPr>
        <w:t>.</w:t>
      </w:r>
    </w:p>
    <w:p w:rsidR="006C3C2D" w:rsidRPr="006C3C2D" w:rsidRDefault="006C3C2D" w:rsidP="006C3C2D">
      <w:pPr>
        <w:jc w:val="both"/>
        <w:rPr>
          <w:rFonts w:ascii="Trebuchet MS" w:hAnsi="Trebuchet MS" w:cs="Arial"/>
          <w:sz w:val="23"/>
          <w:szCs w:val="23"/>
          <w:lang w:val="es-MX"/>
        </w:rPr>
      </w:pPr>
    </w:p>
    <w:p w:rsidR="006C3C2D" w:rsidRPr="006C3C2D" w:rsidRDefault="006C3C2D" w:rsidP="006C3C2D">
      <w:pPr>
        <w:jc w:val="both"/>
        <w:rPr>
          <w:rFonts w:ascii="Trebuchet MS" w:hAnsi="Trebuchet MS" w:cs="Arial"/>
          <w:sz w:val="23"/>
          <w:szCs w:val="23"/>
        </w:rPr>
      </w:pPr>
      <w:r w:rsidRPr="006C3C2D">
        <w:rPr>
          <w:rFonts w:ascii="Trebuchet MS" w:hAnsi="Trebuchet MS" w:cs="Arial"/>
          <w:sz w:val="23"/>
          <w:szCs w:val="23"/>
        </w:rPr>
        <w:t>Por lo antes expuesto y fundado, se proponen los siguientes puntos de</w:t>
      </w:r>
    </w:p>
    <w:p w:rsidR="006C3C2D" w:rsidRPr="006C3C2D" w:rsidRDefault="006C3C2D" w:rsidP="006C3C2D">
      <w:pPr>
        <w:jc w:val="center"/>
        <w:rPr>
          <w:rFonts w:ascii="Trebuchet MS" w:hAnsi="Trebuchet MS" w:cs="Arial"/>
          <w:b/>
          <w:bCs/>
          <w:sz w:val="23"/>
          <w:szCs w:val="23"/>
          <w:lang w:val="es-MX"/>
        </w:rPr>
      </w:pPr>
    </w:p>
    <w:p w:rsidR="006C3C2D" w:rsidRPr="006C3C2D" w:rsidRDefault="006C3C2D" w:rsidP="006C3C2D">
      <w:pPr>
        <w:jc w:val="center"/>
        <w:rPr>
          <w:rFonts w:ascii="Trebuchet MS" w:hAnsi="Trebuchet MS" w:cs="Arial"/>
          <w:b/>
          <w:bCs/>
          <w:sz w:val="23"/>
          <w:szCs w:val="23"/>
          <w:lang w:val="pt-BR"/>
        </w:rPr>
      </w:pPr>
      <w:r w:rsidRPr="006C3C2D">
        <w:rPr>
          <w:rFonts w:ascii="Trebuchet MS" w:hAnsi="Trebuchet MS" w:cs="Arial"/>
          <w:b/>
          <w:bCs/>
          <w:sz w:val="23"/>
          <w:szCs w:val="23"/>
          <w:lang w:val="pt-BR"/>
        </w:rPr>
        <w:t>A C U E R D O</w:t>
      </w:r>
    </w:p>
    <w:p w:rsidR="006C3C2D" w:rsidRPr="006C3C2D" w:rsidRDefault="006C3C2D" w:rsidP="006C3C2D">
      <w:pPr>
        <w:jc w:val="center"/>
        <w:rPr>
          <w:rFonts w:ascii="Trebuchet MS" w:hAnsi="Trebuchet MS" w:cs="Arial"/>
          <w:b/>
          <w:bCs/>
          <w:sz w:val="23"/>
          <w:szCs w:val="23"/>
          <w:lang w:val="pt-BR"/>
        </w:rPr>
      </w:pPr>
    </w:p>
    <w:p w:rsidR="006C3C2D" w:rsidRPr="006C3C2D" w:rsidRDefault="006C3C2D" w:rsidP="006C3C2D">
      <w:pPr>
        <w:jc w:val="both"/>
        <w:rPr>
          <w:rFonts w:ascii="Trebuchet MS" w:eastAsiaTheme="minorHAnsi" w:hAnsi="Trebuchet MS" w:cstheme="minorBidi"/>
          <w:b/>
          <w:sz w:val="23"/>
          <w:szCs w:val="23"/>
          <w:lang w:val="es-MX" w:eastAsia="en-US"/>
        </w:rPr>
      </w:pPr>
      <w:r w:rsidRPr="006C3C2D">
        <w:rPr>
          <w:rFonts w:ascii="Trebuchet MS" w:hAnsi="Trebuchet MS" w:cs="Arial"/>
          <w:b/>
          <w:sz w:val="23"/>
          <w:szCs w:val="23"/>
          <w:lang w:val="pt-BR"/>
        </w:rPr>
        <w:t>PRIMERO.</w:t>
      </w:r>
      <w:r w:rsidRPr="006C3C2D">
        <w:rPr>
          <w:rFonts w:ascii="Trebuchet MS" w:hAnsi="Trebuchet MS" w:cs="Arial"/>
          <w:sz w:val="23"/>
          <w:szCs w:val="23"/>
          <w:lang w:val="pt-BR"/>
        </w:rPr>
        <w:t xml:space="preserve"> </w:t>
      </w:r>
      <w:r w:rsidRPr="006C3C2D">
        <w:rPr>
          <w:rFonts w:ascii="Trebuchet MS" w:hAnsi="Trebuchet MS" w:cs="Arial"/>
          <w:sz w:val="23"/>
          <w:szCs w:val="23"/>
        </w:rPr>
        <w:t>Se designa a la</w:t>
      </w:r>
      <w:r w:rsidRPr="006C3C2D">
        <w:rPr>
          <w:rFonts w:ascii="Trebuchet MS" w:hAnsi="Trebuchet MS" w:cs="Arial"/>
          <w:sz w:val="23"/>
          <w:szCs w:val="23"/>
          <w:lang w:val="es-MX"/>
        </w:rPr>
        <w:t xml:space="preserve"> consejera electoral Brenda Judith Serafín </w:t>
      </w:r>
      <w:proofErr w:type="spellStart"/>
      <w:r w:rsidRPr="006C3C2D">
        <w:rPr>
          <w:rFonts w:ascii="Trebuchet MS" w:hAnsi="Trebuchet MS" w:cs="Arial"/>
          <w:sz w:val="23"/>
          <w:szCs w:val="23"/>
          <w:lang w:val="es-MX"/>
        </w:rPr>
        <w:t>Morfín</w:t>
      </w:r>
      <w:proofErr w:type="spellEnd"/>
      <w:r w:rsidRPr="006C3C2D">
        <w:rPr>
          <w:rFonts w:ascii="Trebuchet MS" w:hAnsi="Trebuchet MS" w:cs="Arial"/>
          <w:sz w:val="23"/>
          <w:szCs w:val="23"/>
          <w:lang w:val="es-MX"/>
        </w:rPr>
        <w:t>, para que asuma provisionalmente la presidencia del Instituto Electoral y de Participación Ciudadana del Estado de Jalisco, en términos del considerando III de este acuerdo.</w:t>
      </w:r>
    </w:p>
    <w:p w:rsidR="006C3C2D" w:rsidRPr="006C3C2D" w:rsidRDefault="006C3C2D" w:rsidP="006C3C2D">
      <w:pPr>
        <w:suppressAutoHyphens/>
        <w:jc w:val="both"/>
        <w:rPr>
          <w:rFonts w:ascii="Trebuchet MS" w:eastAsiaTheme="minorHAnsi" w:hAnsi="Trebuchet MS" w:cstheme="minorBidi"/>
          <w:b/>
          <w:sz w:val="23"/>
          <w:szCs w:val="23"/>
          <w:lang w:val="es-MX" w:eastAsia="en-US"/>
        </w:rPr>
      </w:pPr>
    </w:p>
    <w:p w:rsidR="006C3C2D" w:rsidRPr="006C3C2D" w:rsidRDefault="006C3C2D" w:rsidP="006C3C2D">
      <w:pPr>
        <w:ind w:right="-93"/>
        <w:jc w:val="both"/>
        <w:rPr>
          <w:rFonts w:ascii="Trebuchet MS" w:hAnsi="Trebuchet MS"/>
          <w:sz w:val="23"/>
          <w:szCs w:val="23"/>
        </w:rPr>
      </w:pPr>
      <w:r w:rsidRPr="006C3C2D">
        <w:rPr>
          <w:rFonts w:ascii="Trebuchet MS" w:hAnsi="Trebuchet MS" w:cs="Arial"/>
          <w:b/>
          <w:sz w:val="23"/>
          <w:szCs w:val="23"/>
        </w:rPr>
        <w:t>SEGUNDO.</w:t>
      </w:r>
      <w:r w:rsidRPr="006C3C2D">
        <w:rPr>
          <w:rFonts w:ascii="Trebuchet MS" w:hAnsi="Trebuchet MS"/>
          <w:sz w:val="23"/>
          <w:szCs w:val="23"/>
        </w:rPr>
        <w:t xml:space="preserve"> Hágase del conocimiento del Instituto Nacional Electoral, el presente acuerdo, a través </w:t>
      </w:r>
      <w:r w:rsidRPr="006C3C2D">
        <w:rPr>
          <w:rFonts w:ascii="Trebuchet MS" w:eastAsia="Trebuchet MS" w:hAnsi="Trebuchet MS" w:cs="Trebuchet MS"/>
          <w:sz w:val="23"/>
          <w:szCs w:val="23"/>
        </w:rPr>
        <w:t>del Sistema de Vinculación con los Organismos Públicos Locales Electorales</w:t>
      </w:r>
      <w:r w:rsidRPr="006C3C2D">
        <w:rPr>
          <w:rFonts w:ascii="Trebuchet MS" w:hAnsi="Trebuchet MS"/>
          <w:sz w:val="23"/>
          <w:szCs w:val="23"/>
        </w:rPr>
        <w:t>, para los efectos correspondientes.</w:t>
      </w:r>
    </w:p>
    <w:p w:rsidR="006C3C2D" w:rsidRPr="006C3C2D" w:rsidRDefault="006C3C2D" w:rsidP="006C3C2D">
      <w:pPr>
        <w:jc w:val="both"/>
        <w:rPr>
          <w:rFonts w:ascii="Trebuchet MS" w:hAnsi="Trebuchet MS" w:cs="Arial"/>
          <w:b/>
          <w:sz w:val="23"/>
          <w:szCs w:val="23"/>
        </w:rPr>
      </w:pPr>
    </w:p>
    <w:p w:rsidR="006C3C2D" w:rsidRPr="006C3C2D" w:rsidRDefault="006C3C2D" w:rsidP="006C3C2D">
      <w:pPr>
        <w:autoSpaceDE w:val="0"/>
        <w:autoSpaceDN w:val="0"/>
        <w:adjustRightInd w:val="0"/>
        <w:jc w:val="both"/>
        <w:rPr>
          <w:rFonts w:ascii="Trebuchet MS" w:hAnsi="Trebuchet MS"/>
          <w:sz w:val="23"/>
          <w:szCs w:val="23"/>
        </w:rPr>
      </w:pPr>
      <w:r w:rsidRPr="006C3C2D">
        <w:rPr>
          <w:rFonts w:ascii="Trebuchet MS" w:hAnsi="Trebuchet MS" w:cs="Arial"/>
          <w:b/>
          <w:sz w:val="23"/>
          <w:szCs w:val="23"/>
        </w:rPr>
        <w:t xml:space="preserve">TERCERO. </w:t>
      </w:r>
      <w:r w:rsidRPr="006C3C2D">
        <w:rPr>
          <w:rFonts w:ascii="Trebuchet MS" w:hAnsi="Trebuchet MS"/>
          <w:sz w:val="23"/>
          <w:szCs w:val="23"/>
        </w:rPr>
        <w:t>Notifíquese el presente acuerdo</w:t>
      </w:r>
      <w:r w:rsidRPr="006C3C2D">
        <w:rPr>
          <w:rFonts w:ascii="Trebuchet MS" w:hAnsi="Trebuchet MS"/>
          <w:b/>
          <w:sz w:val="23"/>
          <w:szCs w:val="23"/>
        </w:rPr>
        <w:t xml:space="preserve"> </w:t>
      </w:r>
      <w:r w:rsidRPr="006C3C2D">
        <w:rPr>
          <w:rFonts w:ascii="Trebuchet MS" w:hAnsi="Trebuchet MS"/>
          <w:sz w:val="23"/>
          <w:szCs w:val="23"/>
        </w:rPr>
        <w:t>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6C3C2D" w:rsidRPr="006C3C2D" w:rsidRDefault="006C3C2D" w:rsidP="006C3C2D">
      <w:pPr>
        <w:jc w:val="both"/>
        <w:rPr>
          <w:rFonts w:ascii="Trebuchet MS" w:hAnsi="Trebuchet MS" w:cs="Arial"/>
          <w:sz w:val="23"/>
          <w:szCs w:val="23"/>
        </w:rPr>
      </w:pPr>
    </w:p>
    <w:p w:rsidR="006C3C2D" w:rsidRDefault="006C3C2D" w:rsidP="006C3C2D">
      <w:pPr>
        <w:pStyle w:val="Cuadrculamedia21"/>
        <w:jc w:val="center"/>
        <w:rPr>
          <w:rFonts w:ascii="Trebuchet MS" w:hAnsi="Trebuchet MS"/>
          <w:kern w:val="18"/>
          <w:sz w:val="23"/>
          <w:szCs w:val="23"/>
        </w:rPr>
      </w:pPr>
      <w:r w:rsidRPr="006C3C2D">
        <w:rPr>
          <w:rFonts w:ascii="Trebuchet MS" w:hAnsi="Trebuchet MS"/>
          <w:kern w:val="18"/>
          <w:sz w:val="23"/>
          <w:szCs w:val="23"/>
        </w:rPr>
        <w:t>Guadalajara, Jalisco; a 30 de septiembre de 2021.</w:t>
      </w:r>
    </w:p>
    <w:p w:rsidR="006C3C2D" w:rsidRDefault="006C3C2D" w:rsidP="006C3C2D">
      <w:pPr>
        <w:pStyle w:val="Cuadrculamedia21"/>
        <w:jc w:val="center"/>
        <w:rPr>
          <w:rFonts w:ascii="Trebuchet MS" w:hAnsi="Trebuchet MS"/>
          <w:kern w:val="18"/>
          <w:sz w:val="23"/>
          <w:szCs w:val="23"/>
        </w:rPr>
      </w:pPr>
    </w:p>
    <w:p w:rsidR="006C3C2D" w:rsidRPr="006C3C2D" w:rsidRDefault="006C3C2D" w:rsidP="006C3C2D">
      <w:pPr>
        <w:pStyle w:val="Cuadrculamedia21"/>
        <w:jc w:val="center"/>
        <w:rPr>
          <w:rFonts w:ascii="Trebuchet MS" w:hAnsi="Trebuchet MS"/>
          <w:kern w:val="18"/>
          <w:sz w:val="23"/>
          <w:szCs w:val="23"/>
        </w:rPr>
      </w:pPr>
    </w:p>
    <w:p w:rsidR="006C3C2D" w:rsidRPr="006C3C2D" w:rsidRDefault="006C3C2D" w:rsidP="006C3C2D">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604"/>
        <w:gridCol w:w="756"/>
        <w:gridCol w:w="8926"/>
        <w:gridCol w:w="222"/>
      </w:tblGrid>
      <w:tr w:rsidR="006C3C2D" w:rsidRPr="006C3C2D" w:rsidTr="00A10AA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C3C2D" w:rsidRPr="006C3C2D" w:rsidTr="00A10AA6">
              <w:tc>
                <w:tcPr>
                  <w:tcW w:w="5070" w:type="dxa"/>
                  <w:shd w:val="clear" w:color="auto" w:fill="auto"/>
                </w:tcPr>
                <w:p w:rsidR="006C3C2D" w:rsidRPr="006C3C2D" w:rsidRDefault="006C3C2D" w:rsidP="00A10AA6">
                  <w:pPr>
                    <w:pStyle w:val="Sinespaciado"/>
                    <w:jc w:val="center"/>
                    <w:rPr>
                      <w:rFonts w:ascii="Trebuchet MS" w:hAnsi="Trebuchet MS"/>
                      <w:kern w:val="18"/>
                      <w:sz w:val="23"/>
                      <w:szCs w:val="23"/>
                    </w:rPr>
                  </w:pPr>
                </w:p>
                <w:p w:rsidR="006C3C2D" w:rsidRPr="006C3C2D" w:rsidRDefault="006C3C2D" w:rsidP="00A10AA6">
                  <w:pPr>
                    <w:pStyle w:val="Sinespaciado"/>
                    <w:jc w:val="center"/>
                    <w:rPr>
                      <w:rFonts w:ascii="Trebuchet MS" w:hAnsi="Trebuchet MS"/>
                      <w:kern w:val="18"/>
                      <w:sz w:val="23"/>
                      <w:szCs w:val="23"/>
                    </w:rPr>
                  </w:pPr>
                  <w:r w:rsidRPr="006C3C2D">
                    <w:rPr>
                      <w:rFonts w:ascii="Trebuchet MS" w:hAnsi="Trebuchet MS"/>
                      <w:kern w:val="18"/>
                      <w:sz w:val="23"/>
                      <w:szCs w:val="23"/>
                    </w:rPr>
                    <w:t>Guillermo Amado Alcaraz Cross</w:t>
                  </w:r>
                </w:p>
                <w:p w:rsidR="006C3C2D" w:rsidRPr="006C3C2D" w:rsidRDefault="006C3C2D" w:rsidP="00A10AA6">
                  <w:pPr>
                    <w:pStyle w:val="Sinespaciado"/>
                    <w:jc w:val="center"/>
                    <w:rPr>
                      <w:rFonts w:ascii="Trebuchet MS" w:hAnsi="Trebuchet MS"/>
                      <w:kern w:val="18"/>
                      <w:sz w:val="23"/>
                      <w:szCs w:val="23"/>
                    </w:rPr>
                  </w:pPr>
                  <w:r w:rsidRPr="006C3C2D">
                    <w:rPr>
                      <w:rFonts w:ascii="Trebuchet MS" w:hAnsi="Trebuchet MS"/>
                      <w:kern w:val="18"/>
                      <w:sz w:val="23"/>
                      <w:szCs w:val="23"/>
                    </w:rPr>
                    <w:t>Consejero presidente</w:t>
                  </w:r>
                </w:p>
              </w:tc>
              <w:tc>
                <w:tcPr>
                  <w:tcW w:w="5137" w:type="dxa"/>
                  <w:shd w:val="clear" w:color="auto" w:fill="auto"/>
                </w:tcPr>
                <w:p w:rsidR="006C3C2D" w:rsidRPr="006C3C2D" w:rsidRDefault="006C3C2D" w:rsidP="00A10AA6">
                  <w:pPr>
                    <w:pStyle w:val="Sinespaciado"/>
                    <w:jc w:val="center"/>
                    <w:rPr>
                      <w:rFonts w:ascii="Trebuchet MS" w:hAnsi="Trebuchet MS"/>
                      <w:kern w:val="18"/>
                      <w:sz w:val="23"/>
                      <w:szCs w:val="23"/>
                    </w:rPr>
                  </w:pPr>
                </w:p>
                <w:p w:rsidR="006C3C2D" w:rsidRPr="006C3C2D" w:rsidRDefault="006C3C2D" w:rsidP="00A10AA6">
                  <w:pPr>
                    <w:pStyle w:val="Sinespaciado"/>
                    <w:jc w:val="center"/>
                    <w:rPr>
                      <w:rFonts w:ascii="Trebuchet MS" w:hAnsi="Trebuchet MS"/>
                      <w:kern w:val="18"/>
                      <w:sz w:val="23"/>
                      <w:szCs w:val="23"/>
                    </w:rPr>
                  </w:pPr>
                  <w:r w:rsidRPr="006C3C2D">
                    <w:rPr>
                      <w:rFonts w:ascii="Trebuchet MS" w:hAnsi="Trebuchet MS"/>
                      <w:kern w:val="18"/>
                      <w:sz w:val="23"/>
                      <w:szCs w:val="23"/>
                    </w:rPr>
                    <w:t>Manuel Alejandro Murillo Gutiérrez</w:t>
                  </w:r>
                </w:p>
                <w:p w:rsidR="006C3C2D" w:rsidRPr="006C3C2D" w:rsidRDefault="006C3C2D" w:rsidP="00A10AA6">
                  <w:pPr>
                    <w:pStyle w:val="Sinespaciado"/>
                    <w:jc w:val="center"/>
                    <w:rPr>
                      <w:rFonts w:ascii="Trebuchet MS" w:hAnsi="Trebuchet MS"/>
                      <w:kern w:val="18"/>
                      <w:sz w:val="23"/>
                      <w:szCs w:val="23"/>
                    </w:rPr>
                  </w:pPr>
                  <w:r w:rsidRPr="006C3C2D">
                    <w:rPr>
                      <w:rFonts w:ascii="Trebuchet MS" w:hAnsi="Trebuchet MS"/>
                      <w:kern w:val="18"/>
                      <w:sz w:val="23"/>
                      <w:szCs w:val="23"/>
                    </w:rPr>
                    <w:t>Secretario ejecutivo</w:t>
                  </w:r>
                </w:p>
              </w:tc>
            </w:tr>
          </w:tbl>
          <w:p w:rsidR="006C3C2D" w:rsidRPr="006C3C2D" w:rsidRDefault="006C3C2D" w:rsidP="00A10AA6">
            <w:pPr>
              <w:pStyle w:val="Sinespaciado"/>
              <w:jc w:val="center"/>
              <w:rPr>
                <w:rFonts w:ascii="Trebuchet MS" w:hAnsi="Trebuchet MS"/>
                <w:kern w:val="18"/>
                <w:sz w:val="23"/>
                <w:szCs w:val="23"/>
              </w:rPr>
            </w:pPr>
          </w:p>
        </w:tc>
        <w:tc>
          <w:tcPr>
            <w:tcW w:w="222" w:type="dxa"/>
            <w:shd w:val="clear" w:color="auto" w:fill="auto"/>
          </w:tcPr>
          <w:p w:rsidR="006C3C2D" w:rsidRPr="006C3C2D" w:rsidRDefault="006C3C2D" w:rsidP="00A10AA6">
            <w:pPr>
              <w:pStyle w:val="Sinespaciado"/>
              <w:jc w:val="center"/>
              <w:rPr>
                <w:rFonts w:ascii="Trebuchet MS" w:hAnsi="Trebuchet MS"/>
                <w:kern w:val="18"/>
                <w:sz w:val="23"/>
                <w:szCs w:val="23"/>
              </w:rPr>
            </w:pPr>
          </w:p>
        </w:tc>
      </w:tr>
      <w:tr w:rsidR="006C3C2D" w:rsidRPr="006C3C2D" w:rsidTr="00A10A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7" w:type="dxa"/>
          <w:wAfter w:w="9148"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3C2D" w:rsidRPr="006C3C2D" w:rsidRDefault="006C3C2D" w:rsidP="00A10AA6">
            <w:pPr>
              <w:jc w:val="center"/>
              <w:rPr>
                <w:rFonts w:ascii="Trebuchet MS" w:hAnsi="Trebuchet MS"/>
                <w:sz w:val="14"/>
                <w:szCs w:val="14"/>
              </w:rPr>
            </w:pPr>
          </w:p>
          <w:p w:rsidR="006C3C2D" w:rsidRPr="006C3C2D" w:rsidRDefault="006C3C2D" w:rsidP="00A10AA6">
            <w:pPr>
              <w:jc w:val="center"/>
              <w:rPr>
                <w:rFonts w:ascii="Trebuchet MS" w:hAnsi="Trebuchet MS"/>
                <w:sz w:val="14"/>
                <w:szCs w:val="14"/>
              </w:rPr>
            </w:pPr>
            <w:r w:rsidRPr="006C3C2D">
              <w:rPr>
                <w:rFonts w:ascii="Trebuchet MS" w:hAnsi="Trebuchet MS"/>
                <w:sz w:val="14"/>
                <w:szCs w:val="14"/>
              </w:rPr>
              <w:t>HALM</w:t>
            </w:r>
          </w:p>
          <w:p w:rsidR="006C3C2D" w:rsidRPr="006C3C2D" w:rsidRDefault="006C3C2D" w:rsidP="00A10AA6">
            <w:pPr>
              <w:jc w:val="center"/>
              <w:rPr>
                <w:rFonts w:ascii="Trebuchet MS" w:hAnsi="Trebuchet MS"/>
                <w:sz w:val="14"/>
                <w:szCs w:val="14"/>
              </w:rPr>
            </w:pPr>
            <w:proofErr w:type="spellStart"/>
            <w:r w:rsidRPr="006C3C2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3C2D" w:rsidRPr="006C3C2D" w:rsidRDefault="006C3C2D" w:rsidP="00A10AA6">
            <w:pPr>
              <w:jc w:val="center"/>
              <w:rPr>
                <w:rFonts w:ascii="Trebuchet MS" w:hAnsi="Trebuchet MS"/>
                <w:sz w:val="14"/>
                <w:szCs w:val="14"/>
              </w:rPr>
            </w:pPr>
          </w:p>
          <w:p w:rsidR="006C3C2D" w:rsidRPr="006C3C2D" w:rsidRDefault="006C3C2D" w:rsidP="00A10AA6">
            <w:pPr>
              <w:jc w:val="center"/>
              <w:rPr>
                <w:rFonts w:ascii="Trebuchet MS" w:hAnsi="Trebuchet MS"/>
                <w:sz w:val="14"/>
                <w:szCs w:val="14"/>
              </w:rPr>
            </w:pPr>
            <w:r w:rsidRPr="006C3C2D">
              <w:rPr>
                <w:rFonts w:ascii="Trebuchet MS" w:hAnsi="Trebuchet MS"/>
                <w:sz w:val="14"/>
                <w:szCs w:val="14"/>
              </w:rPr>
              <w:t>TETC</w:t>
            </w:r>
          </w:p>
          <w:p w:rsidR="006C3C2D" w:rsidRPr="006C3C2D" w:rsidRDefault="006C3C2D" w:rsidP="00A10AA6">
            <w:pPr>
              <w:jc w:val="center"/>
              <w:rPr>
                <w:rFonts w:ascii="Trebuchet MS" w:hAnsi="Trebuchet MS"/>
                <w:sz w:val="14"/>
                <w:szCs w:val="14"/>
              </w:rPr>
            </w:pPr>
            <w:r w:rsidRPr="006C3C2D">
              <w:rPr>
                <w:rFonts w:ascii="Trebuchet MS" w:hAnsi="Trebuchet MS"/>
                <w:sz w:val="14"/>
                <w:szCs w:val="14"/>
              </w:rPr>
              <w:t>Elaboró</w:t>
            </w:r>
          </w:p>
        </w:tc>
      </w:tr>
    </w:tbl>
    <w:p w:rsidR="006C3C2D" w:rsidRDefault="006C3C2D" w:rsidP="006C3C2D">
      <w:pPr>
        <w:jc w:val="both"/>
        <w:rPr>
          <w:rFonts w:ascii="Trebuchet MS" w:hAnsi="Trebuchet MS"/>
          <w:sz w:val="14"/>
          <w:szCs w:val="14"/>
        </w:rPr>
      </w:pPr>
    </w:p>
    <w:p w:rsidR="006C3C2D" w:rsidRPr="006C3C2D" w:rsidRDefault="006C3C2D" w:rsidP="006C3C2D">
      <w:pPr>
        <w:jc w:val="both"/>
        <w:rPr>
          <w:rFonts w:ascii="Trebuchet MS" w:hAnsi="Trebuchet MS"/>
          <w:sz w:val="16"/>
          <w:szCs w:val="16"/>
        </w:rPr>
      </w:pPr>
      <w:r w:rsidRPr="006C3C2D">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treinta de septiembre de dos mil veintiuno, por votación unánime de las y los consejeros electorales Silvia Guadalupe Bustos Vásquez</w:t>
      </w:r>
      <w:r w:rsidRPr="006C3C2D">
        <w:rPr>
          <w:rFonts w:ascii="Trebuchet MS" w:hAnsi="Trebuchet MS"/>
          <w:bCs/>
          <w:sz w:val="16"/>
          <w:szCs w:val="16"/>
        </w:rPr>
        <w:t>,</w:t>
      </w:r>
      <w:r w:rsidRPr="006C3C2D">
        <w:rPr>
          <w:rFonts w:ascii="Trebuchet MS" w:hAnsi="Trebuchet MS"/>
          <w:sz w:val="16"/>
          <w:szCs w:val="16"/>
        </w:rPr>
        <w:t xml:space="preserve"> </w:t>
      </w:r>
      <w:proofErr w:type="spellStart"/>
      <w:r w:rsidRPr="006C3C2D">
        <w:rPr>
          <w:rFonts w:ascii="Trebuchet MS" w:hAnsi="Trebuchet MS"/>
          <w:sz w:val="16"/>
          <w:szCs w:val="16"/>
        </w:rPr>
        <w:t>Zoad</w:t>
      </w:r>
      <w:proofErr w:type="spellEnd"/>
      <w:r w:rsidRPr="006C3C2D">
        <w:rPr>
          <w:rFonts w:ascii="Trebuchet MS" w:hAnsi="Trebuchet MS"/>
          <w:sz w:val="16"/>
          <w:szCs w:val="16"/>
        </w:rPr>
        <w:t xml:space="preserve"> </w:t>
      </w:r>
      <w:proofErr w:type="spellStart"/>
      <w:r w:rsidRPr="006C3C2D">
        <w:rPr>
          <w:rFonts w:ascii="Trebuchet MS" w:hAnsi="Trebuchet MS"/>
          <w:sz w:val="16"/>
          <w:szCs w:val="16"/>
        </w:rPr>
        <w:t>Jeanine</w:t>
      </w:r>
      <w:proofErr w:type="spellEnd"/>
      <w:r w:rsidRPr="006C3C2D">
        <w:rPr>
          <w:rFonts w:ascii="Trebuchet MS" w:hAnsi="Trebuchet MS"/>
          <w:sz w:val="16"/>
          <w:szCs w:val="16"/>
        </w:rPr>
        <w:t xml:space="preserve"> García González, Miguel Godínez </w:t>
      </w:r>
      <w:proofErr w:type="spellStart"/>
      <w:r w:rsidRPr="006C3C2D">
        <w:rPr>
          <w:rFonts w:ascii="Trebuchet MS" w:hAnsi="Trebuchet MS"/>
          <w:sz w:val="16"/>
          <w:szCs w:val="16"/>
        </w:rPr>
        <w:t>Terríquez</w:t>
      </w:r>
      <w:proofErr w:type="spellEnd"/>
      <w:r w:rsidRPr="006C3C2D">
        <w:rPr>
          <w:rFonts w:ascii="Trebuchet MS" w:hAnsi="Trebuchet MS"/>
          <w:bCs/>
          <w:sz w:val="16"/>
          <w:szCs w:val="16"/>
        </w:rPr>
        <w:t>,</w:t>
      </w:r>
      <w:r w:rsidRPr="006C3C2D">
        <w:rPr>
          <w:rFonts w:ascii="Trebuchet MS" w:hAnsi="Trebuchet MS"/>
          <w:sz w:val="16"/>
          <w:szCs w:val="16"/>
        </w:rPr>
        <w:t xml:space="preserve"> </w:t>
      </w:r>
      <w:r w:rsidRPr="006C3C2D">
        <w:rPr>
          <w:rFonts w:ascii="Trebuchet MS" w:hAnsi="Trebuchet MS"/>
          <w:bCs/>
          <w:sz w:val="16"/>
          <w:szCs w:val="16"/>
        </w:rPr>
        <w:t xml:space="preserve">Moisés Pérez Vega, Brenda Judith Serafín </w:t>
      </w:r>
      <w:proofErr w:type="spellStart"/>
      <w:r w:rsidRPr="006C3C2D">
        <w:rPr>
          <w:rFonts w:ascii="Trebuchet MS" w:hAnsi="Trebuchet MS"/>
          <w:bCs/>
          <w:sz w:val="16"/>
          <w:szCs w:val="16"/>
        </w:rPr>
        <w:t>Morfín</w:t>
      </w:r>
      <w:proofErr w:type="spellEnd"/>
      <w:r w:rsidRPr="006C3C2D">
        <w:rPr>
          <w:rFonts w:ascii="Trebuchet MS" w:hAnsi="Trebuchet MS"/>
          <w:bCs/>
          <w:sz w:val="16"/>
          <w:szCs w:val="16"/>
        </w:rPr>
        <w:t xml:space="preserve">, Claudia Alejandra Vargas Bautista y del consejero presidente </w:t>
      </w:r>
      <w:r w:rsidRPr="006C3C2D">
        <w:rPr>
          <w:rFonts w:ascii="Trebuchet MS" w:hAnsi="Trebuchet MS"/>
          <w:sz w:val="16"/>
          <w:szCs w:val="16"/>
        </w:rPr>
        <w:t>Guillermo Amado Alcaraz Cross.</w:t>
      </w:r>
      <w:r w:rsidRPr="006C3C2D">
        <w:rPr>
          <w:rFonts w:ascii="Trebuchet MS" w:hAnsi="Trebuchet MS" w:cs="CJNLLK+Garamond"/>
          <w:color w:val="000000"/>
          <w:sz w:val="16"/>
          <w:szCs w:val="16"/>
        </w:rPr>
        <w:t xml:space="preserve"> </w:t>
      </w:r>
      <w:r w:rsidRPr="006C3C2D">
        <w:rPr>
          <w:rFonts w:ascii="Trebuchet MS" w:hAnsi="Trebuchet MS"/>
          <w:sz w:val="16"/>
          <w:szCs w:val="16"/>
        </w:rPr>
        <w:t>Doy fe.</w:t>
      </w:r>
    </w:p>
    <w:p w:rsidR="006C3C2D" w:rsidRPr="006C3C2D" w:rsidRDefault="006C3C2D" w:rsidP="006C3C2D">
      <w:pPr>
        <w:jc w:val="both"/>
        <w:rPr>
          <w:rFonts w:ascii="Trebuchet MS" w:hAnsi="Trebuchet MS"/>
          <w:sz w:val="16"/>
          <w:szCs w:val="16"/>
        </w:rPr>
      </w:pPr>
    </w:p>
    <w:p w:rsidR="006C3C2D" w:rsidRPr="006C3C2D" w:rsidRDefault="006C3C2D" w:rsidP="006C3C2D">
      <w:pPr>
        <w:jc w:val="both"/>
        <w:rPr>
          <w:rFonts w:ascii="Trebuchet MS" w:hAnsi="Trebuchet MS"/>
          <w:sz w:val="16"/>
          <w:szCs w:val="16"/>
        </w:rPr>
      </w:pPr>
    </w:p>
    <w:p w:rsidR="006C3C2D" w:rsidRPr="006C3C2D" w:rsidRDefault="006C3C2D" w:rsidP="006C3C2D">
      <w:pPr>
        <w:jc w:val="center"/>
        <w:rPr>
          <w:rFonts w:ascii="Trebuchet MS" w:hAnsi="Trebuchet MS" w:cs="Arial"/>
          <w:sz w:val="16"/>
          <w:szCs w:val="16"/>
        </w:rPr>
      </w:pPr>
      <w:r w:rsidRPr="006C3C2D">
        <w:rPr>
          <w:rFonts w:ascii="Trebuchet MS" w:hAnsi="Trebuchet MS" w:cs="Arial"/>
          <w:sz w:val="16"/>
          <w:szCs w:val="16"/>
        </w:rPr>
        <w:t>Manuel Alejandro Murillo Gutiérrez</w:t>
      </w:r>
    </w:p>
    <w:p w:rsidR="006C3C2D" w:rsidRPr="006C3C2D" w:rsidRDefault="006C3C2D" w:rsidP="006C3C2D">
      <w:pPr>
        <w:jc w:val="center"/>
        <w:rPr>
          <w:rFonts w:ascii="Trebuchet MS" w:hAnsi="Trebuchet MS"/>
          <w:sz w:val="16"/>
          <w:szCs w:val="16"/>
        </w:rPr>
      </w:pPr>
      <w:r w:rsidRPr="006C3C2D">
        <w:rPr>
          <w:rFonts w:ascii="Trebuchet MS" w:hAnsi="Trebuchet MS" w:cs="Arial"/>
          <w:sz w:val="16"/>
          <w:szCs w:val="16"/>
        </w:rPr>
        <w:t>Secretario ejecutivo</w:t>
      </w:r>
    </w:p>
    <w:p w:rsidR="00FB2E6D" w:rsidRDefault="00FB2E6D"/>
    <w:sectPr w:rsidR="00FB2E6D" w:rsidSect="00117D42">
      <w:headerReference w:type="even" r:id="rId7"/>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2D" w:rsidRDefault="006C3C2D" w:rsidP="006C3C2D">
      <w:r>
        <w:separator/>
      </w:r>
    </w:p>
  </w:endnote>
  <w:endnote w:type="continuationSeparator" w:id="0">
    <w:p w:rsidR="006C3C2D" w:rsidRDefault="006C3C2D" w:rsidP="006C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2D" w:rsidRDefault="006C3C2D" w:rsidP="006C3C2D">
      <w:r>
        <w:separator/>
      </w:r>
    </w:p>
  </w:footnote>
  <w:footnote w:type="continuationSeparator" w:id="0">
    <w:p w:rsidR="006C3C2D" w:rsidRDefault="006C3C2D" w:rsidP="006C3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53" w:rsidRDefault="006C3C2D">
    <w:pPr>
      <w:pStyle w:val="Encabezado"/>
    </w:pPr>
    <w:r>
      <w:rPr>
        <w:noProof/>
        <w:lang w:val="es-MX" w:eastAsia="es-MX"/>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3C2D" w:rsidRDefault="006C3C2D" w:rsidP="006C3C2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6C3C2D" w:rsidRDefault="006C3C2D" w:rsidP="006C3C2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D42" w:rsidRDefault="006C3C2D" w:rsidP="006C3C2D">
    <w:pPr>
      <w:tabs>
        <w:tab w:val="center" w:pos="4252"/>
        <w:tab w:val="right" w:pos="8504"/>
      </w:tabs>
      <w:rPr>
        <w:rFonts w:ascii="Trebuchet MS" w:hAnsi="Trebuchet MS" w:cs="Arial"/>
        <w:b/>
        <w:noProof/>
        <w:sz w:val="26"/>
        <w:szCs w:val="26"/>
        <w:lang w:val="es-MX" w:eastAsia="es-MX"/>
      </w:rPr>
    </w:pPr>
    <w:r>
      <w:rPr>
        <w:noProof/>
        <w:lang w:val="es-MX"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C3C2D" w:rsidRDefault="006C3C2D" w:rsidP="006C3C2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6C3C2D" w:rsidRDefault="006C3C2D" w:rsidP="006C3C2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rFonts w:ascii="Trebuchet MS" w:hAnsi="Trebuchet MS" w:cs="Arial"/>
        <w:b/>
        <w:noProof/>
        <w:sz w:val="26"/>
        <w:szCs w:val="26"/>
        <w:lang w:val="es-MX" w:eastAsia="es-MX"/>
      </w:rPr>
      <w:drawing>
        <wp:inline distT="0" distB="0" distL="0" distR="0" wp14:anchorId="15B25B76" wp14:editId="766B74C9">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r>
    <w:r>
      <w:rPr>
        <w:rFonts w:ascii="Trebuchet MS" w:hAnsi="Trebuchet MS"/>
        <w:b/>
        <w:sz w:val="24"/>
        <w:szCs w:val="24"/>
      </w:rPr>
      <w:t>IEPC-ACG-</w:t>
    </w:r>
    <w:r>
      <w:rPr>
        <w:rFonts w:ascii="Trebuchet MS" w:hAnsi="Trebuchet MS"/>
        <w:b/>
        <w:sz w:val="24"/>
        <w:szCs w:val="24"/>
      </w:rPr>
      <w:t>324</w:t>
    </w:r>
    <w:r>
      <w:rPr>
        <w:rFonts w:ascii="Trebuchet MS" w:hAnsi="Trebuchet MS"/>
        <w:b/>
        <w:sz w:val="24"/>
        <w:szCs w:val="24"/>
      </w:rPr>
      <w:t>/2021</w:t>
    </w:r>
  </w:p>
  <w:p w:rsidR="0033487D" w:rsidRDefault="006C3C2D" w:rsidP="00117D42">
    <w:pPr>
      <w:tabs>
        <w:tab w:val="center" w:pos="4252"/>
        <w:tab w:val="right" w:pos="8504"/>
      </w:tabs>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r>
  </w:p>
  <w:p w:rsidR="00117D42" w:rsidRDefault="006C3C2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2D"/>
    <w:rsid w:val="006C3C2D"/>
    <w:rsid w:val="00FB2E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D840ECA-BF4C-4264-9971-255EFF83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2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3C2D"/>
    <w:pPr>
      <w:jc w:val="both"/>
    </w:pPr>
    <w:rPr>
      <w:rFonts w:ascii="Arial" w:hAnsi="Arial"/>
      <w:b/>
      <w:kern w:val="18"/>
      <w:sz w:val="28"/>
      <w:lang w:val="es-MX"/>
    </w:rPr>
  </w:style>
  <w:style w:type="character" w:customStyle="1" w:styleId="TextoindependienteCar">
    <w:name w:val="Texto independiente Car"/>
    <w:basedOn w:val="Fuentedeprrafopredeter"/>
    <w:link w:val="Textoindependiente"/>
    <w:rsid w:val="006C3C2D"/>
    <w:rPr>
      <w:rFonts w:ascii="Arial" w:eastAsia="Times New Roman" w:hAnsi="Arial" w:cs="Times New Roman"/>
      <w:b/>
      <w:kern w:val="18"/>
      <w:sz w:val="28"/>
      <w:szCs w:val="20"/>
      <w:lang w:eastAsia="es-ES"/>
    </w:rPr>
  </w:style>
  <w:style w:type="paragraph" w:styleId="Sinespaciado">
    <w:name w:val="No Spacing"/>
    <w:link w:val="SinespaciadoCar"/>
    <w:qFormat/>
    <w:rsid w:val="006C3C2D"/>
    <w:pPr>
      <w:spacing w:after="0" w:line="240" w:lineRule="auto"/>
    </w:pPr>
  </w:style>
  <w:style w:type="paragraph" w:styleId="Encabezado">
    <w:name w:val="header"/>
    <w:basedOn w:val="Normal"/>
    <w:link w:val="EncabezadoCar"/>
    <w:uiPriority w:val="99"/>
    <w:unhideWhenUsed/>
    <w:rsid w:val="006C3C2D"/>
    <w:pPr>
      <w:tabs>
        <w:tab w:val="center" w:pos="4419"/>
        <w:tab w:val="right" w:pos="8838"/>
      </w:tabs>
    </w:pPr>
  </w:style>
  <w:style w:type="character" w:customStyle="1" w:styleId="EncabezadoCar">
    <w:name w:val="Encabezado Car"/>
    <w:basedOn w:val="Fuentedeprrafopredeter"/>
    <w:link w:val="Encabezado"/>
    <w:uiPriority w:val="99"/>
    <w:rsid w:val="006C3C2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C3C2D"/>
    <w:pPr>
      <w:tabs>
        <w:tab w:val="center" w:pos="4419"/>
        <w:tab w:val="right" w:pos="8838"/>
      </w:tabs>
    </w:pPr>
  </w:style>
  <w:style w:type="character" w:customStyle="1" w:styleId="PiedepginaCar">
    <w:name w:val="Pie de página Car"/>
    <w:basedOn w:val="Fuentedeprrafopredeter"/>
    <w:link w:val="Piedepgina"/>
    <w:uiPriority w:val="99"/>
    <w:rsid w:val="006C3C2D"/>
    <w:rPr>
      <w:rFonts w:ascii="Times New Roman" w:eastAsia="Times New Roman" w:hAnsi="Times New Roman" w:cs="Times New Roman"/>
      <w:sz w:val="20"/>
      <w:szCs w:val="20"/>
      <w:lang w:val="es-ES_tradnl" w:eastAsia="es-ES"/>
    </w:rPr>
  </w:style>
  <w:style w:type="character" w:customStyle="1" w:styleId="SinespaciadoCar">
    <w:name w:val="Sin espaciado Car"/>
    <w:link w:val="Sinespaciado"/>
    <w:locked/>
    <w:rsid w:val="006C3C2D"/>
  </w:style>
  <w:style w:type="paragraph" w:customStyle="1" w:styleId="Cuadrculamedia21">
    <w:name w:val="Cuadrícula media 21"/>
    <w:uiPriority w:val="1"/>
    <w:qFormat/>
    <w:rsid w:val="006C3C2D"/>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C3C2D"/>
    <w:pPr>
      <w:spacing w:before="100" w:beforeAutospacing="1" w:after="100" w:afterAutospacing="1"/>
    </w:pPr>
    <w:rPr>
      <w:rFonts w:eastAsiaTheme="minorEastAsia"/>
      <w:sz w:val="24"/>
      <w:szCs w:val="24"/>
      <w:lang w:val="es-MX" w:eastAsia="es-MX"/>
    </w:rPr>
  </w:style>
  <w:style w:type="paragraph" w:styleId="Textodeglobo">
    <w:name w:val="Balloon Text"/>
    <w:basedOn w:val="Normal"/>
    <w:link w:val="TextodegloboCar"/>
    <w:uiPriority w:val="99"/>
    <w:semiHidden/>
    <w:unhideWhenUsed/>
    <w:rsid w:val="006C3C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C2D"/>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47D7-466D-4AB3-9159-FD6ADE0B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1217</Words>
  <Characters>6696</Characters>
  <Application>Microsoft Office Word</Application>
  <DocSecurity>0</DocSecurity>
  <Lines>55</Lines>
  <Paragraphs>15</Paragraphs>
  <ScaleCrop>false</ScaleCrop>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Escobar Cibrian</dc:creator>
  <cp:keywords/>
  <dc:description/>
  <cp:lastModifiedBy>Ricardo Escobar Cibrian</cp:lastModifiedBy>
  <cp:revision>1</cp:revision>
  <dcterms:created xsi:type="dcterms:W3CDTF">2021-09-30T23:38:00Z</dcterms:created>
  <dcterms:modified xsi:type="dcterms:W3CDTF">2021-09-30T23:42:00Z</dcterms:modified>
</cp:coreProperties>
</file>