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2E" w:rsidRPr="00BE3FAF" w:rsidRDefault="00F50C22" w:rsidP="00F50C22">
      <w:pPr>
        <w:spacing w:after="0" w:line="240" w:lineRule="auto"/>
        <w:jc w:val="both"/>
        <w:rPr>
          <w:rFonts w:ascii="Trebuchet MS" w:eastAsia="Times New Roman" w:hAnsi="Trebuchet MS" w:cs="Arial"/>
          <w:b/>
          <w:sz w:val="24"/>
          <w:szCs w:val="24"/>
          <w:lang w:val="es-ES" w:eastAsia="es-ES"/>
        </w:rPr>
      </w:pPr>
      <w:bookmarkStart w:id="0" w:name="_GoBack"/>
      <w:bookmarkEnd w:id="0"/>
      <w:r w:rsidRPr="00911421">
        <w:rPr>
          <w:rFonts w:ascii="Trebuchet MS" w:hAnsi="Trebuchet MS" w:cs="Arial"/>
          <w:b/>
          <w:sz w:val="24"/>
          <w:szCs w:val="24"/>
        </w:rPr>
        <w:t xml:space="preserve">RESOLUCIÓN DEL CONSEJO </w:t>
      </w:r>
      <w:r w:rsidR="00E03D2E" w:rsidRPr="00BE3FAF">
        <w:rPr>
          <w:rFonts w:ascii="Trebuchet MS" w:eastAsia="Times New Roman" w:hAnsi="Trebuchet MS" w:cs="Arial"/>
          <w:b/>
          <w:sz w:val="24"/>
          <w:szCs w:val="24"/>
          <w:lang w:val="es-ES" w:eastAsia="es-ES"/>
        </w:rPr>
        <w:t xml:space="preserve">GENERAL DEL INSTITUTO ELECTORAL Y DE PARTICIPACIÓN CIUDADANA DEL ESTADO DE JALISCO, RELATIVO AL </w:t>
      </w:r>
      <w:r w:rsidR="00632E87">
        <w:rPr>
          <w:rFonts w:ascii="Trebuchet MS" w:eastAsia="Times New Roman" w:hAnsi="Trebuchet MS" w:cs="Arial"/>
          <w:b/>
          <w:sz w:val="24"/>
          <w:szCs w:val="24"/>
          <w:lang w:val="es-ES" w:eastAsia="es-ES"/>
        </w:rPr>
        <w:t>RECURSO DE REVISIÓN</w:t>
      </w:r>
      <w:r w:rsidR="00E03D2E" w:rsidRPr="00BE3FAF">
        <w:rPr>
          <w:rFonts w:ascii="Trebuchet MS" w:eastAsia="Times New Roman" w:hAnsi="Trebuchet MS" w:cs="Arial"/>
          <w:b/>
          <w:sz w:val="24"/>
          <w:szCs w:val="24"/>
          <w:lang w:val="es-ES" w:eastAsia="es-ES"/>
        </w:rPr>
        <w:t xml:space="preserve"> </w:t>
      </w:r>
      <w:r w:rsidR="00E162F7" w:rsidRPr="00BE3FAF">
        <w:rPr>
          <w:rFonts w:ascii="Trebuchet MS" w:eastAsia="Times New Roman" w:hAnsi="Trebuchet MS" w:cs="Arial"/>
          <w:b/>
          <w:sz w:val="24"/>
          <w:szCs w:val="24"/>
          <w:lang w:val="es-ES" w:eastAsia="es-ES"/>
        </w:rPr>
        <w:t>R</w:t>
      </w:r>
      <w:r w:rsidR="0071196B" w:rsidRPr="00BE3FAF">
        <w:rPr>
          <w:rFonts w:ascii="Trebuchet MS" w:eastAsia="Times New Roman" w:hAnsi="Trebuchet MS" w:cs="Arial"/>
          <w:b/>
          <w:sz w:val="24"/>
          <w:szCs w:val="24"/>
          <w:lang w:val="es-ES" w:eastAsia="es-ES"/>
        </w:rPr>
        <w:t xml:space="preserve">ADICADO CON EL NÚMERO DE </w:t>
      </w:r>
      <w:r w:rsidR="000A3DEB">
        <w:rPr>
          <w:rFonts w:ascii="Trebuchet MS" w:eastAsia="Times New Roman" w:hAnsi="Trebuchet MS" w:cs="Arial"/>
          <w:b/>
          <w:sz w:val="24"/>
          <w:szCs w:val="24"/>
          <w:lang w:val="es-ES" w:eastAsia="es-ES"/>
        </w:rPr>
        <w:t>EXPEDIENTE REV-116</w:t>
      </w:r>
      <w:r w:rsidR="00B81E2F" w:rsidRPr="00BE3FAF">
        <w:rPr>
          <w:rFonts w:ascii="Trebuchet MS" w:eastAsia="Times New Roman" w:hAnsi="Trebuchet MS" w:cs="Arial"/>
          <w:b/>
          <w:sz w:val="24"/>
          <w:szCs w:val="24"/>
          <w:lang w:val="es-ES" w:eastAsia="es-ES"/>
        </w:rPr>
        <w:t>/2021</w:t>
      </w:r>
      <w:r w:rsidR="00E64955" w:rsidRPr="00BE3FAF">
        <w:rPr>
          <w:rFonts w:ascii="Trebuchet MS" w:eastAsia="Times New Roman" w:hAnsi="Trebuchet MS" w:cs="Arial"/>
          <w:b/>
          <w:sz w:val="24"/>
          <w:szCs w:val="24"/>
          <w:lang w:val="es-ES" w:eastAsia="es-ES"/>
        </w:rPr>
        <w:t>,</w:t>
      </w:r>
      <w:r w:rsidR="0071196B" w:rsidRPr="00BE3FAF">
        <w:rPr>
          <w:rFonts w:ascii="Trebuchet MS" w:eastAsia="Times New Roman" w:hAnsi="Trebuchet MS" w:cs="Arial"/>
          <w:b/>
          <w:sz w:val="24"/>
          <w:szCs w:val="24"/>
          <w:lang w:val="es-ES" w:eastAsia="es-ES"/>
        </w:rPr>
        <w:t xml:space="preserve"> </w:t>
      </w:r>
      <w:r w:rsidR="00A32B84" w:rsidRPr="00BE3FAF">
        <w:rPr>
          <w:rFonts w:ascii="Trebuchet MS" w:eastAsia="Times New Roman" w:hAnsi="Trebuchet MS" w:cs="Arial"/>
          <w:b/>
          <w:sz w:val="24"/>
          <w:szCs w:val="24"/>
          <w:lang w:val="es-ES" w:eastAsia="es-ES"/>
        </w:rPr>
        <w:t>PROMOVIDO POR</w:t>
      </w:r>
      <w:r w:rsidR="000A3DEB">
        <w:rPr>
          <w:rFonts w:ascii="Trebuchet MS" w:hAnsi="Trebuchet MS"/>
          <w:b/>
          <w:sz w:val="24"/>
          <w:szCs w:val="24"/>
        </w:rPr>
        <w:t xml:space="preserve"> EL CIUDADANO LUIS ARMANDO VARGAS PRADO.</w:t>
      </w:r>
    </w:p>
    <w:p w:rsidR="00E64955" w:rsidRPr="00BE3FAF" w:rsidRDefault="00E64955" w:rsidP="00F50C22">
      <w:pPr>
        <w:spacing w:after="0" w:line="240" w:lineRule="auto"/>
        <w:jc w:val="both"/>
        <w:rPr>
          <w:rFonts w:ascii="Trebuchet MS" w:eastAsia="Times New Roman" w:hAnsi="Trebuchet MS" w:cs="Arial"/>
          <w:b/>
          <w:sz w:val="24"/>
          <w:szCs w:val="24"/>
          <w:lang w:val="es-ES" w:eastAsia="es-ES"/>
        </w:rPr>
      </w:pPr>
    </w:p>
    <w:p w:rsidR="00E03D2E" w:rsidRPr="00BE3FAF" w:rsidRDefault="00E03D2E" w:rsidP="00F50C22">
      <w:pPr>
        <w:spacing w:after="0" w:line="240" w:lineRule="auto"/>
        <w:jc w:val="both"/>
        <w:rPr>
          <w:rFonts w:ascii="Trebuchet MS" w:hAnsi="Trebuchet MS" w:cs="Arial"/>
          <w:sz w:val="24"/>
          <w:szCs w:val="24"/>
        </w:rPr>
      </w:pPr>
      <w:r w:rsidRPr="00BE3FAF">
        <w:rPr>
          <w:rFonts w:ascii="Trebuchet MS" w:eastAsia="Times New Roman" w:hAnsi="Trebuchet MS" w:cs="Arial"/>
          <w:sz w:val="24"/>
          <w:szCs w:val="24"/>
          <w:lang w:val="es-ES_tradnl" w:eastAsia="es-ES"/>
        </w:rPr>
        <w:t xml:space="preserve">Vistos para resolver los autos del expediente identificado con el número citado al rubro, formado con motivo del </w:t>
      </w:r>
      <w:r w:rsidR="00632E87">
        <w:rPr>
          <w:rFonts w:ascii="Trebuchet MS" w:eastAsia="Times New Roman" w:hAnsi="Trebuchet MS" w:cs="Arial"/>
          <w:b/>
          <w:sz w:val="24"/>
          <w:szCs w:val="24"/>
          <w:lang w:eastAsia="es-ES"/>
        </w:rPr>
        <w:t>RECURSO DE REVISIÓN</w:t>
      </w:r>
      <w:r w:rsidRPr="00BE3FAF">
        <w:rPr>
          <w:rFonts w:ascii="Trebuchet MS" w:eastAsia="Times New Roman" w:hAnsi="Trebuchet MS" w:cs="Arial"/>
          <w:b/>
          <w:sz w:val="24"/>
          <w:szCs w:val="24"/>
          <w:lang w:eastAsia="es-ES"/>
        </w:rPr>
        <w:t xml:space="preserve"> </w:t>
      </w:r>
      <w:r w:rsidRPr="00BE3FAF">
        <w:rPr>
          <w:rFonts w:ascii="Trebuchet MS" w:eastAsia="Times New Roman" w:hAnsi="Trebuchet MS" w:cs="Arial"/>
          <w:sz w:val="24"/>
          <w:szCs w:val="24"/>
          <w:lang w:eastAsia="es-ES"/>
        </w:rPr>
        <w:t>promovido</w:t>
      </w:r>
      <w:r w:rsidR="00AB5827">
        <w:rPr>
          <w:rFonts w:ascii="Trebuchet MS" w:eastAsia="Times New Roman" w:hAnsi="Trebuchet MS" w:cs="Arial"/>
          <w:sz w:val="24"/>
          <w:szCs w:val="24"/>
          <w:lang w:eastAsia="es-ES"/>
        </w:rPr>
        <w:t xml:space="preserve"> por</w:t>
      </w:r>
      <w:r w:rsidR="000A3DEB">
        <w:rPr>
          <w:rFonts w:ascii="Trebuchet MS" w:eastAsia="Times New Roman" w:hAnsi="Trebuchet MS" w:cs="Arial"/>
          <w:sz w:val="24"/>
          <w:szCs w:val="24"/>
          <w:lang w:eastAsia="es-ES"/>
        </w:rPr>
        <w:t xml:space="preserve"> </w:t>
      </w:r>
      <w:r w:rsidR="00AB5827">
        <w:rPr>
          <w:rFonts w:ascii="Trebuchet MS" w:eastAsia="Times New Roman" w:hAnsi="Trebuchet MS" w:cs="Arial"/>
          <w:sz w:val="24"/>
          <w:szCs w:val="24"/>
          <w:lang w:eastAsia="es-ES"/>
        </w:rPr>
        <w:t>el ciudadano</w:t>
      </w:r>
      <w:r w:rsidR="000A3DEB">
        <w:rPr>
          <w:rFonts w:ascii="Trebuchet MS" w:eastAsia="Times New Roman" w:hAnsi="Trebuchet MS" w:cs="Arial"/>
          <w:sz w:val="24"/>
          <w:szCs w:val="24"/>
          <w:lang w:eastAsia="es-ES"/>
        </w:rPr>
        <w:t xml:space="preserve"> Luis Armando Vargas Prado</w:t>
      </w:r>
      <w:r w:rsidR="00840DF9" w:rsidRPr="00BE3FAF">
        <w:rPr>
          <w:rFonts w:ascii="Trebuchet MS" w:hAnsi="Trebuchet MS"/>
          <w:sz w:val="24"/>
          <w:szCs w:val="24"/>
        </w:rPr>
        <w:t>,</w:t>
      </w:r>
      <w:r w:rsidR="00E64955" w:rsidRPr="00BE3FAF">
        <w:rPr>
          <w:rFonts w:ascii="Trebuchet MS" w:eastAsia="Times New Roman" w:hAnsi="Trebuchet MS" w:cs="Arial"/>
          <w:sz w:val="24"/>
          <w:szCs w:val="24"/>
          <w:lang w:val="es-ES" w:eastAsia="es-ES"/>
        </w:rPr>
        <w:t xml:space="preserve"> </w:t>
      </w:r>
      <w:r w:rsidRPr="00BE3FAF">
        <w:rPr>
          <w:rFonts w:ascii="Trebuchet MS" w:hAnsi="Trebuchet MS" w:cs="Arial"/>
          <w:sz w:val="24"/>
          <w:szCs w:val="24"/>
        </w:rPr>
        <w:t xml:space="preserve">el </w:t>
      </w:r>
      <w:r w:rsidR="00905872">
        <w:rPr>
          <w:rFonts w:ascii="Trebuchet MS" w:hAnsi="Trebuchet MS" w:cs="Arial"/>
          <w:sz w:val="24"/>
          <w:szCs w:val="24"/>
        </w:rPr>
        <w:t>pasado veintiséis de junio</w:t>
      </w:r>
      <w:r w:rsidR="00494F52" w:rsidRPr="00BE3FAF">
        <w:rPr>
          <w:rFonts w:ascii="Trebuchet MS" w:hAnsi="Trebuchet MS" w:cs="Arial"/>
          <w:sz w:val="24"/>
          <w:szCs w:val="24"/>
        </w:rPr>
        <w:t xml:space="preserve"> del </w:t>
      </w:r>
      <w:r w:rsidR="006E654F">
        <w:rPr>
          <w:rFonts w:ascii="Trebuchet MS" w:hAnsi="Trebuchet MS" w:cs="Arial"/>
          <w:sz w:val="24"/>
          <w:szCs w:val="24"/>
        </w:rPr>
        <w:t>dos mil veintiuno</w:t>
      </w:r>
      <w:r w:rsidR="0071196B" w:rsidRPr="00BE3FAF">
        <w:rPr>
          <w:rStyle w:val="Refdenotaalpie"/>
          <w:rFonts w:ascii="Trebuchet MS" w:hAnsi="Trebuchet MS"/>
          <w:sz w:val="24"/>
          <w:szCs w:val="24"/>
        </w:rPr>
        <w:footnoteReference w:id="1"/>
      </w:r>
      <w:r w:rsidR="00494F52" w:rsidRPr="00BE3FAF">
        <w:rPr>
          <w:rFonts w:ascii="Trebuchet MS" w:hAnsi="Trebuchet MS" w:cs="Arial"/>
          <w:sz w:val="24"/>
          <w:szCs w:val="24"/>
        </w:rPr>
        <w:t>, en contra</w:t>
      </w:r>
      <w:r w:rsidR="00AB5827">
        <w:rPr>
          <w:rFonts w:ascii="Trebuchet MS" w:hAnsi="Trebuchet MS" w:cs="Arial"/>
          <w:sz w:val="24"/>
          <w:szCs w:val="24"/>
        </w:rPr>
        <w:t xml:space="preserve"> del acuerdo de fecha </w:t>
      </w:r>
      <w:r w:rsidR="00905872">
        <w:rPr>
          <w:rFonts w:ascii="Trebuchet MS" w:hAnsi="Trebuchet MS" w:cs="Arial"/>
          <w:sz w:val="24"/>
          <w:szCs w:val="24"/>
        </w:rPr>
        <w:t>veintidós de junio</w:t>
      </w:r>
      <w:r w:rsidR="000178C2">
        <w:rPr>
          <w:rFonts w:ascii="Trebuchet MS" w:hAnsi="Trebuchet MS" w:cs="Arial"/>
          <w:sz w:val="24"/>
          <w:szCs w:val="24"/>
        </w:rPr>
        <w:t>,</w:t>
      </w:r>
      <w:r w:rsidR="00AB5827">
        <w:rPr>
          <w:rFonts w:ascii="Trebuchet MS" w:hAnsi="Trebuchet MS" w:cs="Arial"/>
          <w:sz w:val="24"/>
          <w:szCs w:val="24"/>
        </w:rPr>
        <w:t xml:space="preserve"> emitid</w:t>
      </w:r>
      <w:r w:rsidR="008510EC">
        <w:rPr>
          <w:rFonts w:ascii="Trebuchet MS" w:hAnsi="Trebuchet MS" w:cs="Arial"/>
          <w:sz w:val="24"/>
          <w:szCs w:val="24"/>
        </w:rPr>
        <w:t>o</w:t>
      </w:r>
      <w:r w:rsidR="00AB5827">
        <w:rPr>
          <w:rFonts w:ascii="Trebuchet MS" w:hAnsi="Trebuchet MS" w:cs="Arial"/>
          <w:sz w:val="24"/>
          <w:szCs w:val="24"/>
        </w:rPr>
        <w:t xml:space="preserve"> por la Secretar</w:t>
      </w:r>
      <w:r w:rsidR="0010263C">
        <w:rPr>
          <w:rFonts w:ascii="Trebuchet MS" w:hAnsi="Trebuchet MS" w:cs="Arial"/>
          <w:sz w:val="24"/>
          <w:szCs w:val="24"/>
        </w:rPr>
        <w:t>í</w:t>
      </w:r>
      <w:r w:rsidR="00AB5827">
        <w:rPr>
          <w:rFonts w:ascii="Trebuchet MS" w:hAnsi="Trebuchet MS" w:cs="Arial"/>
          <w:sz w:val="24"/>
          <w:szCs w:val="24"/>
        </w:rPr>
        <w:t>a Ejecutiva de</w:t>
      </w:r>
      <w:r w:rsidR="008510EC">
        <w:rPr>
          <w:rFonts w:ascii="Trebuchet MS" w:hAnsi="Trebuchet MS" w:cs="Arial"/>
          <w:sz w:val="24"/>
          <w:szCs w:val="24"/>
        </w:rPr>
        <w:t xml:space="preserve">l Instituto </w:t>
      </w:r>
      <w:r w:rsidR="008510EC" w:rsidRPr="006E4D1E">
        <w:rPr>
          <w:rFonts w:ascii="Trebuchet MS" w:hAnsi="Trebuchet MS" w:cs="Arial"/>
          <w:sz w:val="24"/>
          <w:szCs w:val="24"/>
          <w:lang w:val="es-ES_tradnl"/>
        </w:rPr>
        <w:t>Electoral y de Participación Ciudadana del Estado de Jalisco</w:t>
      </w:r>
      <w:r w:rsidR="008510EC" w:rsidRPr="006E4D1E">
        <w:rPr>
          <w:rFonts w:ascii="Trebuchet MS" w:hAnsi="Trebuchet MS" w:cs="Arial"/>
          <w:sz w:val="24"/>
          <w:szCs w:val="24"/>
          <w:vertAlign w:val="superscript"/>
          <w:lang w:val="es-ES_tradnl"/>
        </w:rPr>
        <w:footnoteReference w:id="2"/>
      </w:r>
      <w:r w:rsidR="008510EC">
        <w:rPr>
          <w:rFonts w:ascii="Trebuchet MS" w:hAnsi="Trebuchet MS" w:cs="Arial"/>
          <w:sz w:val="24"/>
          <w:szCs w:val="24"/>
          <w:lang w:val="es-ES_tradnl"/>
        </w:rPr>
        <w:t>,</w:t>
      </w:r>
      <w:r w:rsidR="008510EC" w:rsidRPr="006E4D1E">
        <w:rPr>
          <w:rFonts w:ascii="Trebuchet MS" w:hAnsi="Trebuchet MS" w:cs="Arial"/>
          <w:sz w:val="24"/>
          <w:szCs w:val="24"/>
          <w:lang w:val="es-ES_tradnl"/>
        </w:rPr>
        <w:t xml:space="preserve"> </w:t>
      </w:r>
      <w:r w:rsidR="00494F52" w:rsidRPr="00BE3FAF">
        <w:rPr>
          <w:rFonts w:ascii="Trebuchet MS" w:hAnsi="Trebuchet MS" w:cs="Arial"/>
          <w:sz w:val="24"/>
          <w:szCs w:val="24"/>
          <w:lang w:val="es-ES" w:eastAsia="es-ES"/>
        </w:rPr>
        <w:t xml:space="preserve">dentro del procedimiento sancionador especial identificado con el número de expediente </w:t>
      </w:r>
      <w:r w:rsidR="008E155E" w:rsidRPr="008510EC">
        <w:rPr>
          <w:rFonts w:ascii="Trebuchet MS" w:hAnsi="Trebuchet MS" w:cs="Arial"/>
          <w:b/>
          <w:sz w:val="24"/>
          <w:szCs w:val="24"/>
          <w:lang w:val="es-ES" w:eastAsia="es-ES"/>
        </w:rPr>
        <w:t>PSE-QUEJA</w:t>
      </w:r>
      <w:r w:rsidR="00AB5827" w:rsidRPr="008510EC">
        <w:rPr>
          <w:rFonts w:ascii="Trebuchet MS" w:hAnsi="Trebuchet MS" w:cs="Arial"/>
          <w:b/>
          <w:sz w:val="24"/>
          <w:szCs w:val="24"/>
          <w:lang w:val="es-ES" w:eastAsia="es-ES"/>
        </w:rPr>
        <w:t>-</w:t>
      </w:r>
      <w:r w:rsidR="00905872" w:rsidRPr="008510EC">
        <w:rPr>
          <w:rFonts w:ascii="Trebuchet MS" w:hAnsi="Trebuchet MS" w:cs="Arial"/>
          <w:b/>
          <w:sz w:val="24"/>
          <w:szCs w:val="24"/>
          <w:lang w:val="es-ES" w:eastAsia="es-ES"/>
        </w:rPr>
        <w:t>378</w:t>
      </w:r>
      <w:r w:rsidR="00C3359D" w:rsidRPr="008510EC">
        <w:rPr>
          <w:rFonts w:ascii="Trebuchet MS" w:hAnsi="Trebuchet MS" w:cs="Arial"/>
          <w:b/>
          <w:sz w:val="24"/>
          <w:szCs w:val="24"/>
          <w:lang w:val="es-ES" w:eastAsia="es-ES"/>
        </w:rPr>
        <w:t>/2021</w:t>
      </w:r>
      <w:r w:rsidRPr="008510EC">
        <w:rPr>
          <w:rFonts w:ascii="Trebuchet MS" w:hAnsi="Trebuchet MS" w:cs="Arial"/>
          <w:b/>
          <w:sz w:val="24"/>
          <w:szCs w:val="24"/>
        </w:rPr>
        <w:t>.</w:t>
      </w:r>
    </w:p>
    <w:p w:rsidR="00E03D2E" w:rsidRPr="00BE3FAF" w:rsidRDefault="00E03D2E" w:rsidP="00F50C22">
      <w:pPr>
        <w:spacing w:after="0" w:line="240" w:lineRule="auto"/>
        <w:jc w:val="both"/>
        <w:rPr>
          <w:rFonts w:ascii="Trebuchet MS" w:eastAsiaTheme="minorEastAsia" w:hAnsi="Trebuchet MS"/>
          <w:sz w:val="24"/>
          <w:szCs w:val="24"/>
          <w:lang w:eastAsia="es-MX"/>
        </w:rPr>
      </w:pPr>
    </w:p>
    <w:p w:rsidR="00E03D2E" w:rsidRPr="00A75F72" w:rsidRDefault="00E03D2E" w:rsidP="00F50C22">
      <w:pPr>
        <w:spacing w:after="0" w:line="240" w:lineRule="auto"/>
        <w:jc w:val="center"/>
        <w:rPr>
          <w:rFonts w:ascii="Trebuchet MS" w:eastAsia="Times New Roman" w:hAnsi="Trebuchet MS" w:cs="Arial"/>
          <w:b/>
          <w:sz w:val="24"/>
          <w:szCs w:val="24"/>
          <w:lang w:val="pt-BR" w:eastAsia="es-ES"/>
        </w:rPr>
      </w:pPr>
      <w:r w:rsidRPr="00A75F72">
        <w:rPr>
          <w:rFonts w:ascii="Trebuchet MS" w:eastAsia="Times New Roman" w:hAnsi="Trebuchet MS" w:cs="Arial"/>
          <w:b/>
          <w:sz w:val="24"/>
          <w:szCs w:val="24"/>
          <w:lang w:val="pt-BR" w:eastAsia="es-ES"/>
        </w:rPr>
        <w:t>A N T E C E D E N T E S</w:t>
      </w:r>
    </w:p>
    <w:p w:rsidR="00E03D2E" w:rsidRPr="00A75F72" w:rsidRDefault="00E03D2E" w:rsidP="00F50C22">
      <w:pPr>
        <w:spacing w:after="0" w:line="240" w:lineRule="auto"/>
        <w:jc w:val="both"/>
        <w:rPr>
          <w:rFonts w:ascii="Trebuchet MS" w:eastAsia="Times New Roman" w:hAnsi="Trebuchet MS" w:cs="Arial"/>
          <w:b/>
          <w:sz w:val="24"/>
          <w:szCs w:val="24"/>
          <w:lang w:val="pt-BR" w:eastAsia="es-ES"/>
        </w:rPr>
      </w:pPr>
    </w:p>
    <w:p w:rsidR="00097B8D" w:rsidRPr="006E4D1E" w:rsidRDefault="00024F3C" w:rsidP="00F50C22">
      <w:pPr>
        <w:spacing w:after="0" w:line="240" w:lineRule="auto"/>
        <w:jc w:val="both"/>
        <w:rPr>
          <w:rFonts w:ascii="Trebuchet MS" w:hAnsi="Trebuchet MS" w:cs="Arial"/>
          <w:sz w:val="24"/>
          <w:szCs w:val="24"/>
        </w:rPr>
      </w:pPr>
      <w:r w:rsidRPr="006E4D1E">
        <w:rPr>
          <w:rFonts w:ascii="Trebuchet MS" w:hAnsi="Trebuchet MS" w:cs="Arial"/>
          <w:b/>
          <w:sz w:val="24"/>
          <w:szCs w:val="24"/>
          <w:lang w:val="es-ES_tradnl"/>
        </w:rPr>
        <w:t xml:space="preserve">1. </w:t>
      </w:r>
      <w:r w:rsidR="00B3043C">
        <w:rPr>
          <w:rFonts w:ascii="Trebuchet MS" w:hAnsi="Trebuchet MS" w:cs="Arial"/>
          <w:b/>
          <w:sz w:val="24"/>
          <w:szCs w:val="24"/>
          <w:lang w:val="es-ES_tradnl"/>
        </w:rPr>
        <w:t>P</w:t>
      </w:r>
      <w:r w:rsidR="00B3043C" w:rsidRPr="006E4D1E">
        <w:rPr>
          <w:rFonts w:ascii="Trebuchet MS" w:hAnsi="Trebuchet MS" w:cs="Arial"/>
          <w:b/>
          <w:sz w:val="24"/>
          <w:szCs w:val="24"/>
          <w:lang w:val="es-ES_tradnl"/>
        </w:rPr>
        <w:t xml:space="preserve">resentación de </w:t>
      </w:r>
      <w:r w:rsidR="00B3043C" w:rsidRPr="006E4D1E">
        <w:rPr>
          <w:rFonts w:ascii="Trebuchet MS" w:hAnsi="Trebuchet MS" w:cs="Arial"/>
          <w:b/>
          <w:sz w:val="24"/>
          <w:szCs w:val="24"/>
          <w:lang w:val="es-ES" w:eastAsia="ar-SA"/>
        </w:rPr>
        <w:t>denuncia</w:t>
      </w:r>
      <w:r w:rsidR="00FF2630" w:rsidRPr="006E4D1E">
        <w:rPr>
          <w:rFonts w:ascii="Trebuchet MS" w:hAnsi="Trebuchet MS" w:cs="Arial"/>
          <w:b/>
          <w:sz w:val="24"/>
          <w:szCs w:val="24"/>
          <w:lang w:val="es-ES" w:eastAsia="ar-SA"/>
        </w:rPr>
        <w:t>.</w:t>
      </w:r>
      <w:r w:rsidR="00FF2630" w:rsidRPr="006E4D1E">
        <w:rPr>
          <w:rFonts w:ascii="Trebuchet MS" w:hAnsi="Trebuchet MS" w:cs="Arial"/>
          <w:sz w:val="24"/>
          <w:szCs w:val="24"/>
          <w:lang w:val="es-ES" w:eastAsia="ar-SA"/>
        </w:rPr>
        <w:t xml:space="preserve"> </w:t>
      </w:r>
      <w:r w:rsidR="00905872">
        <w:rPr>
          <w:rFonts w:ascii="Trebuchet MS" w:hAnsi="Trebuchet MS" w:cs="Arial"/>
          <w:sz w:val="24"/>
          <w:szCs w:val="24"/>
          <w:lang w:val="es-ES_tradnl"/>
        </w:rPr>
        <w:t>El día tres de junio</w:t>
      </w:r>
      <w:r w:rsidR="00097B8D" w:rsidRPr="006E4D1E">
        <w:rPr>
          <w:rFonts w:ascii="Trebuchet MS" w:hAnsi="Trebuchet MS" w:cs="Arial"/>
          <w:sz w:val="24"/>
          <w:szCs w:val="24"/>
          <w:lang w:val="es-ES_tradnl"/>
        </w:rPr>
        <w:t xml:space="preserve"> </w:t>
      </w:r>
      <w:r w:rsidR="00097B8D" w:rsidRPr="006E4D1E">
        <w:rPr>
          <w:rFonts w:ascii="Trebuchet MS" w:hAnsi="Trebuchet MS" w:cs="Arial"/>
          <w:sz w:val="24"/>
          <w:szCs w:val="24"/>
        </w:rPr>
        <w:t xml:space="preserve">se recibió </w:t>
      </w:r>
      <w:r w:rsidR="00097B8D" w:rsidRPr="006E4D1E">
        <w:rPr>
          <w:rFonts w:ascii="Trebuchet MS" w:hAnsi="Trebuchet MS" w:cs="Arial"/>
          <w:sz w:val="24"/>
          <w:szCs w:val="24"/>
          <w:lang w:val="es-ES_tradnl"/>
        </w:rPr>
        <w:t>en la Oficialía de Partes del Instituto</w:t>
      </w:r>
      <w:r w:rsidR="008510EC">
        <w:rPr>
          <w:rFonts w:ascii="Trebuchet MS" w:hAnsi="Trebuchet MS" w:cs="Arial"/>
          <w:sz w:val="24"/>
          <w:szCs w:val="24"/>
          <w:lang w:val="es-ES_tradnl"/>
        </w:rPr>
        <w:t xml:space="preserve"> </w:t>
      </w:r>
      <w:r w:rsidR="002E5E61" w:rsidRPr="006E4D1E">
        <w:rPr>
          <w:rFonts w:ascii="Trebuchet MS" w:hAnsi="Trebuchet MS" w:cs="Arial"/>
          <w:sz w:val="24"/>
          <w:szCs w:val="24"/>
          <w:lang w:val="es-ES_tradnl"/>
        </w:rPr>
        <w:t>el</w:t>
      </w:r>
      <w:r w:rsidR="00097B8D" w:rsidRPr="006E4D1E">
        <w:rPr>
          <w:rFonts w:ascii="Trebuchet MS" w:hAnsi="Trebuchet MS" w:cs="Arial"/>
          <w:sz w:val="24"/>
          <w:szCs w:val="24"/>
          <w:lang w:val="es-ES_tradnl"/>
        </w:rPr>
        <w:t xml:space="preserve"> </w:t>
      </w:r>
      <w:r w:rsidR="00B3043C" w:rsidRPr="006E4D1E">
        <w:rPr>
          <w:rFonts w:ascii="Trebuchet MS" w:hAnsi="Trebuchet MS" w:cs="Arial"/>
          <w:sz w:val="24"/>
          <w:szCs w:val="24"/>
        </w:rPr>
        <w:t>escrito de</w:t>
      </w:r>
      <w:r w:rsidR="002E5E61" w:rsidRPr="006E4D1E">
        <w:rPr>
          <w:rFonts w:ascii="Trebuchet MS" w:hAnsi="Trebuchet MS" w:cs="Arial"/>
          <w:sz w:val="24"/>
          <w:szCs w:val="24"/>
        </w:rPr>
        <w:t xml:space="preserve"> queja suscrito por el ciudadano</w:t>
      </w:r>
      <w:r w:rsidR="00905872">
        <w:rPr>
          <w:rFonts w:ascii="Trebuchet MS" w:hAnsi="Trebuchet MS" w:cs="Arial"/>
          <w:sz w:val="24"/>
          <w:szCs w:val="24"/>
        </w:rPr>
        <w:t xml:space="preserve"> Luis Armando Vargas Prado</w:t>
      </w:r>
      <w:r w:rsidR="00097B8D" w:rsidRPr="006E4D1E">
        <w:rPr>
          <w:rFonts w:ascii="Trebuchet MS" w:hAnsi="Trebuchet MS" w:cs="Arial"/>
          <w:sz w:val="24"/>
          <w:szCs w:val="24"/>
        </w:rPr>
        <w:t xml:space="preserve">, en el que se denuncian </w:t>
      </w:r>
      <w:r w:rsidR="00097B8D" w:rsidRPr="006E4D1E">
        <w:rPr>
          <w:rFonts w:ascii="Trebuchet MS" w:hAnsi="Trebuchet MS" w:cs="Arial"/>
          <w:sz w:val="24"/>
          <w:szCs w:val="24"/>
          <w:lang w:val="es-ES_tradnl"/>
        </w:rPr>
        <w:t>hechos que consider</w:t>
      </w:r>
      <w:r w:rsidR="00632E87">
        <w:rPr>
          <w:rFonts w:ascii="Trebuchet MS" w:hAnsi="Trebuchet MS" w:cs="Arial"/>
          <w:sz w:val="24"/>
          <w:szCs w:val="24"/>
          <w:lang w:val="es-ES_tradnl"/>
        </w:rPr>
        <w:t>ó</w:t>
      </w:r>
      <w:r w:rsidR="00097B8D" w:rsidRPr="006E4D1E">
        <w:rPr>
          <w:rFonts w:ascii="Trebuchet MS" w:hAnsi="Trebuchet MS" w:cs="Arial"/>
          <w:sz w:val="24"/>
          <w:szCs w:val="24"/>
          <w:lang w:val="es-ES_tradnl"/>
        </w:rPr>
        <w:t xml:space="preserve"> violatorios de la normat</w:t>
      </w:r>
      <w:r w:rsidR="008510EC">
        <w:rPr>
          <w:rFonts w:ascii="Trebuchet MS" w:hAnsi="Trebuchet MS" w:cs="Arial"/>
          <w:sz w:val="24"/>
          <w:szCs w:val="24"/>
          <w:lang w:val="es-ES_tradnl"/>
        </w:rPr>
        <w:t>ividad electoral vigente en el e</w:t>
      </w:r>
      <w:r w:rsidR="00097B8D" w:rsidRPr="006E4D1E">
        <w:rPr>
          <w:rFonts w:ascii="Trebuchet MS" w:hAnsi="Trebuchet MS" w:cs="Arial"/>
          <w:sz w:val="24"/>
          <w:szCs w:val="24"/>
          <w:lang w:val="es-ES_tradnl"/>
        </w:rPr>
        <w:t>stado de Jalisco</w:t>
      </w:r>
      <w:r w:rsidR="008510EC">
        <w:rPr>
          <w:rFonts w:ascii="Trebuchet MS" w:hAnsi="Trebuchet MS" w:cs="Arial"/>
          <w:sz w:val="24"/>
          <w:szCs w:val="24"/>
          <w:lang w:val="es-ES_tradnl"/>
        </w:rPr>
        <w:t>,</w:t>
      </w:r>
      <w:r w:rsidR="002E5E61" w:rsidRPr="006E4D1E">
        <w:rPr>
          <w:rFonts w:ascii="Trebuchet MS" w:hAnsi="Trebuchet MS" w:cs="Arial"/>
          <w:sz w:val="24"/>
          <w:szCs w:val="24"/>
          <w:lang w:val="es-ES_tradnl"/>
        </w:rPr>
        <w:t xml:space="preserve"> </w:t>
      </w:r>
      <w:r w:rsidR="002E5E61" w:rsidRPr="00C71ABB">
        <w:rPr>
          <w:rFonts w:ascii="Trebuchet MS" w:hAnsi="Trebuchet MS" w:cs="Arial"/>
          <w:sz w:val="24"/>
          <w:szCs w:val="24"/>
          <w:lang w:val="es-ES_tradnl"/>
        </w:rPr>
        <w:t xml:space="preserve">los cuales atribuye </w:t>
      </w:r>
      <w:r w:rsidR="00C71ABB" w:rsidRPr="00C71ABB">
        <w:rPr>
          <w:rFonts w:ascii="Trebuchet MS" w:hAnsi="Trebuchet MS" w:cs="Arial"/>
          <w:sz w:val="24"/>
          <w:szCs w:val="24"/>
          <w:lang w:val="es-ES_tradnl"/>
        </w:rPr>
        <w:t>al ciudadano</w:t>
      </w:r>
      <w:r w:rsidR="008510EC" w:rsidRPr="00C71ABB">
        <w:rPr>
          <w:rFonts w:ascii="Trebuchet MS" w:hAnsi="Trebuchet MS" w:cs="Arial"/>
          <w:sz w:val="24"/>
          <w:szCs w:val="24"/>
          <w:lang w:val="es-ES_tradnl"/>
        </w:rPr>
        <w:t xml:space="preserve"> </w:t>
      </w:r>
      <w:r w:rsidR="00C71ABB" w:rsidRPr="00C71ABB">
        <w:rPr>
          <w:rFonts w:ascii="Trebuchet MS" w:hAnsi="Trebuchet MS" w:cs="Arial"/>
          <w:sz w:val="24"/>
          <w:szCs w:val="24"/>
          <w:lang w:val="es-ES_tradnl"/>
        </w:rPr>
        <w:t>Jesús Pablo Lemus Navarro</w:t>
      </w:r>
      <w:r w:rsidR="002E5E61" w:rsidRPr="00C71ABB">
        <w:rPr>
          <w:rFonts w:ascii="Trebuchet MS" w:hAnsi="Trebuchet MS" w:cs="Arial"/>
          <w:sz w:val="24"/>
          <w:szCs w:val="24"/>
          <w:lang w:val="es-ES_tradnl"/>
        </w:rPr>
        <w:t xml:space="preserve">, </w:t>
      </w:r>
      <w:r w:rsidR="00C71ABB" w:rsidRPr="00C71ABB">
        <w:rPr>
          <w:rFonts w:ascii="Trebuchet MS" w:hAnsi="Trebuchet MS" w:cs="Arial"/>
          <w:sz w:val="24"/>
          <w:szCs w:val="24"/>
          <w:lang w:val="es-ES_tradnl"/>
        </w:rPr>
        <w:t>en su carácter de candidato a la presidencia municipal de Guadalajara, al partido político Movimiento Ciudadano, así como al Periódico NOTICEL.MX</w:t>
      </w:r>
      <w:r w:rsidR="00097B8D" w:rsidRPr="00C71ABB">
        <w:rPr>
          <w:rFonts w:ascii="Trebuchet MS" w:hAnsi="Trebuchet MS" w:cs="Arial"/>
          <w:sz w:val="24"/>
          <w:szCs w:val="24"/>
          <w:lang w:val="es-ES_tradnl"/>
        </w:rPr>
        <w:t>.</w:t>
      </w:r>
    </w:p>
    <w:p w:rsidR="00097B8D" w:rsidRPr="006E4D1E" w:rsidRDefault="00097B8D" w:rsidP="00F50C22">
      <w:pPr>
        <w:pStyle w:val="Sinespaciado"/>
        <w:jc w:val="both"/>
        <w:rPr>
          <w:rFonts w:ascii="Trebuchet MS" w:hAnsi="Trebuchet MS" w:cs="Arial"/>
          <w:b/>
          <w:sz w:val="24"/>
          <w:szCs w:val="24"/>
          <w:lang w:val="es-ES" w:eastAsia="ar-SA"/>
        </w:rPr>
      </w:pPr>
    </w:p>
    <w:p w:rsidR="00097B8D" w:rsidRDefault="002E5E61" w:rsidP="00F50C22">
      <w:pPr>
        <w:pStyle w:val="Sinespaciado"/>
        <w:jc w:val="both"/>
        <w:rPr>
          <w:rFonts w:ascii="Trebuchet MS" w:hAnsi="Trebuchet MS" w:cs="Arial"/>
          <w:sz w:val="24"/>
          <w:szCs w:val="24"/>
          <w:lang w:val="es-ES" w:eastAsia="ar-SA"/>
        </w:rPr>
      </w:pPr>
      <w:r w:rsidRPr="006E4D1E">
        <w:rPr>
          <w:rFonts w:ascii="Trebuchet MS" w:hAnsi="Trebuchet MS" w:cs="Arial"/>
          <w:b/>
          <w:sz w:val="24"/>
          <w:szCs w:val="24"/>
          <w:lang w:val="es-ES" w:eastAsia="ar-SA"/>
        </w:rPr>
        <w:t>2</w:t>
      </w:r>
      <w:r w:rsidR="00097B8D" w:rsidRPr="006E4D1E">
        <w:rPr>
          <w:rFonts w:ascii="Trebuchet MS" w:hAnsi="Trebuchet MS" w:cs="Arial"/>
          <w:b/>
          <w:sz w:val="24"/>
          <w:szCs w:val="24"/>
          <w:lang w:val="es-ES" w:eastAsia="ar-SA"/>
        </w:rPr>
        <w:t xml:space="preserve">. </w:t>
      </w:r>
      <w:r w:rsidR="00B3043C">
        <w:rPr>
          <w:rFonts w:ascii="Trebuchet MS" w:hAnsi="Trebuchet MS" w:cs="Arial"/>
          <w:b/>
          <w:sz w:val="24"/>
          <w:szCs w:val="24"/>
          <w:lang w:val="es-ES" w:eastAsia="ar-SA"/>
        </w:rPr>
        <w:t>A</w:t>
      </w:r>
      <w:r w:rsidR="00B3043C" w:rsidRPr="006E4D1E">
        <w:rPr>
          <w:rFonts w:ascii="Trebuchet MS" w:hAnsi="Trebuchet MS" w:cs="Arial"/>
          <w:b/>
          <w:sz w:val="24"/>
          <w:szCs w:val="24"/>
          <w:lang w:val="es-ES" w:eastAsia="ar-SA"/>
        </w:rPr>
        <w:t>cuerdo se radica de</w:t>
      </w:r>
      <w:r w:rsidR="00B3043C">
        <w:rPr>
          <w:rFonts w:ascii="Trebuchet MS" w:hAnsi="Trebuchet MS" w:cs="Arial"/>
          <w:b/>
          <w:sz w:val="24"/>
          <w:szCs w:val="24"/>
          <w:lang w:val="es-ES" w:eastAsia="ar-SA"/>
        </w:rPr>
        <w:t>nuncia y se previene</w:t>
      </w:r>
      <w:r w:rsidRPr="006E4D1E">
        <w:rPr>
          <w:rFonts w:ascii="Trebuchet MS" w:hAnsi="Trebuchet MS" w:cs="Arial"/>
          <w:b/>
          <w:sz w:val="24"/>
          <w:szCs w:val="24"/>
          <w:lang w:val="es-ES" w:eastAsia="ar-SA"/>
        </w:rPr>
        <w:t>.</w:t>
      </w:r>
      <w:r w:rsidR="00097B8D" w:rsidRPr="006E4D1E">
        <w:rPr>
          <w:rFonts w:ascii="Trebuchet MS" w:hAnsi="Trebuchet MS" w:cs="Arial"/>
          <w:b/>
          <w:sz w:val="24"/>
          <w:szCs w:val="24"/>
          <w:lang w:val="es-ES" w:eastAsia="ar-SA"/>
        </w:rPr>
        <w:t xml:space="preserve"> </w:t>
      </w:r>
      <w:r w:rsidR="00F27E5C">
        <w:rPr>
          <w:rFonts w:ascii="Trebuchet MS" w:hAnsi="Trebuchet MS" w:cs="Arial"/>
          <w:sz w:val="24"/>
          <w:szCs w:val="24"/>
          <w:lang w:val="es-ES" w:eastAsia="ar-SA"/>
        </w:rPr>
        <w:t>El cuatro de junio</w:t>
      </w:r>
      <w:r w:rsidRPr="006E4D1E">
        <w:rPr>
          <w:rFonts w:ascii="Trebuchet MS" w:hAnsi="Trebuchet MS" w:cs="Arial"/>
          <w:sz w:val="24"/>
          <w:szCs w:val="24"/>
          <w:lang w:val="es-ES" w:eastAsia="ar-SA"/>
        </w:rPr>
        <w:t xml:space="preserve"> se tuvo por recibido el escrito signado por el ci</w:t>
      </w:r>
      <w:r w:rsidR="00F27E5C">
        <w:rPr>
          <w:rFonts w:ascii="Trebuchet MS" w:hAnsi="Trebuchet MS" w:cs="Arial"/>
          <w:sz w:val="24"/>
          <w:szCs w:val="24"/>
          <w:lang w:val="es-ES" w:eastAsia="ar-SA"/>
        </w:rPr>
        <w:t>udadano Luis Armando Vargas Prado</w:t>
      </w:r>
      <w:r w:rsidRPr="006E4D1E">
        <w:rPr>
          <w:rFonts w:ascii="Trebuchet MS" w:hAnsi="Trebuchet MS" w:cs="Arial"/>
          <w:sz w:val="24"/>
          <w:szCs w:val="24"/>
          <w:lang w:val="es-ES" w:eastAsia="ar-SA"/>
        </w:rPr>
        <w:t>, mismo que fue radicado bajo el nú</w:t>
      </w:r>
      <w:r w:rsidR="00F27E5C">
        <w:rPr>
          <w:rFonts w:ascii="Trebuchet MS" w:hAnsi="Trebuchet MS" w:cs="Arial"/>
          <w:sz w:val="24"/>
          <w:szCs w:val="24"/>
          <w:lang w:val="es-ES" w:eastAsia="ar-SA"/>
        </w:rPr>
        <w:t xml:space="preserve">mero de expediente </w:t>
      </w:r>
      <w:r w:rsidR="00F27E5C" w:rsidRPr="008510EC">
        <w:rPr>
          <w:rFonts w:ascii="Trebuchet MS" w:hAnsi="Trebuchet MS" w:cs="Arial"/>
          <w:b/>
          <w:sz w:val="24"/>
          <w:szCs w:val="24"/>
          <w:lang w:val="es-ES" w:eastAsia="ar-SA"/>
        </w:rPr>
        <w:t>PSE-QUEJA-378</w:t>
      </w:r>
      <w:r w:rsidRPr="008510EC">
        <w:rPr>
          <w:rFonts w:ascii="Trebuchet MS" w:hAnsi="Trebuchet MS" w:cs="Arial"/>
          <w:b/>
          <w:sz w:val="24"/>
          <w:szCs w:val="24"/>
          <w:lang w:val="es-ES" w:eastAsia="ar-SA"/>
        </w:rPr>
        <w:t>/2021</w:t>
      </w:r>
      <w:r w:rsidR="008510EC">
        <w:rPr>
          <w:rFonts w:ascii="Trebuchet MS" w:hAnsi="Trebuchet MS" w:cs="Arial"/>
          <w:b/>
          <w:sz w:val="24"/>
          <w:szCs w:val="24"/>
          <w:lang w:val="es-ES" w:eastAsia="ar-SA"/>
        </w:rPr>
        <w:t>,</w:t>
      </w:r>
      <w:r w:rsidRPr="006E4D1E">
        <w:rPr>
          <w:rFonts w:ascii="Trebuchet MS" w:hAnsi="Trebuchet MS" w:cs="Arial"/>
          <w:sz w:val="24"/>
          <w:szCs w:val="24"/>
          <w:lang w:val="es-ES" w:eastAsia="ar-SA"/>
        </w:rPr>
        <w:t xml:space="preserve"> </w:t>
      </w:r>
      <w:r w:rsidR="00C3359D" w:rsidRPr="006E4D1E">
        <w:rPr>
          <w:rFonts w:ascii="Trebuchet MS" w:hAnsi="Trebuchet MS" w:cs="Arial"/>
          <w:sz w:val="24"/>
          <w:szCs w:val="24"/>
          <w:lang w:val="es-ES" w:eastAsia="ar-SA"/>
        </w:rPr>
        <w:t>así</w:t>
      </w:r>
      <w:r w:rsidRPr="006E4D1E">
        <w:rPr>
          <w:rFonts w:ascii="Trebuchet MS" w:hAnsi="Trebuchet MS" w:cs="Arial"/>
          <w:sz w:val="24"/>
          <w:szCs w:val="24"/>
          <w:lang w:val="es-ES" w:eastAsia="ar-SA"/>
        </w:rPr>
        <w:t xml:space="preserve"> mismo</w:t>
      </w:r>
      <w:r w:rsidR="00C3359D" w:rsidRPr="006E4D1E">
        <w:rPr>
          <w:rFonts w:ascii="Trebuchet MS" w:hAnsi="Trebuchet MS" w:cs="Arial"/>
          <w:sz w:val="24"/>
          <w:szCs w:val="24"/>
          <w:lang w:val="es-ES" w:eastAsia="ar-SA"/>
        </w:rPr>
        <w:t xml:space="preserve"> se requ</w:t>
      </w:r>
      <w:r w:rsidR="008510EC">
        <w:rPr>
          <w:rFonts w:ascii="Trebuchet MS" w:hAnsi="Trebuchet MS" w:cs="Arial"/>
          <w:sz w:val="24"/>
          <w:szCs w:val="24"/>
          <w:lang w:val="es-ES" w:eastAsia="ar-SA"/>
        </w:rPr>
        <w:t>irió al denunciante para efecto</w:t>
      </w:r>
      <w:r w:rsidR="00C3359D" w:rsidRPr="006E4D1E">
        <w:rPr>
          <w:rFonts w:ascii="Trebuchet MS" w:hAnsi="Trebuchet MS" w:cs="Arial"/>
          <w:sz w:val="24"/>
          <w:szCs w:val="24"/>
          <w:lang w:val="es-ES" w:eastAsia="ar-SA"/>
        </w:rPr>
        <w:t xml:space="preserve"> de que en un plazo veinticuatro horas a partir de re</w:t>
      </w:r>
      <w:r w:rsidR="008510EC">
        <w:rPr>
          <w:rFonts w:ascii="Trebuchet MS" w:hAnsi="Trebuchet MS" w:cs="Arial"/>
          <w:sz w:val="24"/>
          <w:szCs w:val="24"/>
          <w:lang w:val="es-ES" w:eastAsia="ar-SA"/>
        </w:rPr>
        <w:t>cibida la notificación, compareciera</w:t>
      </w:r>
      <w:r w:rsidR="00C3359D" w:rsidRPr="006E4D1E">
        <w:rPr>
          <w:rFonts w:ascii="Trebuchet MS" w:hAnsi="Trebuchet MS" w:cs="Arial"/>
          <w:sz w:val="24"/>
          <w:szCs w:val="24"/>
          <w:lang w:val="es-ES" w:eastAsia="ar-SA"/>
        </w:rPr>
        <w:t xml:space="preserve"> a efecto de ra</w:t>
      </w:r>
      <w:r w:rsidR="00F27E5C">
        <w:rPr>
          <w:rFonts w:ascii="Trebuchet MS" w:hAnsi="Trebuchet MS" w:cs="Arial"/>
          <w:sz w:val="24"/>
          <w:szCs w:val="24"/>
          <w:lang w:val="es-ES" w:eastAsia="ar-SA"/>
        </w:rPr>
        <w:t>tificar su escrito de denuncia.</w:t>
      </w:r>
    </w:p>
    <w:p w:rsidR="00F27E5C" w:rsidRDefault="00F27E5C" w:rsidP="00F50C22">
      <w:pPr>
        <w:pStyle w:val="Sinespaciado"/>
        <w:jc w:val="both"/>
        <w:rPr>
          <w:rFonts w:ascii="Trebuchet MS" w:hAnsi="Trebuchet MS" w:cs="Arial"/>
          <w:sz w:val="24"/>
          <w:szCs w:val="24"/>
          <w:lang w:val="es-ES" w:eastAsia="ar-SA"/>
        </w:rPr>
      </w:pPr>
    </w:p>
    <w:p w:rsidR="00F27E5C" w:rsidRPr="00F27E5C" w:rsidRDefault="00F27E5C" w:rsidP="00F50C22">
      <w:pPr>
        <w:pStyle w:val="Sinespaciado"/>
        <w:jc w:val="both"/>
        <w:rPr>
          <w:rFonts w:ascii="Trebuchet MS" w:hAnsi="Trebuchet MS" w:cs="Arial"/>
          <w:sz w:val="24"/>
          <w:szCs w:val="24"/>
          <w:lang w:val="es-ES" w:eastAsia="ar-SA"/>
        </w:rPr>
      </w:pPr>
      <w:r>
        <w:rPr>
          <w:rFonts w:ascii="Trebuchet MS" w:hAnsi="Trebuchet MS" w:cs="Arial"/>
          <w:b/>
          <w:sz w:val="24"/>
          <w:szCs w:val="24"/>
          <w:lang w:val="es-ES" w:eastAsia="ar-SA"/>
        </w:rPr>
        <w:t xml:space="preserve">3. </w:t>
      </w:r>
      <w:r w:rsidR="00B3043C">
        <w:rPr>
          <w:rFonts w:ascii="Trebuchet MS" w:hAnsi="Trebuchet MS" w:cs="Arial"/>
          <w:b/>
          <w:sz w:val="24"/>
          <w:szCs w:val="24"/>
          <w:lang w:val="es-ES" w:eastAsia="ar-SA"/>
        </w:rPr>
        <w:t>Diligencia de ratificación</w:t>
      </w:r>
      <w:r>
        <w:rPr>
          <w:rFonts w:ascii="Trebuchet MS" w:hAnsi="Trebuchet MS" w:cs="Arial"/>
          <w:b/>
          <w:sz w:val="24"/>
          <w:szCs w:val="24"/>
          <w:lang w:val="es-ES" w:eastAsia="ar-SA"/>
        </w:rPr>
        <w:t xml:space="preserve">. </w:t>
      </w:r>
      <w:r w:rsidR="008510EC">
        <w:rPr>
          <w:rFonts w:ascii="Trebuchet MS" w:hAnsi="Trebuchet MS" w:cs="Arial"/>
          <w:sz w:val="24"/>
          <w:szCs w:val="24"/>
          <w:lang w:val="es-ES" w:eastAsia="ar-SA"/>
        </w:rPr>
        <w:t>El nueve de junio</w:t>
      </w:r>
      <w:r>
        <w:rPr>
          <w:rFonts w:ascii="Trebuchet MS" w:hAnsi="Trebuchet MS" w:cs="Arial"/>
          <w:sz w:val="24"/>
          <w:szCs w:val="24"/>
          <w:lang w:val="es-ES" w:eastAsia="ar-SA"/>
        </w:rPr>
        <w:t xml:space="preserve"> el denunciante Luis Armando Vargas Prado acudió a las oficinas de este Instituto a ratificar el contenido </w:t>
      </w:r>
      <w:r w:rsidR="00C05D32">
        <w:rPr>
          <w:rFonts w:ascii="Trebuchet MS" w:hAnsi="Trebuchet MS" w:cs="Arial"/>
          <w:sz w:val="24"/>
          <w:szCs w:val="24"/>
          <w:lang w:val="es-ES" w:eastAsia="ar-SA"/>
        </w:rPr>
        <w:t xml:space="preserve">del escrito presentado el día tres de junio </w:t>
      </w:r>
      <w:r w:rsidR="00DB0573">
        <w:rPr>
          <w:rFonts w:ascii="Trebuchet MS" w:hAnsi="Trebuchet MS" w:cs="Arial"/>
          <w:sz w:val="24"/>
          <w:szCs w:val="24"/>
          <w:lang w:val="es-ES" w:eastAsia="ar-SA"/>
        </w:rPr>
        <w:t>reconociendo la firma que obra al calce como suya y ratificando su contenido y cada uno de sus puntos.</w:t>
      </w:r>
    </w:p>
    <w:p w:rsidR="00097B8D" w:rsidRDefault="00097B8D" w:rsidP="00F50C22">
      <w:pPr>
        <w:pStyle w:val="Sinespaciado"/>
        <w:jc w:val="both"/>
        <w:rPr>
          <w:rFonts w:ascii="Trebuchet MS" w:hAnsi="Trebuchet MS" w:cs="Arial"/>
          <w:b/>
          <w:sz w:val="24"/>
          <w:szCs w:val="24"/>
          <w:lang w:val="es-ES_tradnl"/>
        </w:rPr>
      </w:pPr>
    </w:p>
    <w:p w:rsidR="00BA3539" w:rsidRDefault="008510EC" w:rsidP="00F50C22">
      <w:pPr>
        <w:pStyle w:val="Sinespaciado"/>
        <w:jc w:val="both"/>
        <w:rPr>
          <w:rFonts w:ascii="Trebuchet MS" w:hAnsi="Trebuchet MS" w:cs="Arial"/>
          <w:sz w:val="24"/>
          <w:szCs w:val="24"/>
          <w:lang w:val="es-ES_tradnl"/>
        </w:rPr>
      </w:pPr>
      <w:r>
        <w:rPr>
          <w:rFonts w:ascii="Trebuchet MS" w:hAnsi="Trebuchet MS" w:cs="Arial"/>
          <w:b/>
          <w:sz w:val="24"/>
          <w:szCs w:val="24"/>
          <w:lang w:val="es-ES_tradnl"/>
        </w:rPr>
        <w:t>4</w:t>
      </w:r>
      <w:r w:rsidR="00DB0573">
        <w:rPr>
          <w:rFonts w:ascii="Trebuchet MS" w:hAnsi="Trebuchet MS" w:cs="Arial"/>
          <w:b/>
          <w:sz w:val="24"/>
          <w:szCs w:val="24"/>
          <w:lang w:val="es-ES_tradnl"/>
        </w:rPr>
        <w:t xml:space="preserve">. </w:t>
      </w:r>
      <w:r w:rsidR="00B3043C">
        <w:rPr>
          <w:rFonts w:ascii="Trebuchet MS" w:hAnsi="Trebuchet MS" w:cs="Arial"/>
          <w:b/>
          <w:sz w:val="24"/>
          <w:szCs w:val="24"/>
          <w:lang w:val="es-ES_tradnl"/>
        </w:rPr>
        <w:t>Acuerdo señalada domicilio, se amplía termino, se ordena diligencias de investigación</w:t>
      </w:r>
      <w:r w:rsidR="00DB0573">
        <w:rPr>
          <w:rFonts w:ascii="Trebuchet MS" w:hAnsi="Trebuchet MS" w:cs="Arial"/>
          <w:b/>
          <w:sz w:val="24"/>
          <w:szCs w:val="24"/>
          <w:lang w:val="es-ES_tradnl"/>
        </w:rPr>
        <w:t xml:space="preserve">. </w:t>
      </w:r>
      <w:r w:rsidR="00DB0573">
        <w:rPr>
          <w:rFonts w:ascii="Trebuchet MS" w:hAnsi="Trebuchet MS" w:cs="Arial"/>
          <w:sz w:val="24"/>
          <w:szCs w:val="24"/>
          <w:lang w:val="es-ES_tradnl"/>
        </w:rPr>
        <w:t xml:space="preserve">El diez de junio la Secretaria Ejecutiva dictó acuerdo mediante el </w:t>
      </w:r>
      <w:r w:rsidR="00DB0573">
        <w:rPr>
          <w:rFonts w:ascii="Trebuchet MS" w:hAnsi="Trebuchet MS" w:cs="Arial"/>
          <w:sz w:val="24"/>
          <w:szCs w:val="24"/>
          <w:lang w:val="es-ES_tradnl"/>
        </w:rPr>
        <w:lastRenderedPageBreak/>
        <w:t>cual se tuvo por recibido el escrito signado por el ciudadano Luis Armando Vargas Prado mediante el cual señalaba nuevo domicilio para oír y recibir notificaciones</w:t>
      </w:r>
      <w:r>
        <w:rPr>
          <w:rFonts w:ascii="Trebuchet MS" w:hAnsi="Trebuchet MS" w:cs="Arial"/>
          <w:sz w:val="24"/>
          <w:szCs w:val="24"/>
          <w:lang w:val="es-ES_tradnl"/>
        </w:rPr>
        <w:t xml:space="preserve">; </w:t>
      </w:r>
      <w:r w:rsidR="00BA3539">
        <w:rPr>
          <w:rFonts w:ascii="Trebuchet MS" w:hAnsi="Trebuchet MS" w:cs="Arial"/>
          <w:sz w:val="24"/>
          <w:szCs w:val="24"/>
          <w:lang w:val="es-ES_tradnl"/>
        </w:rPr>
        <w:t>así mismo</w:t>
      </w:r>
      <w:r w:rsidR="00BA3539" w:rsidRPr="00BA3539">
        <w:rPr>
          <w:rFonts w:ascii="Trebuchet MS" w:hAnsi="Trebuchet MS" w:cs="Arial"/>
          <w:sz w:val="24"/>
          <w:szCs w:val="24"/>
          <w:lang w:val="es-ES_tradnl"/>
        </w:rPr>
        <w:t xml:space="preserve"> se amplió el plazo para resolver sobre la admisión o </w:t>
      </w:r>
      <w:proofErr w:type="spellStart"/>
      <w:r w:rsidR="00BA3539" w:rsidRPr="00BA3539">
        <w:rPr>
          <w:rFonts w:ascii="Trebuchet MS" w:hAnsi="Trebuchet MS" w:cs="Arial"/>
          <w:sz w:val="24"/>
          <w:szCs w:val="24"/>
          <w:lang w:val="es-ES_tradnl"/>
        </w:rPr>
        <w:t>desechamiento</w:t>
      </w:r>
      <w:proofErr w:type="spellEnd"/>
      <w:r w:rsidR="00BA3539" w:rsidRPr="00BA3539">
        <w:rPr>
          <w:rFonts w:ascii="Trebuchet MS" w:hAnsi="Trebuchet MS" w:cs="Arial"/>
          <w:sz w:val="24"/>
          <w:szCs w:val="24"/>
          <w:lang w:val="es-ES_tradnl"/>
        </w:rPr>
        <w:t xml:space="preserve"> de la denuncia; además, ordenó la realización de la diligencia de verificación de existencia y contenido</w:t>
      </w:r>
      <w:r w:rsidR="00BA3539">
        <w:rPr>
          <w:rFonts w:ascii="Trebuchet MS" w:hAnsi="Trebuchet MS" w:cs="Arial"/>
          <w:sz w:val="24"/>
          <w:szCs w:val="24"/>
          <w:lang w:val="es-ES_tradnl"/>
        </w:rPr>
        <w:t xml:space="preserve"> de los hipervínculos referidos en el escrito de denuncia así como el requerimiento al periódico NOTICEL.MX.</w:t>
      </w:r>
    </w:p>
    <w:p w:rsidR="00BA3539" w:rsidRDefault="00BA3539" w:rsidP="00F50C22">
      <w:pPr>
        <w:pStyle w:val="Sinespaciado"/>
        <w:jc w:val="both"/>
        <w:rPr>
          <w:rFonts w:ascii="Trebuchet MS" w:hAnsi="Trebuchet MS" w:cs="Arial"/>
          <w:sz w:val="24"/>
          <w:szCs w:val="24"/>
          <w:lang w:val="es-ES_tradnl"/>
        </w:rPr>
      </w:pPr>
    </w:p>
    <w:p w:rsidR="00BA3539" w:rsidRPr="00BA3539" w:rsidRDefault="008510EC" w:rsidP="00F50C22">
      <w:pPr>
        <w:pStyle w:val="Sinespaciado"/>
        <w:jc w:val="both"/>
        <w:rPr>
          <w:rFonts w:ascii="Trebuchet MS" w:hAnsi="Trebuchet MS" w:cs="Arial"/>
          <w:sz w:val="24"/>
          <w:szCs w:val="24"/>
          <w:lang w:val="es-ES_tradnl"/>
        </w:rPr>
      </w:pPr>
      <w:r>
        <w:rPr>
          <w:rFonts w:ascii="Trebuchet MS" w:hAnsi="Trebuchet MS" w:cs="Arial"/>
          <w:b/>
          <w:sz w:val="24"/>
          <w:szCs w:val="24"/>
          <w:lang w:val="es-ES_tradnl"/>
        </w:rPr>
        <w:t>5</w:t>
      </w:r>
      <w:r w:rsidR="00BA3539">
        <w:rPr>
          <w:rFonts w:ascii="Trebuchet MS" w:hAnsi="Trebuchet MS" w:cs="Arial"/>
          <w:b/>
          <w:sz w:val="24"/>
          <w:szCs w:val="24"/>
          <w:lang w:val="es-ES_tradnl"/>
        </w:rPr>
        <w:t xml:space="preserve">. </w:t>
      </w:r>
      <w:r w:rsidR="00D95B95">
        <w:rPr>
          <w:rFonts w:ascii="Trebuchet MS" w:hAnsi="Trebuchet MS" w:cs="Arial"/>
          <w:b/>
          <w:sz w:val="24"/>
          <w:szCs w:val="24"/>
          <w:lang w:val="es-ES_tradnl"/>
        </w:rPr>
        <w:t>Acuerdo se desecha la denuncia (acto impugnado)</w:t>
      </w:r>
      <w:r w:rsidR="00BA3539">
        <w:rPr>
          <w:rFonts w:ascii="Trebuchet MS" w:hAnsi="Trebuchet MS" w:cs="Arial"/>
          <w:b/>
          <w:sz w:val="24"/>
          <w:szCs w:val="24"/>
          <w:lang w:val="es-ES_tradnl"/>
        </w:rPr>
        <w:t xml:space="preserve">. </w:t>
      </w:r>
      <w:r w:rsidR="00CA6767">
        <w:rPr>
          <w:rFonts w:ascii="Trebuchet MS" w:hAnsi="Trebuchet MS" w:cs="Arial"/>
          <w:sz w:val="24"/>
          <w:szCs w:val="24"/>
          <w:lang w:val="es-ES_tradnl"/>
        </w:rPr>
        <w:t>El</w:t>
      </w:r>
      <w:r w:rsidR="00BA3539">
        <w:rPr>
          <w:rFonts w:ascii="Trebuchet MS" w:hAnsi="Trebuchet MS" w:cs="Arial"/>
          <w:sz w:val="24"/>
          <w:szCs w:val="24"/>
          <w:lang w:val="es-ES_tradnl"/>
        </w:rPr>
        <w:t xml:space="preserve"> veintidós de junio la Secretar</w:t>
      </w:r>
      <w:r w:rsidR="00B3043C">
        <w:rPr>
          <w:rFonts w:ascii="Trebuchet MS" w:hAnsi="Trebuchet MS" w:cs="Arial"/>
          <w:sz w:val="24"/>
          <w:szCs w:val="24"/>
          <w:lang w:val="es-ES_tradnl"/>
        </w:rPr>
        <w:t>í</w:t>
      </w:r>
      <w:r>
        <w:rPr>
          <w:rFonts w:ascii="Trebuchet MS" w:hAnsi="Trebuchet MS" w:cs="Arial"/>
          <w:sz w:val="24"/>
          <w:szCs w:val="24"/>
          <w:lang w:val="es-ES_tradnl"/>
        </w:rPr>
        <w:t>a Ejecutiva dictó</w:t>
      </w:r>
      <w:r w:rsidR="00BA3539">
        <w:rPr>
          <w:rFonts w:ascii="Trebuchet MS" w:hAnsi="Trebuchet MS" w:cs="Arial"/>
          <w:sz w:val="24"/>
          <w:szCs w:val="24"/>
          <w:lang w:val="es-ES_tradnl"/>
        </w:rPr>
        <w:t xml:space="preserve"> acuerdo mediante el cual se desechó la denuncia presentada por el c</w:t>
      </w:r>
      <w:r w:rsidR="00CA6767">
        <w:rPr>
          <w:rFonts w:ascii="Trebuchet MS" w:hAnsi="Trebuchet MS" w:cs="Arial"/>
          <w:sz w:val="24"/>
          <w:szCs w:val="24"/>
          <w:lang w:val="es-ES_tradnl"/>
        </w:rPr>
        <w:t>iudadano Luis Armando Vargas P</w:t>
      </w:r>
      <w:r w:rsidR="00BA3539">
        <w:rPr>
          <w:rFonts w:ascii="Trebuchet MS" w:hAnsi="Trebuchet MS" w:cs="Arial"/>
          <w:sz w:val="24"/>
          <w:szCs w:val="24"/>
          <w:lang w:val="es-ES_tradnl"/>
        </w:rPr>
        <w:t>r</w:t>
      </w:r>
      <w:r w:rsidR="00CA6767">
        <w:rPr>
          <w:rFonts w:ascii="Trebuchet MS" w:hAnsi="Trebuchet MS" w:cs="Arial"/>
          <w:sz w:val="24"/>
          <w:szCs w:val="24"/>
          <w:lang w:val="es-ES_tradnl"/>
        </w:rPr>
        <w:t>ad</w:t>
      </w:r>
      <w:r w:rsidR="00BA3539">
        <w:rPr>
          <w:rFonts w:ascii="Trebuchet MS" w:hAnsi="Trebuchet MS" w:cs="Arial"/>
          <w:sz w:val="24"/>
          <w:szCs w:val="24"/>
          <w:lang w:val="es-ES_tradnl"/>
        </w:rPr>
        <w:t>o</w:t>
      </w:r>
      <w:r w:rsidR="00CA6767">
        <w:rPr>
          <w:rFonts w:ascii="Trebuchet MS" w:hAnsi="Trebuchet MS" w:cs="Arial"/>
          <w:sz w:val="24"/>
          <w:szCs w:val="24"/>
          <w:lang w:val="es-ES_tradnl"/>
        </w:rPr>
        <w:t xml:space="preserve"> </w:t>
      </w:r>
      <w:r w:rsidR="00BA3539">
        <w:rPr>
          <w:rFonts w:ascii="Trebuchet MS" w:hAnsi="Trebuchet MS" w:cs="Arial"/>
          <w:sz w:val="24"/>
          <w:szCs w:val="24"/>
          <w:lang w:val="es-ES_tradnl"/>
        </w:rPr>
        <w:t xml:space="preserve">en virtud de </w:t>
      </w:r>
      <w:r w:rsidR="00CA6767">
        <w:rPr>
          <w:rFonts w:ascii="Trebuchet MS" w:hAnsi="Trebuchet MS" w:cs="Arial"/>
          <w:sz w:val="24"/>
          <w:szCs w:val="24"/>
          <w:lang w:val="es-ES_tradnl"/>
        </w:rPr>
        <w:t>la insuficiencia de los medios probatorios para generar al menos un indicio sobre una violación a las normas electorales</w:t>
      </w:r>
      <w:r>
        <w:rPr>
          <w:rFonts w:ascii="Trebuchet MS" w:hAnsi="Trebuchet MS" w:cs="Arial"/>
          <w:sz w:val="24"/>
          <w:szCs w:val="24"/>
          <w:lang w:val="es-ES_tradnl"/>
        </w:rPr>
        <w:t>.</w:t>
      </w:r>
    </w:p>
    <w:p w:rsidR="00BA3539" w:rsidRDefault="00BA3539" w:rsidP="00F50C22">
      <w:pPr>
        <w:pStyle w:val="Sinespaciado"/>
        <w:jc w:val="both"/>
        <w:rPr>
          <w:rFonts w:ascii="Trebuchet MS" w:hAnsi="Trebuchet MS"/>
          <w:b/>
          <w:sz w:val="24"/>
          <w:szCs w:val="24"/>
        </w:rPr>
      </w:pPr>
    </w:p>
    <w:p w:rsidR="006E4D1E" w:rsidRPr="006E4D1E" w:rsidRDefault="008510EC" w:rsidP="00F50C22">
      <w:pPr>
        <w:pStyle w:val="Sinespaciado"/>
        <w:jc w:val="both"/>
        <w:rPr>
          <w:rFonts w:ascii="Trebuchet MS" w:eastAsiaTheme="minorEastAsia" w:hAnsi="Trebuchet MS"/>
          <w:b/>
          <w:sz w:val="24"/>
          <w:szCs w:val="24"/>
          <w:lang w:eastAsia="es-MX"/>
        </w:rPr>
      </w:pPr>
      <w:r>
        <w:rPr>
          <w:rFonts w:ascii="Trebuchet MS" w:hAnsi="Trebuchet MS"/>
          <w:b/>
          <w:sz w:val="24"/>
          <w:szCs w:val="24"/>
        </w:rPr>
        <w:t>6</w:t>
      </w:r>
      <w:r w:rsidR="00C11697" w:rsidRPr="006E4D1E">
        <w:rPr>
          <w:rFonts w:ascii="Trebuchet MS" w:hAnsi="Trebuchet MS"/>
          <w:b/>
          <w:sz w:val="24"/>
          <w:szCs w:val="24"/>
        </w:rPr>
        <w:t xml:space="preserve">. </w:t>
      </w:r>
      <w:r w:rsidRPr="006E4D1E">
        <w:rPr>
          <w:rFonts w:ascii="Trebuchet MS" w:eastAsiaTheme="minorEastAsia" w:hAnsi="Trebuchet MS"/>
          <w:b/>
          <w:sz w:val="24"/>
          <w:szCs w:val="24"/>
          <w:lang w:eastAsia="es-MX"/>
        </w:rPr>
        <w:t xml:space="preserve">Presentación del </w:t>
      </w:r>
      <w:r w:rsidR="00632E87">
        <w:rPr>
          <w:rFonts w:ascii="Trebuchet MS" w:eastAsiaTheme="minorEastAsia" w:hAnsi="Trebuchet MS"/>
          <w:b/>
          <w:sz w:val="24"/>
          <w:szCs w:val="24"/>
          <w:lang w:eastAsia="es-MX"/>
        </w:rPr>
        <w:t>Recurso de Revisión</w:t>
      </w:r>
      <w:r w:rsidRPr="006E4D1E">
        <w:rPr>
          <w:rFonts w:ascii="Trebuchet MS" w:eastAsiaTheme="minorEastAsia" w:hAnsi="Trebuchet MS"/>
          <w:b/>
          <w:sz w:val="24"/>
          <w:szCs w:val="24"/>
          <w:lang w:eastAsia="es-MX"/>
        </w:rPr>
        <w:t xml:space="preserve">. </w:t>
      </w:r>
      <w:r w:rsidR="00D95B95" w:rsidRPr="006E4D1E">
        <w:rPr>
          <w:rFonts w:ascii="Trebuchet MS" w:eastAsiaTheme="minorEastAsia" w:hAnsi="Trebuchet MS"/>
          <w:sz w:val="24"/>
          <w:szCs w:val="24"/>
          <w:lang w:eastAsia="es-MX"/>
        </w:rPr>
        <w:t>El día</w:t>
      </w:r>
      <w:r w:rsidR="00CA6767">
        <w:rPr>
          <w:rFonts w:ascii="Trebuchet MS" w:eastAsiaTheme="minorEastAsia" w:hAnsi="Trebuchet MS"/>
          <w:sz w:val="24"/>
          <w:szCs w:val="24"/>
          <w:lang w:eastAsia="es-MX"/>
        </w:rPr>
        <w:t xml:space="preserve"> </w:t>
      </w:r>
      <w:r w:rsidR="00D95B95">
        <w:rPr>
          <w:rFonts w:ascii="Trebuchet MS" w:eastAsiaTheme="minorEastAsia" w:hAnsi="Trebuchet MS"/>
          <w:sz w:val="24"/>
          <w:szCs w:val="24"/>
          <w:lang w:eastAsia="es-MX"/>
        </w:rPr>
        <w:t xml:space="preserve">veintiséis </w:t>
      </w:r>
      <w:r w:rsidR="00D95B95" w:rsidRPr="006E4D1E">
        <w:rPr>
          <w:rFonts w:ascii="Trebuchet MS" w:eastAsiaTheme="minorEastAsia" w:hAnsi="Trebuchet MS"/>
          <w:sz w:val="24"/>
          <w:szCs w:val="24"/>
          <w:lang w:eastAsia="es-MX"/>
        </w:rPr>
        <w:t>de</w:t>
      </w:r>
      <w:r w:rsidR="00CA6767">
        <w:rPr>
          <w:rFonts w:ascii="Trebuchet MS" w:eastAsiaTheme="minorEastAsia" w:hAnsi="Trebuchet MS"/>
          <w:sz w:val="24"/>
          <w:szCs w:val="24"/>
          <w:lang w:eastAsia="es-MX"/>
        </w:rPr>
        <w:t xml:space="preserve"> junio</w:t>
      </w:r>
      <w:r w:rsidR="00E22477" w:rsidRPr="006E4D1E">
        <w:rPr>
          <w:rFonts w:ascii="Trebuchet MS" w:eastAsiaTheme="minorEastAsia" w:hAnsi="Trebuchet MS"/>
          <w:sz w:val="24"/>
          <w:szCs w:val="24"/>
          <w:lang w:eastAsia="es-MX"/>
        </w:rPr>
        <w:t xml:space="preserve"> </w:t>
      </w:r>
      <w:r w:rsidR="00544561" w:rsidRPr="006E4D1E">
        <w:rPr>
          <w:rFonts w:ascii="Trebuchet MS" w:hAnsi="Trebuchet MS" w:cs="Arial"/>
          <w:sz w:val="24"/>
          <w:szCs w:val="24"/>
          <w:lang w:val="es-ES"/>
        </w:rPr>
        <w:t xml:space="preserve">se recibió en la Oficialía de Partes de este Instituto </w:t>
      </w:r>
      <w:r w:rsidR="00CA6767">
        <w:rPr>
          <w:rFonts w:ascii="Trebuchet MS" w:hAnsi="Trebuchet MS" w:cs="Arial"/>
          <w:sz w:val="24"/>
          <w:szCs w:val="24"/>
          <w:lang w:val="es-ES"/>
        </w:rPr>
        <w:t xml:space="preserve">el escrito signado por el ciudadano Luis Armando </w:t>
      </w:r>
      <w:r w:rsidR="00BF47AA">
        <w:rPr>
          <w:rFonts w:ascii="Trebuchet MS" w:hAnsi="Trebuchet MS" w:cs="Arial"/>
          <w:sz w:val="24"/>
          <w:szCs w:val="24"/>
          <w:lang w:val="es-ES"/>
        </w:rPr>
        <w:t xml:space="preserve">Vargas Prado </w:t>
      </w:r>
      <w:r w:rsidR="00BF47AA" w:rsidRPr="00BF47AA">
        <w:rPr>
          <w:rFonts w:ascii="Trebuchet MS" w:hAnsi="Trebuchet MS" w:cs="Arial"/>
          <w:sz w:val="24"/>
          <w:szCs w:val="24"/>
          <w:lang w:val="es-ES"/>
        </w:rPr>
        <w:t>y registrado bajo el núme</w:t>
      </w:r>
      <w:r w:rsidR="00BF47AA">
        <w:rPr>
          <w:rFonts w:ascii="Trebuchet MS" w:hAnsi="Trebuchet MS" w:cs="Arial"/>
          <w:sz w:val="24"/>
          <w:szCs w:val="24"/>
          <w:lang w:val="es-ES"/>
        </w:rPr>
        <w:t>ro de folio 07613</w:t>
      </w:r>
      <w:r w:rsidR="00C93515">
        <w:rPr>
          <w:rFonts w:ascii="Trebuchet MS" w:hAnsi="Trebuchet MS" w:cs="Arial"/>
          <w:sz w:val="24"/>
          <w:szCs w:val="24"/>
          <w:lang w:val="es-ES"/>
        </w:rPr>
        <w:t xml:space="preserve">, mediante el cual interpuso </w:t>
      </w:r>
      <w:r w:rsidR="00632E87">
        <w:rPr>
          <w:rFonts w:ascii="Trebuchet MS" w:hAnsi="Trebuchet MS" w:cs="Arial"/>
          <w:sz w:val="24"/>
          <w:szCs w:val="24"/>
          <w:lang w:val="es-ES"/>
        </w:rPr>
        <w:t>Recurso de Revisión</w:t>
      </w:r>
      <w:r w:rsidR="00C93515">
        <w:rPr>
          <w:rFonts w:ascii="Trebuchet MS" w:hAnsi="Trebuchet MS" w:cs="Arial"/>
          <w:sz w:val="24"/>
          <w:szCs w:val="24"/>
          <w:lang w:val="es-ES"/>
        </w:rPr>
        <w:t xml:space="preserve"> en contra del acuerdo referido en el punto que antecede</w:t>
      </w:r>
      <w:r w:rsidR="00BF47AA">
        <w:rPr>
          <w:rFonts w:ascii="Trebuchet MS" w:hAnsi="Trebuchet MS" w:cs="Arial"/>
          <w:sz w:val="24"/>
          <w:szCs w:val="24"/>
          <w:lang w:val="es-ES"/>
        </w:rPr>
        <w:t>.</w:t>
      </w:r>
    </w:p>
    <w:p w:rsidR="003F1AB4" w:rsidRPr="006E4D1E" w:rsidRDefault="003F1AB4" w:rsidP="00F50C22">
      <w:pPr>
        <w:pStyle w:val="Sinespaciado"/>
        <w:jc w:val="both"/>
        <w:rPr>
          <w:rFonts w:ascii="Trebuchet MS" w:eastAsiaTheme="minorEastAsia" w:hAnsi="Trebuchet MS"/>
          <w:b/>
          <w:sz w:val="24"/>
          <w:szCs w:val="24"/>
          <w:lang w:eastAsia="es-MX"/>
        </w:rPr>
      </w:pPr>
    </w:p>
    <w:p w:rsidR="00C11697" w:rsidRDefault="008510EC" w:rsidP="00F50C22">
      <w:pPr>
        <w:pStyle w:val="Sinespaciado"/>
        <w:jc w:val="both"/>
        <w:rPr>
          <w:rFonts w:ascii="Trebuchet MS" w:hAnsi="Trebuchet MS"/>
          <w:sz w:val="24"/>
          <w:szCs w:val="24"/>
        </w:rPr>
      </w:pPr>
      <w:r>
        <w:rPr>
          <w:rFonts w:ascii="Trebuchet MS" w:eastAsiaTheme="minorEastAsia" w:hAnsi="Trebuchet MS"/>
          <w:b/>
          <w:sz w:val="24"/>
          <w:szCs w:val="24"/>
          <w:lang w:eastAsia="es-MX"/>
        </w:rPr>
        <w:t>7</w:t>
      </w:r>
      <w:r w:rsidR="00026136" w:rsidRPr="006E4D1E">
        <w:rPr>
          <w:rFonts w:ascii="Trebuchet MS" w:eastAsiaTheme="minorEastAsia" w:hAnsi="Trebuchet MS"/>
          <w:b/>
          <w:sz w:val="24"/>
          <w:szCs w:val="24"/>
          <w:lang w:eastAsia="es-MX"/>
        </w:rPr>
        <w:t xml:space="preserve">. </w:t>
      </w:r>
      <w:r w:rsidR="00D95B95" w:rsidRPr="006E4D1E">
        <w:rPr>
          <w:rFonts w:ascii="Trebuchet MS" w:eastAsiaTheme="minorEastAsia" w:hAnsi="Trebuchet MS"/>
          <w:b/>
          <w:bCs/>
          <w:sz w:val="24"/>
          <w:szCs w:val="24"/>
          <w:lang w:eastAsia="es-MX"/>
        </w:rPr>
        <w:t>Radicación</w:t>
      </w:r>
      <w:r w:rsidR="00D95B95">
        <w:rPr>
          <w:rFonts w:ascii="Trebuchet MS" w:eastAsiaTheme="minorEastAsia" w:hAnsi="Trebuchet MS"/>
          <w:b/>
          <w:bCs/>
          <w:sz w:val="24"/>
          <w:szCs w:val="24"/>
          <w:lang w:eastAsia="es-MX"/>
        </w:rPr>
        <w:t xml:space="preserve"> del </w:t>
      </w:r>
      <w:r w:rsidR="00632E87">
        <w:rPr>
          <w:rFonts w:ascii="Trebuchet MS" w:eastAsiaTheme="minorEastAsia" w:hAnsi="Trebuchet MS"/>
          <w:b/>
          <w:bCs/>
          <w:sz w:val="24"/>
          <w:szCs w:val="24"/>
          <w:lang w:eastAsia="es-MX"/>
        </w:rPr>
        <w:t>Recurso de Revisión</w:t>
      </w:r>
      <w:r w:rsidR="00E22477" w:rsidRPr="006E4D1E">
        <w:rPr>
          <w:rFonts w:ascii="Trebuchet MS" w:hAnsi="Trebuchet MS"/>
          <w:b/>
          <w:sz w:val="24"/>
          <w:szCs w:val="24"/>
        </w:rPr>
        <w:t xml:space="preserve">. </w:t>
      </w:r>
      <w:r w:rsidR="00BF47AA">
        <w:rPr>
          <w:rFonts w:ascii="Trebuchet MS" w:hAnsi="Trebuchet MS"/>
          <w:sz w:val="24"/>
          <w:szCs w:val="24"/>
        </w:rPr>
        <w:t>El primero de julio</w:t>
      </w:r>
      <w:r w:rsidR="00E22477" w:rsidRPr="006E4D1E">
        <w:rPr>
          <w:rFonts w:ascii="Trebuchet MS" w:hAnsi="Trebuchet MS"/>
          <w:sz w:val="24"/>
          <w:szCs w:val="24"/>
        </w:rPr>
        <w:t xml:space="preserve"> </w:t>
      </w:r>
      <w:r w:rsidR="006E4D1E" w:rsidRPr="006E4D1E">
        <w:rPr>
          <w:rFonts w:ascii="Trebuchet MS" w:hAnsi="Trebuchet MS"/>
          <w:sz w:val="24"/>
          <w:szCs w:val="24"/>
        </w:rPr>
        <w:t>la Secretar</w:t>
      </w:r>
      <w:r w:rsidR="00D95B95">
        <w:rPr>
          <w:rFonts w:ascii="Trebuchet MS" w:hAnsi="Trebuchet MS"/>
          <w:sz w:val="24"/>
          <w:szCs w:val="24"/>
        </w:rPr>
        <w:t>í</w:t>
      </w:r>
      <w:r w:rsidR="006E4D1E" w:rsidRPr="006E4D1E">
        <w:rPr>
          <w:rFonts w:ascii="Trebuchet MS" w:hAnsi="Trebuchet MS"/>
          <w:sz w:val="24"/>
          <w:szCs w:val="24"/>
        </w:rPr>
        <w:t xml:space="preserve">a Ejecutiva de este Instituto dictó acuerdo mediante el cual se </w:t>
      </w:r>
      <w:r w:rsidR="00C93515">
        <w:rPr>
          <w:rFonts w:ascii="Trebuchet MS" w:hAnsi="Trebuchet MS"/>
          <w:sz w:val="24"/>
          <w:szCs w:val="24"/>
        </w:rPr>
        <w:t>radicó</w:t>
      </w:r>
      <w:r w:rsidR="00BF47AA">
        <w:rPr>
          <w:rFonts w:ascii="Trebuchet MS" w:hAnsi="Trebuchet MS"/>
          <w:sz w:val="24"/>
          <w:szCs w:val="24"/>
        </w:rPr>
        <w:t xml:space="preserve"> el</w:t>
      </w:r>
      <w:r w:rsidR="006E4D1E" w:rsidRPr="006E4D1E">
        <w:rPr>
          <w:rFonts w:ascii="Trebuchet MS" w:hAnsi="Trebuchet MS"/>
          <w:sz w:val="24"/>
          <w:szCs w:val="24"/>
        </w:rPr>
        <w:t xml:space="preserve"> medio de impugnación con </w:t>
      </w:r>
      <w:r w:rsidR="00D95B95">
        <w:rPr>
          <w:rFonts w:ascii="Trebuchet MS" w:hAnsi="Trebuchet MS"/>
          <w:sz w:val="24"/>
          <w:szCs w:val="24"/>
        </w:rPr>
        <w:t>el número</w:t>
      </w:r>
      <w:r w:rsidR="00BF47AA">
        <w:rPr>
          <w:rFonts w:ascii="Trebuchet MS" w:hAnsi="Trebuchet MS"/>
          <w:sz w:val="24"/>
          <w:szCs w:val="24"/>
        </w:rPr>
        <w:t xml:space="preserve"> de expediente </w:t>
      </w:r>
      <w:r w:rsidR="00BF47AA" w:rsidRPr="00C93515">
        <w:rPr>
          <w:rFonts w:ascii="Trebuchet MS" w:hAnsi="Trebuchet MS"/>
          <w:b/>
          <w:sz w:val="24"/>
          <w:szCs w:val="24"/>
        </w:rPr>
        <w:t>REV-116/2021.</w:t>
      </w:r>
    </w:p>
    <w:p w:rsidR="00D95B95" w:rsidRDefault="00D95B95" w:rsidP="00F50C22">
      <w:pPr>
        <w:pStyle w:val="Sinespaciado"/>
        <w:jc w:val="both"/>
        <w:rPr>
          <w:rFonts w:ascii="Trebuchet MS" w:hAnsi="Trebuchet MS"/>
          <w:sz w:val="24"/>
          <w:szCs w:val="24"/>
        </w:rPr>
      </w:pPr>
    </w:p>
    <w:p w:rsidR="00D95B95" w:rsidRDefault="008510EC" w:rsidP="00F50C22">
      <w:pPr>
        <w:pStyle w:val="Sinespaciado"/>
        <w:jc w:val="both"/>
        <w:rPr>
          <w:rFonts w:ascii="Trebuchet MS" w:hAnsi="Trebuchet MS"/>
          <w:sz w:val="24"/>
          <w:szCs w:val="24"/>
          <w:lang w:val="es-ES" w:eastAsia="en-US"/>
        </w:rPr>
      </w:pPr>
      <w:r>
        <w:rPr>
          <w:rFonts w:ascii="Trebuchet MS" w:hAnsi="Trebuchet MS"/>
          <w:b/>
          <w:bCs/>
          <w:sz w:val="24"/>
          <w:szCs w:val="24"/>
        </w:rPr>
        <w:t>8</w:t>
      </w:r>
      <w:r w:rsidR="00D95B95" w:rsidRPr="00D95B95">
        <w:rPr>
          <w:rFonts w:ascii="Trebuchet MS" w:hAnsi="Trebuchet MS"/>
          <w:b/>
          <w:bCs/>
          <w:sz w:val="24"/>
          <w:szCs w:val="24"/>
        </w:rPr>
        <w:t>.</w:t>
      </w:r>
      <w:r w:rsidR="00D95B95">
        <w:rPr>
          <w:rFonts w:ascii="Trebuchet MS" w:hAnsi="Trebuchet MS"/>
          <w:sz w:val="24"/>
          <w:szCs w:val="24"/>
        </w:rPr>
        <w:t xml:space="preserve"> </w:t>
      </w:r>
      <w:r w:rsidR="00D95B95" w:rsidRPr="00D95B95">
        <w:rPr>
          <w:rFonts w:ascii="Trebuchet MS" w:hAnsi="Trebuchet MS"/>
          <w:b/>
          <w:bCs/>
          <w:sz w:val="24"/>
          <w:szCs w:val="24"/>
          <w:lang w:val="es-ES" w:eastAsia="en-US"/>
        </w:rPr>
        <w:t xml:space="preserve">Admisión del </w:t>
      </w:r>
      <w:r w:rsidR="00632E87">
        <w:rPr>
          <w:rFonts w:ascii="Trebuchet MS" w:hAnsi="Trebuchet MS"/>
          <w:b/>
          <w:bCs/>
          <w:sz w:val="24"/>
          <w:szCs w:val="24"/>
          <w:lang w:val="es-ES" w:eastAsia="en-US"/>
        </w:rPr>
        <w:t>Recurso de Revisión</w:t>
      </w:r>
      <w:r w:rsidR="00D95B95" w:rsidRPr="00D95B95">
        <w:rPr>
          <w:rFonts w:ascii="Trebuchet MS" w:hAnsi="Trebuchet MS"/>
          <w:b/>
          <w:bCs/>
          <w:sz w:val="24"/>
          <w:szCs w:val="24"/>
          <w:lang w:val="es-ES" w:eastAsia="en-US"/>
        </w:rPr>
        <w:t>.</w:t>
      </w:r>
      <w:r w:rsidR="00D95B95" w:rsidRPr="00D95B95">
        <w:rPr>
          <w:rFonts w:ascii="Trebuchet MS" w:hAnsi="Trebuchet MS"/>
          <w:sz w:val="24"/>
          <w:szCs w:val="24"/>
          <w:lang w:val="es-ES" w:eastAsia="en-US"/>
        </w:rPr>
        <w:t xml:space="preserve"> El veintitrés de agosto la Secretaría Ejecutiva del Instituto emitió un acuerdo mediante el cual admitió el </w:t>
      </w:r>
      <w:r w:rsidR="00632E87">
        <w:rPr>
          <w:rFonts w:ascii="Trebuchet MS" w:hAnsi="Trebuchet MS"/>
          <w:sz w:val="24"/>
          <w:szCs w:val="24"/>
          <w:lang w:val="es-ES" w:eastAsia="en-US"/>
        </w:rPr>
        <w:t>Recurso de Revisión</w:t>
      </w:r>
      <w:r w:rsidR="00D95B95" w:rsidRPr="00D95B95">
        <w:rPr>
          <w:rFonts w:ascii="Trebuchet MS" w:hAnsi="Trebuchet MS"/>
          <w:sz w:val="24"/>
          <w:szCs w:val="24"/>
          <w:lang w:val="es-ES" w:eastAsia="en-US"/>
        </w:rPr>
        <w:t>, calificó y admitió los medios probatorios ofrecidos por el impugnante, y se reservaron las actuaciones a efecto de elaborar el proyecto de resolución.</w:t>
      </w:r>
    </w:p>
    <w:p w:rsidR="00D95B95" w:rsidRPr="006E4D1E" w:rsidRDefault="00D95B95" w:rsidP="00F50C22">
      <w:pPr>
        <w:pStyle w:val="Sinespaciado"/>
        <w:jc w:val="both"/>
        <w:rPr>
          <w:rFonts w:ascii="Trebuchet MS" w:eastAsiaTheme="minorEastAsia" w:hAnsi="Trebuchet MS"/>
          <w:sz w:val="24"/>
          <w:szCs w:val="24"/>
          <w:lang w:eastAsia="es-MX"/>
        </w:rPr>
      </w:pPr>
      <w:r w:rsidRPr="00D95B95">
        <w:rPr>
          <w:rFonts w:ascii="Trebuchet MS" w:hAnsi="Trebuchet MS"/>
          <w:sz w:val="24"/>
          <w:szCs w:val="24"/>
          <w:lang w:val="es-ES" w:eastAsia="en-US"/>
        </w:rPr>
        <w:t xml:space="preserve">  </w:t>
      </w:r>
    </w:p>
    <w:p w:rsidR="00D95B95" w:rsidRPr="00A75F72" w:rsidRDefault="00D95B95" w:rsidP="00F50C22">
      <w:pPr>
        <w:spacing w:after="0" w:line="240" w:lineRule="auto"/>
        <w:jc w:val="center"/>
        <w:rPr>
          <w:rFonts w:ascii="Trebuchet MS" w:hAnsi="Trebuchet MS" w:cs="Arial"/>
          <w:b/>
          <w:sz w:val="24"/>
          <w:szCs w:val="24"/>
          <w:lang w:val="pt-BR"/>
        </w:rPr>
      </w:pPr>
      <w:r w:rsidRPr="00A75F72">
        <w:rPr>
          <w:rFonts w:ascii="Trebuchet MS" w:hAnsi="Trebuchet MS" w:cs="Arial"/>
          <w:b/>
          <w:sz w:val="24"/>
          <w:szCs w:val="24"/>
          <w:lang w:val="pt-BR"/>
        </w:rPr>
        <w:t>C O N S I D E R A N D O S</w:t>
      </w:r>
    </w:p>
    <w:p w:rsidR="00D95B95" w:rsidRPr="00A75F72" w:rsidRDefault="00D95B95" w:rsidP="00F50C22">
      <w:pPr>
        <w:spacing w:after="0" w:line="240" w:lineRule="auto"/>
        <w:jc w:val="both"/>
        <w:rPr>
          <w:rFonts w:ascii="Trebuchet MS" w:hAnsi="Trebuchet MS" w:cs="Arial"/>
          <w:b/>
          <w:sz w:val="24"/>
          <w:szCs w:val="24"/>
          <w:lang w:val="pt-BR"/>
        </w:rPr>
      </w:pPr>
    </w:p>
    <w:p w:rsidR="00D95B95" w:rsidRPr="00D95B95" w:rsidRDefault="00D95B95" w:rsidP="00F50C22">
      <w:pPr>
        <w:spacing w:after="0" w:line="240" w:lineRule="auto"/>
        <w:jc w:val="both"/>
        <w:rPr>
          <w:rFonts w:ascii="Trebuchet MS" w:hAnsi="Trebuchet MS" w:cs="Arial"/>
          <w:sz w:val="24"/>
          <w:szCs w:val="24"/>
        </w:rPr>
      </w:pPr>
      <w:r w:rsidRPr="00D95B95">
        <w:rPr>
          <w:rFonts w:ascii="Trebuchet MS" w:hAnsi="Trebuchet MS" w:cs="Arial"/>
          <w:b/>
          <w:sz w:val="24"/>
          <w:szCs w:val="24"/>
        </w:rPr>
        <w:t>I. Competencia.</w:t>
      </w:r>
      <w:r w:rsidRPr="00D95B95">
        <w:rPr>
          <w:rFonts w:ascii="Trebuchet MS" w:hAnsi="Trebuchet MS" w:cs="Arial"/>
          <w:sz w:val="24"/>
          <w:szCs w:val="24"/>
        </w:rPr>
        <w:t xml:space="preserve"> El Consejo General del Instituto es competente para resolver el presente </w:t>
      </w:r>
      <w:r w:rsidR="00632E87">
        <w:rPr>
          <w:rFonts w:ascii="Trebuchet MS" w:hAnsi="Trebuchet MS" w:cs="Arial"/>
          <w:sz w:val="24"/>
          <w:szCs w:val="24"/>
        </w:rPr>
        <w:t>Recurso de Revisión</w:t>
      </w:r>
      <w:r w:rsidRPr="00D95B95">
        <w:rPr>
          <w:rFonts w:ascii="Trebuchet MS" w:hAnsi="Trebuchet MS" w:cs="Arial"/>
          <w:sz w:val="24"/>
          <w:szCs w:val="24"/>
        </w:rPr>
        <w:t>, de conformidad con lo dispuesto por los artículos 12, fracción IV, de la Constitución Política; y 120, 134, párrafo 1, fracción XX, y 578, del Código Electoral, ambos ordenamientos del Estado de Jalisco.</w:t>
      </w:r>
    </w:p>
    <w:p w:rsidR="00D95B95" w:rsidRPr="00D95B95" w:rsidRDefault="00D95B95" w:rsidP="00F50C22">
      <w:pPr>
        <w:spacing w:after="0" w:line="240" w:lineRule="auto"/>
        <w:jc w:val="both"/>
        <w:rPr>
          <w:rFonts w:ascii="Trebuchet MS" w:hAnsi="Trebuchet MS" w:cs="Arial"/>
          <w:sz w:val="24"/>
          <w:szCs w:val="24"/>
        </w:rPr>
      </w:pPr>
      <w:r w:rsidRPr="00D95B95">
        <w:rPr>
          <w:rFonts w:ascii="Trebuchet MS" w:hAnsi="Trebuchet MS" w:cs="Arial"/>
          <w:sz w:val="24"/>
          <w:szCs w:val="24"/>
        </w:rPr>
        <w:t xml:space="preserve"> </w:t>
      </w:r>
    </w:p>
    <w:p w:rsidR="00D95B95" w:rsidRPr="00D95B95" w:rsidRDefault="00D95B95" w:rsidP="00F50C22">
      <w:pPr>
        <w:spacing w:after="0" w:line="240" w:lineRule="auto"/>
        <w:jc w:val="both"/>
        <w:rPr>
          <w:rFonts w:ascii="Trebuchet MS" w:hAnsi="Trebuchet MS" w:cs="Arial"/>
          <w:sz w:val="24"/>
          <w:szCs w:val="24"/>
        </w:rPr>
      </w:pPr>
      <w:r w:rsidRPr="00D95B95">
        <w:rPr>
          <w:rFonts w:ascii="Trebuchet MS" w:hAnsi="Trebuchet MS" w:cs="Arial"/>
          <w:sz w:val="24"/>
          <w:szCs w:val="24"/>
        </w:rPr>
        <w:t xml:space="preserve">Esto por tratarse de un </w:t>
      </w:r>
      <w:r w:rsidR="00632E87">
        <w:rPr>
          <w:rFonts w:ascii="Trebuchet MS" w:hAnsi="Trebuchet MS" w:cs="Arial"/>
          <w:sz w:val="24"/>
          <w:szCs w:val="24"/>
        </w:rPr>
        <w:t>Recurso de Revisión</w:t>
      </w:r>
      <w:r w:rsidRPr="00D95B95">
        <w:rPr>
          <w:rFonts w:ascii="Trebuchet MS" w:hAnsi="Trebuchet MS" w:cs="Arial"/>
          <w:sz w:val="24"/>
          <w:szCs w:val="24"/>
        </w:rPr>
        <w:t xml:space="preserve"> interpuesto por un </w:t>
      </w:r>
      <w:r w:rsidR="00224F2A">
        <w:rPr>
          <w:rFonts w:ascii="Trebuchet MS" w:hAnsi="Trebuchet MS" w:cs="Arial"/>
          <w:sz w:val="24"/>
          <w:szCs w:val="24"/>
        </w:rPr>
        <w:t>ciudadano</w:t>
      </w:r>
      <w:r w:rsidRPr="00D95B95">
        <w:rPr>
          <w:rFonts w:ascii="Trebuchet MS" w:hAnsi="Trebuchet MS" w:cs="Arial"/>
          <w:sz w:val="24"/>
          <w:szCs w:val="24"/>
        </w:rPr>
        <w:t xml:space="preserve"> en contra de un acuerdo de la Secretaría Ejecutiva de este organismo electoral. </w:t>
      </w:r>
    </w:p>
    <w:p w:rsidR="00D95B95" w:rsidRPr="00D95B95" w:rsidRDefault="00D95B95" w:rsidP="00F50C22">
      <w:pPr>
        <w:spacing w:after="0" w:line="240" w:lineRule="auto"/>
        <w:jc w:val="both"/>
        <w:rPr>
          <w:rFonts w:ascii="Trebuchet MS" w:hAnsi="Trebuchet MS" w:cs="Arial"/>
          <w:sz w:val="24"/>
          <w:szCs w:val="24"/>
        </w:rPr>
      </w:pPr>
    </w:p>
    <w:p w:rsidR="00D95B95" w:rsidRPr="00D95B95" w:rsidRDefault="00D95B95" w:rsidP="00F50C22">
      <w:pPr>
        <w:spacing w:after="0" w:line="240" w:lineRule="auto"/>
        <w:jc w:val="both"/>
        <w:rPr>
          <w:rFonts w:ascii="Trebuchet MS" w:eastAsia="Times New Roman" w:hAnsi="Trebuchet MS"/>
          <w:sz w:val="24"/>
          <w:szCs w:val="24"/>
          <w:lang w:val="es-ES" w:eastAsia="es-MX"/>
        </w:rPr>
      </w:pPr>
      <w:r w:rsidRPr="00D95B95">
        <w:rPr>
          <w:rFonts w:ascii="Trebuchet MS" w:eastAsia="Times New Roman" w:hAnsi="Trebuchet MS"/>
          <w:b/>
          <w:sz w:val="24"/>
          <w:szCs w:val="24"/>
          <w:lang w:val="es-ES" w:eastAsia="es-MX"/>
        </w:rPr>
        <w:t xml:space="preserve">II. Causales de </w:t>
      </w:r>
      <w:proofErr w:type="spellStart"/>
      <w:r w:rsidRPr="00D95B95">
        <w:rPr>
          <w:rFonts w:ascii="Trebuchet MS" w:eastAsia="Times New Roman" w:hAnsi="Trebuchet MS"/>
          <w:b/>
          <w:sz w:val="24"/>
          <w:szCs w:val="24"/>
          <w:lang w:val="es-ES" w:eastAsia="es-MX"/>
        </w:rPr>
        <w:t>desechamiento</w:t>
      </w:r>
      <w:proofErr w:type="spellEnd"/>
      <w:r w:rsidRPr="00D95B95">
        <w:rPr>
          <w:rFonts w:ascii="Trebuchet MS" w:eastAsia="Times New Roman" w:hAnsi="Trebuchet MS"/>
          <w:b/>
          <w:sz w:val="24"/>
          <w:szCs w:val="24"/>
          <w:lang w:val="es-ES" w:eastAsia="es-MX"/>
        </w:rPr>
        <w:t xml:space="preserve">, improcedencia y sobreseimiento. </w:t>
      </w:r>
      <w:r w:rsidRPr="00D95B95">
        <w:rPr>
          <w:rFonts w:ascii="Trebuchet MS" w:eastAsia="Times New Roman" w:hAnsi="Trebuchet MS"/>
          <w:sz w:val="24"/>
          <w:szCs w:val="24"/>
          <w:lang w:val="es-ES" w:eastAsia="es-MX"/>
        </w:rPr>
        <w:t xml:space="preserve">En consideración de quienes integramos </w:t>
      </w:r>
      <w:r w:rsidR="003503BB" w:rsidRPr="00D95B95">
        <w:rPr>
          <w:rFonts w:ascii="Trebuchet MS" w:eastAsia="Times New Roman" w:hAnsi="Trebuchet MS"/>
          <w:sz w:val="24"/>
          <w:szCs w:val="24"/>
          <w:lang w:val="es-ES" w:eastAsia="es-MX"/>
        </w:rPr>
        <w:t>este órgano colegiado</w:t>
      </w:r>
      <w:r w:rsidRPr="00D95B95">
        <w:rPr>
          <w:rFonts w:ascii="Trebuchet MS" w:eastAsia="Times New Roman" w:hAnsi="Trebuchet MS"/>
          <w:sz w:val="24"/>
          <w:szCs w:val="24"/>
          <w:lang w:val="es-ES" w:eastAsia="es-MX"/>
        </w:rPr>
        <w:t xml:space="preserve">, en el presente caso </w:t>
      </w:r>
      <w:r w:rsidRPr="00D95B95">
        <w:rPr>
          <w:rFonts w:ascii="Trebuchet MS" w:eastAsia="Times New Roman" w:hAnsi="Trebuchet MS"/>
          <w:sz w:val="24"/>
          <w:szCs w:val="24"/>
          <w:lang w:val="es-ES" w:eastAsia="es-MX"/>
        </w:rPr>
        <w:lastRenderedPageBreak/>
        <w:t xml:space="preserve">consideramos que no se configura ninguna causal de </w:t>
      </w:r>
      <w:proofErr w:type="spellStart"/>
      <w:r w:rsidRPr="00D95B95">
        <w:rPr>
          <w:rFonts w:ascii="Trebuchet MS" w:eastAsia="Times New Roman" w:hAnsi="Trebuchet MS"/>
          <w:sz w:val="24"/>
          <w:szCs w:val="24"/>
          <w:lang w:val="es-ES" w:eastAsia="es-MX"/>
        </w:rPr>
        <w:t>desechamiento</w:t>
      </w:r>
      <w:proofErr w:type="spellEnd"/>
      <w:r w:rsidRPr="00D95B95">
        <w:rPr>
          <w:rFonts w:ascii="Trebuchet MS" w:eastAsia="Times New Roman" w:hAnsi="Trebuchet MS"/>
          <w:sz w:val="24"/>
          <w:szCs w:val="24"/>
          <w:lang w:val="es-ES" w:eastAsia="es-MX"/>
        </w:rPr>
        <w:t>, improcedencia o sobreseimiento de las establecidas en los artículos 508, 509 y 510, del Código Electoral de la entidad.</w:t>
      </w:r>
    </w:p>
    <w:p w:rsidR="00D95B95" w:rsidRPr="00D95B95" w:rsidRDefault="00D95B95" w:rsidP="00F50C22">
      <w:pPr>
        <w:spacing w:after="0" w:line="240" w:lineRule="auto"/>
        <w:ind w:firstLine="708"/>
        <w:jc w:val="both"/>
        <w:rPr>
          <w:rFonts w:ascii="Trebuchet MS" w:hAnsi="Trebuchet MS" w:cs="Arial"/>
          <w:sz w:val="24"/>
          <w:szCs w:val="24"/>
        </w:rPr>
      </w:pPr>
    </w:p>
    <w:p w:rsidR="00D95B95" w:rsidRPr="00D95B95" w:rsidRDefault="00D95B95" w:rsidP="00F50C22">
      <w:pPr>
        <w:spacing w:after="0" w:line="240" w:lineRule="auto"/>
        <w:jc w:val="both"/>
        <w:rPr>
          <w:rFonts w:ascii="Trebuchet MS" w:hAnsi="Trebuchet MS" w:cs="Arial"/>
          <w:sz w:val="24"/>
          <w:szCs w:val="24"/>
        </w:rPr>
      </w:pPr>
      <w:r w:rsidRPr="00D95B95">
        <w:rPr>
          <w:rFonts w:ascii="Trebuchet MS" w:hAnsi="Trebuchet MS" w:cs="Arial"/>
          <w:b/>
          <w:sz w:val="24"/>
          <w:szCs w:val="24"/>
        </w:rPr>
        <w:t>III. Requisitos del escrito de demanda y presupuestos procesales.</w:t>
      </w:r>
      <w:r w:rsidRPr="00D95B95">
        <w:rPr>
          <w:rFonts w:ascii="Trebuchet MS" w:hAnsi="Trebuchet MS" w:cs="Arial"/>
          <w:sz w:val="24"/>
          <w:szCs w:val="24"/>
        </w:rPr>
        <w:t xml:space="preserve"> En el presente caso se surten los requisitos de forma y de procedencia previstos en los artículos 577 y 580, párrafo 1, fracción I, del Código Electoral del Estado de Jalisco, tal como se expondrá a continuación. </w:t>
      </w:r>
    </w:p>
    <w:p w:rsidR="00D95B95" w:rsidRPr="00D95B95" w:rsidRDefault="00D95B95" w:rsidP="00F50C22">
      <w:pPr>
        <w:spacing w:after="0" w:line="240" w:lineRule="auto"/>
        <w:jc w:val="both"/>
        <w:rPr>
          <w:rFonts w:ascii="Trebuchet MS" w:hAnsi="Trebuchet MS" w:cs="Arial"/>
          <w:sz w:val="24"/>
          <w:szCs w:val="24"/>
        </w:rPr>
      </w:pPr>
    </w:p>
    <w:p w:rsidR="00D95B95" w:rsidRPr="00D95B95" w:rsidRDefault="00D95B95" w:rsidP="00F50C22">
      <w:pPr>
        <w:numPr>
          <w:ilvl w:val="0"/>
          <w:numId w:val="6"/>
        </w:numPr>
        <w:spacing w:after="0" w:line="240" w:lineRule="auto"/>
        <w:jc w:val="both"/>
        <w:rPr>
          <w:rFonts w:ascii="Trebuchet MS" w:hAnsi="Trebuchet MS" w:cs="Arial"/>
          <w:sz w:val="24"/>
          <w:szCs w:val="24"/>
        </w:rPr>
      </w:pPr>
      <w:r w:rsidRPr="00D95B95">
        <w:rPr>
          <w:rFonts w:ascii="Trebuchet MS" w:hAnsi="Trebuchet MS" w:cs="Arial"/>
          <w:b/>
          <w:sz w:val="24"/>
          <w:szCs w:val="24"/>
        </w:rPr>
        <w:t>Forma.</w:t>
      </w:r>
      <w:r w:rsidRPr="00D95B95">
        <w:rPr>
          <w:rFonts w:ascii="Trebuchet MS" w:hAnsi="Trebuchet MS" w:cs="Arial"/>
          <w:sz w:val="24"/>
          <w:szCs w:val="24"/>
        </w:rPr>
        <w:t xml:space="preserve"> El escrito </w:t>
      </w:r>
      <w:proofErr w:type="spellStart"/>
      <w:r w:rsidRPr="00D95B95">
        <w:rPr>
          <w:rFonts w:ascii="Trebuchet MS" w:hAnsi="Trebuchet MS" w:cs="Arial"/>
          <w:sz w:val="24"/>
          <w:szCs w:val="24"/>
        </w:rPr>
        <w:t>recursal</w:t>
      </w:r>
      <w:proofErr w:type="spellEnd"/>
      <w:r w:rsidRPr="00D95B95">
        <w:rPr>
          <w:rFonts w:ascii="Trebuchet MS" w:hAnsi="Trebuchet MS" w:cs="Arial"/>
          <w:sz w:val="24"/>
          <w:szCs w:val="24"/>
        </w:rPr>
        <w:t xml:space="preserve"> cumple a cabalidad los requisitos enunciados en el artículo 507 del código de la materia, toda vez que según se advierte de las constancias que obran en el expediente formado con motivo de la presentación de dicho medio de impugnación, el mismo fue presentado por escrito y directamente ante la autoridad señalada como responsable, asimismo, se hizo constar el nombre del actor, su firma autógrafa, los hechos en que basa su pretensión y los agravios que presuntamente le causa el acuerdo impugnado; además de ofrecer y aportar las pruebas que se consideró pertinentes. </w:t>
      </w:r>
    </w:p>
    <w:p w:rsidR="00D95B95" w:rsidRPr="00D95B95" w:rsidRDefault="00D95B95" w:rsidP="00F50C22">
      <w:pPr>
        <w:spacing w:after="0" w:line="240" w:lineRule="auto"/>
        <w:jc w:val="both"/>
        <w:rPr>
          <w:rFonts w:ascii="Trebuchet MS" w:hAnsi="Trebuchet MS" w:cs="Arial"/>
          <w:sz w:val="24"/>
          <w:szCs w:val="24"/>
        </w:rPr>
      </w:pPr>
      <w:r w:rsidRPr="00D95B95">
        <w:rPr>
          <w:rFonts w:ascii="Trebuchet MS" w:hAnsi="Trebuchet MS" w:cs="Arial"/>
          <w:sz w:val="24"/>
          <w:szCs w:val="24"/>
        </w:rPr>
        <w:t xml:space="preserve"> </w:t>
      </w:r>
    </w:p>
    <w:p w:rsidR="00D95B95" w:rsidRPr="00D95B95" w:rsidRDefault="00D95B95" w:rsidP="00F50C22">
      <w:pPr>
        <w:numPr>
          <w:ilvl w:val="0"/>
          <w:numId w:val="6"/>
        </w:numPr>
        <w:spacing w:after="0" w:line="240" w:lineRule="auto"/>
        <w:jc w:val="both"/>
        <w:rPr>
          <w:rFonts w:ascii="Trebuchet MS" w:hAnsi="Trebuchet MS" w:cs="Arial"/>
          <w:sz w:val="24"/>
          <w:szCs w:val="24"/>
        </w:rPr>
      </w:pPr>
      <w:r w:rsidRPr="00D95B95">
        <w:rPr>
          <w:rFonts w:ascii="Trebuchet MS" w:hAnsi="Trebuchet MS" w:cs="Arial"/>
          <w:b/>
          <w:sz w:val="24"/>
          <w:szCs w:val="24"/>
        </w:rPr>
        <w:t>Oportunidad.</w:t>
      </w:r>
      <w:r w:rsidRPr="00D95B95">
        <w:rPr>
          <w:rFonts w:ascii="Trebuchet MS" w:hAnsi="Trebuchet MS" w:cs="Arial"/>
          <w:sz w:val="24"/>
          <w:szCs w:val="24"/>
        </w:rPr>
        <w:t xml:space="preserve"> El </w:t>
      </w:r>
      <w:r w:rsidR="00632E87">
        <w:rPr>
          <w:rFonts w:ascii="Trebuchet MS" w:hAnsi="Trebuchet MS" w:cs="Arial"/>
          <w:sz w:val="24"/>
          <w:szCs w:val="24"/>
        </w:rPr>
        <w:t>Recurso de Revisión</w:t>
      </w:r>
      <w:r w:rsidRPr="00D95B95">
        <w:rPr>
          <w:rFonts w:ascii="Trebuchet MS" w:hAnsi="Trebuchet MS" w:cs="Arial"/>
          <w:sz w:val="24"/>
          <w:szCs w:val="24"/>
        </w:rPr>
        <w:t xml:space="preserve"> en estudio fue presentado dentro del plazo previsto en el artículo 583 del ordenamiento invocado.</w:t>
      </w:r>
    </w:p>
    <w:p w:rsidR="00D95B95" w:rsidRPr="00D95B95" w:rsidRDefault="00D95B95" w:rsidP="00F50C22">
      <w:pPr>
        <w:spacing w:after="0" w:line="240" w:lineRule="auto"/>
        <w:ind w:left="720"/>
        <w:jc w:val="both"/>
        <w:rPr>
          <w:rFonts w:ascii="Trebuchet MS" w:hAnsi="Trebuchet MS" w:cs="Arial"/>
          <w:sz w:val="24"/>
          <w:szCs w:val="24"/>
        </w:rPr>
      </w:pPr>
    </w:p>
    <w:p w:rsidR="00D95B95" w:rsidRPr="00D95B95" w:rsidRDefault="00D95B95" w:rsidP="00F50C22">
      <w:pPr>
        <w:numPr>
          <w:ilvl w:val="0"/>
          <w:numId w:val="6"/>
        </w:numPr>
        <w:spacing w:after="0" w:line="240" w:lineRule="auto"/>
        <w:jc w:val="both"/>
        <w:rPr>
          <w:rFonts w:ascii="Trebuchet MS" w:hAnsi="Trebuchet MS" w:cs="Arial"/>
          <w:sz w:val="24"/>
          <w:szCs w:val="24"/>
        </w:rPr>
      </w:pPr>
      <w:r w:rsidRPr="00D95B95">
        <w:rPr>
          <w:rFonts w:ascii="Trebuchet MS" w:hAnsi="Trebuchet MS" w:cs="Arial"/>
          <w:b/>
          <w:sz w:val="24"/>
          <w:szCs w:val="24"/>
        </w:rPr>
        <w:t>Legitimación y personería.</w:t>
      </w:r>
      <w:r w:rsidRPr="00D95B95">
        <w:rPr>
          <w:rFonts w:ascii="Trebuchet MS" w:hAnsi="Trebuchet MS" w:cs="Arial"/>
          <w:sz w:val="24"/>
          <w:szCs w:val="24"/>
        </w:rPr>
        <w:t xml:space="preserve"> De conformidad con lo dispuesto en los artículos 515, párrafo 1, fracción II, del Código Electoral del Estado de Jalisco, los </w:t>
      </w:r>
      <w:r w:rsidR="00D11DD1">
        <w:rPr>
          <w:rFonts w:ascii="Trebuchet MS" w:hAnsi="Trebuchet MS" w:cs="Arial"/>
          <w:sz w:val="24"/>
          <w:szCs w:val="24"/>
        </w:rPr>
        <w:t>ciudadanos</w:t>
      </w:r>
      <w:r w:rsidRPr="00D95B95">
        <w:rPr>
          <w:rFonts w:ascii="Trebuchet MS" w:hAnsi="Trebuchet MS" w:cs="Arial"/>
          <w:sz w:val="24"/>
          <w:szCs w:val="24"/>
        </w:rPr>
        <w:t xml:space="preserve"> están legitimados para promover el </w:t>
      </w:r>
      <w:r w:rsidR="00632E87">
        <w:rPr>
          <w:rFonts w:ascii="Trebuchet MS" w:hAnsi="Trebuchet MS" w:cs="Arial"/>
          <w:sz w:val="24"/>
          <w:szCs w:val="24"/>
        </w:rPr>
        <w:t>Recurso de Revisión</w:t>
      </w:r>
      <w:r w:rsidRPr="00D95B95">
        <w:rPr>
          <w:rFonts w:ascii="Trebuchet MS" w:hAnsi="Trebuchet MS" w:cs="Arial"/>
          <w:sz w:val="24"/>
          <w:szCs w:val="24"/>
        </w:rPr>
        <w:t>, y en el caso que nos ocupa.</w:t>
      </w:r>
    </w:p>
    <w:p w:rsidR="00D95B95" w:rsidRPr="00D95B95" w:rsidRDefault="00D95B95" w:rsidP="00F50C22">
      <w:pPr>
        <w:spacing w:after="0" w:line="240" w:lineRule="auto"/>
        <w:ind w:left="720"/>
        <w:jc w:val="both"/>
        <w:rPr>
          <w:rFonts w:ascii="Trebuchet MS" w:hAnsi="Trebuchet MS" w:cs="Arial"/>
          <w:sz w:val="24"/>
          <w:szCs w:val="24"/>
        </w:rPr>
      </w:pPr>
    </w:p>
    <w:p w:rsidR="00D95B95" w:rsidRPr="00D95B95" w:rsidRDefault="00D95B95" w:rsidP="00F50C22">
      <w:pPr>
        <w:numPr>
          <w:ilvl w:val="0"/>
          <w:numId w:val="6"/>
        </w:numPr>
        <w:spacing w:after="0" w:line="240" w:lineRule="auto"/>
        <w:jc w:val="both"/>
        <w:rPr>
          <w:rFonts w:ascii="Trebuchet MS" w:hAnsi="Trebuchet MS" w:cs="Arial"/>
          <w:sz w:val="24"/>
          <w:szCs w:val="24"/>
        </w:rPr>
      </w:pPr>
      <w:r w:rsidRPr="00D95B95">
        <w:rPr>
          <w:rFonts w:ascii="Trebuchet MS" w:hAnsi="Trebuchet MS" w:cs="Arial"/>
          <w:b/>
          <w:sz w:val="24"/>
          <w:szCs w:val="24"/>
        </w:rPr>
        <w:t>Interés jurídico.</w:t>
      </w:r>
      <w:r w:rsidRPr="00D95B95">
        <w:rPr>
          <w:rFonts w:ascii="Trebuchet MS" w:hAnsi="Trebuchet MS" w:cs="Arial"/>
          <w:sz w:val="24"/>
          <w:szCs w:val="24"/>
        </w:rPr>
        <w:t xml:space="preserve"> Se colma esta exigencia, toda vez que el aquí </w:t>
      </w:r>
      <w:proofErr w:type="spellStart"/>
      <w:r w:rsidR="006F46DE">
        <w:rPr>
          <w:rFonts w:ascii="Trebuchet MS" w:hAnsi="Trebuchet MS" w:cs="Arial"/>
          <w:sz w:val="24"/>
          <w:szCs w:val="24"/>
        </w:rPr>
        <w:t>promovente</w:t>
      </w:r>
      <w:proofErr w:type="spellEnd"/>
      <w:r w:rsidR="006F46DE">
        <w:rPr>
          <w:rFonts w:ascii="Trebuchet MS" w:hAnsi="Trebuchet MS" w:cs="Arial"/>
          <w:sz w:val="24"/>
          <w:szCs w:val="24"/>
        </w:rPr>
        <w:t xml:space="preserve"> </w:t>
      </w:r>
      <w:r w:rsidRPr="00D95B95">
        <w:rPr>
          <w:rFonts w:ascii="Trebuchet MS" w:hAnsi="Trebuchet MS" w:cs="Arial"/>
          <w:sz w:val="24"/>
          <w:szCs w:val="24"/>
        </w:rPr>
        <w:t>tiene el carácter de denunciante en el procedimiento sancionador especial dentro del cual se dictó el acuerdo teniendo por no presentada su denuncia, que mediante el presente recurso impugna.</w:t>
      </w:r>
    </w:p>
    <w:p w:rsidR="00D95B95" w:rsidRPr="00D95B95" w:rsidRDefault="00D95B95" w:rsidP="00F50C22">
      <w:pPr>
        <w:spacing w:after="0" w:line="240" w:lineRule="auto"/>
        <w:ind w:left="720"/>
        <w:jc w:val="both"/>
        <w:rPr>
          <w:rFonts w:ascii="Trebuchet MS" w:hAnsi="Trebuchet MS" w:cs="Arial"/>
          <w:sz w:val="24"/>
          <w:szCs w:val="24"/>
        </w:rPr>
      </w:pPr>
    </w:p>
    <w:p w:rsidR="00D95B95" w:rsidRPr="00D95B95" w:rsidRDefault="00D95B95" w:rsidP="00F50C22">
      <w:pPr>
        <w:numPr>
          <w:ilvl w:val="0"/>
          <w:numId w:val="6"/>
        </w:numPr>
        <w:spacing w:after="0" w:line="240" w:lineRule="auto"/>
        <w:jc w:val="both"/>
        <w:rPr>
          <w:rFonts w:ascii="Trebuchet MS" w:hAnsi="Trebuchet MS" w:cs="Arial"/>
          <w:sz w:val="24"/>
          <w:szCs w:val="24"/>
        </w:rPr>
      </w:pPr>
      <w:proofErr w:type="spellStart"/>
      <w:r w:rsidRPr="00D95B95">
        <w:rPr>
          <w:rFonts w:ascii="Trebuchet MS" w:hAnsi="Trebuchet MS" w:cs="Arial"/>
          <w:b/>
          <w:sz w:val="24"/>
          <w:szCs w:val="24"/>
        </w:rPr>
        <w:t>Definitividad</w:t>
      </w:r>
      <w:proofErr w:type="spellEnd"/>
      <w:r w:rsidRPr="00D95B95">
        <w:rPr>
          <w:rFonts w:ascii="Trebuchet MS" w:hAnsi="Trebuchet MS" w:cs="Arial"/>
          <w:b/>
          <w:sz w:val="24"/>
          <w:szCs w:val="24"/>
        </w:rPr>
        <w:t>.</w:t>
      </w:r>
      <w:r w:rsidRPr="00D95B95">
        <w:rPr>
          <w:rFonts w:ascii="Trebuchet MS" w:hAnsi="Trebuchet MS" w:cs="Arial"/>
          <w:sz w:val="24"/>
          <w:szCs w:val="24"/>
        </w:rPr>
        <w:t xml:space="preserve"> En contra del acuerdo reclamado no procede algún otro medio de impugnación que debiera agotarse antes de acudir ante esta instancia local, por lo que el presente requisito se encuentra satisfecho.</w:t>
      </w:r>
    </w:p>
    <w:p w:rsidR="00D95B95" w:rsidRPr="00D95B95" w:rsidRDefault="00D95B95" w:rsidP="00F50C22">
      <w:pPr>
        <w:spacing w:after="0" w:line="240" w:lineRule="auto"/>
        <w:jc w:val="both"/>
        <w:rPr>
          <w:rFonts w:ascii="Trebuchet MS" w:hAnsi="Trebuchet MS" w:cs="Arial"/>
          <w:sz w:val="24"/>
          <w:szCs w:val="24"/>
        </w:rPr>
      </w:pPr>
    </w:p>
    <w:p w:rsidR="00247BEF" w:rsidRDefault="00D95B95" w:rsidP="00F50C22">
      <w:pPr>
        <w:spacing w:after="0" w:line="240" w:lineRule="auto"/>
        <w:jc w:val="both"/>
        <w:rPr>
          <w:rFonts w:ascii="Trebuchet MS" w:hAnsi="Trebuchet MS"/>
          <w:sz w:val="24"/>
          <w:szCs w:val="24"/>
          <w:lang w:val="es-ES_tradnl"/>
        </w:rPr>
      </w:pPr>
      <w:r w:rsidRPr="00D95B95">
        <w:rPr>
          <w:rFonts w:ascii="Trebuchet MS" w:hAnsi="Trebuchet MS" w:cs="Arial"/>
          <w:b/>
          <w:sz w:val="24"/>
          <w:szCs w:val="24"/>
        </w:rPr>
        <w:t xml:space="preserve">IV. Pruebas ofertadas. </w:t>
      </w:r>
      <w:r w:rsidRPr="00D95B95">
        <w:rPr>
          <w:rFonts w:ascii="Trebuchet MS" w:hAnsi="Trebuchet MS" w:cs="Arial"/>
          <w:sz w:val="24"/>
          <w:szCs w:val="24"/>
        </w:rPr>
        <w:t xml:space="preserve">El recurrente ofreció como medios de prueba </w:t>
      </w:r>
      <w:r w:rsidR="00247BEF">
        <w:rPr>
          <w:rFonts w:ascii="Trebuchet MS" w:hAnsi="Trebuchet MS"/>
          <w:sz w:val="24"/>
          <w:szCs w:val="24"/>
          <w:lang w:val="es-ES_tradnl"/>
        </w:rPr>
        <w:t>los siguientes:</w:t>
      </w:r>
    </w:p>
    <w:p w:rsidR="00D11DD1" w:rsidRDefault="00D11DD1" w:rsidP="00F50C22">
      <w:pPr>
        <w:spacing w:after="0" w:line="240" w:lineRule="auto"/>
        <w:jc w:val="both"/>
        <w:rPr>
          <w:rFonts w:ascii="Trebuchet MS" w:eastAsia="Times New Roman" w:hAnsi="Trebuchet MS" w:cs="Arial"/>
          <w:sz w:val="26"/>
          <w:szCs w:val="26"/>
          <w:lang w:val="es-ES_tradnl" w:eastAsia="es-ES"/>
        </w:rPr>
      </w:pP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_tradnl" w:eastAsia="es-ES"/>
        </w:rPr>
        <w:lastRenderedPageBreak/>
        <w:t>Respecto a la prueba listada como número 1 consistente en la copia de la credencial de elector del denunciante, la misma se admit</w:t>
      </w:r>
      <w:r>
        <w:rPr>
          <w:rFonts w:ascii="Trebuchet MS" w:eastAsia="Times New Roman" w:hAnsi="Trebuchet MS" w:cs="Arial"/>
          <w:sz w:val="24"/>
          <w:szCs w:val="24"/>
          <w:lang w:val="es-ES_tradnl" w:eastAsia="es-ES"/>
        </w:rPr>
        <w:t>ió</w:t>
      </w:r>
      <w:r w:rsidRPr="00D11DD1">
        <w:rPr>
          <w:rFonts w:ascii="Trebuchet MS" w:eastAsia="Times New Roman" w:hAnsi="Trebuchet MS" w:cs="Arial"/>
          <w:sz w:val="24"/>
          <w:szCs w:val="24"/>
          <w:lang w:val="es-ES_tradnl" w:eastAsia="es-ES"/>
        </w:rPr>
        <w:t xml:space="preserve"> y se desahog</w:t>
      </w:r>
      <w:r>
        <w:rPr>
          <w:rFonts w:ascii="Trebuchet MS" w:eastAsia="Times New Roman" w:hAnsi="Trebuchet MS" w:cs="Arial"/>
          <w:sz w:val="24"/>
          <w:szCs w:val="24"/>
          <w:lang w:val="es-ES_tradnl" w:eastAsia="es-ES"/>
        </w:rPr>
        <w:t>ó</w:t>
      </w:r>
      <w:r w:rsidRPr="00D11DD1">
        <w:rPr>
          <w:rFonts w:ascii="Trebuchet MS" w:eastAsia="Times New Roman" w:hAnsi="Trebuchet MS" w:cs="Arial"/>
          <w:sz w:val="24"/>
          <w:szCs w:val="24"/>
          <w:lang w:val="es-ES_tradnl" w:eastAsia="es-ES"/>
        </w:rPr>
        <w:t xml:space="preserve"> por su propia naturaleza, lo anterior de conformidad con lo previsto con el artículo 516, párrafo 1, fracción II</w:t>
      </w:r>
      <w:r w:rsidR="00C93515">
        <w:rPr>
          <w:rFonts w:ascii="Trebuchet MS" w:eastAsia="Times New Roman" w:hAnsi="Trebuchet MS" w:cs="Arial"/>
          <w:sz w:val="24"/>
          <w:szCs w:val="24"/>
          <w:lang w:val="es-ES_tradnl" w:eastAsia="es-ES"/>
        </w:rPr>
        <w:t>,</w:t>
      </w:r>
      <w:r w:rsidRPr="00D11DD1">
        <w:rPr>
          <w:rFonts w:ascii="Trebuchet MS" w:eastAsia="Times New Roman" w:hAnsi="Trebuchet MS" w:cs="Arial"/>
          <w:sz w:val="24"/>
          <w:szCs w:val="24"/>
          <w:lang w:val="es-ES_tradnl" w:eastAsia="es-ES"/>
        </w:rPr>
        <w:t xml:space="preserve"> del Código Electoral del Estado de Jalisco.</w:t>
      </w:r>
    </w:p>
    <w:p w:rsidR="00D11DD1" w:rsidRPr="00D11DD1" w:rsidRDefault="00D11DD1" w:rsidP="00F50C22">
      <w:pPr>
        <w:spacing w:after="0" w:line="240" w:lineRule="auto"/>
        <w:jc w:val="both"/>
        <w:rPr>
          <w:rFonts w:ascii="Trebuchet MS" w:eastAsia="Times New Roman" w:hAnsi="Trebuchet MS" w:cs="Arial"/>
          <w:sz w:val="24"/>
          <w:szCs w:val="24"/>
          <w:lang w:val="es-ES" w:eastAsia="es-ES"/>
        </w:rPr>
      </w:pP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 w:eastAsia="es-ES"/>
        </w:rPr>
        <w:t>Respecto a la prueba listada como número 2, consistente en</w:t>
      </w:r>
      <w:r w:rsidRPr="00D11DD1">
        <w:rPr>
          <w:rFonts w:ascii="Trebuchet MS" w:hAnsi="Trebuchet MS"/>
          <w:sz w:val="24"/>
          <w:szCs w:val="24"/>
          <w:lang w:val="es-ES_tradnl"/>
        </w:rPr>
        <w:t xml:space="preserve"> todas y cada una de las constancias que integran el </w:t>
      </w:r>
      <w:r w:rsidR="003503BB" w:rsidRPr="00D11DD1">
        <w:rPr>
          <w:rFonts w:ascii="Trebuchet MS" w:hAnsi="Trebuchet MS"/>
          <w:sz w:val="24"/>
          <w:szCs w:val="24"/>
          <w:lang w:val="es-ES_tradnl"/>
        </w:rPr>
        <w:t xml:space="preserve">Procedimiento Sancionador Especial </w:t>
      </w:r>
      <w:r w:rsidRPr="00D11DD1">
        <w:rPr>
          <w:rFonts w:ascii="Trebuchet MS" w:hAnsi="Trebuchet MS"/>
          <w:sz w:val="24"/>
          <w:szCs w:val="24"/>
          <w:lang w:val="es-ES_tradnl"/>
        </w:rPr>
        <w:t xml:space="preserve">con número de expediente </w:t>
      </w:r>
      <w:r w:rsidRPr="00C93515">
        <w:rPr>
          <w:rFonts w:ascii="Trebuchet MS" w:hAnsi="Trebuchet MS"/>
          <w:b/>
          <w:sz w:val="24"/>
          <w:szCs w:val="24"/>
          <w:lang w:val="es-ES_tradnl"/>
        </w:rPr>
        <w:t>PSE-QUEJA-378/2021</w:t>
      </w:r>
      <w:r w:rsidRPr="00D11DD1">
        <w:rPr>
          <w:rFonts w:ascii="Trebuchet MS" w:hAnsi="Trebuchet MS"/>
          <w:sz w:val="24"/>
          <w:szCs w:val="24"/>
          <w:lang w:val="es-ES_tradnl"/>
        </w:rPr>
        <w:t>, la misma se admit</w:t>
      </w:r>
      <w:r>
        <w:rPr>
          <w:rFonts w:ascii="Trebuchet MS" w:hAnsi="Trebuchet MS"/>
          <w:sz w:val="24"/>
          <w:szCs w:val="24"/>
          <w:lang w:val="es-ES_tradnl"/>
        </w:rPr>
        <w:t>ió</w:t>
      </w:r>
      <w:r w:rsidRPr="00D11DD1">
        <w:rPr>
          <w:rFonts w:ascii="Trebuchet MS" w:hAnsi="Trebuchet MS"/>
          <w:sz w:val="24"/>
          <w:szCs w:val="24"/>
          <w:lang w:val="es-ES_tradnl"/>
        </w:rPr>
        <w:t xml:space="preserve"> como </w:t>
      </w:r>
      <w:r w:rsidRPr="00D11DD1">
        <w:rPr>
          <w:rFonts w:ascii="Trebuchet MS" w:eastAsia="Times New Roman" w:hAnsi="Trebuchet MS" w:cs="Arial"/>
          <w:sz w:val="24"/>
          <w:szCs w:val="24"/>
          <w:lang w:val="es-ES" w:eastAsia="es-ES"/>
        </w:rPr>
        <w:t xml:space="preserve">instrumental de actuaciones, por lo tanto </w:t>
      </w:r>
      <w:r w:rsidRPr="00D11DD1">
        <w:rPr>
          <w:rFonts w:ascii="Trebuchet MS" w:eastAsia="Times New Roman" w:hAnsi="Trebuchet MS" w:cs="Arial"/>
          <w:sz w:val="24"/>
          <w:szCs w:val="24"/>
          <w:lang w:val="es-ES_tradnl" w:eastAsia="es-ES"/>
        </w:rPr>
        <w:t xml:space="preserve">se </w:t>
      </w:r>
      <w:r>
        <w:rPr>
          <w:rFonts w:ascii="Trebuchet MS" w:eastAsia="Times New Roman" w:hAnsi="Trebuchet MS" w:cs="Arial"/>
          <w:sz w:val="24"/>
          <w:szCs w:val="24"/>
          <w:lang w:val="es-ES_tradnl" w:eastAsia="es-ES"/>
        </w:rPr>
        <w:t>tuvo</w:t>
      </w:r>
      <w:r w:rsidR="00C93515">
        <w:rPr>
          <w:rFonts w:ascii="Trebuchet MS" w:eastAsia="Times New Roman" w:hAnsi="Trebuchet MS" w:cs="Arial"/>
          <w:sz w:val="24"/>
          <w:szCs w:val="24"/>
          <w:lang w:val="es-ES_tradnl" w:eastAsia="es-ES"/>
        </w:rPr>
        <w:t xml:space="preserve"> por desahogada</w:t>
      </w:r>
      <w:r w:rsidRPr="00D11DD1">
        <w:rPr>
          <w:rFonts w:ascii="Trebuchet MS" w:eastAsia="Times New Roman" w:hAnsi="Trebuchet MS" w:cs="Arial"/>
          <w:sz w:val="24"/>
          <w:szCs w:val="24"/>
          <w:lang w:val="es-ES" w:eastAsia="es-ES"/>
        </w:rPr>
        <w:t xml:space="preserve"> dada su propia naturaleza,</w:t>
      </w:r>
      <w:r w:rsidRPr="00D11DD1">
        <w:rPr>
          <w:rFonts w:ascii="Trebuchet MS" w:eastAsia="Times New Roman" w:hAnsi="Trebuchet MS" w:cs="Arial"/>
          <w:sz w:val="24"/>
          <w:szCs w:val="24"/>
          <w:lang w:val="es-ES_tradnl" w:eastAsia="es-ES"/>
        </w:rPr>
        <w:t xml:space="preserve"> lo anterior de conformidad con lo previsto en los numerales 516 párrafo 1, fracción V, del Código Electoral del Estado de Jalisco.</w:t>
      </w: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_tradnl" w:eastAsia="es-ES"/>
        </w:rPr>
        <w:t>Respecto a la prueba listada como número 3, identificada como documental de informes, la misma no se admit</w:t>
      </w:r>
      <w:r>
        <w:rPr>
          <w:rFonts w:ascii="Trebuchet MS" w:eastAsia="Times New Roman" w:hAnsi="Trebuchet MS" w:cs="Arial"/>
          <w:sz w:val="24"/>
          <w:szCs w:val="24"/>
          <w:lang w:val="es-ES_tradnl" w:eastAsia="es-ES"/>
        </w:rPr>
        <w:t>ió</w:t>
      </w:r>
      <w:r w:rsidRPr="00D11DD1">
        <w:rPr>
          <w:rFonts w:ascii="Trebuchet MS" w:eastAsia="Times New Roman" w:hAnsi="Trebuchet MS" w:cs="Arial"/>
          <w:sz w:val="24"/>
          <w:szCs w:val="24"/>
          <w:lang w:val="es-ES_tradnl" w:eastAsia="es-ES"/>
        </w:rPr>
        <w:t>, toda vez que para la resolución de los medios de impugnación, únicamente s</w:t>
      </w:r>
      <w:r w:rsidR="00C93515">
        <w:rPr>
          <w:rFonts w:ascii="Trebuchet MS" w:eastAsia="Times New Roman" w:hAnsi="Trebuchet MS" w:cs="Arial"/>
          <w:sz w:val="24"/>
          <w:szCs w:val="24"/>
          <w:lang w:val="es-ES_tradnl" w:eastAsia="es-ES"/>
        </w:rPr>
        <w:t xml:space="preserve">on </w:t>
      </w:r>
      <w:r w:rsidRPr="00D11DD1">
        <w:rPr>
          <w:rFonts w:ascii="Trebuchet MS" w:eastAsia="Times New Roman" w:hAnsi="Trebuchet MS" w:cs="Arial"/>
          <w:sz w:val="24"/>
          <w:szCs w:val="24"/>
          <w:lang w:val="es-ES_tradnl" w:eastAsia="es-ES"/>
        </w:rPr>
        <w:t xml:space="preserve">admisibles las pruebas documentales públicas, documentales privadas, técnicas, </w:t>
      </w:r>
      <w:proofErr w:type="spellStart"/>
      <w:r w:rsidRPr="00D11DD1">
        <w:rPr>
          <w:rFonts w:ascii="Trebuchet MS" w:eastAsia="Times New Roman" w:hAnsi="Trebuchet MS" w:cs="Arial"/>
          <w:sz w:val="24"/>
          <w:szCs w:val="24"/>
          <w:lang w:val="es-ES_tradnl" w:eastAsia="es-ES"/>
        </w:rPr>
        <w:t>presuncionales</w:t>
      </w:r>
      <w:proofErr w:type="spellEnd"/>
      <w:r w:rsidRPr="00D11DD1">
        <w:rPr>
          <w:rFonts w:ascii="Trebuchet MS" w:eastAsia="Times New Roman" w:hAnsi="Trebuchet MS" w:cs="Arial"/>
          <w:sz w:val="24"/>
          <w:szCs w:val="24"/>
          <w:lang w:val="es-ES_tradnl" w:eastAsia="es-ES"/>
        </w:rPr>
        <w:t xml:space="preserve"> e instrumental de actuaciones, por lo tanto, por no ser de las listadas con antelación, es que no </w:t>
      </w:r>
      <w:r w:rsidR="00C93515">
        <w:rPr>
          <w:rFonts w:ascii="Trebuchet MS" w:eastAsia="Times New Roman" w:hAnsi="Trebuchet MS" w:cs="Arial"/>
          <w:sz w:val="24"/>
          <w:szCs w:val="24"/>
          <w:lang w:val="es-ES_tradnl" w:eastAsia="es-ES"/>
        </w:rPr>
        <w:t>fue</w:t>
      </w:r>
      <w:r w:rsidRPr="00D11DD1">
        <w:rPr>
          <w:rFonts w:ascii="Trebuchet MS" w:eastAsia="Times New Roman" w:hAnsi="Trebuchet MS" w:cs="Arial"/>
          <w:sz w:val="24"/>
          <w:szCs w:val="24"/>
          <w:lang w:val="es-ES_tradnl" w:eastAsia="es-ES"/>
        </w:rPr>
        <w:t xml:space="preserve"> procedente su admisión</w:t>
      </w:r>
      <w:r>
        <w:rPr>
          <w:rFonts w:ascii="Trebuchet MS" w:eastAsia="Times New Roman" w:hAnsi="Trebuchet MS" w:cs="Arial"/>
          <w:sz w:val="24"/>
          <w:szCs w:val="24"/>
          <w:lang w:val="es-ES_tradnl" w:eastAsia="es-ES"/>
        </w:rPr>
        <w:t>, lo anterior de conformidad con el artículo 516 del Código Electoral del Estado de Jalisco</w:t>
      </w:r>
      <w:r w:rsidRPr="00D11DD1">
        <w:rPr>
          <w:rFonts w:ascii="Trebuchet MS" w:eastAsia="Times New Roman" w:hAnsi="Trebuchet MS" w:cs="Arial"/>
          <w:sz w:val="24"/>
          <w:szCs w:val="24"/>
          <w:lang w:val="es-ES_tradnl" w:eastAsia="es-ES"/>
        </w:rPr>
        <w:t>.</w:t>
      </w: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_tradnl" w:eastAsia="es-ES"/>
        </w:rPr>
        <w:t>Respecto a la prueba listada con núm</w:t>
      </w:r>
      <w:r w:rsidR="00C93515">
        <w:rPr>
          <w:rFonts w:ascii="Trebuchet MS" w:eastAsia="Times New Roman" w:hAnsi="Trebuchet MS" w:cs="Arial"/>
          <w:sz w:val="24"/>
          <w:szCs w:val="24"/>
          <w:lang w:val="es-ES_tradnl" w:eastAsia="es-ES"/>
        </w:rPr>
        <w:t>ero 4 consistente en Oficialía E</w:t>
      </w:r>
      <w:r w:rsidRPr="00D11DD1">
        <w:rPr>
          <w:rFonts w:ascii="Trebuchet MS" w:eastAsia="Times New Roman" w:hAnsi="Trebuchet MS" w:cs="Arial"/>
          <w:sz w:val="24"/>
          <w:szCs w:val="24"/>
          <w:lang w:val="es-ES_tradnl" w:eastAsia="es-ES"/>
        </w:rPr>
        <w:t xml:space="preserve">lectoral, la misma </w:t>
      </w:r>
      <w:r>
        <w:rPr>
          <w:rFonts w:ascii="Trebuchet MS" w:eastAsia="Times New Roman" w:hAnsi="Trebuchet MS" w:cs="Arial"/>
          <w:sz w:val="24"/>
          <w:szCs w:val="24"/>
          <w:lang w:val="es-ES_tradnl" w:eastAsia="es-ES"/>
        </w:rPr>
        <w:t>se admitió</w:t>
      </w:r>
      <w:r w:rsidRPr="00D11DD1">
        <w:rPr>
          <w:rFonts w:ascii="Trebuchet MS" w:eastAsia="Times New Roman" w:hAnsi="Trebuchet MS" w:cs="Arial"/>
          <w:sz w:val="24"/>
          <w:szCs w:val="24"/>
          <w:lang w:val="es-ES_tradnl" w:eastAsia="es-ES"/>
        </w:rPr>
        <w:t xml:space="preserve"> como una prueba técnica, únicamente por lo que ve a los tres hipervínculos de internet, y se </w:t>
      </w:r>
      <w:r>
        <w:rPr>
          <w:rFonts w:ascii="Trebuchet MS" w:eastAsia="Times New Roman" w:hAnsi="Trebuchet MS" w:cs="Arial"/>
          <w:sz w:val="24"/>
          <w:szCs w:val="24"/>
          <w:lang w:val="es-ES_tradnl" w:eastAsia="es-ES"/>
        </w:rPr>
        <w:t>tuvo</w:t>
      </w:r>
      <w:r w:rsidRPr="00D11DD1">
        <w:rPr>
          <w:rFonts w:ascii="Trebuchet MS" w:eastAsia="Times New Roman" w:hAnsi="Trebuchet MS" w:cs="Arial"/>
          <w:sz w:val="24"/>
          <w:szCs w:val="24"/>
          <w:lang w:val="es-ES_tradnl" w:eastAsia="es-ES"/>
        </w:rPr>
        <w:t xml:space="preserve"> por desahogada en </w:t>
      </w:r>
      <w:r>
        <w:rPr>
          <w:rFonts w:ascii="Trebuchet MS" w:eastAsia="Times New Roman" w:hAnsi="Trebuchet MS" w:cs="Arial"/>
          <w:sz w:val="24"/>
          <w:szCs w:val="24"/>
          <w:lang w:val="es-ES_tradnl" w:eastAsia="es-ES"/>
        </w:rPr>
        <w:t>ese</w:t>
      </w:r>
      <w:r w:rsidRPr="00D11DD1">
        <w:rPr>
          <w:rFonts w:ascii="Trebuchet MS" w:eastAsia="Times New Roman" w:hAnsi="Trebuchet MS" w:cs="Arial"/>
          <w:sz w:val="24"/>
          <w:szCs w:val="24"/>
          <w:lang w:val="es-ES_tradnl" w:eastAsia="es-ES"/>
        </w:rPr>
        <w:t xml:space="preserve"> momento, lo anterior, en virtud de que como diligencia de investigación dentro de las actuaciones que integran dicho procedimiento, los hipervínculos a los que hace referencia el impugnante, ya</w:t>
      </w:r>
      <w:r w:rsidR="00C93515">
        <w:rPr>
          <w:rFonts w:ascii="Trebuchet MS" w:eastAsia="Times New Roman" w:hAnsi="Trebuchet MS" w:cs="Arial"/>
          <w:sz w:val="24"/>
          <w:szCs w:val="24"/>
          <w:lang w:val="es-ES_tradnl" w:eastAsia="es-ES"/>
        </w:rPr>
        <w:t xml:space="preserve"> habían sido </w:t>
      </w:r>
      <w:r w:rsidRPr="00D11DD1">
        <w:rPr>
          <w:rFonts w:ascii="Trebuchet MS" w:eastAsia="Times New Roman" w:hAnsi="Trebuchet MS" w:cs="Arial"/>
          <w:sz w:val="24"/>
          <w:szCs w:val="24"/>
          <w:lang w:val="es-ES_tradnl" w:eastAsia="es-ES"/>
        </w:rPr>
        <w:t>ver</w:t>
      </w:r>
      <w:r w:rsidR="00C93515">
        <w:rPr>
          <w:rFonts w:ascii="Trebuchet MS" w:eastAsia="Times New Roman" w:hAnsi="Trebuchet MS" w:cs="Arial"/>
          <w:sz w:val="24"/>
          <w:szCs w:val="24"/>
          <w:lang w:val="es-ES_tradnl" w:eastAsia="es-ES"/>
        </w:rPr>
        <w:t>ificados mediante la Oficialía E</w:t>
      </w:r>
      <w:r w:rsidRPr="00D11DD1">
        <w:rPr>
          <w:rFonts w:ascii="Trebuchet MS" w:eastAsia="Times New Roman" w:hAnsi="Trebuchet MS" w:cs="Arial"/>
          <w:sz w:val="24"/>
          <w:szCs w:val="24"/>
          <w:lang w:val="es-ES_tradnl" w:eastAsia="es-ES"/>
        </w:rPr>
        <w:t xml:space="preserve">lectoral con número de expediente </w:t>
      </w:r>
      <w:r w:rsidRPr="00C93515">
        <w:rPr>
          <w:rFonts w:ascii="Trebuchet MS" w:eastAsia="Times New Roman" w:hAnsi="Trebuchet MS" w:cs="Arial"/>
          <w:b/>
          <w:sz w:val="24"/>
          <w:szCs w:val="24"/>
          <w:lang w:val="es-ES_tradnl" w:eastAsia="es-ES"/>
        </w:rPr>
        <w:t>IEPC-OE-510/2021</w:t>
      </w:r>
      <w:r w:rsidRPr="00D11DD1">
        <w:rPr>
          <w:rFonts w:ascii="Trebuchet MS" w:eastAsia="Times New Roman" w:hAnsi="Trebuchet MS" w:cs="Arial"/>
          <w:sz w:val="24"/>
          <w:szCs w:val="24"/>
          <w:lang w:val="es-ES_tradnl" w:eastAsia="es-ES"/>
        </w:rPr>
        <w:t>, lo anterior  de conformidad con lo previsto con el artículo 516, párrafo 1, fracción III</w:t>
      </w:r>
      <w:r w:rsidR="00C93515">
        <w:rPr>
          <w:rFonts w:ascii="Trebuchet MS" w:eastAsia="Times New Roman" w:hAnsi="Trebuchet MS" w:cs="Arial"/>
          <w:sz w:val="24"/>
          <w:szCs w:val="24"/>
          <w:lang w:val="es-ES_tradnl" w:eastAsia="es-ES"/>
        </w:rPr>
        <w:t>,</w:t>
      </w:r>
      <w:r w:rsidRPr="00D11DD1">
        <w:rPr>
          <w:rFonts w:ascii="Trebuchet MS" w:eastAsia="Times New Roman" w:hAnsi="Trebuchet MS" w:cs="Arial"/>
          <w:sz w:val="24"/>
          <w:szCs w:val="24"/>
          <w:lang w:val="es-ES_tradnl" w:eastAsia="es-ES"/>
        </w:rPr>
        <w:t xml:space="preserve"> del Código Electoral del Estado de Jalisco.</w:t>
      </w: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_tradnl" w:eastAsia="es-ES"/>
        </w:rPr>
        <w:t xml:space="preserve">Ahora bien, por lo </w:t>
      </w:r>
      <w:r w:rsidR="003503BB">
        <w:rPr>
          <w:rFonts w:ascii="Trebuchet MS" w:eastAsia="Times New Roman" w:hAnsi="Trebuchet MS" w:cs="Arial"/>
          <w:sz w:val="24"/>
          <w:szCs w:val="24"/>
          <w:lang w:val="es-ES_tradnl" w:eastAsia="es-ES"/>
        </w:rPr>
        <w:t>que</w:t>
      </w:r>
      <w:r w:rsidRPr="00D11DD1">
        <w:rPr>
          <w:rFonts w:ascii="Trebuchet MS" w:eastAsia="Times New Roman" w:hAnsi="Trebuchet MS" w:cs="Arial"/>
          <w:sz w:val="24"/>
          <w:szCs w:val="24"/>
          <w:lang w:val="es-ES_tradnl" w:eastAsia="es-ES"/>
        </w:rPr>
        <w:t xml:space="preserve"> a la inspección que el oferente pretende se haga por las calles de Guadalajara, la misma no </w:t>
      </w:r>
      <w:r w:rsidR="00C93515">
        <w:rPr>
          <w:rFonts w:ascii="Trebuchet MS" w:eastAsia="Times New Roman" w:hAnsi="Trebuchet MS" w:cs="Arial"/>
          <w:sz w:val="24"/>
          <w:szCs w:val="24"/>
          <w:lang w:val="es-ES_tradnl" w:eastAsia="es-ES"/>
        </w:rPr>
        <w:t>se admitió</w:t>
      </w:r>
      <w:r w:rsidRPr="00D11DD1">
        <w:rPr>
          <w:rFonts w:ascii="Trebuchet MS" w:eastAsia="Times New Roman" w:hAnsi="Trebuchet MS" w:cs="Arial"/>
          <w:sz w:val="24"/>
          <w:szCs w:val="24"/>
          <w:lang w:val="es-ES_tradnl" w:eastAsia="es-ES"/>
        </w:rPr>
        <w:t xml:space="preserve">, toda vez que la misma no es una prueba técnica, lo anterior de conformidad con lo previsto por el artículo 521 del Código Electoral del Estado de Jalisco. </w:t>
      </w:r>
    </w:p>
    <w:p w:rsidR="00D11DD1" w:rsidRPr="00D11DD1" w:rsidRDefault="00D11DD1" w:rsidP="00F50C22">
      <w:pPr>
        <w:spacing w:after="0" w:line="240" w:lineRule="auto"/>
        <w:jc w:val="both"/>
        <w:rPr>
          <w:rFonts w:ascii="Trebuchet MS" w:eastAsia="Times New Roman" w:hAnsi="Trebuchet MS" w:cs="Arial"/>
          <w:sz w:val="24"/>
          <w:szCs w:val="24"/>
          <w:lang w:val="es-ES_tradnl" w:eastAsia="es-ES"/>
        </w:rPr>
      </w:pPr>
    </w:p>
    <w:p w:rsidR="00D11DD1" w:rsidRDefault="00D11DD1" w:rsidP="00F50C22">
      <w:pPr>
        <w:spacing w:after="0" w:line="240" w:lineRule="auto"/>
        <w:jc w:val="both"/>
        <w:rPr>
          <w:rFonts w:ascii="Trebuchet MS" w:eastAsia="Times New Roman" w:hAnsi="Trebuchet MS" w:cs="Arial"/>
          <w:sz w:val="24"/>
          <w:szCs w:val="24"/>
          <w:lang w:val="es-ES_tradnl" w:eastAsia="es-ES"/>
        </w:rPr>
      </w:pPr>
      <w:r w:rsidRPr="00D11DD1">
        <w:rPr>
          <w:rFonts w:ascii="Trebuchet MS" w:eastAsia="Times New Roman" w:hAnsi="Trebuchet MS" w:cs="Arial"/>
          <w:sz w:val="24"/>
          <w:szCs w:val="24"/>
          <w:lang w:val="es-ES_tradnl" w:eastAsia="es-ES"/>
        </w:rPr>
        <w:t xml:space="preserve">Respecto a la prueba listada con el número 5, identificada como presuncional, la misma se </w:t>
      </w:r>
      <w:r>
        <w:rPr>
          <w:rFonts w:ascii="Trebuchet MS" w:eastAsia="Times New Roman" w:hAnsi="Trebuchet MS" w:cs="Arial"/>
          <w:sz w:val="24"/>
          <w:szCs w:val="24"/>
          <w:lang w:val="es-ES_tradnl" w:eastAsia="es-ES"/>
        </w:rPr>
        <w:t>admitió</w:t>
      </w:r>
      <w:r w:rsidRPr="00D11DD1">
        <w:rPr>
          <w:rFonts w:ascii="Trebuchet MS" w:eastAsia="Times New Roman" w:hAnsi="Trebuchet MS" w:cs="Arial"/>
          <w:sz w:val="24"/>
          <w:szCs w:val="24"/>
          <w:lang w:val="es-ES_tradnl" w:eastAsia="es-ES"/>
        </w:rPr>
        <w:t xml:space="preserve"> y se desahog</w:t>
      </w:r>
      <w:r>
        <w:rPr>
          <w:rFonts w:ascii="Trebuchet MS" w:eastAsia="Times New Roman" w:hAnsi="Trebuchet MS" w:cs="Arial"/>
          <w:sz w:val="24"/>
          <w:szCs w:val="24"/>
          <w:lang w:val="es-ES_tradnl" w:eastAsia="es-ES"/>
        </w:rPr>
        <w:t>ó</w:t>
      </w:r>
      <w:r w:rsidRPr="00D11DD1">
        <w:rPr>
          <w:rFonts w:ascii="Trebuchet MS" w:eastAsia="Times New Roman" w:hAnsi="Trebuchet MS" w:cs="Arial"/>
          <w:sz w:val="24"/>
          <w:szCs w:val="24"/>
          <w:lang w:val="es-ES_tradnl" w:eastAsia="es-ES"/>
        </w:rPr>
        <w:t xml:space="preserve"> dada su naturaleza, lo anterior de conformidad con lo previsto con el artículo 516, párrafo 1, fracción IV</w:t>
      </w:r>
      <w:r w:rsidR="00C93515">
        <w:rPr>
          <w:rFonts w:ascii="Trebuchet MS" w:eastAsia="Times New Roman" w:hAnsi="Trebuchet MS" w:cs="Arial"/>
          <w:sz w:val="24"/>
          <w:szCs w:val="24"/>
          <w:lang w:val="es-ES_tradnl" w:eastAsia="es-ES"/>
        </w:rPr>
        <w:t>,</w:t>
      </w:r>
      <w:r w:rsidRPr="00D11DD1">
        <w:rPr>
          <w:rFonts w:ascii="Trebuchet MS" w:eastAsia="Times New Roman" w:hAnsi="Trebuchet MS" w:cs="Arial"/>
          <w:sz w:val="24"/>
          <w:szCs w:val="24"/>
          <w:lang w:val="es-ES_tradnl" w:eastAsia="es-ES"/>
        </w:rPr>
        <w:t xml:space="preserve"> del Código Electoral del Estado de Jalisco.</w:t>
      </w:r>
    </w:p>
    <w:p w:rsidR="00147128" w:rsidRDefault="00147128" w:rsidP="00F50C22">
      <w:pPr>
        <w:spacing w:after="0" w:line="240" w:lineRule="auto"/>
        <w:jc w:val="both"/>
        <w:rPr>
          <w:rFonts w:ascii="Trebuchet MS" w:eastAsia="Times New Roman" w:hAnsi="Trebuchet MS" w:cs="Arial"/>
          <w:sz w:val="24"/>
          <w:szCs w:val="24"/>
          <w:lang w:val="es-ES_tradnl" w:eastAsia="es-ES"/>
        </w:rPr>
      </w:pPr>
    </w:p>
    <w:p w:rsidR="00147128" w:rsidRPr="00147128" w:rsidRDefault="00147128" w:rsidP="00F50C22">
      <w:pPr>
        <w:spacing w:after="0" w:line="240" w:lineRule="auto"/>
        <w:jc w:val="both"/>
        <w:rPr>
          <w:rFonts w:ascii="Trebuchet MS" w:hAnsi="Trebuchet MS" w:cs="Arial"/>
          <w:sz w:val="24"/>
          <w:szCs w:val="24"/>
        </w:rPr>
      </w:pPr>
      <w:r w:rsidRPr="00147128">
        <w:rPr>
          <w:rFonts w:ascii="Trebuchet MS" w:hAnsi="Trebuchet MS" w:cs="Arial"/>
          <w:b/>
          <w:sz w:val="24"/>
          <w:szCs w:val="24"/>
        </w:rPr>
        <w:lastRenderedPageBreak/>
        <w:t>V. Estudio de fondo.</w:t>
      </w:r>
      <w:r w:rsidRPr="00147128">
        <w:rPr>
          <w:rFonts w:ascii="Trebuchet MS" w:hAnsi="Trebuchet MS" w:cs="Arial"/>
          <w:sz w:val="24"/>
          <w:szCs w:val="24"/>
        </w:rPr>
        <w:t xml:space="preserve"> </w:t>
      </w:r>
    </w:p>
    <w:p w:rsidR="00387F7B" w:rsidRDefault="00387F7B" w:rsidP="00F50C22">
      <w:pPr>
        <w:spacing w:after="0" w:line="240" w:lineRule="auto"/>
        <w:jc w:val="both"/>
        <w:rPr>
          <w:rFonts w:ascii="Trebuchet MS" w:hAnsi="Trebuchet MS" w:cs="Arial"/>
          <w:sz w:val="24"/>
          <w:szCs w:val="24"/>
        </w:rPr>
      </w:pPr>
    </w:p>
    <w:p w:rsidR="00387F7B" w:rsidRDefault="00387F7B" w:rsidP="00F50C22">
      <w:pPr>
        <w:spacing w:after="0" w:line="240" w:lineRule="auto"/>
        <w:jc w:val="both"/>
        <w:rPr>
          <w:rFonts w:ascii="Trebuchet MS" w:hAnsi="Trebuchet MS" w:cs="Arial"/>
          <w:sz w:val="24"/>
          <w:szCs w:val="24"/>
        </w:rPr>
      </w:pPr>
      <w:r w:rsidRPr="00387F7B">
        <w:rPr>
          <w:rFonts w:ascii="Trebuchet MS" w:hAnsi="Trebuchet MS" w:cs="Arial"/>
          <w:sz w:val="24"/>
          <w:szCs w:val="24"/>
        </w:rPr>
        <w:t>El inconforme señala en el primero de sus agravios lo siguiente:</w:t>
      </w:r>
    </w:p>
    <w:p w:rsidR="00387F7B" w:rsidRDefault="00387F7B" w:rsidP="00F50C22">
      <w:pPr>
        <w:spacing w:after="0" w:line="240" w:lineRule="auto"/>
        <w:jc w:val="both"/>
        <w:rPr>
          <w:rFonts w:ascii="Trebuchet MS" w:hAnsi="Trebuchet MS" w:cs="Arial"/>
          <w:sz w:val="24"/>
          <w:szCs w:val="24"/>
        </w:rPr>
      </w:pPr>
    </w:p>
    <w:p w:rsidR="00E14289" w:rsidRPr="00E14289" w:rsidRDefault="005E7BCF" w:rsidP="00F50C22">
      <w:pPr>
        <w:spacing w:after="0" w:line="240" w:lineRule="auto"/>
        <w:ind w:left="567" w:right="567"/>
        <w:jc w:val="both"/>
        <w:rPr>
          <w:rFonts w:ascii="Trebuchet MS" w:hAnsi="Trebuchet MS" w:cs="Arial"/>
          <w:i/>
          <w:iCs/>
          <w:sz w:val="24"/>
          <w:szCs w:val="24"/>
        </w:rPr>
      </w:pPr>
      <w:r>
        <w:rPr>
          <w:rFonts w:ascii="Trebuchet MS" w:hAnsi="Trebuchet MS" w:cs="Arial"/>
          <w:b/>
          <w:bCs/>
          <w:i/>
          <w:iCs/>
          <w:sz w:val="24"/>
          <w:szCs w:val="24"/>
        </w:rPr>
        <w:t>“…</w:t>
      </w:r>
      <w:r w:rsidR="00387F7B" w:rsidRPr="00E14289">
        <w:rPr>
          <w:rFonts w:ascii="Trebuchet MS" w:hAnsi="Trebuchet MS" w:cs="Arial"/>
          <w:b/>
          <w:bCs/>
          <w:i/>
          <w:iCs/>
          <w:sz w:val="24"/>
          <w:szCs w:val="24"/>
        </w:rPr>
        <w:t>PRIMERO. –</w:t>
      </w:r>
      <w:r w:rsidR="00387F7B" w:rsidRPr="00E14289">
        <w:rPr>
          <w:rFonts w:ascii="Trebuchet MS" w:hAnsi="Trebuchet MS" w:cs="Arial"/>
          <w:i/>
          <w:iCs/>
          <w:sz w:val="24"/>
          <w:szCs w:val="24"/>
        </w:rPr>
        <w:t xml:space="preserve"> Causa agravio al suscrito, la resolución emitida por el Secretario Ejecutivo de ese Instituto Electoral, de fecha 22 de junio de 2021, por medio de la cual desecho de plano </w:t>
      </w:r>
      <w:r w:rsidR="00E14289" w:rsidRPr="00E14289">
        <w:rPr>
          <w:rFonts w:ascii="Trebuchet MS" w:hAnsi="Trebuchet MS" w:cs="Arial"/>
          <w:i/>
          <w:iCs/>
          <w:sz w:val="24"/>
          <w:szCs w:val="24"/>
        </w:rPr>
        <w:t>la denuncia formulada por que suscribe, toda vez que esa resolución se encuentra indebidamente fundada y motivada lo cual se traduce, a su vez a una violación a mis derechos humanos, civiles y políticos.</w:t>
      </w:r>
    </w:p>
    <w:p w:rsidR="00E14289" w:rsidRPr="00E14289" w:rsidRDefault="00E14289" w:rsidP="00F50C22">
      <w:pPr>
        <w:spacing w:after="0" w:line="240" w:lineRule="auto"/>
        <w:ind w:left="567" w:right="567"/>
        <w:jc w:val="both"/>
        <w:rPr>
          <w:rFonts w:ascii="Trebuchet MS" w:hAnsi="Trebuchet MS" w:cs="Arial"/>
          <w:i/>
          <w:iCs/>
          <w:sz w:val="24"/>
          <w:szCs w:val="24"/>
        </w:rPr>
      </w:pPr>
    </w:p>
    <w:p w:rsidR="00E14289" w:rsidRPr="00E14289" w:rsidRDefault="00E14289" w:rsidP="00F50C22">
      <w:pPr>
        <w:spacing w:after="0" w:line="240" w:lineRule="auto"/>
        <w:ind w:left="567" w:right="567"/>
        <w:jc w:val="both"/>
        <w:rPr>
          <w:rFonts w:ascii="Trebuchet MS" w:hAnsi="Trebuchet MS" w:cs="Arial"/>
          <w:i/>
          <w:iCs/>
          <w:sz w:val="24"/>
          <w:szCs w:val="24"/>
        </w:rPr>
      </w:pPr>
      <w:r w:rsidRPr="00E14289">
        <w:rPr>
          <w:rFonts w:ascii="Trebuchet MS" w:hAnsi="Trebuchet MS" w:cs="Arial"/>
          <w:i/>
          <w:iCs/>
          <w:sz w:val="24"/>
          <w:szCs w:val="24"/>
        </w:rPr>
        <w:t>(…)</w:t>
      </w:r>
    </w:p>
    <w:p w:rsidR="00E14289" w:rsidRPr="00E14289" w:rsidRDefault="00E14289" w:rsidP="00F50C22">
      <w:pPr>
        <w:spacing w:after="0" w:line="240" w:lineRule="auto"/>
        <w:ind w:left="567" w:right="567"/>
        <w:jc w:val="both"/>
        <w:rPr>
          <w:rFonts w:ascii="Trebuchet MS" w:hAnsi="Trebuchet MS" w:cs="Arial"/>
          <w:i/>
          <w:iCs/>
          <w:sz w:val="24"/>
          <w:szCs w:val="24"/>
        </w:rPr>
      </w:pPr>
    </w:p>
    <w:p w:rsidR="00E14289" w:rsidRPr="00E14289" w:rsidRDefault="00E14289" w:rsidP="00F50C22">
      <w:pPr>
        <w:spacing w:after="0" w:line="240" w:lineRule="auto"/>
        <w:ind w:left="567" w:right="567"/>
        <w:jc w:val="both"/>
        <w:rPr>
          <w:rFonts w:ascii="Trebuchet MS" w:hAnsi="Trebuchet MS" w:cs="Arial"/>
          <w:i/>
          <w:iCs/>
          <w:sz w:val="24"/>
          <w:szCs w:val="24"/>
        </w:rPr>
      </w:pPr>
      <w:r w:rsidRPr="00E14289">
        <w:rPr>
          <w:rFonts w:ascii="Trebuchet MS" w:hAnsi="Trebuchet MS" w:cs="Arial"/>
          <w:i/>
          <w:iCs/>
          <w:sz w:val="24"/>
          <w:szCs w:val="24"/>
        </w:rPr>
        <w:t>Concretando los puntos anteriores, tenemos que de la queja se desprenden por lo menos dos conductas violatorias de la ley electoral, a saber:</w:t>
      </w:r>
    </w:p>
    <w:p w:rsidR="00E14289" w:rsidRPr="00E14289" w:rsidRDefault="00E14289" w:rsidP="00F50C22">
      <w:pPr>
        <w:spacing w:after="0" w:line="240" w:lineRule="auto"/>
        <w:ind w:left="567" w:right="567"/>
        <w:jc w:val="both"/>
        <w:rPr>
          <w:rFonts w:ascii="Trebuchet MS" w:hAnsi="Trebuchet MS" w:cs="Arial"/>
          <w:i/>
          <w:iCs/>
          <w:sz w:val="24"/>
          <w:szCs w:val="24"/>
        </w:rPr>
      </w:pPr>
    </w:p>
    <w:p w:rsidR="00E14289" w:rsidRPr="00E14289" w:rsidRDefault="00E14289" w:rsidP="00F50C22">
      <w:pPr>
        <w:spacing w:after="0" w:line="240" w:lineRule="auto"/>
        <w:ind w:left="567" w:right="567"/>
        <w:jc w:val="both"/>
        <w:rPr>
          <w:rFonts w:ascii="Trebuchet MS" w:hAnsi="Trebuchet MS" w:cs="Arial"/>
          <w:i/>
          <w:iCs/>
          <w:sz w:val="24"/>
          <w:szCs w:val="24"/>
        </w:rPr>
      </w:pPr>
      <w:r w:rsidRPr="00E14289">
        <w:rPr>
          <w:rFonts w:ascii="Trebuchet MS" w:hAnsi="Trebuchet MS" w:cs="Arial"/>
          <w:i/>
          <w:iCs/>
          <w:sz w:val="24"/>
          <w:szCs w:val="24"/>
        </w:rPr>
        <w:t>i. Publicidad negativa en contra de un candidato (calumnias); y</w:t>
      </w:r>
    </w:p>
    <w:p w:rsidR="00E14289" w:rsidRPr="00E14289" w:rsidRDefault="00E14289" w:rsidP="00F50C22">
      <w:pPr>
        <w:spacing w:after="0" w:line="240" w:lineRule="auto"/>
        <w:ind w:left="567" w:right="567"/>
        <w:jc w:val="both"/>
        <w:rPr>
          <w:rFonts w:ascii="Trebuchet MS" w:hAnsi="Trebuchet MS" w:cs="Arial"/>
          <w:i/>
          <w:iCs/>
          <w:sz w:val="24"/>
          <w:szCs w:val="24"/>
        </w:rPr>
      </w:pPr>
    </w:p>
    <w:p w:rsidR="00E14289" w:rsidRDefault="00E14289" w:rsidP="00F50C22">
      <w:pPr>
        <w:spacing w:after="0" w:line="240" w:lineRule="auto"/>
        <w:ind w:left="567" w:right="567"/>
        <w:jc w:val="both"/>
        <w:rPr>
          <w:rFonts w:ascii="Trebuchet MS" w:hAnsi="Trebuchet MS" w:cs="Arial"/>
          <w:i/>
          <w:iCs/>
          <w:sz w:val="24"/>
          <w:szCs w:val="24"/>
        </w:rPr>
      </w:pPr>
      <w:proofErr w:type="spellStart"/>
      <w:r w:rsidRPr="00E14289">
        <w:rPr>
          <w:rFonts w:ascii="Trebuchet MS" w:hAnsi="Trebuchet MS" w:cs="Arial"/>
          <w:i/>
          <w:iCs/>
          <w:sz w:val="24"/>
          <w:szCs w:val="24"/>
        </w:rPr>
        <w:t>ii</w:t>
      </w:r>
      <w:proofErr w:type="spellEnd"/>
      <w:r w:rsidRPr="00E14289">
        <w:rPr>
          <w:rFonts w:ascii="Trebuchet MS" w:hAnsi="Trebuchet MS" w:cs="Arial"/>
          <w:i/>
          <w:iCs/>
          <w:sz w:val="24"/>
          <w:szCs w:val="24"/>
        </w:rPr>
        <w:t>. Distribución de propaganda electoral en época de veda electoral.</w:t>
      </w:r>
    </w:p>
    <w:p w:rsidR="00E14289" w:rsidRDefault="00E14289" w:rsidP="00F50C22">
      <w:pPr>
        <w:spacing w:after="0" w:line="240" w:lineRule="auto"/>
        <w:ind w:left="567" w:right="567"/>
        <w:jc w:val="both"/>
        <w:rPr>
          <w:rFonts w:ascii="Trebuchet MS" w:hAnsi="Trebuchet MS" w:cs="Arial"/>
          <w:i/>
          <w:iCs/>
          <w:sz w:val="24"/>
          <w:szCs w:val="24"/>
        </w:rPr>
      </w:pPr>
    </w:p>
    <w:p w:rsidR="00147128" w:rsidRPr="00D11DD1" w:rsidRDefault="00E14289" w:rsidP="00F50C22">
      <w:pPr>
        <w:spacing w:after="0" w:line="240" w:lineRule="auto"/>
        <w:ind w:left="567" w:right="567"/>
        <w:jc w:val="both"/>
        <w:rPr>
          <w:rFonts w:ascii="Trebuchet MS" w:eastAsia="Times New Roman" w:hAnsi="Trebuchet MS" w:cs="Arial"/>
          <w:i/>
          <w:iCs/>
          <w:sz w:val="24"/>
          <w:szCs w:val="24"/>
          <w:lang w:val="es-ES_tradnl" w:eastAsia="es-ES"/>
        </w:rPr>
      </w:pPr>
      <w:r>
        <w:rPr>
          <w:rFonts w:ascii="Trebuchet MS" w:hAnsi="Trebuchet MS" w:cs="Arial"/>
          <w:i/>
          <w:iCs/>
          <w:sz w:val="24"/>
          <w:szCs w:val="24"/>
        </w:rPr>
        <w:t>No obstante, la autoridad responsable en la resolución que ahora se impugna, señaló de forma indebida el acto materia de denuncia</w:t>
      </w:r>
      <w:r w:rsidR="005E7BCF">
        <w:rPr>
          <w:rFonts w:ascii="Trebuchet MS" w:hAnsi="Trebuchet MS" w:cs="Arial"/>
          <w:i/>
          <w:iCs/>
          <w:sz w:val="24"/>
          <w:szCs w:val="24"/>
        </w:rPr>
        <w:t>, al señalar que la denuncia era solo por el segundo supuesto de los citados en el párrafo anterior, es decir, incurrió en una indebida motivación de su resolución…”</w:t>
      </w:r>
      <w:r>
        <w:rPr>
          <w:rFonts w:ascii="Trebuchet MS" w:hAnsi="Trebuchet MS" w:cs="Arial"/>
          <w:i/>
          <w:iCs/>
          <w:sz w:val="24"/>
          <w:szCs w:val="24"/>
        </w:rPr>
        <w:t xml:space="preserve"> </w:t>
      </w:r>
      <w:r w:rsidR="00387F7B" w:rsidRPr="00E14289">
        <w:rPr>
          <w:rFonts w:ascii="Trebuchet MS" w:hAnsi="Trebuchet MS" w:cs="Arial"/>
          <w:i/>
          <w:iCs/>
          <w:sz w:val="24"/>
          <w:szCs w:val="24"/>
        </w:rPr>
        <w:t xml:space="preserve"> </w:t>
      </w:r>
    </w:p>
    <w:p w:rsidR="00D11DD1" w:rsidRDefault="00D11DD1" w:rsidP="00F50C22">
      <w:pPr>
        <w:spacing w:after="0" w:line="240" w:lineRule="auto"/>
        <w:ind w:left="567" w:right="567"/>
        <w:jc w:val="both"/>
        <w:rPr>
          <w:rFonts w:ascii="Trebuchet MS" w:hAnsi="Trebuchet MS"/>
          <w:sz w:val="24"/>
          <w:szCs w:val="24"/>
          <w:lang w:val="es-ES_tradnl"/>
        </w:rPr>
      </w:pPr>
    </w:p>
    <w:p w:rsidR="00E80445" w:rsidRPr="00E80445" w:rsidRDefault="00E80445" w:rsidP="00F50C22">
      <w:pPr>
        <w:spacing w:after="0" w:line="240" w:lineRule="auto"/>
        <w:jc w:val="both"/>
        <w:rPr>
          <w:rFonts w:ascii="Trebuchet MS" w:eastAsia="Times New Roman" w:hAnsi="Trebuchet MS"/>
          <w:sz w:val="24"/>
          <w:szCs w:val="24"/>
          <w:lang w:val="es-ES" w:eastAsia="es-MX"/>
        </w:rPr>
      </w:pPr>
      <w:r w:rsidRPr="00E80445">
        <w:rPr>
          <w:rFonts w:ascii="Trebuchet MS" w:eastAsia="Times New Roman" w:hAnsi="Trebuchet MS"/>
          <w:sz w:val="24"/>
          <w:szCs w:val="24"/>
          <w:lang w:val="es-ES" w:eastAsia="es-MX"/>
        </w:rPr>
        <w:t xml:space="preserve">Los motivos de disenso resultan </w:t>
      </w:r>
      <w:r w:rsidRPr="00E80445">
        <w:rPr>
          <w:rFonts w:ascii="Trebuchet MS" w:eastAsia="Times New Roman" w:hAnsi="Trebuchet MS"/>
          <w:b/>
          <w:sz w:val="24"/>
          <w:szCs w:val="24"/>
          <w:lang w:val="es-ES" w:eastAsia="es-MX"/>
        </w:rPr>
        <w:t xml:space="preserve">infundados, </w:t>
      </w:r>
      <w:r w:rsidRPr="00E80445">
        <w:rPr>
          <w:rFonts w:ascii="Trebuchet MS" w:eastAsia="Times New Roman" w:hAnsi="Trebuchet MS"/>
          <w:sz w:val="24"/>
          <w:szCs w:val="24"/>
          <w:lang w:val="es-ES" w:eastAsia="es-MX"/>
        </w:rPr>
        <w:t>como se verá a continuación.</w:t>
      </w:r>
    </w:p>
    <w:p w:rsidR="00D11DD1" w:rsidRDefault="00D11DD1" w:rsidP="00F50C22">
      <w:pPr>
        <w:spacing w:after="0" w:line="240" w:lineRule="auto"/>
        <w:jc w:val="both"/>
        <w:rPr>
          <w:rFonts w:ascii="Trebuchet MS" w:hAnsi="Trebuchet MS"/>
          <w:sz w:val="24"/>
          <w:szCs w:val="24"/>
          <w:lang w:val="es-ES_tradnl"/>
        </w:rPr>
      </w:pPr>
    </w:p>
    <w:p w:rsidR="00E80445" w:rsidRPr="00E80445" w:rsidRDefault="00E80445" w:rsidP="00F50C22">
      <w:pPr>
        <w:spacing w:after="0" w:line="240" w:lineRule="auto"/>
        <w:jc w:val="both"/>
        <w:rPr>
          <w:rFonts w:ascii="Trebuchet MS" w:hAnsi="Trebuchet MS"/>
          <w:sz w:val="24"/>
          <w:szCs w:val="24"/>
          <w:lang w:val="es-ES" w:eastAsia="ar-SA"/>
        </w:rPr>
      </w:pPr>
      <w:r w:rsidRPr="00E80445">
        <w:rPr>
          <w:rFonts w:ascii="Trebuchet MS" w:hAnsi="Trebuchet MS"/>
          <w:sz w:val="24"/>
          <w:szCs w:val="24"/>
          <w:lang w:val="es-ES" w:eastAsia="ar-SA"/>
        </w:rPr>
        <w:t>La Secretaría Ejecutiva es un órgano técnico del Instituto, y le corresponde</w:t>
      </w:r>
      <w:r w:rsidR="00C93515">
        <w:rPr>
          <w:rFonts w:ascii="Trebuchet MS" w:hAnsi="Trebuchet MS"/>
          <w:sz w:val="24"/>
          <w:szCs w:val="24"/>
          <w:lang w:val="es-ES" w:eastAsia="ar-SA"/>
        </w:rPr>
        <w:t>,</w:t>
      </w:r>
      <w:r w:rsidRPr="00E80445">
        <w:rPr>
          <w:rFonts w:ascii="Trebuchet MS" w:hAnsi="Trebuchet MS"/>
          <w:sz w:val="24"/>
          <w:szCs w:val="24"/>
          <w:lang w:val="es-ES" w:eastAsia="ar-SA"/>
        </w:rPr>
        <w:t xml:space="preserve"> entre otras cosas, </w:t>
      </w:r>
      <w:r w:rsidRPr="00E80445">
        <w:rPr>
          <w:rFonts w:ascii="Trebuchet MS" w:eastAsia="Times New Roman" w:hAnsi="Trebuchet MS"/>
          <w:sz w:val="24"/>
          <w:szCs w:val="24"/>
          <w:lang w:val="es-ES" w:eastAsia="es-ES"/>
        </w:rPr>
        <w:t>determinar el procedimiento administrativo s</w:t>
      </w:r>
      <w:r w:rsidR="00C93515">
        <w:rPr>
          <w:rFonts w:ascii="Trebuchet MS" w:eastAsia="Times New Roman" w:hAnsi="Trebuchet MS"/>
          <w:sz w:val="24"/>
          <w:szCs w:val="24"/>
          <w:lang w:val="es-ES" w:eastAsia="es-ES"/>
        </w:rPr>
        <w:t>ancionador ordinario o especial</w:t>
      </w:r>
      <w:r w:rsidRPr="00E80445">
        <w:rPr>
          <w:rFonts w:ascii="Trebuchet MS" w:eastAsia="Times New Roman" w:hAnsi="Trebuchet MS"/>
          <w:sz w:val="24"/>
          <w:szCs w:val="24"/>
          <w:lang w:val="es-ES" w:eastAsia="es-ES"/>
        </w:rPr>
        <w:t xml:space="preserve"> por el que se debe sustanciar las quejas y denuncias que se presenten, así como clasificar los hechos denunciados, lo anterior con fundamento en lo previsto por el artícu</w:t>
      </w:r>
      <w:r w:rsidR="004441DB">
        <w:rPr>
          <w:rFonts w:ascii="Trebuchet MS" w:eastAsia="Times New Roman" w:hAnsi="Trebuchet MS"/>
          <w:sz w:val="24"/>
          <w:szCs w:val="24"/>
          <w:lang w:val="es-ES" w:eastAsia="es-ES"/>
        </w:rPr>
        <w:t>lo 143, párrafo 2, fracción VII</w:t>
      </w:r>
      <w:r w:rsidRPr="00E80445">
        <w:rPr>
          <w:rFonts w:ascii="Trebuchet MS" w:eastAsia="Times New Roman" w:hAnsi="Trebuchet MS"/>
          <w:sz w:val="24"/>
          <w:szCs w:val="24"/>
          <w:lang w:val="es-ES" w:eastAsia="es-ES"/>
        </w:rPr>
        <w:t xml:space="preserve"> del Código Electoral del Estado de Jalisco.</w:t>
      </w:r>
    </w:p>
    <w:p w:rsidR="00E80445" w:rsidRDefault="00E80445" w:rsidP="00F50C22">
      <w:pPr>
        <w:pStyle w:val="Sinespaciado"/>
        <w:jc w:val="both"/>
        <w:rPr>
          <w:rFonts w:ascii="Trebuchet MS" w:eastAsia="Times New Roman" w:hAnsi="Trebuchet MS" w:cs="Arial"/>
          <w:b/>
          <w:sz w:val="24"/>
          <w:szCs w:val="24"/>
          <w:highlight w:val="yellow"/>
        </w:rPr>
      </w:pPr>
    </w:p>
    <w:p w:rsidR="003A04A7" w:rsidRDefault="00E80445" w:rsidP="00F50C22">
      <w:pPr>
        <w:pStyle w:val="Sinespaciado"/>
        <w:jc w:val="both"/>
        <w:rPr>
          <w:rFonts w:ascii="Trebuchet MS" w:eastAsia="Times New Roman" w:hAnsi="Trebuchet MS" w:cs="Arial"/>
          <w:bCs/>
          <w:sz w:val="24"/>
          <w:szCs w:val="24"/>
        </w:rPr>
      </w:pPr>
      <w:r w:rsidRPr="00E80445">
        <w:rPr>
          <w:rFonts w:ascii="Trebuchet MS" w:eastAsia="Times New Roman" w:hAnsi="Trebuchet MS" w:cs="Arial"/>
          <w:bCs/>
          <w:sz w:val="24"/>
          <w:szCs w:val="24"/>
        </w:rPr>
        <w:t xml:space="preserve">Bajo esa </w:t>
      </w:r>
      <w:r>
        <w:rPr>
          <w:rFonts w:ascii="Trebuchet MS" w:eastAsia="Times New Roman" w:hAnsi="Trebuchet MS" w:cs="Arial"/>
          <w:bCs/>
          <w:sz w:val="24"/>
          <w:szCs w:val="24"/>
        </w:rPr>
        <w:t>tesitura</w:t>
      </w:r>
      <w:r w:rsidRPr="00E80445">
        <w:rPr>
          <w:rFonts w:ascii="Trebuchet MS" w:eastAsia="Times New Roman" w:hAnsi="Trebuchet MS" w:cs="Arial"/>
          <w:bCs/>
          <w:sz w:val="24"/>
          <w:szCs w:val="24"/>
        </w:rPr>
        <w:t xml:space="preserve">, y </w:t>
      </w:r>
      <w:r>
        <w:rPr>
          <w:rFonts w:ascii="Trebuchet MS" w:eastAsia="Times New Roman" w:hAnsi="Trebuchet MS" w:cs="Arial"/>
          <w:bCs/>
          <w:sz w:val="24"/>
          <w:szCs w:val="24"/>
        </w:rPr>
        <w:t>del estudio de los hechos narrados por parte del quejoso o denunciante</w:t>
      </w:r>
      <w:r w:rsidR="003A04A7">
        <w:rPr>
          <w:rFonts w:ascii="Trebuchet MS" w:eastAsia="Times New Roman" w:hAnsi="Trebuchet MS" w:cs="Arial"/>
          <w:bCs/>
          <w:sz w:val="24"/>
          <w:szCs w:val="24"/>
        </w:rPr>
        <w:t>, no se advierte manifestación alguna en el que se denuncien calumnias en contra del candidato al que se hace referencia</w:t>
      </w:r>
      <w:r w:rsidR="009413B5">
        <w:rPr>
          <w:rFonts w:ascii="Trebuchet MS" w:eastAsia="Times New Roman" w:hAnsi="Trebuchet MS" w:cs="Arial"/>
          <w:bCs/>
          <w:sz w:val="24"/>
          <w:szCs w:val="24"/>
        </w:rPr>
        <w:t>, o bien haber invocado un precepto legal en que se contemplen las calumnias</w:t>
      </w:r>
      <w:r w:rsidR="003A04A7">
        <w:rPr>
          <w:rFonts w:ascii="Trebuchet MS" w:eastAsia="Times New Roman" w:hAnsi="Trebuchet MS" w:cs="Arial"/>
          <w:bCs/>
          <w:sz w:val="24"/>
          <w:szCs w:val="24"/>
        </w:rPr>
        <w:t xml:space="preserve">. </w:t>
      </w:r>
    </w:p>
    <w:p w:rsidR="003A04A7" w:rsidRDefault="003A04A7" w:rsidP="00F50C22">
      <w:pPr>
        <w:pStyle w:val="Sinespaciado"/>
        <w:jc w:val="both"/>
        <w:rPr>
          <w:rFonts w:ascii="Trebuchet MS" w:eastAsia="Times New Roman" w:hAnsi="Trebuchet MS" w:cs="Arial"/>
          <w:bCs/>
          <w:sz w:val="24"/>
          <w:szCs w:val="24"/>
        </w:rPr>
      </w:pPr>
    </w:p>
    <w:p w:rsidR="00E80445" w:rsidRPr="00E80445" w:rsidRDefault="003A04A7" w:rsidP="00F50C22">
      <w:pPr>
        <w:pStyle w:val="Sinespaciado"/>
        <w:jc w:val="both"/>
        <w:rPr>
          <w:rFonts w:ascii="Trebuchet MS" w:eastAsia="Times New Roman" w:hAnsi="Trebuchet MS" w:cs="Arial"/>
          <w:bCs/>
          <w:sz w:val="24"/>
          <w:szCs w:val="24"/>
        </w:rPr>
      </w:pPr>
      <w:r>
        <w:rPr>
          <w:rFonts w:ascii="Trebuchet MS" w:eastAsia="Times New Roman" w:hAnsi="Trebuchet MS" w:cs="Arial"/>
          <w:bCs/>
          <w:sz w:val="24"/>
          <w:szCs w:val="24"/>
        </w:rPr>
        <w:t xml:space="preserve">Si bien es cierto dentro de la parte expositiva del citado escrito de denuncia se advierte que </w:t>
      </w:r>
      <w:r w:rsidR="00C93515">
        <w:rPr>
          <w:rFonts w:ascii="Trebuchet MS" w:eastAsia="Times New Roman" w:hAnsi="Trebuchet MS" w:cs="Arial"/>
          <w:bCs/>
          <w:sz w:val="24"/>
          <w:szCs w:val="24"/>
        </w:rPr>
        <w:t>denunció una posible violación al</w:t>
      </w:r>
      <w:r>
        <w:rPr>
          <w:rFonts w:ascii="Trebuchet MS" w:eastAsia="Times New Roman" w:hAnsi="Trebuchet MS" w:cs="Arial"/>
          <w:bCs/>
          <w:sz w:val="24"/>
          <w:szCs w:val="24"/>
        </w:rPr>
        <w:t xml:space="preserve"> periodo de veda electoral </w:t>
      </w:r>
      <w:r w:rsidR="009413B5">
        <w:rPr>
          <w:rFonts w:ascii="Trebuchet MS" w:eastAsia="Times New Roman" w:hAnsi="Trebuchet MS" w:cs="Arial"/>
          <w:bCs/>
          <w:sz w:val="24"/>
          <w:szCs w:val="24"/>
        </w:rPr>
        <w:t xml:space="preserve">y distribuir a los tres días previos de la jornada electoral publicidad de carácter electoral que pretende afectar la imagen de uno de los candidatos, en el que aún no se mencionaba de cual candidato se trataba. </w:t>
      </w:r>
      <w:r>
        <w:rPr>
          <w:rFonts w:ascii="Trebuchet MS" w:eastAsia="Times New Roman" w:hAnsi="Trebuchet MS" w:cs="Arial"/>
          <w:bCs/>
          <w:sz w:val="24"/>
          <w:szCs w:val="24"/>
        </w:rPr>
        <w:t xml:space="preserve">  </w:t>
      </w:r>
      <w:r w:rsidR="00E80445">
        <w:rPr>
          <w:rFonts w:ascii="Trebuchet MS" w:eastAsia="Times New Roman" w:hAnsi="Trebuchet MS" w:cs="Arial"/>
          <w:bCs/>
          <w:sz w:val="24"/>
          <w:szCs w:val="24"/>
        </w:rPr>
        <w:t xml:space="preserve">  </w:t>
      </w:r>
    </w:p>
    <w:p w:rsidR="001A2F78" w:rsidRDefault="001A2F78" w:rsidP="00F50C22">
      <w:pPr>
        <w:pStyle w:val="Sinespaciado"/>
        <w:jc w:val="both"/>
        <w:rPr>
          <w:rFonts w:ascii="Trebuchet MS" w:hAnsi="Trebuchet MS"/>
          <w:sz w:val="24"/>
          <w:szCs w:val="24"/>
          <w:highlight w:val="yellow"/>
        </w:rPr>
      </w:pPr>
    </w:p>
    <w:p w:rsidR="000B559E" w:rsidRDefault="00D53438" w:rsidP="00F50C22">
      <w:pPr>
        <w:pStyle w:val="Sinespaciado"/>
        <w:jc w:val="both"/>
        <w:rPr>
          <w:rFonts w:ascii="Trebuchet MS" w:hAnsi="Trebuchet MS"/>
          <w:sz w:val="24"/>
          <w:szCs w:val="24"/>
        </w:rPr>
      </w:pPr>
      <w:r>
        <w:rPr>
          <w:rFonts w:ascii="Trebuchet MS" w:hAnsi="Trebuchet MS"/>
          <w:sz w:val="24"/>
          <w:szCs w:val="24"/>
        </w:rPr>
        <w:t>Asimismo,</w:t>
      </w:r>
      <w:r w:rsidR="009413B5" w:rsidRPr="009413B5">
        <w:rPr>
          <w:rFonts w:ascii="Trebuchet MS" w:hAnsi="Trebuchet MS"/>
          <w:sz w:val="24"/>
          <w:szCs w:val="24"/>
        </w:rPr>
        <w:t xml:space="preserve"> en el apartado de hechos, en su punto </w:t>
      </w:r>
      <w:r w:rsidR="009413B5">
        <w:rPr>
          <w:rFonts w:ascii="Trebuchet MS" w:hAnsi="Trebuchet MS"/>
          <w:sz w:val="24"/>
          <w:szCs w:val="24"/>
        </w:rPr>
        <w:t>tercero, se narra y se describe un periódico en el que a su decir aparece</w:t>
      </w:r>
      <w:r>
        <w:rPr>
          <w:rFonts w:ascii="Trebuchet MS" w:hAnsi="Trebuchet MS"/>
          <w:sz w:val="24"/>
          <w:szCs w:val="24"/>
        </w:rPr>
        <w:t xml:space="preserve"> la imagen del candidato del partido político MORENA por el municipio de Guadal</w:t>
      </w:r>
      <w:r w:rsidR="00C93515">
        <w:rPr>
          <w:rFonts w:ascii="Trebuchet MS" w:hAnsi="Trebuchet MS"/>
          <w:sz w:val="24"/>
          <w:szCs w:val="24"/>
        </w:rPr>
        <w:t>ajara, con el encabezado “LOMELÍ NEGOCIÓ CON EL CÁ</w:t>
      </w:r>
      <w:r>
        <w:rPr>
          <w:rFonts w:ascii="Trebuchet MS" w:hAnsi="Trebuchet MS"/>
          <w:sz w:val="24"/>
          <w:szCs w:val="24"/>
        </w:rPr>
        <w:t xml:space="preserve">RTEL” así como el encabezado “Confesó ante la DEA que ayudó a producir droga y lavó dinero”, sin embargo, las manifestaciones son insuficientes </w:t>
      </w:r>
      <w:r w:rsidR="000B559E">
        <w:rPr>
          <w:rFonts w:ascii="Trebuchet MS" w:hAnsi="Trebuchet MS"/>
          <w:sz w:val="24"/>
          <w:szCs w:val="24"/>
        </w:rPr>
        <w:t>para alcanzar a deducir que el quejoso se encuentre denunciando calumnias hechas a un tercero.</w:t>
      </w:r>
    </w:p>
    <w:p w:rsidR="000B559E" w:rsidRDefault="000B559E" w:rsidP="00F50C22">
      <w:pPr>
        <w:pStyle w:val="Sinespaciado"/>
        <w:jc w:val="both"/>
        <w:rPr>
          <w:rFonts w:ascii="Trebuchet MS" w:hAnsi="Trebuchet MS"/>
          <w:sz w:val="24"/>
          <w:szCs w:val="24"/>
        </w:rPr>
      </w:pPr>
    </w:p>
    <w:p w:rsidR="001A2F78" w:rsidRPr="009413B5" w:rsidRDefault="006F46DE" w:rsidP="00F50C22">
      <w:pPr>
        <w:pStyle w:val="Sinespaciado"/>
        <w:jc w:val="both"/>
        <w:rPr>
          <w:rFonts w:ascii="Trebuchet MS" w:hAnsi="Trebuchet MS"/>
          <w:sz w:val="24"/>
          <w:szCs w:val="24"/>
        </w:rPr>
      </w:pPr>
      <w:r>
        <w:rPr>
          <w:rFonts w:ascii="Trebuchet MS" w:hAnsi="Trebuchet MS"/>
          <w:sz w:val="24"/>
          <w:szCs w:val="24"/>
        </w:rPr>
        <w:t>E</w:t>
      </w:r>
      <w:r w:rsidR="000B559E">
        <w:rPr>
          <w:rFonts w:ascii="Trebuchet MS" w:hAnsi="Trebuchet MS"/>
          <w:sz w:val="24"/>
          <w:szCs w:val="24"/>
        </w:rPr>
        <w:t>s importante precisar, que tal y como lo prevé el artículo 472, párrafo 2 del Código Electoral del Estado de Jalisco, el cual para mayor ilustración se trascribe en la parte que interesa</w:t>
      </w:r>
      <w:r w:rsidR="00797037">
        <w:rPr>
          <w:rFonts w:ascii="Trebuchet MS" w:hAnsi="Trebuchet MS"/>
          <w:sz w:val="24"/>
          <w:szCs w:val="24"/>
        </w:rPr>
        <w:t>:</w:t>
      </w:r>
      <w:r w:rsidR="000B559E">
        <w:rPr>
          <w:rFonts w:ascii="Trebuchet MS" w:hAnsi="Trebuchet MS"/>
          <w:sz w:val="24"/>
          <w:szCs w:val="24"/>
        </w:rPr>
        <w:t xml:space="preserve">   </w:t>
      </w:r>
      <w:r w:rsidR="00D53438">
        <w:rPr>
          <w:rFonts w:ascii="Trebuchet MS" w:hAnsi="Trebuchet MS"/>
          <w:sz w:val="24"/>
          <w:szCs w:val="24"/>
        </w:rPr>
        <w:t xml:space="preserve"> </w:t>
      </w:r>
    </w:p>
    <w:p w:rsidR="00E03D2E" w:rsidRDefault="00E03D2E" w:rsidP="00F50C22">
      <w:pPr>
        <w:spacing w:after="0" w:line="240" w:lineRule="auto"/>
        <w:jc w:val="both"/>
        <w:rPr>
          <w:rFonts w:ascii="Trebuchet MS" w:eastAsiaTheme="minorEastAsia" w:hAnsi="Trebuchet MS"/>
          <w:bCs/>
          <w:sz w:val="24"/>
          <w:szCs w:val="24"/>
          <w:lang w:eastAsia="es-MX"/>
        </w:rPr>
      </w:pPr>
    </w:p>
    <w:p w:rsidR="000B559E" w:rsidRPr="000B559E" w:rsidRDefault="00797037" w:rsidP="00F50C22">
      <w:pPr>
        <w:spacing w:after="0" w:line="240" w:lineRule="auto"/>
        <w:ind w:left="567" w:right="567"/>
        <w:jc w:val="both"/>
        <w:rPr>
          <w:rFonts w:ascii="Trebuchet MS" w:eastAsiaTheme="minorEastAsia" w:hAnsi="Trebuchet MS"/>
          <w:bCs/>
          <w:i/>
          <w:iCs/>
          <w:sz w:val="24"/>
          <w:szCs w:val="24"/>
          <w:lang w:eastAsia="es-MX"/>
        </w:rPr>
      </w:pPr>
      <w:r>
        <w:rPr>
          <w:rFonts w:ascii="Trebuchet MS" w:eastAsiaTheme="minorEastAsia" w:hAnsi="Trebuchet MS"/>
          <w:bCs/>
          <w:i/>
          <w:iCs/>
          <w:sz w:val="24"/>
          <w:szCs w:val="24"/>
          <w:lang w:eastAsia="es-MX"/>
        </w:rPr>
        <w:t>“…</w:t>
      </w:r>
      <w:r w:rsidR="000B559E" w:rsidRPr="000B559E">
        <w:rPr>
          <w:rFonts w:ascii="Trebuchet MS" w:eastAsiaTheme="minorEastAsia" w:hAnsi="Trebuchet MS"/>
          <w:bCs/>
          <w:i/>
          <w:iCs/>
          <w:sz w:val="24"/>
          <w:szCs w:val="24"/>
          <w:lang w:eastAsia="es-MX"/>
        </w:rPr>
        <w:t>Artículo 472.</w:t>
      </w:r>
    </w:p>
    <w:p w:rsidR="000B559E" w:rsidRPr="000B559E" w:rsidRDefault="000B559E" w:rsidP="00F50C22">
      <w:pPr>
        <w:spacing w:after="0" w:line="240" w:lineRule="auto"/>
        <w:ind w:left="567" w:right="567"/>
        <w:jc w:val="both"/>
        <w:rPr>
          <w:rFonts w:ascii="Trebuchet MS" w:eastAsia="Times New Roman" w:hAnsi="Trebuchet MS" w:cs="Arial"/>
          <w:i/>
          <w:iCs/>
          <w:sz w:val="24"/>
          <w:szCs w:val="24"/>
          <w:lang w:val="es-ES" w:eastAsia="es-ES"/>
        </w:rPr>
      </w:pPr>
    </w:p>
    <w:p w:rsidR="000B559E" w:rsidRPr="000B559E" w:rsidRDefault="000B559E" w:rsidP="00F50C22">
      <w:pPr>
        <w:spacing w:after="0" w:line="240" w:lineRule="auto"/>
        <w:ind w:left="567" w:right="567"/>
        <w:jc w:val="both"/>
        <w:rPr>
          <w:rFonts w:ascii="Trebuchet MS" w:eastAsia="Times New Roman" w:hAnsi="Trebuchet MS" w:cs="Arial"/>
          <w:i/>
          <w:iCs/>
          <w:sz w:val="24"/>
          <w:szCs w:val="24"/>
          <w:lang w:val="es-ES" w:eastAsia="es-ES"/>
        </w:rPr>
      </w:pPr>
      <w:r w:rsidRPr="000B559E">
        <w:rPr>
          <w:rFonts w:ascii="Trebuchet MS" w:eastAsia="Times New Roman" w:hAnsi="Trebuchet MS" w:cs="Arial"/>
          <w:i/>
          <w:iCs/>
          <w:sz w:val="24"/>
          <w:szCs w:val="24"/>
          <w:lang w:val="es-ES" w:eastAsia="es-ES"/>
        </w:rPr>
        <w:t>(…)</w:t>
      </w:r>
    </w:p>
    <w:p w:rsidR="000B559E" w:rsidRPr="000B559E" w:rsidRDefault="000B559E" w:rsidP="00F50C22">
      <w:pPr>
        <w:spacing w:after="0" w:line="240" w:lineRule="auto"/>
        <w:ind w:left="567" w:right="567"/>
        <w:jc w:val="both"/>
        <w:rPr>
          <w:rFonts w:ascii="Trebuchet MS" w:eastAsia="Times New Roman" w:hAnsi="Trebuchet MS" w:cs="Arial"/>
          <w:i/>
          <w:iCs/>
          <w:sz w:val="24"/>
          <w:szCs w:val="24"/>
          <w:lang w:val="es-ES" w:eastAsia="es-ES"/>
        </w:rPr>
      </w:pPr>
    </w:p>
    <w:p w:rsidR="000B559E" w:rsidRDefault="000B559E" w:rsidP="00F50C22">
      <w:pPr>
        <w:spacing w:after="0" w:line="240" w:lineRule="auto"/>
        <w:ind w:left="567" w:right="567"/>
        <w:jc w:val="both"/>
        <w:rPr>
          <w:rFonts w:ascii="Trebuchet MS" w:eastAsia="Times New Roman" w:hAnsi="Trebuchet MS" w:cs="Arial"/>
          <w:i/>
          <w:iCs/>
          <w:sz w:val="24"/>
          <w:szCs w:val="24"/>
          <w:lang w:val="es-ES" w:eastAsia="es-ES"/>
        </w:rPr>
      </w:pPr>
      <w:r w:rsidRPr="000B559E">
        <w:rPr>
          <w:rFonts w:ascii="Trebuchet MS" w:eastAsia="Times New Roman" w:hAnsi="Trebuchet MS" w:cs="Arial"/>
          <w:i/>
          <w:iCs/>
          <w:sz w:val="24"/>
          <w:szCs w:val="24"/>
          <w:lang w:val="es-ES" w:eastAsia="es-ES"/>
        </w:rPr>
        <w:t>2. Los procedimientos sancionadores relacionados con la difusión de propaganda que calumnie o ejerza violencia política contra las mujeres en razón de género en medios distintos a radio y televisión, sólo podrán iniciar a instancia de parte afectada. Se entenderá por calumnia la imputación de hechos o delitos falsos con impacto en un proceso electoral. Por violencia política contra las mujeres en razón de género se entenderá lo dispuesto en la fracción VII del artículo 11 de la Ley de Acceso de las Mujeres a una Vida Libre de Violencia del Estado de Jalisco</w:t>
      </w:r>
      <w:r w:rsidR="00797037">
        <w:rPr>
          <w:rFonts w:ascii="Trebuchet MS" w:eastAsia="Times New Roman" w:hAnsi="Trebuchet MS" w:cs="Arial"/>
          <w:i/>
          <w:iCs/>
          <w:sz w:val="24"/>
          <w:szCs w:val="24"/>
          <w:lang w:val="es-ES" w:eastAsia="es-ES"/>
        </w:rPr>
        <w:t>…”</w:t>
      </w:r>
    </w:p>
    <w:p w:rsidR="00797037" w:rsidRDefault="00797037" w:rsidP="00F50C22">
      <w:pPr>
        <w:spacing w:after="0" w:line="240" w:lineRule="auto"/>
        <w:ind w:right="567"/>
        <w:jc w:val="both"/>
        <w:rPr>
          <w:rFonts w:ascii="Trebuchet MS" w:eastAsia="Times New Roman" w:hAnsi="Trebuchet MS" w:cs="Arial"/>
          <w:i/>
          <w:iCs/>
          <w:sz w:val="24"/>
          <w:szCs w:val="24"/>
          <w:lang w:val="es-ES" w:eastAsia="es-ES"/>
        </w:rPr>
      </w:pPr>
    </w:p>
    <w:p w:rsidR="00797037" w:rsidRDefault="00797037" w:rsidP="00F50C22">
      <w:pPr>
        <w:spacing w:after="0" w:line="240" w:lineRule="auto"/>
        <w:jc w:val="both"/>
        <w:rPr>
          <w:rFonts w:ascii="Trebuchet MS" w:hAnsi="Trebuchet MS" w:cs="Arial"/>
          <w:sz w:val="24"/>
          <w:szCs w:val="24"/>
        </w:rPr>
      </w:pPr>
      <w:r>
        <w:rPr>
          <w:rFonts w:ascii="Trebuchet MS" w:eastAsia="Times New Roman" w:hAnsi="Trebuchet MS" w:cs="Arial"/>
          <w:sz w:val="24"/>
          <w:szCs w:val="24"/>
          <w:lang w:val="es-ES" w:eastAsia="es-ES"/>
        </w:rPr>
        <w:t>Prevé que los procedimientos sancionadores relacionados con la difusión de propaganda que calumnie solo podrán iniciar a instancia de parte afectada, es decir por el propio candidato, circunstancia que en el caso que nos ocupa no ocurrió. Razón por el que</w:t>
      </w:r>
      <w:r w:rsidR="0083330C">
        <w:rPr>
          <w:rFonts w:ascii="Trebuchet MS" w:eastAsia="Times New Roman" w:hAnsi="Trebuchet MS" w:cs="Arial"/>
          <w:sz w:val="24"/>
          <w:szCs w:val="24"/>
          <w:lang w:val="es-ES" w:eastAsia="es-ES"/>
        </w:rPr>
        <w:t xml:space="preserve"> la autoridad responsable se pronunció únicamente por la distribución de propaganda en época electoral y por lo que</w:t>
      </w:r>
      <w:r w:rsidRPr="00797037">
        <w:rPr>
          <w:rFonts w:ascii="Trebuchet MS" w:hAnsi="Trebuchet MS" w:cs="Arial"/>
          <w:sz w:val="24"/>
          <w:szCs w:val="24"/>
        </w:rPr>
        <w:t xml:space="preserve"> resulta infundado su primer agravio. </w:t>
      </w:r>
    </w:p>
    <w:p w:rsidR="00797037" w:rsidRDefault="00797037" w:rsidP="00F50C22">
      <w:pPr>
        <w:spacing w:after="0" w:line="240" w:lineRule="auto"/>
        <w:jc w:val="both"/>
        <w:rPr>
          <w:rFonts w:ascii="Trebuchet MS" w:hAnsi="Trebuchet MS" w:cs="Arial"/>
          <w:sz w:val="24"/>
          <w:szCs w:val="24"/>
        </w:rPr>
      </w:pPr>
    </w:p>
    <w:p w:rsidR="0083330C" w:rsidRDefault="00797037" w:rsidP="00F50C22">
      <w:pPr>
        <w:spacing w:after="0" w:line="240" w:lineRule="auto"/>
        <w:jc w:val="both"/>
        <w:rPr>
          <w:rFonts w:ascii="Trebuchet MS" w:hAnsi="Trebuchet MS" w:cs="Arial"/>
          <w:sz w:val="24"/>
          <w:szCs w:val="24"/>
        </w:rPr>
      </w:pPr>
      <w:r>
        <w:rPr>
          <w:rFonts w:ascii="Trebuchet MS" w:hAnsi="Trebuchet MS" w:cs="Arial"/>
          <w:sz w:val="24"/>
          <w:szCs w:val="24"/>
        </w:rPr>
        <w:lastRenderedPageBreak/>
        <w:t>Continuando con el estudio de sus agravios se advierte lo siguiente</w:t>
      </w:r>
      <w:r w:rsidR="0083330C">
        <w:rPr>
          <w:rFonts w:ascii="Trebuchet MS" w:hAnsi="Trebuchet MS" w:cs="Arial"/>
          <w:sz w:val="24"/>
          <w:szCs w:val="24"/>
        </w:rPr>
        <w:t>:</w:t>
      </w:r>
    </w:p>
    <w:p w:rsidR="0083330C" w:rsidRDefault="0083330C" w:rsidP="00F50C22">
      <w:pPr>
        <w:spacing w:after="0" w:line="240" w:lineRule="auto"/>
        <w:jc w:val="both"/>
        <w:rPr>
          <w:rFonts w:ascii="Trebuchet MS" w:hAnsi="Trebuchet MS" w:cs="Arial"/>
          <w:sz w:val="24"/>
          <w:szCs w:val="24"/>
        </w:rPr>
      </w:pPr>
    </w:p>
    <w:p w:rsidR="0083330C" w:rsidRPr="0083330C" w:rsidRDefault="0083330C" w:rsidP="00F50C22">
      <w:pPr>
        <w:spacing w:after="0" w:line="240" w:lineRule="auto"/>
        <w:ind w:left="567" w:right="567"/>
        <w:jc w:val="both"/>
        <w:rPr>
          <w:rFonts w:ascii="Trebuchet MS" w:eastAsia="Times New Roman" w:hAnsi="Trebuchet MS" w:cs="Arial"/>
          <w:i/>
          <w:iCs/>
          <w:sz w:val="24"/>
          <w:szCs w:val="24"/>
          <w:lang w:val="es-ES" w:eastAsia="es-ES"/>
        </w:rPr>
      </w:pPr>
      <w:r w:rsidRPr="0083330C">
        <w:rPr>
          <w:rFonts w:ascii="Trebuchet MS" w:hAnsi="Trebuchet MS" w:cs="Arial"/>
          <w:i/>
          <w:iCs/>
          <w:sz w:val="24"/>
          <w:szCs w:val="24"/>
        </w:rPr>
        <w:t xml:space="preserve">“…Ahora bien, se insiste que la resolución aquí impugnada causa agravio al suscrito, toda vez que, tergiversando la ley para otorgarse facultades que no tiene, esa Secretaría Ejecutiva, incurrió en indebida fundamentación y motivación, también al señalar que supuestamente se actualizaba la causal de </w:t>
      </w:r>
      <w:proofErr w:type="spellStart"/>
      <w:r w:rsidRPr="0083330C">
        <w:rPr>
          <w:rFonts w:ascii="Trebuchet MS" w:hAnsi="Trebuchet MS" w:cs="Arial"/>
          <w:i/>
          <w:iCs/>
          <w:sz w:val="24"/>
          <w:szCs w:val="24"/>
        </w:rPr>
        <w:t>desechamiento</w:t>
      </w:r>
      <w:proofErr w:type="spellEnd"/>
      <w:r w:rsidRPr="0083330C">
        <w:rPr>
          <w:rFonts w:ascii="Trebuchet MS" w:hAnsi="Trebuchet MS" w:cs="Arial"/>
          <w:i/>
          <w:iCs/>
          <w:sz w:val="24"/>
          <w:szCs w:val="24"/>
        </w:rPr>
        <w:t xml:space="preserve"> prevista  en el numeral 472, párrafo 5 fracción II del Código Electoral de la entidad, en virtud de que, del resultado de las diligencias de investigación realizadas, supuestamente no quedó acreditado que la publicidad objeto de denuncia haya sido distribuida dentro del periodo de prohibición de difusión de propaganda electoral…”</w:t>
      </w:r>
    </w:p>
    <w:p w:rsidR="00286CDB" w:rsidRDefault="00286CDB" w:rsidP="00F50C22">
      <w:pPr>
        <w:spacing w:after="0" w:line="240" w:lineRule="auto"/>
        <w:jc w:val="both"/>
        <w:rPr>
          <w:rFonts w:ascii="Trebuchet MS" w:eastAsia="Times New Roman" w:hAnsi="Trebuchet MS"/>
          <w:sz w:val="24"/>
          <w:szCs w:val="24"/>
          <w:lang w:val="es-ES" w:eastAsia="es-MX"/>
        </w:rPr>
      </w:pPr>
    </w:p>
    <w:p w:rsidR="00797037" w:rsidRDefault="00286CDB" w:rsidP="00F50C22">
      <w:pPr>
        <w:spacing w:after="0" w:line="240" w:lineRule="auto"/>
        <w:jc w:val="both"/>
        <w:rPr>
          <w:rFonts w:ascii="Trebuchet MS" w:eastAsia="Times New Roman" w:hAnsi="Trebuchet MS"/>
          <w:sz w:val="24"/>
          <w:szCs w:val="24"/>
          <w:lang w:val="es-ES" w:eastAsia="es-MX"/>
        </w:rPr>
      </w:pPr>
      <w:r w:rsidRPr="00E80445">
        <w:rPr>
          <w:rFonts w:ascii="Trebuchet MS" w:eastAsia="Times New Roman" w:hAnsi="Trebuchet MS"/>
          <w:sz w:val="24"/>
          <w:szCs w:val="24"/>
          <w:lang w:val="es-ES" w:eastAsia="es-MX"/>
        </w:rPr>
        <w:t xml:space="preserve">Los motivos de disenso resultan </w:t>
      </w:r>
      <w:r w:rsidRPr="00E80445">
        <w:rPr>
          <w:rFonts w:ascii="Trebuchet MS" w:eastAsia="Times New Roman" w:hAnsi="Trebuchet MS"/>
          <w:b/>
          <w:sz w:val="24"/>
          <w:szCs w:val="24"/>
          <w:lang w:val="es-ES" w:eastAsia="es-MX"/>
        </w:rPr>
        <w:t xml:space="preserve">infundados, </w:t>
      </w:r>
      <w:r w:rsidRPr="00E80445">
        <w:rPr>
          <w:rFonts w:ascii="Trebuchet MS" w:eastAsia="Times New Roman" w:hAnsi="Trebuchet MS"/>
          <w:sz w:val="24"/>
          <w:szCs w:val="24"/>
          <w:lang w:val="es-ES" w:eastAsia="es-MX"/>
        </w:rPr>
        <w:t>como se verá a continuación.</w:t>
      </w:r>
    </w:p>
    <w:p w:rsidR="00286CDB" w:rsidRDefault="00286CDB" w:rsidP="00F50C22">
      <w:pPr>
        <w:spacing w:after="0" w:line="240" w:lineRule="auto"/>
        <w:jc w:val="both"/>
        <w:rPr>
          <w:rFonts w:ascii="Trebuchet MS" w:eastAsia="Times New Roman" w:hAnsi="Trebuchet MS"/>
          <w:sz w:val="24"/>
          <w:szCs w:val="24"/>
          <w:lang w:val="es-ES" w:eastAsia="es-MX"/>
        </w:rPr>
      </w:pPr>
    </w:p>
    <w:p w:rsidR="00286CDB" w:rsidRPr="00286CDB" w:rsidRDefault="00286CDB" w:rsidP="00F50C22">
      <w:pPr>
        <w:spacing w:after="0" w:line="240" w:lineRule="auto"/>
        <w:jc w:val="both"/>
        <w:rPr>
          <w:rFonts w:ascii="Trebuchet MS" w:eastAsia="Times New Roman" w:hAnsi="Trebuchet MS"/>
          <w:sz w:val="24"/>
          <w:szCs w:val="24"/>
          <w:lang w:val="es-ES" w:eastAsia="es-ES"/>
        </w:rPr>
      </w:pPr>
      <w:r>
        <w:rPr>
          <w:rFonts w:ascii="Trebuchet MS" w:eastAsia="Times New Roman" w:hAnsi="Trebuchet MS"/>
          <w:sz w:val="24"/>
          <w:szCs w:val="24"/>
          <w:lang w:val="es-ES" w:eastAsia="es-MX"/>
        </w:rPr>
        <w:t>Como se anticipó en supra líneas,</w:t>
      </w:r>
      <w:r w:rsidR="00E263D5">
        <w:rPr>
          <w:rFonts w:ascii="Trebuchet MS" w:eastAsia="Times New Roman" w:hAnsi="Trebuchet MS"/>
          <w:sz w:val="24"/>
          <w:szCs w:val="24"/>
          <w:lang w:val="es-ES" w:eastAsia="es-MX"/>
        </w:rPr>
        <w:t xml:space="preserve"> y contrario a lo que manifiesta el impugnante,</w:t>
      </w:r>
      <w:r>
        <w:rPr>
          <w:rFonts w:ascii="Trebuchet MS" w:eastAsia="Times New Roman" w:hAnsi="Trebuchet MS"/>
          <w:sz w:val="24"/>
          <w:szCs w:val="24"/>
          <w:lang w:val="es-ES" w:eastAsia="es-MX"/>
        </w:rPr>
        <w:t xml:space="preserve"> la Secretaría Ejecutiva </w:t>
      </w:r>
      <w:r w:rsidRPr="00286CDB">
        <w:rPr>
          <w:rFonts w:ascii="Trebuchet MS" w:eastAsia="Times New Roman" w:hAnsi="Trebuchet MS"/>
          <w:sz w:val="24"/>
          <w:szCs w:val="24"/>
          <w:lang w:val="es-ES" w:eastAsia="es-ES"/>
        </w:rPr>
        <w:t xml:space="preserve">cuenta con un plazo de veinticuatro horas para emitir el acuerdo de admisión </w:t>
      </w:r>
      <w:r w:rsidRPr="00286CDB">
        <w:rPr>
          <w:rFonts w:ascii="Trebuchet MS" w:eastAsia="Times New Roman" w:hAnsi="Trebuchet MS"/>
          <w:sz w:val="24"/>
          <w:szCs w:val="24"/>
          <w:u w:val="single"/>
          <w:lang w:val="es-ES" w:eastAsia="es-ES"/>
        </w:rPr>
        <w:t xml:space="preserve">o la propuesta de </w:t>
      </w:r>
      <w:proofErr w:type="spellStart"/>
      <w:r w:rsidRPr="00286CDB">
        <w:rPr>
          <w:rFonts w:ascii="Trebuchet MS" w:eastAsia="Times New Roman" w:hAnsi="Trebuchet MS"/>
          <w:sz w:val="24"/>
          <w:szCs w:val="24"/>
          <w:u w:val="single"/>
          <w:lang w:val="es-ES" w:eastAsia="es-ES"/>
        </w:rPr>
        <w:t>desechamiento</w:t>
      </w:r>
      <w:proofErr w:type="spellEnd"/>
      <w:r w:rsidRPr="00286CDB">
        <w:rPr>
          <w:rFonts w:ascii="Trebuchet MS" w:eastAsia="Times New Roman" w:hAnsi="Trebuchet MS"/>
          <w:sz w:val="24"/>
          <w:szCs w:val="24"/>
          <w:lang w:val="es-ES" w:eastAsia="es-ES"/>
        </w:rPr>
        <w:t xml:space="preserve">, contado a partir del momento en que reciba la queja o denuncia. </w:t>
      </w:r>
    </w:p>
    <w:p w:rsidR="00286CDB" w:rsidRDefault="00286CDB" w:rsidP="00F50C22">
      <w:pPr>
        <w:spacing w:after="0" w:line="240" w:lineRule="auto"/>
        <w:jc w:val="both"/>
        <w:rPr>
          <w:rFonts w:ascii="Trebuchet MS" w:eastAsia="Times New Roman" w:hAnsi="Trebuchet MS" w:cs="Arial"/>
          <w:sz w:val="24"/>
          <w:szCs w:val="24"/>
          <w:lang w:val="es-ES" w:eastAsia="es-ES"/>
        </w:rPr>
      </w:pPr>
    </w:p>
    <w:p w:rsidR="005D12C3" w:rsidRDefault="00286CDB" w:rsidP="00F50C22">
      <w:pPr>
        <w:pStyle w:val="Sinespaciado"/>
        <w:jc w:val="both"/>
        <w:rPr>
          <w:rFonts w:ascii="Trebuchet MS" w:eastAsia="Times New Roman" w:hAnsi="Trebuchet MS" w:cs="Calibri"/>
          <w:color w:val="000000"/>
          <w:sz w:val="24"/>
          <w:szCs w:val="24"/>
          <w:lang w:val="es-ES" w:eastAsia="es-MX"/>
        </w:rPr>
      </w:pPr>
      <w:r>
        <w:rPr>
          <w:rFonts w:ascii="Trebuchet MS" w:eastAsia="Times New Roman" w:hAnsi="Trebuchet MS" w:cs="Arial"/>
          <w:sz w:val="24"/>
          <w:szCs w:val="24"/>
          <w:lang w:val="es-ES"/>
        </w:rPr>
        <w:t xml:space="preserve">Sin embargo, </w:t>
      </w:r>
      <w:r w:rsidRPr="00286CDB">
        <w:rPr>
          <w:rFonts w:ascii="Trebuchet MS" w:eastAsia="Times New Roman" w:hAnsi="Trebuchet MS" w:cs="Calibri"/>
          <w:color w:val="000000"/>
          <w:sz w:val="24"/>
          <w:szCs w:val="24"/>
          <w:lang w:val="es-ES" w:eastAsia="es-MX"/>
        </w:rPr>
        <w:t xml:space="preserve">acorde al numeral 472 del Código Electoral del Estado de Jalisco, el cual señala que es facultad de la Secretaría Ejecutiva realizar las diligencias de investigación respecto de los hechos denunciados, que estime pertinentes a fin de acordar sobre su admisión o </w:t>
      </w:r>
      <w:proofErr w:type="spellStart"/>
      <w:r w:rsidRPr="00286CDB">
        <w:rPr>
          <w:rFonts w:ascii="Trebuchet MS" w:eastAsia="Times New Roman" w:hAnsi="Trebuchet MS" w:cs="Calibri"/>
          <w:color w:val="000000"/>
          <w:sz w:val="24"/>
          <w:szCs w:val="24"/>
          <w:lang w:val="es-ES" w:eastAsia="es-MX"/>
        </w:rPr>
        <w:t>desechamiento</w:t>
      </w:r>
      <w:proofErr w:type="spellEnd"/>
      <w:r w:rsidRPr="00286CDB">
        <w:rPr>
          <w:rFonts w:ascii="Trebuchet MS" w:eastAsia="Times New Roman" w:hAnsi="Trebuchet MS" w:cs="Calibri"/>
          <w:color w:val="000000"/>
          <w:sz w:val="24"/>
          <w:szCs w:val="24"/>
          <w:lang w:val="es-ES" w:eastAsia="es-MX"/>
        </w:rPr>
        <w:t xml:space="preserve">, por ende una vez agotadas las diligencias de investigación, esta Secretaría tiene el deber jurídico de analizar el contenido del escrito de denuncia para poder determinar, con base en los elementos recabados, si los hechos denunciados pueden ser constitutivos o no de una infracción a la normativa electoral. </w:t>
      </w:r>
    </w:p>
    <w:p w:rsidR="005D12C3" w:rsidRDefault="005D12C3" w:rsidP="00F50C22">
      <w:pPr>
        <w:pStyle w:val="Sinespaciado"/>
        <w:jc w:val="both"/>
        <w:rPr>
          <w:rFonts w:ascii="Trebuchet MS" w:eastAsia="Times New Roman" w:hAnsi="Trebuchet MS" w:cs="Calibri"/>
          <w:color w:val="000000"/>
          <w:sz w:val="24"/>
          <w:szCs w:val="24"/>
          <w:lang w:val="es-ES" w:eastAsia="es-MX"/>
        </w:rPr>
      </w:pPr>
    </w:p>
    <w:p w:rsidR="00286CDB" w:rsidRPr="00286CDB" w:rsidRDefault="00286CDB" w:rsidP="00F50C22">
      <w:pPr>
        <w:pStyle w:val="Sinespaciado"/>
        <w:jc w:val="both"/>
        <w:rPr>
          <w:rFonts w:ascii="Trebuchet MS" w:eastAsia="Times New Roman" w:hAnsi="Trebuchet MS" w:cs="Calibri"/>
          <w:color w:val="000000"/>
          <w:sz w:val="24"/>
          <w:szCs w:val="24"/>
          <w:lang w:val="es-ES" w:eastAsia="es-MX"/>
        </w:rPr>
      </w:pPr>
      <w:r w:rsidRPr="00286CDB">
        <w:rPr>
          <w:rFonts w:ascii="Trebuchet MS" w:eastAsia="Times New Roman" w:hAnsi="Trebuchet MS" w:cs="Calibri"/>
          <w:color w:val="000000"/>
          <w:sz w:val="24"/>
          <w:szCs w:val="24"/>
          <w:lang w:val="es-ES" w:eastAsia="es-MX"/>
        </w:rPr>
        <w:t>Cobra aplicación la tesis XLI/2019 emitida por la sala Superior del Tribunal Electoral del Poder Judicial de la Federación, que a continuación se trascribe, consultable bajo la voz:</w:t>
      </w:r>
    </w:p>
    <w:p w:rsidR="00286CDB" w:rsidRPr="00286CDB" w:rsidRDefault="00286CDB" w:rsidP="00F50C22">
      <w:pPr>
        <w:spacing w:after="0" w:line="240" w:lineRule="auto"/>
        <w:jc w:val="both"/>
        <w:rPr>
          <w:rFonts w:ascii="Trebuchet MS" w:hAnsi="Trebuchet MS" w:cs="Calibri"/>
          <w:color w:val="000000"/>
          <w:sz w:val="24"/>
          <w:szCs w:val="24"/>
          <w:lang w:val="es-ES" w:eastAsia="es-MX"/>
        </w:rPr>
      </w:pPr>
    </w:p>
    <w:p w:rsidR="00286CDB" w:rsidRPr="00286CDB" w:rsidRDefault="00286CDB" w:rsidP="00F50C22">
      <w:pPr>
        <w:spacing w:after="0" w:line="240" w:lineRule="auto"/>
        <w:ind w:left="567" w:right="851"/>
        <w:contextualSpacing/>
        <w:jc w:val="both"/>
        <w:rPr>
          <w:rFonts w:ascii="Trebuchet MS" w:hAnsi="Trebuchet MS" w:cs="Calibri"/>
          <w:i/>
          <w:sz w:val="24"/>
          <w:szCs w:val="24"/>
          <w:lang w:val="es-ES"/>
        </w:rPr>
      </w:pPr>
      <w:r w:rsidRPr="00286CDB">
        <w:rPr>
          <w:rFonts w:ascii="Trebuchet MS" w:hAnsi="Trebuchet MS" w:cs="Calibri"/>
          <w:b/>
          <w:i/>
          <w:sz w:val="24"/>
          <w:szCs w:val="24"/>
          <w:lang w:val="es-ES"/>
        </w:rPr>
        <w:t>QUEJA O DENUNCIA. EL PLAZO PARA SU ADMISIÓN O DESE-CHAMIENTO SE DEBE COMPUTAR A PARTIR DE QUE LA AUTORIDAD TENGA LOS ELEMENTOS PARA RESOLVER</w:t>
      </w:r>
      <w:r w:rsidRPr="00286CDB">
        <w:rPr>
          <w:rFonts w:ascii="Trebuchet MS" w:hAnsi="Trebuchet MS" w:cs="Calibri"/>
          <w:i/>
          <w:sz w:val="24"/>
          <w:szCs w:val="24"/>
          <w:lang w:val="es-ES"/>
        </w:rPr>
        <w:t xml:space="preserve">.- De la interpretación funcional de los párrafos 8 y 9 del artículo 362 del Código Federal de Instituciones y Procedimientos Electorales, se colige que la Secretaría del Consejo General del Instituto Federal Electoral tiene el deber jurídico de </w:t>
      </w:r>
      <w:r w:rsidRPr="00286CDB">
        <w:rPr>
          <w:rFonts w:ascii="Trebuchet MS" w:hAnsi="Trebuchet MS" w:cs="Calibri"/>
          <w:i/>
          <w:sz w:val="24"/>
          <w:szCs w:val="24"/>
          <w:lang w:val="es-ES"/>
        </w:rPr>
        <w:lastRenderedPageBreak/>
        <w:t>analizar el contenido del escrito de denuncia o queja, a fin de acordar sobre su admisión o </w:t>
      </w:r>
      <w:proofErr w:type="spellStart"/>
      <w:r w:rsidRPr="00286CDB">
        <w:rPr>
          <w:rFonts w:ascii="Trebuchet MS" w:hAnsi="Trebuchet MS" w:cs="Calibri"/>
          <w:i/>
          <w:sz w:val="24"/>
          <w:szCs w:val="24"/>
          <w:lang w:val="es-ES"/>
        </w:rPr>
        <w:t>desechamiento</w:t>
      </w:r>
      <w:proofErr w:type="spellEnd"/>
      <w:r w:rsidRPr="00286CDB">
        <w:rPr>
          <w:rFonts w:ascii="Trebuchet MS" w:hAnsi="Trebuchet MS" w:cs="Calibri"/>
          <w:i/>
          <w:sz w:val="24"/>
          <w:szCs w:val="24"/>
          <w:lang w:val="es-ES"/>
        </w:rPr>
        <w:t>, para lo cual debe tener los elementos suficientes para determinar si los hechos denunciados pueden ser constitutivos o no de una infracción a la normativa electoral; por tanto, tiene la facultad de llevar a cabo u ordenar las diligencias necesarias y conducentes a tal efecto, además de requerir la información que considere pertinente para el desarrollo de la investigación. En consecuencia, el plazo legal de cinco días, concedido para emitir el acuerdo sobre su admisión o desechamiento, se debe computar a partir del momento en que la autoridad administrativa electoral tiene los elementos indispensables para ello.</w:t>
      </w:r>
    </w:p>
    <w:p w:rsidR="00286CDB" w:rsidRDefault="00286CDB" w:rsidP="00F50C22">
      <w:pPr>
        <w:spacing w:after="0" w:line="240" w:lineRule="auto"/>
        <w:jc w:val="both"/>
        <w:rPr>
          <w:rFonts w:ascii="Trebuchet MS" w:eastAsia="Times New Roman" w:hAnsi="Trebuchet MS" w:cs="Arial"/>
          <w:sz w:val="24"/>
          <w:szCs w:val="24"/>
          <w:lang w:val="es-ES" w:eastAsia="es-ES"/>
        </w:rPr>
      </w:pPr>
    </w:p>
    <w:p w:rsidR="00DB2A9D" w:rsidRDefault="00286CDB" w:rsidP="00F50C22">
      <w:pPr>
        <w:spacing w:after="0" w:line="240"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 xml:space="preserve">Tal y como ocurrió, mediante acuerdo de fecha </w:t>
      </w:r>
      <w:r w:rsidR="005D12C3">
        <w:rPr>
          <w:rFonts w:ascii="Trebuchet MS" w:eastAsia="Times New Roman" w:hAnsi="Trebuchet MS" w:cs="Arial"/>
          <w:sz w:val="24"/>
          <w:szCs w:val="24"/>
          <w:lang w:val="es-ES" w:eastAsia="es-ES"/>
        </w:rPr>
        <w:t>diez de junio</w:t>
      </w:r>
      <w:r w:rsidR="00E263D5">
        <w:rPr>
          <w:rFonts w:ascii="Trebuchet MS" w:eastAsia="Times New Roman" w:hAnsi="Trebuchet MS" w:cs="Arial"/>
          <w:sz w:val="24"/>
          <w:szCs w:val="24"/>
          <w:lang w:val="es-ES" w:eastAsia="es-ES"/>
        </w:rPr>
        <w:t xml:space="preserve"> emitido por la autoridad responsable dentro del autos que integran el </w:t>
      </w:r>
      <w:r w:rsidR="003503BB">
        <w:rPr>
          <w:rFonts w:ascii="Trebuchet MS" w:eastAsia="Times New Roman" w:hAnsi="Trebuchet MS" w:cs="Arial"/>
          <w:sz w:val="24"/>
          <w:szCs w:val="24"/>
          <w:lang w:val="es-ES" w:eastAsia="es-ES"/>
        </w:rPr>
        <w:t>Procedimiento Sancionador Especial</w:t>
      </w:r>
      <w:r w:rsidR="00E263D5">
        <w:rPr>
          <w:rFonts w:ascii="Trebuchet MS" w:eastAsia="Times New Roman" w:hAnsi="Trebuchet MS" w:cs="Arial"/>
          <w:sz w:val="24"/>
          <w:szCs w:val="24"/>
          <w:lang w:val="es-ES" w:eastAsia="es-ES"/>
        </w:rPr>
        <w:t xml:space="preserve"> con número de expediente </w:t>
      </w:r>
      <w:r w:rsidR="00E263D5" w:rsidRPr="005D12C3">
        <w:rPr>
          <w:rFonts w:ascii="Trebuchet MS" w:eastAsia="Times New Roman" w:hAnsi="Trebuchet MS" w:cs="Arial"/>
          <w:b/>
          <w:sz w:val="24"/>
          <w:szCs w:val="24"/>
          <w:lang w:val="es-ES" w:eastAsia="es-ES"/>
        </w:rPr>
        <w:t>PSE-QUEJA-378/2021</w:t>
      </w:r>
      <w:r w:rsidR="00E263D5">
        <w:rPr>
          <w:rFonts w:ascii="Trebuchet MS" w:eastAsia="Times New Roman" w:hAnsi="Trebuchet MS" w:cs="Arial"/>
          <w:sz w:val="24"/>
          <w:szCs w:val="24"/>
          <w:lang w:val="es-ES" w:eastAsia="es-ES"/>
        </w:rPr>
        <w:t xml:space="preserve">, se ordenó llevar a cabo las diligencias de investigación, consistentes en la verificación de la existencia y contenido de los hipervínculos de internet proporcionados por el propio denunciante, los cuales mediante acta circunstanciada identificada con el número de expediente </w:t>
      </w:r>
      <w:r w:rsidR="00E263D5" w:rsidRPr="005D12C3">
        <w:rPr>
          <w:rFonts w:ascii="Trebuchet MS" w:eastAsia="Times New Roman" w:hAnsi="Trebuchet MS" w:cs="Arial"/>
          <w:b/>
          <w:sz w:val="24"/>
          <w:szCs w:val="24"/>
          <w:lang w:val="es-ES" w:eastAsia="es-ES"/>
        </w:rPr>
        <w:t>IEPC-OE-510/2021</w:t>
      </w:r>
      <w:r w:rsidR="00E263D5">
        <w:rPr>
          <w:rFonts w:ascii="Trebuchet MS" w:eastAsia="Times New Roman" w:hAnsi="Trebuchet MS" w:cs="Arial"/>
          <w:sz w:val="24"/>
          <w:szCs w:val="24"/>
          <w:lang w:val="es-ES" w:eastAsia="es-ES"/>
        </w:rPr>
        <w:t xml:space="preserve"> elaborada por el personal de la Oficialía Electoral; así como el requerimiento al representante legal del periódico denominado NOTICEL.MX.</w:t>
      </w:r>
    </w:p>
    <w:p w:rsidR="00DB2A9D" w:rsidRDefault="00DB2A9D" w:rsidP="00F50C22">
      <w:pPr>
        <w:spacing w:after="0" w:line="240" w:lineRule="auto"/>
        <w:jc w:val="both"/>
        <w:rPr>
          <w:rFonts w:ascii="Trebuchet MS" w:eastAsia="Times New Roman" w:hAnsi="Trebuchet MS" w:cs="Arial"/>
          <w:sz w:val="24"/>
          <w:szCs w:val="24"/>
          <w:lang w:val="es-ES" w:eastAsia="es-ES"/>
        </w:rPr>
      </w:pPr>
    </w:p>
    <w:p w:rsidR="00DB2A9D" w:rsidRDefault="005D12C3" w:rsidP="00F50C22">
      <w:pPr>
        <w:spacing w:after="0" w:line="240"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E</w:t>
      </w:r>
      <w:r w:rsidR="00DB2A9D">
        <w:rPr>
          <w:rFonts w:ascii="Trebuchet MS" w:eastAsia="Times New Roman" w:hAnsi="Trebuchet MS" w:cs="Arial"/>
          <w:sz w:val="24"/>
          <w:szCs w:val="24"/>
          <w:lang w:val="es-ES" w:eastAsia="es-ES"/>
        </w:rPr>
        <w:t xml:space="preserve">l precepto </w:t>
      </w:r>
      <w:r w:rsidR="005872A6">
        <w:rPr>
          <w:rFonts w:ascii="Trebuchet MS" w:eastAsia="Times New Roman" w:hAnsi="Trebuchet MS" w:cs="Arial"/>
          <w:sz w:val="24"/>
          <w:szCs w:val="24"/>
          <w:lang w:val="es-ES" w:eastAsia="es-ES"/>
        </w:rPr>
        <w:t>legal antes</w:t>
      </w:r>
      <w:r w:rsidR="00DB2A9D">
        <w:rPr>
          <w:rFonts w:ascii="Trebuchet MS" w:eastAsia="Times New Roman" w:hAnsi="Trebuchet MS" w:cs="Arial"/>
          <w:sz w:val="24"/>
          <w:szCs w:val="24"/>
          <w:lang w:val="es-ES" w:eastAsia="es-ES"/>
        </w:rPr>
        <w:t xml:space="preserve"> invocado refiere que la autoridad responsable, </w:t>
      </w:r>
      <w:proofErr w:type="gramStart"/>
      <w:r w:rsidR="00DB2A9D">
        <w:rPr>
          <w:rFonts w:ascii="Trebuchet MS" w:eastAsia="Times New Roman" w:hAnsi="Trebuchet MS" w:cs="Arial"/>
          <w:sz w:val="24"/>
          <w:szCs w:val="24"/>
          <w:lang w:val="es-ES" w:eastAsia="es-ES"/>
        </w:rPr>
        <w:t>previo</w:t>
      </w:r>
      <w:proofErr w:type="gramEnd"/>
      <w:r w:rsidR="00DB2A9D">
        <w:rPr>
          <w:rFonts w:ascii="Trebuchet MS" w:eastAsia="Times New Roman" w:hAnsi="Trebuchet MS" w:cs="Arial"/>
          <w:sz w:val="24"/>
          <w:szCs w:val="24"/>
          <w:lang w:val="es-ES" w:eastAsia="es-ES"/>
        </w:rPr>
        <w:t xml:space="preserve"> a decidir sobre la admisión o </w:t>
      </w:r>
      <w:proofErr w:type="spellStart"/>
      <w:r w:rsidR="00DB2A9D">
        <w:rPr>
          <w:rFonts w:ascii="Trebuchet MS" w:eastAsia="Times New Roman" w:hAnsi="Trebuchet MS" w:cs="Arial"/>
          <w:sz w:val="24"/>
          <w:szCs w:val="24"/>
          <w:lang w:val="es-ES" w:eastAsia="es-ES"/>
        </w:rPr>
        <w:t>desechamiento</w:t>
      </w:r>
      <w:proofErr w:type="spellEnd"/>
      <w:r w:rsidR="00DB2A9D">
        <w:rPr>
          <w:rFonts w:ascii="Trebuchet MS" w:eastAsia="Times New Roman" w:hAnsi="Trebuchet MS" w:cs="Arial"/>
          <w:sz w:val="24"/>
          <w:szCs w:val="24"/>
          <w:lang w:val="es-ES" w:eastAsia="es-ES"/>
        </w:rPr>
        <w:t xml:space="preserve"> de algún procedimiento sancionador, debió haber agotado las diligencias de investigación, sin limitar a la Secretaría Ejecutiva, sus facultades como autoridad instructora dentro de los </w:t>
      </w:r>
      <w:r w:rsidR="003503BB">
        <w:rPr>
          <w:rFonts w:ascii="Trebuchet MS" w:eastAsia="Times New Roman" w:hAnsi="Trebuchet MS" w:cs="Arial"/>
          <w:sz w:val="24"/>
          <w:szCs w:val="24"/>
          <w:lang w:val="es-ES" w:eastAsia="es-ES"/>
        </w:rPr>
        <w:t xml:space="preserve">Procedimientos Sancionadores Especiales. </w:t>
      </w:r>
    </w:p>
    <w:p w:rsidR="005D12C3" w:rsidRDefault="005D12C3" w:rsidP="00F50C22">
      <w:pPr>
        <w:spacing w:after="0" w:line="240" w:lineRule="auto"/>
        <w:jc w:val="both"/>
        <w:rPr>
          <w:rFonts w:ascii="Trebuchet MS" w:hAnsi="Trebuchet MS" w:cs="Arial"/>
          <w:sz w:val="24"/>
          <w:szCs w:val="24"/>
        </w:rPr>
      </w:pPr>
    </w:p>
    <w:p w:rsidR="000104F4" w:rsidRDefault="00DB2A9D" w:rsidP="00F50C22">
      <w:pPr>
        <w:spacing w:after="0" w:line="240" w:lineRule="auto"/>
        <w:jc w:val="both"/>
        <w:rPr>
          <w:rFonts w:ascii="Trebuchet MS" w:hAnsi="Trebuchet MS" w:cs="Arial"/>
          <w:sz w:val="24"/>
          <w:szCs w:val="24"/>
        </w:rPr>
      </w:pPr>
      <w:r>
        <w:rPr>
          <w:rFonts w:ascii="Trebuchet MS" w:hAnsi="Trebuchet MS" w:cs="Arial"/>
          <w:sz w:val="24"/>
          <w:szCs w:val="24"/>
        </w:rPr>
        <w:t>Continuando con el estudio de sus agravios se advierte lo siguiente:</w:t>
      </w:r>
    </w:p>
    <w:p w:rsidR="005D12C3" w:rsidRDefault="005D12C3" w:rsidP="00F50C22">
      <w:pPr>
        <w:spacing w:after="0" w:line="240" w:lineRule="auto"/>
        <w:jc w:val="both"/>
        <w:rPr>
          <w:rFonts w:ascii="Trebuchet MS" w:hAnsi="Trebuchet MS" w:cs="Arial"/>
          <w:sz w:val="24"/>
          <w:szCs w:val="24"/>
        </w:rPr>
      </w:pPr>
    </w:p>
    <w:p w:rsidR="00D558D0" w:rsidRDefault="000104F4" w:rsidP="00F50C22">
      <w:pPr>
        <w:spacing w:after="0" w:line="240" w:lineRule="auto"/>
        <w:jc w:val="both"/>
        <w:rPr>
          <w:rFonts w:ascii="Trebuchet MS" w:hAnsi="Trebuchet MS" w:cs="Arial"/>
          <w:sz w:val="24"/>
          <w:szCs w:val="24"/>
        </w:rPr>
      </w:pPr>
      <w:r>
        <w:rPr>
          <w:rFonts w:ascii="Trebuchet MS" w:hAnsi="Trebuchet MS" w:cs="Arial"/>
          <w:sz w:val="24"/>
          <w:szCs w:val="24"/>
        </w:rPr>
        <w:t xml:space="preserve">El impugnante se duele de la falta de fundamentación y motivación </w:t>
      </w:r>
      <w:r w:rsidR="005872A6">
        <w:rPr>
          <w:rFonts w:ascii="Trebuchet MS" w:hAnsi="Trebuchet MS" w:cs="Arial"/>
          <w:sz w:val="24"/>
          <w:szCs w:val="24"/>
        </w:rPr>
        <w:t>ya que,</w:t>
      </w:r>
      <w:r>
        <w:rPr>
          <w:rFonts w:ascii="Trebuchet MS" w:hAnsi="Trebuchet MS" w:cs="Arial"/>
          <w:sz w:val="24"/>
          <w:szCs w:val="24"/>
        </w:rPr>
        <w:t xml:space="preserve"> a su decir, dentro del acto impugnado</w:t>
      </w:r>
      <w:r w:rsidR="005D12C3">
        <w:rPr>
          <w:rFonts w:ascii="Trebuchet MS" w:hAnsi="Trebuchet MS" w:cs="Arial"/>
          <w:sz w:val="24"/>
          <w:szCs w:val="24"/>
        </w:rPr>
        <w:t xml:space="preserve"> se estipuló</w:t>
      </w:r>
      <w:r w:rsidR="005872A6">
        <w:rPr>
          <w:rFonts w:ascii="Trebuchet MS" w:hAnsi="Trebuchet MS" w:cs="Arial"/>
          <w:sz w:val="24"/>
          <w:szCs w:val="24"/>
        </w:rPr>
        <w:t xml:space="preserve"> que </w:t>
      </w:r>
      <w:r w:rsidR="00D73EAA">
        <w:rPr>
          <w:rFonts w:ascii="Trebuchet MS" w:hAnsi="Trebuchet MS" w:cs="Arial"/>
          <w:sz w:val="24"/>
          <w:szCs w:val="24"/>
        </w:rPr>
        <w:t>del resultado de las diligencias de investigación quedó acreditado que la publicación objeto de</w:t>
      </w:r>
      <w:r w:rsidR="00D558D0">
        <w:rPr>
          <w:rFonts w:ascii="Trebuchet MS" w:hAnsi="Trebuchet MS" w:cs="Arial"/>
          <w:sz w:val="24"/>
          <w:szCs w:val="24"/>
        </w:rPr>
        <w:t xml:space="preserve"> </w:t>
      </w:r>
      <w:r w:rsidR="00D73EAA">
        <w:rPr>
          <w:rFonts w:ascii="Trebuchet MS" w:hAnsi="Trebuchet MS" w:cs="Arial"/>
          <w:sz w:val="24"/>
          <w:szCs w:val="24"/>
        </w:rPr>
        <w:t>denuncia</w:t>
      </w:r>
      <w:r w:rsidR="00D558D0">
        <w:rPr>
          <w:rFonts w:ascii="Trebuchet MS" w:hAnsi="Trebuchet MS" w:cs="Arial"/>
          <w:sz w:val="24"/>
          <w:szCs w:val="24"/>
        </w:rPr>
        <w:t>, fue distribuida el día dos de junio, es decir, dentro del periodo de campañas.</w:t>
      </w:r>
    </w:p>
    <w:p w:rsidR="00982F5E" w:rsidRDefault="00982F5E" w:rsidP="00F50C22">
      <w:pPr>
        <w:spacing w:after="0" w:line="240" w:lineRule="auto"/>
        <w:jc w:val="both"/>
        <w:rPr>
          <w:rFonts w:ascii="Trebuchet MS" w:hAnsi="Trebuchet MS" w:cs="Arial"/>
          <w:sz w:val="24"/>
          <w:szCs w:val="24"/>
        </w:rPr>
      </w:pPr>
    </w:p>
    <w:p w:rsidR="00982F5E" w:rsidRDefault="00982F5E" w:rsidP="00F50C22">
      <w:pPr>
        <w:spacing w:after="0" w:line="240" w:lineRule="auto"/>
        <w:jc w:val="both"/>
        <w:rPr>
          <w:rFonts w:ascii="Trebuchet MS" w:hAnsi="Trebuchet MS" w:cs="Arial"/>
          <w:sz w:val="24"/>
          <w:szCs w:val="24"/>
        </w:rPr>
      </w:pPr>
      <w:r>
        <w:rPr>
          <w:rFonts w:ascii="Trebuchet MS" w:hAnsi="Trebuchet MS" w:cs="Arial"/>
          <w:sz w:val="24"/>
          <w:szCs w:val="24"/>
        </w:rPr>
        <w:t xml:space="preserve">Así mismo, le causa agravio que la autoridad responsable no le </w:t>
      </w:r>
      <w:r w:rsidR="00556428">
        <w:rPr>
          <w:rFonts w:ascii="Trebuchet MS" w:hAnsi="Trebuchet MS" w:cs="Arial"/>
          <w:sz w:val="24"/>
          <w:szCs w:val="24"/>
        </w:rPr>
        <w:t>permitió</w:t>
      </w:r>
      <w:r>
        <w:rPr>
          <w:rFonts w:ascii="Trebuchet MS" w:hAnsi="Trebuchet MS" w:cs="Arial"/>
          <w:sz w:val="24"/>
          <w:szCs w:val="24"/>
        </w:rPr>
        <w:t xml:space="preserve"> allegar</w:t>
      </w:r>
      <w:r w:rsidR="00556428">
        <w:rPr>
          <w:rFonts w:ascii="Trebuchet MS" w:hAnsi="Trebuchet MS" w:cs="Arial"/>
          <w:sz w:val="24"/>
          <w:szCs w:val="24"/>
        </w:rPr>
        <w:t xml:space="preserve"> medios de prueba tendientes acreditar sus hechos de denuncia</w:t>
      </w:r>
    </w:p>
    <w:p w:rsidR="00D558D0" w:rsidRDefault="00D558D0" w:rsidP="00F50C22">
      <w:pPr>
        <w:spacing w:after="0" w:line="240" w:lineRule="auto"/>
        <w:jc w:val="both"/>
        <w:rPr>
          <w:rFonts w:ascii="Trebuchet MS" w:hAnsi="Trebuchet MS" w:cs="Arial"/>
          <w:sz w:val="24"/>
          <w:szCs w:val="24"/>
        </w:rPr>
      </w:pPr>
    </w:p>
    <w:p w:rsidR="00D558D0" w:rsidRDefault="00D558D0" w:rsidP="00F50C22">
      <w:pPr>
        <w:spacing w:after="0" w:line="240" w:lineRule="auto"/>
        <w:jc w:val="both"/>
        <w:rPr>
          <w:rFonts w:ascii="Trebuchet MS" w:eastAsia="Times New Roman" w:hAnsi="Trebuchet MS"/>
          <w:sz w:val="24"/>
          <w:szCs w:val="24"/>
          <w:lang w:val="es-ES" w:eastAsia="es-MX"/>
        </w:rPr>
      </w:pPr>
      <w:r w:rsidRPr="00E80445">
        <w:rPr>
          <w:rFonts w:ascii="Trebuchet MS" w:eastAsia="Times New Roman" w:hAnsi="Trebuchet MS"/>
          <w:sz w:val="24"/>
          <w:szCs w:val="24"/>
          <w:lang w:val="es-ES" w:eastAsia="es-MX"/>
        </w:rPr>
        <w:lastRenderedPageBreak/>
        <w:t xml:space="preserve">Los motivos de disenso resultan </w:t>
      </w:r>
      <w:r w:rsidRPr="00E80445">
        <w:rPr>
          <w:rFonts w:ascii="Trebuchet MS" w:eastAsia="Times New Roman" w:hAnsi="Trebuchet MS"/>
          <w:b/>
          <w:sz w:val="24"/>
          <w:szCs w:val="24"/>
          <w:lang w:val="es-ES" w:eastAsia="es-MX"/>
        </w:rPr>
        <w:t xml:space="preserve">infundados, </w:t>
      </w:r>
      <w:r w:rsidRPr="00E80445">
        <w:rPr>
          <w:rFonts w:ascii="Trebuchet MS" w:eastAsia="Times New Roman" w:hAnsi="Trebuchet MS"/>
          <w:sz w:val="24"/>
          <w:szCs w:val="24"/>
          <w:lang w:val="es-ES" w:eastAsia="es-MX"/>
        </w:rPr>
        <w:t>como se verá a continuación.</w:t>
      </w:r>
    </w:p>
    <w:p w:rsidR="00D558D0" w:rsidRDefault="00D558D0" w:rsidP="00F50C22">
      <w:pPr>
        <w:spacing w:after="0" w:line="240" w:lineRule="auto"/>
        <w:jc w:val="both"/>
        <w:rPr>
          <w:rFonts w:ascii="Trebuchet MS" w:hAnsi="Trebuchet MS" w:cs="Arial"/>
          <w:sz w:val="24"/>
          <w:szCs w:val="24"/>
        </w:rPr>
      </w:pPr>
    </w:p>
    <w:p w:rsidR="00D558D0" w:rsidRDefault="00D558D0" w:rsidP="00F50C22">
      <w:pPr>
        <w:spacing w:after="0" w:line="240" w:lineRule="auto"/>
        <w:jc w:val="both"/>
        <w:rPr>
          <w:rFonts w:ascii="Trebuchet MS" w:hAnsi="Trebuchet MS" w:cs="Arial"/>
          <w:sz w:val="24"/>
          <w:szCs w:val="24"/>
        </w:rPr>
      </w:pPr>
      <w:r>
        <w:rPr>
          <w:rFonts w:ascii="Trebuchet MS" w:hAnsi="Trebuchet MS" w:cs="Arial"/>
          <w:sz w:val="24"/>
          <w:szCs w:val="24"/>
        </w:rPr>
        <w:t xml:space="preserve">De las constancias que integran el </w:t>
      </w:r>
      <w:r w:rsidR="003503BB">
        <w:rPr>
          <w:rFonts w:ascii="Trebuchet MS" w:hAnsi="Trebuchet MS" w:cs="Arial"/>
          <w:sz w:val="24"/>
          <w:szCs w:val="24"/>
        </w:rPr>
        <w:t xml:space="preserve">Procedimiento Sancionador Especial </w:t>
      </w:r>
      <w:r>
        <w:rPr>
          <w:rFonts w:ascii="Trebuchet MS" w:hAnsi="Trebuchet MS" w:cs="Arial"/>
          <w:sz w:val="24"/>
          <w:szCs w:val="24"/>
        </w:rPr>
        <w:t xml:space="preserve">con número de expediente </w:t>
      </w:r>
      <w:r w:rsidRPr="005D12C3">
        <w:rPr>
          <w:rFonts w:ascii="Trebuchet MS" w:hAnsi="Trebuchet MS" w:cs="Arial"/>
          <w:b/>
          <w:sz w:val="24"/>
          <w:szCs w:val="24"/>
        </w:rPr>
        <w:t>PSE-QUEJA-378/2021</w:t>
      </w:r>
      <w:r>
        <w:rPr>
          <w:rFonts w:ascii="Trebuchet MS" w:hAnsi="Trebuchet MS" w:cs="Arial"/>
          <w:sz w:val="24"/>
          <w:szCs w:val="24"/>
        </w:rPr>
        <w:t>, se advierten elementos en lo que de forma preliminar se puede deducir la fecha de expedición y distribución de la propaganda denunciada, tal y como se advierte del propio periódico que se acompañó al escrito de denuncia, en el que se advierte la fecha dos de junio.</w:t>
      </w:r>
    </w:p>
    <w:p w:rsidR="00D558D0" w:rsidRDefault="00D558D0" w:rsidP="00F50C22">
      <w:pPr>
        <w:spacing w:after="0" w:line="240" w:lineRule="auto"/>
        <w:jc w:val="both"/>
        <w:rPr>
          <w:rFonts w:ascii="Trebuchet MS" w:hAnsi="Trebuchet MS" w:cs="Arial"/>
          <w:sz w:val="24"/>
          <w:szCs w:val="24"/>
        </w:rPr>
      </w:pPr>
    </w:p>
    <w:p w:rsidR="00982F5E" w:rsidRDefault="00D558D0" w:rsidP="00F50C22">
      <w:pPr>
        <w:spacing w:after="0" w:line="240" w:lineRule="auto"/>
        <w:jc w:val="both"/>
        <w:rPr>
          <w:rFonts w:ascii="Trebuchet MS" w:hAnsi="Trebuchet MS" w:cs="Arial"/>
          <w:sz w:val="24"/>
          <w:szCs w:val="24"/>
        </w:rPr>
      </w:pPr>
      <w:r>
        <w:rPr>
          <w:rFonts w:ascii="Trebuchet MS" w:hAnsi="Trebuchet MS" w:cs="Arial"/>
          <w:sz w:val="24"/>
          <w:szCs w:val="24"/>
        </w:rPr>
        <w:t xml:space="preserve">Así mismo del escrito de contestación signado por el representante legal del medio de comunicación, </w:t>
      </w:r>
      <w:r w:rsidR="005D12C3">
        <w:rPr>
          <w:rFonts w:ascii="Trebuchet MS" w:hAnsi="Trebuchet MS" w:cs="Arial"/>
          <w:sz w:val="24"/>
          <w:szCs w:val="24"/>
        </w:rPr>
        <w:t xml:space="preserve">se informó </w:t>
      </w:r>
      <w:r>
        <w:rPr>
          <w:rFonts w:ascii="Trebuchet MS" w:hAnsi="Trebuchet MS" w:cs="Arial"/>
          <w:sz w:val="24"/>
          <w:szCs w:val="24"/>
        </w:rPr>
        <w:t>que dicho periódico fue distribuido el pasado dos de junio</w:t>
      </w:r>
      <w:r w:rsidR="00982F5E">
        <w:rPr>
          <w:rFonts w:ascii="Trebuchet MS" w:hAnsi="Trebuchet MS" w:cs="Arial"/>
          <w:sz w:val="24"/>
          <w:szCs w:val="24"/>
        </w:rPr>
        <w:t>.</w:t>
      </w:r>
    </w:p>
    <w:p w:rsidR="00982F5E" w:rsidRDefault="00982F5E" w:rsidP="00F50C22">
      <w:pPr>
        <w:spacing w:after="0" w:line="240" w:lineRule="auto"/>
        <w:jc w:val="both"/>
        <w:rPr>
          <w:rFonts w:ascii="Trebuchet MS" w:hAnsi="Trebuchet MS" w:cs="Arial"/>
          <w:sz w:val="24"/>
          <w:szCs w:val="24"/>
        </w:rPr>
      </w:pPr>
    </w:p>
    <w:p w:rsidR="00556428" w:rsidRDefault="00982F5E" w:rsidP="00F50C22">
      <w:pPr>
        <w:spacing w:after="0" w:line="240" w:lineRule="auto"/>
        <w:jc w:val="both"/>
        <w:rPr>
          <w:rFonts w:ascii="Trebuchet MS" w:hAnsi="Trebuchet MS" w:cs="Arial"/>
          <w:sz w:val="24"/>
          <w:szCs w:val="24"/>
        </w:rPr>
      </w:pPr>
      <w:r>
        <w:rPr>
          <w:rFonts w:ascii="Trebuchet MS" w:hAnsi="Trebuchet MS" w:cs="Arial"/>
          <w:sz w:val="24"/>
          <w:szCs w:val="24"/>
        </w:rPr>
        <w:t xml:space="preserve">No pasa desapercibido que el denunciante en su escrito de queja manifiesta que la propaganda data del dos de junio, y </w:t>
      </w:r>
      <w:r w:rsidR="005D12C3">
        <w:rPr>
          <w:rFonts w:ascii="Trebuchet MS" w:hAnsi="Trebuchet MS" w:cs="Arial"/>
          <w:sz w:val="24"/>
          <w:szCs w:val="24"/>
        </w:rPr>
        <w:t xml:space="preserve">fue </w:t>
      </w:r>
      <w:r>
        <w:rPr>
          <w:rFonts w:ascii="Trebuchet MS" w:hAnsi="Trebuchet MS" w:cs="Arial"/>
          <w:sz w:val="24"/>
          <w:szCs w:val="24"/>
        </w:rPr>
        <w:t>distribuida el tres de junio, sin embargo,</w:t>
      </w:r>
      <w:r w:rsidR="005D12C3">
        <w:rPr>
          <w:rFonts w:ascii="Trebuchet MS" w:hAnsi="Trebuchet MS" w:cs="Arial"/>
          <w:sz w:val="24"/>
          <w:szCs w:val="24"/>
        </w:rPr>
        <w:t xml:space="preserve"> la Secretaría Ejecutiva no advirtió elemento alguno</w:t>
      </w:r>
      <w:r>
        <w:rPr>
          <w:rFonts w:ascii="Trebuchet MS" w:hAnsi="Trebuchet MS" w:cs="Arial"/>
          <w:sz w:val="24"/>
          <w:szCs w:val="24"/>
        </w:rPr>
        <w:t xml:space="preserve"> que acredit</w:t>
      </w:r>
      <w:r w:rsidR="005D12C3">
        <w:rPr>
          <w:rFonts w:ascii="Trebuchet MS" w:hAnsi="Trebuchet MS" w:cs="Arial"/>
          <w:sz w:val="24"/>
          <w:szCs w:val="24"/>
        </w:rPr>
        <w:t>ara</w:t>
      </w:r>
      <w:r>
        <w:rPr>
          <w:rFonts w:ascii="Trebuchet MS" w:hAnsi="Trebuchet MS" w:cs="Arial"/>
          <w:sz w:val="24"/>
          <w:szCs w:val="24"/>
        </w:rPr>
        <w:t xml:space="preserve"> ni siquiera de manera indiciaria, su distribución dentro de los tiempos de veda electoral. </w:t>
      </w:r>
    </w:p>
    <w:p w:rsidR="00556428" w:rsidRDefault="00556428" w:rsidP="00F50C22">
      <w:pPr>
        <w:spacing w:after="0" w:line="240" w:lineRule="auto"/>
        <w:jc w:val="both"/>
        <w:rPr>
          <w:rFonts w:ascii="Trebuchet MS" w:hAnsi="Trebuchet MS" w:cs="Arial"/>
          <w:sz w:val="24"/>
          <w:szCs w:val="24"/>
        </w:rPr>
      </w:pPr>
    </w:p>
    <w:p w:rsidR="000104F4" w:rsidRDefault="00556428" w:rsidP="00F50C22">
      <w:pPr>
        <w:spacing w:after="0" w:line="240" w:lineRule="auto"/>
        <w:jc w:val="both"/>
        <w:rPr>
          <w:rFonts w:ascii="Trebuchet MS" w:hAnsi="Trebuchet MS" w:cs="Arial"/>
          <w:sz w:val="24"/>
          <w:szCs w:val="24"/>
        </w:rPr>
      </w:pPr>
      <w:r>
        <w:rPr>
          <w:rFonts w:ascii="Trebuchet MS" w:hAnsi="Trebuchet MS" w:cs="Arial"/>
          <w:sz w:val="24"/>
          <w:szCs w:val="24"/>
        </w:rPr>
        <w:t>Ahora bien, por lo que ve al agravio consistente en que la autoridad</w:t>
      </w:r>
      <w:r w:rsidR="00982F5E">
        <w:rPr>
          <w:rFonts w:ascii="Trebuchet MS" w:hAnsi="Trebuchet MS" w:cs="Arial"/>
          <w:sz w:val="24"/>
          <w:szCs w:val="24"/>
        </w:rPr>
        <w:t xml:space="preserve"> </w:t>
      </w:r>
      <w:r>
        <w:rPr>
          <w:rFonts w:ascii="Trebuchet MS" w:hAnsi="Trebuchet MS" w:cs="Arial"/>
          <w:sz w:val="24"/>
          <w:szCs w:val="24"/>
        </w:rPr>
        <w:t>responsable no permitió al impugnante allegar medios de prueba para acreditar sus hechos, el mismo resulta infundado, ya que como lo prevé el artículo 472, párrafo 3, fracción V</w:t>
      </w:r>
      <w:r w:rsidR="005D12C3">
        <w:rPr>
          <w:rFonts w:ascii="Trebuchet MS" w:hAnsi="Trebuchet MS" w:cs="Arial"/>
          <w:sz w:val="24"/>
          <w:szCs w:val="24"/>
        </w:rPr>
        <w:t>,</w:t>
      </w:r>
      <w:r>
        <w:rPr>
          <w:rFonts w:ascii="Trebuchet MS" w:hAnsi="Trebuchet MS" w:cs="Arial"/>
          <w:sz w:val="24"/>
          <w:szCs w:val="24"/>
        </w:rPr>
        <w:t xml:space="preserve"> del Código Electoral del Estado de Jalisco, uno de los requisitos que deberá reunir el escrito de denuncia es el ofrecimiento y exhibición de pruebas,</w:t>
      </w:r>
      <w:r w:rsidR="004C2A77">
        <w:rPr>
          <w:rFonts w:ascii="Trebuchet MS" w:hAnsi="Trebuchet MS" w:cs="Arial"/>
          <w:sz w:val="24"/>
          <w:szCs w:val="24"/>
        </w:rPr>
        <w:t xml:space="preserve"> desde el escrito inicial</w:t>
      </w:r>
      <w:r w:rsidR="005D12C3">
        <w:rPr>
          <w:rFonts w:ascii="Trebuchet MS" w:hAnsi="Trebuchet MS" w:cs="Arial"/>
          <w:sz w:val="24"/>
          <w:szCs w:val="24"/>
        </w:rPr>
        <w:t>, situación que en la especie no aconteció</w:t>
      </w:r>
      <w:r w:rsidR="004C2A77">
        <w:rPr>
          <w:rFonts w:ascii="Trebuchet MS" w:hAnsi="Trebuchet MS" w:cs="Arial"/>
          <w:sz w:val="24"/>
          <w:szCs w:val="24"/>
        </w:rPr>
        <w:t>.</w:t>
      </w:r>
      <w:r>
        <w:rPr>
          <w:rFonts w:ascii="Trebuchet MS" w:hAnsi="Trebuchet MS" w:cs="Arial"/>
          <w:sz w:val="24"/>
          <w:szCs w:val="24"/>
        </w:rPr>
        <w:t xml:space="preserve"> </w:t>
      </w:r>
    </w:p>
    <w:p w:rsid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982F5E" w:rsidRDefault="00982F5E" w:rsidP="00F50C22">
      <w:pPr>
        <w:spacing w:after="0" w:line="240" w:lineRule="auto"/>
        <w:jc w:val="both"/>
        <w:rPr>
          <w:rFonts w:ascii="Trebuchet MS" w:eastAsia="MS Mincho" w:hAnsi="Trebuchet MS"/>
          <w:sz w:val="24"/>
          <w:szCs w:val="24"/>
          <w:lang w:eastAsia="es-MX"/>
        </w:rPr>
      </w:pPr>
      <w:r w:rsidRPr="00982F5E">
        <w:rPr>
          <w:rFonts w:ascii="Trebuchet MS" w:eastAsia="Times New Roman" w:hAnsi="Trebuchet MS" w:cs="Arial"/>
          <w:sz w:val="24"/>
          <w:szCs w:val="24"/>
          <w:lang w:eastAsia="es-ES"/>
        </w:rPr>
        <w:t xml:space="preserve">En consecuencia, ante lo infundado de los agravios hechos valer por la inconforme en su escrito </w:t>
      </w:r>
      <w:proofErr w:type="spellStart"/>
      <w:r w:rsidRPr="00982F5E">
        <w:rPr>
          <w:rFonts w:ascii="Trebuchet MS" w:eastAsia="Times New Roman" w:hAnsi="Trebuchet MS" w:cs="Arial"/>
          <w:sz w:val="24"/>
          <w:szCs w:val="24"/>
          <w:lang w:eastAsia="es-ES"/>
        </w:rPr>
        <w:t>recursal</w:t>
      </w:r>
      <w:proofErr w:type="spellEnd"/>
      <w:r w:rsidRPr="00982F5E">
        <w:rPr>
          <w:rFonts w:ascii="Trebuchet MS" w:eastAsia="Times New Roman" w:hAnsi="Trebuchet MS" w:cs="Arial"/>
          <w:sz w:val="24"/>
          <w:szCs w:val="24"/>
          <w:lang w:val="es-ES" w:eastAsia="es-ES"/>
        </w:rPr>
        <w:t xml:space="preserve">, se confirma el acuerdo de fecha </w:t>
      </w:r>
      <w:r w:rsidR="004C2A77">
        <w:rPr>
          <w:rFonts w:ascii="Trebuchet MS" w:eastAsia="Times New Roman" w:hAnsi="Trebuchet MS" w:cs="Arial"/>
          <w:sz w:val="24"/>
          <w:szCs w:val="24"/>
          <w:lang w:val="es-ES" w:eastAsia="es-ES"/>
        </w:rPr>
        <w:t>veintidós de junio</w:t>
      </w:r>
      <w:r w:rsidRPr="00982F5E">
        <w:rPr>
          <w:rFonts w:ascii="Trebuchet MS" w:eastAsia="Times New Roman" w:hAnsi="Trebuchet MS" w:cs="Arial"/>
          <w:sz w:val="24"/>
          <w:szCs w:val="24"/>
          <w:lang w:val="es-ES" w:eastAsia="es-ES"/>
        </w:rPr>
        <w:t xml:space="preserve"> dictado por la Secretaría Ejecutiva de este organismo electoral, dictado dentro del </w:t>
      </w:r>
      <w:r w:rsidR="003503BB" w:rsidRPr="00982F5E">
        <w:rPr>
          <w:rFonts w:ascii="Trebuchet MS" w:eastAsia="Times New Roman" w:hAnsi="Trebuchet MS" w:cs="Arial"/>
          <w:sz w:val="24"/>
          <w:szCs w:val="24"/>
          <w:lang w:val="es-ES" w:eastAsia="es-ES"/>
        </w:rPr>
        <w:t xml:space="preserve">Procedimiento Sancionador Especial </w:t>
      </w:r>
      <w:r w:rsidRPr="00982F5E">
        <w:rPr>
          <w:rFonts w:ascii="Trebuchet MS" w:eastAsia="Times New Roman" w:hAnsi="Trebuchet MS" w:cs="Arial"/>
          <w:b/>
          <w:sz w:val="24"/>
          <w:szCs w:val="24"/>
          <w:lang w:val="es-ES" w:eastAsia="es-ES"/>
        </w:rPr>
        <w:t>PSE-QUEJA-</w:t>
      </w:r>
      <w:r w:rsidR="004C2A77">
        <w:rPr>
          <w:rFonts w:ascii="Trebuchet MS" w:eastAsia="Times New Roman" w:hAnsi="Trebuchet MS" w:cs="Arial"/>
          <w:b/>
          <w:sz w:val="24"/>
          <w:szCs w:val="24"/>
          <w:lang w:val="es-ES" w:eastAsia="es-ES"/>
        </w:rPr>
        <w:t>378</w:t>
      </w:r>
      <w:r w:rsidRPr="00982F5E">
        <w:rPr>
          <w:rFonts w:ascii="Trebuchet MS" w:eastAsia="Times New Roman" w:hAnsi="Trebuchet MS" w:cs="Arial"/>
          <w:b/>
          <w:sz w:val="24"/>
          <w:szCs w:val="24"/>
          <w:lang w:val="es-ES" w:eastAsia="es-ES"/>
        </w:rPr>
        <w:t>/2021,</w:t>
      </w:r>
      <w:r w:rsidRPr="00982F5E">
        <w:rPr>
          <w:rFonts w:ascii="Trebuchet MS" w:eastAsia="Times New Roman" w:hAnsi="Trebuchet MS" w:cs="Arial"/>
          <w:sz w:val="24"/>
          <w:szCs w:val="24"/>
          <w:lang w:val="es-ES" w:eastAsia="es-ES"/>
        </w:rPr>
        <w:t xml:space="preserve"> lo anterior de conformidad con lo dispuesto en el artículo 593</w:t>
      </w:r>
      <w:r w:rsidR="005D12C3">
        <w:rPr>
          <w:rFonts w:ascii="Trebuchet MS" w:eastAsia="Times New Roman" w:hAnsi="Trebuchet MS" w:cs="Arial"/>
          <w:sz w:val="24"/>
          <w:szCs w:val="24"/>
          <w:lang w:val="es-ES" w:eastAsia="es-ES"/>
        </w:rPr>
        <w:t>,</w:t>
      </w:r>
      <w:r w:rsidRPr="00982F5E">
        <w:rPr>
          <w:rFonts w:ascii="Trebuchet MS" w:eastAsia="Times New Roman" w:hAnsi="Trebuchet MS" w:cs="Arial"/>
          <w:sz w:val="24"/>
          <w:szCs w:val="24"/>
          <w:lang w:val="es-ES" w:eastAsia="es-ES"/>
        </w:rPr>
        <w:t xml:space="preserve"> del Código Electoral del Estado de Jalisco.</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r w:rsidRPr="00982F5E">
        <w:rPr>
          <w:rFonts w:ascii="Trebuchet MS" w:eastAsia="Times New Roman" w:hAnsi="Trebuchet MS" w:cs="Arial"/>
          <w:sz w:val="24"/>
          <w:szCs w:val="24"/>
          <w:lang w:val="es-ES" w:eastAsia="es-ES"/>
        </w:rPr>
        <w:t>Por lo anteriormente expuesto y fundado este Consejo General,</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A75F72" w:rsidRDefault="00982F5E" w:rsidP="00F50C22">
      <w:pPr>
        <w:spacing w:after="0" w:line="240" w:lineRule="auto"/>
        <w:jc w:val="center"/>
        <w:rPr>
          <w:rFonts w:ascii="Trebuchet MS" w:eastAsia="Times New Roman" w:hAnsi="Trebuchet MS" w:cs="Arial"/>
          <w:b/>
          <w:sz w:val="24"/>
          <w:szCs w:val="24"/>
          <w:lang w:val="pt-BR" w:eastAsia="es-ES"/>
        </w:rPr>
      </w:pPr>
      <w:r w:rsidRPr="00A75F72">
        <w:rPr>
          <w:rFonts w:ascii="Trebuchet MS" w:eastAsia="Times New Roman" w:hAnsi="Trebuchet MS" w:cs="Arial"/>
          <w:b/>
          <w:sz w:val="24"/>
          <w:szCs w:val="24"/>
          <w:lang w:val="pt-BR" w:eastAsia="es-ES"/>
        </w:rPr>
        <w:t>R E S U E L V E</w:t>
      </w:r>
    </w:p>
    <w:p w:rsidR="00982F5E" w:rsidRPr="00A75F72" w:rsidRDefault="00982F5E" w:rsidP="00F50C22">
      <w:pPr>
        <w:spacing w:after="0" w:line="240" w:lineRule="auto"/>
        <w:jc w:val="both"/>
        <w:rPr>
          <w:rFonts w:ascii="Trebuchet MS" w:eastAsia="Times New Roman" w:hAnsi="Trebuchet MS" w:cs="Arial"/>
          <w:b/>
          <w:sz w:val="24"/>
          <w:szCs w:val="24"/>
          <w:lang w:val="pt-BR" w:eastAsia="es-ES"/>
        </w:rPr>
      </w:pP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roofErr w:type="spellStart"/>
      <w:r w:rsidRPr="00A75F72">
        <w:rPr>
          <w:rFonts w:ascii="Trebuchet MS" w:eastAsia="Times New Roman" w:hAnsi="Trebuchet MS" w:cs="Arial"/>
          <w:b/>
          <w:sz w:val="24"/>
          <w:szCs w:val="24"/>
          <w:lang w:val="pt-BR" w:eastAsia="es-ES"/>
        </w:rPr>
        <w:t>Primero</w:t>
      </w:r>
      <w:proofErr w:type="spellEnd"/>
      <w:r w:rsidRPr="00A75F72">
        <w:rPr>
          <w:rFonts w:ascii="Trebuchet MS" w:eastAsia="Times New Roman" w:hAnsi="Trebuchet MS" w:cs="Arial"/>
          <w:b/>
          <w:sz w:val="24"/>
          <w:szCs w:val="24"/>
          <w:lang w:val="pt-BR" w:eastAsia="es-ES"/>
        </w:rPr>
        <w:t>.</w:t>
      </w:r>
      <w:r w:rsidRPr="00A75F72">
        <w:rPr>
          <w:rFonts w:ascii="Trebuchet MS" w:eastAsia="Times New Roman" w:hAnsi="Trebuchet MS" w:cs="Arial"/>
          <w:sz w:val="24"/>
          <w:szCs w:val="24"/>
          <w:lang w:val="pt-BR" w:eastAsia="es-ES"/>
        </w:rPr>
        <w:t xml:space="preserve"> </w:t>
      </w:r>
      <w:r w:rsidRPr="00982F5E">
        <w:rPr>
          <w:rFonts w:ascii="Trebuchet MS" w:eastAsia="Times New Roman" w:hAnsi="Trebuchet MS" w:cs="Arial"/>
          <w:sz w:val="24"/>
          <w:szCs w:val="24"/>
          <w:lang w:val="es-ES" w:eastAsia="es-ES"/>
        </w:rPr>
        <w:t xml:space="preserve">Son </w:t>
      </w:r>
      <w:r w:rsidRPr="00982F5E">
        <w:rPr>
          <w:rFonts w:ascii="Trebuchet MS" w:eastAsia="Times New Roman" w:hAnsi="Trebuchet MS" w:cs="Arial"/>
          <w:b/>
          <w:sz w:val="24"/>
          <w:szCs w:val="24"/>
          <w:lang w:val="es-ES" w:eastAsia="es-ES"/>
        </w:rPr>
        <w:t>infundados</w:t>
      </w:r>
      <w:r w:rsidRPr="00982F5E">
        <w:rPr>
          <w:rFonts w:ascii="Trebuchet MS" w:eastAsia="Times New Roman" w:hAnsi="Trebuchet MS" w:cs="Arial"/>
          <w:sz w:val="24"/>
          <w:szCs w:val="24"/>
          <w:lang w:val="es-ES" w:eastAsia="es-ES"/>
        </w:rPr>
        <w:t xml:space="preserve"> los agravios hechos valer por </w:t>
      </w:r>
      <w:r w:rsidR="004C2A77">
        <w:rPr>
          <w:rFonts w:ascii="Trebuchet MS" w:eastAsia="Times New Roman" w:hAnsi="Trebuchet MS" w:cs="Arial"/>
          <w:bCs/>
          <w:sz w:val="24"/>
          <w:szCs w:val="24"/>
          <w:lang w:val="es-ES" w:eastAsia="es-ES"/>
        </w:rPr>
        <w:t>el</w:t>
      </w:r>
      <w:r w:rsidRPr="00982F5E">
        <w:rPr>
          <w:rFonts w:ascii="Trebuchet MS" w:eastAsia="Times New Roman" w:hAnsi="Trebuchet MS" w:cs="Arial"/>
          <w:bCs/>
          <w:sz w:val="24"/>
          <w:szCs w:val="24"/>
          <w:lang w:val="es-ES" w:eastAsia="es-ES"/>
        </w:rPr>
        <w:t xml:space="preserve"> ciudadan</w:t>
      </w:r>
      <w:r w:rsidR="004C2A77">
        <w:rPr>
          <w:rFonts w:ascii="Trebuchet MS" w:eastAsia="Times New Roman" w:hAnsi="Trebuchet MS" w:cs="Arial"/>
          <w:bCs/>
          <w:sz w:val="24"/>
          <w:szCs w:val="24"/>
          <w:lang w:val="es-ES" w:eastAsia="es-ES"/>
        </w:rPr>
        <w:t>o</w:t>
      </w:r>
      <w:r w:rsidRPr="00982F5E">
        <w:rPr>
          <w:rFonts w:ascii="Trebuchet MS" w:eastAsia="Times New Roman" w:hAnsi="Trebuchet MS" w:cs="Arial"/>
          <w:bCs/>
          <w:sz w:val="24"/>
          <w:szCs w:val="24"/>
          <w:lang w:val="es-ES" w:eastAsia="es-ES"/>
        </w:rPr>
        <w:t xml:space="preserve"> </w:t>
      </w:r>
      <w:r w:rsidR="004C2A77">
        <w:rPr>
          <w:rFonts w:ascii="Trebuchet MS" w:eastAsia="Times New Roman" w:hAnsi="Trebuchet MS" w:cs="Arial"/>
          <w:bCs/>
          <w:sz w:val="24"/>
          <w:szCs w:val="24"/>
          <w:lang w:val="es-ES" w:eastAsia="es-ES"/>
        </w:rPr>
        <w:t>Luis Armando Vargas Prado</w:t>
      </w:r>
      <w:r w:rsidRPr="00982F5E">
        <w:rPr>
          <w:rFonts w:ascii="Trebuchet MS" w:eastAsia="Times New Roman" w:hAnsi="Trebuchet MS" w:cs="Arial"/>
          <w:sz w:val="24"/>
          <w:szCs w:val="24"/>
          <w:lang w:val="es-ES" w:eastAsia="es-ES"/>
        </w:rPr>
        <w:t xml:space="preserve">, por las razones expresadas en el considerando </w:t>
      </w:r>
      <w:r w:rsidRPr="00982F5E">
        <w:rPr>
          <w:rFonts w:ascii="Trebuchet MS" w:eastAsia="Times New Roman" w:hAnsi="Trebuchet MS" w:cs="Arial"/>
          <w:b/>
          <w:sz w:val="24"/>
          <w:szCs w:val="24"/>
          <w:lang w:val="es-ES" w:eastAsia="es-ES"/>
        </w:rPr>
        <w:t>V</w:t>
      </w:r>
      <w:r w:rsidRPr="00982F5E">
        <w:rPr>
          <w:rFonts w:ascii="Trebuchet MS" w:eastAsia="Times New Roman" w:hAnsi="Trebuchet MS" w:cs="Arial"/>
          <w:sz w:val="24"/>
          <w:szCs w:val="24"/>
          <w:lang w:val="es-ES" w:eastAsia="es-ES"/>
        </w:rPr>
        <w:t xml:space="preserve"> de la presente resolución.</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982F5E" w:rsidRDefault="00982F5E" w:rsidP="00F50C22">
      <w:pPr>
        <w:spacing w:after="0" w:line="240" w:lineRule="auto"/>
        <w:jc w:val="both"/>
        <w:rPr>
          <w:rFonts w:ascii="Trebuchet MS" w:eastAsia="Times New Roman" w:hAnsi="Trebuchet MS" w:cs="Arial"/>
          <w:b/>
          <w:sz w:val="24"/>
          <w:szCs w:val="24"/>
          <w:lang w:val="es-ES" w:eastAsia="es-ES"/>
        </w:rPr>
      </w:pPr>
      <w:r w:rsidRPr="00982F5E">
        <w:rPr>
          <w:rFonts w:ascii="Trebuchet MS" w:eastAsia="Times New Roman" w:hAnsi="Trebuchet MS" w:cs="Arial"/>
          <w:b/>
          <w:sz w:val="24"/>
          <w:szCs w:val="24"/>
          <w:lang w:val="es-ES" w:eastAsia="es-ES"/>
        </w:rPr>
        <w:lastRenderedPageBreak/>
        <w:t>Segundo.</w:t>
      </w:r>
      <w:r w:rsidRPr="00982F5E">
        <w:rPr>
          <w:rFonts w:ascii="Trebuchet MS" w:eastAsia="Times New Roman" w:hAnsi="Trebuchet MS" w:cs="Arial"/>
          <w:sz w:val="24"/>
          <w:szCs w:val="24"/>
          <w:lang w:val="es-ES" w:eastAsia="es-ES"/>
        </w:rPr>
        <w:t xml:space="preserve"> Se </w:t>
      </w:r>
      <w:r w:rsidRPr="00982F5E">
        <w:rPr>
          <w:rFonts w:ascii="Trebuchet MS" w:eastAsia="Times New Roman" w:hAnsi="Trebuchet MS" w:cs="Arial"/>
          <w:b/>
          <w:sz w:val="24"/>
          <w:szCs w:val="24"/>
          <w:lang w:val="es-ES" w:eastAsia="es-ES"/>
        </w:rPr>
        <w:t xml:space="preserve">confirma </w:t>
      </w:r>
      <w:r w:rsidRPr="00982F5E">
        <w:rPr>
          <w:rFonts w:ascii="Trebuchet MS" w:eastAsia="Times New Roman" w:hAnsi="Trebuchet MS" w:cs="Arial"/>
          <w:sz w:val="24"/>
          <w:szCs w:val="24"/>
          <w:lang w:val="es-ES" w:eastAsia="es-ES"/>
        </w:rPr>
        <w:t xml:space="preserve">el acuerdo administrativo de fecha </w:t>
      </w:r>
      <w:r w:rsidR="004C2A77">
        <w:rPr>
          <w:rFonts w:ascii="Trebuchet MS" w:eastAsia="Times New Roman" w:hAnsi="Trebuchet MS" w:cs="Arial"/>
          <w:sz w:val="24"/>
          <w:szCs w:val="24"/>
          <w:lang w:val="es-ES" w:eastAsia="es-ES"/>
        </w:rPr>
        <w:t>veintidós de junio</w:t>
      </w:r>
      <w:r w:rsidRPr="00982F5E">
        <w:rPr>
          <w:rFonts w:ascii="Trebuchet MS" w:eastAsia="Times New Roman" w:hAnsi="Trebuchet MS" w:cs="Arial"/>
          <w:sz w:val="24"/>
          <w:szCs w:val="24"/>
          <w:lang w:val="es-ES" w:eastAsia="es-ES"/>
        </w:rPr>
        <w:t xml:space="preserve">, dictado por la Secretaría Ejecutiva de este </w:t>
      </w:r>
      <w:r w:rsidR="003B151B" w:rsidRPr="00982F5E">
        <w:rPr>
          <w:rFonts w:ascii="Trebuchet MS" w:eastAsia="Times New Roman" w:hAnsi="Trebuchet MS" w:cs="Arial"/>
          <w:sz w:val="24"/>
          <w:szCs w:val="24"/>
          <w:lang w:val="es-ES" w:eastAsia="es-ES"/>
        </w:rPr>
        <w:t>Instituto</w:t>
      </w:r>
      <w:r w:rsidRPr="00982F5E">
        <w:rPr>
          <w:rFonts w:ascii="Trebuchet MS" w:eastAsia="Times New Roman" w:hAnsi="Trebuchet MS" w:cs="Arial"/>
          <w:sz w:val="24"/>
          <w:szCs w:val="24"/>
          <w:lang w:val="es-ES" w:eastAsia="es-ES"/>
        </w:rPr>
        <w:t xml:space="preserve">, dentro de los autos que integran el </w:t>
      </w:r>
      <w:r w:rsidR="003B151B" w:rsidRPr="00982F5E">
        <w:rPr>
          <w:rFonts w:ascii="Trebuchet MS" w:eastAsia="Times New Roman" w:hAnsi="Trebuchet MS" w:cs="Arial"/>
          <w:sz w:val="24"/>
          <w:szCs w:val="24"/>
          <w:lang w:val="es-ES" w:eastAsia="es-ES"/>
        </w:rPr>
        <w:t xml:space="preserve">Procedimiento Sancionador Especial </w:t>
      </w:r>
      <w:r w:rsidRPr="00982F5E">
        <w:rPr>
          <w:rFonts w:ascii="Trebuchet MS" w:eastAsia="Times New Roman" w:hAnsi="Trebuchet MS" w:cs="Arial"/>
          <w:b/>
          <w:sz w:val="24"/>
          <w:szCs w:val="24"/>
          <w:lang w:val="es-ES" w:eastAsia="es-ES"/>
        </w:rPr>
        <w:t>PSE-QUEJA-</w:t>
      </w:r>
      <w:r w:rsidR="004C2A77">
        <w:rPr>
          <w:rFonts w:ascii="Trebuchet MS" w:eastAsia="Times New Roman" w:hAnsi="Trebuchet MS" w:cs="Arial"/>
          <w:b/>
          <w:sz w:val="24"/>
          <w:szCs w:val="24"/>
          <w:lang w:val="es-ES" w:eastAsia="es-ES"/>
        </w:rPr>
        <w:t>378</w:t>
      </w:r>
      <w:r w:rsidRPr="00982F5E">
        <w:rPr>
          <w:rFonts w:ascii="Trebuchet MS" w:eastAsia="Times New Roman" w:hAnsi="Trebuchet MS" w:cs="Arial"/>
          <w:b/>
          <w:sz w:val="24"/>
          <w:szCs w:val="24"/>
          <w:lang w:val="es-ES" w:eastAsia="es-ES"/>
        </w:rPr>
        <w:t>/2021.</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982F5E" w:rsidRDefault="00982F5E" w:rsidP="00F50C22">
      <w:pPr>
        <w:spacing w:after="0" w:line="240" w:lineRule="auto"/>
        <w:jc w:val="both"/>
        <w:rPr>
          <w:rFonts w:ascii="Trebuchet MS" w:eastAsia="Times New Roman" w:hAnsi="Trebuchet MS" w:cs="Arial"/>
          <w:b/>
          <w:sz w:val="24"/>
          <w:szCs w:val="24"/>
          <w:lang w:val="es-ES" w:eastAsia="es-ES"/>
        </w:rPr>
      </w:pPr>
      <w:r w:rsidRPr="00982F5E">
        <w:rPr>
          <w:rFonts w:ascii="Trebuchet MS" w:eastAsia="Times New Roman" w:hAnsi="Trebuchet MS" w:cs="Arial"/>
          <w:b/>
          <w:sz w:val="24"/>
          <w:szCs w:val="24"/>
          <w:lang w:val="es-ES" w:eastAsia="es-ES"/>
        </w:rPr>
        <w:t xml:space="preserve">Tercero. </w:t>
      </w:r>
      <w:r w:rsidRPr="00982F5E">
        <w:rPr>
          <w:rFonts w:ascii="Trebuchet MS" w:eastAsia="Times New Roman" w:hAnsi="Trebuchet MS" w:cs="Arial"/>
          <w:sz w:val="24"/>
          <w:szCs w:val="24"/>
          <w:lang w:val="es-ES" w:eastAsia="es-ES"/>
        </w:rPr>
        <w:t>Notifíquese a la actora.</w:t>
      </w:r>
    </w:p>
    <w:p w:rsidR="00982F5E" w:rsidRPr="00982F5E" w:rsidRDefault="00982F5E" w:rsidP="00F50C22">
      <w:pPr>
        <w:spacing w:after="0" w:line="240" w:lineRule="auto"/>
        <w:jc w:val="both"/>
        <w:rPr>
          <w:rFonts w:ascii="Trebuchet MS" w:eastAsia="Times New Roman" w:hAnsi="Trebuchet MS" w:cs="Arial"/>
          <w:b/>
          <w:sz w:val="24"/>
          <w:szCs w:val="24"/>
          <w:lang w:val="es-ES" w:eastAsia="es-ES"/>
        </w:rPr>
      </w:pP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r w:rsidRPr="00982F5E">
        <w:rPr>
          <w:rFonts w:ascii="Trebuchet MS" w:eastAsia="Times New Roman" w:hAnsi="Trebuchet MS" w:cs="Arial"/>
          <w:b/>
          <w:sz w:val="24"/>
          <w:szCs w:val="24"/>
          <w:lang w:val="es-ES" w:eastAsia="es-ES"/>
        </w:rPr>
        <w:t>Cuarto.</w:t>
      </w:r>
      <w:r w:rsidRPr="00982F5E">
        <w:rPr>
          <w:rFonts w:ascii="Trebuchet MS" w:eastAsia="Times New Roman" w:hAnsi="Trebuchet MS" w:cs="Arial"/>
          <w:sz w:val="24"/>
          <w:szCs w:val="24"/>
          <w:lang w:val="es-ES" w:eastAsia="es-ES"/>
        </w:rPr>
        <w:t xml:space="preserve"> Publíquese la presente resolución en el portal oficial de internet de este organismo</w:t>
      </w:r>
      <w:r w:rsidR="004441DB">
        <w:rPr>
          <w:rFonts w:ascii="Trebuchet MS" w:eastAsia="Times New Roman" w:hAnsi="Trebuchet MS" w:cs="Arial"/>
          <w:sz w:val="24"/>
          <w:szCs w:val="24"/>
          <w:lang w:val="es-ES" w:eastAsia="es-ES"/>
        </w:rPr>
        <w:t xml:space="preserve"> electoral.</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r w:rsidRPr="00982F5E">
        <w:rPr>
          <w:rFonts w:ascii="Trebuchet MS" w:eastAsia="Times New Roman" w:hAnsi="Trebuchet MS" w:cs="Arial"/>
          <w:sz w:val="24"/>
          <w:szCs w:val="24"/>
          <w:lang w:val="es-ES" w:eastAsia="es-ES"/>
        </w:rPr>
        <w:t xml:space="preserve">   </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r w:rsidRPr="00982F5E">
        <w:rPr>
          <w:rFonts w:ascii="Trebuchet MS" w:eastAsia="Times New Roman" w:hAnsi="Trebuchet MS" w:cs="Arial"/>
          <w:b/>
          <w:sz w:val="24"/>
          <w:szCs w:val="24"/>
          <w:lang w:val="es-ES" w:eastAsia="es-ES"/>
        </w:rPr>
        <w:t>Quinto.</w:t>
      </w:r>
      <w:r w:rsidRPr="00982F5E">
        <w:rPr>
          <w:rFonts w:ascii="Trebuchet MS" w:eastAsia="Times New Roman" w:hAnsi="Trebuchet MS" w:cs="Arial"/>
          <w:sz w:val="24"/>
          <w:szCs w:val="24"/>
          <w:lang w:val="es-ES" w:eastAsia="es-ES"/>
        </w:rPr>
        <w:t xml:space="preserve"> En su oportunidad, archívese el presente expediente como asunto concluido.</w:t>
      </w:r>
    </w:p>
    <w:p w:rsidR="00982F5E" w:rsidRPr="00982F5E" w:rsidRDefault="00982F5E" w:rsidP="00F50C22">
      <w:pPr>
        <w:spacing w:after="0" w:line="240" w:lineRule="auto"/>
        <w:jc w:val="both"/>
        <w:rPr>
          <w:rFonts w:ascii="Trebuchet MS" w:eastAsia="Times New Roman" w:hAnsi="Trebuchet MS" w:cs="Arial"/>
          <w:sz w:val="24"/>
          <w:szCs w:val="24"/>
          <w:lang w:val="es-ES" w:eastAsia="es-ES"/>
        </w:rPr>
      </w:pPr>
    </w:p>
    <w:p w:rsidR="00982F5E" w:rsidRPr="00982F5E" w:rsidRDefault="00982F5E" w:rsidP="00F50C22">
      <w:pPr>
        <w:spacing w:after="0" w:line="240" w:lineRule="auto"/>
        <w:jc w:val="both"/>
        <w:rPr>
          <w:rFonts w:ascii="Trebuchet MS" w:eastAsia="Times New Roman" w:hAnsi="Trebuchet MS" w:cs="Arial"/>
          <w:b/>
          <w:sz w:val="24"/>
          <w:szCs w:val="24"/>
          <w:lang w:val="es-ES" w:eastAsia="es-ES"/>
        </w:rPr>
      </w:pPr>
    </w:p>
    <w:p w:rsidR="00982F5E" w:rsidRPr="00A75F72" w:rsidRDefault="00751E8C" w:rsidP="00F50C22">
      <w:pPr>
        <w:spacing w:after="0" w:line="240" w:lineRule="auto"/>
        <w:jc w:val="center"/>
        <w:rPr>
          <w:rFonts w:ascii="Trebuchet MS" w:eastAsia="Times New Roman" w:hAnsi="Trebuchet MS" w:cs="Arial"/>
          <w:b/>
          <w:sz w:val="24"/>
          <w:szCs w:val="24"/>
          <w:lang w:val="pt-BR" w:eastAsia="es-ES"/>
        </w:rPr>
      </w:pPr>
      <w:r w:rsidRPr="00A75F72">
        <w:rPr>
          <w:rFonts w:ascii="Trebuchet MS" w:eastAsia="Times New Roman" w:hAnsi="Trebuchet MS" w:cs="Arial"/>
          <w:b/>
          <w:sz w:val="24"/>
          <w:szCs w:val="24"/>
          <w:lang w:val="pt-BR" w:eastAsia="es-ES"/>
        </w:rPr>
        <w:t xml:space="preserve">Guadalajara, </w:t>
      </w:r>
      <w:proofErr w:type="spellStart"/>
      <w:r w:rsidRPr="00A75F72">
        <w:rPr>
          <w:rFonts w:ascii="Trebuchet MS" w:eastAsia="Times New Roman" w:hAnsi="Trebuchet MS" w:cs="Arial"/>
          <w:b/>
          <w:sz w:val="24"/>
          <w:szCs w:val="24"/>
          <w:lang w:val="pt-BR" w:eastAsia="es-ES"/>
        </w:rPr>
        <w:t>Jalisco</w:t>
      </w:r>
      <w:proofErr w:type="spellEnd"/>
      <w:r w:rsidRPr="00A75F72">
        <w:rPr>
          <w:rFonts w:ascii="Trebuchet MS" w:eastAsia="Times New Roman" w:hAnsi="Trebuchet MS" w:cs="Arial"/>
          <w:b/>
          <w:sz w:val="24"/>
          <w:szCs w:val="24"/>
          <w:lang w:val="pt-BR" w:eastAsia="es-ES"/>
        </w:rPr>
        <w:t>, a 31</w:t>
      </w:r>
      <w:r w:rsidR="00982F5E" w:rsidRPr="00A75F72">
        <w:rPr>
          <w:rFonts w:ascii="Trebuchet MS" w:eastAsia="Times New Roman" w:hAnsi="Trebuchet MS" w:cs="Arial"/>
          <w:b/>
          <w:sz w:val="24"/>
          <w:szCs w:val="24"/>
          <w:lang w:val="pt-BR" w:eastAsia="es-ES"/>
        </w:rPr>
        <w:t xml:space="preserve"> de agosto de 2021.</w:t>
      </w:r>
    </w:p>
    <w:p w:rsidR="00982F5E" w:rsidRPr="00A75F72" w:rsidRDefault="00982F5E" w:rsidP="00F50C22">
      <w:pPr>
        <w:spacing w:after="0" w:line="240" w:lineRule="auto"/>
        <w:jc w:val="both"/>
        <w:rPr>
          <w:rFonts w:ascii="Trebuchet MS" w:eastAsia="Times New Roman" w:hAnsi="Trebuchet MS" w:cs="Arial"/>
          <w:b/>
          <w:sz w:val="24"/>
          <w:szCs w:val="24"/>
          <w:lang w:val="pt-BR" w:eastAsia="es-ES"/>
        </w:rPr>
      </w:pPr>
    </w:p>
    <w:p w:rsidR="00982F5E" w:rsidRPr="00A75F72" w:rsidRDefault="00982F5E" w:rsidP="00F50C22">
      <w:pPr>
        <w:spacing w:after="0" w:line="240" w:lineRule="auto"/>
        <w:jc w:val="center"/>
        <w:rPr>
          <w:rFonts w:ascii="Trebuchet MS" w:hAnsi="Trebuchet MS" w:cs="Arial"/>
          <w:b/>
          <w:sz w:val="24"/>
          <w:szCs w:val="24"/>
          <w:lang w:val="pt-BR"/>
        </w:rPr>
      </w:pPr>
    </w:p>
    <w:p w:rsidR="00982F5E" w:rsidRPr="00A75F72" w:rsidRDefault="00982F5E" w:rsidP="00F50C22">
      <w:pPr>
        <w:spacing w:after="0" w:line="240" w:lineRule="auto"/>
        <w:jc w:val="center"/>
        <w:rPr>
          <w:rFonts w:ascii="Trebuchet MS" w:hAnsi="Trebuchet MS" w:cs="Arial"/>
          <w:b/>
          <w:sz w:val="24"/>
          <w:szCs w:val="24"/>
          <w:lang w:val="pt-BR"/>
        </w:rPr>
      </w:pPr>
    </w:p>
    <w:p w:rsidR="00982F5E" w:rsidRPr="00A75F72" w:rsidRDefault="00982F5E" w:rsidP="00F50C22">
      <w:pPr>
        <w:spacing w:after="0" w:line="240" w:lineRule="auto"/>
        <w:jc w:val="center"/>
        <w:rPr>
          <w:rFonts w:ascii="Trebuchet MS" w:hAnsi="Trebuchet MS" w:cs="Arial"/>
          <w:b/>
          <w:sz w:val="24"/>
          <w:szCs w:val="24"/>
          <w:lang w:val="pt-BR"/>
        </w:rPr>
      </w:pPr>
    </w:p>
    <w:tbl>
      <w:tblPr>
        <w:tblW w:w="0" w:type="auto"/>
        <w:tblLook w:val="04A0"/>
      </w:tblPr>
      <w:tblGrid>
        <w:gridCol w:w="4489"/>
        <w:gridCol w:w="4489"/>
      </w:tblGrid>
      <w:tr w:rsidR="00982F5E" w:rsidRPr="00982F5E" w:rsidTr="00D7374E">
        <w:tc>
          <w:tcPr>
            <w:tcW w:w="4489" w:type="dxa"/>
            <w:shd w:val="clear" w:color="auto" w:fill="auto"/>
          </w:tcPr>
          <w:p w:rsidR="00982F5E" w:rsidRPr="00982F5E" w:rsidRDefault="00982F5E" w:rsidP="00F50C22">
            <w:pPr>
              <w:spacing w:after="0" w:line="240" w:lineRule="auto"/>
              <w:jc w:val="center"/>
              <w:rPr>
                <w:rFonts w:ascii="Trebuchet MS" w:hAnsi="Trebuchet MS" w:cs="Arial"/>
                <w:b/>
                <w:sz w:val="24"/>
                <w:szCs w:val="24"/>
              </w:rPr>
            </w:pPr>
            <w:r w:rsidRPr="00982F5E">
              <w:rPr>
                <w:rFonts w:ascii="Trebuchet MS" w:hAnsi="Trebuchet MS" w:cs="Arial"/>
                <w:b/>
                <w:sz w:val="24"/>
                <w:szCs w:val="24"/>
              </w:rPr>
              <w:t xml:space="preserve">Guillermo Amado </w:t>
            </w:r>
            <w:proofErr w:type="spellStart"/>
            <w:r w:rsidRPr="00982F5E">
              <w:rPr>
                <w:rFonts w:ascii="Trebuchet MS" w:hAnsi="Trebuchet MS" w:cs="Arial"/>
                <w:b/>
                <w:sz w:val="24"/>
                <w:szCs w:val="24"/>
              </w:rPr>
              <w:t>Alcaraz</w:t>
            </w:r>
            <w:proofErr w:type="spellEnd"/>
            <w:r w:rsidRPr="00982F5E">
              <w:rPr>
                <w:rFonts w:ascii="Trebuchet MS" w:hAnsi="Trebuchet MS" w:cs="Arial"/>
                <w:b/>
                <w:sz w:val="24"/>
                <w:szCs w:val="24"/>
              </w:rPr>
              <w:t xml:space="preserve"> Cross.</w:t>
            </w:r>
          </w:p>
          <w:p w:rsidR="00982F5E" w:rsidRPr="00982F5E" w:rsidRDefault="00982F5E" w:rsidP="00F50C22">
            <w:pPr>
              <w:spacing w:after="0" w:line="240" w:lineRule="auto"/>
              <w:jc w:val="center"/>
              <w:rPr>
                <w:rFonts w:ascii="Trebuchet MS" w:hAnsi="Trebuchet MS" w:cs="Arial"/>
                <w:b/>
                <w:sz w:val="24"/>
                <w:szCs w:val="24"/>
              </w:rPr>
            </w:pPr>
            <w:r w:rsidRPr="00982F5E">
              <w:rPr>
                <w:rFonts w:ascii="Trebuchet MS" w:hAnsi="Trebuchet MS" w:cs="Arial"/>
                <w:b/>
                <w:sz w:val="24"/>
                <w:szCs w:val="24"/>
              </w:rPr>
              <w:t>Consejero presidente.</w:t>
            </w:r>
          </w:p>
        </w:tc>
        <w:tc>
          <w:tcPr>
            <w:tcW w:w="4489" w:type="dxa"/>
            <w:shd w:val="clear" w:color="auto" w:fill="auto"/>
          </w:tcPr>
          <w:p w:rsidR="00982F5E" w:rsidRPr="00982F5E" w:rsidRDefault="00982F5E" w:rsidP="00F50C22">
            <w:pPr>
              <w:spacing w:after="0" w:line="240" w:lineRule="auto"/>
              <w:jc w:val="center"/>
              <w:rPr>
                <w:rFonts w:ascii="Trebuchet MS" w:hAnsi="Trebuchet MS" w:cs="Arial"/>
                <w:b/>
                <w:sz w:val="24"/>
                <w:szCs w:val="24"/>
              </w:rPr>
            </w:pPr>
            <w:r w:rsidRPr="00982F5E">
              <w:rPr>
                <w:rFonts w:ascii="Trebuchet MS" w:hAnsi="Trebuchet MS" w:cs="Arial"/>
                <w:b/>
                <w:sz w:val="24"/>
                <w:szCs w:val="24"/>
              </w:rPr>
              <w:t>Manuel Alejandro Murillo Gutiérrez.</w:t>
            </w:r>
          </w:p>
          <w:p w:rsidR="00982F5E" w:rsidRPr="00982F5E" w:rsidRDefault="00982F5E" w:rsidP="00F50C22">
            <w:pPr>
              <w:spacing w:after="0" w:line="240" w:lineRule="auto"/>
              <w:jc w:val="center"/>
              <w:rPr>
                <w:rFonts w:ascii="Trebuchet MS" w:hAnsi="Trebuchet MS" w:cs="Arial"/>
                <w:b/>
                <w:sz w:val="24"/>
                <w:szCs w:val="24"/>
              </w:rPr>
            </w:pPr>
            <w:r w:rsidRPr="00982F5E">
              <w:rPr>
                <w:rFonts w:ascii="Trebuchet MS" w:hAnsi="Trebuchet MS" w:cs="Arial"/>
                <w:b/>
                <w:sz w:val="24"/>
                <w:szCs w:val="24"/>
              </w:rPr>
              <w:t>Secretario ejecutivo.</w:t>
            </w:r>
          </w:p>
        </w:tc>
      </w:tr>
    </w:tbl>
    <w:p w:rsidR="00982F5E" w:rsidRPr="00982F5E" w:rsidRDefault="00982F5E" w:rsidP="00F50C22">
      <w:pPr>
        <w:spacing w:after="0" w:line="240" w:lineRule="auto"/>
        <w:rPr>
          <w:rFonts w:ascii="Trebuchet MS" w:eastAsia="Times New Roman" w:hAnsi="Trebuchet MS"/>
          <w:sz w:val="24"/>
          <w:szCs w:val="24"/>
          <w:lang w:val="es-ES" w:eastAsia="es-ES"/>
        </w:rPr>
      </w:pPr>
    </w:p>
    <w:p w:rsidR="00286CDB" w:rsidRDefault="00982F5E" w:rsidP="00F50C22">
      <w:pPr>
        <w:spacing w:after="160" w:line="240" w:lineRule="auto"/>
        <w:rPr>
          <w:rFonts w:ascii="Trebuchet MS" w:eastAsia="Times New Roman" w:hAnsi="Trebuchet MS" w:cs="Arial"/>
          <w:sz w:val="24"/>
          <w:szCs w:val="24"/>
          <w:lang w:val="es-ES" w:eastAsia="es-ES"/>
        </w:rPr>
      </w:pPr>
      <w:r w:rsidRPr="00982F5E">
        <w:rPr>
          <w:rFonts w:ascii="Trebuchet MS" w:hAnsi="Trebuchet MS"/>
          <w:sz w:val="16"/>
          <w:szCs w:val="16"/>
        </w:rPr>
        <w:t>CMT/</w:t>
      </w:r>
      <w:proofErr w:type="spellStart"/>
      <w:r w:rsidRPr="00982F5E">
        <w:rPr>
          <w:rFonts w:ascii="Trebuchet MS" w:hAnsi="Trebuchet MS"/>
          <w:sz w:val="16"/>
          <w:szCs w:val="16"/>
        </w:rPr>
        <w:t>pcac</w:t>
      </w:r>
      <w:proofErr w:type="spellEnd"/>
      <w:r w:rsidRPr="00982F5E">
        <w:rPr>
          <w:rFonts w:ascii="Trebuchet MS" w:hAnsi="Trebuchet MS"/>
          <w:sz w:val="16"/>
          <w:szCs w:val="16"/>
        </w:rPr>
        <w:t>/</w:t>
      </w:r>
      <w:proofErr w:type="spellStart"/>
      <w:r w:rsidRPr="00982F5E">
        <w:rPr>
          <w:rFonts w:ascii="Trebuchet MS" w:hAnsi="Trebuchet MS"/>
          <w:sz w:val="16"/>
          <w:szCs w:val="16"/>
        </w:rPr>
        <w:t>aacv</w:t>
      </w:r>
      <w:proofErr w:type="spellEnd"/>
      <w:r w:rsidR="00E263D5">
        <w:rPr>
          <w:rFonts w:ascii="Trebuchet MS" w:eastAsia="Times New Roman" w:hAnsi="Trebuchet MS" w:cs="Arial"/>
          <w:sz w:val="24"/>
          <w:szCs w:val="24"/>
          <w:lang w:val="es-ES" w:eastAsia="es-ES"/>
        </w:rPr>
        <w:t xml:space="preserve"> </w:t>
      </w:r>
    </w:p>
    <w:p w:rsidR="00F50C22" w:rsidRDefault="00F50C22" w:rsidP="00F50C22">
      <w:pPr>
        <w:spacing w:after="160" w:line="240" w:lineRule="auto"/>
        <w:rPr>
          <w:rFonts w:ascii="Trebuchet MS" w:eastAsia="Times New Roman" w:hAnsi="Trebuchet MS" w:cs="Arial"/>
          <w:sz w:val="24"/>
          <w:szCs w:val="24"/>
          <w:lang w:val="es-ES" w:eastAsia="es-ES"/>
        </w:rPr>
      </w:pPr>
    </w:p>
    <w:p w:rsidR="00F50C22" w:rsidRPr="0086088B" w:rsidRDefault="00F50C22" w:rsidP="00A75F72">
      <w:pPr>
        <w:spacing w:after="0" w:line="240" w:lineRule="auto"/>
        <w:jc w:val="both"/>
        <w:rPr>
          <w:rFonts w:ascii="Trebuchet MS" w:hAnsi="Trebuchet MS"/>
          <w:sz w:val="18"/>
          <w:szCs w:val="18"/>
        </w:rPr>
      </w:pPr>
      <w:r w:rsidRPr="0086088B">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treinta y uno de agosto de dos mil veintiuno, por votación unánime de las y los consejeros electorales Silvia Guadalupe Bustos Vásquez</w:t>
      </w:r>
      <w:r w:rsidRPr="0086088B">
        <w:rPr>
          <w:rFonts w:ascii="Trebuchet MS" w:hAnsi="Trebuchet MS"/>
          <w:bCs/>
          <w:sz w:val="18"/>
          <w:szCs w:val="18"/>
        </w:rPr>
        <w:t>,</w:t>
      </w:r>
      <w:r w:rsidRPr="0086088B">
        <w:rPr>
          <w:rFonts w:ascii="Trebuchet MS" w:hAnsi="Trebuchet MS"/>
          <w:sz w:val="18"/>
          <w:szCs w:val="18"/>
        </w:rPr>
        <w:t xml:space="preserve"> </w:t>
      </w:r>
      <w:proofErr w:type="spellStart"/>
      <w:r w:rsidRPr="0086088B">
        <w:rPr>
          <w:rFonts w:ascii="Trebuchet MS" w:hAnsi="Trebuchet MS"/>
          <w:sz w:val="18"/>
          <w:szCs w:val="18"/>
        </w:rPr>
        <w:t>Zoad</w:t>
      </w:r>
      <w:proofErr w:type="spellEnd"/>
      <w:r w:rsidRPr="0086088B">
        <w:rPr>
          <w:rFonts w:ascii="Trebuchet MS" w:hAnsi="Trebuchet MS"/>
          <w:sz w:val="18"/>
          <w:szCs w:val="18"/>
        </w:rPr>
        <w:t xml:space="preserve"> </w:t>
      </w:r>
      <w:proofErr w:type="spellStart"/>
      <w:r w:rsidRPr="0086088B">
        <w:rPr>
          <w:rFonts w:ascii="Trebuchet MS" w:hAnsi="Trebuchet MS"/>
          <w:sz w:val="18"/>
          <w:szCs w:val="18"/>
        </w:rPr>
        <w:t>Jeanine</w:t>
      </w:r>
      <w:proofErr w:type="spellEnd"/>
      <w:r w:rsidRPr="0086088B">
        <w:rPr>
          <w:rFonts w:ascii="Trebuchet MS" w:hAnsi="Trebuchet MS"/>
          <w:sz w:val="18"/>
          <w:szCs w:val="18"/>
        </w:rPr>
        <w:t xml:space="preserve"> García González, Miguel Godínez </w:t>
      </w:r>
      <w:proofErr w:type="spellStart"/>
      <w:r w:rsidRPr="0086088B">
        <w:rPr>
          <w:rFonts w:ascii="Trebuchet MS" w:hAnsi="Trebuchet MS"/>
          <w:sz w:val="18"/>
          <w:szCs w:val="18"/>
        </w:rPr>
        <w:t>Terríquez</w:t>
      </w:r>
      <w:proofErr w:type="spellEnd"/>
      <w:r w:rsidRPr="0086088B">
        <w:rPr>
          <w:rFonts w:ascii="Trebuchet MS" w:hAnsi="Trebuchet MS"/>
          <w:bCs/>
          <w:sz w:val="18"/>
          <w:szCs w:val="18"/>
        </w:rPr>
        <w:t>,</w:t>
      </w:r>
      <w:r w:rsidRPr="0086088B">
        <w:rPr>
          <w:rFonts w:ascii="Trebuchet MS" w:hAnsi="Trebuchet MS"/>
          <w:sz w:val="18"/>
          <w:szCs w:val="18"/>
        </w:rPr>
        <w:t xml:space="preserve"> </w:t>
      </w:r>
      <w:r w:rsidRPr="0086088B">
        <w:rPr>
          <w:rFonts w:ascii="Trebuchet MS" w:hAnsi="Trebuchet MS"/>
          <w:bCs/>
          <w:sz w:val="18"/>
          <w:szCs w:val="18"/>
        </w:rPr>
        <w:t xml:space="preserve">Moisés Pérez Vega, Brenda Judith Serafín </w:t>
      </w:r>
      <w:proofErr w:type="spellStart"/>
      <w:r w:rsidRPr="0086088B">
        <w:rPr>
          <w:rFonts w:ascii="Trebuchet MS" w:hAnsi="Trebuchet MS"/>
          <w:bCs/>
          <w:sz w:val="18"/>
          <w:szCs w:val="18"/>
        </w:rPr>
        <w:t>Morfín</w:t>
      </w:r>
      <w:proofErr w:type="spellEnd"/>
      <w:r w:rsidRPr="0086088B">
        <w:rPr>
          <w:rFonts w:ascii="Trebuchet MS" w:hAnsi="Trebuchet MS"/>
          <w:bCs/>
          <w:sz w:val="18"/>
          <w:szCs w:val="18"/>
        </w:rPr>
        <w:t xml:space="preserve">, Claudia Alejandra Vargas Bautista y del consejero presidente </w:t>
      </w:r>
      <w:r w:rsidRPr="0086088B">
        <w:rPr>
          <w:rFonts w:ascii="Trebuchet MS" w:hAnsi="Trebuchet MS"/>
          <w:sz w:val="18"/>
          <w:szCs w:val="18"/>
        </w:rPr>
        <w:t xml:space="preserve">Guillermo Amado </w:t>
      </w:r>
      <w:proofErr w:type="spellStart"/>
      <w:r w:rsidRPr="0086088B">
        <w:rPr>
          <w:rFonts w:ascii="Trebuchet MS" w:hAnsi="Trebuchet MS"/>
          <w:sz w:val="18"/>
          <w:szCs w:val="18"/>
        </w:rPr>
        <w:t>Alcaraz</w:t>
      </w:r>
      <w:proofErr w:type="spellEnd"/>
      <w:r w:rsidRPr="0086088B">
        <w:rPr>
          <w:rFonts w:ascii="Trebuchet MS" w:hAnsi="Trebuchet MS"/>
          <w:sz w:val="18"/>
          <w:szCs w:val="18"/>
        </w:rPr>
        <w:t xml:space="preserve"> Cross.</w:t>
      </w:r>
      <w:r w:rsidRPr="0086088B">
        <w:rPr>
          <w:rFonts w:ascii="Trebuchet MS" w:hAnsi="Trebuchet MS" w:cs="CJNLLK+Garamond"/>
          <w:color w:val="000000"/>
          <w:sz w:val="18"/>
          <w:szCs w:val="18"/>
        </w:rPr>
        <w:t xml:space="preserve"> </w:t>
      </w:r>
      <w:r w:rsidRPr="0086088B">
        <w:rPr>
          <w:rFonts w:ascii="Trebuchet MS" w:hAnsi="Trebuchet MS"/>
          <w:sz w:val="18"/>
          <w:szCs w:val="18"/>
        </w:rPr>
        <w:t>Doy fe.</w:t>
      </w:r>
    </w:p>
    <w:p w:rsidR="00F50C22" w:rsidRDefault="00F50C22" w:rsidP="00A75F72">
      <w:pPr>
        <w:spacing w:after="0" w:line="240" w:lineRule="auto"/>
        <w:jc w:val="both"/>
        <w:rPr>
          <w:rFonts w:ascii="Trebuchet MS" w:hAnsi="Trebuchet MS"/>
          <w:sz w:val="18"/>
          <w:szCs w:val="18"/>
        </w:rPr>
      </w:pPr>
    </w:p>
    <w:p w:rsidR="00A75F72" w:rsidRDefault="00A75F72" w:rsidP="00A75F72">
      <w:pPr>
        <w:spacing w:after="0" w:line="240" w:lineRule="auto"/>
        <w:jc w:val="both"/>
        <w:rPr>
          <w:rFonts w:ascii="Trebuchet MS" w:hAnsi="Trebuchet MS"/>
          <w:sz w:val="18"/>
          <w:szCs w:val="18"/>
        </w:rPr>
      </w:pPr>
    </w:p>
    <w:p w:rsidR="00A75F72" w:rsidRPr="0086088B" w:rsidRDefault="00A75F72" w:rsidP="00A75F72">
      <w:pPr>
        <w:spacing w:after="0" w:line="240" w:lineRule="auto"/>
        <w:jc w:val="both"/>
        <w:rPr>
          <w:rFonts w:ascii="Trebuchet MS" w:hAnsi="Trebuchet MS"/>
          <w:sz w:val="18"/>
          <w:szCs w:val="18"/>
        </w:rPr>
      </w:pPr>
    </w:p>
    <w:p w:rsidR="00F50C22" w:rsidRPr="0086088B" w:rsidRDefault="00F50C22" w:rsidP="00A75F72">
      <w:pPr>
        <w:spacing w:after="0" w:line="240" w:lineRule="auto"/>
        <w:jc w:val="center"/>
        <w:rPr>
          <w:rFonts w:ascii="Trebuchet MS" w:hAnsi="Trebuchet MS"/>
          <w:sz w:val="18"/>
          <w:szCs w:val="18"/>
        </w:rPr>
      </w:pPr>
      <w:r w:rsidRPr="0086088B">
        <w:rPr>
          <w:rFonts w:ascii="Trebuchet MS" w:hAnsi="Trebuchet MS"/>
          <w:sz w:val="18"/>
          <w:szCs w:val="18"/>
        </w:rPr>
        <w:t>Manuel Alejandro Murillo Gutiérrez</w:t>
      </w:r>
    </w:p>
    <w:p w:rsidR="00F50C22" w:rsidRPr="0086088B" w:rsidRDefault="00F50C22" w:rsidP="00A75F72">
      <w:pPr>
        <w:spacing w:after="0" w:line="240" w:lineRule="auto"/>
        <w:jc w:val="center"/>
        <w:rPr>
          <w:rFonts w:ascii="Trebuchet MS" w:hAnsi="Trebuchet MS"/>
          <w:sz w:val="18"/>
          <w:szCs w:val="18"/>
        </w:rPr>
      </w:pPr>
      <w:r w:rsidRPr="0086088B">
        <w:rPr>
          <w:rFonts w:ascii="Trebuchet MS" w:hAnsi="Trebuchet MS"/>
          <w:sz w:val="18"/>
          <w:szCs w:val="18"/>
        </w:rPr>
        <w:t>Secretario ejecutivo</w:t>
      </w:r>
    </w:p>
    <w:p w:rsidR="00F50C22" w:rsidRPr="00797037" w:rsidRDefault="00F50C22" w:rsidP="00A75F72">
      <w:pPr>
        <w:spacing w:after="0" w:line="240" w:lineRule="auto"/>
        <w:rPr>
          <w:rFonts w:ascii="Trebuchet MS" w:eastAsia="Times New Roman" w:hAnsi="Trebuchet MS" w:cs="Arial"/>
          <w:sz w:val="24"/>
          <w:szCs w:val="24"/>
          <w:lang w:val="es-ES" w:eastAsia="es-ES"/>
        </w:rPr>
      </w:pPr>
    </w:p>
    <w:sectPr w:rsidR="00F50C22" w:rsidRPr="00797037" w:rsidSect="00E14289">
      <w:headerReference w:type="default" r:id="rId8"/>
      <w:footerReference w:type="default" r:id="rId9"/>
      <w:pgSz w:w="12240" w:h="15840" w:code="1"/>
      <w:pgMar w:top="2268" w:right="1750" w:bottom="1985"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28" w:rsidRDefault="00DC5128" w:rsidP="00E03D2E">
      <w:pPr>
        <w:spacing w:after="0" w:line="240" w:lineRule="auto"/>
      </w:pPr>
      <w:r>
        <w:separator/>
      </w:r>
    </w:p>
  </w:endnote>
  <w:endnote w:type="continuationSeparator" w:id="0">
    <w:p w:rsidR="00DC5128" w:rsidRDefault="00DC5128" w:rsidP="00E0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Pr="002E2F6D" w:rsidRDefault="00DC5128" w:rsidP="005E0E4E">
    <w:pPr>
      <w:tabs>
        <w:tab w:val="center" w:pos="4419"/>
        <w:tab w:val="right" w:pos="8838"/>
      </w:tabs>
      <w:ind w:right="49"/>
      <w:jc w:val="right"/>
      <w:rPr>
        <w:rFonts w:ascii="Trebuchet MS" w:hAnsi="Trebuchet MS"/>
        <w:sz w:val="16"/>
      </w:rPr>
    </w:pPr>
  </w:p>
  <w:p w:rsidR="00C45E37" w:rsidRPr="00E11DFF" w:rsidRDefault="008710C4" w:rsidP="005E0E4E">
    <w:pPr>
      <w:tabs>
        <w:tab w:val="center" w:pos="4419"/>
        <w:tab w:val="right" w:pos="8838"/>
      </w:tabs>
      <w:ind w:right="49"/>
      <w:jc w:val="right"/>
      <w:rPr>
        <w:rFonts w:ascii="Trebuchet MS" w:hAnsi="Trebuchet MS" w:cs="Arial"/>
        <w:sz w:val="20"/>
        <w:szCs w:val="20"/>
      </w:rPr>
    </w:pPr>
    <w:r w:rsidRPr="00E11DFF">
      <w:rPr>
        <w:rFonts w:ascii="Trebuchet MS" w:hAnsi="Trebuchet MS" w:cs="Arial"/>
        <w:sz w:val="20"/>
        <w:szCs w:val="20"/>
      </w:rPr>
      <w:t xml:space="preserve">Página </w:t>
    </w:r>
    <w:r w:rsidR="0093275A" w:rsidRPr="00E11DFF">
      <w:rPr>
        <w:rFonts w:ascii="Trebuchet MS" w:hAnsi="Trebuchet MS" w:cs="Arial"/>
        <w:sz w:val="20"/>
        <w:szCs w:val="20"/>
      </w:rPr>
      <w:fldChar w:fldCharType="begin"/>
    </w:r>
    <w:r w:rsidRPr="00E11DFF">
      <w:rPr>
        <w:rFonts w:ascii="Trebuchet MS" w:hAnsi="Trebuchet MS" w:cs="Arial"/>
        <w:sz w:val="20"/>
        <w:szCs w:val="20"/>
      </w:rPr>
      <w:instrText xml:space="preserve"> PAGE </w:instrText>
    </w:r>
    <w:r w:rsidR="0093275A" w:rsidRPr="00E11DFF">
      <w:rPr>
        <w:rFonts w:ascii="Trebuchet MS" w:hAnsi="Trebuchet MS" w:cs="Arial"/>
        <w:sz w:val="20"/>
        <w:szCs w:val="20"/>
      </w:rPr>
      <w:fldChar w:fldCharType="separate"/>
    </w:r>
    <w:r w:rsidR="00A75F72">
      <w:rPr>
        <w:rFonts w:ascii="Trebuchet MS" w:hAnsi="Trebuchet MS" w:cs="Arial"/>
        <w:noProof/>
        <w:sz w:val="20"/>
        <w:szCs w:val="20"/>
      </w:rPr>
      <w:t>10</w:t>
    </w:r>
    <w:r w:rsidR="0093275A" w:rsidRPr="00E11DFF">
      <w:rPr>
        <w:rFonts w:ascii="Trebuchet MS" w:hAnsi="Trebuchet MS" w:cs="Arial"/>
        <w:sz w:val="20"/>
        <w:szCs w:val="20"/>
      </w:rPr>
      <w:fldChar w:fldCharType="end"/>
    </w:r>
    <w:r w:rsidRPr="00E11DFF">
      <w:rPr>
        <w:rFonts w:ascii="Trebuchet MS" w:hAnsi="Trebuchet MS" w:cs="Arial"/>
        <w:sz w:val="20"/>
        <w:szCs w:val="20"/>
      </w:rPr>
      <w:t xml:space="preserve"> de </w:t>
    </w:r>
    <w:r w:rsidR="0093275A" w:rsidRPr="00E11DFF">
      <w:rPr>
        <w:rFonts w:ascii="Trebuchet MS" w:hAnsi="Trebuchet MS" w:cs="Arial"/>
        <w:sz w:val="20"/>
        <w:szCs w:val="20"/>
      </w:rPr>
      <w:fldChar w:fldCharType="begin"/>
    </w:r>
    <w:r w:rsidRPr="00E11DFF">
      <w:rPr>
        <w:rFonts w:ascii="Trebuchet MS" w:hAnsi="Trebuchet MS" w:cs="Arial"/>
        <w:sz w:val="20"/>
        <w:szCs w:val="20"/>
      </w:rPr>
      <w:instrText xml:space="preserve"> NUMPAGES </w:instrText>
    </w:r>
    <w:r w:rsidR="0093275A" w:rsidRPr="00E11DFF">
      <w:rPr>
        <w:rFonts w:ascii="Trebuchet MS" w:hAnsi="Trebuchet MS" w:cs="Arial"/>
        <w:sz w:val="20"/>
        <w:szCs w:val="20"/>
      </w:rPr>
      <w:fldChar w:fldCharType="separate"/>
    </w:r>
    <w:r w:rsidR="00A75F72">
      <w:rPr>
        <w:rFonts w:ascii="Trebuchet MS" w:hAnsi="Trebuchet MS" w:cs="Arial"/>
        <w:noProof/>
        <w:sz w:val="20"/>
        <w:szCs w:val="20"/>
      </w:rPr>
      <w:t>10</w:t>
    </w:r>
    <w:r w:rsidR="0093275A" w:rsidRPr="00E11DFF">
      <w:rPr>
        <w:rFonts w:ascii="Trebuchet MS" w:hAnsi="Trebuchet MS" w:cs="Arial"/>
        <w:sz w:val="20"/>
        <w:szCs w:val="20"/>
      </w:rPr>
      <w:fldChar w:fldCharType="end"/>
    </w:r>
  </w:p>
  <w:p w:rsidR="00C45E37" w:rsidRPr="002E2F6D" w:rsidRDefault="00DC5128" w:rsidP="005E0E4E">
    <w:pPr>
      <w:pStyle w:val="Piedepgina"/>
      <w:jc w:val="right"/>
      <w:rPr>
        <w:rFonts w:ascii="Trebuchet MS" w:hAnsi="Trebuchet M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28" w:rsidRDefault="00DC5128" w:rsidP="00E03D2E">
      <w:pPr>
        <w:spacing w:after="0" w:line="240" w:lineRule="auto"/>
      </w:pPr>
      <w:r>
        <w:separator/>
      </w:r>
    </w:p>
  </w:footnote>
  <w:footnote w:type="continuationSeparator" w:id="0">
    <w:p w:rsidR="00DC5128" w:rsidRDefault="00DC5128" w:rsidP="00E03D2E">
      <w:pPr>
        <w:spacing w:after="0" w:line="240" w:lineRule="auto"/>
      </w:pPr>
      <w:r>
        <w:continuationSeparator/>
      </w:r>
    </w:p>
  </w:footnote>
  <w:footnote w:id="1">
    <w:p w:rsidR="0071196B" w:rsidRPr="007A04CA" w:rsidRDefault="0071196B" w:rsidP="0071196B">
      <w:pPr>
        <w:pStyle w:val="Textonotapie"/>
        <w:jc w:val="both"/>
        <w:rPr>
          <w:rFonts w:ascii="Trebuchet MS" w:hAnsi="Trebuchet MS"/>
          <w:sz w:val="18"/>
          <w:szCs w:val="18"/>
        </w:rPr>
      </w:pPr>
      <w:r w:rsidRPr="007A04CA">
        <w:rPr>
          <w:rStyle w:val="Refdenotaalpie"/>
          <w:rFonts w:ascii="Trebuchet MS" w:hAnsi="Trebuchet MS"/>
          <w:sz w:val="18"/>
          <w:szCs w:val="18"/>
        </w:rPr>
        <w:footnoteRef/>
      </w:r>
      <w:r w:rsidRPr="007A04CA">
        <w:rPr>
          <w:rFonts w:ascii="Trebuchet MS" w:hAnsi="Trebuchet MS"/>
          <w:sz w:val="18"/>
          <w:szCs w:val="18"/>
        </w:rPr>
        <w:t xml:space="preserve"> </w:t>
      </w:r>
      <w:r w:rsidRPr="007A04CA">
        <w:rPr>
          <w:rFonts w:ascii="Trebuchet MS" w:hAnsi="Trebuchet MS" w:cs="Arial"/>
          <w:sz w:val="18"/>
          <w:szCs w:val="18"/>
        </w:rPr>
        <w:t>Los hechos que se narran co</w:t>
      </w:r>
      <w:r w:rsidR="008D0EB3" w:rsidRPr="007A04CA">
        <w:rPr>
          <w:rFonts w:ascii="Trebuchet MS" w:hAnsi="Trebuchet MS" w:cs="Arial"/>
          <w:sz w:val="18"/>
          <w:szCs w:val="18"/>
        </w:rPr>
        <w:t>rresponden al año dos mil veintiuno</w:t>
      </w:r>
      <w:r w:rsidRPr="007A04CA">
        <w:rPr>
          <w:rFonts w:ascii="Trebuchet MS" w:hAnsi="Trebuchet MS" w:cs="Arial"/>
          <w:sz w:val="18"/>
          <w:szCs w:val="18"/>
        </w:rPr>
        <w:t>, con excepción de que se precise lo contrario.</w:t>
      </w:r>
    </w:p>
  </w:footnote>
  <w:footnote w:id="2">
    <w:p w:rsidR="008510EC" w:rsidRPr="00B555AC" w:rsidRDefault="008510EC" w:rsidP="008510EC">
      <w:pPr>
        <w:pStyle w:val="Textonotapie"/>
        <w:jc w:val="both"/>
        <w:rPr>
          <w:rFonts w:ascii="Trebuchet MS" w:hAnsi="Trebuchet MS"/>
          <w:sz w:val="16"/>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Pr>
          <w:rFonts w:ascii="Trebuchet MS" w:hAnsi="Trebuchet MS" w:cs="Arial"/>
          <w:bCs/>
          <w:sz w:val="16"/>
          <w:szCs w:val="14"/>
        </w:rPr>
        <w:t>I</w:t>
      </w:r>
      <w:r w:rsidRPr="00B555AC">
        <w:rPr>
          <w:rFonts w:ascii="Trebuchet MS" w:hAnsi="Trebuchet MS" w:cs="Arial"/>
          <w:bCs/>
          <w:sz w:val="16"/>
          <w:szCs w:val="14"/>
        </w:rPr>
        <w:t>nstituto.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Default="00E64955" w:rsidP="00E64955">
    <w:pPr>
      <w:pStyle w:val="Encabezado"/>
      <w:rPr>
        <w:rFonts w:ascii="Trebuchet MS" w:hAnsi="Trebuchet MS"/>
        <w:lang w:val="es-MX"/>
      </w:rPr>
    </w:pPr>
    <w:r>
      <w:rPr>
        <w:noProof/>
        <w:lang w:val="es-MX" w:eastAsia="es-MX"/>
      </w:rPr>
      <w:drawing>
        <wp:inline distT="0" distB="0" distL="0" distR="0">
          <wp:extent cx="1390650" cy="780956"/>
          <wp:effectExtent l="0" t="0" r="0" b="635"/>
          <wp:docPr id="11" name="Imagen 1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80956"/>
                  </a:xfrm>
                  <a:prstGeom prst="rect">
                    <a:avLst/>
                  </a:prstGeom>
                  <a:noFill/>
                  <a:ln>
                    <a:noFill/>
                  </a:ln>
                </pic:spPr>
              </pic:pic>
            </a:graphicData>
          </a:graphic>
        </wp:inline>
      </w:drawing>
    </w:r>
  </w:p>
  <w:p w:rsidR="00E64955" w:rsidRDefault="000A3DEB" w:rsidP="00E64955">
    <w:pPr>
      <w:pStyle w:val="Encabezado"/>
      <w:jc w:val="right"/>
      <w:rPr>
        <w:rFonts w:ascii="Trebuchet MS" w:hAnsi="Trebuchet MS"/>
        <w:b/>
        <w:sz w:val="24"/>
        <w:szCs w:val="24"/>
        <w:lang w:val="es-MX"/>
      </w:rPr>
    </w:pPr>
    <w:r>
      <w:rPr>
        <w:rFonts w:ascii="Trebuchet MS" w:hAnsi="Trebuchet MS"/>
        <w:b/>
        <w:sz w:val="24"/>
        <w:szCs w:val="24"/>
        <w:lang w:val="es-MX"/>
      </w:rPr>
      <w:t>REV-116</w:t>
    </w:r>
    <w:r w:rsidR="00B81E2F">
      <w:rPr>
        <w:rFonts w:ascii="Trebuchet MS" w:hAnsi="Trebuchet MS"/>
        <w:b/>
        <w:sz w:val="24"/>
        <w:szCs w:val="24"/>
        <w:lang w:val="es-MX"/>
      </w:rPr>
      <w:t>/2021</w:t>
    </w:r>
  </w:p>
  <w:p w:rsidR="00E64955" w:rsidRPr="00E64955" w:rsidRDefault="00E64955" w:rsidP="00E64955">
    <w:pPr>
      <w:pStyle w:val="Encabezado"/>
      <w:jc w:val="right"/>
      <w:rPr>
        <w:rFonts w:ascii="Trebuchet MS" w:hAnsi="Trebuchet MS"/>
        <w:b/>
        <w:sz w:val="24"/>
        <w:szCs w:val="24"/>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B70B4B"/>
    <w:multiLevelType w:val="hybridMultilevel"/>
    <w:tmpl w:val="F06E6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CF1083"/>
    <w:multiLevelType w:val="hybridMultilevel"/>
    <w:tmpl w:val="054A58AC"/>
    <w:lvl w:ilvl="0" w:tplc="DE8AD8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E8A7D2B"/>
    <w:multiLevelType w:val="hybridMultilevel"/>
    <w:tmpl w:val="54C223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5EEA7E7B"/>
    <w:multiLevelType w:val="hybridMultilevel"/>
    <w:tmpl w:val="1FBE0E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3"/>
  </w:num>
  <w:num w:numId="6">
    <w:abstractNumId w:val="6"/>
  </w:num>
  <w:num w:numId="7">
    <w:abstractNumId w:val="4"/>
  </w:num>
  <w:num w:numId="8">
    <w:abstractNumId w:val="5"/>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03D2E"/>
    <w:rsid w:val="00001C82"/>
    <w:rsid w:val="000104F4"/>
    <w:rsid w:val="000178C2"/>
    <w:rsid w:val="00024F3C"/>
    <w:rsid w:val="00026136"/>
    <w:rsid w:val="00043AEF"/>
    <w:rsid w:val="0005609A"/>
    <w:rsid w:val="00066ADB"/>
    <w:rsid w:val="00072CC1"/>
    <w:rsid w:val="00074F35"/>
    <w:rsid w:val="0008506B"/>
    <w:rsid w:val="00093B51"/>
    <w:rsid w:val="00097B8D"/>
    <w:rsid w:val="000A3DEB"/>
    <w:rsid w:val="000A4DC7"/>
    <w:rsid w:val="000B50C2"/>
    <w:rsid w:val="000B559E"/>
    <w:rsid w:val="000E1887"/>
    <w:rsid w:val="0010263C"/>
    <w:rsid w:val="00103017"/>
    <w:rsid w:val="00113A5D"/>
    <w:rsid w:val="0011533E"/>
    <w:rsid w:val="00122881"/>
    <w:rsid w:val="00143349"/>
    <w:rsid w:val="00147128"/>
    <w:rsid w:val="00172B01"/>
    <w:rsid w:val="00180318"/>
    <w:rsid w:val="001A2F78"/>
    <w:rsid w:val="001B22BB"/>
    <w:rsid w:val="001C2D82"/>
    <w:rsid w:val="001D1032"/>
    <w:rsid w:val="00210065"/>
    <w:rsid w:val="0021144A"/>
    <w:rsid w:val="00224F2A"/>
    <w:rsid w:val="00237AC8"/>
    <w:rsid w:val="0024715A"/>
    <w:rsid w:val="00247BEF"/>
    <w:rsid w:val="0027143B"/>
    <w:rsid w:val="002742B0"/>
    <w:rsid w:val="00274979"/>
    <w:rsid w:val="00286CDB"/>
    <w:rsid w:val="002A64A6"/>
    <w:rsid w:val="002B0AD0"/>
    <w:rsid w:val="002D0751"/>
    <w:rsid w:val="002D62A1"/>
    <w:rsid w:val="002E5E61"/>
    <w:rsid w:val="003003FD"/>
    <w:rsid w:val="00301B4B"/>
    <w:rsid w:val="00315831"/>
    <w:rsid w:val="00325A30"/>
    <w:rsid w:val="00327BAF"/>
    <w:rsid w:val="00330C29"/>
    <w:rsid w:val="003503BB"/>
    <w:rsid w:val="00356065"/>
    <w:rsid w:val="003560C3"/>
    <w:rsid w:val="00372290"/>
    <w:rsid w:val="003765F1"/>
    <w:rsid w:val="00387F7B"/>
    <w:rsid w:val="00392891"/>
    <w:rsid w:val="003A04A7"/>
    <w:rsid w:val="003B151B"/>
    <w:rsid w:val="003C0C02"/>
    <w:rsid w:val="003C7B19"/>
    <w:rsid w:val="003E28AB"/>
    <w:rsid w:val="003F1AB4"/>
    <w:rsid w:val="003F6731"/>
    <w:rsid w:val="00401A1D"/>
    <w:rsid w:val="004040FC"/>
    <w:rsid w:val="004142C2"/>
    <w:rsid w:val="004441DB"/>
    <w:rsid w:val="00461023"/>
    <w:rsid w:val="00463DA0"/>
    <w:rsid w:val="00494F52"/>
    <w:rsid w:val="004C2A77"/>
    <w:rsid w:val="004F0ECB"/>
    <w:rsid w:val="004F240F"/>
    <w:rsid w:val="00513B4C"/>
    <w:rsid w:val="00521F20"/>
    <w:rsid w:val="00544561"/>
    <w:rsid w:val="005555F7"/>
    <w:rsid w:val="00556428"/>
    <w:rsid w:val="00567FB4"/>
    <w:rsid w:val="005863F9"/>
    <w:rsid w:val="005872A6"/>
    <w:rsid w:val="005D12C3"/>
    <w:rsid w:val="005D276C"/>
    <w:rsid w:val="005D7532"/>
    <w:rsid w:val="005E1732"/>
    <w:rsid w:val="005E7BCF"/>
    <w:rsid w:val="00626E5C"/>
    <w:rsid w:val="00632E87"/>
    <w:rsid w:val="006435CE"/>
    <w:rsid w:val="00656D24"/>
    <w:rsid w:val="006659A5"/>
    <w:rsid w:val="006B01C2"/>
    <w:rsid w:val="006D0E9A"/>
    <w:rsid w:val="006E4D1E"/>
    <w:rsid w:val="006E654F"/>
    <w:rsid w:val="006F46DE"/>
    <w:rsid w:val="0071196B"/>
    <w:rsid w:val="0072243A"/>
    <w:rsid w:val="00726CC2"/>
    <w:rsid w:val="00735D3C"/>
    <w:rsid w:val="00751E8C"/>
    <w:rsid w:val="00752EE5"/>
    <w:rsid w:val="007631A2"/>
    <w:rsid w:val="00765AD3"/>
    <w:rsid w:val="00776006"/>
    <w:rsid w:val="00791403"/>
    <w:rsid w:val="00797037"/>
    <w:rsid w:val="007A04CA"/>
    <w:rsid w:val="007C39D4"/>
    <w:rsid w:val="007D417E"/>
    <w:rsid w:val="008019DE"/>
    <w:rsid w:val="00824E78"/>
    <w:rsid w:val="0083330C"/>
    <w:rsid w:val="00840DF9"/>
    <w:rsid w:val="008510EC"/>
    <w:rsid w:val="00863DD3"/>
    <w:rsid w:val="00867D22"/>
    <w:rsid w:val="00870D1D"/>
    <w:rsid w:val="008710C4"/>
    <w:rsid w:val="008A051D"/>
    <w:rsid w:val="008A73E0"/>
    <w:rsid w:val="008B12DF"/>
    <w:rsid w:val="008C52E3"/>
    <w:rsid w:val="008D0EB3"/>
    <w:rsid w:val="008D1888"/>
    <w:rsid w:val="008E155E"/>
    <w:rsid w:val="00905872"/>
    <w:rsid w:val="00913C0D"/>
    <w:rsid w:val="00920B1F"/>
    <w:rsid w:val="0093275A"/>
    <w:rsid w:val="009413B5"/>
    <w:rsid w:val="00953525"/>
    <w:rsid w:val="00957DA1"/>
    <w:rsid w:val="00982F5E"/>
    <w:rsid w:val="009B4803"/>
    <w:rsid w:val="009C13DF"/>
    <w:rsid w:val="009F6799"/>
    <w:rsid w:val="00A05C51"/>
    <w:rsid w:val="00A218C4"/>
    <w:rsid w:val="00A32B84"/>
    <w:rsid w:val="00A459B3"/>
    <w:rsid w:val="00A75F72"/>
    <w:rsid w:val="00AB5827"/>
    <w:rsid w:val="00AB6821"/>
    <w:rsid w:val="00AC060F"/>
    <w:rsid w:val="00AD3788"/>
    <w:rsid w:val="00AE175D"/>
    <w:rsid w:val="00AF7603"/>
    <w:rsid w:val="00B02CF9"/>
    <w:rsid w:val="00B07BC7"/>
    <w:rsid w:val="00B1276C"/>
    <w:rsid w:val="00B3043C"/>
    <w:rsid w:val="00B360B0"/>
    <w:rsid w:val="00B51580"/>
    <w:rsid w:val="00B70C5B"/>
    <w:rsid w:val="00B731C2"/>
    <w:rsid w:val="00B81E2F"/>
    <w:rsid w:val="00B85A07"/>
    <w:rsid w:val="00B871A6"/>
    <w:rsid w:val="00BA3539"/>
    <w:rsid w:val="00BA4E71"/>
    <w:rsid w:val="00BE3FAF"/>
    <w:rsid w:val="00BE6A7E"/>
    <w:rsid w:val="00BF47AA"/>
    <w:rsid w:val="00C05D32"/>
    <w:rsid w:val="00C11697"/>
    <w:rsid w:val="00C3359D"/>
    <w:rsid w:val="00C46517"/>
    <w:rsid w:val="00C71ABB"/>
    <w:rsid w:val="00C775E5"/>
    <w:rsid w:val="00C84F16"/>
    <w:rsid w:val="00C93515"/>
    <w:rsid w:val="00CA586A"/>
    <w:rsid w:val="00CA6767"/>
    <w:rsid w:val="00CB6B51"/>
    <w:rsid w:val="00CB766F"/>
    <w:rsid w:val="00CE75AD"/>
    <w:rsid w:val="00CF2C71"/>
    <w:rsid w:val="00D0654D"/>
    <w:rsid w:val="00D11DD1"/>
    <w:rsid w:val="00D179E9"/>
    <w:rsid w:val="00D27DF3"/>
    <w:rsid w:val="00D4204F"/>
    <w:rsid w:val="00D53438"/>
    <w:rsid w:val="00D5587D"/>
    <w:rsid w:val="00D558D0"/>
    <w:rsid w:val="00D7082A"/>
    <w:rsid w:val="00D73081"/>
    <w:rsid w:val="00D73EAA"/>
    <w:rsid w:val="00D777C7"/>
    <w:rsid w:val="00D810A5"/>
    <w:rsid w:val="00D95B95"/>
    <w:rsid w:val="00DB0573"/>
    <w:rsid w:val="00DB2A9D"/>
    <w:rsid w:val="00DB6A0D"/>
    <w:rsid w:val="00DC0189"/>
    <w:rsid w:val="00DC5128"/>
    <w:rsid w:val="00DD70FD"/>
    <w:rsid w:val="00E03D2E"/>
    <w:rsid w:val="00E11DFF"/>
    <w:rsid w:val="00E14289"/>
    <w:rsid w:val="00E162F7"/>
    <w:rsid w:val="00E22477"/>
    <w:rsid w:val="00E263D5"/>
    <w:rsid w:val="00E62600"/>
    <w:rsid w:val="00E64955"/>
    <w:rsid w:val="00E74C07"/>
    <w:rsid w:val="00E80445"/>
    <w:rsid w:val="00E97E36"/>
    <w:rsid w:val="00EA026A"/>
    <w:rsid w:val="00EB72CA"/>
    <w:rsid w:val="00EC01E7"/>
    <w:rsid w:val="00EE0372"/>
    <w:rsid w:val="00EF191D"/>
    <w:rsid w:val="00F129ED"/>
    <w:rsid w:val="00F27E5C"/>
    <w:rsid w:val="00F377F7"/>
    <w:rsid w:val="00F50C22"/>
    <w:rsid w:val="00F5147C"/>
    <w:rsid w:val="00F56578"/>
    <w:rsid w:val="00F83456"/>
    <w:rsid w:val="00F90B36"/>
    <w:rsid w:val="00F96A74"/>
    <w:rsid w:val="00FD7119"/>
    <w:rsid w:val="00FF2630"/>
    <w:rsid w:val="00FF30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10301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7B8D"/>
    <w:pPr>
      <w:spacing w:after="0" w:line="240" w:lineRule="auto"/>
      <w:jc w:val="both"/>
    </w:pPr>
    <w:rPr>
      <w:rFonts w:asciiTheme="minorHAnsi" w:eastAsiaTheme="minorHAnsi" w:hAnsiTheme="minorHAnsi"/>
      <w:vertAlign w:val="superscript"/>
    </w:rPr>
  </w:style>
</w:styles>
</file>

<file path=word/webSettings.xml><?xml version="1.0" encoding="utf-8"?>
<w:webSettings xmlns:r="http://schemas.openxmlformats.org/officeDocument/2006/relationships" xmlns:w="http://schemas.openxmlformats.org/wordprocessingml/2006/main">
  <w:divs>
    <w:div w:id="696349846">
      <w:bodyDiv w:val="1"/>
      <w:marLeft w:val="0"/>
      <w:marRight w:val="0"/>
      <w:marTop w:val="0"/>
      <w:marBottom w:val="0"/>
      <w:divBdr>
        <w:top w:val="none" w:sz="0" w:space="0" w:color="auto"/>
        <w:left w:val="none" w:sz="0" w:space="0" w:color="auto"/>
        <w:bottom w:val="none" w:sz="0" w:space="0" w:color="auto"/>
        <w:right w:val="none" w:sz="0" w:space="0" w:color="auto"/>
      </w:divBdr>
    </w:div>
    <w:div w:id="11759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DF2A-0E9C-4A9A-9FE1-57D6C72C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3208</Words>
  <Characters>17647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Tammy.Torres</cp:lastModifiedBy>
  <cp:revision>3</cp:revision>
  <cp:lastPrinted>2021-08-30T16:01:00Z</cp:lastPrinted>
  <dcterms:created xsi:type="dcterms:W3CDTF">2021-08-31T22:06:00Z</dcterms:created>
  <dcterms:modified xsi:type="dcterms:W3CDTF">2021-08-31T22:07:00Z</dcterms:modified>
</cp:coreProperties>
</file>