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2E" w:rsidRPr="007E3CD6" w:rsidRDefault="00E03D2E" w:rsidP="00454B4D">
      <w:pPr>
        <w:spacing w:after="0"/>
        <w:jc w:val="both"/>
        <w:rPr>
          <w:rFonts w:ascii="Trebuchet MS" w:eastAsia="Times New Roman" w:hAnsi="Trebuchet MS" w:cs="Arial"/>
          <w:b/>
          <w:sz w:val="23"/>
          <w:szCs w:val="23"/>
          <w:lang w:val="es-ES" w:eastAsia="es-ES"/>
        </w:rPr>
      </w:pPr>
      <w:bookmarkStart w:id="0" w:name="_GoBack"/>
      <w:bookmarkEnd w:id="0"/>
      <w:r w:rsidRPr="007E3CD6">
        <w:rPr>
          <w:rFonts w:ascii="Trebuchet MS" w:eastAsia="Times New Roman" w:hAnsi="Trebuchet MS" w:cs="Arial"/>
          <w:b/>
          <w:sz w:val="23"/>
          <w:szCs w:val="23"/>
          <w:lang w:val="es-ES" w:eastAsia="es-ES"/>
        </w:rPr>
        <w:t xml:space="preserve">RESOLUCIÓN DEL CONSEJO GENERAL DEL INSTITUTO ELECTORAL Y DE PARTICIPACIÓN CIUDADANA DEL ESTADO DE JALISCO, RELATIVO AL RECURSO DE REVISIÓN </w:t>
      </w:r>
      <w:r w:rsidR="00E162F7" w:rsidRPr="007E3CD6">
        <w:rPr>
          <w:rFonts w:ascii="Trebuchet MS" w:eastAsia="Times New Roman" w:hAnsi="Trebuchet MS" w:cs="Arial"/>
          <w:b/>
          <w:sz w:val="23"/>
          <w:szCs w:val="23"/>
          <w:lang w:val="es-ES" w:eastAsia="es-ES"/>
        </w:rPr>
        <w:t>R</w:t>
      </w:r>
      <w:r w:rsidR="0071196B" w:rsidRPr="007E3CD6">
        <w:rPr>
          <w:rFonts w:ascii="Trebuchet MS" w:eastAsia="Times New Roman" w:hAnsi="Trebuchet MS" w:cs="Arial"/>
          <w:b/>
          <w:sz w:val="23"/>
          <w:szCs w:val="23"/>
          <w:lang w:val="es-ES" w:eastAsia="es-ES"/>
        </w:rPr>
        <w:t>ADICADO CON EL NÚMERO DE EXPEDIENTE REV-0</w:t>
      </w:r>
      <w:r w:rsidR="00AB5827" w:rsidRPr="007E3CD6">
        <w:rPr>
          <w:rFonts w:ascii="Trebuchet MS" w:eastAsia="Times New Roman" w:hAnsi="Trebuchet MS" w:cs="Arial"/>
          <w:b/>
          <w:sz w:val="23"/>
          <w:szCs w:val="23"/>
          <w:lang w:val="es-ES" w:eastAsia="es-ES"/>
        </w:rPr>
        <w:t>16</w:t>
      </w:r>
      <w:r w:rsidR="00B81E2F" w:rsidRPr="007E3CD6">
        <w:rPr>
          <w:rFonts w:ascii="Trebuchet MS" w:eastAsia="Times New Roman" w:hAnsi="Trebuchet MS" w:cs="Arial"/>
          <w:b/>
          <w:sz w:val="23"/>
          <w:szCs w:val="23"/>
          <w:lang w:val="es-ES" w:eastAsia="es-ES"/>
        </w:rPr>
        <w:t>/2021</w:t>
      </w:r>
      <w:r w:rsidR="00E64955" w:rsidRPr="007E3CD6">
        <w:rPr>
          <w:rFonts w:ascii="Trebuchet MS" w:eastAsia="Times New Roman" w:hAnsi="Trebuchet MS" w:cs="Arial"/>
          <w:b/>
          <w:sz w:val="23"/>
          <w:szCs w:val="23"/>
          <w:lang w:val="es-ES" w:eastAsia="es-ES"/>
        </w:rPr>
        <w:t>,</w:t>
      </w:r>
      <w:r w:rsidR="0071196B" w:rsidRPr="007E3CD6">
        <w:rPr>
          <w:rFonts w:ascii="Trebuchet MS" w:eastAsia="Times New Roman" w:hAnsi="Trebuchet MS" w:cs="Arial"/>
          <w:b/>
          <w:sz w:val="23"/>
          <w:szCs w:val="23"/>
          <w:lang w:val="es-ES" w:eastAsia="es-ES"/>
        </w:rPr>
        <w:t xml:space="preserve"> </w:t>
      </w:r>
      <w:r w:rsidR="00A32B84" w:rsidRPr="007E3CD6">
        <w:rPr>
          <w:rFonts w:ascii="Trebuchet MS" w:eastAsia="Times New Roman" w:hAnsi="Trebuchet MS" w:cs="Arial"/>
          <w:b/>
          <w:sz w:val="23"/>
          <w:szCs w:val="23"/>
          <w:lang w:val="es-ES" w:eastAsia="es-ES"/>
        </w:rPr>
        <w:t>PROMOVIDO POR</w:t>
      </w:r>
      <w:r w:rsidR="00C558E9" w:rsidRPr="007E3CD6">
        <w:rPr>
          <w:rFonts w:ascii="Trebuchet MS" w:eastAsia="Times New Roman" w:hAnsi="Trebuchet MS" w:cs="Arial"/>
          <w:b/>
          <w:sz w:val="23"/>
          <w:szCs w:val="23"/>
          <w:lang w:val="es-ES" w:eastAsia="es-ES"/>
        </w:rPr>
        <w:t xml:space="preserve"> </w:t>
      </w:r>
      <w:r w:rsidR="00D55BA1">
        <w:rPr>
          <w:rFonts w:ascii="Trebuchet MS" w:eastAsia="Times New Roman" w:hAnsi="Trebuchet MS" w:cs="Arial"/>
          <w:b/>
          <w:sz w:val="23"/>
          <w:szCs w:val="23"/>
          <w:lang w:val="es-ES" w:eastAsia="es-ES"/>
        </w:rPr>
        <w:t>LOS CIUDADANOS</w:t>
      </w:r>
      <w:r w:rsidR="00C558E9" w:rsidRPr="007E3CD6">
        <w:rPr>
          <w:rFonts w:ascii="Trebuchet MS" w:eastAsia="Times New Roman" w:hAnsi="Trebuchet MS" w:cs="Arial"/>
          <w:b/>
          <w:sz w:val="23"/>
          <w:szCs w:val="23"/>
          <w:lang w:val="es-ES" w:eastAsia="es-ES"/>
        </w:rPr>
        <w:t xml:space="preserve"> </w:t>
      </w:r>
      <w:r w:rsidR="00D55BA1">
        <w:rPr>
          <w:rFonts w:ascii="Trebuchet MS" w:hAnsi="Trebuchet MS"/>
          <w:b/>
          <w:sz w:val="23"/>
          <w:szCs w:val="23"/>
        </w:rPr>
        <w:t>RODOLFO SERGIO GARCÍ</w:t>
      </w:r>
      <w:r w:rsidR="00AB5827" w:rsidRPr="007E3CD6">
        <w:rPr>
          <w:rFonts w:ascii="Trebuchet MS" w:hAnsi="Trebuchet MS"/>
          <w:b/>
          <w:sz w:val="23"/>
          <w:szCs w:val="23"/>
        </w:rPr>
        <w:t>A TRUJILLO</w:t>
      </w:r>
      <w:r w:rsidR="00D55BA1">
        <w:rPr>
          <w:rFonts w:ascii="Trebuchet MS" w:hAnsi="Trebuchet MS"/>
          <w:b/>
          <w:sz w:val="23"/>
          <w:szCs w:val="23"/>
        </w:rPr>
        <w:t xml:space="preserve"> Y DIEGO ALBERTO PICHARDO GARCÍA</w:t>
      </w:r>
      <w:r w:rsidR="00840DF9" w:rsidRPr="007E3CD6">
        <w:rPr>
          <w:rFonts w:ascii="Trebuchet MS" w:hAnsi="Trebuchet MS"/>
          <w:b/>
          <w:sz w:val="23"/>
          <w:szCs w:val="23"/>
        </w:rPr>
        <w:t>.</w:t>
      </w:r>
    </w:p>
    <w:p w:rsidR="00E64955" w:rsidRPr="007E3CD6" w:rsidRDefault="00E64955" w:rsidP="00454B4D">
      <w:pPr>
        <w:spacing w:after="0"/>
        <w:jc w:val="both"/>
        <w:rPr>
          <w:rFonts w:ascii="Trebuchet MS" w:eastAsia="Times New Roman" w:hAnsi="Trebuchet MS" w:cs="Arial"/>
          <w:b/>
          <w:sz w:val="23"/>
          <w:szCs w:val="23"/>
          <w:lang w:val="es-ES" w:eastAsia="es-ES"/>
        </w:rPr>
      </w:pPr>
    </w:p>
    <w:p w:rsidR="00E03D2E" w:rsidRPr="007E3CD6" w:rsidRDefault="00E03D2E" w:rsidP="00454B4D">
      <w:pPr>
        <w:spacing w:after="0"/>
        <w:jc w:val="both"/>
        <w:rPr>
          <w:rFonts w:ascii="Trebuchet MS" w:hAnsi="Trebuchet MS" w:cs="Arial"/>
          <w:sz w:val="23"/>
          <w:szCs w:val="23"/>
        </w:rPr>
      </w:pPr>
      <w:r w:rsidRPr="007E3CD6">
        <w:rPr>
          <w:rFonts w:ascii="Trebuchet MS" w:eastAsia="Times New Roman" w:hAnsi="Trebuchet MS" w:cs="Arial"/>
          <w:sz w:val="23"/>
          <w:szCs w:val="23"/>
          <w:lang w:val="es-ES_tradnl" w:eastAsia="es-ES"/>
        </w:rPr>
        <w:t xml:space="preserve">Vistos para resolver los autos del expediente identificado con el número citado al rubro, formado con motivo del </w:t>
      </w:r>
      <w:r w:rsidRPr="007E3CD6">
        <w:rPr>
          <w:rFonts w:ascii="Trebuchet MS" w:eastAsia="Times New Roman" w:hAnsi="Trebuchet MS" w:cs="Arial"/>
          <w:b/>
          <w:sz w:val="23"/>
          <w:szCs w:val="23"/>
          <w:lang w:eastAsia="es-ES"/>
        </w:rPr>
        <w:t xml:space="preserve">RECURSO DE REVISIÓN </w:t>
      </w:r>
      <w:r w:rsidRPr="007E3CD6">
        <w:rPr>
          <w:rFonts w:ascii="Trebuchet MS" w:eastAsia="Times New Roman" w:hAnsi="Trebuchet MS" w:cs="Arial"/>
          <w:sz w:val="23"/>
          <w:szCs w:val="23"/>
          <w:lang w:eastAsia="es-ES"/>
        </w:rPr>
        <w:t>promovido</w:t>
      </w:r>
      <w:r w:rsidR="00AB5827" w:rsidRPr="007E3CD6">
        <w:rPr>
          <w:rFonts w:ascii="Trebuchet MS" w:eastAsia="Times New Roman" w:hAnsi="Trebuchet MS" w:cs="Arial"/>
          <w:sz w:val="23"/>
          <w:szCs w:val="23"/>
          <w:lang w:eastAsia="es-ES"/>
        </w:rPr>
        <w:t xml:space="preserve"> por </w:t>
      </w:r>
      <w:r w:rsidR="00D55BA1" w:rsidRPr="00D55BA1">
        <w:rPr>
          <w:rFonts w:ascii="Trebuchet MS" w:eastAsia="Times New Roman" w:hAnsi="Trebuchet MS" w:cs="Arial"/>
          <w:sz w:val="23"/>
          <w:szCs w:val="23"/>
          <w:lang w:eastAsia="es-ES"/>
        </w:rPr>
        <w:t>los ciudadanos Rodolfo Sergio García Trujillo y Diego Alberto Pichardo García</w:t>
      </w:r>
      <w:r w:rsidR="00D55BA1" w:rsidRPr="007E3CD6">
        <w:rPr>
          <w:rFonts w:ascii="Trebuchet MS" w:eastAsia="Times New Roman" w:hAnsi="Trebuchet MS" w:cs="Arial"/>
          <w:sz w:val="23"/>
          <w:szCs w:val="23"/>
          <w:lang w:eastAsia="es-ES"/>
        </w:rPr>
        <w:t xml:space="preserve"> </w:t>
      </w:r>
      <w:r w:rsidR="00066ADB" w:rsidRPr="007E3CD6">
        <w:rPr>
          <w:rFonts w:ascii="Trebuchet MS" w:eastAsia="Times New Roman" w:hAnsi="Trebuchet MS" w:cs="Arial"/>
          <w:sz w:val="23"/>
          <w:szCs w:val="23"/>
          <w:lang w:eastAsia="es-ES"/>
        </w:rPr>
        <w:t xml:space="preserve">en representación del C. </w:t>
      </w:r>
      <w:r w:rsidR="00940961" w:rsidRPr="007E3CD6">
        <w:rPr>
          <w:rFonts w:ascii="Trebuchet MS" w:eastAsia="Times New Roman" w:hAnsi="Trebuchet MS" w:cs="Arial"/>
          <w:sz w:val="23"/>
          <w:szCs w:val="23"/>
          <w:lang w:eastAsia="es-ES"/>
        </w:rPr>
        <w:t>Roberto</w:t>
      </w:r>
      <w:r w:rsidR="00066ADB" w:rsidRPr="007E3CD6">
        <w:rPr>
          <w:rFonts w:ascii="Trebuchet MS" w:eastAsia="Times New Roman" w:hAnsi="Trebuchet MS" w:cs="Arial"/>
          <w:sz w:val="23"/>
          <w:szCs w:val="23"/>
          <w:lang w:eastAsia="es-ES"/>
        </w:rPr>
        <w:t xml:space="preserve"> Sandoval Ruiz</w:t>
      </w:r>
      <w:r w:rsidR="00840DF9" w:rsidRPr="007E3CD6">
        <w:rPr>
          <w:rFonts w:ascii="Trebuchet MS" w:hAnsi="Trebuchet MS"/>
          <w:sz w:val="23"/>
          <w:szCs w:val="23"/>
        </w:rPr>
        <w:t>,</w:t>
      </w:r>
      <w:r w:rsidR="00E64955" w:rsidRPr="007E3CD6">
        <w:rPr>
          <w:rFonts w:ascii="Trebuchet MS" w:eastAsia="Times New Roman" w:hAnsi="Trebuchet MS" w:cs="Arial"/>
          <w:sz w:val="23"/>
          <w:szCs w:val="23"/>
          <w:lang w:val="es-ES" w:eastAsia="es-ES"/>
        </w:rPr>
        <w:t xml:space="preserve"> </w:t>
      </w:r>
      <w:r w:rsidRPr="007E3CD6">
        <w:rPr>
          <w:rFonts w:ascii="Trebuchet MS" w:hAnsi="Trebuchet MS" w:cs="Arial"/>
          <w:sz w:val="23"/>
          <w:szCs w:val="23"/>
        </w:rPr>
        <w:t xml:space="preserve">el </w:t>
      </w:r>
      <w:r w:rsidR="00AB5827" w:rsidRPr="007E3CD6">
        <w:rPr>
          <w:rFonts w:ascii="Trebuchet MS" w:hAnsi="Trebuchet MS" w:cs="Arial"/>
          <w:sz w:val="23"/>
          <w:szCs w:val="23"/>
        </w:rPr>
        <w:t>pasado treinta</w:t>
      </w:r>
      <w:r w:rsidR="00494F52" w:rsidRPr="007E3CD6">
        <w:rPr>
          <w:rFonts w:ascii="Trebuchet MS" w:hAnsi="Trebuchet MS" w:cs="Arial"/>
          <w:sz w:val="23"/>
          <w:szCs w:val="23"/>
        </w:rPr>
        <w:t xml:space="preserve"> de abril del </w:t>
      </w:r>
      <w:r w:rsidR="00F912F9" w:rsidRPr="007E3CD6">
        <w:rPr>
          <w:rFonts w:ascii="Trebuchet MS" w:hAnsi="Trebuchet MS" w:cs="Arial"/>
          <w:sz w:val="23"/>
          <w:szCs w:val="23"/>
        </w:rPr>
        <w:t>dos mil veintiuno</w:t>
      </w:r>
      <w:r w:rsidR="0071196B" w:rsidRPr="007E3CD6">
        <w:rPr>
          <w:rStyle w:val="Refdenotaalpie"/>
          <w:rFonts w:ascii="Trebuchet MS" w:hAnsi="Trebuchet MS"/>
          <w:sz w:val="23"/>
          <w:szCs w:val="23"/>
        </w:rPr>
        <w:footnoteReference w:id="1"/>
      </w:r>
      <w:r w:rsidR="00494F52" w:rsidRPr="007E3CD6">
        <w:rPr>
          <w:rFonts w:ascii="Trebuchet MS" w:hAnsi="Trebuchet MS" w:cs="Arial"/>
          <w:sz w:val="23"/>
          <w:szCs w:val="23"/>
        </w:rPr>
        <w:t>, en contra</w:t>
      </w:r>
      <w:r w:rsidR="00AB5827" w:rsidRPr="007E3CD6">
        <w:rPr>
          <w:rFonts w:ascii="Trebuchet MS" w:hAnsi="Trebuchet MS" w:cs="Arial"/>
          <w:sz w:val="23"/>
          <w:szCs w:val="23"/>
        </w:rPr>
        <w:t xml:space="preserve"> del acuerdo de fecha veintiuno de abril</w:t>
      </w:r>
      <w:r w:rsidR="000178C2" w:rsidRPr="007E3CD6">
        <w:rPr>
          <w:rFonts w:ascii="Trebuchet MS" w:hAnsi="Trebuchet MS" w:cs="Arial"/>
          <w:sz w:val="23"/>
          <w:szCs w:val="23"/>
        </w:rPr>
        <w:t>,</w:t>
      </w:r>
      <w:r w:rsidR="00AB5827" w:rsidRPr="007E3CD6">
        <w:rPr>
          <w:rFonts w:ascii="Trebuchet MS" w:hAnsi="Trebuchet MS" w:cs="Arial"/>
          <w:sz w:val="23"/>
          <w:szCs w:val="23"/>
        </w:rPr>
        <w:t xml:space="preserve"> emitidito por la Secretar</w:t>
      </w:r>
      <w:r w:rsidR="00C558E9" w:rsidRPr="007E3CD6">
        <w:rPr>
          <w:rFonts w:ascii="Trebuchet MS" w:hAnsi="Trebuchet MS" w:cs="Arial"/>
          <w:sz w:val="23"/>
          <w:szCs w:val="23"/>
        </w:rPr>
        <w:t>í</w:t>
      </w:r>
      <w:r w:rsidR="00AB5827" w:rsidRPr="007E3CD6">
        <w:rPr>
          <w:rFonts w:ascii="Trebuchet MS" w:hAnsi="Trebuchet MS" w:cs="Arial"/>
          <w:sz w:val="23"/>
          <w:szCs w:val="23"/>
        </w:rPr>
        <w:t>a Ejecutiva de este Instituto</w:t>
      </w:r>
      <w:r w:rsidR="00237AC8" w:rsidRPr="007E3CD6">
        <w:rPr>
          <w:rFonts w:ascii="Trebuchet MS" w:hAnsi="Trebuchet MS" w:cs="Arial"/>
          <w:sz w:val="23"/>
          <w:szCs w:val="23"/>
        </w:rPr>
        <w:t>,</w:t>
      </w:r>
      <w:r w:rsidR="00494F52" w:rsidRPr="007E3CD6">
        <w:rPr>
          <w:rFonts w:ascii="Trebuchet MS" w:hAnsi="Trebuchet MS" w:cs="Arial"/>
          <w:sz w:val="23"/>
          <w:szCs w:val="23"/>
          <w:lang w:val="es-ES" w:eastAsia="es-ES"/>
        </w:rPr>
        <w:t xml:space="preserve"> dentro del </w:t>
      </w:r>
      <w:r w:rsidR="007E3CD6" w:rsidRPr="007E3CD6">
        <w:rPr>
          <w:rFonts w:ascii="Trebuchet MS" w:hAnsi="Trebuchet MS" w:cs="Arial"/>
          <w:sz w:val="23"/>
          <w:szCs w:val="23"/>
          <w:lang w:val="es-ES" w:eastAsia="es-ES"/>
        </w:rPr>
        <w:t>Procedimiento Sancionador Especial</w:t>
      </w:r>
      <w:r w:rsidR="00494F52" w:rsidRPr="007E3CD6">
        <w:rPr>
          <w:rFonts w:ascii="Trebuchet MS" w:hAnsi="Trebuchet MS" w:cs="Arial"/>
          <w:sz w:val="23"/>
          <w:szCs w:val="23"/>
          <w:lang w:val="es-ES" w:eastAsia="es-ES"/>
        </w:rPr>
        <w:t xml:space="preserve"> identificado con el número de expediente </w:t>
      </w:r>
      <w:r w:rsidR="008E155E" w:rsidRPr="007E3CD6">
        <w:rPr>
          <w:rFonts w:ascii="Trebuchet MS" w:hAnsi="Trebuchet MS" w:cs="Arial"/>
          <w:b/>
          <w:sz w:val="23"/>
          <w:szCs w:val="23"/>
          <w:lang w:val="es-ES" w:eastAsia="es-ES"/>
        </w:rPr>
        <w:t>PSE-QUEJA</w:t>
      </w:r>
      <w:r w:rsidR="00AB5827" w:rsidRPr="007E3CD6">
        <w:rPr>
          <w:rFonts w:ascii="Trebuchet MS" w:hAnsi="Trebuchet MS" w:cs="Arial"/>
          <w:b/>
          <w:sz w:val="23"/>
          <w:szCs w:val="23"/>
          <w:lang w:val="es-ES" w:eastAsia="es-ES"/>
        </w:rPr>
        <w:t>-101</w:t>
      </w:r>
      <w:r w:rsidR="00494F52" w:rsidRPr="007E3CD6">
        <w:rPr>
          <w:rFonts w:ascii="Trebuchet MS" w:hAnsi="Trebuchet MS" w:cs="Arial"/>
          <w:b/>
          <w:sz w:val="23"/>
          <w:szCs w:val="23"/>
          <w:lang w:val="es-ES" w:eastAsia="es-ES"/>
        </w:rPr>
        <w:t>/2021</w:t>
      </w:r>
      <w:r w:rsidR="00AB5827" w:rsidRPr="007E3CD6">
        <w:rPr>
          <w:rFonts w:ascii="Trebuchet MS" w:hAnsi="Trebuchet MS" w:cs="Arial"/>
          <w:b/>
          <w:sz w:val="23"/>
          <w:szCs w:val="23"/>
          <w:lang w:val="es-ES" w:eastAsia="es-ES"/>
        </w:rPr>
        <w:t xml:space="preserve"> y su acumulad</w:t>
      </w:r>
      <w:r w:rsidR="00265DD1">
        <w:rPr>
          <w:rFonts w:ascii="Trebuchet MS" w:hAnsi="Trebuchet MS" w:cs="Arial"/>
          <w:b/>
          <w:sz w:val="23"/>
          <w:szCs w:val="23"/>
          <w:lang w:val="es-ES" w:eastAsia="es-ES"/>
        </w:rPr>
        <w:t>o</w:t>
      </w:r>
      <w:r w:rsidR="00AB5827" w:rsidRPr="007E3CD6">
        <w:rPr>
          <w:rFonts w:ascii="Trebuchet MS" w:hAnsi="Trebuchet MS" w:cs="Arial"/>
          <w:b/>
          <w:sz w:val="23"/>
          <w:szCs w:val="23"/>
          <w:lang w:val="es-ES" w:eastAsia="es-ES"/>
        </w:rPr>
        <w:t xml:space="preserve"> PSE-QUEJA-102/2021</w:t>
      </w:r>
      <w:r w:rsidRPr="007E3CD6">
        <w:rPr>
          <w:rFonts w:ascii="Trebuchet MS" w:hAnsi="Trebuchet MS" w:cs="Arial"/>
          <w:sz w:val="23"/>
          <w:szCs w:val="23"/>
        </w:rPr>
        <w:t>.</w:t>
      </w:r>
    </w:p>
    <w:p w:rsidR="00E03D2E" w:rsidRPr="007E3CD6" w:rsidRDefault="00E03D2E" w:rsidP="00454B4D">
      <w:pPr>
        <w:spacing w:after="0"/>
        <w:jc w:val="both"/>
        <w:rPr>
          <w:rFonts w:ascii="Trebuchet MS" w:eastAsiaTheme="minorEastAsia" w:hAnsi="Trebuchet MS"/>
          <w:sz w:val="23"/>
          <w:szCs w:val="23"/>
          <w:lang w:eastAsia="es-MX"/>
        </w:rPr>
      </w:pPr>
    </w:p>
    <w:p w:rsidR="00E03D2E" w:rsidRPr="00571782" w:rsidRDefault="00E03D2E" w:rsidP="00454B4D">
      <w:pPr>
        <w:spacing w:after="0"/>
        <w:jc w:val="center"/>
        <w:rPr>
          <w:rFonts w:ascii="Trebuchet MS" w:eastAsia="Times New Roman" w:hAnsi="Trebuchet MS" w:cs="Arial"/>
          <w:b/>
          <w:sz w:val="23"/>
          <w:szCs w:val="23"/>
          <w:lang w:val="pt-BR" w:eastAsia="es-ES"/>
        </w:rPr>
      </w:pPr>
      <w:r w:rsidRPr="00571782">
        <w:rPr>
          <w:rFonts w:ascii="Trebuchet MS" w:eastAsia="Times New Roman" w:hAnsi="Trebuchet MS" w:cs="Arial"/>
          <w:b/>
          <w:sz w:val="23"/>
          <w:szCs w:val="23"/>
          <w:lang w:val="pt-BR" w:eastAsia="es-ES"/>
        </w:rPr>
        <w:t>A N T E C E D E N T E S</w:t>
      </w:r>
    </w:p>
    <w:p w:rsidR="00E03D2E" w:rsidRPr="00571782" w:rsidRDefault="00E03D2E" w:rsidP="00454B4D">
      <w:pPr>
        <w:spacing w:after="0"/>
        <w:jc w:val="both"/>
        <w:rPr>
          <w:rFonts w:ascii="Trebuchet MS" w:eastAsia="Times New Roman" w:hAnsi="Trebuchet MS" w:cs="Arial"/>
          <w:b/>
          <w:sz w:val="23"/>
          <w:szCs w:val="23"/>
          <w:lang w:val="pt-BR" w:eastAsia="es-ES"/>
        </w:rPr>
      </w:pPr>
    </w:p>
    <w:p w:rsidR="007E6501" w:rsidRPr="00454B4D" w:rsidRDefault="007E6501" w:rsidP="007E6501">
      <w:pPr>
        <w:spacing w:after="0"/>
        <w:jc w:val="both"/>
        <w:rPr>
          <w:rFonts w:ascii="Trebuchet MS" w:hAnsi="Trebuchet MS" w:cs="Arial"/>
          <w:sz w:val="24"/>
          <w:szCs w:val="24"/>
        </w:rPr>
      </w:pPr>
      <w:r w:rsidRPr="00454B4D">
        <w:rPr>
          <w:rFonts w:ascii="Trebuchet MS" w:hAnsi="Trebuchet MS" w:cs="Arial"/>
          <w:b/>
          <w:sz w:val="24"/>
          <w:szCs w:val="24"/>
          <w:lang w:val="es-ES_tradnl"/>
        </w:rPr>
        <w:t xml:space="preserve">1. Presentación de </w:t>
      </w:r>
      <w:r w:rsidRPr="00454B4D">
        <w:rPr>
          <w:rFonts w:ascii="Trebuchet MS" w:hAnsi="Trebuchet MS" w:cs="Arial"/>
          <w:b/>
          <w:sz w:val="24"/>
          <w:szCs w:val="24"/>
          <w:lang w:val="es-ES" w:eastAsia="ar-SA"/>
        </w:rPr>
        <w:t>denuncia.</w:t>
      </w:r>
      <w:r w:rsidRPr="00454B4D">
        <w:rPr>
          <w:rFonts w:ascii="Trebuchet MS" w:hAnsi="Trebuchet MS" w:cs="Arial"/>
          <w:sz w:val="24"/>
          <w:szCs w:val="24"/>
          <w:lang w:val="es-ES" w:eastAsia="ar-SA"/>
        </w:rPr>
        <w:t xml:space="preserve"> </w:t>
      </w:r>
      <w:r w:rsidRPr="00454B4D">
        <w:rPr>
          <w:rFonts w:ascii="Trebuchet MS" w:hAnsi="Trebuchet MS" w:cs="Arial"/>
          <w:sz w:val="24"/>
          <w:szCs w:val="24"/>
          <w:lang w:val="es-ES_tradnl"/>
        </w:rPr>
        <w:t xml:space="preserve">El tres de abril, </w:t>
      </w:r>
      <w:r w:rsidRPr="00454B4D">
        <w:rPr>
          <w:rFonts w:ascii="Trebuchet MS" w:hAnsi="Trebuchet MS" w:cs="Arial"/>
          <w:sz w:val="24"/>
          <w:szCs w:val="24"/>
        </w:rPr>
        <w:t xml:space="preserve">se recibió </w:t>
      </w:r>
      <w:r w:rsidRPr="00454B4D">
        <w:rPr>
          <w:rFonts w:ascii="Trebuchet MS" w:hAnsi="Trebuchet MS" w:cs="Arial"/>
          <w:sz w:val="24"/>
          <w:szCs w:val="24"/>
          <w:lang w:val="es-ES_tradnl"/>
        </w:rPr>
        <w:t>en la Oficialía de Partes del Instituto Electoral y de Participación Ciudadana del Estado de Jalisco,</w:t>
      </w:r>
      <w:r w:rsidRPr="00454B4D">
        <w:rPr>
          <w:rFonts w:ascii="Trebuchet MS" w:hAnsi="Trebuchet MS" w:cs="Arial"/>
          <w:sz w:val="24"/>
          <w:szCs w:val="24"/>
          <w:vertAlign w:val="superscript"/>
          <w:lang w:val="es-ES_tradnl"/>
        </w:rPr>
        <w:footnoteReference w:id="2"/>
      </w:r>
      <w:r w:rsidRPr="00454B4D">
        <w:rPr>
          <w:rFonts w:ascii="Trebuchet MS" w:hAnsi="Trebuchet MS" w:cs="Arial"/>
          <w:sz w:val="24"/>
          <w:szCs w:val="24"/>
          <w:lang w:val="es-ES_tradnl"/>
        </w:rPr>
        <w:t xml:space="preserve"> un </w:t>
      </w:r>
      <w:r w:rsidRPr="00454B4D">
        <w:rPr>
          <w:rFonts w:ascii="Trebuchet MS" w:hAnsi="Trebuchet MS" w:cs="Arial"/>
          <w:sz w:val="24"/>
          <w:szCs w:val="24"/>
        </w:rPr>
        <w:t xml:space="preserve">escrito de queja suscrito por la ciudadana María Teresa Medina Lozano, en contra de Roberto Sandoval Ruiz, en su carácter de candidato por el Partido del Trabajo a la Presidencia Municipal de El Arenal, Jalisco, y el Partido del Trabajo en el que se denuncian </w:t>
      </w:r>
      <w:r w:rsidRPr="00454B4D">
        <w:rPr>
          <w:rFonts w:ascii="Trebuchet MS" w:hAnsi="Trebuchet MS" w:cs="Arial"/>
          <w:sz w:val="24"/>
          <w:szCs w:val="24"/>
          <w:lang w:val="es-ES_tradnl"/>
        </w:rPr>
        <w:t>hechos que considera violatorios de la normatividad electoral vigente en el Estado de Jalisco.</w:t>
      </w:r>
    </w:p>
    <w:p w:rsidR="007E6501" w:rsidRPr="00454B4D" w:rsidRDefault="007E6501" w:rsidP="007E6501">
      <w:pPr>
        <w:pStyle w:val="Sinespaciado"/>
        <w:spacing w:line="276" w:lineRule="auto"/>
        <w:jc w:val="both"/>
        <w:rPr>
          <w:rFonts w:ascii="Trebuchet MS" w:hAnsi="Trebuchet MS" w:cs="Arial"/>
          <w:sz w:val="24"/>
          <w:szCs w:val="24"/>
          <w:highlight w:val="yellow"/>
        </w:rPr>
      </w:pPr>
    </w:p>
    <w:p w:rsidR="007E6501" w:rsidRPr="00454B4D" w:rsidRDefault="007E6501" w:rsidP="007E6501">
      <w:pPr>
        <w:pStyle w:val="Sinespaciado"/>
        <w:spacing w:line="276" w:lineRule="auto"/>
        <w:jc w:val="both"/>
        <w:rPr>
          <w:rFonts w:ascii="Trebuchet MS" w:hAnsi="Trebuchet MS"/>
          <w:sz w:val="24"/>
          <w:szCs w:val="24"/>
          <w:highlight w:val="yellow"/>
        </w:rPr>
      </w:pPr>
      <w:r w:rsidRPr="00454B4D">
        <w:rPr>
          <w:rFonts w:ascii="Trebuchet MS" w:hAnsi="Trebuchet MS" w:cs="Arial"/>
          <w:b/>
          <w:sz w:val="24"/>
          <w:szCs w:val="24"/>
          <w:lang w:val="es-ES_tradnl"/>
        </w:rPr>
        <w:t xml:space="preserve">2. Presentación de </w:t>
      </w:r>
      <w:r w:rsidRPr="00454B4D">
        <w:rPr>
          <w:rFonts w:ascii="Trebuchet MS" w:hAnsi="Trebuchet MS" w:cs="Arial"/>
          <w:b/>
          <w:sz w:val="24"/>
          <w:szCs w:val="24"/>
          <w:lang w:val="es-ES" w:eastAsia="ar-SA"/>
        </w:rPr>
        <w:t>denuncia.</w:t>
      </w:r>
      <w:r>
        <w:rPr>
          <w:rFonts w:ascii="Trebuchet MS" w:hAnsi="Trebuchet MS" w:cs="Arial"/>
          <w:sz w:val="24"/>
          <w:szCs w:val="24"/>
          <w:lang w:val="es-ES" w:eastAsia="ar-SA"/>
        </w:rPr>
        <w:t xml:space="preserve"> El tres de abril</w:t>
      </w:r>
      <w:r w:rsidRPr="00454B4D">
        <w:rPr>
          <w:rFonts w:ascii="Trebuchet MS" w:hAnsi="Trebuchet MS" w:cs="Arial"/>
          <w:sz w:val="24"/>
          <w:szCs w:val="24"/>
          <w:lang w:val="es-ES" w:eastAsia="ar-SA"/>
        </w:rPr>
        <w:t xml:space="preserve"> se recibió en la Oficialía de Partes del Instituto un escrito de queja suscrito por el ciudadano Raúl de Anda Badillo, en contra de Roberto Sandoval Ruiz, en su carácter de candidato por el Partido del Trabajo a la Presidencia Municipal de El Arenal, Jalisco, y el Partido del Trabajo, en el que se denuncian hechos que considera violatorios de la normatividad electoral vigente en el Estado de Jalisco.</w:t>
      </w:r>
    </w:p>
    <w:p w:rsidR="007631A2" w:rsidRPr="007E3CD6" w:rsidRDefault="007631A2" w:rsidP="00454B4D">
      <w:pPr>
        <w:pStyle w:val="Sinespaciado"/>
        <w:spacing w:line="276" w:lineRule="auto"/>
        <w:jc w:val="both"/>
        <w:rPr>
          <w:rFonts w:ascii="Trebuchet MS" w:hAnsi="Trebuchet MS" w:cs="Arial"/>
          <w:sz w:val="23"/>
          <w:szCs w:val="23"/>
          <w:highlight w:val="yellow"/>
        </w:rPr>
      </w:pPr>
    </w:p>
    <w:p w:rsidR="007E3CD6" w:rsidRPr="007E3CD6" w:rsidRDefault="007E6501" w:rsidP="007E3CD6">
      <w:pPr>
        <w:pStyle w:val="Sinespaciado"/>
        <w:spacing w:line="276" w:lineRule="auto"/>
        <w:jc w:val="both"/>
        <w:rPr>
          <w:rFonts w:ascii="Trebuchet MS" w:hAnsi="Trebuchet MS" w:cs="Arial"/>
          <w:b/>
          <w:sz w:val="23"/>
          <w:szCs w:val="23"/>
          <w:lang w:val="es-ES" w:eastAsia="ar-SA"/>
        </w:rPr>
      </w:pPr>
      <w:r>
        <w:rPr>
          <w:rFonts w:ascii="Trebuchet MS" w:hAnsi="Trebuchet MS" w:cs="Arial"/>
          <w:b/>
          <w:sz w:val="23"/>
          <w:szCs w:val="23"/>
          <w:lang w:val="es-ES_tradnl"/>
        </w:rPr>
        <w:t>3</w:t>
      </w:r>
      <w:r w:rsidR="00097B8D" w:rsidRPr="007E3CD6">
        <w:rPr>
          <w:rFonts w:ascii="Trebuchet MS" w:hAnsi="Trebuchet MS" w:cs="Arial"/>
          <w:b/>
          <w:sz w:val="23"/>
          <w:szCs w:val="23"/>
          <w:lang w:val="es-ES_tradnl"/>
        </w:rPr>
        <w:t xml:space="preserve">. </w:t>
      </w:r>
      <w:r w:rsidR="007E3CD6" w:rsidRPr="007E3CD6">
        <w:rPr>
          <w:rFonts w:ascii="Trebuchet MS" w:hAnsi="Trebuchet MS" w:cs="Arial"/>
          <w:b/>
          <w:sz w:val="23"/>
          <w:szCs w:val="23"/>
          <w:lang w:val="es-ES" w:eastAsia="ar-SA"/>
        </w:rPr>
        <w:t xml:space="preserve">Acuerdo de admisión y acumulación. </w:t>
      </w:r>
      <w:r w:rsidR="007E3CD6" w:rsidRPr="007E3CD6">
        <w:rPr>
          <w:rFonts w:ascii="Trebuchet MS" w:hAnsi="Trebuchet MS" w:cs="Arial"/>
          <w:sz w:val="23"/>
          <w:szCs w:val="23"/>
          <w:lang w:val="es-ES" w:eastAsia="ar-SA"/>
        </w:rPr>
        <w:t xml:space="preserve">El veintiuno de abril dentro del expediente </w:t>
      </w:r>
      <w:r w:rsidR="007E3CD6" w:rsidRPr="007E3CD6">
        <w:rPr>
          <w:rFonts w:ascii="Trebuchet MS" w:hAnsi="Trebuchet MS" w:cs="Arial"/>
          <w:b/>
          <w:sz w:val="23"/>
          <w:szCs w:val="23"/>
          <w:lang w:val="es-ES" w:eastAsia="ar-SA"/>
        </w:rPr>
        <w:t>PSE-QUEJA-102/2021</w:t>
      </w:r>
      <w:r w:rsidR="007E3CD6" w:rsidRPr="007E3CD6">
        <w:rPr>
          <w:rFonts w:ascii="Trebuchet MS" w:hAnsi="Trebuchet MS" w:cs="Arial"/>
          <w:sz w:val="23"/>
          <w:szCs w:val="23"/>
          <w:lang w:val="es-ES" w:eastAsia="ar-SA"/>
        </w:rPr>
        <w:t xml:space="preserve"> se admitió a trámite la denuncia formulada por conductas </w:t>
      </w:r>
      <w:r w:rsidR="007E3CD6" w:rsidRPr="007E3CD6">
        <w:rPr>
          <w:rFonts w:ascii="Trebuchet MS" w:hAnsi="Trebuchet MS" w:cs="Arial"/>
          <w:sz w:val="23"/>
          <w:szCs w:val="23"/>
          <w:lang w:val="es-ES" w:eastAsia="ar-SA"/>
        </w:rPr>
        <w:lastRenderedPageBreak/>
        <w:t>consistentes en la probable comisión de actos anticipados de campaña, con fundamento en el artículo 471, párrafo 1, fracción III, del Código Electoral del Estado de Jalisco. Asimismo, se ordenó la acumulación del expediente al Procedimiento Sancionador Especial</w:t>
      </w:r>
      <w:r w:rsidR="00480D1B">
        <w:rPr>
          <w:rFonts w:ascii="Trebuchet MS" w:hAnsi="Trebuchet MS" w:cs="Arial"/>
          <w:sz w:val="23"/>
          <w:szCs w:val="23"/>
          <w:lang w:val="es-ES" w:eastAsia="ar-SA"/>
        </w:rPr>
        <w:t xml:space="preserve"> radicado con el número</w:t>
      </w:r>
      <w:r w:rsidR="007E3CD6" w:rsidRPr="007E3CD6">
        <w:rPr>
          <w:rFonts w:ascii="Trebuchet MS" w:hAnsi="Trebuchet MS" w:cs="Arial"/>
          <w:sz w:val="23"/>
          <w:szCs w:val="23"/>
          <w:lang w:val="es-ES" w:eastAsia="ar-SA"/>
        </w:rPr>
        <w:t xml:space="preserve"> </w:t>
      </w:r>
      <w:r w:rsidR="007E3CD6" w:rsidRPr="007E3CD6">
        <w:rPr>
          <w:rFonts w:ascii="Trebuchet MS" w:hAnsi="Trebuchet MS" w:cs="Arial"/>
          <w:b/>
          <w:sz w:val="23"/>
          <w:szCs w:val="23"/>
          <w:lang w:val="es-ES" w:eastAsia="ar-SA"/>
        </w:rPr>
        <w:t>PSE-QUEJA-101/2021.</w:t>
      </w:r>
    </w:p>
    <w:p w:rsidR="007E3CD6" w:rsidRPr="007E3CD6" w:rsidRDefault="007E3CD6" w:rsidP="007E3CD6">
      <w:pPr>
        <w:pStyle w:val="Sinespaciado"/>
        <w:spacing w:line="276" w:lineRule="auto"/>
        <w:jc w:val="both"/>
        <w:rPr>
          <w:rFonts w:ascii="Trebuchet MS" w:hAnsi="Trebuchet MS" w:cs="Arial"/>
          <w:b/>
          <w:sz w:val="23"/>
          <w:szCs w:val="23"/>
          <w:lang w:val="es-ES" w:eastAsia="ar-SA"/>
        </w:rPr>
      </w:pPr>
    </w:p>
    <w:p w:rsidR="007E3CD6" w:rsidRPr="007E3CD6" w:rsidRDefault="007E6501" w:rsidP="007E3CD6">
      <w:pPr>
        <w:pStyle w:val="Sinespaciado"/>
        <w:spacing w:line="276" w:lineRule="auto"/>
        <w:jc w:val="both"/>
        <w:rPr>
          <w:rFonts w:ascii="Trebuchet MS" w:hAnsi="Trebuchet MS" w:cs="Arial"/>
          <w:sz w:val="23"/>
          <w:szCs w:val="23"/>
          <w:lang w:val="es-ES_tradnl"/>
        </w:rPr>
      </w:pPr>
      <w:r>
        <w:rPr>
          <w:rFonts w:ascii="Trebuchet MS" w:hAnsi="Trebuchet MS" w:cs="Arial"/>
          <w:b/>
          <w:sz w:val="23"/>
          <w:szCs w:val="23"/>
          <w:lang w:val="es-ES" w:eastAsia="ar-SA"/>
        </w:rPr>
        <w:t>4</w:t>
      </w:r>
      <w:r w:rsidR="00097B8D" w:rsidRPr="007E3CD6">
        <w:rPr>
          <w:rFonts w:ascii="Trebuchet MS" w:hAnsi="Trebuchet MS" w:cs="Arial"/>
          <w:b/>
          <w:sz w:val="23"/>
          <w:szCs w:val="23"/>
          <w:lang w:val="es-ES" w:eastAsia="ar-SA"/>
        </w:rPr>
        <w:t xml:space="preserve">. </w:t>
      </w:r>
      <w:r w:rsidR="007E3CD6" w:rsidRPr="007E3CD6">
        <w:rPr>
          <w:rFonts w:ascii="Trebuchet MS" w:hAnsi="Trebuchet MS" w:cs="Arial"/>
          <w:b/>
          <w:sz w:val="23"/>
          <w:szCs w:val="23"/>
          <w:lang w:val="es-ES" w:eastAsia="ar-SA"/>
        </w:rPr>
        <w:t>Resolución de medidas cautelares</w:t>
      </w:r>
      <w:r w:rsidR="00A44BF8">
        <w:rPr>
          <w:rFonts w:ascii="Trebuchet MS" w:hAnsi="Trebuchet MS" w:cs="Arial"/>
          <w:b/>
          <w:sz w:val="23"/>
          <w:szCs w:val="23"/>
          <w:lang w:val="es-ES_tradnl"/>
        </w:rPr>
        <w:t>.</w:t>
      </w:r>
      <w:r w:rsidR="007E3CD6" w:rsidRPr="007E3CD6">
        <w:rPr>
          <w:rFonts w:ascii="Trebuchet MS" w:hAnsi="Trebuchet MS" w:cs="Arial"/>
          <w:b/>
          <w:sz w:val="23"/>
          <w:szCs w:val="23"/>
          <w:lang w:val="es-ES_tradnl"/>
        </w:rPr>
        <w:t xml:space="preserve"> </w:t>
      </w:r>
      <w:r w:rsidR="007E3CD6" w:rsidRPr="007E3CD6">
        <w:rPr>
          <w:rFonts w:ascii="Trebuchet MS" w:hAnsi="Trebuchet MS" w:cs="Arial"/>
          <w:sz w:val="23"/>
          <w:szCs w:val="23"/>
          <w:lang w:val="es-ES_tradnl"/>
        </w:rPr>
        <w:t>Mediante resolución número RCQD-IEPC-38/2021 de fecha veinticinco de abril, la Comisión de Quejas y Denuncias de este Instituto, determinó improcedente la solicitud de las medidas cautelares solicitadas por los denunciantes.</w:t>
      </w:r>
    </w:p>
    <w:p w:rsidR="00097B8D" w:rsidRPr="007E3CD6" w:rsidRDefault="00097B8D" w:rsidP="00454B4D">
      <w:pPr>
        <w:pStyle w:val="Sinespaciado"/>
        <w:spacing w:line="276" w:lineRule="auto"/>
        <w:jc w:val="both"/>
        <w:rPr>
          <w:rFonts w:ascii="Trebuchet MS" w:hAnsi="Trebuchet MS" w:cs="Arial"/>
          <w:b/>
          <w:sz w:val="23"/>
          <w:szCs w:val="23"/>
          <w:lang w:val="es-ES" w:eastAsia="ar-SA"/>
        </w:rPr>
      </w:pPr>
    </w:p>
    <w:p w:rsidR="007E3CD6" w:rsidRPr="007E3CD6" w:rsidRDefault="007E6501" w:rsidP="007E3CD6">
      <w:pPr>
        <w:pStyle w:val="Sinespaciado"/>
        <w:spacing w:line="276" w:lineRule="auto"/>
        <w:jc w:val="both"/>
        <w:rPr>
          <w:rFonts w:ascii="Trebuchet MS" w:hAnsi="Trebuchet MS" w:cs="Arial"/>
          <w:sz w:val="23"/>
          <w:szCs w:val="23"/>
        </w:rPr>
      </w:pPr>
      <w:r>
        <w:rPr>
          <w:rFonts w:ascii="Trebuchet MS" w:hAnsi="Trebuchet MS" w:cs="Arial"/>
          <w:b/>
          <w:sz w:val="23"/>
          <w:szCs w:val="23"/>
          <w:lang w:val="es-ES" w:eastAsia="ar-SA"/>
        </w:rPr>
        <w:t>5</w:t>
      </w:r>
      <w:r w:rsidR="0072243A" w:rsidRPr="007E3CD6">
        <w:rPr>
          <w:rFonts w:ascii="Trebuchet MS" w:hAnsi="Trebuchet MS" w:cs="Arial"/>
          <w:b/>
          <w:sz w:val="23"/>
          <w:szCs w:val="23"/>
          <w:lang w:val="es-ES" w:eastAsia="ar-SA"/>
        </w:rPr>
        <w:t xml:space="preserve">. </w:t>
      </w:r>
      <w:r w:rsidR="007E3CD6" w:rsidRPr="007E3CD6">
        <w:rPr>
          <w:rFonts w:ascii="Trebuchet MS" w:eastAsiaTheme="minorEastAsia" w:hAnsi="Trebuchet MS"/>
          <w:b/>
          <w:sz w:val="23"/>
          <w:szCs w:val="23"/>
          <w:lang w:eastAsia="es-MX"/>
        </w:rPr>
        <w:t xml:space="preserve">Presentación del </w:t>
      </w:r>
      <w:r w:rsidR="00C800AA" w:rsidRPr="007E3CD6">
        <w:rPr>
          <w:rFonts w:ascii="Trebuchet MS" w:eastAsiaTheme="minorEastAsia" w:hAnsi="Trebuchet MS"/>
          <w:b/>
          <w:sz w:val="23"/>
          <w:szCs w:val="23"/>
          <w:lang w:eastAsia="es-MX"/>
        </w:rPr>
        <w:t>Recurso De Revisión</w:t>
      </w:r>
      <w:r w:rsidR="007E3CD6" w:rsidRPr="007E3CD6">
        <w:rPr>
          <w:rFonts w:ascii="Trebuchet MS" w:eastAsiaTheme="minorEastAsia" w:hAnsi="Trebuchet MS"/>
          <w:b/>
          <w:sz w:val="23"/>
          <w:szCs w:val="23"/>
          <w:lang w:eastAsia="es-MX"/>
        </w:rPr>
        <w:t xml:space="preserve">. </w:t>
      </w:r>
      <w:r w:rsidR="007E3CD6" w:rsidRPr="007E3CD6">
        <w:rPr>
          <w:rFonts w:ascii="Trebuchet MS" w:eastAsiaTheme="minorEastAsia" w:hAnsi="Trebuchet MS"/>
          <w:sz w:val="23"/>
          <w:szCs w:val="23"/>
          <w:lang w:eastAsia="es-MX"/>
        </w:rPr>
        <w:t xml:space="preserve">El treinta de abril </w:t>
      </w:r>
      <w:r w:rsidR="00D55BA1" w:rsidRPr="00D55BA1">
        <w:rPr>
          <w:rFonts w:ascii="Trebuchet MS" w:eastAsia="Times New Roman" w:hAnsi="Trebuchet MS" w:cs="Arial"/>
          <w:sz w:val="23"/>
          <w:szCs w:val="23"/>
        </w:rPr>
        <w:t>los ciudadanos Rodolfo Sergio García Trujillo y Diego Alberto Pichardo García</w:t>
      </w:r>
      <w:r w:rsidR="007E3CD6" w:rsidRPr="007E3CD6">
        <w:rPr>
          <w:rFonts w:ascii="Trebuchet MS" w:hAnsi="Trebuchet MS" w:cs="Arial"/>
          <w:sz w:val="23"/>
          <w:szCs w:val="23"/>
          <w:lang w:val="es-ES"/>
        </w:rPr>
        <w:t xml:space="preserve"> en representación del C. Roberto Sandoval Ruiz, presentó ante la Oficialía de Partes de este Instituto, el escrito mediante el cual promovi</w:t>
      </w:r>
      <w:r w:rsidR="00FF3093">
        <w:rPr>
          <w:rFonts w:ascii="Trebuchet MS" w:hAnsi="Trebuchet MS" w:cs="Arial"/>
          <w:sz w:val="23"/>
          <w:szCs w:val="23"/>
          <w:lang w:val="es-ES"/>
        </w:rPr>
        <w:t>eron</w:t>
      </w:r>
      <w:r w:rsidR="007E3CD6" w:rsidRPr="007E3CD6">
        <w:rPr>
          <w:rFonts w:ascii="Trebuchet MS" w:hAnsi="Trebuchet MS" w:cs="Arial"/>
          <w:sz w:val="23"/>
          <w:szCs w:val="23"/>
          <w:lang w:val="es-ES"/>
        </w:rPr>
        <w:t xml:space="preserve"> el Recurso de Revisión materia de estudio de la presente resolución, </w:t>
      </w:r>
      <w:r w:rsidR="007E3CD6" w:rsidRPr="007E3CD6">
        <w:rPr>
          <w:rFonts w:ascii="Trebuchet MS" w:hAnsi="Trebuchet MS" w:cs="Arial"/>
          <w:sz w:val="23"/>
          <w:szCs w:val="23"/>
        </w:rPr>
        <w:t>en contra del acuerdo de fecha veintiuno de abril del año en curso emitido por la Secretaría Ejecutiva de este Instituto.</w:t>
      </w:r>
    </w:p>
    <w:p w:rsidR="0072243A" w:rsidRPr="007E3CD6" w:rsidRDefault="0072243A" w:rsidP="00454B4D">
      <w:pPr>
        <w:pStyle w:val="Sinespaciado"/>
        <w:spacing w:line="276" w:lineRule="auto"/>
        <w:jc w:val="both"/>
        <w:rPr>
          <w:rFonts w:ascii="Trebuchet MS" w:hAnsi="Trebuchet MS" w:cs="Arial"/>
          <w:sz w:val="23"/>
          <w:szCs w:val="23"/>
          <w:lang w:val="es-ES_tradnl"/>
        </w:rPr>
      </w:pPr>
    </w:p>
    <w:p w:rsidR="007E3CD6" w:rsidRPr="007E3CD6" w:rsidRDefault="007E6501" w:rsidP="007E3CD6">
      <w:pPr>
        <w:pStyle w:val="Sinespaciado"/>
        <w:spacing w:line="276" w:lineRule="auto"/>
        <w:jc w:val="both"/>
        <w:rPr>
          <w:rFonts w:ascii="Trebuchet MS" w:hAnsi="Trebuchet MS" w:cs="Arial"/>
          <w:b/>
          <w:sz w:val="23"/>
          <w:szCs w:val="23"/>
          <w:highlight w:val="cyan"/>
          <w:lang w:val="es-ES_tradnl"/>
        </w:rPr>
      </w:pPr>
      <w:r>
        <w:rPr>
          <w:rFonts w:ascii="Trebuchet MS" w:hAnsi="Trebuchet MS"/>
          <w:b/>
          <w:sz w:val="23"/>
          <w:szCs w:val="23"/>
        </w:rPr>
        <w:t>6</w:t>
      </w:r>
      <w:r w:rsidR="00D870FE" w:rsidRPr="007E3CD6">
        <w:rPr>
          <w:rFonts w:ascii="Trebuchet MS" w:hAnsi="Trebuchet MS"/>
          <w:b/>
          <w:sz w:val="23"/>
          <w:szCs w:val="23"/>
        </w:rPr>
        <w:t xml:space="preserve">. </w:t>
      </w:r>
      <w:r w:rsidR="007E3CD6" w:rsidRPr="007E3CD6">
        <w:rPr>
          <w:rFonts w:ascii="Trebuchet MS" w:hAnsi="Trebuchet MS" w:cs="Arial"/>
          <w:b/>
          <w:sz w:val="23"/>
          <w:szCs w:val="23"/>
          <w:lang w:val="es-ES_tradnl"/>
        </w:rPr>
        <w:t>Remisión de queja al Tribunal Electoral del Estado de Jalisco</w:t>
      </w:r>
      <w:r w:rsidR="007E3CD6" w:rsidRPr="007E3CD6">
        <w:rPr>
          <w:rStyle w:val="Refdenotaalpie"/>
          <w:rFonts w:ascii="Trebuchet MS" w:hAnsi="Trebuchet MS"/>
          <w:b/>
          <w:sz w:val="23"/>
          <w:szCs w:val="23"/>
          <w:lang w:val="es-ES_tradnl"/>
        </w:rPr>
        <w:footnoteReference w:id="3"/>
      </w:r>
      <w:r w:rsidR="007E3CD6" w:rsidRPr="007E3CD6">
        <w:rPr>
          <w:rFonts w:ascii="Trebuchet MS" w:hAnsi="Trebuchet MS" w:cs="Arial"/>
          <w:sz w:val="23"/>
          <w:szCs w:val="23"/>
          <w:lang w:val="es-ES_tradnl"/>
        </w:rPr>
        <w:t xml:space="preserve">. El día cinco de mayo se recibió en el Tribunal Electoral el oficio 6766/2021 de la Secretaría Ejecutiva del Instituto, mediante el cual remitió las constancias del expediente formado con motivo del Procedimiento Sancionador Especial </w:t>
      </w:r>
      <w:r w:rsidR="007E3CD6" w:rsidRPr="007E3CD6">
        <w:rPr>
          <w:rFonts w:ascii="Trebuchet MS" w:hAnsi="Trebuchet MS" w:cs="Arial"/>
          <w:b/>
          <w:sz w:val="23"/>
          <w:szCs w:val="23"/>
          <w:lang w:val="es-ES_tradnl"/>
        </w:rPr>
        <w:t xml:space="preserve">PSE-QUEJA-101/2021 y </w:t>
      </w:r>
      <w:r w:rsidR="0021489D">
        <w:rPr>
          <w:rFonts w:ascii="Trebuchet MS" w:hAnsi="Trebuchet MS" w:cs="Arial"/>
          <w:b/>
          <w:sz w:val="23"/>
          <w:szCs w:val="23"/>
          <w:lang w:val="es-ES_tradnl"/>
        </w:rPr>
        <w:t>su acumulado</w:t>
      </w:r>
      <w:r w:rsidR="007E3CD6" w:rsidRPr="007E3CD6">
        <w:rPr>
          <w:rFonts w:ascii="Trebuchet MS" w:hAnsi="Trebuchet MS" w:cs="Arial"/>
          <w:b/>
          <w:sz w:val="23"/>
          <w:szCs w:val="23"/>
          <w:lang w:val="es-ES_tradnl"/>
        </w:rPr>
        <w:t xml:space="preserve"> PSE-QUEJA-102/2021.</w:t>
      </w:r>
      <w:r w:rsidR="007E3CD6" w:rsidRPr="007E3CD6">
        <w:rPr>
          <w:rFonts w:ascii="Trebuchet MS" w:hAnsi="Trebuchet MS" w:cs="Arial"/>
          <w:sz w:val="23"/>
          <w:szCs w:val="23"/>
          <w:lang w:val="es-ES_tradnl"/>
        </w:rPr>
        <w:t xml:space="preserve"> </w:t>
      </w:r>
    </w:p>
    <w:p w:rsidR="00D870FE" w:rsidRPr="007E3CD6" w:rsidRDefault="00D870FE" w:rsidP="00454B4D">
      <w:pPr>
        <w:pStyle w:val="Sinespaciado"/>
        <w:spacing w:line="276" w:lineRule="auto"/>
        <w:jc w:val="both"/>
        <w:rPr>
          <w:rFonts w:ascii="Trebuchet MS" w:hAnsi="Trebuchet MS" w:cs="Arial"/>
          <w:sz w:val="23"/>
          <w:szCs w:val="23"/>
        </w:rPr>
      </w:pPr>
    </w:p>
    <w:p w:rsidR="000A4DC7" w:rsidRPr="007E3CD6" w:rsidRDefault="007E6501" w:rsidP="00454B4D">
      <w:pPr>
        <w:pStyle w:val="Sinespaciado"/>
        <w:spacing w:line="276" w:lineRule="auto"/>
        <w:jc w:val="both"/>
        <w:rPr>
          <w:rFonts w:ascii="Trebuchet MS" w:hAnsi="Trebuchet MS" w:cs="Arial"/>
          <w:sz w:val="23"/>
          <w:szCs w:val="23"/>
          <w:lang w:val="es-ES_tradnl"/>
        </w:rPr>
      </w:pPr>
      <w:r>
        <w:rPr>
          <w:rFonts w:ascii="Trebuchet MS" w:hAnsi="Trebuchet MS" w:cs="Arial"/>
          <w:b/>
          <w:sz w:val="23"/>
          <w:szCs w:val="23"/>
          <w:lang w:val="es-ES_tradnl"/>
        </w:rPr>
        <w:t>7</w:t>
      </w:r>
      <w:r w:rsidR="007E3CD6" w:rsidRPr="007E3CD6">
        <w:rPr>
          <w:rFonts w:ascii="Trebuchet MS" w:hAnsi="Trebuchet MS" w:cs="Arial"/>
          <w:b/>
          <w:sz w:val="23"/>
          <w:szCs w:val="23"/>
          <w:lang w:val="es-ES_tradnl"/>
        </w:rPr>
        <w:t>.</w:t>
      </w:r>
      <w:r w:rsidR="000A4DC7" w:rsidRPr="007E3CD6">
        <w:rPr>
          <w:rFonts w:ascii="Trebuchet MS" w:hAnsi="Trebuchet MS" w:cs="Arial"/>
          <w:b/>
          <w:sz w:val="23"/>
          <w:szCs w:val="23"/>
          <w:lang w:val="es-ES_tradnl"/>
        </w:rPr>
        <w:t xml:space="preserve"> </w:t>
      </w:r>
      <w:r w:rsidR="0021489D">
        <w:rPr>
          <w:rFonts w:ascii="Trebuchet MS" w:hAnsi="Trebuchet MS" w:cs="Arial"/>
          <w:b/>
          <w:sz w:val="23"/>
          <w:szCs w:val="23"/>
          <w:lang w:val="es-ES_tradnl"/>
        </w:rPr>
        <w:t>A</w:t>
      </w:r>
      <w:r w:rsidR="00940961" w:rsidRPr="007E3CD6">
        <w:rPr>
          <w:rFonts w:ascii="Trebuchet MS" w:hAnsi="Trebuchet MS" w:cs="Arial"/>
          <w:b/>
          <w:sz w:val="23"/>
          <w:szCs w:val="23"/>
          <w:lang w:val="es-ES_tradnl"/>
        </w:rPr>
        <w:t>cuerdo del Tribunal Electoral, se ordenan diligencias</w:t>
      </w:r>
      <w:r w:rsidR="000A4DC7" w:rsidRPr="007E3CD6">
        <w:rPr>
          <w:rFonts w:ascii="Trebuchet MS" w:hAnsi="Trebuchet MS" w:cs="Arial"/>
          <w:b/>
          <w:sz w:val="23"/>
          <w:szCs w:val="23"/>
          <w:lang w:val="es-ES_tradnl"/>
        </w:rPr>
        <w:t>.</w:t>
      </w:r>
      <w:r w:rsidR="000A4DC7" w:rsidRPr="007E3CD6">
        <w:rPr>
          <w:rFonts w:ascii="Trebuchet MS" w:hAnsi="Trebuchet MS" w:cs="Arial"/>
          <w:sz w:val="23"/>
          <w:szCs w:val="23"/>
          <w:lang w:val="es-ES_tradnl"/>
        </w:rPr>
        <w:t xml:space="preserve"> El día seis de mayo</w:t>
      </w:r>
      <w:r w:rsidR="00F912F9" w:rsidRPr="007E3CD6">
        <w:rPr>
          <w:rFonts w:ascii="Trebuchet MS" w:hAnsi="Trebuchet MS" w:cs="Arial"/>
          <w:sz w:val="23"/>
          <w:szCs w:val="23"/>
          <w:lang w:val="es-ES_tradnl"/>
        </w:rPr>
        <w:t xml:space="preserve"> </w:t>
      </w:r>
      <w:r w:rsidR="000A4DC7" w:rsidRPr="007E3CD6">
        <w:rPr>
          <w:rFonts w:ascii="Trebuchet MS" w:hAnsi="Trebuchet MS" w:cs="Arial"/>
          <w:sz w:val="23"/>
          <w:szCs w:val="23"/>
          <w:lang w:val="es-ES_tradnl"/>
        </w:rPr>
        <w:t xml:space="preserve">se recibió en la </w:t>
      </w:r>
      <w:r w:rsidR="00F912F9" w:rsidRPr="007E3CD6">
        <w:rPr>
          <w:rFonts w:ascii="Trebuchet MS" w:hAnsi="Trebuchet MS" w:cs="Arial"/>
          <w:sz w:val="23"/>
          <w:szCs w:val="23"/>
          <w:lang w:val="es-ES_tradnl"/>
        </w:rPr>
        <w:t>O</w:t>
      </w:r>
      <w:r w:rsidR="000A4DC7" w:rsidRPr="007E3CD6">
        <w:rPr>
          <w:rFonts w:ascii="Trebuchet MS" w:hAnsi="Trebuchet MS" w:cs="Arial"/>
          <w:sz w:val="23"/>
          <w:szCs w:val="23"/>
          <w:lang w:val="es-ES_tradnl"/>
        </w:rPr>
        <w:t>ficialía de Partes de este Instituto</w:t>
      </w:r>
      <w:r w:rsidR="000178C2" w:rsidRPr="007E3CD6">
        <w:rPr>
          <w:rFonts w:ascii="Trebuchet MS" w:hAnsi="Trebuchet MS" w:cs="Arial"/>
          <w:sz w:val="23"/>
          <w:szCs w:val="23"/>
          <w:lang w:val="es-ES_tradnl"/>
        </w:rPr>
        <w:t>,</w:t>
      </w:r>
      <w:r w:rsidR="000A4DC7" w:rsidRPr="007E3CD6">
        <w:rPr>
          <w:rFonts w:ascii="Trebuchet MS" w:hAnsi="Trebuchet MS" w:cs="Arial"/>
          <w:sz w:val="23"/>
          <w:szCs w:val="23"/>
          <w:lang w:val="es-ES_tradnl"/>
        </w:rPr>
        <w:t xml:space="preserve"> el oficio</w:t>
      </w:r>
      <w:r w:rsidR="00F912F9" w:rsidRPr="007E3CD6">
        <w:rPr>
          <w:rFonts w:ascii="Trebuchet MS" w:hAnsi="Trebuchet MS" w:cs="Arial"/>
          <w:sz w:val="23"/>
          <w:szCs w:val="23"/>
          <w:lang w:val="es-ES_tradnl"/>
        </w:rPr>
        <w:t xml:space="preserve"> ACT/1772/2021, signado por el l</w:t>
      </w:r>
      <w:r w:rsidR="000A4DC7" w:rsidRPr="007E3CD6">
        <w:rPr>
          <w:rFonts w:ascii="Trebuchet MS" w:hAnsi="Trebuchet MS" w:cs="Arial"/>
          <w:sz w:val="23"/>
          <w:szCs w:val="23"/>
          <w:lang w:val="es-ES_tradnl"/>
        </w:rPr>
        <w:t>icenciado José de Jesús Jáuregui Robles, actuario del Tribunal Electoral,  registrado con el número de folio 049</w:t>
      </w:r>
      <w:r w:rsidR="00F912F9" w:rsidRPr="007E3CD6">
        <w:rPr>
          <w:rFonts w:ascii="Trebuchet MS" w:hAnsi="Trebuchet MS" w:cs="Arial"/>
          <w:sz w:val="23"/>
          <w:szCs w:val="23"/>
          <w:lang w:val="es-ES_tradnl"/>
        </w:rPr>
        <w:t>49, mediante el cual se notificó</w:t>
      </w:r>
      <w:r w:rsidR="000A4DC7" w:rsidRPr="007E3CD6">
        <w:rPr>
          <w:rFonts w:ascii="Trebuchet MS" w:hAnsi="Trebuchet MS" w:cs="Arial"/>
          <w:sz w:val="23"/>
          <w:szCs w:val="23"/>
          <w:lang w:val="es-ES_tradnl"/>
        </w:rPr>
        <w:t xml:space="preserve"> el acuerdo de</w:t>
      </w:r>
      <w:r w:rsidR="00D870FE" w:rsidRPr="007E3CD6">
        <w:rPr>
          <w:rFonts w:ascii="Trebuchet MS" w:hAnsi="Trebuchet MS" w:cs="Arial"/>
          <w:sz w:val="23"/>
          <w:szCs w:val="23"/>
          <w:lang w:val="es-ES_tradnl"/>
        </w:rPr>
        <w:t xml:space="preserve"> la</w:t>
      </w:r>
      <w:r w:rsidR="000A4DC7" w:rsidRPr="007E3CD6">
        <w:rPr>
          <w:rFonts w:ascii="Trebuchet MS" w:hAnsi="Trebuchet MS" w:cs="Arial"/>
          <w:sz w:val="23"/>
          <w:szCs w:val="23"/>
          <w:lang w:val="es-ES_tradnl"/>
        </w:rPr>
        <w:t xml:space="preserve"> misma fecha, emitido por el Magistrado Instructor Everardo Vargas Jimé</w:t>
      </w:r>
      <w:r w:rsidR="000178C2" w:rsidRPr="007E3CD6">
        <w:rPr>
          <w:rFonts w:ascii="Trebuchet MS" w:hAnsi="Trebuchet MS" w:cs="Arial"/>
          <w:sz w:val="23"/>
          <w:szCs w:val="23"/>
          <w:lang w:val="es-ES_tradnl"/>
        </w:rPr>
        <w:t>nez</w:t>
      </w:r>
      <w:r w:rsidR="000A4DC7" w:rsidRPr="007E3CD6">
        <w:rPr>
          <w:rFonts w:ascii="Trebuchet MS" w:hAnsi="Trebuchet MS" w:cs="Arial"/>
          <w:sz w:val="23"/>
          <w:szCs w:val="23"/>
          <w:lang w:val="es-ES_tradnl"/>
        </w:rPr>
        <w:t>, mediante el cual se dev</w:t>
      </w:r>
      <w:r w:rsidR="00F912F9" w:rsidRPr="007E3CD6">
        <w:rPr>
          <w:rFonts w:ascii="Trebuchet MS" w:hAnsi="Trebuchet MS" w:cs="Arial"/>
          <w:sz w:val="23"/>
          <w:szCs w:val="23"/>
          <w:lang w:val="es-ES_tradnl"/>
        </w:rPr>
        <w:t>olvieron</w:t>
      </w:r>
      <w:r w:rsidR="000A4DC7" w:rsidRPr="007E3CD6">
        <w:rPr>
          <w:rFonts w:ascii="Trebuchet MS" w:hAnsi="Trebuchet MS" w:cs="Arial"/>
          <w:sz w:val="23"/>
          <w:szCs w:val="23"/>
          <w:lang w:val="es-ES_tradnl"/>
        </w:rPr>
        <w:t xml:space="preserve"> las constancias que integran el </w:t>
      </w:r>
      <w:r w:rsidR="007E3CD6" w:rsidRPr="007E3CD6">
        <w:rPr>
          <w:rFonts w:ascii="Trebuchet MS" w:hAnsi="Trebuchet MS" w:cs="Arial"/>
          <w:sz w:val="23"/>
          <w:szCs w:val="23"/>
          <w:lang w:val="es-ES_tradnl"/>
        </w:rPr>
        <w:t>Procedimiento Sancionador Especial</w:t>
      </w:r>
      <w:r w:rsidR="000A4DC7" w:rsidRPr="007E3CD6">
        <w:rPr>
          <w:rFonts w:ascii="Trebuchet MS" w:hAnsi="Trebuchet MS" w:cs="Arial"/>
          <w:sz w:val="23"/>
          <w:szCs w:val="23"/>
          <w:lang w:val="es-ES_tradnl"/>
        </w:rPr>
        <w:t xml:space="preserve"> con el número </w:t>
      </w:r>
      <w:r w:rsidR="000A4DC7" w:rsidRPr="007E3CD6">
        <w:rPr>
          <w:rFonts w:ascii="Trebuchet MS" w:hAnsi="Trebuchet MS" w:cs="Arial"/>
          <w:b/>
          <w:sz w:val="23"/>
          <w:szCs w:val="23"/>
          <w:lang w:val="es-ES_tradnl"/>
        </w:rPr>
        <w:t>PSE-QUEJA-101/2021 y su acumulado PSE-QUEJA-102/2021</w:t>
      </w:r>
      <w:r w:rsidR="001A2F78" w:rsidRPr="007E3CD6">
        <w:rPr>
          <w:rFonts w:ascii="Trebuchet MS" w:hAnsi="Trebuchet MS" w:cs="Arial"/>
          <w:sz w:val="23"/>
          <w:szCs w:val="23"/>
          <w:lang w:val="es-ES_tradnl"/>
        </w:rPr>
        <w:t xml:space="preserve">, </w:t>
      </w:r>
      <w:r w:rsidR="00F912F9" w:rsidRPr="007E3CD6">
        <w:rPr>
          <w:rFonts w:ascii="Trebuchet MS" w:hAnsi="Trebuchet MS" w:cs="Arial"/>
          <w:sz w:val="23"/>
          <w:szCs w:val="23"/>
          <w:lang w:val="es-ES_tradnl"/>
        </w:rPr>
        <w:t xml:space="preserve">y </w:t>
      </w:r>
      <w:r w:rsidR="001A2F78" w:rsidRPr="007E3CD6">
        <w:rPr>
          <w:rFonts w:ascii="Trebuchet MS" w:hAnsi="Trebuchet MS" w:cs="Arial"/>
          <w:sz w:val="23"/>
          <w:szCs w:val="23"/>
          <w:lang w:val="es-ES_tradnl"/>
        </w:rPr>
        <w:t>se deja</w:t>
      </w:r>
      <w:r w:rsidR="00F912F9" w:rsidRPr="007E3CD6">
        <w:rPr>
          <w:rFonts w:ascii="Trebuchet MS" w:hAnsi="Trebuchet MS" w:cs="Arial"/>
          <w:sz w:val="23"/>
          <w:szCs w:val="23"/>
          <w:lang w:val="es-ES_tradnl"/>
        </w:rPr>
        <w:t>ron</w:t>
      </w:r>
      <w:r w:rsidR="001A2F78" w:rsidRPr="007E3CD6">
        <w:rPr>
          <w:rFonts w:ascii="Trebuchet MS" w:hAnsi="Trebuchet MS" w:cs="Arial"/>
          <w:sz w:val="23"/>
          <w:szCs w:val="23"/>
          <w:lang w:val="es-ES_tradnl"/>
        </w:rPr>
        <w:t xml:space="preserve"> sin efectos los autos de admisión de fecha veintiuno de abril, los emplazamientos realizados a las partes para la audiencia de pruebas y alegatos de treinta de abril del año en cu</w:t>
      </w:r>
      <w:r w:rsidR="000178C2" w:rsidRPr="007E3CD6">
        <w:rPr>
          <w:rFonts w:ascii="Trebuchet MS" w:hAnsi="Trebuchet MS" w:cs="Arial"/>
          <w:sz w:val="23"/>
          <w:szCs w:val="23"/>
          <w:lang w:val="es-ES_tradnl"/>
        </w:rPr>
        <w:t>rso, el acta de dicha audiencia</w:t>
      </w:r>
      <w:r w:rsidR="001A2F78" w:rsidRPr="007E3CD6">
        <w:rPr>
          <w:rFonts w:ascii="Trebuchet MS" w:hAnsi="Trebuchet MS" w:cs="Arial"/>
          <w:sz w:val="23"/>
          <w:szCs w:val="23"/>
          <w:lang w:val="es-ES_tradnl"/>
        </w:rPr>
        <w:t xml:space="preserve"> en los expedientes acumulados, así como las actuaciones que se realizaron con motivo de los mismos; debiendo reponerse dicho procedimiento.</w:t>
      </w:r>
    </w:p>
    <w:p w:rsidR="001A2F78" w:rsidRPr="007E3CD6" w:rsidRDefault="001A2F78" w:rsidP="00454B4D">
      <w:pPr>
        <w:pStyle w:val="Sinespaciado"/>
        <w:spacing w:line="276" w:lineRule="auto"/>
        <w:jc w:val="both"/>
        <w:rPr>
          <w:rFonts w:ascii="Trebuchet MS" w:eastAsiaTheme="minorEastAsia" w:hAnsi="Trebuchet MS"/>
          <w:b/>
          <w:sz w:val="23"/>
          <w:szCs w:val="23"/>
          <w:highlight w:val="yellow"/>
          <w:lang w:eastAsia="es-MX"/>
        </w:rPr>
      </w:pPr>
    </w:p>
    <w:p w:rsidR="00C11697" w:rsidRPr="007E3CD6" w:rsidRDefault="007E6501" w:rsidP="00454B4D">
      <w:pPr>
        <w:pStyle w:val="Sinespaciado"/>
        <w:spacing w:line="276" w:lineRule="auto"/>
        <w:jc w:val="both"/>
        <w:rPr>
          <w:rFonts w:ascii="Trebuchet MS" w:eastAsiaTheme="minorEastAsia" w:hAnsi="Trebuchet MS"/>
          <w:sz w:val="23"/>
          <w:szCs w:val="23"/>
          <w:lang w:eastAsia="es-MX"/>
        </w:rPr>
      </w:pPr>
      <w:r>
        <w:rPr>
          <w:rFonts w:ascii="Trebuchet MS" w:hAnsi="Trebuchet MS" w:cs="Arial"/>
          <w:b/>
          <w:sz w:val="23"/>
          <w:szCs w:val="23"/>
          <w:lang w:val="es-ES_tradnl"/>
        </w:rPr>
        <w:t>8</w:t>
      </w:r>
      <w:r w:rsidR="007E3CD6" w:rsidRPr="007E3CD6">
        <w:rPr>
          <w:rFonts w:ascii="Trebuchet MS" w:hAnsi="Trebuchet MS" w:cs="Arial"/>
          <w:b/>
          <w:sz w:val="23"/>
          <w:szCs w:val="23"/>
          <w:lang w:val="es-ES_tradnl"/>
        </w:rPr>
        <w:t xml:space="preserve">. </w:t>
      </w:r>
      <w:r w:rsidR="00940961" w:rsidRPr="007E3CD6">
        <w:rPr>
          <w:rFonts w:ascii="Trebuchet MS" w:eastAsiaTheme="minorEastAsia" w:hAnsi="Trebuchet MS"/>
          <w:b/>
          <w:bCs/>
          <w:sz w:val="23"/>
          <w:szCs w:val="23"/>
          <w:lang w:eastAsia="es-MX"/>
        </w:rPr>
        <w:t xml:space="preserve">Radicación </w:t>
      </w:r>
      <w:r w:rsidR="00940961" w:rsidRPr="007E3CD6">
        <w:rPr>
          <w:rFonts w:ascii="Trebuchet MS" w:hAnsi="Trebuchet MS"/>
          <w:b/>
          <w:sz w:val="23"/>
          <w:szCs w:val="23"/>
        </w:rPr>
        <w:t>de recurso de revisión</w:t>
      </w:r>
      <w:r w:rsidR="00E22477" w:rsidRPr="007E3CD6">
        <w:rPr>
          <w:rFonts w:ascii="Trebuchet MS" w:hAnsi="Trebuchet MS"/>
          <w:b/>
          <w:sz w:val="23"/>
          <w:szCs w:val="23"/>
        </w:rPr>
        <w:t xml:space="preserve">. </w:t>
      </w:r>
      <w:r w:rsidR="00E22477" w:rsidRPr="007E3CD6">
        <w:rPr>
          <w:rFonts w:ascii="Trebuchet MS" w:hAnsi="Trebuchet MS"/>
          <w:sz w:val="23"/>
          <w:szCs w:val="23"/>
        </w:rPr>
        <w:t>El nueve de mayo se radicó el presente recurso</w:t>
      </w:r>
      <w:r w:rsidR="00237AC8" w:rsidRPr="007E3CD6">
        <w:rPr>
          <w:rFonts w:ascii="Trebuchet MS" w:hAnsi="Trebuchet MS"/>
          <w:sz w:val="23"/>
          <w:szCs w:val="23"/>
        </w:rPr>
        <w:t xml:space="preserve"> con </w:t>
      </w:r>
      <w:r w:rsidR="00CA30F0" w:rsidRPr="007E3CD6">
        <w:rPr>
          <w:rFonts w:ascii="Trebuchet MS" w:hAnsi="Trebuchet MS"/>
          <w:sz w:val="23"/>
          <w:szCs w:val="23"/>
        </w:rPr>
        <w:t>el número de expediente</w:t>
      </w:r>
      <w:r w:rsidR="00237AC8" w:rsidRPr="007E3CD6">
        <w:rPr>
          <w:rFonts w:ascii="Trebuchet MS" w:hAnsi="Trebuchet MS"/>
          <w:sz w:val="23"/>
          <w:szCs w:val="23"/>
        </w:rPr>
        <w:t xml:space="preserve"> REV-016/2021</w:t>
      </w:r>
      <w:r w:rsidR="00CA30F0" w:rsidRPr="007E3CD6">
        <w:rPr>
          <w:rFonts w:ascii="Trebuchet MS" w:hAnsi="Trebuchet MS"/>
          <w:sz w:val="23"/>
          <w:szCs w:val="23"/>
        </w:rPr>
        <w:t>.</w:t>
      </w:r>
    </w:p>
    <w:p w:rsidR="00C11697" w:rsidRPr="007E3CD6" w:rsidRDefault="00C11697" w:rsidP="00454B4D">
      <w:pPr>
        <w:pStyle w:val="Sinespaciado"/>
        <w:spacing w:line="276" w:lineRule="auto"/>
        <w:jc w:val="both"/>
        <w:rPr>
          <w:rFonts w:ascii="Trebuchet MS" w:eastAsia="Times New Roman" w:hAnsi="Trebuchet MS" w:cs="Arial"/>
          <w:b/>
          <w:sz w:val="23"/>
          <w:szCs w:val="23"/>
          <w:highlight w:val="yellow"/>
        </w:rPr>
      </w:pPr>
    </w:p>
    <w:p w:rsidR="00C775E5" w:rsidRPr="007E3CD6" w:rsidRDefault="007E6501" w:rsidP="00454B4D">
      <w:pPr>
        <w:pStyle w:val="Sinespaciado"/>
        <w:spacing w:line="276" w:lineRule="auto"/>
        <w:jc w:val="both"/>
        <w:rPr>
          <w:rFonts w:ascii="Trebuchet MS" w:eastAsia="Times New Roman" w:hAnsi="Trebuchet MS" w:cs="Arial"/>
          <w:sz w:val="23"/>
          <w:szCs w:val="23"/>
          <w:lang w:val="es-ES_tradnl"/>
        </w:rPr>
      </w:pPr>
      <w:r>
        <w:rPr>
          <w:rFonts w:ascii="Trebuchet MS" w:eastAsia="Times New Roman" w:hAnsi="Trebuchet MS" w:cs="Arial"/>
          <w:b/>
          <w:sz w:val="23"/>
          <w:szCs w:val="23"/>
          <w:lang w:val="es-ES_tradnl"/>
        </w:rPr>
        <w:t>9</w:t>
      </w:r>
      <w:r w:rsidR="00940961" w:rsidRPr="007E3CD6">
        <w:rPr>
          <w:rFonts w:ascii="Trebuchet MS" w:eastAsia="Times New Roman" w:hAnsi="Trebuchet MS" w:cs="Arial"/>
          <w:b/>
          <w:sz w:val="23"/>
          <w:szCs w:val="23"/>
          <w:lang w:val="es-ES_tradnl"/>
        </w:rPr>
        <w:t>. Remisión de la queja al Tribunal Electoral.</w:t>
      </w:r>
      <w:r w:rsidR="0024715A" w:rsidRPr="007E3CD6">
        <w:rPr>
          <w:rFonts w:ascii="Trebuchet MS" w:eastAsia="Times New Roman" w:hAnsi="Trebuchet MS" w:cs="Arial"/>
          <w:b/>
          <w:sz w:val="23"/>
          <w:szCs w:val="23"/>
          <w:lang w:val="es-ES_tradnl"/>
        </w:rPr>
        <w:t xml:space="preserve"> </w:t>
      </w:r>
      <w:r w:rsidR="0024715A" w:rsidRPr="007E3CD6">
        <w:rPr>
          <w:rFonts w:ascii="Trebuchet MS" w:eastAsia="Times New Roman" w:hAnsi="Trebuchet MS" w:cs="Arial"/>
          <w:sz w:val="23"/>
          <w:szCs w:val="23"/>
          <w:lang w:val="es-ES_tradnl"/>
        </w:rPr>
        <w:t>El día treinta y uno de mayo</w:t>
      </w:r>
      <w:r w:rsidR="00F912F9" w:rsidRPr="007E3CD6">
        <w:rPr>
          <w:rFonts w:ascii="Trebuchet MS" w:eastAsia="Times New Roman" w:hAnsi="Trebuchet MS" w:cs="Arial"/>
          <w:sz w:val="23"/>
          <w:szCs w:val="23"/>
          <w:lang w:val="es-ES_tradnl"/>
        </w:rPr>
        <w:t xml:space="preserve"> </w:t>
      </w:r>
      <w:r w:rsidR="00237AC8" w:rsidRPr="007E3CD6">
        <w:rPr>
          <w:rFonts w:ascii="Trebuchet MS" w:eastAsia="Times New Roman" w:hAnsi="Trebuchet MS" w:cs="Arial"/>
          <w:sz w:val="23"/>
          <w:szCs w:val="23"/>
          <w:lang w:val="es-ES_tradnl"/>
        </w:rPr>
        <w:t xml:space="preserve">se </w:t>
      </w:r>
      <w:proofErr w:type="gramStart"/>
      <w:r w:rsidR="00F912F9" w:rsidRPr="007E3CD6">
        <w:rPr>
          <w:rFonts w:ascii="Trebuchet MS" w:eastAsia="Times New Roman" w:hAnsi="Trebuchet MS" w:cs="Arial"/>
          <w:sz w:val="23"/>
          <w:szCs w:val="23"/>
          <w:lang w:val="es-ES_tradnl"/>
        </w:rPr>
        <w:t>r</w:t>
      </w:r>
      <w:r w:rsidR="00237AC8" w:rsidRPr="007E3CD6">
        <w:rPr>
          <w:rFonts w:ascii="Trebuchet MS" w:eastAsia="Times New Roman" w:hAnsi="Trebuchet MS" w:cs="Arial"/>
          <w:sz w:val="23"/>
          <w:szCs w:val="23"/>
          <w:lang w:val="es-ES_tradnl"/>
        </w:rPr>
        <w:t>emitió</w:t>
      </w:r>
      <w:proofErr w:type="gramEnd"/>
      <w:r w:rsidR="00237AC8" w:rsidRPr="007E3CD6">
        <w:rPr>
          <w:rFonts w:ascii="Trebuchet MS" w:eastAsia="Times New Roman" w:hAnsi="Trebuchet MS" w:cs="Arial"/>
          <w:sz w:val="23"/>
          <w:szCs w:val="23"/>
          <w:lang w:val="es-ES_tradnl"/>
        </w:rPr>
        <w:t xml:space="preserve"> al Tribunal Electoral por medio</w:t>
      </w:r>
      <w:r w:rsidR="000178C2" w:rsidRPr="007E3CD6">
        <w:rPr>
          <w:rFonts w:ascii="Trebuchet MS" w:eastAsia="Times New Roman" w:hAnsi="Trebuchet MS" w:cs="Arial"/>
          <w:sz w:val="23"/>
          <w:szCs w:val="23"/>
          <w:lang w:val="es-ES_tradnl"/>
        </w:rPr>
        <w:t xml:space="preserve"> </w:t>
      </w:r>
      <w:r w:rsidR="00237AC8" w:rsidRPr="007E3CD6">
        <w:rPr>
          <w:rFonts w:ascii="Trebuchet MS" w:eastAsia="Times New Roman" w:hAnsi="Trebuchet MS" w:cs="Arial"/>
          <w:sz w:val="23"/>
          <w:szCs w:val="23"/>
          <w:lang w:val="es-ES_tradnl"/>
        </w:rPr>
        <w:t>d</w:t>
      </w:r>
      <w:r w:rsidR="0024715A" w:rsidRPr="007E3CD6">
        <w:rPr>
          <w:rFonts w:ascii="Trebuchet MS" w:eastAsia="Times New Roman" w:hAnsi="Trebuchet MS" w:cs="Arial"/>
          <w:sz w:val="23"/>
          <w:szCs w:val="23"/>
          <w:lang w:val="es-ES_tradnl"/>
        </w:rPr>
        <w:t xml:space="preserve">el oficio 8366/2021 </w:t>
      </w:r>
      <w:r w:rsidR="00F912F9" w:rsidRPr="007E3CD6">
        <w:rPr>
          <w:rFonts w:ascii="Trebuchet MS" w:eastAsia="Times New Roman" w:hAnsi="Trebuchet MS" w:cs="Arial"/>
          <w:sz w:val="23"/>
          <w:szCs w:val="23"/>
          <w:lang w:val="es-ES_tradnl"/>
        </w:rPr>
        <w:t>Secretaría Ejecutiva</w:t>
      </w:r>
      <w:r w:rsidR="0024715A" w:rsidRPr="007E3CD6">
        <w:rPr>
          <w:rFonts w:ascii="Trebuchet MS" w:eastAsia="Times New Roman" w:hAnsi="Trebuchet MS" w:cs="Arial"/>
          <w:sz w:val="23"/>
          <w:szCs w:val="23"/>
          <w:lang w:val="es-ES_tradnl"/>
        </w:rPr>
        <w:t xml:space="preserve">, las constancias del expediente formado con motivo del </w:t>
      </w:r>
      <w:r w:rsidR="007E3CD6" w:rsidRPr="007E3CD6">
        <w:rPr>
          <w:rFonts w:ascii="Trebuchet MS" w:eastAsia="Times New Roman" w:hAnsi="Trebuchet MS" w:cs="Arial"/>
          <w:sz w:val="23"/>
          <w:szCs w:val="23"/>
          <w:lang w:val="es-ES_tradnl"/>
        </w:rPr>
        <w:t>Procedimiento Sancionador Especial</w:t>
      </w:r>
      <w:r w:rsidR="0024715A" w:rsidRPr="007E3CD6">
        <w:rPr>
          <w:rFonts w:ascii="Trebuchet MS" w:eastAsia="Times New Roman" w:hAnsi="Trebuchet MS" w:cs="Arial"/>
          <w:sz w:val="23"/>
          <w:szCs w:val="23"/>
          <w:lang w:val="es-ES_tradnl"/>
        </w:rPr>
        <w:t xml:space="preserve"> </w:t>
      </w:r>
      <w:r w:rsidR="0024715A" w:rsidRPr="007E3CD6">
        <w:rPr>
          <w:rFonts w:ascii="Trebuchet MS" w:eastAsia="Times New Roman" w:hAnsi="Trebuchet MS" w:cs="Arial"/>
          <w:b/>
          <w:sz w:val="23"/>
          <w:szCs w:val="23"/>
          <w:lang w:val="es-ES_tradnl"/>
        </w:rPr>
        <w:t>P</w:t>
      </w:r>
      <w:r w:rsidR="005B0807">
        <w:rPr>
          <w:rFonts w:ascii="Trebuchet MS" w:eastAsia="Times New Roman" w:hAnsi="Trebuchet MS" w:cs="Arial"/>
          <w:b/>
          <w:sz w:val="23"/>
          <w:szCs w:val="23"/>
          <w:lang w:val="es-ES_tradnl"/>
        </w:rPr>
        <w:t>SE-QUEJA-101/2021 y su acumulado</w:t>
      </w:r>
      <w:r w:rsidR="0024715A" w:rsidRPr="007E3CD6">
        <w:rPr>
          <w:rFonts w:ascii="Trebuchet MS" w:eastAsia="Times New Roman" w:hAnsi="Trebuchet MS" w:cs="Arial"/>
          <w:b/>
          <w:sz w:val="23"/>
          <w:szCs w:val="23"/>
          <w:lang w:val="es-ES_tradnl"/>
        </w:rPr>
        <w:t xml:space="preserve"> PSE-QUEJA-102/2021</w:t>
      </w:r>
      <w:r w:rsidR="0024715A" w:rsidRPr="007E3CD6">
        <w:rPr>
          <w:rFonts w:ascii="Trebuchet MS" w:eastAsia="Times New Roman" w:hAnsi="Trebuchet MS" w:cs="Arial"/>
          <w:sz w:val="23"/>
          <w:szCs w:val="23"/>
          <w:lang w:val="es-ES_tradnl"/>
        </w:rPr>
        <w:t>.</w:t>
      </w:r>
    </w:p>
    <w:p w:rsidR="00C775E5" w:rsidRPr="007E3CD6" w:rsidRDefault="00C775E5" w:rsidP="00454B4D">
      <w:pPr>
        <w:pStyle w:val="Sinespaciado"/>
        <w:spacing w:line="276" w:lineRule="auto"/>
        <w:jc w:val="both"/>
        <w:rPr>
          <w:rFonts w:ascii="Trebuchet MS" w:eastAsia="Times New Roman" w:hAnsi="Trebuchet MS" w:cs="Arial"/>
          <w:b/>
          <w:sz w:val="23"/>
          <w:szCs w:val="23"/>
          <w:highlight w:val="yellow"/>
          <w:lang w:val="es-ES_tradnl"/>
        </w:rPr>
      </w:pPr>
    </w:p>
    <w:p w:rsidR="001A2F78" w:rsidRPr="007E3CD6" w:rsidRDefault="007E6501" w:rsidP="00454B4D">
      <w:pPr>
        <w:pStyle w:val="Sinespaciado"/>
        <w:spacing w:line="276" w:lineRule="auto"/>
        <w:jc w:val="both"/>
        <w:rPr>
          <w:rFonts w:ascii="Trebuchet MS" w:hAnsi="Trebuchet MS"/>
          <w:sz w:val="23"/>
          <w:szCs w:val="23"/>
        </w:rPr>
      </w:pPr>
      <w:r>
        <w:rPr>
          <w:rFonts w:ascii="Trebuchet MS" w:eastAsia="Times New Roman" w:hAnsi="Trebuchet MS" w:cs="Arial"/>
          <w:b/>
          <w:sz w:val="23"/>
          <w:szCs w:val="23"/>
          <w:lang w:val="es-ES_tradnl"/>
        </w:rPr>
        <w:t>10</w:t>
      </w:r>
      <w:r w:rsidR="00E03D2E" w:rsidRPr="007E3CD6">
        <w:rPr>
          <w:rFonts w:ascii="Trebuchet MS" w:eastAsia="Times New Roman" w:hAnsi="Trebuchet MS" w:cs="Arial"/>
          <w:b/>
          <w:sz w:val="23"/>
          <w:szCs w:val="23"/>
          <w:lang w:val="es-ES_tradnl"/>
        </w:rPr>
        <w:t xml:space="preserve">. </w:t>
      </w:r>
      <w:r w:rsidR="00157B35" w:rsidRPr="007E3CD6">
        <w:rPr>
          <w:rFonts w:ascii="Trebuchet MS" w:hAnsi="Trebuchet MS"/>
          <w:b/>
          <w:sz w:val="23"/>
          <w:szCs w:val="23"/>
        </w:rPr>
        <w:t>Resolución del PSE-TEJ-029/2021</w:t>
      </w:r>
      <w:r w:rsidR="00E22477" w:rsidRPr="007E3CD6">
        <w:rPr>
          <w:rFonts w:ascii="Trebuchet MS" w:hAnsi="Trebuchet MS"/>
          <w:b/>
          <w:sz w:val="23"/>
          <w:szCs w:val="23"/>
        </w:rPr>
        <w:t>.</w:t>
      </w:r>
      <w:r w:rsidR="001A2F78" w:rsidRPr="007E3CD6">
        <w:rPr>
          <w:rFonts w:ascii="Trebuchet MS" w:hAnsi="Trebuchet MS"/>
          <w:sz w:val="23"/>
          <w:szCs w:val="23"/>
        </w:rPr>
        <w:t xml:space="preserve"> El dos de junio</w:t>
      </w:r>
      <w:r w:rsidR="00F912F9" w:rsidRPr="007E3CD6">
        <w:rPr>
          <w:rFonts w:ascii="Trebuchet MS" w:hAnsi="Trebuchet MS"/>
          <w:sz w:val="23"/>
          <w:szCs w:val="23"/>
        </w:rPr>
        <w:t xml:space="preserve"> siguiente, el T</w:t>
      </w:r>
      <w:r w:rsidR="00E22477" w:rsidRPr="007E3CD6">
        <w:rPr>
          <w:rFonts w:ascii="Trebuchet MS" w:hAnsi="Trebuchet MS"/>
          <w:sz w:val="23"/>
          <w:szCs w:val="23"/>
        </w:rPr>
        <w:t xml:space="preserve">ribunal </w:t>
      </w:r>
      <w:r w:rsidR="00F912F9" w:rsidRPr="007E3CD6">
        <w:rPr>
          <w:rFonts w:ascii="Trebuchet MS" w:hAnsi="Trebuchet MS"/>
          <w:sz w:val="23"/>
          <w:szCs w:val="23"/>
        </w:rPr>
        <w:t xml:space="preserve">Electoral </w:t>
      </w:r>
      <w:r w:rsidR="00E22477" w:rsidRPr="007E3CD6">
        <w:rPr>
          <w:rFonts w:ascii="Trebuchet MS" w:hAnsi="Trebuchet MS"/>
          <w:sz w:val="23"/>
          <w:szCs w:val="23"/>
        </w:rPr>
        <w:t xml:space="preserve">resolvió el fondo del asunto en cuestión, declarando </w:t>
      </w:r>
      <w:r w:rsidR="0024715A" w:rsidRPr="007E3CD6">
        <w:rPr>
          <w:rFonts w:ascii="Trebuchet MS" w:hAnsi="Trebuchet MS"/>
          <w:sz w:val="23"/>
          <w:szCs w:val="23"/>
        </w:rPr>
        <w:t>la inexistencia de las violaciones objeto de las denuncias</w:t>
      </w:r>
      <w:r w:rsidR="007D417E" w:rsidRPr="007E3CD6">
        <w:rPr>
          <w:rFonts w:ascii="Trebuchet MS" w:hAnsi="Trebuchet MS"/>
          <w:sz w:val="23"/>
          <w:szCs w:val="23"/>
        </w:rPr>
        <w:t xml:space="preserve">, consistentes en la contravención a las normas de </w:t>
      </w:r>
      <w:r w:rsidR="00F912F9" w:rsidRPr="007E3CD6">
        <w:rPr>
          <w:rFonts w:ascii="Trebuchet MS" w:hAnsi="Trebuchet MS"/>
          <w:sz w:val="23"/>
          <w:szCs w:val="23"/>
        </w:rPr>
        <w:t>propaganda política o electoral y</w:t>
      </w:r>
      <w:r w:rsidR="007D417E" w:rsidRPr="007E3CD6">
        <w:rPr>
          <w:rFonts w:ascii="Trebuchet MS" w:hAnsi="Trebuchet MS"/>
          <w:sz w:val="23"/>
          <w:szCs w:val="23"/>
        </w:rPr>
        <w:t xml:space="preserve"> actos anticipados de precampaña y campaña, atribuidas a Roberto Sandoval Ruiz y al Partido del Trabajo, por culpa </w:t>
      </w:r>
      <w:r w:rsidR="00940961" w:rsidRPr="007E3CD6">
        <w:rPr>
          <w:rFonts w:ascii="Trebuchet MS" w:hAnsi="Trebuchet MS"/>
          <w:i/>
          <w:sz w:val="23"/>
          <w:szCs w:val="23"/>
        </w:rPr>
        <w:t>in vigilando</w:t>
      </w:r>
      <w:r w:rsidR="007D417E" w:rsidRPr="007E3CD6">
        <w:rPr>
          <w:rFonts w:ascii="Trebuchet MS" w:hAnsi="Trebuchet MS"/>
          <w:sz w:val="23"/>
          <w:szCs w:val="23"/>
        </w:rPr>
        <w:t>.</w:t>
      </w:r>
    </w:p>
    <w:p w:rsidR="00E03D2E" w:rsidRPr="007E3CD6" w:rsidRDefault="00E03D2E" w:rsidP="00454B4D">
      <w:pPr>
        <w:spacing w:after="0"/>
        <w:jc w:val="both"/>
        <w:rPr>
          <w:rFonts w:ascii="Trebuchet MS" w:eastAsiaTheme="minorEastAsia" w:hAnsi="Trebuchet MS"/>
          <w:bCs/>
          <w:sz w:val="23"/>
          <w:szCs w:val="23"/>
          <w:lang w:eastAsia="es-MX"/>
        </w:rPr>
      </w:pPr>
    </w:p>
    <w:p w:rsidR="00E03D2E" w:rsidRPr="00571782" w:rsidRDefault="00E03D2E" w:rsidP="00454B4D">
      <w:pPr>
        <w:spacing w:after="0"/>
        <w:jc w:val="center"/>
        <w:rPr>
          <w:rFonts w:ascii="Trebuchet MS" w:eastAsia="Times New Roman" w:hAnsi="Trebuchet MS" w:cs="Arial"/>
          <w:b/>
          <w:sz w:val="23"/>
          <w:szCs w:val="23"/>
          <w:lang w:val="pt-BR" w:eastAsia="es-ES"/>
        </w:rPr>
      </w:pPr>
      <w:r w:rsidRPr="00571782">
        <w:rPr>
          <w:rFonts w:ascii="Trebuchet MS" w:eastAsia="Times New Roman" w:hAnsi="Trebuchet MS" w:cs="Arial"/>
          <w:b/>
          <w:sz w:val="23"/>
          <w:szCs w:val="23"/>
          <w:lang w:val="pt-BR" w:eastAsia="es-ES"/>
        </w:rPr>
        <w:t xml:space="preserve">C O N S I D E R A </w:t>
      </w:r>
      <w:r w:rsidR="00F912F9" w:rsidRPr="00571782">
        <w:rPr>
          <w:rFonts w:ascii="Trebuchet MS" w:eastAsia="Times New Roman" w:hAnsi="Trebuchet MS" w:cs="Arial"/>
          <w:b/>
          <w:sz w:val="23"/>
          <w:szCs w:val="23"/>
          <w:lang w:val="pt-BR" w:eastAsia="es-ES"/>
        </w:rPr>
        <w:t>N D O S</w:t>
      </w:r>
    </w:p>
    <w:p w:rsidR="00E03D2E" w:rsidRPr="00571782" w:rsidRDefault="00E03D2E" w:rsidP="00454B4D">
      <w:pPr>
        <w:spacing w:after="0"/>
        <w:jc w:val="center"/>
        <w:rPr>
          <w:rFonts w:ascii="Trebuchet MS" w:eastAsia="Times New Roman" w:hAnsi="Trebuchet MS" w:cs="Arial"/>
          <w:b/>
          <w:sz w:val="23"/>
          <w:szCs w:val="23"/>
          <w:lang w:val="pt-BR" w:eastAsia="es-ES"/>
        </w:rPr>
      </w:pPr>
    </w:p>
    <w:p w:rsidR="00E03D2E" w:rsidRPr="007E3CD6" w:rsidRDefault="00920B1F" w:rsidP="00454B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rebuchet MS" w:eastAsiaTheme="minorEastAsia" w:hAnsi="Trebuchet MS"/>
          <w:sz w:val="23"/>
          <w:szCs w:val="23"/>
          <w:lang w:eastAsia="es-MX"/>
        </w:rPr>
      </w:pPr>
      <w:r w:rsidRPr="007E3CD6">
        <w:rPr>
          <w:rFonts w:ascii="Trebuchet MS" w:eastAsiaTheme="minorEastAsia" w:hAnsi="Trebuchet MS"/>
          <w:b/>
          <w:sz w:val="23"/>
          <w:szCs w:val="23"/>
          <w:lang w:eastAsia="es-MX"/>
        </w:rPr>
        <w:t>I</w:t>
      </w:r>
      <w:r w:rsidR="00E03D2E" w:rsidRPr="007E3CD6">
        <w:rPr>
          <w:rFonts w:ascii="Trebuchet MS" w:eastAsiaTheme="minorEastAsia" w:hAnsi="Trebuchet MS"/>
          <w:b/>
          <w:sz w:val="23"/>
          <w:szCs w:val="23"/>
          <w:lang w:eastAsia="es-MX"/>
        </w:rPr>
        <w:t xml:space="preserve">. </w:t>
      </w:r>
      <w:r w:rsidR="00346820" w:rsidRPr="007E3CD6">
        <w:rPr>
          <w:rFonts w:ascii="Trebuchet MS" w:eastAsiaTheme="minorEastAsia" w:hAnsi="Trebuchet MS"/>
          <w:b/>
          <w:sz w:val="23"/>
          <w:szCs w:val="23"/>
          <w:lang w:eastAsia="es-MX"/>
        </w:rPr>
        <w:t>Competencia y procedencia</w:t>
      </w:r>
      <w:r w:rsidR="00E03D2E" w:rsidRPr="007E3CD6">
        <w:rPr>
          <w:rFonts w:ascii="Trebuchet MS" w:eastAsiaTheme="minorEastAsia" w:hAnsi="Trebuchet MS"/>
          <w:sz w:val="23"/>
          <w:szCs w:val="23"/>
          <w:lang w:eastAsia="es-MX"/>
        </w:rPr>
        <w:t>. El Consejo General de</w:t>
      </w:r>
      <w:r w:rsidR="00122881" w:rsidRPr="007E3CD6">
        <w:rPr>
          <w:rFonts w:ascii="Trebuchet MS" w:eastAsiaTheme="minorEastAsia" w:hAnsi="Trebuchet MS"/>
          <w:sz w:val="23"/>
          <w:szCs w:val="23"/>
          <w:lang w:eastAsia="es-MX"/>
        </w:rPr>
        <w:t xml:space="preserve"> este</w:t>
      </w:r>
      <w:r w:rsidR="00E03D2E" w:rsidRPr="007E3CD6">
        <w:rPr>
          <w:rFonts w:ascii="Trebuchet MS" w:eastAsiaTheme="minorEastAsia" w:hAnsi="Trebuchet MS"/>
          <w:sz w:val="23"/>
          <w:szCs w:val="23"/>
          <w:lang w:eastAsia="es-MX"/>
        </w:rPr>
        <w:t xml:space="preserve"> </w:t>
      </w:r>
      <w:r w:rsidR="00122881" w:rsidRPr="007E3CD6">
        <w:rPr>
          <w:rFonts w:ascii="Trebuchet MS" w:eastAsiaTheme="minorEastAsia" w:hAnsi="Trebuchet MS"/>
          <w:sz w:val="23"/>
          <w:szCs w:val="23"/>
          <w:lang w:eastAsia="es-MX"/>
        </w:rPr>
        <w:t xml:space="preserve">Instituto </w:t>
      </w:r>
      <w:r w:rsidR="00E03D2E" w:rsidRPr="007E3CD6">
        <w:rPr>
          <w:rFonts w:ascii="Trebuchet MS" w:eastAsiaTheme="minorEastAsia" w:hAnsi="Trebuchet MS"/>
          <w:sz w:val="23"/>
          <w:szCs w:val="23"/>
          <w:lang w:eastAsia="es-MX"/>
        </w:rPr>
        <w:t xml:space="preserve">es competente para conocer </w:t>
      </w:r>
      <w:r w:rsidR="00122881" w:rsidRPr="007E3CD6">
        <w:rPr>
          <w:rFonts w:ascii="Trebuchet MS" w:eastAsiaTheme="minorEastAsia" w:hAnsi="Trebuchet MS"/>
          <w:sz w:val="23"/>
          <w:szCs w:val="23"/>
          <w:lang w:eastAsia="es-MX"/>
        </w:rPr>
        <w:t>respecto de la presentación del</w:t>
      </w:r>
      <w:r w:rsidR="00E03D2E" w:rsidRPr="007E3CD6">
        <w:rPr>
          <w:rFonts w:ascii="Trebuchet MS" w:eastAsiaTheme="minorEastAsia" w:hAnsi="Trebuchet MS"/>
          <w:sz w:val="23"/>
          <w:szCs w:val="23"/>
          <w:lang w:eastAsia="es-MX"/>
        </w:rPr>
        <w:t xml:space="preserve"> recurso</w:t>
      </w:r>
      <w:r w:rsidR="00122881" w:rsidRPr="007E3CD6">
        <w:rPr>
          <w:rFonts w:ascii="Trebuchet MS" w:eastAsiaTheme="minorEastAsia" w:hAnsi="Trebuchet MS"/>
          <w:sz w:val="23"/>
          <w:szCs w:val="23"/>
          <w:lang w:eastAsia="es-MX"/>
        </w:rPr>
        <w:t xml:space="preserve"> de mérito</w:t>
      </w:r>
      <w:r w:rsidR="00E03D2E" w:rsidRPr="007E3CD6">
        <w:rPr>
          <w:rFonts w:ascii="Trebuchet MS" w:eastAsiaTheme="minorEastAsia" w:hAnsi="Trebuchet MS"/>
          <w:sz w:val="23"/>
          <w:szCs w:val="23"/>
          <w:lang w:eastAsia="es-MX"/>
        </w:rPr>
        <w:t xml:space="preserve">, </w:t>
      </w:r>
      <w:r w:rsidR="00122881" w:rsidRPr="007E3CD6">
        <w:rPr>
          <w:rFonts w:ascii="Trebuchet MS" w:eastAsiaTheme="minorEastAsia" w:hAnsi="Trebuchet MS"/>
          <w:sz w:val="23"/>
          <w:szCs w:val="23"/>
          <w:lang w:eastAsia="es-MX"/>
        </w:rPr>
        <w:t>ello en virtud de que el acto de controversia es</w:t>
      </w:r>
      <w:r w:rsidR="007D417E" w:rsidRPr="007E3CD6">
        <w:rPr>
          <w:rFonts w:ascii="Trebuchet MS" w:hAnsi="Trebuchet MS" w:cs="Arial"/>
          <w:sz w:val="23"/>
          <w:szCs w:val="23"/>
        </w:rPr>
        <w:t xml:space="preserve"> el acuerdo de fecha veintiuno de abril</w:t>
      </w:r>
      <w:r w:rsidR="00F912F9" w:rsidRPr="007E3CD6">
        <w:rPr>
          <w:rFonts w:ascii="Trebuchet MS" w:hAnsi="Trebuchet MS" w:cs="Arial"/>
          <w:sz w:val="23"/>
          <w:szCs w:val="23"/>
        </w:rPr>
        <w:t xml:space="preserve"> </w:t>
      </w:r>
      <w:r w:rsidR="007D417E" w:rsidRPr="007E3CD6">
        <w:rPr>
          <w:rFonts w:ascii="Trebuchet MS" w:hAnsi="Trebuchet MS" w:cs="Arial"/>
          <w:sz w:val="23"/>
          <w:szCs w:val="23"/>
        </w:rPr>
        <w:t>emitidito por la Secretaria Eje</w:t>
      </w:r>
      <w:r w:rsidR="00F912F9" w:rsidRPr="007E3CD6">
        <w:rPr>
          <w:rFonts w:ascii="Trebuchet MS" w:hAnsi="Trebuchet MS" w:cs="Arial"/>
          <w:sz w:val="23"/>
          <w:szCs w:val="23"/>
        </w:rPr>
        <w:t>cutiva de este Instituto</w:t>
      </w:r>
      <w:r w:rsidR="00E03D2E" w:rsidRPr="007E3CD6">
        <w:rPr>
          <w:rFonts w:ascii="Trebuchet MS" w:eastAsiaTheme="minorEastAsia" w:hAnsi="Trebuchet MS"/>
          <w:sz w:val="23"/>
          <w:szCs w:val="23"/>
          <w:lang w:eastAsia="es-MX"/>
        </w:rPr>
        <w:t>.</w:t>
      </w:r>
    </w:p>
    <w:p w:rsidR="00BE3FAF" w:rsidRPr="007E3CD6" w:rsidRDefault="00BE3FAF" w:rsidP="00454B4D">
      <w:pPr>
        <w:pStyle w:val="Sinespaciado"/>
        <w:spacing w:line="276" w:lineRule="auto"/>
        <w:jc w:val="both"/>
        <w:rPr>
          <w:rFonts w:ascii="Trebuchet MS" w:eastAsiaTheme="minorEastAsia" w:hAnsi="Trebuchet MS"/>
          <w:sz w:val="23"/>
          <w:szCs w:val="23"/>
          <w:lang w:eastAsia="es-MX"/>
        </w:rPr>
      </w:pPr>
    </w:p>
    <w:p w:rsidR="00920B1F" w:rsidRPr="007E3CD6" w:rsidRDefault="00BE3FAF" w:rsidP="00454B4D">
      <w:pPr>
        <w:pStyle w:val="Sinespaciado"/>
        <w:spacing w:line="276" w:lineRule="auto"/>
        <w:jc w:val="both"/>
        <w:rPr>
          <w:rFonts w:ascii="Trebuchet MS" w:eastAsiaTheme="minorEastAsia" w:hAnsi="Trebuchet MS"/>
          <w:sz w:val="23"/>
          <w:szCs w:val="23"/>
          <w:lang w:eastAsia="es-MX"/>
        </w:rPr>
      </w:pPr>
      <w:r w:rsidRPr="007E3CD6">
        <w:rPr>
          <w:rFonts w:ascii="Trebuchet MS" w:eastAsiaTheme="minorEastAsia" w:hAnsi="Trebuchet MS"/>
          <w:b/>
          <w:sz w:val="23"/>
          <w:szCs w:val="23"/>
          <w:lang w:eastAsia="es-MX"/>
        </w:rPr>
        <w:t xml:space="preserve">II. </w:t>
      </w:r>
      <w:r w:rsidR="00346820" w:rsidRPr="007E3CD6">
        <w:rPr>
          <w:rFonts w:ascii="Trebuchet MS" w:eastAsiaTheme="minorEastAsia" w:hAnsi="Trebuchet MS"/>
          <w:b/>
          <w:sz w:val="23"/>
          <w:szCs w:val="23"/>
          <w:lang w:eastAsia="es-MX"/>
        </w:rPr>
        <w:t xml:space="preserve">Causales de </w:t>
      </w:r>
      <w:proofErr w:type="spellStart"/>
      <w:r w:rsidR="00346820" w:rsidRPr="007E3CD6">
        <w:rPr>
          <w:rFonts w:ascii="Trebuchet MS" w:eastAsiaTheme="minorEastAsia" w:hAnsi="Trebuchet MS"/>
          <w:b/>
          <w:sz w:val="23"/>
          <w:szCs w:val="23"/>
          <w:lang w:eastAsia="es-MX"/>
        </w:rPr>
        <w:t>desechamiento</w:t>
      </w:r>
      <w:proofErr w:type="spellEnd"/>
      <w:r w:rsidR="00346820" w:rsidRPr="007E3CD6">
        <w:rPr>
          <w:rFonts w:ascii="Trebuchet MS" w:eastAsiaTheme="minorEastAsia" w:hAnsi="Trebuchet MS"/>
          <w:b/>
          <w:sz w:val="23"/>
          <w:szCs w:val="23"/>
          <w:lang w:eastAsia="es-MX"/>
        </w:rPr>
        <w:t>, improcedencia y sobreseimiento</w:t>
      </w:r>
      <w:r w:rsidRPr="007E3CD6">
        <w:rPr>
          <w:rFonts w:ascii="Trebuchet MS" w:eastAsiaTheme="minorEastAsia" w:hAnsi="Trebuchet MS"/>
          <w:b/>
          <w:sz w:val="23"/>
          <w:szCs w:val="23"/>
          <w:lang w:eastAsia="es-MX"/>
        </w:rPr>
        <w:t xml:space="preserve">. </w:t>
      </w:r>
      <w:r w:rsidRPr="007E3CD6">
        <w:rPr>
          <w:rFonts w:ascii="Trebuchet MS" w:eastAsiaTheme="minorEastAsia" w:hAnsi="Trebuchet MS"/>
          <w:sz w:val="23"/>
          <w:szCs w:val="23"/>
          <w:lang w:eastAsia="es-MX"/>
        </w:rPr>
        <w:t xml:space="preserve">Una vez determinada la competencia de este </w:t>
      </w:r>
      <w:r w:rsidR="001C0BEC" w:rsidRPr="007E3CD6">
        <w:rPr>
          <w:rFonts w:ascii="Trebuchet MS" w:eastAsiaTheme="minorEastAsia" w:hAnsi="Trebuchet MS"/>
          <w:sz w:val="23"/>
          <w:szCs w:val="23"/>
          <w:lang w:eastAsia="es-MX"/>
        </w:rPr>
        <w:t xml:space="preserve">órgano colegiado </w:t>
      </w:r>
      <w:r w:rsidRPr="007E3CD6">
        <w:rPr>
          <w:rFonts w:ascii="Trebuchet MS" w:eastAsiaTheme="minorEastAsia" w:hAnsi="Trebuchet MS"/>
          <w:sz w:val="23"/>
          <w:szCs w:val="23"/>
          <w:lang w:eastAsia="es-MX"/>
        </w:rPr>
        <w:t>para conocer del presente medio de impugnación, en términos del numeral 585</w:t>
      </w:r>
      <w:r w:rsidR="00674307" w:rsidRPr="007E3CD6">
        <w:rPr>
          <w:rFonts w:ascii="Trebuchet MS" w:eastAsiaTheme="minorEastAsia" w:hAnsi="Trebuchet MS"/>
          <w:sz w:val="23"/>
          <w:szCs w:val="23"/>
          <w:lang w:eastAsia="es-MX"/>
        </w:rPr>
        <w:t>,</w:t>
      </w:r>
      <w:r w:rsidRPr="007E3CD6">
        <w:rPr>
          <w:rFonts w:ascii="Trebuchet MS" w:eastAsiaTheme="minorEastAsia" w:hAnsi="Trebuchet MS"/>
          <w:sz w:val="23"/>
          <w:szCs w:val="23"/>
          <w:lang w:eastAsia="es-MX"/>
        </w:rPr>
        <w:t xml:space="preserve"> párrafo 1</w:t>
      </w:r>
      <w:r w:rsidR="00674307" w:rsidRPr="007E3CD6">
        <w:rPr>
          <w:rFonts w:ascii="Trebuchet MS" w:eastAsiaTheme="minorEastAsia" w:hAnsi="Trebuchet MS"/>
          <w:sz w:val="23"/>
          <w:szCs w:val="23"/>
          <w:lang w:eastAsia="es-MX"/>
        </w:rPr>
        <w:t>,</w:t>
      </w:r>
      <w:r w:rsidRPr="007E3CD6">
        <w:rPr>
          <w:rFonts w:ascii="Trebuchet MS" w:eastAsiaTheme="minorEastAsia" w:hAnsi="Trebuchet MS"/>
          <w:sz w:val="23"/>
          <w:szCs w:val="23"/>
          <w:lang w:eastAsia="es-MX"/>
        </w:rPr>
        <w:t xml:space="preserve"> fracción II</w:t>
      </w:r>
      <w:r w:rsidR="00674307" w:rsidRPr="007E3CD6">
        <w:rPr>
          <w:rFonts w:ascii="Trebuchet MS" w:eastAsiaTheme="minorEastAsia" w:hAnsi="Trebuchet MS"/>
          <w:sz w:val="23"/>
          <w:szCs w:val="23"/>
          <w:lang w:eastAsia="es-MX"/>
        </w:rPr>
        <w:t>,</w:t>
      </w:r>
      <w:r w:rsidRPr="007E3CD6">
        <w:rPr>
          <w:rFonts w:ascii="Trebuchet MS" w:eastAsiaTheme="minorEastAsia" w:hAnsi="Trebuchet MS"/>
          <w:sz w:val="23"/>
          <w:szCs w:val="23"/>
          <w:lang w:eastAsia="es-MX"/>
        </w:rPr>
        <w:t xml:space="preserve"> del </w:t>
      </w:r>
      <w:r w:rsidR="00D55BA1">
        <w:rPr>
          <w:rFonts w:ascii="Trebuchet MS" w:eastAsiaTheme="minorEastAsia" w:hAnsi="Trebuchet MS"/>
          <w:sz w:val="23"/>
          <w:szCs w:val="23"/>
          <w:lang w:eastAsia="es-MX"/>
        </w:rPr>
        <w:t>C</w:t>
      </w:r>
      <w:r w:rsidR="00674307" w:rsidRPr="007E3CD6">
        <w:rPr>
          <w:rFonts w:ascii="Trebuchet MS" w:eastAsiaTheme="minorEastAsia" w:hAnsi="Trebuchet MS"/>
          <w:sz w:val="23"/>
          <w:szCs w:val="23"/>
          <w:lang w:eastAsia="es-MX"/>
        </w:rPr>
        <w:t>ódigo c</w:t>
      </w:r>
      <w:r w:rsidRPr="007E3CD6">
        <w:rPr>
          <w:rFonts w:ascii="Trebuchet MS" w:eastAsiaTheme="minorEastAsia" w:hAnsi="Trebuchet MS"/>
          <w:sz w:val="23"/>
          <w:szCs w:val="23"/>
          <w:lang w:eastAsia="es-MX"/>
        </w:rPr>
        <w:t>omicial de la entidad, con base en la propuesta realizada por el Secretario Ejecutivo de este Instituto, se concluye que en el presente caso, se actualiza la causal de improcedencia prevista en</w:t>
      </w:r>
      <w:r w:rsidR="00103017" w:rsidRPr="007E3CD6">
        <w:rPr>
          <w:rFonts w:ascii="Trebuchet MS" w:eastAsiaTheme="minorEastAsia" w:hAnsi="Trebuchet MS"/>
          <w:sz w:val="23"/>
          <w:szCs w:val="23"/>
          <w:lang w:eastAsia="es-MX"/>
        </w:rPr>
        <w:t xml:space="preserve"> el </w:t>
      </w:r>
      <w:r w:rsidR="00D55BA1">
        <w:rPr>
          <w:rFonts w:ascii="Trebuchet MS" w:eastAsiaTheme="minorEastAsia" w:hAnsi="Trebuchet MS"/>
          <w:sz w:val="23"/>
          <w:szCs w:val="23"/>
          <w:lang w:eastAsia="es-MX"/>
        </w:rPr>
        <w:t>c</w:t>
      </w:r>
      <w:r w:rsidR="00103017" w:rsidRPr="007E3CD6">
        <w:rPr>
          <w:rFonts w:ascii="Trebuchet MS" w:eastAsiaTheme="minorEastAsia" w:hAnsi="Trebuchet MS"/>
          <w:sz w:val="23"/>
          <w:szCs w:val="23"/>
          <w:lang w:eastAsia="es-MX"/>
        </w:rPr>
        <w:t xml:space="preserve">ódigo local </w:t>
      </w:r>
      <w:r w:rsidR="00073A37">
        <w:rPr>
          <w:rFonts w:ascii="Trebuchet MS" w:eastAsiaTheme="minorEastAsia" w:hAnsi="Trebuchet MS"/>
          <w:sz w:val="23"/>
          <w:szCs w:val="23"/>
          <w:lang w:eastAsia="es-MX"/>
        </w:rPr>
        <w:t>en los artículos 508, párrafo I, fracción III en relación con el numeral 510, párrafo I, fracción II de la ley local electoral que a la letra dice:</w:t>
      </w:r>
    </w:p>
    <w:p w:rsidR="00AF7603" w:rsidRPr="007E3CD6" w:rsidRDefault="00AF7603" w:rsidP="00454B4D">
      <w:pPr>
        <w:pStyle w:val="Sinespaciado"/>
        <w:spacing w:line="276" w:lineRule="auto"/>
        <w:jc w:val="both"/>
        <w:rPr>
          <w:rFonts w:ascii="Trebuchet MS" w:eastAsiaTheme="minorEastAsia" w:hAnsi="Trebuchet MS"/>
          <w:sz w:val="23"/>
          <w:szCs w:val="23"/>
          <w:lang w:eastAsia="es-MX"/>
        </w:rPr>
      </w:pPr>
    </w:p>
    <w:p w:rsidR="00210065" w:rsidRPr="007E3CD6" w:rsidRDefault="00103017" w:rsidP="00454B4D">
      <w:pPr>
        <w:pStyle w:val="Sinespaciado"/>
        <w:spacing w:line="276" w:lineRule="auto"/>
        <w:ind w:left="567" w:right="786"/>
        <w:jc w:val="both"/>
        <w:rPr>
          <w:rFonts w:ascii="Trebuchet MS" w:hAnsi="Trebuchet MS"/>
          <w:i/>
          <w:sz w:val="23"/>
          <w:szCs w:val="23"/>
        </w:rPr>
      </w:pPr>
      <w:r w:rsidRPr="007E3CD6">
        <w:rPr>
          <w:rFonts w:ascii="Trebuchet MS" w:eastAsiaTheme="minorEastAsia" w:hAnsi="Trebuchet MS"/>
          <w:i/>
          <w:sz w:val="23"/>
          <w:szCs w:val="23"/>
          <w:lang w:eastAsia="es-MX"/>
        </w:rPr>
        <w:t>“</w:t>
      </w:r>
      <w:r w:rsidR="00210065" w:rsidRPr="007E3CD6">
        <w:rPr>
          <w:rFonts w:ascii="Trebuchet MS" w:eastAsiaTheme="minorEastAsia" w:hAnsi="Trebuchet MS"/>
          <w:i/>
          <w:sz w:val="23"/>
          <w:szCs w:val="23"/>
          <w:lang w:eastAsia="es-MX"/>
        </w:rPr>
        <w:t>…</w:t>
      </w:r>
      <w:r w:rsidR="00210065" w:rsidRPr="007E3CD6">
        <w:rPr>
          <w:rFonts w:ascii="Trebuchet MS" w:hAnsi="Trebuchet MS"/>
          <w:i/>
          <w:sz w:val="23"/>
          <w:szCs w:val="23"/>
        </w:rPr>
        <w:t xml:space="preserve">“Articulo 508. 1. Procede desechar un medio de impugnación cuando: </w:t>
      </w:r>
    </w:p>
    <w:p w:rsidR="00210065" w:rsidRPr="007E3CD6" w:rsidRDefault="00210065" w:rsidP="00454B4D">
      <w:pPr>
        <w:pStyle w:val="Sinespaciado"/>
        <w:spacing w:line="276" w:lineRule="auto"/>
        <w:ind w:left="567" w:right="786"/>
        <w:jc w:val="both"/>
        <w:rPr>
          <w:rFonts w:ascii="Trebuchet MS" w:hAnsi="Trebuchet MS"/>
          <w:i/>
          <w:sz w:val="23"/>
          <w:szCs w:val="23"/>
        </w:rPr>
      </w:pPr>
      <w:r w:rsidRPr="007E3CD6">
        <w:rPr>
          <w:rFonts w:ascii="Trebuchet MS" w:hAnsi="Trebuchet MS"/>
          <w:i/>
          <w:sz w:val="23"/>
          <w:szCs w:val="23"/>
        </w:rPr>
        <w:t xml:space="preserve">… III. La notoria improcedencia derive de las disposiciones del presente ordenamiento; </w:t>
      </w:r>
      <w:r w:rsidR="007E3CD6" w:rsidRPr="007E3CD6">
        <w:rPr>
          <w:rFonts w:ascii="Trebuchet MS" w:hAnsi="Trebuchet MS"/>
          <w:i/>
          <w:sz w:val="23"/>
          <w:szCs w:val="23"/>
        </w:rPr>
        <w:t xml:space="preserve">o… </w:t>
      </w:r>
    </w:p>
    <w:p w:rsidR="00210065" w:rsidRPr="007E3CD6" w:rsidRDefault="00210065" w:rsidP="00454B4D">
      <w:pPr>
        <w:pStyle w:val="Sinespaciado"/>
        <w:spacing w:line="276" w:lineRule="auto"/>
        <w:ind w:left="567" w:right="786"/>
        <w:jc w:val="both"/>
        <w:rPr>
          <w:rFonts w:ascii="Trebuchet MS" w:eastAsiaTheme="minorEastAsia" w:hAnsi="Trebuchet MS"/>
          <w:i/>
          <w:sz w:val="23"/>
          <w:szCs w:val="23"/>
          <w:lang w:eastAsia="es-MX"/>
        </w:rPr>
      </w:pPr>
    </w:p>
    <w:p w:rsidR="00AF7603" w:rsidRPr="007E3CD6" w:rsidRDefault="00103017" w:rsidP="00454B4D">
      <w:pPr>
        <w:pStyle w:val="Sinespaciado"/>
        <w:spacing w:line="276" w:lineRule="auto"/>
        <w:ind w:left="567" w:right="786"/>
        <w:jc w:val="both"/>
        <w:rPr>
          <w:rFonts w:ascii="Trebuchet MS" w:eastAsiaTheme="minorEastAsia" w:hAnsi="Trebuchet MS"/>
          <w:i/>
          <w:sz w:val="23"/>
          <w:szCs w:val="23"/>
          <w:lang w:eastAsia="es-MX"/>
        </w:rPr>
      </w:pPr>
      <w:r w:rsidRPr="007E3CD6">
        <w:rPr>
          <w:rFonts w:ascii="Trebuchet MS" w:eastAsiaTheme="minorEastAsia" w:hAnsi="Trebuchet MS"/>
          <w:i/>
          <w:sz w:val="23"/>
          <w:szCs w:val="23"/>
          <w:lang w:eastAsia="es-MX"/>
        </w:rPr>
        <w:t>…</w:t>
      </w:r>
      <w:r w:rsidR="00AF7603" w:rsidRPr="007E3CD6">
        <w:rPr>
          <w:rFonts w:ascii="Trebuchet MS" w:eastAsiaTheme="minorEastAsia" w:hAnsi="Trebuchet MS"/>
          <w:i/>
          <w:sz w:val="23"/>
          <w:szCs w:val="23"/>
          <w:lang w:eastAsia="es-MX"/>
        </w:rPr>
        <w:t>Artículo 510.</w:t>
      </w:r>
    </w:p>
    <w:p w:rsidR="00AF7603" w:rsidRPr="007E3CD6" w:rsidRDefault="00AF7603" w:rsidP="00454B4D">
      <w:pPr>
        <w:pStyle w:val="Sinespaciado"/>
        <w:spacing w:line="276" w:lineRule="auto"/>
        <w:ind w:left="567" w:right="786"/>
        <w:jc w:val="both"/>
        <w:rPr>
          <w:rFonts w:ascii="Trebuchet MS" w:eastAsiaTheme="minorEastAsia" w:hAnsi="Trebuchet MS"/>
          <w:i/>
          <w:sz w:val="23"/>
          <w:szCs w:val="23"/>
          <w:lang w:eastAsia="es-MX"/>
        </w:rPr>
      </w:pPr>
      <w:r w:rsidRPr="007E3CD6">
        <w:rPr>
          <w:rFonts w:ascii="Trebuchet MS" w:eastAsiaTheme="minorEastAsia" w:hAnsi="Trebuchet MS"/>
          <w:i/>
          <w:sz w:val="23"/>
          <w:szCs w:val="23"/>
          <w:lang w:eastAsia="es-MX"/>
        </w:rPr>
        <w:t>1. Procede el sobreseimiento de los medios de impugnación, cuando:</w:t>
      </w:r>
    </w:p>
    <w:p w:rsidR="00AF7603" w:rsidRPr="007E3CD6" w:rsidRDefault="00103017" w:rsidP="00454B4D">
      <w:pPr>
        <w:pStyle w:val="Sinespaciado"/>
        <w:spacing w:line="276" w:lineRule="auto"/>
        <w:ind w:left="567" w:right="786"/>
        <w:jc w:val="both"/>
        <w:rPr>
          <w:rFonts w:ascii="Trebuchet MS" w:eastAsiaTheme="minorEastAsia" w:hAnsi="Trebuchet MS"/>
          <w:i/>
          <w:sz w:val="23"/>
          <w:szCs w:val="23"/>
          <w:lang w:eastAsia="es-MX"/>
        </w:rPr>
      </w:pPr>
      <w:r w:rsidRPr="007E3CD6">
        <w:rPr>
          <w:rFonts w:ascii="Trebuchet MS" w:eastAsiaTheme="minorEastAsia" w:hAnsi="Trebuchet MS"/>
          <w:i/>
          <w:sz w:val="23"/>
          <w:szCs w:val="23"/>
          <w:lang w:eastAsia="es-MX"/>
        </w:rPr>
        <w:lastRenderedPageBreak/>
        <w:t>…</w:t>
      </w:r>
    </w:p>
    <w:p w:rsidR="00103017" w:rsidRPr="007E3CD6" w:rsidRDefault="00AF7603" w:rsidP="00454B4D">
      <w:pPr>
        <w:pStyle w:val="Sinespaciado"/>
        <w:spacing w:line="276" w:lineRule="auto"/>
        <w:ind w:left="567" w:right="786"/>
        <w:jc w:val="both"/>
        <w:rPr>
          <w:rFonts w:ascii="Trebuchet MS" w:eastAsiaTheme="minorEastAsia" w:hAnsi="Trebuchet MS"/>
          <w:i/>
          <w:sz w:val="23"/>
          <w:szCs w:val="23"/>
          <w:lang w:eastAsia="es-MX"/>
        </w:rPr>
      </w:pPr>
      <w:r w:rsidRPr="007E3CD6">
        <w:rPr>
          <w:rFonts w:ascii="Trebuchet MS" w:eastAsiaTheme="minorEastAsia" w:hAnsi="Trebuchet MS"/>
          <w:i/>
          <w:sz w:val="23"/>
          <w:szCs w:val="23"/>
          <w:lang w:eastAsia="es-MX"/>
        </w:rPr>
        <w:t>II. La autoridad responsable del acto o resolución impugnado, lo modifique o revoque, o q</w:t>
      </w:r>
      <w:r w:rsidRPr="00D02A7C">
        <w:rPr>
          <w:rFonts w:ascii="Trebuchet MS" w:eastAsiaTheme="minorEastAsia" w:hAnsi="Trebuchet MS"/>
          <w:i/>
          <w:sz w:val="23"/>
          <w:szCs w:val="23"/>
          <w:lang w:eastAsia="es-MX"/>
        </w:rPr>
        <w:t>ue éste ya haya sido juzgado por un órgano jurisdiccional competente, de tal manera que quede sin materia el medio de impugnación antes de que se dicte resolución o sentencia;</w:t>
      </w:r>
      <w:r w:rsidR="00103017" w:rsidRPr="00D02A7C">
        <w:rPr>
          <w:rFonts w:ascii="Trebuchet MS" w:eastAsiaTheme="minorEastAsia" w:hAnsi="Trebuchet MS"/>
          <w:i/>
          <w:sz w:val="23"/>
          <w:szCs w:val="23"/>
          <w:lang w:eastAsia="es-MX"/>
        </w:rPr>
        <w:t>…”</w:t>
      </w:r>
    </w:p>
    <w:p w:rsidR="00103017" w:rsidRPr="007E3CD6" w:rsidRDefault="00103017" w:rsidP="00454B4D">
      <w:pPr>
        <w:pStyle w:val="Sinespaciado"/>
        <w:spacing w:line="276" w:lineRule="auto"/>
        <w:jc w:val="both"/>
        <w:rPr>
          <w:rFonts w:ascii="Trebuchet MS" w:eastAsiaTheme="minorEastAsia" w:hAnsi="Trebuchet MS"/>
          <w:sz w:val="23"/>
          <w:szCs w:val="23"/>
          <w:lang w:eastAsia="es-MX"/>
        </w:rPr>
      </w:pPr>
    </w:p>
    <w:p w:rsidR="00103017" w:rsidRPr="007E3CD6" w:rsidRDefault="00103017" w:rsidP="00454B4D">
      <w:pPr>
        <w:pStyle w:val="NormalWeb"/>
        <w:spacing w:before="0" w:beforeAutospacing="0" w:after="200" w:afterAutospacing="0" w:line="276" w:lineRule="auto"/>
        <w:jc w:val="both"/>
        <w:rPr>
          <w:rFonts w:ascii="Trebuchet MS" w:hAnsi="Trebuchet MS"/>
          <w:color w:val="000000"/>
          <w:sz w:val="23"/>
          <w:szCs w:val="23"/>
        </w:rPr>
      </w:pPr>
      <w:r w:rsidRPr="007E3CD6">
        <w:rPr>
          <w:rFonts w:ascii="Trebuchet MS" w:hAnsi="Trebuchet MS"/>
          <w:color w:val="000000"/>
          <w:sz w:val="23"/>
          <w:szCs w:val="23"/>
        </w:rPr>
        <w:t>En el presente caso, el acto impugnado, en principio, no es considerado un acto definitivo, pues por enc</w:t>
      </w:r>
      <w:r w:rsidR="00D179E9" w:rsidRPr="007E3CD6">
        <w:rPr>
          <w:rFonts w:ascii="Trebuchet MS" w:hAnsi="Trebuchet MS"/>
          <w:color w:val="000000"/>
          <w:sz w:val="23"/>
          <w:szCs w:val="23"/>
        </w:rPr>
        <w:t>ima de este, se resolvió en el T</w:t>
      </w:r>
      <w:r w:rsidRPr="007E3CD6">
        <w:rPr>
          <w:rFonts w:ascii="Trebuchet MS" w:hAnsi="Trebuchet MS"/>
          <w:color w:val="000000"/>
          <w:sz w:val="23"/>
          <w:szCs w:val="23"/>
        </w:rPr>
        <w:t>ribunal</w:t>
      </w:r>
      <w:r w:rsidR="00D179E9" w:rsidRPr="007E3CD6">
        <w:rPr>
          <w:rFonts w:ascii="Trebuchet MS" w:hAnsi="Trebuchet MS"/>
          <w:color w:val="000000"/>
          <w:sz w:val="23"/>
          <w:szCs w:val="23"/>
        </w:rPr>
        <w:t xml:space="preserve"> E</w:t>
      </w:r>
      <w:r w:rsidR="00D73081" w:rsidRPr="007E3CD6">
        <w:rPr>
          <w:rFonts w:ascii="Trebuchet MS" w:hAnsi="Trebuchet MS"/>
          <w:color w:val="000000"/>
          <w:sz w:val="23"/>
          <w:szCs w:val="23"/>
        </w:rPr>
        <w:t xml:space="preserve">lectoral el </w:t>
      </w:r>
      <w:r w:rsidR="007E3CD6" w:rsidRPr="007E3CD6">
        <w:rPr>
          <w:rFonts w:ascii="Trebuchet MS" w:hAnsi="Trebuchet MS"/>
          <w:color w:val="000000"/>
          <w:sz w:val="23"/>
          <w:szCs w:val="23"/>
        </w:rPr>
        <w:t>Procedimiento Sancionador Especial</w:t>
      </w:r>
      <w:r w:rsidR="00CA30F0" w:rsidRPr="007E3CD6">
        <w:rPr>
          <w:rFonts w:ascii="Trebuchet MS" w:hAnsi="Trebuchet MS"/>
          <w:color w:val="000000"/>
          <w:sz w:val="23"/>
          <w:szCs w:val="23"/>
        </w:rPr>
        <w:t xml:space="preserve"> con número de expediente</w:t>
      </w:r>
      <w:r w:rsidR="00D73081" w:rsidRPr="007E3CD6">
        <w:rPr>
          <w:rFonts w:ascii="Trebuchet MS" w:hAnsi="Trebuchet MS"/>
          <w:color w:val="000000"/>
          <w:sz w:val="23"/>
          <w:szCs w:val="23"/>
        </w:rPr>
        <w:t xml:space="preserve"> </w:t>
      </w:r>
      <w:r w:rsidR="00D73081" w:rsidRPr="007E3CD6">
        <w:rPr>
          <w:rFonts w:ascii="Trebuchet MS" w:hAnsi="Trebuchet MS"/>
          <w:b/>
          <w:color w:val="000000"/>
          <w:sz w:val="23"/>
          <w:szCs w:val="23"/>
        </w:rPr>
        <w:t>PSE-TEJ-029</w:t>
      </w:r>
      <w:r w:rsidRPr="007E3CD6">
        <w:rPr>
          <w:rFonts w:ascii="Trebuchet MS" w:hAnsi="Trebuchet MS"/>
          <w:b/>
          <w:color w:val="000000"/>
          <w:sz w:val="23"/>
          <w:szCs w:val="23"/>
        </w:rPr>
        <w:t>/2021</w:t>
      </w:r>
      <w:r w:rsidR="00463DA0" w:rsidRPr="007E3CD6">
        <w:rPr>
          <w:rFonts w:ascii="Trebuchet MS" w:hAnsi="Trebuchet MS"/>
          <w:b/>
          <w:color w:val="000000"/>
          <w:sz w:val="23"/>
          <w:szCs w:val="23"/>
        </w:rPr>
        <w:t>.</w:t>
      </w:r>
    </w:p>
    <w:p w:rsidR="001550D4" w:rsidRDefault="008134AC" w:rsidP="00454B4D">
      <w:pPr>
        <w:pStyle w:val="NormalWeb"/>
        <w:spacing w:before="0" w:beforeAutospacing="0" w:after="200" w:afterAutospacing="0" w:line="276" w:lineRule="auto"/>
        <w:jc w:val="both"/>
        <w:rPr>
          <w:rFonts w:ascii="Trebuchet MS" w:hAnsi="Trebuchet MS" w:cs="Arial"/>
          <w:sz w:val="23"/>
          <w:szCs w:val="23"/>
          <w:lang w:val="es-ES_tradnl"/>
        </w:rPr>
      </w:pPr>
      <w:r>
        <w:rPr>
          <w:rFonts w:ascii="Trebuchet MS" w:hAnsi="Trebuchet MS" w:cs="Arial"/>
          <w:sz w:val="23"/>
          <w:szCs w:val="23"/>
          <w:lang w:val="es-ES_tradnl"/>
        </w:rPr>
        <w:t xml:space="preserve">Tal y como señala el antecedente número 7 de esta resolución, con fecha </w:t>
      </w:r>
      <w:r w:rsidRPr="007E3CD6">
        <w:rPr>
          <w:rFonts w:ascii="Trebuchet MS" w:hAnsi="Trebuchet MS" w:cs="Arial"/>
          <w:sz w:val="23"/>
          <w:szCs w:val="23"/>
          <w:lang w:val="es-ES_tradnl"/>
        </w:rPr>
        <w:t>seis de mayo se recibió en la Oficialía de Partes de este Instituto, el oficio ACT/1772/2021,  registrado con el número de folio 04949, mediante el cual se notificó el acuerdo de la misma fecha, emitido por el Magistrado Instructor Everardo Vargas Jiménez,</w:t>
      </w:r>
      <w:r w:rsidR="001550D4">
        <w:rPr>
          <w:rFonts w:ascii="Trebuchet MS" w:hAnsi="Trebuchet MS" w:cs="Arial"/>
          <w:sz w:val="23"/>
          <w:szCs w:val="23"/>
          <w:lang w:val="es-ES_tradnl"/>
        </w:rPr>
        <w:t xml:space="preserve"> en el que tuvo por recibida, radico la denuncia del mismo, y toda vez que el expediente no se encontraba debidamente integrado, ordenó su devolución a este Instituto Electoral, para que se cumpliera con lo efecto determinados en el citado acuerdo, que a la letra dice:</w:t>
      </w:r>
    </w:p>
    <w:p w:rsidR="001550D4" w:rsidRPr="00AE6025" w:rsidRDefault="001550D4" w:rsidP="002663F9">
      <w:pPr>
        <w:pStyle w:val="NormalWeb"/>
        <w:spacing w:before="0" w:beforeAutospacing="0" w:after="200" w:afterAutospacing="0" w:line="276" w:lineRule="auto"/>
        <w:ind w:left="567" w:right="786" w:hanging="141"/>
        <w:jc w:val="both"/>
        <w:rPr>
          <w:rFonts w:ascii="Trebuchet MS" w:hAnsi="Trebuchet MS" w:cs="Arial"/>
          <w:i/>
          <w:sz w:val="23"/>
          <w:szCs w:val="23"/>
          <w:lang w:val="es-ES_tradnl"/>
        </w:rPr>
      </w:pPr>
      <w:r>
        <w:rPr>
          <w:rFonts w:ascii="Trebuchet MS" w:hAnsi="Trebuchet MS" w:cs="Arial"/>
          <w:sz w:val="23"/>
          <w:szCs w:val="23"/>
          <w:lang w:val="es-ES_tradnl"/>
        </w:rPr>
        <w:t>“…</w:t>
      </w:r>
      <w:r w:rsidR="00AE6025">
        <w:rPr>
          <w:rFonts w:ascii="Trebuchet MS" w:hAnsi="Trebuchet MS" w:cs="Arial"/>
          <w:sz w:val="23"/>
          <w:szCs w:val="23"/>
          <w:lang w:val="es-ES_tradnl"/>
        </w:rPr>
        <w:t xml:space="preserve"> </w:t>
      </w:r>
      <w:r w:rsidR="00AE6025" w:rsidRPr="00AE6025">
        <w:rPr>
          <w:rFonts w:ascii="Trebuchet MS" w:hAnsi="Trebuchet MS" w:cs="Arial"/>
          <w:i/>
          <w:sz w:val="23"/>
          <w:szCs w:val="23"/>
          <w:lang w:val="es-ES_tradnl"/>
        </w:rPr>
        <w:t>D</w:t>
      </w:r>
      <w:r w:rsidRPr="00AE6025">
        <w:rPr>
          <w:rFonts w:ascii="Trebuchet MS" w:hAnsi="Trebuchet MS" w:cs="Arial"/>
          <w:i/>
          <w:sz w:val="23"/>
          <w:szCs w:val="23"/>
          <w:lang w:val="es-ES_tradnl"/>
        </w:rPr>
        <w:t>eriv</w:t>
      </w:r>
      <w:r w:rsidR="00AE6025" w:rsidRPr="00AE6025">
        <w:rPr>
          <w:rFonts w:ascii="Trebuchet MS" w:hAnsi="Trebuchet MS" w:cs="Arial"/>
          <w:i/>
          <w:sz w:val="23"/>
          <w:szCs w:val="23"/>
          <w:lang w:val="es-ES_tradnl"/>
        </w:rPr>
        <w:t xml:space="preserve">ado de lo anterior y acorde a </w:t>
      </w:r>
      <w:r w:rsidRPr="00AE6025">
        <w:rPr>
          <w:rFonts w:ascii="Trebuchet MS" w:hAnsi="Trebuchet MS" w:cs="Arial"/>
          <w:i/>
          <w:sz w:val="23"/>
          <w:szCs w:val="23"/>
          <w:lang w:val="es-ES_tradnl"/>
        </w:rPr>
        <w:t xml:space="preserve">las garantías de audiencia, defensa y debido proceso, consagradas en el </w:t>
      </w:r>
      <w:r w:rsidR="00AE6025" w:rsidRPr="00AE6025">
        <w:rPr>
          <w:rFonts w:ascii="Trebuchet MS" w:hAnsi="Trebuchet MS" w:cs="Arial"/>
          <w:i/>
          <w:sz w:val="23"/>
          <w:szCs w:val="23"/>
          <w:lang w:val="es-ES_tradnl"/>
        </w:rPr>
        <w:t>artículo</w:t>
      </w:r>
      <w:r w:rsidRPr="00AE6025">
        <w:rPr>
          <w:rFonts w:ascii="Trebuchet MS" w:hAnsi="Trebuchet MS" w:cs="Arial"/>
          <w:i/>
          <w:sz w:val="23"/>
          <w:szCs w:val="23"/>
          <w:lang w:val="es-ES_tradnl"/>
        </w:rPr>
        <w:t xml:space="preserve"> 14 de la </w:t>
      </w:r>
      <w:r w:rsidR="00AE6025" w:rsidRPr="00AE6025">
        <w:rPr>
          <w:rFonts w:ascii="Trebuchet MS" w:hAnsi="Trebuchet MS" w:cs="Arial"/>
          <w:i/>
          <w:sz w:val="23"/>
          <w:szCs w:val="23"/>
          <w:lang w:val="es-ES_tradnl"/>
        </w:rPr>
        <w:t>Constitución</w:t>
      </w:r>
      <w:r w:rsidRPr="00AE6025">
        <w:rPr>
          <w:rFonts w:ascii="Trebuchet MS" w:hAnsi="Trebuchet MS" w:cs="Arial"/>
          <w:i/>
          <w:sz w:val="23"/>
          <w:szCs w:val="23"/>
          <w:lang w:val="es-ES_tradnl"/>
        </w:rPr>
        <w:t xml:space="preserve"> </w:t>
      </w:r>
      <w:r w:rsidR="00AE6025" w:rsidRPr="00AE6025">
        <w:rPr>
          <w:rFonts w:ascii="Trebuchet MS" w:hAnsi="Trebuchet MS" w:cs="Arial"/>
          <w:i/>
          <w:sz w:val="23"/>
          <w:szCs w:val="23"/>
          <w:lang w:val="es-ES_tradnl"/>
        </w:rPr>
        <w:t>Política</w:t>
      </w:r>
      <w:r w:rsidRPr="00AE6025">
        <w:rPr>
          <w:rFonts w:ascii="Trebuchet MS" w:hAnsi="Trebuchet MS" w:cs="Arial"/>
          <w:i/>
          <w:sz w:val="23"/>
          <w:szCs w:val="23"/>
          <w:lang w:val="es-ES_tradnl"/>
        </w:rPr>
        <w:t xml:space="preserve"> de los Estados Unidos Mexicanos, se ordena devolver las constancias originales que integran el expediente del Procedimiento Sancionador Especial identificado como PSE-QUEJA-029/2021, a la </w:t>
      </w:r>
      <w:r w:rsidR="00AE6025" w:rsidRPr="00AE6025">
        <w:rPr>
          <w:rFonts w:ascii="Trebuchet MS" w:hAnsi="Trebuchet MS" w:cs="Arial"/>
          <w:i/>
          <w:sz w:val="23"/>
          <w:szCs w:val="23"/>
          <w:lang w:val="es-ES_tradnl"/>
        </w:rPr>
        <w:t>Secretaría</w:t>
      </w:r>
      <w:r w:rsidRPr="00AE6025">
        <w:rPr>
          <w:rFonts w:ascii="Trebuchet MS" w:hAnsi="Trebuchet MS" w:cs="Arial"/>
          <w:i/>
          <w:sz w:val="23"/>
          <w:szCs w:val="23"/>
          <w:lang w:val="es-ES_tradnl"/>
        </w:rPr>
        <w:t xml:space="preserve"> Ejecutiva, con las siguientes determinaciones: </w:t>
      </w:r>
    </w:p>
    <w:p w:rsidR="00AE6025" w:rsidRPr="00AE6025" w:rsidRDefault="001550D4" w:rsidP="002663F9">
      <w:pPr>
        <w:pStyle w:val="NormalWeb"/>
        <w:numPr>
          <w:ilvl w:val="0"/>
          <w:numId w:val="12"/>
        </w:numPr>
        <w:spacing w:before="0" w:beforeAutospacing="0" w:after="200" w:afterAutospacing="0" w:line="276" w:lineRule="auto"/>
        <w:ind w:left="567" w:right="786" w:hanging="141"/>
        <w:jc w:val="both"/>
        <w:rPr>
          <w:rFonts w:ascii="Trebuchet MS" w:hAnsi="Trebuchet MS" w:cs="Arial"/>
          <w:i/>
          <w:sz w:val="23"/>
          <w:szCs w:val="23"/>
          <w:lang w:val="es-ES_tradnl"/>
        </w:rPr>
      </w:pPr>
      <w:r w:rsidRPr="00AE6025">
        <w:rPr>
          <w:rFonts w:ascii="Trebuchet MS" w:hAnsi="Trebuchet MS" w:cs="Arial"/>
          <w:i/>
          <w:sz w:val="23"/>
          <w:szCs w:val="23"/>
          <w:lang w:val="es-ES_tradnl"/>
        </w:rPr>
        <w:t xml:space="preserve">La autoridad </w:t>
      </w:r>
      <w:r w:rsidR="00AE6025" w:rsidRPr="00AE6025">
        <w:rPr>
          <w:rFonts w:ascii="Trebuchet MS" w:hAnsi="Trebuchet MS" w:cs="Arial"/>
          <w:i/>
          <w:sz w:val="23"/>
          <w:szCs w:val="23"/>
          <w:lang w:val="es-ES_tradnl"/>
        </w:rPr>
        <w:t>instructora</w:t>
      </w:r>
      <w:r w:rsidRPr="00AE6025">
        <w:rPr>
          <w:rFonts w:ascii="Trebuchet MS" w:hAnsi="Trebuchet MS" w:cs="Arial"/>
          <w:i/>
          <w:sz w:val="23"/>
          <w:szCs w:val="23"/>
          <w:lang w:val="es-ES_tradnl"/>
        </w:rPr>
        <w:t xml:space="preserve"> deberá admitir la denuncia por la posible comisión de actos anticipados de campaña, </w:t>
      </w:r>
      <w:r w:rsidR="00AE6025" w:rsidRPr="00AE6025">
        <w:rPr>
          <w:rFonts w:ascii="Trebuchet MS" w:hAnsi="Trebuchet MS" w:cs="Arial"/>
          <w:i/>
          <w:sz w:val="23"/>
          <w:szCs w:val="23"/>
          <w:lang w:val="es-ES_tradnl"/>
        </w:rPr>
        <w:t>actos</w:t>
      </w:r>
      <w:r w:rsidRPr="00AE6025">
        <w:rPr>
          <w:rFonts w:ascii="Trebuchet MS" w:hAnsi="Trebuchet MS" w:cs="Arial"/>
          <w:i/>
          <w:sz w:val="23"/>
          <w:szCs w:val="23"/>
          <w:lang w:val="es-ES_tradnl"/>
        </w:rPr>
        <w:t xml:space="preserve"> anticipados de precampaña y la supuesta infracci</w:t>
      </w:r>
      <w:r w:rsidR="00AE6025" w:rsidRPr="00AE6025">
        <w:rPr>
          <w:rFonts w:ascii="Trebuchet MS" w:hAnsi="Trebuchet MS" w:cs="Arial"/>
          <w:i/>
          <w:sz w:val="23"/>
          <w:szCs w:val="23"/>
          <w:lang w:val="es-ES_tradnl"/>
        </w:rPr>
        <w:t xml:space="preserve">ón a </w:t>
      </w:r>
      <w:r w:rsidRPr="00AE6025">
        <w:rPr>
          <w:rFonts w:ascii="Trebuchet MS" w:hAnsi="Trebuchet MS" w:cs="Arial"/>
          <w:i/>
          <w:sz w:val="23"/>
          <w:szCs w:val="23"/>
          <w:lang w:val="es-ES_tradnl"/>
        </w:rPr>
        <w:t xml:space="preserve">las normas de propaganda </w:t>
      </w:r>
      <w:r w:rsidR="00AE6025" w:rsidRPr="00AE6025">
        <w:rPr>
          <w:rFonts w:ascii="Trebuchet MS" w:hAnsi="Trebuchet MS" w:cs="Arial"/>
          <w:i/>
          <w:sz w:val="23"/>
          <w:szCs w:val="23"/>
          <w:lang w:val="es-ES_tradnl"/>
        </w:rPr>
        <w:t>previstas</w:t>
      </w:r>
      <w:r w:rsidRPr="00AE6025">
        <w:rPr>
          <w:rFonts w:ascii="Trebuchet MS" w:hAnsi="Trebuchet MS" w:cs="Arial"/>
          <w:i/>
          <w:sz w:val="23"/>
          <w:szCs w:val="23"/>
          <w:lang w:val="es-ES_tradnl"/>
        </w:rPr>
        <w:t xml:space="preserve"> en el </w:t>
      </w:r>
      <w:r w:rsidR="00AE6025" w:rsidRPr="00AE6025">
        <w:rPr>
          <w:rFonts w:ascii="Trebuchet MS" w:hAnsi="Trebuchet MS" w:cs="Arial"/>
          <w:i/>
          <w:sz w:val="23"/>
          <w:szCs w:val="23"/>
          <w:lang w:val="es-ES_tradnl"/>
        </w:rPr>
        <w:t>código</w:t>
      </w:r>
      <w:r w:rsidRPr="00AE6025">
        <w:rPr>
          <w:rFonts w:ascii="Trebuchet MS" w:hAnsi="Trebuchet MS" w:cs="Arial"/>
          <w:i/>
          <w:sz w:val="23"/>
          <w:szCs w:val="23"/>
          <w:lang w:val="es-ES_tradnl"/>
        </w:rPr>
        <w:t xml:space="preserve"> </w:t>
      </w:r>
      <w:r w:rsidR="00AE6025" w:rsidRPr="00AE6025">
        <w:rPr>
          <w:rFonts w:ascii="Trebuchet MS" w:hAnsi="Trebuchet MS" w:cs="Arial"/>
          <w:i/>
          <w:sz w:val="23"/>
          <w:szCs w:val="23"/>
          <w:lang w:val="es-ES_tradnl"/>
        </w:rPr>
        <w:t>electoral.</w:t>
      </w:r>
    </w:p>
    <w:p w:rsidR="00AE6025" w:rsidRPr="00AE6025" w:rsidRDefault="00AE6025" w:rsidP="002663F9">
      <w:pPr>
        <w:pStyle w:val="NormalWeb"/>
        <w:numPr>
          <w:ilvl w:val="0"/>
          <w:numId w:val="12"/>
        </w:numPr>
        <w:spacing w:before="0" w:beforeAutospacing="0" w:after="200" w:afterAutospacing="0" w:line="276" w:lineRule="auto"/>
        <w:ind w:left="567" w:right="786" w:hanging="141"/>
        <w:jc w:val="both"/>
        <w:rPr>
          <w:rFonts w:ascii="Trebuchet MS" w:hAnsi="Trebuchet MS" w:cs="Arial"/>
          <w:i/>
          <w:sz w:val="23"/>
          <w:szCs w:val="23"/>
          <w:lang w:val="es-ES_tradnl"/>
        </w:rPr>
      </w:pPr>
      <w:r w:rsidRPr="00AE6025">
        <w:rPr>
          <w:rFonts w:ascii="Trebuchet MS" w:hAnsi="Trebuchet MS" w:cs="Arial"/>
          <w:i/>
          <w:sz w:val="23"/>
          <w:szCs w:val="23"/>
          <w:lang w:val="es-ES_tradnl"/>
        </w:rPr>
        <w:t>Emplazar a las partes denunciantes y denunciadas, para que comparezcan a la audiencia de pruebas y alegatos, corriéndoles traslado con copia simples del acuerdo de admisión, la denuncia con sus anexos, así como el resultado de las diligencias de investigación realizadas…</w:t>
      </w:r>
    </w:p>
    <w:p w:rsidR="001550D4" w:rsidRDefault="00AE6025" w:rsidP="002663F9">
      <w:pPr>
        <w:pStyle w:val="NormalWeb"/>
        <w:numPr>
          <w:ilvl w:val="0"/>
          <w:numId w:val="12"/>
        </w:numPr>
        <w:spacing w:before="0" w:beforeAutospacing="0" w:after="200" w:afterAutospacing="0" w:line="276" w:lineRule="auto"/>
        <w:ind w:left="567" w:right="786" w:hanging="141"/>
        <w:jc w:val="both"/>
        <w:rPr>
          <w:rFonts w:ascii="Trebuchet MS" w:hAnsi="Trebuchet MS" w:cs="Arial"/>
          <w:i/>
          <w:sz w:val="23"/>
          <w:szCs w:val="23"/>
          <w:lang w:val="es-ES_tradnl"/>
        </w:rPr>
      </w:pPr>
      <w:r w:rsidRPr="00AE6025">
        <w:rPr>
          <w:rFonts w:ascii="Trebuchet MS" w:hAnsi="Trebuchet MS" w:cs="Arial"/>
          <w:i/>
          <w:sz w:val="23"/>
          <w:szCs w:val="23"/>
          <w:lang w:val="es-ES_tradnl"/>
        </w:rPr>
        <w:t xml:space="preserve">Se deja sin efectos los actos de admisión de fecha veintiuno de abril del año en curso, los emplazamientos a las partes para la audiencia de </w:t>
      </w:r>
      <w:r w:rsidRPr="00AE6025">
        <w:rPr>
          <w:rFonts w:ascii="Trebuchet MS" w:hAnsi="Trebuchet MS" w:cs="Arial"/>
          <w:i/>
          <w:sz w:val="23"/>
          <w:szCs w:val="23"/>
          <w:lang w:val="es-ES_tradnl"/>
        </w:rPr>
        <w:lastRenderedPageBreak/>
        <w:t xml:space="preserve">pruebas y alegatos de treinta de abril del año en curso, el acta de dicha audiencia, en los expedientes acumulados, así como las actuaciones que se realizaron con motivo de los mismos; debiendo reponerse dicho procedimiento en los términos indicados en los puntos anteriores…” </w:t>
      </w:r>
      <w:r w:rsidR="001550D4" w:rsidRPr="00AE6025">
        <w:rPr>
          <w:rFonts w:ascii="Trebuchet MS" w:hAnsi="Trebuchet MS" w:cs="Arial"/>
          <w:i/>
          <w:sz w:val="23"/>
          <w:szCs w:val="23"/>
          <w:lang w:val="es-ES_tradnl"/>
        </w:rPr>
        <w:t xml:space="preserve">  </w:t>
      </w:r>
    </w:p>
    <w:p w:rsidR="00AE6025" w:rsidRPr="00AE6025" w:rsidRDefault="00AE6025" w:rsidP="00AE6025">
      <w:pPr>
        <w:pStyle w:val="NormalWeb"/>
        <w:spacing w:before="0" w:beforeAutospacing="0" w:after="200" w:afterAutospacing="0" w:line="276" w:lineRule="auto"/>
        <w:jc w:val="both"/>
        <w:rPr>
          <w:rFonts w:ascii="Trebuchet MS" w:hAnsi="Trebuchet MS" w:cs="Arial"/>
          <w:sz w:val="23"/>
          <w:szCs w:val="23"/>
          <w:lang w:val="es-ES_tradnl"/>
        </w:rPr>
      </w:pPr>
      <w:r>
        <w:rPr>
          <w:rFonts w:ascii="Trebuchet MS" w:hAnsi="Trebuchet MS" w:cs="Arial"/>
          <w:sz w:val="23"/>
          <w:szCs w:val="23"/>
          <w:lang w:val="es-ES_tradnl"/>
        </w:rPr>
        <w:t>Bajo ese contexto la, autoridad responsable, con fecha ocho de mayo del año en curso, emitió un acuerdo en que se tiene</w:t>
      </w:r>
      <w:r w:rsidR="007927BD">
        <w:rPr>
          <w:rFonts w:ascii="Trebuchet MS" w:hAnsi="Trebuchet MS" w:cs="Arial"/>
          <w:sz w:val="23"/>
          <w:szCs w:val="23"/>
          <w:lang w:val="es-ES_tradnl"/>
        </w:rPr>
        <w:t xml:space="preserve"> dando cumplimiento a lo ordenado por el Tribunal Electoral del Estadio de Jalisco, reponiendo el procedimiento a partir del acuerdo de admisión de fecha veintiuno de abril del año en curso, dejando sin efectos  </w:t>
      </w:r>
      <w:r w:rsidR="007927BD" w:rsidRPr="007E3CD6">
        <w:rPr>
          <w:rFonts w:ascii="Trebuchet MS" w:hAnsi="Trebuchet MS" w:cs="Arial"/>
          <w:sz w:val="23"/>
          <w:szCs w:val="23"/>
          <w:lang w:val="es-ES_tradnl"/>
        </w:rPr>
        <w:t>los emplazamientos realizados a las partes para la audiencia de pruebas y alegatos de treinta de abril del año en curso, el acta de dicha audiencia en los expedientes acumulados, así como las actuaciones que se realizaron con motivo de los mismos</w:t>
      </w:r>
      <w:r w:rsidR="007927BD">
        <w:rPr>
          <w:rFonts w:ascii="Trebuchet MS" w:hAnsi="Trebuchet MS" w:cs="Arial"/>
          <w:sz w:val="23"/>
          <w:szCs w:val="23"/>
          <w:lang w:val="es-ES_tradnl"/>
        </w:rPr>
        <w:t xml:space="preserve">. </w:t>
      </w:r>
    </w:p>
    <w:p w:rsidR="00103017" w:rsidRPr="00B81BB7" w:rsidRDefault="007927BD" w:rsidP="00454B4D">
      <w:pPr>
        <w:pStyle w:val="NormalWeb"/>
        <w:spacing w:before="0" w:beforeAutospacing="0" w:after="200" w:afterAutospacing="0" w:line="276" w:lineRule="auto"/>
        <w:jc w:val="both"/>
        <w:rPr>
          <w:rFonts w:ascii="Trebuchet MS" w:hAnsi="Trebuchet MS"/>
          <w:color w:val="000000"/>
          <w:sz w:val="23"/>
          <w:szCs w:val="23"/>
        </w:rPr>
      </w:pPr>
      <w:r>
        <w:rPr>
          <w:rFonts w:ascii="Trebuchet MS" w:hAnsi="Trebuchet MS" w:cs="Arial"/>
          <w:sz w:val="23"/>
          <w:szCs w:val="23"/>
          <w:lang w:val="es-ES_tradnl"/>
        </w:rPr>
        <w:t>En ese sentido,</w:t>
      </w:r>
      <w:r w:rsidR="00B81BB7">
        <w:rPr>
          <w:rFonts w:ascii="Trebuchet MS" w:hAnsi="Trebuchet MS" w:cs="Arial"/>
          <w:sz w:val="23"/>
          <w:szCs w:val="23"/>
          <w:lang w:val="es-ES_tradnl"/>
        </w:rPr>
        <w:t xml:space="preserve"> como acontece</w:t>
      </w:r>
      <w:r>
        <w:rPr>
          <w:rFonts w:ascii="Trebuchet MS" w:hAnsi="Trebuchet MS" w:cs="Arial"/>
          <w:sz w:val="23"/>
          <w:szCs w:val="23"/>
          <w:lang w:val="es-ES_tradnl"/>
        </w:rPr>
        <w:t xml:space="preserve"> y toda vez que la autoridad jurisdiccional ordenó dejar sin efectos las actuaciones</w:t>
      </w:r>
      <w:r w:rsidR="00B81BB7">
        <w:rPr>
          <w:rFonts w:ascii="Trebuchet MS" w:hAnsi="Trebuchet MS" w:cs="Arial"/>
          <w:sz w:val="23"/>
          <w:szCs w:val="23"/>
          <w:lang w:val="es-ES_tradnl"/>
        </w:rPr>
        <w:t>, y reponer el procedimiento</w:t>
      </w:r>
      <w:r>
        <w:rPr>
          <w:rFonts w:ascii="Trebuchet MS" w:hAnsi="Trebuchet MS" w:cs="Arial"/>
          <w:sz w:val="23"/>
          <w:szCs w:val="23"/>
          <w:lang w:val="es-ES_tradnl"/>
        </w:rPr>
        <w:t xml:space="preserve"> a partir del acuerdo de admisión, </w:t>
      </w:r>
      <w:r w:rsidR="00781649">
        <w:rPr>
          <w:rFonts w:ascii="Trebuchet MS" w:hAnsi="Trebuchet MS" w:cs="Arial"/>
          <w:sz w:val="23"/>
          <w:szCs w:val="23"/>
          <w:lang w:val="es-ES_tradnl"/>
        </w:rPr>
        <w:t>los emplazamientos que recurre</w:t>
      </w:r>
      <w:r w:rsidR="00996675">
        <w:rPr>
          <w:rFonts w:ascii="Trebuchet MS" w:hAnsi="Trebuchet MS" w:cs="Arial"/>
          <w:sz w:val="23"/>
          <w:szCs w:val="23"/>
          <w:lang w:val="es-ES_tradnl"/>
        </w:rPr>
        <w:t>n los</w:t>
      </w:r>
      <w:r w:rsidR="00781649">
        <w:rPr>
          <w:rFonts w:ascii="Trebuchet MS" w:hAnsi="Trebuchet MS" w:cs="Arial"/>
          <w:sz w:val="23"/>
          <w:szCs w:val="23"/>
          <w:lang w:val="es-ES_tradnl"/>
        </w:rPr>
        <w:t xml:space="preserve"> promovente</w:t>
      </w:r>
      <w:r w:rsidR="00996675">
        <w:rPr>
          <w:rFonts w:ascii="Trebuchet MS" w:hAnsi="Trebuchet MS" w:cs="Arial"/>
          <w:sz w:val="23"/>
          <w:szCs w:val="23"/>
          <w:lang w:val="es-ES_tradnl"/>
        </w:rPr>
        <w:t>s</w:t>
      </w:r>
      <w:r w:rsidR="00781649">
        <w:rPr>
          <w:rFonts w:ascii="Trebuchet MS" w:hAnsi="Trebuchet MS" w:cs="Arial"/>
          <w:sz w:val="23"/>
          <w:szCs w:val="23"/>
          <w:lang w:val="es-ES_tradnl"/>
        </w:rPr>
        <w:t xml:space="preserve"> quedaron sin efectos por lo tanto </w:t>
      </w:r>
      <w:r w:rsidR="002D1BDA">
        <w:rPr>
          <w:rFonts w:ascii="Trebuchet MS" w:hAnsi="Trebuchet MS"/>
          <w:color w:val="000000"/>
          <w:sz w:val="23"/>
          <w:szCs w:val="23"/>
        </w:rPr>
        <w:t>el recurso de revisión quedó</w:t>
      </w:r>
      <w:r w:rsidR="00D179E9" w:rsidRPr="007E3CD6">
        <w:rPr>
          <w:rFonts w:ascii="Trebuchet MS" w:hAnsi="Trebuchet MS"/>
          <w:color w:val="000000"/>
          <w:sz w:val="23"/>
          <w:szCs w:val="23"/>
        </w:rPr>
        <w:t xml:space="preserve"> sin materia</w:t>
      </w:r>
      <w:r w:rsidR="00103017" w:rsidRPr="007E3CD6">
        <w:rPr>
          <w:rFonts w:ascii="Trebuchet MS" w:hAnsi="Trebuchet MS"/>
          <w:color w:val="000000"/>
          <w:sz w:val="23"/>
          <w:szCs w:val="23"/>
        </w:rPr>
        <w:t>. </w:t>
      </w:r>
    </w:p>
    <w:p w:rsidR="00103017" w:rsidRPr="007E3CD6" w:rsidRDefault="00103017" w:rsidP="00454B4D">
      <w:pPr>
        <w:pStyle w:val="NormalWeb"/>
        <w:spacing w:before="0" w:beforeAutospacing="0" w:after="200" w:afterAutospacing="0" w:line="276" w:lineRule="auto"/>
        <w:jc w:val="both"/>
        <w:rPr>
          <w:rFonts w:ascii="Trebuchet MS" w:hAnsi="Trebuchet MS"/>
          <w:sz w:val="23"/>
          <w:szCs w:val="23"/>
        </w:rPr>
      </w:pPr>
      <w:r w:rsidRPr="007E3CD6">
        <w:rPr>
          <w:rFonts w:ascii="Trebuchet MS" w:hAnsi="Trebuchet MS"/>
          <w:color w:val="000000"/>
          <w:sz w:val="23"/>
          <w:szCs w:val="23"/>
        </w:rPr>
        <w:t xml:space="preserve">Sirve de apoyo a lo anterior, la Jurisprudencia identificada con la clave 34/2002 emitida por la Sala Superior del Tribunal Electoral del Poder Judicial de la Federación, de rubro: </w:t>
      </w:r>
      <w:r w:rsidRPr="007E3CD6">
        <w:rPr>
          <w:rFonts w:ascii="Trebuchet MS" w:hAnsi="Trebuchet MS"/>
          <w:b/>
          <w:bCs/>
          <w:color w:val="000000"/>
          <w:sz w:val="23"/>
          <w:szCs w:val="23"/>
        </w:rPr>
        <w:t>“IMPROCEDENCIA, EL MERO HECHO DE QUEDAR SIN MATERIA EL PROCEDIMIENTO ACTUALIZA LA CAUSAL RESPECTIVA”.</w:t>
      </w:r>
    </w:p>
    <w:p w:rsidR="00103017" w:rsidRPr="007E3CD6" w:rsidRDefault="00F83456" w:rsidP="00454B4D">
      <w:pPr>
        <w:pStyle w:val="NormalWeb"/>
        <w:spacing w:before="0" w:beforeAutospacing="0" w:after="200" w:afterAutospacing="0" w:line="276" w:lineRule="auto"/>
        <w:jc w:val="both"/>
        <w:rPr>
          <w:rFonts w:ascii="Trebuchet MS" w:hAnsi="Trebuchet MS"/>
          <w:sz w:val="23"/>
          <w:szCs w:val="23"/>
        </w:rPr>
      </w:pPr>
      <w:r w:rsidRPr="007E3CD6">
        <w:rPr>
          <w:rFonts w:ascii="Trebuchet MS" w:hAnsi="Trebuchet MS"/>
          <w:color w:val="000000"/>
          <w:sz w:val="23"/>
          <w:szCs w:val="23"/>
        </w:rPr>
        <w:t>En consecuencia</w:t>
      </w:r>
      <w:r w:rsidR="00103017" w:rsidRPr="007E3CD6">
        <w:rPr>
          <w:rFonts w:ascii="Trebuchet MS" w:hAnsi="Trebuchet MS"/>
          <w:color w:val="000000"/>
          <w:sz w:val="23"/>
          <w:szCs w:val="23"/>
        </w:rPr>
        <w:t xml:space="preserve"> y con fundamento en el diverso 508, párrafo 1, fracción I</w:t>
      </w:r>
      <w:r w:rsidR="009F6799" w:rsidRPr="007E3CD6">
        <w:rPr>
          <w:rFonts w:ascii="Trebuchet MS" w:hAnsi="Trebuchet MS"/>
          <w:color w:val="000000"/>
          <w:sz w:val="23"/>
          <w:szCs w:val="23"/>
        </w:rPr>
        <w:t>I</w:t>
      </w:r>
      <w:r w:rsidR="00103017" w:rsidRPr="007E3CD6">
        <w:rPr>
          <w:rFonts w:ascii="Trebuchet MS" w:hAnsi="Trebuchet MS"/>
          <w:color w:val="000000"/>
          <w:sz w:val="23"/>
          <w:szCs w:val="23"/>
        </w:rPr>
        <w:t>I en relación al diverso 510, párrafo 1, fracción II, del Código Electoral local, procede desechar el medio de impugnación al haber quedado sin materia.</w:t>
      </w:r>
    </w:p>
    <w:p w:rsidR="00103017" w:rsidRPr="007E3CD6" w:rsidRDefault="00103017" w:rsidP="00454B4D">
      <w:pPr>
        <w:pStyle w:val="NormalWeb"/>
        <w:spacing w:before="0" w:beforeAutospacing="0" w:after="200" w:afterAutospacing="0" w:line="276" w:lineRule="auto"/>
        <w:jc w:val="both"/>
        <w:rPr>
          <w:rFonts w:ascii="Trebuchet MS" w:hAnsi="Trebuchet MS"/>
          <w:sz w:val="23"/>
          <w:szCs w:val="23"/>
        </w:rPr>
      </w:pPr>
      <w:r w:rsidRPr="007E3CD6">
        <w:rPr>
          <w:rFonts w:ascii="Trebuchet MS" w:hAnsi="Trebuchet MS"/>
          <w:color w:val="000000"/>
          <w:sz w:val="23"/>
          <w:szCs w:val="23"/>
        </w:rPr>
        <w:t>Por lo expuesto y con fundamento, además, en lo dispuesto por los artículos 116, párrafo segundo, fracción IV, inciso l), de la Constitución Política de los Estados Unidos Mexicanos; 12, párrafo 1, fracción X, d</w:t>
      </w:r>
      <w:r w:rsidR="001C202E" w:rsidRPr="007E3CD6">
        <w:rPr>
          <w:rFonts w:ascii="Trebuchet MS" w:hAnsi="Trebuchet MS"/>
          <w:color w:val="000000"/>
          <w:sz w:val="23"/>
          <w:szCs w:val="23"/>
        </w:rPr>
        <w:t>e la Constitución Política del E</w:t>
      </w:r>
      <w:r w:rsidRPr="007E3CD6">
        <w:rPr>
          <w:rFonts w:ascii="Trebuchet MS" w:hAnsi="Trebuchet MS"/>
          <w:color w:val="000000"/>
          <w:sz w:val="23"/>
          <w:szCs w:val="23"/>
        </w:rPr>
        <w:t>stado de Jalisco; 1°, párrafo 1, fracción I, 504, 510, fracción II y 511, fracción II, del Código Electoral del Estado de Jalisco; se </w:t>
      </w:r>
    </w:p>
    <w:p w:rsidR="00E03D2E" w:rsidRPr="00571782" w:rsidRDefault="00957DA1" w:rsidP="00454B4D">
      <w:pPr>
        <w:spacing w:after="0"/>
        <w:ind w:right="-93"/>
        <w:jc w:val="center"/>
        <w:rPr>
          <w:rFonts w:ascii="Trebuchet MS" w:eastAsia="Times New Roman" w:hAnsi="Trebuchet MS" w:cs="Arial"/>
          <w:b/>
          <w:sz w:val="23"/>
          <w:szCs w:val="23"/>
          <w:lang w:val="pt-BR" w:eastAsia="es-ES"/>
        </w:rPr>
      </w:pPr>
      <w:r w:rsidRPr="00571782">
        <w:rPr>
          <w:rFonts w:ascii="Trebuchet MS" w:eastAsia="Times New Roman" w:hAnsi="Trebuchet MS" w:cs="Arial"/>
          <w:b/>
          <w:sz w:val="23"/>
          <w:szCs w:val="23"/>
          <w:lang w:val="pt-BR" w:eastAsia="es-ES"/>
        </w:rPr>
        <w:t xml:space="preserve">R E S </w:t>
      </w:r>
      <w:r w:rsidR="00026136" w:rsidRPr="00571782">
        <w:rPr>
          <w:rFonts w:ascii="Trebuchet MS" w:eastAsia="Times New Roman" w:hAnsi="Trebuchet MS" w:cs="Arial"/>
          <w:b/>
          <w:sz w:val="23"/>
          <w:szCs w:val="23"/>
          <w:lang w:val="pt-BR" w:eastAsia="es-ES"/>
        </w:rPr>
        <w:t>U E L V E</w:t>
      </w:r>
      <w:r w:rsidR="00E03D2E" w:rsidRPr="00571782">
        <w:rPr>
          <w:rFonts w:ascii="Trebuchet MS" w:eastAsia="Times New Roman" w:hAnsi="Trebuchet MS" w:cs="Arial"/>
          <w:b/>
          <w:sz w:val="23"/>
          <w:szCs w:val="23"/>
          <w:lang w:val="pt-BR" w:eastAsia="es-ES"/>
        </w:rPr>
        <w:t>:</w:t>
      </w:r>
    </w:p>
    <w:p w:rsidR="00E03D2E" w:rsidRPr="00571782" w:rsidRDefault="00E03D2E" w:rsidP="00454B4D">
      <w:pPr>
        <w:spacing w:after="0"/>
        <w:ind w:right="-93"/>
        <w:jc w:val="center"/>
        <w:rPr>
          <w:rFonts w:ascii="Trebuchet MS" w:eastAsia="Times New Roman" w:hAnsi="Trebuchet MS" w:cs="Arial"/>
          <w:b/>
          <w:sz w:val="23"/>
          <w:szCs w:val="23"/>
          <w:lang w:val="pt-BR" w:eastAsia="es-ES"/>
        </w:rPr>
      </w:pPr>
    </w:p>
    <w:p w:rsidR="00C46517" w:rsidRPr="007E3CD6" w:rsidRDefault="00C46517" w:rsidP="00454B4D">
      <w:pPr>
        <w:spacing w:after="0"/>
        <w:ind w:right="-93"/>
        <w:jc w:val="both"/>
        <w:rPr>
          <w:rFonts w:ascii="Trebuchet MS" w:eastAsia="Times New Roman" w:hAnsi="Trebuchet MS" w:cs="Arial"/>
          <w:iCs/>
          <w:sz w:val="23"/>
          <w:szCs w:val="23"/>
          <w:highlight w:val="yellow"/>
          <w:lang w:val="es-ES" w:eastAsia="es-ES"/>
        </w:rPr>
      </w:pPr>
      <w:r w:rsidRPr="00571782">
        <w:rPr>
          <w:rFonts w:ascii="Trebuchet MS" w:eastAsia="Times New Roman" w:hAnsi="Trebuchet MS" w:cs="Arial"/>
          <w:b/>
          <w:iCs/>
          <w:sz w:val="23"/>
          <w:szCs w:val="23"/>
          <w:lang w:val="pt-BR" w:eastAsia="es-ES"/>
        </w:rPr>
        <w:t>Primero.</w:t>
      </w:r>
      <w:r w:rsidRPr="00571782">
        <w:rPr>
          <w:rFonts w:ascii="Trebuchet MS" w:eastAsia="Times New Roman" w:hAnsi="Trebuchet MS" w:cs="Arial"/>
          <w:iCs/>
          <w:sz w:val="23"/>
          <w:szCs w:val="23"/>
          <w:lang w:val="pt-BR" w:eastAsia="es-ES"/>
        </w:rPr>
        <w:t xml:space="preserve"> </w:t>
      </w:r>
      <w:r w:rsidR="00043AEF" w:rsidRPr="007E3CD6">
        <w:rPr>
          <w:rFonts w:ascii="Trebuchet MS" w:eastAsia="Times New Roman" w:hAnsi="Trebuchet MS" w:cs="Arial"/>
          <w:iCs/>
          <w:sz w:val="23"/>
          <w:szCs w:val="23"/>
          <w:lang w:val="es-ES" w:eastAsia="es-ES"/>
        </w:rPr>
        <w:t xml:space="preserve">Se </w:t>
      </w:r>
      <w:r w:rsidR="006748D1" w:rsidRPr="007E3CD6">
        <w:rPr>
          <w:rFonts w:ascii="Trebuchet MS" w:eastAsia="Times New Roman" w:hAnsi="Trebuchet MS" w:cs="Arial"/>
          <w:iCs/>
          <w:sz w:val="23"/>
          <w:szCs w:val="23"/>
          <w:lang w:val="es-ES" w:eastAsia="es-ES"/>
        </w:rPr>
        <w:t xml:space="preserve">desecha </w:t>
      </w:r>
      <w:r w:rsidRPr="007E3CD6">
        <w:rPr>
          <w:rFonts w:ascii="Trebuchet MS" w:eastAsia="Times New Roman" w:hAnsi="Trebuchet MS" w:cs="Arial"/>
          <w:iCs/>
          <w:sz w:val="23"/>
          <w:szCs w:val="23"/>
          <w:lang w:val="es-ES" w:eastAsia="es-ES"/>
        </w:rPr>
        <w:t xml:space="preserve">el </w:t>
      </w:r>
      <w:r w:rsidR="00D55BA1" w:rsidRPr="007E3CD6">
        <w:rPr>
          <w:rFonts w:ascii="Trebuchet MS" w:eastAsia="Times New Roman" w:hAnsi="Trebuchet MS" w:cs="Arial"/>
          <w:iCs/>
          <w:sz w:val="23"/>
          <w:szCs w:val="23"/>
          <w:lang w:val="es-ES" w:eastAsia="es-ES"/>
        </w:rPr>
        <w:t xml:space="preserve">Recurso De Revisión </w:t>
      </w:r>
      <w:r w:rsidRPr="007E3CD6">
        <w:rPr>
          <w:rFonts w:ascii="Trebuchet MS" w:eastAsia="Times New Roman" w:hAnsi="Trebuchet MS" w:cs="Arial"/>
          <w:iCs/>
          <w:sz w:val="23"/>
          <w:szCs w:val="23"/>
          <w:lang w:val="es-ES" w:eastAsia="es-ES"/>
        </w:rPr>
        <w:t xml:space="preserve">interpuesto </w:t>
      </w:r>
      <w:r w:rsidR="00066ADB" w:rsidRPr="007E3CD6">
        <w:rPr>
          <w:rFonts w:ascii="Trebuchet MS" w:eastAsia="Times New Roman" w:hAnsi="Trebuchet MS" w:cs="Arial"/>
          <w:sz w:val="23"/>
          <w:szCs w:val="23"/>
          <w:lang w:eastAsia="es-ES"/>
        </w:rPr>
        <w:t xml:space="preserve">por </w:t>
      </w:r>
      <w:r w:rsidR="00D55BA1" w:rsidRPr="00D55BA1">
        <w:rPr>
          <w:rFonts w:ascii="Trebuchet MS" w:eastAsia="Times New Roman" w:hAnsi="Trebuchet MS" w:cs="Arial"/>
          <w:sz w:val="23"/>
          <w:szCs w:val="23"/>
          <w:lang w:eastAsia="es-ES"/>
        </w:rPr>
        <w:t>los ciudadanos Rodolfo Sergio García Trujillo y Diego Alberto Pichardo García</w:t>
      </w:r>
      <w:r w:rsidR="00066ADB" w:rsidRPr="007E3CD6">
        <w:rPr>
          <w:rFonts w:ascii="Trebuchet MS" w:eastAsia="Times New Roman" w:hAnsi="Trebuchet MS" w:cs="Arial"/>
          <w:sz w:val="23"/>
          <w:szCs w:val="23"/>
          <w:lang w:eastAsia="es-ES"/>
        </w:rPr>
        <w:t xml:space="preserve"> en representación del C. </w:t>
      </w:r>
      <w:r w:rsidR="00157B35" w:rsidRPr="007E3CD6">
        <w:rPr>
          <w:rFonts w:ascii="Trebuchet MS" w:eastAsia="Times New Roman" w:hAnsi="Trebuchet MS" w:cs="Arial"/>
          <w:sz w:val="23"/>
          <w:szCs w:val="23"/>
          <w:lang w:eastAsia="es-ES"/>
        </w:rPr>
        <w:t>Roberto</w:t>
      </w:r>
      <w:r w:rsidR="00066ADB" w:rsidRPr="007E3CD6">
        <w:rPr>
          <w:rFonts w:ascii="Trebuchet MS" w:eastAsia="Times New Roman" w:hAnsi="Trebuchet MS" w:cs="Arial"/>
          <w:sz w:val="23"/>
          <w:szCs w:val="23"/>
          <w:lang w:eastAsia="es-ES"/>
        </w:rPr>
        <w:t xml:space="preserve"> Sandoval Ruiz</w:t>
      </w:r>
      <w:r w:rsidRPr="007E3CD6">
        <w:rPr>
          <w:rFonts w:ascii="Trebuchet MS" w:eastAsia="Times New Roman" w:hAnsi="Trebuchet MS" w:cs="Arial"/>
          <w:iCs/>
          <w:sz w:val="23"/>
          <w:szCs w:val="23"/>
          <w:lang w:val="es-ES" w:eastAsia="es-ES"/>
        </w:rPr>
        <w:t xml:space="preserve">, por las razones expuestas en el considerando </w:t>
      </w:r>
      <w:r w:rsidRPr="007E3CD6">
        <w:rPr>
          <w:rFonts w:ascii="Trebuchet MS" w:eastAsia="Times New Roman" w:hAnsi="Trebuchet MS" w:cs="Arial"/>
          <w:b/>
          <w:iCs/>
          <w:sz w:val="23"/>
          <w:szCs w:val="23"/>
          <w:lang w:val="es-ES" w:eastAsia="es-ES"/>
        </w:rPr>
        <w:t>II</w:t>
      </w:r>
      <w:r w:rsidRPr="007E3CD6">
        <w:rPr>
          <w:rFonts w:ascii="Trebuchet MS" w:eastAsia="Times New Roman" w:hAnsi="Trebuchet MS" w:cs="Arial"/>
          <w:iCs/>
          <w:sz w:val="23"/>
          <w:szCs w:val="23"/>
          <w:lang w:val="es-ES" w:eastAsia="es-ES"/>
        </w:rPr>
        <w:t xml:space="preserve"> de la presente resolución.</w:t>
      </w:r>
    </w:p>
    <w:p w:rsidR="00C46517" w:rsidRPr="007E3CD6" w:rsidRDefault="00C46517" w:rsidP="00454B4D">
      <w:pPr>
        <w:spacing w:after="0"/>
        <w:ind w:right="-93"/>
        <w:jc w:val="both"/>
        <w:rPr>
          <w:rFonts w:ascii="Trebuchet MS" w:eastAsia="Times New Roman" w:hAnsi="Trebuchet MS" w:cs="Arial"/>
          <w:iCs/>
          <w:sz w:val="23"/>
          <w:szCs w:val="23"/>
          <w:lang w:val="es-ES" w:eastAsia="es-ES"/>
        </w:rPr>
      </w:pPr>
    </w:p>
    <w:p w:rsidR="00C46517" w:rsidRPr="007E3CD6" w:rsidRDefault="00C46517" w:rsidP="00454B4D">
      <w:pPr>
        <w:spacing w:after="0"/>
        <w:ind w:right="-93"/>
        <w:jc w:val="both"/>
        <w:rPr>
          <w:rFonts w:ascii="Trebuchet MS" w:eastAsia="Times New Roman" w:hAnsi="Trebuchet MS" w:cs="Arial"/>
          <w:sz w:val="23"/>
          <w:szCs w:val="23"/>
          <w:lang w:val="es-ES" w:eastAsia="es-ES"/>
        </w:rPr>
      </w:pPr>
      <w:r w:rsidRPr="007E3CD6">
        <w:rPr>
          <w:rFonts w:ascii="Trebuchet MS" w:eastAsia="Times New Roman" w:hAnsi="Trebuchet MS" w:cs="Arial"/>
          <w:b/>
          <w:iCs/>
          <w:sz w:val="23"/>
          <w:szCs w:val="23"/>
          <w:lang w:val="es-ES" w:eastAsia="es-ES"/>
        </w:rPr>
        <w:t>Segundo.</w:t>
      </w:r>
      <w:r w:rsidRPr="007E3CD6">
        <w:rPr>
          <w:rFonts w:ascii="Trebuchet MS" w:eastAsia="Times New Roman" w:hAnsi="Trebuchet MS" w:cs="Arial"/>
          <w:iCs/>
          <w:sz w:val="23"/>
          <w:szCs w:val="23"/>
          <w:lang w:val="es-ES" w:eastAsia="es-ES"/>
        </w:rPr>
        <w:t xml:space="preserve"> </w:t>
      </w:r>
      <w:r w:rsidRPr="007E3CD6">
        <w:rPr>
          <w:rFonts w:ascii="Trebuchet MS" w:eastAsia="Times New Roman" w:hAnsi="Trebuchet MS" w:cs="Arial"/>
          <w:sz w:val="23"/>
          <w:szCs w:val="23"/>
          <w:lang w:val="es-ES" w:eastAsia="es-ES"/>
        </w:rPr>
        <w:t xml:space="preserve">Notifíquese personalmente a la parte </w:t>
      </w:r>
      <w:proofErr w:type="spellStart"/>
      <w:r w:rsidRPr="007E3CD6">
        <w:rPr>
          <w:rFonts w:ascii="Trebuchet MS" w:eastAsia="Times New Roman" w:hAnsi="Trebuchet MS" w:cs="Arial"/>
          <w:sz w:val="23"/>
          <w:szCs w:val="23"/>
          <w:lang w:val="es-ES" w:eastAsia="es-ES"/>
        </w:rPr>
        <w:t>promovente</w:t>
      </w:r>
      <w:proofErr w:type="spellEnd"/>
      <w:r w:rsidRPr="007E3CD6">
        <w:rPr>
          <w:rFonts w:ascii="Trebuchet MS" w:eastAsia="Times New Roman" w:hAnsi="Trebuchet MS" w:cs="Arial"/>
          <w:sz w:val="23"/>
          <w:szCs w:val="23"/>
          <w:lang w:val="es-ES" w:eastAsia="es-ES"/>
        </w:rPr>
        <w:t xml:space="preserve">. </w:t>
      </w:r>
    </w:p>
    <w:p w:rsidR="00C46517" w:rsidRPr="007E3CD6" w:rsidRDefault="00C46517" w:rsidP="00454B4D">
      <w:pPr>
        <w:spacing w:after="0"/>
        <w:jc w:val="both"/>
        <w:rPr>
          <w:rFonts w:ascii="Trebuchet MS" w:eastAsia="Times New Roman" w:hAnsi="Trebuchet MS" w:cs="Arial"/>
          <w:b/>
          <w:sz w:val="23"/>
          <w:szCs w:val="23"/>
          <w:lang w:val="es-ES" w:eastAsia="es-ES"/>
        </w:rPr>
      </w:pPr>
    </w:p>
    <w:p w:rsidR="00C46517" w:rsidRPr="007E3CD6" w:rsidRDefault="00C46517" w:rsidP="00454B4D">
      <w:pPr>
        <w:spacing w:after="0"/>
        <w:jc w:val="both"/>
        <w:rPr>
          <w:rFonts w:ascii="Trebuchet MS" w:eastAsia="Times New Roman" w:hAnsi="Trebuchet MS" w:cs="Arial"/>
          <w:sz w:val="23"/>
          <w:szCs w:val="23"/>
          <w:lang w:val="es-ES" w:eastAsia="es-ES"/>
        </w:rPr>
      </w:pPr>
      <w:r w:rsidRPr="007E3CD6">
        <w:rPr>
          <w:rFonts w:ascii="Trebuchet MS" w:eastAsia="Times New Roman" w:hAnsi="Trebuchet MS" w:cs="Arial"/>
          <w:b/>
          <w:sz w:val="23"/>
          <w:szCs w:val="23"/>
          <w:lang w:val="es-ES" w:eastAsia="es-ES"/>
        </w:rPr>
        <w:t>Tercero.</w:t>
      </w:r>
      <w:r w:rsidRPr="007E3CD6">
        <w:rPr>
          <w:rFonts w:ascii="Trebuchet MS" w:eastAsia="Times New Roman" w:hAnsi="Trebuchet MS" w:cs="Arial"/>
          <w:sz w:val="23"/>
          <w:szCs w:val="23"/>
          <w:lang w:val="es-ES" w:eastAsia="es-ES"/>
        </w:rPr>
        <w:t xml:space="preserve"> Publíquese la presente resolución en el portal oficial de internet de este organismo</w:t>
      </w:r>
      <w:r w:rsidR="003B7A9C">
        <w:rPr>
          <w:rFonts w:ascii="Trebuchet MS" w:eastAsia="Times New Roman" w:hAnsi="Trebuchet MS" w:cs="Arial"/>
          <w:sz w:val="23"/>
          <w:szCs w:val="23"/>
          <w:lang w:val="es-ES" w:eastAsia="es-ES"/>
        </w:rPr>
        <w:t xml:space="preserve"> electoral</w:t>
      </w:r>
      <w:r w:rsidRPr="007E3CD6">
        <w:rPr>
          <w:rFonts w:ascii="Trebuchet MS" w:eastAsia="Times New Roman" w:hAnsi="Trebuchet MS" w:cs="Arial"/>
          <w:sz w:val="23"/>
          <w:szCs w:val="23"/>
          <w:lang w:val="es-ES" w:eastAsia="es-ES"/>
        </w:rPr>
        <w:t>.</w:t>
      </w:r>
    </w:p>
    <w:p w:rsidR="00C46517" w:rsidRPr="007E3CD6" w:rsidRDefault="00C46517" w:rsidP="00454B4D">
      <w:pPr>
        <w:spacing w:after="0"/>
        <w:jc w:val="both"/>
        <w:rPr>
          <w:rFonts w:ascii="Trebuchet MS" w:eastAsia="Times New Roman" w:hAnsi="Trebuchet MS" w:cs="Arial"/>
          <w:sz w:val="23"/>
          <w:szCs w:val="23"/>
          <w:lang w:val="es-ES" w:eastAsia="es-ES"/>
        </w:rPr>
      </w:pPr>
      <w:r w:rsidRPr="007E3CD6">
        <w:rPr>
          <w:rFonts w:ascii="Trebuchet MS" w:eastAsia="Times New Roman" w:hAnsi="Trebuchet MS" w:cs="Arial"/>
          <w:sz w:val="23"/>
          <w:szCs w:val="23"/>
          <w:lang w:val="es-ES" w:eastAsia="es-ES"/>
        </w:rPr>
        <w:t xml:space="preserve">   </w:t>
      </w:r>
    </w:p>
    <w:p w:rsidR="00C46517" w:rsidRPr="007E3CD6" w:rsidRDefault="00C46517" w:rsidP="00454B4D">
      <w:pPr>
        <w:spacing w:after="0"/>
        <w:jc w:val="both"/>
        <w:rPr>
          <w:rFonts w:ascii="Trebuchet MS" w:eastAsia="Times New Roman" w:hAnsi="Trebuchet MS" w:cs="Arial"/>
          <w:sz w:val="23"/>
          <w:szCs w:val="23"/>
          <w:lang w:val="es-ES" w:eastAsia="es-ES"/>
        </w:rPr>
      </w:pPr>
      <w:r w:rsidRPr="007E3CD6">
        <w:rPr>
          <w:rFonts w:ascii="Trebuchet MS" w:eastAsia="Times New Roman" w:hAnsi="Trebuchet MS" w:cs="Arial"/>
          <w:b/>
          <w:sz w:val="23"/>
          <w:szCs w:val="23"/>
          <w:lang w:val="es-ES" w:eastAsia="es-ES"/>
        </w:rPr>
        <w:t>Cuarto.</w:t>
      </w:r>
      <w:r w:rsidRPr="007E3CD6">
        <w:rPr>
          <w:rFonts w:ascii="Trebuchet MS" w:eastAsia="Times New Roman" w:hAnsi="Trebuchet MS" w:cs="Arial"/>
          <w:sz w:val="23"/>
          <w:szCs w:val="23"/>
          <w:lang w:val="es-ES" w:eastAsia="es-ES"/>
        </w:rPr>
        <w:t xml:space="preserve"> En su oportunidad, archívese el presente expediente como asunto concluido.</w:t>
      </w:r>
    </w:p>
    <w:p w:rsidR="008005DA" w:rsidRDefault="008005DA" w:rsidP="00454B4D">
      <w:pPr>
        <w:spacing w:after="0"/>
        <w:jc w:val="center"/>
        <w:rPr>
          <w:rFonts w:ascii="Trebuchet MS" w:eastAsiaTheme="minorEastAsia" w:hAnsi="Trebuchet MS" w:cs="Arial"/>
          <w:b/>
          <w:kern w:val="18"/>
          <w:sz w:val="23"/>
          <w:szCs w:val="23"/>
          <w:lang w:eastAsia="es-MX"/>
        </w:rPr>
      </w:pPr>
    </w:p>
    <w:p w:rsidR="00E03D2E" w:rsidRPr="00571782" w:rsidRDefault="00E03D2E" w:rsidP="00454B4D">
      <w:pPr>
        <w:spacing w:after="0"/>
        <w:jc w:val="center"/>
        <w:rPr>
          <w:rFonts w:ascii="Trebuchet MS" w:eastAsiaTheme="minorEastAsia" w:hAnsi="Trebuchet MS" w:cs="Arial"/>
          <w:b/>
          <w:kern w:val="18"/>
          <w:sz w:val="23"/>
          <w:szCs w:val="23"/>
          <w:lang w:val="pt-BR" w:eastAsia="es-MX"/>
        </w:rPr>
      </w:pPr>
      <w:r w:rsidRPr="00571782">
        <w:rPr>
          <w:rFonts w:ascii="Trebuchet MS" w:eastAsiaTheme="minorEastAsia" w:hAnsi="Trebuchet MS" w:cs="Arial"/>
          <w:b/>
          <w:kern w:val="18"/>
          <w:sz w:val="23"/>
          <w:szCs w:val="23"/>
          <w:lang w:val="pt-BR" w:eastAsia="es-MX"/>
        </w:rPr>
        <w:t xml:space="preserve">Guadalajara, Jalisco, </w:t>
      </w:r>
      <w:r w:rsidR="001C74A7" w:rsidRPr="00571782">
        <w:rPr>
          <w:rFonts w:ascii="Trebuchet MS" w:eastAsiaTheme="minorEastAsia" w:hAnsi="Trebuchet MS" w:cs="Arial"/>
          <w:b/>
          <w:kern w:val="18"/>
          <w:sz w:val="23"/>
          <w:szCs w:val="23"/>
          <w:lang w:val="pt-BR" w:eastAsia="es-MX"/>
        </w:rPr>
        <w:t>31</w:t>
      </w:r>
      <w:r w:rsidRPr="00571782">
        <w:rPr>
          <w:rFonts w:ascii="Trebuchet MS" w:eastAsiaTheme="minorEastAsia" w:hAnsi="Trebuchet MS" w:cs="Arial"/>
          <w:b/>
          <w:kern w:val="18"/>
          <w:sz w:val="23"/>
          <w:szCs w:val="23"/>
          <w:lang w:val="pt-BR" w:eastAsia="es-MX"/>
        </w:rPr>
        <w:t xml:space="preserve"> de </w:t>
      </w:r>
      <w:r w:rsidR="00CA30F0" w:rsidRPr="00571782">
        <w:rPr>
          <w:rFonts w:ascii="Trebuchet MS" w:eastAsiaTheme="minorEastAsia" w:hAnsi="Trebuchet MS" w:cs="Arial"/>
          <w:b/>
          <w:kern w:val="18"/>
          <w:sz w:val="23"/>
          <w:szCs w:val="23"/>
          <w:lang w:val="pt-BR" w:eastAsia="es-MX"/>
        </w:rPr>
        <w:t>agosto</w:t>
      </w:r>
      <w:r w:rsidRPr="00571782">
        <w:rPr>
          <w:rFonts w:ascii="Trebuchet MS" w:eastAsiaTheme="minorEastAsia" w:hAnsi="Trebuchet MS" w:cs="Arial"/>
          <w:b/>
          <w:kern w:val="18"/>
          <w:sz w:val="23"/>
          <w:szCs w:val="23"/>
          <w:lang w:val="pt-BR" w:eastAsia="es-MX"/>
        </w:rPr>
        <w:t xml:space="preserve"> de 20</w:t>
      </w:r>
      <w:r w:rsidR="00F96A74" w:rsidRPr="00571782">
        <w:rPr>
          <w:rFonts w:ascii="Trebuchet MS" w:eastAsiaTheme="minorEastAsia" w:hAnsi="Trebuchet MS" w:cs="Arial"/>
          <w:b/>
          <w:kern w:val="18"/>
          <w:sz w:val="23"/>
          <w:szCs w:val="23"/>
          <w:lang w:val="pt-BR" w:eastAsia="es-MX"/>
        </w:rPr>
        <w:t>21</w:t>
      </w:r>
      <w:r w:rsidRPr="00571782">
        <w:rPr>
          <w:rFonts w:ascii="Trebuchet MS" w:eastAsiaTheme="minorEastAsia" w:hAnsi="Trebuchet MS" w:cs="Arial"/>
          <w:b/>
          <w:kern w:val="18"/>
          <w:sz w:val="23"/>
          <w:szCs w:val="23"/>
          <w:lang w:val="pt-BR" w:eastAsia="es-MX"/>
        </w:rPr>
        <w:t>.</w:t>
      </w:r>
    </w:p>
    <w:p w:rsidR="00E03D2E" w:rsidRPr="00571782" w:rsidRDefault="00E03D2E" w:rsidP="00454B4D">
      <w:pPr>
        <w:spacing w:after="0"/>
        <w:jc w:val="center"/>
        <w:rPr>
          <w:rFonts w:ascii="Trebuchet MS" w:eastAsiaTheme="minorEastAsia" w:hAnsi="Trebuchet MS" w:cs="Arial"/>
          <w:b/>
          <w:kern w:val="18"/>
          <w:sz w:val="23"/>
          <w:szCs w:val="23"/>
          <w:lang w:val="pt-BR" w:eastAsia="es-MX"/>
        </w:rPr>
      </w:pPr>
    </w:p>
    <w:p w:rsidR="00072CC1" w:rsidRPr="00571782" w:rsidRDefault="00072CC1" w:rsidP="00454B4D">
      <w:pPr>
        <w:spacing w:after="0"/>
        <w:jc w:val="center"/>
        <w:rPr>
          <w:rFonts w:ascii="Trebuchet MS" w:eastAsiaTheme="minorEastAsia" w:hAnsi="Trebuchet MS" w:cs="Arial"/>
          <w:b/>
          <w:kern w:val="18"/>
          <w:sz w:val="23"/>
          <w:szCs w:val="23"/>
          <w:lang w:val="pt-BR" w:eastAsia="es-MX"/>
        </w:rPr>
      </w:pPr>
    </w:p>
    <w:p w:rsidR="00E03D2E" w:rsidRPr="00571782" w:rsidRDefault="00E03D2E" w:rsidP="00454B4D">
      <w:pPr>
        <w:spacing w:after="0"/>
        <w:rPr>
          <w:rFonts w:ascii="Trebuchet MS" w:eastAsiaTheme="minorEastAsia" w:hAnsi="Trebuchet MS"/>
          <w:sz w:val="23"/>
          <w:szCs w:val="23"/>
          <w:lang w:val="pt-BR" w:eastAsia="es-MX"/>
        </w:rPr>
      </w:pPr>
    </w:p>
    <w:tbl>
      <w:tblPr>
        <w:tblW w:w="1010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18"/>
        <w:gridCol w:w="4483"/>
      </w:tblGrid>
      <w:tr w:rsidR="00E03D2E" w:rsidRPr="007E3CD6" w:rsidTr="008005DA">
        <w:trPr>
          <w:trHeight w:val="1000"/>
        </w:trPr>
        <w:tc>
          <w:tcPr>
            <w:tcW w:w="5618" w:type="dxa"/>
            <w:shd w:val="clear" w:color="auto" w:fill="auto"/>
          </w:tcPr>
          <w:p w:rsidR="00E03D2E" w:rsidRPr="00571782" w:rsidRDefault="00E03D2E" w:rsidP="00454B4D">
            <w:pPr>
              <w:spacing w:after="0"/>
              <w:jc w:val="center"/>
              <w:rPr>
                <w:rFonts w:ascii="Trebuchet MS" w:eastAsiaTheme="minorEastAsia" w:hAnsi="Trebuchet MS" w:cs="Arial"/>
                <w:b/>
                <w:kern w:val="18"/>
                <w:sz w:val="23"/>
                <w:szCs w:val="23"/>
                <w:lang w:val="pt-BR" w:eastAsia="es-ES"/>
              </w:rPr>
            </w:pPr>
          </w:p>
          <w:p w:rsidR="00E03D2E" w:rsidRPr="007E3CD6" w:rsidRDefault="00E03D2E" w:rsidP="00454B4D">
            <w:pPr>
              <w:spacing w:after="0"/>
              <w:jc w:val="center"/>
              <w:rPr>
                <w:rFonts w:ascii="Trebuchet MS" w:eastAsiaTheme="minorEastAsia" w:hAnsi="Trebuchet MS" w:cs="Arial"/>
                <w:b/>
                <w:kern w:val="18"/>
                <w:sz w:val="23"/>
                <w:szCs w:val="23"/>
                <w:lang w:eastAsia="es-ES"/>
              </w:rPr>
            </w:pPr>
            <w:r w:rsidRPr="007E3CD6">
              <w:rPr>
                <w:rFonts w:ascii="Trebuchet MS" w:eastAsiaTheme="minorEastAsia" w:hAnsi="Trebuchet MS" w:cs="Arial"/>
                <w:b/>
                <w:kern w:val="18"/>
                <w:sz w:val="23"/>
                <w:szCs w:val="23"/>
                <w:lang w:eastAsia="es-ES"/>
              </w:rPr>
              <w:t>G</w:t>
            </w:r>
            <w:r w:rsidR="00E162F7" w:rsidRPr="007E3CD6">
              <w:rPr>
                <w:rFonts w:ascii="Trebuchet MS" w:eastAsiaTheme="minorEastAsia" w:hAnsi="Trebuchet MS" w:cs="Arial"/>
                <w:b/>
                <w:kern w:val="18"/>
                <w:sz w:val="23"/>
                <w:szCs w:val="23"/>
                <w:lang w:eastAsia="es-ES"/>
              </w:rPr>
              <w:t xml:space="preserve">uillermo Amado </w:t>
            </w:r>
            <w:proofErr w:type="spellStart"/>
            <w:r w:rsidR="00E162F7" w:rsidRPr="007E3CD6">
              <w:rPr>
                <w:rFonts w:ascii="Trebuchet MS" w:eastAsiaTheme="minorEastAsia" w:hAnsi="Trebuchet MS" w:cs="Arial"/>
                <w:b/>
                <w:kern w:val="18"/>
                <w:sz w:val="23"/>
                <w:szCs w:val="23"/>
                <w:lang w:eastAsia="es-ES"/>
              </w:rPr>
              <w:t>Alcaraz</w:t>
            </w:r>
            <w:proofErr w:type="spellEnd"/>
            <w:r w:rsidR="00E162F7" w:rsidRPr="007E3CD6">
              <w:rPr>
                <w:rFonts w:ascii="Trebuchet MS" w:eastAsiaTheme="minorEastAsia" w:hAnsi="Trebuchet MS" w:cs="Arial"/>
                <w:b/>
                <w:kern w:val="18"/>
                <w:sz w:val="23"/>
                <w:szCs w:val="23"/>
                <w:lang w:eastAsia="es-ES"/>
              </w:rPr>
              <w:t xml:space="preserve"> Cross</w:t>
            </w:r>
          </w:p>
          <w:p w:rsidR="00E03D2E" w:rsidRPr="007E3CD6" w:rsidRDefault="00E03D2E" w:rsidP="00454B4D">
            <w:pPr>
              <w:spacing w:after="0"/>
              <w:jc w:val="center"/>
              <w:rPr>
                <w:rFonts w:ascii="Trebuchet MS" w:eastAsiaTheme="minorEastAsia" w:hAnsi="Trebuchet MS" w:cs="Arial"/>
                <w:b/>
                <w:kern w:val="18"/>
                <w:sz w:val="23"/>
                <w:szCs w:val="23"/>
                <w:lang w:eastAsia="es-ES"/>
              </w:rPr>
            </w:pPr>
            <w:r w:rsidRPr="007E3CD6">
              <w:rPr>
                <w:rFonts w:ascii="Trebuchet MS" w:eastAsiaTheme="minorEastAsia" w:hAnsi="Trebuchet MS" w:cs="Arial"/>
                <w:b/>
                <w:kern w:val="18"/>
                <w:sz w:val="23"/>
                <w:szCs w:val="23"/>
                <w:lang w:eastAsia="es-ES"/>
              </w:rPr>
              <w:t>C</w:t>
            </w:r>
            <w:r w:rsidR="00E162F7" w:rsidRPr="007E3CD6">
              <w:rPr>
                <w:rFonts w:ascii="Trebuchet MS" w:eastAsiaTheme="minorEastAsia" w:hAnsi="Trebuchet MS" w:cs="Arial"/>
                <w:b/>
                <w:kern w:val="18"/>
                <w:sz w:val="23"/>
                <w:szCs w:val="23"/>
                <w:lang w:eastAsia="es-ES"/>
              </w:rPr>
              <w:t>onsejero presidente</w:t>
            </w:r>
          </w:p>
          <w:p w:rsidR="00920B1F" w:rsidRPr="007E3CD6" w:rsidRDefault="00920B1F" w:rsidP="00454B4D">
            <w:pPr>
              <w:spacing w:after="0"/>
              <w:jc w:val="center"/>
              <w:rPr>
                <w:rFonts w:ascii="Trebuchet MS" w:eastAsiaTheme="minorEastAsia" w:hAnsi="Trebuchet MS" w:cs="Arial"/>
                <w:b/>
                <w:kern w:val="18"/>
                <w:sz w:val="23"/>
                <w:szCs w:val="23"/>
                <w:lang w:eastAsia="es-ES"/>
              </w:rPr>
            </w:pPr>
          </w:p>
        </w:tc>
        <w:tc>
          <w:tcPr>
            <w:tcW w:w="4483" w:type="dxa"/>
            <w:shd w:val="clear" w:color="auto" w:fill="auto"/>
          </w:tcPr>
          <w:p w:rsidR="00E03D2E" w:rsidRPr="007E3CD6" w:rsidRDefault="00E03D2E" w:rsidP="00454B4D">
            <w:pPr>
              <w:spacing w:after="0"/>
              <w:jc w:val="center"/>
              <w:rPr>
                <w:rFonts w:ascii="Trebuchet MS" w:eastAsiaTheme="minorEastAsia" w:hAnsi="Trebuchet MS" w:cs="Arial"/>
                <w:b/>
                <w:kern w:val="18"/>
                <w:sz w:val="23"/>
                <w:szCs w:val="23"/>
                <w:lang w:eastAsia="es-ES"/>
              </w:rPr>
            </w:pPr>
          </w:p>
          <w:p w:rsidR="00E03D2E" w:rsidRPr="007E3CD6" w:rsidRDefault="00E03D2E" w:rsidP="00454B4D">
            <w:pPr>
              <w:spacing w:after="0"/>
              <w:jc w:val="center"/>
              <w:rPr>
                <w:rFonts w:ascii="Trebuchet MS" w:eastAsiaTheme="minorEastAsia" w:hAnsi="Trebuchet MS" w:cs="Arial"/>
                <w:b/>
                <w:kern w:val="18"/>
                <w:sz w:val="23"/>
                <w:szCs w:val="23"/>
                <w:lang w:eastAsia="es-ES"/>
              </w:rPr>
            </w:pPr>
            <w:r w:rsidRPr="007E3CD6">
              <w:rPr>
                <w:rFonts w:ascii="Trebuchet MS" w:eastAsiaTheme="minorEastAsia" w:hAnsi="Trebuchet MS" w:cs="Arial"/>
                <w:b/>
                <w:kern w:val="18"/>
                <w:sz w:val="23"/>
                <w:szCs w:val="23"/>
                <w:lang w:eastAsia="es-ES"/>
              </w:rPr>
              <w:t xml:space="preserve">  </w:t>
            </w:r>
            <w:r w:rsidR="00F96A74" w:rsidRPr="007E3CD6">
              <w:rPr>
                <w:rFonts w:ascii="Trebuchet MS" w:eastAsiaTheme="minorEastAsia" w:hAnsi="Trebuchet MS" w:cs="Arial"/>
                <w:b/>
                <w:kern w:val="18"/>
                <w:sz w:val="23"/>
                <w:szCs w:val="23"/>
                <w:lang w:eastAsia="es-ES"/>
              </w:rPr>
              <w:t>Alejandro Murillo Gutiérrez</w:t>
            </w:r>
          </w:p>
          <w:p w:rsidR="00E11DFF" w:rsidRPr="007E3CD6" w:rsidRDefault="00E03D2E" w:rsidP="008005DA">
            <w:pPr>
              <w:spacing w:after="0"/>
              <w:jc w:val="center"/>
              <w:rPr>
                <w:rFonts w:ascii="Trebuchet MS" w:eastAsiaTheme="minorEastAsia" w:hAnsi="Trebuchet MS" w:cs="Arial"/>
                <w:b/>
                <w:kern w:val="18"/>
                <w:sz w:val="23"/>
                <w:szCs w:val="23"/>
                <w:lang w:eastAsia="es-ES"/>
              </w:rPr>
            </w:pPr>
            <w:r w:rsidRPr="007E3CD6">
              <w:rPr>
                <w:rFonts w:ascii="Trebuchet MS" w:eastAsiaTheme="minorEastAsia" w:hAnsi="Trebuchet MS" w:cs="Arial"/>
                <w:b/>
                <w:kern w:val="18"/>
                <w:sz w:val="23"/>
                <w:szCs w:val="23"/>
                <w:lang w:eastAsia="es-ES"/>
              </w:rPr>
              <w:t>S</w:t>
            </w:r>
            <w:r w:rsidR="00F96A74" w:rsidRPr="007E3CD6">
              <w:rPr>
                <w:rFonts w:ascii="Trebuchet MS" w:eastAsiaTheme="minorEastAsia" w:hAnsi="Trebuchet MS" w:cs="Arial"/>
                <w:b/>
                <w:kern w:val="18"/>
                <w:sz w:val="23"/>
                <w:szCs w:val="23"/>
                <w:lang w:eastAsia="es-ES"/>
              </w:rPr>
              <w:t>ecretario ejecutivo</w:t>
            </w:r>
          </w:p>
        </w:tc>
      </w:tr>
    </w:tbl>
    <w:p w:rsidR="001C74A7" w:rsidRDefault="001C74A7" w:rsidP="001C74A7">
      <w:pPr>
        <w:spacing w:after="0" w:line="240" w:lineRule="auto"/>
        <w:jc w:val="both"/>
        <w:rPr>
          <w:rFonts w:ascii="Trebuchet MS" w:hAnsi="Trebuchet MS"/>
          <w:sz w:val="18"/>
          <w:szCs w:val="18"/>
        </w:rPr>
      </w:pPr>
      <w:r>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w:t>
      </w:r>
      <w:r w:rsidRPr="00D93414">
        <w:rPr>
          <w:rFonts w:ascii="Trebuchet MS" w:hAnsi="Trebuchet MS"/>
          <w:sz w:val="18"/>
          <w:szCs w:val="18"/>
        </w:rPr>
        <w:t>obada en sesión ordinaria del Consejo General celebrada el treinta y uno de agosto de dos mil veintiuno, por votación unánime de las y los consejeros electorales Silvia Guadalupe Bustos Vásquez</w:t>
      </w:r>
      <w:r w:rsidRPr="00D93414">
        <w:rPr>
          <w:rFonts w:ascii="Trebuchet MS" w:hAnsi="Trebuchet MS"/>
          <w:bCs/>
          <w:sz w:val="18"/>
          <w:szCs w:val="18"/>
        </w:rPr>
        <w:t>,</w:t>
      </w:r>
      <w:r w:rsidRPr="00D93414">
        <w:rPr>
          <w:rFonts w:ascii="Trebuchet MS" w:hAnsi="Trebuchet MS"/>
          <w:sz w:val="18"/>
          <w:szCs w:val="18"/>
        </w:rPr>
        <w:t xml:space="preserve"> </w:t>
      </w:r>
      <w:proofErr w:type="spellStart"/>
      <w:r w:rsidRPr="00D93414">
        <w:rPr>
          <w:rFonts w:ascii="Trebuchet MS" w:hAnsi="Trebuchet MS"/>
          <w:sz w:val="18"/>
          <w:szCs w:val="18"/>
        </w:rPr>
        <w:t>Zoad</w:t>
      </w:r>
      <w:proofErr w:type="spellEnd"/>
      <w:r w:rsidRPr="00D93414">
        <w:rPr>
          <w:rFonts w:ascii="Trebuchet MS" w:hAnsi="Trebuchet MS"/>
          <w:sz w:val="18"/>
          <w:szCs w:val="18"/>
        </w:rPr>
        <w:t xml:space="preserve"> </w:t>
      </w:r>
      <w:proofErr w:type="spellStart"/>
      <w:r w:rsidRPr="00D93414">
        <w:rPr>
          <w:rFonts w:ascii="Trebuchet MS" w:hAnsi="Trebuchet MS"/>
          <w:sz w:val="18"/>
          <w:szCs w:val="18"/>
        </w:rPr>
        <w:t>Jeanine</w:t>
      </w:r>
      <w:proofErr w:type="spellEnd"/>
      <w:r w:rsidRPr="00D93414">
        <w:rPr>
          <w:rFonts w:ascii="Trebuchet MS" w:hAnsi="Trebuchet MS"/>
          <w:sz w:val="18"/>
          <w:szCs w:val="18"/>
        </w:rPr>
        <w:t xml:space="preserve"> García</w:t>
      </w:r>
      <w:r>
        <w:rPr>
          <w:rFonts w:ascii="Trebuchet MS" w:hAnsi="Trebuchet MS"/>
          <w:sz w:val="18"/>
          <w:szCs w:val="18"/>
        </w:rPr>
        <w:t xml:space="preserve"> González, Miguel Godínez </w:t>
      </w:r>
      <w:proofErr w:type="spellStart"/>
      <w:r>
        <w:rPr>
          <w:rFonts w:ascii="Trebuchet MS" w:hAnsi="Trebuchet MS"/>
          <w:sz w:val="18"/>
          <w:szCs w:val="18"/>
        </w:rPr>
        <w:t>Terríquez</w:t>
      </w:r>
      <w:proofErr w:type="spellEnd"/>
      <w:r>
        <w:rPr>
          <w:rFonts w:ascii="Trebuchet MS" w:hAnsi="Trebuchet MS"/>
          <w:bCs/>
          <w:sz w:val="18"/>
          <w:szCs w:val="18"/>
        </w:rPr>
        <w:t>,</w:t>
      </w:r>
      <w:r>
        <w:rPr>
          <w:rFonts w:ascii="Trebuchet MS" w:hAnsi="Trebuchet MS"/>
          <w:sz w:val="18"/>
          <w:szCs w:val="18"/>
        </w:rPr>
        <w:t xml:space="preserve"> </w:t>
      </w:r>
      <w:r>
        <w:rPr>
          <w:rFonts w:ascii="Trebuchet MS" w:hAnsi="Trebuchet MS"/>
          <w:bCs/>
          <w:sz w:val="18"/>
          <w:szCs w:val="18"/>
        </w:rPr>
        <w:t xml:space="preserve">Moisés Pérez Vega, Brenda Judith Serafín </w:t>
      </w:r>
      <w:proofErr w:type="spellStart"/>
      <w:r>
        <w:rPr>
          <w:rFonts w:ascii="Trebuchet MS" w:hAnsi="Trebuchet MS"/>
          <w:bCs/>
          <w:sz w:val="18"/>
          <w:szCs w:val="18"/>
        </w:rPr>
        <w:t>Morfín</w:t>
      </w:r>
      <w:proofErr w:type="spellEnd"/>
      <w:r>
        <w:rPr>
          <w:rFonts w:ascii="Trebuchet MS" w:hAnsi="Trebuchet MS"/>
          <w:bCs/>
          <w:sz w:val="18"/>
          <w:szCs w:val="18"/>
        </w:rPr>
        <w:t xml:space="preserve">, Claudia Alejandra Vargas Bautista y del consejero presidente </w:t>
      </w:r>
      <w:r>
        <w:rPr>
          <w:rFonts w:ascii="Trebuchet MS" w:hAnsi="Trebuchet MS"/>
          <w:sz w:val="18"/>
          <w:szCs w:val="18"/>
        </w:rPr>
        <w:t xml:space="preserve">Guillermo Amado </w:t>
      </w:r>
      <w:proofErr w:type="spellStart"/>
      <w:r>
        <w:rPr>
          <w:rFonts w:ascii="Trebuchet MS" w:hAnsi="Trebuchet MS"/>
          <w:sz w:val="18"/>
          <w:szCs w:val="18"/>
        </w:rPr>
        <w:t>Alcaraz</w:t>
      </w:r>
      <w:proofErr w:type="spellEnd"/>
      <w:r>
        <w:rPr>
          <w:rFonts w:ascii="Trebuchet MS" w:hAnsi="Trebuchet MS"/>
          <w:sz w:val="18"/>
          <w:szCs w:val="18"/>
        </w:rPr>
        <w:t xml:space="preserve"> Cross.</w:t>
      </w:r>
      <w:r>
        <w:rPr>
          <w:rFonts w:ascii="Trebuchet MS" w:hAnsi="Trebuchet MS" w:cs="CJNLLK+Garamond"/>
          <w:color w:val="000000"/>
          <w:sz w:val="18"/>
          <w:szCs w:val="18"/>
        </w:rPr>
        <w:t xml:space="preserve"> </w:t>
      </w:r>
      <w:r>
        <w:rPr>
          <w:rFonts w:ascii="Trebuchet MS" w:hAnsi="Trebuchet MS"/>
          <w:sz w:val="18"/>
          <w:szCs w:val="18"/>
        </w:rPr>
        <w:t>Doy fe.</w:t>
      </w:r>
    </w:p>
    <w:p w:rsidR="001C74A7" w:rsidRDefault="001C74A7" w:rsidP="001C74A7">
      <w:pPr>
        <w:spacing w:after="0" w:line="240" w:lineRule="auto"/>
        <w:jc w:val="both"/>
        <w:rPr>
          <w:rFonts w:ascii="Trebuchet MS" w:hAnsi="Trebuchet MS"/>
          <w:sz w:val="18"/>
          <w:szCs w:val="18"/>
        </w:rPr>
      </w:pPr>
    </w:p>
    <w:p w:rsidR="001C74A7" w:rsidRDefault="001C74A7" w:rsidP="001C74A7">
      <w:pPr>
        <w:spacing w:after="0" w:line="240" w:lineRule="auto"/>
        <w:rPr>
          <w:rFonts w:ascii="Trebuchet MS" w:hAnsi="Trebuchet MS"/>
          <w:sz w:val="18"/>
          <w:szCs w:val="18"/>
        </w:rPr>
      </w:pPr>
    </w:p>
    <w:p w:rsidR="001C74A7" w:rsidRDefault="001C74A7" w:rsidP="001C74A7">
      <w:pPr>
        <w:spacing w:after="0" w:line="240" w:lineRule="auto"/>
        <w:rPr>
          <w:rFonts w:ascii="Trebuchet MS" w:hAnsi="Trebuchet MS"/>
          <w:sz w:val="18"/>
          <w:szCs w:val="18"/>
        </w:rPr>
      </w:pPr>
    </w:p>
    <w:p w:rsidR="001C74A7" w:rsidRDefault="001C74A7" w:rsidP="001C74A7">
      <w:pPr>
        <w:spacing w:after="0" w:line="240" w:lineRule="auto"/>
        <w:jc w:val="center"/>
        <w:rPr>
          <w:rFonts w:ascii="Trebuchet MS" w:hAnsi="Trebuchet MS"/>
          <w:sz w:val="18"/>
          <w:szCs w:val="18"/>
        </w:rPr>
      </w:pPr>
      <w:r>
        <w:rPr>
          <w:rFonts w:ascii="Trebuchet MS" w:hAnsi="Trebuchet MS"/>
          <w:sz w:val="18"/>
          <w:szCs w:val="18"/>
        </w:rPr>
        <w:t>Manuel Alejandro Murillo Gutiérrez</w:t>
      </w:r>
    </w:p>
    <w:p w:rsidR="001C74A7" w:rsidRDefault="001C74A7" w:rsidP="001C74A7">
      <w:pPr>
        <w:spacing w:after="0" w:line="240" w:lineRule="auto"/>
        <w:jc w:val="center"/>
        <w:rPr>
          <w:rFonts w:ascii="Trebuchet MS" w:hAnsi="Trebuchet MS"/>
          <w:sz w:val="18"/>
          <w:szCs w:val="18"/>
        </w:rPr>
      </w:pPr>
      <w:r>
        <w:rPr>
          <w:rFonts w:ascii="Trebuchet MS" w:hAnsi="Trebuchet MS"/>
          <w:sz w:val="18"/>
          <w:szCs w:val="18"/>
        </w:rPr>
        <w:t>Secretario ejecutivo</w:t>
      </w:r>
    </w:p>
    <w:p w:rsidR="00F5147C" w:rsidRPr="007E3CD6" w:rsidRDefault="00F5147C" w:rsidP="008005DA">
      <w:pPr>
        <w:jc w:val="right"/>
        <w:rPr>
          <w:rFonts w:ascii="Trebuchet MS" w:hAnsi="Trebuchet MS"/>
          <w:sz w:val="23"/>
          <w:szCs w:val="23"/>
        </w:rPr>
      </w:pPr>
    </w:p>
    <w:sectPr w:rsidR="00F5147C" w:rsidRPr="007E3CD6" w:rsidSect="00E64955">
      <w:headerReference w:type="default" r:id="rId8"/>
      <w:footerReference w:type="default" r:id="rId9"/>
      <w:pgSz w:w="12240" w:h="15840" w:code="1"/>
      <w:pgMar w:top="2268" w:right="1531" w:bottom="1985"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126" w:rsidRDefault="000F1126" w:rsidP="00E03D2E">
      <w:pPr>
        <w:spacing w:after="0" w:line="240" w:lineRule="auto"/>
      </w:pPr>
      <w:r>
        <w:separator/>
      </w:r>
    </w:p>
  </w:endnote>
  <w:endnote w:type="continuationSeparator" w:id="0">
    <w:p w:rsidR="000F1126" w:rsidRDefault="000F1126" w:rsidP="00E03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Pr="002E2F6D" w:rsidRDefault="000F1126" w:rsidP="005E0E4E">
    <w:pPr>
      <w:tabs>
        <w:tab w:val="center" w:pos="4419"/>
        <w:tab w:val="right" w:pos="8838"/>
      </w:tabs>
      <w:ind w:right="49"/>
      <w:jc w:val="right"/>
      <w:rPr>
        <w:rFonts w:ascii="Trebuchet MS" w:hAnsi="Trebuchet MS"/>
        <w:sz w:val="16"/>
      </w:rPr>
    </w:pPr>
  </w:p>
  <w:p w:rsidR="00C45E37" w:rsidRPr="00E11DFF" w:rsidRDefault="008710C4" w:rsidP="005E0E4E">
    <w:pPr>
      <w:tabs>
        <w:tab w:val="center" w:pos="4419"/>
        <w:tab w:val="right" w:pos="8838"/>
      </w:tabs>
      <w:ind w:right="49"/>
      <w:jc w:val="right"/>
      <w:rPr>
        <w:rFonts w:ascii="Trebuchet MS" w:hAnsi="Trebuchet MS" w:cs="Arial"/>
        <w:sz w:val="20"/>
        <w:szCs w:val="20"/>
      </w:rPr>
    </w:pPr>
    <w:r w:rsidRPr="00E11DFF">
      <w:rPr>
        <w:rFonts w:ascii="Trebuchet MS" w:hAnsi="Trebuchet MS" w:cs="Arial"/>
        <w:sz w:val="20"/>
        <w:szCs w:val="20"/>
      </w:rPr>
      <w:t xml:space="preserve">Página </w:t>
    </w:r>
    <w:r w:rsidR="00BA65D2" w:rsidRPr="00E11DFF">
      <w:rPr>
        <w:rFonts w:ascii="Trebuchet MS" w:hAnsi="Trebuchet MS" w:cs="Arial"/>
        <w:sz w:val="20"/>
        <w:szCs w:val="20"/>
      </w:rPr>
      <w:fldChar w:fldCharType="begin"/>
    </w:r>
    <w:r w:rsidRPr="00E11DFF">
      <w:rPr>
        <w:rFonts w:ascii="Trebuchet MS" w:hAnsi="Trebuchet MS" w:cs="Arial"/>
        <w:sz w:val="20"/>
        <w:szCs w:val="20"/>
      </w:rPr>
      <w:instrText xml:space="preserve"> PAGE </w:instrText>
    </w:r>
    <w:r w:rsidR="00BA65D2" w:rsidRPr="00E11DFF">
      <w:rPr>
        <w:rFonts w:ascii="Trebuchet MS" w:hAnsi="Trebuchet MS" w:cs="Arial"/>
        <w:sz w:val="20"/>
        <w:szCs w:val="20"/>
      </w:rPr>
      <w:fldChar w:fldCharType="separate"/>
    </w:r>
    <w:r w:rsidR="00571782">
      <w:rPr>
        <w:rFonts w:ascii="Trebuchet MS" w:hAnsi="Trebuchet MS" w:cs="Arial"/>
        <w:noProof/>
        <w:sz w:val="20"/>
        <w:szCs w:val="20"/>
      </w:rPr>
      <w:t>6</w:t>
    </w:r>
    <w:r w:rsidR="00BA65D2" w:rsidRPr="00E11DFF">
      <w:rPr>
        <w:rFonts w:ascii="Trebuchet MS" w:hAnsi="Trebuchet MS" w:cs="Arial"/>
        <w:sz w:val="20"/>
        <w:szCs w:val="20"/>
      </w:rPr>
      <w:fldChar w:fldCharType="end"/>
    </w:r>
    <w:r w:rsidRPr="00E11DFF">
      <w:rPr>
        <w:rFonts w:ascii="Trebuchet MS" w:hAnsi="Trebuchet MS" w:cs="Arial"/>
        <w:sz w:val="20"/>
        <w:szCs w:val="20"/>
      </w:rPr>
      <w:t xml:space="preserve"> de </w:t>
    </w:r>
    <w:r w:rsidR="00BA65D2" w:rsidRPr="00E11DFF">
      <w:rPr>
        <w:rFonts w:ascii="Trebuchet MS" w:hAnsi="Trebuchet MS" w:cs="Arial"/>
        <w:sz w:val="20"/>
        <w:szCs w:val="20"/>
      </w:rPr>
      <w:fldChar w:fldCharType="begin"/>
    </w:r>
    <w:r w:rsidRPr="00E11DFF">
      <w:rPr>
        <w:rFonts w:ascii="Trebuchet MS" w:hAnsi="Trebuchet MS" w:cs="Arial"/>
        <w:sz w:val="20"/>
        <w:szCs w:val="20"/>
      </w:rPr>
      <w:instrText xml:space="preserve"> NUMPAGES </w:instrText>
    </w:r>
    <w:r w:rsidR="00BA65D2" w:rsidRPr="00E11DFF">
      <w:rPr>
        <w:rFonts w:ascii="Trebuchet MS" w:hAnsi="Trebuchet MS" w:cs="Arial"/>
        <w:sz w:val="20"/>
        <w:szCs w:val="20"/>
      </w:rPr>
      <w:fldChar w:fldCharType="separate"/>
    </w:r>
    <w:r w:rsidR="00571782">
      <w:rPr>
        <w:rFonts w:ascii="Trebuchet MS" w:hAnsi="Trebuchet MS" w:cs="Arial"/>
        <w:noProof/>
        <w:sz w:val="20"/>
        <w:szCs w:val="20"/>
      </w:rPr>
      <w:t>6</w:t>
    </w:r>
    <w:r w:rsidR="00BA65D2" w:rsidRPr="00E11DFF">
      <w:rPr>
        <w:rFonts w:ascii="Trebuchet MS" w:hAnsi="Trebuchet MS" w:cs="Arial"/>
        <w:sz w:val="20"/>
        <w:szCs w:val="20"/>
      </w:rPr>
      <w:fldChar w:fldCharType="end"/>
    </w:r>
  </w:p>
  <w:p w:rsidR="00C45E37" w:rsidRPr="002E2F6D" w:rsidRDefault="000F1126" w:rsidP="005E0E4E">
    <w:pPr>
      <w:pStyle w:val="Piedepgina"/>
      <w:jc w:val="right"/>
      <w:rPr>
        <w:rFonts w:ascii="Trebuchet MS" w:hAnsi="Trebuchet M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126" w:rsidRDefault="000F1126" w:rsidP="00E03D2E">
      <w:pPr>
        <w:spacing w:after="0" w:line="240" w:lineRule="auto"/>
      </w:pPr>
      <w:r>
        <w:separator/>
      </w:r>
    </w:p>
  </w:footnote>
  <w:footnote w:type="continuationSeparator" w:id="0">
    <w:p w:rsidR="000F1126" w:rsidRDefault="000F1126" w:rsidP="00E03D2E">
      <w:pPr>
        <w:spacing w:after="0" w:line="240" w:lineRule="auto"/>
      </w:pPr>
      <w:r>
        <w:continuationSeparator/>
      </w:r>
    </w:p>
  </w:footnote>
  <w:footnote w:id="1">
    <w:p w:rsidR="0071196B" w:rsidRPr="007A04CA" w:rsidRDefault="0071196B" w:rsidP="0071196B">
      <w:pPr>
        <w:pStyle w:val="Textonotapie"/>
        <w:jc w:val="both"/>
        <w:rPr>
          <w:rFonts w:ascii="Trebuchet MS" w:hAnsi="Trebuchet MS"/>
          <w:sz w:val="18"/>
          <w:szCs w:val="18"/>
        </w:rPr>
      </w:pPr>
      <w:r w:rsidRPr="007A04CA">
        <w:rPr>
          <w:rStyle w:val="Refdenotaalpie"/>
          <w:rFonts w:ascii="Trebuchet MS" w:hAnsi="Trebuchet MS"/>
          <w:sz w:val="18"/>
          <w:szCs w:val="18"/>
        </w:rPr>
        <w:footnoteRef/>
      </w:r>
      <w:r w:rsidRPr="007A04CA">
        <w:rPr>
          <w:rFonts w:ascii="Trebuchet MS" w:hAnsi="Trebuchet MS"/>
          <w:sz w:val="18"/>
          <w:szCs w:val="18"/>
        </w:rPr>
        <w:t xml:space="preserve"> </w:t>
      </w:r>
      <w:r w:rsidRPr="007A04CA">
        <w:rPr>
          <w:rFonts w:ascii="Trebuchet MS" w:hAnsi="Trebuchet MS" w:cs="Arial"/>
          <w:sz w:val="18"/>
          <w:szCs w:val="18"/>
        </w:rPr>
        <w:t>Los hechos que se narran co</w:t>
      </w:r>
      <w:r w:rsidR="008D0EB3" w:rsidRPr="007A04CA">
        <w:rPr>
          <w:rFonts w:ascii="Trebuchet MS" w:hAnsi="Trebuchet MS" w:cs="Arial"/>
          <w:sz w:val="18"/>
          <w:szCs w:val="18"/>
        </w:rPr>
        <w:t>rresponden al año dos mil veintiuno</w:t>
      </w:r>
      <w:r w:rsidRPr="007A04CA">
        <w:rPr>
          <w:rFonts w:ascii="Trebuchet MS" w:hAnsi="Trebuchet MS" w:cs="Arial"/>
          <w:sz w:val="18"/>
          <w:szCs w:val="18"/>
        </w:rPr>
        <w:t>, con excepción de que se precise lo contrario.</w:t>
      </w:r>
    </w:p>
  </w:footnote>
  <w:footnote w:id="2">
    <w:p w:rsidR="007E6501" w:rsidRPr="00B555AC" w:rsidRDefault="007E6501" w:rsidP="007E6501">
      <w:pPr>
        <w:pStyle w:val="Textonotapie"/>
        <w:jc w:val="both"/>
        <w:rPr>
          <w:rFonts w:ascii="Trebuchet MS" w:hAnsi="Trebuchet MS"/>
          <w:sz w:val="16"/>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 xml:space="preserve">El Instituto Electoral y de Participación Ciudadana del Estado de Jalisco, en lo sucesivo será referido como </w:t>
      </w:r>
      <w:r>
        <w:rPr>
          <w:rFonts w:ascii="Trebuchet MS" w:hAnsi="Trebuchet MS" w:cs="Arial"/>
          <w:bCs/>
          <w:sz w:val="16"/>
          <w:szCs w:val="14"/>
        </w:rPr>
        <w:t>I</w:t>
      </w:r>
      <w:r w:rsidRPr="00B555AC">
        <w:rPr>
          <w:rFonts w:ascii="Trebuchet MS" w:hAnsi="Trebuchet MS" w:cs="Arial"/>
          <w:bCs/>
          <w:sz w:val="16"/>
          <w:szCs w:val="14"/>
        </w:rPr>
        <w:t>nstituto.</w:t>
      </w:r>
    </w:p>
  </w:footnote>
  <w:footnote w:id="3">
    <w:p w:rsidR="007E3CD6" w:rsidRPr="007A04CA" w:rsidRDefault="007E3CD6" w:rsidP="007E3CD6">
      <w:pPr>
        <w:pStyle w:val="Textonotapie"/>
        <w:rPr>
          <w:lang w:val="es-MX"/>
        </w:rPr>
      </w:pPr>
      <w:r w:rsidRPr="007A04CA">
        <w:rPr>
          <w:rStyle w:val="Refdenotaalpie"/>
          <w:rFonts w:ascii="Trebuchet MS" w:hAnsi="Trebuchet MS"/>
          <w:sz w:val="18"/>
          <w:szCs w:val="18"/>
        </w:rPr>
        <w:footnoteRef/>
      </w:r>
      <w:r w:rsidRPr="007A04CA">
        <w:rPr>
          <w:rFonts w:ascii="Trebuchet MS" w:hAnsi="Trebuchet MS"/>
          <w:sz w:val="18"/>
          <w:szCs w:val="18"/>
        </w:rPr>
        <w:t xml:space="preserve"> </w:t>
      </w:r>
      <w:r w:rsidRPr="007A04CA">
        <w:rPr>
          <w:rFonts w:ascii="Trebuchet MS" w:hAnsi="Trebuchet MS"/>
          <w:sz w:val="18"/>
          <w:szCs w:val="18"/>
          <w:lang w:val="es-MX"/>
        </w:rPr>
        <w:t xml:space="preserve">En lo sucesivo </w:t>
      </w:r>
      <w:r>
        <w:rPr>
          <w:rFonts w:ascii="Trebuchet MS" w:hAnsi="Trebuchet MS"/>
          <w:sz w:val="18"/>
          <w:szCs w:val="18"/>
          <w:lang w:val="es-MX"/>
        </w:rPr>
        <w:t>Tribunal E</w:t>
      </w:r>
      <w:r w:rsidRPr="007A04CA">
        <w:rPr>
          <w:rFonts w:ascii="Trebuchet MS" w:hAnsi="Trebuchet MS"/>
          <w:sz w:val="18"/>
          <w:szCs w:val="18"/>
          <w:lang w:val="es-MX"/>
        </w:rPr>
        <w:t>lectoral.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E37" w:rsidRDefault="00E64955" w:rsidP="00E64955">
    <w:pPr>
      <w:pStyle w:val="Encabezado"/>
      <w:rPr>
        <w:rFonts w:ascii="Trebuchet MS" w:hAnsi="Trebuchet MS"/>
        <w:lang w:val="es-MX"/>
      </w:rPr>
    </w:pPr>
    <w:r>
      <w:rPr>
        <w:noProof/>
        <w:lang w:val="es-MX" w:eastAsia="es-MX"/>
      </w:rPr>
      <w:drawing>
        <wp:inline distT="0" distB="0" distL="0" distR="0">
          <wp:extent cx="1390650" cy="780956"/>
          <wp:effectExtent l="0" t="0" r="0" b="635"/>
          <wp:docPr id="9" name="Imagen 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80956"/>
                  </a:xfrm>
                  <a:prstGeom prst="rect">
                    <a:avLst/>
                  </a:prstGeom>
                  <a:noFill/>
                  <a:ln>
                    <a:noFill/>
                  </a:ln>
                </pic:spPr>
              </pic:pic>
            </a:graphicData>
          </a:graphic>
        </wp:inline>
      </w:drawing>
    </w:r>
  </w:p>
  <w:p w:rsidR="00E64955" w:rsidRDefault="00AB5827" w:rsidP="00E64955">
    <w:pPr>
      <w:pStyle w:val="Encabezado"/>
      <w:jc w:val="right"/>
      <w:rPr>
        <w:rFonts w:ascii="Trebuchet MS" w:hAnsi="Trebuchet MS"/>
        <w:b/>
        <w:sz w:val="24"/>
        <w:szCs w:val="24"/>
        <w:lang w:val="es-MX"/>
      </w:rPr>
    </w:pPr>
    <w:r>
      <w:rPr>
        <w:rFonts w:ascii="Trebuchet MS" w:hAnsi="Trebuchet MS"/>
        <w:b/>
        <w:sz w:val="24"/>
        <w:szCs w:val="24"/>
        <w:lang w:val="es-MX"/>
      </w:rPr>
      <w:t>REV-016</w:t>
    </w:r>
    <w:r w:rsidR="00B81E2F">
      <w:rPr>
        <w:rFonts w:ascii="Trebuchet MS" w:hAnsi="Trebuchet MS"/>
        <w:b/>
        <w:sz w:val="24"/>
        <w:szCs w:val="24"/>
        <w:lang w:val="es-MX"/>
      </w:rPr>
      <w:t>/2021</w:t>
    </w:r>
  </w:p>
  <w:p w:rsidR="00E64955" w:rsidRPr="00E64955" w:rsidRDefault="00E64955" w:rsidP="00E64955">
    <w:pPr>
      <w:pStyle w:val="Encabezado"/>
      <w:jc w:val="right"/>
      <w:rPr>
        <w:rFonts w:ascii="Trebuchet MS" w:hAnsi="Trebuchet MS"/>
        <w:b/>
        <w:sz w:val="24"/>
        <w:szCs w:val="24"/>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B70B4B"/>
    <w:multiLevelType w:val="hybridMultilevel"/>
    <w:tmpl w:val="F06E6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FCF1083"/>
    <w:multiLevelType w:val="hybridMultilevel"/>
    <w:tmpl w:val="054A58AC"/>
    <w:lvl w:ilvl="0" w:tplc="DE8AD83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3E8A7D2B"/>
    <w:multiLevelType w:val="hybridMultilevel"/>
    <w:tmpl w:val="54C223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nsid w:val="5EEA7E7B"/>
    <w:multiLevelType w:val="hybridMultilevel"/>
    <w:tmpl w:val="1FBE0EE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18742F"/>
    <w:multiLevelType w:val="hybridMultilevel"/>
    <w:tmpl w:val="C764C6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0"/>
  </w:num>
  <w:num w:numId="5">
    <w:abstractNumId w:val="3"/>
  </w:num>
  <w:num w:numId="6">
    <w:abstractNumId w:val="6"/>
  </w:num>
  <w:num w:numId="7">
    <w:abstractNumId w:val="4"/>
  </w:num>
  <w:num w:numId="8">
    <w:abstractNumId w:val="5"/>
  </w:num>
  <w:num w:numId="9">
    <w:abstractNumId w:val="1"/>
  </w:num>
  <w:num w:numId="10">
    <w:abstractNumId w:val="2"/>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E03D2E"/>
    <w:rsid w:val="000178C2"/>
    <w:rsid w:val="00024F3C"/>
    <w:rsid w:val="00026136"/>
    <w:rsid w:val="00043AEF"/>
    <w:rsid w:val="0005609A"/>
    <w:rsid w:val="00066ADB"/>
    <w:rsid w:val="00072CC1"/>
    <w:rsid w:val="00073A37"/>
    <w:rsid w:val="00074F35"/>
    <w:rsid w:val="00077845"/>
    <w:rsid w:val="00097B8D"/>
    <w:rsid w:val="000A4DC7"/>
    <w:rsid w:val="000E1887"/>
    <w:rsid w:val="000F1126"/>
    <w:rsid w:val="00103017"/>
    <w:rsid w:val="00113A5D"/>
    <w:rsid w:val="0011533E"/>
    <w:rsid w:val="00122881"/>
    <w:rsid w:val="001238E0"/>
    <w:rsid w:val="001550D4"/>
    <w:rsid w:val="00157B35"/>
    <w:rsid w:val="00172B01"/>
    <w:rsid w:val="00180318"/>
    <w:rsid w:val="001A2F78"/>
    <w:rsid w:val="001B22BB"/>
    <w:rsid w:val="001C0BEC"/>
    <w:rsid w:val="001C202E"/>
    <w:rsid w:val="001C2D82"/>
    <w:rsid w:val="001C74A7"/>
    <w:rsid w:val="001D1032"/>
    <w:rsid w:val="001E2AFF"/>
    <w:rsid w:val="00210065"/>
    <w:rsid w:val="0021144A"/>
    <w:rsid w:val="0021489D"/>
    <w:rsid w:val="00237AC8"/>
    <w:rsid w:val="0024715A"/>
    <w:rsid w:val="00265DD1"/>
    <w:rsid w:val="002663F9"/>
    <w:rsid w:val="0027143B"/>
    <w:rsid w:val="002742B0"/>
    <w:rsid w:val="002A64A6"/>
    <w:rsid w:val="002B0AD0"/>
    <w:rsid w:val="002D0751"/>
    <w:rsid w:val="002D1BDA"/>
    <w:rsid w:val="002D62A1"/>
    <w:rsid w:val="00301B4B"/>
    <w:rsid w:val="003051EE"/>
    <w:rsid w:val="00315831"/>
    <w:rsid w:val="00325A30"/>
    <w:rsid w:val="00330C29"/>
    <w:rsid w:val="00346820"/>
    <w:rsid w:val="00356065"/>
    <w:rsid w:val="003560C3"/>
    <w:rsid w:val="00372290"/>
    <w:rsid w:val="003765F1"/>
    <w:rsid w:val="00392891"/>
    <w:rsid w:val="00395C1A"/>
    <w:rsid w:val="003B7A9C"/>
    <w:rsid w:val="003C0C02"/>
    <w:rsid w:val="003C5F13"/>
    <w:rsid w:val="003C7B19"/>
    <w:rsid w:val="003E28AB"/>
    <w:rsid w:val="003F6731"/>
    <w:rsid w:val="00401A1D"/>
    <w:rsid w:val="004040FC"/>
    <w:rsid w:val="004142C2"/>
    <w:rsid w:val="00454B4D"/>
    <w:rsid w:val="00461023"/>
    <w:rsid w:val="00463DA0"/>
    <w:rsid w:val="00480D1B"/>
    <w:rsid w:val="00494F52"/>
    <w:rsid w:val="004D15F8"/>
    <w:rsid w:val="004F0ECB"/>
    <w:rsid w:val="004F240F"/>
    <w:rsid w:val="00513B4C"/>
    <w:rsid w:val="00521F20"/>
    <w:rsid w:val="005555F7"/>
    <w:rsid w:val="00567FB4"/>
    <w:rsid w:val="00571782"/>
    <w:rsid w:val="005863F9"/>
    <w:rsid w:val="005B0807"/>
    <w:rsid w:val="005D276C"/>
    <w:rsid w:val="005E1732"/>
    <w:rsid w:val="00626E5C"/>
    <w:rsid w:val="006435CE"/>
    <w:rsid w:val="006659A5"/>
    <w:rsid w:val="00674307"/>
    <w:rsid w:val="006748D1"/>
    <w:rsid w:val="006B01C2"/>
    <w:rsid w:val="006D0E9A"/>
    <w:rsid w:val="0071196B"/>
    <w:rsid w:val="0072243A"/>
    <w:rsid w:val="00735D3C"/>
    <w:rsid w:val="00740566"/>
    <w:rsid w:val="00752EE5"/>
    <w:rsid w:val="007631A2"/>
    <w:rsid w:val="00765AD3"/>
    <w:rsid w:val="00776006"/>
    <w:rsid w:val="00781649"/>
    <w:rsid w:val="00791403"/>
    <w:rsid w:val="007927BD"/>
    <w:rsid w:val="007A04CA"/>
    <w:rsid w:val="007D417E"/>
    <w:rsid w:val="007E3CD6"/>
    <w:rsid w:val="007E6501"/>
    <w:rsid w:val="008005DA"/>
    <w:rsid w:val="008019DE"/>
    <w:rsid w:val="008134AC"/>
    <w:rsid w:val="00824E78"/>
    <w:rsid w:val="00830D25"/>
    <w:rsid w:val="00840DF9"/>
    <w:rsid w:val="00863DD3"/>
    <w:rsid w:val="00870D1D"/>
    <w:rsid w:val="008710C4"/>
    <w:rsid w:val="008A73E0"/>
    <w:rsid w:val="008D0EB3"/>
    <w:rsid w:val="008D1888"/>
    <w:rsid w:val="008E155E"/>
    <w:rsid w:val="00913C0D"/>
    <w:rsid w:val="00920B1F"/>
    <w:rsid w:val="00940961"/>
    <w:rsid w:val="00957DA1"/>
    <w:rsid w:val="00996675"/>
    <w:rsid w:val="009B4803"/>
    <w:rsid w:val="009E185C"/>
    <w:rsid w:val="009F6799"/>
    <w:rsid w:val="00A05C51"/>
    <w:rsid w:val="00A218C4"/>
    <w:rsid w:val="00A32462"/>
    <w:rsid w:val="00A32B84"/>
    <w:rsid w:val="00A44BF8"/>
    <w:rsid w:val="00A459B3"/>
    <w:rsid w:val="00A54E10"/>
    <w:rsid w:val="00AB5827"/>
    <w:rsid w:val="00AB6821"/>
    <w:rsid w:val="00AC019A"/>
    <w:rsid w:val="00AC060F"/>
    <w:rsid w:val="00AD3788"/>
    <w:rsid w:val="00AE6025"/>
    <w:rsid w:val="00AF7603"/>
    <w:rsid w:val="00B02CF9"/>
    <w:rsid w:val="00B07BC7"/>
    <w:rsid w:val="00B1276C"/>
    <w:rsid w:val="00B70C5B"/>
    <w:rsid w:val="00B731C2"/>
    <w:rsid w:val="00B81BB7"/>
    <w:rsid w:val="00B81E2F"/>
    <w:rsid w:val="00B85A07"/>
    <w:rsid w:val="00B871A6"/>
    <w:rsid w:val="00BA4E71"/>
    <w:rsid w:val="00BA65D2"/>
    <w:rsid w:val="00BC152F"/>
    <w:rsid w:val="00BE3FAF"/>
    <w:rsid w:val="00BE57BB"/>
    <w:rsid w:val="00BE6A7E"/>
    <w:rsid w:val="00C11697"/>
    <w:rsid w:val="00C46517"/>
    <w:rsid w:val="00C558E9"/>
    <w:rsid w:val="00C775E5"/>
    <w:rsid w:val="00C800AA"/>
    <w:rsid w:val="00C84F16"/>
    <w:rsid w:val="00CA30F0"/>
    <w:rsid w:val="00CB3EA2"/>
    <w:rsid w:val="00CB6B51"/>
    <w:rsid w:val="00CE75AD"/>
    <w:rsid w:val="00CF2C71"/>
    <w:rsid w:val="00D02A7C"/>
    <w:rsid w:val="00D0654D"/>
    <w:rsid w:val="00D179E9"/>
    <w:rsid w:val="00D27DF3"/>
    <w:rsid w:val="00D4204F"/>
    <w:rsid w:val="00D5587D"/>
    <w:rsid w:val="00D55BA1"/>
    <w:rsid w:val="00D7082A"/>
    <w:rsid w:val="00D73081"/>
    <w:rsid w:val="00D777C7"/>
    <w:rsid w:val="00D810A5"/>
    <w:rsid w:val="00D870FE"/>
    <w:rsid w:val="00DB6A0D"/>
    <w:rsid w:val="00DC0189"/>
    <w:rsid w:val="00DD70FD"/>
    <w:rsid w:val="00E03D2E"/>
    <w:rsid w:val="00E11DFF"/>
    <w:rsid w:val="00E13EB9"/>
    <w:rsid w:val="00E162F7"/>
    <w:rsid w:val="00E22477"/>
    <w:rsid w:val="00E53642"/>
    <w:rsid w:val="00E62600"/>
    <w:rsid w:val="00E64249"/>
    <w:rsid w:val="00E64955"/>
    <w:rsid w:val="00E74C07"/>
    <w:rsid w:val="00E97E36"/>
    <w:rsid w:val="00EA026A"/>
    <w:rsid w:val="00EB72CA"/>
    <w:rsid w:val="00EE0372"/>
    <w:rsid w:val="00EE707D"/>
    <w:rsid w:val="00EF191D"/>
    <w:rsid w:val="00F129ED"/>
    <w:rsid w:val="00F377F7"/>
    <w:rsid w:val="00F5147C"/>
    <w:rsid w:val="00F56578"/>
    <w:rsid w:val="00F83456"/>
    <w:rsid w:val="00F8580E"/>
    <w:rsid w:val="00F912F9"/>
    <w:rsid w:val="00F96A74"/>
    <w:rsid w:val="00FF2630"/>
    <w:rsid w:val="00FF3076"/>
    <w:rsid w:val="00FF30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103017"/>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97B8D"/>
    <w:pPr>
      <w:spacing w:after="0" w:line="240" w:lineRule="auto"/>
      <w:jc w:val="both"/>
    </w:pPr>
    <w:rPr>
      <w:rFonts w:asciiTheme="minorHAnsi" w:eastAsiaTheme="minorHAnsi" w:hAnsiTheme="minorHAnsi"/>
      <w:vertAlign w:val="superscript"/>
    </w:rPr>
  </w:style>
</w:styles>
</file>

<file path=word/webSettings.xml><?xml version="1.0" encoding="utf-8"?>
<w:webSettings xmlns:r="http://schemas.openxmlformats.org/officeDocument/2006/relationships" xmlns:w="http://schemas.openxmlformats.org/wordprocessingml/2006/main">
  <w:divs>
    <w:div w:id="696349846">
      <w:bodyDiv w:val="1"/>
      <w:marLeft w:val="0"/>
      <w:marRight w:val="0"/>
      <w:marTop w:val="0"/>
      <w:marBottom w:val="0"/>
      <w:divBdr>
        <w:top w:val="none" w:sz="0" w:space="0" w:color="auto"/>
        <w:left w:val="none" w:sz="0" w:space="0" w:color="auto"/>
        <w:bottom w:val="none" w:sz="0" w:space="0" w:color="auto"/>
        <w:right w:val="none" w:sz="0" w:space="0" w:color="auto"/>
      </w:divBdr>
    </w:div>
    <w:div w:id="117592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CE23-EF8F-4DD8-82AF-8C6627F50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1858</Words>
  <Characters>10223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Tammy.Torres</cp:lastModifiedBy>
  <cp:revision>2</cp:revision>
  <cp:lastPrinted>2018-05-02T21:34:00Z</cp:lastPrinted>
  <dcterms:created xsi:type="dcterms:W3CDTF">2021-08-31T21:44:00Z</dcterms:created>
  <dcterms:modified xsi:type="dcterms:W3CDTF">2021-08-31T21:44:00Z</dcterms:modified>
</cp:coreProperties>
</file>