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830" w:rsidRPr="00522B7F" w:rsidRDefault="005B18D3" w:rsidP="00051195">
      <w:pPr>
        <w:spacing w:after="0" w:line="240" w:lineRule="auto"/>
        <w:jc w:val="both"/>
        <w:rPr>
          <w:rFonts w:ascii="Trebuchet MS" w:eastAsia="Trebuchet MS" w:hAnsi="Trebuchet MS" w:cs="Trebuchet MS"/>
          <w:b/>
          <w:sz w:val="23"/>
          <w:szCs w:val="23"/>
        </w:rPr>
      </w:pPr>
      <w:bookmarkStart w:id="0" w:name="_GoBack"/>
      <w:bookmarkEnd w:id="0"/>
      <w:r w:rsidRPr="00522B7F">
        <w:rPr>
          <w:rFonts w:ascii="Trebuchet MS" w:eastAsia="Trebuchet MS" w:hAnsi="Trebuchet MS" w:cs="Trebuchet MS"/>
          <w:b/>
          <w:sz w:val="23"/>
          <w:szCs w:val="23"/>
        </w:rPr>
        <w:t>RESOLUCIÓN DEL CONSEJO GENERAL DEL INSTITUTO ELECTORAL Y DE PARTICIPACIÓN CIUDADANA DEL ESTADO DE JALISCO, RELATIVO AL RECURSO DE REVISIÓN RADICADO CON EL NÚMERO DE EXP</w:t>
      </w:r>
      <w:r w:rsidR="001711BE">
        <w:rPr>
          <w:rFonts w:ascii="Trebuchet MS" w:eastAsia="Trebuchet MS" w:hAnsi="Trebuchet MS" w:cs="Trebuchet MS"/>
          <w:b/>
          <w:sz w:val="23"/>
          <w:szCs w:val="23"/>
        </w:rPr>
        <w:t xml:space="preserve">EDIENTE REV-014/2021, PROMOVIDO POR </w:t>
      </w:r>
      <w:r w:rsidRPr="00522B7F">
        <w:rPr>
          <w:rFonts w:ascii="Trebuchet MS" w:eastAsia="Trebuchet MS" w:hAnsi="Trebuchet MS" w:cs="Trebuchet MS"/>
          <w:b/>
          <w:sz w:val="23"/>
          <w:szCs w:val="23"/>
        </w:rPr>
        <w:t>ALBERTO MALDONADO CHAVARIN, CANDIDATO A MUNICIPE DE SAN PEDRO TLAQU</w:t>
      </w:r>
      <w:r w:rsidR="00F07A27">
        <w:rPr>
          <w:rFonts w:ascii="Trebuchet MS" w:eastAsia="Trebuchet MS" w:hAnsi="Trebuchet MS" w:cs="Trebuchet MS"/>
          <w:b/>
          <w:sz w:val="23"/>
          <w:szCs w:val="23"/>
        </w:rPr>
        <w:t>E</w:t>
      </w:r>
      <w:r w:rsidRPr="00522B7F">
        <w:rPr>
          <w:rFonts w:ascii="Trebuchet MS" w:eastAsia="Trebuchet MS" w:hAnsi="Trebuchet MS" w:cs="Trebuchet MS"/>
          <w:b/>
          <w:sz w:val="23"/>
          <w:szCs w:val="23"/>
        </w:rPr>
        <w:t>PAQUE, JALIS</w:t>
      </w:r>
      <w:r w:rsidR="006F1751">
        <w:rPr>
          <w:rFonts w:ascii="Trebuchet MS" w:eastAsia="Trebuchet MS" w:hAnsi="Trebuchet MS" w:cs="Trebuchet MS"/>
          <w:b/>
          <w:sz w:val="23"/>
          <w:szCs w:val="23"/>
        </w:rPr>
        <w:t>CO</w:t>
      </w:r>
      <w:r w:rsidR="00F07A27">
        <w:rPr>
          <w:rFonts w:ascii="Trebuchet MS" w:eastAsia="Trebuchet MS" w:hAnsi="Trebuchet MS" w:cs="Trebuchet MS"/>
          <w:b/>
          <w:sz w:val="23"/>
          <w:szCs w:val="23"/>
        </w:rPr>
        <w:t>.</w:t>
      </w:r>
      <w:r w:rsidR="006F1751">
        <w:rPr>
          <w:rFonts w:ascii="Trebuchet MS" w:eastAsia="Trebuchet MS" w:hAnsi="Trebuchet MS" w:cs="Trebuchet MS"/>
          <w:b/>
          <w:sz w:val="23"/>
          <w:szCs w:val="23"/>
        </w:rPr>
        <w:t xml:space="preserve"> </w:t>
      </w:r>
    </w:p>
    <w:p w:rsidR="00DE5830" w:rsidRPr="00522B7F" w:rsidRDefault="00DE5830" w:rsidP="00051195">
      <w:pPr>
        <w:spacing w:after="0" w:line="240" w:lineRule="auto"/>
        <w:jc w:val="both"/>
        <w:rPr>
          <w:rFonts w:ascii="Trebuchet MS" w:eastAsia="Trebuchet MS" w:hAnsi="Trebuchet MS" w:cs="Trebuchet MS"/>
          <w:b/>
          <w:sz w:val="23"/>
          <w:szCs w:val="23"/>
        </w:rPr>
      </w:pPr>
    </w:p>
    <w:p w:rsidR="00DE5830" w:rsidRPr="00522B7F" w:rsidRDefault="005B18D3" w:rsidP="00051195">
      <w:pPr>
        <w:spacing w:after="0" w:line="240" w:lineRule="auto"/>
        <w:jc w:val="both"/>
        <w:rPr>
          <w:rFonts w:ascii="Trebuchet MS" w:eastAsia="Trebuchet MS" w:hAnsi="Trebuchet MS" w:cs="Trebuchet MS"/>
          <w:sz w:val="23"/>
          <w:szCs w:val="23"/>
        </w:rPr>
      </w:pPr>
      <w:r w:rsidRPr="00522B7F">
        <w:rPr>
          <w:rFonts w:ascii="Trebuchet MS" w:eastAsia="Trebuchet MS" w:hAnsi="Trebuchet MS" w:cs="Trebuchet MS"/>
          <w:sz w:val="23"/>
          <w:szCs w:val="23"/>
        </w:rPr>
        <w:t xml:space="preserve">Vistos para resolver los autos del expediente identificado con el número citado al rubro, formado con motivo del </w:t>
      </w:r>
      <w:r w:rsidRPr="00522B7F">
        <w:rPr>
          <w:rFonts w:ascii="Trebuchet MS" w:eastAsia="Trebuchet MS" w:hAnsi="Trebuchet MS" w:cs="Trebuchet MS"/>
          <w:b/>
          <w:sz w:val="23"/>
          <w:szCs w:val="23"/>
        </w:rPr>
        <w:t xml:space="preserve">RECURSO DE REVISIÓN </w:t>
      </w:r>
      <w:r w:rsidRPr="00522B7F">
        <w:rPr>
          <w:rFonts w:ascii="Trebuchet MS" w:eastAsia="Trebuchet MS" w:hAnsi="Trebuchet MS" w:cs="Trebuchet MS"/>
          <w:sz w:val="23"/>
          <w:szCs w:val="23"/>
        </w:rPr>
        <w:t xml:space="preserve">promovido el ciudadano Alberto Maldonado </w:t>
      </w:r>
      <w:proofErr w:type="spellStart"/>
      <w:r w:rsidRPr="00522B7F">
        <w:rPr>
          <w:rFonts w:ascii="Trebuchet MS" w:eastAsia="Trebuchet MS" w:hAnsi="Trebuchet MS" w:cs="Trebuchet MS"/>
          <w:sz w:val="23"/>
          <w:szCs w:val="23"/>
        </w:rPr>
        <w:t>Chavarín</w:t>
      </w:r>
      <w:proofErr w:type="spellEnd"/>
      <w:r w:rsidRPr="00522B7F">
        <w:rPr>
          <w:rFonts w:ascii="Trebuchet MS" w:eastAsia="Trebuchet MS" w:hAnsi="Trebuchet MS" w:cs="Trebuchet MS"/>
          <w:sz w:val="23"/>
          <w:szCs w:val="23"/>
        </w:rPr>
        <w:t>, el pasado veintisiete de abril del dos mil veintiuno</w:t>
      </w:r>
      <w:r w:rsidRPr="00522B7F">
        <w:rPr>
          <w:rFonts w:ascii="Trebuchet MS" w:eastAsia="Trebuchet MS" w:hAnsi="Trebuchet MS" w:cs="Trebuchet MS"/>
          <w:sz w:val="23"/>
          <w:szCs w:val="23"/>
          <w:vertAlign w:val="superscript"/>
        </w:rPr>
        <w:footnoteReference w:id="1"/>
      </w:r>
      <w:r w:rsidRPr="00522B7F">
        <w:rPr>
          <w:rFonts w:ascii="Trebuchet MS" w:eastAsia="Trebuchet MS" w:hAnsi="Trebuchet MS" w:cs="Trebuchet MS"/>
          <w:sz w:val="23"/>
          <w:szCs w:val="23"/>
        </w:rPr>
        <w:t>, en contra de la resolución de la Comisión de Quejas y Denuncias del Instituto Electoral y de Participación Ciudadana del Estado de Jalisco</w:t>
      </w:r>
      <w:r w:rsidRPr="00522B7F">
        <w:rPr>
          <w:rFonts w:ascii="Trebuchet MS" w:eastAsia="Trebuchet MS" w:hAnsi="Trebuchet MS" w:cs="Trebuchet MS"/>
          <w:sz w:val="23"/>
          <w:szCs w:val="23"/>
          <w:vertAlign w:val="superscript"/>
        </w:rPr>
        <w:footnoteReference w:id="2"/>
      </w:r>
      <w:r w:rsidRPr="00522B7F">
        <w:rPr>
          <w:rFonts w:ascii="Trebuchet MS" w:eastAsia="Trebuchet MS" w:hAnsi="Trebuchet MS" w:cs="Trebuchet MS"/>
          <w:sz w:val="23"/>
          <w:szCs w:val="23"/>
        </w:rPr>
        <w:t xml:space="preserve">, respecto de la solicitud de adoptar las medidas cautelares formulada por </w:t>
      </w:r>
      <w:proofErr w:type="spellStart"/>
      <w:r w:rsidRPr="00522B7F">
        <w:rPr>
          <w:rFonts w:ascii="Trebuchet MS" w:eastAsia="Trebuchet MS" w:hAnsi="Trebuchet MS" w:cs="Trebuchet MS"/>
          <w:sz w:val="23"/>
          <w:szCs w:val="23"/>
        </w:rPr>
        <w:t>Alexa</w:t>
      </w:r>
      <w:proofErr w:type="spellEnd"/>
      <w:r w:rsidRPr="00522B7F">
        <w:rPr>
          <w:rFonts w:ascii="Trebuchet MS" w:eastAsia="Trebuchet MS" w:hAnsi="Trebuchet MS" w:cs="Trebuchet MS"/>
          <w:sz w:val="23"/>
          <w:szCs w:val="23"/>
        </w:rPr>
        <w:t xml:space="preserve"> </w:t>
      </w:r>
      <w:proofErr w:type="spellStart"/>
      <w:r w:rsidRPr="00522B7F">
        <w:rPr>
          <w:rFonts w:ascii="Trebuchet MS" w:eastAsia="Trebuchet MS" w:hAnsi="Trebuchet MS" w:cs="Trebuchet MS"/>
          <w:sz w:val="23"/>
          <w:szCs w:val="23"/>
        </w:rPr>
        <w:t>Anahí</w:t>
      </w:r>
      <w:proofErr w:type="spellEnd"/>
      <w:r w:rsidRPr="00522B7F">
        <w:rPr>
          <w:rFonts w:ascii="Trebuchet MS" w:eastAsia="Trebuchet MS" w:hAnsi="Trebuchet MS" w:cs="Trebuchet MS"/>
          <w:sz w:val="23"/>
          <w:szCs w:val="23"/>
        </w:rPr>
        <w:t xml:space="preserve"> Gaitán Romo, dentro del </w:t>
      </w:r>
      <w:r w:rsidR="002A67C0" w:rsidRPr="00522B7F">
        <w:rPr>
          <w:rFonts w:ascii="Trebuchet MS" w:eastAsia="Trebuchet MS" w:hAnsi="Trebuchet MS" w:cs="Trebuchet MS"/>
          <w:sz w:val="23"/>
          <w:szCs w:val="23"/>
        </w:rPr>
        <w:t xml:space="preserve">Procedimiento Sancionador Especial </w:t>
      </w:r>
      <w:r w:rsidRPr="00522B7F">
        <w:rPr>
          <w:rFonts w:ascii="Trebuchet MS" w:eastAsia="Trebuchet MS" w:hAnsi="Trebuchet MS" w:cs="Trebuchet MS"/>
          <w:sz w:val="23"/>
          <w:szCs w:val="23"/>
        </w:rPr>
        <w:t xml:space="preserve">identificado con el número de expediente </w:t>
      </w:r>
      <w:r w:rsidRPr="00522B7F">
        <w:rPr>
          <w:rFonts w:ascii="Trebuchet MS" w:eastAsia="Trebuchet MS" w:hAnsi="Trebuchet MS" w:cs="Trebuchet MS"/>
          <w:b/>
          <w:sz w:val="23"/>
          <w:szCs w:val="23"/>
        </w:rPr>
        <w:t>PSE-QUEJA-086/2021</w:t>
      </w:r>
      <w:r w:rsidRPr="00522B7F">
        <w:rPr>
          <w:rFonts w:ascii="Trebuchet MS" w:eastAsia="Trebuchet MS" w:hAnsi="Trebuchet MS" w:cs="Trebuchet MS"/>
          <w:sz w:val="23"/>
          <w:szCs w:val="23"/>
        </w:rPr>
        <w:t>.</w:t>
      </w:r>
    </w:p>
    <w:p w:rsidR="00DE5830" w:rsidRPr="00522B7F" w:rsidRDefault="00DE5830" w:rsidP="00051195">
      <w:pPr>
        <w:spacing w:after="0" w:line="240" w:lineRule="auto"/>
        <w:jc w:val="both"/>
        <w:rPr>
          <w:rFonts w:ascii="Trebuchet MS" w:eastAsia="Trebuchet MS" w:hAnsi="Trebuchet MS" w:cs="Trebuchet MS"/>
          <w:sz w:val="23"/>
          <w:szCs w:val="23"/>
        </w:rPr>
      </w:pPr>
    </w:p>
    <w:p w:rsidR="00DE5830" w:rsidRPr="00815659" w:rsidRDefault="005B18D3" w:rsidP="00051195">
      <w:pPr>
        <w:spacing w:after="0" w:line="240" w:lineRule="auto"/>
        <w:jc w:val="center"/>
        <w:rPr>
          <w:rFonts w:ascii="Trebuchet MS" w:eastAsia="Trebuchet MS" w:hAnsi="Trebuchet MS" w:cs="Trebuchet MS"/>
          <w:b/>
          <w:sz w:val="23"/>
          <w:szCs w:val="23"/>
          <w:lang w:val="pt-BR"/>
        </w:rPr>
      </w:pPr>
      <w:r w:rsidRPr="00815659">
        <w:rPr>
          <w:rFonts w:ascii="Trebuchet MS" w:eastAsia="Trebuchet MS" w:hAnsi="Trebuchet MS" w:cs="Trebuchet MS"/>
          <w:b/>
          <w:sz w:val="23"/>
          <w:szCs w:val="23"/>
          <w:lang w:val="pt-BR"/>
        </w:rPr>
        <w:t>A N T E C E D E N T E S</w:t>
      </w:r>
    </w:p>
    <w:p w:rsidR="00DE5830" w:rsidRPr="00815659" w:rsidRDefault="00DE5830" w:rsidP="00051195">
      <w:pPr>
        <w:spacing w:after="0" w:line="240" w:lineRule="auto"/>
        <w:jc w:val="both"/>
        <w:rPr>
          <w:rFonts w:ascii="Trebuchet MS" w:eastAsia="Trebuchet MS" w:hAnsi="Trebuchet MS" w:cs="Trebuchet MS"/>
          <w:b/>
          <w:sz w:val="23"/>
          <w:szCs w:val="23"/>
          <w:lang w:val="pt-BR"/>
        </w:rPr>
      </w:pPr>
    </w:p>
    <w:p w:rsidR="00DE5830" w:rsidRPr="00522B7F" w:rsidRDefault="005B18D3" w:rsidP="00051195">
      <w:pPr>
        <w:pBdr>
          <w:top w:val="nil"/>
          <w:left w:val="nil"/>
          <w:bottom w:val="nil"/>
          <w:right w:val="nil"/>
          <w:between w:val="nil"/>
        </w:pBdr>
        <w:spacing w:after="0" w:line="240" w:lineRule="auto"/>
        <w:jc w:val="both"/>
        <w:rPr>
          <w:rFonts w:ascii="Trebuchet MS" w:eastAsia="Trebuchet MS" w:hAnsi="Trebuchet MS" w:cs="Trebuchet MS"/>
          <w:color w:val="000000"/>
          <w:sz w:val="23"/>
          <w:szCs w:val="23"/>
        </w:rPr>
      </w:pPr>
      <w:r w:rsidRPr="00522B7F">
        <w:rPr>
          <w:rFonts w:ascii="Trebuchet MS" w:eastAsia="Trebuchet MS" w:hAnsi="Trebuchet MS" w:cs="Trebuchet MS"/>
          <w:b/>
          <w:color w:val="000000"/>
          <w:sz w:val="23"/>
          <w:szCs w:val="23"/>
        </w:rPr>
        <w:t>1. Presentación de la denuncia.</w:t>
      </w:r>
      <w:r w:rsidRPr="00522B7F">
        <w:rPr>
          <w:rFonts w:ascii="Trebuchet MS" w:eastAsia="Trebuchet MS" w:hAnsi="Trebuchet MS" w:cs="Trebuchet MS"/>
          <w:color w:val="000000"/>
          <w:sz w:val="23"/>
          <w:szCs w:val="23"/>
        </w:rPr>
        <w:t xml:space="preserve"> El treinta y uno de marzo, la ciudadana </w:t>
      </w:r>
      <w:proofErr w:type="spellStart"/>
      <w:r w:rsidRPr="00522B7F">
        <w:rPr>
          <w:rFonts w:ascii="Trebuchet MS" w:eastAsia="Trebuchet MS" w:hAnsi="Trebuchet MS" w:cs="Trebuchet MS"/>
          <w:color w:val="000000"/>
          <w:sz w:val="23"/>
          <w:szCs w:val="23"/>
        </w:rPr>
        <w:t>Alexa</w:t>
      </w:r>
      <w:proofErr w:type="spellEnd"/>
      <w:r w:rsidRPr="00522B7F">
        <w:rPr>
          <w:rFonts w:ascii="Trebuchet MS" w:eastAsia="Trebuchet MS" w:hAnsi="Trebuchet MS" w:cs="Trebuchet MS"/>
          <w:color w:val="000000"/>
          <w:sz w:val="23"/>
          <w:szCs w:val="23"/>
        </w:rPr>
        <w:t xml:space="preserve"> </w:t>
      </w:r>
      <w:proofErr w:type="spellStart"/>
      <w:r w:rsidRPr="00522B7F">
        <w:rPr>
          <w:rFonts w:ascii="Trebuchet MS" w:eastAsia="Trebuchet MS" w:hAnsi="Trebuchet MS" w:cs="Trebuchet MS"/>
          <w:color w:val="000000"/>
          <w:sz w:val="23"/>
          <w:szCs w:val="23"/>
        </w:rPr>
        <w:t>Anahí</w:t>
      </w:r>
      <w:proofErr w:type="spellEnd"/>
      <w:r w:rsidRPr="00522B7F">
        <w:rPr>
          <w:rFonts w:ascii="Trebuchet MS" w:eastAsia="Trebuchet MS" w:hAnsi="Trebuchet MS" w:cs="Trebuchet MS"/>
          <w:color w:val="000000"/>
          <w:sz w:val="23"/>
          <w:szCs w:val="23"/>
        </w:rPr>
        <w:t xml:space="preserve"> Gaitán Romo presentó escrito de denuncia ante la Oficialía de Partes del Instituto, en contra del ciudadano Alberto Maldonado </w:t>
      </w:r>
      <w:proofErr w:type="spellStart"/>
      <w:r w:rsidRPr="00522B7F">
        <w:rPr>
          <w:rFonts w:ascii="Trebuchet MS" w:eastAsia="Trebuchet MS" w:hAnsi="Trebuchet MS" w:cs="Trebuchet MS"/>
          <w:color w:val="000000"/>
          <w:sz w:val="23"/>
          <w:szCs w:val="23"/>
        </w:rPr>
        <w:t>Chavarín</w:t>
      </w:r>
      <w:proofErr w:type="spellEnd"/>
      <w:r w:rsidRPr="00522B7F">
        <w:rPr>
          <w:rFonts w:ascii="Trebuchet MS" w:eastAsia="Trebuchet MS" w:hAnsi="Trebuchet MS" w:cs="Trebuchet MS"/>
          <w:color w:val="000000"/>
          <w:sz w:val="23"/>
          <w:szCs w:val="23"/>
        </w:rPr>
        <w:t>, en su carácter de regidor con licencia del ayuntamiento de San Pedro Tlaquepaque, Jalisco,</w:t>
      </w:r>
      <w:r w:rsidR="008F4A69">
        <w:rPr>
          <w:rFonts w:ascii="Trebuchet MS" w:eastAsia="Trebuchet MS" w:hAnsi="Trebuchet MS" w:cs="Trebuchet MS"/>
          <w:color w:val="000000"/>
          <w:sz w:val="23"/>
          <w:szCs w:val="23"/>
        </w:rPr>
        <w:t xml:space="preserve"> y candidato a munícipe postulado</w:t>
      </w:r>
      <w:r w:rsidRPr="00522B7F">
        <w:rPr>
          <w:rFonts w:ascii="Trebuchet MS" w:eastAsia="Trebuchet MS" w:hAnsi="Trebuchet MS" w:cs="Trebuchet MS"/>
          <w:color w:val="000000"/>
          <w:sz w:val="23"/>
          <w:szCs w:val="23"/>
        </w:rPr>
        <w:t xml:space="preserve"> </w:t>
      </w:r>
      <w:r w:rsidR="008F4A69">
        <w:rPr>
          <w:rFonts w:ascii="Trebuchet MS" w:eastAsia="Trebuchet MS" w:hAnsi="Trebuchet MS" w:cs="Trebuchet MS"/>
          <w:color w:val="000000"/>
          <w:sz w:val="23"/>
          <w:szCs w:val="23"/>
        </w:rPr>
        <w:t>por el</w:t>
      </w:r>
      <w:r w:rsidRPr="00522B7F">
        <w:rPr>
          <w:rFonts w:ascii="Trebuchet MS" w:eastAsia="Trebuchet MS" w:hAnsi="Trebuchet MS" w:cs="Trebuchet MS"/>
          <w:color w:val="000000"/>
          <w:sz w:val="23"/>
          <w:szCs w:val="23"/>
        </w:rPr>
        <w:t xml:space="preserve"> partido político Morena, por hechos que consideró violatorios de la normatividad electoral.</w:t>
      </w:r>
    </w:p>
    <w:p w:rsidR="00DE5830" w:rsidRPr="00522B7F" w:rsidRDefault="00DE5830" w:rsidP="00051195">
      <w:pPr>
        <w:pBdr>
          <w:top w:val="nil"/>
          <w:left w:val="nil"/>
          <w:bottom w:val="nil"/>
          <w:right w:val="nil"/>
          <w:between w:val="nil"/>
        </w:pBdr>
        <w:spacing w:after="0" w:line="240" w:lineRule="auto"/>
        <w:jc w:val="both"/>
        <w:rPr>
          <w:rFonts w:ascii="Trebuchet MS" w:eastAsia="Trebuchet MS" w:hAnsi="Trebuchet MS" w:cs="Trebuchet MS"/>
          <w:color w:val="000000"/>
          <w:sz w:val="23"/>
          <w:szCs w:val="23"/>
        </w:rPr>
      </w:pPr>
    </w:p>
    <w:p w:rsidR="00DE5830" w:rsidRPr="00522B7F" w:rsidRDefault="005B18D3" w:rsidP="00051195">
      <w:pPr>
        <w:pBdr>
          <w:top w:val="nil"/>
          <w:left w:val="nil"/>
          <w:bottom w:val="nil"/>
          <w:right w:val="nil"/>
          <w:between w:val="nil"/>
        </w:pBdr>
        <w:spacing w:after="0" w:line="240" w:lineRule="auto"/>
        <w:jc w:val="both"/>
        <w:rPr>
          <w:rFonts w:ascii="Trebuchet MS" w:eastAsia="Trebuchet MS" w:hAnsi="Trebuchet MS" w:cs="Trebuchet MS"/>
          <w:color w:val="000000"/>
          <w:sz w:val="23"/>
          <w:szCs w:val="23"/>
        </w:rPr>
      </w:pPr>
      <w:r w:rsidRPr="00522B7F">
        <w:rPr>
          <w:rFonts w:ascii="Trebuchet MS" w:eastAsia="Trebuchet MS" w:hAnsi="Trebuchet MS" w:cs="Trebuchet MS"/>
          <w:b/>
          <w:color w:val="000000"/>
          <w:sz w:val="23"/>
          <w:szCs w:val="23"/>
        </w:rPr>
        <w:t xml:space="preserve">2. Resolución de medidas cautelares. </w:t>
      </w:r>
      <w:r w:rsidRPr="00522B7F">
        <w:rPr>
          <w:rFonts w:ascii="Trebuchet MS" w:eastAsia="Trebuchet MS" w:hAnsi="Trebuchet MS" w:cs="Trebuchet MS"/>
          <w:color w:val="000000"/>
          <w:sz w:val="23"/>
          <w:szCs w:val="23"/>
        </w:rPr>
        <w:t xml:space="preserve">El diecisiete de abril, la Comisión de Quejas y Denuncias, emitió resolución en la que declaró parcialmente procedentes las medidas cautelares solicitadas por la denunciante. En ese sentido se ordenó al denunciado Alberto Maldonado </w:t>
      </w:r>
      <w:proofErr w:type="spellStart"/>
      <w:r w:rsidRPr="00522B7F">
        <w:rPr>
          <w:rFonts w:ascii="Trebuchet MS" w:eastAsia="Trebuchet MS" w:hAnsi="Trebuchet MS" w:cs="Trebuchet MS"/>
          <w:color w:val="000000"/>
          <w:sz w:val="23"/>
          <w:szCs w:val="23"/>
        </w:rPr>
        <w:t>Chavarín</w:t>
      </w:r>
      <w:proofErr w:type="spellEnd"/>
      <w:r w:rsidRPr="00522B7F">
        <w:rPr>
          <w:rFonts w:ascii="Trebuchet MS" w:eastAsia="Trebuchet MS" w:hAnsi="Trebuchet MS" w:cs="Trebuchet MS"/>
          <w:color w:val="000000"/>
          <w:sz w:val="23"/>
          <w:szCs w:val="23"/>
        </w:rPr>
        <w:t xml:space="preserve"> el blanqueamiento de las bardas publicitarias, así como el retiro de las lonas motivo de la denuncia, toda vez que las mismas incumplían con el contenido del artículo 259, párrafo 1, del Código Electoral del Estado de Jalisco, al no contener la identificación precisa del partido político que registró la candidatura. Además, dicha determinación ocurrió a partir de haberse localizado propaganda del denunciado en un elemento de equipamiento urbano.</w:t>
      </w:r>
    </w:p>
    <w:p w:rsidR="00DE5830" w:rsidRPr="00522B7F" w:rsidRDefault="00DE5830" w:rsidP="00051195">
      <w:pPr>
        <w:pBdr>
          <w:top w:val="nil"/>
          <w:left w:val="nil"/>
          <w:bottom w:val="nil"/>
          <w:right w:val="nil"/>
          <w:between w:val="nil"/>
        </w:pBdr>
        <w:spacing w:after="0" w:line="240" w:lineRule="auto"/>
        <w:jc w:val="both"/>
        <w:rPr>
          <w:rFonts w:ascii="Trebuchet MS" w:eastAsia="Trebuchet MS" w:hAnsi="Trebuchet MS" w:cs="Trebuchet MS"/>
          <w:sz w:val="23"/>
          <w:szCs w:val="23"/>
        </w:rPr>
      </w:pPr>
    </w:p>
    <w:p w:rsidR="00DE5830" w:rsidRPr="00522B7F" w:rsidRDefault="005B18D3" w:rsidP="00051195">
      <w:pPr>
        <w:pBdr>
          <w:top w:val="nil"/>
          <w:left w:val="nil"/>
          <w:bottom w:val="nil"/>
          <w:right w:val="nil"/>
          <w:between w:val="nil"/>
        </w:pBdr>
        <w:spacing w:after="0" w:line="240" w:lineRule="auto"/>
        <w:jc w:val="both"/>
        <w:rPr>
          <w:rFonts w:ascii="Trebuchet MS" w:eastAsia="Trebuchet MS" w:hAnsi="Trebuchet MS" w:cs="Trebuchet MS"/>
          <w:b/>
          <w:color w:val="000000"/>
          <w:sz w:val="23"/>
          <w:szCs w:val="23"/>
        </w:rPr>
      </w:pPr>
      <w:r w:rsidRPr="00522B7F">
        <w:rPr>
          <w:rFonts w:ascii="Trebuchet MS" w:eastAsia="Trebuchet MS" w:hAnsi="Trebuchet MS" w:cs="Trebuchet MS"/>
          <w:b/>
          <w:color w:val="000000"/>
          <w:sz w:val="23"/>
          <w:szCs w:val="23"/>
        </w:rPr>
        <w:t>3. Remisión de la queja al Tribunal Electoral del Estado de Jalisco</w:t>
      </w:r>
      <w:r w:rsidRPr="00522B7F">
        <w:rPr>
          <w:rFonts w:ascii="Trebuchet MS" w:eastAsia="Trebuchet MS" w:hAnsi="Trebuchet MS" w:cs="Trebuchet MS"/>
          <w:b/>
          <w:color w:val="000000"/>
          <w:sz w:val="23"/>
          <w:szCs w:val="23"/>
          <w:vertAlign w:val="superscript"/>
        </w:rPr>
        <w:footnoteReference w:id="3"/>
      </w:r>
      <w:r w:rsidRPr="00522B7F">
        <w:rPr>
          <w:rFonts w:ascii="Trebuchet MS" w:eastAsia="Trebuchet MS" w:hAnsi="Trebuchet MS" w:cs="Trebuchet MS"/>
          <w:color w:val="000000"/>
          <w:sz w:val="23"/>
          <w:szCs w:val="23"/>
        </w:rPr>
        <w:t xml:space="preserve">. El veintiséis de abril, se recibió en la Oficialía de Partes del Tribunal Electoral el oficio 6020/2021 de </w:t>
      </w:r>
      <w:proofErr w:type="gramStart"/>
      <w:r w:rsidRPr="00522B7F">
        <w:rPr>
          <w:rFonts w:ascii="Trebuchet MS" w:eastAsia="Trebuchet MS" w:hAnsi="Trebuchet MS" w:cs="Trebuchet MS"/>
          <w:color w:val="000000"/>
          <w:sz w:val="23"/>
          <w:szCs w:val="23"/>
        </w:rPr>
        <w:lastRenderedPageBreak/>
        <w:t>la</w:t>
      </w:r>
      <w:proofErr w:type="gramEnd"/>
      <w:r w:rsidRPr="00522B7F">
        <w:rPr>
          <w:rFonts w:ascii="Trebuchet MS" w:eastAsia="Trebuchet MS" w:hAnsi="Trebuchet MS" w:cs="Trebuchet MS"/>
          <w:color w:val="000000"/>
          <w:sz w:val="23"/>
          <w:szCs w:val="23"/>
        </w:rPr>
        <w:t xml:space="preserve"> Secretaría Ejecutiva del Instituto, mediante el cual remitió las constancias del expediente formado con motivo del </w:t>
      </w:r>
      <w:r w:rsidR="002A67C0" w:rsidRPr="00522B7F">
        <w:rPr>
          <w:rFonts w:ascii="Trebuchet MS" w:eastAsia="Trebuchet MS" w:hAnsi="Trebuchet MS" w:cs="Trebuchet MS"/>
          <w:color w:val="000000"/>
          <w:sz w:val="23"/>
          <w:szCs w:val="23"/>
        </w:rPr>
        <w:t>Procedimiento Sancionador Especial</w:t>
      </w:r>
      <w:r w:rsidRPr="00522B7F">
        <w:rPr>
          <w:rFonts w:ascii="Trebuchet MS" w:eastAsia="Trebuchet MS" w:hAnsi="Trebuchet MS" w:cs="Trebuchet MS"/>
          <w:color w:val="000000"/>
          <w:sz w:val="23"/>
          <w:szCs w:val="23"/>
        </w:rPr>
        <w:t xml:space="preserve"> </w:t>
      </w:r>
      <w:r w:rsidRPr="00522B7F">
        <w:rPr>
          <w:rFonts w:ascii="Trebuchet MS" w:eastAsia="Trebuchet MS" w:hAnsi="Trebuchet MS" w:cs="Trebuchet MS"/>
          <w:b/>
          <w:color w:val="000000"/>
          <w:sz w:val="23"/>
          <w:szCs w:val="23"/>
        </w:rPr>
        <w:t>PSE-QUEJA-086/2021</w:t>
      </w:r>
      <w:r w:rsidRPr="00522B7F">
        <w:rPr>
          <w:rFonts w:ascii="Trebuchet MS" w:eastAsia="Trebuchet MS" w:hAnsi="Trebuchet MS" w:cs="Trebuchet MS"/>
          <w:color w:val="000000"/>
          <w:sz w:val="23"/>
          <w:szCs w:val="23"/>
        </w:rPr>
        <w:t xml:space="preserve">. </w:t>
      </w:r>
    </w:p>
    <w:p w:rsidR="00DE5830" w:rsidRPr="00522B7F" w:rsidRDefault="00DE5830" w:rsidP="00051195">
      <w:pPr>
        <w:pBdr>
          <w:top w:val="nil"/>
          <w:left w:val="nil"/>
          <w:bottom w:val="nil"/>
          <w:right w:val="nil"/>
          <w:between w:val="nil"/>
        </w:pBdr>
        <w:spacing w:after="0" w:line="240" w:lineRule="auto"/>
        <w:jc w:val="both"/>
        <w:rPr>
          <w:rFonts w:ascii="Trebuchet MS" w:eastAsia="Trebuchet MS" w:hAnsi="Trebuchet MS" w:cs="Trebuchet MS"/>
          <w:b/>
          <w:color w:val="000000"/>
          <w:sz w:val="23"/>
          <w:szCs w:val="23"/>
        </w:rPr>
      </w:pPr>
    </w:p>
    <w:p w:rsidR="00DE5830" w:rsidRPr="00522B7F" w:rsidRDefault="005B18D3" w:rsidP="00051195">
      <w:pPr>
        <w:pBdr>
          <w:top w:val="nil"/>
          <w:left w:val="nil"/>
          <w:bottom w:val="nil"/>
          <w:right w:val="nil"/>
          <w:between w:val="nil"/>
        </w:pBdr>
        <w:spacing w:after="0" w:line="240" w:lineRule="auto"/>
        <w:jc w:val="both"/>
        <w:rPr>
          <w:rFonts w:ascii="Trebuchet MS" w:eastAsia="Trebuchet MS" w:hAnsi="Trebuchet MS" w:cs="Trebuchet MS"/>
          <w:color w:val="000000"/>
          <w:sz w:val="23"/>
          <w:szCs w:val="23"/>
        </w:rPr>
      </w:pPr>
      <w:r w:rsidRPr="00522B7F">
        <w:rPr>
          <w:rFonts w:ascii="Trebuchet MS" w:eastAsia="Trebuchet MS" w:hAnsi="Trebuchet MS" w:cs="Trebuchet MS"/>
          <w:b/>
          <w:color w:val="000000"/>
          <w:sz w:val="23"/>
          <w:szCs w:val="23"/>
        </w:rPr>
        <w:t xml:space="preserve">4. Presentación de demanda de </w:t>
      </w:r>
      <w:r w:rsidR="00514B5D" w:rsidRPr="00514B5D">
        <w:rPr>
          <w:rFonts w:ascii="Trebuchet MS" w:eastAsia="Trebuchet MS" w:hAnsi="Trebuchet MS" w:cs="Trebuchet MS"/>
          <w:b/>
          <w:color w:val="000000"/>
          <w:sz w:val="23"/>
          <w:szCs w:val="23"/>
        </w:rPr>
        <w:t>Recurso de Revisión</w:t>
      </w:r>
      <w:r w:rsidRPr="00522B7F">
        <w:rPr>
          <w:rFonts w:ascii="Trebuchet MS" w:eastAsia="Trebuchet MS" w:hAnsi="Trebuchet MS" w:cs="Trebuchet MS"/>
          <w:b/>
          <w:color w:val="000000"/>
          <w:sz w:val="23"/>
          <w:szCs w:val="23"/>
        </w:rPr>
        <w:t xml:space="preserve">. </w:t>
      </w:r>
      <w:r w:rsidRPr="00522B7F">
        <w:rPr>
          <w:rFonts w:ascii="Trebuchet MS" w:eastAsia="Trebuchet MS" w:hAnsi="Trebuchet MS" w:cs="Trebuchet MS"/>
          <w:color w:val="000000"/>
          <w:sz w:val="23"/>
          <w:szCs w:val="23"/>
        </w:rPr>
        <w:t>El veintisiete de abril posterior</w:t>
      </w:r>
      <w:r w:rsidR="002A67C0" w:rsidRPr="00522B7F">
        <w:rPr>
          <w:rFonts w:ascii="Trebuchet MS" w:eastAsia="Trebuchet MS" w:hAnsi="Trebuchet MS" w:cs="Trebuchet MS"/>
          <w:color w:val="000000"/>
          <w:sz w:val="23"/>
          <w:szCs w:val="23"/>
        </w:rPr>
        <w:t>,</w:t>
      </w:r>
      <w:r w:rsidRPr="00522B7F">
        <w:rPr>
          <w:rFonts w:ascii="Trebuchet MS" w:eastAsia="Trebuchet MS" w:hAnsi="Trebuchet MS" w:cs="Trebuchet MS"/>
          <w:color w:val="000000"/>
          <w:sz w:val="23"/>
          <w:szCs w:val="23"/>
        </w:rPr>
        <w:t xml:space="preserve"> el ciudadano Alberto Maldonado </w:t>
      </w:r>
      <w:proofErr w:type="spellStart"/>
      <w:r w:rsidRPr="00522B7F">
        <w:rPr>
          <w:rFonts w:ascii="Trebuchet MS" w:eastAsia="Trebuchet MS" w:hAnsi="Trebuchet MS" w:cs="Trebuchet MS"/>
          <w:color w:val="000000"/>
          <w:sz w:val="23"/>
          <w:szCs w:val="23"/>
        </w:rPr>
        <w:t>Chavarín</w:t>
      </w:r>
      <w:proofErr w:type="spellEnd"/>
      <w:r w:rsidRPr="00522B7F">
        <w:rPr>
          <w:rFonts w:ascii="Trebuchet MS" w:eastAsia="Trebuchet MS" w:hAnsi="Trebuchet MS" w:cs="Trebuchet MS"/>
          <w:color w:val="000000"/>
          <w:sz w:val="23"/>
          <w:szCs w:val="23"/>
        </w:rPr>
        <w:t xml:space="preserve"> presentó escrito ante la Oficialía de Partes de este Instituto, en el que promovió el Recurso de Revisión materia de estudio de la presente resolución, en contra de la resolución de la Comisión de Quejas y Denuncias de este organismo, dictada dentro del </w:t>
      </w:r>
      <w:r w:rsidR="002A67C0" w:rsidRPr="00522B7F">
        <w:rPr>
          <w:rFonts w:ascii="Trebuchet MS" w:eastAsia="Trebuchet MS" w:hAnsi="Trebuchet MS" w:cs="Trebuchet MS"/>
          <w:color w:val="000000"/>
          <w:sz w:val="23"/>
          <w:szCs w:val="23"/>
        </w:rPr>
        <w:t xml:space="preserve">Procedimiento Sancionador Especial </w:t>
      </w:r>
      <w:r w:rsidRPr="00522B7F">
        <w:rPr>
          <w:rFonts w:ascii="Trebuchet MS" w:eastAsia="Trebuchet MS" w:hAnsi="Trebuchet MS" w:cs="Trebuchet MS"/>
          <w:b/>
          <w:color w:val="000000"/>
          <w:sz w:val="23"/>
          <w:szCs w:val="23"/>
        </w:rPr>
        <w:t>PSE-QUEJA-086/2021</w:t>
      </w:r>
      <w:r w:rsidRPr="00522B7F">
        <w:rPr>
          <w:rFonts w:ascii="Trebuchet MS" w:eastAsia="Trebuchet MS" w:hAnsi="Trebuchet MS" w:cs="Trebuchet MS"/>
          <w:color w:val="000000"/>
          <w:sz w:val="23"/>
          <w:szCs w:val="23"/>
        </w:rPr>
        <w:t>.</w:t>
      </w:r>
    </w:p>
    <w:p w:rsidR="00DE5830" w:rsidRPr="00522B7F" w:rsidRDefault="00DE5830" w:rsidP="00051195">
      <w:pPr>
        <w:pBdr>
          <w:top w:val="nil"/>
          <w:left w:val="nil"/>
          <w:bottom w:val="nil"/>
          <w:right w:val="nil"/>
          <w:between w:val="nil"/>
        </w:pBdr>
        <w:spacing w:after="0" w:line="240" w:lineRule="auto"/>
        <w:jc w:val="both"/>
        <w:rPr>
          <w:rFonts w:ascii="Trebuchet MS" w:eastAsia="Trebuchet MS" w:hAnsi="Trebuchet MS" w:cs="Trebuchet MS"/>
          <w:b/>
          <w:color w:val="000000"/>
          <w:sz w:val="23"/>
          <w:szCs w:val="23"/>
        </w:rPr>
      </w:pPr>
    </w:p>
    <w:p w:rsidR="00DE5830" w:rsidRPr="00522B7F" w:rsidRDefault="005B18D3" w:rsidP="00051195">
      <w:pPr>
        <w:pBdr>
          <w:top w:val="nil"/>
          <w:left w:val="nil"/>
          <w:bottom w:val="nil"/>
          <w:right w:val="nil"/>
          <w:between w:val="nil"/>
        </w:pBdr>
        <w:spacing w:after="0" w:line="240" w:lineRule="auto"/>
        <w:jc w:val="both"/>
        <w:rPr>
          <w:rFonts w:ascii="Trebuchet MS" w:eastAsia="Trebuchet MS" w:hAnsi="Trebuchet MS" w:cs="Trebuchet MS"/>
          <w:color w:val="000000"/>
          <w:sz w:val="23"/>
          <w:szCs w:val="23"/>
        </w:rPr>
      </w:pPr>
      <w:r w:rsidRPr="00522B7F">
        <w:rPr>
          <w:rFonts w:ascii="Trebuchet MS" w:eastAsia="Trebuchet MS" w:hAnsi="Trebuchet MS" w:cs="Trebuchet MS"/>
          <w:b/>
          <w:color w:val="000000"/>
          <w:sz w:val="23"/>
          <w:szCs w:val="23"/>
        </w:rPr>
        <w:t xml:space="preserve">5. Radicación de recurso de revisión. </w:t>
      </w:r>
      <w:r w:rsidRPr="00522B7F">
        <w:rPr>
          <w:rFonts w:ascii="Trebuchet MS" w:eastAsia="Trebuchet MS" w:hAnsi="Trebuchet MS" w:cs="Trebuchet MS"/>
          <w:color w:val="000000"/>
          <w:sz w:val="23"/>
          <w:szCs w:val="23"/>
        </w:rPr>
        <w:t xml:space="preserve">El nueve de mayo se radicó el presente recurso. </w:t>
      </w:r>
    </w:p>
    <w:p w:rsidR="00DE5830" w:rsidRPr="00522B7F" w:rsidRDefault="00DE5830" w:rsidP="00051195">
      <w:pPr>
        <w:pBdr>
          <w:top w:val="nil"/>
          <w:left w:val="nil"/>
          <w:bottom w:val="nil"/>
          <w:right w:val="nil"/>
          <w:between w:val="nil"/>
        </w:pBdr>
        <w:spacing w:after="0" w:line="240" w:lineRule="auto"/>
        <w:jc w:val="both"/>
        <w:rPr>
          <w:rFonts w:ascii="Trebuchet MS" w:eastAsia="Trebuchet MS" w:hAnsi="Trebuchet MS" w:cs="Trebuchet MS"/>
          <w:b/>
          <w:color w:val="000000"/>
          <w:sz w:val="23"/>
          <w:szCs w:val="23"/>
        </w:rPr>
      </w:pPr>
    </w:p>
    <w:p w:rsidR="00DE5830" w:rsidRPr="00522B7F" w:rsidRDefault="005B18D3" w:rsidP="00051195">
      <w:pPr>
        <w:pBdr>
          <w:top w:val="nil"/>
          <w:left w:val="nil"/>
          <w:bottom w:val="nil"/>
          <w:right w:val="nil"/>
          <w:between w:val="nil"/>
        </w:pBdr>
        <w:spacing w:after="0" w:line="240" w:lineRule="auto"/>
        <w:jc w:val="both"/>
        <w:rPr>
          <w:rFonts w:ascii="Trebuchet MS" w:eastAsia="Trebuchet MS" w:hAnsi="Trebuchet MS" w:cs="Trebuchet MS"/>
          <w:color w:val="000000"/>
          <w:sz w:val="23"/>
          <w:szCs w:val="23"/>
        </w:rPr>
      </w:pPr>
      <w:r w:rsidRPr="00522B7F">
        <w:rPr>
          <w:rFonts w:ascii="Trebuchet MS" w:eastAsia="Trebuchet MS" w:hAnsi="Trebuchet MS" w:cs="Trebuchet MS"/>
          <w:b/>
          <w:color w:val="000000"/>
          <w:sz w:val="23"/>
          <w:szCs w:val="23"/>
        </w:rPr>
        <w:t>6. Resolución del PSE-TEJ-026/2021.</w:t>
      </w:r>
      <w:r w:rsidRPr="00522B7F">
        <w:rPr>
          <w:rFonts w:ascii="Trebuchet MS" w:eastAsia="Trebuchet MS" w:hAnsi="Trebuchet MS" w:cs="Trebuchet MS"/>
          <w:color w:val="000000"/>
          <w:sz w:val="23"/>
          <w:szCs w:val="23"/>
        </w:rPr>
        <w:t xml:space="preserve"> El trece de mayo siguiente, el Tribunal Electoral resolvió el fondo del asunto en cuestión, declarando la existencia de la infracción imputada a Alberto Maldonado </w:t>
      </w:r>
      <w:proofErr w:type="spellStart"/>
      <w:r w:rsidRPr="00522B7F">
        <w:rPr>
          <w:rFonts w:ascii="Trebuchet MS" w:eastAsia="Trebuchet MS" w:hAnsi="Trebuchet MS" w:cs="Trebuchet MS"/>
          <w:color w:val="000000"/>
          <w:sz w:val="23"/>
          <w:szCs w:val="23"/>
        </w:rPr>
        <w:t>Chavarín</w:t>
      </w:r>
      <w:proofErr w:type="spellEnd"/>
      <w:r w:rsidRPr="00522B7F">
        <w:rPr>
          <w:rFonts w:ascii="Trebuchet MS" w:eastAsia="Trebuchet MS" w:hAnsi="Trebuchet MS" w:cs="Trebuchet MS"/>
          <w:color w:val="000000"/>
          <w:sz w:val="23"/>
          <w:szCs w:val="23"/>
        </w:rPr>
        <w:t xml:space="preserve"> y al partido político Morena en el </w:t>
      </w:r>
      <w:r w:rsidR="002A67C0" w:rsidRPr="00522B7F">
        <w:rPr>
          <w:rFonts w:ascii="Trebuchet MS" w:eastAsia="Trebuchet MS" w:hAnsi="Trebuchet MS" w:cs="Trebuchet MS"/>
          <w:color w:val="000000"/>
          <w:sz w:val="23"/>
          <w:szCs w:val="23"/>
        </w:rPr>
        <w:t xml:space="preserve">Procedimiento Sancionador Especial </w:t>
      </w:r>
      <w:r w:rsidRPr="00522B7F">
        <w:rPr>
          <w:rFonts w:ascii="Trebuchet MS" w:eastAsia="Trebuchet MS" w:hAnsi="Trebuchet MS" w:cs="Trebuchet MS"/>
          <w:color w:val="000000"/>
          <w:sz w:val="23"/>
          <w:szCs w:val="23"/>
        </w:rPr>
        <w:t>radicado en el instituto</w:t>
      </w:r>
      <w:r w:rsidR="00EE1ECA">
        <w:rPr>
          <w:rFonts w:ascii="Trebuchet MS" w:eastAsia="Trebuchet MS" w:hAnsi="Trebuchet MS" w:cs="Trebuchet MS"/>
          <w:color w:val="000000"/>
          <w:sz w:val="23"/>
          <w:szCs w:val="23"/>
        </w:rPr>
        <w:t xml:space="preserve"> electoral</w:t>
      </w:r>
      <w:r w:rsidRPr="00522B7F">
        <w:rPr>
          <w:rFonts w:ascii="Trebuchet MS" w:eastAsia="Trebuchet MS" w:hAnsi="Trebuchet MS" w:cs="Trebuchet MS"/>
          <w:color w:val="000000"/>
          <w:sz w:val="23"/>
          <w:szCs w:val="23"/>
        </w:rPr>
        <w:t xml:space="preserve"> local como </w:t>
      </w:r>
      <w:r w:rsidRPr="00522B7F">
        <w:rPr>
          <w:rFonts w:ascii="Trebuchet MS" w:eastAsia="Trebuchet MS" w:hAnsi="Trebuchet MS" w:cs="Trebuchet MS"/>
          <w:b/>
          <w:color w:val="000000"/>
          <w:sz w:val="23"/>
          <w:szCs w:val="23"/>
        </w:rPr>
        <w:t>PSE-QUEJA-086/2021</w:t>
      </w:r>
      <w:r w:rsidRPr="00522B7F">
        <w:rPr>
          <w:rFonts w:ascii="Trebuchet MS" w:eastAsia="Trebuchet MS" w:hAnsi="Trebuchet MS" w:cs="Trebuchet MS"/>
          <w:color w:val="000000"/>
          <w:sz w:val="23"/>
          <w:szCs w:val="23"/>
        </w:rPr>
        <w:t>, consistente en la contravención a las normas sobre propaganda electoral, así como la inexistencia de las infracciones relativas a promoción personalizada de servidor público y actos anticipados de campaña.</w:t>
      </w:r>
    </w:p>
    <w:p w:rsidR="00DE5830" w:rsidRPr="00522B7F" w:rsidRDefault="00DE5830" w:rsidP="00051195">
      <w:pPr>
        <w:spacing w:after="0" w:line="240" w:lineRule="auto"/>
        <w:jc w:val="both"/>
        <w:rPr>
          <w:rFonts w:ascii="Trebuchet MS" w:eastAsia="Trebuchet MS" w:hAnsi="Trebuchet MS" w:cs="Trebuchet MS"/>
          <w:sz w:val="23"/>
          <w:szCs w:val="23"/>
        </w:rPr>
      </w:pPr>
    </w:p>
    <w:p w:rsidR="00DE5830" w:rsidRPr="00815659" w:rsidRDefault="005B18D3" w:rsidP="00051195">
      <w:pPr>
        <w:spacing w:after="0" w:line="240" w:lineRule="auto"/>
        <w:jc w:val="center"/>
        <w:rPr>
          <w:rFonts w:ascii="Trebuchet MS" w:eastAsia="Trebuchet MS" w:hAnsi="Trebuchet MS" w:cs="Trebuchet MS"/>
          <w:b/>
          <w:sz w:val="23"/>
          <w:szCs w:val="23"/>
          <w:lang w:val="pt-BR"/>
        </w:rPr>
      </w:pPr>
      <w:r w:rsidRPr="00815659">
        <w:rPr>
          <w:rFonts w:ascii="Trebuchet MS" w:eastAsia="Trebuchet MS" w:hAnsi="Trebuchet MS" w:cs="Trebuchet MS"/>
          <w:b/>
          <w:sz w:val="23"/>
          <w:szCs w:val="23"/>
          <w:lang w:val="pt-BR"/>
        </w:rPr>
        <w:t>C O N S I D E R A N D O S</w:t>
      </w:r>
    </w:p>
    <w:p w:rsidR="00DE5830" w:rsidRPr="00815659" w:rsidRDefault="00DE5830" w:rsidP="00051195">
      <w:pPr>
        <w:spacing w:after="0" w:line="240" w:lineRule="auto"/>
        <w:jc w:val="center"/>
        <w:rPr>
          <w:rFonts w:ascii="Trebuchet MS" w:eastAsia="Trebuchet MS" w:hAnsi="Trebuchet MS" w:cs="Trebuchet MS"/>
          <w:b/>
          <w:sz w:val="23"/>
          <w:szCs w:val="23"/>
          <w:lang w:val="pt-BR"/>
        </w:rPr>
      </w:pPr>
    </w:p>
    <w:p w:rsidR="00DE5830" w:rsidRPr="00522B7F" w:rsidRDefault="005B18D3" w:rsidP="000511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Trebuchet MS" w:eastAsia="Trebuchet MS" w:hAnsi="Trebuchet MS" w:cs="Trebuchet MS"/>
          <w:sz w:val="23"/>
          <w:szCs w:val="23"/>
        </w:rPr>
      </w:pPr>
      <w:r w:rsidRPr="00522B7F">
        <w:rPr>
          <w:rFonts w:ascii="Trebuchet MS" w:eastAsia="Trebuchet MS" w:hAnsi="Trebuchet MS" w:cs="Trebuchet MS"/>
          <w:b/>
          <w:sz w:val="23"/>
          <w:szCs w:val="23"/>
        </w:rPr>
        <w:t>I. Competencia y procedencia</w:t>
      </w:r>
      <w:r w:rsidRPr="00522B7F">
        <w:rPr>
          <w:rFonts w:ascii="Trebuchet MS" w:eastAsia="Trebuchet MS" w:hAnsi="Trebuchet MS" w:cs="Trebuchet MS"/>
          <w:sz w:val="23"/>
          <w:szCs w:val="23"/>
        </w:rPr>
        <w:t xml:space="preserve">. El Consejo General de este Instituto es competente para conocer respecto de la presentación del recurso de mérito, ello en virtud de que el acto de controversia es la resolución de la Comisión de Quejas y Denuncias del Instituto dictada dentro del </w:t>
      </w:r>
      <w:r w:rsidR="002A67C0" w:rsidRPr="00522B7F">
        <w:rPr>
          <w:rFonts w:ascii="Trebuchet MS" w:eastAsia="Trebuchet MS" w:hAnsi="Trebuchet MS" w:cs="Trebuchet MS"/>
          <w:sz w:val="23"/>
          <w:szCs w:val="23"/>
        </w:rPr>
        <w:t xml:space="preserve">Procedimiento Sancionador Especial </w:t>
      </w:r>
      <w:r w:rsidRPr="00522B7F">
        <w:rPr>
          <w:rFonts w:ascii="Trebuchet MS" w:eastAsia="Trebuchet MS" w:hAnsi="Trebuchet MS" w:cs="Trebuchet MS"/>
          <w:b/>
          <w:sz w:val="23"/>
          <w:szCs w:val="23"/>
        </w:rPr>
        <w:t>PSE-QUEJA-086/2021</w:t>
      </w:r>
      <w:r w:rsidRPr="00522B7F">
        <w:rPr>
          <w:rFonts w:ascii="Trebuchet MS" w:eastAsia="Trebuchet MS" w:hAnsi="Trebuchet MS" w:cs="Trebuchet MS"/>
          <w:sz w:val="23"/>
          <w:szCs w:val="23"/>
        </w:rPr>
        <w:t>, de conformidad con los artículos 577 al 583, del Código Electoral del Estado de Jalisco.</w:t>
      </w:r>
    </w:p>
    <w:p w:rsidR="00DE5830" w:rsidRPr="00522B7F" w:rsidRDefault="00DE5830" w:rsidP="00051195">
      <w:pPr>
        <w:pBdr>
          <w:top w:val="nil"/>
          <w:left w:val="nil"/>
          <w:bottom w:val="nil"/>
          <w:right w:val="nil"/>
          <w:between w:val="nil"/>
        </w:pBdr>
        <w:spacing w:after="0" w:line="240" w:lineRule="auto"/>
        <w:jc w:val="both"/>
        <w:rPr>
          <w:rFonts w:ascii="Trebuchet MS" w:eastAsia="Trebuchet MS" w:hAnsi="Trebuchet MS" w:cs="Trebuchet MS"/>
          <w:color w:val="000000"/>
          <w:sz w:val="23"/>
          <w:szCs w:val="23"/>
        </w:rPr>
      </w:pPr>
    </w:p>
    <w:p w:rsidR="00DE5830" w:rsidRPr="00522B7F" w:rsidRDefault="005B18D3" w:rsidP="00051195">
      <w:pPr>
        <w:pBdr>
          <w:top w:val="nil"/>
          <w:left w:val="nil"/>
          <w:bottom w:val="nil"/>
          <w:right w:val="nil"/>
          <w:between w:val="nil"/>
        </w:pBdr>
        <w:spacing w:after="0" w:line="240" w:lineRule="auto"/>
        <w:jc w:val="both"/>
        <w:rPr>
          <w:rFonts w:ascii="Trebuchet MS" w:eastAsia="Trebuchet MS" w:hAnsi="Trebuchet MS" w:cs="Trebuchet MS"/>
          <w:color w:val="000000"/>
          <w:sz w:val="23"/>
          <w:szCs w:val="23"/>
        </w:rPr>
      </w:pPr>
      <w:r w:rsidRPr="00522B7F">
        <w:rPr>
          <w:rFonts w:ascii="Trebuchet MS" w:eastAsia="Trebuchet MS" w:hAnsi="Trebuchet MS" w:cs="Trebuchet MS"/>
          <w:b/>
          <w:color w:val="000000"/>
          <w:sz w:val="23"/>
          <w:szCs w:val="23"/>
        </w:rPr>
        <w:t xml:space="preserve">II. Causales de </w:t>
      </w:r>
      <w:proofErr w:type="spellStart"/>
      <w:r w:rsidRPr="00522B7F">
        <w:rPr>
          <w:rFonts w:ascii="Trebuchet MS" w:eastAsia="Trebuchet MS" w:hAnsi="Trebuchet MS" w:cs="Trebuchet MS"/>
          <w:b/>
          <w:color w:val="000000"/>
          <w:sz w:val="23"/>
          <w:szCs w:val="23"/>
        </w:rPr>
        <w:t>desechamiento</w:t>
      </w:r>
      <w:proofErr w:type="spellEnd"/>
      <w:r w:rsidRPr="00522B7F">
        <w:rPr>
          <w:rFonts w:ascii="Trebuchet MS" w:eastAsia="Trebuchet MS" w:hAnsi="Trebuchet MS" w:cs="Trebuchet MS"/>
          <w:b/>
          <w:color w:val="000000"/>
          <w:sz w:val="23"/>
          <w:szCs w:val="23"/>
        </w:rPr>
        <w:t xml:space="preserve">, improcedencia y sobreseimiento. </w:t>
      </w:r>
      <w:r w:rsidRPr="00522B7F">
        <w:rPr>
          <w:rFonts w:ascii="Trebuchet MS" w:eastAsia="Trebuchet MS" w:hAnsi="Trebuchet MS" w:cs="Trebuchet MS"/>
          <w:color w:val="000000"/>
          <w:sz w:val="23"/>
          <w:szCs w:val="23"/>
        </w:rPr>
        <w:t xml:space="preserve">Una vez determinada la competencia de este </w:t>
      </w:r>
      <w:r w:rsidR="001F715F" w:rsidRPr="00522B7F">
        <w:rPr>
          <w:rFonts w:ascii="Trebuchet MS" w:eastAsia="Trebuchet MS" w:hAnsi="Trebuchet MS" w:cs="Trebuchet MS"/>
          <w:color w:val="000000"/>
          <w:sz w:val="23"/>
          <w:szCs w:val="23"/>
        </w:rPr>
        <w:t xml:space="preserve">órgano colegiado </w:t>
      </w:r>
      <w:r w:rsidRPr="00522B7F">
        <w:rPr>
          <w:rFonts w:ascii="Trebuchet MS" w:eastAsia="Trebuchet MS" w:hAnsi="Trebuchet MS" w:cs="Trebuchet MS"/>
          <w:color w:val="000000"/>
          <w:sz w:val="23"/>
          <w:szCs w:val="23"/>
        </w:rPr>
        <w:t>para conocer del presente medio de impugnación, en términos del numeral 585, párrafo 1, fracción II, del código comicial de la entidad, con base en la propuesta realizada por el Secretario Ejecutivo de este Instituto, se concluye que en el presente caso, se actualiza la causal de improcedencia prevista en el código</w:t>
      </w:r>
      <w:r w:rsidR="00F14B03">
        <w:rPr>
          <w:rFonts w:ascii="Trebuchet MS" w:eastAsia="Trebuchet MS" w:hAnsi="Trebuchet MS" w:cs="Trebuchet MS"/>
          <w:color w:val="000000"/>
          <w:sz w:val="23"/>
          <w:szCs w:val="23"/>
        </w:rPr>
        <w:t xml:space="preserve"> electoral</w:t>
      </w:r>
      <w:r w:rsidRPr="00522B7F">
        <w:rPr>
          <w:rFonts w:ascii="Trebuchet MS" w:eastAsia="Trebuchet MS" w:hAnsi="Trebuchet MS" w:cs="Trebuchet MS"/>
          <w:color w:val="000000"/>
          <w:sz w:val="23"/>
          <w:szCs w:val="23"/>
        </w:rPr>
        <w:t xml:space="preserve"> local </w:t>
      </w:r>
      <w:r w:rsidR="00F14B03">
        <w:rPr>
          <w:rFonts w:ascii="Trebuchet MS" w:eastAsia="Trebuchet MS" w:hAnsi="Trebuchet MS" w:cs="Trebuchet MS"/>
          <w:color w:val="000000"/>
          <w:sz w:val="23"/>
          <w:szCs w:val="23"/>
        </w:rPr>
        <w:t>conforme lo establecido en los artículos 508, párrafo I, fracción III en relación con el numeral 510, párrafo I, fracción II de la ley electoral del estado y las cuales a la letra señala</w:t>
      </w:r>
      <w:r w:rsidRPr="00522B7F">
        <w:rPr>
          <w:rFonts w:ascii="Trebuchet MS" w:eastAsia="Trebuchet MS" w:hAnsi="Trebuchet MS" w:cs="Trebuchet MS"/>
          <w:color w:val="000000"/>
          <w:sz w:val="23"/>
          <w:szCs w:val="23"/>
        </w:rPr>
        <w:t>:</w:t>
      </w:r>
    </w:p>
    <w:p w:rsidR="00DE5830" w:rsidRPr="00522B7F" w:rsidRDefault="00DE5830" w:rsidP="00051195">
      <w:pPr>
        <w:pBdr>
          <w:top w:val="nil"/>
          <w:left w:val="nil"/>
          <w:bottom w:val="nil"/>
          <w:right w:val="nil"/>
          <w:between w:val="nil"/>
        </w:pBdr>
        <w:spacing w:after="0" w:line="240" w:lineRule="auto"/>
        <w:jc w:val="both"/>
        <w:rPr>
          <w:rFonts w:ascii="Trebuchet MS" w:eastAsia="Trebuchet MS" w:hAnsi="Trebuchet MS" w:cs="Trebuchet MS"/>
          <w:color w:val="000000"/>
          <w:sz w:val="23"/>
          <w:szCs w:val="23"/>
        </w:rPr>
      </w:pPr>
    </w:p>
    <w:p w:rsidR="00DE5830" w:rsidRPr="00522B7F" w:rsidRDefault="005B18D3" w:rsidP="00051195">
      <w:pPr>
        <w:pBdr>
          <w:top w:val="nil"/>
          <w:left w:val="nil"/>
          <w:bottom w:val="nil"/>
          <w:right w:val="nil"/>
          <w:between w:val="nil"/>
        </w:pBdr>
        <w:spacing w:after="0" w:line="240" w:lineRule="auto"/>
        <w:ind w:left="567" w:right="786"/>
        <w:jc w:val="both"/>
        <w:rPr>
          <w:rFonts w:ascii="Trebuchet MS" w:eastAsia="Trebuchet MS" w:hAnsi="Trebuchet MS" w:cs="Trebuchet MS"/>
          <w:i/>
          <w:color w:val="000000"/>
          <w:sz w:val="23"/>
          <w:szCs w:val="23"/>
        </w:rPr>
      </w:pPr>
      <w:r w:rsidRPr="00522B7F">
        <w:rPr>
          <w:rFonts w:ascii="Trebuchet MS" w:eastAsia="Trebuchet MS" w:hAnsi="Trebuchet MS" w:cs="Trebuchet MS"/>
          <w:i/>
          <w:color w:val="000000"/>
          <w:sz w:val="23"/>
          <w:szCs w:val="23"/>
        </w:rPr>
        <w:t>“</w:t>
      </w:r>
      <w:r w:rsidR="002A67C0" w:rsidRPr="00522B7F">
        <w:rPr>
          <w:rFonts w:ascii="Trebuchet MS" w:eastAsia="Trebuchet MS" w:hAnsi="Trebuchet MS" w:cs="Trebuchet MS"/>
          <w:i/>
          <w:color w:val="000000"/>
          <w:sz w:val="23"/>
          <w:szCs w:val="23"/>
        </w:rPr>
        <w:t>Artículo</w:t>
      </w:r>
      <w:r w:rsidRPr="00522B7F">
        <w:rPr>
          <w:rFonts w:ascii="Trebuchet MS" w:eastAsia="Trebuchet MS" w:hAnsi="Trebuchet MS" w:cs="Trebuchet MS"/>
          <w:i/>
          <w:color w:val="000000"/>
          <w:sz w:val="23"/>
          <w:szCs w:val="23"/>
        </w:rPr>
        <w:t xml:space="preserve"> 508. 1. Procede desechar un medio de impugnación cuando: </w:t>
      </w:r>
    </w:p>
    <w:p w:rsidR="00DE5830" w:rsidRPr="00522B7F" w:rsidRDefault="005B18D3" w:rsidP="00051195">
      <w:pPr>
        <w:pBdr>
          <w:top w:val="nil"/>
          <w:left w:val="nil"/>
          <w:bottom w:val="nil"/>
          <w:right w:val="nil"/>
          <w:between w:val="nil"/>
        </w:pBdr>
        <w:spacing w:after="0" w:line="240" w:lineRule="auto"/>
        <w:ind w:left="567" w:right="786"/>
        <w:jc w:val="both"/>
        <w:rPr>
          <w:rFonts w:ascii="Trebuchet MS" w:eastAsia="Trebuchet MS" w:hAnsi="Trebuchet MS" w:cs="Trebuchet MS"/>
          <w:i/>
          <w:color w:val="000000"/>
          <w:sz w:val="23"/>
          <w:szCs w:val="23"/>
        </w:rPr>
      </w:pPr>
      <w:r w:rsidRPr="00522B7F">
        <w:rPr>
          <w:rFonts w:ascii="Trebuchet MS" w:eastAsia="Trebuchet MS" w:hAnsi="Trebuchet MS" w:cs="Trebuchet MS"/>
          <w:i/>
          <w:color w:val="000000"/>
          <w:sz w:val="23"/>
          <w:szCs w:val="23"/>
        </w:rPr>
        <w:t xml:space="preserve">(…) </w:t>
      </w:r>
    </w:p>
    <w:p w:rsidR="00DE5830" w:rsidRPr="00522B7F" w:rsidRDefault="005B18D3" w:rsidP="00051195">
      <w:pPr>
        <w:pBdr>
          <w:top w:val="nil"/>
          <w:left w:val="nil"/>
          <w:bottom w:val="nil"/>
          <w:right w:val="nil"/>
          <w:between w:val="nil"/>
        </w:pBdr>
        <w:spacing w:after="0" w:line="240" w:lineRule="auto"/>
        <w:ind w:left="567" w:right="786"/>
        <w:jc w:val="both"/>
        <w:rPr>
          <w:rFonts w:ascii="Trebuchet MS" w:eastAsia="Trebuchet MS" w:hAnsi="Trebuchet MS" w:cs="Trebuchet MS"/>
          <w:i/>
          <w:color w:val="000000"/>
          <w:sz w:val="23"/>
          <w:szCs w:val="23"/>
        </w:rPr>
      </w:pPr>
      <w:r w:rsidRPr="00522B7F">
        <w:rPr>
          <w:rFonts w:ascii="Trebuchet MS" w:eastAsia="Trebuchet MS" w:hAnsi="Trebuchet MS" w:cs="Trebuchet MS"/>
          <w:i/>
          <w:color w:val="000000"/>
          <w:sz w:val="23"/>
          <w:szCs w:val="23"/>
        </w:rPr>
        <w:lastRenderedPageBreak/>
        <w:t xml:space="preserve">III. La notoria improcedencia derive de las disposiciones del presente ordenamiento; </w:t>
      </w:r>
      <w:r w:rsidR="006F1751" w:rsidRPr="00522B7F">
        <w:rPr>
          <w:rFonts w:ascii="Trebuchet MS" w:eastAsia="Trebuchet MS" w:hAnsi="Trebuchet MS" w:cs="Trebuchet MS"/>
          <w:i/>
          <w:color w:val="000000"/>
          <w:sz w:val="23"/>
          <w:szCs w:val="23"/>
        </w:rPr>
        <w:t xml:space="preserve">o… </w:t>
      </w:r>
    </w:p>
    <w:p w:rsidR="00DE5830" w:rsidRPr="00522B7F" w:rsidRDefault="00DE5830" w:rsidP="00051195">
      <w:pPr>
        <w:pBdr>
          <w:top w:val="nil"/>
          <w:left w:val="nil"/>
          <w:bottom w:val="nil"/>
          <w:right w:val="nil"/>
          <w:between w:val="nil"/>
        </w:pBdr>
        <w:spacing w:after="0" w:line="240" w:lineRule="auto"/>
        <w:ind w:left="567" w:right="786"/>
        <w:jc w:val="both"/>
        <w:rPr>
          <w:rFonts w:ascii="Trebuchet MS" w:eastAsia="Trebuchet MS" w:hAnsi="Trebuchet MS" w:cs="Trebuchet MS"/>
          <w:i/>
          <w:color w:val="000000"/>
          <w:sz w:val="23"/>
          <w:szCs w:val="23"/>
        </w:rPr>
      </w:pPr>
    </w:p>
    <w:p w:rsidR="00DE5830" w:rsidRPr="00522B7F" w:rsidRDefault="005B18D3" w:rsidP="00051195">
      <w:pPr>
        <w:pBdr>
          <w:top w:val="nil"/>
          <w:left w:val="nil"/>
          <w:bottom w:val="nil"/>
          <w:right w:val="nil"/>
          <w:between w:val="nil"/>
        </w:pBdr>
        <w:spacing w:after="0" w:line="240" w:lineRule="auto"/>
        <w:ind w:left="567" w:right="786"/>
        <w:jc w:val="both"/>
        <w:rPr>
          <w:rFonts w:ascii="Trebuchet MS" w:eastAsia="Trebuchet MS" w:hAnsi="Trebuchet MS" w:cs="Trebuchet MS"/>
          <w:i/>
          <w:color w:val="000000"/>
          <w:sz w:val="23"/>
          <w:szCs w:val="23"/>
        </w:rPr>
      </w:pPr>
      <w:r w:rsidRPr="00522B7F">
        <w:rPr>
          <w:rFonts w:ascii="Trebuchet MS" w:eastAsia="Trebuchet MS" w:hAnsi="Trebuchet MS" w:cs="Trebuchet MS"/>
          <w:i/>
          <w:color w:val="000000"/>
          <w:sz w:val="23"/>
          <w:szCs w:val="23"/>
        </w:rPr>
        <w:t>Artículo 510.</w:t>
      </w:r>
    </w:p>
    <w:p w:rsidR="00DE5830" w:rsidRPr="00522B7F" w:rsidRDefault="005B18D3" w:rsidP="00051195">
      <w:pPr>
        <w:pBdr>
          <w:top w:val="nil"/>
          <w:left w:val="nil"/>
          <w:bottom w:val="nil"/>
          <w:right w:val="nil"/>
          <w:between w:val="nil"/>
        </w:pBdr>
        <w:spacing w:after="0" w:line="240" w:lineRule="auto"/>
        <w:ind w:left="567" w:right="786"/>
        <w:jc w:val="both"/>
        <w:rPr>
          <w:rFonts w:ascii="Trebuchet MS" w:eastAsia="Trebuchet MS" w:hAnsi="Trebuchet MS" w:cs="Trebuchet MS"/>
          <w:i/>
          <w:color w:val="000000"/>
          <w:sz w:val="23"/>
          <w:szCs w:val="23"/>
        </w:rPr>
      </w:pPr>
      <w:r w:rsidRPr="00522B7F">
        <w:rPr>
          <w:rFonts w:ascii="Trebuchet MS" w:eastAsia="Trebuchet MS" w:hAnsi="Trebuchet MS" w:cs="Trebuchet MS"/>
          <w:i/>
          <w:color w:val="000000"/>
          <w:sz w:val="23"/>
          <w:szCs w:val="23"/>
        </w:rPr>
        <w:t>1. Procede el sobreseimiento de los medios de impugnación, cuando:</w:t>
      </w:r>
    </w:p>
    <w:p w:rsidR="00DE5830" w:rsidRPr="00522B7F" w:rsidRDefault="005B18D3" w:rsidP="00051195">
      <w:pPr>
        <w:pBdr>
          <w:top w:val="nil"/>
          <w:left w:val="nil"/>
          <w:bottom w:val="nil"/>
          <w:right w:val="nil"/>
          <w:between w:val="nil"/>
        </w:pBdr>
        <w:spacing w:after="0" w:line="240" w:lineRule="auto"/>
        <w:ind w:left="567" w:right="786"/>
        <w:jc w:val="both"/>
        <w:rPr>
          <w:rFonts w:ascii="Trebuchet MS" w:eastAsia="Trebuchet MS" w:hAnsi="Trebuchet MS" w:cs="Trebuchet MS"/>
          <w:i/>
          <w:color w:val="000000"/>
          <w:sz w:val="23"/>
          <w:szCs w:val="23"/>
        </w:rPr>
      </w:pPr>
      <w:r w:rsidRPr="00522B7F">
        <w:rPr>
          <w:rFonts w:ascii="Trebuchet MS" w:eastAsia="Trebuchet MS" w:hAnsi="Trebuchet MS" w:cs="Trebuchet MS"/>
          <w:i/>
          <w:color w:val="000000"/>
          <w:sz w:val="23"/>
          <w:szCs w:val="23"/>
        </w:rPr>
        <w:t>(…)</w:t>
      </w:r>
    </w:p>
    <w:p w:rsidR="00DE5830" w:rsidRPr="00522B7F" w:rsidRDefault="005B18D3" w:rsidP="00051195">
      <w:pPr>
        <w:pBdr>
          <w:top w:val="nil"/>
          <w:left w:val="nil"/>
          <w:bottom w:val="nil"/>
          <w:right w:val="nil"/>
          <w:between w:val="nil"/>
        </w:pBdr>
        <w:spacing w:after="0" w:line="240" w:lineRule="auto"/>
        <w:ind w:left="567" w:right="786"/>
        <w:jc w:val="both"/>
        <w:rPr>
          <w:rFonts w:ascii="Trebuchet MS" w:eastAsia="Trebuchet MS" w:hAnsi="Trebuchet MS" w:cs="Trebuchet MS"/>
          <w:i/>
          <w:color w:val="000000"/>
          <w:sz w:val="23"/>
          <w:szCs w:val="23"/>
        </w:rPr>
      </w:pPr>
      <w:r w:rsidRPr="00522B7F">
        <w:rPr>
          <w:rFonts w:ascii="Trebuchet MS" w:eastAsia="Trebuchet MS" w:hAnsi="Trebuchet MS" w:cs="Trebuchet MS"/>
          <w:i/>
          <w:color w:val="000000"/>
          <w:sz w:val="23"/>
          <w:szCs w:val="23"/>
        </w:rPr>
        <w:t xml:space="preserve">II. La autoridad responsable del acto o resolución impugnado, lo modifique o revoque, o que </w:t>
      </w:r>
      <w:r w:rsidRPr="00522B7F">
        <w:rPr>
          <w:rFonts w:ascii="Trebuchet MS" w:eastAsia="Trebuchet MS" w:hAnsi="Trebuchet MS" w:cs="Trebuchet MS"/>
          <w:b/>
          <w:i/>
          <w:color w:val="000000"/>
          <w:sz w:val="23"/>
          <w:szCs w:val="23"/>
          <w:u w:val="single"/>
        </w:rPr>
        <w:t>éste ya haya sido juzgado por un órgano jurisdiccional competente, de tal manera que quede sin materia el medio de impugnación antes de que se dicte resolución o sentencia</w:t>
      </w:r>
      <w:r w:rsidRPr="00522B7F">
        <w:rPr>
          <w:rFonts w:ascii="Trebuchet MS" w:eastAsia="Trebuchet MS" w:hAnsi="Trebuchet MS" w:cs="Trebuchet MS"/>
          <w:i/>
          <w:color w:val="000000"/>
          <w:sz w:val="23"/>
          <w:szCs w:val="23"/>
        </w:rPr>
        <w:t>;”</w:t>
      </w:r>
    </w:p>
    <w:p w:rsidR="00DE5830" w:rsidRPr="00522B7F" w:rsidRDefault="00DE5830" w:rsidP="00051195">
      <w:pPr>
        <w:pBdr>
          <w:top w:val="nil"/>
          <w:left w:val="nil"/>
          <w:bottom w:val="nil"/>
          <w:right w:val="nil"/>
          <w:between w:val="nil"/>
        </w:pBdr>
        <w:spacing w:after="0" w:line="240" w:lineRule="auto"/>
        <w:jc w:val="both"/>
        <w:rPr>
          <w:rFonts w:ascii="Trebuchet MS" w:eastAsia="Trebuchet MS" w:hAnsi="Trebuchet MS" w:cs="Trebuchet MS"/>
          <w:color w:val="000000"/>
          <w:sz w:val="23"/>
          <w:szCs w:val="23"/>
        </w:rPr>
      </w:pPr>
    </w:p>
    <w:p w:rsidR="00DE5830" w:rsidRPr="00522B7F" w:rsidRDefault="005B18D3" w:rsidP="00051195">
      <w:pPr>
        <w:pBdr>
          <w:top w:val="nil"/>
          <w:left w:val="nil"/>
          <w:bottom w:val="nil"/>
          <w:right w:val="nil"/>
          <w:between w:val="nil"/>
        </w:pBdr>
        <w:spacing w:line="240" w:lineRule="auto"/>
        <w:jc w:val="both"/>
        <w:rPr>
          <w:rFonts w:ascii="Trebuchet MS" w:eastAsia="Trebuchet MS" w:hAnsi="Trebuchet MS" w:cs="Trebuchet MS"/>
          <w:color w:val="000000"/>
          <w:sz w:val="23"/>
          <w:szCs w:val="23"/>
        </w:rPr>
      </w:pPr>
      <w:r w:rsidRPr="00522B7F">
        <w:rPr>
          <w:rFonts w:ascii="Trebuchet MS" w:eastAsia="Trebuchet MS" w:hAnsi="Trebuchet MS" w:cs="Trebuchet MS"/>
          <w:color w:val="000000"/>
          <w:sz w:val="23"/>
          <w:szCs w:val="23"/>
        </w:rPr>
        <w:t>En el presente caso el acto impugnado, en principio, no es considerado un acto definitivo, pues por encima de éste, se encuentra la resolución emitida por el Tribunal Electoral</w:t>
      </w:r>
      <w:r w:rsidR="0022359E">
        <w:rPr>
          <w:rFonts w:ascii="Trebuchet MS" w:eastAsia="Trebuchet MS" w:hAnsi="Trebuchet MS" w:cs="Trebuchet MS"/>
          <w:color w:val="000000"/>
          <w:sz w:val="23"/>
          <w:szCs w:val="23"/>
        </w:rPr>
        <w:t xml:space="preserve"> en</w:t>
      </w:r>
      <w:r w:rsidRPr="00522B7F">
        <w:rPr>
          <w:rFonts w:ascii="Trebuchet MS" w:eastAsia="Trebuchet MS" w:hAnsi="Trebuchet MS" w:cs="Trebuchet MS"/>
          <w:color w:val="000000"/>
          <w:sz w:val="23"/>
          <w:szCs w:val="23"/>
        </w:rPr>
        <w:t xml:space="preserve"> el </w:t>
      </w:r>
      <w:r w:rsidR="0022359E">
        <w:rPr>
          <w:rFonts w:ascii="Trebuchet MS" w:eastAsia="Trebuchet MS" w:hAnsi="Trebuchet MS" w:cs="Trebuchet MS"/>
          <w:color w:val="000000"/>
          <w:sz w:val="23"/>
          <w:szCs w:val="23"/>
        </w:rPr>
        <w:t>expediente con número</w:t>
      </w:r>
      <w:r w:rsidRPr="00522B7F">
        <w:rPr>
          <w:rFonts w:ascii="Trebuchet MS" w:eastAsia="Trebuchet MS" w:hAnsi="Trebuchet MS" w:cs="Trebuchet MS"/>
          <w:color w:val="000000"/>
          <w:sz w:val="23"/>
          <w:szCs w:val="23"/>
        </w:rPr>
        <w:t xml:space="preserve"> </w:t>
      </w:r>
      <w:r w:rsidRPr="00522B7F">
        <w:rPr>
          <w:rFonts w:ascii="Trebuchet MS" w:eastAsia="Trebuchet MS" w:hAnsi="Trebuchet MS" w:cs="Trebuchet MS"/>
          <w:b/>
          <w:color w:val="000000"/>
          <w:sz w:val="23"/>
          <w:szCs w:val="23"/>
        </w:rPr>
        <w:t>PSE-TEJ-026/2021</w:t>
      </w:r>
      <w:r w:rsidRPr="00522B7F">
        <w:rPr>
          <w:rFonts w:ascii="Trebuchet MS" w:eastAsia="Trebuchet MS" w:hAnsi="Trebuchet MS" w:cs="Trebuchet MS"/>
          <w:color w:val="000000"/>
          <w:sz w:val="23"/>
          <w:szCs w:val="23"/>
        </w:rPr>
        <w:t>.</w:t>
      </w:r>
    </w:p>
    <w:p w:rsidR="00DE5830" w:rsidRPr="00522B7F" w:rsidRDefault="001053A7" w:rsidP="00051195">
      <w:pPr>
        <w:pBdr>
          <w:top w:val="nil"/>
          <w:left w:val="nil"/>
          <w:bottom w:val="nil"/>
          <w:right w:val="nil"/>
          <w:between w:val="nil"/>
        </w:pBdr>
        <w:spacing w:line="240" w:lineRule="auto"/>
        <w:jc w:val="both"/>
        <w:rPr>
          <w:rFonts w:ascii="Times New Roman" w:eastAsia="Times New Roman" w:hAnsi="Times New Roman" w:cs="Times New Roman"/>
          <w:color w:val="000000"/>
          <w:sz w:val="23"/>
          <w:szCs w:val="23"/>
        </w:rPr>
      </w:pPr>
      <w:bookmarkStart w:id="1" w:name="_gjdgxs" w:colFirst="0" w:colLast="0"/>
      <w:bookmarkEnd w:id="1"/>
      <w:r>
        <w:rPr>
          <w:rFonts w:ascii="Trebuchet MS" w:eastAsia="Trebuchet MS" w:hAnsi="Trebuchet MS" w:cs="Trebuchet MS"/>
          <w:color w:val="000000"/>
          <w:sz w:val="23"/>
          <w:szCs w:val="23"/>
        </w:rPr>
        <w:t>En la</w:t>
      </w:r>
      <w:r w:rsidR="005B18D3" w:rsidRPr="00522B7F">
        <w:rPr>
          <w:rFonts w:ascii="Trebuchet MS" w:eastAsia="Trebuchet MS" w:hAnsi="Trebuchet MS" w:cs="Trebuchet MS"/>
          <w:color w:val="000000"/>
          <w:sz w:val="23"/>
          <w:szCs w:val="23"/>
        </w:rPr>
        <w:t xml:space="preserve"> sentencia</w:t>
      </w:r>
      <w:r>
        <w:rPr>
          <w:rFonts w:ascii="Trebuchet MS" w:eastAsia="Trebuchet MS" w:hAnsi="Trebuchet MS" w:cs="Trebuchet MS"/>
          <w:color w:val="000000"/>
          <w:sz w:val="23"/>
          <w:szCs w:val="23"/>
        </w:rPr>
        <w:t xml:space="preserve"> dictada dentro del citado expediente</w:t>
      </w:r>
      <w:r w:rsidR="005B18D3" w:rsidRPr="00522B7F">
        <w:rPr>
          <w:rFonts w:ascii="Trebuchet MS" w:eastAsia="Trebuchet MS" w:hAnsi="Trebuchet MS" w:cs="Trebuchet MS"/>
          <w:color w:val="000000"/>
          <w:sz w:val="23"/>
          <w:szCs w:val="23"/>
        </w:rPr>
        <w:t xml:space="preserve"> se estableció con claridad que pese a las manifestaciones de deslinde efectuadas por el candidato denunciado, desconociendo las bardas por las cuales</w:t>
      </w:r>
      <w:r>
        <w:rPr>
          <w:rFonts w:ascii="Trebuchet MS" w:eastAsia="Trebuchet MS" w:hAnsi="Trebuchet MS" w:cs="Trebuchet MS"/>
          <w:color w:val="000000"/>
          <w:sz w:val="23"/>
          <w:szCs w:val="23"/>
        </w:rPr>
        <w:t xml:space="preserve"> le</w:t>
      </w:r>
      <w:r w:rsidR="005B18D3" w:rsidRPr="00522B7F">
        <w:rPr>
          <w:rFonts w:ascii="Trebuchet MS" w:eastAsia="Trebuchet MS" w:hAnsi="Trebuchet MS" w:cs="Trebuchet MS"/>
          <w:color w:val="000000"/>
          <w:sz w:val="23"/>
          <w:szCs w:val="23"/>
        </w:rPr>
        <w:t xml:space="preserve"> fue </w:t>
      </w:r>
      <w:r>
        <w:rPr>
          <w:rFonts w:ascii="Trebuchet MS" w:eastAsia="Trebuchet MS" w:hAnsi="Trebuchet MS" w:cs="Trebuchet MS"/>
          <w:color w:val="000000"/>
          <w:sz w:val="23"/>
          <w:szCs w:val="23"/>
        </w:rPr>
        <w:t>ordenado</w:t>
      </w:r>
      <w:r w:rsidR="005B18D3" w:rsidRPr="00522B7F">
        <w:rPr>
          <w:rFonts w:ascii="Trebuchet MS" w:eastAsia="Trebuchet MS" w:hAnsi="Trebuchet MS" w:cs="Trebuchet MS"/>
          <w:color w:val="000000"/>
          <w:sz w:val="23"/>
          <w:szCs w:val="23"/>
        </w:rPr>
        <w:t xml:space="preserve"> blanquear dentro de las medidas cautelares, las mismas reportaban un beneficio al promocionarlo y sí le fueron atribuibles. Además, la sentencia resolvió declarar la existencia de la infracción imputada a Alberto Maldonado </w:t>
      </w:r>
      <w:proofErr w:type="spellStart"/>
      <w:r w:rsidR="005B18D3" w:rsidRPr="00522B7F">
        <w:rPr>
          <w:rFonts w:ascii="Trebuchet MS" w:eastAsia="Trebuchet MS" w:hAnsi="Trebuchet MS" w:cs="Trebuchet MS"/>
          <w:color w:val="000000"/>
          <w:sz w:val="23"/>
          <w:szCs w:val="23"/>
        </w:rPr>
        <w:t>Chavarín</w:t>
      </w:r>
      <w:proofErr w:type="spellEnd"/>
      <w:r w:rsidR="005B18D3" w:rsidRPr="00522B7F">
        <w:rPr>
          <w:rFonts w:ascii="Trebuchet MS" w:eastAsia="Trebuchet MS" w:hAnsi="Trebuchet MS" w:cs="Trebuchet MS"/>
          <w:color w:val="000000"/>
          <w:sz w:val="23"/>
          <w:szCs w:val="23"/>
        </w:rPr>
        <w:t xml:space="preserve"> y al partido político Morena, consistente en contravención a las normas sobre propaganda electoral, e incluso vinculó al Instituto a que procediera a la verificación de las medidas cautelares otorgadas mediante la resolución RCQD-IEPC-34/2021.</w:t>
      </w:r>
    </w:p>
    <w:p w:rsidR="00DE5830" w:rsidRPr="00522B7F" w:rsidRDefault="005B18D3" w:rsidP="00051195">
      <w:pPr>
        <w:pBdr>
          <w:top w:val="nil"/>
          <w:left w:val="nil"/>
          <w:bottom w:val="nil"/>
          <w:right w:val="nil"/>
          <w:between w:val="nil"/>
        </w:pBdr>
        <w:spacing w:line="240" w:lineRule="auto"/>
        <w:jc w:val="both"/>
        <w:rPr>
          <w:rFonts w:ascii="Times New Roman" w:eastAsia="Times New Roman" w:hAnsi="Times New Roman" w:cs="Times New Roman"/>
          <w:color w:val="000000"/>
          <w:sz w:val="23"/>
          <w:szCs w:val="23"/>
        </w:rPr>
      </w:pPr>
      <w:r w:rsidRPr="00522B7F">
        <w:rPr>
          <w:rFonts w:ascii="Trebuchet MS" w:eastAsia="Trebuchet MS" w:hAnsi="Trebuchet MS" w:cs="Trebuchet MS"/>
          <w:color w:val="000000"/>
          <w:sz w:val="23"/>
          <w:szCs w:val="23"/>
        </w:rPr>
        <w:t>En ese sentido, como acontece en el presente caso, al modificarse el acto de afectación del que se queja la parte recurrente dentro del medio de impugnación,</w:t>
      </w:r>
      <w:r w:rsidR="00F57946">
        <w:rPr>
          <w:rFonts w:ascii="Trebuchet MS" w:eastAsia="Trebuchet MS" w:hAnsi="Trebuchet MS" w:cs="Trebuchet MS"/>
          <w:color w:val="000000"/>
          <w:sz w:val="23"/>
          <w:szCs w:val="23"/>
        </w:rPr>
        <w:t xml:space="preserve"> este cesó</w:t>
      </w:r>
      <w:r w:rsidRPr="00522B7F">
        <w:rPr>
          <w:rFonts w:ascii="Trebuchet MS" w:eastAsia="Trebuchet MS" w:hAnsi="Trebuchet MS" w:cs="Trebuchet MS"/>
          <w:color w:val="000000"/>
          <w:sz w:val="23"/>
          <w:szCs w:val="23"/>
        </w:rPr>
        <w:t>, desparec</w:t>
      </w:r>
      <w:r w:rsidR="00F57946">
        <w:rPr>
          <w:rFonts w:ascii="Trebuchet MS" w:eastAsia="Trebuchet MS" w:hAnsi="Trebuchet MS" w:cs="Trebuchet MS"/>
          <w:color w:val="000000"/>
          <w:sz w:val="23"/>
          <w:szCs w:val="23"/>
        </w:rPr>
        <w:t>ió</w:t>
      </w:r>
      <w:r w:rsidRPr="00522B7F">
        <w:rPr>
          <w:rFonts w:ascii="Trebuchet MS" w:eastAsia="Trebuchet MS" w:hAnsi="Trebuchet MS" w:cs="Trebuchet MS"/>
          <w:color w:val="000000"/>
          <w:sz w:val="23"/>
          <w:szCs w:val="23"/>
        </w:rPr>
        <w:t xml:space="preserve"> o se extingu</w:t>
      </w:r>
      <w:r w:rsidR="00F57946">
        <w:rPr>
          <w:rFonts w:ascii="Trebuchet MS" w:eastAsia="Trebuchet MS" w:hAnsi="Trebuchet MS" w:cs="Trebuchet MS"/>
          <w:color w:val="000000"/>
          <w:sz w:val="23"/>
          <w:szCs w:val="23"/>
        </w:rPr>
        <w:t>ió</w:t>
      </w:r>
      <w:r w:rsidRPr="00522B7F">
        <w:rPr>
          <w:rFonts w:ascii="Trebuchet MS" w:eastAsia="Trebuchet MS" w:hAnsi="Trebuchet MS" w:cs="Trebuchet MS"/>
          <w:color w:val="000000"/>
          <w:sz w:val="23"/>
          <w:szCs w:val="23"/>
        </w:rPr>
        <w:t>, por</w:t>
      </w:r>
      <w:r w:rsidR="00F57946">
        <w:rPr>
          <w:rFonts w:ascii="Trebuchet MS" w:eastAsia="Trebuchet MS" w:hAnsi="Trebuchet MS" w:cs="Trebuchet MS"/>
          <w:color w:val="000000"/>
          <w:sz w:val="23"/>
          <w:szCs w:val="23"/>
        </w:rPr>
        <w:t xml:space="preserve"> lo </w:t>
      </w:r>
      <w:r w:rsidRPr="00522B7F">
        <w:rPr>
          <w:rFonts w:ascii="Trebuchet MS" w:eastAsia="Trebuchet MS" w:hAnsi="Trebuchet MS" w:cs="Trebuchet MS"/>
          <w:color w:val="000000"/>
          <w:sz w:val="23"/>
          <w:szCs w:val="23"/>
        </w:rPr>
        <w:t>que el proceso queda sin materia ante lo cual procede darlo por concluido sin entrar al fondo de los intereses litigiosos del impugnante</w:t>
      </w:r>
      <w:r w:rsidR="00F57946">
        <w:rPr>
          <w:rFonts w:ascii="Trebuchet MS" w:eastAsia="Trebuchet MS" w:hAnsi="Trebuchet MS" w:cs="Trebuchet MS"/>
          <w:color w:val="000000"/>
          <w:sz w:val="23"/>
          <w:szCs w:val="23"/>
        </w:rPr>
        <w:t>.</w:t>
      </w:r>
    </w:p>
    <w:p w:rsidR="00DE5830" w:rsidRPr="00522B7F" w:rsidRDefault="005B18D3" w:rsidP="00051195">
      <w:pPr>
        <w:pBdr>
          <w:top w:val="nil"/>
          <w:left w:val="nil"/>
          <w:bottom w:val="nil"/>
          <w:right w:val="nil"/>
          <w:between w:val="nil"/>
        </w:pBdr>
        <w:spacing w:line="240" w:lineRule="auto"/>
        <w:jc w:val="both"/>
        <w:rPr>
          <w:rFonts w:ascii="Times New Roman" w:eastAsia="Times New Roman" w:hAnsi="Times New Roman" w:cs="Times New Roman"/>
          <w:color w:val="000000"/>
          <w:sz w:val="23"/>
          <w:szCs w:val="23"/>
        </w:rPr>
      </w:pPr>
      <w:r w:rsidRPr="00522B7F">
        <w:rPr>
          <w:rFonts w:ascii="Trebuchet MS" w:eastAsia="Trebuchet MS" w:hAnsi="Trebuchet MS" w:cs="Trebuchet MS"/>
          <w:color w:val="000000"/>
          <w:sz w:val="23"/>
          <w:szCs w:val="23"/>
        </w:rPr>
        <w:t xml:space="preserve">Sirve de apoyo a lo anterior, la Jurisprudencia identificada con la clave 34/2002 emitida por la Sala Superior del Tribunal Electoral del Poder Judicial de la Federación, de rubro: </w:t>
      </w:r>
      <w:r w:rsidRPr="00522B7F">
        <w:rPr>
          <w:rFonts w:ascii="Trebuchet MS" w:eastAsia="Trebuchet MS" w:hAnsi="Trebuchet MS" w:cs="Trebuchet MS"/>
          <w:b/>
          <w:color w:val="000000"/>
          <w:sz w:val="23"/>
          <w:szCs w:val="23"/>
        </w:rPr>
        <w:t>“IMPROCEDENCIA, EL MERO HECHO DE QUEDAR SIN MATERIA EL PROCEDIMIENTO ACTUALIZA LA CAUSAL RESPECTIVA”.</w:t>
      </w:r>
    </w:p>
    <w:p w:rsidR="00DE5830" w:rsidRPr="00522B7F" w:rsidRDefault="005B18D3" w:rsidP="00051195">
      <w:pPr>
        <w:pBdr>
          <w:top w:val="nil"/>
          <w:left w:val="nil"/>
          <w:bottom w:val="nil"/>
          <w:right w:val="nil"/>
          <w:between w:val="nil"/>
        </w:pBdr>
        <w:spacing w:line="240" w:lineRule="auto"/>
        <w:jc w:val="both"/>
        <w:rPr>
          <w:rFonts w:ascii="Times New Roman" w:eastAsia="Times New Roman" w:hAnsi="Times New Roman" w:cs="Times New Roman"/>
          <w:color w:val="000000"/>
          <w:sz w:val="23"/>
          <w:szCs w:val="23"/>
        </w:rPr>
      </w:pPr>
      <w:r w:rsidRPr="00522B7F">
        <w:rPr>
          <w:rFonts w:ascii="Trebuchet MS" w:eastAsia="Trebuchet MS" w:hAnsi="Trebuchet MS" w:cs="Trebuchet MS"/>
          <w:color w:val="000000"/>
          <w:sz w:val="23"/>
          <w:szCs w:val="23"/>
        </w:rPr>
        <w:t>En consecuencia y con fundamento en el diverso 508, párrafo 1, fracción III</w:t>
      </w:r>
      <w:r w:rsidR="00522B7F" w:rsidRPr="00522B7F">
        <w:rPr>
          <w:rFonts w:ascii="Trebuchet MS" w:eastAsia="Trebuchet MS" w:hAnsi="Trebuchet MS" w:cs="Trebuchet MS"/>
          <w:color w:val="000000"/>
          <w:sz w:val="23"/>
          <w:szCs w:val="23"/>
        </w:rPr>
        <w:t>,</w:t>
      </w:r>
      <w:r w:rsidRPr="00522B7F">
        <w:rPr>
          <w:rFonts w:ascii="Trebuchet MS" w:eastAsia="Trebuchet MS" w:hAnsi="Trebuchet MS" w:cs="Trebuchet MS"/>
          <w:color w:val="000000"/>
          <w:sz w:val="23"/>
          <w:szCs w:val="23"/>
        </w:rPr>
        <w:t xml:space="preserve"> en relación al diverso 510, párrafo 1, fracción II, del Código Electoral local, procede desechar el medio de impugnación al haber quedado sin materia.</w:t>
      </w:r>
    </w:p>
    <w:p w:rsidR="00DE5830" w:rsidRPr="00522B7F" w:rsidRDefault="005B18D3" w:rsidP="00051195">
      <w:pPr>
        <w:pBdr>
          <w:top w:val="nil"/>
          <w:left w:val="nil"/>
          <w:bottom w:val="nil"/>
          <w:right w:val="nil"/>
          <w:between w:val="nil"/>
        </w:pBdr>
        <w:spacing w:line="240" w:lineRule="auto"/>
        <w:jc w:val="both"/>
        <w:rPr>
          <w:rFonts w:ascii="Times New Roman" w:eastAsia="Times New Roman" w:hAnsi="Times New Roman" w:cs="Times New Roman"/>
          <w:color w:val="000000"/>
          <w:sz w:val="23"/>
          <w:szCs w:val="23"/>
        </w:rPr>
      </w:pPr>
      <w:r w:rsidRPr="00522B7F">
        <w:rPr>
          <w:rFonts w:ascii="Trebuchet MS" w:eastAsia="Trebuchet MS" w:hAnsi="Trebuchet MS" w:cs="Trebuchet MS"/>
          <w:color w:val="000000"/>
          <w:sz w:val="23"/>
          <w:szCs w:val="23"/>
        </w:rPr>
        <w:t xml:space="preserve">Por lo expuesto y con fundamento, además, en lo dispuesto por los artículos 116, párrafo segundo, fracción IV, inciso l), de la Constitución Política de los Estados Unidos Mexicanos; 12, párrafo 1, fracción X, de la Constitución Política del Estado de </w:t>
      </w:r>
      <w:r w:rsidRPr="00522B7F">
        <w:rPr>
          <w:rFonts w:ascii="Trebuchet MS" w:eastAsia="Trebuchet MS" w:hAnsi="Trebuchet MS" w:cs="Trebuchet MS"/>
          <w:color w:val="000000"/>
          <w:sz w:val="23"/>
          <w:szCs w:val="23"/>
        </w:rPr>
        <w:lastRenderedPageBreak/>
        <w:t>Jalisco; 1°, párrafo 1, fracción I, 504, 510, fracción II y 511, fracción II, del Código Electoral del Estado de Jalisco; se </w:t>
      </w:r>
    </w:p>
    <w:p w:rsidR="00DE5830" w:rsidRPr="00815659" w:rsidRDefault="005B18D3" w:rsidP="00051195">
      <w:pPr>
        <w:spacing w:after="0" w:line="240" w:lineRule="auto"/>
        <w:ind w:right="-93"/>
        <w:jc w:val="center"/>
        <w:rPr>
          <w:rFonts w:ascii="Trebuchet MS" w:eastAsia="Trebuchet MS" w:hAnsi="Trebuchet MS" w:cs="Trebuchet MS"/>
          <w:b/>
          <w:sz w:val="23"/>
          <w:szCs w:val="23"/>
          <w:lang w:val="pt-BR"/>
        </w:rPr>
      </w:pPr>
      <w:r w:rsidRPr="00815659">
        <w:rPr>
          <w:rFonts w:ascii="Trebuchet MS" w:eastAsia="Trebuchet MS" w:hAnsi="Trebuchet MS" w:cs="Trebuchet MS"/>
          <w:b/>
          <w:sz w:val="23"/>
          <w:szCs w:val="23"/>
          <w:lang w:val="pt-BR"/>
        </w:rPr>
        <w:t>R E S U E L V E:</w:t>
      </w:r>
    </w:p>
    <w:p w:rsidR="00DE5830" w:rsidRPr="00815659" w:rsidRDefault="00DE5830" w:rsidP="00051195">
      <w:pPr>
        <w:spacing w:after="0" w:line="240" w:lineRule="auto"/>
        <w:ind w:right="-93"/>
        <w:jc w:val="center"/>
        <w:rPr>
          <w:rFonts w:ascii="Trebuchet MS" w:eastAsia="Trebuchet MS" w:hAnsi="Trebuchet MS" w:cs="Trebuchet MS"/>
          <w:b/>
          <w:sz w:val="23"/>
          <w:szCs w:val="23"/>
          <w:lang w:val="pt-BR"/>
        </w:rPr>
      </w:pPr>
    </w:p>
    <w:p w:rsidR="00DE5830" w:rsidRPr="00522B7F" w:rsidRDefault="005B18D3" w:rsidP="00051195">
      <w:pPr>
        <w:spacing w:after="0" w:line="240" w:lineRule="auto"/>
        <w:ind w:right="-93"/>
        <w:jc w:val="both"/>
        <w:rPr>
          <w:rFonts w:ascii="Trebuchet MS" w:eastAsia="Trebuchet MS" w:hAnsi="Trebuchet MS" w:cs="Trebuchet MS"/>
          <w:sz w:val="23"/>
          <w:szCs w:val="23"/>
          <w:highlight w:val="yellow"/>
        </w:rPr>
      </w:pPr>
      <w:r w:rsidRPr="00815659">
        <w:rPr>
          <w:rFonts w:ascii="Trebuchet MS" w:eastAsia="Trebuchet MS" w:hAnsi="Trebuchet MS" w:cs="Trebuchet MS"/>
          <w:b/>
          <w:sz w:val="23"/>
          <w:szCs w:val="23"/>
          <w:lang w:val="pt-BR"/>
        </w:rPr>
        <w:t>Primero.</w:t>
      </w:r>
      <w:r w:rsidRPr="00815659">
        <w:rPr>
          <w:rFonts w:ascii="Trebuchet MS" w:eastAsia="Trebuchet MS" w:hAnsi="Trebuchet MS" w:cs="Trebuchet MS"/>
          <w:sz w:val="23"/>
          <w:szCs w:val="23"/>
          <w:lang w:val="pt-BR"/>
        </w:rPr>
        <w:t xml:space="preserve"> </w:t>
      </w:r>
      <w:r w:rsidRPr="00522B7F">
        <w:rPr>
          <w:rFonts w:ascii="Trebuchet MS" w:eastAsia="Trebuchet MS" w:hAnsi="Trebuchet MS" w:cs="Trebuchet MS"/>
          <w:sz w:val="23"/>
          <w:szCs w:val="23"/>
        </w:rPr>
        <w:t xml:space="preserve">Se desecha el </w:t>
      </w:r>
      <w:r w:rsidR="00522B7F" w:rsidRPr="00522B7F">
        <w:rPr>
          <w:rFonts w:ascii="Trebuchet MS" w:eastAsia="Trebuchet MS" w:hAnsi="Trebuchet MS" w:cs="Trebuchet MS"/>
          <w:sz w:val="23"/>
          <w:szCs w:val="23"/>
        </w:rPr>
        <w:t>Recurso</w:t>
      </w:r>
      <w:r w:rsidRPr="00522B7F">
        <w:rPr>
          <w:rFonts w:ascii="Trebuchet MS" w:eastAsia="Trebuchet MS" w:hAnsi="Trebuchet MS" w:cs="Trebuchet MS"/>
          <w:sz w:val="23"/>
          <w:szCs w:val="23"/>
        </w:rPr>
        <w:t xml:space="preserve"> de </w:t>
      </w:r>
      <w:r w:rsidR="00522B7F" w:rsidRPr="00522B7F">
        <w:rPr>
          <w:rFonts w:ascii="Trebuchet MS" w:eastAsia="Trebuchet MS" w:hAnsi="Trebuchet MS" w:cs="Trebuchet MS"/>
          <w:sz w:val="23"/>
          <w:szCs w:val="23"/>
        </w:rPr>
        <w:t xml:space="preserve">Revisión </w:t>
      </w:r>
      <w:r w:rsidRPr="00522B7F">
        <w:rPr>
          <w:rFonts w:ascii="Trebuchet MS" w:eastAsia="Trebuchet MS" w:hAnsi="Trebuchet MS" w:cs="Trebuchet MS"/>
          <w:sz w:val="23"/>
          <w:szCs w:val="23"/>
        </w:rPr>
        <w:t>inter</w:t>
      </w:r>
      <w:r w:rsidR="00522B7F">
        <w:rPr>
          <w:rFonts w:ascii="Trebuchet MS" w:eastAsia="Trebuchet MS" w:hAnsi="Trebuchet MS" w:cs="Trebuchet MS"/>
          <w:sz w:val="23"/>
          <w:szCs w:val="23"/>
        </w:rPr>
        <w:t xml:space="preserve">puesto por el ciudadano Alberto </w:t>
      </w:r>
      <w:r w:rsidRPr="00522B7F">
        <w:rPr>
          <w:rFonts w:ascii="Trebuchet MS" w:eastAsia="Trebuchet MS" w:hAnsi="Trebuchet MS" w:cs="Trebuchet MS"/>
          <w:sz w:val="23"/>
          <w:szCs w:val="23"/>
        </w:rPr>
        <w:t xml:space="preserve">Maldonado </w:t>
      </w:r>
      <w:proofErr w:type="spellStart"/>
      <w:r w:rsidRPr="00522B7F">
        <w:rPr>
          <w:rFonts w:ascii="Trebuchet MS" w:eastAsia="Trebuchet MS" w:hAnsi="Trebuchet MS" w:cs="Trebuchet MS"/>
          <w:sz w:val="23"/>
          <w:szCs w:val="23"/>
        </w:rPr>
        <w:t>Chavarín</w:t>
      </w:r>
      <w:proofErr w:type="spellEnd"/>
      <w:r w:rsidRPr="00522B7F">
        <w:rPr>
          <w:rFonts w:ascii="Trebuchet MS" w:eastAsia="Trebuchet MS" w:hAnsi="Trebuchet MS" w:cs="Trebuchet MS"/>
          <w:sz w:val="23"/>
          <w:szCs w:val="23"/>
        </w:rPr>
        <w:t xml:space="preserve">, por las razones expuestas en el considerando </w:t>
      </w:r>
      <w:r w:rsidRPr="00522B7F">
        <w:rPr>
          <w:rFonts w:ascii="Trebuchet MS" w:eastAsia="Trebuchet MS" w:hAnsi="Trebuchet MS" w:cs="Trebuchet MS"/>
          <w:b/>
          <w:sz w:val="23"/>
          <w:szCs w:val="23"/>
        </w:rPr>
        <w:t>II</w:t>
      </w:r>
      <w:r w:rsidRPr="00522B7F">
        <w:rPr>
          <w:rFonts w:ascii="Trebuchet MS" w:eastAsia="Trebuchet MS" w:hAnsi="Trebuchet MS" w:cs="Trebuchet MS"/>
          <w:sz w:val="23"/>
          <w:szCs w:val="23"/>
        </w:rPr>
        <w:t xml:space="preserve"> de la presente resolución.</w:t>
      </w:r>
    </w:p>
    <w:p w:rsidR="00DE5830" w:rsidRPr="00522B7F" w:rsidRDefault="00DE5830" w:rsidP="00051195">
      <w:pPr>
        <w:spacing w:after="0" w:line="240" w:lineRule="auto"/>
        <w:ind w:right="-93"/>
        <w:jc w:val="both"/>
        <w:rPr>
          <w:rFonts w:ascii="Trebuchet MS" w:eastAsia="Trebuchet MS" w:hAnsi="Trebuchet MS" w:cs="Trebuchet MS"/>
          <w:sz w:val="23"/>
          <w:szCs w:val="23"/>
        </w:rPr>
      </w:pPr>
    </w:p>
    <w:p w:rsidR="00DE5830" w:rsidRPr="00522B7F" w:rsidRDefault="005B18D3" w:rsidP="00051195">
      <w:pPr>
        <w:spacing w:after="0" w:line="240" w:lineRule="auto"/>
        <w:ind w:right="-93"/>
        <w:jc w:val="both"/>
        <w:rPr>
          <w:rFonts w:ascii="Trebuchet MS" w:eastAsia="Trebuchet MS" w:hAnsi="Trebuchet MS" w:cs="Trebuchet MS"/>
          <w:sz w:val="23"/>
          <w:szCs w:val="23"/>
        </w:rPr>
      </w:pPr>
      <w:r w:rsidRPr="00522B7F">
        <w:rPr>
          <w:rFonts w:ascii="Trebuchet MS" w:eastAsia="Trebuchet MS" w:hAnsi="Trebuchet MS" w:cs="Trebuchet MS"/>
          <w:b/>
          <w:sz w:val="23"/>
          <w:szCs w:val="23"/>
        </w:rPr>
        <w:t>Segundo.</w:t>
      </w:r>
      <w:r w:rsidRPr="00522B7F">
        <w:rPr>
          <w:rFonts w:ascii="Trebuchet MS" w:eastAsia="Trebuchet MS" w:hAnsi="Trebuchet MS" w:cs="Trebuchet MS"/>
          <w:sz w:val="23"/>
          <w:szCs w:val="23"/>
        </w:rPr>
        <w:t xml:space="preserve"> Notifíquese personalmente a la parte </w:t>
      </w:r>
      <w:proofErr w:type="spellStart"/>
      <w:r w:rsidRPr="00522B7F">
        <w:rPr>
          <w:rFonts w:ascii="Trebuchet MS" w:eastAsia="Trebuchet MS" w:hAnsi="Trebuchet MS" w:cs="Trebuchet MS"/>
          <w:sz w:val="23"/>
          <w:szCs w:val="23"/>
        </w:rPr>
        <w:t>promovente</w:t>
      </w:r>
      <w:proofErr w:type="spellEnd"/>
      <w:r w:rsidRPr="00522B7F">
        <w:rPr>
          <w:rFonts w:ascii="Trebuchet MS" w:eastAsia="Trebuchet MS" w:hAnsi="Trebuchet MS" w:cs="Trebuchet MS"/>
          <w:sz w:val="23"/>
          <w:szCs w:val="23"/>
        </w:rPr>
        <w:t xml:space="preserve">. </w:t>
      </w:r>
    </w:p>
    <w:p w:rsidR="00DE5830" w:rsidRPr="00522B7F" w:rsidRDefault="00DE5830" w:rsidP="00051195">
      <w:pPr>
        <w:spacing w:after="0" w:line="240" w:lineRule="auto"/>
        <w:jc w:val="both"/>
        <w:rPr>
          <w:rFonts w:ascii="Trebuchet MS" w:eastAsia="Trebuchet MS" w:hAnsi="Trebuchet MS" w:cs="Trebuchet MS"/>
          <w:b/>
          <w:sz w:val="23"/>
          <w:szCs w:val="23"/>
        </w:rPr>
      </w:pPr>
    </w:p>
    <w:p w:rsidR="00DE5830" w:rsidRPr="00522B7F" w:rsidRDefault="005B18D3" w:rsidP="00051195">
      <w:pPr>
        <w:spacing w:after="0" w:line="240" w:lineRule="auto"/>
        <w:jc w:val="both"/>
        <w:rPr>
          <w:rFonts w:ascii="Trebuchet MS" w:eastAsia="Trebuchet MS" w:hAnsi="Trebuchet MS" w:cs="Trebuchet MS"/>
          <w:sz w:val="23"/>
          <w:szCs w:val="23"/>
        </w:rPr>
      </w:pPr>
      <w:r w:rsidRPr="00522B7F">
        <w:rPr>
          <w:rFonts w:ascii="Trebuchet MS" w:eastAsia="Trebuchet MS" w:hAnsi="Trebuchet MS" w:cs="Trebuchet MS"/>
          <w:b/>
          <w:sz w:val="23"/>
          <w:szCs w:val="23"/>
        </w:rPr>
        <w:t>Tercero.</w:t>
      </w:r>
      <w:r w:rsidRPr="00522B7F">
        <w:rPr>
          <w:rFonts w:ascii="Trebuchet MS" w:eastAsia="Trebuchet MS" w:hAnsi="Trebuchet MS" w:cs="Trebuchet MS"/>
          <w:sz w:val="23"/>
          <w:szCs w:val="23"/>
        </w:rPr>
        <w:t xml:space="preserve"> Publíquese la presente resolución en el portal oficial de internet de este organismo</w:t>
      </w:r>
      <w:r w:rsidR="00C94133">
        <w:rPr>
          <w:rFonts w:ascii="Trebuchet MS" w:eastAsia="Trebuchet MS" w:hAnsi="Trebuchet MS" w:cs="Trebuchet MS"/>
          <w:sz w:val="23"/>
          <w:szCs w:val="23"/>
        </w:rPr>
        <w:t xml:space="preserve"> electoral</w:t>
      </w:r>
      <w:r w:rsidRPr="00522B7F">
        <w:rPr>
          <w:rFonts w:ascii="Trebuchet MS" w:eastAsia="Trebuchet MS" w:hAnsi="Trebuchet MS" w:cs="Trebuchet MS"/>
          <w:sz w:val="23"/>
          <w:szCs w:val="23"/>
        </w:rPr>
        <w:t>.</w:t>
      </w:r>
    </w:p>
    <w:p w:rsidR="00DE5830" w:rsidRPr="00522B7F" w:rsidRDefault="005B18D3" w:rsidP="00051195">
      <w:pPr>
        <w:spacing w:after="0" w:line="240" w:lineRule="auto"/>
        <w:jc w:val="both"/>
        <w:rPr>
          <w:rFonts w:ascii="Trebuchet MS" w:eastAsia="Trebuchet MS" w:hAnsi="Trebuchet MS" w:cs="Trebuchet MS"/>
          <w:sz w:val="23"/>
          <w:szCs w:val="23"/>
        </w:rPr>
      </w:pPr>
      <w:r w:rsidRPr="00522B7F">
        <w:rPr>
          <w:rFonts w:ascii="Trebuchet MS" w:eastAsia="Trebuchet MS" w:hAnsi="Trebuchet MS" w:cs="Trebuchet MS"/>
          <w:sz w:val="23"/>
          <w:szCs w:val="23"/>
        </w:rPr>
        <w:t xml:space="preserve">   </w:t>
      </w:r>
    </w:p>
    <w:p w:rsidR="00DE5830" w:rsidRPr="00522B7F" w:rsidRDefault="005B18D3" w:rsidP="00051195">
      <w:pPr>
        <w:spacing w:after="0" w:line="240" w:lineRule="auto"/>
        <w:jc w:val="both"/>
        <w:rPr>
          <w:rFonts w:ascii="Trebuchet MS" w:eastAsia="Trebuchet MS" w:hAnsi="Trebuchet MS" w:cs="Trebuchet MS"/>
          <w:sz w:val="23"/>
          <w:szCs w:val="23"/>
        </w:rPr>
      </w:pPr>
      <w:r w:rsidRPr="00522B7F">
        <w:rPr>
          <w:rFonts w:ascii="Trebuchet MS" w:eastAsia="Trebuchet MS" w:hAnsi="Trebuchet MS" w:cs="Trebuchet MS"/>
          <w:b/>
          <w:sz w:val="23"/>
          <w:szCs w:val="23"/>
        </w:rPr>
        <w:t>Cuarto.</w:t>
      </w:r>
      <w:r w:rsidRPr="00522B7F">
        <w:rPr>
          <w:rFonts w:ascii="Trebuchet MS" w:eastAsia="Trebuchet MS" w:hAnsi="Trebuchet MS" w:cs="Trebuchet MS"/>
          <w:sz w:val="23"/>
          <w:szCs w:val="23"/>
        </w:rPr>
        <w:t xml:space="preserve"> En su oportunidad, archívese el presente expediente como asunto concluido.</w:t>
      </w:r>
    </w:p>
    <w:p w:rsidR="00DE5830" w:rsidRPr="00522B7F" w:rsidRDefault="00DE5830" w:rsidP="00051195">
      <w:pPr>
        <w:spacing w:after="0" w:line="240" w:lineRule="auto"/>
        <w:jc w:val="both"/>
        <w:rPr>
          <w:rFonts w:ascii="Trebuchet MS" w:eastAsia="Trebuchet MS" w:hAnsi="Trebuchet MS" w:cs="Trebuchet MS"/>
          <w:sz w:val="23"/>
          <w:szCs w:val="23"/>
        </w:rPr>
      </w:pPr>
    </w:p>
    <w:p w:rsidR="00DE5830" w:rsidRPr="00815659" w:rsidRDefault="005B18D3" w:rsidP="00051195">
      <w:pPr>
        <w:spacing w:after="0" w:line="240" w:lineRule="auto"/>
        <w:jc w:val="center"/>
        <w:rPr>
          <w:rFonts w:ascii="Trebuchet MS" w:eastAsia="Trebuchet MS" w:hAnsi="Trebuchet MS" w:cs="Trebuchet MS"/>
          <w:b/>
          <w:sz w:val="23"/>
          <w:szCs w:val="23"/>
          <w:lang w:val="pt-BR"/>
        </w:rPr>
      </w:pPr>
      <w:r w:rsidRPr="00815659">
        <w:rPr>
          <w:rFonts w:ascii="Trebuchet MS" w:eastAsia="Trebuchet MS" w:hAnsi="Trebuchet MS" w:cs="Trebuchet MS"/>
          <w:b/>
          <w:sz w:val="23"/>
          <w:szCs w:val="23"/>
          <w:lang w:val="pt-BR"/>
        </w:rPr>
        <w:t xml:space="preserve">Guadalajara, Jalisco, </w:t>
      </w:r>
      <w:r w:rsidR="00E861D5" w:rsidRPr="00815659">
        <w:rPr>
          <w:rFonts w:ascii="Trebuchet MS" w:eastAsia="Trebuchet MS" w:hAnsi="Trebuchet MS" w:cs="Trebuchet MS"/>
          <w:b/>
          <w:sz w:val="23"/>
          <w:szCs w:val="23"/>
          <w:lang w:val="pt-BR"/>
        </w:rPr>
        <w:t>31</w:t>
      </w:r>
      <w:r w:rsidRPr="00815659">
        <w:rPr>
          <w:rFonts w:ascii="Trebuchet MS" w:eastAsia="Trebuchet MS" w:hAnsi="Trebuchet MS" w:cs="Trebuchet MS"/>
          <w:b/>
          <w:sz w:val="23"/>
          <w:szCs w:val="23"/>
          <w:lang w:val="pt-BR"/>
        </w:rPr>
        <w:t xml:space="preserve"> de agosto de 2021.</w:t>
      </w:r>
    </w:p>
    <w:p w:rsidR="00DE5830" w:rsidRPr="00815659" w:rsidRDefault="00DE5830" w:rsidP="00051195">
      <w:pPr>
        <w:spacing w:after="0" w:line="240" w:lineRule="auto"/>
        <w:jc w:val="center"/>
        <w:rPr>
          <w:rFonts w:ascii="Trebuchet MS" w:eastAsia="Trebuchet MS" w:hAnsi="Trebuchet MS" w:cs="Trebuchet MS"/>
          <w:b/>
          <w:sz w:val="23"/>
          <w:szCs w:val="23"/>
          <w:lang w:val="pt-BR"/>
        </w:rPr>
      </w:pPr>
    </w:p>
    <w:p w:rsidR="00DE5830" w:rsidRPr="00815659" w:rsidRDefault="00DE5830" w:rsidP="00051195">
      <w:pPr>
        <w:spacing w:after="0" w:line="240" w:lineRule="auto"/>
        <w:jc w:val="center"/>
        <w:rPr>
          <w:rFonts w:ascii="Trebuchet MS" w:eastAsia="Trebuchet MS" w:hAnsi="Trebuchet MS" w:cs="Trebuchet MS"/>
          <w:b/>
          <w:sz w:val="23"/>
          <w:szCs w:val="23"/>
          <w:lang w:val="pt-BR"/>
        </w:rPr>
      </w:pPr>
    </w:p>
    <w:tbl>
      <w:tblPr>
        <w:tblStyle w:val="a"/>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tblPr>
      <w:tblGrid>
        <w:gridCol w:w="5677"/>
        <w:gridCol w:w="4530"/>
      </w:tblGrid>
      <w:tr w:rsidR="00DE5830" w:rsidRPr="00522B7F">
        <w:tc>
          <w:tcPr>
            <w:tcW w:w="5677" w:type="dxa"/>
            <w:shd w:val="clear" w:color="auto" w:fill="auto"/>
          </w:tcPr>
          <w:p w:rsidR="00DE5830" w:rsidRPr="00815659" w:rsidRDefault="00DE5830" w:rsidP="00051195">
            <w:pPr>
              <w:spacing w:after="0" w:line="240" w:lineRule="auto"/>
              <w:jc w:val="center"/>
              <w:rPr>
                <w:rFonts w:ascii="Trebuchet MS" w:eastAsia="Trebuchet MS" w:hAnsi="Trebuchet MS" w:cs="Trebuchet MS"/>
                <w:b/>
                <w:sz w:val="23"/>
                <w:szCs w:val="23"/>
                <w:lang w:val="pt-BR"/>
              </w:rPr>
            </w:pPr>
          </w:p>
          <w:p w:rsidR="00DE5830" w:rsidRPr="00522B7F" w:rsidRDefault="005B18D3" w:rsidP="00051195">
            <w:pPr>
              <w:spacing w:after="0" w:line="240" w:lineRule="auto"/>
              <w:jc w:val="center"/>
              <w:rPr>
                <w:rFonts w:ascii="Trebuchet MS" w:eastAsia="Trebuchet MS" w:hAnsi="Trebuchet MS" w:cs="Trebuchet MS"/>
                <w:b/>
                <w:sz w:val="23"/>
                <w:szCs w:val="23"/>
              </w:rPr>
            </w:pPr>
            <w:r w:rsidRPr="00522B7F">
              <w:rPr>
                <w:rFonts w:ascii="Trebuchet MS" w:eastAsia="Trebuchet MS" w:hAnsi="Trebuchet MS" w:cs="Trebuchet MS"/>
                <w:b/>
                <w:sz w:val="23"/>
                <w:szCs w:val="23"/>
              </w:rPr>
              <w:t xml:space="preserve">Guillermo Amado </w:t>
            </w:r>
            <w:proofErr w:type="spellStart"/>
            <w:r w:rsidRPr="00522B7F">
              <w:rPr>
                <w:rFonts w:ascii="Trebuchet MS" w:eastAsia="Trebuchet MS" w:hAnsi="Trebuchet MS" w:cs="Trebuchet MS"/>
                <w:b/>
                <w:sz w:val="23"/>
                <w:szCs w:val="23"/>
              </w:rPr>
              <w:t>Alcaraz</w:t>
            </w:r>
            <w:proofErr w:type="spellEnd"/>
            <w:r w:rsidRPr="00522B7F">
              <w:rPr>
                <w:rFonts w:ascii="Trebuchet MS" w:eastAsia="Trebuchet MS" w:hAnsi="Trebuchet MS" w:cs="Trebuchet MS"/>
                <w:b/>
                <w:sz w:val="23"/>
                <w:szCs w:val="23"/>
              </w:rPr>
              <w:t xml:space="preserve"> Cross</w:t>
            </w:r>
          </w:p>
          <w:p w:rsidR="00DE5830" w:rsidRPr="00522B7F" w:rsidRDefault="005B18D3" w:rsidP="00051195">
            <w:pPr>
              <w:spacing w:after="0" w:line="240" w:lineRule="auto"/>
              <w:jc w:val="center"/>
              <w:rPr>
                <w:rFonts w:ascii="Trebuchet MS" w:eastAsia="Trebuchet MS" w:hAnsi="Trebuchet MS" w:cs="Trebuchet MS"/>
                <w:b/>
                <w:sz w:val="23"/>
                <w:szCs w:val="23"/>
              </w:rPr>
            </w:pPr>
            <w:r w:rsidRPr="00522B7F">
              <w:rPr>
                <w:rFonts w:ascii="Trebuchet MS" w:eastAsia="Trebuchet MS" w:hAnsi="Trebuchet MS" w:cs="Trebuchet MS"/>
                <w:b/>
                <w:sz w:val="23"/>
                <w:szCs w:val="23"/>
              </w:rPr>
              <w:t>Consejero presidente</w:t>
            </w:r>
          </w:p>
        </w:tc>
        <w:tc>
          <w:tcPr>
            <w:tcW w:w="4530" w:type="dxa"/>
            <w:shd w:val="clear" w:color="auto" w:fill="auto"/>
          </w:tcPr>
          <w:p w:rsidR="00DE5830" w:rsidRPr="00522B7F" w:rsidRDefault="00DE5830" w:rsidP="00051195">
            <w:pPr>
              <w:spacing w:after="0" w:line="240" w:lineRule="auto"/>
              <w:jc w:val="center"/>
              <w:rPr>
                <w:rFonts w:ascii="Trebuchet MS" w:eastAsia="Trebuchet MS" w:hAnsi="Trebuchet MS" w:cs="Trebuchet MS"/>
                <w:b/>
                <w:sz w:val="23"/>
                <w:szCs w:val="23"/>
              </w:rPr>
            </w:pPr>
          </w:p>
          <w:p w:rsidR="00DE5830" w:rsidRPr="00522B7F" w:rsidRDefault="005B18D3" w:rsidP="00051195">
            <w:pPr>
              <w:spacing w:after="0" w:line="240" w:lineRule="auto"/>
              <w:jc w:val="center"/>
              <w:rPr>
                <w:rFonts w:ascii="Trebuchet MS" w:eastAsia="Trebuchet MS" w:hAnsi="Trebuchet MS" w:cs="Trebuchet MS"/>
                <w:b/>
                <w:sz w:val="23"/>
                <w:szCs w:val="23"/>
              </w:rPr>
            </w:pPr>
            <w:r w:rsidRPr="00522B7F">
              <w:rPr>
                <w:rFonts w:ascii="Trebuchet MS" w:eastAsia="Trebuchet MS" w:hAnsi="Trebuchet MS" w:cs="Trebuchet MS"/>
                <w:b/>
                <w:sz w:val="23"/>
                <w:szCs w:val="23"/>
              </w:rPr>
              <w:t xml:space="preserve">  Alejandro Murillo Gutiérrez</w:t>
            </w:r>
          </w:p>
          <w:p w:rsidR="00DE5830" w:rsidRPr="00522B7F" w:rsidRDefault="005B18D3" w:rsidP="00051195">
            <w:pPr>
              <w:spacing w:after="0" w:line="240" w:lineRule="auto"/>
              <w:jc w:val="center"/>
              <w:rPr>
                <w:rFonts w:ascii="Trebuchet MS" w:eastAsia="Trebuchet MS" w:hAnsi="Trebuchet MS" w:cs="Trebuchet MS"/>
                <w:b/>
                <w:sz w:val="23"/>
                <w:szCs w:val="23"/>
              </w:rPr>
            </w:pPr>
            <w:r w:rsidRPr="00522B7F">
              <w:rPr>
                <w:rFonts w:ascii="Trebuchet MS" w:eastAsia="Trebuchet MS" w:hAnsi="Trebuchet MS" w:cs="Trebuchet MS"/>
                <w:b/>
                <w:sz w:val="23"/>
                <w:szCs w:val="23"/>
              </w:rPr>
              <w:t>Secretario ejecutivo</w:t>
            </w:r>
          </w:p>
        </w:tc>
      </w:tr>
    </w:tbl>
    <w:p w:rsidR="00DE5830" w:rsidRDefault="00DE5830" w:rsidP="00051195">
      <w:pPr>
        <w:spacing w:line="240" w:lineRule="auto"/>
        <w:rPr>
          <w:rFonts w:ascii="Trebuchet MS" w:eastAsia="Trebuchet MS" w:hAnsi="Trebuchet MS" w:cs="Trebuchet MS"/>
          <w:sz w:val="23"/>
          <w:szCs w:val="23"/>
        </w:rPr>
      </w:pPr>
    </w:p>
    <w:p w:rsidR="00051195" w:rsidRDefault="00051195" w:rsidP="00051195">
      <w:pPr>
        <w:spacing w:after="0" w:line="240" w:lineRule="auto"/>
        <w:jc w:val="both"/>
        <w:rPr>
          <w:rFonts w:ascii="Trebuchet MS" w:hAnsi="Trebuchet MS"/>
          <w:sz w:val="18"/>
          <w:szCs w:val="18"/>
        </w:rPr>
      </w:pPr>
      <w:r>
        <w:rPr>
          <w:rFonts w:ascii="Trebuchet MS" w:hAnsi="Trebuchet MS"/>
          <w:sz w:val="18"/>
          <w:szCs w:val="18"/>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 5 del Reglamento de Sesiones del Consejo General de este organismo, hago constar que la presente resolución fue apr</w:t>
      </w:r>
      <w:r w:rsidRPr="00D93414">
        <w:rPr>
          <w:rFonts w:ascii="Trebuchet MS" w:hAnsi="Trebuchet MS"/>
          <w:sz w:val="18"/>
          <w:szCs w:val="18"/>
        </w:rPr>
        <w:t>obada en sesión ordinaria del Consejo General celebrada el treinta y uno de agosto de dos mil veintiuno, por votación unánime de las y los consejeros electorales Silvia Guadalupe Bustos Vásquez</w:t>
      </w:r>
      <w:r w:rsidRPr="00D93414">
        <w:rPr>
          <w:rFonts w:ascii="Trebuchet MS" w:hAnsi="Trebuchet MS"/>
          <w:bCs/>
          <w:sz w:val="18"/>
          <w:szCs w:val="18"/>
        </w:rPr>
        <w:t>,</w:t>
      </w:r>
      <w:r w:rsidRPr="00D93414">
        <w:rPr>
          <w:rFonts w:ascii="Trebuchet MS" w:hAnsi="Trebuchet MS"/>
          <w:sz w:val="18"/>
          <w:szCs w:val="18"/>
        </w:rPr>
        <w:t xml:space="preserve"> </w:t>
      </w:r>
      <w:proofErr w:type="spellStart"/>
      <w:r w:rsidRPr="00D93414">
        <w:rPr>
          <w:rFonts w:ascii="Trebuchet MS" w:hAnsi="Trebuchet MS"/>
          <w:sz w:val="18"/>
          <w:szCs w:val="18"/>
        </w:rPr>
        <w:t>Zoad</w:t>
      </w:r>
      <w:proofErr w:type="spellEnd"/>
      <w:r w:rsidRPr="00D93414">
        <w:rPr>
          <w:rFonts w:ascii="Trebuchet MS" w:hAnsi="Trebuchet MS"/>
          <w:sz w:val="18"/>
          <w:szCs w:val="18"/>
        </w:rPr>
        <w:t xml:space="preserve"> </w:t>
      </w:r>
      <w:proofErr w:type="spellStart"/>
      <w:r w:rsidRPr="00D93414">
        <w:rPr>
          <w:rFonts w:ascii="Trebuchet MS" w:hAnsi="Trebuchet MS"/>
          <w:sz w:val="18"/>
          <w:szCs w:val="18"/>
        </w:rPr>
        <w:t>Jeanine</w:t>
      </w:r>
      <w:proofErr w:type="spellEnd"/>
      <w:r w:rsidRPr="00D93414">
        <w:rPr>
          <w:rFonts w:ascii="Trebuchet MS" w:hAnsi="Trebuchet MS"/>
          <w:sz w:val="18"/>
          <w:szCs w:val="18"/>
        </w:rPr>
        <w:t xml:space="preserve"> García</w:t>
      </w:r>
      <w:r>
        <w:rPr>
          <w:rFonts w:ascii="Trebuchet MS" w:hAnsi="Trebuchet MS"/>
          <w:sz w:val="18"/>
          <w:szCs w:val="18"/>
        </w:rPr>
        <w:t xml:space="preserve"> González, Miguel Godínez </w:t>
      </w:r>
      <w:proofErr w:type="spellStart"/>
      <w:r>
        <w:rPr>
          <w:rFonts w:ascii="Trebuchet MS" w:hAnsi="Trebuchet MS"/>
          <w:sz w:val="18"/>
          <w:szCs w:val="18"/>
        </w:rPr>
        <w:t>Terríquez</w:t>
      </w:r>
      <w:proofErr w:type="spellEnd"/>
      <w:r>
        <w:rPr>
          <w:rFonts w:ascii="Trebuchet MS" w:hAnsi="Trebuchet MS"/>
          <w:bCs/>
          <w:sz w:val="18"/>
          <w:szCs w:val="18"/>
        </w:rPr>
        <w:t>,</w:t>
      </w:r>
      <w:r>
        <w:rPr>
          <w:rFonts w:ascii="Trebuchet MS" w:hAnsi="Trebuchet MS"/>
          <w:sz w:val="18"/>
          <w:szCs w:val="18"/>
        </w:rPr>
        <w:t xml:space="preserve"> </w:t>
      </w:r>
      <w:r>
        <w:rPr>
          <w:rFonts w:ascii="Trebuchet MS" w:hAnsi="Trebuchet MS"/>
          <w:bCs/>
          <w:sz w:val="18"/>
          <w:szCs w:val="18"/>
        </w:rPr>
        <w:t xml:space="preserve">Moisés Pérez Vega, Brenda Judith Serafín </w:t>
      </w:r>
      <w:proofErr w:type="spellStart"/>
      <w:r>
        <w:rPr>
          <w:rFonts w:ascii="Trebuchet MS" w:hAnsi="Trebuchet MS"/>
          <w:bCs/>
          <w:sz w:val="18"/>
          <w:szCs w:val="18"/>
        </w:rPr>
        <w:t>Morfín</w:t>
      </w:r>
      <w:proofErr w:type="spellEnd"/>
      <w:r>
        <w:rPr>
          <w:rFonts w:ascii="Trebuchet MS" w:hAnsi="Trebuchet MS"/>
          <w:bCs/>
          <w:sz w:val="18"/>
          <w:szCs w:val="18"/>
        </w:rPr>
        <w:t xml:space="preserve">, Claudia Alejandra Vargas Bautista y del consejero presidente </w:t>
      </w:r>
      <w:r>
        <w:rPr>
          <w:rFonts w:ascii="Trebuchet MS" w:hAnsi="Trebuchet MS"/>
          <w:sz w:val="18"/>
          <w:szCs w:val="18"/>
        </w:rPr>
        <w:t xml:space="preserve">Guillermo Amado </w:t>
      </w:r>
      <w:proofErr w:type="spellStart"/>
      <w:r>
        <w:rPr>
          <w:rFonts w:ascii="Trebuchet MS" w:hAnsi="Trebuchet MS"/>
          <w:sz w:val="18"/>
          <w:szCs w:val="18"/>
        </w:rPr>
        <w:t>Alcaraz</w:t>
      </w:r>
      <w:proofErr w:type="spellEnd"/>
      <w:r>
        <w:rPr>
          <w:rFonts w:ascii="Trebuchet MS" w:hAnsi="Trebuchet MS"/>
          <w:sz w:val="18"/>
          <w:szCs w:val="18"/>
        </w:rPr>
        <w:t xml:space="preserve"> Cross.</w:t>
      </w:r>
      <w:r>
        <w:rPr>
          <w:rFonts w:ascii="Trebuchet MS" w:hAnsi="Trebuchet MS" w:cs="CJNLLK+Garamond"/>
          <w:color w:val="000000"/>
          <w:sz w:val="18"/>
          <w:szCs w:val="18"/>
        </w:rPr>
        <w:t xml:space="preserve"> </w:t>
      </w:r>
      <w:r>
        <w:rPr>
          <w:rFonts w:ascii="Trebuchet MS" w:hAnsi="Trebuchet MS"/>
          <w:sz w:val="18"/>
          <w:szCs w:val="18"/>
        </w:rPr>
        <w:t>Doy fe.</w:t>
      </w:r>
    </w:p>
    <w:p w:rsidR="00051195" w:rsidRDefault="00051195" w:rsidP="00051195">
      <w:pPr>
        <w:spacing w:after="0" w:line="240" w:lineRule="auto"/>
        <w:jc w:val="both"/>
        <w:rPr>
          <w:rFonts w:ascii="Trebuchet MS" w:hAnsi="Trebuchet MS"/>
          <w:sz w:val="18"/>
          <w:szCs w:val="18"/>
        </w:rPr>
      </w:pPr>
    </w:p>
    <w:p w:rsidR="00051195" w:rsidRDefault="00051195" w:rsidP="00051195">
      <w:pPr>
        <w:spacing w:after="0" w:line="240" w:lineRule="auto"/>
        <w:rPr>
          <w:rFonts w:ascii="Trebuchet MS" w:hAnsi="Trebuchet MS"/>
          <w:sz w:val="18"/>
          <w:szCs w:val="18"/>
        </w:rPr>
      </w:pPr>
    </w:p>
    <w:p w:rsidR="00051195" w:rsidRDefault="00051195" w:rsidP="00051195">
      <w:pPr>
        <w:spacing w:after="0" w:line="240" w:lineRule="auto"/>
        <w:rPr>
          <w:rFonts w:ascii="Trebuchet MS" w:hAnsi="Trebuchet MS"/>
          <w:sz w:val="18"/>
          <w:szCs w:val="18"/>
        </w:rPr>
      </w:pPr>
    </w:p>
    <w:p w:rsidR="00051195" w:rsidRDefault="00051195" w:rsidP="00051195">
      <w:pPr>
        <w:spacing w:after="0" w:line="240" w:lineRule="auto"/>
        <w:jc w:val="center"/>
        <w:rPr>
          <w:rFonts w:ascii="Trebuchet MS" w:hAnsi="Trebuchet MS"/>
          <w:sz w:val="18"/>
          <w:szCs w:val="18"/>
        </w:rPr>
      </w:pPr>
      <w:r>
        <w:rPr>
          <w:rFonts w:ascii="Trebuchet MS" w:hAnsi="Trebuchet MS"/>
          <w:sz w:val="18"/>
          <w:szCs w:val="18"/>
        </w:rPr>
        <w:t>Manuel Alejandro Murillo Gutiérrez</w:t>
      </w:r>
    </w:p>
    <w:p w:rsidR="00051195" w:rsidRDefault="00051195" w:rsidP="00051195">
      <w:pPr>
        <w:spacing w:after="0" w:line="240" w:lineRule="auto"/>
        <w:jc w:val="center"/>
        <w:rPr>
          <w:rFonts w:ascii="Trebuchet MS" w:hAnsi="Trebuchet MS"/>
          <w:sz w:val="18"/>
          <w:szCs w:val="18"/>
        </w:rPr>
      </w:pPr>
      <w:r>
        <w:rPr>
          <w:rFonts w:ascii="Trebuchet MS" w:hAnsi="Trebuchet MS"/>
          <w:sz w:val="18"/>
          <w:szCs w:val="18"/>
        </w:rPr>
        <w:t>Secretario ejecutivo</w:t>
      </w:r>
    </w:p>
    <w:p w:rsidR="00051195" w:rsidRDefault="00051195" w:rsidP="00051195">
      <w:pPr>
        <w:spacing w:line="240" w:lineRule="auto"/>
        <w:rPr>
          <w:rFonts w:ascii="Trebuchet MS" w:eastAsia="Trebuchet MS" w:hAnsi="Trebuchet MS" w:cs="Trebuchet MS"/>
          <w:sz w:val="23"/>
          <w:szCs w:val="23"/>
        </w:rPr>
      </w:pPr>
    </w:p>
    <w:sectPr w:rsidR="00051195" w:rsidSect="00D14D7C">
      <w:headerReference w:type="default" r:id="rId6"/>
      <w:footerReference w:type="default" r:id="rId7"/>
      <w:pgSz w:w="12240" w:h="15840"/>
      <w:pgMar w:top="2268" w:right="1531" w:bottom="1985" w:left="1701" w:header="709" w:footer="85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9B2" w:rsidRDefault="003339B2">
      <w:pPr>
        <w:spacing w:after="0" w:line="240" w:lineRule="auto"/>
      </w:pPr>
      <w:r>
        <w:separator/>
      </w:r>
    </w:p>
  </w:endnote>
  <w:endnote w:type="continuationSeparator" w:id="0">
    <w:p w:rsidR="003339B2" w:rsidRDefault="003339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30" w:rsidRDefault="005B18D3">
    <w:pPr>
      <w:tabs>
        <w:tab w:val="center" w:pos="4419"/>
        <w:tab w:val="right" w:pos="8838"/>
      </w:tabs>
      <w:ind w:right="49"/>
      <w:jc w:val="right"/>
      <w:rPr>
        <w:rFonts w:ascii="Trebuchet MS" w:eastAsia="Trebuchet MS" w:hAnsi="Trebuchet MS" w:cs="Trebuchet MS"/>
        <w:sz w:val="20"/>
        <w:szCs w:val="20"/>
      </w:rPr>
    </w:pPr>
    <w:r>
      <w:rPr>
        <w:rFonts w:ascii="Trebuchet MS" w:eastAsia="Trebuchet MS" w:hAnsi="Trebuchet MS" w:cs="Trebuchet MS"/>
        <w:sz w:val="20"/>
        <w:szCs w:val="20"/>
      </w:rPr>
      <w:t xml:space="preserve">Página </w:t>
    </w:r>
    <w:r w:rsidR="00D14D7C">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sidR="00D14D7C">
      <w:rPr>
        <w:rFonts w:ascii="Trebuchet MS" w:eastAsia="Trebuchet MS" w:hAnsi="Trebuchet MS" w:cs="Trebuchet MS"/>
        <w:sz w:val="20"/>
        <w:szCs w:val="20"/>
      </w:rPr>
      <w:fldChar w:fldCharType="separate"/>
    </w:r>
    <w:r w:rsidR="00815659">
      <w:rPr>
        <w:rFonts w:ascii="Trebuchet MS" w:eastAsia="Trebuchet MS" w:hAnsi="Trebuchet MS" w:cs="Trebuchet MS"/>
        <w:noProof/>
        <w:sz w:val="20"/>
        <w:szCs w:val="20"/>
      </w:rPr>
      <w:t>4</w:t>
    </w:r>
    <w:r w:rsidR="00D14D7C">
      <w:rPr>
        <w:rFonts w:ascii="Trebuchet MS" w:eastAsia="Trebuchet MS" w:hAnsi="Trebuchet MS" w:cs="Trebuchet MS"/>
        <w:sz w:val="20"/>
        <w:szCs w:val="20"/>
      </w:rPr>
      <w:fldChar w:fldCharType="end"/>
    </w:r>
    <w:r>
      <w:rPr>
        <w:rFonts w:ascii="Trebuchet MS" w:eastAsia="Trebuchet MS" w:hAnsi="Trebuchet MS" w:cs="Trebuchet MS"/>
        <w:sz w:val="20"/>
        <w:szCs w:val="20"/>
      </w:rPr>
      <w:t xml:space="preserve"> de </w:t>
    </w:r>
    <w:r w:rsidR="00D14D7C">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NUMPAGES</w:instrText>
    </w:r>
    <w:r w:rsidR="00D14D7C">
      <w:rPr>
        <w:rFonts w:ascii="Trebuchet MS" w:eastAsia="Trebuchet MS" w:hAnsi="Trebuchet MS" w:cs="Trebuchet MS"/>
        <w:sz w:val="20"/>
        <w:szCs w:val="20"/>
      </w:rPr>
      <w:fldChar w:fldCharType="separate"/>
    </w:r>
    <w:r w:rsidR="00815659">
      <w:rPr>
        <w:rFonts w:ascii="Trebuchet MS" w:eastAsia="Trebuchet MS" w:hAnsi="Trebuchet MS" w:cs="Trebuchet MS"/>
        <w:noProof/>
        <w:sz w:val="20"/>
        <w:szCs w:val="20"/>
      </w:rPr>
      <w:t>4</w:t>
    </w:r>
    <w:r w:rsidR="00D14D7C">
      <w:rPr>
        <w:rFonts w:ascii="Trebuchet MS" w:eastAsia="Trebuchet MS" w:hAnsi="Trebuchet MS" w:cs="Trebuchet MS"/>
        <w:sz w:val="20"/>
        <w:szCs w:val="20"/>
      </w:rPr>
      <w:fldChar w:fldCharType="end"/>
    </w:r>
  </w:p>
  <w:p w:rsidR="00DE5830" w:rsidRDefault="00DE5830">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9B2" w:rsidRDefault="003339B2">
      <w:pPr>
        <w:spacing w:after="0" w:line="240" w:lineRule="auto"/>
      </w:pPr>
      <w:r>
        <w:separator/>
      </w:r>
    </w:p>
  </w:footnote>
  <w:footnote w:type="continuationSeparator" w:id="0">
    <w:p w:rsidR="003339B2" w:rsidRDefault="003339B2">
      <w:pPr>
        <w:spacing w:after="0" w:line="240" w:lineRule="auto"/>
      </w:pPr>
      <w:r>
        <w:continuationSeparator/>
      </w:r>
    </w:p>
  </w:footnote>
  <w:footnote w:id="1">
    <w:p w:rsidR="00DE5830" w:rsidRDefault="005B18D3">
      <w:pPr>
        <w:pBdr>
          <w:top w:val="nil"/>
          <w:left w:val="nil"/>
          <w:bottom w:val="nil"/>
          <w:right w:val="nil"/>
          <w:between w:val="nil"/>
        </w:pBdr>
        <w:spacing w:after="0" w:line="240" w:lineRule="auto"/>
        <w:jc w:val="both"/>
        <w:rPr>
          <w:rFonts w:ascii="Trebuchet MS" w:eastAsia="Trebuchet MS" w:hAnsi="Trebuchet MS" w:cs="Trebuchet MS"/>
          <w:color w:val="000000"/>
          <w:sz w:val="18"/>
          <w:szCs w:val="18"/>
        </w:rPr>
      </w:pPr>
      <w:r>
        <w:rPr>
          <w:vertAlign w:val="superscript"/>
        </w:rPr>
        <w:footnoteRef/>
      </w:r>
      <w:r>
        <w:rPr>
          <w:rFonts w:ascii="Trebuchet MS" w:eastAsia="Trebuchet MS" w:hAnsi="Trebuchet MS" w:cs="Trebuchet MS"/>
          <w:color w:val="000000"/>
          <w:sz w:val="18"/>
          <w:szCs w:val="18"/>
        </w:rPr>
        <w:t xml:space="preserve"> Los hechos que se narran corresponden al año dos mil veintiuno, con excepción de que se precise lo contrario.</w:t>
      </w:r>
    </w:p>
  </w:footnote>
  <w:footnote w:id="2">
    <w:p w:rsidR="00DE5830" w:rsidRDefault="005B18D3">
      <w:pPr>
        <w:pBdr>
          <w:top w:val="nil"/>
          <w:left w:val="nil"/>
          <w:bottom w:val="nil"/>
          <w:right w:val="nil"/>
          <w:between w:val="nil"/>
        </w:pBdr>
        <w:spacing w:after="0" w:line="240" w:lineRule="auto"/>
        <w:jc w:val="both"/>
        <w:rPr>
          <w:rFonts w:ascii="Trebuchet MS" w:eastAsia="Trebuchet MS" w:hAnsi="Trebuchet MS" w:cs="Trebuchet MS"/>
          <w:color w:val="000000"/>
          <w:sz w:val="18"/>
          <w:szCs w:val="18"/>
        </w:rPr>
      </w:pPr>
      <w:r>
        <w:rPr>
          <w:vertAlign w:val="superscript"/>
        </w:rPr>
        <w:footnoteRef/>
      </w:r>
      <w:r>
        <w:rPr>
          <w:rFonts w:ascii="Trebuchet MS" w:eastAsia="Trebuchet MS" w:hAnsi="Trebuchet MS" w:cs="Trebuchet MS"/>
          <w:color w:val="000000"/>
          <w:sz w:val="18"/>
          <w:szCs w:val="18"/>
        </w:rPr>
        <w:t xml:space="preserve"> El Instituto Electoral y de Participación </w:t>
      </w:r>
      <w:r w:rsidR="00827283" w:rsidRPr="00827283">
        <w:rPr>
          <w:rFonts w:ascii="Trebuchet MS" w:eastAsia="Trebuchet MS" w:hAnsi="Trebuchet MS" w:cs="Trebuchet MS"/>
          <w:color w:val="000000"/>
          <w:sz w:val="18"/>
          <w:szCs w:val="18"/>
        </w:rPr>
        <w:t>Ciudadana</w:t>
      </w:r>
      <w:r w:rsidR="00827283">
        <w:rPr>
          <w:rFonts w:ascii="Trebuchet MS" w:eastAsia="Trebuchet MS" w:hAnsi="Trebuchet MS" w:cs="Trebuchet MS"/>
          <w:color w:val="000000"/>
          <w:sz w:val="18"/>
          <w:szCs w:val="18"/>
        </w:rPr>
        <w:t xml:space="preserve"> </w:t>
      </w:r>
      <w:r>
        <w:rPr>
          <w:rFonts w:ascii="Trebuchet MS" w:eastAsia="Trebuchet MS" w:hAnsi="Trebuchet MS" w:cs="Trebuchet MS"/>
          <w:color w:val="000000"/>
          <w:sz w:val="18"/>
          <w:szCs w:val="18"/>
        </w:rPr>
        <w:t>del Estado de Jalisco, en lo sucesivo será referido como el Instituto.</w:t>
      </w:r>
    </w:p>
  </w:footnote>
  <w:footnote w:id="3">
    <w:p w:rsidR="00DE5830" w:rsidRDefault="005B18D3">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rebuchet MS" w:eastAsia="Trebuchet MS" w:hAnsi="Trebuchet MS" w:cs="Trebuchet MS"/>
          <w:color w:val="000000"/>
          <w:sz w:val="18"/>
          <w:szCs w:val="18"/>
        </w:rPr>
        <w:t xml:space="preserve"> En lo sucesivo Tribunal Electoral.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830" w:rsidRDefault="005B18D3">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r>
      <w:rPr>
        <w:rFonts w:ascii="Arial" w:eastAsia="Arial" w:hAnsi="Arial" w:cs="Arial"/>
        <w:noProof/>
        <w:color w:val="000000"/>
        <w:sz w:val="20"/>
        <w:szCs w:val="20"/>
      </w:rPr>
      <w:drawing>
        <wp:inline distT="0" distB="0" distL="0" distR="0">
          <wp:extent cx="1390650" cy="780956"/>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650" cy="780956"/>
                  </a:xfrm>
                  <a:prstGeom prst="rect">
                    <a:avLst/>
                  </a:prstGeom>
                  <a:ln/>
                </pic:spPr>
              </pic:pic>
            </a:graphicData>
          </a:graphic>
        </wp:inline>
      </w:drawing>
    </w:r>
  </w:p>
  <w:p w:rsidR="00DE5830" w:rsidRDefault="005B18D3">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REV-014/2021</w:t>
    </w:r>
  </w:p>
  <w:p w:rsidR="00DE5830" w:rsidRDefault="00DE5830">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DE5830"/>
    <w:rsid w:val="00051195"/>
    <w:rsid w:val="000E6058"/>
    <w:rsid w:val="001053A7"/>
    <w:rsid w:val="001711BE"/>
    <w:rsid w:val="001F715F"/>
    <w:rsid w:val="0022359E"/>
    <w:rsid w:val="002A67C0"/>
    <w:rsid w:val="003339B2"/>
    <w:rsid w:val="003A05A6"/>
    <w:rsid w:val="00442556"/>
    <w:rsid w:val="00514B5D"/>
    <w:rsid w:val="00522B7F"/>
    <w:rsid w:val="005B18D3"/>
    <w:rsid w:val="006F1751"/>
    <w:rsid w:val="00711C23"/>
    <w:rsid w:val="00785C24"/>
    <w:rsid w:val="00815659"/>
    <w:rsid w:val="00827283"/>
    <w:rsid w:val="008F4A69"/>
    <w:rsid w:val="00991224"/>
    <w:rsid w:val="00B232C2"/>
    <w:rsid w:val="00C57A95"/>
    <w:rsid w:val="00C94133"/>
    <w:rsid w:val="00D14D7C"/>
    <w:rsid w:val="00DE5830"/>
    <w:rsid w:val="00E63293"/>
    <w:rsid w:val="00E861D5"/>
    <w:rsid w:val="00EE1ECA"/>
    <w:rsid w:val="00F07A27"/>
    <w:rsid w:val="00F14B03"/>
    <w:rsid w:val="00F5794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4D7C"/>
  </w:style>
  <w:style w:type="paragraph" w:styleId="Ttulo1">
    <w:name w:val="heading 1"/>
    <w:basedOn w:val="Normal"/>
    <w:next w:val="Normal"/>
    <w:rsid w:val="00D14D7C"/>
    <w:pPr>
      <w:keepNext/>
      <w:keepLines/>
      <w:spacing w:before="480" w:after="120"/>
      <w:outlineLvl w:val="0"/>
    </w:pPr>
    <w:rPr>
      <w:b/>
      <w:sz w:val="48"/>
      <w:szCs w:val="48"/>
    </w:rPr>
  </w:style>
  <w:style w:type="paragraph" w:styleId="Ttulo2">
    <w:name w:val="heading 2"/>
    <w:basedOn w:val="Normal"/>
    <w:next w:val="Normal"/>
    <w:rsid w:val="00D14D7C"/>
    <w:pPr>
      <w:keepNext/>
      <w:keepLines/>
      <w:spacing w:before="360" w:after="80"/>
      <w:outlineLvl w:val="1"/>
    </w:pPr>
    <w:rPr>
      <w:b/>
      <w:sz w:val="36"/>
      <w:szCs w:val="36"/>
    </w:rPr>
  </w:style>
  <w:style w:type="paragraph" w:styleId="Ttulo3">
    <w:name w:val="heading 3"/>
    <w:basedOn w:val="Normal"/>
    <w:next w:val="Normal"/>
    <w:rsid w:val="00D14D7C"/>
    <w:pPr>
      <w:keepNext/>
      <w:keepLines/>
      <w:spacing w:before="280" w:after="80"/>
      <w:outlineLvl w:val="2"/>
    </w:pPr>
    <w:rPr>
      <w:b/>
      <w:sz w:val="28"/>
      <w:szCs w:val="28"/>
    </w:rPr>
  </w:style>
  <w:style w:type="paragraph" w:styleId="Ttulo4">
    <w:name w:val="heading 4"/>
    <w:basedOn w:val="Normal"/>
    <w:next w:val="Normal"/>
    <w:rsid w:val="00D14D7C"/>
    <w:pPr>
      <w:keepNext/>
      <w:keepLines/>
      <w:spacing w:before="240" w:after="40"/>
      <w:outlineLvl w:val="3"/>
    </w:pPr>
    <w:rPr>
      <w:b/>
      <w:sz w:val="24"/>
      <w:szCs w:val="24"/>
    </w:rPr>
  </w:style>
  <w:style w:type="paragraph" w:styleId="Ttulo5">
    <w:name w:val="heading 5"/>
    <w:basedOn w:val="Normal"/>
    <w:next w:val="Normal"/>
    <w:rsid w:val="00D14D7C"/>
    <w:pPr>
      <w:keepNext/>
      <w:keepLines/>
      <w:spacing w:before="220" w:after="40"/>
      <w:outlineLvl w:val="4"/>
    </w:pPr>
    <w:rPr>
      <w:b/>
    </w:rPr>
  </w:style>
  <w:style w:type="paragraph" w:styleId="Ttulo6">
    <w:name w:val="heading 6"/>
    <w:basedOn w:val="Normal"/>
    <w:next w:val="Normal"/>
    <w:rsid w:val="00D14D7C"/>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14D7C"/>
    <w:tblPr>
      <w:tblCellMar>
        <w:top w:w="0" w:type="dxa"/>
        <w:left w:w="0" w:type="dxa"/>
        <w:bottom w:w="0" w:type="dxa"/>
        <w:right w:w="0" w:type="dxa"/>
      </w:tblCellMar>
    </w:tblPr>
  </w:style>
  <w:style w:type="paragraph" w:styleId="Ttulo">
    <w:name w:val="Title"/>
    <w:basedOn w:val="Normal"/>
    <w:next w:val="Normal"/>
    <w:rsid w:val="00D14D7C"/>
    <w:pPr>
      <w:keepNext/>
      <w:keepLines/>
      <w:spacing w:before="480" w:after="120"/>
    </w:pPr>
    <w:rPr>
      <w:b/>
      <w:sz w:val="72"/>
      <w:szCs w:val="72"/>
    </w:rPr>
  </w:style>
  <w:style w:type="paragraph" w:styleId="Subttulo">
    <w:name w:val="Subtitle"/>
    <w:basedOn w:val="Normal"/>
    <w:next w:val="Normal"/>
    <w:rsid w:val="00D14D7C"/>
    <w:pPr>
      <w:keepNext/>
      <w:keepLines/>
      <w:spacing w:before="360" w:after="80"/>
    </w:pPr>
    <w:rPr>
      <w:rFonts w:ascii="Georgia" w:eastAsia="Georgia" w:hAnsi="Georgia" w:cs="Georgia"/>
      <w:i/>
      <w:color w:val="666666"/>
      <w:sz w:val="48"/>
      <w:szCs w:val="48"/>
    </w:rPr>
  </w:style>
  <w:style w:type="table" w:customStyle="1" w:styleId="a">
    <w:basedOn w:val="TableNormal"/>
    <w:rsid w:val="00D14D7C"/>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2A67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67C0"/>
    <w:rPr>
      <w:rFonts w:ascii="Tahoma" w:hAnsi="Tahoma" w:cs="Tahoma"/>
      <w:sz w:val="16"/>
      <w:szCs w:val="16"/>
    </w:rPr>
  </w:style>
  <w:style w:type="paragraph" w:styleId="Encabezado">
    <w:name w:val="header"/>
    <w:basedOn w:val="Normal"/>
    <w:link w:val="EncabezadoCar"/>
    <w:uiPriority w:val="99"/>
    <w:unhideWhenUsed/>
    <w:rsid w:val="00522B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2B7F"/>
  </w:style>
  <w:style w:type="paragraph" w:styleId="Piedepgina">
    <w:name w:val="footer"/>
    <w:basedOn w:val="Normal"/>
    <w:link w:val="PiedepginaCar"/>
    <w:uiPriority w:val="99"/>
    <w:unhideWhenUsed/>
    <w:rsid w:val="00522B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2B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7367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Escobar Cibrian</dc:creator>
  <cp:lastModifiedBy>Tammy.Torres</cp:lastModifiedBy>
  <cp:revision>2</cp:revision>
  <cp:lastPrinted>2021-08-30T16:04:00Z</cp:lastPrinted>
  <dcterms:created xsi:type="dcterms:W3CDTF">2021-08-31T21:43:00Z</dcterms:created>
  <dcterms:modified xsi:type="dcterms:W3CDTF">2021-08-31T21:43:00Z</dcterms:modified>
</cp:coreProperties>
</file>