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549" w:rsidRDefault="004F2549" w:rsidP="006715F8">
      <w:pPr>
        <w:pStyle w:val="Textoindependiente"/>
        <w:shd w:val="clear" w:color="auto" w:fill="FFFFFF"/>
        <w:rPr>
          <w:rFonts w:ascii="Trebuchet MS" w:hAnsi="Trebuchet MS"/>
          <w:sz w:val="24"/>
          <w:szCs w:val="24"/>
        </w:rPr>
      </w:pPr>
      <w:bookmarkStart w:id="0" w:name="_GoBack"/>
      <w:bookmarkEnd w:id="0"/>
    </w:p>
    <w:p w:rsidR="006715F8" w:rsidRDefault="006715F8" w:rsidP="006715F8">
      <w:pPr>
        <w:pStyle w:val="Textoindependiente"/>
        <w:shd w:val="clear" w:color="auto" w:fill="FFFFFF"/>
        <w:rPr>
          <w:rFonts w:ascii="Trebuchet MS" w:hAnsi="Trebuchet MS"/>
          <w:sz w:val="24"/>
          <w:szCs w:val="24"/>
        </w:rPr>
      </w:pPr>
      <w:r w:rsidRPr="00783800">
        <w:rPr>
          <w:rFonts w:ascii="Trebuchet MS" w:hAnsi="Trebuchet MS"/>
          <w:sz w:val="24"/>
          <w:szCs w:val="24"/>
        </w:rPr>
        <w:t xml:space="preserve">ACUERDO DEL CONSEJO GENERAL DEL INSTITUTO ELECTORAL Y DE PARTICIPACIÓN CIUDADANA DEL ESTADO DE JALISCO, POR EL QUE SE SOMETE A CONSIDERACIÓN EL DICTAMEN </w:t>
      </w:r>
      <w:r w:rsidRPr="00783800">
        <w:rPr>
          <w:rFonts w:ascii="Trebuchet MS" w:hAnsi="Trebuchet MS"/>
          <w:bCs/>
          <w:sz w:val="24"/>
          <w:szCs w:val="24"/>
        </w:rPr>
        <w:t xml:space="preserve">QUE EMITE LA COMISIÓN DE </w:t>
      </w:r>
      <w:r w:rsidRPr="00F93ADB">
        <w:rPr>
          <w:rFonts w:ascii="Trebuchet MS" w:hAnsi="Trebuchet MS"/>
          <w:bCs/>
          <w:sz w:val="24"/>
          <w:szCs w:val="24"/>
        </w:rPr>
        <w:t xml:space="preserve">PRERROGATIVAS A PARTIDOS POLÍTICOS DE ESTE ORGANISMO ELECTORAL, QUE PROPONE </w:t>
      </w:r>
      <w:r w:rsidRPr="00F93ADB">
        <w:rPr>
          <w:rFonts w:ascii="Trebuchet MS" w:hAnsi="Trebuchet MS"/>
          <w:sz w:val="24"/>
          <w:szCs w:val="24"/>
        </w:rPr>
        <w:t xml:space="preserve">EL MONTO TOTAL DE FINANCIAMIENTO PÚBLICO ESTATAL </w:t>
      </w:r>
      <w:r>
        <w:rPr>
          <w:rFonts w:ascii="Trebuchet MS" w:hAnsi="Trebuchet MS"/>
          <w:sz w:val="24"/>
          <w:szCs w:val="24"/>
        </w:rPr>
        <w:t>PARA</w:t>
      </w:r>
      <w:r w:rsidRPr="00F93ADB">
        <w:rPr>
          <w:rFonts w:ascii="Trebuchet MS" w:hAnsi="Trebuchet MS"/>
          <w:sz w:val="24"/>
          <w:szCs w:val="24"/>
        </w:rPr>
        <w:t xml:space="preserve"> LOS PARTIDOS P</w:t>
      </w:r>
      <w:r>
        <w:rPr>
          <w:rFonts w:ascii="Trebuchet MS" w:hAnsi="Trebuchet MS"/>
          <w:sz w:val="24"/>
          <w:szCs w:val="24"/>
        </w:rPr>
        <w:t>OLÍTICOS NACIONALES Y LOCALES PARA EL AÑO DOS MIL VEINTIDOS.</w:t>
      </w:r>
    </w:p>
    <w:p w:rsidR="006715F8" w:rsidRPr="00783800" w:rsidRDefault="006715F8" w:rsidP="006715F8">
      <w:pPr>
        <w:shd w:val="clear" w:color="auto" w:fill="FFFFFF"/>
        <w:tabs>
          <w:tab w:val="left" w:pos="709"/>
        </w:tabs>
        <w:jc w:val="both"/>
        <w:rPr>
          <w:rFonts w:ascii="Trebuchet MS" w:hAnsi="Trebuchet MS"/>
          <w:b/>
          <w:bCs/>
        </w:rPr>
      </w:pPr>
    </w:p>
    <w:p w:rsidR="006715F8" w:rsidRDefault="006715F8" w:rsidP="006715F8">
      <w:pPr>
        <w:shd w:val="clear" w:color="auto" w:fill="FFFFFF"/>
        <w:tabs>
          <w:tab w:val="center" w:pos="4419"/>
          <w:tab w:val="left" w:pos="8025"/>
        </w:tabs>
        <w:rPr>
          <w:rFonts w:ascii="Trebuchet MS" w:hAnsi="Trebuchet MS" w:cs="Arial"/>
          <w:b/>
          <w:lang w:val="pt-BR"/>
        </w:rPr>
      </w:pPr>
      <w:r>
        <w:rPr>
          <w:rFonts w:ascii="Trebuchet MS" w:hAnsi="Trebuchet MS" w:cs="Arial"/>
          <w:b/>
          <w:lang w:val="pt-BR"/>
        </w:rPr>
        <w:tab/>
      </w:r>
      <w:r w:rsidRPr="00783800">
        <w:rPr>
          <w:rFonts w:ascii="Trebuchet MS" w:hAnsi="Trebuchet MS" w:cs="Arial"/>
          <w:b/>
          <w:lang w:val="pt-BR"/>
        </w:rPr>
        <w:t>A N T E C E D E N T E S</w:t>
      </w:r>
      <w:r>
        <w:rPr>
          <w:rFonts w:ascii="Trebuchet MS" w:hAnsi="Trebuchet MS" w:cs="Arial"/>
          <w:b/>
          <w:lang w:val="pt-BR"/>
        </w:rPr>
        <w:tab/>
      </w:r>
    </w:p>
    <w:p w:rsidR="006715F8" w:rsidRPr="00783800" w:rsidRDefault="006715F8" w:rsidP="006715F8">
      <w:pPr>
        <w:shd w:val="clear" w:color="auto" w:fill="FFFFFF"/>
        <w:jc w:val="center"/>
        <w:rPr>
          <w:rFonts w:ascii="Trebuchet MS" w:hAnsi="Trebuchet MS" w:cs="Arial"/>
          <w:b/>
          <w:lang w:val="pt-BR"/>
        </w:rPr>
      </w:pPr>
    </w:p>
    <w:p w:rsidR="006715F8" w:rsidRDefault="006715F8" w:rsidP="006715F8">
      <w:pPr>
        <w:jc w:val="both"/>
        <w:rPr>
          <w:rFonts w:ascii="Trebuchet MS" w:hAnsi="Trebuchet MS"/>
          <w:b/>
          <w:lang w:val="es-MX"/>
        </w:rPr>
      </w:pPr>
      <w:r w:rsidRPr="00783800">
        <w:rPr>
          <w:rFonts w:ascii="Trebuchet MS" w:hAnsi="Trebuchet MS"/>
          <w:b/>
          <w:lang w:val="es-MX"/>
        </w:rPr>
        <w:t xml:space="preserve">CORRESPONDIENTES AL AÑO DOS MIL </w:t>
      </w:r>
      <w:r>
        <w:rPr>
          <w:rFonts w:ascii="Trebuchet MS" w:hAnsi="Trebuchet MS"/>
          <w:b/>
          <w:lang w:val="es-MX"/>
        </w:rPr>
        <w:t>VEINTIUNO</w:t>
      </w:r>
      <w:r w:rsidRPr="00783800">
        <w:rPr>
          <w:rFonts w:ascii="Trebuchet MS" w:hAnsi="Trebuchet MS"/>
          <w:b/>
          <w:lang w:val="es-MX"/>
        </w:rPr>
        <w:t>.</w:t>
      </w:r>
    </w:p>
    <w:p w:rsidR="006715F8" w:rsidRPr="00783800" w:rsidRDefault="006715F8" w:rsidP="006715F8">
      <w:pPr>
        <w:jc w:val="both"/>
        <w:rPr>
          <w:rFonts w:ascii="Trebuchet MS" w:hAnsi="Trebuchet MS"/>
          <w:b/>
          <w:lang w:val="es-MX"/>
        </w:rPr>
      </w:pPr>
    </w:p>
    <w:p w:rsidR="006715F8" w:rsidRPr="00A91FFC" w:rsidRDefault="006715F8" w:rsidP="006715F8">
      <w:pPr>
        <w:shd w:val="clear" w:color="auto" w:fill="FFFFFF"/>
        <w:jc w:val="both"/>
        <w:rPr>
          <w:rFonts w:ascii="Trebuchet MS" w:hAnsi="Trebuchet MS"/>
        </w:rPr>
      </w:pPr>
      <w:r w:rsidRPr="00A91FFC">
        <w:rPr>
          <w:rFonts w:ascii="Trebuchet MS" w:hAnsi="Trebuchet MS"/>
          <w:b/>
          <w:lang w:val="es-MX"/>
        </w:rPr>
        <w:t xml:space="preserve">1. </w:t>
      </w:r>
      <w:r w:rsidRPr="00A91FFC">
        <w:rPr>
          <w:rFonts w:ascii="Trebuchet MS" w:hAnsi="Trebuchet MS"/>
          <w:b/>
        </w:rPr>
        <w:t xml:space="preserve">UNIDAD DE MEDIDA Y ACTUALIZACIÓN (UMA). </w:t>
      </w:r>
      <w:r w:rsidRPr="00A91FFC">
        <w:rPr>
          <w:rFonts w:ascii="Trebuchet MS" w:hAnsi="Trebuchet MS"/>
        </w:rPr>
        <w:t xml:space="preserve">El día ocho de enero, se publicó en el </w:t>
      </w:r>
      <w:r>
        <w:rPr>
          <w:rFonts w:ascii="Trebuchet MS" w:hAnsi="Trebuchet MS"/>
        </w:rPr>
        <w:t>“</w:t>
      </w:r>
      <w:r w:rsidRPr="00A91FFC">
        <w:rPr>
          <w:rFonts w:ascii="Trebuchet MS" w:hAnsi="Trebuchet MS"/>
        </w:rPr>
        <w:t>Diario Oficial de la Federación</w:t>
      </w:r>
      <w:r>
        <w:rPr>
          <w:rFonts w:ascii="Trebuchet MS" w:hAnsi="Trebuchet MS"/>
        </w:rPr>
        <w:t xml:space="preserve">”, </w:t>
      </w:r>
      <w:r w:rsidRPr="00A91FFC">
        <w:rPr>
          <w:rFonts w:ascii="Trebuchet MS" w:hAnsi="Trebuchet MS"/>
        </w:rPr>
        <w:t xml:space="preserve"> el valor diario de la Unidad de Medida y Actualización vigente para el año en curso, </w:t>
      </w:r>
      <w:r>
        <w:rPr>
          <w:rFonts w:ascii="Trebuchet MS" w:hAnsi="Trebuchet MS"/>
        </w:rPr>
        <w:t>el cual</w:t>
      </w:r>
      <w:r w:rsidRPr="00A91FFC">
        <w:rPr>
          <w:rFonts w:ascii="Trebuchet MS" w:hAnsi="Trebuchet MS"/>
        </w:rPr>
        <w:t xml:space="preserve"> es de $89.62 (ochenta y nueve pesos 62/100 M.N.), una vez que fue calculado por el Instituto Nacional de Estadística y Geografía, misma que entró en vigor desde el uno de febrero de la presente anualidad.</w:t>
      </w:r>
    </w:p>
    <w:p w:rsidR="006715F8" w:rsidRPr="00A91FFC" w:rsidRDefault="006715F8" w:rsidP="006715F8">
      <w:pPr>
        <w:shd w:val="clear" w:color="auto" w:fill="FFFFFF"/>
        <w:jc w:val="both"/>
        <w:rPr>
          <w:rFonts w:ascii="Trebuchet MS" w:eastAsia="Arial Unicode MS" w:hAnsi="Trebuchet MS"/>
          <w:kern w:val="2"/>
          <w:lang w:eastAsia="es-MX"/>
        </w:rPr>
      </w:pPr>
    </w:p>
    <w:p w:rsidR="006715F8" w:rsidRPr="00A91FFC" w:rsidRDefault="006715F8" w:rsidP="006715F8">
      <w:pPr>
        <w:pStyle w:val="Sinespaciado"/>
        <w:spacing w:line="276" w:lineRule="auto"/>
        <w:jc w:val="both"/>
        <w:rPr>
          <w:rFonts w:ascii="Trebuchet MS" w:hAnsi="Trebuchet MS"/>
          <w:sz w:val="24"/>
          <w:szCs w:val="24"/>
        </w:rPr>
      </w:pPr>
      <w:r w:rsidRPr="00A91FFC">
        <w:rPr>
          <w:rFonts w:ascii="Trebuchet MS" w:eastAsia="Arial Unicode MS" w:hAnsi="Trebuchet MS"/>
          <w:b/>
          <w:kern w:val="2"/>
          <w:sz w:val="24"/>
          <w:szCs w:val="24"/>
          <w:lang w:eastAsia="es-MX"/>
        </w:rPr>
        <w:t xml:space="preserve">2. </w:t>
      </w:r>
      <w:r w:rsidRPr="00A91FFC">
        <w:rPr>
          <w:rFonts w:ascii="Trebuchet MS" w:hAnsi="Trebuchet MS"/>
          <w:b/>
          <w:sz w:val="24"/>
          <w:szCs w:val="24"/>
        </w:rPr>
        <w:t>PADRÓN ELECTORAL DE LA ENTIDAD.</w:t>
      </w:r>
      <w:r w:rsidRPr="00A91FFC">
        <w:rPr>
          <w:rFonts w:ascii="Trebuchet MS" w:hAnsi="Trebuchet MS"/>
          <w:sz w:val="24"/>
          <w:szCs w:val="24"/>
        </w:rPr>
        <w:t xml:space="preserve"> El </w:t>
      </w:r>
      <w:r>
        <w:rPr>
          <w:rFonts w:ascii="Trebuchet MS" w:hAnsi="Trebuchet MS"/>
          <w:sz w:val="24"/>
          <w:szCs w:val="24"/>
        </w:rPr>
        <w:t>cinco</w:t>
      </w:r>
      <w:r w:rsidRPr="00A91FFC">
        <w:rPr>
          <w:rFonts w:ascii="Trebuchet MS" w:hAnsi="Trebuchet MS"/>
          <w:sz w:val="24"/>
          <w:szCs w:val="24"/>
        </w:rPr>
        <w:t xml:space="preserve"> de agosto, se recibió en la Oficialía de Partes </w:t>
      </w:r>
      <w:r>
        <w:rPr>
          <w:rFonts w:ascii="Trebuchet MS" w:hAnsi="Trebuchet MS"/>
          <w:sz w:val="24"/>
          <w:szCs w:val="24"/>
        </w:rPr>
        <w:t>de este organismo electoral</w:t>
      </w:r>
      <w:r w:rsidRPr="00A91FFC">
        <w:rPr>
          <w:rFonts w:ascii="Trebuchet MS" w:hAnsi="Trebuchet MS"/>
          <w:sz w:val="24"/>
          <w:szCs w:val="24"/>
        </w:rPr>
        <w:t xml:space="preserve">, el oficio </w:t>
      </w:r>
      <w:r>
        <w:rPr>
          <w:rFonts w:ascii="Trebuchet MS" w:hAnsi="Trebuchet MS"/>
          <w:sz w:val="24"/>
          <w:szCs w:val="24"/>
        </w:rPr>
        <w:t xml:space="preserve">identificado con el número </w:t>
      </w:r>
      <w:r w:rsidRPr="00A91FFC">
        <w:rPr>
          <w:rFonts w:ascii="Trebuchet MS" w:hAnsi="Trebuchet MS"/>
          <w:sz w:val="24"/>
          <w:szCs w:val="24"/>
        </w:rPr>
        <w:t xml:space="preserve">INE-JAL-JLE-VE-1403-2021, mismo que fue registrado </w:t>
      </w:r>
      <w:r>
        <w:rPr>
          <w:rFonts w:ascii="Trebuchet MS" w:hAnsi="Trebuchet MS"/>
          <w:sz w:val="24"/>
          <w:szCs w:val="24"/>
        </w:rPr>
        <w:t>bajo</w:t>
      </w:r>
      <w:r w:rsidRPr="00A91FFC">
        <w:rPr>
          <w:rFonts w:ascii="Trebuchet MS" w:hAnsi="Trebuchet MS"/>
          <w:sz w:val="24"/>
          <w:szCs w:val="24"/>
        </w:rPr>
        <w:t xml:space="preserve"> el número de folio 8048, en el cual el Vocal Ejecutivo de la Junta Local Ejecutiva en el estado de Jalisco del Instituto Nacional Electoral, informa la estadística del Padrón Electoral al </w:t>
      </w:r>
      <w:r>
        <w:rPr>
          <w:rFonts w:ascii="Trebuchet MS" w:hAnsi="Trebuchet MS"/>
          <w:sz w:val="24"/>
          <w:szCs w:val="24"/>
        </w:rPr>
        <w:t>treinta y uno</w:t>
      </w:r>
      <w:r w:rsidRPr="00A91FFC">
        <w:rPr>
          <w:rFonts w:ascii="Trebuchet MS" w:hAnsi="Trebuchet MS"/>
          <w:sz w:val="24"/>
          <w:szCs w:val="24"/>
        </w:rPr>
        <w:t xml:space="preserve"> de julio, que le fue proporcionada por la Coordinación de Procesos Tecnológicos de la Dirección Ejecutiva del Registro Federal de Electores, es de 6´349,659 (seis millones trescientos cuarenta y nueve mil seiscientos cincuenta y nueve) </w:t>
      </w:r>
      <w:r>
        <w:rPr>
          <w:rFonts w:ascii="Trebuchet MS" w:hAnsi="Trebuchet MS"/>
          <w:sz w:val="24"/>
          <w:szCs w:val="24"/>
        </w:rPr>
        <w:t>personas inscrita</w:t>
      </w:r>
      <w:r w:rsidRPr="00A91FFC">
        <w:rPr>
          <w:rFonts w:ascii="Trebuchet MS" w:hAnsi="Trebuchet MS"/>
          <w:sz w:val="24"/>
          <w:szCs w:val="24"/>
        </w:rPr>
        <w:t xml:space="preserve">s en el Padrón Electoral del estado de Jalisco. </w:t>
      </w:r>
    </w:p>
    <w:p w:rsidR="006715F8" w:rsidRPr="00A91FFC" w:rsidRDefault="006715F8" w:rsidP="006715F8">
      <w:pPr>
        <w:widowControl w:val="0"/>
        <w:suppressAutoHyphens/>
        <w:spacing w:line="276" w:lineRule="auto"/>
        <w:jc w:val="both"/>
        <w:rPr>
          <w:rFonts w:ascii="Trebuchet MS" w:eastAsia="Arial Unicode MS" w:hAnsi="Trebuchet MS"/>
          <w:b/>
          <w:kern w:val="2"/>
          <w:lang w:val="es-MX" w:eastAsia="es-MX"/>
        </w:rPr>
      </w:pPr>
    </w:p>
    <w:p w:rsidR="006715F8" w:rsidRPr="00707B7E" w:rsidRDefault="006715F8" w:rsidP="006715F8">
      <w:pPr>
        <w:pStyle w:val="Sinespaciado"/>
        <w:spacing w:line="276" w:lineRule="auto"/>
        <w:jc w:val="both"/>
        <w:rPr>
          <w:rFonts w:ascii="Trebuchet MS" w:hAnsi="Trebuchet MS"/>
          <w:sz w:val="24"/>
          <w:szCs w:val="24"/>
        </w:rPr>
      </w:pPr>
      <w:r>
        <w:rPr>
          <w:rFonts w:ascii="Trebuchet MS" w:hAnsi="Trebuchet MS"/>
          <w:b/>
          <w:sz w:val="24"/>
          <w:szCs w:val="24"/>
        </w:rPr>
        <w:t>3</w:t>
      </w:r>
      <w:r w:rsidRPr="00707B7E">
        <w:rPr>
          <w:rFonts w:ascii="Trebuchet MS" w:hAnsi="Trebuchet MS"/>
          <w:b/>
          <w:sz w:val="24"/>
          <w:szCs w:val="24"/>
        </w:rPr>
        <w:t>. PROYECCIÓN DEL CÁLCULO DE FINANCIAMIENTO PÚBLICO ESTATAL PARA EL EJERCICIO 2022.</w:t>
      </w:r>
      <w:r w:rsidRPr="00707B7E">
        <w:rPr>
          <w:rFonts w:ascii="Trebuchet MS" w:hAnsi="Trebuchet MS"/>
          <w:sz w:val="24"/>
          <w:szCs w:val="24"/>
        </w:rPr>
        <w:t xml:space="preserve"> El nueve de agosto, mediante mensaje de correo electrónico, la Dirección de Prerrogativas remitió a la Comisión de Prerrogativas a Partidos Políticos de este organismo electoral, la proyección del cálculo del monto total de financiamiento público para partidos políticos nacionales y locales, para el ejercicio 2022. </w:t>
      </w:r>
    </w:p>
    <w:p w:rsidR="006715F8" w:rsidRPr="00707B7E" w:rsidRDefault="006715F8" w:rsidP="006715F8">
      <w:pPr>
        <w:jc w:val="both"/>
        <w:rPr>
          <w:rFonts w:ascii="Trebuchet MS" w:hAnsi="Trebuchet MS"/>
          <w:b/>
          <w:lang w:val="es-MX"/>
        </w:rPr>
      </w:pPr>
    </w:p>
    <w:p w:rsidR="006715F8" w:rsidRPr="00707B7E" w:rsidRDefault="006715F8" w:rsidP="006715F8">
      <w:pPr>
        <w:pStyle w:val="Sinespaciado"/>
        <w:jc w:val="both"/>
        <w:rPr>
          <w:rFonts w:ascii="Trebuchet MS" w:hAnsi="Trebuchet MS"/>
          <w:i/>
          <w:sz w:val="24"/>
          <w:szCs w:val="24"/>
        </w:rPr>
      </w:pPr>
      <w:r>
        <w:rPr>
          <w:rFonts w:ascii="Trebuchet MS" w:hAnsi="Trebuchet MS"/>
          <w:b/>
          <w:sz w:val="24"/>
          <w:szCs w:val="24"/>
        </w:rPr>
        <w:t>4</w:t>
      </w:r>
      <w:r w:rsidRPr="00707B7E">
        <w:rPr>
          <w:rFonts w:ascii="Trebuchet MS" w:hAnsi="Trebuchet MS"/>
          <w:b/>
          <w:sz w:val="24"/>
          <w:szCs w:val="24"/>
        </w:rPr>
        <w:t xml:space="preserve">. DEL DICTAMEN DE LA COMISIÓN DE PRERROGATIVAS A PARTIDOS POLÍTICOS. </w:t>
      </w:r>
      <w:r w:rsidRPr="00707B7E">
        <w:rPr>
          <w:rFonts w:ascii="Trebuchet MS" w:hAnsi="Trebuchet MS"/>
          <w:sz w:val="24"/>
          <w:szCs w:val="24"/>
        </w:rPr>
        <w:t xml:space="preserve">El once de agosto, fue aprobado en </w:t>
      </w:r>
      <w:r w:rsidRPr="001549D7">
        <w:rPr>
          <w:rFonts w:ascii="Trebuchet MS" w:hAnsi="Trebuchet MS"/>
          <w:sz w:val="24"/>
          <w:szCs w:val="24"/>
        </w:rPr>
        <w:t>sesión ordinaria, el</w:t>
      </w:r>
      <w:r w:rsidRPr="00707B7E">
        <w:rPr>
          <w:rFonts w:ascii="Trebuchet MS" w:hAnsi="Trebuchet MS"/>
          <w:sz w:val="24"/>
          <w:szCs w:val="24"/>
        </w:rPr>
        <w:t xml:space="preserve"> </w:t>
      </w:r>
      <w:r w:rsidRPr="00707B7E">
        <w:rPr>
          <w:rFonts w:ascii="Trebuchet MS" w:hAnsi="Trebuchet MS"/>
          <w:i/>
          <w:sz w:val="24"/>
          <w:szCs w:val="24"/>
          <w:lang w:val="es-ES_tradnl"/>
        </w:rPr>
        <w:t>“</w:t>
      </w:r>
      <w:r w:rsidRPr="00707B7E">
        <w:rPr>
          <w:rFonts w:ascii="Trebuchet MS" w:hAnsi="Trebuchet MS"/>
          <w:i/>
          <w:sz w:val="24"/>
          <w:szCs w:val="24"/>
        </w:rPr>
        <w:t xml:space="preserve">DICTAMEN DE LA COMISIÓN DE PRERROGATIVAS A PARTIDOS POLÍTICOS DEL INSTITUTO ELECTORAL Y DE PARTICIPACIÓN CIUDADANA DEL ESTADO DE JALISCO MEDIANTE EL CUAL PROPONE </w:t>
      </w:r>
      <w:r w:rsidRPr="00707B7E">
        <w:rPr>
          <w:rFonts w:ascii="Trebuchet MS" w:hAnsi="Trebuchet MS"/>
          <w:i/>
          <w:sz w:val="24"/>
          <w:szCs w:val="24"/>
        </w:rPr>
        <w:lastRenderedPageBreak/>
        <w:t>EL MONTO TOTAL DE FINANCIAMIENTO PÚBLICO PARA LOS PARTIDOS POLÍTICOS NACIONALES Y LOCALES PARA EL AÑO 2022”</w:t>
      </w:r>
      <w:r w:rsidRPr="00707B7E">
        <w:rPr>
          <w:rFonts w:ascii="Trebuchet MS" w:hAnsi="Trebuchet MS" w:cs="Arial"/>
          <w:i/>
          <w:sz w:val="24"/>
          <w:szCs w:val="24"/>
        </w:rPr>
        <w:t xml:space="preserve">. </w:t>
      </w:r>
    </w:p>
    <w:p w:rsidR="006715F8" w:rsidRPr="007F270E" w:rsidRDefault="006715F8" w:rsidP="006715F8">
      <w:pPr>
        <w:jc w:val="both"/>
        <w:rPr>
          <w:rFonts w:ascii="Trebuchet MS" w:hAnsi="Trebuchet MS"/>
          <w:b/>
          <w:lang w:val="es-MX"/>
        </w:rPr>
      </w:pPr>
    </w:p>
    <w:p w:rsidR="006715F8" w:rsidRPr="00195EA8" w:rsidRDefault="006715F8" w:rsidP="006715F8">
      <w:pPr>
        <w:pStyle w:val="Sinespaciado"/>
        <w:jc w:val="both"/>
        <w:rPr>
          <w:rFonts w:ascii="Trebuchet MS" w:hAnsi="Trebuchet MS"/>
          <w:sz w:val="24"/>
          <w:szCs w:val="24"/>
          <w:lang w:val="es-ES_tradnl"/>
        </w:rPr>
      </w:pPr>
    </w:p>
    <w:p w:rsidR="006715F8" w:rsidRDefault="006715F8" w:rsidP="006715F8">
      <w:pPr>
        <w:shd w:val="clear" w:color="auto" w:fill="FFFFFF"/>
        <w:jc w:val="center"/>
        <w:rPr>
          <w:rFonts w:ascii="Trebuchet MS" w:hAnsi="Trebuchet MS" w:cs="Arial"/>
          <w:b/>
          <w:lang w:val="pt-BR"/>
        </w:rPr>
      </w:pPr>
      <w:r w:rsidRPr="00783800">
        <w:rPr>
          <w:rFonts w:ascii="Trebuchet MS" w:hAnsi="Trebuchet MS" w:cs="Arial"/>
          <w:b/>
          <w:lang w:val="pt-BR"/>
        </w:rPr>
        <w:t>C O N S I D E R A N D O</w:t>
      </w:r>
    </w:p>
    <w:p w:rsidR="006715F8" w:rsidRPr="00783800" w:rsidRDefault="006715F8" w:rsidP="006715F8">
      <w:pPr>
        <w:shd w:val="clear" w:color="auto" w:fill="FFFFFF"/>
        <w:jc w:val="center"/>
        <w:rPr>
          <w:rFonts w:ascii="Trebuchet MS" w:hAnsi="Trebuchet MS" w:cs="Arial"/>
          <w:b/>
          <w:lang w:val="pt-BR"/>
        </w:rPr>
      </w:pPr>
    </w:p>
    <w:p w:rsidR="006715F8" w:rsidRPr="002A4EBE" w:rsidRDefault="006715F8" w:rsidP="006715F8">
      <w:pPr>
        <w:jc w:val="both"/>
        <w:rPr>
          <w:rFonts w:ascii="Trebuchet MS" w:hAnsi="Trebuchet MS" w:cs="Tahoma"/>
          <w:bCs/>
        </w:rPr>
      </w:pPr>
      <w:r w:rsidRPr="002A4EBE">
        <w:rPr>
          <w:rFonts w:ascii="Trebuchet MS" w:hAnsi="Trebuchet MS"/>
          <w:b/>
        </w:rPr>
        <w:t xml:space="preserve">I. DEL INSTITUTO ELECTORAL Y DE PARTICIPACIÓN CIUDADANA DEL ESTADO DE JALISCO. </w:t>
      </w:r>
      <w:r w:rsidRPr="002A4EBE">
        <w:rPr>
          <w:rFonts w:ascii="Trebuchet MS" w:hAnsi="Trebuchet MS" w:cs="Arial"/>
          <w:lang w:eastAsia="ar-SA"/>
        </w:rPr>
        <w:t>Que es un organismo público local electoral, de carácter permanente, autónomo en su funcionamiento, independiente en sus decisiones, profesional en su desempeño, autoridad en la materia y dotado de personalidad jurídica y patrimonio propio; tiene como objetivos</w:t>
      </w:r>
      <w:r w:rsidRPr="002A4EBE">
        <w:rPr>
          <w:rFonts w:ascii="Trebuchet MS" w:hAnsi="Trebuchet MS"/>
        </w:rPr>
        <w:t xml:space="preserve">, entre otros, </w:t>
      </w:r>
      <w:r w:rsidRPr="002A4EBE">
        <w:rPr>
          <w:rFonts w:ascii="Trebuchet MS" w:hAnsi="Trebuchet MS" w:cs="Arial"/>
          <w:bCs/>
        </w:rPr>
        <w:t xml:space="preserve">participar en el ejercicio de la función electoral consistente en ejercer las actividades relativas para realizar los procesos electorales de renovación de los poderes Legislativo y Ejecutivo, así como los ayuntamientos de la entidad; </w:t>
      </w:r>
      <w:r w:rsidRPr="002A4EBE">
        <w:rPr>
          <w:rFonts w:ascii="Trebuchet MS" w:hAnsi="Trebuchet MS" w:cs="Tahoma"/>
          <w:bCs/>
          <w:lang w:eastAsia="ar-SA"/>
        </w:rPr>
        <w:t xml:space="preserve">vigilar en el ámbito electoral el cumplimiento de la Constitución Política de los Estados Unidos Mexicanos, la Constitución local y las leyes que se derivan de ambas, </w:t>
      </w:r>
      <w:r w:rsidRPr="002A4EBE">
        <w:rPr>
          <w:rFonts w:ascii="Trebuchet MS" w:hAnsi="Trebuchet MS" w:cs="Tahoma"/>
          <w:bCs/>
        </w:rPr>
        <w:t>de conformidad con los artículos 41, Base V, apartado C; y, 116, Base IV, inciso c) de la Constitución Política de los Estados Unidos Mexicanos; 12, Bases III y IV, de la Constitución Política Local; 115 y 116, párrafo 1</w:t>
      </w:r>
      <w:r w:rsidR="00A663C7">
        <w:rPr>
          <w:rFonts w:ascii="Trebuchet MS" w:hAnsi="Trebuchet MS" w:cs="Tahoma"/>
          <w:bCs/>
        </w:rPr>
        <w:t>,</w:t>
      </w:r>
      <w:r w:rsidRPr="002A4EBE">
        <w:rPr>
          <w:rFonts w:ascii="Trebuchet MS" w:hAnsi="Trebuchet MS" w:cs="Tahoma"/>
          <w:bCs/>
        </w:rPr>
        <w:t xml:space="preserve"> del Código Electoral del Estado de Jalisco.</w:t>
      </w:r>
    </w:p>
    <w:p w:rsidR="006715F8" w:rsidRPr="002A4EBE" w:rsidRDefault="006715F8" w:rsidP="006715F8">
      <w:pPr>
        <w:jc w:val="both"/>
        <w:rPr>
          <w:rFonts w:ascii="Trebuchet MS" w:eastAsia="Calibri" w:hAnsi="Trebuchet MS" w:cs="Arial"/>
          <w:lang w:eastAsia="ar-SA"/>
        </w:rPr>
      </w:pPr>
    </w:p>
    <w:p w:rsidR="006715F8" w:rsidRPr="002A4EBE" w:rsidRDefault="006715F8" w:rsidP="006715F8">
      <w:pPr>
        <w:jc w:val="both"/>
        <w:rPr>
          <w:rFonts w:ascii="Trebuchet MS" w:eastAsia="Calibri" w:hAnsi="Trebuchet MS" w:cs="Tahoma"/>
          <w:bCs/>
          <w:lang w:eastAsia="ar-SA"/>
        </w:rPr>
      </w:pPr>
      <w:r w:rsidRPr="002A4EBE">
        <w:rPr>
          <w:rFonts w:ascii="Trebuchet MS" w:hAnsi="Trebuchet MS"/>
          <w:b/>
        </w:rPr>
        <w:t xml:space="preserve">II. </w:t>
      </w:r>
      <w:r w:rsidRPr="002A4EBE">
        <w:rPr>
          <w:rFonts w:ascii="Trebuchet MS" w:hAnsi="Trebuchet MS"/>
          <w:b/>
          <w:bCs/>
          <w:kern w:val="2"/>
          <w:lang w:eastAsia="ar-SA"/>
        </w:rPr>
        <w:t xml:space="preserve">DEL CONSEJO GENERAL. </w:t>
      </w:r>
      <w:r w:rsidRPr="002A4EBE">
        <w:rPr>
          <w:rFonts w:ascii="Trebuchet MS" w:hAnsi="Trebuchet MS"/>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w:t>
      </w:r>
      <w:r>
        <w:rPr>
          <w:rFonts w:ascii="Trebuchet MS" w:hAnsi="Trebuchet MS"/>
        </w:rPr>
        <w:t xml:space="preserve"> de sus </w:t>
      </w:r>
      <w:r w:rsidRPr="002A4EBE">
        <w:rPr>
          <w:rFonts w:ascii="Trebuchet MS" w:hAnsi="Trebuchet MS" w:cs="Tahoma"/>
          <w:bCs/>
          <w:lang w:val="es-ES_tradnl"/>
        </w:rPr>
        <w:t>atribuciones</w:t>
      </w:r>
      <w:r>
        <w:rPr>
          <w:rFonts w:ascii="Trebuchet MS" w:hAnsi="Trebuchet MS" w:cs="Tahoma"/>
          <w:bCs/>
          <w:lang w:val="es-ES_tradnl"/>
        </w:rPr>
        <w:t xml:space="preserve"> se encuentra</w:t>
      </w:r>
      <w:r w:rsidRPr="002A4EBE">
        <w:rPr>
          <w:rFonts w:ascii="Trebuchet MS" w:hAnsi="Trebuchet MS" w:cs="Tahoma"/>
          <w:bCs/>
          <w:lang w:val="es-ES_tradnl"/>
        </w:rPr>
        <w:t xml:space="preserve">: </w:t>
      </w:r>
      <w:r>
        <w:rPr>
          <w:rFonts w:ascii="Trebuchet MS" w:eastAsia="Calibri" w:hAnsi="Trebuchet MS" w:cs="Tahoma"/>
          <w:lang w:eastAsia="ar-SA"/>
        </w:rPr>
        <w:t>determinar el monto total del financiamiento público que corresponda a los partidos políticos</w:t>
      </w:r>
      <w:r w:rsidRPr="002A4EBE">
        <w:rPr>
          <w:rFonts w:ascii="Trebuchet MS" w:eastAsia="Calibri" w:hAnsi="Trebuchet MS" w:cs="Tahoma"/>
          <w:lang w:eastAsia="ar-SA"/>
        </w:rPr>
        <w:t xml:space="preserve">, </w:t>
      </w:r>
      <w:r w:rsidRPr="002A4EBE">
        <w:rPr>
          <w:rFonts w:ascii="Trebuchet MS" w:eastAsia="Calibri" w:hAnsi="Trebuchet MS"/>
          <w:bCs/>
          <w:lang w:eastAsia="ar-SA"/>
        </w:rPr>
        <w:t>de conformidad con los artículos 12, Bases I y V</w:t>
      </w:r>
      <w:r>
        <w:rPr>
          <w:rFonts w:ascii="Trebuchet MS" w:eastAsia="Calibri" w:hAnsi="Trebuchet MS"/>
          <w:bCs/>
          <w:lang w:eastAsia="ar-SA"/>
        </w:rPr>
        <w:t>II, inciso a)</w:t>
      </w:r>
      <w:r w:rsidRPr="002A4EBE">
        <w:rPr>
          <w:rFonts w:ascii="Trebuchet MS" w:eastAsia="Calibri" w:hAnsi="Trebuchet MS"/>
          <w:bCs/>
          <w:lang w:eastAsia="ar-SA"/>
        </w:rPr>
        <w:t xml:space="preserve"> de la Constitución Política </w:t>
      </w:r>
      <w:r w:rsidRPr="002A4EBE">
        <w:rPr>
          <w:rFonts w:ascii="Trebuchet MS" w:eastAsia="Calibri" w:hAnsi="Trebuchet MS"/>
          <w:bCs/>
          <w:shd w:val="clear" w:color="auto" w:fill="FFFFFF"/>
          <w:lang w:eastAsia="ar-SA"/>
        </w:rPr>
        <w:t>local; 120 y 134, párrafo 1, fracción</w:t>
      </w:r>
      <w:r w:rsidRPr="002A4EBE">
        <w:rPr>
          <w:rFonts w:ascii="Trebuchet MS" w:eastAsia="Calibri" w:hAnsi="Trebuchet MS" w:cs="Tahoma"/>
          <w:lang w:eastAsia="ar-SA"/>
        </w:rPr>
        <w:t xml:space="preserve"> XX</w:t>
      </w:r>
      <w:r>
        <w:rPr>
          <w:rFonts w:ascii="Trebuchet MS" w:eastAsia="Calibri" w:hAnsi="Trebuchet MS" w:cs="Tahoma"/>
          <w:lang w:eastAsia="ar-SA"/>
        </w:rPr>
        <w:t>XVI</w:t>
      </w:r>
      <w:r w:rsidR="00A663C7">
        <w:rPr>
          <w:rFonts w:ascii="Trebuchet MS" w:eastAsia="Calibri" w:hAnsi="Trebuchet MS" w:cs="Tahoma"/>
          <w:lang w:eastAsia="ar-SA"/>
        </w:rPr>
        <w:t>,</w:t>
      </w:r>
      <w:r w:rsidRPr="002A4EBE">
        <w:rPr>
          <w:rFonts w:ascii="Trebuchet MS" w:eastAsia="Calibri" w:hAnsi="Trebuchet MS" w:cs="Tahoma"/>
          <w:lang w:eastAsia="ar-SA"/>
        </w:rPr>
        <w:t xml:space="preserve"> </w:t>
      </w:r>
      <w:r w:rsidRPr="002A4EBE">
        <w:rPr>
          <w:rFonts w:ascii="Trebuchet MS" w:eastAsia="Calibri" w:hAnsi="Trebuchet MS"/>
          <w:bCs/>
          <w:shd w:val="clear" w:color="auto" w:fill="FFFFFF"/>
          <w:lang w:eastAsia="ar-SA"/>
        </w:rPr>
        <w:t>del Código Electoral</w:t>
      </w:r>
      <w:r w:rsidRPr="002A4EBE">
        <w:rPr>
          <w:rFonts w:ascii="Trebuchet MS" w:eastAsia="Calibri" w:hAnsi="Trebuchet MS" w:cs="Tahoma"/>
          <w:bCs/>
        </w:rPr>
        <w:t xml:space="preserve"> del Estado de Jalisco</w:t>
      </w:r>
      <w:r w:rsidRPr="002A4EBE">
        <w:rPr>
          <w:rFonts w:ascii="Trebuchet MS" w:eastAsia="Calibri" w:hAnsi="Trebuchet MS" w:cs="Tahoma"/>
          <w:lang w:eastAsia="ar-SA"/>
        </w:rPr>
        <w:t>.</w:t>
      </w:r>
      <w:r w:rsidRPr="002A4EBE">
        <w:rPr>
          <w:rFonts w:ascii="Trebuchet MS" w:eastAsia="Calibri" w:hAnsi="Trebuchet MS" w:cs="Tahoma"/>
          <w:bCs/>
          <w:lang w:eastAsia="ar-SA"/>
        </w:rPr>
        <w:t xml:space="preserve"> </w:t>
      </w:r>
    </w:p>
    <w:p w:rsidR="006715F8" w:rsidRPr="00783800" w:rsidRDefault="006715F8" w:rsidP="006715F8">
      <w:pPr>
        <w:shd w:val="clear" w:color="auto" w:fill="FFFFFF"/>
        <w:jc w:val="both"/>
        <w:rPr>
          <w:rFonts w:ascii="Trebuchet MS" w:hAnsi="Trebuchet MS" w:cs="Arial"/>
        </w:rPr>
      </w:pPr>
    </w:p>
    <w:p w:rsidR="006715F8" w:rsidRPr="00783800" w:rsidRDefault="006715F8" w:rsidP="006715F8">
      <w:pPr>
        <w:shd w:val="clear" w:color="auto" w:fill="FFFFFF"/>
        <w:jc w:val="both"/>
        <w:rPr>
          <w:rFonts w:ascii="Trebuchet MS" w:hAnsi="Trebuchet MS" w:cs="Arial"/>
          <w:bCs/>
        </w:rPr>
      </w:pPr>
      <w:r w:rsidRPr="00783800">
        <w:rPr>
          <w:rFonts w:ascii="Trebuchet MS" w:hAnsi="Trebuchet MS" w:cs="Arial"/>
          <w:b/>
        </w:rPr>
        <w:t xml:space="preserve">III. DE LOS PARTIDOS POLÍTICOS. </w:t>
      </w:r>
      <w:r w:rsidRPr="00783800">
        <w:rPr>
          <w:rFonts w:ascii="Trebuchet MS" w:hAnsi="Trebuchet MS" w:cs="Arial"/>
        </w:rPr>
        <w:t xml:space="preserve">Que </w:t>
      </w:r>
      <w:r w:rsidRPr="00783800">
        <w:rPr>
          <w:rFonts w:ascii="Trebuchet MS" w:hAnsi="Trebuchet MS" w:cs="Arial"/>
          <w:bCs/>
        </w:rPr>
        <w:t>son entidades de interés público</w:t>
      </w:r>
      <w:r w:rsidRPr="00783800">
        <w:t xml:space="preserve"> </w:t>
      </w:r>
      <w:r w:rsidRPr="00783800">
        <w:rPr>
          <w:rFonts w:ascii="Trebuchet MS" w:hAnsi="Trebuchet MS"/>
        </w:rPr>
        <w:t>con personalidad jurídica y patrimonio propios;</w:t>
      </w:r>
      <w:r w:rsidRPr="00783800">
        <w:t xml:space="preserve"> </w:t>
      </w:r>
      <w:r w:rsidRPr="00783800">
        <w:rPr>
          <w:rFonts w:ascii="Trebuchet MS" w:hAnsi="Trebuchet MS" w:cs="Arial"/>
          <w:bCs/>
        </w:rPr>
        <w:t>tienen como finalidad promover la participación del pueblo en la vida democrática; contribuyen en</w:t>
      </w:r>
      <w:r w:rsidRPr="00783800">
        <w:rPr>
          <w:rFonts w:ascii="Trebuchet MS" w:hAnsi="Trebuchet MS"/>
          <w:bCs/>
        </w:rPr>
        <w:t xml:space="preserve"> la integración de </w:t>
      </w:r>
      <w:r w:rsidRPr="00707CC9">
        <w:rPr>
          <w:rFonts w:ascii="Trebuchet MS" w:hAnsi="Trebuchet MS"/>
          <w:bCs/>
        </w:rPr>
        <w:t>los órganos de representación política; hacen posible el acceso de los ciudadanos al ejercicio del poder público; y, b</w:t>
      </w:r>
      <w:r w:rsidRPr="00707CC9">
        <w:rPr>
          <w:rFonts w:ascii="Trebuchet MS" w:hAnsi="Trebuchet MS"/>
          <w:spacing w:val="-3"/>
        </w:rPr>
        <w:t>uscan la participación efectiva de ambos géneros en la integración de sus órganos,</w:t>
      </w:r>
      <w:r w:rsidRPr="00707CC9">
        <w:rPr>
          <w:rFonts w:ascii="Trebuchet MS" w:hAnsi="Trebuchet MS" w:cs="Arial"/>
          <w:bCs/>
        </w:rPr>
        <w:t xml:space="preserve"> </w:t>
      </w:r>
      <w:r w:rsidRPr="00707CC9">
        <w:rPr>
          <w:rFonts w:ascii="Trebuchet MS" w:eastAsiaTheme="minorHAnsi" w:hAnsi="Trebuchet MS"/>
          <w:color w:val="000000"/>
          <w:lang w:val="es-MX" w:eastAsia="en-US"/>
        </w:rPr>
        <w:t xml:space="preserve">de acuerdo con los programas, principios e ideas que postulan, garantizarán a las mujeres el ejercicio de sus derechos políticos y electorales libres de violencia política, determinarán, y harán públicos los criterios para garantizar la paridad entre los géneros, en candidaturas a legisladores y munícipes, </w:t>
      </w:r>
      <w:r w:rsidRPr="00707CC9">
        <w:rPr>
          <w:rFonts w:ascii="Trebuchet MS" w:hAnsi="Trebuchet MS" w:cs="Arial"/>
        </w:rPr>
        <w:t>tal como lo disponen los artículos 41, Base I de la Constitución Política de los Estados</w:t>
      </w:r>
      <w:r w:rsidRPr="00783800">
        <w:rPr>
          <w:rFonts w:ascii="Trebuchet MS" w:hAnsi="Trebuchet MS" w:cs="Arial"/>
        </w:rPr>
        <w:t xml:space="preserve"> Unidos Mexicanos; </w:t>
      </w:r>
      <w:r w:rsidRPr="00783800">
        <w:rPr>
          <w:rFonts w:ascii="Trebuchet MS" w:hAnsi="Trebuchet MS" w:cs="Arial"/>
          <w:bCs/>
        </w:rPr>
        <w:t xml:space="preserve">13, primer párrafo, de la Constitución Política del Estado de Jalisco y </w:t>
      </w:r>
      <w:r w:rsidRPr="00783800">
        <w:rPr>
          <w:rFonts w:ascii="Trebuchet MS" w:hAnsi="Trebuchet MS" w:cs="Arial"/>
        </w:rPr>
        <w:t>3, párrafo 1</w:t>
      </w:r>
      <w:r w:rsidR="00A663C7">
        <w:rPr>
          <w:rFonts w:ascii="Trebuchet MS" w:hAnsi="Trebuchet MS" w:cs="Arial"/>
        </w:rPr>
        <w:t>,</w:t>
      </w:r>
      <w:r w:rsidRPr="00783800">
        <w:rPr>
          <w:rFonts w:ascii="Trebuchet MS" w:hAnsi="Trebuchet MS" w:cs="Arial"/>
        </w:rPr>
        <w:t xml:space="preserve"> de la Ley General de Partidos Políticos</w:t>
      </w:r>
      <w:r w:rsidRPr="00783800">
        <w:rPr>
          <w:rFonts w:ascii="Trebuchet MS" w:hAnsi="Trebuchet MS" w:cs="Arial"/>
          <w:bCs/>
        </w:rPr>
        <w:t>.</w:t>
      </w:r>
    </w:p>
    <w:p w:rsidR="006715F8" w:rsidRPr="00783800" w:rsidRDefault="006715F8" w:rsidP="006715F8">
      <w:pPr>
        <w:shd w:val="clear" w:color="auto" w:fill="FFFFFF"/>
        <w:jc w:val="both"/>
        <w:rPr>
          <w:rFonts w:ascii="Trebuchet MS" w:hAnsi="Trebuchet MS" w:cs="Arial"/>
          <w:bCs/>
        </w:rPr>
      </w:pPr>
    </w:p>
    <w:p w:rsidR="006715F8" w:rsidRPr="00783800" w:rsidRDefault="006715F8" w:rsidP="006715F8">
      <w:pPr>
        <w:shd w:val="clear" w:color="auto" w:fill="FFFFFF"/>
        <w:jc w:val="both"/>
        <w:rPr>
          <w:rFonts w:ascii="Trebuchet MS" w:hAnsi="Trebuchet MS" w:cs="Arial"/>
          <w:bCs/>
        </w:rPr>
      </w:pPr>
      <w:r w:rsidRPr="00682E97">
        <w:rPr>
          <w:rFonts w:ascii="Trebuchet MS" w:hAnsi="Trebuchet MS" w:cs="Arial"/>
          <w:b/>
          <w:bCs/>
        </w:rPr>
        <w:lastRenderedPageBreak/>
        <w:t xml:space="preserve">IV. DEL FINANCIAMIENTO PÚBLICO. </w:t>
      </w:r>
      <w:r w:rsidRPr="00682E97">
        <w:rPr>
          <w:rFonts w:ascii="Trebuchet MS" w:hAnsi="Trebuchet MS" w:cs="Arial"/>
          <w:bCs/>
        </w:rPr>
        <w:t>Que para el sostenimiento de sus actividades ordinarias permanentes, los gastos de procesos electorales y actividades específicas, los partidos políticos que mantengan su registro después de cada elección, tienen derecho a recibir financiamiento público, el cual</w:t>
      </w:r>
      <w:r w:rsidRPr="00783800">
        <w:rPr>
          <w:rFonts w:ascii="Trebuchet MS" w:hAnsi="Trebuchet MS" w:cs="Arial"/>
          <w:bCs/>
        </w:rPr>
        <w:t xml:space="preserve"> debe prevalecer sobre cualquier otro tipo de financiamiento; para lo cual, la ley establecerá las condiciones y mecanismos de entrega, además garantizará que dicha prerrogativa se otorgue de manera equitativa, en términos de los artículos 41</w:t>
      </w:r>
      <w:r>
        <w:rPr>
          <w:rFonts w:ascii="Trebuchet MS" w:hAnsi="Trebuchet MS" w:cs="Arial"/>
          <w:bCs/>
        </w:rPr>
        <w:t>, B</w:t>
      </w:r>
      <w:r w:rsidRPr="00783800">
        <w:rPr>
          <w:rFonts w:ascii="Trebuchet MS" w:hAnsi="Trebuchet MS" w:cs="Arial"/>
          <w:bCs/>
        </w:rPr>
        <w:t xml:space="preserve">ase II de la Constitución Política de los Estados Unidos Mexicanos; 13, </w:t>
      </w:r>
      <w:r>
        <w:rPr>
          <w:rFonts w:ascii="Trebuchet MS" w:hAnsi="Trebuchet MS" w:cs="Arial"/>
          <w:bCs/>
        </w:rPr>
        <w:t>B</w:t>
      </w:r>
      <w:r w:rsidRPr="00783800">
        <w:rPr>
          <w:rFonts w:ascii="Trebuchet MS" w:hAnsi="Trebuchet MS" w:cs="Arial"/>
          <w:bCs/>
        </w:rPr>
        <w:t>ase IV de la Constitución Política del Estado de Jalisco; 26 y 50 de la Ley General de Partidos Políticos y 89 del Código Electoral del Estado de Jalisco.</w:t>
      </w:r>
    </w:p>
    <w:p w:rsidR="006715F8" w:rsidRPr="00783800" w:rsidRDefault="006715F8" w:rsidP="006715F8">
      <w:pPr>
        <w:shd w:val="clear" w:color="auto" w:fill="FFFFFF"/>
        <w:jc w:val="both"/>
        <w:rPr>
          <w:rFonts w:ascii="Trebuchet MS" w:hAnsi="Trebuchet MS" w:cs="Arial"/>
          <w:bCs/>
        </w:rPr>
      </w:pPr>
    </w:p>
    <w:p w:rsidR="006715F8" w:rsidRPr="00783800" w:rsidRDefault="006715F8" w:rsidP="006715F8">
      <w:pPr>
        <w:shd w:val="clear" w:color="auto" w:fill="FFFFFF"/>
        <w:autoSpaceDE w:val="0"/>
        <w:autoSpaceDN w:val="0"/>
        <w:adjustRightInd w:val="0"/>
        <w:jc w:val="both"/>
        <w:rPr>
          <w:rFonts w:ascii="Trebuchet MS" w:hAnsi="Trebuchet MS" w:cs="Arial"/>
          <w:bCs/>
        </w:rPr>
      </w:pPr>
      <w:r w:rsidRPr="00783800">
        <w:rPr>
          <w:rFonts w:ascii="Trebuchet MS" w:hAnsi="Trebuchet MS" w:cs="Arial"/>
          <w:b/>
          <w:bCs/>
        </w:rPr>
        <w:t>V. DEL MONTO DE FINANCIAMIENTO PÚBLICO A OTORGAR DURANTE EL AÑO DOS MIL VEINT</w:t>
      </w:r>
      <w:r>
        <w:rPr>
          <w:rFonts w:ascii="Trebuchet MS" w:hAnsi="Trebuchet MS" w:cs="Arial"/>
          <w:b/>
          <w:bCs/>
        </w:rPr>
        <w:t>IDOS</w:t>
      </w:r>
      <w:r w:rsidRPr="00783800">
        <w:rPr>
          <w:rFonts w:ascii="Trebuchet MS" w:hAnsi="Trebuchet MS" w:cs="Arial"/>
          <w:b/>
          <w:bCs/>
        </w:rPr>
        <w:t xml:space="preserve">. </w:t>
      </w:r>
      <w:r w:rsidRPr="00783800">
        <w:rPr>
          <w:rFonts w:ascii="Trebuchet MS" w:hAnsi="Trebuchet MS" w:cs="Arial"/>
          <w:bCs/>
        </w:rPr>
        <w:t xml:space="preserve">Que </w:t>
      </w:r>
      <w:r w:rsidRPr="00783800">
        <w:rPr>
          <w:rFonts w:ascii="Trebuchet MS" w:hAnsi="Trebuchet MS"/>
        </w:rPr>
        <w:t xml:space="preserve">para el </w:t>
      </w:r>
      <w:r>
        <w:rPr>
          <w:rFonts w:ascii="Trebuchet MS" w:hAnsi="Trebuchet MS"/>
        </w:rPr>
        <w:t>a</w:t>
      </w:r>
      <w:r w:rsidRPr="00783800">
        <w:rPr>
          <w:rFonts w:ascii="Trebuchet MS" w:hAnsi="Trebuchet MS"/>
        </w:rPr>
        <w:t xml:space="preserve">ño dos </w:t>
      </w:r>
      <w:r w:rsidRPr="00045381">
        <w:rPr>
          <w:rFonts w:ascii="Trebuchet MS" w:hAnsi="Trebuchet MS"/>
        </w:rPr>
        <w:t>mil veinti</w:t>
      </w:r>
      <w:r>
        <w:rPr>
          <w:rFonts w:ascii="Trebuchet MS" w:hAnsi="Trebuchet MS"/>
        </w:rPr>
        <w:t>dós</w:t>
      </w:r>
      <w:r w:rsidRPr="00045381">
        <w:rPr>
          <w:rFonts w:ascii="Trebuchet MS" w:hAnsi="Trebuchet MS"/>
        </w:rPr>
        <w:t>,</w:t>
      </w:r>
      <w:r w:rsidRPr="00045381">
        <w:rPr>
          <w:rFonts w:ascii="Trebuchet MS" w:hAnsi="Trebuchet MS" w:cs="Arial"/>
          <w:bCs/>
        </w:rPr>
        <w:t xml:space="preserve"> </w:t>
      </w:r>
      <w:r w:rsidRPr="00045381">
        <w:rPr>
          <w:rFonts w:ascii="Trebuchet MS" w:hAnsi="Trebuchet MS" w:cs="Arial"/>
          <w:spacing w:val="-3"/>
        </w:rPr>
        <w:t xml:space="preserve">el monto de financiamiento público estatal </w:t>
      </w:r>
      <w:r w:rsidRPr="00045381">
        <w:rPr>
          <w:rFonts w:ascii="Trebuchet MS" w:hAnsi="Trebuchet MS"/>
        </w:rPr>
        <w:t>se compondrá</w:t>
      </w:r>
      <w:r>
        <w:rPr>
          <w:rFonts w:ascii="Trebuchet MS" w:hAnsi="Trebuchet MS"/>
        </w:rPr>
        <w:t>,</w:t>
      </w:r>
      <w:r w:rsidRPr="00045381">
        <w:rPr>
          <w:rFonts w:ascii="Trebuchet MS" w:hAnsi="Trebuchet MS"/>
        </w:rPr>
        <w:t xml:space="preserve"> </w:t>
      </w:r>
      <w:r w:rsidRPr="00045381">
        <w:rPr>
          <w:rFonts w:ascii="Trebuchet MS" w:hAnsi="Trebuchet MS" w:cs="Arial"/>
          <w:spacing w:val="-3"/>
        </w:rPr>
        <w:t xml:space="preserve">para </w:t>
      </w:r>
      <w:r w:rsidRPr="00045381">
        <w:rPr>
          <w:rFonts w:ascii="Trebuchet MS" w:hAnsi="Trebuchet MS"/>
        </w:rPr>
        <w:t>los partidos políticos</w:t>
      </w:r>
      <w:r>
        <w:rPr>
          <w:rFonts w:ascii="Trebuchet MS" w:hAnsi="Trebuchet MS"/>
        </w:rPr>
        <w:t>,</w:t>
      </w:r>
      <w:r w:rsidRPr="00045381">
        <w:rPr>
          <w:rFonts w:ascii="Trebuchet MS" w:hAnsi="Trebuchet MS"/>
        </w:rPr>
        <w:t xml:space="preserve"> de las ministraciones mensuales destinadas para el sostenimiento de actividades ordinarias permanentes, así como el destinado para el financiamiento de actividades específicas</w:t>
      </w:r>
      <w:r>
        <w:rPr>
          <w:rFonts w:ascii="Trebuchet MS" w:hAnsi="Trebuchet MS"/>
        </w:rPr>
        <w:t>. L</w:t>
      </w:r>
      <w:r w:rsidRPr="00783800">
        <w:rPr>
          <w:rFonts w:ascii="Trebuchet MS" w:hAnsi="Trebuchet MS" w:cs="Arial"/>
          <w:bCs/>
        </w:rPr>
        <w:t>o anterior</w:t>
      </w:r>
      <w:r>
        <w:rPr>
          <w:rFonts w:ascii="Trebuchet MS" w:hAnsi="Trebuchet MS" w:cs="Arial"/>
          <w:bCs/>
        </w:rPr>
        <w:t>,</w:t>
      </w:r>
      <w:r w:rsidRPr="00783800">
        <w:rPr>
          <w:rFonts w:ascii="Trebuchet MS" w:hAnsi="Trebuchet MS" w:cs="Arial"/>
          <w:bCs/>
        </w:rPr>
        <w:t xml:space="preserve"> de conformidad con los artículos 41, </w:t>
      </w:r>
      <w:r>
        <w:rPr>
          <w:rFonts w:ascii="Trebuchet MS" w:hAnsi="Trebuchet MS" w:cs="Arial"/>
          <w:bCs/>
        </w:rPr>
        <w:t>B</w:t>
      </w:r>
      <w:r w:rsidRPr="00783800">
        <w:rPr>
          <w:rFonts w:ascii="Trebuchet MS" w:hAnsi="Trebuchet MS" w:cs="Arial"/>
          <w:bCs/>
        </w:rPr>
        <w:t xml:space="preserve">ase II, incisos a) y c) y 116, fracción IV, inciso g) de la Constitución Política de los Estados Unidos Mexicanos; 51, párrafo 1, incisos a) y  c) de </w:t>
      </w:r>
      <w:r w:rsidRPr="00783800">
        <w:rPr>
          <w:rFonts w:ascii="Trebuchet MS" w:hAnsi="Trebuchet MS"/>
          <w:bCs/>
        </w:rPr>
        <w:t>la Ley General de Partidos Políticos;</w:t>
      </w:r>
      <w:r w:rsidRPr="00783800">
        <w:rPr>
          <w:rFonts w:ascii="Trebuchet MS" w:hAnsi="Trebuchet MS" w:cs="Arial"/>
          <w:bCs/>
        </w:rPr>
        <w:t xml:space="preserve"> 13, </w:t>
      </w:r>
      <w:r>
        <w:rPr>
          <w:rFonts w:ascii="Trebuchet MS" w:hAnsi="Trebuchet MS" w:cs="Arial"/>
          <w:bCs/>
        </w:rPr>
        <w:t>B</w:t>
      </w:r>
      <w:r w:rsidRPr="00783800">
        <w:rPr>
          <w:rFonts w:ascii="Trebuchet MS" w:hAnsi="Trebuchet MS" w:cs="Arial"/>
          <w:bCs/>
        </w:rPr>
        <w:t>ase IV, incisos a) y c) de la Constitución Política del Estado de Jalisco; 89</w:t>
      </w:r>
      <w:r>
        <w:rPr>
          <w:rFonts w:ascii="Trebuchet MS" w:hAnsi="Trebuchet MS" w:cs="Arial"/>
          <w:bCs/>
        </w:rPr>
        <w:t>,</w:t>
      </w:r>
      <w:r w:rsidRPr="00783800">
        <w:rPr>
          <w:rFonts w:ascii="Trebuchet MS" w:hAnsi="Trebuchet MS" w:cs="Arial"/>
          <w:bCs/>
        </w:rPr>
        <w:t xml:space="preserve"> 134, párrafo 1, numeral XXXVI</w:t>
      </w:r>
      <w:r w:rsidR="00A663C7">
        <w:rPr>
          <w:rFonts w:ascii="Trebuchet MS" w:hAnsi="Trebuchet MS" w:cs="Arial"/>
          <w:bCs/>
        </w:rPr>
        <w:t>,</w:t>
      </w:r>
      <w:r>
        <w:rPr>
          <w:rFonts w:ascii="Trebuchet MS" w:hAnsi="Trebuchet MS" w:cs="Arial"/>
          <w:bCs/>
        </w:rPr>
        <w:t xml:space="preserve"> </w:t>
      </w:r>
      <w:r w:rsidRPr="00783800">
        <w:rPr>
          <w:rFonts w:ascii="Trebuchet MS" w:hAnsi="Trebuchet MS" w:cs="Arial"/>
          <w:bCs/>
        </w:rPr>
        <w:t>del Código Electoral del Estado de Jalisco.</w:t>
      </w:r>
    </w:p>
    <w:p w:rsidR="006715F8" w:rsidRPr="00783800" w:rsidRDefault="006715F8" w:rsidP="006715F8">
      <w:pPr>
        <w:jc w:val="both"/>
        <w:rPr>
          <w:rFonts w:ascii="Trebuchet MS" w:hAnsi="Trebuchet MS"/>
          <w:b/>
        </w:rPr>
      </w:pPr>
    </w:p>
    <w:p w:rsidR="006715F8" w:rsidRPr="005E4CD4" w:rsidRDefault="006715F8" w:rsidP="006715F8">
      <w:pPr>
        <w:jc w:val="both"/>
        <w:rPr>
          <w:rFonts w:ascii="Trebuchet MS" w:hAnsi="Trebuchet MS" w:cs="Arial"/>
        </w:rPr>
      </w:pPr>
      <w:r w:rsidRPr="00783800">
        <w:rPr>
          <w:rFonts w:ascii="Trebuchet MS" w:hAnsi="Trebuchet MS" w:cs="Arial"/>
          <w:b/>
        </w:rPr>
        <w:t>VI.</w:t>
      </w:r>
      <w:r w:rsidRPr="00783800">
        <w:rPr>
          <w:rFonts w:ascii="Trebuchet MS" w:hAnsi="Trebuchet MS" w:cs="Arial"/>
          <w:b/>
          <w:bCs/>
        </w:rPr>
        <w:t xml:space="preserve"> </w:t>
      </w:r>
      <w:r>
        <w:rPr>
          <w:rFonts w:ascii="Trebuchet MS" w:hAnsi="Trebuchet MS"/>
          <w:b/>
          <w:lang w:val="es-MX"/>
        </w:rPr>
        <w:t>DE LAS COMISIONES INTERNAS DEL I</w:t>
      </w:r>
      <w:r w:rsidRPr="00783800">
        <w:rPr>
          <w:rFonts w:ascii="Trebuchet MS" w:hAnsi="Trebuchet MS"/>
          <w:b/>
          <w:lang w:val="es-MX"/>
        </w:rPr>
        <w:t xml:space="preserve">NSTITUTO. </w:t>
      </w:r>
      <w:r w:rsidRPr="00783800">
        <w:rPr>
          <w:rFonts w:ascii="Trebuchet MS" w:hAnsi="Trebuchet MS"/>
          <w:lang w:val="es-MX"/>
        </w:rPr>
        <w:t xml:space="preserve">Que de conformidad con los artículos 118, párrafo 1, fracción III y 136, párrafos 1 y 2 </w:t>
      </w:r>
      <w:r w:rsidRPr="00783800">
        <w:rPr>
          <w:rFonts w:ascii="Trebuchet MS" w:hAnsi="Trebuchet MS" w:cs="Arial"/>
        </w:rPr>
        <w:t xml:space="preserve">del Código Electoral del </w:t>
      </w:r>
      <w:r w:rsidRPr="005E4CD4">
        <w:rPr>
          <w:rFonts w:ascii="Trebuchet MS" w:hAnsi="Trebuchet MS" w:cs="Arial"/>
        </w:rPr>
        <w:t xml:space="preserve">Estado de Jalisco; 4, párrafo 1, fracción III, </w:t>
      </w:r>
      <w:r w:rsidRPr="00A91FFC">
        <w:rPr>
          <w:rFonts w:ascii="Trebuchet MS" w:hAnsi="Trebuchet MS" w:cs="Arial"/>
        </w:rPr>
        <w:t>y 33 párrafo 1</w:t>
      </w:r>
      <w:r w:rsidR="00A663C7">
        <w:rPr>
          <w:rFonts w:ascii="Trebuchet MS" w:hAnsi="Trebuchet MS" w:cs="Arial"/>
        </w:rPr>
        <w:t>,</w:t>
      </w:r>
      <w:r w:rsidRPr="00A91FFC">
        <w:rPr>
          <w:rFonts w:ascii="Trebuchet MS" w:hAnsi="Trebuchet MS" w:cs="Arial"/>
        </w:rPr>
        <w:t xml:space="preserve"> del Reglamento Interior</w:t>
      </w:r>
      <w:r w:rsidRPr="005E4CD4">
        <w:rPr>
          <w:rFonts w:ascii="Trebuchet MS" w:hAnsi="Trebuchet MS" w:cs="Arial"/>
        </w:rPr>
        <w:t xml:space="preserve"> de este organismo electoral, las comisiones internas son órganos técnicos del Instituto, los cuales contribuyen al desempeño de las atribuciones de su Consejo General; ejercen las facultades que les confiere el código electoral local, así como los acuerdos y resoluciones que emita el propio Consejo General.</w:t>
      </w:r>
    </w:p>
    <w:p w:rsidR="006715F8" w:rsidRPr="005E4CD4" w:rsidRDefault="006715F8" w:rsidP="006715F8">
      <w:pPr>
        <w:tabs>
          <w:tab w:val="num" w:pos="1428"/>
        </w:tabs>
        <w:jc w:val="both"/>
        <w:rPr>
          <w:rFonts w:ascii="Trebuchet MS" w:hAnsi="Trebuchet MS"/>
          <w:b/>
        </w:rPr>
      </w:pPr>
    </w:p>
    <w:p w:rsidR="006715F8" w:rsidRPr="00AA44AB" w:rsidRDefault="006715F8" w:rsidP="006715F8">
      <w:pPr>
        <w:pStyle w:val="Sinespaciado"/>
        <w:spacing w:line="276" w:lineRule="auto"/>
        <w:jc w:val="both"/>
        <w:rPr>
          <w:rFonts w:ascii="Trebuchet MS" w:eastAsia="Times New Roman" w:hAnsi="Trebuchet MS" w:cs="Arial"/>
          <w:sz w:val="24"/>
          <w:szCs w:val="24"/>
          <w:lang w:val="es-ES" w:eastAsia="es-ES"/>
        </w:rPr>
      </w:pPr>
      <w:r w:rsidRPr="00A91FFC">
        <w:rPr>
          <w:rFonts w:ascii="Trebuchet MS" w:hAnsi="Trebuchet MS"/>
          <w:b/>
          <w:sz w:val="24"/>
          <w:szCs w:val="24"/>
        </w:rPr>
        <w:t>VII.</w:t>
      </w:r>
      <w:r w:rsidRPr="00A91FFC">
        <w:rPr>
          <w:rFonts w:ascii="Trebuchet MS" w:eastAsia="Arial Unicode MS" w:hAnsi="Trebuchet MS"/>
          <w:i/>
          <w:kern w:val="2"/>
          <w:sz w:val="24"/>
          <w:szCs w:val="24"/>
          <w:lang w:eastAsia="es-MX"/>
        </w:rPr>
        <w:t xml:space="preserve"> </w:t>
      </w:r>
      <w:r w:rsidRPr="00A91FFC">
        <w:rPr>
          <w:rFonts w:ascii="Trebuchet MS" w:hAnsi="Trebuchet MS"/>
          <w:b/>
          <w:sz w:val="24"/>
          <w:szCs w:val="24"/>
        </w:rPr>
        <w:t>INTEGRACIÓN DE LA COMISIÓN DE PRERROGATIVAS A PARTIDOS POLÍTICOS.</w:t>
      </w:r>
      <w:r w:rsidRPr="00A91FFC">
        <w:rPr>
          <w:rFonts w:ascii="Trebuchet MS" w:hAnsi="Trebuchet MS"/>
          <w:sz w:val="24"/>
          <w:szCs w:val="24"/>
        </w:rPr>
        <w:t xml:space="preserve"> </w:t>
      </w:r>
      <w:r w:rsidRPr="00AA44AB">
        <w:rPr>
          <w:rFonts w:ascii="Trebuchet MS" w:eastAsia="Times New Roman" w:hAnsi="Trebuchet MS" w:cs="Arial"/>
          <w:sz w:val="24"/>
          <w:szCs w:val="24"/>
          <w:lang w:val="es-ES" w:eastAsia="es-ES"/>
        </w:rPr>
        <w:t xml:space="preserve">El día ocho de octubre del 2020, mediante el acuerdo identificado con la clave IEPC-ACG-032/2020, el Consejo General aprobó la integración de las comisiones de este organismo electoral, habiéndose designado al consejero electoral Miguel Godínez </w:t>
      </w:r>
      <w:proofErr w:type="spellStart"/>
      <w:r w:rsidRPr="00AA44AB">
        <w:rPr>
          <w:rFonts w:ascii="Trebuchet MS" w:eastAsia="Times New Roman" w:hAnsi="Trebuchet MS" w:cs="Arial"/>
          <w:sz w:val="24"/>
          <w:szCs w:val="24"/>
          <w:lang w:val="es-ES" w:eastAsia="es-ES"/>
        </w:rPr>
        <w:t>Terríquez</w:t>
      </w:r>
      <w:proofErr w:type="spellEnd"/>
      <w:r w:rsidRPr="00AA44AB">
        <w:rPr>
          <w:rFonts w:ascii="Trebuchet MS" w:eastAsia="Times New Roman" w:hAnsi="Trebuchet MS" w:cs="Arial"/>
          <w:sz w:val="24"/>
          <w:szCs w:val="24"/>
          <w:lang w:val="es-ES" w:eastAsia="es-ES"/>
        </w:rPr>
        <w:t xml:space="preserve"> y a las consejeras electorales Silvia Guadalupe Bustos Vásquez y Claudia Alejandra Vargas Bautista, como integrantes de la Comisión de Prerrogativas a los Partidos Políticos, mencionando a la segunda de las consejeras como presidenta de dicha Comisión.</w:t>
      </w:r>
    </w:p>
    <w:p w:rsidR="006715F8" w:rsidRPr="005E4CD4" w:rsidRDefault="006715F8" w:rsidP="006715F8">
      <w:pPr>
        <w:pStyle w:val="Sinespaciado"/>
        <w:spacing w:line="276" w:lineRule="auto"/>
        <w:jc w:val="both"/>
        <w:rPr>
          <w:rFonts w:ascii="Trebuchet MS" w:hAnsi="Trebuchet MS" w:cs="Arial"/>
          <w:b/>
        </w:rPr>
      </w:pPr>
    </w:p>
    <w:p w:rsidR="006715F8" w:rsidRPr="00A979B8" w:rsidRDefault="006715F8" w:rsidP="006715F8">
      <w:pPr>
        <w:shd w:val="clear" w:color="auto" w:fill="FFFFFF"/>
        <w:jc w:val="both"/>
        <w:rPr>
          <w:rFonts w:ascii="Trebuchet MS" w:hAnsi="Trebuchet MS"/>
          <w:b/>
          <w:i/>
        </w:rPr>
      </w:pPr>
      <w:r>
        <w:rPr>
          <w:rFonts w:ascii="Trebuchet MS" w:hAnsi="Trebuchet MS" w:cs="Arial"/>
          <w:b/>
        </w:rPr>
        <w:t>VIII</w:t>
      </w:r>
      <w:r w:rsidRPr="007F270E">
        <w:rPr>
          <w:rFonts w:ascii="Trebuchet MS" w:hAnsi="Trebuchet MS" w:cs="Arial"/>
          <w:b/>
        </w:rPr>
        <w:t>.</w:t>
      </w:r>
      <w:r w:rsidR="008016FF">
        <w:rPr>
          <w:rFonts w:ascii="Trebuchet MS" w:hAnsi="Trebuchet MS" w:cs="Arial"/>
          <w:b/>
        </w:rPr>
        <w:t xml:space="preserve"> </w:t>
      </w:r>
      <w:r w:rsidRPr="00012FD4">
        <w:rPr>
          <w:rFonts w:ascii="Trebuchet MS" w:hAnsi="Trebuchet MS"/>
          <w:b/>
        </w:rPr>
        <w:t xml:space="preserve">DE LA PROPUESTA DE LA COMISIÓN DE PRERROGATIVAS A PARTIDOS POLÍTICOS. </w:t>
      </w:r>
      <w:r w:rsidRPr="00012FD4">
        <w:rPr>
          <w:rFonts w:ascii="Trebuchet MS" w:hAnsi="Trebuchet MS"/>
        </w:rPr>
        <w:t xml:space="preserve">Que tal como fue señalado en </w:t>
      </w:r>
      <w:r w:rsidRPr="007F270E">
        <w:rPr>
          <w:rFonts w:ascii="Trebuchet MS" w:hAnsi="Trebuchet MS"/>
        </w:rPr>
        <w:t xml:space="preserve">el punto </w:t>
      </w:r>
      <w:r>
        <w:rPr>
          <w:rFonts w:ascii="Trebuchet MS" w:hAnsi="Trebuchet MS"/>
        </w:rPr>
        <w:t>4</w:t>
      </w:r>
      <w:r w:rsidRPr="007F270E">
        <w:rPr>
          <w:rFonts w:ascii="Trebuchet MS" w:hAnsi="Trebuchet MS"/>
        </w:rPr>
        <w:t xml:space="preserve"> </w:t>
      </w:r>
      <w:r w:rsidRPr="007F270E">
        <w:rPr>
          <w:rFonts w:ascii="Trebuchet MS" w:hAnsi="Trebuchet MS" w:cs="Traditional Arabic"/>
        </w:rPr>
        <w:t>de antecedentes de este acuerdo, e</w:t>
      </w:r>
      <w:r w:rsidRPr="007F270E">
        <w:rPr>
          <w:rFonts w:ascii="Trebuchet MS" w:hAnsi="Trebuchet MS" w:cs="Arial"/>
        </w:rPr>
        <w:t xml:space="preserve">n </w:t>
      </w:r>
      <w:r w:rsidRPr="001549D7">
        <w:rPr>
          <w:rFonts w:ascii="Trebuchet MS" w:hAnsi="Trebuchet MS" w:cs="Arial"/>
        </w:rPr>
        <w:t>sesión ordinaria de la</w:t>
      </w:r>
      <w:r w:rsidRPr="001549D7">
        <w:rPr>
          <w:rFonts w:ascii="Trebuchet MS" w:hAnsi="Trebuchet MS"/>
          <w:b/>
        </w:rPr>
        <w:t xml:space="preserve"> </w:t>
      </w:r>
      <w:r w:rsidRPr="001549D7">
        <w:rPr>
          <w:rFonts w:ascii="Trebuchet MS" w:hAnsi="Trebuchet MS"/>
        </w:rPr>
        <w:t>Comisión</w:t>
      </w:r>
      <w:r w:rsidRPr="007F270E">
        <w:rPr>
          <w:rFonts w:ascii="Trebuchet MS" w:hAnsi="Trebuchet MS"/>
        </w:rPr>
        <w:t xml:space="preserve"> de Prerrogativas a Partidos Políticos</w:t>
      </w:r>
      <w:r w:rsidRPr="007F270E">
        <w:rPr>
          <w:rFonts w:ascii="Trebuchet MS" w:hAnsi="Trebuchet MS" w:cs="Arial"/>
        </w:rPr>
        <w:t xml:space="preserve">, </w:t>
      </w:r>
      <w:r w:rsidRPr="007F270E">
        <w:rPr>
          <w:rFonts w:ascii="Trebuchet MS" w:hAnsi="Trebuchet MS" w:cs="Arial"/>
        </w:rPr>
        <w:lastRenderedPageBreak/>
        <w:t xml:space="preserve">celebrada el </w:t>
      </w:r>
      <w:r>
        <w:rPr>
          <w:rFonts w:ascii="Trebuchet MS" w:hAnsi="Trebuchet MS" w:cs="Arial"/>
        </w:rPr>
        <w:t>once</w:t>
      </w:r>
      <w:r w:rsidRPr="007F270E">
        <w:rPr>
          <w:rFonts w:ascii="Trebuchet MS" w:hAnsi="Trebuchet MS" w:cs="Arial"/>
        </w:rPr>
        <w:t xml:space="preserve"> de agosto del año en curso, se aprobó el:</w:t>
      </w:r>
      <w:r w:rsidRPr="007F270E">
        <w:rPr>
          <w:rFonts w:ascii="Trebuchet MS" w:hAnsi="Trebuchet MS"/>
          <w:i/>
          <w:lang w:val="es-ES_tradnl"/>
        </w:rPr>
        <w:t xml:space="preserve"> “</w:t>
      </w:r>
      <w:r w:rsidRPr="00381744">
        <w:rPr>
          <w:rFonts w:ascii="Trebuchet MS" w:hAnsi="Trebuchet MS"/>
          <w:i/>
        </w:rPr>
        <w:t>DICTAMEN DE LA COMISIÓN DE PRERROGATIVAS A PARTIDOS POLÍTICOS DEL INSTITUTO ELECTORAL Y DE PARTICIPACIÓN CIUDADANA DEL ESTADO DE JALISCO MEDIANTE EL CUAL PROPONE EL MONTO TOTAL DE FINANCIAMIENTO PÚBLICO PARA LOS PARTIDOS POLÍTICOS NACIONALES Y LOCALES PARA EL AÑO 2022.</w:t>
      </w:r>
      <w:r w:rsidRPr="007F270E">
        <w:rPr>
          <w:rFonts w:ascii="Trebuchet MS" w:hAnsi="Trebuchet MS"/>
          <w:i/>
        </w:rPr>
        <w:t>”</w:t>
      </w:r>
      <w:r w:rsidRPr="007F270E">
        <w:rPr>
          <w:rFonts w:ascii="Trebuchet MS" w:hAnsi="Trebuchet MS" w:cs="Arial"/>
          <w:b/>
          <w:i/>
        </w:rPr>
        <w:t>,</w:t>
      </w:r>
      <w:r w:rsidRPr="007F270E">
        <w:rPr>
          <w:rFonts w:ascii="Trebuchet MS" w:hAnsi="Trebuchet MS"/>
          <w:b/>
          <w:i/>
        </w:rPr>
        <w:t xml:space="preserve"> </w:t>
      </w:r>
      <w:r w:rsidRPr="007F270E">
        <w:rPr>
          <w:rFonts w:ascii="Trebuchet MS" w:hAnsi="Trebuchet MS" w:cs="Arial"/>
        </w:rPr>
        <w:t xml:space="preserve">el cual se adjunta como </w:t>
      </w:r>
      <w:r w:rsidRPr="007F270E">
        <w:rPr>
          <w:rFonts w:ascii="Trebuchet MS" w:hAnsi="Trebuchet MS" w:cs="Arial"/>
          <w:b/>
        </w:rPr>
        <w:t xml:space="preserve">Anexo </w:t>
      </w:r>
      <w:r w:rsidRPr="007F270E">
        <w:rPr>
          <w:rFonts w:ascii="Trebuchet MS" w:hAnsi="Trebuchet MS" w:cs="Arial"/>
        </w:rPr>
        <w:t>a este acuerdo, formando parte integral del mismo.</w:t>
      </w:r>
    </w:p>
    <w:p w:rsidR="006715F8" w:rsidRDefault="006715F8" w:rsidP="006715F8">
      <w:pPr>
        <w:jc w:val="both"/>
        <w:rPr>
          <w:rFonts w:ascii="Trebuchet MS" w:hAnsi="Trebuchet MS"/>
          <w:b/>
        </w:rPr>
      </w:pPr>
    </w:p>
    <w:p w:rsidR="006715F8" w:rsidRPr="00783800" w:rsidRDefault="006715F8" w:rsidP="006715F8">
      <w:pPr>
        <w:jc w:val="both"/>
        <w:rPr>
          <w:rFonts w:ascii="Trebuchet MS" w:hAnsi="Trebuchet MS"/>
        </w:rPr>
      </w:pPr>
      <w:r w:rsidRPr="00783800">
        <w:rPr>
          <w:rFonts w:ascii="Trebuchet MS" w:hAnsi="Trebuchet MS"/>
        </w:rPr>
        <w:t>En razón de lo anterior se somete a la consideración de este Consejo General para su análisis, discusión y, en su caso aprobación, la propuesta referida de conformidad con los resolutivos del dictamen:</w:t>
      </w:r>
    </w:p>
    <w:p w:rsidR="006715F8" w:rsidRPr="00783800" w:rsidRDefault="006715F8" w:rsidP="006715F8">
      <w:pPr>
        <w:jc w:val="both"/>
        <w:rPr>
          <w:rFonts w:ascii="Trebuchet MS" w:hAnsi="Trebuchet MS"/>
        </w:rPr>
      </w:pPr>
    </w:p>
    <w:p w:rsidR="006715F8" w:rsidRPr="00381744" w:rsidRDefault="006715F8" w:rsidP="006715F8">
      <w:pPr>
        <w:pStyle w:val="Sinespaciado"/>
        <w:ind w:left="993" w:right="758"/>
        <w:jc w:val="both"/>
        <w:rPr>
          <w:rFonts w:ascii="Trebuchet MS" w:hAnsi="Trebuchet MS" w:cs="Arial"/>
          <w:i/>
          <w:sz w:val="24"/>
          <w:szCs w:val="24"/>
        </w:rPr>
      </w:pPr>
      <w:r>
        <w:rPr>
          <w:rFonts w:ascii="Trebuchet MS" w:hAnsi="Trebuchet MS" w:cs="Arial"/>
          <w:b/>
          <w:i/>
          <w:sz w:val="24"/>
          <w:szCs w:val="24"/>
        </w:rPr>
        <w:t>“…</w:t>
      </w:r>
      <w:r w:rsidRPr="00381744">
        <w:rPr>
          <w:rFonts w:ascii="Trebuchet MS" w:hAnsi="Trebuchet MS" w:cs="Arial"/>
          <w:b/>
          <w:i/>
          <w:sz w:val="24"/>
          <w:szCs w:val="24"/>
        </w:rPr>
        <w:t xml:space="preserve">Primero. </w:t>
      </w:r>
      <w:r w:rsidRPr="00381744">
        <w:rPr>
          <w:rFonts w:ascii="Trebuchet MS" w:hAnsi="Trebuchet MS" w:cs="Arial"/>
          <w:i/>
          <w:sz w:val="24"/>
          <w:szCs w:val="24"/>
        </w:rPr>
        <w:t>El monto de financiamiento público para el sostenimiento de las actividades ordinarias permanentes y para actividades específicas, correspondientes a la educación, capacitación, investigación socioeconómica y política de los partidos políticos nacionales para el año 2022 es de $117´225,626.55 (ciento diecisiete millones, doscientos veinticinco mil, seiscientos veintiséis pesos 55/100 M.N.).</w:t>
      </w:r>
    </w:p>
    <w:p w:rsidR="006715F8" w:rsidRPr="00381744" w:rsidRDefault="006715F8" w:rsidP="006715F8">
      <w:pPr>
        <w:pStyle w:val="Sinespaciado"/>
        <w:ind w:left="993" w:right="758"/>
        <w:jc w:val="both"/>
        <w:rPr>
          <w:rFonts w:ascii="Trebuchet MS" w:hAnsi="Trebuchet MS" w:cs="Arial"/>
          <w:b/>
          <w:i/>
          <w:sz w:val="24"/>
          <w:szCs w:val="24"/>
        </w:rPr>
      </w:pPr>
    </w:p>
    <w:p w:rsidR="006715F8" w:rsidRPr="00381744" w:rsidRDefault="006715F8" w:rsidP="006715F8">
      <w:pPr>
        <w:pStyle w:val="Sinespaciado"/>
        <w:ind w:left="993" w:right="758"/>
        <w:jc w:val="both"/>
        <w:rPr>
          <w:rFonts w:ascii="Trebuchet MS" w:hAnsi="Trebuchet MS" w:cs="Arial"/>
          <w:i/>
          <w:sz w:val="24"/>
          <w:szCs w:val="24"/>
        </w:rPr>
      </w:pPr>
      <w:r w:rsidRPr="00381744">
        <w:rPr>
          <w:rFonts w:ascii="Trebuchet MS" w:hAnsi="Trebuchet MS" w:cs="Arial"/>
          <w:b/>
          <w:i/>
          <w:sz w:val="24"/>
          <w:szCs w:val="24"/>
        </w:rPr>
        <w:t xml:space="preserve">Segundo. </w:t>
      </w:r>
      <w:r w:rsidRPr="00381744">
        <w:rPr>
          <w:rFonts w:ascii="Trebuchet MS" w:hAnsi="Trebuchet MS" w:cs="Arial"/>
          <w:i/>
          <w:sz w:val="24"/>
          <w:szCs w:val="24"/>
        </w:rPr>
        <w:t>El monto de financiamiento público para el sostenimiento de las actividades ordinarias permanentes y para actividades específicas, correspondientes a la educación, capacitación, investigación socioeconómica y política de los partidos políticos locales para el año 2022 es de $380´983,286.30 (trescientos ochenta millones, novecientos ochenta y tres mil, doscientos ochenta y seis pesos 30/100 M.N.).</w:t>
      </w:r>
    </w:p>
    <w:p w:rsidR="006715F8" w:rsidRPr="00381744" w:rsidRDefault="006715F8" w:rsidP="006715F8">
      <w:pPr>
        <w:pStyle w:val="Sinespaciado"/>
        <w:ind w:left="993" w:right="758"/>
        <w:jc w:val="both"/>
        <w:rPr>
          <w:rFonts w:ascii="Trebuchet MS" w:hAnsi="Trebuchet MS" w:cs="Arial"/>
          <w:b/>
          <w:i/>
          <w:sz w:val="24"/>
          <w:szCs w:val="24"/>
        </w:rPr>
      </w:pPr>
    </w:p>
    <w:p w:rsidR="006715F8" w:rsidRPr="00381744" w:rsidRDefault="006715F8" w:rsidP="006715F8">
      <w:pPr>
        <w:pStyle w:val="Sinespaciado"/>
        <w:ind w:left="993" w:right="758"/>
        <w:jc w:val="both"/>
        <w:rPr>
          <w:rFonts w:ascii="Trebuchet MS" w:hAnsi="Trebuchet MS" w:cs="Arial"/>
          <w:i/>
          <w:sz w:val="24"/>
          <w:szCs w:val="24"/>
        </w:rPr>
      </w:pPr>
      <w:r w:rsidRPr="00381744">
        <w:rPr>
          <w:rFonts w:ascii="Trebuchet MS" w:hAnsi="Trebuchet MS" w:cs="Arial"/>
          <w:b/>
          <w:i/>
          <w:sz w:val="24"/>
          <w:szCs w:val="24"/>
        </w:rPr>
        <w:t xml:space="preserve">Tercero. </w:t>
      </w:r>
      <w:r w:rsidRPr="00381744">
        <w:rPr>
          <w:rFonts w:ascii="Trebuchet MS" w:hAnsi="Trebuchet MS" w:cs="Arial"/>
          <w:i/>
          <w:sz w:val="24"/>
          <w:szCs w:val="24"/>
        </w:rPr>
        <w:t>El monto de financiamiento público para el sostenimiento de las actividades ordinarias permanentes y para actividades específicas, correspondientes a la educación, capacitación, investigación socioeconómica y política de los partidos políticos nacionales y locales para el año 2022 es de $498´208,912.85 (cuatrocientos noventa y ocho millones doscientos ocho mil novecientos doce pesos 85/100 M.N.).</w:t>
      </w:r>
    </w:p>
    <w:p w:rsidR="006715F8" w:rsidRPr="00381744" w:rsidRDefault="006715F8" w:rsidP="006715F8">
      <w:pPr>
        <w:pStyle w:val="Sinespaciado"/>
        <w:ind w:left="993" w:right="758"/>
        <w:jc w:val="both"/>
        <w:rPr>
          <w:rFonts w:ascii="Trebuchet MS" w:hAnsi="Trebuchet MS" w:cs="Arial"/>
          <w:b/>
          <w:i/>
          <w:sz w:val="24"/>
          <w:szCs w:val="24"/>
        </w:rPr>
      </w:pPr>
    </w:p>
    <w:p w:rsidR="006715F8" w:rsidRDefault="006715F8" w:rsidP="006715F8">
      <w:pPr>
        <w:pStyle w:val="Sinespaciado"/>
        <w:ind w:left="993" w:right="758"/>
        <w:jc w:val="both"/>
        <w:rPr>
          <w:rFonts w:ascii="Trebuchet MS" w:hAnsi="Trebuchet MS" w:cs="Arial"/>
          <w:i/>
          <w:sz w:val="24"/>
          <w:szCs w:val="24"/>
        </w:rPr>
      </w:pPr>
      <w:r w:rsidRPr="00381744">
        <w:rPr>
          <w:rFonts w:ascii="Trebuchet MS" w:hAnsi="Trebuchet MS" w:cs="Arial"/>
          <w:b/>
          <w:i/>
          <w:sz w:val="24"/>
          <w:szCs w:val="24"/>
        </w:rPr>
        <w:t xml:space="preserve">Cuarto. </w:t>
      </w:r>
      <w:r w:rsidRPr="00381744">
        <w:rPr>
          <w:rFonts w:ascii="Trebuchet MS" w:hAnsi="Trebuchet MS" w:cs="Arial"/>
          <w:i/>
          <w:sz w:val="24"/>
          <w:szCs w:val="24"/>
        </w:rPr>
        <w:t>Hágase del conocimiento el presente dictamen al Consejero Presidente y a la Secretaria Ejecutiva de este organismo electoral, a efecto de que en su oportunidad se someta a consideración del Consejo General del instituto</w:t>
      </w:r>
      <w:r>
        <w:rPr>
          <w:rFonts w:ascii="Trebuchet MS" w:hAnsi="Trebuchet MS" w:cs="Arial"/>
          <w:i/>
          <w:sz w:val="24"/>
          <w:szCs w:val="24"/>
        </w:rPr>
        <w:t>…”</w:t>
      </w:r>
    </w:p>
    <w:p w:rsidR="006715F8" w:rsidRPr="00381744" w:rsidRDefault="006715F8" w:rsidP="006715F8">
      <w:pPr>
        <w:pStyle w:val="Sinespaciado"/>
        <w:ind w:left="993" w:right="1183"/>
        <w:jc w:val="both"/>
        <w:rPr>
          <w:rFonts w:ascii="Trebuchet MS" w:hAnsi="Trebuchet MS" w:cs="Arial"/>
          <w:i/>
          <w:sz w:val="24"/>
          <w:szCs w:val="24"/>
        </w:rPr>
      </w:pPr>
    </w:p>
    <w:p w:rsidR="006715F8" w:rsidRPr="00783800" w:rsidRDefault="006715F8" w:rsidP="006715F8">
      <w:pPr>
        <w:pStyle w:val="Sinespaciado"/>
        <w:jc w:val="both"/>
        <w:rPr>
          <w:rFonts w:ascii="Trebuchet MS" w:hAnsi="Trebuchet MS"/>
          <w:sz w:val="24"/>
          <w:szCs w:val="24"/>
        </w:rPr>
      </w:pPr>
    </w:p>
    <w:p w:rsidR="006715F8" w:rsidRPr="00783800" w:rsidRDefault="006715F8" w:rsidP="006715F8">
      <w:pPr>
        <w:pStyle w:val="Sinespaciado"/>
        <w:jc w:val="both"/>
        <w:rPr>
          <w:rFonts w:ascii="Trebuchet MS" w:hAnsi="Trebuchet MS"/>
          <w:sz w:val="24"/>
          <w:szCs w:val="24"/>
        </w:rPr>
      </w:pPr>
      <w:r w:rsidRPr="00783800">
        <w:rPr>
          <w:rFonts w:ascii="Trebuchet MS" w:hAnsi="Trebuchet MS"/>
          <w:sz w:val="24"/>
          <w:szCs w:val="24"/>
        </w:rPr>
        <w:t>Por lo anteriormente fundado y motivado, y con base en las consideraciones precedentes, se proponen en términos del dictamen los siguientes puntos de</w:t>
      </w:r>
    </w:p>
    <w:p w:rsidR="006715F8" w:rsidRDefault="006715F8" w:rsidP="006715F8">
      <w:pPr>
        <w:pStyle w:val="Sinespaciado"/>
        <w:jc w:val="both"/>
        <w:rPr>
          <w:rFonts w:ascii="Trebuchet MS" w:hAnsi="Trebuchet MS"/>
          <w:b/>
          <w:sz w:val="24"/>
          <w:szCs w:val="24"/>
        </w:rPr>
      </w:pPr>
    </w:p>
    <w:p w:rsidR="006715F8" w:rsidRDefault="006715F8" w:rsidP="006715F8">
      <w:pPr>
        <w:pStyle w:val="Sinespaciado"/>
        <w:jc w:val="center"/>
        <w:rPr>
          <w:rFonts w:ascii="Trebuchet MS" w:hAnsi="Trebuchet MS"/>
          <w:b/>
          <w:sz w:val="24"/>
          <w:szCs w:val="24"/>
          <w:lang w:val="pt-BR"/>
        </w:rPr>
      </w:pPr>
      <w:r w:rsidRPr="00783800">
        <w:rPr>
          <w:rFonts w:ascii="Trebuchet MS" w:hAnsi="Trebuchet MS"/>
          <w:b/>
          <w:sz w:val="24"/>
          <w:szCs w:val="24"/>
          <w:lang w:val="pt-BR"/>
        </w:rPr>
        <w:t>A C U E R D O</w:t>
      </w:r>
    </w:p>
    <w:p w:rsidR="006715F8" w:rsidRPr="00783800" w:rsidRDefault="006715F8" w:rsidP="006715F8">
      <w:pPr>
        <w:pStyle w:val="Sinespaciado"/>
        <w:jc w:val="center"/>
        <w:rPr>
          <w:rFonts w:ascii="Trebuchet MS" w:hAnsi="Trebuchet MS"/>
          <w:b/>
          <w:sz w:val="24"/>
          <w:szCs w:val="24"/>
          <w:lang w:val="pt-BR"/>
        </w:rPr>
      </w:pPr>
    </w:p>
    <w:p w:rsidR="006715F8" w:rsidRDefault="006715F8" w:rsidP="006715F8">
      <w:pPr>
        <w:pStyle w:val="Textoindependiente"/>
        <w:shd w:val="clear" w:color="auto" w:fill="FFFFFF"/>
        <w:rPr>
          <w:rFonts w:ascii="Trebuchet MS" w:hAnsi="Trebuchet MS"/>
          <w:b w:val="0"/>
          <w:sz w:val="24"/>
          <w:szCs w:val="24"/>
        </w:rPr>
      </w:pPr>
      <w:r>
        <w:rPr>
          <w:rFonts w:ascii="Trebuchet MS" w:hAnsi="Trebuchet MS"/>
          <w:sz w:val="24"/>
          <w:szCs w:val="24"/>
          <w:lang w:val="pt-BR"/>
        </w:rPr>
        <w:t>PRIMERO</w:t>
      </w:r>
      <w:r w:rsidRPr="00A904D6">
        <w:rPr>
          <w:rFonts w:ascii="Trebuchet MS" w:hAnsi="Trebuchet MS"/>
          <w:sz w:val="24"/>
          <w:szCs w:val="24"/>
          <w:lang w:val="pt-BR"/>
        </w:rPr>
        <w:t xml:space="preserve">. </w:t>
      </w:r>
      <w:r w:rsidRPr="00A904D6">
        <w:rPr>
          <w:rFonts w:ascii="Trebuchet MS" w:hAnsi="Trebuchet MS"/>
          <w:b w:val="0"/>
          <w:sz w:val="24"/>
          <w:szCs w:val="24"/>
        </w:rPr>
        <w:t xml:space="preserve">Se resuelve en términos del dictamen emitido por la Comisión de Prerrogativas a Partidos Políticos, que propone al Consejo General de este organismo electoral el monto total de financiamiento público estatal de los partidos políticos nacionales y </w:t>
      </w:r>
      <w:r>
        <w:rPr>
          <w:rFonts w:ascii="Trebuchet MS" w:hAnsi="Trebuchet MS"/>
          <w:b w:val="0"/>
          <w:sz w:val="24"/>
          <w:szCs w:val="24"/>
        </w:rPr>
        <w:t>locales</w:t>
      </w:r>
      <w:r w:rsidRPr="00A904D6">
        <w:rPr>
          <w:rFonts w:ascii="Trebuchet MS" w:hAnsi="Trebuchet MS"/>
          <w:b w:val="0"/>
          <w:sz w:val="24"/>
          <w:szCs w:val="24"/>
        </w:rPr>
        <w:t xml:space="preserve">, para el </w:t>
      </w:r>
      <w:r>
        <w:rPr>
          <w:rFonts w:ascii="Trebuchet MS" w:hAnsi="Trebuchet MS"/>
          <w:b w:val="0"/>
          <w:sz w:val="24"/>
          <w:szCs w:val="24"/>
        </w:rPr>
        <w:t>año 2022</w:t>
      </w:r>
      <w:r w:rsidRPr="00A904D6">
        <w:rPr>
          <w:rFonts w:ascii="Trebuchet MS" w:hAnsi="Trebuchet MS"/>
          <w:b w:val="0"/>
          <w:sz w:val="24"/>
          <w:szCs w:val="24"/>
        </w:rPr>
        <w:t xml:space="preserve">, en términos del considerando </w:t>
      </w:r>
      <w:r>
        <w:rPr>
          <w:rFonts w:ascii="Trebuchet MS" w:hAnsi="Trebuchet MS"/>
          <w:b w:val="0"/>
          <w:sz w:val="24"/>
          <w:szCs w:val="24"/>
        </w:rPr>
        <w:t>VIII</w:t>
      </w:r>
      <w:r w:rsidRPr="00A904D6">
        <w:rPr>
          <w:rFonts w:ascii="Trebuchet MS" w:hAnsi="Trebuchet MS"/>
          <w:b w:val="0"/>
          <w:sz w:val="24"/>
          <w:szCs w:val="24"/>
        </w:rPr>
        <w:t xml:space="preserve"> de este acuerdo.</w:t>
      </w:r>
    </w:p>
    <w:p w:rsidR="006715F8" w:rsidRDefault="006715F8" w:rsidP="006715F8">
      <w:pPr>
        <w:pStyle w:val="Textoindependiente"/>
        <w:shd w:val="clear" w:color="auto" w:fill="FFFFFF"/>
        <w:rPr>
          <w:rFonts w:ascii="Trebuchet MS" w:hAnsi="Trebuchet MS"/>
          <w:b w:val="0"/>
          <w:sz w:val="24"/>
          <w:szCs w:val="24"/>
        </w:rPr>
      </w:pPr>
    </w:p>
    <w:p w:rsidR="006715F8" w:rsidRPr="00A904D6" w:rsidRDefault="006715F8" w:rsidP="006715F8">
      <w:pPr>
        <w:pStyle w:val="Textoindependiente"/>
        <w:shd w:val="clear" w:color="auto" w:fill="FFFFFF"/>
        <w:rPr>
          <w:rFonts w:ascii="Trebuchet MS" w:hAnsi="Trebuchet MS"/>
          <w:b w:val="0"/>
          <w:sz w:val="24"/>
          <w:szCs w:val="24"/>
        </w:rPr>
      </w:pPr>
      <w:r w:rsidRPr="00954EFC">
        <w:rPr>
          <w:rFonts w:ascii="Trebuchet MS" w:hAnsi="Trebuchet MS"/>
          <w:sz w:val="24"/>
          <w:szCs w:val="24"/>
        </w:rPr>
        <w:t>SEGUNDO.</w:t>
      </w:r>
      <w:r>
        <w:rPr>
          <w:rFonts w:ascii="Trebuchet MS" w:hAnsi="Trebuchet MS"/>
          <w:b w:val="0"/>
          <w:sz w:val="24"/>
          <w:szCs w:val="24"/>
        </w:rPr>
        <w:t xml:space="preserve"> Remítase la determinación del monto de financiamiento público aprobado, al titular del Poder Ejecutivo del Estado por conducto del Consejero Presidente de este organismo electoral, a efecto de que el mismo se incluya en la iniciativa de Presupuesto de Egresos del Estado de Jalisco.</w:t>
      </w:r>
    </w:p>
    <w:p w:rsidR="006715F8" w:rsidRPr="00783800" w:rsidRDefault="006715F8" w:rsidP="006715F8">
      <w:pPr>
        <w:shd w:val="clear" w:color="auto" w:fill="FFFFFF"/>
        <w:tabs>
          <w:tab w:val="left" w:pos="709"/>
        </w:tabs>
        <w:jc w:val="both"/>
        <w:rPr>
          <w:rFonts w:ascii="Trebuchet MS" w:hAnsi="Trebuchet MS"/>
          <w:b/>
          <w:bCs/>
        </w:rPr>
      </w:pPr>
    </w:p>
    <w:p w:rsidR="006715F8" w:rsidRPr="00D82B9D" w:rsidRDefault="006715F8" w:rsidP="006715F8">
      <w:pPr>
        <w:autoSpaceDE w:val="0"/>
        <w:autoSpaceDN w:val="0"/>
        <w:adjustRightInd w:val="0"/>
        <w:jc w:val="both"/>
        <w:rPr>
          <w:rFonts w:ascii="Trebuchet MS" w:hAnsi="Trebuchet MS"/>
        </w:rPr>
      </w:pPr>
      <w:r>
        <w:rPr>
          <w:rFonts w:ascii="Trebuchet MS" w:hAnsi="Trebuchet MS" w:cs="Arial"/>
          <w:b/>
        </w:rPr>
        <w:t>TERCERO</w:t>
      </w:r>
      <w:r w:rsidRPr="00D82B9D">
        <w:rPr>
          <w:rFonts w:ascii="Trebuchet MS" w:hAnsi="Trebuchet MS" w:cs="Arial"/>
          <w:b/>
        </w:rPr>
        <w:t>.</w:t>
      </w:r>
      <w:r w:rsidRPr="00D82B9D">
        <w:rPr>
          <w:rFonts w:ascii="Trebuchet MS" w:hAnsi="Trebuchet MS" w:cs="Arial"/>
        </w:rPr>
        <w:t xml:space="preserve"> </w:t>
      </w:r>
      <w:r w:rsidRPr="00D82B9D">
        <w:rPr>
          <w:rFonts w:ascii="Trebuchet MS" w:hAnsi="Trebuchet MS"/>
        </w:rPr>
        <w:t xml:space="preserve">Hágase del conocimiento este acuerdo al Instituto Nacional Electoral, a través </w:t>
      </w:r>
      <w:r w:rsidRPr="00D82B9D">
        <w:rPr>
          <w:rFonts w:ascii="Trebuchet MS" w:eastAsia="Trebuchet MS" w:hAnsi="Trebuchet MS" w:cs="Trebuchet MS"/>
        </w:rPr>
        <w:t xml:space="preserve">del </w:t>
      </w:r>
      <w:r>
        <w:rPr>
          <w:rFonts w:ascii="Trebuchet MS" w:eastAsia="Trebuchet MS" w:hAnsi="Trebuchet MS" w:cs="Trebuchet MS"/>
        </w:rPr>
        <w:t>Sistema de vinculación con los organismos públicos locales electorales</w:t>
      </w:r>
      <w:r w:rsidRPr="00D82B9D">
        <w:rPr>
          <w:rFonts w:ascii="Trebuchet MS" w:hAnsi="Trebuchet MS"/>
        </w:rPr>
        <w:t>, para los efectos correspondientes.</w:t>
      </w:r>
    </w:p>
    <w:p w:rsidR="006715F8" w:rsidRPr="00D82B9D" w:rsidRDefault="006715F8" w:rsidP="006715F8">
      <w:pPr>
        <w:autoSpaceDE w:val="0"/>
        <w:autoSpaceDN w:val="0"/>
        <w:adjustRightInd w:val="0"/>
        <w:jc w:val="both"/>
        <w:rPr>
          <w:rFonts w:ascii="Trebuchet MS" w:hAnsi="Trebuchet MS"/>
        </w:rPr>
      </w:pPr>
    </w:p>
    <w:p w:rsidR="006715F8" w:rsidRPr="009E1C76" w:rsidRDefault="006715F8" w:rsidP="006715F8">
      <w:pPr>
        <w:autoSpaceDE w:val="0"/>
        <w:autoSpaceDN w:val="0"/>
        <w:adjustRightInd w:val="0"/>
        <w:jc w:val="both"/>
        <w:rPr>
          <w:rFonts w:ascii="Trebuchet MS" w:hAnsi="Trebuchet MS"/>
        </w:rPr>
      </w:pPr>
      <w:r>
        <w:rPr>
          <w:rFonts w:ascii="Trebuchet MS" w:hAnsi="Trebuchet MS"/>
          <w:b/>
        </w:rPr>
        <w:t>CUARTO</w:t>
      </w:r>
      <w:r w:rsidRPr="00D82B9D">
        <w:rPr>
          <w:rFonts w:ascii="Trebuchet MS" w:hAnsi="Trebuchet MS"/>
          <w:b/>
          <w:bCs/>
        </w:rPr>
        <w:t>.</w:t>
      </w:r>
      <w:r w:rsidRPr="00D82B9D">
        <w:rPr>
          <w:rFonts w:ascii="Trebuchet MS" w:hAnsi="Trebuchet MS"/>
          <w:bCs/>
        </w:rPr>
        <w:t xml:space="preserve"> </w:t>
      </w:r>
      <w:r w:rsidRPr="009E1C76">
        <w:rPr>
          <w:rFonts w:ascii="Trebuchet MS" w:hAnsi="Trebuchet MS"/>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p w:rsidR="006715F8" w:rsidRPr="00D82B9D" w:rsidRDefault="006715F8" w:rsidP="006715F8">
      <w:pPr>
        <w:autoSpaceDE w:val="0"/>
        <w:jc w:val="both"/>
        <w:rPr>
          <w:rFonts w:ascii="Trebuchet MS" w:hAnsi="Trebuchet MS"/>
        </w:rPr>
      </w:pPr>
    </w:p>
    <w:p w:rsidR="006715F8" w:rsidRPr="00D82B9D" w:rsidRDefault="006715F8" w:rsidP="006715F8">
      <w:pPr>
        <w:autoSpaceDE w:val="0"/>
        <w:jc w:val="both"/>
        <w:rPr>
          <w:rFonts w:ascii="Trebuchet MS" w:hAnsi="Trebuchet MS"/>
        </w:rPr>
      </w:pPr>
    </w:p>
    <w:p w:rsidR="006715F8" w:rsidRPr="00783800" w:rsidRDefault="006715F8" w:rsidP="006715F8">
      <w:pPr>
        <w:pStyle w:val="Sinespaciado"/>
        <w:jc w:val="center"/>
        <w:rPr>
          <w:rFonts w:ascii="Trebuchet MS" w:hAnsi="Trebuchet MS"/>
          <w:kern w:val="18"/>
          <w:sz w:val="24"/>
          <w:szCs w:val="24"/>
          <w:lang w:val="pt-BR"/>
        </w:rPr>
      </w:pPr>
      <w:r w:rsidRPr="00783800">
        <w:rPr>
          <w:rFonts w:ascii="Trebuchet MS" w:hAnsi="Trebuchet MS"/>
          <w:kern w:val="18"/>
          <w:sz w:val="24"/>
          <w:szCs w:val="24"/>
          <w:lang w:val="pt-BR"/>
        </w:rPr>
        <w:t xml:space="preserve">Guadalajara, </w:t>
      </w:r>
      <w:proofErr w:type="spellStart"/>
      <w:r w:rsidRPr="00783800">
        <w:rPr>
          <w:rFonts w:ascii="Trebuchet MS" w:hAnsi="Trebuchet MS"/>
          <w:kern w:val="18"/>
          <w:sz w:val="24"/>
          <w:szCs w:val="24"/>
          <w:lang w:val="pt-BR"/>
        </w:rPr>
        <w:t>Jalisco</w:t>
      </w:r>
      <w:proofErr w:type="spellEnd"/>
      <w:r>
        <w:rPr>
          <w:rFonts w:ascii="Trebuchet MS" w:hAnsi="Trebuchet MS"/>
          <w:kern w:val="18"/>
          <w:sz w:val="24"/>
          <w:szCs w:val="24"/>
          <w:lang w:val="pt-BR"/>
        </w:rPr>
        <w:t>;</w:t>
      </w:r>
      <w:r w:rsidRPr="00783800">
        <w:rPr>
          <w:rFonts w:ascii="Trebuchet MS" w:hAnsi="Trebuchet MS"/>
          <w:kern w:val="18"/>
          <w:sz w:val="24"/>
          <w:szCs w:val="24"/>
          <w:lang w:val="pt-BR"/>
        </w:rPr>
        <w:t xml:space="preserve"> a </w:t>
      </w:r>
      <w:r>
        <w:rPr>
          <w:rFonts w:ascii="Trebuchet MS" w:hAnsi="Trebuchet MS"/>
          <w:kern w:val="18"/>
          <w:sz w:val="24"/>
          <w:szCs w:val="24"/>
          <w:lang w:val="pt-BR"/>
        </w:rPr>
        <w:t xml:space="preserve">13 </w:t>
      </w:r>
      <w:r w:rsidRPr="00783800">
        <w:rPr>
          <w:rFonts w:ascii="Trebuchet MS" w:hAnsi="Trebuchet MS"/>
          <w:kern w:val="18"/>
          <w:sz w:val="24"/>
          <w:szCs w:val="24"/>
          <w:lang w:val="pt-BR"/>
        </w:rPr>
        <w:t>de agosto de 20</w:t>
      </w:r>
      <w:r>
        <w:rPr>
          <w:rFonts w:ascii="Trebuchet MS" w:hAnsi="Trebuchet MS"/>
          <w:kern w:val="18"/>
          <w:sz w:val="24"/>
          <w:szCs w:val="24"/>
          <w:lang w:val="pt-BR"/>
        </w:rPr>
        <w:t>21</w:t>
      </w:r>
      <w:r w:rsidRPr="00783800">
        <w:rPr>
          <w:rFonts w:ascii="Trebuchet MS" w:hAnsi="Trebuchet MS"/>
          <w:kern w:val="18"/>
          <w:sz w:val="24"/>
          <w:szCs w:val="24"/>
          <w:lang w:val="pt-BR"/>
        </w:rPr>
        <w:t>.</w:t>
      </w:r>
    </w:p>
    <w:p w:rsidR="006715F8" w:rsidRPr="00783800" w:rsidRDefault="006715F8" w:rsidP="006715F8">
      <w:pPr>
        <w:pStyle w:val="Sinespaciado"/>
        <w:jc w:val="center"/>
        <w:rPr>
          <w:rFonts w:ascii="Trebuchet MS" w:hAnsi="Trebuchet MS"/>
          <w:kern w:val="18"/>
          <w:sz w:val="24"/>
          <w:szCs w:val="24"/>
          <w:lang w:val="pt-BR"/>
        </w:rPr>
      </w:pPr>
    </w:p>
    <w:p w:rsidR="006715F8" w:rsidRPr="00783800" w:rsidRDefault="006715F8" w:rsidP="006715F8">
      <w:pPr>
        <w:pStyle w:val="Sinespaciado"/>
        <w:jc w:val="center"/>
        <w:rPr>
          <w:rFonts w:ascii="Trebuchet MS" w:hAnsi="Trebuchet MS"/>
          <w:kern w:val="18"/>
          <w:sz w:val="24"/>
          <w:szCs w:val="24"/>
          <w:lang w:val="pt-BR"/>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6715F8" w:rsidRPr="00783800" w:rsidTr="00BC2AC7">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6715F8" w:rsidRPr="00783800" w:rsidTr="00BC2AC7">
              <w:tc>
                <w:tcPr>
                  <w:tcW w:w="5070" w:type="dxa"/>
                  <w:shd w:val="clear" w:color="auto" w:fill="auto"/>
                </w:tcPr>
                <w:p w:rsidR="006715F8" w:rsidRPr="00783800" w:rsidRDefault="006715F8" w:rsidP="00BC2AC7">
                  <w:pPr>
                    <w:pStyle w:val="Sinespaciado"/>
                    <w:jc w:val="center"/>
                    <w:rPr>
                      <w:rFonts w:ascii="Trebuchet MS" w:hAnsi="Trebuchet MS"/>
                      <w:kern w:val="18"/>
                      <w:sz w:val="24"/>
                      <w:szCs w:val="24"/>
                      <w:lang w:val="pt-BR" w:eastAsia="es-ES"/>
                    </w:rPr>
                  </w:pPr>
                </w:p>
                <w:p w:rsidR="006715F8" w:rsidRPr="00783800" w:rsidRDefault="006715F8" w:rsidP="00BC2AC7">
                  <w:pPr>
                    <w:pStyle w:val="Sinespaciado"/>
                    <w:jc w:val="center"/>
                    <w:rPr>
                      <w:rFonts w:ascii="Trebuchet MS" w:hAnsi="Trebuchet MS"/>
                      <w:kern w:val="18"/>
                      <w:sz w:val="24"/>
                      <w:szCs w:val="24"/>
                      <w:lang w:eastAsia="es-ES"/>
                    </w:rPr>
                  </w:pPr>
                  <w:r w:rsidRPr="00783800">
                    <w:rPr>
                      <w:rFonts w:ascii="Trebuchet MS" w:hAnsi="Trebuchet MS"/>
                      <w:kern w:val="18"/>
                      <w:sz w:val="24"/>
                      <w:szCs w:val="24"/>
                      <w:lang w:eastAsia="es-ES"/>
                    </w:rPr>
                    <w:t>Guillermo Amado Alcaraz Cross</w:t>
                  </w:r>
                </w:p>
                <w:p w:rsidR="006715F8" w:rsidRPr="00783800" w:rsidRDefault="006715F8" w:rsidP="00BC2AC7">
                  <w:pPr>
                    <w:pStyle w:val="Sinespaciado"/>
                    <w:jc w:val="center"/>
                    <w:rPr>
                      <w:rFonts w:ascii="Trebuchet MS" w:hAnsi="Trebuchet MS"/>
                      <w:kern w:val="18"/>
                      <w:sz w:val="24"/>
                      <w:szCs w:val="24"/>
                      <w:lang w:eastAsia="es-ES"/>
                    </w:rPr>
                  </w:pPr>
                  <w:r w:rsidRPr="00783800">
                    <w:rPr>
                      <w:rFonts w:ascii="Trebuchet MS" w:hAnsi="Trebuchet MS"/>
                      <w:kern w:val="18"/>
                      <w:sz w:val="24"/>
                      <w:szCs w:val="24"/>
                      <w:lang w:eastAsia="es-ES"/>
                    </w:rPr>
                    <w:t>Consejero presidente</w:t>
                  </w:r>
                </w:p>
              </w:tc>
              <w:tc>
                <w:tcPr>
                  <w:tcW w:w="5137" w:type="dxa"/>
                  <w:shd w:val="clear" w:color="auto" w:fill="auto"/>
                </w:tcPr>
                <w:p w:rsidR="006715F8" w:rsidRPr="00783800" w:rsidRDefault="006715F8" w:rsidP="00BC2AC7">
                  <w:pPr>
                    <w:pStyle w:val="Sinespaciado"/>
                    <w:jc w:val="center"/>
                    <w:rPr>
                      <w:rFonts w:ascii="Trebuchet MS" w:hAnsi="Trebuchet MS"/>
                      <w:kern w:val="18"/>
                      <w:sz w:val="24"/>
                      <w:szCs w:val="24"/>
                      <w:lang w:eastAsia="es-ES"/>
                    </w:rPr>
                  </w:pPr>
                </w:p>
                <w:p w:rsidR="006715F8" w:rsidRPr="002A4EBE" w:rsidRDefault="006715F8" w:rsidP="00BC2AC7">
                  <w:pPr>
                    <w:pStyle w:val="Sinespaciado"/>
                    <w:jc w:val="center"/>
                    <w:rPr>
                      <w:rFonts w:ascii="Trebuchet MS" w:hAnsi="Trebuchet MS"/>
                      <w:kern w:val="18"/>
                      <w:sz w:val="24"/>
                      <w:szCs w:val="24"/>
                    </w:rPr>
                  </w:pPr>
                  <w:r w:rsidRPr="002A4EBE">
                    <w:rPr>
                      <w:rFonts w:ascii="Trebuchet MS" w:hAnsi="Trebuchet MS"/>
                      <w:kern w:val="18"/>
                      <w:sz w:val="24"/>
                      <w:szCs w:val="24"/>
                    </w:rPr>
                    <w:t>Manuel Alejandro Murillo Gutiérrez</w:t>
                  </w:r>
                </w:p>
                <w:p w:rsidR="006715F8" w:rsidRPr="00783800" w:rsidRDefault="006715F8" w:rsidP="00BC2AC7">
                  <w:pPr>
                    <w:pStyle w:val="Sinespaciado"/>
                    <w:jc w:val="center"/>
                    <w:rPr>
                      <w:rFonts w:ascii="Trebuchet MS" w:hAnsi="Trebuchet MS"/>
                      <w:kern w:val="18"/>
                      <w:sz w:val="24"/>
                      <w:szCs w:val="24"/>
                      <w:lang w:eastAsia="es-ES"/>
                    </w:rPr>
                  </w:pPr>
                  <w:r w:rsidRPr="002A4EBE">
                    <w:rPr>
                      <w:rFonts w:ascii="Trebuchet MS" w:hAnsi="Trebuchet MS"/>
                      <w:kern w:val="18"/>
                      <w:sz w:val="24"/>
                      <w:szCs w:val="24"/>
                    </w:rPr>
                    <w:t>Secretario ejecutivo</w:t>
                  </w:r>
                </w:p>
              </w:tc>
            </w:tr>
          </w:tbl>
          <w:p w:rsidR="006715F8" w:rsidRPr="00783800" w:rsidRDefault="006715F8" w:rsidP="00BC2AC7">
            <w:pPr>
              <w:pStyle w:val="Sinespaciado"/>
              <w:jc w:val="center"/>
              <w:rPr>
                <w:rFonts w:ascii="Trebuchet MS" w:hAnsi="Trebuchet MS"/>
                <w:kern w:val="18"/>
                <w:sz w:val="24"/>
                <w:szCs w:val="24"/>
                <w:lang w:eastAsia="es-ES"/>
              </w:rPr>
            </w:pPr>
          </w:p>
        </w:tc>
        <w:tc>
          <w:tcPr>
            <w:tcW w:w="222" w:type="dxa"/>
            <w:shd w:val="clear" w:color="auto" w:fill="auto"/>
          </w:tcPr>
          <w:p w:rsidR="006715F8" w:rsidRPr="00783800" w:rsidRDefault="006715F8" w:rsidP="00BC2AC7">
            <w:pPr>
              <w:pStyle w:val="Sinespaciado"/>
              <w:jc w:val="center"/>
              <w:rPr>
                <w:rFonts w:ascii="Trebuchet MS" w:hAnsi="Trebuchet MS"/>
                <w:kern w:val="18"/>
                <w:sz w:val="24"/>
                <w:szCs w:val="24"/>
                <w:lang w:eastAsia="es-ES"/>
              </w:rPr>
            </w:pPr>
          </w:p>
        </w:tc>
      </w:tr>
    </w:tbl>
    <w:p w:rsidR="006715F8" w:rsidRPr="000E2F3E" w:rsidRDefault="006715F8" w:rsidP="006715F8">
      <w:pPr>
        <w:pStyle w:val="Sinespaciado"/>
        <w:jc w:val="both"/>
        <w:rPr>
          <w:rFonts w:ascii="Trebuchet MS" w:hAnsi="Trebuchet MS"/>
          <w:b/>
          <w:sz w:val="23"/>
          <w:szCs w:val="23"/>
        </w:rPr>
      </w:pPr>
    </w:p>
    <w:p w:rsidR="006715F8" w:rsidRPr="000E2F3E" w:rsidRDefault="006715F8" w:rsidP="006715F8">
      <w:pPr>
        <w:shd w:val="clear" w:color="auto" w:fill="FFFFFF"/>
        <w:jc w:val="center"/>
        <w:rPr>
          <w:rFonts w:ascii="Trebuchet MS" w:hAnsi="Trebuchet MS" w:cs="Arial"/>
          <w:b/>
          <w:sz w:val="23"/>
          <w:szCs w:val="23"/>
          <w:lang w:val="es-MX"/>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6715F8" w:rsidRPr="00862598" w:rsidTr="00BC2AC7">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15F8" w:rsidRPr="00363617" w:rsidRDefault="006715F8" w:rsidP="00BC2AC7">
            <w:pPr>
              <w:jc w:val="center"/>
              <w:rPr>
                <w:rFonts w:ascii="Trebuchet MS" w:hAnsi="Trebuchet MS"/>
                <w:sz w:val="14"/>
                <w:szCs w:val="14"/>
              </w:rPr>
            </w:pPr>
            <w:r>
              <w:rPr>
                <w:rFonts w:ascii="Trebuchet MS" w:hAnsi="Trebuchet MS"/>
                <w:sz w:val="14"/>
                <w:szCs w:val="14"/>
              </w:rPr>
              <w:t>CMT</w:t>
            </w:r>
          </w:p>
          <w:p w:rsidR="006715F8" w:rsidRPr="00363617" w:rsidRDefault="006715F8" w:rsidP="00BC2AC7">
            <w:pPr>
              <w:jc w:val="center"/>
              <w:rPr>
                <w:rFonts w:ascii="Trebuchet MS" w:hAnsi="Trebuchet MS"/>
                <w:sz w:val="14"/>
                <w:szCs w:val="14"/>
              </w:rPr>
            </w:pPr>
            <w:proofErr w:type="spellStart"/>
            <w:r w:rsidRPr="00363617">
              <w:rPr>
                <w:rFonts w:ascii="Trebuchet MS" w:hAnsi="Trebuchet MS"/>
                <w:sz w:val="14"/>
                <w:szCs w:val="14"/>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15F8" w:rsidRPr="00363617" w:rsidRDefault="006715F8" w:rsidP="00BC2AC7">
            <w:pPr>
              <w:jc w:val="center"/>
              <w:rPr>
                <w:rFonts w:ascii="Trebuchet MS" w:hAnsi="Trebuchet MS"/>
                <w:sz w:val="14"/>
                <w:szCs w:val="14"/>
              </w:rPr>
            </w:pPr>
            <w:r>
              <w:rPr>
                <w:rFonts w:ascii="Trebuchet MS" w:hAnsi="Trebuchet MS"/>
                <w:sz w:val="14"/>
                <w:szCs w:val="14"/>
              </w:rPr>
              <w:t>JMGS</w:t>
            </w:r>
          </w:p>
          <w:p w:rsidR="006715F8" w:rsidRPr="00363617" w:rsidRDefault="006715F8" w:rsidP="00BC2AC7">
            <w:pPr>
              <w:jc w:val="center"/>
              <w:rPr>
                <w:rFonts w:ascii="Trebuchet MS" w:hAnsi="Trebuchet MS"/>
                <w:sz w:val="14"/>
                <w:szCs w:val="14"/>
              </w:rPr>
            </w:pPr>
            <w:r w:rsidRPr="00363617">
              <w:rPr>
                <w:rFonts w:ascii="Trebuchet MS" w:hAnsi="Trebuchet MS"/>
                <w:sz w:val="14"/>
                <w:szCs w:val="14"/>
              </w:rPr>
              <w:t>Elaboró</w:t>
            </w:r>
          </w:p>
        </w:tc>
      </w:tr>
    </w:tbl>
    <w:p w:rsidR="00D04D33" w:rsidRDefault="00D04D33"/>
    <w:p w:rsidR="002F3BBB" w:rsidRDefault="002F3BBB"/>
    <w:p w:rsidR="002F3BBB" w:rsidRPr="00436A64" w:rsidRDefault="002F3BBB" w:rsidP="002F3BBB">
      <w:pPr>
        <w:jc w:val="both"/>
        <w:rPr>
          <w:rFonts w:ascii="Trebuchet MS" w:hAnsi="Trebuchet MS"/>
          <w:sz w:val="18"/>
          <w:szCs w:val="14"/>
        </w:rPr>
      </w:pPr>
      <w:r w:rsidRPr="00436A64">
        <w:rPr>
          <w:rFonts w:ascii="Trebuchet MS" w:hAnsi="Trebuchet MS"/>
          <w:sz w:val="18"/>
          <w:szCs w:val="14"/>
        </w:rPr>
        <w:t>El suscrito secretario</w:t>
      </w:r>
      <w:r>
        <w:rPr>
          <w:rFonts w:ascii="Trebuchet MS" w:hAnsi="Trebuchet MS"/>
          <w:sz w:val="18"/>
          <w:szCs w:val="14"/>
        </w:rPr>
        <w:t xml:space="preserve"> ejecutivo</w:t>
      </w:r>
      <w:r w:rsidRPr="00436A64">
        <w:rPr>
          <w:rFonts w:ascii="Trebuchet MS" w:hAnsi="Trebuchet MS"/>
          <w:sz w:val="18"/>
          <w:szCs w:val="14"/>
        </w:rPr>
        <w:t xml:space="preserve"> del Instituto Electoral y de Participación Ciudadana del Estado de Jalisco, con fundamento en lo establecido por los artículos 127, párrafo 3, fracción III,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día </w:t>
      </w:r>
      <w:r>
        <w:rPr>
          <w:rFonts w:ascii="Trebuchet MS" w:hAnsi="Trebuchet MS"/>
          <w:sz w:val="18"/>
          <w:szCs w:val="14"/>
        </w:rPr>
        <w:t>trece</w:t>
      </w:r>
      <w:r w:rsidRPr="00436A64">
        <w:rPr>
          <w:rFonts w:ascii="Trebuchet MS" w:hAnsi="Trebuchet MS"/>
          <w:sz w:val="18"/>
          <w:szCs w:val="14"/>
        </w:rPr>
        <w:t xml:space="preserve"> de </w:t>
      </w:r>
      <w:r>
        <w:rPr>
          <w:rFonts w:ascii="Trebuchet MS" w:hAnsi="Trebuchet MS"/>
          <w:sz w:val="18"/>
          <w:szCs w:val="14"/>
        </w:rPr>
        <w:t>agosto</w:t>
      </w:r>
      <w:r w:rsidRPr="00436A64">
        <w:rPr>
          <w:rFonts w:ascii="Trebuchet MS" w:hAnsi="Trebuchet MS"/>
          <w:sz w:val="18"/>
          <w:szCs w:val="14"/>
        </w:rPr>
        <w:t xml:space="preserve"> de dos mil veintiuno, por unanimidad, con la votación a favor de las y los consejeros electorales Silvia Guadalupe Bustos Vásquez, </w:t>
      </w:r>
      <w:proofErr w:type="spellStart"/>
      <w:r w:rsidRPr="00436A64">
        <w:rPr>
          <w:rFonts w:ascii="Trebuchet MS" w:hAnsi="Trebuchet MS"/>
          <w:sz w:val="18"/>
          <w:szCs w:val="14"/>
        </w:rPr>
        <w:t>Zoad</w:t>
      </w:r>
      <w:proofErr w:type="spellEnd"/>
      <w:r w:rsidRPr="00436A64">
        <w:rPr>
          <w:rFonts w:ascii="Trebuchet MS" w:hAnsi="Trebuchet MS"/>
          <w:sz w:val="18"/>
          <w:szCs w:val="14"/>
        </w:rPr>
        <w:t xml:space="preserve"> </w:t>
      </w:r>
      <w:proofErr w:type="spellStart"/>
      <w:r w:rsidRPr="00436A64">
        <w:rPr>
          <w:rFonts w:ascii="Trebuchet MS" w:hAnsi="Trebuchet MS"/>
          <w:sz w:val="18"/>
          <w:szCs w:val="14"/>
        </w:rPr>
        <w:t>Jeanine</w:t>
      </w:r>
      <w:proofErr w:type="spellEnd"/>
      <w:r w:rsidRPr="00436A64">
        <w:rPr>
          <w:rFonts w:ascii="Trebuchet MS" w:hAnsi="Trebuchet MS"/>
          <w:sz w:val="18"/>
          <w:szCs w:val="14"/>
        </w:rPr>
        <w:t xml:space="preserve"> García González, Miguel Godínez </w:t>
      </w:r>
      <w:proofErr w:type="spellStart"/>
      <w:r w:rsidRPr="00436A64">
        <w:rPr>
          <w:rFonts w:ascii="Trebuchet MS" w:hAnsi="Trebuchet MS"/>
          <w:sz w:val="18"/>
          <w:szCs w:val="14"/>
        </w:rPr>
        <w:t>Terríquez</w:t>
      </w:r>
      <w:proofErr w:type="spellEnd"/>
      <w:r w:rsidRPr="00436A64">
        <w:rPr>
          <w:rFonts w:ascii="Trebuchet MS" w:hAnsi="Trebuchet MS"/>
          <w:sz w:val="18"/>
          <w:szCs w:val="14"/>
        </w:rPr>
        <w:t xml:space="preserve">, Moisés Pérez Vega, Brenda Judith Serafín </w:t>
      </w:r>
      <w:proofErr w:type="spellStart"/>
      <w:r w:rsidRPr="00436A64">
        <w:rPr>
          <w:rFonts w:ascii="Trebuchet MS" w:hAnsi="Trebuchet MS"/>
          <w:sz w:val="18"/>
          <w:szCs w:val="14"/>
        </w:rPr>
        <w:t>Morfín</w:t>
      </w:r>
      <w:proofErr w:type="spellEnd"/>
      <w:r w:rsidRPr="00436A64">
        <w:rPr>
          <w:rFonts w:ascii="Trebuchet MS" w:hAnsi="Trebuchet MS"/>
          <w:sz w:val="18"/>
          <w:szCs w:val="14"/>
        </w:rPr>
        <w:t>, Claudia Alejandra Vargas Bautista y del consejero presidente Guillermo Amado Alcaraz Cross. Doy fe.</w:t>
      </w:r>
    </w:p>
    <w:p w:rsidR="002F3BBB" w:rsidRPr="00436A64" w:rsidRDefault="002F3BBB" w:rsidP="002F3BBB">
      <w:pPr>
        <w:jc w:val="both"/>
        <w:rPr>
          <w:rFonts w:ascii="Trebuchet MS" w:hAnsi="Trebuchet MS"/>
          <w:sz w:val="18"/>
          <w:szCs w:val="14"/>
        </w:rPr>
      </w:pPr>
    </w:p>
    <w:p w:rsidR="002F3BBB" w:rsidRPr="00436A64" w:rsidRDefault="002F3BBB" w:rsidP="002F3BBB">
      <w:pPr>
        <w:jc w:val="both"/>
        <w:rPr>
          <w:rFonts w:ascii="Trebuchet MS" w:hAnsi="Trebuchet MS"/>
          <w:sz w:val="18"/>
          <w:szCs w:val="14"/>
        </w:rPr>
      </w:pPr>
    </w:p>
    <w:p w:rsidR="002F3BBB" w:rsidRPr="00436A64" w:rsidRDefault="002F3BBB" w:rsidP="002F3BBB">
      <w:pPr>
        <w:jc w:val="both"/>
        <w:rPr>
          <w:rFonts w:ascii="Trebuchet MS" w:hAnsi="Trebuchet MS"/>
          <w:sz w:val="18"/>
          <w:szCs w:val="14"/>
        </w:rPr>
      </w:pPr>
    </w:p>
    <w:p w:rsidR="002F3BBB" w:rsidRPr="00436A64" w:rsidRDefault="002F3BBB" w:rsidP="002F3BBB">
      <w:pPr>
        <w:jc w:val="center"/>
        <w:rPr>
          <w:rFonts w:ascii="Trebuchet MS" w:hAnsi="Trebuchet MS"/>
          <w:sz w:val="18"/>
          <w:szCs w:val="14"/>
        </w:rPr>
      </w:pPr>
      <w:r w:rsidRPr="00436A64">
        <w:rPr>
          <w:rFonts w:ascii="Trebuchet MS" w:hAnsi="Trebuchet MS"/>
          <w:sz w:val="18"/>
          <w:szCs w:val="14"/>
        </w:rPr>
        <w:lastRenderedPageBreak/>
        <w:t>Manuel Alejandro Murillo Gutiérrez</w:t>
      </w:r>
    </w:p>
    <w:p w:rsidR="002F3BBB" w:rsidRDefault="002F3BBB" w:rsidP="002F3BBB">
      <w:pPr>
        <w:jc w:val="center"/>
      </w:pPr>
      <w:r w:rsidRPr="00436A64">
        <w:rPr>
          <w:rFonts w:ascii="Trebuchet MS" w:hAnsi="Trebuchet MS"/>
          <w:sz w:val="18"/>
          <w:szCs w:val="14"/>
        </w:rPr>
        <w:t>Secretario ejecutivo</w:t>
      </w:r>
    </w:p>
    <w:sectPr w:rsidR="002F3BBB">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549" w:rsidRDefault="004F2549" w:rsidP="004F2549">
      <w:r>
        <w:separator/>
      </w:r>
    </w:p>
  </w:endnote>
  <w:endnote w:type="continuationSeparator" w:id="0">
    <w:p w:rsidR="004F2549" w:rsidRDefault="004F2549" w:rsidP="004F2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868248"/>
      <w:docPartObj>
        <w:docPartGallery w:val="Page Numbers (Bottom of Page)"/>
        <w:docPartUnique/>
      </w:docPartObj>
    </w:sdtPr>
    <w:sdtEndPr/>
    <w:sdtContent>
      <w:sdt>
        <w:sdtPr>
          <w:id w:val="-1769616900"/>
          <w:docPartObj>
            <w:docPartGallery w:val="Page Numbers (Top of Page)"/>
            <w:docPartUnique/>
          </w:docPartObj>
        </w:sdtPr>
        <w:sdtEndPr/>
        <w:sdtContent>
          <w:p w:rsidR="001D3EFB" w:rsidRDefault="001D3EFB">
            <w:pPr>
              <w:pStyle w:val="Piedepgina"/>
              <w:jc w:val="right"/>
            </w:pPr>
            <w:r w:rsidRPr="001D3EFB">
              <w:rPr>
                <w:rFonts w:ascii="Trebuchet MS" w:hAnsi="Trebuchet MS"/>
                <w:sz w:val="18"/>
                <w:szCs w:val="18"/>
              </w:rPr>
              <w:t xml:space="preserve">Página </w:t>
            </w:r>
            <w:r w:rsidRPr="001D3EFB">
              <w:rPr>
                <w:rFonts w:ascii="Trebuchet MS" w:hAnsi="Trebuchet MS"/>
                <w:b/>
                <w:bCs/>
                <w:sz w:val="18"/>
                <w:szCs w:val="18"/>
              </w:rPr>
              <w:fldChar w:fldCharType="begin"/>
            </w:r>
            <w:r w:rsidRPr="001D3EFB">
              <w:rPr>
                <w:rFonts w:ascii="Trebuchet MS" w:hAnsi="Trebuchet MS"/>
                <w:b/>
                <w:bCs/>
                <w:sz w:val="18"/>
                <w:szCs w:val="18"/>
              </w:rPr>
              <w:instrText>PAGE</w:instrText>
            </w:r>
            <w:r w:rsidRPr="001D3EFB">
              <w:rPr>
                <w:rFonts w:ascii="Trebuchet MS" w:hAnsi="Trebuchet MS"/>
                <w:b/>
                <w:bCs/>
                <w:sz w:val="18"/>
                <w:szCs w:val="18"/>
              </w:rPr>
              <w:fldChar w:fldCharType="separate"/>
            </w:r>
            <w:r w:rsidR="00596D1A">
              <w:rPr>
                <w:rFonts w:ascii="Trebuchet MS" w:hAnsi="Trebuchet MS"/>
                <w:b/>
                <w:bCs/>
                <w:noProof/>
                <w:sz w:val="18"/>
                <w:szCs w:val="18"/>
              </w:rPr>
              <w:t>6</w:t>
            </w:r>
            <w:r w:rsidRPr="001D3EFB">
              <w:rPr>
                <w:rFonts w:ascii="Trebuchet MS" w:hAnsi="Trebuchet MS"/>
                <w:b/>
                <w:bCs/>
                <w:sz w:val="18"/>
                <w:szCs w:val="18"/>
              </w:rPr>
              <w:fldChar w:fldCharType="end"/>
            </w:r>
            <w:r w:rsidRPr="001D3EFB">
              <w:rPr>
                <w:rFonts w:ascii="Trebuchet MS" w:hAnsi="Trebuchet MS"/>
                <w:sz w:val="18"/>
                <w:szCs w:val="18"/>
              </w:rPr>
              <w:t xml:space="preserve"> de </w:t>
            </w:r>
            <w:r w:rsidRPr="001D3EFB">
              <w:rPr>
                <w:rFonts w:ascii="Trebuchet MS" w:hAnsi="Trebuchet MS"/>
                <w:b/>
                <w:bCs/>
                <w:sz w:val="18"/>
                <w:szCs w:val="18"/>
              </w:rPr>
              <w:fldChar w:fldCharType="begin"/>
            </w:r>
            <w:r w:rsidRPr="001D3EFB">
              <w:rPr>
                <w:rFonts w:ascii="Trebuchet MS" w:hAnsi="Trebuchet MS"/>
                <w:b/>
                <w:bCs/>
                <w:sz w:val="18"/>
                <w:szCs w:val="18"/>
              </w:rPr>
              <w:instrText>NUMPAGES</w:instrText>
            </w:r>
            <w:r w:rsidRPr="001D3EFB">
              <w:rPr>
                <w:rFonts w:ascii="Trebuchet MS" w:hAnsi="Trebuchet MS"/>
                <w:b/>
                <w:bCs/>
                <w:sz w:val="18"/>
                <w:szCs w:val="18"/>
              </w:rPr>
              <w:fldChar w:fldCharType="separate"/>
            </w:r>
            <w:r w:rsidR="00596D1A">
              <w:rPr>
                <w:rFonts w:ascii="Trebuchet MS" w:hAnsi="Trebuchet MS"/>
                <w:b/>
                <w:bCs/>
                <w:noProof/>
                <w:sz w:val="18"/>
                <w:szCs w:val="18"/>
              </w:rPr>
              <w:t>6</w:t>
            </w:r>
            <w:r w:rsidRPr="001D3EFB">
              <w:rPr>
                <w:rFonts w:ascii="Trebuchet MS" w:hAnsi="Trebuchet MS"/>
                <w:b/>
                <w:bCs/>
                <w:sz w:val="18"/>
                <w:szCs w:val="18"/>
              </w:rPr>
              <w:fldChar w:fldCharType="end"/>
            </w:r>
          </w:p>
        </w:sdtContent>
      </w:sdt>
    </w:sdtContent>
  </w:sdt>
  <w:p w:rsidR="001D3EFB" w:rsidRDefault="001D3EF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549" w:rsidRDefault="004F2549" w:rsidP="004F2549">
      <w:r>
        <w:separator/>
      </w:r>
    </w:p>
  </w:footnote>
  <w:footnote w:type="continuationSeparator" w:id="0">
    <w:p w:rsidR="004F2549" w:rsidRDefault="004F2549" w:rsidP="004F25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549" w:rsidRDefault="004F2549" w:rsidP="008F3EE1">
    <w:pPr>
      <w:pStyle w:val="Encabezado"/>
      <w:tabs>
        <w:tab w:val="clear" w:pos="4419"/>
        <w:tab w:val="clear" w:pos="8838"/>
        <w:tab w:val="left" w:pos="5985"/>
      </w:tabs>
    </w:pPr>
    <w:r w:rsidRPr="00730801">
      <w:rPr>
        <w:rFonts w:ascii="Trebuchet MS" w:hAnsi="Trebuchet MS"/>
        <w:b/>
        <w:noProof/>
        <w:lang w:val="es-MX" w:eastAsia="es-MX"/>
      </w:rPr>
      <w:drawing>
        <wp:inline distT="0" distB="0" distL="0" distR="0" wp14:anchorId="03D479AB" wp14:editId="094C5051">
          <wp:extent cx="1390650" cy="780956"/>
          <wp:effectExtent l="0" t="0" r="0" b="635"/>
          <wp:docPr id="2"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80956"/>
                  </a:xfrm>
                  <a:prstGeom prst="rect">
                    <a:avLst/>
                  </a:prstGeom>
                  <a:noFill/>
                  <a:ln>
                    <a:noFill/>
                  </a:ln>
                </pic:spPr>
              </pic:pic>
            </a:graphicData>
          </a:graphic>
        </wp:inline>
      </w:drawing>
    </w:r>
    <w:r w:rsidR="008F3EE1">
      <w:tab/>
    </w:r>
    <w:r w:rsidR="0040114A">
      <w:t xml:space="preserve">          </w:t>
    </w:r>
    <w:r w:rsidR="0040114A">
      <w:rPr>
        <w:rFonts w:ascii="Trebuchet MS" w:hAnsi="Trebuchet MS"/>
        <w:b/>
      </w:rPr>
      <w:t>IEPC-ACG-302/2021</w:t>
    </w:r>
    <w:r w:rsidR="008F3EE1">
      <w:rPr>
        <w:rFonts w:ascii="Trebuchet MS" w:hAnsi="Trebuchet MS"/>
        <w:b/>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5F8"/>
    <w:rsid w:val="001D3EFB"/>
    <w:rsid w:val="002F3BBB"/>
    <w:rsid w:val="0040114A"/>
    <w:rsid w:val="004F2549"/>
    <w:rsid w:val="00524908"/>
    <w:rsid w:val="00596D1A"/>
    <w:rsid w:val="006715F8"/>
    <w:rsid w:val="008016FF"/>
    <w:rsid w:val="008F3EE1"/>
    <w:rsid w:val="00A663C7"/>
    <w:rsid w:val="00AC2B63"/>
    <w:rsid w:val="00D04D33"/>
    <w:rsid w:val="00F74C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3D51C5A-58AD-4553-8B69-D6C9622C5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5F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715F8"/>
    <w:pPr>
      <w:spacing w:after="0" w:line="240" w:lineRule="auto"/>
    </w:pPr>
  </w:style>
  <w:style w:type="paragraph" w:styleId="Textoindependiente">
    <w:name w:val="Body Text"/>
    <w:basedOn w:val="Normal"/>
    <w:link w:val="TextoindependienteCar"/>
    <w:uiPriority w:val="99"/>
    <w:rsid w:val="006715F8"/>
    <w:pPr>
      <w:jc w:val="both"/>
    </w:pPr>
    <w:rPr>
      <w:rFonts w:ascii="Arial" w:hAnsi="Arial"/>
      <w:b/>
      <w:kern w:val="18"/>
      <w:sz w:val="28"/>
      <w:szCs w:val="20"/>
      <w:lang w:val="es-MX"/>
    </w:rPr>
  </w:style>
  <w:style w:type="character" w:customStyle="1" w:styleId="TextoindependienteCar">
    <w:name w:val="Texto independiente Car"/>
    <w:basedOn w:val="Fuentedeprrafopredeter"/>
    <w:link w:val="Textoindependiente"/>
    <w:uiPriority w:val="99"/>
    <w:rsid w:val="006715F8"/>
    <w:rPr>
      <w:rFonts w:ascii="Arial" w:eastAsia="Times New Roman" w:hAnsi="Arial" w:cs="Times New Roman"/>
      <w:b/>
      <w:kern w:val="18"/>
      <w:sz w:val="28"/>
      <w:szCs w:val="20"/>
      <w:lang w:eastAsia="es-ES"/>
    </w:rPr>
  </w:style>
  <w:style w:type="character" w:customStyle="1" w:styleId="SinespaciadoCar">
    <w:name w:val="Sin espaciado Car"/>
    <w:link w:val="Sinespaciado"/>
    <w:uiPriority w:val="1"/>
    <w:locked/>
    <w:rsid w:val="006715F8"/>
  </w:style>
  <w:style w:type="paragraph" w:styleId="Encabezado">
    <w:name w:val="header"/>
    <w:basedOn w:val="Normal"/>
    <w:link w:val="EncabezadoCar"/>
    <w:uiPriority w:val="99"/>
    <w:unhideWhenUsed/>
    <w:rsid w:val="004F2549"/>
    <w:pPr>
      <w:tabs>
        <w:tab w:val="center" w:pos="4419"/>
        <w:tab w:val="right" w:pos="8838"/>
      </w:tabs>
    </w:pPr>
  </w:style>
  <w:style w:type="character" w:customStyle="1" w:styleId="EncabezadoCar">
    <w:name w:val="Encabezado Car"/>
    <w:basedOn w:val="Fuentedeprrafopredeter"/>
    <w:link w:val="Encabezado"/>
    <w:uiPriority w:val="99"/>
    <w:rsid w:val="004F254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F2549"/>
    <w:pPr>
      <w:tabs>
        <w:tab w:val="center" w:pos="4419"/>
        <w:tab w:val="right" w:pos="8838"/>
      </w:tabs>
    </w:pPr>
  </w:style>
  <w:style w:type="character" w:customStyle="1" w:styleId="PiedepginaCar">
    <w:name w:val="Pie de página Car"/>
    <w:basedOn w:val="Fuentedeprrafopredeter"/>
    <w:link w:val="Piedepgina"/>
    <w:uiPriority w:val="99"/>
    <w:rsid w:val="004F2549"/>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1D3EF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3EF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F650C-8078-49E1-86A1-29982CFD4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6</Pages>
  <Words>1912</Words>
  <Characters>10522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Escobar Cibrian</dc:creator>
  <cp:keywords/>
  <dc:description/>
  <cp:lastModifiedBy>Yesenia Montiel Llamas</cp:lastModifiedBy>
  <cp:revision>12</cp:revision>
  <cp:lastPrinted>2021-08-13T19:40:00Z</cp:lastPrinted>
  <dcterms:created xsi:type="dcterms:W3CDTF">2021-08-13T16:31:00Z</dcterms:created>
  <dcterms:modified xsi:type="dcterms:W3CDTF">2021-08-13T21:14:00Z</dcterms:modified>
</cp:coreProperties>
</file>