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26EE6" w:rsidRDefault="00DC21B4">
      <w:pPr>
        <w:jc w:val="both"/>
        <w:rPr>
          <w:rFonts w:ascii="Trebuchet MS" w:eastAsia="Trebuchet MS" w:hAnsi="Trebuchet MS" w:cs="Trebuchet MS"/>
          <w:b/>
        </w:rPr>
      </w:pPr>
      <w:r w:rsidRPr="00DC21B4">
        <w:rPr>
          <w:rFonts w:ascii="Trebuchet MS" w:eastAsia="Trebuchet MS" w:hAnsi="Trebuchet MS" w:cs="Trebuchet MS"/>
          <w:b/>
        </w:rPr>
        <w:t>ACUERDO DEL CONSEJO GENERAL DEL INSTITUTO ELECTORAL Y DE PARTICIPACIÓN CIUDADANA DEL ESTADO DE JALISCO, POR EL QUE SE APRUEBA LA DESIGNACIÓN DE UN CONSEJERO DISTRITAL, PARA EL PROCESO ELECTORAL CONCURRENTE 2020-2021.</w:t>
      </w:r>
    </w:p>
    <w:p w:rsidR="00DC21B4" w:rsidRDefault="00DC21B4">
      <w:pPr>
        <w:jc w:val="both"/>
        <w:rPr>
          <w:rFonts w:ascii="Trebuchet MS" w:eastAsia="Trebuchet MS" w:hAnsi="Trebuchet MS" w:cs="Trebuchet MS"/>
          <w:b/>
        </w:rPr>
      </w:pPr>
    </w:p>
    <w:p w:rsidR="00DC21B4" w:rsidRDefault="00DC21B4">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b/>
        </w:rPr>
        <w:t>A N T E C E D E N T E S</w:t>
      </w:r>
    </w:p>
    <w:p w:rsidR="00626EE6" w:rsidRDefault="009345BF">
      <w:pPr>
        <w:tabs>
          <w:tab w:val="left" w:pos="5220"/>
        </w:tabs>
        <w:jc w:val="both"/>
        <w:rPr>
          <w:rFonts w:ascii="Trebuchet MS" w:eastAsia="Trebuchet MS" w:hAnsi="Trebuchet MS" w:cs="Trebuchet MS"/>
        </w:rPr>
      </w:pPr>
      <w:r>
        <w:rPr>
          <w:rFonts w:ascii="Trebuchet MS" w:eastAsia="Trebuchet MS" w:hAnsi="Trebuchet MS" w:cs="Trebuchet MS"/>
        </w:rPr>
        <w:tab/>
      </w:r>
    </w:p>
    <w:p w:rsidR="00626EE6" w:rsidRDefault="009345BF">
      <w:pPr>
        <w:jc w:val="both"/>
        <w:rPr>
          <w:rFonts w:ascii="Trebuchet MS" w:eastAsia="Trebuchet MS" w:hAnsi="Trebuchet MS" w:cs="Trebuchet MS"/>
        </w:rPr>
      </w:pPr>
      <w:r>
        <w:rPr>
          <w:rFonts w:ascii="Trebuchet MS" w:eastAsia="Trebuchet MS" w:hAnsi="Trebuchet MS" w:cs="Trebuchet MS"/>
          <w:b/>
        </w:rPr>
        <w:t>CORRESPONDIENTES AL AÑO DOS MIL VEINTE.</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1. ACUERDO DEL CONSEJO GENERAL DEL INSTITUTO NACIONAL ELECTORAL, POR EL QUE SE APROBÓ EL MARCO GEOGRÁFICO ELECTORAL QUE SE UTILIZARÁ EN LOS PROCESOS ELECTORALES FEDERAL Y LOCALES 2020-2021.</w:t>
      </w:r>
      <w:r>
        <w:rPr>
          <w:rFonts w:ascii="Trebuchet MS" w:eastAsia="Trebuchet MS" w:hAnsi="Trebuchet MS" w:cs="Trebuchet MS"/>
        </w:rPr>
        <w:t xml:space="preserve"> El veintiséis de agosto, el Consejo General del Instituto Nacional Electoral, con acuerdo INE/CG232/2020, aprobó el Marco Geográfico Electoral que se utilizará en los Procesos Electorales Federal y Locales 2020-2021.</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2. APROBACIÓN DEL CALENDARIO INTEGRAL DEL PROCESO ELECTORAL CONCURRENTE 2020-2021. </w:t>
      </w:r>
      <w:r>
        <w:rPr>
          <w:rFonts w:ascii="Trebuchet MS" w:eastAsia="Trebuchet MS" w:hAnsi="Trebuchet MS" w:cs="Trebuchet MS"/>
        </w:rPr>
        <w:t>El catorce de octubre, el Consejo General de este Instituto mediante acuerdo IEPC-ACG-038/2020, aprobó el Calendario Integral para el Proceso Electoral Concurrente 2020-2021.</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3. APROBACIÓN DEL TEXTO DE LA CONVOCATORIA PARA LA CELEBRACIÓN DE ELECCIONES. </w:t>
      </w:r>
      <w:r>
        <w:rPr>
          <w:rFonts w:ascii="Trebuchet MS" w:eastAsia="Trebuchet MS" w:hAnsi="Trebuchet MS" w:cs="Trebuchet MS"/>
        </w:rPr>
        <w:t>El catorce de octubre, el Consejo General de este Instituto mediante acuerdo IEPC-ACG-039/2020, aprobó el texto de la convocatoria para la celebración de elecciones constitucionales en el Estado de Jalisco, durante el Proceso Electoral Concurrente 2020-2021.</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4. PUBLICACIÓN DE LA CONVOCATORIA PARA LA CELEBRACIÓN DE ELECCIONES CONSTITUCIONALES. </w:t>
      </w:r>
      <w:r>
        <w:rPr>
          <w:rFonts w:ascii="Trebuchet MS" w:eastAsia="Trebuchet MS" w:hAnsi="Trebuchet MS" w:cs="Trebuchet MS"/>
        </w:rPr>
        <w:t>El quince de octubre, fue publicada en el Periódico Oficial “El Estado de Jalisco”</w:t>
      </w:r>
      <w:r>
        <w:rPr>
          <w:rFonts w:ascii="Trebuchet MS" w:eastAsia="Trebuchet MS" w:hAnsi="Trebuchet MS" w:cs="Trebuchet MS"/>
          <w:i/>
        </w:rPr>
        <w:t xml:space="preserve">, </w:t>
      </w:r>
      <w:r>
        <w:rPr>
          <w:rFonts w:ascii="Trebuchet MS" w:eastAsia="Trebuchet MS" w:hAnsi="Trebuchet MS" w:cs="Trebuchet MS"/>
        </w:rPr>
        <w:t>la convocatoria para la celebración de elecciones constitucionales en el Estado de Jalisco, el seis de junio de dos mil veintiuno.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5. APROBACIÓN DE LOS LINEAMIENTOS PARA LA DESIGNACIÓN DE LAS Y LOS CONSEJEROS DISTRITALES Y MUNICIPALES ELECTORALES, PARA EL PROCESO ELECTORAL CONCURRENTE 2020-2021 Y LA CONVOCATORIA PARA ALLEGARSE PROPUESTAS.</w:t>
      </w:r>
      <w:r>
        <w:rPr>
          <w:rFonts w:ascii="Trebuchet MS" w:eastAsia="Trebuchet MS" w:hAnsi="Trebuchet MS" w:cs="Trebuchet MS"/>
        </w:rPr>
        <w:t xml:space="preserve"> El treinta de octubre, el Consejo General de este Instituto, mediante acuerdo IEPC-ACG-045/2020,</w:t>
      </w:r>
      <w:r>
        <w:rPr>
          <w:rFonts w:ascii="Trebuchet MS" w:eastAsia="Trebuchet MS" w:hAnsi="Trebuchet MS" w:cs="Trebuchet MS"/>
          <w:b/>
        </w:rPr>
        <w:t xml:space="preserve"> </w:t>
      </w:r>
      <w:r>
        <w:rPr>
          <w:rFonts w:ascii="Trebuchet MS" w:eastAsia="Trebuchet MS" w:hAnsi="Trebuchet MS" w:cs="Trebuchet MS"/>
        </w:rPr>
        <w:t xml:space="preserve">aprobó la los “Lineamientos para la designación de consejeras o consejeros distritales electorales y de consejeras o consejeros municipales electorales para el Proceso Electoral Concurrente 2020-2021”; así como la convocatoria para allegarse propuestas de candidaturas a </w:t>
      </w:r>
      <w:r>
        <w:rPr>
          <w:rFonts w:ascii="Trebuchet MS" w:eastAsia="Trebuchet MS" w:hAnsi="Trebuchet MS" w:cs="Trebuchet MS"/>
        </w:rPr>
        <w:lastRenderedPageBreak/>
        <w:t>consejeros para los Consejos Distritales y Municipales Electorales, para el Proceso Electoral Concurrente 2020-2021, habiéndose integrado 672 expedientes de ciudadanas y ciudadanos aspirantes a integrar los veinte Consejos Distritales Electorales.</w:t>
      </w:r>
    </w:p>
    <w:p w:rsidR="00DC21B4" w:rsidRDefault="00DC21B4">
      <w:pPr>
        <w:jc w:val="both"/>
        <w:rPr>
          <w:rFonts w:ascii="Trebuchet MS" w:eastAsia="Trebuchet MS" w:hAnsi="Trebuchet MS" w:cs="Trebuchet MS"/>
        </w:rPr>
      </w:pPr>
    </w:p>
    <w:p w:rsidR="00DC21B4" w:rsidRDefault="00DC21B4">
      <w:pPr>
        <w:jc w:val="both"/>
        <w:rPr>
          <w:rFonts w:ascii="Trebuchet MS" w:eastAsia="Trebuchet MS" w:hAnsi="Trebuchet MS" w:cs="Trebuchet MS"/>
        </w:rPr>
      </w:pPr>
      <w:r>
        <w:rPr>
          <w:rFonts w:ascii="Trebuchet MS" w:eastAsia="Trebuchet MS" w:hAnsi="Trebuchet MS" w:cs="Trebuchet MS"/>
          <w:b/>
        </w:rPr>
        <w:t>6. DESIGNACIÓN DE CONSEJEROS DISTRITALES,</w:t>
      </w:r>
      <w:r w:rsidRPr="00DC21B4">
        <w:rPr>
          <w:rFonts w:ascii="Trebuchet MS" w:eastAsia="Trebuchet MS" w:hAnsi="Trebuchet MS" w:cs="Trebuchet MS"/>
          <w:b/>
        </w:rPr>
        <w:t xml:space="preserve"> PARA EL PROCESO </w:t>
      </w:r>
      <w:r>
        <w:rPr>
          <w:rFonts w:ascii="Trebuchet MS" w:eastAsia="Trebuchet MS" w:hAnsi="Trebuchet MS" w:cs="Trebuchet MS"/>
          <w:b/>
        </w:rPr>
        <w:t xml:space="preserve">ELECTORAL CONCURRENTE 2020-2021. </w:t>
      </w:r>
      <w:r w:rsidRPr="00DC21B4">
        <w:rPr>
          <w:rFonts w:ascii="Trebuchet MS" w:eastAsia="Trebuchet MS" w:hAnsi="Trebuchet MS" w:cs="Trebuchet MS"/>
        </w:rPr>
        <w:t xml:space="preserve">El doce de diciembre, </w:t>
      </w:r>
      <w:r>
        <w:rPr>
          <w:rFonts w:ascii="Trebuchet MS" w:eastAsia="Trebuchet MS" w:hAnsi="Trebuchet MS" w:cs="Trebuchet MS"/>
        </w:rPr>
        <w:t xml:space="preserve">el Consejo General de este Instituto, aprobó el acuerdo identificado con la clave IEPC-ACG-074/2020, mediante el cual aprobó la designación de Consejeros Distritales y la integración de los veinte órganos desconcentrados de este organismo electoral. </w:t>
      </w:r>
    </w:p>
    <w:p w:rsidR="00DC21B4" w:rsidRDefault="00DC21B4">
      <w:pPr>
        <w:jc w:val="both"/>
        <w:rPr>
          <w:rFonts w:ascii="Trebuchet MS" w:eastAsia="Trebuchet MS" w:hAnsi="Trebuchet MS" w:cs="Trebuchet MS"/>
        </w:rPr>
      </w:pPr>
    </w:p>
    <w:p w:rsidR="00DC21B4" w:rsidRPr="00DC21B4" w:rsidRDefault="00DC21B4">
      <w:pPr>
        <w:jc w:val="both"/>
        <w:rPr>
          <w:rFonts w:ascii="Trebuchet MS" w:eastAsia="Trebuchet MS" w:hAnsi="Trebuchet MS" w:cs="Trebuchet MS"/>
          <w:b/>
        </w:rPr>
      </w:pPr>
      <w:r w:rsidRPr="00DC21B4">
        <w:rPr>
          <w:rFonts w:ascii="Trebuchet MS" w:eastAsia="Trebuchet MS" w:hAnsi="Trebuchet MS" w:cs="Trebuchet MS"/>
          <w:b/>
        </w:rPr>
        <w:t>CORRESPONDIENTES AL AÑO 2021.</w:t>
      </w:r>
    </w:p>
    <w:p w:rsidR="00DC21B4" w:rsidRDefault="00DC21B4">
      <w:pPr>
        <w:jc w:val="both"/>
        <w:rPr>
          <w:rFonts w:ascii="Trebuchet MS" w:eastAsia="Trebuchet MS" w:hAnsi="Trebuchet MS" w:cs="Trebuchet MS"/>
        </w:rPr>
      </w:pPr>
    </w:p>
    <w:p w:rsidR="00DC21B4" w:rsidRPr="00DC21B4" w:rsidRDefault="00DC21B4">
      <w:pPr>
        <w:jc w:val="both"/>
        <w:rPr>
          <w:rFonts w:ascii="Trebuchet MS" w:eastAsia="Trebuchet MS" w:hAnsi="Trebuchet MS" w:cs="Trebuchet MS"/>
        </w:rPr>
      </w:pPr>
      <w:r w:rsidRPr="00DC21B4">
        <w:rPr>
          <w:rFonts w:ascii="Trebuchet MS" w:eastAsia="Trebuchet MS" w:hAnsi="Trebuchet MS" w:cs="Trebuchet MS"/>
          <w:b/>
        </w:rPr>
        <w:t>7.</w:t>
      </w:r>
      <w:r>
        <w:rPr>
          <w:rFonts w:ascii="Trebuchet MS" w:eastAsia="Trebuchet MS" w:hAnsi="Trebuchet MS" w:cs="Trebuchet MS"/>
        </w:rPr>
        <w:t xml:space="preserve"> </w:t>
      </w:r>
      <w:r w:rsidRPr="00DC21B4">
        <w:rPr>
          <w:rFonts w:ascii="Trebuchet MS" w:eastAsia="Trebuchet MS" w:hAnsi="Trebuchet MS" w:cs="Trebuchet MS"/>
          <w:b/>
        </w:rPr>
        <w:t>RENUNCIA DE CONSEJERA ELECTORAL DEL DISTRITO 13 PARA EL PROCESO ELECTORAL CONCURRENTE 2020-2021 Y LA CONVOCATORIA PARA ALLEGARSE PROPUESTAS</w:t>
      </w:r>
      <w:r w:rsidRPr="00DC21B4">
        <w:rPr>
          <w:rFonts w:ascii="Trebuchet MS" w:eastAsia="Trebuchet MS" w:hAnsi="Trebuchet MS" w:cs="Trebuchet MS"/>
        </w:rPr>
        <w:t xml:space="preserve">. El </w:t>
      </w:r>
      <w:r w:rsidRPr="0061108E">
        <w:rPr>
          <w:rFonts w:ascii="Trebuchet MS" w:eastAsia="Trebuchet MS" w:hAnsi="Trebuchet MS" w:cs="Trebuchet MS"/>
        </w:rPr>
        <w:t xml:space="preserve">pasado </w:t>
      </w:r>
      <w:r w:rsidR="0061108E" w:rsidRPr="0061108E">
        <w:rPr>
          <w:rFonts w:ascii="Trebuchet MS" w:eastAsia="Trebuchet MS" w:hAnsi="Trebuchet MS" w:cs="Trebuchet MS"/>
        </w:rPr>
        <w:t>19</w:t>
      </w:r>
      <w:r w:rsidRPr="0061108E">
        <w:rPr>
          <w:rFonts w:ascii="Trebuchet MS" w:eastAsia="Trebuchet MS" w:hAnsi="Trebuchet MS" w:cs="Trebuchet MS"/>
        </w:rPr>
        <w:t xml:space="preserve"> de abril, en la oficialía de partes de este instituto, se presentó la renuncia de la C. </w:t>
      </w:r>
      <w:r w:rsidR="0061108E" w:rsidRPr="0061108E">
        <w:rPr>
          <w:rFonts w:ascii="Trebuchet MS" w:eastAsia="Trebuchet MS" w:hAnsi="Trebuchet MS" w:cs="Trebuchet MS"/>
        </w:rPr>
        <w:t>Olivia de los Ángeles Ornelas Torres</w:t>
      </w:r>
      <w:r w:rsidRPr="0061108E">
        <w:rPr>
          <w:rFonts w:ascii="Trebuchet MS" w:eastAsia="Trebuchet MS" w:hAnsi="Trebuchet MS" w:cs="Trebuchet MS"/>
        </w:rPr>
        <w:t xml:space="preserve"> al cargo de consejera distrital </w:t>
      </w:r>
      <w:r w:rsidR="0061108E" w:rsidRPr="0061108E">
        <w:rPr>
          <w:rFonts w:ascii="Trebuchet MS" w:eastAsia="Trebuchet MS" w:hAnsi="Trebuchet MS" w:cs="Trebuchet MS"/>
        </w:rPr>
        <w:t xml:space="preserve">al Consejo Distrital, numero 13 de este Instituto, </w:t>
      </w:r>
      <w:r w:rsidRPr="0061108E">
        <w:rPr>
          <w:rFonts w:ascii="Trebuchet MS" w:eastAsia="Trebuchet MS" w:hAnsi="Trebuchet MS" w:cs="Trebuchet MS"/>
        </w:rPr>
        <w:t>al que había sido designada mediante el acuerdo IEPC</w:t>
      </w:r>
      <w:r w:rsidRPr="00DC21B4">
        <w:rPr>
          <w:rFonts w:ascii="Trebuchet MS" w:eastAsia="Trebuchet MS" w:hAnsi="Trebuchet MS" w:cs="Trebuchet MS"/>
        </w:rPr>
        <w:t>-ACG-074/2020</w:t>
      </w:r>
      <w:r>
        <w:rPr>
          <w:rFonts w:ascii="Trebuchet MS" w:eastAsia="Trebuchet MS" w:hAnsi="Trebuchet MS" w:cs="Trebuchet MS"/>
        </w:rPr>
        <w:t xml:space="preserve">, del pasado doce de diciembre del año anterior. </w:t>
      </w:r>
    </w:p>
    <w:p w:rsidR="00DC21B4" w:rsidRDefault="00DC21B4">
      <w:pPr>
        <w:jc w:val="both"/>
        <w:rPr>
          <w:rFonts w:ascii="Trebuchet MS" w:eastAsia="Trebuchet MS" w:hAnsi="Trebuchet MS" w:cs="Trebuchet MS"/>
        </w:rPr>
      </w:pPr>
    </w:p>
    <w:p w:rsidR="00626EE6" w:rsidRDefault="00626EE6">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b/>
        </w:rPr>
        <w:t>C O N S I D E R A N D O</w:t>
      </w:r>
    </w:p>
    <w:p w:rsidR="00626EE6" w:rsidRDefault="00626EE6">
      <w:pPr>
        <w:jc w:val="center"/>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I. DEL INSTITUTO ELECTORAL Y DE PARTICIPACIÓN CIUDADANA DEL ESTADO DE JALISCO. </w:t>
      </w:r>
      <w:r>
        <w:rPr>
          <w:rFonts w:ascii="Trebuchet MS" w:eastAsia="Trebuchet MS" w:hAnsi="Trebuchet MS" w:cs="Trebuchet MS"/>
        </w:rPr>
        <w:t>Que es un organismo público local electoral, de carácter permanente, autónomo en su funcionamiento, independiente en sus decisiones, profesional en su desempeño, autoridad en la materia y dotado de personalidad jurídica y patrimonio propios; que tiene como objetivos, entre otros, participar en el ejercicio de la función electoral consistente en ejercer las actividades relativas para realizar los procesos electorales de renovación de los poderes Legislativo y Ejecutivo, así como los ayuntamientos de la entidad; vigilar en el ámbito electoral el cumplimiento de la Constitución General de la República, la Constitución local y las leyes que se derivan de ambas, de conformidad con los artículos 41, Base V, apartado C; y 116, Base IV, inciso c) de la Constitución Política de los Estados Unidos Mexicanos; 12, Bases III y IV de la Constitución Política del Estado de Jalisco; 115 y 116, párrafo 1 del Código Electoral del Estado de Jalisco.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II.</w:t>
      </w:r>
      <w:r>
        <w:rPr>
          <w:rFonts w:ascii="Trebuchet MS" w:eastAsia="Trebuchet MS" w:hAnsi="Trebuchet MS" w:cs="Trebuchet MS"/>
        </w:rPr>
        <w:t xml:space="preserve"> </w:t>
      </w:r>
      <w:r>
        <w:rPr>
          <w:rFonts w:ascii="Trebuchet MS" w:eastAsia="Trebuchet MS" w:hAnsi="Trebuchet MS" w:cs="Trebuchet MS"/>
          <w:b/>
        </w:rPr>
        <w:t xml:space="preserve">DEL CONSEJO GENERAL. </w:t>
      </w:r>
      <w:r>
        <w:rPr>
          <w:rFonts w:ascii="Trebuchet MS" w:eastAsia="Trebuchet MS" w:hAnsi="Trebuchet MS" w:cs="Trebuchet MS"/>
        </w:rPr>
        <w:t xml:space="preserve">Que es el órgano superior de dirección del Instituto, responsable de cumplir las disposiciones constitucionales y legales en materia </w:t>
      </w:r>
      <w:r>
        <w:rPr>
          <w:rFonts w:ascii="Trebuchet MS" w:eastAsia="Trebuchet MS" w:hAnsi="Trebuchet MS" w:cs="Trebuchet MS"/>
        </w:rPr>
        <w:lastRenderedPageBreak/>
        <w:t>electoral, así como velar para que los principios de certeza, legalidad, independencia, imparcialidad, objetividad, máxima publicidad y perspectiva de género, guíen todas sus actividades; que dentro de sus atribuciones se encuentran: vigilar la oportuna integración y adecuado funcionamiento de los órganos de este Instituto; vigilar el cumplimiento de esta legislación y las disposiciones que con base en ella se dicten; así como dictar los acuerdos necesarios para hacer efectivas sus atribuciones; asimismo, designar a propuesta del consejero presidente, a los funcionarios que durante los procesos electorales actuarán como consejeros distritales y consejeros presidentes, en los Consejos Distritales Electorales; cuidar la oportuna instalación y funcionamiento de los mismos y ordenar publicar en el Periódico Oficial “El Estado de Jalisco”, su integración y domicilio legal, dentro de los cinco días posteriores a la instalación de cada uno de ellos, de conformidad con lo dispuesto por los artículos 12, Bases I y IV de la Constitución Política local; 120 y 134, párrafo 1, fracciones II, VI, XXV, XXVI, LI y LII; y 151 del Código Electoral del Estado de Jalisco.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III. DE LA CELEBRACIÓN DE ELECCIONES DEL ESTADO DE JALISCO. </w:t>
      </w:r>
      <w:r>
        <w:rPr>
          <w:rFonts w:ascii="Trebuchet MS" w:eastAsia="Trebuchet MS" w:hAnsi="Trebuchet MS" w:cs="Trebuchet MS"/>
        </w:rPr>
        <w:t>Que en el estado de Jalisco, se celebrarán elecciones ordinarias el primer domingo de junio del año que corresponda, para elegir los cargos de diputaciones por ambos principios y munícipes, con la periodicidad siguiente:</w:t>
      </w:r>
    </w:p>
    <w:p w:rsidR="00626EE6" w:rsidRDefault="00626EE6">
      <w:pPr>
        <w:jc w:val="both"/>
        <w:rPr>
          <w:rFonts w:ascii="Trebuchet MS" w:eastAsia="Trebuchet MS" w:hAnsi="Trebuchet MS" w:cs="Trebuchet MS"/>
        </w:rPr>
      </w:pPr>
    </w:p>
    <w:p w:rsidR="00626EE6" w:rsidRDefault="009345BF">
      <w:pPr>
        <w:tabs>
          <w:tab w:val="left" w:pos="851"/>
        </w:tabs>
        <w:ind w:left="567"/>
        <w:jc w:val="both"/>
        <w:rPr>
          <w:rFonts w:ascii="Trebuchet MS" w:eastAsia="Trebuchet MS" w:hAnsi="Trebuchet MS" w:cs="Trebuchet MS"/>
        </w:rPr>
      </w:pPr>
      <w:r>
        <w:rPr>
          <w:rFonts w:ascii="Trebuchet MS" w:eastAsia="Trebuchet MS" w:hAnsi="Trebuchet MS" w:cs="Trebuchet MS"/>
        </w:rPr>
        <w:t>a) Para diputaciones por ambos principios, cada tres años;</w:t>
      </w:r>
    </w:p>
    <w:p w:rsidR="00626EE6" w:rsidRDefault="009345BF">
      <w:pPr>
        <w:ind w:left="567"/>
        <w:jc w:val="both"/>
        <w:rPr>
          <w:rFonts w:ascii="Trebuchet MS" w:eastAsia="Trebuchet MS" w:hAnsi="Trebuchet MS" w:cs="Trebuchet MS"/>
        </w:rPr>
      </w:pPr>
      <w:r>
        <w:rPr>
          <w:rFonts w:ascii="Trebuchet MS" w:eastAsia="Trebuchet MS" w:hAnsi="Trebuchet MS" w:cs="Trebuchet MS"/>
        </w:rPr>
        <w:t>b) Para gubernatura, cada seis años; y</w:t>
      </w:r>
    </w:p>
    <w:p w:rsidR="00626EE6" w:rsidRDefault="009345BF">
      <w:pPr>
        <w:ind w:left="567"/>
        <w:jc w:val="both"/>
        <w:rPr>
          <w:rFonts w:ascii="Trebuchet MS" w:eastAsia="Trebuchet MS" w:hAnsi="Trebuchet MS" w:cs="Trebuchet MS"/>
        </w:rPr>
      </w:pPr>
      <w:r>
        <w:rPr>
          <w:rFonts w:ascii="Trebuchet MS" w:eastAsia="Trebuchet MS" w:hAnsi="Trebuchet MS" w:cs="Trebuchet MS"/>
        </w:rPr>
        <w:t>c) Para munícipes, cada tres años.</w:t>
      </w:r>
    </w:p>
    <w:p w:rsidR="00626EE6" w:rsidRDefault="00626EE6">
      <w:pPr>
        <w:ind w:left="567"/>
        <w:jc w:val="both"/>
        <w:rPr>
          <w:rFonts w:ascii="Trebuchet MS" w:eastAsia="Trebuchet MS" w:hAnsi="Trebuchet MS" w:cs="Trebuchet MS"/>
        </w:rPr>
      </w:pPr>
    </w:p>
    <w:p w:rsidR="00626EE6" w:rsidRDefault="009345BF">
      <w:p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color w:val="000000"/>
        </w:rPr>
        <w:t>Por lo que tomando en consideración que en el año dos mil dieciocho, se realizaron elecciones ordinarias en nuestra entidad, para elegir al gobernador del estado, 38 diputaciones por ambos principios, así como a los titulares de los 125 ayuntamientos que conforman el territorio estatal; es por eso, que durante el año dos mil veintiuno, se deberán realizar elecciones ordinarias en nuestra entidad, para elegir 38 diputaciones por ambos principios y titulares de los 125 ayuntamientos que conforman el territorio estatal; proceso electoral que de conformidad con los artículos 30; 31, párrafo 1, fracciones I y III; 134, párrafo 1, fracción  XXXIV; 137, párrafo 1, fracción XVII; y 214, párrafo 2 del Código Electoral del Estado de Jalisco, debe dar inicio con la publicación de la convocatoria correspondiente que apruebe el Consejo General de este organismo electoral a propuesta que realice su consejero presidente.</w:t>
      </w:r>
    </w:p>
    <w:p w:rsidR="00626EE6" w:rsidRDefault="00626EE6">
      <w:pPr>
        <w:jc w:val="both"/>
        <w:rPr>
          <w:rFonts w:ascii="Trebuchet MS" w:eastAsia="Trebuchet MS" w:hAnsi="Trebuchet MS" w:cs="Trebuchet MS"/>
        </w:rPr>
      </w:pPr>
    </w:p>
    <w:p w:rsidR="00626EE6" w:rsidRDefault="009345BF">
      <w:pPr>
        <w:tabs>
          <w:tab w:val="left" w:pos="0"/>
        </w:tabs>
        <w:jc w:val="both"/>
        <w:rPr>
          <w:rFonts w:ascii="Trebuchet MS" w:eastAsia="Trebuchet MS" w:hAnsi="Trebuchet MS" w:cs="Trebuchet MS"/>
        </w:rPr>
      </w:pPr>
      <w:r>
        <w:rPr>
          <w:rFonts w:ascii="Trebuchet MS" w:eastAsia="Trebuchet MS" w:hAnsi="Trebuchet MS" w:cs="Trebuchet MS"/>
          <w:b/>
        </w:rPr>
        <w:t>IV.</w:t>
      </w:r>
      <w:r>
        <w:rPr>
          <w:rFonts w:ascii="Trebuchet MS" w:eastAsia="Trebuchet MS" w:hAnsi="Trebuchet MS" w:cs="Trebuchet MS"/>
        </w:rPr>
        <w:t xml:space="preserve"> </w:t>
      </w:r>
      <w:r>
        <w:rPr>
          <w:rFonts w:ascii="Trebuchet MS" w:eastAsia="Trebuchet MS" w:hAnsi="Trebuchet MS" w:cs="Trebuchet MS"/>
          <w:b/>
        </w:rPr>
        <w:t>DEL CONSEJERO PRESIDENTE.</w:t>
      </w:r>
      <w:r>
        <w:rPr>
          <w:rFonts w:ascii="Trebuchet MS" w:eastAsia="Trebuchet MS" w:hAnsi="Trebuchet MS" w:cs="Trebuchet MS"/>
        </w:rPr>
        <w:t xml:space="preserve"> Que el consejero presidente del Instituto Electoral y de Participación Ciudadana del Estado de Jalisco tiene la atribución, entre otras, de expedir la convocatoria para allegarse propuestas de candidatas y </w:t>
      </w:r>
      <w:r>
        <w:rPr>
          <w:rFonts w:ascii="Trebuchet MS" w:eastAsia="Trebuchet MS" w:hAnsi="Trebuchet MS" w:cs="Trebuchet MS"/>
        </w:rPr>
        <w:lastRenderedPageBreak/>
        <w:t>candidatos a consejeros para los Consejos Distritales y Municipales Electorales, a más tardar el treinta y uno de octubre del año anterior al de la elección, debiendo publicarla en por lo menos uno de los periódicos de mayor circulación en el estado, así como proponer para su aprobación al Consejo General los domicilios sede de los Consejos Distritales Electorales, de conformidad con lo dispuesto en el artículo 137, párrafo 1, fracciones XXI y XXIV del Código Electoral del Estado de Jalisco.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Así las cosas, tal como se estableció en el antecedente 2 de este acuerdo, el catorce de octubre del año en curso, el Consejo General de este Instituto, mediante acuerdo IEPC-ACG-038/2020,</w:t>
      </w:r>
      <w:r>
        <w:rPr>
          <w:rFonts w:ascii="Trebuchet MS" w:eastAsia="Trebuchet MS" w:hAnsi="Trebuchet MS" w:cs="Trebuchet MS"/>
          <w:b/>
        </w:rPr>
        <w:t xml:space="preserve"> </w:t>
      </w:r>
      <w:r>
        <w:rPr>
          <w:rFonts w:ascii="Trebuchet MS" w:eastAsia="Trebuchet MS" w:hAnsi="Trebuchet MS" w:cs="Trebuchet MS"/>
        </w:rPr>
        <w:t>aprobó el Calendario Integral del Proceso Electoral Concurrente 2020-2021, en cual se estableció como fecha límite para la publicación de la integración y domicilios de los Consejos Distritales Electorales para el Proceso Electoral Concurrente 2020-2021 el día veinte de diciembre de dos mil veinte.</w:t>
      </w:r>
    </w:p>
    <w:p w:rsidR="00626EE6" w:rsidRDefault="00626EE6">
      <w:pPr>
        <w:jc w:val="both"/>
        <w:rPr>
          <w:rFonts w:ascii="Trebuchet MS" w:eastAsia="Trebuchet MS" w:hAnsi="Trebuchet MS" w:cs="Trebuchet MS"/>
        </w:rPr>
      </w:pPr>
    </w:p>
    <w:p w:rsidR="00626EE6" w:rsidRDefault="009345B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b/>
        </w:rPr>
        <w:t xml:space="preserve">V. DE LOS CONSEJOS DISTRITALES ELECTORALES. </w:t>
      </w:r>
      <w:r>
        <w:rPr>
          <w:rFonts w:ascii="Trebuchet MS" w:eastAsia="Trebuchet MS" w:hAnsi="Trebuchet MS" w:cs="Trebuchet MS"/>
        </w:rPr>
        <w:t>Que los Consejos Distritales Electorales son los órganos del Instituto encargados de la preparación, desarrollo y vigilancia del proceso electoral, dentro del ámbito de su delimitación geográfica electoral, bajo la observancia de los principios que rigen la función electoral, establecidos en la Constitución Política Local, el Código Electoral del Estado de Jalisco, sus reglamentos y los acuerdos del Consejo General, de conformidad con lo dispuesto con el artículo 144 del Código Electoral del Estado de Jalisco.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VI.</w:t>
      </w:r>
      <w:r>
        <w:rPr>
          <w:rFonts w:ascii="Trebuchet MS" w:eastAsia="Trebuchet MS" w:hAnsi="Trebuchet MS" w:cs="Trebuchet MS"/>
        </w:rPr>
        <w:t xml:space="preserve"> </w:t>
      </w:r>
      <w:r>
        <w:rPr>
          <w:rFonts w:ascii="Trebuchet MS" w:eastAsia="Trebuchet MS" w:hAnsi="Trebuchet MS" w:cs="Trebuchet MS"/>
          <w:b/>
        </w:rPr>
        <w:t xml:space="preserve">DEMARCACIÓN DE LOS DISTRITOS ELECTORALES. </w:t>
      </w:r>
      <w:r>
        <w:rPr>
          <w:rFonts w:ascii="Trebuchet MS" w:eastAsia="Trebuchet MS" w:hAnsi="Trebuchet MS" w:cs="Trebuchet MS"/>
        </w:rPr>
        <w:t xml:space="preserve">Que para cada proceso electoral, en cada uno de los distritos electorales uninominales se integrará e instalará un Consejo Distrital Electoral, de conformidad con lo dispuesto en el artículo 145 del Código Electoral del Estado de Jalisco. </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highlight w:val="magenta"/>
        </w:rPr>
      </w:pPr>
      <w:r>
        <w:rPr>
          <w:rFonts w:ascii="Trebuchet MS" w:eastAsia="Trebuchet MS" w:hAnsi="Trebuchet MS" w:cs="Trebuchet MS"/>
        </w:rPr>
        <w:t>Ahora bien, tal como fue señalado en el antecedente 1 de este acuerdo, el veintiséis de agosto de dos mil veinte, mediante el acuerdo INE/CG232/2020, el Consejo General del Instituto Nacional Electoral, aprobó el Marco Geográfico Electoral que se utilizará en los Procesos Electorales Federal y Locales 2020-2021.</w:t>
      </w:r>
    </w:p>
    <w:p w:rsidR="00626EE6" w:rsidRDefault="00626EE6">
      <w:pPr>
        <w:jc w:val="both"/>
        <w:rPr>
          <w:rFonts w:ascii="Trebuchet MS" w:eastAsia="Trebuchet MS" w:hAnsi="Trebuchet MS" w:cs="Trebuchet MS"/>
          <w:highlight w:val="magenta"/>
        </w:rPr>
      </w:pPr>
    </w:p>
    <w:p w:rsidR="00626EE6" w:rsidRDefault="009345BF">
      <w:pPr>
        <w:jc w:val="both"/>
        <w:rPr>
          <w:rFonts w:ascii="Trebuchet MS" w:eastAsia="Trebuchet MS" w:hAnsi="Trebuchet MS" w:cs="Trebuchet MS"/>
        </w:rPr>
      </w:pPr>
      <w:r>
        <w:rPr>
          <w:rFonts w:ascii="Trebuchet MS" w:eastAsia="Trebuchet MS" w:hAnsi="Trebuchet MS" w:cs="Trebuchet MS"/>
        </w:rPr>
        <w:t xml:space="preserve">Por lo que en el caso de Jalisco para el Proceso Electoral Concurrente 2020-2021, resulta procedente la instalación de los Consejos Distritales Electorales en cada uno de los veinte distritos electorales uninominales en que se dividió. </w:t>
      </w:r>
    </w:p>
    <w:p w:rsidR="00626EE6" w:rsidRDefault="00626EE6">
      <w:pPr>
        <w:jc w:val="both"/>
        <w:rPr>
          <w:rFonts w:ascii="Trebuchet MS" w:eastAsia="Trebuchet MS" w:hAnsi="Trebuchet MS" w:cs="Trebuchet MS"/>
        </w:rPr>
      </w:pPr>
    </w:p>
    <w:p w:rsidR="00626EE6" w:rsidRDefault="009345BF">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b/>
        </w:rPr>
        <w:lastRenderedPageBreak/>
        <w:t>VII.</w:t>
      </w:r>
      <w:r>
        <w:rPr>
          <w:rFonts w:ascii="Trebuchet MS" w:eastAsia="Trebuchet MS" w:hAnsi="Trebuchet MS" w:cs="Trebuchet MS"/>
        </w:rPr>
        <w:t xml:space="preserve"> </w:t>
      </w:r>
      <w:r>
        <w:rPr>
          <w:rFonts w:ascii="Trebuchet MS" w:eastAsia="Trebuchet MS" w:hAnsi="Trebuchet MS" w:cs="Trebuchet MS"/>
          <w:b/>
        </w:rPr>
        <w:t>INTEGRACIÓN DE LOS CONSEJOS DISTRITALES ELECTORALES.</w:t>
      </w:r>
      <w:r>
        <w:rPr>
          <w:rFonts w:ascii="Trebuchet MS" w:eastAsia="Trebuchet MS" w:hAnsi="Trebuchet MS" w:cs="Trebuchet MS"/>
        </w:rPr>
        <w:t xml:space="preserve"> Que la integración de los Consejos Distritales, deberá ser conforme a los principios de igualdad de oportunidades y paridad entre hombres y mujeres, de conformidad al artículo 5 del código local de la materia, con siete consejeras o consejeros distritales con derecho a voz y voto; una o un secretario y una o un consejero representante de cada uno de los partidos políticos acreditados o registrados y de las y los candidatos independientes, con derecho a voz, de conformidad a lo establecido en el artículo 146 del Código Electoral del Estado de Jalisco.</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VIII.</w:t>
      </w:r>
      <w:r>
        <w:rPr>
          <w:rFonts w:ascii="Trebuchet MS" w:eastAsia="Trebuchet MS" w:hAnsi="Trebuchet MS" w:cs="Trebuchet MS"/>
        </w:rPr>
        <w:t xml:space="preserve"> </w:t>
      </w:r>
      <w:r>
        <w:rPr>
          <w:rFonts w:ascii="Trebuchet MS" w:eastAsia="Trebuchet MS" w:hAnsi="Trebuchet MS" w:cs="Trebuchet MS"/>
          <w:b/>
        </w:rPr>
        <w:t xml:space="preserve">DE LOS REQUISITOS PARA SER CONSEJERA O CONSEJERO DISTRITAL ELECTORAL. </w:t>
      </w:r>
      <w:r>
        <w:rPr>
          <w:rFonts w:ascii="Trebuchet MS" w:eastAsia="Trebuchet MS" w:hAnsi="Trebuchet MS" w:cs="Trebuchet MS"/>
        </w:rPr>
        <w:t xml:space="preserve">Que de conformidad con la convocatoria emitida conforme a lo señalado en el antecedente 5 de este acuerdo, los requisitos para ser consejera o consejero distrital electoral son: </w:t>
      </w:r>
    </w:p>
    <w:p w:rsidR="00626EE6" w:rsidRDefault="00626EE6">
      <w:pPr>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1.- Tener la ciudadanía mexicana por nacimiento y estar en pleno goce de sus derechos políticos y civiles.</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2.- Estar inscrito o inscrita en el Registro Federal de Electores y contar con credencial para votar.</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3.- Haber nacido en la entidad o residir en esta por cuando menos con dos años antes de la fecha de la designación y ser vecino o vecina del distrito cuyo Consejo Electoral aspiran a integrar, salvo los distritos que conforman las diversas áreas metropolitanas de la entidad, caso en el cual deberán ser avecindados de estas para aspirar a cualquiera de los municipios que la conforman.</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4.- Tener conocimientos en materia electoral para el desempeño adecuado de sus funciones.</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 xml:space="preserve">5.- Sujetarse a los Lineamientos para la Designación de Consejeras o Consejeros Distritales Electorales y de Consejeras o Consejeros Municipales Electorales para el Proceso Electoral Concurrente 2020-2021, expedidos por el Consejo General del Instituto Electoral y de Participación Ciudadana del Estado de Jalisco y que forman parte integral de la convocatoria.  </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6.- No desempeñar o haber desempeñado cargo de elección popular en los tres años anteriores a la fecha de la designación.</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lastRenderedPageBreak/>
        <w:t>7.- No desempeñar o haber desempeñado cargo de dirigente nacional, estatal o municipal de algún partido político en los tres años anteriores a la fecha de la designación.</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8.- No haber sido postulado o postulada a ningún cargo de elección popular en los tres años anteriores a la fecha de la designación.</w:t>
      </w:r>
    </w:p>
    <w:p w:rsidR="00626EE6" w:rsidRDefault="00626EE6">
      <w:pPr>
        <w:tabs>
          <w:tab w:val="left" w:pos="-720"/>
          <w:tab w:val="left" w:pos="-12"/>
          <w:tab w:val="left" w:pos="696"/>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9.- Tener un modo honesto de vivir y no haber sido condenado o condenada por delito doloso.</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10.- No haber sido condenado por delito de violencia política contra las mujeres por razón de género.</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11.- No ser deudor alimentario declarado judicialmente moroso, o en caso de serlo, demostrar que ha pagado en su totalidad los adeudos alimenticios.</w:t>
      </w:r>
    </w:p>
    <w:p w:rsidR="00626EE6" w:rsidRDefault="00626EE6">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p>
    <w:p w:rsidR="00626EE6" w:rsidRDefault="009345BF">
      <w:pPr>
        <w:tabs>
          <w:tab w:val="left" w:pos="-720"/>
          <w:tab w:val="left" w:pos="-12"/>
          <w:tab w:val="left" w:pos="1404"/>
          <w:tab w:val="left" w:pos="2112"/>
          <w:tab w:val="left" w:pos="2820"/>
          <w:tab w:val="left" w:pos="3528"/>
          <w:tab w:val="left" w:pos="4236"/>
          <w:tab w:val="left" w:pos="4944"/>
          <w:tab w:val="left" w:pos="5652"/>
          <w:tab w:val="left" w:pos="6360"/>
          <w:tab w:val="left" w:pos="7068"/>
          <w:tab w:val="left" w:pos="7776"/>
          <w:tab w:val="left" w:pos="8484"/>
        </w:tabs>
        <w:jc w:val="both"/>
        <w:rPr>
          <w:rFonts w:ascii="Trebuchet MS" w:eastAsia="Trebuchet MS" w:hAnsi="Trebuchet MS" w:cs="Trebuchet MS"/>
        </w:rPr>
      </w:pPr>
      <w:r>
        <w:rPr>
          <w:rFonts w:ascii="Trebuchet MS" w:eastAsia="Trebuchet MS" w:hAnsi="Trebuchet MS" w:cs="Trebuchet MS"/>
        </w:rPr>
        <w:t>12.- No ser funcionario o funcionaria del Instituto Nacional Electoral.</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IX. DE LOS EXPEDIENTES DE CIUDADANAS Y CIUDADANOS ASPIRANTES A INTEGRAR LOS VEINTE CONSEJOS DISTRITALES ELECTORALES.</w:t>
      </w:r>
      <w:r>
        <w:rPr>
          <w:rFonts w:ascii="Trebuchet MS" w:eastAsia="Trebuchet MS" w:hAnsi="Trebuchet MS" w:cs="Trebuchet MS"/>
        </w:rPr>
        <w:t xml:space="preserve"> Que tal y como se señaló en el antecedente 5 de este acuerdo, se formaron 672 expedientes de 317 ciudadanas y 355 ciudadanos, aspirantes a integrar los veinte Consejos Distritales Electorales, por lo que este órgano de dirección procedió a verificar el cumplimiento de los requisitos constitucionales y legales, para de esta manera seleccionar a los perfiles idóneos para conformar los Consejos Distritales Electorales.</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sidRPr="00B929B3">
        <w:rPr>
          <w:rFonts w:ascii="Trebuchet MS" w:eastAsia="Trebuchet MS" w:hAnsi="Trebuchet MS" w:cs="Trebuchet MS"/>
        </w:rPr>
        <w:t xml:space="preserve">Una vez que se cumplieron </w:t>
      </w:r>
      <w:r w:rsidR="00460E5F" w:rsidRPr="00B929B3">
        <w:rPr>
          <w:rFonts w:ascii="Trebuchet MS" w:eastAsia="Trebuchet MS" w:hAnsi="Trebuchet MS" w:cs="Trebuchet MS"/>
        </w:rPr>
        <w:t xml:space="preserve">los procedimientos y etapas </w:t>
      </w:r>
      <w:r w:rsidRPr="00B929B3">
        <w:rPr>
          <w:rFonts w:ascii="Trebuchet MS" w:eastAsia="Trebuchet MS" w:hAnsi="Trebuchet MS" w:cs="Trebuchet MS"/>
        </w:rPr>
        <w:t xml:space="preserve">establecidas en </w:t>
      </w:r>
      <w:r w:rsidR="00460E5F" w:rsidRPr="00B929B3">
        <w:rPr>
          <w:rFonts w:ascii="Trebuchet MS" w:eastAsia="Trebuchet MS" w:hAnsi="Trebuchet MS" w:cs="Trebuchet MS"/>
        </w:rPr>
        <w:t>los artículos 20 al 23 del Reglamento de Elecciones del Instituto Nacional Electoral y</w:t>
      </w:r>
      <w:r w:rsidR="00460E5F">
        <w:rPr>
          <w:rFonts w:ascii="Trebuchet MS" w:eastAsia="Trebuchet MS" w:hAnsi="Trebuchet MS" w:cs="Trebuchet MS"/>
        </w:rPr>
        <w:t xml:space="preserve"> </w:t>
      </w:r>
      <w:r>
        <w:rPr>
          <w:rFonts w:ascii="Trebuchet MS" w:eastAsia="Trebuchet MS" w:hAnsi="Trebuchet MS" w:cs="Trebuchet MS"/>
        </w:rPr>
        <w:t>el artículo 2 de los “Lineamientos para la designación de consejeras o consejeros distritales electorales y de consejeras o consejeros municipales electorales para el Proceso Electoral Concurrente 2020-2021”, se procedió a la valoración curricular y entrevista de los aspirantes, por parte de las y los consejeros electorales del Instituto Electoral y de Participación Ciudadana del Estado de Jalisco tomando en consideración los criterios orientadores establecidos en el artículo 18 de los mencionados lineamientos para efectos de presentar la propuesta que nos ocupa, entendiendo dichos criterios de la siguiente manera:</w:t>
      </w:r>
    </w:p>
    <w:p w:rsidR="00626EE6" w:rsidRDefault="00626EE6">
      <w:pPr>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1.- Paridad de género.</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lastRenderedPageBreak/>
        <w:t>Respecto de la paridad de género, asegurar la participación igualitaria de mujeres y hombres como parte de una estrategia integral, orientada a garantizar la igualdad sustantiva a través del establecimiento de las condiciones necesarias para proteger la igualdad de trato y oportunidades en el reconocimiento, goce, ejercicio y garantía de los derechos humanos, con el objeto de eliminar prácticas discriminatorias y disminuir la brecha de desigualdad entre mujeres y hombres en la vida política y pública del país.</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2.- Pluralidad cultural.</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Se entenderá por pluralidad cultural, el reconocimiento de la convivencia e interacción de distintas expresiones culturales y sociales en una misma entidad.</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3.- Participación comunitaria o ciudadana.</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La participación comunitaria o ciudadana se refiere a la diversidad de formas de expresión social, iniciativas y prácticas que se sustentan en la pluralidad de contenidos y enfoques a través de los cuales se generan alternativas  organizativas y operativas que inciden en la gestión o intervienen en la toma de decisiones sobre asuntos de interés público.</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4.- Prestigio público y profesional.</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Se entenderá por prestigio público y profesional, aquel con que cuentan las personas que destacan o son reconocidas por su desempeño y conocimientos en una actividad, disciplina, empleo, facultad u oficio, dada su convicción por ampliar su conocimiento, desarrollo y experiencia en beneficio de su país, región, entidad o comunidad.</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5.- Compromiso democrático.</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t>Para efectos del compromiso democrático, la participación activa en la reflexión, diseño, construcción, desarrollo e implementación de procesos 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6.- Conocimiento de la materia electoral.</w:t>
      </w:r>
    </w:p>
    <w:p w:rsidR="00626EE6" w:rsidRDefault="00626EE6">
      <w:pPr>
        <w:shd w:val="clear" w:color="auto" w:fill="FFFFFF"/>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rPr>
        <w:lastRenderedPageBreak/>
        <w:t>En cuanto a los conocimientos en materia electoral, deben converger, además de los relativos a las disposiciones constitucionales y legales en dicha materia, un conjunto amplio de disciplinas, habilidades, experiencias y conocimientos que puedan enfocarse directa o indirectamente a la actividad de organizar las elecciones, tanto en las competencias individuales como en la conformación integral de cualquier órgano colegiado.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En ese sentido la función primordial de los Consejos Distritales Electorales, en términos de la normatividad electoral, es ser los órganos de este Instituto, encargados de la preparación, desarrollo y vigilancia del proceso electoral, dentro del ámbito de su delimitación geográfica electoral, bajo la observancia de los principios que rigen la función electoral, establecidos en la Constitución Política del Estado de Jalisco, el Código Electoral del Estado de Jalisco, sus reglamentos y los acuerdos que emita el Consejo General; es decir, los Consejos Distritales Electorales, como órgano colegiado deberán tener la capacidad de velar por la observancia de las disposiciones en materia electoral, asegurar a los partidos políticos y a las y los candidatos el pleno ejercicio de sus derechos en la materia.</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Es por ello que para el ejercicio de las funciones de vigilancia encomendadas a los Consejos Distritales Electorales, deben converger, además, un conjunto amplio de disciplinas, habilidades, experiencias y conocimientos que puedan enfocarse directa o indirectamente a la actividad de organizar las elecciones, tanto en las competencias individuales de sus integrantes, como a la luz de conformación integral de dichos órganos colegiados.</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Por lo tanto, resulta indispensable la participación multidisciplinaria de las y los ciudadanos que en su conjunto garanticen una visión integral, derivado de sus conocimientos, habilidades, actitudes y experiencia laboral, académica y de participación ciudadana, para el establecimiento de las condiciones óptimas de funcionamiento de los Consejos Distritales Electorales de este Instituto, en el marco del Proceso Electoral Concurrente 2020-2021 y bajo los principios rectores de certeza, legalidad, independencia, imparcialidad, objetividad, máxima publicidad y perspectiva de género.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X. DEL PERFIL Y CARACTERÍSTICAS DE LAS PROPUESTAS.</w:t>
      </w:r>
      <w:r>
        <w:rPr>
          <w:rFonts w:ascii="Trebuchet MS" w:eastAsia="Trebuchet MS" w:hAnsi="Trebuchet MS" w:cs="Trebuchet MS"/>
        </w:rPr>
        <w:t xml:space="preserve"> Que las y los ciudadanos que se proponen en este acuerdo para ocupar los cargos de consejeras y consejeros presidente y consejeras y consejeros distritales de los veinte Consejos Distritales Electorales no sólo cumplen con los requisitos que señala la convocatoria respectiva, así como los artículos 155 del Código Electoral del Estado de Jalisco y 20 del Reglamento de Elecciones del Instituto Nacional </w:t>
      </w:r>
      <w:r>
        <w:rPr>
          <w:rFonts w:ascii="Trebuchet MS" w:eastAsia="Trebuchet MS" w:hAnsi="Trebuchet MS" w:cs="Trebuchet MS"/>
        </w:rPr>
        <w:lastRenderedPageBreak/>
        <w:t xml:space="preserve">Electoral, al acreditar con documentos idóneos tales extremos; sino que además, en términos de las valoraciones individuales realizadas sobre los criterios orientadores referidos en el artículo 18 de los “Lineamientos para la designación de consejeras o consejeros distritales electorales y de consejeras o consejeros municipales electorales para el Proceso Electoral Concurrente 2020-2021”, realizadas por los miembros de este órgano colegiado, se determinó que los mismos cumplen con al menos uno o varios de los criterios antes mencionados, por lo que se considera que los Consejos Distritales Electorales en su integralidad los conjuntan a todos, ya que en cada uno de ellos, se observó en cuanto a: </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1. La paridad de género.</w:t>
      </w:r>
      <w:r>
        <w:rPr>
          <w:rFonts w:ascii="Trebuchet MS" w:eastAsia="Trebuchet MS" w:hAnsi="Trebuchet MS" w:cs="Trebuchet MS"/>
        </w:rPr>
        <w:t xml:space="preserve"> Se cumple al haber integrado los consejos distritales de manera igualitaria en su conformación total, dando con ello, acceso a ciudadanos de ambos sexos en la integración de los órganos desconcentrados de este organismo electoral, en igualdad de condiciones.</w:t>
      </w:r>
    </w:p>
    <w:p w:rsidR="00626EE6" w:rsidRDefault="00626EE6">
      <w:pPr>
        <w:jc w:val="both"/>
        <w:rPr>
          <w:rFonts w:ascii="Trebuchet MS" w:eastAsia="Trebuchet MS" w:hAnsi="Trebuchet MS" w:cs="Trebuchet MS"/>
        </w:rPr>
      </w:pPr>
    </w:p>
    <w:p w:rsidR="00626EE6" w:rsidRDefault="009345BF">
      <w:pPr>
        <w:shd w:val="clear" w:color="auto" w:fill="FFFFFF"/>
        <w:jc w:val="both"/>
        <w:rPr>
          <w:rFonts w:ascii="Trebuchet MS" w:eastAsia="Trebuchet MS" w:hAnsi="Trebuchet MS" w:cs="Trebuchet MS"/>
        </w:rPr>
      </w:pPr>
      <w:r>
        <w:rPr>
          <w:rFonts w:ascii="Trebuchet MS" w:eastAsia="Trebuchet MS" w:hAnsi="Trebuchet MS" w:cs="Trebuchet MS"/>
          <w:b/>
        </w:rPr>
        <w:t xml:space="preserve">2. Pluralidad cultural. </w:t>
      </w:r>
      <w:r>
        <w:rPr>
          <w:rFonts w:ascii="Trebuchet MS" w:eastAsia="Trebuchet MS" w:hAnsi="Trebuchet MS" w:cs="Trebuchet MS"/>
        </w:rPr>
        <w:t>Se cumple ya que se su buscó integrar en la mayoría de los Consejos Distritales a personas con diferentes expresiones culturales, pues una diversidad cultural resulta positiva y enriquecedora en la integración y funcionamiento de los órganos desconcentrados de este Instituto.</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3. Participación comunitaria o ciudadana.</w:t>
      </w:r>
      <w:r>
        <w:rPr>
          <w:rFonts w:ascii="Trebuchet MS" w:eastAsia="Trebuchet MS" w:hAnsi="Trebuchet MS" w:cs="Trebuchet MS"/>
        </w:rPr>
        <w:t xml:space="preserve"> Se cumple, ya que se buscó en la integración conjunta del Consejo Distrital Electoral la inclusión de un amplio número de integrantes que presentan experiencia o vínculos directos con diversas formas de expresión social, que a través de la actuación individual u organizada de las y los ciudadanos, buscan el bienestar común y la democracia participativa, mediante la identificación de intereses públicos que requieren de una acción conjunta en la que se despliegan por un lado las acciones de gobierno y por el otro las iniciativas de la sociedad.</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4. Prestigio público y profesional. </w:t>
      </w:r>
      <w:r>
        <w:rPr>
          <w:rFonts w:ascii="Trebuchet MS" w:eastAsia="Trebuchet MS" w:hAnsi="Trebuchet MS" w:cs="Trebuchet MS"/>
        </w:rPr>
        <w:t>Se cumple, ya que las y los ciudadanos propuestos como Consejeros Distritales Electorales son profesionales en diversas disciplinas o áreas de estudio o trabajo, y en todos los casos se advierten de sus experiencias, integridad, trayectorias o antecedentes, elementos que a juicio de los integrantes de este Consejo General permiten presumir que mantendrán su convicción comprometida en la ética pública, en el encargo que se les encomiende, favoreciendo la confianza en su actuar</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5.</w:t>
      </w:r>
      <w:bookmarkStart w:id="0" w:name="gjdgxs" w:colFirst="0" w:colLast="0"/>
      <w:bookmarkEnd w:id="0"/>
      <w:r>
        <w:rPr>
          <w:rFonts w:ascii="Trebuchet MS" w:eastAsia="Trebuchet MS" w:hAnsi="Trebuchet MS" w:cs="Trebuchet MS"/>
        </w:rPr>
        <w:t xml:space="preserve"> </w:t>
      </w:r>
      <w:r>
        <w:rPr>
          <w:rFonts w:ascii="Trebuchet MS" w:eastAsia="Trebuchet MS" w:hAnsi="Trebuchet MS" w:cs="Trebuchet MS"/>
          <w:b/>
        </w:rPr>
        <w:t>Compromiso democrático.</w:t>
      </w:r>
      <w:r>
        <w:rPr>
          <w:rFonts w:ascii="Trebuchet MS" w:eastAsia="Trebuchet MS" w:hAnsi="Trebuchet MS" w:cs="Trebuchet MS"/>
        </w:rPr>
        <w:t xml:space="preserve"> Se cumple, ya que en todos los casos se advierten de sus experiencias, integridad, trayectorias o antecedentes elementos que a juicio de los integrantes del Consejo General permiten presumir su participación activa en la reflexión, diseño, construcción, desarrollo e implementación de </w:t>
      </w:r>
      <w:r>
        <w:rPr>
          <w:rFonts w:ascii="Trebuchet MS" w:eastAsia="Trebuchet MS" w:hAnsi="Trebuchet MS" w:cs="Trebuchet MS"/>
        </w:rPr>
        <w:lastRenderedPageBreak/>
        <w:t>procesos y/o actividades que contribuyen al mejoramiento de la vida pública y bienestar común del país, la región, entidad o comunidad desde una perspectiva del ejercicio consciente y pleno de la ciudadanía y los derechos civiles, políticos, económicos, sociales y culturales, bajo los principios que rigen el sistema democrático, es decir la igualdad, la libertad, el pluralismo y la tolerancia.</w:t>
      </w:r>
    </w:p>
    <w:p w:rsidR="00626EE6" w:rsidRDefault="00626EE6">
      <w:pPr>
        <w:jc w:val="both"/>
        <w:rPr>
          <w:rFonts w:ascii="Trebuchet MS" w:eastAsia="Trebuchet MS" w:hAnsi="Trebuchet MS" w:cs="Trebuchet MS"/>
          <w:highlight w:val="yellow"/>
        </w:rPr>
      </w:pPr>
    </w:p>
    <w:p w:rsidR="00626EE6" w:rsidRDefault="009345BF">
      <w:pPr>
        <w:jc w:val="both"/>
        <w:rPr>
          <w:rFonts w:ascii="Trebuchet MS" w:eastAsia="Trebuchet MS" w:hAnsi="Trebuchet MS" w:cs="Trebuchet MS"/>
        </w:rPr>
      </w:pPr>
      <w:r>
        <w:rPr>
          <w:rFonts w:ascii="Trebuchet MS" w:eastAsia="Trebuchet MS" w:hAnsi="Trebuchet MS" w:cs="Trebuchet MS"/>
          <w:b/>
        </w:rPr>
        <w:t xml:space="preserve">6. Conocimiento de la materia electoral. </w:t>
      </w:r>
      <w:r>
        <w:rPr>
          <w:rFonts w:ascii="Trebuchet MS" w:eastAsia="Trebuchet MS" w:hAnsi="Trebuchet MS" w:cs="Trebuchet MS"/>
        </w:rPr>
        <w:t>Se cumple, en virtud de que se privilegió una integración con un número mayor de ciudadanas y ciudadanos con experiencia en elecciones pasadas, pero, de forma primordial, la convergencia de un conjunto amplio de disciplinas, habilidades, experiencias y conocimientos en las competencias individuales de sus integrantes, que puedan enfocarse directa o indirectamente a la actividad de vigilar que el actuar de los órganos desconcentrados se apegue a los principios rectores de la institución y organizar las elecciones, desde una óptica multidisciplinaria.</w:t>
      </w:r>
    </w:p>
    <w:p w:rsidR="00626EE6" w:rsidRDefault="00626EE6">
      <w:pPr>
        <w:jc w:val="both"/>
        <w:rPr>
          <w:rFonts w:ascii="Trebuchet MS" w:eastAsia="Trebuchet MS" w:hAnsi="Trebuchet MS" w:cs="Trebuchet MS"/>
        </w:rPr>
      </w:pPr>
    </w:p>
    <w:p w:rsidR="00DC21B4" w:rsidRPr="00E82C9C" w:rsidRDefault="009345BF" w:rsidP="00DC21B4">
      <w:pPr>
        <w:jc w:val="both"/>
        <w:rPr>
          <w:rFonts w:ascii="Trebuchet MS" w:eastAsia="Trebuchet MS" w:hAnsi="Trebuchet MS" w:cs="Trebuchet MS"/>
        </w:rPr>
      </w:pPr>
      <w:r w:rsidRPr="00DC21B4">
        <w:rPr>
          <w:rFonts w:ascii="Trebuchet MS" w:eastAsia="Trebuchet MS" w:hAnsi="Trebuchet MS" w:cs="Trebuchet MS"/>
          <w:b/>
        </w:rPr>
        <w:t xml:space="preserve">XI. </w:t>
      </w:r>
      <w:r w:rsidR="00DC21B4" w:rsidRPr="00DC21B4">
        <w:rPr>
          <w:rFonts w:ascii="Trebuchet MS" w:eastAsia="Trebuchet MS" w:hAnsi="Trebuchet MS" w:cs="Trebuchet MS"/>
          <w:b/>
        </w:rPr>
        <w:t xml:space="preserve">DE LA DESIGNACIÓN DE UN CONSEJERO DISTRITAL, POR VACANTE GENERADA. </w:t>
      </w:r>
      <w:r w:rsidR="00DC21B4" w:rsidRPr="00DC21B4">
        <w:rPr>
          <w:rFonts w:ascii="Trebuchet MS" w:eastAsia="Trebuchet MS" w:hAnsi="Trebuchet MS" w:cs="Trebuchet MS"/>
        </w:rPr>
        <w:t xml:space="preserve">Que con motivo de la renuncia </w:t>
      </w:r>
      <w:r w:rsidR="00DC21B4">
        <w:rPr>
          <w:rFonts w:ascii="Trebuchet MS" w:eastAsia="Trebuchet MS" w:hAnsi="Trebuchet MS" w:cs="Trebuchet MS"/>
        </w:rPr>
        <w:t xml:space="preserve">presentada por </w:t>
      </w:r>
      <w:r w:rsidR="00DC21B4" w:rsidRPr="00DC21B4">
        <w:rPr>
          <w:rFonts w:ascii="Trebuchet MS" w:eastAsia="Trebuchet MS" w:hAnsi="Trebuchet MS" w:cs="Trebuchet MS"/>
        </w:rPr>
        <w:t xml:space="preserve">la </w:t>
      </w:r>
      <w:r w:rsidR="0061108E" w:rsidRPr="000370F8">
        <w:rPr>
          <w:rFonts w:ascii="Trebuchet MS" w:eastAsia="Trebuchet MS" w:hAnsi="Trebuchet MS" w:cs="Trebuchet MS"/>
          <w:b/>
        </w:rPr>
        <w:t xml:space="preserve">C. Olivia de los </w:t>
      </w:r>
      <w:r w:rsidR="000370F8" w:rsidRPr="000370F8">
        <w:rPr>
          <w:rFonts w:ascii="Trebuchet MS" w:eastAsia="Trebuchet MS" w:hAnsi="Trebuchet MS" w:cs="Trebuchet MS"/>
          <w:b/>
        </w:rPr>
        <w:t>Ángeles</w:t>
      </w:r>
      <w:r w:rsidR="0061108E" w:rsidRPr="000370F8">
        <w:rPr>
          <w:rFonts w:ascii="Trebuchet MS" w:eastAsia="Trebuchet MS" w:hAnsi="Trebuchet MS" w:cs="Trebuchet MS"/>
          <w:b/>
        </w:rPr>
        <w:t xml:space="preserve"> Ornelas Torres</w:t>
      </w:r>
      <w:r w:rsidR="00DC21B4" w:rsidRPr="000370F8">
        <w:rPr>
          <w:rFonts w:ascii="Trebuchet MS" w:eastAsia="Trebuchet MS" w:hAnsi="Trebuchet MS" w:cs="Trebuchet MS"/>
        </w:rPr>
        <w:t>, tal y como se estableció en el punto de</w:t>
      </w:r>
      <w:r w:rsidR="004F1006">
        <w:rPr>
          <w:rFonts w:ascii="Trebuchet MS" w:eastAsia="Trebuchet MS" w:hAnsi="Trebuchet MS" w:cs="Trebuchet MS"/>
        </w:rPr>
        <w:t xml:space="preserve"> antecedente</w:t>
      </w:r>
      <w:r w:rsidR="00DC21B4" w:rsidRPr="00DC21B4">
        <w:rPr>
          <w:rFonts w:ascii="Trebuchet MS" w:eastAsia="Trebuchet MS" w:hAnsi="Trebuchet MS" w:cs="Trebuchet MS"/>
        </w:rPr>
        <w:t xml:space="preserve"> </w:t>
      </w:r>
      <w:r w:rsidR="004F1006">
        <w:rPr>
          <w:rFonts w:ascii="Trebuchet MS" w:eastAsia="Trebuchet MS" w:hAnsi="Trebuchet MS" w:cs="Trebuchet MS"/>
        </w:rPr>
        <w:t>7</w:t>
      </w:r>
      <w:r w:rsidR="00DC21B4" w:rsidRPr="00DC21B4">
        <w:rPr>
          <w:rFonts w:ascii="Trebuchet MS" w:eastAsia="Trebuchet MS" w:hAnsi="Trebuchet MS" w:cs="Trebuchet MS"/>
        </w:rPr>
        <w:t>,</w:t>
      </w:r>
      <w:r w:rsidR="00DC21B4">
        <w:rPr>
          <w:rFonts w:ascii="Trebuchet MS" w:eastAsia="Trebuchet MS" w:hAnsi="Trebuchet MS" w:cs="Trebuchet MS"/>
          <w:b/>
        </w:rPr>
        <w:t xml:space="preserve"> </w:t>
      </w:r>
      <w:r w:rsidR="00DC21B4" w:rsidRPr="00E82C9C">
        <w:rPr>
          <w:rFonts w:ascii="Trebuchet MS" w:eastAsia="Trebuchet MS" w:hAnsi="Trebuchet MS" w:cs="Trebuchet MS"/>
        </w:rPr>
        <w:t xml:space="preserve">se </w:t>
      </w:r>
      <w:r w:rsidR="00E82C9C" w:rsidRPr="00E82C9C">
        <w:rPr>
          <w:rFonts w:ascii="Trebuchet MS" w:eastAsia="Trebuchet MS" w:hAnsi="Trebuchet MS" w:cs="Trebuchet MS"/>
        </w:rPr>
        <w:t>generó</w:t>
      </w:r>
      <w:r w:rsidR="00DC21B4" w:rsidRPr="00E82C9C">
        <w:rPr>
          <w:rFonts w:ascii="Trebuchet MS" w:eastAsia="Trebuchet MS" w:hAnsi="Trebuchet MS" w:cs="Trebuchet MS"/>
        </w:rPr>
        <w:t xml:space="preserve"> una vacante en el Consejo Distrital 13, debido a lo cual resulta procedente designar a una persona que ocupa el cargo, para lo que resta del proceso electoral concurrente 2020-2021.</w:t>
      </w:r>
    </w:p>
    <w:p w:rsidR="00DC21B4" w:rsidRDefault="00DC21B4" w:rsidP="00DC21B4">
      <w:pPr>
        <w:jc w:val="both"/>
        <w:rPr>
          <w:rFonts w:ascii="Trebuchet MS" w:eastAsia="Trebuchet MS" w:hAnsi="Trebuchet MS" w:cs="Trebuchet MS"/>
          <w:b/>
        </w:rPr>
      </w:pPr>
    </w:p>
    <w:p w:rsidR="00626EE6" w:rsidRDefault="00DC21B4" w:rsidP="00DC21B4">
      <w:pPr>
        <w:jc w:val="both"/>
        <w:rPr>
          <w:rFonts w:ascii="Trebuchet MS" w:eastAsia="Trebuchet MS" w:hAnsi="Trebuchet MS" w:cs="Trebuchet MS"/>
        </w:rPr>
      </w:pPr>
      <w:r w:rsidRPr="00DC21B4">
        <w:rPr>
          <w:rFonts w:ascii="Trebuchet MS" w:eastAsia="Trebuchet MS" w:hAnsi="Trebuchet MS" w:cs="Trebuchet MS"/>
        </w:rPr>
        <w:t>Designación que recae en la ciudadana</w:t>
      </w:r>
      <w:r>
        <w:rPr>
          <w:rFonts w:ascii="Trebuchet MS" w:eastAsia="Trebuchet MS" w:hAnsi="Trebuchet MS" w:cs="Trebuchet MS"/>
          <w:b/>
        </w:rPr>
        <w:t xml:space="preserve"> </w:t>
      </w:r>
      <w:r w:rsidR="000370F8" w:rsidRPr="000370F8">
        <w:rPr>
          <w:rFonts w:ascii="Trebuchet MS" w:eastAsia="Trebuchet MS" w:hAnsi="Trebuchet MS" w:cs="Trebuchet MS"/>
          <w:b/>
        </w:rPr>
        <w:t>Verónica Patricia Sánchez Villalpando</w:t>
      </w:r>
      <w:r w:rsidRPr="000370F8">
        <w:rPr>
          <w:rFonts w:ascii="Trebuchet MS" w:eastAsia="Trebuchet MS" w:hAnsi="Trebuchet MS" w:cs="Trebuchet MS"/>
        </w:rPr>
        <w:t>,</w:t>
      </w:r>
      <w:r>
        <w:rPr>
          <w:rFonts w:ascii="Trebuchet MS" w:eastAsia="Trebuchet MS" w:hAnsi="Trebuchet MS" w:cs="Trebuchet MS"/>
        </w:rPr>
        <w:t xml:space="preserve"> por tal motivo, el consejo Distrital número 13 de este Instituto, queda</w:t>
      </w:r>
      <w:r w:rsidR="00E82C9C">
        <w:rPr>
          <w:rFonts w:ascii="Trebuchet MS" w:eastAsia="Trebuchet MS" w:hAnsi="Trebuchet MS" w:cs="Trebuchet MS"/>
        </w:rPr>
        <w:t xml:space="preserve"> </w:t>
      </w:r>
      <w:r>
        <w:rPr>
          <w:rFonts w:ascii="Trebuchet MS" w:eastAsia="Trebuchet MS" w:hAnsi="Trebuchet MS" w:cs="Trebuchet MS"/>
        </w:rPr>
        <w:t xml:space="preserve">integrado de la manera siguiente: </w:t>
      </w:r>
    </w:p>
    <w:p w:rsidR="00626EE6" w:rsidRDefault="00626EE6">
      <w:pPr>
        <w:jc w:val="both"/>
        <w:rPr>
          <w:rFonts w:ascii="Trebuchet MS" w:eastAsia="Trebuchet MS" w:hAnsi="Trebuchet MS" w:cs="Trebuchet MS"/>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7"/>
        <w:gridCol w:w="4979"/>
      </w:tblGrid>
      <w:tr w:rsidR="00CE16E2" w:rsidTr="00CE16E2">
        <w:tc>
          <w:tcPr>
            <w:tcW w:w="3717" w:type="dxa"/>
            <w:tcBorders>
              <w:top w:val="single" w:sz="4" w:space="0" w:color="auto"/>
              <w:left w:val="single" w:sz="4" w:space="0" w:color="auto"/>
              <w:bottom w:val="single" w:sz="4" w:space="0" w:color="auto"/>
              <w:right w:val="single" w:sz="4" w:space="0" w:color="auto"/>
            </w:tcBorders>
            <w:shd w:val="clear" w:color="auto" w:fill="D0CECE"/>
            <w:hideMark/>
          </w:tcPr>
          <w:p w:rsidR="00CE16E2" w:rsidRDefault="00CE16E2">
            <w:pPr>
              <w:jc w:val="center"/>
              <w:rPr>
                <w:rFonts w:ascii="Trebuchet MS" w:hAnsi="Trebuchet MS" w:cs="Arial"/>
                <w:b/>
              </w:rPr>
            </w:pPr>
            <w:r>
              <w:rPr>
                <w:rFonts w:ascii="Trebuchet MS" w:hAnsi="Trebuchet MS" w:cs="Arial"/>
                <w:b/>
              </w:rPr>
              <w:t>Cargo</w:t>
            </w:r>
          </w:p>
        </w:tc>
        <w:tc>
          <w:tcPr>
            <w:tcW w:w="4979" w:type="dxa"/>
            <w:tcBorders>
              <w:top w:val="single" w:sz="4" w:space="0" w:color="auto"/>
              <w:left w:val="single" w:sz="4" w:space="0" w:color="auto"/>
              <w:bottom w:val="single" w:sz="4" w:space="0" w:color="auto"/>
              <w:right w:val="single" w:sz="4" w:space="0" w:color="auto"/>
            </w:tcBorders>
            <w:shd w:val="clear" w:color="auto" w:fill="D0CECE"/>
            <w:hideMark/>
          </w:tcPr>
          <w:p w:rsidR="00CE16E2" w:rsidRDefault="00CE16E2">
            <w:pPr>
              <w:jc w:val="center"/>
              <w:rPr>
                <w:rFonts w:ascii="Trebuchet MS" w:hAnsi="Trebuchet MS" w:cs="Arial"/>
                <w:b/>
              </w:rPr>
            </w:pPr>
            <w:r>
              <w:rPr>
                <w:rFonts w:ascii="Trebuchet MS" w:hAnsi="Trebuchet MS" w:cs="Arial"/>
                <w:b/>
              </w:rPr>
              <w:t>Nombre</w:t>
            </w:r>
          </w:p>
        </w:tc>
      </w:tr>
      <w:tr w:rsidR="00CE16E2" w:rsidTr="00CE16E2">
        <w:tc>
          <w:tcPr>
            <w:tcW w:w="3717" w:type="dxa"/>
            <w:tcBorders>
              <w:top w:val="single" w:sz="4" w:space="0" w:color="auto"/>
              <w:left w:val="single" w:sz="4" w:space="0" w:color="auto"/>
              <w:bottom w:val="single" w:sz="4" w:space="0" w:color="auto"/>
              <w:right w:val="single" w:sz="4" w:space="0" w:color="auto"/>
            </w:tcBorders>
            <w:hideMark/>
          </w:tcPr>
          <w:p w:rsidR="00CE16E2" w:rsidRDefault="00CE16E2">
            <w:pPr>
              <w:jc w:val="both"/>
              <w:rPr>
                <w:rFonts w:ascii="Trebuchet MS" w:hAnsi="Trebuchet MS" w:cs="Arial"/>
              </w:rPr>
            </w:pPr>
            <w:r>
              <w:rPr>
                <w:rFonts w:ascii="Trebuchet MS" w:hAnsi="Trebuchet MS" w:cs="Arial"/>
              </w:rPr>
              <w:t>Consejero presidente distrital</w:t>
            </w:r>
          </w:p>
        </w:tc>
        <w:tc>
          <w:tcPr>
            <w:tcW w:w="4979" w:type="dxa"/>
            <w:tcBorders>
              <w:top w:val="single" w:sz="4" w:space="0" w:color="auto"/>
              <w:left w:val="single" w:sz="4" w:space="0" w:color="auto"/>
              <w:bottom w:val="single" w:sz="4" w:space="0" w:color="auto"/>
              <w:right w:val="single" w:sz="4" w:space="0" w:color="auto"/>
            </w:tcBorders>
            <w:hideMark/>
          </w:tcPr>
          <w:p w:rsidR="00CE16E2" w:rsidRDefault="00CE16E2">
            <w:pPr>
              <w:jc w:val="both"/>
              <w:rPr>
                <w:rFonts w:ascii="Trebuchet MS" w:hAnsi="Trebuchet MS" w:cs="Arial"/>
                <w:sz w:val="22"/>
                <w:szCs w:val="22"/>
              </w:rPr>
            </w:pPr>
            <w:r>
              <w:rPr>
                <w:rFonts w:ascii="Trebuchet MS" w:hAnsi="Trebuchet MS" w:cs="Arial"/>
                <w:sz w:val="22"/>
                <w:szCs w:val="22"/>
              </w:rPr>
              <w:t>Francisco Mendoza Sepúlveda</w:t>
            </w:r>
          </w:p>
        </w:tc>
      </w:tr>
      <w:tr w:rsidR="00CE16E2" w:rsidTr="00CE16E2">
        <w:tc>
          <w:tcPr>
            <w:tcW w:w="3717" w:type="dxa"/>
            <w:tcBorders>
              <w:top w:val="single" w:sz="4" w:space="0" w:color="auto"/>
              <w:left w:val="single" w:sz="4" w:space="0" w:color="auto"/>
              <w:bottom w:val="single" w:sz="4" w:space="0" w:color="auto"/>
              <w:right w:val="single" w:sz="4" w:space="0" w:color="auto"/>
            </w:tcBorders>
            <w:hideMark/>
          </w:tcPr>
          <w:p w:rsidR="00CE16E2" w:rsidRDefault="008D0A24">
            <w:pPr>
              <w:jc w:val="both"/>
              <w:rPr>
                <w:rFonts w:ascii="Trebuchet MS" w:hAnsi="Trebuchet MS" w:cs="Arial"/>
              </w:rPr>
            </w:pPr>
            <w:r>
              <w:rPr>
                <w:rFonts w:ascii="Trebuchet MS" w:hAnsi="Trebuchet MS" w:cs="Arial"/>
              </w:rPr>
              <w:t>Consejero distrital propietario</w:t>
            </w:r>
          </w:p>
        </w:tc>
        <w:tc>
          <w:tcPr>
            <w:tcW w:w="4979" w:type="dxa"/>
            <w:tcBorders>
              <w:top w:val="single" w:sz="4" w:space="0" w:color="auto"/>
              <w:left w:val="single" w:sz="4" w:space="0" w:color="auto"/>
              <w:bottom w:val="single" w:sz="4" w:space="0" w:color="auto"/>
              <w:right w:val="single" w:sz="4" w:space="0" w:color="auto"/>
            </w:tcBorders>
            <w:vAlign w:val="center"/>
            <w:hideMark/>
          </w:tcPr>
          <w:p w:rsidR="00CE16E2" w:rsidRDefault="00CE16E2">
            <w:pPr>
              <w:rPr>
                <w:rFonts w:ascii="Trebuchet MS" w:hAnsi="Trebuchet MS" w:cs="Calibri"/>
                <w:color w:val="000000"/>
                <w:sz w:val="22"/>
                <w:szCs w:val="22"/>
              </w:rPr>
            </w:pPr>
            <w:r>
              <w:rPr>
                <w:rFonts w:ascii="Trebuchet MS" w:hAnsi="Trebuchet MS" w:cs="Calibri"/>
                <w:color w:val="000000"/>
                <w:sz w:val="22"/>
                <w:szCs w:val="22"/>
              </w:rPr>
              <w:t>César Clemente Chávez Fonseca</w:t>
            </w:r>
          </w:p>
        </w:tc>
      </w:tr>
      <w:tr w:rsidR="00CE16E2" w:rsidTr="00CE16E2">
        <w:tc>
          <w:tcPr>
            <w:tcW w:w="3717" w:type="dxa"/>
            <w:tcBorders>
              <w:top w:val="single" w:sz="4" w:space="0" w:color="auto"/>
              <w:left w:val="single" w:sz="4" w:space="0" w:color="auto"/>
              <w:bottom w:val="single" w:sz="4" w:space="0" w:color="auto"/>
              <w:right w:val="single" w:sz="4" w:space="0" w:color="auto"/>
            </w:tcBorders>
            <w:hideMark/>
          </w:tcPr>
          <w:p w:rsidR="00CE16E2" w:rsidRDefault="008D0A24">
            <w:pPr>
              <w:jc w:val="both"/>
              <w:rPr>
                <w:rFonts w:ascii="Trebuchet MS" w:hAnsi="Trebuchet MS" w:cs="Arial"/>
              </w:rPr>
            </w:pPr>
            <w:r>
              <w:rPr>
                <w:rFonts w:ascii="Trebuchet MS" w:hAnsi="Trebuchet MS" w:cs="Arial"/>
              </w:rPr>
              <w:t>Consejero distrital propietario</w:t>
            </w:r>
          </w:p>
        </w:tc>
        <w:tc>
          <w:tcPr>
            <w:tcW w:w="4979" w:type="dxa"/>
            <w:tcBorders>
              <w:top w:val="single" w:sz="4" w:space="0" w:color="auto"/>
              <w:left w:val="single" w:sz="4" w:space="0" w:color="auto"/>
              <w:bottom w:val="single" w:sz="4" w:space="0" w:color="auto"/>
              <w:right w:val="single" w:sz="4" w:space="0" w:color="auto"/>
            </w:tcBorders>
            <w:vAlign w:val="center"/>
            <w:hideMark/>
          </w:tcPr>
          <w:p w:rsidR="00CE16E2" w:rsidRDefault="00CE16E2">
            <w:pPr>
              <w:rPr>
                <w:rFonts w:ascii="Trebuchet MS" w:hAnsi="Trebuchet MS" w:cs="Calibri"/>
                <w:color w:val="000000"/>
                <w:sz w:val="22"/>
                <w:szCs w:val="22"/>
              </w:rPr>
            </w:pPr>
            <w:r>
              <w:rPr>
                <w:rFonts w:ascii="Trebuchet MS" w:hAnsi="Trebuchet MS" w:cs="Calibri"/>
                <w:color w:val="000000"/>
                <w:sz w:val="22"/>
                <w:szCs w:val="22"/>
              </w:rPr>
              <w:t>José Alberto Zaragoza Ruiz</w:t>
            </w:r>
          </w:p>
        </w:tc>
      </w:tr>
      <w:tr w:rsidR="00CE16E2" w:rsidTr="00CE16E2">
        <w:tc>
          <w:tcPr>
            <w:tcW w:w="3717" w:type="dxa"/>
            <w:tcBorders>
              <w:top w:val="single" w:sz="4" w:space="0" w:color="auto"/>
              <w:left w:val="single" w:sz="4" w:space="0" w:color="auto"/>
              <w:bottom w:val="single" w:sz="4" w:space="0" w:color="auto"/>
              <w:right w:val="single" w:sz="4" w:space="0" w:color="auto"/>
            </w:tcBorders>
            <w:hideMark/>
          </w:tcPr>
          <w:p w:rsidR="00CE16E2" w:rsidRDefault="008D0A24">
            <w:pPr>
              <w:jc w:val="both"/>
              <w:rPr>
                <w:rFonts w:ascii="Trebuchet MS" w:hAnsi="Trebuchet MS" w:cs="Arial"/>
              </w:rPr>
            </w:pPr>
            <w:r>
              <w:rPr>
                <w:rFonts w:ascii="Trebuchet MS" w:hAnsi="Trebuchet MS" w:cs="Arial"/>
              </w:rPr>
              <w:t>Consejera distrital propietaria</w:t>
            </w:r>
          </w:p>
        </w:tc>
        <w:tc>
          <w:tcPr>
            <w:tcW w:w="4979" w:type="dxa"/>
            <w:tcBorders>
              <w:top w:val="single" w:sz="4" w:space="0" w:color="auto"/>
              <w:left w:val="single" w:sz="4" w:space="0" w:color="auto"/>
              <w:bottom w:val="single" w:sz="4" w:space="0" w:color="auto"/>
              <w:right w:val="single" w:sz="4" w:space="0" w:color="auto"/>
            </w:tcBorders>
            <w:vAlign w:val="center"/>
            <w:hideMark/>
          </w:tcPr>
          <w:p w:rsidR="00CE16E2" w:rsidRDefault="00CE16E2">
            <w:pPr>
              <w:rPr>
                <w:rFonts w:ascii="Trebuchet MS" w:hAnsi="Trebuchet MS" w:cs="Calibri"/>
                <w:color w:val="000000"/>
                <w:sz w:val="22"/>
                <w:szCs w:val="22"/>
              </w:rPr>
            </w:pPr>
            <w:r>
              <w:rPr>
                <w:rFonts w:ascii="Trebuchet MS" w:hAnsi="Trebuchet MS" w:cs="Calibri"/>
                <w:color w:val="000000"/>
                <w:sz w:val="22"/>
                <w:szCs w:val="22"/>
              </w:rPr>
              <w:t>María Elena Páez Sánchez</w:t>
            </w:r>
          </w:p>
        </w:tc>
      </w:tr>
      <w:tr w:rsidR="00CE16E2" w:rsidTr="00CE16E2">
        <w:tc>
          <w:tcPr>
            <w:tcW w:w="3717" w:type="dxa"/>
            <w:tcBorders>
              <w:top w:val="single" w:sz="4" w:space="0" w:color="auto"/>
              <w:left w:val="single" w:sz="4" w:space="0" w:color="auto"/>
              <w:bottom w:val="single" w:sz="4" w:space="0" w:color="auto"/>
              <w:right w:val="single" w:sz="4" w:space="0" w:color="auto"/>
            </w:tcBorders>
            <w:hideMark/>
          </w:tcPr>
          <w:p w:rsidR="00CE16E2" w:rsidRDefault="00CE16E2">
            <w:pPr>
              <w:jc w:val="both"/>
              <w:rPr>
                <w:rFonts w:ascii="Trebuchet MS" w:hAnsi="Trebuchet MS" w:cs="Arial"/>
              </w:rPr>
            </w:pPr>
            <w:r>
              <w:rPr>
                <w:rFonts w:ascii="Trebuchet MS" w:hAnsi="Trebuchet MS" w:cs="Arial"/>
              </w:rPr>
              <w:t>Consejera distrital propietaria</w:t>
            </w:r>
          </w:p>
        </w:tc>
        <w:tc>
          <w:tcPr>
            <w:tcW w:w="4979" w:type="dxa"/>
            <w:tcBorders>
              <w:top w:val="single" w:sz="4" w:space="0" w:color="auto"/>
              <w:left w:val="single" w:sz="4" w:space="0" w:color="auto"/>
              <w:bottom w:val="single" w:sz="4" w:space="0" w:color="auto"/>
              <w:right w:val="single" w:sz="4" w:space="0" w:color="auto"/>
            </w:tcBorders>
            <w:vAlign w:val="center"/>
            <w:hideMark/>
          </w:tcPr>
          <w:p w:rsidR="00CE16E2" w:rsidRDefault="000370F8">
            <w:pPr>
              <w:rPr>
                <w:rFonts w:ascii="Trebuchet MS" w:hAnsi="Trebuchet MS" w:cs="Calibri"/>
                <w:color w:val="000000"/>
                <w:sz w:val="22"/>
                <w:szCs w:val="22"/>
              </w:rPr>
            </w:pPr>
            <w:r w:rsidRPr="000370F8">
              <w:rPr>
                <w:rFonts w:ascii="Trebuchet MS" w:hAnsi="Trebuchet MS" w:cs="Calibri"/>
                <w:b/>
                <w:color w:val="000000"/>
                <w:sz w:val="22"/>
                <w:szCs w:val="22"/>
              </w:rPr>
              <w:t>Verónica Patricia Sánchez Villalpando</w:t>
            </w:r>
          </w:p>
        </w:tc>
      </w:tr>
      <w:tr w:rsidR="00CE16E2" w:rsidTr="00CE16E2">
        <w:tc>
          <w:tcPr>
            <w:tcW w:w="3717" w:type="dxa"/>
            <w:tcBorders>
              <w:top w:val="single" w:sz="4" w:space="0" w:color="auto"/>
              <w:left w:val="single" w:sz="4" w:space="0" w:color="auto"/>
              <w:bottom w:val="single" w:sz="4" w:space="0" w:color="auto"/>
              <w:right w:val="single" w:sz="4" w:space="0" w:color="auto"/>
            </w:tcBorders>
            <w:hideMark/>
          </w:tcPr>
          <w:p w:rsidR="00CE16E2" w:rsidRDefault="008D0A24">
            <w:pPr>
              <w:jc w:val="both"/>
              <w:rPr>
                <w:rFonts w:ascii="Trebuchet MS" w:hAnsi="Trebuchet MS" w:cs="Arial"/>
              </w:rPr>
            </w:pPr>
            <w:r>
              <w:rPr>
                <w:rFonts w:ascii="Trebuchet MS" w:hAnsi="Trebuchet MS" w:cs="Arial"/>
              </w:rPr>
              <w:t>Consejera distrital propietaria</w:t>
            </w:r>
          </w:p>
        </w:tc>
        <w:tc>
          <w:tcPr>
            <w:tcW w:w="4979" w:type="dxa"/>
            <w:tcBorders>
              <w:top w:val="single" w:sz="4" w:space="0" w:color="auto"/>
              <w:left w:val="single" w:sz="4" w:space="0" w:color="auto"/>
              <w:bottom w:val="single" w:sz="4" w:space="0" w:color="auto"/>
              <w:right w:val="single" w:sz="4" w:space="0" w:color="auto"/>
            </w:tcBorders>
            <w:vAlign w:val="center"/>
            <w:hideMark/>
          </w:tcPr>
          <w:p w:rsidR="00CE16E2" w:rsidRDefault="00CE16E2">
            <w:pPr>
              <w:rPr>
                <w:rFonts w:ascii="Trebuchet MS" w:hAnsi="Trebuchet MS" w:cs="Calibri"/>
                <w:color w:val="000000"/>
                <w:sz w:val="22"/>
                <w:szCs w:val="22"/>
              </w:rPr>
            </w:pPr>
            <w:r>
              <w:rPr>
                <w:rFonts w:ascii="Trebuchet MS" w:hAnsi="Trebuchet MS" w:cs="Calibri"/>
                <w:color w:val="000000"/>
                <w:sz w:val="22"/>
                <w:szCs w:val="22"/>
              </w:rPr>
              <w:t xml:space="preserve">Karla </w:t>
            </w:r>
            <w:proofErr w:type="spellStart"/>
            <w:r>
              <w:rPr>
                <w:rFonts w:ascii="Trebuchet MS" w:hAnsi="Trebuchet MS" w:cs="Calibri"/>
                <w:color w:val="000000"/>
                <w:sz w:val="22"/>
                <w:szCs w:val="22"/>
              </w:rPr>
              <w:t>Janette</w:t>
            </w:r>
            <w:proofErr w:type="spellEnd"/>
            <w:r>
              <w:rPr>
                <w:rFonts w:ascii="Trebuchet MS" w:hAnsi="Trebuchet MS" w:cs="Calibri"/>
                <w:color w:val="000000"/>
                <w:sz w:val="22"/>
                <w:szCs w:val="22"/>
              </w:rPr>
              <w:t xml:space="preserve"> Cervantes Varela</w:t>
            </w:r>
          </w:p>
        </w:tc>
      </w:tr>
      <w:tr w:rsidR="00CE16E2" w:rsidTr="00CE16E2">
        <w:tc>
          <w:tcPr>
            <w:tcW w:w="3717" w:type="dxa"/>
            <w:tcBorders>
              <w:top w:val="single" w:sz="4" w:space="0" w:color="auto"/>
              <w:left w:val="single" w:sz="4" w:space="0" w:color="auto"/>
              <w:bottom w:val="single" w:sz="4" w:space="0" w:color="auto"/>
              <w:right w:val="single" w:sz="4" w:space="0" w:color="auto"/>
            </w:tcBorders>
            <w:hideMark/>
          </w:tcPr>
          <w:p w:rsidR="00CE16E2" w:rsidRDefault="008D0A24">
            <w:pPr>
              <w:jc w:val="both"/>
              <w:rPr>
                <w:rFonts w:ascii="Trebuchet MS" w:hAnsi="Trebuchet MS" w:cs="Arial"/>
              </w:rPr>
            </w:pPr>
            <w:r>
              <w:rPr>
                <w:rFonts w:ascii="Trebuchet MS" w:hAnsi="Trebuchet MS" w:cs="Arial"/>
              </w:rPr>
              <w:t>Consejera distrital propietaria</w:t>
            </w:r>
          </w:p>
        </w:tc>
        <w:tc>
          <w:tcPr>
            <w:tcW w:w="4979" w:type="dxa"/>
            <w:tcBorders>
              <w:top w:val="single" w:sz="4" w:space="0" w:color="auto"/>
              <w:left w:val="single" w:sz="4" w:space="0" w:color="auto"/>
              <w:bottom w:val="single" w:sz="4" w:space="0" w:color="auto"/>
              <w:right w:val="single" w:sz="4" w:space="0" w:color="auto"/>
            </w:tcBorders>
            <w:vAlign w:val="center"/>
            <w:hideMark/>
          </w:tcPr>
          <w:p w:rsidR="00CE16E2" w:rsidRDefault="00CE16E2">
            <w:pPr>
              <w:rPr>
                <w:rFonts w:ascii="Trebuchet MS" w:hAnsi="Trebuchet MS" w:cs="Calibri"/>
                <w:color w:val="000000"/>
                <w:sz w:val="22"/>
                <w:szCs w:val="22"/>
              </w:rPr>
            </w:pPr>
            <w:r>
              <w:rPr>
                <w:rFonts w:ascii="Trebuchet MS" w:hAnsi="Trebuchet MS" w:cs="Calibri"/>
                <w:color w:val="000000"/>
                <w:sz w:val="22"/>
                <w:szCs w:val="22"/>
              </w:rPr>
              <w:t xml:space="preserve">Verónica </w:t>
            </w:r>
            <w:proofErr w:type="spellStart"/>
            <w:r>
              <w:rPr>
                <w:rFonts w:ascii="Trebuchet MS" w:hAnsi="Trebuchet MS" w:cs="Calibri"/>
                <w:color w:val="000000"/>
                <w:sz w:val="22"/>
                <w:szCs w:val="22"/>
              </w:rPr>
              <w:t>Salvidea</w:t>
            </w:r>
            <w:proofErr w:type="spellEnd"/>
            <w:r>
              <w:rPr>
                <w:rFonts w:ascii="Trebuchet MS" w:hAnsi="Trebuchet MS" w:cs="Calibri"/>
                <w:color w:val="000000"/>
                <w:sz w:val="22"/>
                <w:szCs w:val="22"/>
              </w:rPr>
              <w:t xml:space="preserve"> </w:t>
            </w:r>
            <w:proofErr w:type="spellStart"/>
            <w:r>
              <w:rPr>
                <w:rFonts w:ascii="Trebuchet MS" w:hAnsi="Trebuchet MS" w:cs="Calibri"/>
                <w:color w:val="000000"/>
                <w:sz w:val="22"/>
                <w:szCs w:val="22"/>
              </w:rPr>
              <w:t>Hassey</w:t>
            </w:r>
            <w:proofErr w:type="spellEnd"/>
          </w:p>
        </w:tc>
      </w:tr>
    </w:tbl>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rPr>
        <w:t>En virtud de lo antes expuesto, se proponen los siguientes puntos de:</w:t>
      </w:r>
    </w:p>
    <w:p w:rsidR="00626EE6" w:rsidRDefault="00626EE6">
      <w:pPr>
        <w:jc w:val="center"/>
        <w:rPr>
          <w:rFonts w:ascii="Trebuchet MS" w:eastAsia="Trebuchet MS" w:hAnsi="Trebuchet MS" w:cs="Trebuchet MS"/>
        </w:rPr>
      </w:pPr>
    </w:p>
    <w:p w:rsidR="00626EE6" w:rsidRDefault="009345BF">
      <w:pPr>
        <w:jc w:val="center"/>
        <w:rPr>
          <w:rFonts w:ascii="Trebuchet MS" w:eastAsia="Trebuchet MS" w:hAnsi="Trebuchet MS" w:cs="Trebuchet MS"/>
          <w:b/>
        </w:rPr>
      </w:pPr>
      <w:r>
        <w:rPr>
          <w:rFonts w:ascii="Trebuchet MS" w:eastAsia="Trebuchet MS" w:hAnsi="Trebuchet MS" w:cs="Trebuchet MS"/>
          <w:b/>
        </w:rPr>
        <w:t>A C U E R D O</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lastRenderedPageBreak/>
        <w:t xml:space="preserve">PRIMERO. </w:t>
      </w:r>
      <w:r w:rsidRPr="00B929B3">
        <w:rPr>
          <w:rFonts w:ascii="Trebuchet MS" w:eastAsia="Trebuchet MS" w:hAnsi="Trebuchet MS" w:cs="Trebuchet MS"/>
        </w:rPr>
        <w:t xml:space="preserve">Se designa como consejera </w:t>
      </w:r>
      <w:r w:rsidR="00DC21B4">
        <w:rPr>
          <w:rFonts w:ascii="Trebuchet MS" w:eastAsia="Trebuchet MS" w:hAnsi="Trebuchet MS" w:cs="Trebuchet MS"/>
        </w:rPr>
        <w:t xml:space="preserve">a la ciudadana </w:t>
      </w:r>
      <w:r w:rsidR="000370F8" w:rsidRPr="000370F8">
        <w:rPr>
          <w:rFonts w:ascii="Trebuchet MS" w:eastAsia="Trebuchet MS" w:hAnsi="Trebuchet MS" w:cs="Trebuchet MS"/>
          <w:b/>
        </w:rPr>
        <w:t>Verónica Patricia Sánchez Villalpando</w:t>
      </w:r>
      <w:r w:rsidR="000370F8">
        <w:rPr>
          <w:rFonts w:ascii="Trebuchet MS" w:eastAsia="Trebuchet MS" w:hAnsi="Trebuchet MS" w:cs="Trebuchet MS"/>
        </w:rPr>
        <w:t xml:space="preserve">, en términos del </w:t>
      </w:r>
      <w:r>
        <w:rPr>
          <w:rFonts w:ascii="Trebuchet MS" w:eastAsia="Trebuchet MS" w:hAnsi="Trebuchet MS" w:cs="Trebuchet MS"/>
        </w:rPr>
        <w:t xml:space="preserve">considerando </w:t>
      </w:r>
      <w:r>
        <w:rPr>
          <w:rFonts w:ascii="Trebuchet MS" w:eastAsia="Trebuchet MS" w:hAnsi="Trebuchet MS" w:cs="Trebuchet MS"/>
          <w:b/>
        </w:rPr>
        <w:t>XI</w:t>
      </w:r>
      <w:r>
        <w:rPr>
          <w:rFonts w:ascii="Trebuchet MS" w:eastAsia="Trebuchet MS" w:hAnsi="Trebuchet MS" w:cs="Trebuchet MS"/>
        </w:rPr>
        <w:t xml:space="preserve"> de este acuerdo, para integrar </w:t>
      </w:r>
      <w:r w:rsidR="00E82C9C">
        <w:rPr>
          <w:rFonts w:ascii="Trebuchet MS" w:eastAsia="Trebuchet MS" w:hAnsi="Trebuchet MS" w:cs="Trebuchet MS"/>
        </w:rPr>
        <w:t>el Consejo Distrital Electoral</w:t>
      </w:r>
      <w:r>
        <w:rPr>
          <w:rFonts w:ascii="Trebuchet MS" w:eastAsia="Trebuchet MS" w:hAnsi="Trebuchet MS" w:cs="Trebuchet MS"/>
        </w:rPr>
        <w:t xml:space="preserve"> </w:t>
      </w:r>
      <w:r w:rsidR="000370F8">
        <w:rPr>
          <w:rFonts w:ascii="Trebuchet MS" w:eastAsia="Trebuchet MS" w:hAnsi="Trebuchet MS" w:cs="Trebuchet MS"/>
        </w:rPr>
        <w:t xml:space="preserve">13, de este Instituto </w:t>
      </w:r>
      <w:r>
        <w:rPr>
          <w:rFonts w:ascii="Trebuchet MS" w:eastAsia="Trebuchet MS" w:hAnsi="Trebuchet MS" w:cs="Trebuchet MS"/>
        </w:rPr>
        <w:t>para el Proceso Electoral Concurrente 2020-2021.</w:t>
      </w:r>
    </w:p>
    <w:p w:rsidR="00626EE6" w:rsidRDefault="00626EE6">
      <w:pPr>
        <w:jc w:val="both"/>
        <w:rPr>
          <w:rFonts w:ascii="Trebuchet MS" w:eastAsia="Trebuchet MS" w:hAnsi="Trebuchet MS" w:cs="Trebuchet MS"/>
        </w:rPr>
      </w:pPr>
    </w:p>
    <w:p w:rsidR="00626EE6" w:rsidRDefault="009345BF">
      <w:pPr>
        <w:jc w:val="both"/>
        <w:rPr>
          <w:rFonts w:ascii="Trebuchet MS" w:eastAsia="Trebuchet MS" w:hAnsi="Trebuchet MS" w:cs="Trebuchet MS"/>
        </w:rPr>
      </w:pPr>
      <w:r>
        <w:rPr>
          <w:rFonts w:ascii="Trebuchet MS" w:eastAsia="Trebuchet MS" w:hAnsi="Trebuchet MS" w:cs="Trebuchet MS"/>
          <w:b/>
        </w:rPr>
        <w:t>SEGUNDO.</w:t>
      </w:r>
      <w:r>
        <w:rPr>
          <w:rFonts w:ascii="Trebuchet MS" w:eastAsia="Trebuchet MS" w:hAnsi="Trebuchet MS" w:cs="Trebuchet MS"/>
        </w:rPr>
        <w:t xml:space="preserve"> Notifíquese por conducto de la Secretaría Ejecutiva, a la ciudadan</w:t>
      </w:r>
      <w:r w:rsidR="00E82C9C">
        <w:rPr>
          <w:rFonts w:ascii="Trebuchet MS" w:eastAsia="Trebuchet MS" w:hAnsi="Trebuchet MS" w:cs="Trebuchet MS"/>
        </w:rPr>
        <w:t>a</w:t>
      </w:r>
      <w:r>
        <w:rPr>
          <w:rFonts w:ascii="Trebuchet MS" w:eastAsia="Trebuchet MS" w:hAnsi="Trebuchet MS" w:cs="Trebuchet MS"/>
        </w:rPr>
        <w:t xml:space="preserve"> designad</w:t>
      </w:r>
      <w:r w:rsidR="00E82C9C">
        <w:rPr>
          <w:rFonts w:ascii="Trebuchet MS" w:eastAsia="Trebuchet MS" w:hAnsi="Trebuchet MS" w:cs="Trebuchet MS"/>
        </w:rPr>
        <w:t>a</w:t>
      </w:r>
      <w:r>
        <w:rPr>
          <w:rFonts w:ascii="Trebuchet MS" w:eastAsia="Trebuchet MS" w:hAnsi="Trebuchet MS" w:cs="Trebuchet MS"/>
        </w:rPr>
        <w:t xml:space="preserve"> como consejera distrital electoral.</w:t>
      </w:r>
    </w:p>
    <w:p w:rsidR="00626EE6" w:rsidRDefault="00626EE6">
      <w:pPr>
        <w:jc w:val="both"/>
        <w:rPr>
          <w:rFonts w:ascii="Trebuchet MS" w:eastAsia="Trebuchet MS" w:hAnsi="Trebuchet MS" w:cs="Trebuchet MS"/>
        </w:rPr>
      </w:pPr>
    </w:p>
    <w:p w:rsidR="00626EE6" w:rsidRDefault="00E82C9C">
      <w:pPr>
        <w:jc w:val="both"/>
        <w:rPr>
          <w:rFonts w:ascii="Trebuchet MS" w:eastAsia="Trebuchet MS" w:hAnsi="Trebuchet MS" w:cs="Trebuchet MS"/>
        </w:rPr>
      </w:pPr>
      <w:r>
        <w:rPr>
          <w:rFonts w:ascii="Trebuchet MS" w:eastAsia="Trebuchet MS" w:hAnsi="Trebuchet MS" w:cs="Trebuchet MS"/>
          <w:b/>
        </w:rPr>
        <w:t>TERCER</w:t>
      </w:r>
      <w:r w:rsidR="00C41DB3">
        <w:rPr>
          <w:rFonts w:ascii="Trebuchet MS" w:eastAsia="Trebuchet MS" w:hAnsi="Trebuchet MS" w:cs="Trebuchet MS"/>
          <w:b/>
        </w:rPr>
        <w:t>O</w:t>
      </w:r>
      <w:r w:rsidR="009345BF">
        <w:rPr>
          <w:rFonts w:ascii="Trebuchet MS" w:eastAsia="Trebuchet MS" w:hAnsi="Trebuchet MS" w:cs="Trebuchet MS"/>
          <w:b/>
        </w:rPr>
        <w:t xml:space="preserve">. </w:t>
      </w:r>
      <w:r w:rsidR="000370F8">
        <w:rPr>
          <w:rFonts w:ascii="Trebuchet MS" w:eastAsia="Trebuchet MS" w:hAnsi="Trebuchet MS" w:cs="Trebuchet MS"/>
          <w:color w:val="000000"/>
        </w:rPr>
        <w:t>Hágase del conocimiento al Instituto Nacional Electoral, el presente acuerdo, a través del Sistema de Vinculación con los Organismos Públicos Locales Electorales, para los efectos correspondientes.</w:t>
      </w:r>
      <w:r w:rsidR="000370F8">
        <w:rPr>
          <w:rFonts w:ascii="Trebuchet MS" w:eastAsia="Trebuchet MS" w:hAnsi="Trebuchet MS" w:cs="Trebuchet MS"/>
        </w:rPr>
        <w:t xml:space="preserve"> </w:t>
      </w:r>
    </w:p>
    <w:p w:rsidR="000370F8" w:rsidRDefault="000370F8">
      <w:pPr>
        <w:pBdr>
          <w:top w:val="nil"/>
          <w:left w:val="nil"/>
          <w:bottom w:val="nil"/>
          <w:right w:val="nil"/>
          <w:between w:val="nil"/>
        </w:pBdr>
        <w:jc w:val="both"/>
        <w:rPr>
          <w:rFonts w:ascii="Trebuchet MS" w:eastAsia="Trebuchet MS" w:hAnsi="Trebuchet MS" w:cs="Trebuchet MS"/>
          <w:b/>
          <w:color w:val="000000"/>
          <w:sz w:val="22"/>
          <w:szCs w:val="22"/>
        </w:rPr>
      </w:pPr>
    </w:p>
    <w:p w:rsidR="00626EE6" w:rsidRDefault="00E82C9C">
      <w:pPr>
        <w:pBdr>
          <w:top w:val="nil"/>
          <w:left w:val="nil"/>
          <w:bottom w:val="nil"/>
          <w:right w:val="nil"/>
          <w:between w:val="nil"/>
        </w:pBdr>
        <w:jc w:val="both"/>
        <w:rPr>
          <w:rFonts w:ascii="Trebuchet MS" w:eastAsia="Trebuchet MS" w:hAnsi="Trebuchet MS" w:cs="Trebuchet MS"/>
          <w:color w:val="000000"/>
        </w:rPr>
      </w:pPr>
      <w:r>
        <w:rPr>
          <w:rFonts w:ascii="Trebuchet MS" w:eastAsia="Trebuchet MS" w:hAnsi="Trebuchet MS" w:cs="Trebuchet MS"/>
          <w:b/>
          <w:color w:val="000000"/>
          <w:sz w:val="22"/>
          <w:szCs w:val="22"/>
        </w:rPr>
        <w:t>CUARTO</w:t>
      </w:r>
      <w:r w:rsidR="009345BF">
        <w:rPr>
          <w:rFonts w:ascii="Trebuchet MS" w:eastAsia="Trebuchet MS" w:hAnsi="Trebuchet MS" w:cs="Trebuchet MS"/>
          <w:b/>
          <w:color w:val="000000"/>
          <w:sz w:val="22"/>
          <w:szCs w:val="22"/>
        </w:rPr>
        <w:t>.</w:t>
      </w:r>
      <w:r w:rsidR="009345BF">
        <w:rPr>
          <w:rFonts w:ascii="Trebuchet MS" w:eastAsia="Trebuchet MS" w:hAnsi="Trebuchet MS" w:cs="Trebuchet MS"/>
          <w:color w:val="000000"/>
          <w:sz w:val="22"/>
          <w:szCs w:val="22"/>
        </w:rPr>
        <w:t xml:space="preserve"> </w:t>
      </w:r>
      <w:r w:rsidR="000370F8">
        <w:rPr>
          <w:rFonts w:ascii="Trebuchet MS" w:eastAsia="Trebuchet MS" w:hAnsi="Trebuchet MS" w:cs="Trebuchet MS"/>
        </w:rPr>
        <w:t>Notifíquese el contenido de este acuerdo a los partidos políticos registrados y acreditados, mediante el correo electrónico registrado en este Instituto y publíquese en el Periódico Oficial “El Estado de Jalisco”, así como en la página oficial de internet de este Instituto.</w:t>
      </w:r>
    </w:p>
    <w:p w:rsidR="00626EE6" w:rsidRDefault="00626EE6">
      <w:pPr>
        <w:jc w:val="both"/>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rPr>
        <w:t xml:space="preserve">Guadalajara, Jalisco, a </w:t>
      </w:r>
      <w:r w:rsidR="00E82C9C">
        <w:rPr>
          <w:rFonts w:ascii="Trebuchet MS" w:eastAsia="Trebuchet MS" w:hAnsi="Trebuchet MS" w:cs="Trebuchet MS"/>
        </w:rPr>
        <w:t>29</w:t>
      </w:r>
      <w:r>
        <w:rPr>
          <w:rFonts w:ascii="Trebuchet MS" w:eastAsia="Trebuchet MS" w:hAnsi="Trebuchet MS" w:cs="Trebuchet MS"/>
        </w:rPr>
        <w:t xml:space="preserve"> de </w:t>
      </w:r>
      <w:r w:rsidR="00E82C9C">
        <w:rPr>
          <w:rFonts w:ascii="Trebuchet MS" w:eastAsia="Trebuchet MS" w:hAnsi="Trebuchet MS" w:cs="Trebuchet MS"/>
        </w:rPr>
        <w:t>abril de 2021</w:t>
      </w:r>
      <w:r>
        <w:rPr>
          <w:rFonts w:ascii="Trebuchet MS" w:eastAsia="Trebuchet MS" w:hAnsi="Trebuchet MS" w:cs="Trebuchet MS"/>
        </w:rPr>
        <w:t>.</w:t>
      </w:r>
    </w:p>
    <w:p w:rsidR="00626EE6" w:rsidRDefault="00626EE6">
      <w:pPr>
        <w:jc w:val="center"/>
        <w:rPr>
          <w:rFonts w:ascii="Trebuchet MS" w:eastAsia="Trebuchet MS" w:hAnsi="Trebuchet MS" w:cs="Trebuchet MS"/>
        </w:rPr>
      </w:pPr>
    </w:p>
    <w:p w:rsidR="00626EE6" w:rsidRDefault="00626EE6">
      <w:pPr>
        <w:jc w:val="center"/>
        <w:rPr>
          <w:rFonts w:ascii="Trebuchet MS" w:eastAsia="Trebuchet MS" w:hAnsi="Trebuchet MS" w:cs="Trebuchet MS"/>
        </w:rPr>
      </w:pPr>
    </w:p>
    <w:tbl>
      <w:tblPr>
        <w:tblStyle w:val="af5"/>
        <w:tblW w:w="10065" w:type="dxa"/>
        <w:tblInd w:w="-459" w:type="dxa"/>
        <w:tblLayout w:type="fixed"/>
        <w:tblLook w:val="0000" w:firstRow="0" w:lastRow="0" w:firstColumn="0" w:lastColumn="0" w:noHBand="0" w:noVBand="0"/>
      </w:tblPr>
      <w:tblGrid>
        <w:gridCol w:w="4928"/>
        <w:gridCol w:w="5137"/>
      </w:tblGrid>
      <w:tr w:rsidR="00626EE6">
        <w:tc>
          <w:tcPr>
            <w:tcW w:w="4928" w:type="dxa"/>
          </w:tcPr>
          <w:p w:rsidR="00626EE6" w:rsidRDefault="00626EE6">
            <w:pPr>
              <w:jc w:val="center"/>
              <w:rPr>
                <w:rFonts w:ascii="Trebuchet MS" w:eastAsia="Trebuchet MS" w:hAnsi="Trebuchet MS" w:cs="Trebuchet MS"/>
              </w:rPr>
            </w:pPr>
          </w:p>
          <w:p w:rsidR="00626EE6" w:rsidRDefault="009345BF">
            <w:pPr>
              <w:jc w:val="center"/>
              <w:rPr>
                <w:rFonts w:ascii="Trebuchet MS" w:eastAsia="Trebuchet MS" w:hAnsi="Trebuchet MS" w:cs="Trebuchet MS"/>
              </w:rPr>
            </w:pPr>
            <w:r>
              <w:rPr>
                <w:rFonts w:ascii="Trebuchet MS" w:eastAsia="Trebuchet MS" w:hAnsi="Trebuchet MS" w:cs="Trebuchet MS"/>
              </w:rPr>
              <w:t>Guillermo Amado Alcaraz Cross</w:t>
            </w:r>
          </w:p>
          <w:p w:rsidR="00626EE6" w:rsidRDefault="009345BF">
            <w:pPr>
              <w:jc w:val="center"/>
              <w:rPr>
                <w:rFonts w:ascii="Trebuchet MS" w:eastAsia="Trebuchet MS" w:hAnsi="Trebuchet MS" w:cs="Trebuchet MS"/>
              </w:rPr>
            </w:pPr>
            <w:r>
              <w:rPr>
                <w:rFonts w:ascii="Trebuchet MS" w:eastAsia="Trebuchet MS" w:hAnsi="Trebuchet MS" w:cs="Trebuchet MS"/>
              </w:rPr>
              <w:t>Consejero presidente</w:t>
            </w:r>
          </w:p>
        </w:tc>
        <w:tc>
          <w:tcPr>
            <w:tcW w:w="5137" w:type="dxa"/>
          </w:tcPr>
          <w:p w:rsidR="00626EE6" w:rsidRDefault="00626EE6">
            <w:pPr>
              <w:jc w:val="center"/>
              <w:rPr>
                <w:rFonts w:ascii="Trebuchet MS" w:eastAsia="Trebuchet MS" w:hAnsi="Trebuchet MS" w:cs="Trebuchet MS"/>
              </w:rPr>
            </w:pPr>
          </w:p>
          <w:p w:rsidR="00626EE6" w:rsidRDefault="00DC21B4">
            <w:pPr>
              <w:jc w:val="center"/>
              <w:rPr>
                <w:rFonts w:ascii="Trebuchet MS" w:eastAsia="Trebuchet MS" w:hAnsi="Trebuchet MS" w:cs="Trebuchet MS"/>
              </w:rPr>
            </w:pPr>
            <w:r>
              <w:rPr>
                <w:rFonts w:ascii="Trebuchet MS" w:eastAsia="Trebuchet MS" w:hAnsi="Trebuchet MS" w:cs="Trebuchet MS"/>
              </w:rPr>
              <w:t xml:space="preserve">Manuel Alejandro Murillo </w:t>
            </w:r>
            <w:proofErr w:type="spellStart"/>
            <w:r>
              <w:rPr>
                <w:rFonts w:ascii="Trebuchet MS" w:eastAsia="Trebuchet MS" w:hAnsi="Trebuchet MS" w:cs="Trebuchet MS"/>
              </w:rPr>
              <w:t>Gutierrez</w:t>
            </w:r>
            <w:proofErr w:type="spellEnd"/>
          </w:p>
          <w:p w:rsidR="00626EE6" w:rsidRDefault="00DC21B4">
            <w:pPr>
              <w:jc w:val="center"/>
              <w:rPr>
                <w:rFonts w:ascii="Trebuchet MS" w:eastAsia="Trebuchet MS" w:hAnsi="Trebuchet MS" w:cs="Trebuchet MS"/>
              </w:rPr>
            </w:pPr>
            <w:r>
              <w:rPr>
                <w:rFonts w:ascii="Trebuchet MS" w:eastAsia="Trebuchet MS" w:hAnsi="Trebuchet MS" w:cs="Trebuchet MS"/>
              </w:rPr>
              <w:t>Secretario ejecutivo</w:t>
            </w:r>
          </w:p>
        </w:tc>
      </w:tr>
    </w:tbl>
    <w:p w:rsidR="00626EE6" w:rsidRDefault="00626EE6">
      <w:pPr>
        <w:jc w:val="both"/>
        <w:rPr>
          <w:rFonts w:ascii="Trebuchet MS" w:eastAsia="Trebuchet MS" w:hAnsi="Trebuchet MS" w:cs="Trebuchet MS"/>
        </w:rPr>
      </w:pPr>
    </w:p>
    <w:tbl>
      <w:tblPr>
        <w:tblStyle w:val="af6"/>
        <w:tblW w:w="1360" w:type="dxa"/>
        <w:tblInd w:w="-459" w:type="dxa"/>
        <w:tblLayout w:type="fixed"/>
        <w:tblLook w:val="0000" w:firstRow="0" w:lastRow="0" w:firstColumn="0" w:lastColumn="0" w:noHBand="0" w:noVBand="0"/>
      </w:tblPr>
      <w:tblGrid>
        <w:gridCol w:w="604"/>
        <w:gridCol w:w="756"/>
      </w:tblGrid>
      <w:tr w:rsidR="00626EE6">
        <w:trPr>
          <w:trHeight w:val="247"/>
        </w:trPr>
        <w:tc>
          <w:tcPr>
            <w:tcW w:w="60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tcPr>
          <w:p w:rsidR="00626EE6" w:rsidRDefault="009345BF">
            <w:pPr>
              <w:jc w:val="center"/>
              <w:rPr>
                <w:rFonts w:ascii="Trebuchet MS" w:eastAsia="Trebuchet MS" w:hAnsi="Trebuchet MS" w:cs="Trebuchet MS"/>
                <w:sz w:val="14"/>
                <w:szCs w:val="14"/>
              </w:rPr>
            </w:pPr>
            <w:r>
              <w:rPr>
                <w:rFonts w:ascii="Trebuchet MS" w:eastAsia="Trebuchet MS" w:hAnsi="Trebuchet MS" w:cs="Trebuchet MS"/>
                <w:sz w:val="14"/>
                <w:szCs w:val="14"/>
              </w:rPr>
              <w:t>VJUM</w:t>
            </w:r>
          </w:p>
          <w:p w:rsidR="00626EE6" w:rsidRDefault="009345BF">
            <w:pPr>
              <w:jc w:val="center"/>
              <w:rPr>
                <w:rFonts w:ascii="Trebuchet MS" w:eastAsia="Trebuchet MS" w:hAnsi="Trebuchet MS" w:cs="Trebuchet MS"/>
                <w:sz w:val="14"/>
                <w:szCs w:val="14"/>
              </w:rPr>
            </w:pPr>
            <w:proofErr w:type="spellStart"/>
            <w:r>
              <w:rPr>
                <w:rFonts w:ascii="Trebuchet MS" w:eastAsia="Trebuchet MS" w:hAnsi="Trebuchet MS" w:cs="Trebuchet MS"/>
                <w:sz w:val="14"/>
                <w:szCs w:val="14"/>
              </w:rPr>
              <w:t>VoBo</w:t>
            </w:r>
            <w:proofErr w:type="spellEnd"/>
          </w:p>
        </w:tc>
        <w:tc>
          <w:tcPr>
            <w:tcW w:w="756" w:type="dxa"/>
            <w:tcBorders>
              <w:top w:val="single" w:sz="8" w:space="0" w:color="000000"/>
              <w:left w:val="nil"/>
              <w:bottom w:val="single" w:sz="8" w:space="0" w:color="000000"/>
              <w:right w:val="single" w:sz="8" w:space="0" w:color="000000"/>
            </w:tcBorders>
            <w:tcMar>
              <w:top w:w="0" w:type="dxa"/>
              <w:left w:w="108" w:type="dxa"/>
              <w:bottom w:w="0" w:type="dxa"/>
              <w:right w:w="108" w:type="dxa"/>
            </w:tcMar>
          </w:tcPr>
          <w:p w:rsidR="00626EE6" w:rsidRDefault="009345BF">
            <w:pPr>
              <w:jc w:val="center"/>
              <w:rPr>
                <w:rFonts w:ascii="Trebuchet MS" w:eastAsia="Trebuchet MS" w:hAnsi="Trebuchet MS" w:cs="Trebuchet MS"/>
                <w:sz w:val="14"/>
                <w:szCs w:val="14"/>
              </w:rPr>
            </w:pPr>
            <w:r>
              <w:rPr>
                <w:rFonts w:ascii="Trebuchet MS" w:eastAsia="Trebuchet MS" w:hAnsi="Trebuchet MS" w:cs="Trebuchet MS"/>
                <w:sz w:val="14"/>
                <w:szCs w:val="14"/>
              </w:rPr>
              <w:t>TETC</w:t>
            </w:r>
          </w:p>
          <w:p w:rsidR="00626EE6" w:rsidRDefault="009345BF">
            <w:pPr>
              <w:jc w:val="center"/>
              <w:rPr>
                <w:rFonts w:ascii="Trebuchet MS" w:eastAsia="Trebuchet MS" w:hAnsi="Trebuchet MS" w:cs="Trebuchet MS"/>
                <w:sz w:val="14"/>
                <w:szCs w:val="14"/>
              </w:rPr>
            </w:pPr>
            <w:r>
              <w:rPr>
                <w:rFonts w:ascii="Trebuchet MS" w:eastAsia="Trebuchet MS" w:hAnsi="Trebuchet MS" w:cs="Trebuchet MS"/>
                <w:sz w:val="14"/>
                <w:szCs w:val="14"/>
              </w:rPr>
              <w:t>Elaboró</w:t>
            </w:r>
          </w:p>
        </w:tc>
      </w:tr>
    </w:tbl>
    <w:p w:rsidR="00B929B3" w:rsidRDefault="00B929B3" w:rsidP="00DC21B4">
      <w:pPr>
        <w:jc w:val="both"/>
        <w:rPr>
          <w:rFonts w:ascii="Trebuchet MS" w:eastAsia="Trebuchet MS" w:hAnsi="Trebuchet MS" w:cs="Trebuchet MS"/>
          <w:sz w:val="18"/>
          <w:szCs w:val="18"/>
        </w:rPr>
      </w:pPr>
    </w:p>
    <w:p w:rsidR="008E3B6C" w:rsidRDefault="008E3B6C" w:rsidP="00DC21B4">
      <w:pPr>
        <w:jc w:val="both"/>
        <w:rPr>
          <w:rFonts w:ascii="Trebuchet MS" w:eastAsia="Trebuchet MS" w:hAnsi="Trebuchet MS" w:cs="Trebuchet MS"/>
          <w:sz w:val="18"/>
          <w:szCs w:val="18"/>
        </w:rPr>
      </w:pPr>
      <w:bookmarkStart w:id="1" w:name="_GoBack"/>
      <w:bookmarkEnd w:id="1"/>
    </w:p>
    <w:p w:rsidR="008E3B6C" w:rsidRPr="000255A6" w:rsidRDefault="008E3B6C" w:rsidP="008E3B6C">
      <w:pPr>
        <w:jc w:val="both"/>
        <w:rPr>
          <w:rFonts w:ascii="Trebuchet MS" w:hAnsi="Trebuchet MS"/>
          <w:sz w:val="18"/>
          <w:szCs w:val="18"/>
        </w:rPr>
      </w:pPr>
      <w:r w:rsidRPr="000255A6">
        <w:rPr>
          <w:rFonts w:ascii="Trebuchet MS" w:hAnsi="Trebuchet MS"/>
          <w:sz w:val="18"/>
          <w:szCs w:val="18"/>
        </w:rPr>
        <w:t xml:space="preserve">El suscrito secretario del Instituto Electoral y de Participación Ciudadana del Estado de Jalisco, con fundamento en lo establecido por los artículos 143, párrafo 2, fracción XXX del Código Electoral  del Estado de Jalisco y 10, párrafo 1, fracción V y 45, párrafo 5 del Reglamento de Sesiones del Consejo General de este organismo, hago constar que el presente acuerdo fue aprobado en sesión extraordinaria del Consejo General celebrada el </w:t>
      </w:r>
      <w:r>
        <w:rPr>
          <w:rFonts w:ascii="Trebuchet MS" w:hAnsi="Trebuchet MS"/>
          <w:sz w:val="18"/>
          <w:szCs w:val="18"/>
        </w:rPr>
        <w:t>veintinueve de abril</w:t>
      </w:r>
      <w:r w:rsidRPr="000255A6">
        <w:rPr>
          <w:rFonts w:ascii="Trebuchet MS" w:hAnsi="Trebuchet MS"/>
          <w:sz w:val="18"/>
          <w:szCs w:val="18"/>
        </w:rPr>
        <w:t xml:space="preserve"> de dos mil veintiuno, por votación unánime de las y los consejeros electorales Silvia Guadalupe Bustos Vásquez</w:t>
      </w:r>
      <w:r w:rsidRPr="000255A6">
        <w:rPr>
          <w:rFonts w:ascii="Trebuchet MS" w:hAnsi="Trebuchet MS"/>
          <w:bCs/>
          <w:sz w:val="18"/>
          <w:szCs w:val="18"/>
        </w:rPr>
        <w:t>,</w:t>
      </w:r>
      <w:r w:rsidRPr="000255A6">
        <w:rPr>
          <w:rFonts w:ascii="Trebuchet MS" w:hAnsi="Trebuchet MS"/>
          <w:sz w:val="18"/>
          <w:szCs w:val="18"/>
        </w:rPr>
        <w:t xml:space="preserve"> </w:t>
      </w:r>
      <w:proofErr w:type="spellStart"/>
      <w:r w:rsidRPr="000255A6">
        <w:rPr>
          <w:rFonts w:ascii="Trebuchet MS" w:hAnsi="Trebuchet MS"/>
          <w:sz w:val="18"/>
          <w:szCs w:val="18"/>
        </w:rPr>
        <w:t>Zoad</w:t>
      </w:r>
      <w:proofErr w:type="spellEnd"/>
      <w:r w:rsidRPr="000255A6">
        <w:rPr>
          <w:rFonts w:ascii="Trebuchet MS" w:hAnsi="Trebuchet MS"/>
          <w:sz w:val="18"/>
          <w:szCs w:val="18"/>
        </w:rPr>
        <w:t xml:space="preserve"> </w:t>
      </w:r>
      <w:proofErr w:type="spellStart"/>
      <w:r w:rsidRPr="000255A6">
        <w:rPr>
          <w:rFonts w:ascii="Trebuchet MS" w:hAnsi="Trebuchet MS"/>
          <w:sz w:val="18"/>
          <w:szCs w:val="18"/>
        </w:rPr>
        <w:t>Jeanine</w:t>
      </w:r>
      <w:proofErr w:type="spellEnd"/>
      <w:r w:rsidRPr="000255A6">
        <w:rPr>
          <w:rFonts w:ascii="Trebuchet MS" w:hAnsi="Trebuchet MS"/>
          <w:sz w:val="18"/>
          <w:szCs w:val="18"/>
        </w:rPr>
        <w:t xml:space="preserve"> García González, Miguel Godínez </w:t>
      </w:r>
      <w:proofErr w:type="spellStart"/>
      <w:r w:rsidRPr="000255A6">
        <w:rPr>
          <w:rFonts w:ascii="Trebuchet MS" w:hAnsi="Trebuchet MS"/>
          <w:sz w:val="18"/>
          <w:szCs w:val="18"/>
        </w:rPr>
        <w:t>Terríquez</w:t>
      </w:r>
      <w:proofErr w:type="spellEnd"/>
      <w:r w:rsidRPr="000255A6">
        <w:rPr>
          <w:rFonts w:ascii="Trebuchet MS" w:hAnsi="Trebuchet MS"/>
          <w:bCs/>
          <w:sz w:val="18"/>
          <w:szCs w:val="18"/>
        </w:rPr>
        <w:t>,</w:t>
      </w:r>
      <w:r w:rsidRPr="000255A6">
        <w:rPr>
          <w:rFonts w:ascii="Trebuchet MS" w:hAnsi="Trebuchet MS"/>
          <w:sz w:val="18"/>
          <w:szCs w:val="18"/>
        </w:rPr>
        <w:t xml:space="preserve"> </w:t>
      </w:r>
      <w:r w:rsidRPr="000255A6">
        <w:rPr>
          <w:rFonts w:ascii="Trebuchet MS" w:hAnsi="Trebuchet MS"/>
          <w:bCs/>
          <w:sz w:val="18"/>
          <w:szCs w:val="18"/>
        </w:rPr>
        <w:t xml:space="preserve">Moisés Pérez Vega, Brenda Judith Serafín </w:t>
      </w:r>
      <w:proofErr w:type="spellStart"/>
      <w:r w:rsidRPr="000255A6">
        <w:rPr>
          <w:rFonts w:ascii="Trebuchet MS" w:hAnsi="Trebuchet MS"/>
          <w:bCs/>
          <w:sz w:val="18"/>
          <w:szCs w:val="18"/>
        </w:rPr>
        <w:t>Morfín</w:t>
      </w:r>
      <w:proofErr w:type="spellEnd"/>
      <w:r w:rsidRPr="000255A6">
        <w:rPr>
          <w:rFonts w:ascii="Trebuchet MS" w:hAnsi="Trebuchet MS"/>
          <w:bCs/>
          <w:sz w:val="18"/>
          <w:szCs w:val="18"/>
        </w:rPr>
        <w:t xml:space="preserve">, Claudia Alejandra Vargas Bautista y del consejero presidente </w:t>
      </w:r>
      <w:r w:rsidRPr="000255A6">
        <w:rPr>
          <w:rFonts w:ascii="Trebuchet MS" w:hAnsi="Trebuchet MS"/>
          <w:sz w:val="18"/>
          <w:szCs w:val="18"/>
        </w:rPr>
        <w:t>Guillermo Amado Alcaraz Cross.</w:t>
      </w:r>
      <w:r w:rsidRPr="000255A6">
        <w:rPr>
          <w:rFonts w:ascii="Trebuchet MS" w:hAnsi="Trebuchet MS" w:cs="CJNLLK+Garamond"/>
          <w:color w:val="000000"/>
          <w:sz w:val="18"/>
          <w:szCs w:val="18"/>
        </w:rPr>
        <w:t xml:space="preserve"> </w:t>
      </w:r>
      <w:r w:rsidRPr="000255A6">
        <w:rPr>
          <w:rFonts w:ascii="Trebuchet MS" w:hAnsi="Trebuchet MS"/>
          <w:sz w:val="18"/>
          <w:szCs w:val="18"/>
        </w:rPr>
        <w:t>Doy fe.</w:t>
      </w:r>
    </w:p>
    <w:p w:rsidR="008E3B6C" w:rsidRPr="000255A6" w:rsidRDefault="008E3B6C" w:rsidP="008E3B6C">
      <w:pPr>
        <w:jc w:val="both"/>
        <w:rPr>
          <w:rFonts w:ascii="Trebuchet MS" w:hAnsi="Trebuchet MS"/>
          <w:sz w:val="18"/>
          <w:szCs w:val="18"/>
        </w:rPr>
      </w:pPr>
    </w:p>
    <w:p w:rsidR="008E3B6C" w:rsidRPr="000255A6" w:rsidRDefault="008E3B6C" w:rsidP="008E3B6C">
      <w:pPr>
        <w:jc w:val="both"/>
        <w:rPr>
          <w:rFonts w:ascii="Trebuchet MS" w:hAnsi="Trebuchet MS"/>
          <w:sz w:val="18"/>
          <w:szCs w:val="18"/>
        </w:rPr>
      </w:pPr>
    </w:p>
    <w:p w:rsidR="008E3B6C" w:rsidRPr="000255A6" w:rsidRDefault="008E3B6C" w:rsidP="008E3B6C">
      <w:pPr>
        <w:jc w:val="center"/>
        <w:rPr>
          <w:rFonts w:ascii="Trebuchet MS" w:hAnsi="Trebuchet MS" w:cs="Arial"/>
          <w:sz w:val="18"/>
          <w:szCs w:val="18"/>
        </w:rPr>
      </w:pPr>
      <w:r w:rsidRPr="000255A6">
        <w:rPr>
          <w:rFonts w:ascii="Trebuchet MS" w:hAnsi="Trebuchet MS" w:cs="Arial"/>
          <w:sz w:val="18"/>
          <w:szCs w:val="18"/>
        </w:rPr>
        <w:t>Manuel Alejandro Murillo Gutiérrez</w:t>
      </w:r>
    </w:p>
    <w:p w:rsidR="008E3B6C" w:rsidRPr="000255A6" w:rsidRDefault="008E3B6C" w:rsidP="008E3B6C">
      <w:pPr>
        <w:jc w:val="center"/>
        <w:rPr>
          <w:rFonts w:ascii="Trebuchet MS" w:hAnsi="Trebuchet MS"/>
          <w:sz w:val="18"/>
          <w:szCs w:val="18"/>
        </w:rPr>
      </w:pPr>
      <w:r w:rsidRPr="000255A6">
        <w:rPr>
          <w:rFonts w:ascii="Trebuchet MS" w:hAnsi="Trebuchet MS" w:cs="Arial"/>
          <w:sz w:val="18"/>
          <w:szCs w:val="18"/>
        </w:rPr>
        <w:t>Secretario ejecutivo</w:t>
      </w:r>
    </w:p>
    <w:p w:rsidR="008E3B6C" w:rsidRDefault="008E3B6C" w:rsidP="008E3B6C">
      <w:pPr>
        <w:suppressAutoHyphens/>
        <w:autoSpaceDE w:val="0"/>
        <w:autoSpaceDN w:val="0"/>
        <w:adjustRightInd w:val="0"/>
        <w:jc w:val="both"/>
        <w:rPr>
          <w:rFonts w:ascii="Trebuchet MS" w:hAnsi="Trebuchet MS"/>
          <w:sz w:val="16"/>
          <w:szCs w:val="16"/>
          <w:lang w:eastAsia="ar-SA"/>
        </w:rPr>
      </w:pPr>
    </w:p>
    <w:p w:rsidR="000C391E" w:rsidRDefault="000C391E" w:rsidP="00DC21B4">
      <w:pPr>
        <w:jc w:val="both"/>
        <w:rPr>
          <w:rFonts w:ascii="Trebuchet MS" w:eastAsia="Trebuchet MS" w:hAnsi="Trebuchet MS" w:cs="Trebuchet MS"/>
          <w:sz w:val="18"/>
          <w:szCs w:val="18"/>
        </w:rPr>
      </w:pPr>
    </w:p>
    <w:sectPr w:rsidR="000C391E" w:rsidSect="00606527">
      <w:headerReference w:type="even" r:id="rId7"/>
      <w:headerReference w:type="default" r:id="rId8"/>
      <w:footerReference w:type="even" r:id="rId9"/>
      <w:footerReference w:type="default" r:id="rId10"/>
      <w:headerReference w:type="first" r:id="rId11"/>
      <w:pgSz w:w="12242" w:h="15842"/>
      <w:pgMar w:top="1418" w:right="1701" w:bottom="1418" w:left="1701" w:header="709" w:footer="1701" w:gutter="0"/>
      <w:pgNumType w:start="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60133" w:rsidRDefault="00360133">
      <w:r>
        <w:separator/>
      </w:r>
    </w:p>
  </w:endnote>
  <w:endnote w:type="continuationSeparator" w:id="0">
    <w:p w:rsidR="00360133" w:rsidRDefault="003601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JNLLK+Garamond">
    <w:altName w:val="Garamond"/>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95" w:rsidRDefault="005526CC">
    <w:pPr>
      <w:pBdr>
        <w:top w:val="nil"/>
        <w:left w:val="nil"/>
        <w:bottom w:val="nil"/>
        <w:right w:val="nil"/>
        <w:between w:val="nil"/>
      </w:pBdr>
      <w:tabs>
        <w:tab w:val="center" w:pos="4252"/>
        <w:tab w:val="right" w:pos="8504"/>
      </w:tabs>
      <w:jc w:val="right"/>
      <w:rPr>
        <w:color w:val="000000"/>
      </w:rPr>
    </w:pPr>
    <w:r>
      <w:rPr>
        <w:color w:val="000000"/>
      </w:rPr>
      <w:fldChar w:fldCharType="begin"/>
    </w:r>
    <w:r w:rsidR="00053495">
      <w:rPr>
        <w:color w:val="000000"/>
      </w:rPr>
      <w:instrText>PAGE</w:instrText>
    </w:r>
    <w:r>
      <w:rPr>
        <w:color w:val="000000"/>
      </w:rPr>
      <w:fldChar w:fldCharType="end"/>
    </w:r>
  </w:p>
  <w:p w:rsidR="00053495" w:rsidRDefault="00053495">
    <w:pPr>
      <w:pBdr>
        <w:top w:val="nil"/>
        <w:left w:val="nil"/>
        <w:bottom w:val="nil"/>
        <w:right w:val="nil"/>
        <w:between w:val="nil"/>
      </w:pBdr>
      <w:tabs>
        <w:tab w:val="center" w:pos="4252"/>
        <w:tab w:val="right" w:pos="8504"/>
      </w:tabs>
      <w:ind w:right="360"/>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53495" w:rsidRDefault="00053495">
    <w:pPr>
      <w:pBdr>
        <w:top w:val="nil"/>
        <w:left w:val="nil"/>
        <w:bottom w:val="nil"/>
        <w:right w:val="nil"/>
        <w:between w:val="nil"/>
      </w:pBdr>
      <w:tabs>
        <w:tab w:val="center" w:pos="4252"/>
        <w:tab w:val="right" w:pos="8504"/>
      </w:tabs>
      <w:ind w:right="360"/>
      <w:jc w:val="right"/>
      <w:rPr>
        <w:rFonts w:ascii="Trebuchet MS" w:eastAsia="Trebuchet MS" w:hAnsi="Trebuchet MS" w:cs="Trebuchet MS"/>
        <w:color w:val="000000"/>
        <w:sz w:val="18"/>
        <w:szCs w:val="18"/>
      </w:rPr>
    </w:pPr>
    <w:r>
      <w:rPr>
        <w:rFonts w:ascii="Trebuchet MS" w:eastAsia="Trebuchet MS" w:hAnsi="Trebuchet MS" w:cs="Trebuchet MS"/>
        <w:color w:val="000000"/>
        <w:sz w:val="18"/>
        <w:szCs w:val="18"/>
      </w:rPr>
      <w:t xml:space="preserve">Página </w:t>
    </w:r>
    <w:r w:rsidR="005526CC">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PAGE</w:instrText>
    </w:r>
    <w:r w:rsidR="005526CC">
      <w:rPr>
        <w:rFonts w:ascii="Trebuchet MS" w:eastAsia="Trebuchet MS" w:hAnsi="Trebuchet MS" w:cs="Trebuchet MS"/>
        <w:color w:val="000000"/>
        <w:sz w:val="18"/>
        <w:szCs w:val="18"/>
      </w:rPr>
      <w:fldChar w:fldCharType="separate"/>
    </w:r>
    <w:r w:rsidR="008E3B6C">
      <w:rPr>
        <w:rFonts w:ascii="Trebuchet MS" w:eastAsia="Trebuchet MS" w:hAnsi="Trebuchet MS" w:cs="Trebuchet MS"/>
        <w:noProof/>
        <w:color w:val="000000"/>
        <w:sz w:val="18"/>
        <w:szCs w:val="18"/>
      </w:rPr>
      <w:t>11</w:t>
    </w:r>
    <w:r w:rsidR="005526CC">
      <w:rPr>
        <w:rFonts w:ascii="Trebuchet MS" w:eastAsia="Trebuchet MS" w:hAnsi="Trebuchet MS" w:cs="Trebuchet MS"/>
        <w:color w:val="000000"/>
        <w:sz w:val="18"/>
        <w:szCs w:val="18"/>
      </w:rPr>
      <w:fldChar w:fldCharType="end"/>
    </w:r>
    <w:r>
      <w:rPr>
        <w:rFonts w:ascii="Trebuchet MS" w:eastAsia="Trebuchet MS" w:hAnsi="Trebuchet MS" w:cs="Trebuchet MS"/>
        <w:color w:val="000000"/>
        <w:sz w:val="18"/>
        <w:szCs w:val="18"/>
      </w:rPr>
      <w:t xml:space="preserve"> de </w:t>
    </w:r>
    <w:r w:rsidR="005526CC">
      <w:rPr>
        <w:rFonts w:ascii="Trebuchet MS" w:eastAsia="Trebuchet MS" w:hAnsi="Trebuchet MS" w:cs="Trebuchet MS"/>
        <w:color w:val="000000"/>
        <w:sz w:val="18"/>
        <w:szCs w:val="18"/>
      </w:rPr>
      <w:fldChar w:fldCharType="begin"/>
    </w:r>
    <w:r>
      <w:rPr>
        <w:rFonts w:ascii="Trebuchet MS" w:eastAsia="Trebuchet MS" w:hAnsi="Trebuchet MS" w:cs="Trebuchet MS"/>
        <w:color w:val="000000"/>
        <w:sz w:val="18"/>
        <w:szCs w:val="18"/>
      </w:rPr>
      <w:instrText>NUMPAGES</w:instrText>
    </w:r>
    <w:r w:rsidR="005526CC">
      <w:rPr>
        <w:rFonts w:ascii="Trebuchet MS" w:eastAsia="Trebuchet MS" w:hAnsi="Trebuchet MS" w:cs="Trebuchet MS"/>
        <w:color w:val="000000"/>
        <w:sz w:val="18"/>
        <w:szCs w:val="18"/>
      </w:rPr>
      <w:fldChar w:fldCharType="separate"/>
    </w:r>
    <w:r w:rsidR="008E3B6C">
      <w:rPr>
        <w:rFonts w:ascii="Trebuchet MS" w:eastAsia="Trebuchet MS" w:hAnsi="Trebuchet MS" w:cs="Trebuchet MS"/>
        <w:noProof/>
        <w:color w:val="000000"/>
        <w:sz w:val="18"/>
        <w:szCs w:val="18"/>
      </w:rPr>
      <w:t>11</w:t>
    </w:r>
    <w:r w:rsidR="005526CC">
      <w:rPr>
        <w:rFonts w:ascii="Trebuchet MS" w:eastAsia="Trebuchet MS" w:hAnsi="Trebuchet MS" w:cs="Trebuchet MS"/>
        <w:color w:val="00000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60133" w:rsidRDefault="00360133">
      <w:r>
        <w:separator/>
      </w:r>
    </w:p>
  </w:footnote>
  <w:footnote w:type="continuationSeparator" w:id="0">
    <w:p w:rsidR="00360133" w:rsidRDefault="0036013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C5" w:rsidRDefault="00D622C5">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E68C7" w:rsidRDefault="00053495">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noProof/>
        <w:color w:val="000000"/>
        <w:lang w:val="es-MX"/>
      </w:rPr>
      <w:drawing>
        <wp:inline distT="0" distB="0" distL="114300" distR="114300" wp14:anchorId="118E8B8F" wp14:editId="248CB448">
          <wp:extent cx="1390650" cy="780415"/>
          <wp:effectExtent l="0" t="0" r="0" b="0"/>
          <wp:docPr id="1" name="image1.png" descr="cid:image003.jpg@01CFF827.23EB2620"/>
          <wp:cNvGraphicFramePr/>
          <a:graphic xmlns:a="http://schemas.openxmlformats.org/drawingml/2006/main">
            <a:graphicData uri="http://schemas.openxmlformats.org/drawingml/2006/picture">
              <pic:pic xmlns:pic="http://schemas.openxmlformats.org/drawingml/2006/picture">
                <pic:nvPicPr>
                  <pic:cNvPr id="0" name="image1.png" descr="cid:image003.jpg@01CFF827.23EB2620"/>
                  <pic:cNvPicPr preferRelativeResize="0"/>
                </pic:nvPicPr>
                <pic:blipFill>
                  <a:blip r:embed="rId1"/>
                  <a:srcRect/>
                  <a:stretch>
                    <a:fillRect/>
                  </a:stretch>
                </pic:blipFill>
                <pic:spPr>
                  <a:xfrm>
                    <a:off x="0" y="0"/>
                    <a:ext cx="1390650" cy="780415"/>
                  </a:xfrm>
                  <a:prstGeom prst="rect">
                    <a:avLst/>
                  </a:prstGeom>
                  <a:ln/>
                </pic:spPr>
              </pic:pic>
            </a:graphicData>
          </a:graphic>
        </wp:inline>
      </w:drawing>
    </w:r>
  </w:p>
  <w:p w:rsidR="000C391E" w:rsidRDefault="000C391E">
    <w:pPr>
      <w:pBdr>
        <w:top w:val="nil"/>
        <w:left w:val="nil"/>
        <w:bottom w:val="nil"/>
        <w:right w:val="nil"/>
        <w:between w:val="nil"/>
      </w:pBdr>
      <w:tabs>
        <w:tab w:val="center" w:pos="4419"/>
        <w:tab w:val="right" w:pos="8838"/>
      </w:tabs>
      <w:rPr>
        <w:rFonts w:ascii="Trebuchet MS" w:eastAsia="Trebuchet MS" w:hAnsi="Trebuchet MS" w:cs="Trebuchet MS"/>
        <w:b/>
        <w:color w:val="000000"/>
      </w:rPr>
    </w:pPr>
    <w:r>
      <w:rPr>
        <w:rFonts w:ascii="Trebuchet MS" w:eastAsia="Trebuchet MS" w:hAnsi="Trebuchet MS" w:cs="Trebuchet MS"/>
        <w:b/>
        <w:color w:val="000000"/>
      </w:rPr>
      <w:tab/>
    </w:r>
    <w:r>
      <w:rPr>
        <w:rFonts w:ascii="Trebuchet MS" w:eastAsia="Trebuchet MS" w:hAnsi="Trebuchet MS" w:cs="Trebuchet MS"/>
        <w:b/>
        <w:color w:val="000000"/>
      </w:rPr>
      <w:tab/>
      <w:t>IEPC-ACG-114/2021</w:t>
    </w:r>
  </w:p>
  <w:p w:rsidR="00053495" w:rsidRDefault="00CE68C7">
    <w:pPr>
      <w:pBdr>
        <w:top w:val="nil"/>
        <w:left w:val="nil"/>
        <w:bottom w:val="nil"/>
        <w:right w:val="nil"/>
        <w:between w:val="nil"/>
      </w:pBdr>
      <w:tabs>
        <w:tab w:val="center" w:pos="4419"/>
        <w:tab w:val="right" w:pos="8838"/>
      </w:tabs>
      <w:rPr>
        <w:rFonts w:ascii="Trebuchet MS" w:eastAsia="Trebuchet MS" w:hAnsi="Trebuchet MS" w:cs="Trebuchet MS"/>
        <w:color w:val="000000"/>
      </w:rPr>
    </w:pPr>
    <w:r>
      <w:rPr>
        <w:rFonts w:ascii="Trebuchet MS" w:eastAsia="Trebuchet MS" w:hAnsi="Trebuchet MS" w:cs="Trebuchet MS"/>
        <w:b/>
        <w:color w:val="000000"/>
      </w:rPr>
      <w:tab/>
    </w:r>
    <w:r>
      <w:rPr>
        <w:rFonts w:ascii="Trebuchet MS" w:eastAsia="Trebuchet MS" w:hAnsi="Trebuchet MS" w:cs="Trebuchet MS"/>
        <w:b/>
        <w:color w:val="000000"/>
      </w:rPr>
      <w:tab/>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622C5" w:rsidRDefault="00D622C5">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6EE6"/>
    <w:rsid w:val="000370F8"/>
    <w:rsid w:val="00053495"/>
    <w:rsid w:val="000B4124"/>
    <w:rsid w:val="000C391E"/>
    <w:rsid w:val="00182ABB"/>
    <w:rsid w:val="00220D1A"/>
    <w:rsid w:val="002317A2"/>
    <w:rsid w:val="00301360"/>
    <w:rsid w:val="00336806"/>
    <w:rsid w:val="00360133"/>
    <w:rsid w:val="003C1C5D"/>
    <w:rsid w:val="0043638D"/>
    <w:rsid w:val="00457CC3"/>
    <w:rsid w:val="00460E5F"/>
    <w:rsid w:val="004617B2"/>
    <w:rsid w:val="00494977"/>
    <w:rsid w:val="004F0190"/>
    <w:rsid w:val="004F1006"/>
    <w:rsid w:val="004F1600"/>
    <w:rsid w:val="00500350"/>
    <w:rsid w:val="005526CC"/>
    <w:rsid w:val="005560FD"/>
    <w:rsid w:val="00556DAB"/>
    <w:rsid w:val="00564726"/>
    <w:rsid w:val="00575008"/>
    <w:rsid w:val="005C61F9"/>
    <w:rsid w:val="00606527"/>
    <w:rsid w:val="0061108E"/>
    <w:rsid w:val="006149F9"/>
    <w:rsid w:val="00626EE6"/>
    <w:rsid w:val="00657083"/>
    <w:rsid w:val="006739FD"/>
    <w:rsid w:val="006A0409"/>
    <w:rsid w:val="006B4C58"/>
    <w:rsid w:val="007131A0"/>
    <w:rsid w:val="0075216F"/>
    <w:rsid w:val="0075472E"/>
    <w:rsid w:val="008314E4"/>
    <w:rsid w:val="008C52E6"/>
    <w:rsid w:val="008D0A24"/>
    <w:rsid w:val="008E261F"/>
    <w:rsid w:val="008E3B6C"/>
    <w:rsid w:val="009345BF"/>
    <w:rsid w:val="00936379"/>
    <w:rsid w:val="009A2B9A"/>
    <w:rsid w:val="00A3651C"/>
    <w:rsid w:val="00A81DE5"/>
    <w:rsid w:val="00B14491"/>
    <w:rsid w:val="00B67D4B"/>
    <w:rsid w:val="00B80000"/>
    <w:rsid w:val="00B929B3"/>
    <w:rsid w:val="00B971F8"/>
    <w:rsid w:val="00BA7375"/>
    <w:rsid w:val="00C01CE2"/>
    <w:rsid w:val="00C41DB3"/>
    <w:rsid w:val="00C917D0"/>
    <w:rsid w:val="00C97E71"/>
    <w:rsid w:val="00CE16E2"/>
    <w:rsid w:val="00CE68C7"/>
    <w:rsid w:val="00D02B74"/>
    <w:rsid w:val="00D24DC3"/>
    <w:rsid w:val="00D617AD"/>
    <w:rsid w:val="00D622C5"/>
    <w:rsid w:val="00DC21B4"/>
    <w:rsid w:val="00DF52D1"/>
    <w:rsid w:val="00E22F5F"/>
    <w:rsid w:val="00E61FE1"/>
    <w:rsid w:val="00E80574"/>
    <w:rsid w:val="00E82C9C"/>
    <w:rsid w:val="00E90C4B"/>
    <w:rsid w:val="00E96643"/>
    <w:rsid w:val="00EB5165"/>
    <w:rsid w:val="00F40368"/>
    <w:rsid w:val="00F648B4"/>
    <w:rsid w:val="00F67BFF"/>
    <w:rsid w:val="00FA1BF4"/>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6527"/>
  </w:style>
  <w:style w:type="paragraph" w:styleId="Ttulo1">
    <w:name w:val="heading 1"/>
    <w:basedOn w:val="Normal"/>
    <w:next w:val="Normal"/>
    <w:rsid w:val="00606527"/>
    <w:pPr>
      <w:keepNext/>
      <w:keepLines/>
      <w:spacing w:before="480" w:after="120"/>
      <w:outlineLvl w:val="0"/>
    </w:pPr>
    <w:rPr>
      <w:b/>
      <w:sz w:val="48"/>
      <w:szCs w:val="48"/>
    </w:rPr>
  </w:style>
  <w:style w:type="paragraph" w:styleId="Ttulo2">
    <w:name w:val="heading 2"/>
    <w:basedOn w:val="Normal"/>
    <w:next w:val="Normal"/>
    <w:rsid w:val="00606527"/>
    <w:pPr>
      <w:keepNext/>
      <w:keepLines/>
      <w:spacing w:before="360" w:after="80"/>
      <w:outlineLvl w:val="1"/>
    </w:pPr>
    <w:rPr>
      <w:b/>
      <w:sz w:val="36"/>
      <w:szCs w:val="36"/>
    </w:rPr>
  </w:style>
  <w:style w:type="paragraph" w:styleId="Ttulo3">
    <w:name w:val="heading 3"/>
    <w:basedOn w:val="Normal"/>
    <w:next w:val="Normal"/>
    <w:rsid w:val="00606527"/>
    <w:pPr>
      <w:keepNext/>
      <w:keepLines/>
      <w:spacing w:before="280" w:after="80"/>
      <w:outlineLvl w:val="2"/>
    </w:pPr>
    <w:rPr>
      <w:b/>
      <w:sz w:val="28"/>
      <w:szCs w:val="28"/>
    </w:rPr>
  </w:style>
  <w:style w:type="paragraph" w:styleId="Ttulo4">
    <w:name w:val="heading 4"/>
    <w:basedOn w:val="Normal"/>
    <w:next w:val="Normal"/>
    <w:rsid w:val="00606527"/>
    <w:pPr>
      <w:keepNext/>
      <w:keepLines/>
      <w:spacing w:before="240" w:after="40"/>
      <w:outlineLvl w:val="3"/>
    </w:pPr>
    <w:rPr>
      <w:b/>
    </w:rPr>
  </w:style>
  <w:style w:type="paragraph" w:styleId="Ttulo5">
    <w:name w:val="heading 5"/>
    <w:basedOn w:val="Normal"/>
    <w:next w:val="Normal"/>
    <w:rsid w:val="00606527"/>
    <w:pPr>
      <w:keepNext/>
      <w:keepLines/>
      <w:spacing w:before="220" w:after="40"/>
      <w:outlineLvl w:val="4"/>
    </w:pPr>
    <w:rPr>
      <w:b/>
      <w:sz w:val="22"/>
      <w:szCs w:val="22"/>
    </w:rPr>
  </w:style>
  <w:style w:type="paragraph" w:styleId="Ttulo6">
    <w:name w:val="heading 6"/>
    <w:basedOn w:val="Normal"/>
    <w:next w:val="Normal"/>
    <w:rsid w:val="006065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527"/>
    <w:tblPr>
      <w:tblCellMar>
        <w:top w:w="0" w:type="dxa"/>
        <w:left w:w="0" w:type="dxa"/>
        <w:bottom w:w="0" w:type="dxa"/>
        <w:right w:w="0" w:type="dxa"/>
      </w:tblCellMar>
    </w:tblPr>
  </w:style>
  <w:style w:type="paragraph" w:styleId="Ttulo">
    <w:name w:val="Title"/>
    <w:basedOn w:val="Normal"/>
    <w:next w:val="Normal"/>
    <w:rsid w:val="00606527"/>
    <w:pPr>
      <w:keepNext/>
      <w:keepLines/>
      <w:spacing w:before="480" w:after="120"/>
    </w:pPr>
    <w:rPr>
      <w:b/>
      <w:sz w:val="72"/>
      <w:szCs w:val="72"/>
    </w:rPr>
  </w:style>
  <w:style w:type="paragraph" w:styleId="Subttulo">
    <w:name w:val="Subtitle"/>
    <w:basedOn w:val="Normal"/>
    <w:next w:val="Normal"/>
    <w:rsid w:val="00606527"/>
    <w:pPr>
      <w:keepNext/>
      <w:keepLines/>
      <w:spacing w:before="360" w:after="80"/>
    </w:pPr>
    <w:rPr>
      <w:rFonts w:ascii="Georgia" w:eastAsia="Georgia" w:hAnsi="Georgia" w:cs="Georgia"/>
      <w:i/>
      <w:color w:val="666666"/>
      <w:sz w:val="48"/>
      <w:szCs w:val="48"/>
    </w:rPr>
  </w:style>
  <w:style w:type="table" w:customStyle="1" w:styleId="a">
    <w:basedOn w:val="TableNormal"/>
    <w:rsid w:val="00606527"/>
    <w:tblPr>
      <w:tblStyleRowBandSize w:val="1"/>
      <w:tblStyleColBandSize w:val="1"/>
      <w:tblCellMar>
        <w:top w:w="0" w:type="dxa"/>
        <w:left w:w="108" w:type="dxa"/>
        <w:bottom w:w="0" w:type="dxa"/>
        <w:right w:w="108" w:type="dxa"/>
      </w:tblCellMar>
    </w:tblPr>
  </w:style>
  <w:style w:type="table" w:customStyle="1" w:styleId="a0">
    <w:basedOn w:val="TableNormal"/>
    <w:rsid w:val="00606527"/>
    <w:tblPr>
      <w:tblStyleRowBandSize w:val="1"/>
      <w:tblStyleColBandSize w:val="1"/>
      <w:tblCellMar>
        <w:top w:w="0" w:type="dxa"/>
        <w:left w:w="108" w:type="dxa"/>
        <w:bottom w:w="0" w:type="dxa"/>
        <w:right w:w="108" w:type="dxa"/>
      </w:tblCellMar>
    </w:tblPr>
  </w:style>
  <w:style w:type="table" w:customStyle="1" w:styleId="a1">
    <w:basedOn w:val="TableNormal"/>
    <w:rsid w:val="00606527"/>
    <w:tblPr>
      <w:tblStyleRowBandSize w:val="1"/>
      <w:tblStyleColBandSize w:val="1"/>
      <w:tblCellMar>
        <w:top w:w="0" w:type="dxa"/>
        <w:left w:w="108" w:type="dxa"/>
        <w:bottom w:w="0" w:type="dxa"/>
        <w:right w:w="108" w:type="dxa"/>
      </w:tblCellMar>
    </w:tblPr>
  </w:style>
  <w:style w:type="table" w:customStyle="1" w:styleId="a2">
    <w:basedOn w:val="TableNormal"/>
    <w:rsid w:val="00606527"/>
    <w:tblPr>
      <w:tblStyleRowBandSize w:val="1"/>
      <w:tblStyleColBandSize w:val="1"/>
      <w:tblCellMar>
        <w:top w:w="0" w:type="dxa"/>
        <w:left w:w="108" w:type="dxa"/>
        <w:bottom w:w="0" w:type="dxa"/>
        <w:right w:w="108" w:type="dxa"/>
      </w:tblCellMar>
    </w:tblPr>
  </w:style>
  <w:style w:type="table" w:customStyle="1" w:styleId="a3">
    <w:basedOn w:val="TableNormal"/>
    <w:rsid w:val="00606527"/>
    <w:tblPr>
      <w:tblStyleRowBandSize w:val="1"/>
      <w:tblStyleColBandSize w:val="1"/>
      <w:tblCellMar>
        <w:top w:w="0" w:type="dxa"/>
        <w:left w:w="108" w:type="dxa"/>
        <w:bottom w:w="0" w:type="dxa"/>
        <w:right w:w="108" w:type="dxa"/>
      </w:tblCellMar>
    </w:tblPr>
  </w:style>
  <w:style w:type="table" w:customStyle="1" w:styleId="a4">
    <w:basedOn w:val="TableNormal"/>
    <w:rsid w:val="00606527"/>
    <w:tblPr>
      <w:tblStyleRowBandSize w:val="1"/>
      <w:tblStyleColBandSize w:val="1"/>
      <w:tblCellMar>
        <w:top w:w="0" w:type="dxa"/>
        <w:left w:w="108" w:type="dxa"/>
        <w:bottom w:w="0" w:type="dxa"/>
        <w:right w:w="108" w:type="dxa"/>
      </w:tblCellMar>
    </w:tblPr>
  </w:style>
  <w:style w:type="table" w:customStyle="1" w:styleId="a5">
    <w:basedOn w:val="TableNormal"/>
    <w:rsid w:val="00606527"/>
    <w:tblPr>
      <w:tblStyleRowBandSize w:val="1"/>
      <w:tblStyleColBandSize w:val="1"/>
      <w:tblCellMar>
        <w:top w:w="0" w:type="dxa"/>
        <w:left w:w="108" w:type="dxa"/>
        <w:bottom w:w="0" w:type="dxa"/>
        <w:right w:w="108" w:type="dxa"/>
      </w:tblCellMar>
    </w:tblPr>
  </w:style>
  <w:style w:type="table" w:customStyle="1" w:styleId="a6">
    <w:basedOn w:val="TableNormal"/>
    <w:rsid w:val="00606527"/>
    <w:tblPr>
      <w:tblStyleRowBandSize w:val="1"/>
      <w:tblStyleColBandSize w:val="1"/>
      <w:tblCellMar>
        <w:top w:w="0" w:type="dxa"/>
        <w:left w:w="108" w:type="dxa"/>
        <w:bottom w:w="0" w:type="dxa"/>
        <w:right w:w="108" w:type="dxa"/>
      </w:tblCellMar>
    </w:tblPr>
  </w:style>
  <w:style w:type="table" w:customStyle="1" w:styleId="a7">
    <w:basedOn w:val="TableNormal"/>
    <w:rsid w:val="00606527"/>
    <w:tblPr>
      <w:tblStyleRowBandSize w:val="1"/>
      <w:tblStyleColBandSize w:val="1"/>
      <w:tblCellMar>
        <w:top w:w="0" w:type="dxa"/>
        <w:left w:w="108" w:type="dxa"/>
        <w:bottom w:w="0" w:type="dxa"/>
        <w:right w:w="108" w:type="dxa"/>
      </w:tblCellMar>
    </w:tblPr>
  </w:style>
  <w:style w:type="table" w:customStyle="1" w:styleId="a8">
    <w:basedOn w:val="TableNormal"/>
    <w:rsid w:val="00606527"/>
    <w:tblPr>
      <w:tblStyleRowBandSize w:val="1"/>
      <w:tblStyleColBandSize w:val="1"/>
      <w:tblCellMar>
        <w:top w:w="0" w:type="dxa"/>
        <w:left w:w="108" w:type="dxa"/>
        <w:bottom w:w="0" w:type="dxa"/>
        <w:right w:w="108" w:type="dxa"/>
      </w:tblCellMar>
    </w:tblPr>
  </w:style>
  <w:style w:type="table" w:customStyle="1" w:styleId="a9">
    <w:basedOn w:val="TableNormal"/>
    <w:rsid w:val="00606527"/>
    <w:tblPr>
      <w:tblStyleRowBandSize w:val="1"/>
      <w:tblStyleColBandSize w:val="1"/>
      <w:tblCellMar>
        <w:top w:w="0" w:type="dxa"/>
        <w:left w:w="108" w:type="dxa"/>
        <w:bottom w:w="0" w:type="dxa"/>
        <w:right w:w="108" w:type="dxa"/>
      </w:tblCellMar>
    </w:tblPr>
  </w:style>
  <w:style w:type="table" w:customStyle="1" w:styleId="aa">
    <w:basedOn w:val="TableNormal"/>
    <w:rsid w:val="00606527"/>
    <w:tblPr>
      <w:tblStyleRowBandSize w:val="1"/>
      <w:tblStyleColBandSize w:val="1"/>
      <w:tblCellMar>
        <w:top w:w="0" w:type="dxa"/>
        <w:left w:w="108" w:type="dxa"/>
        <w:bottom w:w="0" w:type="dxa"/>
        <w:right w:w="108" w:type="dxa"/>
      </w:tblCellMar>
    </w:tblPr>
  </w:style>
  <w:style w:type="table" w:customStyle="1" w:styleId="ab">
    <w:basedOn w:val="TableNormal"/>
    <w:rsid w:val="00606527"/>
    <w:tblPr>
      <w:tblStyleRowBandSize w:val="1"/>
      <w:tblStyleColBandSize w:val="1"/>
      <w:tblCellMar>
        <w:top w:w="0" w:type="dxa"/>
        <w:left w:w="108" w:type="dxa"/>
        <w:bottom w:w="0" w:type="dxa"/>
        <w:right w:w="108" w:type="dxa"/>
      </w:tblCellMar>
    </w:tblPr>
  </w:style>
  <w:style w:type="table" w:customStyle="1" w:styleId="ac">
    <w:basedOn w:val="TableNormal"/>
    <w:rsid w:val="00606527"/>
    <w:tblPr>
      <w:tblStyleRowBandSize w:val="1"/>
      <w:tblStyleColBandSize w:val="1"/>
      <w:tblCellMar>
        <w:top w:w="0" w:type="dxa"/>
        <w:left w:w="108" w:type="dxa"/>
        <w:bottom w:w="0" w:type="dxa"/>
        <w:right w:w="108" w:type="dxa"/>
      </w:tblCellMar>
    </w:tblPr>
  </w:style>
  <w:style w:type="table" w:customStyle="1" w:styleId="ad">
    <w:basedOn w:val="TableNormal"/>
    <w:rsid w:val="00606527"/>
    <w:tblPr>
      <w:tblStyleRowBandSize w:val="1"/>
      <w:tblStyleColBandSize w:val="1"/>
      <w:tblCellMar>
        <w:top w:w="0" w:type="dxa"/>
        <w:left w:w="108" w:type="dxa"/>
        <w:bottom w:w="0" w:type="dxa"/>
        <w:right w:w="108" w:type="dxa"/>
      </w:tblCellMar>
    </w:tblPr>
  </w:style>
  <w:style w:type="table" w:customStyle="1" w:styleId="ae">
    <w:basedOn w:val="TableNormal"/>
    <w:rsid w:val="00606527"/>
    <w:tblPr>
      <w:tblStyleRowBandSize w:val="1"/>
      <w:tblStyleColBandSize w:val="1"/>
      <w:tblCellMar>
        <w:top w:w="0" w:type="dxa"/>
        <w:left w:w="108" w:type="dxa"/>
        <w:bottom w:w="0" w:type="dxa"/>
        <w:right w:w="108" w:type="dxa"/>
      </w:tblCellMar>
    </w:tblPr>
  </w:style>
  <w:style w:type="table" w:customStyle="1" w:styleId="af">
    <w:basedOn w:val="TableNormal"/>
    <w:rsid w:val="00606527"/>
    <w:tblPr>
      <w:tblStyleRowBandSize w:val="1"/>
      <w:tblStyleColBandSize w:val="1"/>
      <w:tblCellMar>
        <w:top w:w="0" w:type="dxa"/>
        <w:left w:w="108" w:type="dxa"/>
        <w:bottom w:w="0" w:type="dxa"/>
        <w:right w:w="108" w:type="dxa"/>
      </w:tblCellMar>
    </w:tblPr>
  </w:style>
  <w:style w:type="table" w:customStyle="1" w:styleId="af0">
    <w:basedOn w:val="TableNormal"/>
    <w:rsid w:val="00606527"/>
    <w:tblPr>
      <w:tblStyleRowBandSize w:val="1"/>
      <w:tblStyleColBandSize w:val="1"/>
      <w:tblCellMar>
        <w:top w:w="0" w:type="dxa"/>
        <w:left w:w="108" w:type="dxa"/>
        <w:bottom w:w="0" w:type="dxa"/>
        <w:right w:w="108" w:type="dxa"/>
      </w:tblCellMar>
    </w:tblPr>
  </w:style>
  <w:style w:type="table" w:customStyle="1" w:styleId="af1">
    <w:basedOn w:val="TableNormal"/>
    <w:rsid w:val="00606527"/>
    <w:tblPr>
      <w:tblStyleRowBandSize w:val="1"/>
      <w:tblStyleColBandSize w:val="1"/>
      <w:tblCellMar>
        <w:top w:w="0" w:type="dxa"/>
        <w:left w:w="108" w:type="dxa"/>
        <w:bottom w:w="0" w:type="dxa"/>
        <w:right w:w="108" w:type="dxa"/>
      </w:tblCellMar>
    </w:tblPr>
  </w:style>
  <w:style w:type="table" w:customStyle="1" w:styleId="af2">
    <w:basedOn w:val="TableNormal"/>
    <w:rsid w:val="00606527"/>
    <w:tblPr>
      <w:tblStyleRowBandSize w:val="1"/>
      <w:tblStyleColBandSize w:val="1"/>
      <w:tblCellMar>
        <w:top w:w="0" w:type="dxa"/>
        <w:left w:w="108" w:type="dxa"/>
        <w:bottom w:w="0" w:type="dxa"/>
        <w:right w:w="108" w:type="dxa"/>
      </w:tblCellMar>
    </w:tblPr>
  </w:style>
  <w:style w:type="table" w:customStyle="1" w:styleId="af3">
    <w:basedOn w:val="TableNormal"/>
    <w:rsid w:val="00606527"/>
    <w:tblPr>
      <w:tblStyleRowBandSize w:val="1"/>
      <w:tblStyleColBandSize w:val="1"/>
      <w:tblCellMar>
        <w:top w:w="0" w:type="dxa"/>
        <w:left w:w="108" w:type="dxa"/>
        <w:bottom w:w="0" w:type="dxa"/>
        <w:right w:w="108" w:type="dxa"/>
      </w:tblCellMar>
    </w:tblPr>
  </w:style>
  <w:style w:type="table" w:customStyle="1" w:styleId="af4">
    <w:basedOn w:val="TableNormal"/>
    <w:rsid w:val="00606527"/>
    <w:tblPr>
      <w:tblStyleRowBandSize w:val="1"/>
      <w:tblStyleColBandSize w:val="1"/>
      <w:tblCellMar>
        <w:top w:w="0" w:type="dxa"/>
        <w:left w:w="108" w:type="dxa"/>
        <w:bottom w:w="0" w:type="dxa"/>
        <w:right w:w="108" w:type="dxa"/>
      </w:tblCellMar>
    </w:tblPr>
  </w:style>
  <w:style w:type="table" w:customStyle="1" w:styleId="af5">
    <w:basedOn w:val="TableNormal"/>
    <w:rsid w:val="00606527"/>
    <w:tblPr>
      <w:tblStyleRowBandSize w:val="1"/>
      <w:tblStyleColBandSize w:val="1"/>
      <w:tblCellMar>
        <w:top w:w="0" w:type="dxa"/>
        <w:left w:w="108" w:type="dxa"/>
        <w:bottom w:w="0" w:type="dxa"/>
        <w:right w:w="108" w:type="dxa"/>
      </w:tblCellMar>
    </w:tblPr>
  </w:style>
  <w:style w:type="table" w:customStyle="1" w:styleId="af6">
    <w:basedOn w:val="TableNormal"/>
    <w:rsid w:val="00606527"/>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E90C4B"/>
    <w:pPr>
      <w:tabs>
        <w:tab w:val="center" w:pos="4419"/>
        <w:tab w:val="right" w:pos="8838"/>
      </w:tabs>
    </w:pPr>
  </w:style>
  <w:style w:type="character" w:customStyle="1" w:styleId="EncabezadoCar">
    <w:name w:val="Encabezado Car"/>
    <w:basedOn w:val="Fuentedeprrafopredeter"/>
    <w:link w:val="Encabezado"/>
    <w:uiPriority w:val="99"/>
    <w:rsid w:val="00E90C4B"/>
  </w:style>
  <w:style w:type="paragraph" w:styleId="Piedepgina">
    <w:name w:val="footer"/>
    <w:basedOn w:val="Normal"/>
    <w:link w:val="PiedepginaCar"/>
    <w:uiPriority w:val="99"/>
    <w:unhideWhenUsed/>
    <w:rsid w:val="00E90C4B"/>
    <w:pPr>
      <w:tabs>
        <w:tab w:val="center" w:pos="4419"/>
        <w:tab w:val="right" w:pos="8838"/>
      </w:tabs>
    </w:pPr>
  </w:style>
  <w:style w:type="character" w:customStyle="1" w:styleId="PiedepginaCar">
    <w:name w:val="Pie de página Car"/>
    <w:basedOn w:val="Fuentedeprrafopredeter"/>
    <w:link w:val="Piedepgina"/>
    <w:uiPriority w:val="99"/>
    <w:rsid w:val="00E90C4B"/>
  </w:style>
  <w:style w:type="paragraph" w:styleId="Textodeglobo">
    <w:name w:val="Balloon Text"/>
    <w:basedOn w:val="Normal"/>
    <w:link w:val="TextodegloboCar"/>
    <w:uiPriority w:val="99"/>
    <w:semiHidden/>
    <w:unhideWhenUsed/>
    <w:rsid w:val="00FA1B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4"/>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606527"/>
  </w:style>
  <w:style w:type="paragraph" w:styleId="Ttulo1">
    <w:name w:val="heading 1"/>
    <w:basedOn w:val="Normal"/>
    <w:next w:val="Normal"/>
    <w:rsid w:val="00606527"/>
    <w:pPr>
      <w:keepNext/>
      <w:keepLines/>
      <w:spacing w:before="480" w:after="120"/>
      <w:outlineLvl w:val="0"/>
    </w:pPr>
    <w:rPr>
      <w:b/>
      <w:sz w:val="48"/>
      <w:szCs w:val="48"/>
    </w:rPr>
  </w:style>
  <w:style w:type="paragraph" w:styleId="Ttulo2">
    <w:name w:val="heading 2"/>
    <w:basedOn w:val="Normal"/>
    <w:next w:val="Normal"/>
    <w:rsid w:val="00606527"/>
    <w:pPr>
      <w:keepNext/>
      <w:keepLines/>
      <w:spacing w:before="360" w:after="80"/>
      <w:outlineLvl w:val="1"/>
    </w:pPr>
    <w:rPr>
      <w:b/>
      <w:sz w:val="36"/>
      <w:szCs w:val="36"/>
    </w:rPr>
  </w:style>
  <w:style w:type="paragraph" w:styleId="Ttulo3">
    <w:name w:val="heading 3"/>
    <w:basedOn w:val="Normal"/>
    <w:next w:val="Normal"/>
    <w:rsid w:val="00606527"/>
    <w:pPr>
      <w:keepNext/>
      <w:keepLines/>
      <w:spacing w:before="280" w:after="80"/>
      <w:outlineLvl w:val="2"/>
    </w:pPr>
    <w:rPr>
      <w:b/>
      <w:sz w:val="28"/>
      <w:szCs w:val="28"/>
    </w:rPr>
  </w:style>
  <w:style w:type="paragraph" w:styleId="Ttulo4">
    <w:name w:val="heading 4"/>
    <w:basedOn w:val="Normal"/>
    <w:next w:val="Normal"/>
    <w:rsid w:val="00606527"/>
    <w:pPr>
      <w:keepNext/>
      <w:keepLines/>
      <w:spacing w:before="240" w:after="40"/>
      <w:outlineLvl w:val="3"/>
    </w:pPr>
    <w:rPr>
      <w:b/>
    </w:rPr>
  </w:style>
  <w:style w:type="paragraph" w:styleId="Ttulo5">
    <w:name w:val="heading 5"/>
    <w:basedOn w:val="Normal"/>
    <w:next w:val="Normal"/>
    <w:rsid w:val="00606527"/>
    <w:pPr>
      <w:keepNext/>
      <w:keepLines/>
      <w:spacing w:before="220" w:after="40"/>
      <w:outlineLvl w:val="4"/>
    </w:pPr>
    <w:rPr>
      <w:b/>
      <w:sz w:val="22"/>
      <w:szCs w:val="22"/>
    </w:rPr>
  </w:style>
  <w:style w:type="paragraph" w:styleId="Ttulo6">
    <w:name w:val="heading 6"/>
    <w:basedOn w:val="Normal"/>
    <w:next w:val="Normal"/>
    <w:rsid w:val="00606527"/>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rsid w:val="00606527"/>
    <w:tblPr>
      <w:tblCellMar>
        <w:top w:w="0" w:type="dxa"/>
        <w:left w:w="0" w:type="dxa"/>
        <w:bottom w:w="0" w:type="dxa"/>
        <w:right w:w="0" w:type="dxa"/>
      </w:tblCellMar>
    </w:tblPr>
  </w:style>
  <w:style w:type="paragraph" w:styleId="Ttulo">
    <w:name w:val="Title"/>
    <w:basedOn w:val="Normal"/>
    <w:next w:val="Normal"/>
    <w:rsid w:val="00606527"/>
    <w:pPr>
      <w:keepNext/>
      <w:keepLines/>
      <w:spacing w:before="480" w:after="120"/>
    </w:pPr>
    <w:rPr>
      <w:b/>
      <w:sz w:val="72"/>
      <w:szCs w:val="72"/>
    </w:rPr>
  </w:style>
  <w:style w:type="paragraph" w:styleId="Subttulo">
    <w:name w:val="Subtitle"/>
    <w:basedOn w:val="Normal"/>
    <w:next w:val="Normal"/>
    <w:rsid w:val="00606527"/>
    <w:pPr>
      <w:keepNext/>
      <w:keepLines/>
      <w:spacing w:before="360" w:after="80"/>
    </w:pPr>
    <w:rPr>
      <w:rFonts w:ascii="Georgia" w:eastAsia="Georgia" w:hAnsi="Georgia" w:cs="Georgia"/>
      <w:i/>
      <w:color w:val="666666"/>
      <w:sz w:val="48"/>
      <w:szCs w:val="48"/>
    </w:rPr>
  </w:style>
  <w:style w:type="table" w:customStyle="1" w:styleId="a">
    <w:basedOn w:val="TableNormal"/>
    <w:rsid w:val="00606527"/>
    <w:tblPr>
      <w:tblStyleRowBandSize w:val="1"/>
      <w:tblStyleColBandSize w:val="1"/>
      <w:tblCellMar>
        <w:top w:w="0" w:type="dxa"/>
        <w:left w:w="108" w:type="dxa"/>
        <w:bottom w:w="0" w:type="dxa"/>
        <w:right w:w="108" w:type="dxa"/>
      </w:tblCellMar>
    </w:tblPr>
  </w:style>
  <w:style w:type="table" w:customStyle="1" w:styleId="a0">
    <w:basedOn w:val="TableNormal"/>
    <w:rsid w:val="00606527"/>
    <w:tblPr>
      <w:tblStyleRowBandSize w:val="1"/>
      <w:tblStyleColBandSize w:val="1"/>
      <w:tblCellMar>
        <w:top w:w="0" w:type="dxa"/>
        <w:left w:w="108" w:type="dxa"/>
        <w:bottom w:w="0" w:type="dxa"/>
        <w:right w:w="108" w:type="dxa"/>
      </w:tblCellMar>
    </w:tblPr>
  </w:style>
  <w:style w:type="table" w:customStyle="1" w:styleId="a1">
    <w:basedOn w:val="TableNormal"/>
    <w:rsid w:val="00606527"/>
    <w:tblPr>
      <w:tblStyleRowBandSize w:val="1"/>
      <w:tblStyleColBandSize w:val="1"/>
      <w:tblCellMar>
        <w:top w:w="0" w:type="dxa"/>
        <w:left w:w="108" w:type="dxa"/>
        <w:bottom w:w="0" w:type="dxa"/>
        <w:right w:w="108" w:type="dxa"/>
      </w:tblCellMar>
    </w:tblPr>
  </w:style>
  <w:style w:type="table" w:customStyle="1" w:styleId="a2">
    <w:basedOn w:val="TableNormal"/>
    <w:rsid w:val="00606527"/>
    <w:tblPr>
      <w:tblStyleRowBandSize w:val="1"/>
      <w:tblStyleColBandSize w:val="1"/>
      <w:tblCellMar>
        <w:top w:w="0" w:type="dxa"/>
        <w:left w:w="108" w:type="dxa"/>
        <w:bottom w:w="0" w:type="dxa"/>
        <w:right w:w="108" w:type="dxa"/>
      </w:tblCellMar>
    </w:tblPr>
  </w:style>
  <w:style w:type="table" w:customStyle="1" w:styleId="a3">
    <w:basedOn w:val="TableNormal"/>
    <w:rsid w:val="00606527"/>
    <w:tblPr>
      <w:tblStyleRowBandSize w:val="1"/>
      <w:tblStyleColBandSize w:val="1"/>
      <w:tblCellMar>
        <w:top w:w="0" w:type="dxa"/>
        <w:left w:w="108" w:type="dxa"/>
        <w:bottom w:w="0" w:type="dxa"/>
        <w:right w:w="108" w:type="dxa"/>
      </w:tblCellMar>
    </w:tblPr>
  </w:style>
  <w:style w:type="table" w:customStyle="1" w:styleId="a4">
    <w:basedOn w:val="TableNormal"/>
    <w:rsid w:val="00606527"/>
    <w:tblPr>
      <w:tblStyleRowBandSize w:val="1"/>
      <w:tblStyleColBandSize w:val="1"/>
      <w:tblCellMar>
        <w:top w:w="0" w:type="dxa"/>
        <w:left w:w="108" w:type="dxa"/>
        <w:bottom w:w="0" w:type="dxa"/>
        <w:right w:w="108" w:type="dxa"/>
      </w:tblCellMar>
    </w:tblPr>
  </w:style>
  <w:style w:type="table" w:customStyle="1" w:styleId="a5">
    <w:basedOn w:val="TableNormal"/>
    <w:rsid w:val="00606527"/>
    <w:tblPr>
      <w:tblStyleRowBandSize w:val="1"/>
      <w:tblStyleColBandSize w:val="1"/>
      <w:tblCellMar>
        <w:top w:w="0" w:type="dxa"/>
        <w:left w:w="108" w:type="dxa"/>
        <w:bottom w:w="0" w:type="dxa"/>
        <w:right w:w="108" w:type="dxa"/>
      </w:tblCellMar>
    </w:tblPr>
  </w:style>
  <w:style w:type="table" w:customStyle="1" w:styleId="a6">
    <w:basedOn w:val="TableNormal"/>
    <w:rsid w:val="00606527"/>
    <w:tblPr>
      <w:tblStyleRowBandSize w:val="1"/>
      <w:tblStyleColBandSize w:val="1"/>
      <w:tblCellMar>
        <w:top w:w="0" w:type="dxa"/>
        <w:left w:w="108" w:type="dxa"/>
        <w:bottom w:w="0" w:type="dxa"/>
        <w:right w:w="108" w:type="dxa"/>
      </w:tblCellMar>
    </w:tblPr>
  </w:style>
  <w:style w:type="table" w:customStyle="1" w:styleId="a7">
    <w:basedOn w:val="TableNormal"/>
    <w:rsid w:val="00606527"/>
    <w:tblPr>
      <w:tblStyleRowBandSize w:val="1"/>
      <w:tblStyleColBandSize w:val="1"/>
      <w:tblCellMar>
        <w:top w:w="0" w:type="dxa"/>
        <w:left w:w="108" w:type="dxa"/>
        <w:bottom w:w="0" w:type="dxa"/>
        <w:right w:w="108" w:type="dxa"/>
      </w:tblCellMar>
    </w:tblPr>
  </w:style>
  <w:style w:type="table" w:customStyle="1" w:styleId="a8">
    <w:basedOn w:val="TableNormal"/>
    <w:rsid w:val="00606527"/>
    <w:tblPr>
      <w:tblStyleRowBandSize w:val="1"/>
      <w:tblStyleColBandSize w:val="1"/>
      <w:tblCellMar>
        <w:top w:w="0" w:type="dxa"/>
        <w:left w:w="108" w:type="dxa"/>
        <w:bottom w:w="0" w:type="dxa"/>
        <w:right w:w="108" w:type="dxa"/>
      </w:tblCellMar>
    </w:tblPr>
  </w:style>
  <w:style w:type="table" w:customStyle="1" w:styleId="a9">
    <w:basedOn w:val="TableNormal"/>
    <w:rsid w:val="00606527"/>
    <w:tblPr>
      <w:tblStyleRowBandSize w:val="1"/>
      <w:tblStyleColBandSize w:val="1"/>
      <w:tblCellMar>
        <w:top w:w="0" w:type="dxa"/>
        <w:left w:w="108" w:type="dxa"/>
        <w:bottom w:w="0" w:type="dxa"/>
        <w:right w:w="108" w:type="dxa"/>
      </w:tblCellMar>
    </w:tblPr>
  </w:style>
  <w:style w:type="table" w:customStyle="1" w:styleId="aa">
    <w:basedOn w:val="TableNormal"/>
    <w:rsid w:val="00606527"/>
    <w:tblPr>
      <w:tblStyleRowBandSize w:val="1"/>
      <w:tblStyleColBandSize w:val="1"/>
      <w:tblCellMar>
        <w:top w:w="0" w:type="dxa"/>
        <w:left w:w="108" w:type="dxa"/>
        <w:bottom w:w="0" w:type="dxa"/>
        <w:right w:w="108" w:type="dxa"/>
      </w:tblCellMar>
    </w:tblPr>
  </w:style>
  <w:style w:type="table" w:customStyle="1" w:styleId="ab">
    <w:basedOn w:val="TableNormal"/>
    <w:rsid w:val="00606527"/>
    <w:tblPr>
      <w:tblStyleRowBandSize w:val="1"/>
      <w:tblStyleColBandSize w:val="1"/>
      <w:tblCellMar>
        <w:top w:w="0" w:type="dxa"/>
        <w:left w:w="108" w:type="dxa"/>
        <w:bottom w:w="0" w:type="dxa"/>
        <w:right w:w="108" w:type="dxa"/>
      </w:tblCellMar>
    </w:tblPr>
  </w:style>
  <w:style w:type="table" w:customStyle="1" w:styleId="ac">
    <w:basedOn w:val="TableNormal"/>
    <w:rsid w:val="00606527"/>
    <w:tblPr>
      <w:tblStyleRowBandSize w:val="1"/>
      <w:tblStyleColBandSize w:val="1"/>
      <w:tblCellMar>
        <w:top w:w="0" w:type="dxa"/>
        <w:left w:w="108" w:type="dxa"/>
        <w:bottom w:w="0" w:type="dxa"/>
        <w:right w:w="108" w:type="dxa"/>
      </w:tblCellMar>
    </w:tblPr>
  </w:style>
  <w:style w:type="table" w:customStyle="1" w:styleId="ad">
    <w:basedOn w:val="TableNormal"/>
    <w:rsid w:val="00606527"/>
    <w:tblPr>
      <w:tblStyleRowBandSize w:val="1"/>
      <w:tblStyleColBandSize w:val="1"/>
      <w:tblCellMar>
        <w:top w:w="0" w:type="dxa"/>
        <w:left w:w="108" w:type="dxa"/>
        <w:bottom w:w="0" w:type="dxa"/>
        <w:right w:w="108" w:type="dxa"/>
      </w:tblCellMar>
    </w:tblPr>
  </w:style>
  <w:style w:type="table" w:customStyle="1" w:styleId="ae">
    <w:basedOn w:val="TableNormal"/>
    <w:rsid w:val="00606527"/>
    <w:tblPr>
      <w:tblStyleRowBandSize w:val="1"/>
      <w:tblStyleColBandSize w:val="1"/>
      <w:tblCellMar>
        <w:top w:w="0" w:type="dxa"/>
        <w:left w:w="108" w:type="dxa"/>
        <w:bottom w:w="0" w:type="dxa"/>
        <w:right w:w="108" w:type="dxa"/>
      </w:tblCellMar>
    </w:tblPr>
  </w:style>
  <w:style w:type="table" w:customStyle="1" w:styleId="af">
    <w:basedOn w:val="TableNormal"/>
    <w:rsid w:val="00606527"/>
    <w:tblPr>
      <w:tblStyleRowBandSize w:val="1"/>
      <w:tblStyleColBandSize w:val="1"/>
      <w:tblCellMar>
        <w:top w:w="0" w:type="dxa"/>
        <w:left w:w="108" w:type="dxa"/>
        <w:bottom w:w="0" w:type="dxa"/>
        <w:right w:w="108" w:type="dxa"/>
      </w:tblCellMar>
    </w:tblPr>
  </w:style>
  <w:style w:type="table" w:customStyle="1" w:styleId="af0">
    <w:basedOn w:val="TableNormal"/>
    <w:rsid w:val="00606527"/>
    <w:tblPr>
      <w:tblStyleRowBandSize w:val="1"/>
      <w:tblStyleColBandSize w:val="1"/>
      <w:tblCellMar>
        <w:top w:w="0" w:type="dxa"/>
        <w:left w:w="108" w:type="dxa"/>
        <w:bottom w:w="0" w:type="dxa"/>
        <w:right w:w="108" w:type="dxa"/>
      </w:tblCellMar>
    </w:tblPr>
  </w:style>
  <w:style w:type="table" w:customStyle="1" w:styleId="af1">
    <w:basedOn w:val="TableNormal"/>
    <w:rsid w:val="00606527"/>
    <w:tblPr>
      <w:tblStyleRowBandSize w:val="1"/>
      <w:tblStyleColBandSize w:val="1"/>
      <w:tblCellMar>
        <w:top w:w="0" w:type="dxa"/>
        <w:left w:w="108" w:type="dxa"/>
        <w:bottom w:w="0" w:type="dxa"/>
        <w:right w:w="108" w:type="dxa"/>
      </w:tblCellMar>
    </w:tblPr>
  </w:style>
  <w:style w:type="table" w:customStyle="1" w:styleId="af2">
    <w:basedOn w:val="TableNormal"/>
    <w:rsid w:val="00606527"/>
    <w:tblPr>
      <w:tblStyleRowBandSize w:val="1"/>
      <w:tblStyleColBandSize w:val="1"/>
      <w:tblCellMar>
        <w:top w:w="0" w:type="dxa"/>
        <w:left w:w="108" w:type="dxa"/>
        <w:bottom w:w="0" w:type="dxa"/>
        <w:right w:w="108" w:type="dxa"/>
      </w:tblCellMar>
    </w:tblPr>
  </w:style>
  <w:style w:type="table" w:customStyle="1" w:styleId="af3">
    <w:basedOn w:val="TableNormal"/>
    <w:rsid w:val="00606527"/>
    <w:tblPr>
      <w:tblStyleRowBandSize w:val="1"/>
      <w:tblStyleColBandSize w:val="1"/>
      <w:tblCellMar>
        <w:top w:w="0" w:type="dxa"/>
        <w:left w:w="108" w:type="dxa"/>
        <w:bottom w:w="0" w:type="dxa"/>
        <w:right w:w="108" w:type="dxa"/>
      </w:tblCellMar>
    </w:tblPr>
  </w:style>
  <w:style w:type="table" w:customStyle="1" w:styleId="af4">
    <w:basedOn w:val="TableNormal"/>
    <w:rsid w:val="00606527"/>
    <w:tblPr>
      <w:tblStyleRowBandSize w:val="1"/>
      <w:tblStyleColBandSize w:val="1"/>
      <w:tblCellMar>
        <w:top w:w="0" w:type="dxa"/>
        <w:left w:w="108" w:type="dxa"/>
        <w:bottom w:w="0" w:type="dxa"/>
        <w:right w:w="108" w:type="dxa"/>
      </w:tblCellMar>
    </w:tblPr>
  </w:style>
  <w:style w:type="table" w:customStyle="1" w:styleId="af5">
    <w:basedOn w:val="TableNormal"/>
    <w:rsid w:val="00606527"/>
    <w:tblPr>
      <w:tblStyleRowBandSize w:val="1"/>
      <w:tblStyleColBandSize w:val="1"/>
      <w:tblCellMar>
        <w:top w:w="0" w:type="dxa"/>
        <w:left w:w="108" w:type="dxa"/>
        <w:bottom w:w="0" w:type="dxa"/>
        <w:right w:w="108" w:type="dxa"/>
      </w:tblCellMar>
    </w:tblPr>
  </w:style>
  <w:style w:type="table" w:customStyle="1" w:styleId="af6">
    <w:basedOn w:val="TableNormal"/>
    <w:rsid w:val="00606527"/>
    <w:tblPr>
      <w:tblStyleRowBandSize w:val="1"/>
      <w:tblStyleColBandSize w:val="1"/>
      <w:tblCellMar>
        <w:top w:w="0" w:type="dxa"/>
        <w:left w:w="0" w:type="dxa"/>
        <w:bottom w:w="0" w:type="dxa"/>
        <w:right w:w="0" w:type="dxa"/>
      </w:tblCellMar>
    </w:tblPr>
  </w:style>
  <w:style w:type="paragraph" w:styleId="Encabezado">
    <w:name w:val="header"/>
    <w:basedOn w:val="Normal"/>
    <w:link w:val="EncabezadoCar"/>
    <w:uiPriority w:val="99"/>
    <w:unhideWhenUsed/>
    <w:rsid w:val="00E90C4B"/>
    <w:pPr>
      <w:tabs>
        <w:tab w:val="center" w:pos="4419"/>
        <w:tab w:val="right" w:pos="8838"/>
      </w:tabs>
    </w:pPr>
  </w:style>
  <w:style w:type="character" w:customStyle="1" w:styleId="EncabezadoCar">
    <w:name w:val="Encabezado Car"/>
    <w:basedOn w:val="Fuentedeprrafopredeter"/>
    <w:link w:val="Encabezado"/>
    <w:uiPriority w:val="99"/>
    <w:rsid w:val="00E90C4B"/>
  </w:style>
  <w:style w:type="paragraph" w:styleId="Piedepgina">
    <w:name w:val="footer"/>
    <w:basedOn w:val="Normal"/>
    <w:link w:val="PiedepginaCar"/>
    <w:uiPriority w:val="99"/>
    <w:unhideWhenUsed/>
    <w:rsid w:val="00E90C4B"/>
    <w:pPr>
      <w:tabs>
        <w:tab w:val="center" w:pos="4419"/>
        <w:tab w:val="right" w:pos="8838"/>
      </w:tabs>
    </w:pPr>
  </w:style>
  <w:style w:type="character" w:customStyle="1" w:styleId="PiedepginaCar">
    <w:name w:val="Pie de página Car"/>
    <w:basedOn w:val="Fuentedeprrafopredeter"/>
    <w:link w:val="Piedepgina"/>
    <w:uiPriority w:val="99"/>
    <w:rsid w:val="00E90C4B"/>
  </w:style>
  <w:style w:type="paragraph" w:styleId="Textodeglobo">
    <w:name w:val="Balloon Text"/>
    <w:basedOn w:val="Normal"/>
    <w:link w:val="TextodegloboCar"/>
    <w:uiPriority w:val="99"/>
    <w:semiHidden/>
    <w:unhideWhenUsed/>
    <w:rsid w:val="00FA1BF4"/>
    <w:rPr>
      <w:rFonts w:ascii="Tahoma" w:hAnsi="Tahoma" w:cs="Tahoma"/>
      <w:sz w:val="16"/>
      <w:szCs w:val="16"/>
    </w:rPr>
  </w:style>
  <w:style w:type="character" w:customStyle="1" w:styleId="TextodegloboCar">
    <w:name w:val="Texto de globo Car"/>
    <w:basedOn w:val="Fuentedeprrafopredeter"/>
    <w:link w:val="Textodeglobo"/>
    <w:uiPriority w:val="99"/>
    <w:semiHidden/>
    <w:rsid w:val="00FA1BF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8985447">
      <w:bodyDiv w:val="1"/>
      <w:marLeft w:val="0"/>
      <w:marRight w:val="0"/>
      <w:marTop w:val="0"/>
      <w:marBottom w:val="0"/>
      <w:divBdr>
        <w:top w:val="none" w:sz="0" w:space="0" w:color="auto"/>
        <w:left w:val="none" w:sz="0" w:space="0" w:color="auto"/>
        <w:bottom w:val="none" w:sz="0" w:space="0" w:color="auto"/>
        <w:right w:val="none" w:sz="0" w:space="0" w:color="auto"/>
      </w:divBdr>
    </w:div>
    <w:div w:id="153759256">
      <w:bodyDiv w:val="1"/>
      <w:marLeft w:val="0"/>
      <w:marRight w:val="0"/>
      <w:marTop w:val="0"/>
      <w:marBottom w:val="0"/>
      <w:divBdr>
        <w:top w:val="none" w:sz="0" w:space="0" w:color="auto"/>
        <w:left w:val="none" w:sz="0" w:space="0" w:color="auto"/>
        <w:bottom w:val="none" w:sz="0" w:space="0" w:color="auto"/>
        <w:right w:val="none" w:sz="0" w:space="0" w:color="auto"/>
      </w:divBdr>
    </w:div>
    <w:div w:id="166481548">
      <w:bodyDiv w:val="1"/>
      <w:marLeft w:val="0"/>
      <w:marRight w:val="0"/>
      <w:marTop w:val="0"/>
      <w:marBottom w:val="0"/>
      <w:divBdr>
        <w:top w:val="none" w:sz="0" w:space="0" w:color="auto"/>
        <w:left w:val="none" w:sz="0" w:space="0" w:color="auto"/>
        <w:bottom w:val="none" w:sz="0" w:space="0" w:color="auto"/>
        <w:right w:val="none" w:sz="0" w:space="0" w:color="auto"/>
      </w:divBdr>
    </w:div>
    <w:div w:id="216209019">
      <w:bodyDiv w:val="1"/>
      <w:marLeft w:val="0"/>
      <w:marRight w:val="0"/>
      <w:marTop w:val="0"/>
      <w:marBottom w:val="0"/>
      <w:divBdr>
        <w:top w:val="none" w:sz="0" w:space="0" w:color="auto"/>
        <w:left w:val="none" w:sz="0" w:space="0" w:color="auto"/>
        <w:bottom w:val="none" w:sz="0" w:space="0" w:color="auto"/>
        <w:right w:val="none" w:sz="0" w:space="0" w:color="auto"/>
      </w:divBdr>
    </w:div>
    <w:div w:id="410933345">
      <w:bodyDiv w:val="1"/>
      <w:marLeft w:val="0"/>
      <w:marRight w:val="0"/>
      <w:marTop w:val="0"/>
      <w:marBottom w:val="0"/>
      <w:divBdr>
        <w:top w:val="none" w:sz="0" w:space="0" w:color="auto"/>
        <w:left w:val="none" w:sz="0" w:space="0" w:color="auto"/>
        <w:bottom w:val="none" w:sz="0" w:space="0" w:color="auto"/>
        <w:right w:val="none" w:sz="0" w:space="0" w:color="auto"/>
      </w:divBdr>
    </w:div>
    <w:div w:id="554774252">
      <w:bodyDiv w:val="1"/>
      <w:marLeft w:val="0"/>
      <w:marRight w:val="0"/>
      <w:marTop w:val="0"/>
      <w:marBottom w:val="0"/>
      <w:divBdr>
        <w:top w:val="none" w:sz="0" w:space="0" w:color="auto"/>
        <w:left w:val="none" w:sz="0" w:space="0" w:color="auto"/>
        <w:bottom w:val="none" w:sz="0" w:space="0" w:color="auto"/>
        <w:right w:val="none" w:sz="0" w:space="0" w:color="auto"/>
      </w:divBdr>
    </w:div>
    <w:div w:id="793910144">
      <w:bodyDiv w:val="1"/>
      <w:marLeft w:val="0"/>
      <w:marRight w:val="0"/>
      <w:marTop w:val="0"/>
      <w:marBottom w:val="0"/>
      <w:divBdr>
        <w:top w:val="none" w:sz="0" w:space="0" w:color="auto"/>
        <w:left w:val="none" w:sz="0" w:space="0" w:color="auto"/>
        <w:bottom w:val="none" w:sz="0" w:space="0" w:color="auto"/>
        <w:right w:val="none" w:sz="0" w:space="0" w:color="auto"/>
      </w:divBdr>
    </w:div>
    <w:div w:id="834226717">
      <w:bodyDiv w:val="1"/>
      <w:marLeft w:val="0"/>
      <w:marRight w:val="0"/>
      <w:marTop w:val="0"/>
      <w:marBottom w:val="0"/>
      <w:divBdr>
        <w:top w:val="none" w:sz="0" w:space="0" w:color="auto"/>
        <w:left w:val="none" w:sz="0" w:space="0" w:color="auto"/>
        <w:bottom w:val="none" w:sz="0" w:space="0" w:color="auto"/>
        <w:right w:val="none" w:sz="0" w:space="0" w:color="auto"/>
      </w:divBdr>
    </w:div>
    <w:div w:id="993416815">
      <w:bodyDiv w:val="1"/>
      <w:marLeft w:val="0"/>
      <w:marRight w:val="0"/>
      <w:marTop w:val="0"/>
      <w:marBottom w:val="0"/>
      <w:divBdr>
        <w:top w:val="none" w:sz="0" w:space="0" w:color="auto"/>
        <w:left w:val="none" w:sz="0" w:space="0" w:color="auto"/>
        <w:bottom w:val="none" w:sz="0" w:space="0" w:color="auto"/>
        <w:right w:val="none" w:sz="0" w:space="0" w:color="auto"/>
      </w:divBdr>
    </w:div>
    <w:div w:id="1050883393">
      <w:bodyDiv w:val="1"/>
      <w:marLeft w:val="0"/>
      <w:marRight w:val="0"/>
      <w:marTop w:val="0"/>
      <w:marBottom w:val="0"/>
      <w:divBdr>
        <w:top w:val="none" w:sz="0" w:space="0" w:color="auto"/>
        <w:left w:val="none" w:sz="0" w:space="0" w:color="auto"/>
        <w:bottom w:val="none" w:sz="0" w:space="0" w:color="auto"/>
        <w:right w:val="none" w:sz="0" w:space="0" w:color="auto"/>
      </w:divBdr>
    </w:div>
    <w:div w:id="1106464012">
      <w:bodyDiv w:val="1"/>
      <w:marLeft w:val="0"/>
      <w:marRight w:val="0"/>
      <w:marTop w:val="0"/>
      <w:marBottom w:val="0"/>
      <w:divBdr>
        <w:top w:val="none" w:sz="0" w:space="0" w:color="auto"/>
        <w:left w:val="none" w:sz="0" w:space="0" w:color="auto"/>
        <w:bottom w:val="none" w:sz="0" w:space="0" w:color="auto"/>
        <w:right w:val="none" w:sz="0" w:space="0" w:color="auto"/>
      </w:divBdr>
    </w:div>
    <w:div w:id="1168330378">
      <w:bodyDiv w:val="1"/>
      <w:marLeft w:val="0"/>
      <w:marRight w:val="0"/>
      <w:marTop w:val="0"/>
      <w:marBottom w:val="0"/>
      <w:divBdr>
        <w:top w:val="none" w:sz="0" w:space="0" w:color="auto"/>
        <w:left w:val="none" w:sz="0" w:space="0" w:color="auto"/>
        <w:bottom w:val="none" w:sz="0" w:space="0" w:color="auto"/>
        <w:right w:val="none" w:sz="0" w:space="0" w:color="auto"/>
      </w:divBdr>
    </w:div>
    <w:div w:id="1193615092">
      <w:bodyDiv w:val="1"/>
      <w:marLeft w:val="0"/>
      <w:marRight w:val="0"/>
      <w:marTop w:val="0"/>
      <w:marBottom w:val="0"/>
      <w:divBdr>
        <w:top w:val="none" w:sz="0" w:space="0" w:color="auto"/>
        <w:left w:val="none" w:sz="0" w:space="0" w:color="auto"/>
        <w:bottom w:val="none" w:sz="0" w:space="0" w:color="auto"/>
        <w:right w:val="none" w:sz="0" w:space="0" w:color="auto"/>
      </w:divBdr>
    </w:div>
    <w:div w:id="1218279709">
      <w:bodyDiv w:val="1"/>
      <w:marLeft w:val="0"/>
      <w:marRight w:val="0"/>
      <w:marTop w:val="0"/>
      <w:marBottom w:val="0"/>
      <w:divBdr>
        <w:top w:val="none" w:sz="0" w:space="0" w:color="auto"/>
        <w:left w:val="none" w:sz="0" w:space="0" w:color="auto"/>
        <w:bottom w:val="none" w:sz="0" w:space="0" w:color="auto"/>
        <w:right w:val="none" w:sz="0" w:space="0" w:color="auto"/>
      </w:divBdr>
    </w:div>
    <w:div w:id="1463575353">
      <w:bodyDiv w:val="1"/>
      <w:marLeft w:val="0"/>
      <w:marRight w:val="0"/>
      <w:marTop w:val="0"/>
      <w:marBottom w:val="0"/>
      <w:divBdr>
        <w:top w:val="none" w:sz="0" w:space="0" w:color="auto"/>
        <w:left w:val="none" w:sz="0" w:space="0" w:color="auto"/>
        <w:bottom w:val="none" w:sz="0" w:space="0" w:color="auto"/>
        <w:right w:val="none" w:sz="0" w:space="0" w:color="auto"/>
      </w:divBdr>
    </w:div>
    <w:div w:id="1593009302">
      <w:bodyDiv w:val="1"/>
      <w:marLeft w:val="0"/>
      <w:marRight w:val="0"/>
      <w:marTop w:val="0"/>
      <w:marBottom w:val="0"/>
      <w:divBdr>
        <w:top w:val="none" w:sz="0" w:space="0" w:color="auto"/>
        <w:left w:val="none" w:sz="0" w:space="0" w:color="auto"/>
        <w:bottom w:val="none" w:sz="0" w:space="0" w:color="auto"/>
        <w:right w:val="none" w:sz="0" w:space="0" w:color="auto"/>
      </w:divBdr>
    </w:div>
    <w:div w:id="1765953666">
      <w:bodyDiv w:val="1"/>
      <w:marLeft w:val="0"/>
      <w:marRight w:val="0"/>
      <w:marTop w:val="0"/>
      <w:marBottom w:val="0"/>
      <w:divBdr>
        <w:top w:val="none" w:sz="0" w:space="0" w:color="auto"/>
        <w:left w:val="none" w:sz="0" w:space="0" w:color="auto"/>
        <w:bottom w:val="none" w:sz="0" w:space="0" w:color="auto"/>
        <w:right w:val="none" w:sz="0" w:space="0" w:color="auto"/>
      </w:divBdr>
    </w:div>
    <w:div w:id="1808088564">
      <w:bodyDiv w:val="1"/>
      <w:marLeft w:val="0"/>
      <w:marRight w:val="0"/>
      <w:marTop w:val="0"/>
      <w:marBottom w:val="0"/>
      <w:divBdr>
        <w:top w:val="none" w:sz="0" w:space="0" w:color="auto"/>
        <w:left w:val="none" w:sz="0" w:space="0" w:color="auto"/>
        <w:bottom w:val="none" w:sz="0" w:space="0" w:color="auto"/>
        <w:right w:val="none" w:sz="0" w:space="0" w:color="auto"/>
      </w:divBdr>
    </w:div>
    <w:div w:id="2029989696">
      <w:bodyDiv w:val="1"/>
      <w:marLeft w:val="0"/>
      <w:marRight w:val="0"/>
      <w:marTop w:val="0"/>
      <w:marBottom w:val="0"/>
      <w:divBdr>
        <w:top w:val="none" w:sz="0" w:space="0" w:color="auto"/>
        <w:left w:val="none" w:sz="0" w:space="0" w:color="auto"/>
        <w:bottom w:val="none" w:sz="0" w:space="0" w:color="auto"/>
        <w:right w:val="none" w:sz="0" w:space="0" w:color="auto"/>
      </w:divBdr>
    </w:div>
    <w:div w:id="21111985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11</Pages>
  <Words>3890</Words>
  <Characters>21401</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25241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Juan Uribe Macedo</dc:creator>
  <cp:lastModifiedBy>Tammy Erika Torres Cornejo</cp:lastModifiedBy>
  <cp:revision>4</cp:revision>
  <cp:lastPrinted>2021-04-29T18:30:00Z</cp:lastPrinted>
  <dcterms:created xsi:type="dcterms:W3CDTF">2021-04-30T22:27:00Z</dcterms:created>
  <dcterms:modified xsi:type="dcterms:W3CDTF">2021-05-01T04:59:00Z</dcterms:modified>
</cp:coreProperties>
</file>