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77AF" w14:textId="7ACD2DBD" w:rsidR="001149A1" w:rsidRPr="004A561B" w:rsidRDefault="001C0C76" w:rsidP="004A561B">
      <w:pPr>
        <w:suppressAutoHyphens/>
        <w:spacing w:after="0" w:line="240" w:lineRule="auto"/>
        <w:jc w:val="both"/>
        <w:rPr>
          <w:rFonts w:ascii="Lucida Sans Unicode" w:eastAsia="Trebuchet MS" w:hAnsi="Lucida Sans Unicode" w:cs="Lucida Sans Unicode"/>
          <w:b/>
          <w:sz w:val="20"/>
          <w:szCs w:val="20"/>
          <w:lang w:val="es-ES" w:eastAsia="es-ES" w:bidi="es-ES"/>
        </w:rPr>
      </w:pPr>
      <w:r w:rsidRPr="004A561B">
        <w:rPr>
          <w:rFonts w:ascii="Lucida Sans Unicode" w:eastAsia="Trebuchet MS" w:hAnsi="Lucida Sans Unicode" w:cs="Lucida Sans Unicode"/>
          <w:b/>
          <w:sz w:val="20"/>
          <w:szCs w:val="20"/>
          <w:lang w:val="es-ES" w:eastAsia="es-ES" w:bidi="es-ES"/>
        </w:rPr>
        <w:t>INFORME</w:t>
      </w:r>
      <w:r w:rsidR="00390171" w:rsidRPr="004A561B">
        <w:rPr>
          <w:rFonts w:ascii="Lucida Sans Unicode" w:eastAsia="Trebuchet MS" w:hAnsi="Lucida Sans Unicode" w:cs="Lucida Sans Unicode"/>
          <w:b/>
          <w:sz w:val="20"/>
          <w:szCs w:val="20"/>
          <w:lang w:val="es-ES" w:eastAsia="es-ES" w:bidi="es-ES"/>
        </w:rPr>
        <w:t xml:space="preserve"> </w:t>
      </w:r>
      <w:r w:rsidRPr="004A561B">
        <w:rPr>
          <w:rFonts w:ascii="Lucida Sans Unicode" w:eastAsia="Trebuchet MS" w:hAnsi="Lucida Sans Unicode" w:cs="Lucida Sans Unicode"/>
          <w:b/>
          <w:sz w:val="20"/>
          <w:szCs w:val="20"/>
          <w:lang w:val="es-ES" w:eastAsia="es-ES" w:bidi="es-ES"/>
        </w:rPr>
        <w:t>SOBRE</w:t>
      </w:r>
      <w:r w:rsidR="00030A4D" w:rsidRPr="004A561B">
        <w:rPr>
          <w:rFonts w:ascii="Lucida Sans Unicode" w:eastAsia="Trebuchet MS" w:hAnsi="Lucida Sans Unicode" w:cs="Lucida Sans Unicode"/>
          <w:b/>
          <w:sz w:val="20"/>
          <w:szCs w:val="20"/>
          <w:lang w:val="es-ES" w:eastAsia="es-ES" w:bidi="es-ES"/>
        </w:rPr>
        <w:t xml:space="preserve"> EL OTORGAMIENTO DE INCENTIVOS </w:t>
      </w:r>
      <w:r w:rsidR="004A561B" w:rsidRPr="004A561B">
        <w:rPr>
          <w:rFonts w:ascii="Lucida Sans Unicode" w:eastAsia="Trebuchet MS" w:hAnsi="Lucida Sans Unicode" w:cs="Lucida Sans Unicode"/>
          <w:b/>
          <w:sz w:val="20"/>
          <w:szCs w:val="20"/>
          <w:lang w:val="es-ES" w:eastAsia="es-ES" w:bidi="es-ES"/>
        </w:rPr>
        <w:t>DEL EJERCICIO VALORADO DE SEPTIEMBRE DE 2021 A AGOSTO DE 2022</w:t>
      </w:r>
      <w:r w:rsidR="00674E23" w:rsidRPr="004A561B">
        <w:rPr>
          <w:rFonts w:ascii="Lucida Sans Unicode" w:eastAsia="Trebuchet MS" w:hAnsi="Lucida Sans Unicode" w:cs="Lucida Sans Unicode"/>
          <w:b/>
          <w:sz w:val="20"/>
          <w:szCs w:val="20"/>
          <w:lang w:val="es-ES" w:eastAsia="es-ES" w:bidi="es-ES"/>
        </w:rPr>
        <w:t>,</w:t>
      </w:r>
      <w:r w:rsidRPr="004A561B">
        <w:rPr>
          <w:rFonts w:ascii="Lucida Sans Unicode" w:eastAsia="Trebuchet MS" w:hAnsi="Lucida Sans Unicode" w:cs="Lucida Sans Unicode"/>
          <w:b/>
          <w:sz w:val="20"/>
          <w:szCs w:val="20"/>
          <w:lang w:val="es-ES" w:eastAsia="es-ES" w:bidi="es-ES"/>
        </w:rPr>
        <w:t xml:space="preserve"> </w:t>
      </w:r>
      <w:r w:rsidR="009C23D3" w:rsidRPr="004A561B">
        <w:rPr>
          <w:rFonts w:ascii="Lucida Sans Unicode" w:eastAsia="Trebuchet MS" w:hAnsi="Lucida Sans Unicode" w:cs="Lucida Sans Unicode"/>
          <w:b/>
          <w:sz w:val="20"/>
          <w:szCs w:val="20"/>
          <w:lang w:val="es-ES" w:eastAsia="es-ES" w:bidi="es-ES"/>
        </w:rPr>
        <w:t>AL PERSONAL DEL SERVICIO PROFESIONAL ELECTORAL NACIONAL DE ESTE ORGANISMO ELECTORAL</w:t>
      </w:r>
      <w:r w:rsidR="001149A1" w:rsidRPr="004A561B">
        <w:rPr>
          <w:rFonts w:ascii="Lucida Sans Unicode" w:eastAsia="Trebuchet MS" w:hAnsi="Lucida Sans Unicode" w:cs="Lucida Sans Unicode"/>
          <w:b/>
          <w:sz w:val="20"/>
          <w:szCs w:val="20"/>
          <w:lang w:val="es-ES" w:eastAsia="es-ES" w:bidi="es-ES"/>
        </w:rPr>
        <w:t>.</w:t>
      </w:r>
    </w:p>
    <w:p w14:paraId="4BCFF4D2" w14:textId="07D33620" w:rsidR="00235B7E" w:rsidRPr="004A561B" w:rsidRDefault="00235B7E" w:rsidP="004A561B">
      <w:pPr>
        <w:autoSpaceDE w:val="0"/>
        <w:autoSpaceDN w:val="0"/>
        <w:adjustRightInd w:val="0"/>
        <w:spacing w:after="0" w:line="240" w:lineRule="auto"/>
        <w:rPr>
          <w:rFonts w:ascii="Lucida Sans Unicode" w:eastAsia="Times New Roman" w:hAnsi="Lucida Sans Unicode" w:cs="Lucida Sans Unicode"/>
          <w:b/>
          <w:bCs/>
          <w:color w:val="000000"/>
          <w:sz w:val="20"/>
          <w:szCs w:val="20"/>
          <w:lang w:eastAsia="es-ES"/>
        </w:rPr>
      </w:pPr>
    </w:p>
    <w:p w14:paraId="3B424065" w14:textId="5B0FC4A0" w:rsidR="00E85803" w:rsidRPr="004A561B" w:rsidRDefault="00674E23"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En cumplimiento de</w:t>
      </w:r>
      <w:r w:rsidR="008A2586" w:rsidRPr="004A561B">
        <w:rPr>
          <w:rFonts w:ascii="Lucida Sans Unicode" w:eastAsia="Times New Roman" w:hAnsi="Lucida Sans Unicode" w:cs="Lucida Sans Unicode"/>
          <w:bCs/>
          <w:sz w:val="20"/>
          <w:szCs w:val="20"/>
          <w:lang w:eastAsia="ar-SA"/>
        </w:rPr>
        <w:t>l</w:t>
      </w:r>
      <w:r w:rsidRPr="004A561B">
        <w:rPr>
          <w:rFonts w:ascii="Lucida Sans Unicode" w:eastAsia="Times New Roman" w:hAnsi="Lucida Sans Unicode" w:cs="Lucida Sans Unicode"/>
          <w:bCs/>
          <w:sz w:val="20"/>
          <w:szCs w:val="20"/>
          <w:lang w:eastAsia="ar-SA"/>
        </w:rPr>
        <w:t xml:space="preserve"> artículo</w:t>
      </w:r>
      <w:r w:rsidR="008A2586" w:rsidRPr="004A561B">
        <w:rPr>
          <w:rFonts w:ascii="Lucida Sans Unicode" w:eastAsia="Times New Roman" w:hAnsi="Lucida Sans Unicode" w:cs="Lucida Sans Unicode"/>
          <w:bCs/>
          <w:sz w:val="20"/>
          <w:szCs w:val="20"/>
          <w:lang w:eastAsia="ar-SA"/>
        </w:rPr>
        <w:t xml:space="preserve"> 15, primer párrafo, incisos i) y k) de los Lineamientos para el </w:t>
      </w:r>
      <w:r w:rsidRPr="004A561B">
        <w:rPr>
          <w:rFonts w:ascii="Lucida Sans Unicode" w:eastAsia="Times New Roman" w:hAnsi="Lucida Sans Unicode" w:cs="Lucida Sans Unicode"/>
          <w:bCs/>
          <w:sz w:val="20"/>
          <w:szCs w:val="20"/>
          <w:lang w:eastAsia="ar-SA"/>
        </w:rPr>
        <w:t>O</w:t>
      </w:r>
      <w:r w:rsidR="008A2586" w:rsidRPr="004A561B">
        <w:rPr>
          <w:rFonts w:ascii="Lucida Sans Unicode" w:eastAsia="Times New Roman" w:hAnsi="Lucida Sans Unicode" w:cs="Lucida Sans Unicode"/>
          <w:bCs/>
          <w:sz w:val="20"/>
          <w:szCs w:val="20"/>
          <w:lang w:eastAsia="ar-SA"/>
        </w:rPr>
        <w:t>torgamiento</w:t>
      </w:r>
      <w:r w:rsidRPr="004A561B">
        <w:rPr>
          <w:rFonts w:ascii="Lucida Sans Unicode" w:eastAsia="Times New Roman" w:hAnsi="Lucida Sans Unicode" w:cs="Lucida Sans Unicode"/>
          <w:bCs/>
          <w:sz w:val="20"/>
          <w:szCs w:val="20"/>
          <w:lang w:eastAsia="ar-SA"/>
        </w:rPr>
        <w:t xml:space="preserve"> de I</w:t>
      </w:r>
      <w:r w:rsidR="008A2586" w:rsidRPr="004A561B">
        <w:rPr>
          <w:rFonts w:ascii="Lucida Sans Unicode" w:eastAsia="Times New Roman" w:hAnsi="Lucida Sans Unicode" w:cs="Lucida Sans Unicode"/>
          <w:bCs/>
          <w:sz w:val="20"/>
          <w:szCs w:val="20"/>
          <w:lang w:eastAsia="ar-SA"/>
        </w:rPr>
        <w:t xml:space="preserve">ncentivos al </w:t>
      </w:r>
      <w:r w:rsidRPr="004A561B">
        <w:rPr>
          <w:rFonts w:ascii="Lucida Sans Unicode" w:eastAsia="Times New Roman" w:hAnsi="Lucida Sans Unicode" w:cs="Lucida Sans Unicode"/>
          <w:bCs/>
          <w:sz w:val="20"/>
          <w:szCs w:val="20"/>
          <w:lang w:eastAsia="ar-SA"/>
        </w:rPr>
        <w:t>P</w:t>
      </w:r>
      <w:r w:rsidR="008A2586" w:rsidRPr="004A561B">
        <w:rPr>
          <w:rFonts w:ascii="Lucida Sans Unicode" w:eastAsia="Times New Roman" w:hAnsi="Lucida Sans Unicode" w:cs="Lucida Sans Unicode"/>
          <w:bCs/>
          <w:sz w:val="20"/>
          <w:szCs w:val="20"/>
          <w:lang w:eastAsia="ar-SA"/>
        </w:rPr>
        <w:t>ersonal del Servicio Profesional Electoral Nacional en el sistema de los Organismos Públicos Locales Electorales (Lineamientos), aprobados por la Junta General Ejecutiva el 19 de marzo del 2021 mediante Acuerdo INE/JGE53/2021, el objetivo</w:t>
      </w:r>
      <w:r w:rsidR="007F7053" w:rsidRPr="004A561B">
        <w:rPr>
          <w:rFonts w:ascii="Lucida Sans Unicode" w:eastAsia="Times New Roman" w:hAnsi="Lucida Sans Unicode" w:cs="Lucida Sans Unicode"/>
          <w:bCs/>
          <w:sz w:val="20"/>
          <w:szCs w:val="20"/>
          <w:lang w:eastAsia="ar-SA"/>
        </w:rPr>
        <w:t xml:space="preserve"> del presente documento</w:t>
      </w:r>
      <w:r w:rsidR="008A2586" w:rsidRPr="004A561B">
        <w:rPr>
          <w:rFonts w:ascii="Lucida Sans Unicode" w:eastAsia="Times New Roman" w:hAnsi="Lucida Sans Unicode" w:cs="Lucida Sans Unicode"/>
          <w:bCs/>
          <w:sz w:val="20"/>
          <w:szCs w:val="20"/>
          <w:lang w:eastAsia="ar-SA"/>
        </w:rPr>
        <w:t xml:space="preserve"> es informar a la </w:t>
      </w:r>
      <w:r w:rsidR="004A561B" w:rsidRPr="004A561B">
        <w:rPr>
          <w:rFonts w:ascii="Lucida Sans Unicode" w:eastAsia="Times New Roman" w:hAnsi="Lucida Sans Unicode" w:cs="Lucida Sans Unicode"/>
          <w:bCs/>
          <w:sz w:val="20"/>
          <w:szCs w:val="20"/>
          <w:lang w:eastAsia="ar-SA"/>
        </w:rPr>
        <w:t xml:space="preserve">Dirección Ejecutiva del Servicio Profesional Electoral Nacional (DESPEN) </w:t>
      </w:r>
      <w:r w:rsidR="008A2586" w:rsidRPr="004A561B">
        <w:rPr>
          <w:rFonts w:ascii="Lucida Sans Unicode" w:eastAsia="Times New Roman" w:hAnsi="Lucida Sans Unicode" w:cs="Lucida Sans Unicode"/>
          <w:bCs/>
          <w:sz w:val="20"/>
          <w:szCs w:val="20"/>
          <w:lang w:eastAsia="ar-SA"/>
        </w:rPr>
        <w:t>sobre dicho otorgamiento.</w:t>
      </w:r>
    </w:p>
    <w:p w14:paraId="2531372B" w14:textId="77777777" w:rsidR="008A2586" w:rsidRPr="004A561B" w:rsidRDefault="008A2586"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331CD972" w14:textId="7BA45478" w:rsidR="006B1C7B" w:rsidRPr="004A561B" w:rsidRDefault="00E6257C"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Uno de los </w:t>
      </w:r>
      <w:r w:rsidR="003C6958">
        <w:rPr>
          <w:rFonts w:ascii="Lucida Sans Unicode" w:eastAsia="Times New Roman" w:hAnsi="Lucida Sans Unicode" w:cs="Lucida Sans Unicode"/>
          <w:bCs/>
          <w:sz w:val="20"/>
          <w:szCs w:val="20"/>
          <w:lang w:eastAsia="ar-SA"/>
        </w:rPr>
        <w:t>mecanismos</w:t>
      </w:r>
      <w:r w:rsidRPr="004A561B">
        <w:rPr>
          <w:rFonts w:ascii="Lucida Sans Unicode" w:eastAsia="Times New Roman" w:hAnsi="Lucida Sans Unicode" w:cs="Lucida Sans Unicode"/>
          <w:bCs/>
          <w:sz w:val="20"/>
          <w:szCs w:val="20"/>
          <w:lang w:eastAsia="ar-SA"/>
        </w:rPr>
        <w:t xml:space="preserve"> del Servicio Profesional Electoral Nacional, es el que se refiere al reconocimiento de</w:t>
      </w:r>
      <w:r w:rsidR="003C6958">
        <w:rPr>
          <w:rFonts w:ascii="Lucida Sans Unicode" w:eastAsia="Times New Roman" w:hAnsi="Lucida Sans Unicode" w:cs="Lucida Sans Unicode"/>
          <w:bCs/>
          <w:sz w:val="20"/>
          <w:szCs w:val="20"/>
          <w:lang w:eastAsia="ar-SA"/>
        </w:rPr>
        <w:t xml:space="preserve"> las y</w:t>
      </w:r>
      <w:r w:rsidRPr="004A561B">
        <w:rPr>
          <w:rFonts w:ascii="Lucida Sans Unicode" w:eastAsia="Times New Roman" w:hAnsi="Lucida Sans Unicode" w:cs="Lucida Sans Unicode"/>
          <w:bCs/>
          <w:sz w:val="20"/>
          <w:szCs w:val="20"/>
          <w:lang w:eastAsia="ar-SA"/>
        </w:rPr>
        <w:t xml:space="preserve"> los integrantes del Servicio tras un año en que, a partir del desempeño de sus labores, alcanzaron metas con un alto grado de calidad, al tiempo que cumplieron con sus procesos formativos, de capacitación y de disciplina. Este reconocimiento</w:t>
      </w:r>
      <w:r w:rsidR="00F60EAD" w:rsidRPr="004A561B">
        <w:rPr>
          <w:rFonts w:ascii="Lucida Sans Unicode" w:eastAsia="Times New Roman" w:hAnsi="Lucida Sans Unicode" w:cs="Lucida Sans Unicode"/>
          <w:bCs/>
          <w:sz w:val="20"/>
          <w:szCs w:val="20"/>
          <w:lang w:eastAsia="ar-SA"/>
        </w:rPr>
        <w:t xml:space="preserve"> será parte de su ficha técnica y motivará a continuar con el nivel alcanzado</w:t>
      </w:r>
      <w:r w:rsidR="0068193C" w:rsidRPr="004A561B">
        <w:rPr>
          <w:rFonts w:ascii="Lucida Sans Unicode" w:eastAsia="Times New Roman" w:hAnsi="Lucida Sans Unicode" w:cs="Lucida Sans Unicode"/>
          <w:bCs/>
          <w:sz w:val="20"/>
          <w:szCs w:val="20"/>
          <w:lang w:eastAsia="ar-SA"/>
        </w:rPr>
        <w:t>,</w:t>
      </w:r>
      <w:r w:rsidR="00F60EAD" w:rsidRPr="004A561B">
        <w:rPr>
          <w:rFonts w:ascii="Lucida Sans Unicode" w:eastAsia="Times New Roman" w:hAnsi="Lucida Sans Unicode" w:cs="Lucida Sans Unicode"/>
          <w:bCs/>
          <w:sz w:val="20"/>
          <w:szCs w:val="20"/>
          <w:lang w:eastAsia="ar-SA"/>
        </w:rPr>
        <w:t xml:space="preserve"> </w:t>
      </w:r>
      <w:r w:rsidR="00674E23" w:rsidRPr="004A561B">
        <w:rPr>
          <w:rFonts w:ascii="Lucida Sans Unicode" w:eastAsia="Times New Roman" w:hAnsi="Lucida Sans Unicode" w:cs="Lucida Sans Unicode"/>
          <w:bCs/>
          <w:sz w:val="20"/>
          <w:szCs w:val="20"/>
          <w:lang w:eastAsia="ar-SA"/>
        </w:rPr>
        <w:t>e</w:t>
      </w:r>
      <w:r w:rsidR="00F60EAD" w:rsidRPr="004A561B">
        <w:rPr>
          <w:rFonts w:ascii="Lucida Sans Unicode" w:eastAsia="Times New Roman" w:hAnsi="Lucida Sans Unicode" w:cs="Lucida Sans Unicode"/>
          <w:bCs/>
          <w:sz w:val="20"/>
          <w:szCs w:val="20"/>
          <w:lang w:eastAsia="ar-SA"/>
        </w:rPr>
        <w:t xml:space="preserve"> impulsará a los demás integrantes a también llegar a ser reconocidos. Se trata del proceso de incentivos, reconocido en el Estatuto del Servicio Profesional Electoral Nacional y de la Rama Administrativa (Estatuto) en los artículos 438 a 441 para el Sistema de los Organismos Públicos Locales Electorales (OPLE).</w:t>
      </w:r>
    </w:p>
    <w:p w14:paraId="61B7820C" w14:textId="77777777" w:rsidR="007F7053" w:rsidRPr="004A561B" w:rsidRDefault="007F7053"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392C7BBA" w14:textId="52E51039" w:rsidR="006B1C7B"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E</w:t>
      </w:r>
      <w:r w:rsidR="00F60EAD" w:rsidRPr="004A561B">
        <w:rPr>
          <w:rFonts w:ascii="Lucida Sans Unicode" w:eastAsia="Times New Roman" w:hAnsi="Lucida Sans Unicode" w:cs="Lucida Sans Unicode"/>
          <w:bCs/>
          <w:sz w:val="20"/>
          <w:szCs w:val="20"/>
          <w:lang w:eastAsia="ar-SA"/>
        </w:rPr>
        <w:t xml:space="preserve">l </w:t>
      </w:r>
      <w:r w:rsidR="00C310A2" w:rsidRPr="004A561B">
        <w:rPr>
          <w:rFonts w:ascii="Lucida Sans Unicode" w:eastAsia="Times New Roman" w:hAnsi="Lucida Sans Unicode" w:cs="Lucida Sans Unicode"/>
          <w:bCs/>
          <w:sz w:val="20"/>
          <w:szCs w:val="20"/>
          <w:lang w:eastAsia="ar-SA"/>
        </w:rPr>
        <w:t>24 de febrero de 2022</w:t>
      </w:r>
      <w:r w:rsidR="007F7053" w:rsidRPr="004A561B">
        <w:rPr>
          <w:rFonts w:ascii="Lucida Sans Unicode" w:eastAsia="Times New Roman" w:hAnsi="Lucida Sans Unicode" w:cs="Lucida Sans Unicode"/>
          <w:bCs/>
          <w:sz w:val="20"/>
          <w:szCs w:val="20"/>
          <w:lang w:eastAsia="ar-SA"/>
        </w:rPr>
        <w:t>,</w:t>
      </w:r>
      <w:r w:rsidR="00C310A2" w:rsidRPr="004A561B">
        <w:rPr>
          <w:rFonts w:ascii="Lucida Sans Unicode" w:eastAsia="Times New Roman" w:hAnsi="Lucida Sans Unicode" w:cs="Lucida Sans Unicode"/>
          <w:bCs/>
          <w:sz w:val="20"/>
          <w:szCs w:val="20"/>
          <w:lang w:eastAsia="ar-SA"/>
        </w:rPr>
        <w:t xml:space="preserve"> </w:t>
      </w:r>
      <w:r w:rsidR="007F7053" w:rsidRPr="004A561B">
        <w:rPr>
          <w:rFonts w:ascii="Lucida Sans Unicode" w:eastAsia="Times New Roman" w:hAnsi="Lucida Sans Unicode" w:cs="Lucida Sans Unicode"/>
          <w:bCs/>
          <w:sz w:val="20"/>
          <w:szCs w:val="20"/>
          <w:lang w:eastAsia="ar-SA"/>
        </w:rPr>
        <w:t xml:space="preserve">el Consejo General del </w:t>
      </w:r>
      <w:r w:rsidR="004A561B" w:rsidRPr="004A561B">
        <w:rPr>
          <w:rFonts w:ascii="Lucida Sans Unicode" w:eastAsia="Times New Roman" w:hAnsi="Lucida Sans Unicode" w:cs="Lucida Sans Unicode"/>
          <w:bCs/>
          <w:sz w:val="20"/>
          <w:szCs w:val="20"/>
          <w:lang w:eastAsia="ar-SA"/>
        </w:rPr>
        <w:t xml:space="preserve">Instituto Electoral y de Participación Ciudadana del Estado de Jalisco (IEPC Jalisco) </w:t>
      </w:r>
      <w:r w:rsidR="00C310A2" w:rsidRPr="004A561B">
        <w:rPr>
          <w:rFonts w:ascii="Lucida Sans Unicode" w:eastAsia="Times New Roman" w:hAnsi="Lucida Sans Unicode" w:cs="Lucida Sans Unicode"/>
          <w:sz w:val="20"/>
          <w:szCs w:val="20"/>
          <w:lang w:eastAsia="ar-SA"/>
        </w:rPr>
        <w:t xml:space="preserve">emitió el acuerdo </w:t>
      </w:r>
      <w:r w:rsidR="00C310A2" w:rsidRPr="004A561B">
        <w:rPr>
          <w:rFonts w:ascii="Lucida Sans Unicode" w:eastAsia="Times New Roman" w:hAnsi="Lucida Sans Unicode" w:cs="Lucida Sans Unicode"/>
          <w:bCs/>
          <w:sz w:val="20"/>
          <w:szCs w:val="20"/>
          <w:lang w:eastAsia="ar-SA"/>
        </w:rPr>
        <w:t>IEPC-ACG-017/2022</w:t>
      </w:r>
      <w:r w:rsidR="00C310A2" w:rsidRPr="004A561B">
        <w:rPr>
          <w:rFonts w:ascii="Lucida Sans Unicode" w:eastAsia="Times New Roman" w:hAnsi="Lucida Sans Unicode" w:cs="Lucida Sans Unicode"/>
          <w:sz w:val="20"/>
          <w:szCs w:val="20"/>
          <w:lang w:eastAsia="ar-SA"/>
        </w:rPr>
        <w:t>, mediante el cual aprobó el Programa de Incentivos a otorgar a las y los miembros del Servicio Profesional Electoral Nacional del IEPC</w:t>
      </w:r>
      <w:r w:rsidRPr="004A561B">
        <w:rPr>
          <w:rFonts w:ascii="Lucida Sans Unicode" w:eastAsia="Times New Roman" w:hAnsi="Lucida Sans Unicode" w:cs="Lucida Sans Unicode"/>
          <w:sz w:val="20"/>
          <w:szCs w:val="20"/>
          <w:lang w:eastAsia="ar-SA"/>
        </w:rPr>
        <w:t xml:space="preserve"> Jalisco</w:t>
      </w:r>
      <w:r w:rsidR="00C310A2" w:rsidRPr="004A561B">
        <w:rPr>
          <w:rFonts w:ascii="Lucida Sans Unicode" w:eastAsia="Times New Roman" w:hAnsi="Lucida Sans Unicode" w:cs="Lucida Sans Unicode"/>
          <w:sz w:val="20"/>
          <w:szCs w:val="20"/>
          <w:lang w:eastAsia="ar-SA"/>
        </w:rPr>
        <w:t>.</w:t>
      </w:r>
    </w:p>
    <w:p w14:paraId="784017E9" w14:textId="77777777" w:rsidR="006B1C7B" w:rsidRPr="004A561B" w:rsidRDefault="006B1C7B"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7CB209AB" w14:textId="0358D38D" w:rsidR="00F33BD4" w:rsidRPr="004A561B" w:rsidRDefault="00C310A2"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El </w:t>
      </w:r>
      <w:r w:rsidR="007F7053" w:rsidRPr="004A561B">
        <w:rPr>
          <w:rFonts w:ascii="Lucida Sans Unicode" w:eastAsia="Times New Roman" w:hAnsi="Lucida Sans Unicode" w:cs="Lucida Sans Unicode"/>
          <w:bCs/>
          <w:sz w:val="20"/>
          <w:szCs w:val="20"/>
          <w:lang w:eastAsia="ar-SA"/>
        </w:rPr>
        <w:t>incentivo</w:t>
      </w:r>
      <w:r w:rsidRPr="004A561B">
        <w:rPr>
          <w:rFonts w:ascii="Lucida Sans Unicode" w:eastAsia="Times New Roman" w:hAnsi="Lucida Sans Unicode" w:cs="Lucida Sans Unicode"/>
          <w:bCs/>
          <w:sz w:val="20"/>
          <w:szCs w:val="20"/>
          <w:lang w:eastAsia="ar-SA"/>
        </w:rPr>
        <w:t xml:space="preserve"> se </w:t>
      </w:r>
      <w:r w:rsidR="007F7053" w:rsidRPr="004A561B">
        <w:rPr>
          <w:rFonts w:ascii="Lucida Sans Unicode" w:eastAsia="Times New Roman" w:hAnsi="Lucida Sans Unicode" w:cs="Lucida Sans Unicode"/>
          <w:bCs/>
          <w:sz w:val="20"/>
          <w:szCs w:val="20"/>
          <w:lang w:eastAsia="ar-SA"/>
        </w:rPr>
        <w:t>otorga</w:t>
      </w:r>
      <w:r w:rsidRPr="004A561B">
        <w:rPr>
          <w:rFonts w:ascii="Lucida Sans Unicode" w:eastAsia="Times New Roman" w:hAnsi="Lucida Sans Unicode" w:cs="Lucida Sans Unicode"/>
          <w:bCs/>
          <w:sz w:val="20"/>
          <w:szCs w:val="20"/>
          <w:lang w:eastAsia="ar-SA"/>
        </w:rPr>
        <w:t xml:space="preserve"> a aquellos integrantes del Servicio que cuenten con los mejores promedios de tres factores: </w:t>
      </w:r>
      <w:r w:rsidR="007F7053" w:rsidRPr="004A561B">
        <w:rPr>
          <w:rFonts w:ascii="Lucida Sans Unicode" w:eastAsia="Times New Roman" w:hAnsi="Lucida Sans Unicode" w:cs="Lucida Sans Unicode"/>
          <w:bCs/>
          <w:sz w:val="20"/>
          <w:szCs w:val="20"/>
          <w:lang w:eastAsia="ar-SA"/>
        </w:rPr>
        <w:t xml:space="preserve">1) </w:t>
      </w:r>
      <w:r w:rsidRPr="004A561B">
        <w:rPr>
          <w:rFonts w:ascii="Lucida Sans Unicode" w:eastAsia="Times New Roman" w:hAnsi="Lucida Sans Unicode" w:cs="Lucida Sans Unicode"/>
          <w:bCs/>
          <w:sz w:val="20"/>
          <w:szCs w:val="20"/>
          <w:lang w:eastAsia="ar-SA"/>
        </w:rPr>
        <w:t>la evaluación del desempeño</w:t>
      </w:r>
      <w:r w:rsidR="007F7053" w:rsidRPr="004A561B">
        <w:rPr>
          <w:rFonts w:ascii="Lucida Sans Unicode" w:eastAsia="Times New Roman" w:hAnsi="Lucida Sans Unicode" w:cs="Lucida Sans Unicode"/>
          <w:bCs/>
          <w:sz w:val="20"/>
          <w:szCs w:val="20"/>
          <w:lang w:eastAsia="ar-SA"/>
        </w:rPr>
        <w:t>;</w:t>
      </w:r>
      <w:r w:rsidRPr="004A561B">
        <w:rPr>
          <w:rFonts w:ascii="Lucida Sans Unicode" w:eastAsia="Times New Roman" w:hAnsi="Lucida Sans Unicode" w:cs="Lucida Sans Unicode"/>
          <w:bCs/>
          <w:sz w:val="20"/>
          <w:szCs w:val="20"/>
          <w:lang w:eastAsia="ar-SA"/>
        </w:rPr>
        <w:t xml:space="preserve"> </w:t>
      </w:r>
      <w:r w:rsidR="007F7053" w:rsidRPr="004A561B">
        <w:rPr>
          <w:rFonts w:ascii="Lucida Sans Unicode" w:eastAsia="Times New Roman" w:hAnsi="Lucida Sans Unicode" w:cs="Lucida Sans Unicode"/>
          <w:bCs/>
          <w:sz w:val="20"/>
          <w:szCs w:val="20"/>
          <w:lang w:eastAsia="ar-SA"/>
        </w:rPr>
        <w:t xml:space="preserve">2) </w:t>
      </w:r>
      <w:r w:rsidRPr="004A561B">
        <w:rPr>
          <w:rFonts w:ascii="Lucida Sans Unicode" w:eastAsia="Times New Roman" w:hAnsi="Lucida Sans Unicode" w:cs="Lucida Sans Unicode"/>
          <w:bCs/>
          <w:sz w:val="20"/>
          <w:szCs w:val="20"/>
          <w:lang w:eastAsia="ar-SA"/>
        </w:rPr>
        <w:t>la formación</w:t>
      </w:r>
      <w:r w:rsidR="007F7053" w:rsidRPr="004A561B">
        <w:rPr>
          <w:rFonts w:ascii="Lucida Sans Unicode" w:eastAsia="Times New Roman" w:hAnsi="Lucida Sans Unicode" w:cs="Lucida Sans Unicode"/>
          <w:bCs/>
          <w:sz w:val="20"/>
          <w:szCs w:val="20"/>
          <w:lang w:eastAsia="ar-SA"/>
        </w:rPr>
        <w:t>;</w:t>
      </w:r>
      <w:r w:rsidRPr="004A561B">
        <w:rPr>
          <w:rFonts w:ascii="Lucida Sans Unicode" w:eastAsia="Times New Roman" w:hAnsi="Lucida Sans Unicode" w:cs="Lucida Sans Unicode"/>
          <w:bCs/>
          <w:sz w:val="20"/>
          <w:szCs w:val="20"/>
          <w:lang w:eastAsia="ar-SA"/>
        </w:rPr>
        <w:t xml:space="preserve"> y</w:t>
      </w:r>
      <w:r w:rsidR="007F7053" w:rsidRPr="004A561B">
        <w:rPr>
          <w:rFonts w:ascii="Lucida Sans Unicode" w:eastAsia="Times New Roman" w:hAnsi="Lucida Sans Unicode" w:cs="Lucida Sans Unicode"/>
          <w:bCs/>
          <w:sz w:val="20"/>
          <w:szCs w:val="20"/>
          <w:lang w:eastAsia="ar-SA"/>
        </w:rPr>
        <w:t xml:space="preserve"> 3)</w:t>
      </w:r>
      <w:r w:rsidRPr="004A561B">
        <w:rPr>
          <w:rFonts w:ascii="Lucida Sans Unicode" w:eastAsia="Times New Roman" w:hAnsi="Lucida Sans Unicode" w:cs="Lucida Sans Unicode"/>
          <w:bCs/>
          <w:sz w:val="20"/>
          <w:szCs w:val="20"/>
          <w:lang w:eastAsia="ar-SA"/>
        </w:rPr>
        <w:t xml:space="preserve"> la capacitación.</w:t>
      </w:r>
      <w:r w:rsidR="00981202" w:rsidRPr="004A561B">
        <w:rPr>
          <w:rFonts w:ascii="Lucida Sans Unicode" w:eastAsia="Times New Roman" w:hAnsi="Lucida Sans Unicode" w:cs="Lucida Sans Unicode"/>
          <w:bCs/>
          <w:sz w:val="20"/>
          <w:szCs w:val="20"/>
          <w:lang w:eastAsia="ar-SA"/>
        </w:rPr>
        <w:t xml:space="preserve"> Adicionalmente a contar con las mejores calificaciones, deben cumplir de manera satisfactori</w:t>
      </w:r>
      <w:r w:rsidR="00D06759" w:rsidRPr="004A561B">
        <w:rPr>
          <w:rFonts w:ascii="Lucida Sans Unicode" w:eastAsia="Times New Roman" w:hAnsi="Lucida Sans Unicode" w:cs="Lucida Sans Unicode"/>
          <w:bCs/>
          <w:sz w:val="20"/>
          <w:szCs w:val="20"/>
          <w:lang w:eastAsia="ar-SA"/>
        </w:rPr>
        <w:t>a con factores de disciplina</w:t>
      </w:r>
      <w:r w:rsidR="007F7053" w:rsidRPr="004A561B">
        <w:rPr>
          <w:rFonts w:ascii="Lucida Sans Unicode" w:eastAsia="Times New Roman" w:hAnsi="Lucida Sans Unicode" w:cs="Lucida Sans Unicode"/>
          <w:bCs/>
          <w:sz w:val="20"/>
          <w:szCs w:val="20"/>
          <w:lang w:eastAsia="ar-SA"/>
        </w:rPr>
        <w:t>,</w:t>
      </w:r>
      <w:r w:rsidR="00D06759" w:rsidRPr="004A561B">
        <w:rPr>
          <w:rFonts w:ascii="Lucida Sans Unicode" w:eastAsia="Times New Roman" w:hAnsi="Lucida Sans Unicode" w:cs="Lucida Sans Unicode"/>
          <w:bCs/>
          <w:sz w:val="20"/>
          <w:szCs w:val="20"/>
          <w:lang w:eastAsia="ar-SA"/>
        </w:rPr>
        <w:t xml:space="preserve"> </w:t>
      </w:r>
      <w:r w:rsidR="007F7053" w:rsidRPr="004A561B">
        <w:rPr>
          <w:rFonts w:ascii="Lucida Sans Unicode" w:eastAsia="Times New Roman" w:hAnsi="Lucida Sans Unicode" w:cs="Lucida Sans Unicode"/>
          <w:bCs/>
          <w:sz w:val="20"/>
          <w:szCs w:val="20"/>
          <w:lang w:eastAsia="ar-SA"/>
        </w:rPr>
        <w:t>por lo que</w:t>
      </w:r>
      <w:r w:rsidR="00D06759" w:rsidRPr="004A561B">
        <w:rPr>
          <w:rFonts w:ascii="Lucida Sans Unicode" w:eastAsia="Times New Roman" w:hAnsi="Lucida Sans Unicode" w:cs="Lucida Sans Unicode"/>
          <w:bCs/>
          <w:sz w:val="20"/>
          <w:szCs w:val="20"/>
          <w:lang w:eastAsia="ar-SA"/>
        </w:rPr>
        <w:t xml:space="preserve"> </w:t>
      </w:r>
      <w:r w:rsidR="00981202" w:rsidRPr="004A561B">
        <w:rPr>
          <w:rFonts w:ascii="Lucida Sans Unicode" w:eastAsia="Times New Roman" w:hAnsi="Lucida Sans Unicode" w:cs="Lucida Sans Unicode"/>
          <w:bCs/>
          <w:sz w:val="20"/>
          <w:szCs w:val="20"/>
          <w:lang w:eastAsia="ar-SA"/>
        </w:rPr>
        <w:t xml:space="preserve">no </w:t>
      </w:r>
      <w:r w:rsidR="007F7053" w:rsidRPr="004A561B">
        <w:rPr>
          <w:rFonts w:ascii="Lucida Sans Unicode" w:eastAsia="Times New Roman" w:hAnsi="Lucida Sans Unicode" w:cs="Lucida Sans Unicode"/>
          <w:bCs/>
          <w:sz w:val="20"/>
          <w:szCs w:val="20"/>
          <w:lang w:eastAsia="ar-SA"/>
        </w:rPr>
        <w:t xml:space="preserve">deben de </w:t>
      </w:r>
      <w:r w:rsidR="00981202" w:rsidRPr="004A561B">
        <w:rPr>
          <w:rFonts w:ascii="Lucida Sans Unicode" w:eastAsia="Times New Roman" w:hAnsi="Lucida Sans Unicode" w:cs="Lucida Sans Unicode"/>
          <w:bCs/>
          <w:sz w:val="20"/>
          <w:szCs w:val="20"/>
          <w:lang w:eastAsia="ar-SA"/>
        </w:rPr>
        <w:t>haber sido sujetos de proceso disciplinario durante el año evaluado.</w:t>
      </w:r>
    </w:p>
    <w:p w14:paraId="4F421A09" w14:textId="77777777" w:rsidR="00C310A2" w:rsidRPr="004A561B" w:rsidRDefault="00C310A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4DE24C11" w14:textId="7DE7BF74" w:rsidR="006B1C7B" w:rsidRPr="004A561B" w:rsidRDefault="007F7053" w:rsidP="004A561B">
      <w:pPr>
        <w:pStyle w:val="Prrafodelista"/>
        <w:suppressAutoHyphens/>
        <w:spacing w:after="0" w:line="240" w:lineRule="auto"/>
        <w:ind w:left="0"/>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1. </w:t>
      </w:r>
      <w:r w:rsidR="00C310A2" w:rsidRPr="004A561B">
        <w:rPr>
          <w:rFonts w:ascii="Lucida Sans Unicode" w:eastAsia="Times New Roman" w:hAnsi="Lucida Sans Unicode" w:cs="Lucida Sans Unicode"/>
          <w:bCs/>
          <w:sz w:val="20"/>
          <w:szCs w:val="20"/>
          <w:lang w:eastAsia="ar-SA"/>
        </w:rPr>
        <w:t xml:space="preserve">Sobre la </w:t>
      </w:r>
      <w:r w:rsidR="00C310A2" w:rsidRPr="004A561B">
        <w:rPr>
          <w:rFonts w:ascii="Lucida Sans Unicode" w:eastAsia="Times New Roman" w:hAnsi="Lucida Sans Unicode" w:cs="Lucida Sans Unicode"/>
          <w:b/>
          <w:bCs/>
          <w:sz w:val="20"/>
          <w:szCs w:val="20"/>
          <w:lang w:eastAsia="ar-SA"/>
        </w:rPr>
        <w:t>evaluación del desempeño</w:t>
      </w:r>
      <w:r w:rsidR="00C310A2" w:rsidRPr="004A561B">
        <w:rPr>
          <w:rFonts w:ascii="Lucida Sans Unicode" w:eastAsia="Times New Roman" w:hAnsi="Lucida Sans Unicode" w:cs="Lucida Sans Unicode"/>
          <w:bCs/>
          <w:sz w:val="20"/>
          <w:szCs w:val="20"/>
          <w:lang w:eastAsia="ar-SA"/>
        </w:rPr>
        <w:t>,</w:t>
      </w:r>
      <w:r w:rsidR="006B1C7B" w:rsidRPr="004A561B">
        <w:rPr>
          <w:rFonts w:ascii="Lucida Sans Unicode" w:eastAsia="Times New Roman" w:hAnsi="Lucida Sans Unicode" w:cs="Lucida Sans Unicode"/>
          <w:bCs/>
          <w:sz w:val="20"/>
          <w:szCs w:val="20"/>
          <w:lang w:eastAsia="ar-SA"/>
        </w:rPr>
        <w:t xml:space="preserve"> </w:t>
      </w:r>
      <w:r w:rsidR="00C310A2" w:rsidRPr="004A561B">
        <w:rPr>
          <w:rFonts w:ascii="Lucida Sans Unicode" w:eastAsia="Times New Roman" w:hAnsi="Lucida Sans Unicode" w:cs="Lucida Sans Unicode"/>
          <w:bCs/>
          <w:sz w:val="20"/>
          <w:szCs w:val="20"/>
          <w:lang w:eastAsia="ar-SA"/>
        </w:rPr>
        <w:t>e</w:t>
      </w:r>
      <w:r w:rsidR="006B1C7B" w:rsidRPr="004A561B">
        <w:rPr>
          <w:rFonts w:ascii="Lucida Sans Unicode" w:eastAsia="Times New Roman" w:hAnsi="Lucida Sans Unicode" w:cs="Lucida Sans Unicode"/>
          <w:bCs/>
          <w:sz w:val="20"/>
          <w:szCs w:val="20"/>
          <w:lang w:eastAsia="ar-SA"/>
        </w:rPr>
        <w:t>l 2</w:t>
      </w:r>
      <w:r w:rsidR="00EC2D12" w:rsidRPr="004A561B">
        <w:rPr>
          <w:rFonts w:ascii="Lucida Sans Unicode" w:eastAsia="Times New Roman" w:hAnsi="Lucida Sans Unicode" w:cs="Lucida Sans Unicode"/>
          <w:bCs/>
          <w:sz w:val="20"/>
          <w:szCs w:val="20"/>
          <w:lang w:eastAsia="ar-SA"/>
        </w:rPr>
        <w:t>5</w:t>
      </w:r>
      <w:r w:rsidR="006B1C7B" w:rsidRPr="004A561B">
        <w:rPr>
          <w:rFonts w:ascii="Lucida Sans Unicode" w:eastAsia="Times New Roman" w:hAnsi="Lucida Sans Unicode" w:cs="Lucida Sans Unicode"/>
          <w:bCs/>
          <w:sz w:val="20"/>
          <w:szCs w:val="20"/>
          <w:lang w:eastAsia="ar-SA"/>
        </w:rPr>
        <w:t xml:space="preserve"> de </w:t>
      </w:r>
      <w:r w:rsidR="00EC2D12" w:rsidRPr="004A561B">
        <w:rPr>
          <w:rFonts w:ascii="Lucida Sans Unicode" w:eastAsia="Times New Roman" w:hAnsi="Lucida Sans Unicode" w:cs="Lucida Sans Unicode"/>
          <w:bCs/>
          <w:sz w:val="20"/>
          <w:szCs w:val="20"/>
          <w:lang w:eastAsia="ar-SA"/>
        </w:rPr>
        <w:t>ago</w:t>
      </w:r>
      <w:r w:rsidR="006B1C7B" w:rsidRPr="004A561B">
        <w:rPr>
          <w:rFonts w:ascii="Lucida Sans Unicode" w:eastAsia="Times New Roman" w:hAnsi="Lucida Sans Unicode" w:cs="Lucida Sans Unicode"/>
          <w:bCs/>
          <w:sz w:val="20"/>
          <w:szCs w:val="20"/>
          <w:lang w:eastAsia="ar-SA"/>
        </w:rPr>
        <w:t>st</w:t>
      </w:r>
      <w:r w:rsidR="00EC2D12" w:rsidRPr="004A561B">
        <w:rPr>
          <w:rFonts w:ascii="Lucida Sans Unicode" w:eastAsia="Times New Roman" w:hAnsi="Lucida Sans Unicode" w:cs="Lucida Sans Unicode"/>
          <w:bCs/>
          <w:sz w:val="20"/>
          <w:szCs w:val="20"/>
          <w:lang w:eastAsia="ar-SA"/>
        </w:rPr>
        <w:t>o</w:t>
      </w:r>
      <w:r w:rsidR="006B1C7B" w:rsidRPr="004A561B">
        <w:rPr>
          <w:rFonts w:ascii="Lucida Sans Unicode" w:eastAsia="Times New Roman" w:hAnsi="Lucida Sans Unicode" w:cs="Lucida Sans Unicode"/>
          <w:bCs/>
          <w:sz w:val="20"/>
          <w:szCs w:val="20"/>
          <w:lang w:eastAsia="ar-SA"/>
        </w:rPr>
        <w:t xml:space="preserve"> de 2021, la DESPEN</w:t>
      </w:r>
      <w:r w:rsidR="003C6958">
        <w:rPr>
          <w:rFonts w:ascii="Lucida Sans Unicode" w:eastAsia="Times New Roman" w:hAnsi="Lucida Sans Unicode" w:cs="Lucida Sans Unicode"/>
          <w:bCs/>
          <w:sz w:val="20"/>
          <w:szCs w:val="20"/>
          <w:lang w:eastAsia="ar-SA"/>
        </w:rPr>
        <w:t xml:space="preserve">, a través </w:t>
      </w:r>
      <w:proofErr w:type="gramStart"/>
      <w:r w:rsidR="003C6958">
        <w:rPr>
          <w:rFonts w:ascii="Lucida Sans Unicode" w:eastAsia="Times New Roman" w:hAnsi="Lucida Sans Unicode" w:cs="Lucida Sans Unicode"/>
          <w:bCs/>
          <w:sz w:val="20"/>
          <w:szCs w:val="20"/>
          <w:lang w:eastAsia="ar-SA"/>
        </w:rPr>
        <w:t>de la circular número</w:t>
      </w:r>
      <w:proofErr w:type="gramEnd"/>
      <w:r w:rsidR="003C6958">
        <w:rPr>
          <w:rFonts w:ascii="Lucida Sans Unicode" w:eastAsia="Times New Roman" w:hAnsi="Lucida Sans Unicode" w:cs="Lucida Sans Unicode"/>
          <w:bCs/>
          <w:sz w:val="20"/>
          <w:szCs w:val="20"/>
          <w:lang w:eastAsia="ar-SA"/>
        </w:rPr>
        <w:t xml:space="preserve"> INE/DESPEN/024/2021</w:t>
      </w:r>
      <w:r w:rsidR="006B1C7B" w:rsidRPr="004A561B">
        <w:rPr>
          <w:rFonts w:ascii="Lucida Sans Unicode" w:eastAsia="Times New Roman" w:hAnsi="Lucida Sans Unicode" w:cs="Lucida Sans Unicode"/>
          <w:bCs/>
          <w:sz w:val="20"/>
          <w:szCs w:val="20"/>
          <w:lang w:eastAsia="ar-SA"/>
        </w:rPr>
        <w:t xml:space="preserve"> notificó al IEPC </w:t>
      </w:r>
      <w:r w:rsidR="004A561B" w:rsidRPr="004A561B">
        <w:rPr>
          <w:rFonts w:ascii="Lucida Sans Unicode" w:eastAsia="Times New Roman" w:hAnsi="Lucida Sans Unicode" w:cs="Lucida Sans Unicode"/>
          <w:bCs/>
          <w:sz w:val="20"/>
          <w:szCs w:val="20"/>
          <w:lang w:eastAsia="ar-SA"/>
        </w:rPr>
        <w:t xml:space="preserve">Jalisco </w:t>
      </w:r>
      <w:r w:rsidR="006B1C7B" w:rsidRPr="004A561B">
        <w:rPr>
          <w:rFonts w:ascii="Lucida Sans Unicode" w:eastAsia="Times New Roman" w:hAnsi="Lucida Sans Unicode" w:cs="Lucida Sans Unicode"/>
          <w:bCs/>
          <w:sz w:val="20"/>
          <w:szCs w:val="20"/>
          <w:lang w:eastAsia="ar-SA"/>
        </w:rPr>
        <w:t>que, el periodo de evaluación para metas individuales y colectivas comprendería de</w:t>
      </w:r>
      <w:r w:rsidR="00EC2D12" w:rsidRPr="004A561B">
        <w:rPr>
          <w:rFonts w:ascii="Lucida Sans Unicode" w:eastAsia="Times New Roman" w:hAnsi="Lucida Sans Unicode" w:cs="Lucida Sans Unicode"/>
          <w:bCs/>
          <w:sz w:val="20"/>
          <w:szCs w:val="20"/>
          <w:lang w:eastAsia="ar-SA"/>
        </w:rPr>
        <w:t xml:space="preserve"> </w:t>
      </w:r>
      <w:r w:rsidR="006B1C7B" w:rsidRPr="004A561B">
        <w:rPr>
          <w:rFonts w:ascii="Lucida Sans Unicode" w:eastAsia="Times New Roman" w:hAnsi="Lucida Sans Unicode" w:cs="Lucida Sans Unicode"/>
          <w:bCs/>
          <w:sz w:val="20"/>
          <w:szCs w:val="20"/>
          <w:lang w:eastAsia="ar-SA"/>
        </w:rPr>
        <w:t xml:space="preserve">septiembre </w:t>
      </w:r>
      <w:r w:rsidR="00981202" w:rsidRPr="004A561B">
        <w:rPr>
          <w:rFonts w:ascii="Lucida Sans Unicode" w:eastAsia="Times New Roman" w:hAnsi="Lucida Sans Unicode" w:cs="Lucida Sans Unicode"/>
          <w:bCs/>
          <w:sz w:val="20"/>
          <w:szCs w:val="20"/>
          <w:lang w:eastAsia="ar-SA"/>
        </w:rPr>
        <w:t>de 202</w:t>
      </w:r>
      <w:r w:rsidR="00EC2D12" w:rsidRPr="004A561B">
        <w:rPr>
          <w:rFonts w:ascii="Lucida Sans Unicode" w:eastAsia="Times New Roman" w:hAnsi="Lucida Sans Unicode" w:cs="Lucida Sans Unicode"/>
          <w:bCs/>
          <w:sz w:val="20"/>
          <w:szCs w:val="20"/>
          <w:lang w:eastAsia="ar-SA"/>
        </w:rPr>
        <w:t>1</w:t>
      </w:r>
      <w:r w:rsidR="00981202" w:rsidRPr="004A561B">
        <w:rPr>
          <w:rFonts w:ascii="Lucida Sans Unicode" w:eastAsia="Times New Roman" w:hAnsi="Lucida Sans Unicode" w:cs="Lucida Sans Unicode"/>
          <w:bCs/>
          <w:sz w:val="20"/>
          <w:szCs w:val="20"/>
          <w:lang w:eastAsia="ar-SA"/>
        </w:rPr>
        <w:t xml:space="preserve"> a agosto de 202</w:t>
      </w:r>
      <w:r w:rsidR="00EC2D12" w:rsidRPr="004A561B">
        <w:rPr>
          <w:rFonts w:ascii="Lucida Sans Unicode" w:eastAsia="Times New Roman" w:hAnsi="Lucida Sans Unicode" w:cs="Lucida Sans Unicode"/>
          <w:bCs/>
          <w:sz w:val="20"/>
          <w:szCs w:val="20"/>
          <w:lang w:eastAsia="ar-SA"/>
        </w:rPr>
        <w:t>2</w:t>
      </w:r>
      <w:r w:rsidR="00981202" w:rsidRPr="004A561B">
        <w:rPr>
          <w:rFonts w:ascii="Lucida Sans Unicode" w:eastAsia="Times New Roman" w:hAnsi="Lucida Sans Unicode" w:cs="Lucida Sans Unicode"/>
          <w:bCs/>
          <w:sz w:val="20"/>
          <w:szCs w:val="20"/>
          <w:lang w:eastAsia="ar-SA"/>
        </w:rPr>
        <w:t>.</w:t>
      </w:r>
    </w:p>
    <w:p w14:paraId="7D8CFCEB" w14:textId="77777777" w:rsidR="006B1C7B" w:rsidRPr="004A561B" w:rsidRDefault="006B1C7B"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24CFADEC" w14:textId="50A7D613" w:rsidR="006B1C7B" w:rsidRPr="004A561B" w:rsidRDefault="006B1C7B"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Para el caso de este Instituto, se determinó evaluar seis metas colectivas y </w:t>
      </w:r>
      <w:r w:rsidR="00EC2D12" w:rsidRPr="004A561B">
        <w:rPr>
          <w:rFonts w:ascii="Lucida Sans Unicode" w:eastAsia="Times New Roman" w:hAnsi="Lucida Sans Unicode" w:cs="Lucida Sans Unicode"/>
          <w:bCs/>
          <w:sz w:val="20"/>
          <w:szCs w:val="20"/>
          <w:lang w:eastAsia="ar-SA"/>
        </w:rPr>
        <w:t>una</w:t>
      </w:r>
      <w:r w:rsidRPr="004A561B">
        <w:rPr>
          <w:rFonts w:ascii="Lucida Sans Unicode" w:eastAsia="Times New Roman" w:hAnsi="Lucida Sans Unicode" w:cs="Lucida Sans Unicode"/>
          <w:bCs/>
          <w:sz w:val="20"/>
          <w:szCs w:val="20"/>
          <w:lang w:eastAsia="ar-SA"/>
        </w:rPr>
        <w:t xml:space="preserve"> individuales.</w:t>
      </w:r>
    </w:p>
    <w:p w14:paraId="2565C162" w14:textId="77777777" w:rsidR="003818B7" w:rsidRPr="004A561B" w:rsidRDefault="003818B7"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2F21350C" w14:textId="77777777" w:rsidR="00EC2D12" w:rsidRPr="004A561B" w:rsidRDefault="00EC2D12" w:rsidP="004A561B">
      <w:pPr>
        <w:pStyle w:val="Prrafodelista"/>
        <w:numPr>
          <w:ilvl w:val="0"/>
          <w:numId w:val="3"/>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Coordinación de Educación Cívica: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27FCCB07" w14:textId="77777777" w:rsidR="00EC2D12"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280591D4" w14:textId="77777777" w:rsidR="00EC2D12" w:rsidRPr="004A561B" w:rsidRDefault="00EC2D12" w:rsidP="004A561B">
      <w:pPr>
        <w:pStyle w:val="Prrafodelista"/>
        <w:numPr>
          <w:ilvl w:val="0"/>
          <w:numId w:val="3"/>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Técnico de Educación Cívica: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78B83406" w14:textId="77777777" w:rsidR="00EC2D12"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4DB0CB5B" w14:textId="77777777" w:rsidR="00EC2D12" w:rsidRPr="004A561B" w:rsidRDefault="00EC2D12" w:rsidP="004A561B">
      <w:pPr>
        <w:pStyle w:val="Prrafodelista"/>
        <w:numPr>
          <w:ilvl w:val="0"/>
          <w:numId w:val="3"/>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Coordinación de Participación Ciudadana: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 2) Promoción y fortalecimiento de las instituciones y valores de la Democracia Constitucional con perspectiva de género, considerando la interseccionalidad (Colectiva).</w:t>
      </w:r>
    </w:p>
    <w:p w14:paraId="12764198" w14:textId="77777777" w:rsidR="00EC2D12"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5DBF2E65" w14:textId="77777777" w:rsidR="00EC2D12" w:rsidRPr="004A561B" w:rsidRDefault="00EC2D12" w:rsidP="004A561B">
      <w:pPr>
        <w:pStyle w:val="Prrafodelista"/>
        <w:numPr>
          <w:ilvl w:val="0"/>
          <w:numId w:val="3"/>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Técnico de Participación Ciudadana: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0A63D227" w14:textId="77777777" w:rsidR="00EC2D12"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3281E681" w14:textId="4C42438F" w:rsidR="00EC2D12" w:rsidRPr="004A561B" w:rsidRDefault="00EC2D12" w:rsidP="004A561B">
      <w:pPr>
        <w:pStyle w:val="Prrafodelista"/>
        <w:numPr>
          <w:ilvl w:val="0"/>
          <w:numId w:val="3"/>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Coordinación de Organización Electoral: 1) Diseño de acciones de capacitación y difusión en materia de prevención, atención y erradicación de la violencia política contra las mujeres en razón de género (Colectiva). 2) Organizar procesos electorales con efectividad y eficiencia (Colectiva). 3) Fortalecer conocimientos y las competencias técnicas y operativas de los </w:t>
      </w:r>
      <w:r w:rsidR="004A561B" w:rsidRPr="004A561B">
        <w:rPr>
          <w:rFonts w:ascii="Lucida Sans Unicode" w:eastAsia="Times New Roman" w:hAnsi="Lucida Sans Unicode" w:cs="Lucida Sans Unicode"/>
          <w:bCs/>
          <w:sz w:val="20"/>
          <w:szCs w:val="20"/>
          <w:lang w:eastAsia="ar-SA"/>
        </w:rPr>
        <w:t xml:space="preserve">Miembros del Servicio Profesional Electoral Nacional (MSPEN) </w:t>
      </w:r>
      <w:r w:rsidRPr="004A561B">
        <w:rPr>
          <w:rFonts w:ascii="Lucida Sans Unicode" w:eastAsia="Times New Roman" w:hAnsi="Lucida Sans Unicode" w:cs="Lucida Sans Unicode"/>
          <w:bCs/>
          <w:sz w:val="20"/>
          <w:szCs w:val="20"/>
          <w:lang w:eastAsia="ar-SA"/>
        </w:rPr>
        <w:t>de los sistemas INE y OPLE (Colectiva). 4)</w:t>
      </w:r>
      <w:r w:rsidRPr="004A561B">
        <w:rPr>
          <w:rFonts w:ascii="Lucida Sans Unicode" w:hAnsi="Lucida Sans Unicode" w:cs="Lucida Sans Unicode"/>
          <w:sz w:val="20"/>
          <w:szCs w:val="20"/>
        </w:rPr>
        <w:t xml:space="preserve"> </w:t>
      </w:r>
      <w:r w:rsidRPr="004A561B">
        <w:rPr>
          <w:rFonts w:ascii="Lucida Sans Unicode" w:eastAsia="Times New Roman" w:hAnsi="Lucida Sans Unicode" w:cs="Lucida Sans Unicode"/>
          <w:bCs/>
          <w:sz w:val="20"/>
          <w:szCs w:val="20"/>
          <w:lang w:eastAsia="ar-SA"/>
        </w:rPr>
        <w:t>Estadística Electoral (Colectiva).</w:t>
      </w:r>
    </w:p>
    <w:p w14:paraId="3C74AF84" w14:textId="77777777" w:rsidR="00EC2D12"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637E2DD2" w14:textId="77777777" w:rsidR="00EC2D12" w:rsidRPr="004A561B" w:rsidRDefault="00EC2D12" w:rsidP="004A561B">
      <w:pPr>
        <w:pStyle w:val="Prrafodelista"/>
        <w:numPr>
          <w:ilvl w:val="0"/>
          <w:numId w:val="3"/>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Técnico de Organización Electoral: 1) Diseño de acciones de capacitación y difusión en materia de prevención, atención y erradicación de la violencia política contra las </w:t>
      </w:r>
      <w:r w:rsidRPr="004A561B">
        <w:rPr>
          <w:rFonts w:ascii="Lucida Sans Unicode" w:eastAsia="Times New Roman" w:hAnsi="Lucida Sans Unicode" w:cs="Lucida Sans Unicode"/>
          <w:bCs/>
          <w:sz w:val="20"/>
          <w:szCs w:val="20"/>
          <w:lang w:eastAsia="ar-SA"/>
        </w:rPr>
        <w:lastRenderedPageBreak/>
        <w:t>mujeres en razón de género (Colectiva). 2) Organizar procesos electorales con efectividad y eficiencia (Colectiva). 3) Fortalecer conocimientos y las competencias técnicas y operativas de los MSPEN de los sistemas INE y OPLE (Colectiva). 4)</w:t>
      </w:r>
      <w:r w:rsidRPr="004A561B">
        <w:rPr>
          <w:rFonts w:ascii="Lucida Sans Unicode" w:hAnsi="Lucida Sans Unicode" w:cs="Lucida Sans Unicode"/>
          <w:sz w:val="20"/>
          <w:szCs w:val="20"/>
        </w:rPr>
        <w:t xml:space="preserve"> </w:t>
      </w:r>
      <w:r w:rsidRPr="004A561B">
        <w:rPr>
          <w:rFonts w:ascii="Lucida Sans Unicode" w:eastAsia="Times New Roman" w:hAnsi="Lucida Sans Unicode" w:cs="Lucida Sans Unicode"/>
          <w:bCs/>
          <w:sz w:val="20"/>
          <w:szCs w:val="20"/>
          <w:lang w:eastAsia="ar-SA"/>
        </w:rPr>
        <w:t>Estadística Electoral (Colectiva).</w:t>
      </w:r>
    </w:p>
    <w:p w14:paraId="7AB0CD71" w14:textId="77777777" w:rsidR="00EC2D12"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6BC6676D" w14:textId="77777777" w:rsidR="00EC2D12" w:rsidRPr="004A561B" w:rsidRDefault="00EC2D12" w:rsidP="004A561B">
      <w:pPr>
        <w:pStyle w:val="Prrafodelista"/>
        <w:numPr>
          <w:ilvl w:val="0"/>
          <w:numId w:val="3"/>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Coordinación de Prerrogativas y Partidos Políticos: 1) Diseño de acciones de capacitación y difusión en materia de prevención, atención y erradicación de la violencia política contra las mujeres en razón de género (Colectiva). 2) Puesta a disposición de pautas y órdenes de transmisión (Individual). 3) Cursos de capacitación sobre temas electorales (Colectiva).</w:t>
      </w:r>
    </w:p>
    <w:p w14:paraId="357AB8B5" w14:textId="77777777" w:rsidR="00EC2D12" w:rsidRPr="004A561B" w:rsidRDefault="00EC2D1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1C2EDF44" w14:textId="400CD830" w:rsidR="00EB61E8" w:rsidRPr="004A561B" w:rsidRDefault="00EC2D12" w:rsidP="004A561B">
      <w:pPr>
        <w:pStyle w:val="Prrafodelista"/>
        <w:numPr>
          <w:ilvl w:val="0"/>
          <w:numId w:val="2"/>
        </w:num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Técnico de Prerrogativas y Partidos Políticos: 1) Diseño de acciones de capacitación y difusión en materia de prevención, atención y erradicación de la violencia política contra las mujeres en razón de género (Colectiva). 2) Cursos de capacitación sobre temas electorales (Colectiva).</w:t>
      </w:r>
    </w:p>
    <w:p w14:paraId="4BE9C997" w14:textId="77777777" w:rsidR="00C310A2" w:rsidRPr="004A561B" w:rsidRDefault="00C310A2" w:rsidP="004A561B">
      <w:pPr>
        <w:suppressAutoHyphens/>
        <w:spacing w:after="0" w:line="240" w:lineRule="auto"/>
        <w:jc w:val="both"/>
        <w:rPr>
          <w:rFonts w:ascii="Lucida Sans Unicode" w:eastAsia="Times New Roman" w:hAnsi="Lucida Sans Unicode" w:cs="Lucida Sans Unicode"/>
          <w:b/>
          <w:bCs/>
          <w:sz w:val="20"/>
          <w:szCs w:val="20"/>
          <w:lang w:eastAsia="ar-SA"/>
        </w:rPr>
      </w:pPr>
    </w:p>
    <w:p w14:paraId="190D7843" w14:textId="0D11B943" w:rsidR="00674E23" w:rsidRPr="004A561B" w:rsidRDefault="00C310A2"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El </w:t>
      </w:r>
      <w:r w:rsidR="00EC2D12" w:rsidRPr="004A561B">
        <w:rPr>
          <w:rFonts w:ascii="Lucida Sans Unicode" w:eastAsia="Times New Roman" w:hAnsi="Lucida Sans Unicode" w:cs="Lucida Sans Unicode"/>
          <w:bCs/>
          <w:sz w:val="20"/>
          <w:szCs w:val="20"/>
          <w:lang w:eastAsia="ar-SA"/>
        </w:rPr>
        <w:t>31</w:t>
      </w:r>
      <w:r w:rsidR="00981202" w:rsidRPr="004A561B">
        <w:rPr>
          <w:rFonts w:ascii="Lucida Sans Unicode" w:eastAsia="Times New Roman" w:hAnsi="Lucida Sans Unicode" w:cs="Lucida Sans Unicode"/>
          <w:bCs/>
          <w:sz w:val="20"/>
          <w:szCs w:val="20"/>
          <w:lang w:eastAsia="ar-SA"/>
        </w:rPr>
        <w:t xml:space="preserve"> de e</w:t>
      </w:r>
      <w:r w:rsidR="00EC2D12" w:rsidRPr="004A561B">
        <w:rPr>
          <w:rFonts w:ascii="Lucida Sans Unicode" w:eastAsia="Times New Roman" w:hAnsi="Lucida Sans Unicode" w:cs="Lucida Sans Unicode"/>
          <w:bCs/>
          <w:sz w:val="20"/>
          <w:szCs w:val="20"/>
          <w:lang w:eastAsia="ar-SA"/>
        </w:rPr>
        <w:t>n</w:t>
      </w:r>
      <w:r w:rsidR="00981202" w:rsidRPr="004A561B">
        <w:rPr>
          <w:rFonts w:ascii="Lucida Sans Unicode" w:eastAsia="Times New Roman" w:hAnsi="Lucida Sans Unicode" w:cs="Lucida Sans Unicode"/>
          <w:bCs/>
          <w:sz w:val="20"/>
          <w:szCs w:val="20"/>
          <w:lang w:eastAsia="ar-SA"/>
        </w:rPr>
        <w:t>ero de 202</w:t>
      </w:r>
      <w:r w:rsidR="00E50866" w:rsidRPr="004A561B">
        <w:rPr>
          <w:rFonts w:ascii="Lucida Sans Unicode" w:eastAsia="Times New Roman" w:hAnsi="Lucida Sans Unicode" w:cs="Lucida Sans Unicode"/>
          <w:bCs/>
          <w:sz w:val="20"/>
          <w:szCs w:val="20"/>
          <w:lang w:eastAsia="ar-SA"/>
        </w:rPr>
        <w:t>3</w:t>
      </w:r>
      <w:r w:rsidR="00981202" w:rsidRPr="004A561B">
        <w:rPr>
          <w:rFonts w:ascii="Lucida Sans Unicode" w:eastAsia="Times New Roman" w:hAnsi="Lucida Sans Unicode" w:cs="Lucida Sans Unicode"/>
          <w:bCs/>
          <w:sz w:val="20"/>
          <w:szCs w:val="20"/>
          <w:lang w:eastAsia="ar-SA"/>
        </w:rPr>
        <w:t>,</w:t>
      </w:r>
      <w:r w:rsidRPr="004A561B">
        <w:rPr>
          <w:rFonts w:ascii="Lucida Sans Unicode" w:eastAsia="Times New Roman" w:hAnsi="Lucida Sans Unicode" w:cs="Lucida Sans Unicode"/>
          <w:bCs/>
          <w:sz w:val="20"/>
          <w:szCs w:val="20"/>
          <w:lang w:eastAsia="ar-SA"/>
        </w:rPr>
        <w:t xml:space="preserve"> la DESPEN comunicó al Órgano de Enlace, la integración del Dictamen General que contiene los resultados de la evaluación del desempeño del personal del Servicio y de la rama administrativa del IEPC</w:t>
      </w:r>
      <w:r w:rsidR="004A561B" w:rsidRPr="004A561B">
        <w:rPr>
          <w:rFonts w:ascii="Lucida Sans Unicode" w:eastAsia="Times New Roman" w:hAnsi="Lucida Sans Unicode" w:cs="Lucida Sans Unicode"/>
          <w:bCs/>
          <w:sz w:val="20"/>
          <w:szCs w:val="20"/>
          <w:lang w:eastAsia="ar-SA"/>
        </w:rPr>
        <w:t xml:space="preserve"> Jalisco</w:t>
      </w:r>
      <w:r w:rsidRPr="004A561B">
        <w:rPr>
          <w:rFonts w:ascii="Lucida Sans Unicode" w:eastAsia="Times New Roman" w:hAnsi="Lucida Sans Unicode" w:cs="Lucida Sans Unicode"/>
          <w:bCs/>
          <w:sz w:val="20"/>
          <w:szCs w:val="20"/>
          <w:lang w:eastAsia="ar-SA"/>
        </w:rPr>
        <w:t>, que ocupó una plaza del mismo, por al menos seis meses del periodo que se evalúa.</w:t>
      </w:r>
    </w:p>
    <w:p w14:paraId="76DBEDC7" w14:textId="77777777" w:rsidR="00674E23" w:rsidRPr="004A561B" w:rsidRDefault="00674E23"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7D1AF922" w14:textId="541AF0A1" w:rsidR="00674E23" w:rsidRPr="004A561B" w:rsidRDefault="00981202"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El </w:t>
      </w:r>
      <w:r w:rsidR="00E50866" w:rsidRPr="004A561B">
        <w:rPr>
          <w:rFonts w:ascii="Lucida Sans Unicode" w:eastAsia="Times New Roman" w:hAnsi="Lucida Sans Unicode" w:cs="Lucida Sans Unicode"/>
          <w:bCs/>
          <w:sz w:val="20"/>
          <w:szCs w:val="20"/>
          <w:lang w:eastAsia="ar-SA"/>
        </w:rPr>
        <w:t>8</w:t>
      </w:r>
      <w:r w:rsidRPr="004A561B">
        <w:rPr>
          <w:rFonts w:ascii="Lucida Sans Unicode" w:eastAsia="Times New Roman" w:hAnsi="Lucida Sans Unicode" w:cs="Lucida Sans Unicode"/>
          <w:bCs/>
          <w:sz w:val="20"/>
          <w:szCs w:val="20"/>
          <w:lang w:eastAsia="ar-SA"/>
        </w:rPr>
        <w:t xml:space="preserve"> de </w:t>
      </w:r>
      <w:r w:rsidR="00E50866" w:rsidRPr="004A561B">
        <w:rPr>
          <w:rFonts w:ascii="Lucida Sans Unicode" w:eastAsia="Times New Roman" w:hAnsi="Lucida Sans Unicode" w:cs="Lucida Sans Unicode"/>
          <w:bCs/>
          <w:sz w:val="20"/>
          <w:szCs w:val="20"/>
          <w:lang w:eastAsia="ar-SA"/>
        </w:rPr>
        <w:t>ma</w:t>
      </w:r>
      <w:r w:rsidRPr="004A561B">
        <w:rPr>
          <w:rFonts w:ascii="Lucida Sans Unicode" w:eastAsia="Times New Roman" w:hAnsi="Lucida Sans Unicode" w:cs="Lucida Sans Unicode"/>
          <w:bCs/>
          <w:sz w:val="20"/>
          <w:szCs w:val="20"/>
          <w:lang w:eastAsia="ar-SA"/>
        </w:rPr>
        <w:t>r</w:t>
      </w:r>
      <w:r w:rsidR="00E50866" w:rsidRPr="004A561B">
        <w:rPr>
          <w:rFonts w:ascii="Lucida Sans Unicode" w:eastAsia="Times New Roman" w:hAnsi="Lucida Sans Unicode" w:cs="Lucida Sans Unicode"/>
          <w:bCs/>
          <w:sz w:val="20"/>
          <w:szCs w:val="20"/>
          <w:lang w:eastAsia="ar-SA"/>
        </w:rPr>
        <w:t>z</w:t>
      </w:r>
      <w:r w:rsidRPr="004A561B">
        <w:rPr>
          <w:rFonts w:ascii="Lucida Sans Unicode" w:eastAsia="Times New Roman" w:hAnsi="Lucida Sans Unicode" w:cs="Lucida Sans Unicode"/>
          <w:bCs/>
          <w:sz w:val="20"/>
          <w:szCs w:val="20"/>
          <w:lang w:eastAsia="ar-SA"/>
        </w:rPr>
        <w:t>o 202</w:t>
      </w:r>
      <w:r w:rsidR="00E50866" w:rsidRPr="004A561B">
        <w:rPr>
          <w:rFonts w:ascii="Lucida Sans Unicode" w:eastAsia="Times New Roman" w:hAnsi="Lucida Sans Unicode" w:cs="Lucida Sans Unicode"/>
          <w:bCs/>
          <w:sz w:val="20"/>
          <w:szCs w:val="20"/>
          <w:lang w:eastAsia="ar-SA"/>
        </w:rPr>
        <w:t>3</w:t>
      </w:r>
      <w:r w:rsidRPr="004A561B">
        <w:rPr>
          <w:rFonts w:ascii="Lucida Sans Unicode" w:eastAsia="Times New Roman" w:hAnsi="Lucida Sans Unicode" w:cs="Lucida Sans Unicode"/>
          <w:bCs/>
          <w:sz w:val="20"/>
          <w:szCs w:val="20"/>
          <w:lang w:eastAsia="ar-SA"/>
        </w:rPr>
        <w:t xml:space="preserve">, en sesión </w:t>
      </w:r>
      <w:r w:rsidR="00E50866" w:rsidRPr="004A561B">
        <w:rPr>
          <w:rFonts w:ascii="Lucida Sans Unicode" w:eastAsia="Times New Roman" w:hAnsi="Lucida Sans Unicode" w:cs="Lucida Sans Unicode"/>
          <w:bCs/>
          <w:sz w:val="20"/>
          <w:szCs w:val="20"/>
          <w:lang w:eastAsia="ar-SA"/>
        </w:rPr>
        <w:t>extra</w:t>
      </w:r>
      <w:r w:rsidRPr="004A561B">
        <w:rPr>
          <w:rFonts w:ascii="Lucida Sans Unicode" w:eastAsia="Times New Roman" w:hAnsi="Lucida Sans Unicode" w:cs="Lucida Sans Unicode"/>
          <w:bCs/>
          <w:sz w:val="20"/>
          <w:szCs w:val="20"/>
          <w:lang w:eastAsia="ar-SA"/>
        </w:rPr>
        <w:t>ordinaria, el Consejo General de este organismo electoral, mediante acuerdo identificado con la clave IEPC-ACG-01</w:t>
      </w:r>
      <w:r w:rsidR="00E50866" w:rsidRPr="004A561B">
        <w:rPr>
          <w:rFonts w:ascii="Lucida Sans Unicode" w:eastAsia="Times New Roman" w:hAnsi="Lucida Sans Unicode" w:cs="Lucida Sans Unicode"/>
          <w:bCs/>
          <w:sz w:val="20"/>
          <w:szCs w:val="20"/>
          <w:lang w:eastAsia="ar-SA"/>
        </w:rPr>
        <w:t>1</w:t>
      </w:r>
      <w:r w:rsidRPr="004A561B">
        <w:rPr>
          <w:rFonts w:ascii="Lucida Sans Unicode" w:eastAsia="Times New Roman" w:hAnsi="Lucida Sans Unicode" w:cs="Lucida Sans Unicode"/>
          <w:bCs/>
          <w:sz w:val="20"/>
          <w:szCs w:val="20"/>
          <w:lang w:eastAsia="ar-SA"/>
        </w:rPr>
        <w:t>/202</w:t>
      </w:r>
      <w:r w:rsidR="00E50866" w:rsidRPr="004A561B">
        <w:rPr>
          <w:rFonts w:ascii="Lucida Sans Unicode" w:eastAsia="Times New Roman" w:hAnsi="Lucida Sans Unicode" w:cs="Lucida Sans Unicode"/>
          <w:bCs/>
          <w:sz w:val="20"/>
          <w:szCs w:val="20"/>
          <w:lang w:eastAsia="ar-SA"/>
        </w:rPr>
        <w:t>3</w:t>
      </w:r>
      <w:r w:rsidR="00E50866" w:rsidRPr="004A561B">
        <w:rPr>
          <w:rStyle w:val="Refdenotaalpie"/>
          <w:rFonts w:ascii="Lucida Sans Unicode" w:eastAsia="Times New Roman" w:hAnsi="Lucida Sans Unicode" w:cs="Lucida Sans Unicode"/>
          <w:bCs/>
          <w:sz w:val="20"/>
          <w:szCs w:val="20"/>
          <w:lang w:eastAsia="ar-SA"/>
        </w:rPr>
        <w:footnoteReference w:id="1"/>
      </w:r>
      <w:r w:rsidRPr="004A561B">
        <w:rPr>
          <w:rFonts w:ascii="Lucida Sans Unicode" w:eastAsia="Times New Roman" w:hAnsi="Lucida Sans Unicode" w:cs="Lucida Sans Unicode"/>
          <w:bCs/>
          <w:sz w:val="20"/>
          <w:szCs w:val="20"/>
          <w:lang w:eastAsia="ar-SA"/>
        </w:rPr>
        <w:t xml:space="preserve">, aprobó el Dictamen General de resultados de la Evaluación del Desempeño del </w:t>
      </w:r>
      <w:r w:rsidR="003C6958">
        <w:rPr>
          <w:rFonts w:ascii="Lucida Sans Unicode" w:eastAsia="Times New Roman" w:hAnsi="Lucida Sans Unicode" w:cs="Lucida Sans Unicode"/>
          <w:bCs/>
          <w:sz w:val="20"/>
          <w:szCs w:val="20"/>
          <w:lang w:eastAsia="ar-SA"/>
        </w:rPr>
        <w:t xml:space="preserve">personal del </w:t>
      </w:r>
      <w:r w:rsidRPr="004A561B">
        <w:rPr>
          <w:rFonts w:ascii="Lucida Sans Unicode" w:eastAsia="Times New Roman" w:hAnsi="Lucida Sans Unicode" w:cs="Lucida Sans Unicode"/>
          <w:bCs/>
          <w:sz w:val="20"/>
          <w:szCs w:val="20"/>
          <w:lang w:eastAsia="ar-SA"/>
        </w:rPr>
        <w:t>Servicio Profesional Electoral Nacional del sistema de los Organismos Públicos Locales Electorales, correspondiente al periodo de septiembre de 202</w:t>
      </w:r>
      <w:r w:rsidR="00E50866" w:rsidRPr="004A561B">
        <w:rPr>
          <w:rFonts w:ascii="Lucida Sans Unicode" w:eastAsia="Times New Roman" w:hAnsi="Lucida Sans Unicode" w:cs="Lucida Sans Unicode"/>
          <w:bCs/>
          <w:sz w:val="20"/>
          <w:szCs w:val="20"/>
          <w:lang w:eastAsia="ar-SA"/>
        </w:rPr>
        <w:t>1</w:t>
      </w:r>
      <w:r w:rsidRPr="004A561B">
        <w:rPr>
          <w:rFonts w:ascii="Lucida Sans Unicode" w:eastAsia="Times New Roman" w:hAnsi="Lucida Sans Unicode" w:cs="Lucida Sans Unicode"/>
          <w:bCs/>
          <w:sz w:val="20"/>
          <w:szCs w:val="20"/>
          <w:lang w:eastAsia="ar-SA"/>
        </w:rPr>
        <w:t xml:space="preserve"> a agosto de 202</w:t>
      </w:r>
      <w:r w:rsidR="00E50866" w:rsidRPr="004A561B">
        <w:rPr>
          <w:rFonts w:ascii="Lucida Sans Unicode" w:eastAsia="Times New Roman" w:hAnsi="Lucida Sans Unicode" w:cs="Lucida Sans Unicode"/>
          <w:bCs/>
          <w:sz w:val="20"/>
          <w:szCs w:val="20"/>
          <w:lang w:eastAsia="ar-SA"/>
        </w:rPr>
        <w:t>2</w:t>
      </w:r>
      <w:r w:rsidRPr="004A561B">
        <w:rPr>
          <w:rFonts w:ascii="Lucida Sans Unicode" w:eastAsia="Times New Roman" w:hAnsi="Lucida Sans Unicode" w:cs="Lucida Sans Unicode"/>
          <w:bCs/>
          <w:sz w:val="20"/>
          <w:szCs w:val="20"/>
          <w:lang w:eastAsia="ar-SA"/>
        </w:rPr>
        <w:t>.</w:t>
      </w:r>
    </w:p>
    <w:p w14:paraId="09338A56" w14:textId="77777777" w:rsidR="00674E23" w:rsidRPr="004A561B" w:rsidRDefault="00674E23"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16FAE554" w14:textId="5B61E1CA" w:rsidR="00866CA3" w:rsidRPr="004A561B" w:rsidRDefault="00AB20BD"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sz w:val="20"/>
          <w:szCs w:val="20"/>
          <w:lang w:eastAsia="ar-SA"/>
        </w:rPr>
        <w:t>Una vez aprobado el Dictamen General de Resultados de la Evaluación del Desempeño por el Consejo General de este Instituto Electoral, se notificó la calificación obtenida</w:t>
      </w:r>
      <w:r w:rsidR="00E50866" w:rsidRPr="004A561B">
        <w:rPr>
          <w:rFonts w:ascii="Lucida Sans Unicode" w:eastAsia="Times New Roman" w:hAnsi="Lucida Sans Unicode" w:cs="Lucida Sans Unicode"/>
          <w:sz w:val="20"/>
          <w:szCs w:val="20"/>
          <w:lang w:eastAsia="ar-SA"/>
        </w:rPr>
        <w:t xml:space="preserve"> vía memorando</w:t>
      </w:r>
      <w:r w:rsidRPr="004A561B">
        <w:rPr>
          <w:rFonts w:ascii="Lucida Sans Unicode" w:eastAsia="Times New Roman" w:hAnsi="Lucida Sans Unicode" w:cs="Lucida Sans Unicode"/>
          <w:sz w:val="20"/>
          <w:szCs w:val="20"/>
          <w:lang w:eastAsia="ar-SA"/>
        </w:rPr>
        <w:t xml:space="preserve"> a cada uno de las y los miembros del </w:t>
      </w:r>
      <w:r w:rsidR="004A561B" w:rsidRPr="004A561B">
        <w:rPr>
          <w:rFonts w:ascii="Lucida Sans Unicode" w:eastAsia="Times New Roman" w:hAnsi="Lucida Sans Unicode" w:cs="Lucida Sans Unicode"/>
          <w:sz w:val="20"/>
          <w:szCs w:val="20"/>
          <w:lang w:eastAsia="ar-SA"/>
        </w:rPr>
        <w:t xml:space="preserve">Servicio Profesional Electoral Nacional (SPEN) </w:t>
      </w:r>
      <w:r w:rsidRPr="004A561B">
        <w:rPr>
          <w:rFonts w:ascii="Lucida Sans Unicode" w:eastAsia="Times New Roman" w:hAnsi="Lucida Sans Unicode" w:cs="Lucida Sans Unicode"/>
          <w:sz w:val="20"/>
          <w:szCs w:val="20"/>
          <w:lang w:eastAsia="ar-SA"/>
        </w:rPr>
        <w:t>de este organismo electoral</w:t>
      </w:r>
      <w:r w:rsidR="00E50866" w:rsidRPr="004A561B">
        <w:rPr>
          <w:rFonts w:ascii="Lucida Sans Unicode" w:eastAsia="Times New Roman" w:hAnsi="Lucida Sans Unicode" w:cs="Lucida Sans Unicode"/>
          <w:sz w:val="20"/>
          <w:szCs w:val="20"/>
          <w:lang w:eastAsia="ar-SA"/>
        </w:rPr>
        <w:t>, sin recibir solicitudes de revisión</w:t>
      </w:r>
      <w:r w:rsidRPr="004A561B">
        <w:rPr>
          <w:rFonts w:ascii="Lucida Sans Unicode" w:eastAsia="Times New Roman" w:hAnsi="Lucida Sans Unicode" w:cs="Lucida Sans Unicode"/>
          <w:sz w:val="20"/>
          <w:szCs w:val="20"/>
          <w:lang w:eastAsia="ar-SA"/>
        </w:rPr>
        <w:t xml:space="preserve">, </w:t>
      </w:r>
      <w:r w:rsidR="00E50866" w:rsidRPr="004A561B">
        <w:rPr>
          <w:rFonts w:ascii="Lucida Sans Unicode" w:eastAsia="Times New Roman" w:hAnsi="Lucida Sans Unicode" w:cs="Lucida Sans Unicode"/>
          <w:sz w:val="20"/>
          <w:szCs w:val="20"/>
          <w:lang w:eastAsia="ar-SA"/>
        </w:rPr>
        <w:t>por lo que fueron tomadas</w:t>
      </w:r>
      <w:r w:rsidRPr="004A561B">
        <w:rPr>
          <w:rFonts w:ascii="Lucida Sans Unicode" w:eastAsia="Times New Roman" w:hAnsi="Lucida Sans Unicode" w:cs="Lucida Sans Unicode"/>
          <w:sz w:val="20"/>
          <w:szCs w:val="20"/>
          <w:lang w:eastAsia="ar-SA"/>
        </w:rPr>
        <w:t xml:space="preserve"> como referencia</w:t>
      </w:r>
      <w:r w:rsidR="00E50866" w:rsidRPr="004A561B">
        <w:rPr>
          <w:rFonts w:ascii="Lucida Sans Unicode" w:eastAsia="Times New Roman" w:hAnsi="Lucida Sans Unicode" w:cs="Lucida Sans Unicode"/>
          <w:sz w:val="20"/>
          <w:szCs w:val="20"/>
          <w:lang w:eastAsia="ar-SA"/>
        </w:rPr>
        <w:t>,</w:t>
      </w:r>
      <w:r w:rsidRPr="004A561B">
        <w:rPr>
          <w:rFonts w:ascii="Lucida Sans Unicode" w:eastAsia="Times New Roman" w:hAnsi="Lucida Sans Unicode" w:cs="Lucida Sans Unicode"/>
          <w:sz w:val="20"/>
          <w:szCs w:val="20"/>
          <w:lang w:eastAsia="ar-SA"/>
        </w:rPr>
        <w:t xml:space="preserve"> dicha</w:t>
      </w:r>
      <w:r w:rsidR="00E50866" w:rsidRPr="004A561B">
        <w:rPr>
          <w:rFonts w:ascii="Lucida Sans Unicode" w:eastAsia="Times New Roman" w:hAnsi="Lucida Sans Unicode" w:cs="Lucida Sans Unicode"/>
          <w:sz w:val="20"/>
          <w:szCs w:val="20"/>
          <w:lang w:eastAsia="ar-SA"/>
        </w:rPr>
        <w:t>s</w:t>
      </w:r>
      <w:r w:rsidRPr="004A561B">
        <w:rPr>
          <w:rFonts w:ascii="Lucida Sans Unicode" w:eastAsia="Times New Roman" w:hAnsi="Lucida Sans Unicode" w:cs="Lucida Sans Unicode"/>
          <w:sz w:val="20"/>
          <w:szCs w:val="20"/>
          <w:lang w:eastAsia="ar-SA"/>
        </w:rPr>
        <w:t xml:space="preserve"> calificaci</w:t>
      </w:r>
      <w:r w:rsidR="00E50866" w:rsidRPr="004A561B">
        <w:rPr>
          <w:rFonts w:ascii="Lucida Sans Unicode" w:eastAsia="Times New Roman" w:hAnsi="Lucida Sans Unicode" w:cs="Lucida Sans Unicode"/>
          <w:sz w:val="20"/>
          <w:szCs w:val="20"/>
          <w:lang w:eastAsia="ar-SA"/>
        </w:rPr>
        <w:t>o</w:t>
      </w:r>
      <w:r w:rsidRPr="004A561B">
        <w:rPr>
          <w:rFonts w:ascii="Lucida Sans Unicode" w:eastAsia="Times New Roman" w:hAnsi="Lucida Sans Unicode" w:cs="Lucida Sans Unicode"/>
          <w:sz w:val="20"/>
          <w:szCs w:val="20"/>
          <w:lang w:eastAsia="ar-SA"/>
        </w:rPr>
        <w:t>n</w:t>
      </w:r>
      <w:r w:rsidR="00E50866" w:rsidRPr="004A561B">
        <w:rPr>
          <w:rFonts w:ascii="Lucida Sans Unicode" w:eastAsia="Times New Roman" w:hAnsi="Lucida Sans Unicode" w:cs="Lucida Sans Unicode"/>
          <w:sz w:val="20"/>
          <w:szCs w:val="20"/>
          <w:lang w:eastAsia="ar-SA"/>
        </w:rPr>
        <w:t>es</w:t>
      </w:r>
      <w:r w:rsidRPr="004A561B">
        <w:rPr>
          <w:rFonts w:ascii="Lucida Sans Unicode" w:eastAsia="Times New Roman" w:hAnsi="Lucida Sans Unicode" w:cs="Lucida Sans Unicode"/>
          <w:sz w:val="20"/>
          <w:szCs w:val="20"/>
          <w:lang w:eastAsia="ar-SA"/>
        </w:rPr>
        <w:t xml:space="preserve"> por el titular del Órgano de Enlace, para la elaboración de los proyectos de dictamen para el otorgamiento de incentivos.</w:t>
      </w:r>
    </w:p>
    <w:p w14:paraId="1FD6B502" w14:textId="77777777" w:rsidR="00981202" w:rsidRPr="004A561B" w:rsidRDefault="00981202"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0AEACED8" w14:textId="5C964478" w:rsidR="00981202" w:rsidRPr="004A561B" w:rsidRDefault="007F7053"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lastRenderedPageBreak/>
        <w:t xml:space="preserve">2. </w:t>
      </w:r>
      <w:r w:rsidR="00981202" w:rsidRPr="004A561B">
        <w:rPr>
          <w:rFonts w:ascii="Lucida Sans Unicode" w:eastAsia="Times New Roman" w:hAnsi="Lucida Sans Unicode" w:cs="Lucida Sans Unicode"/>
          <w:bCs/>
          <w:sz w:val="20"/>
          <w:szCs w:val="20"/>
          <w:lang w:eastAsia="ar-SA"/>
        </w:rPr>
        <w:t xml:space="preserve">Sobre el </w:t>
      </w:r>
      <w:r w:rsidR="00981202" w:rsidRPr="004A561B">
        <w:rPr>
          <w:rFonts w:ascii="Lucida Sans Unicode" w:eastAsia="Times New Roman" w:hAnsi="Lucida Sans Unicode" w:cs="Lucida Sans Unicode"/>
          <w:b/>
          <w:bCs/>
          <w:sz w:val="20"/>
          <w:szCs w:val="20"/>
          <w:lang w:eastAsia="ar-SA"/>
        </w:rPr>
        <w:t>Programa de Formación</w:t>
      </w:r>
      <w:r w:rsidR="00981202" w:rsidRPr="004A561B">
        <w:rPr>
          <w:rFonts w:ascii="Lucida Sans Unicode" w:eastAsia="Times New Roman" w:hAnsi="Lucida Sans Unicode" w:cs="Lucida Sans Unicode"/>
          <w:bCs/>
          <w:sz w:val="20"/>
          <w:szCs w:val="20"/>
          <w:lang w:eastAsia="ar-SA"/>
        </w:rPr>
        <w:t>, el concentrado de calificaciones a considerar para el otorgamiento de incentivos 202</w:t>
      </w:r>
      <w:r w:rsidR="00E50866" w:rsidRPr="004A561B">
        <w:rPr>
          <w:rFonts w:ascii="Lucida Sans Unicode" w:eastAsia="Times New Roman" w:hAnsi="Lucida Sans Unicode" w:cs="Lucida Sans Unicode"/>
          <w:bCs/>
          <w:sz w:val="20"/>
          <w:szCs w:val="20"/>
          <w:lang w:eastAsia="ar-SA"/>
        </w:rPr>
        <w:t>3</w:t>
      </w:r>
      <w:r w:rsidR="00981202" w:rsidRPr="004A561B">
        <w:rPr>
          <w:rFonts w:ascii="Lucida Sans Unicode" w:eastAsia="Times New Roman" w:hAnsi="Lucida Sans Unicode" w:cs="Lucida Sans Unicode"/>
          <w:bCs/>
          <w:sz w:val="20"/>
          <w:szCs w:val="20"/>
          <w:lang w:eastAsia="ar-SA"/>
        </w:rPr>
        <w:t>, ejercicio evaluado 202</w:t>
      </w:r>
      <w:r w:rsidR="00E50866" w:rsidRPr="004A561B">
        <w:rPr>
          <w:rFonts w:ascii="Lucida Sans Unicode" w:eastAsia="Times New Roman" w:hAnsi="Lucida Sans Unicode" w:cs="Lucida Sans Unicode"/>
          <w:bCs/>
          <w:sz w:val="20"/>
          <w:szCs w:val="20"/>
          <w:lang w:eastAsia="ar-SA"/>
        </w:rPr>
        <w:t>2</w:t>
      </w:r>
      <w:r w:rsidR="00981202" w:rsidRPr="004A561B">
        <w:rPr>
          <w:rFonts w:ascii="Lucida Sans Unicode" w:eastAsia="Times New Roman" w:hAnsi="Lucida Sans Unicode" w:cs="Lucida Sans Unicode"/>
          <w:bCs/>
          <w:sz w:val="20"/>
          <w:szCs w:val="20"/>
          <w:lang w:eastAsia="ar-SA"/>
        </w:rPr>
        <w:t>, fue el correspondiente al periodo académico 202</w:t>
      </w:r>
      <w:r w:rsidR="00E50866" w:rsidRPr="004A561B">
        <w:rPr>
          <w:rFonts w:ascii="Lucida Sans Unicode" w:eastAsia="Times New Roman" w:hAnsi="Lucida Sans Unicode" w:cs="Lucida Sans Unicode"/>
          <w:bCs/>
          <w:sz w:val="20"/>
          <w:szCs w:val="20"/>
          <w:lang w:eastAsia="ar-SA"/>
        </w:rPr>
        <w:t>2</w:t>
      </w:r>
      <w:r w:rsidR="00981202" w:rsidRPr="004A561B">
        <w:rPr>
          <w:rFonts w:ascii="Lucida Sans Unicode" w:eastAsia="Times New Roman" w:hAnsi="Lucida Sans Unicode" w:cs="Lucida Sans Unicode"/>
          <w:bCs/>
          <w:sz w:val="20"/>
          <w:szCs w:val="20"/>
          <w:lang w:eastAsia="ar-SA"/>
        </w:rPr>
        <w:t>/1.</w:t>
      </w:r>
    </w:p>
    <w:p w14:paraId="55BA2EC5" w14:textId="77777777" w:rsidR="00866CA3" w:rsidRPr="004A561B" w:rsidRDefault="00866CA3"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62A12FEE" w14:textId="6C143D5D" w:rsidR="00866CA3" w:rsidRPr="004A561B" w:rsidRDefault="007F7053"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 xml:space="preserve">3. </w:t>
      </w:r>
      <w:r w:rsidR="00866CA3" w:rsidRPr="004A561B">
        <w:rPr>
          <w:rFonts w:ascii="Lucida Sans Unicode" w:eastAsia="Times New Roman" w:hAnsi="Lucida Sans Unicode" w:cs="Lucida Sans Unicode"/>
          <w:bCs/>
          <w:sz w:val="20"/>
          <w:szCs w:val="20"/>
          <w:lang w:eastAsia="ar-SA"/>
        </w:rPr>
        <w:t xml:space="preserve">En lo referente a </w:t>
      </w:r>
      <w:r w:rsidR="00866CA3" w:rsidRPr="004A561B">
        <w:rPr>
          <w:rFonts w:ascii="Lucida Sans Unicode" w:eastAsia="Times New Roman" w:hAnsi="Lucida Sans Unicode" w:cs="Lucida Sans Unicode"/>
          <w:b/>
          <w:bCs/>
          <w:sz w:val="20"/>
          <w:szCs w:val="20"/>
          <w:lang w:eastAsia="ar-SA"/>
        </w:rPr>
        <w:t>Capacitación</w:t>
      </w:r>
      <w:r w:rsidR="00866CA3" w:rsidRPr="004A561B">
        <w:rPr>
          <w:rFonts w:ascii="Lucida Sans Unicode" w:eastAsia="Times New Roman" w:hAnsi="Lucida Sans Unicode" w:cs="Lucida Sans Unicode"/>
          <w:bCs/>
          <w:sz w:val="20"/>
          <w:szCs w:val="20"/>
          <w:lang w:eastAsia="ar-SA"/>
        </w:rPr>
        <w:t>, el 1</w:t>
      </w:r>
      <w:r w:rsidR="00CD49F0" w:rsidRPr="004A561B">
        <w:rPr>
          <w:rFonts w:ascii="Lucida Sans Unicode" w:eastAsia="Times New Roman" w:hAnsi="Lucida Sans Unicode" w:cs="Lucida Sans Unicode"/>
          <w:bCs/>
          <w:sz w:val="20"/>
          <w:szCs w:val="20"/>
          <w:lang w:eastAsia="ar-SA"/>
        </w:rPr>
        <w:t>4</w:t>
      </w:r>
      <w:r w:rsidR="00866CA3" w:rsidRPr="004A561B">
        <w:rPr>
          <w:rFonts w:ascii="Lucida Sans Unicode" w:eastAsia="Times New Roman" w:hAnsi="Lucida Sans Unicode" w:cs="Lucida Sans Unicode"/>
          <w:bCs/>
          <w:sz w:val="20"/>
          <w:szCs w:val="20"/>
          <w:lang w:eastAsia="ar-SA"/>
        </w:rPr>
        <w:t xml:space="preserve"> de a</w:t>
      </w:r>
      <w:r w:rsidR="00CD49F0" w:rsidRPr="004A561B">
        <w:rPr>
          <w:rFonts w:ascii="Lucida Sans Unicode" w:eastAsia="Times New Roman" w:hAnsi="Lucida Sans Unicode" w:cs="Lucida Sans Unicode"/>
          <w:bCs/>
          <w:sz w:val="20"/>
          <w:szCs w:val="20"/>
          <w:lang w:eastAsia="ar-SA"/>
        </w:rPr>
        <w:t>bril</w:t>
      </w:r>
      <w:r w:rsidR="00866CA3" w:rsidRPr="004A561B">
        <w:rPr>
          <w:rFonts w:ascii="Lucida Sans Unicode" w:eastAsia="Times New Roman" w:hAnsi="Lucida Sans Unicode" w:cs="Lucida Sans Unicode"/>
          <w:bCs/>
          <w:sz w:val="20"/>
          <w:szCs w:val="20"/>
          <w:lang w:eastAsia="ar-SA"/>
        </w:rPr>
        <w:t xml:space="preserve"> de 202</w:t>
      </w:r>
      <w:r w:rsidR="00CD49F0" w:rsidRPr="004A561B">
        <w:rPr>
          <w:rFonts w:ascii="Lucida Sans Unicode" w:eastAsia="Times New Roman" w:hAnsi="Lucida Sans Unicode" w:cs="Lucida Sans Unicode"/>
          <w:bCs/>
          <w:sz w:val="20"/>
          <w:szCs w:val="20"/>
          <w:lang w:eastAsia="ar-SA"/>
        </w:rPr>
        <w:t>3</w:t>
      </w:r>
      <w:r w:rsidR="00866CA3" w:rsidRPr="004A561B">
        <w:rPr>
          <w:rFonts w:ascii="Lucida Sans Unicode" w:eastAsia="Times New Roman" w:hAnsi="Lucida Sans Unicode" w:cs="Lucida Sans Unicode"/>
          <w:bCs/>
          <w:sz w:val="20"/>
          <w:szCs w:val="20"/>
          <w:lang w:eastAsia="ar-SA"/>
        </w:rPr>
        <w:t>, la DESPEN compartió el concentrado de calificaciones del proceso de Capacitación a considerar para el otorgamiento de incentivos 202</w:t>
      </w:r>
      <w:r w:rsidR="00CD49F0" w:rsidRPr="004A561B">
        <w:rPr>
          <w:rFonts w:ascii="Lucida Sans Unicode" w:eastAsia="Times New Roman" w:hAnsi="Lucida Sans Unicode" w:cs="Lucida Sans Unicode"/>
          <w:bCs/>
          <w:sz w:val="20"/>
          <w:szCs w:val="20"/>
          <w:lang w:eastAsia="ar-SA"/>
        </w:rPr>
        <w:t>3</w:t>
      </w:r>
      <w:r w:rsidR="00866CA3" w:rsidRPr="004A561B">
        <w:rPr>
          <w:rFonts w:ascii="Lucida Sans Unicode" w:eastAsia="Times New Roman" w:hAnsi="Lucida Sans Unicode" w:cs="Lucida Sans Unicode"/>
          <w:bCs/>
          <w:sz w:val="20"/>
          <w:szCs w:val="20"/>
          <w:lang w:eastAsia="ar-SA"/>
        </w:rPr>
        <w:t>, que fueron aquellos cursos llevados a cabo durante 202</w:t>
      </w:r>
      <w:r w:rsidR="00CD49F0" w:rsidRPr="004A561B">
        <w:rPr>
          <w:rFonts w:ascii="Lucida Sans Unicode" w:eastAsia="Times New Roman" w:hAnsi="Lucida Sans Unicode" w:cs="Lucida Sans Unicode"/>
          <w:bCs/>
          <w:sz w:val="20"/>
          <w:szCs w:val="20"/>
          <w:lang w:eastAsia="ar-SA"/>
        </w:rPr>
        <w:t>2</w:t>
      </w:r>
      <w:r w:rsidR="00866CA3" w:rsidRPr="004A561B">
        <w:rPr>
          <w:rFonts w:ascii="Lucida Sans Unicode" w:eastAsia="Times New Roman" w:hAnsi="Lucida Sans Unicode" w:cs="Lucida Sans Unicode"/>
          <w:bCs/>
          <w:sz w:val="20"/>
          <w:szCs w:val="20"/>
          <w:lang w:eastAsia="ar-SA"/>
        </w:rPr>
        <w:t>.</w:t>
      </w:r>
    </w:p>
    <w:p w14:paraId="40B3727E" w14:textId="77777777" w:rsidR="00CD49F0" w:rsidRPr="004A561B" w:rsidRDefault="00CD49F0"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6D57FCCA" w14:textId="77777777" w:rsidR="00F509D5" w:rsidRPr="004A561B" w:rsidRDefault="00866CA3"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Adicional a la obtención de los mejores promedios, los aspirantes a obtener incentivos, no deben ser sanciona</w:t>
      </w:r>
      <w:r w:rsidR="00F509D5" w:rsidRPr="004A561B">
        <w:rPr>
          <w:rFonts w:ascii="Lucida Sans Unicode" w:eastAsia="Times New Roman" w:hAnsi="Lucida Sans Unicode" w:cs="Lucida Sans Unicode"/>
          <w:bCs/>
          <w:sz w:val="20"/>
          <w:szCs w:val="20"/>
          <w:lang w:eastAsia="ar-SA"/>
        </w:rPr>
        <w:t>dos de forma grave o muy grave.</w:t>
      </w:r>
    </w:p>
    <w:p w14:paraId="3737B050" w14:textId="77777777" w:rsidR="00F509D5" w:rsidRPr="004A561B" w:rsidRDefault="00F509D5"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54E38110" w14:textId="073BE547" w:rsidR="00674E23" w:rsidRPr="004A561B" w:rsidRDefault="00F509D5"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Para lo anterior,</w:t>
      </w:r>
      <w:r w:rsidR="00866CA3" w:rsidRPr="004A561B">
        <w:rPr>
          <w:rFonts w:ascii="Lucida Sans Unicode" w:eastAsia="Times New Roman" w:hAnsi="Lucida Sans Unicode" w:cs="Lucida Sans Unicode"/>
          <w:bCs/>
          <w:sz w:val="20"/>
          <w:szCs w:val="20"/>
          <w:lang w:eastAsia="ar-SA"/>
        </w:rPr>
        <w:t xml:space="preserve"> el </w:t>
      </w:r>
      <w:r w:rsidR="00CD49F0" w:rsidRPr="004A561B">
        <w:rPr>
          <w:rFonts w:ascii="Lucida Sans Unicode" w:eastAsia="Times New Roman" w:hAnsi="Lucida Sans Unicode" w:cs="Lucida Sans Unicode"/>
          <w:bCs/>
          <w:sz w:val="20"/>
          <w:szCs w:val="20"/>
          <w:lang w:eastAsia="ar-SA"/>
        </w:rPr>
        <w:t>21</w:t>
      </w:r>
      <w:r w:rsidR="00866CA3" w:rsidRPr="004A561B">
        <w:rPr>
          <w:rFonts w:ascii="Lucida Sans Unicode" w:eastAsia="Times New Roman" w:hAnsi="Lucida Sans Unicode" w:cs="Lucida Sans Unicode"/>
          <w:bCs/>
          <w:sz w:val="20"/>
          <w:szCs w:val="20"/>
          <w:lang w:eastAsia="ar-SA"/>
        </w:rPr>
        <w:t xml:space="preserve"> de ma</w:t>
      </w:r>
      <w:r w:rsidR="00CD49F0" w:rsidRPr="004A561B">
        <w:rPr>
          <w:rFonts w:ascii="Lucida Sans Unicode" w:eastAsia="Times New Roman" w:hAnsi="Lucida Sans Unicode" w:cs="Lucida Sans Unicode"/>
          <w:bCs/>
          <w:sz w:val="20"/>
          <w:szCs w:val="20"/>
          <w:lang w:eastAsia="ar-SA"/>
        </w:rPr>
        <w:t>rz</w:t>
      </w:r>
      <w:r w:rsidR="003C6958">
        <w:rPr>
          <w:rFonts w:ascii="Lucida Sans Unicode" w:eastAsia="Times New Roman" w:hAnsi="Lucida Sans Unicode" w:cs="Lucida Sans Unicode"/>
          <w:bCs/>
          <w:sz w:val="20"/>
          <w:szCs w:val="20"/>
          <w:lang w:eastAsia="ar-SA"/>
        </w:rPr>
        <w:t>o</w:t>
      </w:r>
      <w:r w:rsidR="00866CA3" w:rsidRPr="004A561B">
        <w:rPr>
          <w:rFonts w:ascii="Lucida Sans Unicode" w:eastAsia="Times New Roman" w:hAnsi="Lucida Sans Unicode" w:cs="Lucida Sans Unicode"/>
          <w:bCs/>
          <w:sz w:val="20"/>
          <w:szCs w:val="20"/>
          <w:lang w:eastAsia="ar-SA"/>
        </w:rPr>
        <w:t xml:space="preserve">, </w:t>
      </w:r>
      <w:r w:rsidR="003C6958">
        <w:rPr>
          <w:rFonts w:ascii="Lucida Sans Unicode" w:eastAsia="Times New Roman" w:hAnsi="Lucida Sans Unicode" w:cs="Lucida Sans Unicode"/>
          <w:bCs/>
          <w:sz w:val="20"/>
          <w:szCs w:val="20"/>
          <w:lang w:eastAsia="ar-SA"/>
        </w:rPr>
        <w:t xml:space="preserve">mediante memorándum número 09/2023, </w:t>
      </w:r>
      <w:r w:rsidR="00866CA3" w:rsidRPr="004A561B">
        <w:rPr>
          <w:rFonts w:ascii="Lucida Sans Unicode" w:eastAsia="Times New Roman" w:hAnsi="Lucida Sans Unicode" w:cs="Lucida Sans Unicode"/>
          <w:bCs/>
          <w:sz w:val="20"/>
          <w:szCs w:val="20"/>
          <w:lang w:eastAsia="ar-SA"/>
        </w:rPr>
        <w:t xml:space="preserve">la </w:t>
      </w:r>
      <w:r w:rsidR="003C6958">
        <w:rPr>
          <w:rFonts w:ascii="Lucida Sans Unicode" w:eastAsia="Times New Roman" w:hAnsi="Lucida Sans Unicode" w:cs="Lucida Sans Unicode"/>
          <w:bCs/>
          <w:sz w:val="20"/>
          <w:szCs w:val="20"/>
          <w:lang w:eastAsia="ar-SA"/>
        </w:rPr>
        <w:t>Dirección Jurídica</w:t>
      </w:r>
      <w:r w:rsidR="00866CA3" w:rsidRPr="004A561B">
        <w:rPr>
          <w:rFonts w:ascii="Lucida Sans Unicode" w:eastAsia="Times New Roman" w:hAnsi="Lucida Sans Unicode" w:cs="Lucida Sans Unicode"/>
          <w:bCs/>
          <w:sz w:val="20"/>
          <w:szCs w:val="20"/>
          <w:lang w:eastAsia="ar-SA"/>
        </w:rPr>
        <w:t xml:space="preserve"> del IEPC </w:t>
      </w:r>
      <w:r w:rsidR="004A561B" w:rsidRPr="004A561B">
        <w:rPr>
          <w:rFonts w:ascii="Lucida Sans Unicode" w:eastAsia="Times New Roman" w:hAnsi="Lucida Sans Unicode" w:cs="Lucida Sans Unicode"/>
          <w:bCs/>
          <w:sz w:val="20"/>
          <w:szCs w:val="20"/>
          <w:lang w:eastAsia="ar-SA"/>
        </w:rPr>
        <w:t xml:space="preserve">Jalisco </w:t>
      </w:r>
      <w:r w:rsidR="00866CA3" w:rsidRPr="004A561B">
        <w:rPr>
          <w:rFonts w:ascii="Lucida Sans Unicode" w:eastAsia="Times New Roman" w:hAnsi="Lucida Sans Unicode" w:cs="Lucida Sans Unicode"/>
          <w:bCs/>
          <w:sz w:val="20"/>
          <w:szCs w:val="20"/>
          <w:lang w:eastAsia="ar-SA"/>
        </w:rPr>
        <w:t>informó que</w:t>
      </w:r>
      <w:r w:rsidR="003C6958">
        <w:rPr>
          <w:rFonts w:ascii="Lucida Sans Unicode" w:eastAsia="Times New Roman" w:hAnsi="Lucida Sans Unicode" w:cs="Lucida Sans Unicode"/>
          <w:bCs/>
          <w:sz w:val="20"/>
          <w:szCs w:val="20"/>
          <w:lang w:eastAsia="ar-SA"/>
        </w:rPr>
        <w:t>,</w:t>
      </w:r>
      <w:r w:rsidR="00866CA3" w:rsidRPr="004A561B">
        <w:rPr>
          <w:rFonts w:ascii="Lucida Sans Unicode" w:eastAsia="Times New Roman" w:hAnsi="Lucida Sans Unicode" w:cs="Lucida Sans Unicode"/>
          <w:bCs/>
          <w:sz w:val="20"/>
          <w:szCs w:val="20"/>
          <w:lang w:eastAsia="ar-SA"/>
        </w:rPr>
        <w:t xml:space="preserve"> durante 202</w:t>
      </w:r>
      <w:r w:rsidR="00CD49F0" w:rsidRPr="004A561B">
        <w:rPr>
          <w:rFonts w:ascii="Lucida Sans Unicode" w:eastAsia="Times New Roman" w:hAnsi="Lucida Sans Unicode" w:cs="Lucida Sans Unicode"/>
          <w:bCs/>
          <w:sz w:val="20"/>
          <w:szCs w:val="20"/>
          <w:lang w:eastAsia="ar-SA"/>
        </w:rPr>
        <w:t>2</w:t>
      </w:r>
      <w:r w:rsidR="00866CA3" w:rsidRPr="004A561B">
        <w:rPr>
          <w:rFonts w:ascii="Lucida Sans Unicode" w:eastAsia="Times New Roman" w:hAnsi="Lucida Sans Unicode" w:cs="Lucida Sans Unicode"/>
          <w:bCs/>
          <w:sz w:val="20"/>
          <w:szCs w:val="20"/>
          <w:lang w:eastAsia="ar-SA"/>
        </w:rPr>
        <w:t xml:space="preserve"> no hubo</w:t>
      </w:r>
      <w:r w:rsidR="003C6958">
        <w:rPr>
          <w:rFonts w:ascii="Lucida Sans Unicode" w:eastAsia="Times New Roman" w:hAnsi="Lucida Sans Unicode" w:cs="Lucida Sans Unicode"/>
          <w:bCs/>
          <w:sz w:val="20"/>
          <w:szCs w:val="20"/>
          <w:lang w:eastAsia="ar-SA"/>
        </w:rPr>
        <w:t xml:space="preserve"> procedimientos laborales sancionadores o administrativos o</w:t>
      </w:r>
      <w:r w:rsidR="00866CA3" w:rsidRPr="004A561B">
        <w:rPr>
          <w:rFonts w:ascii="Lucida Sans Unicode" w:eastAsia="Times New Roman" w:hAnsi="Lucida Sans Unicode" w:cs="Lucida Sans Unicode"/>
          <w:bCs/>
          <w:sz w:val="20"/>
          <w:szCs w:val="20"/>
          <w:lang w:eastAsia="ar-SA"/>
        </w:rPr>
        <w:t xml:space="preserve"> sanciones graves o muy graves a ninguno los integrantes</w:t>
      </w:r>
      <w:r w:rsidR="003C6958">
        <w:rPr>
          <w:rFonts w:ascii="Lucida Sans Unicode" w:eastAsia="Times New Roman" w:hAnsi="Lucida Sans Unicode" w:cs="Lucida Sans Unicode"/>
          <w:bCs/>
          <w:sz w:val="20"/>
          <w:szCs w:val="20"/>
          <w:lang w:eastAsia="ar-SA"/>
        </w:rPr>
        <w:t xml:space="preserve"> en activo</w:t>
      </w:r>
      <w:r w:rsidR="00866CA3" w:rsidRPr="004A561B">
        <w:rPr>
          <w:rFonts w:ascii="Lucida Sans Unicode" w:eastAsia="Times New Roman" w:hAnsi="Lucida Sans Unicode" w:cs="Lucida Sans Unicode"/>
          <w:bCs/>
          <w:sz w:val="20"/>
          <w:szCs w:val="20"/>
          <w:lang w:eastAsia="ar-SA"/>
        </w:rPr>
        <w:t xml:space="preserve"> del </w:t>
      </w:r>
      <w:r w:rsidR="003C6958">
        <w:rPr>
          <w:rFonts w:ascii="Lucida Sans Unicode" w:eastAsia="Times New Roman" w:hAnsi="Lucida Sans Unicode" w:cs="Lucida Sans Unicode"/>
          <w:bCs/>
          <w:sz w:val="20"/>
          <w:szCs w:val="20"/>
          <w:lang w:eastAsia="ar-SA"/>
        </w:rPr>
        <w:t>SPEN</w:t>
      </w:r>
      <w:r w:rsidR="00866CA3" w:rsidRPr="004A561B">
        <w:rPr>
          <w:rFonts w:ascii="Lucida Sans Unicode" w:eastAsia="Times New Roman" w:hAnsi="Lucida Sans Unicode" w:cs="Lucida Sans Unicode"/>
          <w:bCs/>
          <w:sz w:val="20"/>
          <w:szCs w:val="20"/>
          <w:lang w:eastAsia="ar-SA"/>
        </w:rPr>
        <w:t xml:space="preserve"> del IEPC.</w:t>
      </w:r>
    </w:p>
    <w:p w14:paraId="1FE10B5A" w14:textId="77777777" w:rsidR="000748EF" w:rsidRPr="004A561B" w:rsidRDefault="000748EF"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177D310C" w14:textId="6CB78DD8" w:rsidR="000748EF" w:rsidRPr="004A561B" w:rsidRDefault="000748EF"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A raíz de lo anterior, se obtuvieron los siguientes resultados:</w:t>
      </w:r>
    </w:p>
    <w:p w14:paraId="58C97966" w14:textId="77777777" w:rsidR="000748EF" w:rsidRPr="004A561B" w:rsidRDefault="000748EF"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4443277B" w14:textId="3618351D" w:rsidR="000748EF" w:rsidRPr="004A561B" w:rsidRDefault="00CD49F0"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hAnsi="Lucida Sans Unicode" w:cs="Lucida Sans Unicode"/>
          <w:noProof/>
          <w:sz w:val="20"/>
          <w:szCs w:val="20"/>
          <w:lang w:eastAsia="es-MX"/>
        </w:rPr>
        <w:drawing>
          <wp:inline distT="0" distB="0" distL="0" distR="0" wp14:anchorId="74FB126B" wp14:editId="3B81D385">
            <wp:extent cx="5612130" cy="1579245"/>
            <wp:effectExtent l="0" t="0" r="7620" b="1905"/>
            <wp:docPr id="8699318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579245"/>
                    </a:xfrm>
                    <a:prstGeom prst="rect">
                      <a:avLst/>
                    </a:prstGeom>
                    <a:noFill/>
                    <a:ln>
                      <a:noFill/>
                    </a:ln>
                  </pic:spPr>
                </pic:pic>
              </a:graphicData>
            </a:graphic>
          </wp:inline>
        </w:drawing>
      </w:r>
    </w:p>
    <w:p w14:paraId="25C6C855" w14:textId="77777777" w:rsidR="000748EF" w:rsidRPr="004A561B" w:rsidRDefault="000748EF"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5B55EAA6" w14:textId="68F28C5E" w:rsidR="000748EF" w:rsidRPr="004A561B" w:rsidRDefault="000748EF" w:rsidP="004A561B">
      <w:pPr>
        <w:suppressAutoHyphens/>
        <w:spacing w:after="0" w:line="240" w:lineRule="auto"/>
        <w:jc w:val="both"/>
        <w:rPr>
          <w:rFonts w:ascii="Lucida Sans Unicode" w:eastAsia="Times New Roman" w:hAnsi="Lucida Sans Unicode" w:cs="Lucida Sans Unicode"/>
          <w:bCs/>
          <w:sz w:val="20"/>
          <w:szCs w:val="20"/>
          <w:lang w:eastAsia="ar-SA"/>
        </w:rPr>
      </w:pPr>
      <w:r w:rsidRPr="004A561B">
        <w:rPr>
          <w:rFonts w:ascii="Lucida Sans Unicode" w:eastAsia="Times New Roman" w:hAnsi="Lucida Sans Unicode" w:cs="Lucida Sans Unicode"/>
          <w:bCs/>
          <w:sz w:val="20"/>
          <w:szCs w:val="20"/>
          <w:lang w:eastAsia="ar-SA"/>
        </w:rPr>
        <w:t>A lo anterior, se agrega un</w:t>
      </w:r>
      <w:r w:rsidR="00CD49F0" w:rsidRPr="004A561B">
        <w:rPr>
          <w:rFonts w:ascii="Lucida Sans Unicode" w:eastAsia="Times New Roman" w:hAnsi="Lucida Sans Unicode" w:cs="Lucida Sans Unicode"/>
          <w:bCs/>
          <w:sz w:val="20"/>
          <w:szCs w:val="20"/>
          <w:lang w:eastAsia="ar-SA"/>
        </w:rPr>
        <w:t>a</w:t>
      </w:r>
      <w:r w:rsidRPr="004A561B">
        <w:rPr>
          <w:rFonts w:ascii="Lucida Sans Unicode" w:eastAsia="Times New Roman" w:hAnsi="Lucida Sans Unicode" w:cs="Lucida Sans Unicode"/>
          <w:bCs/>
          <w:sz w:val="20"/>
          <w:szCs w:val="20"/>
          <w:lang w:eastAsia="ar-SA"/>
        </w:rPr>
        <w:t xml:space="preserve"> nota: 1) Cynthia Teresa Elizalde Vivas</w:t>
      </w:r>
      <w:r w:rsidR="00CD49F0" w:rsidRPr="004A561B">
        <w:rPr>
          <w:rFonts w:ascii="Lucida Sans Unicode" w:eastAsia="Times New Roman" w:hAnsi="Lucida Sans Unicode" w:cs="Lucida Sans Unicode"/>
          <w:bCs/>
          <w:sz w:val="20"/>
          <w:szCs w:val="20"/>
          <w:lang w:eastAsia="ar-SA"/>
        </w:rPr>
        <w:t>,</w:t>
      </w:r>
      <w:r w:rsidRPr="004A561B">
        <w:rPr>
          <w:rFonts w:ascii="Lucida Sans Unicode" w:eastAsia="Times New Roman" w:hAnsi="Lucida Sans Unicode" w:cs="Lucida Sans Unicode"/>
          <w:bCs/>
          <w:sz w:val="20"/>
          <w:szCs w:val="20"/>
          <w:lang w:eastAsia="ar-SA"/>
        </w:rPr>
        <w:t xml:space="preserve"> </w:t>
      </w:r>
      <w:r w:rsidR="00CD49F0" w:rsidRPr="004A561B">
        <w:rPr>
          <w:rFonts w:ascii="Lucida Sans Unicode" w:eastAsia="Times New Roman" w:hAnsi="Lucida Sans Unicode" w:cs="Lucida Sans Unicode"/>
          <w:bCs/>
          <w:sz w:val="20"/>
          <w:szCs w:val="20"/>
          <w:lang w:eastAsia="ar-SA"/>
        </w:rPr>
        <w:t>S</w:t>
      </w:r>
      <w:r w:rsidRPr="004A561B">
        <w:rPr>
          <w:rFonts w:ascii="Lucida Sans Unicode" w:eastAsia="Times New Roman" w:hAnsi="Lucida Sans Unicode" w:cs="Lucida Sans Unicode"/>
          <w:bCs/>
          <w:sz w:val="20"/>
          <w:szCs w:val="20"/>
          <w:lang w:eastAsia="ar-SA"/>
        </w:rPr>
        <w:t>a</w:t>
      </w:r>
      <w:r w:rsidR="00CD49F0" w:rsidRPr="004A561B">
        <w:rPr>
          <w:rFonts w:ascii="Lucida Sans Unicode" w:eastAsia="Times New Roman" w:hAnsi="Lucida Sans Unicode" w:cs="Lucida Sans Unicode"/>
          <w:bCs/>
          <w:sz w:val="20"/>
          <w:szCs w:val="20"/>
          <w:lang w:eastAsia="ar-SA"/>
        </w:rPr>
        <w:t>nd</w:t>
      </w:r>
      <w:r w:rsidRPr="004A561B">
        <w:rPr>
          <w:rFonts w:ascii="Lucida Sans Unicode" w:eastAsia="Times New Roman" w:hAnsi="Lucida Sans Unicode" w:cs="Lucida Sans Unicode"/>
          <w:bCs/>
          <w:sz w:val="20"/>
          <w:szCs w:val="20"/>
          <w:lang w:eastAsia="ar-SA"/>
        </w:rPr>
        <w:t xml:space="preserve">ra </w:t>
      </w:r>
      <w:r w:rsidR="00CD49F0" w:rsidRPr="004A561B">
        <w:rPr>
          <w:rFonts w:ascii="Lucida Sans Unicode" w:eastAsia="Times New Roman" w:hAnsi="Lucida Sans Unicode" w:cs="Lucida Sans Unicode"/>
          <w:bCs/>
          <w:sz w:val="20"/>
          <w:szCs w:val="20"/>
          <w:lang w:eastAsia="ar-SA"/>
        </w:rPr>
        <w:t>Isab</w:t>
      </w:r>
      <w:r w:rsidRPr="004A561B">
        <w:rPr>
          <w:rFonts w:ascii="Lucida Sans Unicode" w:eastAsia="Times New Roman" w:hAnsi="Lucida Sans Unicode" w:cs="Lucida Sans Unicode"/>
          <w:bCs/>
          <w:sz w:val="20"/>
          <w:szCs w:val="20"/>
          <w:lang w:eastAsia="ar-SA"/>
        </w:rPr>
        <w:t>e</w:t>
      </w:r>
      <w:r w:rsidR="00CD49F0" w:rsidRPr="004A561B">
        <w:rPr>
          <w:rFonts w:ascii="Lucida Sans Unicode" w:eastAsia="Times New Roman" w:hAnsi="Lucida Sans Unicode" w:cs="Lucida Sans Unicode"/>
          <w:bCs/>
          <w:sz w:val="20"/>
          <w:szCs w:val="20"/>
          <w:lang w:eastAsia="ar-SA"/>
        </w:rPr>
        <w:t>l</w:t>
      </w:r>
      <w:r w:rsidRPr="004A561B">
        <w:rPr>
          <w:rFonts w:ascii="Lucida Sans Unicode" w:eastAsia="Times New Roman" w:hAnsi="Lucida Sans Unicode" w:cs="Lucida Sans Unicode"/>
          <w:bCs/>
          <w:sz w:val="20"/>
          <w:szCs w:val="20"/>
          <w:lang w:eastAsia="ar-SA"/>
        </w:rPr>
        <w:t xml:space="preserve"> </w:t>
      </w:r>
      <w:r w:rsidR="00CD49F0" w:rsidRPr="004A561B">
        <w:rPr>
          <w:rFonts w:ascii="Lucida Sans Unicode" w:eastAsia="Times New Roman" w:hAnsi="Lucida Sans Unicode" w:cs="Lucida Sans Unicode"/>
          <w:bCs/>
          <w:sz w:val="20"/>
          <w:szCs w:val="20"/>
          <w:lang w:eastAsia="ar-SA"/>
        </w:rPr>
        <w:t>C</w:t>
      </w:r>
      <w:r w:rsidRPr="004A561B">
        <w:rPr>
          <w:rFonts w:ascii="Lucida Sans Unicode" w:eastAsia="Times New Roman" w:hAnsi="Lucida Sans Unicode" w:cs="Lucida Sans Unicode"/>
          <w:bCs/>
          <w:sz w:val="20"/>
          <w:szCs w:val="20"/>
          <w:lang w:eastAsia="ar-SA"/>
        </w:rPr>
        <w:t>a</w:t>
      </w:r>
      <w:r w:rsidR="00CD49F0" w:rsidRPr="004A561B">
        <w:rPr>
          <w:rFonts w:ascii="Lucida Sans Unicode" w:eastAsia="Times New Roman" w:hAnsi="Lucida Sans Unicode" w:cs="Lucida Sans Unicode"/>
          <w:bCs/>
          <w:sz w:val="20"/>
          <w:szCs w:val="20"/>
          <w:lang w:eastAsia="ar-SA"/>
        </w:rPr>
        <w:t>sillas</w:t>
      </w:r>
      <w:r w:rsidRPr="004A561B">
        <w:rPr>
          <w:rFonts w:ascii="Lucida Sans Unicode" w:eastAsia="Times New Roman" w:hAnsi="Lucida Sans Unicode" w:cs="Lucida Sans Unicode"/>
          <w:bCs/>
          <w:sz w:val="20"/>
          <w:szCs w:val="20"/>
          <w:lang w:eastAsia="ar-SA"/>
        </w:rPr>
        <w:t xml:space="preserve"> </w:t>
      </w:r>
      <w:r w:rsidR="00CD49F0" w:rsidRPr="004A561B">
        <w:rPr>
          <w:rFonts w:ascii="Lucida Sans Unicode" w:eastAsia="Times New Roman" w:hAnsi="Lucida Sans Unicode" w:cs="Lucida Sans Unicode"/>
          <w:bCs/>
          <w:sz w:val="20"/>
          <w:szCs w:val="20"/>
          <w:lang w:eastAsia="ar-SA"/>
        </w:rPr>
        <w:t>Sánchez</w:t>
      </w:r>
      <w:r w:rsidRPr="004A561B">
        <w:rPr>
          <w:rFonts w:ascii="Lucida Sans Unicode" w:eastAsia="Times New Roman" w:hAnsi="Lucida Sans Unicode" w:cs="Lucida Sans Unicode"/>
          <w:bCs/>
          <w:sz w:val="20"/>
          <w:szCs w:val="20"/>
          <w:lang w:eastAsia="ar-SA"/>
        </w:rPr>
        <w:t xml:space="preserve"> y </w:t>
      </w:r>
      <w:r w:rsidR="00CD49F0" w:rsidRPr="004A561B">
        <w:rPr>
          <w:rFonts w:ascii="Lucida Sans Unicode" w:eastAsia="Times New Roman" w:hAnsi="Lucida Sans Unicode" w:cs="Lucida Sans Unicode"/>
          <w:bCs/>
          <w:sz w:val="20"/>
          <w:szCs w:val="20"/>
          <w:lang w:eastAsia="ar-SA"/>
        </w:rPr>
        <w:t>A</w:t>
      </w:r>
      <w:r w:rsidRPr="004A561B">
        <w:rPr>
          <w:rFonts w:ascii="Lucida Sans Unicode" w:eastAsia="Times New Roman" w:hAnsi="Lucida Sans Unicode" w:cs="Lucida Sans Unicode"/>
          <w:bCs/>
          <w:sz w:val="20"/>
          <w:szCs w:val="20"/>
          <w:lang w:eastAsia="ar-SA"/>
        </w:rPr>
        <w:t>l</w:t>
      </w:r>
      <w:r w:rsidR="00CD49F0" w:rsidRPr="004A561B">
        <w:rPr>
          <w:rFonts w:ascii="Lucida Sans Unicode" w:eastAsia="Times New Roman" w:hAnsi="Lucida Sans Unicode" w:cs="Lucida Sans Unicode"/>
          <w:bCs/>
          <w:sz w:val="20"/>
          <w:szCs w:val="20"/>
          <w:lang w:eastAsia="ar-SA"/>
        </w:rPr>
        <w:t>ejandro</w:t>
      </w:r>
      <w:r w:rsidRPr="004A561B">
        <w:rPr>
          <w:rFonts w:ascii="Lucida Sans Unicode" w:eastAsia="Times New Roman" w:hAnsi="Lucida Sans Unicode" w:cs="Lucida Sans Unicode"/>
          <w:bCs/>
          <w:sz w:val="20"/>
          <w:szCs w:val="20"/>
          <w:lang w:eastAsia="ar-SA"/>
        </w:rPr>
        <w:t xml:space="preserve"> </w:t>
      </w:r>
      <w:r w:rsidR="00CD49F0" w:rsidRPr="004A561B">
        <w:rPr>
          <w:rFonts w:ascii="Lucida Sans Unicode" w:eastAsia="Times New Roman" w:hAnsi="Lucida Sans Unicode" w:cs="Lucida Sans Unicode"/>
          <w:bCs/>
          <w:sz w:val="20"/>
          <w:szCs w:val="20"/>
          <w:lang w:eastAsia="ar-SA"/>
        </w:rPr>
        <w:t>Alvarado</w:t>
      </w:r>
      <w:r w:rsidRPr="004A561B">
        <w:rPr>
          <w:rFonts w:ascii="Lucida Sans Unicode" w:eastAsia="Times New Roman" w:hAnsi="Lucida Sans Unicode" w:cs="Lucida Sans Unicode"/>
          <w:bCs/>
          <w:sz w:val="20"/>
          <w:szCs w:val="20"/>
          <w:lang w:eastAsia="ar-SA"/>
        </w:rPr>
        <w:t xml:space="preserve"> </w:t>
      </w:r>
      <w:r w:rsidR="00CD49F0" w:rsidRPr="004A561B">
        <w:rPr>
          <w:rFonts w:ascii="Lucida Sans Unicode" w:eastAsia="Times New Roman" w:hAnsi="Lucida Sans Unicode" w:cs="Lucida Sans Unicode"/>
          <w:bCs/>
          <w:sz w:val="20"/>
          <w:szCs w:val="20"/>
          <w:lang w:eastAsia="ar-SA"/>
        </w:rPr>
        <w:t>Gonz</w:t>
      </w:r>
      <w:r w:rsidRPr="004A561B">
        <w:rPr>
          <w:rFonts w:ascii="Lucida Sans Unicode" w:eastAsia="Times New Roman" w:hAnsi="Lucida Sans Unicode" w:cs="Lucida Sans Unicode"/>
          <w:bCs/>
          <w:sz w:val="20"/>
          <w:szCs w:val="20"/>
          <w:lang w:eastAsia="ar-SA"/>
        </w:rPr>
        <w:t>á</w:t>
      </w:r>
      <w:r w:rsidR="00CD49F0" w:rsidRPr="004A561B">
        <w:rPr>
          <w:rFonts w:ascii="Lucida Sans Unicode" w:eastAsia="Times New Roman" w:hAnsi="Lucida Sans Unicode" w:cs="Lucida Sans Unicode"/>
          <w:bCs/>
          <w:sz w:val="20"/>
          <w:szCs w:val="20"/>
          <w:lang w:eastAsia="ar-SA"/>
        </w:rPr>
        <w:t>l</w:t>
      </w:r>
      <w:r w:rsidRPr="004A561B">
        <w:rPr>
          <w:rFonts w:ascii="Lucida Sans Unicode" w:eastAsia="Times New Roman" w:hAnsi="Lucida Sans Unicode" w:cs="Lucida Sans Unicode"/>
          <w:bCs/>
          <w:sz w:val="20"/>
          <w:szCs w:val="20"/>
          <w:lang w:eastAsia="ar-SA"/>
        </w:rPr>
        <w:t>e</w:t>
      </w:r>
      <w:r w:rsidR="00CD49F0" w:rsidRPr="004A561B">
        <w:rPr>
          <w:rFonts w:ascii="Lucida Sans Unicode" w:eastAsia="Times New Roman" w:hAnsi="Lucida Sans Unicode" w:cs="Lucida Sans Unicode"/>
          <w:bCs/>
          <w:sz w:val="20"/>
          <w:szCs w:val="20"/>
          <w:lang w:eastAsia="ar-SA"/>
        </w:rPr>
        <w:t>z,</w:t>
      </w:r>
      <w:r w:rsidRPr="004A561B">
        <w:rPr>
          <w:rFonts w:ascii="Lucida Sans Unicode" w:eastAsia="Times New Roman" w:hAnsi="Lucida Sans Unicode" w:cs="Lucida Sans Unicode"/>
          <w:bCs/>
          <w:sz w:val="20"/>
          <w:szCs w:val="20"/>
          <w:lang w:eastAsia="ar-SA"/>
        </w:rPr>
        <w:t xml:space="preserve"> ya no forman parte del SPEN en el IEPC Jalisco, por lo que en términos del </w:t>
      </w:r>
      <w:r w:rsidR="00DD3805" w:rsidRPr="004A561B">
        <w:rPr>
          <w:rFonts w:ascii="Lucida Sans Unicode" w:eastAsia="Times New Roman" w:hAnsi="Lucida Sans Unicode" w:cs="Lucida Sans Unicode"/>
          <w:bCs/>
          <w:sz w:val="20"/>
          <w:szCs w:val="20"/>
          <w:lang w:eastAsia="ar-SA"/>
        </w:rPr>
        <w:t>artículo</w:t>
      </w:r>
      <w:r w:rsidRPr="004A561B">
        <w:rPr>
          <w:rFonts w:ascii="Lucida Sans Unicode" w:eastAsia="Times New Roman" w:hAnsi="Lucida Sans Unicode" w:cs="Lucida Sans Unicode"/>
          <w:bCs/>
          <w:sz w:val="20"/>
          <w:szCs w:val="20"/>
          <w:lang w:eastAsia="ar-SA"/>
        </w:rPr>
        <w:t xml:space="preserve"> 28</w:t>
      </w:r>
      <w:r w:rsidR="00DD3805" w:rsidRPr="004A561B">
        <w:rPr>
          <w:rFonts w:ascii="Lucida Sans Unicode" w:eastAsia="Times New Roman" w:hAnsi="Lucida Sans Unicode" w:cs="Lucida Sans Unicode"/>
          <w:bCs/>
          <w:sz w:val="20"/>
          <w:szCs w:val="20"/>
          <w:lang w:eastAsia="ar-SA"/>
        </w:rPr>
        <w:t>,</w:t>
      </w:r>
      <w:r w:rsidRPr="004A561B">
        <w:rPr>
          <w:rFonts w:ascii="Lucida Sans Unicode" w:eastAsia="Times New Roman" w:hAnsi="Lucida Sans Unicode" w:cs="Lucida Sans Unicode"/>
          <w:bCs/>
          <w:sz w:val="20"/>
          <w:szCs w:val="20"/>
          <w:lang w:eastAsia="ar-SA"/>
        </w:rPr>
        <w:t xml:space="preserve"> fracci</w:t>
      </w:r>
      <w:r w:rsidR="00DD3805" w:rsidRPr="004A561B">
        <w:rPr>
          <w:rFonts w:ascii="Lucida Sans Unicode" w:eastAsia="Times New Roman" w:hAnsi="Lucida Sans Unicode" w:cs="Lucida Sans Unicode"/>
          <w:bCs/>
          <w:sz w:val="20"/>
          <w:szCs w:val="20"/>
          <w:lang w:eastAsia="ar-SA"/>
        </w:rPr>
        <w:t>o</w:t>
      </w:r>
      <w:r w:rsidRPr="004A561B">
        <w:rPr>
          <w:rFonts w:ascii="Lucida Sans Unicode" w:eastAsia="Times New Roman" w:hAnsi="Lucida Sans Unicode" w:cs="Lucida Sans Unicode"/>
          <w:bCs/>
          <w:sz w:val="20"/>
          <w:szCs w:val="20"/>
          <w:lang w:eastAsia="ar-SA"/>
        </w:rPr>
        <w:t>n</w:t>
      </w:r>
      <w:r w:rsidR="00DD3805" w:rsidRPr="004A561B">
        <w:rPr>
          <w:rFonts w:ascii="Lucida Sans Unicode" w:eastAsia="Times New Roman" w:hAnsi="Lucida Sans Unicode" w:cs="Lucida Sans Unicode"/>
          <w:bCs/>
          <w:sz w:val="20"/>
          <w:szCs w:val="20"/>
          <w:lang w:eastAsia="ar-SA"/>
        </w:rPr>
        <w:t>es</w:t>
      </w:r>
      <w:r w:rsidRPr="004A561B">
        <w:rPr>
          <w:rFonts w:ascii="Lucida Sans Unicode" w:eastAsia="Times New Roman" w:hAnsi="Lucida Sans Unicode" w:cs="Lucida Sans Unicode"/>
          <w:bCs/>
          <w:sz w:val="20"/>
          <w:szCs w:val="20"/>
          <w:lang w:eastAsia="ar-SA"/>
        </w:rPr>
        <w:t xml:space="preserve"> II y III</w:t>
      </w:r>
      <w:r w:rsidR="00DD3805" w:rsidRPr="004A561B">
        <w:rPr>
          <w:rFonts w:ascii="Lucida Sans Unicode" w:eastAsia="Times New Roman" w:hAnsi="Lucida Sans Unicode" w:cs="Lucida Sans Unicode"/>
          <w:bCs/>
          <w:sz w:val="20"/>
          <w:szCs w:val="20"/>
          <w:lang w:eastAsia="ar-SA"/>
        </w:rPr>
        <w:t>,</w:t>
      </w:r>
      <w:r w:rsidRPr="004A561B">
        <w:rPr>
          <w:rFonts w:ascii="Lucida Sans Unicode" w:eastAsia="Times New Roman" w:hAnsi="Lucida Sans Unicode" w:cs="Lucida Sans Unicode"/>
          <w:bCs/>
          <w:sz w:val="20"/>
          <w:szCs w:val="20"/>
          <w:lang w:eastAsia="ar-SA"/>
        </w:rPr>
        <w:t xml:space="preserve"> </w:t>
      </w:r>
      <w:r w:rsidR="00DD3805" w:rsidRPr="004A561B">
        <w:rPr>
          <w:rFonts w:ascii="Lucida Sans Unicode" w:eastAsia="Times New Roman" w:hAnsi="Lucida Sans Unicode" w:cs="Lucida Sans Unicode"/>
          <w:bCs/>
          <w:sz w:val="20"/>
          <w:szCs w:val="20"/>
          <w:lang w:eastAsia="ar-SA"/>
        </w:rPr>
        <w:t xml:space="preserve">de los Lineamientos, </w:t>
      </w:r>
      <w:r w:rsidRPr="004A561B">
        <w:rPr>
          <w:rFonts w:ascii="Lucida Sans Unicode" w:eastAsia="Times New Roman" w:hAnsi="Lucida Sans Unicode" w:cs="Lucida Sans Unicode"/>
          <w:bCs/>
          <w:sz w:val="20"/>
          <w:szCs w:val="20"/>
          <w:lang w:eastAsia="ar-SA"/>
        </w:rPr>
        <w:t>no son candidatos a ganadores. Por ende, el universo de elegibles fueron 1</w:t>
      </w:r>
      <w:r w:rsidR="00CD49F0" w:rsidRPr="004A561B">
        <w:rPr>
          <w:rFonts w:ascii="Lucida Sans Unicode" w:eastAsia="Times New Roman" w:hAnsi="Lucida Sans Unicode" w:cs="Lucida Sans Unicode"/>
          <w:bCs/>
          <w:sz w:val="20"/>
          <w:szCs w:val="20"/>
          <w:lang w:eastAsia="ar-SA"/>
        </w:rPr>
        <w:t>3</w:t>
      </w:r>
      <w:r w:rsidRPr="004A561B">
        <w:rPr>
          <w:rFonts w:ascii="Lucida Sans Unicode" w:eastAsia="Times New Roman" w:hAnsi="Lucida Sans Unicode" w:cs="Lucida Sans Unicode"/>
          <w:bCs/>
          <w:sz w:val="20"/>
          <w:szCs w:val="20"/>
          <w:lang w:eastAsia="ar-SA"/>
        </w:rPr>
        <w:t xml:space="preserve"> evaluados, de los cuales, conforme al Programa de Incentivos, el 20% (2.</w:t>
      </w:r>
      <w:r w:rsidR="00CD49F0" w:rsidRPr="004A561B">
        <w:rPr>
          <w:rFonts w:ascii="Lucida Sans Unicode" w:eastAsia="Times New Roman" w:hAnsi="Lucida Sans Unicode" w:cs="Lucida Sans Unicode"/>
          <w:bCs/>
          <w:sz w:val="20"/>
          <w:szCs w:val="20"/>
          <w:lang w:eastAsia="ar-SA"/>
        </w:rPr>
        <w:t>6</w:t>
      </w:r>
      <w:r w:rsidRPr="004A561B">
        <w:rPr>
          <w:rFonts w:ascii="Lucida Sans Unicode" w:eastAsia="Times New Roman" w:hAnsi="Lucida Sans Unicode" w:cs="Lucida Sans Unicode"/>
          <w:bCs/>
          <w:sz w:val="20"/>
          <w:szCs w:val="20"/>
          <w:lang w:eastAsia="ar-SA"/>
        </w:rPr>
        <w:t>) serían acreedores al Incentivo.</w:t>
      </w:r>
    </w:p>
    <w:p w14:paraId="058CD2DB" w14:textId="1D59B907" w:rsidR="00515725" w:rsidRDefault="00515725" w:rsidP="004A561B">
      <w:pPr>
        <w:suppressAutoHyphens/>
        <w:spacing w:after="0" w:line="240" w:lineRule="auto"/>
        <w:jc w:val="both"/>
        <w:rPr>
          <w:rFonts w:ascii="Lucida Sans Unicode" w:eastAsia="Times New Roman" w:hAnsi="Lucida Sans Unicode" w:cs="Lucida Sans Unicode"/>
          <w:sz w:val="20"/>
          <w:szCs w:val="20"/>
          <w:lang w:eastAsia="ar-SA"/>
        </w:rPr>
      </w:pPr>
    </w:p>
    <w:p w14:paraId="1B7F7F16" w14:textId="49B1A4BE" w:rsidR="003C6958" w:rsidRPr="003C6958" w:rsidRDefault="003C6958" w:rsidP="003C6958">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sz w:val="20"/>
          <w:szCs w:val="20"/>
          <w:lang w:eastAsia="ar-SA"/>
        </w:rPr>
        <w:t>Sin bien es</w:t>
      </w:r>
      <w:r w:rsidRPr="003C6958">
        <w:rPr>
          <w:rFonts w:ascii="Lucida Sans Unicode" w:eastAsia="Times New Roman" w:hAnsi="Lucida Sans Unicode" w:cs="Lucida Sans Unicode"/>
          <w:sz w:val="20"/>
          <w:szCs w:val="20"/>
          <w:lang w:eastAsia="ar-SA"/>
        </w:rPr>
        <w:t xml:space="preserve"> cierto, tal como se muestra en la tabla anterior, una de las personas acreedoras al incentivo es el C. Carlos Manuel Chávez Verdín, Técnico de Participación Ciudadana, es importante señalar que el funcionario en mención presentó su escrito de renuncia al SPEN </w:t>
      </w:r>
      <w:r w:rsidRPr="003C6958">
        <w:rPr>
          <w:rFonts w:ascii="Lucida Sans Unicode" w:eastAsia="Times New Roman" w:hAnsi="Lucida Sans Unicode" w:cs="Lucida Sans Unicode"/>
          <w:sz w:val="20"/>
          <w:szCs w:val="20"/>
          <w:lang w:eastAsia="ar-SA"/>
        </w:rPr>
        <w:lastRenderedPageBreak/>
        <w:t>el 16 de mayo de la presente anualidad, para ocupar una plaza de la Rama Administrativa en ese Órgano Electoral, por lo que a partir de ese hecho se consultó a la DESPEN, sobre la viabilidad de otorgarle el incentivo, dado que, para la fecha de la aprobación del Acuerdo en la materia, el funcionario referido ya no pertenecía al SPEN, lo anterior en términos del artículo 28, fracción II de los Lineamientos para el Otorgamiento de Incentivos al Personal del Servicio Profesional Electoral Nacional en el Sistema de los Organismos Públicos Locales Electorales.</w:t>
      </w:r>
    </w:p>
    <w:p w14:paraId="053B25FE" w14:textId="77777777" w:rsidR="003C6958" w:rsidRPr="003C6958" w:rsidRDefault="003C6958" w:rsidP="003C6958">
      <w:pPr>
        <w:suppressAutoHyphens/>
        <w:spacing w:after="0" w:line="240" w:lineRule="auto"/>
        <w:jc w:val="both"/>
        <w:rPr>
          <w:rFonts w:ascii="Lucida Sans Unicode" w:eastAsia="Times New Roman" w:hAnsi="Lucida Sans Unicode" w:cs="Lucida Sans Unicode"/>
          <w:sz w:val="20"/>
          <w:szCs w:val="20"/>
          <w:lang w:eastAsia="ar-SA"/>
        </w:rPr>
      </w:pPr>
    </w:p>
    <w:p w14:paraId="161C1384" w14:textId="43396BD1" w:rsidR="003C6958" w:rsidRDefault="003C6958" w:rsidP="003C6958">
      <w:pPr>
        <w:suppressAutoHyphens/>
        <w:spacing w:after="0" w:line="240" w:lineRule="auto"/>
        <w:jc w:val="both"/>
        <w:rPr>
          <w:rFonts w:ascii="Lucida Sans Unicode" w:eastAsia="Times New Roman" w:hAnsi="Lucida Sans Unicode" w:cs="Lucida Sans Unicode"/>
          <w:sz w:val="20"/>
          <w:szCs w:val="20"/>
          <w:lang w:eastAsia="ar-SA"/>
        </w:rPr>
      </w:pPr>
      <w:r w:rsidRPr="003C6958">
        <w:rPr>
          <w:rFonts w:ascii="Lucida Sans Unicode" w:eastAsia="Times New Roman" w:hAnsi="Lucida Sans Unicode" w:cs="Lucida Sans Unicode"/>
          <w:sz w:val="20"/>
          <w:szCs w:val="20"/>
          <w:lang w:eastAsia="ar-SA"/>
        </w:rPr>
        <w:t>La DESPEN contestó en la</w:t>
      </w:r>
      <w:r>
        <w:rPr>
          <w:rFonts w:ascii="Lucida Sans Unicode" w:eastAsia="Times New Roman" w:hAnsi="Lucida Sans Unicode" w:cs="Lucida Sans Unicode"/>
          <w:sz w:val="20"/>
          <w:szCs w:val="20"/>
          <w:lang w:eastAsia="ar-SA"/>
        </w:rPr>
        <w:t xml:space="preserve"> misma fecha y por la misma vía</w:t>
      </w:r>
      <w:r w:rsidRPr="003C6958">
        <w:rPr>
          <w:rFonts w:ascii="Lucida Sans Unicode" w:eastAsia="Times New Roman" w:hAnsi="Lucida Sans Unicode" w:cs="Lucida Sans Unicode"/>
          <w:sz w:val="20"/>
          <w:szCs w:val="20"/>
          <w:lang w:eastAsia="ar-SA"/>
        </w:rPr>
        <w:t xml:space="preserve"> que</w:t>
      </w:r>
      <w:r>
        <w:rPr>
          <w:rFonts w:ascii="Lucida Sans Unicode" w:eastAsia="Times New Roman" w:hAnsi="Lucida Sans Unicode" w:cs="Lucida Sans Unicode"/>
          <w:sz w:val="20"/>
          <w:szCs w:val="20"/>
          <w:lang w:eastAsia="ar-SA"/>
        </w:rPr>
        <w:t>,</w:t>
      </w:r>
      <w:r w:rsidRPr="003C6958">
        <w:rPr>
          <w:rFonts w:ascii="Lucida Sans Unicode" w:eastAsia="Times New Roman" w:hAnsi="Lucida Sans Unicode" w:cs="Lucida Sans Unicode"/>
          <w:sz w:val="20"/>
          <w:szCs w:val="20"/>
          <w:lang w:eastAsia="ar-SA"/>
        </w:rPr>
        <w:t xml:space="preserve"> dado que el funcionario pertenecía a la Rama Administrativa del mismo Órgano Electoral y no había interrumpido la relación laboral con el mismo, y toda vez que había cumplido con los requisitos estatutarios en la materia, se le debía otorgar el incentivo correspondiente. Al respecto es importante precisar que, la consulta en mención se oficializó, vía correo electrónico, el 21 de julio de 2023.</w:t>
      </w:r>
    </w:p>
    <w:p w14:paraId="457D3247" w14:textId="77777777" w:rsidR="003C6958" w:rsidRPr="004A561B" w:rsidRDefault="003C6958" w:rsidP="004A561B">
      <w:pPr>
        <w:suppressAutoHyphens/>
        <w:spacing w:after="0" w:line="240" w:lineRule="auto"/>
        <w:jc w:val="both"/>
        <w:rPr>
          <w:rFonts w:ascii="Lucida Sans Unicode" w:eastAsia="Times New Roman" w:hAnsi="Lucida Sans Unicode" w:cs="Lucida Sans Unicode"/>
          <w:sz w:val="20"/>
          <w:szCs w:val="20"/>
          <w:lang w:eastAsia="ar-SA"/>
        </w:rPr>
      </w:pPr>
    </w:p>
    <w:p w14:paraId="09414DC7" w14:textId="6115E8FD" w:rsidR="005A21C8" w:rsidRPr="004A561B" w:rsidRDefault="000748EF" w:rsidP="004A561B">
      <w:pPr>
        <w:suppressAutoHyphens/>
        <w:spacing w:after="0" w:line="240" w:lineRule="auto"/>
        <w:jc w:val="both"/>
        <w:rPr>
          <w:rFonts w:ascii="Lucida Sans Unicode" w:eastAsia="Times New Roman" w:hAnsi="Lucida Sans Unicode" w:cs="Lucida Sans Unicode"/>
          <w:sz w:val="20"/>
          <w:szCs w:val="20"/>
          <w:lang w:eastAsia="ar-SA"/>
        </w:rPr>
      </w:pPr>
      <w:r w:rsidRPr="004A561B">
        <w:rPr>
          <w:rFonts w:ascii="Lucida Sans Unicode" w:eastAsia="Times New Roman" w:hAnsi="Lucida Sans Unicode" w:cs="Lucida Sans Unicode"/>
          <w:sz w:val="20"/>
          <w:szCs w:val="20"/>
          <w:lang w:eastAsia="ar-SA"/>
        </w:rPr>
        <w:t>Posteriormente,</w:t>
      </w:r>
      <w:r w:rsidR="003C5163" w:rsidRPr="004A561B">
        <w:rPr>
          <w:rFonts w:ascii="Lucida Sans Unicode" w:eastAsia="Times New Roman" w:hAnsi="Lucida Sans Unicode" w:cs="Lucida Sans Unicode"/>
          <w:sz w:val="20"/>
          <w:szCs w:val="20"/>
          <w:lang w:eastAsia="ar-SA"/>
        </w:rPr>
        <w:t xml:space="preserve"> </w:t>
      </w:r>
      <w:r w:rsidRPr="004A561B">
        <w:rPr>
          <w:rFonts w:ascii="Lucida Sans Unicode" w:eastAsia="Times New Roman" w:hAnsi="Lucida Sans Unicode" w:cs="Lucida Sans Unicode"/>
          <w:sz w:val="20"/>
          <w:szCs w:val="20"/>
          <w:lang w:eastAsia="ar-SA"/>
        </w:rPr>
        <w:t>e</w:t>
      </w:r>
      <w:r w:rsidR="003C5163" w:rsidRPr="004A561B">
        <w:rPr>
          <w:rFonts w:ascii="Lucida Sans Unicode" w:eastAsia="Times New Roman" w:hAnsi="Lucida Sans Unicode" w:cs="Lucida Sans Unicode"/>
          <w:sz w:val="20"/>
          <w:szCs w:val="20"/>
          <w:lang w:eastAsia="ar-SA"/>
        </w:rPr>
        <w:t xml:space="preserve">l </w:t>
      </w:r>
      <w:r w:rsidR="00CD49F0" w:rsidRPr="004A561B">
        <w:rPr>
          <w:rFonts w:ascii="Lucida Sans Unicode" w:eastAsia="Times New Roman" w:hAnsi="Lucida Sans Unicode" w:cs="Lucida Sans Unicode"/>
          <w:sz w:val="20"/>
          <w:szCs w:val="20"/>
          <w:lang w:eastAsia="ar-SA"/>
        </w:rPr>
        <w:t>23</w:t>
      </w:r>
      <w:r w:rsidR="003C5163" w:rsidRPr="004A561B">
        <w:rPr>
          <w:rFonts w:ascii="Lucida Sans Unicode" w:eastAsia="Times New Roman" w:hAnsi="Lucida Sans Unicode" w:cs="Lucida Sans Unicode"/>
          <w:sz w:val="20"/>
          <w:szCs w:val="20"/>
          <w:lang w:eastAsia="ar-SA"/>
        </w:rPr>
        <w:t xml:space="preserve"> de </w:t>
      </w:r>
      <w:r w:rsidR="00CD49F0" w:rsidRPr="004A561B">
        <w:rPr>
          <w:rFonts w:ascii="Lucida Sans Unicode" w:eastAsia="Times New Roman" w:hAnsi="Lucida Sans Unicode" w:cs="Lucida Sans Unicode"/>
          <w:sz w:val="20"/>
          <w:szCs w:val="20"/>
          <w:lang w:eastAsia="ar-SA"/>
        </w:rPr>
        <w:t>mayo</w:t>
      </w:r>
      <w:r w:rsidR="003C5163" w:rsidRPr="004A561B">
        <w:rPr>
          <w:rFonts w:ascii="Lucida Sans Unicode" w:eastAsia="Times New Roman" w:hAnsi="Lucida Sans Unicode" w:cs="Lucida Sans Unicode"/>
          <w:sz w:val="20"/>
          <w:szCs w:val="20"/>
          <w:lang w:eastAsia="ar-SA"/>
        </w:rPr>
        <w:t xml:space="preserve"> de 202</w:t>
      </w:r>
      <w:r w:rsidR="00CD49F0" w:rsidRPr="004A561B">
        <w:rPr>
          <w:rFonts w:ascii="Lucida Sans Unicode" w:eastAsia="Times New Roman" w:hAnsi="Lucida Sans Unicode" w:cs="Lucida Sans Unicode"/>
          <w:sz w:val="20"/>
          <w:szCs w:val="20"/>
          <w:lang w:eastAsia="ar-SA"/>
        </w:rPr>
        <w:t>3</w:t>
      </w:r>
      <w:r w:rsidR="003C5163" w:rsidRPr="004A561B">
        <w:rPr>
          <w:rFonts w:ascii="Lucida Sans Unicode" w:eastAsia="Times New Roman" w:hAnsi="Lucida Sans Unicode" w:cs="Lucida Sans Unicode"/>
          <w:sz w:val="20"/>
          <w:szCs w:val="20"/>
          <w:lang w:eastAsia="ar-SA"/>
        </w:rPr>
        <w:t>, el Órgano de Enlace remitió a la DESPEN, los proyectos de dictamen de otorgamiento de incentivos para su valoración.</w:t>
      </w:r>
      <w:r w:rsidR="00841B40" w:rsidRPr="004A561B">
        <w:rPr>
          <w:rFonts w:ascii="Lucida Sans Unicode" w:eastAsia="Times New Roman" w:hAnsi="Lucida Sans Unicode" w:cs="Lucida Sans Unicode"/>
          <w:sz w:val="20"/>
          <w:szCs w:val="20"/>
          <w:lang w:eastAsia="ar-SA"/>
        </w:rPr>
        <w:t xml:space="preserve"> </w:t>
      </w:r>
      <w:r w:rsidR="003C5163" w:rsidRPr="004A561B">
        <w:rPr>
          <w:rFonts w:ascii="Lucida Sans Unicode" w:eastAsia="Times New Roman" w:hAnsi="Lucida Sans Unicode" w:cs="Lucida Sans Unicode"/>
          <w:sz w:val="20"/>
          <w:szCs w:val="20"/>
          <w:lang w:eastAsia="ar-SA"/>
        </w:rPr>
        <w:t>El</w:t>
      </w:r>
      <w:r w:rsidR="005A21C8" w:rsidRPr="004A561B">
        <w:rPr>
          <w:rFonts w:ascii="Lucida Sans Unicode" w:eastAsia="Times New Roman" w:hAnsi="Lucida Sans Unicode" w:cs="Lucida Sans Unicode"/>
          <w:sz w:val="20"/>
          <w:szCs w:val="20"/>
          <w:lang w:eastAsia="ar-SA"/>
        </w:rPr>
        <w:t xml:space="preserve"> </w:t>
      </w:r>
      <w:r w:rsidR="00CD49F0" w:rsidRPr="004A561B">
        <w:rPr>
          <w:rFonts w:ascii="Lucida Sans Unicode" w:eastAsia="Times New Roman" w:hAnsi="Lucida Sans Unicode" w:cs="Lucida Sans Unicode"/>
          <w:sz w:val="20"/>
          <w:szCs w:val="20"/>
          <w:lang w:eastAsia="ar-SA"/>
        </w:rPr>
        <w:t>31</w:t>
      </w:r>
      <w:r w:rsidR="005A21C8" w:rsidRPr="004A561B">
        <w:rPr>
          <w:rFonts w:ascii="Lucida Sans Unicode" w:eastAsia="Times New Roman" w:hAnsi="Lucida Sans Unicode" w:cs="Lucida Sans Unicode"/>
          <w:sz w:val="20"/>
          <w:szCs w:val="20"/>
          <w:lang w:eastAsia="ar-SA"/>
        </w:rPr>
        <w:t xml:space="preserve"> de</w:t>
      </w:r>
      <w:r w:rsidR="00DD3805" w:rsidRPr="004A561B">
        <w:rPr>
          <w:rFonts w:ascii="Lucida Sans Unicode" w:eastAsia="Times New Roman" w:hAnsi="Lucida Sans Unicode" w:cs="Lucida Sans Unicode"/>
          <w:sz w:val="20"/>
          <w:szCs w:val="20"/>
          <w:lang w:eastAsia="ar-SA"/>
        </w:rPr>
        <w:t>l</w:t>
      </w:r>
      <w:r w:rsidR="005A21C8" w:rsidRPr="004A561B">
        <w:rPr>
          <w:rFonts w:ascii="Lucida Sans Unicode" w:eastAsia="Times New Roman" w:hAnsi="Lucida Sans Unicode" w:cs="Lucida Sans Unicode"/>
          <w:sz w:val="20"/>
          <w:szCs w:val="20"/>
          <w:lang w:eastAsia="ar-SA"/>
        </w:rPr>
        <w:t xml:space="preserve"> </w:t>
      </w:r>
      <w:r w:rsidR="00DD3805" w:rsidRPr="004A561B">
        <w:rPr>
          <w:rFonts w:ascii="Lucida Sans Unicode" w:eastAsia="Times New Roman" w:hAnsi="Lucida Sans Unicode" w:cs="Lucida Sans Unicode"/>
          <w:sz w:val="20"/>
          <w:szCs w:val="20"/>
          <w:lang w:eastAsia="ar-SA"/>
        </w:rPr>
        <w:t>mismo mes y año</w:t>
      </w:r>
      <w:r w:rsidR="005A21C8" w:rsidRPr="004A561B">
        <w:rPr>
          <w:rFonts w:ascii="Lucida Sans Unicode" w:eastAsia="Times New Roman" w:hAnsi="Lucida Sans Unicode" w:cs="Lucida Sans Unicode"/>
          <w:sz w:val="20"/>
          <w:szCs w:val="20"/>
          <w:lang w:eastAsia="ar-SA"/>
        </w:rPr>
        <w:t xml:space="preserve">, </w:t>
      </w:r>
      <w:r w:rsidR="003C5163" w:rsidRPr="004A561B">
        <w:rPr>
          <w:rFonts w:ascii="Lucida Sans Unicode" w:eastAsia="Times New Roman" w:hAnsi="Lucida Sans Unicode" w:cs="Lucida Sans Unicode"/>
          <w:sz w:val="20"/>
          <w:szCs w:val="20"/>
          <w:lang w:eastAsia="ar-SA"/>
        </w:rPr>
        <w:t>la DESPEN</w:t>
      </w:r>
      <w:r w:rsidR="005A21C8" w:rsidRPr="004A561B">
        <w:rPr>
          <w:rFonts w:ascii="Lucida Sans Unicode" w:eastAsia="Times New Roman" w:hAnsi="Lucida Sans Unicode" w:cs="Lucida Sans Unicode"/>
          <w:sz w:val="20"/>
          <w:szCs w:val="20"/>
          <w:lang w:eastAsia="ar-SA"/>
        </w:rPr>
        <w:t xml:space="preserve"> otorgó el visto bueno respecto de los dictámenes preliminares par</w:t>
      </w:r>
      <w:r w:rsidR="00841B40" w:rsidRPr="004A561B">
        <w:rPr>
          <w:rFonts w:ascii="Lucida Sans Unicode" w:eastAsia="Times New Roman" w:hAnsi="Lucida Sans Unicode" w:cs="Lucida Sans Unicode"/>
          <w:sz w:val="20"/>
          <w:szCs w:val="20"/>
          <w:lang w:eastAsia="ar-SA"/>
        </w:rPr>
        <w:t>a el otorgamiento de incentivos</w:t>
      </w:r>
      <w:r w:rsidR="005A21C8" w:rsidRPr="004A561B">
        <w:rPr>
          <w:rFonts w:ascii="Lucida Sans Unicode" w:eastAsia="Times New Roman" w:hAnsi="Lucida Sans Unicode" w:cs="Lucida Sans Unicode"/>
          <w:sz w:val="20"/>
          <w:szCs w:val="20"/>
          <w:lang w:eastAsia="ar-SA"/>
        </w:rPr>
        <w:t>.</w:t>
      </w:r>
    </w:p>
    <w:p w14:paraId="60687D50" w14:textId="77777777" w:rsidR="006842A2" w:rsidRPr="004A561B" w:rsidRDefault="006842A2" w:rsidP="004A561B">
      <w:pPr>
        <w:suppressAutoHyphens/>
        <w:spacing w:after="0" w:line="240" w:lineRule="auto"/>
        <w:jc w:val="both"/>
        <w:rPr>
          <w:rFonts w:ascii="Lucida Sans Unicode" w:eastAsia="Times New Roman" w:hAnsi="Lucida Sans Unicode" w:cs="Lucida Sans Unicode"/>
          <w:b/>
          <w:sz w:val="20"/>
          <w:szCs w:val="20"/>
          <w:lang w:eastAsia="ar-SA"/>
        </w:rPr>
      </w:pPr>
    </w:p>
    <w:p w14:paraId="6532251E" w14:textId="2A24CFAE" w:rsidR="00DD3805" w:rsidRPr="004A561B" w:rsidRDefault="001149A1" w:rsidP="004A561B">
      <w:pPr>
        <w:suppressAutoHyphens/>
        <w:spacing w:after="0" w:line="240" w:lineRule="auto"/>
        <w:jc w:val="both"/>
        <w:rPr>
          <w:rFonts w:ascii="Lucida Sans Unicode" w:eastAsia="Times New Roman" w:hAnsi="Lucida Sans Unicode" w:cs="Lucida Sans Unicode"/>
          <w:sz w:val="20"/>
          <w:szCs w:val="20"/>
          <w:lang w:eastAsia="ar-SA"/>
        </w:rPr>
      </w:pPr>
      <w:r w:rsidRPr="004A561B">
        <w:rPr>
          <w:rFonts w:ascii="Lucida Sans Unicode" w:eastAsia="Times New Roman" w:hAnsi="Lucida Sans Unicode" w:cs="Lucida Sans Unicode"/>
          <w:sz w:val="20"/>
          <w:szCs w:val="20"/>
          <w:lang w:eastAsia="ar-SA"/>
        </w:rPr>
        <w:t xml:space="preserve">El </w:t>
      </w:r>
      <w:r w:rsidR="00F07424" w:rsidRPr="004A561B">
        <w:rPr>
          <w:rFonts w:ascii="Lucida Sans Unicode" w:eastAsia="Times New Roman" w:hAnsi="Lucida Sans Unicode" w:cs="Lucida Sans Unicode"/>
          <w:sz w:val="20"/>
          <w:szCs w:val="20"/>
          <w:lang w:eastAsia="ar-SA"/>
        </w:rPr>
        <w:t>6</w:t>
      </w:r>
      <w:r w:rsidRPr="004A561B">
        <w:rPr>
          <w:rFonts w:ascii="Lucida Sans Unicode" w:eastAsia="Times New Roman" w:hAnsi="Lucida Sans Unicode" w:cs="Lucida Sans Unicode"/>
          <w:sz w:val="20"/>
          <w:szCs w:val="20"/>
          <w:lang w:eastAsia="ar-SA"/>
        </w:rPr>
        <w:t xml:space="preserve"> de </w:t>
      </w:r>
      <w:r w:rsidR="00F07424" w:rsidRPr="004A561B">
        <w:rPr>
          <w:rFonts w:ascii="Lucida Sans Unicode" w:eastAsia="Times New Roman" w:hAnsi="Lucida Sans Unicode" w:cs="Lucida Sans Unicode"/>
          <w:sz w:val="20"/>
          <w:szCs w:val="20"/>
          <w:lang w:eastAsia="ar-SA"/>
        </w:rPr>
        <w:t>juli</w:t>
      </w:r>
      <w:r w:rsidR="00011A46" w:rsidRPr="004A561B">
        <w:rPr>
          <w:rFonts w:ascii="Lucida Sans Unicode" w:eastAsia="Times New Roman" w:hAnsi="Lucida Sans Unicode" w:cs="Lucida Sans Unicode"/>
          <w:sz w:val="20"/>
          <w:szCs w:val="20"/>
          <w:lang w:eastAsia="ar-SA"/>
        </w:rPr>
        <w:t>o</w:t>
      </w:r>
      <w:r w:rsidR="00C20FD7" w:rsidRPr="004A561B">
        <w:rPr>
          <w:rFonts w:ascii="Lucida Sans Unicode" w:eastAsia="Times New Roman" w:hAnsi="Lucida Sans Unicode" w:cs="Lucida Sans Unicode"/>
          <w:sz w:val="20"/>
          <w:szCs w:val="20"/>
          <w:lang w:eastAsia="ar-SA"/>
        </w:rPr>
        <w:t xml:space="preserve"> de 202</w:t>
      </w:r>
      <w:r w:rsidR="00F07424" w:rsidRPr="004A561B">
        <w:rPr>
          <w:rFonts w:ascii="Lucida Sans Unicode" w:eastAsia="Times New Roman" w:hAnsi="Lucida Sans Unicode" w:cs="Lucida Sans Unicode"/>
          <w:sz w:val="20"/>
          <w:szCs w:val="20"/>
          <w:lang w:eastAsia="ar-SA"/>
        </w:rPr>
        <w:t>3</w:t>
      </w:r>
      <w:r w:rsidR="00CB6C6F" w:rsidRPr="004A561B">
        <w:rPr>
          <w:rFonts w:ascii="Lucida Sans Unicode" w:eastAsia="Times New Roman" w:hAnsi="Lucida Sans Unicode" w:cs="Lucida Sans Unicode"/>
          <w:sz w:val="20"/>
          <w:szCs w:val="20"/>
          <w:lang w:eastAsia="ar-SA"/>
        </w:rPr>
        <w:t>, el titular del Órgano de E</w:t>
      </w:r>
      <w:r w:rsidRPr="004A561B">
        <w:rPr>
          <w:rFonts w:ascii="Lucida Sans Unicode" w:eastAsia="Times New Roman" w:hAnsi="Lucida Sans Unicode" w:cs="Lucida Sans Unicode"/>
          <w:sz w:val="20"/>
          <w:szCs w:val="20"/>
          <w:lang w:eastAsia="ar-SA"/>
        </w:rPr>
        <w:t xml:space="preserve">nlace con el </w:t>
      </w:r>
      <w:r w:rsidR="00303954" w:rsidRPr="004A561B">
        <w:rPr>
          <w:rFonts w:ascii="Lucida Sans Unicode" w:eastAsia="Times New Roman" w:hAnsi="Lucida Sans Unicode" w:cs="Lucida Sans Unicode"/>
          <w:sz w:val="20"/>
          <w:szCs w:val="20"/>
          <w:lang w:eastAsia="ar-SA"/>
        </w:rPr>
        <w:t>SPEN</w:t>
      </w:r>
      <w:r w:rsidRPr="004A561B">
        <w:rPr>
          <w:rFonts w:ascii="Lucida Sans Unicode" w:eastAsia="Times New Roman" w:hAnsi="Lucida Sans Unicode" w:cs="Lucida Sans Unicode"/>
          <w:sz w:val="20"/>
          <w:szCs w:val="20"/>
          <w:lang w:eastAsia="ar-SA"/>
        </w:rPr>
        <w:t xml:space="preserve">, mediante </w:t>
      </w:r>
      <w:r w:rsidR="003C688C" w:rsidRPr="004A561B">
        <w:rPr>
          <w:rFonts w:ascii="Lucida Sans Unicode" w:eastAsia="Times New Roman" w:hAnsi="Lucida Sans Unicode" w:cs="Lucida Sans Unicode"/>
          <w:sz w:val="20"/>
          <w:szCs w:val="20"/>
          <w:lang w:eastAsia="ar-SA"/>
        </w:rPr>
        <w:t>correo electrónico</w:t>
      </w:r>
      <w:r w:rsidRPr="004A561B">
        <w:rPr>
          <w:rFonts w:ascii="Lucida Sans Unicode" w:eastAsia="Times New Roman" w:hAnsi="Lucida Sans Unicode" w:cs="Lucida Sans Unicode"/>
          <w:sz w:val="20"/>
          <w:szCs w:val="20"/>
          <w:lang w:eastAsia="ar-SA"/>
        </w:rPr>
        <w:t xml:space="preserve">, comunicó a la presidencia de </w:t>
      </w:r>
      <w:r w:rsidR="000C37B9" w:rsidRPr="004A561B">
        <w:rPr>
          <w:rFonts w:ascii="Lucida Sans Unicode" w:eastAsia="Times New Roman" w:hAnsi="Lucida Sans Unicode" w:cs="Lucida Sans Unicode"/>
          <w:sz w:val="20"/>
          <w:szCs w:val="20"/>
          <w:lang w:eastAsia="ar-SA"/>
        </w:rPr>
        <w:t>l</w:t>
      </w:r>
      <w:r w:rsidRPr="004A561B">
        <w:rPr>
          <w:rFonts w:ascii="Lucida Sans Unicode" w:eastAsia="Times New Roman" w:hAnsi="Lucida Sans Unicode" w:cs="Lucida Sans Unicode"/>
          <w:sz w:val="20"/>
          <w:szCs w:val="20"/>
          <w:lang w:eastAsia="ar-SA"/>
        </w:rPr>
        <w:t>a Comisión</w:t>
      </w:r>
      <w:r w:rsidR="000C37B9" w:rsidRPr="004A561B">
        <w:rPr>
          <w:rFonts w:ascii="Lucida Sans Unicode" w:eastAsia="Times New Roman" w:hAnsi="Lucida Sans Unicode" w:cs="Lucida Sans Unicode"/>
          <w:sz w:val="20"/>
          <w:szCs w:val="20"/>
          <w:lang w:eastAsia="ar-SA"/>
        </w:rPr>
        <w:t xml:space="preserve"> de Seguimiento al Servicio Profesional Electoral Nacional</w:t>
      </w:r>
      <w:r w:rsidRPr="004A561B">
        <w:rPr>
          <w:rFonts w:ascii="Lucida Sans Unicode" w:eastAsia="Times New Roman" w:hAnsi="Lucida Sans Unicode" w:cs="Lucida Sans Unicode"/>
          <w:sz w:val="20"/>
          <w:szCs w:val="20"/>
          <w:lang w:eastAsia="ar-SA"/>
        </w:rPr>
        <w:t>, los dictámenes para el otorgamiento de incentivos 20</w:t>
      </w:r>
      <w:r w:rsidR="00CA420B" w:rsidRPr="004A561B">
        <w:rPr>
          <w:rFonts w:ascii="Lucida Sans Unicode" w:eastAsia="Times New Roman" w:hAnsi="Lucida Sans Unicode" w:cs="Lucida Sans Unicode"/>
          <w:sz w:val="20"/>
          <w:szCs w:val="20"/>
          <w:lang w:eastAsia="ar-SA"/>
        </w:rPr>
        <w:t>2</w:t>
      </w:r>
      <w:r w:rsidR="00F07424" w:rsidRPr="004A561B">
        <w:rPr>
          <w:rFonts w:ascii="Lucida Sans Unicode" w:eastAsia="Times New Roman" w:hAnsi="Lucida Sans Unicode" w:cs="Lucida Sans Unicode"/>
          <w:sz w:val="20"/>
          <w:szCs w:val="20"/>
          <w:lang w:eastAsia="ar-SA"/>
        </w:rPr>
        <w:t>3</w:t>
      </w:r>
      <w:r w:rsidR="00CA420B" w:rsidRPr="004A561B">
        <w:rPr>
          <w:rFonts w:ascii="Lucida Sans Unicode" w:eastAsia="Times New Roman" w:hAnsi="Lucida Sans Unicode" w:cs="Lucida Sans Unicode"/>
          <w:sz w:val="20"/>
          <w:szCs w:val="20"/>
          <w:lang w:eastAsia="ar-SA"/>
        </w:rPr>
        <w:t xml:space="preserve">, ejercicio valorado </w:t>
      </w:r>
      <w:r w:rsidR="006842A2" w:rsidRPr="004A561B">
        <w:rPr>
          <w:rFonts w:ascii="Lucida Sans Unicode" w:eastAsia="Times New Roman" w:hAnsi="Lucida Sans Unicode" w:cs="Lucida Sans Unicode"/>
          <w:sz w:val="20"/>
          <w:szCs w:val="20"/>
          <w:lang w:eastAsia="ar-SA"/>
        </w:rPr>
        <w:t>de septiembre de 202</w:t>
      </w:r>
      <w:r w:rsidR="00F07424" w:rsidRPr="004A561B">
        <w:rPr>
          <w:rFonts w:ascii="Lucida Sans Unicode" w:eastAsia="Times New Roman" w:hAnsi="Lucida Sans Unicode" w:cs="Lucida Sans Unicode"/>
          <w:sz w:val="20"/>
          <w:szCs w:val="20"/>
          <w:lang w:eastAsia="ar-SA"/>
        </w:rPr>
        <w:t>1</w:t>
      </w:r>
      <w:r w:rsidR="006842A2" w:rsidRPr="004A561B">
        <w:rPr>
          <w:rFonts w:ascii="Lucida Sans Unicode" w:eastAsia="Times New Roman" w:hAnsi="Lucida Sans Unicode" w:cs="Lucida Sans Unicode"/>
          <w:sz w:val="20"/>
          <w:szCs w:val="20"/>
          <w:lang w:eastAsia="ar-SA"/>
        </w:rPr>
        <w:t xml:space="preserve"> a agosto de </w:t>
      </w:r>
      <w:r w:rsidR="00CA420B" w:rsidRPr="004A561B">
        <w:rPr>
          <w:rFonts w:ascii="Lucida Sans Unicode" w:eastAsia="Times New Roman" w:hAnsi="Lucida Sans Unicode" w:cs="Lucida Sans Unicode"/>
          <w:sz w:val="20"/>
          <w:szCs w:val="20"/>
          <w:lang w:eastAsia="ar-SA"/>
        </w:rPr>
        <w:t>20</w:t>
      </w:r>
      <w:r w:rsidR="000C37B9" w:rsidRPr="004A561B">
        <w:rPr>
          <w:rFonts w:ascii="Lucida Sans Unicode" w:eastAsia="Times New Roman" w:hAnsi="Lucida Sans Unicode" w:cs="Lucida Sans Unicode"/>
          <w:sz w:val="20"/>
          <w:szCs w:val="20"/>
          <w:lang w:eastAsia="ar-SA"/>
        </w:rPr>
        <w:t>2</w:t>
      </w:r>
      <w:r w:rsidR="00F07424" w:rsidRPr="004A561B">
        <w:rPr>
          <w:rFonts w:ascii="Lucida Sans Unicode" w:eastAsia="Times New Roman" w:hAnsi="Lucida Sans Unicode" w:cs="Lucida Sans Unicode"/>
          <w:sz w:val="20"/>
          <w:szCs w:val="20"/>
          <w:lang w:eastAsia="ar-SA"/>
        </w:rPr>
        <w:t>2</w:t>
      </w:r>
      <w:r w:rsidR="00DD3805" w:rsidRPr="004A561B">
        <w:rPr>
          <w:rFonts w:ascii="Lucida Sans Unicode" w:eastAsia="Times New Roman" w:hAnsi="Lucida Sans Unicode" w:cs="Lucida Sans Unicode"/>
          <w:sz w:val="20"/>
          <w:szCs w:val="20"/>
          <w:lang w:eastAsia="ar-SA"/>
        </w:rPr>
        <w:t>.</w:t>
      </w:r>
    </w:p>
    <w:p w14:paraId="1BA5C1C3" w14:textId="77777777" w:rsidR="00DD3805" w:rsidRPr="004A561B" w:rsidRDefault="00DD3805" w:rsidP="004A561B">
      <w:pPr>
        <w:suppressAutoHyphens/>
        <w:spacing w:after="0" w:line="240" w:lineRule="auto"/>
        <w:jc w:val="both"/>
        <w:rPr>
          <w:rFonts w:ascii="Lucida Sans Unicode" w:eastAsia="Times New Roman" w:hAnsi="Lucida Sans Unicode" w:cs="Lucida Sans Unicode"/>
          <w:sz w:val="20"/>
          <w:szCs w:val="20"/>
          <w:lang w:eastAsia="ar-SA"/>
        </w:rPr>
      </w:pPr>
    </w:p>
    <w:p w14:paraId="46A9B257" w14:textId="6EEB06C2" w:rsidR="00DD3805" w:rsidRPr="004A561B" w:rsidRDefault="0067564E" w:rsidP="004A561B">
      <w:pPr>
        <w:suppressAutoHyphens/>
        <w:spacing w:after="0" w:line="240" w:lineRule="auto"/>
        <w:jc w:val="both"/>
        <w:rPr>
          <w:rFonts w:ascii="Lucida Sans Unicode" w:eastAsia="Times New Roman" w:hAnsi="Lucida Sans Unicode" w:cs="Lucida Sans Unicode"/>
          <w:sz w:val="20"/>
          <w:szCs w:val="20"/>
          <w:lang w:eastAsia="ar-SA"/>
        </w:rPr>
      </w:pPr>
      <w:r w:rsidRPr="004A561B">
        <w:rPr>
          <w:rFonts w:ascii="Lucida Sans Unicode" w:eastAsia="Times New Roman" w:hAnsi="Lucida Sans Unicode" w:cs="Lucida Sans Unicode"/>
          <w:sz w:val="20"/>
          <w:szCs w:val="20"/>
          <w:lang w:eastAsia="ar-SA"/>
        </w:rPr>
        <w:t>El 2</w:t>
      </w:r>
      <w:r w:rsidR="00747C9C" w:rsidRPr="004A561B">
        <w:rPr>
          <w:rFonts w:ascii="Lucida Sans Unicode" w:eastAsia="Times New Roman" w:hAnsi="Lucida Sans Unicode" w:cs="Lucida Sans Unicode"/>
          <w:sz w:val="20"/>
          <w:szCs w:val="20"/>
          <w:lang w:eastAsia="ar-SA"/>
        </w:rPr>
        <w:t>1</w:t>
      </w:r>
      <w:r w:rsidRPr="004A561B">
        <w:rPr>
          <w:rFonts w:ascii="Lucida Sans Unicode" w:eastAsia="Times New Roman" w:hAnsi="Lucida Sans Unicode" w:cs="Lucida Sans Unicode"/>
          <w:sz w:val="20"/>
          <w:szCs w:val="20"/>
          <w:lang w:eastAsia="ar-SA"/>
        </w:rPr>
        <w:t xml:space="preserve"> de </w:t>
      </w:r>
      <w:r w:rsidR="00747C9C" w:rsidRPr="004A561B">
        <w:rPr>
          <w:rFonts w:ascii="Lucida Sans Unicode" w:eastAsia="Times New Roman" w:hAnsi="Lucida Sans Unicode" w:cs="Lucida Sans Unicode"/>
          <w:sz w:val="20"/>
          <w:szCs w:val="20"/>
          <w:lang w:eastAsia="ar-SA"/>
        </w:rPr>
        <w:t>j</w:t>
      </w:r>
      <w:r w:rsidRPr="004A561B">
        <w:rPr>
          <w:rFonts w:ascii="Lucida Sans Unicode" w:eastAsia="Times New Roman" w:hAnsi="Lucida Sans Unicode" w:cs="Lucida Sans Unicode"/>
          <w:sz w:val="20"/>
          <w:szCs w:val="20"/>
          <w:lang w:eastAsia="ar-SA"/>
        </w:rPr>
        <w:t>u</w:t>
      </w:r>
      <w:r w:rsidR="00747C9C" w:rsidRPr="004A561B">
        <w:rPr>
          <w:rFonts w:ascii="Lucida Sans Unicode" w:eastAsia="Times New Roman" w:hAnsi="Lucida Sans Unicode" w:cs="Lucida Sans Unicode"/>
          <w:sz w:val="20"/>
          <w:szCs w:val="20"/>
          <w:lang w:eastAsia="ar-SA"/>
        </w:rPr>
        <w:t>lio</w:t>
      </w:r>
      <w:r w:rsidRPr="004A561B">
        <w:rPr>
          <w:rFonts w:ascii="Lucida Sans Unicode" w:eastAsia="Times New Roman" w:hAnsi="Lucida Sans Unicode" w:cs="Lucida Sans Unicode"/>
          <w:sz w:val="20"/>
          <w:szCs w:val="20"/>
          <w:lang w:eastAsia="ar-SA"/>
        </w:rPr>
        <w:t xml:space="preserve">, la Comisión de Seguimiento al Servicio Profesional Electoral Nacional, en sesión ordinaria, </w:t>
      </w:r>
      <w:r w:rsidR="00994F0F" w:rsidRPr="004A561B">
        <w:rPr>
          <w:rFonts w:ascii="Lucida Sans Unicode" w:eastAsia="Times New Roman" w:hAnsi="Lucida Sans Unicode" w:cs="Lucida Sans Unicode"/>
          <w:sz w:val="20"/>
          <w:szCs w:val="20"/>
          <w:lang w:eastAsia="ar-SA"/>
        </w:rPr>
        <w:t>autorizó</w:t>
      </w:r>
      <w:r w:rsidRPr="004A561B">
        <w:rPr>
          <w:rFonts w:ascii="Lucida Sans Unicode" w:eastAsia="Times New Roman" w:hAnsi="Lucida Sans Unicode" w:cs="Lucida Sans Unicode"/>
          <w:sz w:val="20"/>
          <w:szCs w:val="20"/>
          <w:lang w:eastAsia="ar-SA"/>
        </w:rPr>
        <w:t xml:space="preserve"> </w:t>
      </w:r>
      <w:r w:rsidR="00994F0F" w:rsidRPr="004A561B">
        <w:rPr>
          <w:rFonts w:ascii="Lucida Sans Unicode" w:eastAsia="Times New Roman" w:hAnsi="Lucida Sans Unicode" w:cs="Lucida Sans Unicode"/>
          <w:sz w:val="20"/>
          <w:szCs w:val="20"/>
          <w:lang w:eastAsia="ar-SA"/>
        </w:rPr>
        <w:t>someter a consideración del Consejo General el proyecto de acuerdo</w:t>
      </w:r>
      <w:r w:rsidRPr="004A561B">
        <w:rPr>
          <w:rFonts w:ascii="Lucida Sans Unicode" w:eastAsia="Times New Roman" w:hAnsi="Lucida Sans Unicode" w:cs="Lucida Sans Unicode"/>
          <w:sz w:val="20"/>
          <w:szCs w:val="20"/>
          <w:lang w:eastAsia="ar-SA"/>
        </w:rPr>
        <w:t>.</w:t>
      </w:r>
    </w:p>
    <w:p w14:paraId="5A3D7E59" w14:textId="77777777" w:rsidR="00DD3805" w:rsidRPr="004A561B" w:rsidRDefault="00DD3805" w:rsidP="004A561B">
      <w:pPr>
        <w:suppressAutoHyphens/>
        <w:spacing w:after="0" w:line="240" w:lineRule="auto"/>
        <w:jc w:val="both"/>
        <w:rPr>
          <w:rFonts w:ascii="Lucida Sans Unicode" w:eastAsia="Times New Roman" w:hAnsi="Lucida Sans Unicode" w:cs="Lucida Sans Unicode"/>
          <w:sz w:val="20"/>
          <w:szCs w:val="20"/>
          <w:lang w:eastAsia="ar-SA"/>
        </w:rPr>
      </w:pPr>
    </w:p>
    <w:p w14:paraId="1058C800" w14:textId="49C9C524" w:rsidR="00B95F3F" w:rsidRPr="004A561B" w:rsidRDefault="0007126B" w:rsidP="004A561B">
      <w:pPr>
        <w:suppressAutoHyphens/>
        <w:spacing w:after="0" w:line="240" w:lineRule="auto"/>
        <w:jc w:val="both"/>
        <w:rPr>
          <w:rFonts w:ascii="Lucida Sans Unicode" w:eastAsia="Times New Roman" w:hAnsi="Lucida Sans Unicode" w:cs="Lucida Sans Unicode"/>
          <w:sz w:val="20"/>
          <w:szCs w:val="20"/>
          <w:lang w:eastAsia="ar-SA"/>
        </w:rPr>
      </w:pPr>
      <w:r w:rsidRPr="004A561B">
        <w:rPr>
          <w:rFonts w:ascii="Lucida Sans Unicode" w:eastAsia="Times New Roman" w:hAnsi="Lucida Sans Unicode" w:cs="Lucida Sans Unicode"/>
          <w:sz w:val="20"/>
          <w:szCs w:val="20"/>
          <w:lang w:eastAsia="ar-SA"/>
        </w:rPr>
        <w:t>Finalmente, e</w:t>
      </w:r>
      <w:r w:rsidR="00B95F3F" w:rsidRPr="004A561B">
        <w:rPr>
          <w:rFonts w:ascii="Lucida Sans Unicode" w:eastAsia="Times New Roman" w:hAnsi="Lucida Sans Unicode" w:cs="Lucida Sans Unicode"/>
          <w:sz w:val="20"/>
          <w:szCs w:val="20"/>
          <w:lang w:eastAsia="ar-SA"/>
        </w:rPr>
        <w:t>l 2</w:t>
      </w:r>
      <w:r w:rsidR="00747C9C" w:rsidRPr="004A561B">
        <w:rPr>
          <w:rFonts w:ascii="Lucida Sans Unicode" w:eastAsia="Times New Roman" w:hAnsi="Lucida Sans Unicode" w:cs="Lucida Sans Unicode"/>
          <w:sz w:val="20"/>
          <w:szCs w:val="20"/>
          <w:lang w:eastAsia="ar-SA"/>
        </w:rPr>
        <w:t>6</w:t>
      </w:r>
      <w:r w:rsidR="00B95F3F" w:rsidRPr="004A561B">
        <w:rPr>
          <w:rFonts w:ascii="Lucida Sans Unicode" w:eastAsia="Times New Roman" w:hAnsi="Lucida Sans Unicode" w:cs="Lucida Sans Unicode"/>
          <w:sz w:val="20"/>
          <w:szCs w:val="20"/>
          <w:lang w:eastAsia="ar-SA"/>
        </w:rPr>
        <w:t xml:space="preserve"> de </w:t>
      </w:r>
      <w:r w:rsidR="00747C9C" w:rsidRPr="004A561B">
        <w:rPr>
          <w:rFonts w:ascii="Lucida Sans Unicode" w:eastAsia="Times New Roman" w:hAnsi="Lucida Sans Unicode" w:cs="Lucida Sans Unicode"/>
          <w:sz w:val="20"/>
          <w:szCs w:val="20"/>
          <w:lang w:eastAsia="ar-SA"/>
        </w:rPr>
        <w:t>j</w:t>
      </w:r>
      <w:r w:rsidR="00B95F3F" w:rsidRPr="004A561B">
        <w:rPr>
          <w:rFonts w:ascii="Lucida Sans Unicode" w:eastAsia="Times New Roman" w:hAnsi="Lucida Sans Unicode" w:cs="Lucida Sans Unicode"/>
          <w:sz w:val="20"/>
          <w:szCs w:val="20"/>
          <w:lang w:eastAsia="ar-SA"/>
        </w:rPr>
        <w:t>u</w:t>
      </w:r>
      <w:r w:rsidR="00747C9C" w:rsidRPr="004A561B">
        <w:rPr>
          <w:rFonts w:ascii="Lucida Sans Unicode" w:eastAsia="Times New Roman" w:hAnsi="Lucida Sans Unicode" w:cs="Lucida Sans Unicode"/>
          <w:sz w:val="20"/>
          <w:szCs w:val="20"/>
          <w:lang w:eastAsia="ar-SA"/>
        </w:rPr>
        <w:t>lio</w:t>
      </w:r>
      <w:r w:rsidR="00B95F3F" w:rsidRPr="004A561B">
        <w:rPr>
          <w:rFonts w:ascii="Lucida Sans Unicode" w:eastAsia="Times New Roman" w:hAnsi="Lucida Sans Unicode" w:cs="Lucida Sans Unicode"/>
          <w:sz w:val="20"/>
          <w:szCs w:val="20"/>
          <w:lang w:eastAsia="ar-SA"/>
        </w:rPr>
        <w:t>, el Consejo General aprobó los dictámenes para el otorgamiento de incentivos 202</w:t>
      </w:r>
      <w:r w:rsidR="00F07424" w:rsidRPr="004A561B">
        <w:rPr>
          <w:rFonts w:ascii="Lucida Sans Unicode" w:eastAsia="Times New Roman" w:hAnsi="Lucida Sans Unicode" w:cs="Lucida Sans Unicode"/>
          <w:sz w:val="20"/>
          <w:szCs w:val="20"/>
          <w:lang w:eastAsia="ar-SA"/>
        </w:rPr>
        <w:t>3</w:t>
      </w:r>
      <w:r w:rsidR="00B95F3F" w:rsidRPr="004A561B">
        <w:rPr>
          <w:rFonts w:ascii="Lucida Sans Unicode" w:eastAsia="Times New Roman" w:hAnsi="Lucida Sans Unicode" w:cs="Lucida Sans Unicode"/>
          <w:sz w:val="20"/>
          <w:szCs w:val="20"/>
          <w:lang w:eastAsia="ar-SA"/>
        </w:rPr>
        <w:t>, ejercicio valorado 202</w:t>
      </w:r>
      <w:r w:rsidR="00F07424" w:rsidRPr="004A561B">
        <w:rPr>
          <w:rFonts w:ascii="Lucida Sans Unicode" w:eastAsia="Times New Roman" w:hAnsi="Lucida Sans Unicode" w:cs="Lucida Sans Unicode"/>
          <w:sz w:val="20"/>
          <w:szCs w:val="20"/>
          <w:lang w:eastAsia="ar-SA"/>
        </w:rPr>
        <w:t>2</w:t>
      </w:r>
      <w:r w:rsidR="00DD3805" w:rsidRPr="004A561B">
        <w:rPr>
          <w:rFonts w:ascii="Lucida Sans Unicode" w:eastAsia="Times New Roman" w:hAnsi="Lucida Sans Unicode" w:cs="Lucida Sans Unicode"/>
          <w:sz w:val="20"/>
          <w:szCs w:val="20"/>
          <w:lang w:eastAsia="ar-SA"/>
        </w:rPr>
        <w:t>,</w:t>
      </w:r>
      <w:r w:rsidR="00F44F67" w:rsidRPr="004A561B">
        <w:rPr>
          <w:rFonts w:ascii="Lucida Sans Unicode" w:eastAsia="Times New Roman" w:hAnsi="Lucida Sans Unicode" w:cs="Lucida Sans Unicode"/>
          <w:sz w:val="20"/>
          <w:szCs w:val="20"/>
          <w:lang w:eastAsia="ar-SA"/>
        </w:rPr>
        <w:t xml:space="preserve"> mediante acuerdo IEPC-ACG-0</w:t>
      </w:r>
      <w:r w:rsidR="00747C9C" w:rsidRPr="004A561B">
        <w:rPr>
          <w:rFonts w:ascii="Lucida Sans Unicode" w:eastAsia="Times New Roman" w:hAnsi="Lucida Sans Unicode" w:cs="Lucida Sans Unicode"/>
          <w:sz w:val="20"/>
          <w:szCs w:val="20"/>
          <w:lang w:eastAsia="ar-SA"/>
        </w:rPr>
        <w:t>39</w:t>
      </w:r>
      <w:r w:rsidR="00F44F67" w:rsidRPr="004A561B">
        <w:rPr>
          <w:rFonts w:ascii="Lucida Sans Unicode" w:eastAsia="Times New Roman" w:hAnsi="Lucida Sans Unicode" w:cs="Lucida Sans Unicode"/>
          <w:sz w:val="20"/>
          <w:szCs w:val="20"/>
          <w:lang w:eastAsia="ar-SA"/>
        </w:rPr>
        <w:t>/202</w:t>
      </w:r>
      <w:r w:rsidR="00747C9C" w:rsidRPr="004A561B">
        <w:rPr>
          <w:rFonts w:ascii="Lucida Sans Unicode" w:eastAsia="Times New Roman" w:hAnsi="Lucida Sans Unicode" w:cs="Lucida Sans Unicode"/>
          <w:sz w:val="20"/>
          <w:szCs w:val="20"/>
          <w:lang w:eastAsia="ar-SA"/>
        </w:rPr>
        <w:t>3</w:t>
      </w:r>
      <w:r w:rsidR="00B95F3F" w:rsidRPr="004A561B">
        <w:rPr>
          <w:rFonts w:ascii="Lucida Sans Unicode" w:eastAsia="Times New Roman" w:hAnsi="Lucida Sans Unicode" w:cs="Lucida Sans Unicode"/>
          <w:sz w:val="20"/>
          <w:szCs w:val="20"/>
          <w:lang w:eastAsia="ar-SA"/>
        </w:rPr>
        <w:t>.</w:t>
      </w:r>
    </w:p>
    <w:p w14:paraId="58AC9D85" w14:textId="642994A6" w:rsidR="00F509D5" w:rsidRPr="004A561B" w:rsidRDefault="00F509D5"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1E8351F8" w14:textId="1A8E15D8" w:rsidR="001149A1" w:rsidRPr="004A561B" w:rsidRDefault="003C6958" w:rsidP="004A561B">
      <w:pPr>
        <w:suppressAutoHyphens/>
        <w:spacing w:after="0" w:line="240"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La</w:t>
      </w:r>
      <w:r w:rsidR="00333AB1" w:rsidRPr="004A561B">
        <w:rPr>
          <w:rFonts w:ascii="Lucida Sans Unicode" w:eastAsia="Times New Roman" w:hAnsi="Lucida Sans Unicode" w:cs="Lucida Sans Unicode"/>
          <w:bCs/>
          <w:sz w:val="20"/>
          <w:szCs w:val="20"/>
          <w:lang w:eastAsia="ar-SA"/>
        </w:rPr>
        <w:t xml:space="preserve">s </w:t>
      </w:r>
      <w:r>
        <w:rPr>
          <w:rFonts w:ascii="Lucida Sans Unicode" w:eastAsia="Times New Roman" w:hAnsi="Lucida Sans Unicode" w:cs="Lucida Sans Unicode"/>
          <w:bCs/>
          <w:sz w:val="20"/>
          <w:szCs w:val="20"/>
          <w:lang w:eastAsia="ar-SA"/>
        </w:rPr>
        <w:t>personas acreedoras</w:t>
      </w:r>
      <w:r w:rsidR="00333AB1" w:rsidRPr="004A561B">
        <w:rPr>
          <w:rFonts w:ascii="Lucida Sans Unicode" w:eastAsia="Times New Roman" w:hAnsi="Lucida Sans Unicode" w:cs="Lucida Sans Unicode"/>
          <w:bCs/>
          <w:sz w:val="20"/>
          <w:szCs w:val="20"/>
          <w:lang w:eastAsia="ar-SA"/>
        </w:rPr>
        <w:t xml:space="preserve"> </w:t>
      </w:r>
      <w:r>
        <w:rPr>
          <w:rFonts w:ascii="Lucida Sans Unicode" w:eastAsia="Times New Roman" w:hAnsi="Lucida Sans Unicode" w:cs="Lucida Sans Unicode"/>
          <w:bCs/>
          <w:sz w:val="20"/>
          <w:szCs w:val="20"/>
          <w:lang w:eastAsia="ar-SA"/>
        </w:rPr>
        <w:t>a</w:t>
      </w:r>
      <w:r w:rsidR="00333AB1" w:rsidRPr="004A561B">
        <w:rPr>
          <w:rFonts w:ascii="Lucida Sans Unicode" w:eastAsia="Times New Roman" w:hAnsi="Lucida Sans Unicode" w:cs="Lucida Sans Unicode"/>
          <w:bCs/>
          <w:sz w:val="20"/>
          <w:szCs w:val="20"/>
          <w:lang w:eastAsia="ar-SA"/>
        </w:rPr>
        <w:t>l Incentivo 202</w:t>
      </w:r>
      <w:r w:rsidR="00F07424" w:rsidRPr="004A561B">
        <w:rPr>
          <w:rFonts w:ascii="Lucida Sans Unicode" w:eastAsia="Times New Roman" w:hAnsi="Lucida Sans Unicode" w:cs="Lucida Sans Unicode"/>
          <w:bCs/>
          <w:sz w:val="20"/>
          <w:szCs w:val="20"/>
          <w:lang w:eastAsia="ar-SA"/>
        </w:rPr>
        <w:t>3</w:t>
      </w:r>
      <w:r w:rsidR="00333AB1" w:rsidRPr="004A561B">
        <w:rPr>
          <w:rFonts w:ascii="Lucida Sans Unicode" w:eastAsia="Times New Roman" w:hAnsi="Lucida Sans Unicode" w:cs="Lucida Sans Unicode"/>
          <w:bCs/>
          <w:sz w:val="20"/>
          <w:szCs w:val="20"/>
          <w:lang w:eastAsia="ar-SA"/>
        </w:rPr>
        <w:t xml:space="preserve"> ejercicio evaluado 202</w:t>
      </w:r>
      <w:r w:rsidR="00F07424" w:rsidRPr="004A561B">
        <w:rPr>
          <w:rFonts w:ascii="Lucida Sans Unicode" w:eastAsia="Times New Roman" w:hAnsi="Lucida Sans Unicode" w:cs="Lucida Sans Unicode"/>
          <w:bCs/>
          <w:sz w:val="20"/>
          <w:szCs w:val="20"/>
          <w:lang w:eastAsia="ar-SA"/>
        </w:rPr>
        <w:t>2</w:t>
      </w:r>
      <w:r w:rsidR="00333AB1" w:rsidRPr="004A561B">
        <w:rPr>
          <w:rFonts w:ascii="Lucida Sans Unicode" w:eastAsia="Times New Roman" w:hAnsi="Lucida Sans Unicode" w:cs="Lucida Sans Unicode"/>
          <w:bCs/>
          <w:sz w:val="20"/>
          <w:szCs w:val="20"/>
          <w:lang w:eastAsia="ar-SA"/>
        </w:rPr>
        <w:t xml:space="preserve">, fueron </w:t>
      </w:r>
      <w:r w:rsidR="00F509D5" w:rsidRPr="004A561B">
        <w:rPr>
          <w:rFonts w:ascii="Lucida Sans Unicode" w:eastAsia="Times New Roman" w:hAnsi="Lucida Sans Unicode" w:cs="Lucida Sans Unicode"/>
          <w:bCs/>
          <w:sz w:val="20"/>
          <w:szCs w:val="20"/>
          <w:lang w:eastAsia="ar-SA"/>
        </w:rPr>
        <w:t>la</w:t>
      </w:r>
      <w:r w:rsidR="00F07424" w:rsidRPr="004A561B">
        <w:rPr>
          <w:rFonts w:ascii="Lucida Sans Unicode" w:eastAsia="Times New Roman" w:hAnsi="Lucida Sans Unicode" w:cs="Lucida Sans Unicode"/>
          <w:bCs/>
          <w:sz w:val="20"/>
          <w:szCs w:val="20"/>
          <w:lang w:eastAsia="ar-SA"/>
        </w:rPr>
        <w:t>s</w:t>
      </w:r>
      <w:r>
        <w:rPr>
          <w:rFonts w:ascii="Lucida Sans Unicode" w:eastAsia="Times New Roman" w:hAnsi="Lucida Sans Unicode" w:cs="Lucida Sans Unicode"/>
          <w:bCs/>
          <w:sz w:val="20"/>
          <w:szCs w:val="20"/>
          <w:lang w:eastAsia="ar-SA"/>
        </w:rPr>
        <w:t xml:space="preserve"> </w:t>
      </w:r>
      <w:r w:rsidR="00333AB1" w:rsidRPr="004A561B">
        <w:rPr>
          <w:rFonts w:ascii="Lucida Sans Unicode" w:eastAsia="Times New Roman" w:hAnsi="Lucida Sans Unicode" w:cs="Lucida Sans Unicode"/>
          <w:bCs/>
          <w:sz w:val="20"/>
          <w:szCs w:val="20"/>
          <w:lang w:eastAsia="ar-SA"/>
        </w:rPr>
        <w:t>siguiente</w:t>
      </w:r>
      <w:r>
        <w:rPr>
          <w:rFonts w:ascii="Lucida Sans Unicode" w:eastAsia="Times New Roman" w:hAnsi="Lucida Sans Unicode" w:cs="Lucida Sans Unicode"/>
          <w:bCs/>
          <w:sz w:val="20"/>
          <w:szCs w:val="20"/>
          <w:lang w:eastAsia="ar-SA"/>
        </w:rPr>
        <w:t>s</w:t>
      </w:r>
      <w:r w:rsidR="00333AB1" w:rsidRPr="004A561B">
        <w:rPr>
          <w:rFonts w:ascii="Lucida Sans Unicode" w:eastAsia="Times New Roman" w:hAnsi="Lucida Sans Unicode" w:cs="Lucida Sans Unicode"/>
          <w:bCs/>
          <w:sz w:val="20"/>
          <w:szCs w:val="20"/>
          <w:lang w:eastAsia="ar-SA"/>
        </w:rPr>
        <w:t xml:space="preserve"> integrante</w:t>
      </w:r>
      <w:r>
        <w:rPr>
          <w:rFonts w:ascii="Lucida Sans Unicode" w:eastAsia="Times New Roman" w:hAnsi="Lucida Sans Unicode" w:cs="Lucida Sans Unicode"/>
          <w:bCs/>
          <w:sz w:val="20"/>
          <w:szCs w:val="20"/>
          <w:lang w:eastAsia="ar-SA"/>
        </w:rPr>
        <w:t>s</w:t>
      </w:r>
      <w:r w:rsidR="00333AB1" w:rsidRPr="004A561B">
        <w:rPr>
          <w:rFonts w:ascii="Lucida Sans Unicode" w:eastAsia="Times New Roman" w:hAnsi="Lucida Sans Unicode" w:cs="Lucida Sans Unicode"/>
          <w:bCs/>
          <w:sz w:val="20"/>
          <w:szCs w:val="20"/>
          <w:lang w:eastAsia="ar-SA"/>
        </w:rPr>
        <w:t xml:space="preserve"> del SPEN:</w:t>
      </w:r>
    </w:p>
    <w:p w14:paraId="19BCBF62" w14:textId="77777777" w:rsidR="00DD3805" w:rsidRPr="004A561B" w:rsidRDefault="00DD3805" w:rsidP="004A561B">
      <w:pPr>
        <w:suppressAutoHyphens/>
        <w:spacing w:after="0" w:line="240" w:lineRule="auto"/>
        <w:jc w:val="both"/>
        <w:rPr>
          <w:rFonts w:ascii="Lucida Sans Unicode" w:eastAsia="Times New Roman" w:hAnsi="Lucida Sans Unicode" w:cs="Lucida Sans Unicode"/>
          <w:bCs/>
          <w:sz w:val="20"/>
          <w:szCs w:val="20"/>
          <w:lang w:eastAsia="ar-SA"/>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1985"/>
        <w:gridCol w:w="2126"/>
        <w:gridCol w:w="2126"/>
      </w:tblGrid>
      <w:tr w:rsidR="00F07424" w:rsidRPr="004A561B" w14:paraId="57DD7A21" w14:textId="77777777" w:rsidTr="00CB2A10">
        <w:trPr>
          <w:trHeight w:val="538"/>
          <w:tblHeader/>
          <w:jc w:val="center"/>
        </w:trPr>
        <w:tc>
          <w:tcPr>
            <w:tcW w:w="2694" w:type="dxa"/>
            <w:shd w:val="clear" w:color="auto" w:fill="7030A0"/>
            <w:vAlign w:val="center"/>
            <w:hideMark/>
          </w:tcPr>
          <w:p w14:paraId="44798784" w14:textId="77777777" w:rsidR="00F07424" w:rsidRPr="004A561B" w:rsidRDefault="00F07424" w:rsidP="004A561B">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4A561B">
              <w:rPr>
                <w:rFonts w:ascii="Lucida Sans Unicode" w:eastAsia="Times New Roman" w:hAnsi="Lucida Sans Unicode" w:cs="Lucida Sans Unicode"/>
                <w:b/>
                <w:bCs/>
                <w:color w:val="FFFFFF" w:themeColor="background1"/>
                <w:sz w:val="20"/>
                <w:szCs w:val="20"/>
                <w:lang w:eastAsia="es-MX"/>
              </w:rPr>
              <w:lastRenderedPageBreak/>
              <w:t>Nombre</w:t>
            </w:r>
          </w:p>
        </w:tc>
        <w:tc>
          <w:tcPr>
            <w:tcW w:w="1985" w:type="dxa"/>
            <w:shd w:val="clear" w:color="auto" w:fill="7030A0"/>
            <w:vAlign w:val="center"/>
          </w:tcPr>
          <w:p w14:paraId="0550B112" w14:textId="77777777" w:rsidR="00F07424" w:rsidRPr="004A561B" w:rsidRDefault="00F07424" w:rsidP="004A561B">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4A561B">
              <w:rPr>
                <w:rFonts w:ascii="Lucida Sans Unicode" w:eastAsia="Times New Roman" w:hAnsi="Lucida Sans Unicode" w:cs="Lucida Sans Unicode"/>
                <w:b/>
                <w:bCs/>
                <w:color w:val="FFFFFF" w:themeColor="background1"/>
                <w:sz w:val="20"/>
                <w:szCs w:val="20"/>
                <w:lang w:eastAsia="es-MX"/>
              </w:rPr>
              <w:t>Cargo del que es titular</w:t>
            </w:r>
          </w:p>
        </w:tc>
        <w:tc>
          <w:tcPr>
            <w:tcW w:w="2126" w:type="dxa"/>
            <w:shd w:val="clear" w:color="auto" w:fill="7030A0"/>
            <w:vAlign w:val="center"/>
            <w:hideMark/>
          </w:tcPr>
          <w:p w14:paraId="03A5A070" w14:textId="77777777" w:rsidR="00F07424" w:rsidRPr="004A561B" w:rsidRDefault="00F07424" w:rsidP="004A561B">
            <w:pPr>
              <w:spacing w:after="0" w:line="240" w:lineRule="auto"/>
              <w:jc w:val="center"/>
              <w:rPr>
                <w:rFonts w:ascii="Lucida Sans Unicode" w:eastAsia="Times New Roman" w:hAnsi="Lucida Sans Unicode" w:cs="Lucida Sans Unicode"/>
                <w:b/>
                <w:bCs/>
                <w:color w:val="FFFFFF" w:themeColor="background1"/>
                <w:sz w:val="20"/>
                <w:szCs w:val="20"/>
                <w:highlight w:val="yellow"/>
                <w:lang w:eastAsia="es-MX"/>
              </w:rPr>
            </w:pPr>
            <w:r w:rsidRPr="004A561B">
              <w:rPr>
                <w:rFonts w:ascii="Lucida Sans Unicode" w:eastAsia="Times New Roman" w:hAnsi="Lucida Sans Unicode" w:cs="Lucida Sans Unicode"/>
                <w:b/>
                <w:bCs/>
                <w:color w:val="FFFFFF" w:themeColor="background1"/>
                <w:sz w:val="20"/>
                <w:szCs w:val="20"/>
                <w:lang w:eastAsia="es-MX"/>
              </w:rPr>
              <w:t>Cargo por el que se evaluó</w:t>
            </w:r>
          </w:p>
        </w:tc>
        <w:tc>
          <w:tcPr>
            <w:tcW w:w="2126" w:type="dxa"/>
            <w:shd w:val="clear" w:color="auto" w:fill="7030A0"/>
            <w:vAlign w:val="center"/>
          </w:tcPr>
          <w:p w14:paraId="04089234" w14:textId="77777777" w:rsidR="00F07424" w:rsidRPr="004A561B" w:rsidRDefault="00F07424" w:rsidP="004A561B">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4A561B">
              <w:rPr>
                <w:rFonts w:ascii="Lucida Sans Unicode" w:eastAsia="Times New Roman" w:hAnsi="Lucida Sans Unicode" w:cs="Lucida Sans Unicode"/>
                <w:b/>
                <w:bCs/>
                <w:color w:val="FFFFFF" w:themeColor="background1"/>
                <w:sz w:val="20"/>
                <w:szCs w:val="20"/>
                <w:lang w:eastAsia="es-MX"/>
              </w:rPr>
              <w:t>Cargo que ocupa actualmente</w:t>
            </w:r>
          </w:p>
        </w:tc>
      </w:tr>
      <w:tr w:rsidR="00F07424" w:rsidRPr="004A561B" w14:paraId="379693E1" w14:textId="77777777" w:rsidTr="00CB2A10">
        <w:trPr>
          <w:trHeight w:val="807"/>
          <w:jc w:val="center"/>
        </w:trPr>
        <w:tc>
          <w:tcPr>
            <w:tcW w:w="2694" w:type="dxa"/>
            <w:shd w:val="clear" w:color="auto" w:fill="auto"/>
            <w:vAlign w:val="center"/>
            <w:hideMark/>
          </w:tcPr>
          <w:p w14:paraId="66A32864" w14:textId="77777777" w:rsidR="00F07424" w:rsidRPr="004A561B" w:rsidRDefault="00F07424" w:rsidP="004A561B">
            <w:pPr>
              <w:spacing w:after="0" w:line="240" w:lineRule="auto"/>
              <w:jc w:val="center"/>
              <w:rPr>
                <w:rFonts w:ascii="Lucida Sans Unicode" w:eastAsia="Times New Roman" w:hAnsi="Lucida Sans Unicode" w:cs="Lucida Sans Unicode"/>
                <w:sz w:val="20"/>
                <w:szCs w:val="20"/>
                <w:lang w:eastAsia="es-MX"/>
              </w:rPr>
            </w:pPr>
            <w:r w:rsidRPr="004A561B">
              <w:rPr>
                <w:rFonts w:ascii="Lucida Sans Unicode" w:eastAsia="Times New Roman" w:hAnsi="Lucida Sans Unicode" w:cs="Lucida Sans Unicode"/>
                <w:sz w:val="20"/>
                <w:szCs w:val="20"/>
                <w:lang w:eastAsia="es-MX"/>
              </w:rPr>
              <w:t>Carlos Manuel Chávez Verdín</w:t>
            </w:r>
          </w:p>
        </w:tc>
        <w:tc>
          <w:tcPr>
            <w:tcW w:w="1985" w:type="dxa"/>
            <w:vAlign w:val="center"/>
          </w:tcPr>
          <w:p w14:paraId="1C516D74" w14:textId="77777777" w:rsidR="00F07424" w:rsidRPr="004A561B" w:rsidRDefault="00F07424" w:rsidP="004A561B">
            <w:pPr>
              <w:spacing w:after="0" w:line="240" w:lineRule="auto"/>
              <w:jc w:val="center"/>
              <w:rPr>
                <w:rFonts w:ascii="Lucida Sans Unicode" w:eastAsia="Times New Roman" w:hAnsi="Lucida Sans Unicode" w:cs="Lucida Sans Unicode"/>
                <w:color w:val="000000"/>
                <w:sz w:val="20"/>
                <w:szCs w:val="20"/>
                <w:lang w:eastAsia="es-MX"/>
              </w:rPr>
            </w:pPr>
            <w:r w:rsidRPr="004A561B">
              <w:rPr>
                <w:rFonts w:ascii="Lucida Sans Unicode" w:eastAsia="Times New Roman" w:hAnsi="Lucida Sans Unicode" w:cs="Lucida Sans Unicode"/>
                <w:color w:val="000000"/>
                <w:sz w:val="20"/>
                <w:szCs w:val="20"/>
                <w:lang w:eastAsia="es-MX"/>
              </w:rPr>
              <w:t>Técnico de Participación Ciudadana</w:t>
            </w:r>
          </w:p>
        </w:tc>
        <w:tc>
          <w:tcPr>
            <w:tcW w:w="2126" w:type="dxa"/>
            <w:shd w:val="clear" w:color="auto" w:fill="auto"/>
            <w:vAlign w:val="center"/>
            <w:hideMark/>
          </w:tcPr>
          <w:p w14:paraId="7AE0CEE8" w14:textId="77777777" w:rsidR="00F07424" w:rsidRPr="004A561B" w:rsidRDefault="00F07424" w:rsidP="004A561B">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4A561B">
              <w:rPr>
                <w:rFonts w:ascii="Lucida Sans Unicode" w:eastAsia="Times New Roman" w:hAnsi="Lucida Sans Unicode" w:cs="Lucida Sans Unicode"/>
                <w:color w:val="000000"/>
                <w:sz w:val="20"/>
                <w:szCs w:val="20"/>
                <w:lang w:eastAsia="es-MX"/>
              </w:rPr>
              <w:t>Coordinador de Educación Cívica</w:t>
            </w:r>
          </w:p>
        </w:tc>
        <w:tc>
          <w:tcPr>
            <w:tcW w:w="2126" w:type="dxa"/>
            <w:vAlign w:val="center"/>
          </w:tcPr>
          <w:p w14:paraId="1D6E9D55" w14:textId="77777777" w:rsidR="00F07424" w:rsidRPr="004A561B" w:rsidRDefault="00F07424" w:rsidP="004A561B">
            <w:pPr>
              <w:spacing w:after="0" w:line="240" w:lineRule="auto"/>
              <w:jc w:val="center"/>
              <w:rPr>
                <w:rFonts w:ascii="Lucida Sans Unicode" w:eastAsia="Times New Roman" w:hAnsi="Lucida Sans Unicode" w:cs="Lucida Sans Unicode"/>
                <w:sz w:val="20"/>
                <w:szCs w:val="20"/>
                <w:lang w:eastAsia="es-MX"/>
              </w:rPr>
            </w:pPr>
            <w:r w:rsidRPr="004A561B">
              <w:rPr>
                <w:rFonts w:ascii="Lucida Sans Unicode" w:eastAsia="Times New Roman" w:hAnsi="Lucida Sans Unicode" w:cs="Lucida Sans Unicode"/>
                <w:color w:val="000000"/>
                <w:sz w:val="20"/>
                <w:szCs w:val="20"/>
                <w:lang w:eastAsia="es-MX"/>
              </w:rPr>
              <w:t>Coordinador en Rama Administrativa</w:t>
            </w:r>
          </w:p>
        </w:tc>
      </w:tr>
      <w:tr w:rsidR="00F07424" w:rsidRPr="004A561B" w14:paraId="090BA722" w14:textId="77777777" w:rsidTr="00CB2A10">
        <w:trPr>
          <w:trHeight w:val="807"/>
          <w:jc w:val="center"/>
        </w:trPr>
        <w:tc>
          <w:tcPr>
            <w:tcW w:w="2694" w:type="dxa"/>
            <w:shd w:val="clear" w:color="auto" w:fill="auto"/>
            <w:vAlign w:val="center"/>
            <w:hideMark/>
          </w:tcPr>
          <w:p w14:paraId="26B3FBF3" w14:textId="77777777" w:rsidR="00F07424" w:rsidRPr="004A561B" w:rsidRDefault="00F07424" w:rsidP="004A561B">
            <w:pPr>
              <w:spacing w:after="0" w:line="240" w:lineRule="auto"/>
              <w:jc w:val="center"/>
              <w:rPr>
                <w:rFonts w:ascii="Lucida Sans Unicode" w:eastAsia="Times New Roman" w:hAnsi="Lucida Sans Unicode" w:cs="Lucida Sans Unicode"/>
                <w:sz w:val="20"/>
                <w:szCs w:val="20"/>
                <w:lang w:eastAsia="es-MX"/>
              </w:rPr>
            </w:pPr>
            <w:r w:rsidRPr="004A561B">
              <w:rPr>
                <w:rFonts w:ascii="Lucida Sans Unicode" w:eastAsia="Times New Roman" w:hAnsi="Lucida Sans Unicode" w:cs="Lucida Sans Unicode"/>
                <w:sz w:val="20"/>
                <w:szCs w:val="20"/>
                <w:lang w:eastAsia="es-MX"/>
              </w:rPr>
              <w:t>Penélope Roa Montoya</w:t>
            </w:r>
          </w:p>
        </w:tc>
        <w:tc>
          <w:tcPr>
            <w:tcW w:w="1985" w:type="dxa"/>
            <w:vAlign w:val="center"/>
          </w:tcPr>
          <w:p w14:paraId="61D5719E" w14:textId="77777777" w:rsidR="00F07424" w:rsidRPr="004A561B" w:rsidRDefault="00F07424" w:rsidP="004A561B">
            <w:pPr>
              <w:spacing w:after="0" w:line="240" w:lineRule="auto"/>
              <w:jc w:val="center"/>
              <w:rPr>
                <w:rFonts w:ascii="Lucida Sans Unicode" w:eastAsia="Times New Roman" w:hAnsi="Lucida Sans Unicode" w:cs="Lucida Sans Unicode"/>
                <w:color w:val="000000"/>
                <w:sz w:val="20"/>
                <w:szCs w:val="20"/>
                <w:lang w:eastAsia="es-MX"/>
              </w:rPr>
            </w:pPr>
            <w:r w:rsidRPr="004A561B">
              <w:rPr>
                <w:rFonts w:ascii="Lucida Sans Unicode" w:eastAsia="Times New Roman" w:hAnsi="Lucida Sans Unicode" w:cs="Lucida Sans Unicode"/>
                <w:color w:val="000000"/>
                <w:sz w:val="20"/>
                <w:szCs w:val="20"/>
                <w:lang w:eastAsia="es-MX"/>
              </w:rPr>
              <w:t>Técnica de Participación Ciudadana</w:t>
            </w:r>
          </w:p>
        </w:tc>
        <w:tc>
          <w:tcPr>
            <w:tcW w:w="2126" w:type="dxa"/>
            <w:shd w:val="clear" w:color="auto" w:fill="auto"/>
            <w:vAlign w:val="center"/>
            <w:hideMark/>
          </w:tcPr>
          <w:p w14:paraId="54749A28" w14:textId="77777777" w:rsidR="00F07424" w:rsidRPr="004A561B" w:rsidRDefault="00F07424" w:rsidP="004A561B">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4A561B">
              <w:rPr>
                <w:rFonts w:ascii="Lucida Sans Unicode" w:eastAsia="Times New Roman" w:hAnsi="Lucida Sans Unicode" w:cs="Lucida Sans Unicode"/>
                <w:color w:val="000000"/>
                <w:sz w:val="20"/>
                <w:szCs w:val="20"/>
                <w:lang w:eastAsia="es-MX"/>
              </w:rPr>
              <w:t>Técnica de Participación Ciudadana</w:t>
            </w:r>
          </w:p>
        </w:tc>
        <w:tc>
          <w:tcPr>
            <w:tcW w:w="2126" w:type="dxa"/>
            <w:vAlign w:val="center"/>
          </w:tcPr>
          <w:p w14:paraId="184ACF9E" w14:textId="77777777" w:rsidR="00F07424" w:rsidRPr="004A561B" w:rsidRDefault="00F07424" w:rsidP="004A561B">
            <w:pPr>
              <w:spacing w:after="0" w:line="240" w:lineRule="auto"/>
              <w:jc w:val="center"/>
              <w:rPr>
                <w:rFonts w:ascii="Lucida Sans Unicode" w:eastAsia="Times New Roman" w:hAnsi="Lucida Sans Unicode" w:cs="Lucida Sans Unicode"/>
                <w:sz w:val="20"/>
                <w:szCs w:val="20"/>
                <w:lang w:eastAsia="es-MX"/>
              </w:rPr>
            </w:pPr>
            <w:r w:rsidRPr="004A561B">
              <w:rPr>
                <w:rFonts w:ascii="Lucida Sans Unicode" w:eastAsia="Times New Roman" w:hAnsi="Lucida Sans Unicode" w:cs="Lucida Sans Unicode"/>
                <w:color w:val="000000"/>
                <w:sz w:val="20"/>
                <w:szCs w:val="20"/>
                <w:lang w:eastAsia="es-MX"/>
              </w:rPr>
              <w:t>Técnica de Participación Ciudadana</w:t>
            </w:r>
          </w:p>
        </w:tc>
      </w:tr>
      <w:tr w:rsidR="00F07424" w:rsidRPr="004A561B" w14:paraId="4E958656" w14:textId="77777777" w:rsidTr="00CB2A10">
        <w:trPr>
          <w:trHeight w:val="807"/>
          <w:jc w:val="center"/>
        </w:trPr>
        <w:tc>
          <w:tcPr>
            <w:tcW w:w="2694" w:type="dxa"/>
            <w:shd w:val="clear" w:color="auto" w:fill="auto"/>
            <w:vAlign w:val="center"/>
            <w:hideMark/>
          </w:tcPr>
          <w:p w14:paraId="1F1788D0" w14:textId="77777777" w:rsidR="00F07424" w:rsidRPr="004A561B" w:rsidRDefault="00F07424" w:rsidP="004A561B">
            <w:pPr>
              <w:spacing w:after="0" w:line="240" w:lineRule="auto"/>
              <w:jc w:val="center"/>
              <w:rPr>
                <w:rFonts w:ascii="Lucida Sans Unicode" w:eastAsia="Times New Roman" w:hAnsi="Lucida Sans Unicode" w:cs="Lucida Sans Unicode"/>
                <w:sz w:val="20"/>
                <w:szCs w:val="20"/>
                <w:lang w:eastAsia="es-MX"/>
              </w:rPr>
            </w:pPr>
            <w:r w:rsidRPr="004A561B">
              <w:rPr>
                <w:rFonts w:ascii="Lucida Sans Unicode" w:eastAsia="Times New Roman" w:hAnsi="Lucida Sans Unicode" w:cs="Lucida Sans Unicode"/>
                <w:sz w:val="20"/>
                <w:szCs w:val="20"/>
                <w:lang w:eastAsia="es-MX"/>
              </w:rPr>
              <w:t>Soledad Chiu Pablo</w:t>
            </w:r>
          </w:p>
        </w:tc>
        <w:tc>
          <w:tcPr>
            <w:tcW w:w="1985" w:type="dxa"/>
            <w:vAlign w:val="center"/>
          </w:tcPr>
          <w:p w14:paraId="64E855A6" w14:textId="77777777" w:rsidR="00F07424" w:rsidRPr="004A561B" w:rsidRDefault="00F07424" w:rsidP="004A561B">
            <w:pPr>
              <w:spacing w:after="0" w:line="240" w:lineRule="auto"/>
              <w:jc w:val="center"/>
              <w:rPr>
                <w:rFonts w:ascii="Lucida Sans Unicode" w:eastAsia="Times New Roman" w:hAnsi="Lucida Sans Unicode" w:cs="Lucida Sans Unicode"/>
                <w:color w:val="000000"/>
                <w:sz w:val="20"/>
                <w:szCs w:val="20"/>
                <w:lang w:eastAsia="es-MX"/>
              </w:rPr>
            </w:pPr>
            <w:r w:rsidRPr="004A561B">
              <w:rPr>
                <w:rFonts w:ascii="Lucida Sans Unicode" w:eastAsia="Times New Roman" w:hAnsi="Lucida Sans Unicode" w:cs="Lucida Sans Unicode"/>
                <w:color w:val="000000"/>
                <w:sz w:val="20"/>
                <w:szCs w:val="20"/>
                <w:lang w:eastAsia="es-MX"/>
              </w:rPr>
              <w:t>Coordinadora de Participación Ciudadana</w:t>
            </w:r>
          </w:p>
        </w:tc>
        <w:tc>
          <w:tcPr>
            <w:tcW w:w="2126" w:type="dxa"/>
            <w:shd w:val="clear" w:color="auto" w:fill="auto"/>
            <w:hideMark/>
          </w:tcPr>
          <w:p w14:paraId="402AA316" w14:textId="77777777" w:rsidR="00F07424" w:rsidRPr="004A561B" w:rsidRDefault="00F07424" w:rsidP="004A561B">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4A561B">
              <w:rPr>
                <w:rFonts w:ascii="Lucida Sans Unicode" w:eastAsia="Times New Roman" w:hAnsi="Lucida Sans Unicode" w:cs="Lucida Sans Unicode"/>
                <w:color w:val="000000"/>
                <w:sz w:val="20"/>
                <w:szCs w:val="20"/>
                <w:lang w:eastAsia="es-MX"/>
              </w:rPr>
              <w:t>Coordinadora de Participación Ciudadana</w:t>
            </w:r>
          </w:p>
        </w:tc>
        <w:tc>
          <w:tcPr>
            <w:tcW w:w="2126" w:type="dxa"/>
          </w:tcPr>
          <w:p w14:paraId="3EBF5E68" w14:textId="77777777" w:rsidR="00F07424" w:rsidRPr="004A561B" w:rsidRDefault="00F07424" w:rsidP="004A561B">
            <w:pPr>
              <w:spacing w:after="0" w:line="240" w:lineRule="auto"/>
              <w:jc w:val="center"/>
              <w:rPr>
                <w:rFonts w:ascii="Lucida Sans Unicode" w:eastAsia="Times New Roman" w:hAnsi="Lucida Sans Unicode" w:cs="Lucida Sans Unicode"/>
                <w:sz w:val="20"/>
                <w:szCs w:val="20"/>
                <w:lang w:eastAsia="es-MX"/>
              </w:rPr>
            </w:pPr>
            <w:r w:rsidRPr="004A561B">
              <w:rPr>
                <w:rFonts w:ascii="Lucida Sans Unicode" w:eastAsia="Times New Roman" w:hAnsi="Lucida Sans Unicode" w:cs="Lucida Sans Unicode"/>
                <w:color w:val="000000"/>
                <w:sz w:val="20"/>
                <w:szCs w:val="20"/>
                <w:lang w:eastAsia="es-MX"/>
              </w:rPr>
              <w:t>Coordinadora de Participación Ciudadana</w:t>
            </w:r>
          </w:p>
        </w:tc>
      </w:tr>
    </w:tbl>
    <w:p w14:paraId="1F14E52D" w14:textId="77777777" w:rsidR="001149A1" w:rsidRPr="004A561B" w:rsidRDefault="001149A1" w:rsidP="004A561B">
      <w:pPr>
        <w:suppressAutoHyphens/>
        <w:spacing w:after="0" w:line="240" w:lineRule="auto"/>
        <w:jc w:val="both"/>
        <w:rPr>
          <w:rFonts w:ascii="Lucida Sans Unicode" w:eastAsia="Times New Roman" w:hAnsi="Lucida Sans Unicode" w:cs="Lucida Sans Unicode"/>
          <w:bCs/>
          <w:sz w:val="20"/>
          <w:szCs w:val="20"/>
          <w:lang w:eastAsia="ar-SA"/>
        </w:rPr>
      </w:pPr>
    </w:p>
    <w:p w14:paraId="375B61DD" w14:textId="1A9ECA78" w:rsidR="00BF06F8" w:rsidRPr="004A561B" w:rsidRDefault="00BF06F8" w:rsidP="004A561B">
      <w:pPr>
        <w:suppressAutoHyphens/>
        <w:spacing w:after="0" w:line="240" w:lineRule="auto"/>
        <w:jc w:val="both"/>
        <w:rPr>
          <w:rFonts w:ascii="Lucida Sans Unicode" w:eastAsia="Times New Roman" w:hAnsi="Lucida Sans Unicode" w:cs="Lucida Sans Unicode"/>
          <w:color w:val="000000"/>
          <w:sz w:val="20"/>
          <w:szCs w:val="20"/>
          <w:lang w:eastAsia="ar-SA"/>
        </w:rPr>
      </w:pPr>
      <w:r w:rsidRPr="004A561B">
        <w:rPr>
          <w:rFonts w:ascii="Lucida Sans Unicode" w:eastAsia="Times New Roman" w:hAnsi="Lucida Sans Unicode" w:cs="Lucida Sans Unicode"/>
          <w:color w:val="000000"/>
          <w:sz w:val="20"/>
          <w:szCs w:val="20"/>
          <w:lang w:eastAsia="ar-SA"/>
        </w:rPr>
        <w:t xml:space="preserve">En consecuencia, la Dirección Ejecutiva de Administración e Innovación </w:t>
      </w:r>
      <w:r w:rsidR="00DD3805" w:rsidRPr="004A561B">
        <w:rPr>
          <w:rFonts w:ascii="Lucida Sans Unicode" w:eastAsia="Times New Roman" w:hAnsi="Lucida Sans Unicode" w:cs="Lucida Sans Unicode"/>
          <w:color w:val="000000"/>
          <w:sz w:val="20"/>
          <w:szCs w:val="20"/>
          <w:lang w:eastAsia="ar-SA"/>
        </w:rPr>
        <w:t>instruyó a la Coordinación de Recursos Humanos, quien es la unidad administrativa encargada de generar y entregar los recursos económicos de nómina e incentivos,</w:t>
      </w:r>
      <w:r w:rsidR="00333AB1" w:rsidRPr="004A561B">
        <w:rPr>
          <w:rFonts w:ascii="Lucida Sans Unicode" w:eastAsia="Times New Roman" w:hAnsi="Lucida Sans Unicode" w:cs="Lucida Sans Unicode"/>
          <w:color w:val="000000"/>
          <w:sz w:val="20"/>
          <w:szCs w:val="20"/>
          <w:lang w:eastAsia="ar-SA"/>
        </w:rPr>
        <w:t xml:space="preserve"> </w:t>
      </w:r>
      <w:r w:rsidR="00DD3805" w:rsidRPr="004A561B">
        <w:rPr>
          <w:rFonts w:ascii="Lucida Sans Unicode" w:eastAsia="Times New Roman" w:hAnsi="Lucida Sans Unicode" w:cs="Lucida Sans Unicode"/>
          <w:color w:val="000000"/>
          <w:sz w:val="20"/>
          <w:szCs w:val="20"/>
          <w:lang w:eastAsia="ar-SA"/>
        </w:rPr>
        <w:t>la documentación soporte que respalda la instrucción de</w:t>
      </w:r>
      <w:r w:rsidRPr="004A561B">
        <w:rPr>
          <w:rFonts w:ascii="Lucida Sans Unicode" w:eastAsia="Times New Roman" w:hAnsi="Lucida Sans Unicode" w:cs="Lucida Sans Unicode"/>
          <w:color w:val="000000"/>
          <w:sz w:val="20"/>
          <w:szCs w:val="20"/>
          <w:lang w:eastAsia="ar-SA"/>
        </w:rPr>
        <w:t xml:space="preserve"> otorg</w:t>
      </w:r>
      <w:r w:rsidR="00333AB1" w:rsidRPr="004A561B">
        <w:rPr>
          <w:rFonts w:ascii="Lucida Sans Unicode" w:eastAsia="Times New Roman" w:hAnsi="Lucida Sans Unicode" w:cs="Lucida Sans Unicode"/>
          <w:color w:val="000000"/>
          <w:sz w:val="20"/>
          <w:szCs w:val="20"/>
          <w:lang w:eastAsia="ar-SA"/>
        </w:rPr>
        <w:t>ar</w:t>
      </w:r>
      <w:r w:rsidRPr="004A561B">
        <w:rPr>
          <w:rFonts w:ascii="Lucida Sans Unicode" w:eastAsia="Times New Roman" w:hAnsi="Lucida Sans Unicode" w:cs="Lucida Sans Unicode"/>
          <w:color w:val="000000"/>
          <w:sz w:val="20"/>
          <w:szCs w:val="20"/>
          <w:lang w:eastAsia="ar-SA"/>
        </w:rPr>
        <w:t xml:space="preserve"> los incentivos a </w:t>
      </w:r>
      <w:r w:rsidR="009B1CD6" w:rsidRPr="004A561B">
        <w:rPr>
          <w:rFonts w:ascii="Lucida Sans Unicode" w:eastAsia="Times New Roman" w:hAnsi="Lucida Sans Unicode" w:cs="Lucida Sans Unicode"/>
          <w:color w:val="000000"/>
          <w:sz w:val="20"/>
          <w:szCs w:val="20"/>
          <w:lang w:eastAsia="ar-SA"/>
        </w:rPr>
        <w:t xml:space="preserve">las personas </w:t>
      </w:r>
      <w:r w:rsidRPr="004A561B">
        <w:rPr>
          <w:rFonts w:ascii="Lucida Sans Unicode" w:eastAsia="Times New Roman" w:hAnsi="Lucida Sans Unicode" w:cs="Lucida Sans Unicode"/>
          <w:color w:val="000000"/>
          <w:sz w:val="20"/>
          <w:szCs w:val="20"/>
          <w:lang w:eastAsia="ar-SA"/>
        </w:rPr>
        <w:t xml:space="preserve">integrantes del </w:t>
      </w:r>
      <w:r w:rsidR="009B1CD6" w:rsidRPr="004A561B">
        <w:rPr>
          <w:rFonts w:ascii="Lucida Sans Unicode" w:eastAsia="Times New Roman" w:hAnsi="Lucida Sans Unicode" w:cs="Lucida Sans Unicode"/>
          <w:color w:val="000000"/>
          <w:sz w:val="20"/>
          <w:szCs w:val="20"/>
          <w:lang w:eastAsia="ar-SA"/>
        </w:rPr>
        <w:t>S</w:t>
      </w:r>
      <w:r w:rsidR="009C23D3" w:rsidRPr="004A561B">
        <w:rPr>
          <w:rFonts w:ascii="Lucida Sans Unicode" w:eastAsia="Times New Roman" w:hAnsi="Lucida Sans Unicode" w:cs="Lucida Sans Unicode"/>
          <w:color w:val="000000"/>
          <w:sz w:val="20"/>
          <w:szCs w:val="20"/>
          <w:lang w:eastAsia="ar-SA"/>
        </w:rPr>
        <w:t>PEN de este Instituto</w:t>
      </w:r>
      <w:r w:rsidR="009B1CD6" w:rsidRPr="004A561B">
        <w:rPr>
          <w:rFonts w:ascii="Lucida Sans Unicode" w:eastAsia="Times New Roman" w:hAnsi="Lucida Sans Unicode" w:cs="Lucida Sans Unicode"/>
          <w:color w:val="000000"/>
          <w:sz w:val="20"/>
          <w:szCs w:val="20"/>
          <w:lang w:eastAsia="ar-SA"/>
        </w:rPr>
        <w:t xml:space="preserve"> </w:t>
      </w:r>
      <w:r w:rsidRPr="004A561B">
        <w:rPr>
          <w:rFonts w:ascii="Lucida Sans Unicode" w:eastAsia="Times New Roman" w:hAnsi="Lucida Sans Unicode" w:cs="Lucida Sans Unicode"/>
          <w:color w:val="000000"/>
          <w:sz w:val="20"/>
          <w:szCs w:val="20"/>
          <w:lang w:eastAsia="ar-SA"/>
        </w:rPr>
        <w:t>que resultaron acreedor</w:t>
      </w:r>
      <w:r w:rsidR="009B1CD6" w:rsidRPr="004A561B">
        <w:rPr>
          <w:rFonts w:ascii="Lucida Sans Unicode" w:eastAsia="Times New Roman" w:hAnsi="Lucida Sans Unicode" w:cs="Lucida Sans Unicode"/>
          <w:color w:val="000000"/>
          <w:sz w:val="20"/>
          <w:szCs w:val="20"/>
          <w:lang w:eastAsia="ar-SA"/>
        </w:rPr>
        <w:t>a</w:t>
      </w:r>
      <w:r w:rsidRPr="004A561B">
        <w:rPr>
          <w:rFonts w:ascii="Lucida Sans Unicode" w:eastAsia="Times New Roman" w:hAnsi="Lucida Sans Unicode" w:cs="Lucida Sans Unicode"/>
          <w:color w:val="000000"/>
          <w:sz w:val="20"/>
          <w:szCs w:val="20"/>
          <w:lang w:eastAsia="ar-SA"/>
        </w:rPr>
        <w:t>s, cuyos nombres se encuentran contenidos en la tabla anterior.</w:t>
      </w:r>
    </w:p>
    <w:p w14:paraId="5A60D81A" w14:textId="77777777" w:rsidR="00DD3805" w:rsidRPr="004A561B" w:rsidRDefault="00DD3805" w:rsidP="004A561B">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504F50C2" w14:textId="45D2DC77" w:rsidR="00DD3805" w:rsidRPr="004A561B" w:rsidRDefault="00DD3805" w:rsidP="004A561B">
      <w:pPr>
        <w:suppressAutoHyphens/>
        <w:spacing w:after="0" w:line="240" w:lineRule="auto"/>
        <w:jc w:val="both"/>
        <w:rPr>
          <w:rFonts w:ascii="Lucida Sans Unicode" w:eastAsia="Times New Roman" w:hAnsi="Lucida Sans Unicode" w:cs="Lucida Sans Unicode"/>
          <w:sz w:val="20"/>
          <w:szCs w:val="20"/>
          <w:lang w:eastAsia="ar-SA"/>
        </w:rPr>
      </w:pPr>
      <w:r w:rsidRPr="004A561B">
        <w:rPr>
          <w:rFonts w:ascii="Lucida Sans Unicode" w:eastAsia="Times New Roman" w:hAnsi="Lucida Sans Unicode" w:cs="Lucida Sans Unicode"/>
          <w:sz w:val="20"/>
          <w:szCs w:val="20"/>
          <w:lang w:eastAsia="ar-SA"/>
        </w:rPr>
        <w:t xml:space="preserve">Cabe mencionar que, por </w:t>
      </w:r>
      <w:r w:rsidR="00F07424" w:rsidRPr="004A561B">
        <w:rPr>
          <w:rFonts w:ascii="Lucida Sans Unicode" w:eastAsia="Times New Roman" w:hAnsi="Lucida Sans Unicode" w:cs="Lucida Sans Unicode"/>
          <w:sz w:val="20"/>
          <w:szCs w:val="20"/>
          <w:lang w:eastAsia="ar-SA"/>
        </w:rPr>
        <w:t>segunda vez</w:t>
      </w:r>
      <w:r w:rsidRPr="004A561B">
        <w:rPr>
          <w:rFonts w:ascii="Lucida Sans Unicode" w:eastAsia="Times New Roman" w:hAnsi="Lucida Sans Unicode" w:cs="Lucida Sans Unicode"/>
          <w:sz w:val="20"/>
          <w:szCs w:val="20"/>
          <w:lang w:eastAsia="ar-SA"/>
        </w:rPr>
        <w:t xml:space="preserve"> en el IEPC</w:t>
      </w:r>
      <w:r w:rsidR="004A561B" w:rsidRPr="004A561B">
        <w:rPr>
          <w:rFonts w:ascii="Lucida Sans Unicode" w:eastAsia="Times New Roman" w:hAnsi="Lucida Sans Unicode" w:cs="Lucida Sans Unicode"/>
          <w:sz w:val="20"/>
          <w:szCs w:val="20"/>
          <w:lang w:eastAsia="ar-SA"/>
        </w:rPr>
        <w:t xml:space="preserve"> Jalisco</w:t>
      </w:r>
      <w:r w:rsidRPr="004A561B">
        <w:rPr>
          <w:rFonts w:ascii="Lucida Sans Unicode" w:eastAsia="Times New Roman" w:hAnsi="Lucida Sans Unicode" w:cs="Lucida Sans Unicode"/>
          <w:sz w:val="20"/>
          <w:szCs w:val="20"/>
          <w:lang w:eastAsia="ar-SA"/>
        </w:rPr>
        <w:t xml:space="preserve">, se procuró contar con presupuesto destinado a este incentivo. </w:t>
      </w:r>
      <w:r w:rsidRPr="004A561B">
        <w:rPr>
          <w:rFonts w:ascii="Lucida Sans Unicode" w:eastAsia="Times New Roman" w:hAnsi="Lucida Sans Unicode" w:cs="Lucida Sans Unicode"/>
          <w:bCs/>
          <w:sz w:val="20"/>
          <w:szCs w:val="20"/>
          <w:lang w:eastAsia="ar-SA"/>
        </w:rPr>
        <w:t xml:space="preserve">El </w:t>
      </w:r>
      <w:r w:rsidR="00F07424" w:rsidRPr="004A561B">
        <w:rPr>
          <w:rFonts w:ascii="Lucida Sans Unicode" w:eastAsia="Times New Roman" w:hAnsi="Lucida Sans Unicode" w:cs="Lucida Sans Unicode"/>
          <w:bCs/>
          <w:sz w:val="20"/>
          <w:szCs w:val="20"/>
          <w:lang w:eastAsia="ar-SA"/>
        </w:rPr>
        <w:t>15</w:t>
      </w:r>
      <w:r w:rsidRPr="004A561B">
        <w:rPr>
          <w:rFonts w:ascii="Lucida Sans Unicode" w:eastAsia="Times New Roman" w:hAnsi="Lucida Sans Unicode" w:cs="Lucida Sans Unicode"/>
          <w:bCs/>
          <w:sz w:val="20"/>
          <w:szCs w:val="20"/>
          <w:lang w:eastAsia="ar-SA"/>
        </w:rPr>
        <w:t xml:space="preserve"> de </w:t>
      </w:r>
      <w:r w:rsidR="00F07424" w:rsidRPr="004A561B">
        <w:rPr>
          <w:rFonts w:ascii="Lucida Sans Unicode" w:eastAsia="Times New Roman" w:hAnsi="Lucida Sans Unicode" w:cs="Lucida Sans Unicode"/>
          <w:bCs/>
          <w:sz w:val="20"/>
          <w:szCs w:val="20"/>
          <w:lang w:eastAsia="ar-SA"/>
        </w:rPr>
        <w:t>dici</w:t>
      </w:r>
      <w:r w:rsidRPr="004A561B">
        <w:rPr>
          <w:rFonts w:ascii="Lucida Sans Unicode" w:eastAsia="Times New Roman" w:hAnsi="Lucida Sans Unicode" w:cs="Lucida Sans Unicode"/>
          <w:bCs/>
          <w:sz w:val="20"/>
          <w:szCs w:val="20"/>
          <w:lang w:eastAsia="ar-SA"/>
        </w:rPr>
        <w:t>e</w:t>
      </w:r>
      <w:r w:rsidR="00F07424" w:rsidRPr="004A561B">
        <w:rPr>
          <w:rFonts w:ascii="Lucida Sans Unicode" w:eastAsia="Times New Roman" w:hAnsi="Lucida Sans Unicode" w:cs="Lucida Sans Unicode"/>
          <w:bCs/>
          <w:sz w:val="20"/>
          <w:szCs w:val="20"/>
          <w:lang w:eastAsia="ar-SA"/>
        </w:rPr>
        <w:t>mb</w:t>
      </w:r>
      <w:r w:rsidRPr="004A561B">
        <w:rPr>
          <w:rFonts w:ascii="Lucida Sans Unicode" w:eastAsia="Times New Roman" w:hAnsi="Lucida Sans Unicode" w:cs="Lucida Sans Unicode"/>
          <w:bCs/>
          <w:sz w:val="20"/>
          <w:szCs w:val="20"/>
          <w:lang w:eastAsia="ar-SA"/>
        </w:rPr>
        <w:t>r</w:t>
      </w:r>
      <w:r w:rsidR="00F07424" w:rsidRPr="004A561B">
        <w:rPr>
          <w:rFonts w:ascii="Lucida Sans Unicode" w:eastAsia="Times New Roman" w:hAnsi="Lucida Sans Unicode" w:cs="Lucida Sans Unicode"/>
          <w:bCs/>
          <w:sz w:val="20"/>
          <w:szCs w:val="20"/>
          <w:lang w:eastAsia="ar-SA"/>
        </w:rPr>
        <w:t>e</w:t>
      </w:r>
      <w:r w:rsidRPr="004A561B">
        <w:rPr>
          <w:rFonts w:ascii="Lucida Sans Unicode" w:eastAsia="Times New Roman" w:hAnsi="Lucida Sans Unicode" w:cs="Lucida Sans Unicode"/>
          <w:bCs/>
          <w:sz w:val="20"/>
          <w:szCs w:val="20"/>
          <w:lang w:eastAsia="ar-SA"/>
        </w:rPr>
        <w:t xml:space="preserve"> de 2022, en sesión ordinaria celebrada por el Consejo General del Instituto Electoral, se emitió el acuerdo identificado con la clave IEPC-ACG-0</w:t>
      </w:r>
      <w:r w:rsidR="00F07424" w:rsidRPr="004A561B">
        <w:rPr>
          <w:rFonts w:ascii="Lucida Sans Unicode" w:eastAsia="Times New Roman" w:hAnsi="Lucida Sans Unicode" w:cs="Lucida Sans Unicode"/>
          <w:bCs/>
          <w:sz w:val="20"/>
          <w:szCs w:val="20"/>
          <w:lang w:eastAsia="ar-SA"/>
        </w:rPr>
        <w:t>67</w:t>
      </w:r>
      <w:r w:rsidRPr="004A561B">
        <w:rPr>
          <w:rFonts w:ascii="Lucida Sans Unicode" w:eastAsia="Times New Roman" w:hAnsi="Lucida Sans Unicode" w:cs="Lucida Sans Unicode"/>
          <w:bCs/>
          <w:sz w:val="20"/>
          <w:szCs w:val="20"/>
          <w:lang w:eastAsia="ar-SA"/>
        </w:rPr>
        <w:t>/2022</w:t>
      </w:r>
      <w:r w:rsidR="00F07424" w:rsidRPr="004A561B">
        <w:rPr>
          <w:rStyle w:val="Refdenotaalpie"/>
          <w:rFonts w:ascii="Lucida Sans Unicode" w:eastAsia="Times New Roman" w:hAnsi="Lucida Sans Unicode" w:cs="Lucida Sans Unicode"/>
          <w:bCs/>
          <w:sz w:val="20"/>
          <w:szCs w:val="20"/>
          <w:lang w:eastAsia="ar-SA"/>
        </w:rPr>
        <w:footnoteReference w:id="2"/>
      </w:r>
      <w:r w:rsidRPr="004A561B">
        <w:rPr>
          <w:rFonts w:ascii="Lucida Sans Unicode" w:eastAsia="Times New Roman" w:hAnsi="Lucida Sans Unicode" w:cs="Lucida Sans Unicode"/>
          <w:bCs/>
          <w:sz w:val="20"/>
          <w:szCs w:val="20"/>
          <w:lang w:eastAsia="ar-SA"/>
        </w:rPr>
        <w:t>, mediante el cual se aprobó el presupuesto de egresos de este organismo electoral para el ejercicio fiscal de 202</w:t>
      </w:r>
      <w:r w:rsidR="00F07424" w:rsidRPr="004A561B">
        <w:rPr>
          <w:rFonts w:ascii="Lucida Sans Unicode" w:eastAsia="Times New Roman" w:hAnsi="Lucida Sans Unicode" w:cs="Lucida Sans Unicode"/>
          <w:bCs/>
          <w:sz w:val="20"/>
          <w:szCs w:val="20"/>
          <w:lang w:eastAsia="ar-SA"/>
        </w:rPr>
        <w:t>3</w:t>
      </w:r>
      <w:r w:rsidRPr="004A561B">
        <w:rPr>
          <w:rFonts w:ascii="Lucida Sans Unicode" w:eastAsia="Times New Roman" w:hAnsi="Lucida Sans Unicode" w:cs="Lucida Sans Unicode"/>
          <w:bCs/>
          <w:sz w:val="20"/>
          <w:szCs w:val="20"/>
          <w:lang w:eastAsia="ar-SA"/>
        </w:rPr>
        <w:t xml:space="preserve">, en el cual se incluyó la partida presupuestal </w:t>
      </w:r>
      <w:r w:rsidR="00F07424" w:rsidRPr="004A561B">
        <w:rPr>
          <w:rFonts w:ascii="Lucida Sans Unicode" w:eastAsia="Times New Roman" w:hAnsi="Lucida Sans Unicode" w:cs="Lucida Sans Unicode"/>
          <w:bCs/>
          <w:sz w:val="20"/>
          <w:szCs w:val="20"/>
          <w:lang w:eastAsia="ar-SA"/>
        </w:rPr>
        <w:t xml:space="preserve">1543 </w:t>
      </w:r>
      <w:r w:rsidRPr="004A561B">
        <w:rPr>
          <w:rFonts w:ascii="Lucida Sans Unicode" w:eastAsia="Times New Roman" w:hAnsi="Lucida Sans Unicode" w:cs="Lucida Sans Unicode"/>
          <w:bCs/>
          <w:sz w:val="20"/>
          <w:szCs w:val="20"/>
          <w:lang w:eastAsia="ar-SA"/>
        </w:rPr>
        <w:t>que contempl</w:t>
      </w:r>
      <w:r w:rsidR="00F07424" w:rsidRPr="004A561B">
        <w:rPr>
          <w:rFonts w:ascii="Lucida Sans Unicode" w:eastAsia="Times New Roman" w:hAnsi="Lucida Sans Unicode" w:cs="Lucida Sans Unicode"/>
          <w:bCs/>
          <w:sz w:val="20"/>
          <w:szCs w:val="20"/>
          <w:lang w:eastAsia="ar-SA"/>
        </w:rPr>
        <w:t>a</w:t>
      </w:r>
      <w:r w:rsidRPr="004A561B">
        <w:rPr>
          <w:rFonts w:ascii="Lucida Sans Unicode" w:eastAsia="Times New Roman" w:hAnsi="Lucida Sans Unicode" w:cs="Lucida Sans Unicode"/>
          <w:bCs/>
          <w:sz w:val="20"/>
          <w:szCs w:val="20"/>
          <w:lang w:eastAsia="ar-SA"/>
        </w:rPr>
        <w:t xml:space="preserve"> la cantidad destinada para el otorgamiento de estímulos al personal del SPEN.</w:t>
      </w:r>
    </w:p>
    <w:p w14:paraId="6A958DFD" w14:textId="7E4F8DA7" w:rsidR="00066D20" w:rsidRPr="004A561B" w:rsidRDefault="00066D20" w:rsidP="004A561B">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4CFA3C46" w14:textId="3AC2E336" w:rsidR="00333AB1" w:rsidRPr="004A561B" w:rsidRDefault="00333AB1" w:rsidP="004A561B">
      <w:pPr>
        <w:suppressAutoHyphens/>
        <w:spacing w:after="0" w:line="240" w:lineRule="auto"/>
        <w:jc w:val="both"/>
        <w:rPr>
          <w:rFonts w:ascii="Lucida Sans Unicode" w:eastAsia="Times New Roman" w:hAnsi="Lucida Sans Unicode" w:cs="Lucida Sans Unicode"/>
          <w:color w:val="000000"/>
          <w:sz w:val="20"/>
          <w:szCs w:val="20"/>
          <w:lang w:eastAsia="ar-SA"/>
        </w:rPr>
      </w:pPr>
      <w:r w:rsidRPr="004A561B">
        <w:rPr>
          <w:rFonts w:ascii="Lucida Sans Unicode" w:eastAsia="Times New Roman" w:hAnsi="Lucida Sans Unicode" w:cs="Lucida Sans Unicode"/>
          <w:color w:val="000000"/>
          <w:sz w:val="20"/>
          <w:szCs w:val="20"/>
          <w:lang w:eastAsia="ar-SA"/>
        </w:rPr>
        <w:t xml:space="preserve">Como </w:t>
      </w:r>
      <w:r w:rsidR="00390171" w:rsidRPr="004A561B">
        <w:rPr>
          <w:rFonts w:ascii="Lucida Sans Unicode" w:eastAsia="Times New Roman" w:hAnsi="Lucida Sans Unicode" w:cs="Lucida Sans Unicode"/>
          <w:bCs/>
          <w:color w:val="000000"/>
          <w:sz w:val="20"/>
          <w:szCs w:val="20"/>
          <w:lang w:eastAsia="ar-SA"/>
        </w:rPr>
        <w:t>parte</w:t>
      </w:r>
      <w:r w:rsidRPr="004A561B">
        <w:rPr>
          <w:rFonts w:ascii="Lucida Sans Unicode" w:eastAsia="Times New Roman" w:hAnsi="Lucida Sans Unicode" w:cs="Lucida Sans Unicode"/>
          <w:color w:val="000000"/>
          <w:sz w:val="20"/>
          <w:szCs w:val="20"/>
          <w:lang w:eastAsia="ar-SA"/>
        </w:rPr>
        <w:t xml:space="preserve"> </w:t>
      </w:r>
      <w:r w:rsidR="00390171" w:rsidRPr="004A561B">
        <w:rPr>
          <w:rFonts w:ascii="Lucida Sans Unicode" w:eastAsia="Times New Roman" w:hAnsi="Lucida Sans Unicode" w:cs="Lucida Sans Unicode"/>
          <w:color w:val="000000"/>
          <w:sz w:val="20"/>
          <w:szCs w:val="20"/>
          <w:lang w:eastAsia="ar-SA"/>
        </w:rPr>
        <w:t>de</w:t>
      </w:r>
      <w:r w:rsidRPr="004A561B">
        <w:rPr>
          <w:rFonts w:ascii="Lucida Sans Unicode" w:eastAsia="Times New Roman" w:hAnsi="Lucida Sans Unicode" w:cs="Lucida Sans Unicode"/>
          <w:color w:val="000000"/>
          <w:sz w:val="20"/>
          <w:szCs w:val="20"/>
          <w:lang w:eastAsia="ar-SA"/>
        </w:rPr>
        <w:t xml:space="preserve"> este informe, se presentan las evidencias documentales que soportan que los incentivos fueron entregados a los integrantes del SPEN acreedores al mismo</w:t>
      </w:r>
      <w:r w:rsidR="003C6958">
        <w:rPr>
          <w:rFonts w:ascii="Lucida Sans Unicode" w:eastAsia="Times New Roman" w:hAnsi="Lucida Sans Unicode" w:cs="Lucida Sans Unicode"/>
          <w:color w:val="000000"/>
          <w:sz w:val="20"/>
          <w:szCs w:val="20"/>
          <w:lang w:eastAsia="ar-SA"/>
        </w:rPr>
        <w:t>, así como copia simple del Acuerdo aprobado por el Órgano de Dirección de este Instituto</w:t>
      </w:r>
      <w:r w:rsidRPr="004A561B">
        <w:rPr>
          <w:rFonts w:ascii="Lucida Sans Unicode" w:eastAsia="Times New Roman" w:hAnsi="Lucida Sans Unicode" w:cs="Lucida Sans Unicode"/>
          <w:color w:val="000000"/>
          <w:sz w:val="20"/>
          <w:szCs w:val="20"/>
          <w:lang w:eastAsia="ar-SA"/>
        </w:rPr>
        <w:t>.</w:t>
      </w:r>
    </w:p>
    <w:p w14:paraId="7E52D3DD" w14:textId="77777777" w:rsidR="00E62AF7" w:rsidRPr="004A561B" w:rsidRDefault="00E62AF7" w:rsidP="004A561B">
      <w:pPr>
        <w:suppressAutoHyphens/>
        <w:spacing w:after="0" w:line="240"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B974B9" w:rsidRPr="004A561B" w14:paraId="3F93D2FA" w14:textId="77777777" w:rsidTr="00925B93">
        <w:trPr>
          <w:jc w:val="center"/>
        </w:trPr>
        <w:tc>
          <w:tcPr>
            <w:tcW w:w="5000" w:type="pct"/>
            <w:gridSpan w:val="2"/>
            <w:shd w:val="clear" w:color="auto" w:fill="auto"/>
          </w:tcPr>
          <w:p w14:paraId="630E8867" w14:textId="5F6BD826" w:rsidR="00B974B9" w:rsidRPr="004A561B" w:rsidRDefault="00B974B9" w:rsidP="003C6958">
            <w:pPr>
              <w:spacing w:line="240" w:lineRule="auto"/>
              <w:jc w:val="center"/>
              <w:rPr>
                <w:rFonts w:ascii="Lucida Sans Unicode" w:hAnsi="Lucida Sans Unicode" w:cs="Lucida Sans Unicode"/>
                <w:b/>
                <w:sz w:val="20"/>
                <w:szCs w:val="20"/>
              </w:rPr>
            </w:pPr>
            <w:r w:rsidRPr="004A561B">
              <w:rPr>
                <w:rFonts w:ascii="Lucida Sans Unicode" w:hAnsi="Lucida Sans Unicode" w:cs="Lucida Sans Unicode"/>
                <w:b/>
                <w:sz w:val="20"/>
                <w:szCs w:val="20"/>
              </w:rPr>
              <w:t xml:space="preserve">Guadalajara, Jalisco, a </w:t>
            </w:r>
            <w:r w:rsidR="003C6958">
              <w:rPr>
                <w:rFonts w:ascii="Lucida Sans Unicode" w:hAnsi="Lucida Sans Unicode" w:cs="Lucida Sans Unicode"/>
                <w:b/>
                <w:sz w:val="20"/>
                <w:szCs w:val="20"/>
              </w:rPr>
              <w:t>15</w:t>
            </w:r>
            <w:bookmarkStart w:id="0" w:name="_GoBack"/>
            <w:bookmarkEnd w:id="0"/>
            <w:r w:rsidRPr="004A561B">
              <w:rPr>
                <w:rFonts w:ascii="Lucida Sans Unicode" w:hAnsi="Lucida Sans Unicode" w:cs="Lucida Sans Unicode"/>
                <w:b/>
                <w:sz w:val="20"/>
                <w:szCs w:val="20"/>
              </w:rPr>
              <w:t xml:space="preserve"> de </w:t>
            </w:r>
            <w:r w:rsidR="004A561B" w:rsidRPr="004A561B">
              <w:rPr>
                <w:rFonts w:ascii="Lucida Sans Unicode" w:hAnsi="Lucida Sans Unicode" w:cs="Lucida Sans Unicode"/>
                <w:b/>
                <w:sz w:val="20"/>
                <w:szCs w:val="20"/>
              </w:rPr>
              <w:t>septiembre</w:t>
            </w:r>
            <w:r w:rsidRPr="004A561B">
              <w:rPr>
                <w:rFonts w:ascii="Lucida Sans Unicode" w:hAnsi="Lucida Sans Unicode" w:cs="Lucida Sans Unicode"/>
                <w:b/>
                <w:sz w:val="20"/>
                <w:szCs w:val="20"/>
              </w:rPr>
              <w:t xml:space="preserve"> de 202</w:t>
            </w:r>
            <w:r w:rsidR="00DD3805" w:rsidRPr="004A561B">
              <w:rPr>
                <w:rFonts w:ascii="Lucida Sans Unicode" w:hAnsi="Lucida Sans Unicode" w:cs="Lucida Sans Unicode"/>
                <w:b/>
                <w:sz w:val="20"/>
                <w:szCs w:val="20"/>
              </w:rPr>
              <w:t>3</w:t>
            </w:r>
          </w:p>
        </w:tc>
      </w:tr>
      <w:tr w:rsidR="00B974B9" w:rsidRPr="004A561B" w14:paraId="7C07303B" w14:textId="77777777" w:rsidTr="00925B93">
        <w:trPr>
          <w:jc w:val="center"/>
        </w:trPr>
        <w:tc>
          <w:tcPr>
            <w:tcW w:w="2500" w:type="pct"/>
            <w:shd w:val="clear" w:color="auto" w:fill="auto"/>
          </w:tcPr>
          <w:p w14:paraId="25118874" w14:textId="77777777" w:rsidR="00B974B9" w:rsidRPr="004A561B" w:rsidRDefault="00B974B9" w:rsidP="004A561B">
            <w:pPr>
              <w:spacing w:line="240" w:lineRule="auto"/>
              <w:jc w:val="both"/>
              <w:rPr>
                <w:rFonts w:ascii="Lucida Sans Unicode" w:hAnsi="Lucida Sans Unicode" w:cs="Lucida Sans Unicode"/>
                <w:sz w:val="20"/>
                <w:szCs w:val="20"/>
              </w:rPr>
            </w:pPr>
          </w:p>
          <w:p w14:paraId="2CAC967E" w14:textId="77777777" w:rsidR="00B974B9" w:rsidRPr="004A561B" w:rsidRDefault="00B974B9" w:rsidP="004A561B">
            <w:pPr>
              <w:spacing w:line="240" w:lineRule="auto"/>
              <w:jc w:val="both"/>
              <w:rPr>
                <w:rFonts w:ascii="Lucida Sans Unicode" w:hAnsi="Lucida Sans Unicode" w:cs="Lucida Sans Unicode"/>
                <w:sz w:val="20"/>
                <w:szCs w:val="20"/>
              </w:rPr>
            </w:pPr>
          </w:p>
          <w:p w14:paraId="74163D22" w14:textId="77777777" w:rsidR="00B974B9" w:rsidRPr="004A561B" w:rsidRDefault="00B974B9" w:rsidP="004A561B">
            <w:pPr>
              <w:spacing w:line="240" w:lineRule="auto"/>
              <w:jc w:val="both"/>
              <w:rPr>
                <w:rFonts w:ascii="Lucida Sans Unicode" w:hAnsi="Lucida Sans Unicode" w:cs="Lucida Sans Unicode"/>
                <w:sz w:val="20"/>
                <w:szCs w:val="20"/>
              </w:rPr>
            </w:pPr>
          </w:p>
        </w:tc>
        <w:tc>
          <w:tcPr>
            <w:tcW w:w="2500" w:type="pct"/>
            <w:shd w:val="clear" w:color="auto" w:fill="auto"/>
          </w:tcPr>
          <w:p w14:paraId="143427A2" w14:textId="77777777" w:rsidR="00B974B9" w:rsidRPr="004A561B" w:rsidRDefault="00B974B9" w:rsidP="004A561B">
            <w:pPr>
              <w:spacing w:line="240" w:lineRule="auto"/>
              <w:jc w:val="both"/>
              <w:rPr>
                <w:rFonts w:ascii="Lucida Sans Unicode" w:hAnsi="Lucida Sans Unicode" w:cs="Lucida Sans Unicode"/>
                <w:sz w:val="20"/>
                <w:szCs w:val="20"/>
              </w:rPr>
            </w:pPr>
          </w:p>
          <w:p w14:paraId="2FE12315" w14:textId="77777777" w:rsidR="00B974B9" w:rsidRPr="004A561B" w:rsidRDefault="00B974B9" w:rsidP="004A561B">
            <w:pPr>
              <w:spacing w:line="240" w:lineRule="auto"/>
              <w:jc w:val="center"/>
              <w:rPr>
                <w:rFonts w:ascii="Lucida Sans Unicode" w:hAnsi="Lucida Sans Unicode" w:cs="Lucida Sans Unicode"/>
                <w:sz w:val="20"/>
                <w:szCs w:val="20"/>
              </w:rPr>
            </w:pPr>
          </w:p>
          <w:p w14:paraId="6B0B9D11" w14:textId="77777777" w:rsidR="00B974B9" w:rsidRPr="004A561B" w:rsidRDefault="00B974B9" w:rsidP="004A561B">
            <w:pPr>
              <w:spacing w:line="240" w:lineRule="auto"/>
              <w:jc w:val="center"/>
              <w:rPr>
                <w:rFonts w:ascii="Lucida Sans Unicode" w:hAnsi="Lucida Sans Unicode" w:cs="Lucida Sans Unicode"/>
                <w:sz w:val="20"/>
                <w:szCs w:val="20"/>
              </w:rPr>
            </w:pPr>
          </w:p>
          <w:p w14:paraId="3795771C" w14:textId="77777777" w:rsidR="00B974B9" w:rsidRPr="004A561B" w:rsidRDefault="00B974B9" w:rsidP="004A561B">
            <w:pPr>
              <w:spacing w:line="240" w:lineRule="auto"/>
              <w:jc w:val="center"/>
              <w:rPr>
                <w:rFonts w:ascii="Lucida Sans Unicode" w:hAnsi="Lucida Sans Unicode" w:cs="Lucida Sans Unicode"/>
                <w:sz w:val="20"/>
                <w:szCs w:val="20"/>
              </w:rPr>
            </w:pPr>
          </w:p>
        </w:tc>
      </w:tr>
      <w:tr w:rsidR="00DD3805" w:rsidRPr="004A561B" w14:paraId="1C7213A2" w14:textId="77777777" w:rsidTr="00DD3805">
        <w:trPr>
          <w:jc w:val="center"/>
        </w:trPr>
        <w:tc>
          <w:tcPr>
            <w:tcW w:w="5000" w:type="pct"/>
            <w:gridSpan w:val="2"/>
            <w:shd w:val="clear" w:color="auto" w:fill="auto"/>
          </w:tcPr>
          <w:p w14:paraId="32AB78C3" w14:textId="213544CA" w:rsidR="00DD3805" w:rsidRPr="004A561B" w:rsidRDefault="00DD3805" w:rsidP="004A561B">
            <w:pPr>
              <w:spacing w:line="240" w:lineRule="auto"/>
              <w:jc w:val="center"/>
              <w:rPr>
                <w:rFonts w:ascii="Lucida Sans Unicode" w:hAnsi="Lucida Sans Unicode" w:cs="Lucida Sans Unicode"/>
                <w:b/>
                <w:sz w:val="20"/>
                <w:szCs w:val="20"/>
              </w:rPr>
            </w:pPr>
            <w:r w:rsidRPr="004A561B">
              <w:rPr>
                <w:rFonts w:ascii="Lucida Sans Unicode" w:hAnsi="Lucida Sans Unicode" w:cs="Lucida Sans Unicode"/>
                <w:b/>
                <w:sz w:val="20"/>
                <w:szCs w:val="20"/>
              </w:rPr>
              <w:lastRenderedPageBreak/>
              <w:t>Lic. Fernando Pérez Núñez</w:t>
            </w:r>
          </w:p>
          <w:p w14:paraId="12F0212C" w14:textId="77777777" w:rsidR="00DD3805" w:rsidRPr="004A561B" w:rsidRDefault="00DD3805" w:rsidP="004A561B">
            <w:pPr>
              <w:spacing w:after="0" w:line="240" w:lineRule="auto"/>
              <w:jc w:val="center"/>
              <w:rPr>
                <w:rFonts w:ascii="Lucida Sans Unicode" w:hAnsi="Lucida Sans Unicode" w:cs="Lucida Sans Unicode"/>
                <w:b/>
                <w:sz w:val="20"/>
                <w:szCs w:val="20"/>
              </w:rPr>
            </w:pPr>
            <w:r w:rsidRPr="004A561B">
              <w:rPr>
                <w:rFonts w:ascii="Lucida Sans Unicode" w:hAnsi="Lucida Sans Unicode" w:cs="Lucida Sans Unicode"/>
                <w:b/>
                <w:sz w:val="20"/>
                <w:szCs w:val="20"/>
              </w:rPr>
              <w:t>Director Ejecutivo de Administración e Innovación y</w:t>
            </w:r>
          </w:p>
          <w:p w14:paraId="774490C0" w14:textId="061C6C4A" w:rsidR="00DD3805" w:rsidRPr="004A561B" w:rsidRDefault="00DD3805" w:rsidP="004A561B">
            <w:pPr>
              <w:spacing w:after="0" w:line="240" w:lineRule="auto"/>
              <w:jc w:val="center"/>
              <w:rPr>
                <w:rFonts w:ascii="Lucida Sans Unicode" w:hAnsi="Lucida Sans Unicode" w:cs="Lucida Sans Unicode"/>
                <w:b/>
                <w:sz w:val="20"/>
                <w:szCs w:val="20"/>
              </w:rPr>
            </w:pPr>
            <w:r w:rsidRPr="004A561B">
              <w:rPr>
                <w:rFonts w:ascii="Lucida Sans Unicode" w:hAnsi="Lucida Sans Unicode" w:cs="Lucida Sans Unicode"/>
                <w:b/>
                <w:sz w:val="20"/>
                <w:szCs w:val="20"/>
              </w:rPr>
              <w:t>Titular del Órgano de Enlace con el SPEN</w:t>
            </w:r>
          </w:p>
        </w:tc>
      </w:tr>
    </w:tbl>
    <w:p w14:paraId="7619485E" w14:textId="3655F168" w:rsidR="005C1D51" w:rsidRDefault="005C1D51" w:rsidP="005C1D51">
      <w:pPr>
        <w:rPr>
          <w:rFonts w:ascii="Trebuchet MS" w:eastAsia="Times New Roman" w:hAnsi="Trebuchet MS" w:cs="Traditional Arabic"/>
          <w:bCs/>
          <w:sz w:val="24"/>
          <w:szCs w:val="24"/>
          <w:lang w:eastAsia="ar-SA"/>
        </w:rPr>
      </w:pPr>
    </w:p>
    <w:sectPr w:rsidR="005C1D51" w:rsidSect="001149A1">
      <w:headerReference w:type="default" r:id="rId9"/>
      <w:footerReference w:type="even" r:id="rId10"/>
      <w:footerReference w:type="default" r:id="rId11"/>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29C8" w14:textId="77777777" w:rsidR="00A730BD" w:rsidRDefault="00A730BD" w:rsidP="001149A1">
      <w:pPr>
        <w:spacing w:after="0" w:line="240" w:lineRule="auto"/>
      </w:pPr>
      <w:r>
        <w:separator/>
      </w:r>
    </w:p>
  </w:endnote>
  <w:endnote w:type="continuationSeparator" w:id="0">
    <w:p w14:paraId="796BEA04" w14:textId="77777777" w:rsidR="00A730BD" w:rsidRDefault="00A730BD"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3C6958" w:rsidP="005B4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92BA3" w14:textId="7938D9DC" w:rsidR="004A561B" w:rsidRPr="005C43C4" w:rsidRDefault="004A561B" w:rsidP="004A561B">
    <w:pPr>
      <w:pStyle w:val="Piedepgina"/>
      <w:jc w:val="right"/>
      <w:rPr>
        <w:rFonts w:ascii="Lucida Sans Unicode" w:hAnsi="Lucida Sans Unicode" w:cs="Lucida Sans Unicode"/>
        <w:sz w:val="16"/>
        <w:szCs w:val="16"/>
      </w:rPr>
    </w:pPr>
    <w:r>
      <w:rPr>
        <w:color w:val="5B9BD5" w:themeColor="accent1"/>
        <w:lang w:val="es-ES"/>
      </w:rPr>
      <w:tab/>
    </w:r>
    <w:r>
      <w:rPr>
        <w:color w:val="5B9BD5" w:themeColor="accent1"/>
        <w:lang w:val="es-ES"/>
      </w:rPr>
      <w:tab/>
    </w:r>
    <w:r>
      <w:rPr>
        <w:color w:val="5B9BD5" w:themeColor="accent1"/>
        <w:lang w:val="es-ES"/>
      </w:rPr>
      <w:tab/>
    </w:r>
    <w:sdt>
      <w:sdtPr>
        <w:id w:val="945736696"/>
        <w:docPartObj>
          <w:docPartGallery w:val="Page Numbers (Bottom of Page)"/>
          <w:docPartUnique/>
        </w:docPartObj>
      </w:sdtPr>
      <w:sdtEndPr>
        <w:rPr>
          <w:rFonts w:ascii="Lucida Sans Unicode" w:hAnsi="Lucida Sans Unicode" w:cs="Lucida Sans Unicode"/>
          <w:sz w:val="16"/>
          <w:szCs w:val="16"/>
        </w:rPr>
      </w:sdtEndPr>
      <w:sdtContent>
        <w:r w:rsidRPr="004A561B">
          <w:rPr>
            <w:noProof/>
            <w:u w:val="single"/>
            <w:lang w:eastAsia="es-MX"/>
          </w:rPr>
          <w:drawing>
            <wp:inline distT="0" distB="0" distL="0" distR="0" wp14:anchorId="4FDA8A89" wp14:editId="0E017899">
              <wp:extent cx="5612130" cy="130810"/>
              <wp:effectExtent l="0" t="0" r="0" b="2540"/>
              <wp:docPr id="2119160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130810"/>
                      </a:xfrm>
                      <a:prstGeom prst="rect">
                        <a:avLst/>
                      </a:prstGeom>
                      <a:noFill/>
                      <a:ln>
                        <a:noFill/>
                      </a:ln>
                    </pic:spPr>
                  </pic:pic>
                </a:graphicData>
              </a:graphic>
            </wp:inline>
          </w:drawing>
        </w:r>
        <w:sdt>
          <w:sdtPr>
            <w:id w:val="-1769616900"/>
            <w:docPartObj>
              <w:docPartGallery w:val="Page Numbers (Top of Page)"/>
              <w:docPartUnique/>
            </w:docPartObj>
          </w:sdtPr>
          <w:sdtEndPr>
            <w:rPr>
              <w:rFonts w:ascii="Lucida Sans Unicode" w:hAnsi="Lucida Sans Unicode" w:cs="Lucida Sans Unicode"/>
              <w:sz w:val="16"/>
              <w:szCs w:val="16"/>
            </w:rPr>
          </w:sdtEndPr>
          <w:sdtContent>
            <w:r w:rsidRPr="005C43C4">
              <w:rPr>
                <w:rFonts w:ascii="Lucida Sans Unicode" w:hAnsi="Lucida Sans Unicode" w:cs="Lucida Sans Unicode"/>
                <w:sz w:val="16"/>
                <w:szCs w:val="16"/>
                <w:lang w:val="es-ES"/>
              </w:rPr>
              <w:t xml:space="preserve">Página </w:t>
            </w:r>
            <w:r w:rsidRPr="005C43C4">
              <w:rPr>
                <w:rFonts w:ascii="Lucida Sans Unicode" w:hAnsi="Lucida Sans Unicode" w:cs="Lucida Sans Unicode"/>
                <w:b/>
                <w:bCs/>
                <w:sz w:val="16"/>
                <w:szCs w:val="16"/>
              </w:rPr>
              <w:fldChar w:fldCharType="begin"/>
            </w:r>
            <w:r w:rsidRPr="005C43C4">
              <w:rPr>
                <w:rFonts w:ascii="Lucida Sans Unicode" w:hAnsi="Lucida Sans Unicode" w:cs="Lucida Sans Unicode"/>
                <w:b/>
                <w:bCs/>
                <w:sz w:val="16"/>
                <w:szCs w:val="16"/>
              </w:rPr>
              <w:instrText>PAGE</w:instrText>
            </w:r>
            <w:r w:rsidRPr="005C43C4">
              <w:rPr>
                <w:rFonts w:ascii="Lucida Sans Unicode" w:hAnsi="Lucida Sans Unicode" w:cs="Lucida Sans Unicode"/>
                <w:b/>
                <w:bCs/>
                <w:sz w:val="16"/>
                <w:szCs w:val="16"/>
              </w:rPr>
              <w:fldChar w:fldCharType="separate"/>
            </w:r>
            <w:r w:rsidR="003C6958">
              <w:rPr>
                <w:rFonts w:ascii="Lucida Sans Unicode" w:hAnsi="Lucida Sans Unicode" w:cs="Lucida Sans Unicode"/>
                <w:b/>
                <w:bCs/>
                <w:noProof/>
                <w:sz w:val="16"/>
                <w:szCs w:val="16"/>
              </w:rPr>
              <w:t>7</w:t>
            </w:r>
            <w:r w:rsidRPr="005C43C4">
              <w:rPr>
                <w:rFonts w:ascii="Lucida Sans Unicode" w:hAnsi="Lucida Sans Unicode" w:cs="Lucida Sans Unicode"/>
                <w:b/>
                <w:bCs/>
                <w:sz w:val="16"/>
                <w:szCs w:val="16"/>
              </w:rPr>
              <w:fldChar w:fldCharType="end"/>
            </w:r>
            <w:r w:rsidRPr="005C43C4">
              <w:rPr>
                <w:rFonts w:ascii="Lucida Sans Unicode" w:hAnsi="Lucida Sans Unicode" w:cs="Lucida Sans Unicode"/>
                <w:sz w:val="16"/>
                <w:szCs w:val="16"/>
                <w:lang w:val="es-ES"/>
              </w:rPr>
              <w:t xml:space="preserve"> de </w:t>
            </w:r>
            <w:r w:rsidRPr="005C43C4">
              <w:rPr>
                <w:rFonts w:ascii="Lucida Sans Unicode" w:hAnsi="Lucida Sans Unicode" w:cs="Lucida Sans Unicode"/>
                <w:b/>
                <w:bCs/>
                <w:sz w:val="16"/>
                <w:szCs w:val="16"/>
              </w:rPr>
              <w:fldChar w:fldCharType="begin"/>
            </w:r>
            <w:r w:rsidRPr="005C43C4">
              <w:rPr>
                <w:rFonts w:ascii="Lucida Sans Unicode" w:hAnsi="Lucida Sans Unicode" w:cs="Lucida Sans Unicode"/>
                <w:b/>
                <w:bCs/>
                <w:sz w:val="16"/>
                <w:szCs w:val="16"/>
              </w:rPr>
              <w:instrText>NUMPAGES</w:instrText>
            </w:r>
            <w:r w:rsidRPr="005C43C4">
              <w:rPr>
                <w:rFonts w:ascii="Lucida Sans Unicode" w:hAnsi="Lucida Sans Unicode" w:cs="Lucida Sans Unicode"/>
                <w:b/>
                <w:bCs/>
                <w:sz w:val="16"/>
                <w:szCs w:val="16"/>
              </w:rPr>
              <w:fldChar w:fldCharType="separate"/>
            </w:r>
            <w:r w:rsidR="003C6958">
              <w:rPr>
                <w:rFonts w:ascii="Lucida Sans Unicode" w:hAnsi="Lucida Sans Unicode" w:cs="Lucida Sans Unicode"/>
                <w:b/>
                <w:bCs/>
                <w:noProof/>
                <w:sz w:val="16"/>
                <w:szCs w:val="16"/>
              </w:rPr>
              <w:t>7</w:t>
            </w:r>
            <w:r w:rsidRPr="005C43C4">
              <w:rPr>
                <w:rFonts w:ascii="Lucida Sans Unicode" w:hAnsi="Lucida Sans Unicode" w:cs="Lucida Sans Unicode"/>
                <w:b/>
                <w:bCs/>
                <w:sz w:val="16"/>
                <w:szCs w:val="16"/>
              </w:rPr>
              <w:fldChar w:fldCharType="end"/>
            </w:r>
          </w:sdtContent>
        </w:sdt>
      </w:sdtContent>
    </w:sdt>
  </w:p>
  <w:p w14:paraId="649C00E0" w14:textId="77777777" w:rsidR="004A561B" w:rsidRPr="009B02AF" w:rsidRDefault="004A561B" w:rsidP="004A561B">
    <w:pPr>
      <w:pStyle w:val="Piedepgina"/>
    </w:pPr>
  </w:p>
  <w:p w14:paraId="67E5E064" w14:textId="7E7BF73F" w:rsidR="00DC06F0" w:rsidRPr="009B02AF" w:rsidRDefault="003C6958" w:rsidP="004A561B">
    <w:pPr>
      <w:pStyle w:val="Piedepgina"/>
      <w:tabs>
        <w:tab w:val="left" w:pos="1812"/>
      </w:tabs>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9C441" w14:textId="77777777" w:rsidR="00A730BD" w:rsidRDefault="00A730BD" w:rsidP="001149A1">
      <w:pPr>
        <w:spacing w:after="0" w:line="240" w:lineRule="auto"/>
      </w:pPr>
      <w:r>
        <w:separator/>
      </w:r>
    </w:p>
  </w:footnote>
  <w:footnote w:type="continuationSeparator" w:id="0">
    <w:p w14:paraId="5CB38309" w14:textId="77777777" w:rsidR="00A730BD" w:rsidRDefault="00A730BD" w:rsidP="001149A1">
      <w:pPr>
        <w:spacing w:after="0" w:line="240" w:lineRule="auto"/>
      </w:pPr>
      <w:r>
        <w:continuationSeparator/>
      </w:r>
    </w:p>
  </w:footnote>
  <w:footnote w:id="1">
    <w:p w14:paraId="67E4A080" w14:textId="44B6B53D" w:rsidR="00E50866" w:rsidRPr="00E50866" w:rsidRDefault="00E50866" w:rsidP="00E50866">
      <w:pPr>
        <w:pStyle w:val="Textonotapie"/>
        <w:jc w:val="both"/>
        <w:rPr>
          <w:lang w:val="es-MX"/>
        </w:rPr>
      </w:pPr>
      <w:r>
        <w:rPr>
          <w:rStyle w:val="Refdenotaalpie"/>
        </w:rPr>
        <w:footnoteRef/>
      </w:r>
      <w:r>
        <w:t xml:space="preserve"> </w:t>
      </w:r>
      <w:r w:rsidRPr="00A911AD">
        <w:rPr>
          <w:rFonts w:ascii="Arial" w:hAnsi="Arial" w:cs="Arial"/>
          <w:sz w:val="16"/>
          <w:szCs w:val="16"/>
          <w:lang w:val="es-MX"/>
        </w:rPr>
        <w:t>El acuerdo se publicó el 1</w:t>
      </w:r>
      <w:r>
        <w:rPr>
          <w:rFonts w:ascii="Arial" w:hAnsi="Arial" w:cs="Arial"/>
          <w:sz w:val="16"/>
          <w:szCs w:val="16"/>
          <w:lang w:val="es-MX"/>
        </w:rPr>
        <w:t>6</w:t>
      </w:r>
      <w:r w:rsidRPr="00A911AD">
        <w:rPr>
          <w:rFonts w:ascii="Arial" w:hAnsi="Arial" w:cs="Arial"/>
          <w:sz w:val="16"/>
          <w:szCs w:val="16"/>
          <w:lang w:val="es-MX"/>
        </w:rPr>
        <w:t xml:space="preserve"> de </w:t>
      </w:r>
      <w:r>
        <w:rPr>
          <w:rFonts w:ascii="Arial" w:hAnsi="Arial" w:cs="Arial"/>
          <w:sz w:val="16"/>
          <w:szCs w:val="16"/>
          <w:lang w:val="es-MX"/>
        </w:rPr>
        <w:t>marzo</w:t>
      </w:r>
      <w:r w:rsidRPr="00A911AD">
        <w:rPr>
          <w:rFonts w:ascii="Arial" w:hAnsi="Arial" w:cs="Arial"/>
          <w:sz w:val="16"/>
          <w:szCs w:val="16"/>
          <w:lang w:val="es-MX"/>
        </w:rPr>
        <w:t xml:space="preserve"> </w:t>
      </w:r>
      <w:r>
        <w:rPr>
          <w:rFonts w:ascii="Arial" w:hAnsi="Arial" w:cs="Arial"/>
          <w:sz w:val="16"/>
          <w:szCs w:val="16"/>
          <w:lang w:val="es-MX"/>
        </w:rPr>
        <w:t>de</w:t>
      </w:r>
      <w:r w:rsidRPr="00A911AD">
        <w:rPr>
          <w:rFonts w:ascii="Arial" w:hAnsi="Arial" w:cs="Arial"/>
          <w:sz w:val="16"/>
          <w:szCs w:val="16"/>
          <w:lang w:val="es-MX"/>
        </w:rPr>
        <w:t xml:space="preserve"> 202</w:t>
      </w:r>
      <w:r>
        <w:rPr>
          <w:rFonts w:ascii="Arial" w:hAnsi="Arial" w:cs="Arial"/>
          <w:sz w:val="16"/>
          <w:szCs w:val="16"/>
          <w:lang w:val="es-MX"/>
        </w:rPr>
        <w:t>3</w:t>
      </w:r>
      <w:r w:rsidRPr="00A911AD">
        <w:rPr>
          <w:rFonts w:ascii="Arial" w:hAnsi="Arial" w:cs="Arial"/>
          <w:sz w:val="16"/>
          <w:szCs w:val="16"/>
          <w:lang w:val="es-MX"/>
        </w:rPr>
        <w:t>, en el periódico oficial “El Estado de Jalisco”, consultable en el enlace:</w:t>
      </w:r>
      <w:r w:rsidRPr="00A911AD">
        <w:t xml:space="preserve"> </w:t>
      </w:r>
      <w:r w:rsidRPr="00A911AD">
        <w:rPr>
          <w:rFonts w:ascii="Arial" w:hAnsi="Arial" w:cs="Arial"/>
          <w:sz w:val="16"/>
          <w:szCs w:val="16"/>
          <w:lang w:val="es-MX"/>
        </w:rPr>
        <w:t>https://periodicooficial.jalisco.gob.mx/sites/periodicooficial.jalisco.gob.mx/files/03-16-23-iv.pdf</w:t>
      </w:r>
    </w:p>
  </w:footnote>
  <w:footnote w:id="2">
    <w:p w14:paraId="683AA5C8" w14:textId="49D01EB2" w:rsidR="00F07424" w:rsidRPr="00F07424" w:rsidRDefault="00F07424" w:rsidP="00F07424">
      <w:pPr>
        <w:pStyle w:val="Textonotapie"/>
        <w:jc w:val="both"/>
        <w:rPr>
          <w:lang w:val="es-MX"/>
        </w:rPr>
      </w:pPr>
      <w:r>
        <w:rPr>
          <w:rStyle w:val="Refdenotaalpie"/>
        </w:rPr>
        <w:footnoteRef/>
      </w:r>
      <w:r>
        <w:t xml:space="preserve"> </w:t>
      </w:r>
      <w:r w:rsidRPr="00A911AD">
        <w:rPr>
          <w:rFonts w:ascii="Arial" w:hAnsi="Arial" w:cs="Arial"/>
          <w:sz w:val="16"/>
          <w:szCs w:val="16"/>
          <w:lang w:val="es-MX"/>
        </w:rPr>
        <w:t xml:space="preserve">El acuerdo se publicó el </w:t>
      </w:r>
      <w:r>
        <w:rPr>
          <w:rFonts w:ascii="Arial" w:hAnsi="Arial" w:cs="Arial"/>
          <w:sz w:val="16"/>
          <w:szCs w:val="16"/>
          <w:lang w:val="es-MX"/>
        </w:rPr>
        <w:t>17</w:t>
      </w:r>
      <w:r w:rsidRPr="00A911AD">
        <w:rPr>
          <w:rFonts w:ascii="Arial" w:hAnsi="Arial" w:cs="Arial"/>
          <w:sz w:val="16"/>
          <w:szCs w:val="16"/>
          <w:lang w:val="es-MX"/>
        </w:rPr>
        <w:t xml:space="preserve"> de </w:t>
      </w:r>
      <w:r>
        <w:rPr>
          <w:rFonts w:ascii="Arial" w:hAnsi="Arial" w:cs="Arial"/>
          <w:sz w:val="16"/>
          <w:szCs w:val="16"/>
          <w:lang w:val="es-MX"/>
        </w:rPr>
        <w:t>diciembre</w:t>
      </w:r>
      <w:r w:rsidRPr="00A911AD">
        <w:rPr>
          <w:rFonts w:ascii="Arial" w:hAnsi="Arial" w:cs="Arial"/>
          <w:sz w:val="16"/>
          <w:szCs w:val="16"/>
          <w:lang w:val="es-MX"/>
        </w:rPr>
        <w:t xml:space="preserve"> de 20</w:t>
      </w:r>
      <w:r>
        <w:rPr>
          <w:rFonts w:ascii="Arial" w:hAnsi="Arial" w:cs="Arial"/>
          <w:sz w:val="16"/>
          <w:szCs w:val="16"/>
          <w:lang w:val="es-MX"/>
        </w:rPr>
        <w:t>22</w:t>
      </w:r>
      <w:r w:rsidRPr="00A911AD">
        <w:rPr>
          <w:rFonts w:ascii="Arial" w:hAnsi="Arial" w:cs="Arial"/>
          <w:sz w:val="16"/>
          <w:szCs w:val="16"/>
          <w:lang w:val="es-MX"/>
        </w:rPr>
        <w:t>, en el periódico oficial “El Estado de Jalisco”, consultable en el enlace:</w:t>
      </w:r>
      <w:r w:rsidRPr="00A911AD">
        <w:rPr>
          <w:rFonts w:ascii="Arial" w:hAnsi="Arial" w:cs="Arial"/>
          <w:sz w:val="16"/>
          <w:szCs w:val="16"/>
        </w:rPr>
        <w:t xml:space="preserve"> </w:t>
      </w:r>
      <w:r w:rsidRPr="00A911AD">
        <w:rPr>
          <w:rFonts w:ascii="Arial" w:hAnsi="Arial" w:cs="Arial"/>
          <w:sz w:val="16"/>
          <w:szCs w:val="16"/>
          <w:lang w:val="es-MX"/>
        </w:rPr>
        <w:t>https://periodicooficial.jalisco.gob.mx/sites/periodicooficial.jalisco.gob.mx/files/12-17-22-xxxvi.pdf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1FC53C62" w:rsidR="00F23184" w:rsidRDefault="004A561B" w:rsidP="00F23184">
          <w:pPr>
            <w:pStyle w:val="Encabezado"/>
          </w:pPr>
          <w:r w:rsidRPr="001A31D2">
            <w:rPr>
              <w:rFonts w:ascii="Arial" w:eastAsia="Calibri" w:hAnsi="Arial" w:cs="Arial"/>
              <w:noProof/>
              <w:kern w:val="2"/>
              <w:lang w:eastAsia="es-MX"/>
              <w14:ligatures w14:val="standardContextual"/>
            </w:rPr>
            <w:drawing>
              <wp:inline distT="0" distB="0" distL="0" distR="0" wp14:anchorId="6CAA4BD9" wp14:editId="5C2CB246">
                <wp:extent cx="1797710" cy="964096"/>
                <wp:effectExtent l="0" t="0" r="5715" b="127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EA17A4D" w14:textId="621131EC" w:rsidR="00F23184" w:rsidRPr="00617F49" w:rsidRDefault="00F23184" w:rsidP="00F23184">
          <w:pPr>
            <w:pStyle w:val="Encabezado"/>
            <w:jc w:val="right"/>
            <w:rPr>
              <w:rFonts w:ascii="Arial" w:hAnsi="Arial" w:cs="Arial"/>
              <w:b/>
            </w:rPr>
          </w:pPr>
        </w:p>
      </w:tc>
    </w:tr>
  </w:tbl>
  <w:p w14:paraId="2A0B14F1" w14:textId="4D2C903D" w:rsidR="00CA4219" w:rsidRDefault="003C695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D0E3B"/>
    <w:multiLevelType w:val="hybridMultilevel"/>
    <w:tmpl w:val="82F2FA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E43864"/>
    <w:multiLevelType w:val="hybridMultilevel"/>
    <w:tmpl w:val="074AE3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8C54B5"/>
    <w:multiLevelType w:val="hybridMultilevel"/>
    <w:tmpl w:val="EE0A76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1A46"/>
    <w:rsid w:val="00030A4D"/>
    <w:rsid w:val="00066D20"/>
    <w:rsid w:val="00066F5B"/>
    <w:rsid w:val="0007126B"/>
    <w:rsid w:val="000733E1"/>
    <w:rsid w:val="000748EF"/>
    <w:rsid w:val="00077353"/>
    <w:rsid w:val="000C37B9"/>
    <w:rsid w:val="000C7CE8"/>
    <w:rsid w:val="000E5090"/>
    <w:rsid w:val="001007C5"/>
    <w:rsid w:val="00101148"/>
    <w:rsid w:val="00111A2A"/>
    <w:rsid w:val="001149A1"/>
    <w:rsid w:val="00122A22"/>
    <w:rsid w:val="00161E8C"/>
    <w:rsid w:val="00171E69"/>
    <w:rsid w:val="0018036F"/>
    <w:rsid w:val="001B72B1"/>
    <w:rsid w:val="001C0C76"/>
    <w:rsid w:val="001C2A6B"/>
    <w:rsid w:val="001F69F6"/>
    <w:rsid w:val="002241F4"/>
    <w:rsid w:val="00225A64"/>
    <w:rsid w:val="00235B7E"/>
    <w:rsid w:val="00254F03"/>
    <w:rsid w:val="002A5836"/>
    <w:rsid w:val="002B34F5"/>
    <w:rsid w:val="002B4EE4"/>
    <w:rsid w:val="002B68C6"/>
    <w:rsid w:val="002D263B"/>
    <w:rsid w:val="00303954"/>
    <w:rsid w:val="00304EE4"/>
    <w:rsid w:val="00305566"/>
    <w:rsid w:val="00306927"/>
    <w:rsid w:val="0031394A"/>
    <w:rsid w:val="00333AB1"/>
    <w:rsid w:val="00347C91"/>
    <w:rsid w:val="00353687"/>
    <w:rsid w:val="003818B7"/>
    <w:rsid w:val="00390171"/>
    <w:rsid w:val="003A11DB"/>
    <w:rsid w:val="003B3CE3"/>
    <w:rsid w:val="003B46F1"/>
    <w:rsid w:val="003C26C6"/>
    <w:rsid w:val="003C3FB2"/>
    <w:rsid w:val="003C5163"/>
    <w:rsid w:val="003C688C"/>
    <w:rsid w:val="003C6958"/>
    <w:rsid w:val="003E2AC8"/>
    <w:rsid w:val="00427C58"/>
    <w:rsid w:val="0045518B"/>
    <w:rsid w:val="00465C75"/>
    <w:rsid w:val="00481814"/>
    <w:rsid w:val="00490E4C"/>
    <w:rsid w:val="004A561B"/>
    <w:rsid w:val="004D077C"/>
    <w:rsid w:val="004D5F83"/>
    <w:rsid w:val="004D77BF"/>
    <w:rsid w:val="004D785F"/>
    <w:rsid w:val="004E485A"/>
    <w:rsid w:val="004E528C"/>
    <w:rsid w:val="00502E0B"/>
    <w:rsid w:val="005130F7"/>
    <w:rsid w:val="00515725"/>
    <w:rsid w:val="00541B22"/>
    <w:rsid w:val="00563FE7"/>
    <w:rsid w:val="00566576"/>
    <w:rsid w:val="00586A85"/>
    <w:rsid w:val="005A21C8"/>
    <w:rsid w:val="005B3B47"/>
    <w:rsid w:val="005C1D51"/>
    <w:rsid w:val="005D3B24"/>
    <w:rsid w:val="005E2B3A"/>
    <w:rsid w:val="00627A61"/>
    <w:rsid w:val="0065553F"/>
    <w:rsid w:val="0065727E"/>
    <w:rsid w:val="00661248"/>
    <w:rsid w:val="00674E23"/>
    <w:rsid w:val="0067564E"/>
    <w:rsid w:val="0068193C"/>
    <w:rsid w:val="006842A2"/>
    <w:rsid w:val="006A17BF"/>
    <w:rsid w:val="006A254D"/>
    <w:rsid w:val="006A46D8"/>
    <w:rsid w:val="006B1C7B"/>
    <w:rsid w:val="006D483A"/>
    <w:rsid w:val="006D7730"/>
    <w:rsid w:val="0072639B"/>
    <w:rsid w:val="00747C9C"/>
    <w:rsid w:val="007601A4"/>
    <w:rsid w:val="0077001B"/>
    <w:rsid w:val="007B1DC6"/>
    <w:rsid w:val="007F7053"/>
    <w:rsid w:val="008049B6"/>
    <w:rsid w:val="00825339"/>
    <w:rsid w:val="008329A1"/>
    <w:rsid w:val="00841B40"/>
    <w:rsid w:val="00866CA3"/>
    <w:rsid w:val="00876636"/>
    <w:rsid w:val="00883660"/>
    <w:rsid w:val="00893D63"/>
    <w:rsid w:val="008A2586"/>
    <w:rsid w:val="008B5989"/>
    <w:rsid w:val="008E0CF4"/>
    <w:rsid w:val="00903A1F"/>
    <w:rsid w:val="00911E55"/>
    <w:rsid w:val="00913EDD"/>
    <w:rsid w:val="0092682D"/>
    <w:rsid w:val="00947F68"/>
    <w:rsid w:val="0096267E"/>
    <w:rsid w:val="00981202"/>
    <w:rsid w:val="00994F0F"/>
    <w:rsid w:val="009B1CD6"/>
    <w:rsid w:val="009C23D3"/>
    <w:rsid w:val="009E62FB"/>
    <w:rsid w:val="00A27096"/>
    <w:rsid w:val="00A31099"/>
    <w:rsid w:val="00A31B44"/>
    <w:rsid w:val="00A62559"/>
    <w:rsid w:val="00A65004"/>
    <w:rsid w:val="00A730BD"/>
    <w:rsid w:val="00A83EF5"/>
    <w:rsid w:val="00A9497D"/>
    <w:rsid w:val="00AA3DA6"/>
    <w:rsid w:val="00AB20BD"/>
    <w:rsid w:val="00AB266B"/>
    <w:rsid w:val="00AB5095"/>
    <w:rsid w:val="00AC6163"/>
    <w:rsid w:val="00AD3F0A"/>
    <w:rsid w:val="00B177AD"/>
    <w:rsid w:val="00B37AE2"/>
    <w:rsid w:val="00B4733E"/>
    <w:rsid w:val="00B53C9B"/>
    <w:rsid w:val="00B57584"/>
    <w:rsid w:val="00B84281"/>
    <w:rsid w:val="00B95F3F"/>
    <w:rsid w:val="00B96DB8"/>
    <w:rsid w:val="00B974B9"/>
    <w:rsid w:val="00BA0F00"/>
    <w:rsid w:val="00BC4197"/>
    <w:rsid w:val="00BF06F8"/>
    <w:rsid w:val="00BF468B"/>
    <w:rsid w:val="00C20FD7"/>
    <w:rsid w:val="00C310A2"/>
    <w:rsid w:val="00C42405"/>
    <w:rsid w:val="00C53F13"/>
    <w:rsid w:val="00CA014F"/>
    <w:rsid w:val="00CA420B"/>
    <w:rsid w:val="00CB188B"/>
    <w:rsid w:val="00CB6C6F"/>
    <w:rsid w:val="00CC3587"/>
    <w:rsid w:val="00CD49F0"/>
    <w:rsid w:val="00CD5039"/>
    <w:rsid w:val="00D02644"/>
    <w:rsid w:val="00D06759"/>
    <w:rsid w:val="00D06B9A"/>
    <w:rsid w:val="00D50238"/>
    <w:rsid w:val="00DA731B"/>
    <w:rsid w:val="00DD3805"/>
    <w:rsid w:val="00E0479C"/>
    <w:rsid w:val="00E15B44"/>
    <w:rsid w:val="00E221BA"/>
    <w:rsid w:val="00E2274F"/>
    <w:rsid w:val="00E25B14"/>
    <w:rsid w:val="00E50866"/>
    <w:rsid w:val="00E6257C"/>
    <w:rsid w:val="00E62AF7"/>
    <w:rsid w:val="00E72F33"/>
    <w:rsid w:val="00E848A4"/>
    <w:rsid w:val="00E84B69"/>
    <w:rsid w:val="00E85803"/>
    <w:rsid w:val="00E863BD"/>
    <w:rsid w:val="00EB61E8"/>
    <w:rsid w:val="00EB6627"/>
    <w:rsid w:val="00EC2D12"/>
    <w:rsid w:val="00ED07BB"/>
    <w:rsid w:val="00EE155D"/>
    <w:rsid w:val="00EF1C5B"/>
    <w:rsid w:val="00EF6178"/>
    <w:rsid w:val="00F014B1"/>
    <w:rsid w:val="00F07424"/>
    <w:rsid w:val="00F21DAA"/>
    <w:rsid w:val="00F23184"/>
    <w:rsid w:val="00F33BD4"/>
    <w:rsid w:val="00F44F67"/>
    <w:rsid w:val="00F509D5"/>
    <w:rsid w:val="00F52F7E"/>
    <w:rsid w:val="00F60EAD"/>
    <w:rsid w:val="00F61405"/>
    <w:rsid w:val="00F84323"/>
    <w:rsid w:val="00F95C5D"/>
    <w:rsid w:val="00FA17AD"/>
    <w:rsid w:val="00FA5B17"/>
    <w:rsid w:val="00FB0197"/>
    <w:rsid w:val="00FC6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destacada">
    <w:name w:val="Intense Quote"/>
    <w:basedOn w:val="Normal"/>
    <w:next w:val="Normal"/>
    <w:link w:val="CitadestacadaCar"/>
    <w:uiPriority w:val="30"/>
    <w:qFormat/>
    <w:rsid w:val="005C1D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C1D51"/>
    <w:rPr>
      <w:i/>
      <w:iCs/>
      <w:color w:val="5B9BD5" w:themeColor="accent1"/>
    </w:rPr>
  </w:style>
  <w:style w:type="paragraph" w:styleId="Prrafodelista">
    <w:name w:val="List Paragraph"/>
    <w:basedOn w:val="Normal"/>
    <w:uiPriority w:val="34"/>
    <w:qFormat/>
    <w:rsid w:val="007F7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EECB-2C8E-402A-9359-12674C721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1964</Words>
  <Characters>10804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cp:lastModifiedBy>
  <cp:revision>7</cp:revision>
  <cp:lastPrinted>2022-10-20T18:31:00Z</cp:lastPrinted>
  <dcterms:created xsi:type="dcterms:W3CDTF">2023-07-07T18:30:00Z</dcterms:created>
  <dcterms:modified xsi:type="dcterms:W3CDTF">2023-09-14T03:42:00Z</dcterms:modified>
</cp:coreProperties>
</file>