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5479" w14:textId="1936E9CC" w:rsidR="00DD008A" w:rsidRPr="005D2CC6" w:rsidRDefault="006D3FAC" w:rsidP="00DD008A">
      <w:pPr>
        <w:jc w:val="center"/>
        <w:rPr>
          <w:rFonts w:cstheme="minorHAnsi"/>
          <w:sz w:val="72"/>
          <w:szCs w:val="72"/>
          <w:lang w:val="es-ES"/>
        </w:rPr>
      </w:pPr>
      <w:r>
        <w:rPr>
          <w:noProof/>
        </w:rPr>
        <w:drawing>
          <wp:anchor distT="0" distB="0" distL="114300" distR="114300" simplePos="0" relativeHeight="251675648" behindDoc="1" locked="0" layoutInCell="1" allowOverlap="1" wp14:anchorId="6AB3EDF4" wp14:editId="4F66E0A4">
            <wp:simplePos x="0" y="0"/>
            <wp:positionH relativeFrom="page">
              <wp:align>left</wp:align>
            </wp:positionH>
            <wp:positionV relativeFrom="paragraph">
              <wp:posOffset>-2200275</wp:posOffset>
            </wp:positionV>
            <wp:extent cx="7813964" cy="10174710"/>
            <wp:effectExtent l="0" t="0" r="0" b="0"/>
            <wp:wrapNone/>
            <wp:docPr id="10" name="Imagen 10" descr="Dibujo de un animal&#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bujo de un animal&#10;&#10;Descripción generada automáticamente con confianza baja"/>
                    <pic:cNvPicPr/>
                  </pic:nvPicPr>
                  <pic:blipFill rotWithShape="1">
                    <a:blip r:embed="rId5">
                      <a:extLst>
                        <a:ext uri="{28A0092B-C50C-407E-A947-70E740481C1C}">
                          <a14:useLocalDpi xmlns:a14="http://schemas.microsoft.com/office/drawing/2010/main" val="0"/>
                        </a:ext>
                      </a:extLst>
                    </a:blip>
                    <a:srcRect l="366" t="-6085" r="-366" b="6085"/>
                    <a:stretch/>
                  </pic:blipFill>
                  <pic:spPr>
                    <a:xfrm>
                      <a:off x="0" y="0"/>
                      <a:ext cx="7813964" cy="10174710"/>
                    </a:xfrm>
                    <a:prstGeom prst="rect">
                      <a:avLst/>
                    </a:prstGeom>
                  </pic:spPr>
                </pic:pic>
              </a:graphicData>
            </a:graphic>
            <wp14:sizeRelH relativeFrom="page">
              <wp14:pctWidth>0</wp14:pctWidth>
            </wp14:sizeRelH>
            <wp14:sizeRelV relativeFrom="page">
              <wp14:pctHeight>0</wp14:pctHeight>
            </wp14:sizeRelV>
          </wp:anchor>
        </w:drawing>
      </w:r>
    </w:p>
    <w:p w14:paraId="00B3AC28" w14:textId="77777777" w:rsidR="00DD008A" w:rsidRPr="005D2CC6" w:rsidRDefault="00DD008A" w:rsidP="00DD008A">
      <w:pPr>
        <w:jc w:val="center"/>
        <w:rPr>
          <w:rFonts w:cstheme="minorHAnsi"/>
          <w:sz w:val="72"/>
          <w:szCs w:val="72"/>
          <w:lang w:val="es-ES"/>
        </w:rPr>
      </w:pPr>
    </w:p>
    <w:p w14:paraId="07E03A4D" w14:textId="77777777" w:rsidR="00DD008A" w:rsidRPr="005D2CC6" w:rsidRDefault="00DD008A" w:rsidP="00DD008A">
      <w:pPr>
        <w:jc w:val="center"/>
        <w:rPr>
          <w:rFonts w:cstheme="minorHAnsi"/>
          <w:sz w:val="72"/>
          <w:szCs w:val="72"/>
          <w:lang w:val="es-ES"/>
        </w:rPr>
      </w:pPr>
    </w:p>
    <w:p w14:paraId="096A0805" w14:textId="77777777" w:rsidR="00DD008A" w:rsidRPr="005D2CC6" w:rsidRDefault="00DD008A" w:rsidP="00DD008A">
      <w:pPr>
        <w:jc w:val="both"/>
        <w:rPr>
          <w:rFonts w:cstheme="minorHAnsi"/>
          <w:lang w:val="es-ES"/>
        </w:rPr>
      </w:pPr>
    </w:p>
    <w:p w14:paraId="43C24F14" w14:textId="77777777" w:rsidR="00DD008A" w:rsidRPr="005D2CC6" w:rsidRDefault="00DD008A" w:rsidP="00DD008A">
      <w:pPr>
        <w:jc w:val="right"/>
        <w:rPr>
          <w:rFonts w:cstheme="minorHAnsi"/>
          <w:lang w:val="es-ES"/>
        </w:rPr>
      </w:pPr>
    </w:p>
    <w:p w14:paraId="10609300" w14:textId="77777777" w:rsidR="00DD008A" w:rsidRPr="005D2CC6" w:rsidRDefault="00DD008A" w:rsidP="00DD008A">
      <w:pPr>
        <w:jc w:val="right"/>
        <w:rPr>
          <w:rFonts w:cstheme="minorHAnsi"/>
          <w:lang w:val="es-ES"/>
        </w:rPr>
      </w:pPr>
    </w:p>
    <w:p w14:paraId="63F42D95" w14:textId="77777777" w:rsidR="00DD008A" w:rsidRPr="005D2CC6" w:rsidRDefault="00DD008A" w:rsidP="00DD008A">
      <w:pPr>
        <w:rPr>
          <w:rFonts w:cstheme="minorHAnsi"/>
          <w:lang w:val="es-ES"/>
        </w:rPr>
      </w:pPr>
    </w:p>
    <w:p w14:paraId="29858B04" w14:textId="77777777" w:rsidR="00DD008A" w:rsidRPr="005D2CC6" w:rsidRDefault="00DD008A" w:rsidP="00DD008A">
      <w:pPr>
        <w:jc w:val="right"/>
        <w:rPr>
          <w:rFonts w:cstheme="minorHAnsi"/>
          <w:lang w:val="es-ES"/>
        </w:rPr>
      </w:pPr>
    </w:p>
    <w:p w14:paraId="0332E2C9" w14:textId="77777777" w:rsidR="00DD008A" w:rsidRPr="005D2CC6" w:rsidRDefault="00DD008A" w:rsidP="00DD008A">
      <w:pPr>
        <w:jc w:val="right"/>
        <w:rPr>
          <w:rFonts w:cstheme="minorHAnsi"/>
          <w:lang w:val="es-ES"/>
        </w:rPr>
      </w:pPr>
    </w:p>
    <w:p w14:paraId="5232F3B0" w14:textId="77777777" w:rsidR="00DD008A" w:rsidRPr="005D2CC6" w:rsidRDefault="00DD008A" w:rsidP="00DD008A">
      <w:pPr>
        <w:jc w:val="right"/>
        <w:rPr>
          <w:rFonts w:cstheme="minorHAnsi"/>
          <w:lang w:val="es-ES"/>
        </w:rPr>
      </w:pPr>
    </w:p>
    <w:p w14:paraId="61F67443" w14:textId="77777777" w:rsidR="006D3FAC" w:rsidRDefault="006D3FAC" w:rsidP="00DD008A">
      <w:pPr>
        <w:jc w:val="right"/>
        <w:rPr>
          <w:rFonts w:cstheme="minorHAnsi"/>
          <w:b/>
          <w:bCs/>
          <w:color w:val="BD92DE"/>
          <w:sz w:val="28"/>
          <w:szCs w:val="28"/>
          <w:lang w:val="es-ES"/>
        </w:rPr>
      </w:pPr>
    </w:p>
    <w:p w14:paraId="4467071B" w14:textId="77777777" w:rsidR="006D3FAC" w:rsidRDefault="006D3FAC" w:rsidP="00DD008A">
      <w:pPr>
        <w:jc w:val="right"/>
        <w:rPr>
          <w:rFonts w:cstheme="minorHAnsi"/>
          <w:b/>
          <w:bCs/>
          <w:color w:val="BD92DE"/>
          <w:sz w:val="28"/>
          <w:szCs w:val="28"/>
          <w:lang w:val="es-ES"/>
        </w:rPr>
      </w:pPr>
    </w:p>
    <w:p w14:paraId="6E56B8FE" w14:textId="77777777" w:rsidR="006D3FAC" w:rsidRDefault="006D3FAC" w:rsidP="00DD008A">
      <w:pPr>
        <w:jc w:val="right"/>
        <w:rPr>
          <w:rFonts w:cstheme="minorHAnsi"/>
          <w:b/>
          <w:bCs/>
          <w:color w:val="BD92DE"/>
          <w:sz w:val="28"/>
          <w:szCs w:val="28"/>
          <w:lang w:val="es-ES"/>
        </w:rPr>
      </w:pPr>
    </w:p>
    <w:p w14:paraId="019B5AD4" w14:textId="77777777" w:rsidR="006D3FAC" w:rsidRDefault="006D3FAC" w:rsidP="00DD008A">
      <w:pPr>
        <w:jc w:val="right"/>
        <w:rPr>
          <w:rFonts w:cstheme="minorHAnsi"/>
          <w:b/>
          <w:bCs/>
          <w:color w:val="BD92DE"/>
          <w:sz w:val="28"/>
          <w:szCs w:val="28"/>
          <w:lang w:val="es-ES"/>
        </w:rPr>
      </w:pPr>
    </w:p>
    <w:p w14:paraId="2F660B3B" w14:textId="77777777" w:rsidR="006D3FAC" w:rsidRDefault="006D3FAC" w:rsidP="00DD008A">
      <w:pPr>
        <w:jc w:val="right"/>
        <w:rPr>
          <w:rFonts w:cstheme="minorHAnsi"/>
          <w:b/>
          <w:bCs/>
          <w:color w:val="BD92DE"/>
          <w:sz w:val="28"/>
          <w:szCs w:val="28"/>
          <w:lang w:val="es-ES"/>
        </w:rPr>
      </w:pPr>
    </w:p>
    <w:p w14:paraId="6B570C4A" w14:textId="77777777" w:rsidR="006D3FAC" w:rsidRDefault="006D3FAC" w:rsidP="00DD008A">
      <w:pPr>
        <w:jc w:val="right"/>
        <w:rPr>
          <w:rFonts w:cstheme="minorHAnsi"/>
          <w:b/>
          <w:bCs/>
          <w:color w:val="BD92DE"/>
          <w:sz w:val="28"/>
          <w:szCs w:val="28"/>
          <w:lang w:val="es-ES"/>
        </w:rPr>
      </w:pPr>
    </w:p>
    <w:p w14:paraId="051E685D" w14:textId="77777777" w:rsidR="006D3FAC" w:rsidRDefault="006D3FAC" w:rsidP="00DD008A">
      <w:pPr>
        <w:jc w:val="right"/>
        <w:rPr>
          <w:rFonts w:cstheme="minorHAnsi"/>
          <w:b/>
          <w:bCs/>
          <w:color w:val="BD92DE"/>
          <w:sz w:val="28"/>
          <w:szCs w:val="28"/>
          <w:lang w:val="es-ES"/>
        </w:rPr>
      </w:pPr>
    </w:p>
    <w:p w14:paraId="78A34F3D" w14:textId="77777777" w:rsidR="006D3FAC" w:rsidRDefault="006D3FAC" w:rsidP="00DD008A">
      <w:pPr>
        <w:jc w:val="right"/>
        <w:rPr>
          <w:rFonts w:cstheme="minorHAnsi"/>
          <w:b/>
          <w:bCs/>
          <w:color w:val="BD92DE"/>
          <w:sz w:val="28"/>
          <w:szCs w:val="28"/>
          <w:lang w:val="es-ES"/>
        </w:rPr>
      </w:pPr>
    </w:p>
    <w:p w14:paraId="77460E4E" w14:textId="77777777" w:rsidR="006D3FAC" w:rsidRDefault="006D3FAC" w:rsidP="00DD008A">
      <w:pPr>
        <w:jc w:val="right"/>
        <w:rPr>
          <w:rFonts w:cstheme="minorHAnsi"/>
          <w:b/>
          <w:bCs/>
          <w:color w:val="BD92DE"/>
          <w:sz w:val="28"/>
          <w:szCs w:val="28"/>
          <w:lang w:val="es-ES"/>
        </w:rPr>
      </w:pPr>
    </w:p>
    <w:p w14:paraId="69D8F89C" w14:textId="77777777" w:rsidR="006D3FAC" w:rsidRDefault="006D3FAC" w:rsidP="00DD008A">
      <w:pPr>
        <w:jc w:val="right"/>
        <w:rPr>
          <w:rFonts w:cstheme="minorHAnsi"/>
          <w:b/>
          <w:bCs/>
          <w:color w:val="BD92DE"/>
          <w:sz w:val="28"/>
          <w:szCs w:val="28"/>
          <w:lang w:val="es-ES"/>
        </w:rPr>
      </w:pPr>
    </w:p>
    <w:p w14:paraId="2D7A392E" w14:textId="77777777" w:rsidR="006D3FAC" w:rsidRDefault="006D3FAC" w:rsidP="00DD008A">
      <w:pPr>
        <w:jc w:val="right"/>
        <w:rPr>
          <w:rFonts w:cstheme="minorHAnsi"/>
          <w:b/>
          <w:bCs/>
          <w:color w:val="BD92DE"/>
          <w:sz w:val="28"/>
          <w:szCs w:val="28"/>
          <w:lang w:val="es-ES"/>
        </w:rPr>
      </w:pPr>
    </w:p>
    <w:p w14:paraId="57A798BB" w14:textId="77777777" w:rsidR="006D3FAC" w:rsidRDefault="006D3FAC" w:rsidP="00DD008A">
      <w:pPr>
        <w:jc w:val="right"/>
        <w:rPr>
          <w:rFonts w:cstheme="minorHAnsi"/>
          <w:b/>
          <w:bCs/>
          <w:color w:val="BD92DE"/>
          <w:sz w:val="28"/>
          <w:szCs w:val="28"/>
          <w:lang w:val="es-ES"/>
        </w:rPr>
      </w:pPr>
    </w:p>
    <w:p w14:paraId="000B772F" w14:textId="77777777" w:rsidR="006D3FAC" w:rsidRDefault="006D3FAC" w:rsidP="00DD008A">
      <w:pPr>
        <w:jc w:val="right"/>
        <w:rPr>
          <w:rFonts w:cstheme="minorHAnsi"/>
          <w:b/>
          <w:bCs/>
          <w:color w:val="BD92DE"/>
          <w:sz w:val="28"/>
          <w:szCs w:val="28"/>
          <w:lang w:val="es-ES"/>
        </w:rPr>
      </w:pPr>
    </w:p>
    <w:p w14:paraId="2740D4B3" w14:textId="77777777" w:rsidR="006D3FAC" w:rsidRDefault="006D3FAC" w:rsidP="00DD008A">
      <w:pPr>
        <w:jc w:val="right"/>
        <w:rPr>
          <w:rFonts w:cstheme="minorHAnsi"/>
          <w:b/>
          <w:bCs/>
          <w:color w:val="BD92DE"/>
          <w:sz w:val="28"/>
          <w:szCs w:val="28"/>
          <w:lang w:val="es-ES"/>
        </w:rPr>
      </w:pPr>
    </w:p>
    <w:p w14:paraId="366A67BE" w14:textId="77777777" w:rsidR="006D3FAC" w:rsidRDefault="006D3FAC" w:rsidP="00DD008A">
      <w:pPr>
        <w:jc w:val="right"/>
        <w:rPr>
          <w:rFonts w:cstheme="minorHAnsi"/>
          <w:b/>
          <w:bCs/>
          <w:color w:val="BD92DE"/>
          <w:sz w:val="28"/>
          <w:szCs w:val="28"/>
          <w:lang w:val="es-ES"/>
        </w:rPr>
      </w:pPr>
    </w:p>
    <w:p w14:paraId="3CEF8D94" w14:textId="77777777" w:rsidR="006D3FAC" w:rsidRDefault="006D3FAC" w:rsidP="00DD008A">
      <w:pPr>
        <w:jc w:val="right"/>
        <w:rPr>
          <w:rFonts w:cstheme="minorHAnsi"/>
          <w:b/>
          <w:bCs/>
          <w:color w:val="BD92DE"/>
          <w:sz w:val="28"/>
          <w:szCs w:val="28"/>
          <w:lang w:val="es-ES"/>
        </w:rPr>
      </w:pPr>
    </w:p>
    <w:p w14:paraId="0D6A2AC3" w14:textId="77777777" w:rsidR="006D3FAC" w:rsidRDefault="006D3FAC" w:rsidP="00DD008A">
      <w:pPr>
        <w:jc w:val="right"/>
        <w:rPr>
          <w:rFonts w:cstheme="minorHAnsi"/>
          <w:b/>
          <w:bCs/>
          <w:color w:val="BD92DE"/>
          <w:sz w:val="28"/>
          <w:szCs w:val="28"/>
          <w:lang w:val="es-ES"/>
        </w:rPr>
      </w:pPr>
    </w:p>
    <w:p w14:paraId="74E9065E" w14:textId="77777777" w:rsidR="006D3FAC" w:rsidRDefault="006D3FAC" w:rsidP="00DD008A">
      <w:pPr>
        <w:jc w:val="right"/>
        <w:rPr>
          <w:rFonts w:cstheme="minorHAnsi"/>
          <w:b/>
          <w:bCs/>
          <w:color w:val="BD92DE"/>
          <w:sz w:val="28"/>
          <w:szCs w:val="28"/>
          <w:lang w:val="es-ES"/>
        </w:rPr>
      </w:pPr>
    </w:p>
    <w:p w14:paraId="449C64D8" w14:textId="77777777" w:rsidR="006D3FAC" w:rsidRDefault="006D3FAC" w:rsidP="00DD008A">
      <w:pPr>
        <w:jc w:val="right"/>
        <w:rPr>
          <w:rFonts w:cstheme="minorHAnsi"/>
          <w:b/>
          <w:bCs/>
          <w:color w:val="BD92DE"/>
          <w:sz w:val="28"/>
          <w:szCs w:val="28"/>
          <w:lang w:val="es-ES"/>
        </w:rPr>
      </w:pPr>
    </w:p>
    <w:p w14:paraId="07BB8966" w14:textId="2AA6306C" w:rsidR="00DD008A" w:rsidRPr="006D3FAC" w:rsidRDefault="00DD008A" w:rsidP="00DD008A">
      <w:pPr>
        <w:jc w:val="right"/>
        <w:rPr>
          <w:rFonts w:cstheme="minorHAnsi"/>
          <w:b/>
          <w:bCs/>
          <w:color w:val="7030A0"/>
          <w:sz w:val="28"/>
          <w:szCs w:val="28"/>
        </w:rPr>
      </w:pPr>
      <w:r w:rsidRPr="006D3FAC">
        <w:rPr>
          <w:rFonts w:cstheme="minorHAnsi"/>
          <w:b/>
          <w:bCs/>
          <w:color w:val="7030A0"/>
          <w:sz w:val="28"/>
          <w:szCs w:val="28"/>
          <w:lang w:val="es-ES"/>
        </w:rPr>
        <w:t>Consejero Moisés Pérez Vega (presidente)</w:t>
      </w:r>
    </w:p>
    <w:p w14:paraId="4092CC18" w14:textId="77777777" w:rsidR="00DD008A" w:rsidRPr="006D3FAC" w:rsidRDefault="00DD008A" w:rsidP="00DD008A">
      <w:pPr>
        <w:jc w:val="right"/>
        <w:rPr>
          <w:rFonts w:cstheme="minorHAnsi"/>
          <w:b/>
          <w:bCs/>
          <w:color w:val="7030A0"/>
          <w:sz w:val="28"/>
          <w:szCs w:val="28"/>
        </w:rPr>
      </w:pPr>
      <w:r w:rsidRPr="006D3FAC">
        <w:rPr>
          <w:rFonts w:cstheme="minorHAnsi"/>
          <w:b/>
          <w:bCs/>
          <w:color w:val="7030A0"/>
          <w:sz w:val="28"/>
          <w:szCs w:val="28"/>
          <w:lang w:val="es-ES"/>
        </w:rPr>
        <w:t xml:space="preserve">Consejera Brenda Judith Serafín Morfín </w:t>
      </w:r>
    </w:p>
    <w:p w14:paraId="5AAC9DD8" w14:textId="77777777" w:rsidR="00DD008A" w:rsidRPr="006D3FAC" w:rsidRDefault="00DD008A" w:rsidP="00DD008A">
      <w:pPr>
        <w:jc w:val="right"/>
        <w:rPr>
          <w:rFonts w:cstheme="minorHAnsi"/>
          <w:b/>
          <w:bCs/>
          <w:color w:val="7030A0"/>
          <w:sz w:val="28"/>
          <w:szCs w:val="28"/>
          <w:lang w:val="es-ES"/>
        </w:rPr>
      </w:pPr>
      <w:r w:rsidRPr="006D3FAC">
        <w:rPr>
          <w:rFonts w:cstheme="minorHAnsi"/>
          <w:b/>
          <w:bCs/>
          <w:color w:val="7030A0"/>
          <w:sz w:val="28"/>
          <w:szCs w:val="28"/>
          <w:lang w:val="es-ES"/>
        </w:rPr>
        <w:t>Consejero Miguel Godínez Terriquez</w:t>
      </w:r>
    </w:p>
    <w:p w14:paraId="2B303B3D" w14:textId="77777777" w:rsidR="00DD008A" w:rsidRPr="006D3FAC" w:rsidRDefault="00DD008A" w:rsidP="00DD008A">
      <w:pPr>
        <w:jc w:val="right"/>
        <w:rPr>
          <w:rFonts w:cstheme="minorHAnsi"/>
          <w:b/>
          <w:bCs/>
          <w:color w:val="7030A0"/>
          <w:sz w:val="28"/>
          <w:szCs w:val="28"/>
        </w:rPr>
      </w:pPr>
    </w:p>
    <w:p w14:paraId="51A8ED52" w14:textId="30CD8CAE" w:rsidR="00DD008A" w:rsidRPr="006D3FAC" w:rsidRDefault="00DD008A" w:rsidP="006D3FAC">
      <w:pPr>
        <w:jc w:val="right"/>
        <w:rPr>
          <w:rFonts w:cstheme="minorHAnsi"/>
          <w:b/>
          <w:bCs/>
          <w:color w:val="7030A0"/>
        </w:rPr>
      </w:pPr>
      <w:r w:rsidRPr="006D3FAC">
        <w:rPr>
          <w:rFonts w:cstheme="minorHAnsi"/>
          <w:b/>
          <w:bCs/>
          <w:color w:val="7030A0"/>
          <w:sz w:val="28"/>
          <w:szCs w:val="28"/>
          <w:lang w:val="es-ES"/>
        </w:rPr>
        <w:t>Secretaria técnica: Larisa Martínez Flor</w:t>
      </w:r>
    </w:p>
    <w:p w14:paraId="584724D0" w14:textId="6228178B" w:rsidR="00DD008A" w:rsidRDefault="006D3FAC" w:rsidP="00DD008A">
      <w:pPr>
        <w:jc w:val="both"/>
        <w:rPr>
          <w:rFonts w:cstheme="minorHAnsi"/>
          <w:b/>
          <w:bCs/>
          <w:color w:val="7030A0"/>
          <w:sz w:val="48"/>
          <w:szCs w:val="48"/>
          <w:lang w:val="es-ES"/>
        </w:rPr>
      </w:pPr>
      <w:r>
        <w:rPr>
          <w:noProof/>
        </w:rPr>
        <w:lastRenderedPageBreak/>
        <w:drawing>
          <wp:anchor distT="0" distB="0" distL="114300" distR="114300" simplePos="0" relativeHeight="251661312" behindDoc="1" locked="0" layoutInCell="1" allowOverlap="1" wp14:anchorId="2B91356D" wp14:editId="371C0E48">
            <wp:simplePos x="0" y="0"/>
            <wp:positionH relativeFrom="page">
              <wp:align>left</wp:align>
            </wp:positionH>
            <wp:positionV relativeFrom="paragraph">
              <wp:posOffset>-874395</wp:posOffset>
            </wp:positionV>
            <wp:extent cx="7744691" cy="10084509"/>
            <wp:effectExtent l="0" t="0" r="8890" b="0"/>
            <wp:wrapNone/>
            <wp:docPr id="3" name="Imagen 3"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licación&#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7744691" cy="10084509"/>
                    </a:xfrm>
                    <a:prstGeom prst="rect">
                      <a:avLst/>
                    </a:prstGeom>
                  </pic:spPr>
                </pic:pic>
              </a:graphicData>
            </a:graphic>
            <wp14:sizeRelH relativeFrom="page">
              <wp14:pctWidth>0</wp14:pctWidth>
            </wp14:sizeRelH>
            <wp14:sizeRelV relativeFrom="page">
              <wp14:pctHeight>0</wp14:pctHeight>
            </wp14:sizeRelV>
          </wp:anchor>
        </w:drawing>
      </w:r>
    </w:p>
    <w:p w14:paraId="33E59A7D" w14:textId="77777777" w:rsidR="00DD008A" w:rsidRDefault="00DD008A" w:rsidP="00DD008A">
      <w:pPr>
        <w:jc w:val="both"/>
        <w:rPr>
          <w:rFonts w:cstheme="minorHAnsi"/>
          <w:b/>
          <w:bCs/>
          <w:color w:val="7030A0"/>
          <w:sz w:val="48"/>
          <w:szCs w:val="48"/>
          <w:lang w:val="es-ES"/>
        </w:rPr>
      </w:pPr>
    </w:p>
    <w:p w14:paraId="0913CC87" w14:textId="323624A2" w:rsidR="00DD008A" w:rsidRPr="00BB5103" w:rsidRDefault="00DD008A" w:rsidP="00DD008A">
      <w:pPr>
        <w:jc w:val="both"/>
        <w:rPr>
          <w:rFonts w:cstheme="minorHAnsi"/>
          <w:b/>
          <w:bCs/>
          <w:color w:val="7030A0"/>
          <w:sz w:val="48"/>
          <w:szCs w:val="48"/>
          <w:lang w:val="es-ES"/>
        </w:rPr>
      </w:pPr>
      <w:r w:rsidRPr="00BB5103">
        <w:rPr>
          <w:rFonts w:cstheme="minorHAnsi"/>
          <w:b/>
          <w:bCs/>
          <w:color w:val="7030A0"/>
          <w:sz w:val="48"/>
          <w:szCs w:val="48"/>
          <w:lang w:val="es-ES"/>
        </w:rPr>
        <w:t>Índice</w:t>
      </w:r>
    </w:p>
    <w:p w14:paraId="579A12FC" w14:textId="77777777" w:rsidR="00DD008A" w:rsidRDefault="00DD008A" w:rsidP="00DD008A">
      <w:pPr>
        <w:jc w:val="both"/>
        <w:rPr>
          <w:rFonts w:cstheme="minorHAnsi"/>
          <w:color w:val="000000" w:themeColor="text1"/>
          <w:sz w:val="32"/>
          <w:szCs w:val="32"/>
          <w:lang w:val="es-ES"/>
        </w:rPr>
      </w:pPr>
    </w:p>
    <w:p w14:paraId="4CD73360" w14:textId="77777777" w:rsidR="00DD008A" w:rsidRPr="00BB5103" w:rsidRDefault="00DD008A" w:rsidP="00DD008A">
      <w:pPr>
        <w:jc w:val="both"/>
        <w:rPr>
          <w:rFonts w:cstheme="minorHAnsi"/>
          <w:color w:val="000000" w:themeColor="text1"/>
          <w:sz w:val="32"/>
          <w:szCs w:val="32"/>
          <w:lang w:val="es-ES"/>
        </w:rPr>
      </w:pPr>
    </w:p>
    <w:p w14:paraId="76DABDF1" w14:textId="77777777" w:rsidR="00DD008A" w:rsidRPr="00BB5103" w:rsidRDefault="00DD008A" w:rsidP="00DD008A">
      <w:pPr>
        <w:jc w:val="both"/>
        <w:rPr>
          <w:rFonts w:cstheme="minorHAnsi"/>
          <w:color w:val="000000" w:themeColor="text1"/>
          <w:sz w:val="32"/>
          <w:szCs w:val="32"/>
          <w:lang w:val="es-ES"/>
        </w:rPr>
      </w:pPr>
      <w:r w:rsidRPr="00BB5103">
        <w:rPr>
          <w:rFonts w:cstheme="minorHAnsi"/>
          <w:color w:val="000000" w:themeColor="text1"/>
          <w:sz w:val="32"/>
          <w:szCs w:val="32"/>
          <w:lang w:val="es-ES"/>
        </w:rPr>
        <w:t>1.- Presentación</w:t>
      </w:r>
      <w:r>
        <w:rPr>
          <w:rFonts w:cstheme="minorHAnsi"/>
          <w:color w:val="000000" w:themeColor="text1"/>
          <w:sz w:val="32"/>
          <w:szCs w:val="32"/>
          <w:lang w:val="es-ES"/>
        </w:rPr>
        <w:t>…………………………………………………………………………. 3</w:t>
      </w:r>
    </w:p>
    <w:p w14:paraId="40B5BF1C" w14:textId="77777777" w:rsidR="00DD008A" w:rsidRDefault="00DD008A" w:rsidP="00DD008A">
      <w:pPr>
        <w:jc w:val="both"/>
        <w:rPr>
          <w:rFonts w:cstheme="minorHAnsi"/>
          <w:color w:val="000000" w:themeColor="text1"/>
          <w:sz w:val="32"/>
          <w:szCs w:val="32"/>
          <w:lang w:val="es-ES"/>
        </w:rPr>
      </w:pPr>
    </w:p>
    <w:p w14:paraId="1771790E" w14:textId="77777777" w:rsidR="00DD008A" w:rsidRPr="00BB5103" w:rsidRDefault="00DD008A" w:rsidP="00DD008A">
      <w:pPr>
        <w:jc w:val="both"/>
        <w:rPr>
          <w:rFonts w:cstheme="minorHAnsi"/>
          <w:color w:val="000000" w:themeColor="text1"/>
          <w:sz w:val="32"/>
          <w:szCs w:val="32"/>
          <w:lang w:val="es-ES"/>
        </w:rPr>
      </w:pPr>
    </w:p>
    <w:p w14:paraId="773DC66E" w14:textId="77777777" w:rsidR="00DD008A" w:rsidRPr="00BB5103" w:rsidRDefault="00DD008A" w:rsidP="00DD008A">
      <w:pPr>
        <w:jc w:val="both"/>
        <w:rPr>
          <w:rFonts w:cstheme="minorHAnsi"/>
          <w:color w:val="000000" w:themeColor="text1"/>
          <w:sz w:val="32"/>
          <w:szCs w:val="32"/>
          <w:lang w:val="es-ES"/>
        </w:rPr>
      </w:pPr>
      <w:r w:rsidRPr="00BB5103">
        <w:rPr>
          <w:rFonts w:cstheme="minorHAnsi"/>
          <w:color w:val="000000" w:themeColor="text1"/>
          <w:sz w:val="32"/>
          <w:szCs w:val="32"/>
          <w:lang w:val="es-ES"/>
        </w:rPr>
        <w:t>2.- Marco Normativo</w:t>
      </w:r>
      <w:r>
        <w:rPr>
          <w:rFonts w:cstheme="minorHAnsi"/>
          <w:color w:val="000000" w:themeColor="text1"/>
          <w:sz w:val="32"/>
          <w:szCs w:val="32"/>
          <w:lang w:val="es-ES"/>
        </w:rPr>
        <w:t xml:space="preserve"> …………………………………………………………………. 3</w:t>
      </w:r>
    </w:p>
    <w:p w14:paraId="17F25A95" w14:textId="77777777" w:rsidR="00DD008A" w:rsidRDefault="00DD008A" w:rsidP="00DD008A">
      <w:pPr>
        <w:jc w:val="both"/>
        <w:rPr>
          <w:rFonts w:cstheme="minorHAnsi"/>
          <w:color w:val="000000" w:themeColor="text1"/>
          <w:sz w:val="32"/>
          <w:szCs w:val="32"/>
          <w:lang w:val="es-ES"/>
        </w:rPr>
      </w:pPr>
    </w:p>
    <w:p w14:paraId="4789B9E7" w14:textId="77777777" w:rsidR="00DD008A" w:rsidRPr="00BB5103" w:rsidRDefault="00DD008A" w:rsidP="00DD008A">
      <w:pPr>
        <w:jc w:val="both"/>
        <w:rPr>
          <w:rFonts w:cstheme="minorHAnsi"/>
          <w:color w:val="000000" w:themeColor="text1"/>
          <w:sz w:val="32"/>
          <w:szCs w:val="32"/>
          <w:lang w:val="es-ES"/>
        </w:rPr>
      </w:pPr>
    </w:p>
    <w:p w14:paraId="09ADC077" w14:textId="77777777" w:rsidR="00DD008A" w:rsidRPr="00BB5103" w:rsidRDefault="00DD008A" w:rsidP="00DD008A">
      <w:pPr>
        <w:jc w:val="both"/>
        <w:rPr>
          <w:rFonts w:cstheme="minorHAnsi"/>
          <w:color w:val="000000" w:themeColor="text1"/>
          <w:sz w:val="32"/>
          <w:szCs w:val="32"/>
          <w:lang w:val="es-ES"/>
        </w:rPr>
      </w:pPr>
      <w:r w:rsidRPr="00BB5103">
        <w:rPr>
          <w:rFonts w:cstheme="minorHAnsi"/>
          <w:color w:val="000000" w:themeColor="text1"/>
          <w:sz w:val="32"/>
          <w:szCs w:val="32"/>
          <w:lang w:val="es-ES"/>
        </w:rPr>
        <w:t>3.- Numeralia de la Comisió</w:t>
      </w:r>
      <w:r>
        <w:rPr>
          <w:rFonts w:cstheme="minorHAnsi"/>
          <w:color w:val="000000" w:themeColor="text1"/>
          <w:sz w:val="32"/>
          <w:szCs w:val="32"/>
          <w:lang w:val="es-ES"/>
        </w:rPr>
        <w:t>n ……………………………………………………. 4</w:t>
      </w:r>
    </w:p>
    <w:p w14:paraId="69BD5E22" w14:textId="77777777" w:rsidR="00DD008A" w:rsidRDefault="00DD008A" w:rsidP="00DD008A">
      <w:pPr>
        <w:jc w:val="both"/>
        <w:rPr>
          <w:rFonts w:cstheme="minorHAnsi"/>
          <w:color w:val="000000" w:themeColor="text1"/>
          <w:sz w:val="32"/>
          <w:szCs w:val="32"/>
          <w:lang w:val="es-ES"/>
        </w:rPr>
      </w:pPr>
    </w:p>
    <w:p w14:paraId="20D13471" w14:textId="77777777" w:rsidR="00DD008A" w:rsidRPr="00BB5103" w:rsidRDefault="00DD008A" w:rsidP="00DD008A">
      <w:pPr>
        <w:jc w:val="both"/>
        <w:rPr>
          <w:rFonts w:cstheme="minorHAnsi"/>
          <w:color w:val="000000" w:themeColor="text1"/>
          <w:sz w:val="32"/>
          <w:szCs w:val="32"/>
          <w:lang w:val="es-ES"/>
        </w:rPr>
      </w:pPr>
    </w:p>
    <w:p w14:paraId="14D590B8" w14:textId="77777777" w:rsidR="00DD008A" w:rsidRPr="00BB5103" w:rsidRDefault="00DD008A" w:rsidP="00DD008A">
      <w:pPr>
        <w:jc w:val="both"/>
        <w:rPr>
          <w:rFonts w:cstheme="minorHAnsi"/>
          <w:color w:val="000000" w:themeColor="text1"/>
          <w:sz w:val="32"/>
          <w:szCs w:val="32"/>
          <w:lang w:val="es-ES"/>
        </w:rPr>
      </w:pPr>
      <w:r w:rsidRPr="00BB5103">
        <w:rPr>
          <w:rFonts w:cstheme="minorHAnsi"/>
          <w:color w:val="000000" w:themeColor="text1"/>
          <w:sz w:val="32"/>
          <w:szCs w:val="32"/>
          <w:lang w:val="es-ES"/>
        </w:rPr>
        <w:t>4.- Contenido de las Sesiones</w:t>
      </w:r>
      <w:r>
        <w:rPr>
          <w:rFonts w:cstheme="minorHAnsi"/>
          <w:color w:val="000000" w:themeColor="text1"/>
          <w:sz w:val="32"/>
          <w:szCs w:val="32"/>
          <w:lang w:val="es-ES"/>
        </w:rPr>
        <w:t xml:space="preserve"> …………………………………………………… 4</w:t>
      </w:r>
    </w:p>
    <w:p w14:paraId="601DA920" w14:textId="77777777" w:rsidR="00DD008A" w:rsidRDefault="00DD008A" w:rsidP="00DD008A">
      <w:pPr>
        <w:jc w:val="both"/>
        <w:rPr>
          <w:rFonts w:cstheme="minorHAnsi"/>
          <w:color w:val="000000" w:themeColor="text1"/>
          <w:sz w:val="32"/>
          <w:szCs w:val="32"/>
          <w:lang w:val="es-ES"/>
        </w:rPr>
      </w:pPr>
    </w:p>
    <w:p w14:paraId="6CEE18FF" w14:textId="77777777" w:rsidR="00DD008A" w:rsidRPr="00BB5103" w:rsidRDefault="00DD008A" w:rsidP="00DD008A">
      <w:pPr>
        <w:jc w:val="both"/>
        <w:rPr>
          <w:rFonts w:cstheme="minorHAnsi"/>
          <w:color w:val="000000" w:themeColor="text1"/>
          <w:sz w:val="32"/>
          <w:szCs w:val="32"/>
          <w:lang w:val="es-ES"/>
        </w:rPr>
      </w:pPr>
    </w:p>
    <w:p w14:paraId="0541EFD1" w14:textId="77777777" w:rsidR="00DD008A" w:rsidRPr="00BB5103" w:rsidRDefault="00DD008A" w:rsidP="00DD008A">
      <w:pPr>
        <w:jc w:val="both"/>
        <w:rPr>
          <w:rFonts w:cstheme="minorHAnsi"/>
          <w:color w:val="000000" w:themeColor="text1"/>
          <w:sz w:val="32"/>
          <w:szCs w:val="32"/>
          <w:lang w:val="es-ES"/>
        </w:rPr>
      </w:pPr>
      <w:r w:rsidRPr="00BB5103">
        <w:rPr>
          <w:rFonts w:cstheme="minorHAnsi"/>
          <w:color w:val="000000" w:themeColor="text1"/>
          <w:sz w:val="32"/>
          <w:szCs w:val="32"/>
          <w:lang w:val="es-ES"/>
        </w:rPr>
        <w:t>5.- Seguimiento a agenda de comisión 2022</w:t>
      </w:r>
      <w:r>
        <w:rPr>
          <w:rFonts w:cstheme="minorHAnsi"/>
          <w:color w:val="000000" w:themeColor="text1"/>
          <w:sz w:val="32"/>
          <w:szCs w:val="32"/>
          <w:lang w:val="es-ES"/>
        </w:rPr>
        <w:t>……………………………… 5</w:t>
      </w:r>
    </w:p>
    <w:p w14:paraId="4D99DE18" w14:textId="77777777" w:rsidR="00DD008A" w:rsidRDefault="00DD008A" w:rsidP="00DD008A">
      <w:pPr>
        <w:jc w:val="both"/>
        <w:rPr>
          <w:rFonts w:cstheme="minorHAnsi"/>
          <w:color w:val="000000" w:themeColor="text1"/>
          <w:sz w:val="32"/>
          <w:szCs w:val="32"/>
          <w:lang w:val="es-ES"/>
        </w:rPr>
      </w:pPr>
    </w:p>
    <w:p w14:paraId="22EA2F43" w14:textId="77777777" w:rsidR="00DD008A" w:rsidRPr="00BB5103" w:rsidRDefault="00DD008A" w:rsidP="00DD008A">
      <w:pPr>
        <w:jc w:val="both"/>
        <w:rPr>
          <w:rFonts w:cstheme="minorHAnsi"/>
          <w:color w:val="000000" w:themeColor="text1"/>
          <w:sz w:val="32"/>
          <w:szCs w:val="32"/>
          <w:lang w:val="es-ES"/>
        </w:rPr>
      </w:pPr>
    </w:p>
    <w:p w14:paraId="0D23F070" w14:textId="77777777" w:rsidR="00DD008A" w:rsidRDefault="00DD008A" w:rsidP="00DD008A">
      <w:pPr>
        <w:jc w:val="both"/>
        <w:rPr>
          <w:rFonts w:cstheme="minorHAnsi"/>
          <w:color w:val="000000" w:themeColor="text1"/>
          <w:sz w:val="32"/>
          <w:szCs w:val="32"/>
          <w:lang w:val="es-ES"/>
        </w:rPr>
      </w:pPr>
    </w:p>
    <w:p w14:paraId="36CBBD06" w14:textId="77777777" w:rsidR="00DD008A" w:rsidRPr="005D2CC6" w:rsidRDefault="00DD008A" w:rsidP="00DD008A">
      <w:pPr>
        <w:jc w:val="both"/>
        <w:rPr>
          <w:rFonts w:cstheme="minorHAnsi"/>
          <w:color w:val="7030A0"/>
          <w:sz w:val="28"/>
          <w:szCs w:val="28"/>
          <w:lang w:val="es-ES"/>
        </w:rPr>
      </w:pPr>
    </w:p>
    <w:p w14:paraId="411F5BD5" w14:textId="77777777" w:rsidR="00DD008A" w:rsidRPr="005D2CC6" w:rsidRDefault="00DD008A" w:rsidP="00DD008A">
      <w:pPr>
        <w:jc w:val="both"/>
        <w:rPr>
          <w:rFonts w:cstheme="minorHAnsi"/>
          <w:color w:val="7030A0"/>
          <w:sz w:val="28"/>
          <w:szCs w:val="28"/>
          <w:lang w:val="es-ES"/>
        </w:rPr>
      </w:pPr>
    </w:p>
    <w:p w14:paraId="6B12CD3F" w14:textId="77777777" w:rsidR="00DD008A" w:rsidRPr="005D2CC6" w:rsidRDefault="00DD008A" w:rsidP="00DD008A">
      <w:pPr>
        <w:jc w:val="both"/>
        <w:rPr>
          <w:rFonts w:cstheme="minorHAnsi"/>
          <w:color w:val="7030A0"/>
          <w:sz w:val="28"/>
          <w:szCs w:val="28"/>
          <w:lang w:val="es-ES"/>
        </w:rPr>
      </w:pPr>
    </w:p>
    <w:p w14:paraId="610DAC2E" w14:textId="77777777" w:rsidR="006D3FAC" w:rsidRDefault="006D3FAC" w:rsidP="00DD008A">
      <w:pPr>
        <w:jc w:val="both"/>
        <w:rPr>
          <w:rFonts w:cstheme="minorHAnsi"/>
          <w:color w:val="7030A0"/>
          <w:sz w:val="28"/>
          <w:szCs w:val="28"/>
          <w:lang w:val="es-ES"/>
        </w:rPr>
      </w:pPr>
    </w:p>
    <w:p w14:paraId="01310E44" w14:textId="77777777" w:rsidR="006D3FAC" w:rsidRDefault="006D3FAC" w:rsidP="00DD008A">
      <w:pPr>
        <w:jc w:val="both"/>
        <w:rPr>
          <w:rFonts w:cstheme="minorHAnsi"/>
          <w:color w:val="7030A0"/>
          <w:sz w:val="28"/>
          <w:szCs w:val="28"/>
          <w:lang w:val="es-ES"/>
        </w:rPr>
      </w:pPr>
    </w:p>
    <w:p w14:paraId="722D5BD6" w14:textId="77777777" w:rsidR="006D3FAC" w:rsidRDefault="006D3FAC" w:rsidP="00DD008A">
      <w:pPr>
        <w:jc w:val="both"/>
        <w:rPr>
          <w:rFonts w:cstheme="minorHAnsi"/>
          <w:color w:val="7030A0"/>
          <w:sz w:val="28"/>
          <w:szCs w:val="28"/>
          <w:lang w:val="es-ES"/>
        </w:rPr>
      </w:pPr>
    </w:p>
    <w:p w14:paraId="311E3E75" w14:textId="77777777" w:rsidR="006D3FAC" w:rsidRDefault="006D3FAC" w:rsidP="00DD008A">
      <w:pPr>
        <w:jc w:val="both"/>
        <w:rPr>
          <w:rFonts w:cstheme="minorHAnsi"/>
          <w:color w:val="7030A0"/>
          <w:sz w:val="28"/>
          <w:szCs w:val="28"/>
          <w:lang w:val="es-ES"/>
        </w:rPr>
      </w:pPr>
    </w:p>
    <w:p w14:paraId="1B2F0C6F" w14:textId="77777777" w:rsidR="006D3FAC" w:rsidRDefault="006D3FAC" w:rsidP="00DD008A">
      <w:pPr>
        <w:jc w:val="both"/>
        <w:rPr>
          <w:rFonts w:cstheme="minorHAnsi"/>
          <w:color w:val="7030A0"/>
          <w:sz w:val="28"/>
          <w:szCs w:val="28"/>
          <w:lang w:val="es-ES"/>
        </w:rPr>
      </w:pPr>
    </w:p>
    <w:p w14:paraId="56971EA5" w14:textId="77777777" w:rsidR="006D3FAC" w:rsidRDefault="006D3FAC" w:rsidP="00DD008A">
      <w:pPr>
        <w:jc w:val="both"/>
        <w:rPr>
          <w:rFonts w:cstheme="minorHAnsi"/>
          <w:color w:val="7030A0"/>
          <w:sz w:val="28"/>
          <w:szCs w:val="28"/>
          <w:lang w:val="es-ES"/>
        </w:rPr>
      </w:pPr>
    </w:p>
    <w:p w14:paraId="7CB1B0D7" w14:textId="77777777" w:rsidR="006D3FAC" w:rsidRDefault="006D3FAC" w:rsidP="00DD008A">
      <w:pPr>
        <w:jc w:val="both"/>
        <w:rPr>
          <w:rFonts w:cstheme="minorHAnsi"/>
          <w:color w:val="7030A0"/>
          <w:sz w:val="28"/>
          <w:szCs w:val="28"/>
          <w:lang w:val="es-ES"/>
        </w:rPr>
      </w:pPr>
    </w:p>
    <w:p w14:paraId="170FB309" w14:textId="77777777" w:rsidR="006D3FAC" w:rsidRDefault="006D3FAC" w:rsidP="00DD008A">
      <w:pPr>
        <w:jc w:val="both"/>
        <w:rPr>
          <w:rFonts w:cstheme="minorHAnsi"/>
          <w:color w:val="7030A0"/>
          <w:sz w:val="28"/>
          <w:szCs w:val="28"/>
          <w:lang w:val="es-ES"/>
        </w:rPr>
      </w:pPr>
    </w:p>
    <w:p w14:paraId="465AE2FA" w14:textId="77777777" w:rsidR="006D3FAC" w:rsidRDefault="006D3FAC" w:rsidP="00DD008A">
      <w:pPr>
        <w:jc w:val="both"/>
        <w:rPr>
          <w:rFonts w:cstheme="minorHAnsi"/>
          <w:color w:val="7030A0"/>
          <w:sz w:val="28"/>
          <w:szCs w:val="28"/>
          <w:lang w:val="es-ES"/>
        </w:rPr>
      </w:pPr>
    </w:p>
    <w:p w14:paraId="7D50BCA7" w14:textId="53E40399" w:rsidR="006D3FAC" w:rsidRDefault="006D3FAC" w:rsidP="00DD008A">
      <w:pPr>
        <w:jc w:val="both"/>
        <w:rPr>
          <w:rFonts w:cstheme="minorHAnsi"/>
          <w:color w:val="7030A0"/>
          <w:sz w:val="28"/>
          <w:szCs w:val="28"/>
          <w:lang w:val="es-ES"/>
        </w:rPr>
      </w:pPr>
      <w:r>
        <w:rPr>
          <w:noProof/>
        </w:rPr>
        <w:lastRenderedPageBreak/>
        <w:drawing>
          <wp:anchor distT="0" distB="0" distL="114300" distR="114300" simplePos="0" relativeHeight="251663360" behindDoc="1" locked="0" layoutInCell="1" allowOverlap="1" wp14:anchorId="01E12AD9" wp14:editId="6D6AF32C">
            <wp:simplePos x="0" y="0"/>
            <wp:positionH relativeFrom="page">
              <wp:align>left</wp:align>
            </wp:positionH>
            <wp:positionV relativeFrom="paragraph">
              <wp:posOffset>-902335</wp:posOffset>
            </wp:positionV>
            <wp:extent cx="7744691" cy="10084509"/>
            <wp:effectExtent l="0" t="0" r="8890" b="0"/>
            <wp:wrapNone/>
            <wp:docPr id="4" name="Imagen 4"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licación&#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7744691" cy="10084509"/>
                    </a:xfrm>
                    <a:prstGeom prst="rect">
                      <a:avLst/>
                    </a:prstGeom>
                  </pic:spPr>
                </pic:pic>
              </a:graphicData>
            </a:graphic>
            <wp14:sizeRelH relativeFrom="page">
              <wp14:pctWidth>0</wp14:pctWidth>
            </wp14:sizeRelH>
            <wp14:sizeRelV relativeFrom="page">
              <wp14:pctHeight>0</wp14:pctHeight>
            </wp14:sizeRelV>
          </wp:anchor>
        </w:drawing>
      </w:r>
    </w:p>
    <w:p w14:paraId="05B77F77" w14:textId="77777777" w:rsidR="006D3FAC" w:rsidRDefault="006D3FAC" w:rsidP="00DD008A">
      <w:pPr>
        <w:jc w:val="both"/>
        <w:rPr>
          <w:rFonts w:cstheme="minorHAnsi"/>
          <w:color w:val="7030A0"/>
          <w:sz w:val="28"/>
          <w:szCs w:val="28"/>
          <w:lang w:val="es-ES"/>
        </w:rPr>
      </w:pPr>
    </w:p>
    <w:p w14:paraId="4B58E60B" w14:textId="3AFFE315" w:rsidR="00DD008A" w:rsidRPr="005D2CC6" w:rsidRDefault="00DD008A" w:rsidP="00DD008A">
      <w:pPr>
        <w:jc w:val="both"/>
        <w:rPr>
          <w:rFonts w:cstheme="minorHAnsi"/>
          <w:color w:val="7030A0"/>
          <w:sz w:val="28"/>
          <w:szCs w:val="28"/>
          <w:lang w:val="es-ES"/>
        </w:rPr>
      </w:pPr>
      <w:r w:rsidRPr="005D2CC6">
        <w:rPr>
          <w:rFonts w:cstheme="minorHAnsi"/>
          <w:color w:val="7030A0"/>
          <w:sz w:val="28"/>
          <w:szCs w:val="28"/>
          <w:lang w:val="es-ES"/>
        </w:rPr>
        <w:t>1. Presentación</w:t>
      </w:r>
    </w:p>
    <w:p w14:paraId="2C7E0D16" w14:textId="446A18A1" w:rsidR="00DD008A" w:rsidRPr="008E574B" w:rsidRDefault="00DD008A" w:rsidP="00DD008A">
      <w:pPr>
        <w:pStyle w:val="Sinespaciado"/>
        <w:spacing w:line="276" w:lineRule="auto"/>
        <w:jc w:val="both"/>
        <w:rPr>
          <w:rFonts w:cstheme="minorHAnsi"/>
          <w:sz w:val="24"/>
          <w:szCs w:val="24"/>
        </w:rPr>
      </w:pPr>
      <w:r w:rsidRPr="008E574B">
        <w:rPr>
          <w:rFonts w:cstheme="minorHAnsi"/>
          <w:sz w:val="24"/>
          <w:szCs w:val="24"/>
        </w:rPr>
        <w:t>El presente informe, tiene como finalidad dar a conocer las actividades desarrolladas durante el 2022</w:t>
      </w:r>
      <w:r>
        <w:rPr>
          <w:rFonts w:cstheme="minorHAnsi"/>
          <w:sz w:val="24"/>
          <w:szCs w:val="24"/>
        </w:rPr>
        <w:t>, de conformidad con la agenda aprobada por esta Comisión</w:t>
      </w:r>
      <w:r w:rsidRPr="008E574B">
        <w:rPr>
          <w:rFonts w:cstheme="minorHAnsi"/>
          <w:sz w:val="24"/>
          <w:szCs w:val="24"/>
        </w:rPr>
        <w:t>.</w:t>
      </w:r>
    </w:p>
    <w:p w14:paraId="7AC8DDB4" w14:textId="722EA5D8" w:rsidR="00DD008A" w:rsidRPr="008E574B" w:rsidRDefault="00DD008A" w:rsidP="00DD008A">
      <w:pPr>
        <w:pStyle w:val="Sinespaciado"/>
        <w:spacing w:line="276" w:lineRule="auto"/>
        <w:jc w:val="both"/>
        <w:rPr>
          <w:rFonts w:cstheme="minorHAnsi"/>
          <w:sz w:val="24"/>
          <w:szCs w:val="24"/>
        </w:rPr>
      </w:pPr>
    </w:p>
    <w:p w14:paraId="06EE44FF" w14:textId="77777777" w:rsidR="00DD008A" w:rsidRPr="008E574B" w:rsidRDefault="00DD008A" w:rsidP="00DD008A">
      <w:pPr>
        <w:pStyle w:val="Sinespaciado"/>
        <w:spacing w:line="276" w:lineRule="auto"/>
        <w:jc w:val="both"/>
        <w:rPr>
          <w:rFonts w:cstheme="minorHAnsi"/>
          <w:sz w:val="24"/>
          <w:szCs w:val="24"/>
        </w:rPr>
      </w:pPr>
      <w:r w:rsidRPr="008E574B">
        <w:rPr>
          <w:rFonts w:cstheme="minorHAnsi"/>
          <w:sz w:val="24"/>
          <w:szCs w:val="24"/>
        </w:rPr>
        <w:t>En este documento, que se pone a consideración del Consejo General, se listan el número de sesiones que llevó a cabo la Comisión</w:t>
      </w:r>
      <w:r>
        <w:rPr>
          <w:rFonts w:cstheme="minorHAnsi"/>
          <w:sz w:val="24"/>
          <w:szCs w:val="24"/>
        </w:rPr>
        <w:t>,</w:t>
      </w:r>
      <w:r w:rsidRPr="008E574B">
        <w:rPr>
          <w:rFonts w:cstheme="minorHAnsi"/>
          <w:sz w:val="24"/>
          <w:szCs w:val="24"/>
        </w:rPr>
        <w:t xml:space="preserve"> el tipo de sesión, ordinaria o extraordinaria; las fechas en que tuvieron verificativo las sesiones; la asistencia a las sesiones de quienes integran dicha Comisión</w:t>
      </w:r>
      <w:r>
        <w:rPr>
          <w:rFonts w:cstheme="minorHAnsi"/>
          <w:sz w:val="24"/>
          <w:szCs w:val="24"/>
        </w:rPr>
        <w:t>,</w:t>
      </w:r>
      <w:r w:rsidRPr="008E574B">
        <w:rPr>
          <w:rFonts w:cstheme="minorHAnsi"/>
          <w:sz w:val="24"/>
          <w:szCs w:val="24"/>
        </w:rPr>
        <w:t xml:space="preserve"> </w:t>
      </w:r>
      <w:r>
        <w:rPr>
          <w:rFonts w:cstheme="minorHAnsi"/>
          <w:sz w:val="24"/>
          <w:szCs w:val="24"/>
        </w:rPr>
        <w:t>entre otros.</w:t>
      </w:r>
    </w:p>
    <w:p w14:paraId="7DD98ED3" w14:textId="77777777" w:rsidR="00DD008A" w:rsidRPr="008E574B" w:rsidRDefault="00DD008A" w:rsidP="00DD008A">
      <w:pPr>
        <w:pStyle w:val="Sinespaciado"/>
        <w:spacing w:line="276" w:lineRule="auto"/>
        <w:jc w:val="both"/>
        <w:rPr>
          <w:rFonts w:cstheme="minorHAnsi"/>
          <w:sz w:val="24"/>
          <w:szCs w:val="24"/>
        </w:rPr>
      </w:pPr>
    </w:p>
    <w:p w14:paraId="1E492A98" w14:textId="508533B9" w:rsidR="00DD008A" w:rsidRPr="008E574B" w:rsidRDefault="00DD008A" w:rsidP="00DD008A">
      <w:pPr>
        <w:pStyle w:val="Sinespaciado"/>
        <w:spacing w:line="276" w:lineRule="auto"/>
        <w:jc w:val="both"/>
        <w:rPr>
          <w:rFonts w:cstheme="minorHAnsi"/>
          <w:sz w:val="24"/>
          <w:szCs w:val="24"/>
        </w:rPr>
      </w:pPr>
      <w:r w:rsidRPr="008E574B">
        <w:rPr>
          <w:rFonts w:cstheme="minorHAnsi"/>
          <w:sz w:val="24"/>
          <w:szCs w:val="24"/>
        </w:rPr>
        <w:t xml:space="preserve">Al respecto, es importante mencionar que la información plasmada en este documento se encuentra publicada en el portal de Internet del Instituto Electoral y de Participación Ciudadana del Estado de Jalisco, por lo que puede ser consultada por toda aquella persona que tenga interés en conocer sobre las actividades desarrolladas por la Comisión durante el periodo que se informa. </w:t>
      </w:r>
    </w:p>
    <w:p w14:paraId="77F3B918" w14:textId="77777777" w:rsidR="00DD008A" w:rsidRPr="008E574B" w:rsidRDefault="00DD008A" w:rsidP="00DD008A">
      <w:pPr>
        <w:pStyle w:val="Sinespaciado"/>
        <w:spacing w:line="276" w:lineRule="auto"/>
        <w:jc w:val="both"/>
        <w:rPr>
          <w:rFonts w:cstheme="minorHAnsi"/>
          <w:sz w:val="24"/>
          <w:szCs w:val="24"/>
        </w:rPr>
      </w:pPr>
    </w:p>
    <w:p w14:paraId="5C10D08B" w14:textId="77777777" w:rsidR="00DD008A" w:rsidRPr="008E574B" w:rsidRDefault="00DD008A" w:rsidP="00DD008A">
      <w:pPr>
        <w:pStyle w:val="Sinespaciado"/>
        <w:spacing w:line="276" w:lineRule="auto"/>
        <w:jc w:val="both"/>
        <w:rPr>
          <w:rFonts w:cstheme="minorHAnsi"/>
          <w:sz w:val="24"/>
          <w:szCs w:val="24"/>
        </w:rPr>
      </w:pPr>
      <w:r w:rsidRPr="008E574B">
        <w:rPr>
          <w:rFonts w:cstheme="minorHAnsi"/>
          <w:sz w:val="24"/>
          <w:szCs w:val="24"/>
        </w:rPr>
        <w:t>El contenido del presente informe resume el esfuerzo y el trabajo realizado durante un año, por la consejera electoral y por los consejeros electorales que integran la Comisión</w:t>
      </w:r>
      <w:r>
        <w:rPr>
          <w:rFonts w:cstheme="minorHAnsi"/>
          <w:sz w:val="24"/>
          <w:szCs w:val="24"/>
        </w:rPr>
        <w:t>.</w:t>
      </w:r>
    </w:p>
    <w:p w14:paraId="0C1D4408" w14:textId="77777777" w:rsidR="00DD008A" w:rsidRPr="008E574B" w:rsidRDefault="00DD008A" w:rsidP="00DD008A">
      <w:pPr>
        <w:pStyle w:val="Sinespaciado"/>
        <w:spacing w:line="276" w:lineRule="auto"/>
        <w:jc w:val="both"/>
        <w:rPr>
          <w:rFonts w:cstheme="minorHAnsi"/>
          <w:sz w:val="24"/>
          <w:szCs w:val="24"/>
        </w:rPr>
      </w:pPr>
    </w:p>
    <w:p w14:paraId="59C7B116" w14:textId="77777777" w:rsidR="00DD008A" w:rsidRPr="005D2CC6" w:rsidRDefault="00DD008A" w:rsidP="00DD008A">
      <w:pPr>
        <w:jc w:val="both"/>
        <w:rPr>
          <w:rFonts w:cstheme="minorHAnsi"/>
          <w:color w:val="7030A0"/>
          <w:sz w:val="28"/>
          <w:szCs w:val="28"/>
          <w:lang w:val="es-ES"/>
        </w:rPr>
      </w:pPr>
      <w:r w:rsidRPr="005D2CC6">
        <w:rPr>
          <w:rFonts w:cstheme="minorHAnsi"/>
          <w:color w:val="7030A0"/>
          <w:sz w:val="28"/>
          <w:szCs w:val="28"/>
          <w:lang w:val="es-ES"/>
        </w:rPr>
        <w:t>2.Marco Normativo</w:t>
      </w:r>
    </w:p>
    <w:p w14:paraId="5CE16C16" w14:textId="77777777" w:rsidR="00DD008A" w:rsidRPr="00BB5103" w:rsidRDefault="00DD008A" w:rsidP="00DD008A">
      <w:pPr>
        <w:pStyle w:val="Sinespaciado"/>
        <w:spacing w:line="276" w:lineRule="auto"/>
        <w:jc w:val="both"/>
        <w:rPr>
          <w:rFonts w:cstheme="minorHAnsi"/>
          <w:sz w:val="24"/>
          <w:szCs w:val="24"/>
        </w:rPr>
      </w:pPr>
      <w:r w:rsidRPr="00BB5103">
        <w:rPr>
          <w:rFonts w:cstheme="minorHAnsi"/>
          <w:sz w:val="24"/>
          <w:szCs w:val="24"/>
        </w:rPr>
        <w:t>Las comisiones contribuyen al desempeño de las atribuciones del Consejo General y ejercen las facultades que les confiere el Código Electoral del Estado de Jalisco, los acuerdos y resoluciones que emita el propio Consejo, se integran exclusivamente por consejeras y consejeros electorales designados por el Consejo General y podrán participar en ellas, con voz pero sin voto, los representantes de los partidos políticos. Las comisiones contarán con una secretaría técnica y la presidencia será rotativa en forma anual entre sus integrantes.</w:t>
      </w:r>
    </w:p>
    <w:p w14:paraId="4EFC72B1" w14:textId="77777777" w:rsidR="00DD008A" w:rsidRPr="00BB5103" w:rsidRDefault="00DD008A" w:rsidP="00DD008A">
      <w:pPr>
        <w:pStyle w:val="Sinespaciado"/>
        <w:spacing w:line="276" w:lineRule="auto"/>
        <w:jc w:val="both"/>
        <w:rPr>
          <w:rFonts w:cstheme="minorHAnsi"/>
          <w:sz w:val="24"/>
          <w:szCs w:val="24"/>
        </w:rPr>
      </w:pPr>
    </w:p>
    <w:p w14:paraId="45C8BCF4" w14:textId="77777777" w:rsidR="00DD008A" w:rsidRPr="00BB5103" w:rsidRDefault="00DD008A" w:rsidP="00DD008A">
      <w:pPr>
        <w:pStyle w:val="Sinespaciado"/>
        <w:spacing w:line="276" w:lineRule="auto"/>
        <w:jc w:val="both"/>
        <w:rPr>
          <w:rFonts w:cstheme="minorHAnsi"/>
          <w:color w:val="000000" w:themeColor="text1"/>
          <w:sz w:val="24"/>
          <w:szCs w:val="24"/>
        </w:rPr>
      </w:pPr>
      <w:r w:rsidRPr="00BB5103">
        <w:rPr>
          <w:rFonts w:cstheme="minorHAnsi"/>
          <w:sz w:val="24"/>
          <w:szCs w:val="24"/>
        </w:rPr>
        <w:t xml:space="preserve">En términos del artículo 136, numerales 2, 4 y 5 del Código, la Comisión </w:t>
      </w:r>
      <w:r w:rsidRPr="00BB5103">
        <w:rPr>
          <w:rFonts w:cstheme="minorHAnsi"/>
          <w:color w:val="000000" w:themeColor="text1"/>
          <w:sz w:val="24"/>
          <w:szCs w:val="24"/>
        </w:rPr>
        <w:t>se integra por tres consejeras y/o consejeros electorales que son designados por el Consejo General para un periodo de tres años, de esta forma la</w:t>
      </w:r>
      <w:r w:rsidRPr="00BB5103">
        <w:rPr>
          <w:rFonts w:cstheme="minorHAnsi"/>
          <w:sz w:val="24"/>
          <w:szCs w:val="24"/>
        </w:rPr>
        <w:t xml:space="preserve"> Comisión, funciona en forma permanente y tiene, entre otras, la atribución de emitir los acuerdos, dictámenes e informes, en cada uno de los asuntos que le sean encomendados.</w:t>
      </w:r>
    </w:p>
    <w:p w14:paraId="4105AF83" w14:textId="77777777" w:rsidR="00DD008A" w:rsidRPr="00BB5103" w:rsidRDefault="00DD008A" w:rsidP="00DD008A">
      <w:pPr>
        <w:jc w:val="both"/>
        <w:rPr>
          <w:rFonts w:cstheme="minorHAnsi"/>
        </w:rPr>
      </w:pPr>
    </w:p>
    <w:p w14:paraId="271A4957" w14:textId="77777777" w:rsidR="006D3FAC" w:rsidRDefault="00DD008A" w:rsidP="00DD008A">
      <w:pPr>
        <w:jc w:val="both"/>
        <w:rPr>
          <w:rFonts w:cstheme="minorHAnsi"/>
        </w:rPr>
      </w:pPr>
      <w:r w:rsidRPr="00BB5103">
        <w:rPr>
          <w:rFonts w:cstheme="minorHAnsi"/>
        </w:rPr>
        <w:t xml:space="preserve">Es importante destacar que, en cumplimiento al principio de máxima publicidad, la totalidad de las sesiones que celebró la Comisión, fueron transmitidas en el portal oficial de Internet del Instituto Electoral y de Participación Ciudadana del Estado de Jalisco. Además, cada una de las actas elaboradas y los acuerdos emitidos por la Comisión, también </w:t>
      </w:r>
    </w:p>
    <w:p w14:paraId="5CF39844" w14:textId="77777777" w:rsidR="006D3FAC" w:rsidRDefault="006D3FAC" w:rsidP="00DD008A">
      <w:pPr>
        <w:jc w:val="both"/>
        <w:rPr>
          <w:rFonts w:cstheme="minorHAnsi"/>
        </w:rPr>
      </w:pPr>
    </w:p>
    <w:p w14:paraId="1C00176F" w14:textId="7B7741B9" w:rsidR="006D3FAC" w:rsidRDefault="006D3FAC" w:rsidP="00DD008A">
      <w:pPr>
        <w:jc w:val="both"/>
        <w:rPr>
          <w:rFonts w:cstheme="minorHAnsi"/>
        </w:rPr>
      </w:pPr>
      <w:r>
        <w:rPr>
          <w:noProof/>
        </w:rPr>
        <w:lastRenderedPageBreak/>
        <w:drawing>
          <wp:anchor distT="0" distB="0" distL="114300" distR="114300" simplePos="0" relativeHeight="251665408" behindDoc="1" locked="0" layoutInCell="1" allowOverlap="1" wp14:anchorId="1BD234A9" wp14:editId="29215E81">
            <wp:simplePos x="0" y="0"/>
            <wp:positionH relativeFrom="page">
              <wp:align>right</wp:align>
            </wp:positionH>
            <wp:positionV relativeFrom="paragraph">
              <wp:posOffset>-902970</wp:posOffset>
            </wp:positionV>
            <wp:extent cx="7744691" cy="10084509"/>
            <wp:effectExtent l="0" t="0" r="8890" b="0"/>
            <wp:wrapNone/>
            <wp:docPr id="5" name="Imagen 5"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licación&#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7744691" cy="10084509"/>
                    </a:xfrm>
                    <a:prstGeom prst="rect">
                      <a:avLst/>
                    </a:prstGeom>
                  </pic:spPr>
                </pic:pic>
              </a:graphicData>
            </a:graphic>
            <wp14:sizeRelH relativeFrom="page">
              <wp14:pctWidth>0</wp14:pctWidth>
            </wp14:sizeRelH>
            <wp14:sizeRelV relativeFrom="page">
              <wp14:pctHeight>0</wp14:pctHeight>
            </wp14:sizeRelV>
          </wp:anchor>
        </w:drawing>
      </w:r>
    </w:p>
    <w:p w14:paraId="065BD031" w14:textId="77777777" w:rsidR="006D3FAC" w:rsidRDefault="006D3FAC" w:rsidP="00DD008A">
      <w:pPr>
        <w:jc w:val="both"/>
        <w:rPr>
          <w:rFonts w:cstheme="minorHAnsi"/>
        </w:rPr>
      </w:pPr>
    </w:p>
    <w:p w14:paraId="122B0A63" w14:textId="57949DD1" w:rsidR="00DD008A" w:rsidRPr="00BB5103" w:rsidRDefault="00DD008A" w:rsidP="00DD008A">
      <w:pPr>
        <w:jc w:val="both"/>
        <w:rPr>
          <w:rFonts w:cstheme="minorHAnsi"/>
        </w:rPr>
      </w:pPr>
      <w:r w:rsidRPr="00BB5103">
        <w:rPr>
          <w:rFonts w:cstheme="minorHAnsi"/>
        </w:rPr>
        <w:t xml:space="preserve">se encuentran publicados en la página de Internet del organismo electoral, garantizando así el derecho de acceso a la información de la ciudadanía. </w:t>
      </w:r>
    </w:p>
    <w:p w14:paraId="183A2A9E" w14:textId="74C24942" w:rsidR="00DD008A" w:rsidRPr="00BB5103" w:rsidRDefault="00DD008A" w:rsidP="00DD008A">
      <w:pPr>
        <w:jc w:val="both"/>
        <w:rPr>
          <w:rFonts w:cstheme="minorHAnsi"/>
          <w:color w:val="7030A0"/>
          <w:lang w:val="es-ES"/>
        </w:rPr>
      </w:pPr>
    </w:p>
    <w:p w14:paraId="0A81C126" w14:textId="6A05CA6E" w:rsidR="00DD008A" w:rsidRPr="00BB5103" w:rsidRDefault="00DD008A" w:rsidP="00DD008A">
      <w:pPr>
        <w:pStyle w:val="Sinespaciado"/>
        <w:spacing w:line="276" w:lineRule="auto"/>
        <w:jc w:val="both"/>
        <w:rPr>
          <w:rFonts w:cstheme="minorHAnsi"/>
          <w:sz w:val="24"/>
          <w:szCs w:val="24"/>
        </w:rPr>
      </w:pPr>
      <w:r w:rsidRPr="00BB5103">
        <w:rPr>
          <w:rFonts w:cstheme="minorHAnsi"/>
          <w:sz w:val="24"/>
          <w:szCs w:val="24"/>
        </w:rPr>
        <w:t xml:space="preserve">De acuerdo con el Código, el Consejo General es el órgano de dirección superior del Instituto Electoral y de Participación Ciudadana del Estado de Jalisco, responsable de vigilar el cumplimiento de las disposiciones constitucionales y legales en materia electoral, así como de velar por el cumplimiento de los principios de certeza, legalidad, independencia, imparcialidad, máxima publicidad y objetividad en sus actividades, con este propósito, el Consejo General del Instituto integra las comisiones permanentes y temporales que considera necesarias para el desempeño de sus atribuciones, siendo las de esta Comisión, las establecidas en el artículo 32 del Reglamento Interior del Instituto: </w:t>
      </w:r>
    </w:p>
    <w:p w14:paraId="2EDB88CD" w14:textId="77777777" w:rsidR="00DD008A" w:rsidRPr="00BB5103" w:rsidRDefault="00DD008A" w:rsidP="00DD008A">
      <w:pPr>
        <w:pStyle w:val="Sinespaciado"/>
        <w:spacing w:line="276" w:lineRule="auto"/>
        <w:jc w:val="both"/>
        <w:rPr>
          <w:rFonts w:cstheme="minorHAnsi"/>
          <w:sz w:val="24"/>
          <w:szCs w:val="24"/>
        </w:rPr>
      </w:pPr>
    </w:p>
    <w:p w14:paraId="371BEA94" w14:textId="5AD14F17" w:rsidR="00DD008A" w:rsidRPr="00BB5103" w:rsidRDefault="00DD008A" w:rsidP="00DD008A">
      <w:pPr>
        <w:widowControl w:val="0"/>
        <w:numPr>
          <w:ilvl w:val="0"/>
          <w:numId w:val="5"/>
        </w:numPr>
        <w:suppressAutoHyphens/>
        <w:spacing w:line="276" w:lineRule="auto"/>
        <w:ind w:left="1560" w:hanging="142"/>
        <w:contextualSpacing/>
        <w:jc w:val="both"/>
        <w:rPr>
          <w:rFonts w:eastAsia="Lucida Sans Unicode" w:cstheme="minorHAnsi"/>
          <w:i/>
          <w:iCs/>
          <w:kern w:val="2"/>
          <w:lang w:val="es-ES_tradnl" w:eastAsia="es-MX"/>
        </w:rPr>
      </w:pPr>
      <w:r w:rsidRPr="00BB5103">
        <w:rPr>
          <w:rFonts w:eastAsia="Lucida Sans Unicode" w:cstheme="minorHAnsi"/>
          <w:i/>
          <w:iCs/>
          <w:kern w:val="2"/>
          <w:lang w:val="es-ES_tradnl" w:eastAsia="es-MX"/>
        </w:rPr>
        <w:t>Supervisar en conjunto con la Comisión de Participación Ciudadana la estrategia de capacitación de los funcionarios de mesa de casilla durante los procesos de participación ciudadana y evaluar su cumplimiento;</w:t>
      </w:r>
    </w:p>
    <w:p w14:paraId="4502FBE5" w14:textId="55589A77" w:rsidR="00DD008A" w:rsidRPr="00BB5103" w:rsidRDefault="00DD008A" w:rsidP="00DD008A">
      <w:pPr>
        <w:widowControl w:val="0"/>
        <w:numPr>
          <w:ilvl w:val="0"/>
          <w:numId w:val="5"/>
        </w:numPr>
        <w:suppressAutoHyphens/>
        <w:spacing w:line="276" w:lineRule="auto"/>
        <w:ind w:left="1560" w:hanging="142"/>
        <w:contextualSpacing/>
        <w:jc w:val="both"/>
        <w:rPr>
          <w:rFonts w:eastAsia="Lucida Sans Unicode" w:cstheme="minorHAnsi"/>
          <w:i/>
          <w:iCs/>
          <w:kern w:val="2"/>
          <w:lang w:val="es-ES_tradnl" w:eastAsia="es-MX"/>
        </w:rPr>
      </w:pPr>
      <w:r w:rsidRPr="00BB5103">
        <w:rPr>
          <w:rFonts w:eastAsia="Lucida Sans Unicode" w:cstheme="minorHAnsi"/>
          <w:i/>
          <w:iCs/>
          <w:kern w:val="2"/>
          <w:lang w:val="es-ES_tradnl" w:eastAsia="es-MX"/>
        </w:rPr>
        <w:t>Supervisar y evaluar el cumplimiento del Programa de Educación Cívica del Instituto;</w:t>
      </w:r>
    </w:p>
    <w:p w14:paraId="1E8648A6" w14:textId="77777777" w:rsidR="00DD008A" w:rsidRPr="00BB5103" w:rsidRDefault="00DD008A" w:rsidP="00DD008A">
      <w:pPr>
        <w:widowControl w:val="0"/>
        <w:numPr>
          <w:ilvl w:val="0"/>
          <w:numId w:val="5"/>
        </w:numPr>
        <w:suppressAutoHyphens/>
        <w:spacing w:line="276" w:lineRule="auto"/>
        <w:ind w:left="1560" w:hanging="142"/>
        <w:contextualSpacing/>
        <w:jc w:val="both"/>
        <w:rPr>
          <w:rFonts w:eastAsia="Lucida Sans Unicode" w:cstheme="minorHAnsi"/>
          <w:i/>
          <w:iCs/>
          <w:kern w:val="2"/>
          <w:lang w:val="es-ES_tradnl" w:eastAsia="es-MX"/>
        </w:rPr>
      </w:pPr>
      <w:r w:rsidRPr="00BB5103">
        <w:rPr>
          <w:rFonts w:eastAsia="Lucida Sans Unicode" w:cstheme="minorHAnsi"/>
          <w:i/>
          <w:iCs/>
          <w:kern w:val="2"/>
          <w:lang w:val="es-ES_tradnl" w:eastAsia="es-MX"/>
        </w:rPr>
        <w:t>Emitir observaciones sobre el contenido de materiales de educación cívica, elaborados por la Dirección de Educación Cívica;</w:t>
      </w:r>
    </w:p>
    <w:p w14:paraId="209DD495" w14:textId="77777777" w:rsidR="00DD008A" w:rsidRPr="00BB5103" w:rsidRDefault="00DD008A" w:rsidP="00DD008A">
      <w:pPr>
        <w:widowControl w:val="0"/>
        <w:numPr>
          <w:ilvl w:val="0"/>
          <w:numId w:val="5"/>
        </w:numPr>
        <w:suppressAutoHyphens/>
        <w:spacing w:line="276" w:lineRule="auto"/>
        <w:ind w:left="1560" w:hanging="142"/>
        <w:contextualSpacing/>
        <w:jc w:val="both"/>
        <w:rPr>
          <w:rFonts w:eastAsia="Lucida Sans Unicode" w:cstheme="minorHAnsi"/>
          <w:i/>
          <w:iCs/>
          <w:kern w:val="2"/>
          <w:lang w:val="es-ES_tradnl" w:eastAsia="es-MX"/>
        </w:rPr>
      </w:pPr>
      <w:r w:rsidRPr="00BB5103">
        <w:rPr>
          <w:rFonts w:eastAsia="Lucida Sans Unicode" w:cstheme="minorHAnsi"/>
          <w:i/>
          <w:iCs/>
          <w:kern w:val="2"/>
          <w:lang w:val="es-ES_tradnl" w:eastAsia="es-MX"/>
        </w:rPr>
        <w:t>Conocer y valorar el contenido de materiales e instructivos de capacitación, elaborados por la Dirección de Educación Cívica;</w:t>
      </w:r>
    </w:p>
    <w:p w14:paraId="61F12E85" w14:textId="77777777" w:rsidR="00DD008A" w:rsidRPr="00BB5103" w:rsidRDefault="00DD008A" w:rsidP="00DD008A">
      <w:pPr>
        <w:widowControl w:val="0"/>
        <w:numPr>
          <w:ilvl w:val="0"/>
          <w:numId w:val="5"/>
        </w:numPr>
        <w:suppressAutoHyphens/>
        <w:spacing w:line="276" w:lineRule="auto"/>
        <w:ind w:left="1560" w:hanging="142"/>
        <w:contextualSpacing/>
        <w:jc w:val="both"/>
        <w:rPr>
          <w:rFonts w:eastAsia="Lucida Sans Unicode" w:cstheme="minorHAnsi"/>
          <w:i/>
          <w:iCs/>
          <w:kern w:val="2"/>
          <w:lang w:val="es-ES_tradnl" w:eastAsia="es-MX"/>
        </w:rPr>
      </w:pPr>
      <w:r w:rsidRPr="00BB5103">
        <w:rPr>
          <w:rFonts w:eastAsia="Lucida Sans Unicode" w:cstheme="minorHAnsi"/>
          <w:i/>
          <w:iCs/>
          <w:kern w:val="2"/>
          <w:lang w:val="es-ES_tradnl" w:eastAsia="es-MX"/>
        </w:rPr>
        <w:t>Opinar respecto a la actualización y mejora de los materiales educativos que sirvan de apoyo a la educación cívica; y</w:t>
      </w:r>
    </w:p>
    <w:p w14:paraId="7C928EB6" w14:textId="77777777" w:rsidR="00DD008A" w:rsidRPr="00BB5103" w:rsidRDefault="00DD008A" w:rsidP="00DD008A">
      <w:pPr>
        <w:widowControl w:val="0"/>
        <w:numPr>
          <w:ilvl w:val="0"/>
          <w:numId w:val="5"/>
        </w:numPr>
        <w:suppressAutoHyphens/>
        <w:spacing w:line="276" w:lineRule="auto"/>
        <w:ind w:left="1560" w:hanging="142"/>
        <w:contextualSpacing/>
        <w:jc w:val="both"/>
        <w:rPr>
          <w:rFonts w:eastAsia="Calibri" w:cstheme="minorHAnsi"/>
          <w:i/>
          <w:iCs/>
        </w:rPr>
      </w:pPr>
      <w:r w:rsidRPr="00BB5103">
        <w:rPr>
          <w:rFonts w:eastAsia="Lucida Sans Unicode" w:cstheme="minorHAnsi"/>
          <w:i/>
          <w:iCs/>
          <w:kern w:val="2"/>
          <w:lang w:val="es-ES_tradnl" w:eastAsia="es-MX"/>
        </w:rPr>
        <w:t>Proponer a la o el presidente la suscripción de convenios en materia de educación cívica democrática</w:t>
      </w:r>
      <w:r w:rsidRPr="00BB5103">
        <w:rPr>
          <w:rFonts w:eastAsia="Calibri" w:cstheme="minorHAnsi"/>
          <w:i/>
          <w:iCs/>
        </w:rPr>
        <w:t>.</w:t>
      </w:r>
    </w:p>
    <w:p w14:paraId="1D79D9A0" w14:textId="77777777" w:rsidR="00DD008A" w:rsidRPr="00BB5103" w:rsidRDefault="00DD008A" w:rsidP="00DD008A">
      <w:pPr>
        <w:pStyle w:val="Sinespaciado"/>
        <w:spacing w:line="276" w:lineRule="auto"/>
        <w:jc w:val="both"/>
        <w:rPr>
          <w:rFonts w:cstheme="minorHAnsi"/>
          <w:sz w:val="24"/>
          <w:szCs w:val="24"/>
        </w:rPr>
      </w:pPr>
    </w:p>
    <w:p w14:paraId="669E8C31" w14:textId="77777777" w:rsidR="00DD008A" w:rsidRPr="00BB5103" w:rsidRDefault="00DD008A" w:rsidP="00DD008A">
      <w:pPr>
        <w:pStyle w:val="Sinespaciado"/>
        <w:spacing w:line="276" w:lineRule="auto"/>
        <w:jc w:val="both"/>
        <w:rPr>
          <w:rFonts w:cstheme="minorHAnsi"/>
          <w:sz w:val="24"/>
          <w:szCs w:val="24"/>
        </w:rPr>
      </w:pPr>
      <w:r w:rsidRPr="00BB5103">
        <w:rPr>
          <w:rFonts w:cstheme="minorHAnsi"/>
          <w:sz w:val="24"/>
          <w:szCs w:val="24"/>
        </w:rPr>
        <w:t>De igual forma, el artículo 28 del citado Reglamento señala que las Comisiones tienen la obligación de presentar al Consejo General para su aprobación, un informe anual de actividades en el que se precisen las tareas desarrolladas por esta.</w:t>
      </w:r>
    </w:p>
    <w:p w14:paraId="6B750F10" w14:textId="77777777" w:rsidR="00DD008A" w:rsidRPr="005D2CC6" w:rsidRDefault="00DD008A" w:rsidP="00DD008A">
      <w:pPr>
        <w:jc w:val="both"/>
        <w:rPr>
          <w:rFonts w:cstheme="minorHAnsi"/>
          <w:color w:val="7030A0"/>
          <w:lang w:val="es-ES"/>
        </w:rPr>
      </w:pPr>
    </w:p>
    <w:p w14:paraId="04CFBBCC" w14:textId="77777777" w:rsidR="00DD008A" w:rsidRDefault="00DD008A" w:rsidP="00DD008A">
      <w:pPr>
        <w:jc w:val="both"/>
        <w:rPr>
          <w:rFonts w:cstheme="minorHAnsi"/>
          <w:color w:val="7030A0"/>
          <w:sz w:val="28"/>
          <w:szCs w:val="28"/>
          <w:lang w:val="es-ES"/>
        </w:rPr>
      </w:pPr>
      <w:r w:rsidRPr="005D2CC6">
        <w:rPr>
          <w:rFonts w:cstheme="minorHAnsi"/>
          <w:color w:val="7030A0"/>
          <w:sz w:val="28"/>
          <w:szCs w:val="28"/>
          <w:lang w:val="es-ES"/>
        </w:rPr>
        <w:t>3. Numeralia de Comisión</w:t>
      </w:r>
    </w:p>
    <w:p w14:paraId="306432A3" w14:textId="77777777" w:rsidR="00DD008A" w:rsidRPr="004125DA" w:rsidRDefault="00DD008A" w:rsidP="00DD008A">
      <w:pPr>
        <w:jc w:val="both"/>
        <w:rPr>
          <w:rFonts w:cstheme="minorHAnsi"/>
          <w:color w:val="000000" w:themeColor="text1"/>
          <w:lang w:val="es-ES"/>
        </w:rPr>
      </w:pPr>
    </w:p>
    <w:tbl>
      <w:tblPr>
        <w:tblStyle w:val="Tablaconcuadrcula4-nfasis3"/>
        <w:tblW w:w="3854" w:type="pct"/>
        <w:jc w:val="center"/>
        <w:tblLook w:val="0420" w:firstRow="1" w:lastRow="0" w:firstColumn="0" w:lastColumn="0" w:noHBand="0" w:noVBand="1"/>
      </w:tblPr>
      <w:tblGrid>
        <w:gridCol w:w="3826"/>
        <w:gridCol w:w="2932"/>
      </w:tblGrid>
      <w:tr w:rsidR="00DD008A" w:rsidRPr="005D2CC6" w14:paraId="1B194D43" w14:textId="77777777" w:rsidTr="00F92DE0">
        <w:trPr>
          <w:cnfStyle w:val="100000000000" w:firstRow="1" w:lastRow="0" w:firstColumn="0" w:lastColumn="0" w:oddVBand="0" w:evenVBand="0" w:oddHBand="0" w:evenHBand="0" w:firstRowFirstColumn="0" w:firstRowLastColumn="0" w:lastRowFirstColumn="0" w:lastRowLastColumn="0"/>
          <w:trHeight w:val="439"/>
          <w:tblHeader/>
          <w:jc w:val="center"/>
        </w:trPr>
        <w:tc>
          <w:tcPr>
            <w:tcW w:w="2831" w:type="pct"/>
            <w:vAlign w:val="center"/>
            <w:hideMark/>
          </w:tcPr>
          <w:p w14:paraId="0EF77388" w14:textId="77777777" w:rsidR="00DD008A" w:rsidRPr="005D2CC6" w:rsidRDefault="00DD008A" w:rsidP="00F92DE0">
            <w:pPr>
              <w:jc w:val="center"/>
              <w:rPr>
                <w:rFonts w:cstheme="minorHAnsi"/>
                <w:color w:val="000000" w:themeColor="text1"/>
                <w:sz w:val="24"/>
                <w:szCs w:val="24"/>
              </w:rPr>
            </w:pPr>
            <w:r w:rsidRPr="005D2CC6">
              <w:rPr>
                <w:rFonts w:cstheme="minorHAnsi"/>
                <w:color w:val="000000" w:themeColor="text1"/>
                <w:sz w:val="24"/>
                <w:szCs w:val="24"/>
                <w:lang w:val="es-ES"/>
              </w:rPr>
              <w:t>Actividad</w:t>
            </w:r>
          </w:p>
        </w:tc>
        <w:tc>
          <w:tcPr>
            <w:tcW w:w="2169" w:type="pct"/>
            <w:vAlign w:val="center"/>
            <w:hideMark/>
          </w:tcPr>
          <w:p w14:paraId="4617D37D" w14:textId="77777777" w:rsidR="00DD008A" w:rsidRPr="005D2CC6" w:rsidRDefault="00DD008A" w:rsidP="00F92DE0">
            <w:pPr>
              <w:jc w:val="center"/>
              <w:rPr>
                <w:rFonts w:cstheme="minorHAnsi"/>
                <w:color w:val="000000" w:themeColor="text1"/>
                <w:sz w:val="24"/>
                <w:szCs w:val="24"/>
              </w:rPr>
            </w:pPr>
            <w:r w:rsidRPr="005D2CC6">
              <w:rPr>
                <w:rFonts w:cstheme="minorHAnsi"/>
                <w:color w:val="000000" w:themeColor="text1"/>
                <w:sz w:val="24"/>
                <w:szCs w:val="24"/>
                <w:lang w:val="es-ES"/>
              </w:rPr>
              <w:t>Numeralia</w:t>
            </w:r>
          </w:p>
        </w:tc>
      </w:tr>
      <w:tr w:rsidR="00DD008A" w:rsidRPr="005D2CC6" w14:paraId="2A2886E1" w14:textId="77777777" w:rsidTr="00F92DE0">
        <w:trPr>
          <w:cnfStyle w:val="000000100000" w:firstRow="0" w:lastRow="0" w:firstColumn="0" w:lastColumn="0" w:oddVBand="0" w:evenVBand="0" w:oddHBand="1" w:evenHBand="0" w:firstRowFirstColumn="0" w:firstRowLastColumn="0" w:lastRowFirstColumn="0" w:lastRowLastColumn="0"/>
          <w:trHeight w:val="416"/>
          <w:jc w:val="center"/>
        </w:trPr>
        <w:tc>
          <w:tcPr>
            <w:tcW w:w="2831" w:type="pct"/>
            <w:vAlign w:val="center"/>
            <w:hideMark/>
          </w:tcPr>
          <w:p w14:paraId="34B5B791" w14:textId="77777777" w:rsidR="00DD008A" w:rsidRPr="005D2CC6" w:rsidRDefault="00DD008A" w:rsidP="00F92DE0">
            <w:pPr>
              <w:rPr>
                <w:rFonts w:cstheme="minorHAnsi"/>
                <w:sz w:val="24"/>
                <w:szCs w:val="24"/>
              </w:rPr>
            </w:pPr>
            <w:r w:rsidRPr="005D2CC6">
              <w:rPr>
                <w:rFonts w:cstheme="minorHAnsi"/>
                <w:sz w:val="24"/>
                <w:szCs w:val="24"/>
                <w:lang w:val="es-ES"/>
              </w:rPr>
              <w:t>Sesiones realizadas.</w:t>
            </w:r>
          </w:p>
        </w:tc>
        <w:tc>
          <w:tcPr>
            <w:tcW w:w="2169" w:type="pct"/>
            <w:vAlign w:val="center"/>
            <w:hideMark/>
          </w:tcPr>
          <w:p w14:paraId="3A50004E" w14:textId="77777777" w:rsidR="00DD008A" w:rsidRPr="005D2CC6" w:rsidRDefault="00DD008A" w:rsidP="00F92DE0">
            <w:pPr>
              <w:jc w:val="center"/>
              <w:rPr>
                <w:rFonts w:cstheme="minorHAnsi"/>
                <w:sz w:val="24"/>
                <w:szCs w:val="24"/>
              </w:rPr>
            </w:pPr>
            <w:r w:rsidRPr="005D2CC6">
              <w:rPr>
                <w:rFonts w:cstheme="minorHAnsi"/>
                <w:sz w:val="24"/>
                <w:szCs w:val="24"/>
              </w:rPr>
              <w:t>4</w:t>
            </w:r>
          </w:p>
        </w:tc>
      </w:tr>
      <w:tr w:rsidR="00DD008A" w:rsidRPr="005D2CC6" w14:paraId="42E44DA2" w14:textId="77777777" w:rsidTr="00F92DE0">
        <w:trPr>
          <w:trHeight w:val="422"/>
          <w:jc w:val="center"/>
        </w:trPr>
        <w:tc>
          <w:tcPr>
            <w:tcW w:w="2831" w:type="pct"/>
            <w:vAlign w:val="center"/>
            <w:hideMark/>
          </w:tcPr>
          <w:p w14:paraId="6FCB37B5" w14:textId="77777777" w:rsidR="00DD008A" w:rsidRPr="005D2CC6" w:rsidRDefault="00DD008A" w:rsidP="00F92DE0">
            <w:pPr>
              <w:rPr>
                <w:rFonts w:cstheme="minorHAnsi"/>
                <w:sz w:val="24"/>
                <w:szCs w:val="24"/>
              </w:rPr>
            </w:pPr>
            <w:r w:rsidRPr="005D2CC6">
              <w:rPr>
                <w:rFonts w:cstheme="minorHAnsi"/>
                <w:sz w:val="24"/>
                <w:szCs w:val="24"/>
                <w:lang w:val="es-ES"/>
              </w:rPr>
              <w:t>Informes presentados.</w:t>
            </w:r>
          </w:p>
        </w:tc>
        <w:tc>
          <w:tcPr>
            <w:tcW w:w="2169" w:type="pct"/>
            <w:vAlign w:val="center"/>
            <w:hideMark/>
          </w:tcPr>
          <w:p w14:paraId="62251004" w14:textId="77777777" w:rsidR="00DD008A" w:rsidRPr="005D2CC6" w:rsidRDefault="00DD008A" w:rsidP="00F92DE0">
            <w:pPr>
              <w:jc w:val="center"/>
              <w:rPr>
                <w:rFonts w:cstheme="minorHAnsi"/>
                <w:sz w:val="24"/>
                <w:szCs w:val="24"/>
              </w:rPr>
            </w:pPr>
            <w:r w:rsidRPr="005D2CC6">
              <w:rPr>
                <w:rFonts w:cstheme="minorHAnsi"/>
                <w:sz w:val="24"/>
                <w:szCs w:val="24"/>
              </w:rPr>
              <w:t>3</w:t>
            </w:r>
          </w:p>
        </w:tc>
      </w:tr>
      <w:tr w:rsidR="00DD008A" w:rsidRPr="005D2CC6" w14:paraId="3B29600C" w14:textId="77777777" w:rsidTr="00F92DE0">
        <w:trPr>
          <w:cnfStyle w:val="000000100000" w:firstRow="0" w:lastRow="0" w:firstColumn="0" w:lastColumn="0" w:oddVBand="0" w:evenVBand="0" w:oddHBand="1" w:evenHBand="0" w:firstRowFirstColumn="0" w:firstRowLastColumn="0" w:lastRowFirstColumn="0" w:lastRowLastColumn="0"/>
          <w:trHeight w:val="414"/>
          <w:jc w:val="center"/>
        </w:trPr>
        <w:tc>
          <w:tcPr>
            <w:tcW w:w="2831" w:type="pct"/>
            <w:vAlign w:val="center"/>
            <w:hideMark/>
          </w:tcPr>
          <w:p w14:paraId="4B831412" w14:textId="77777777" w:rsidR="00DD008A" w:rsidRPr="005D2CC6" w:rsidRDefault="00DD008A" w:rsidP="00F92DE0">
            <w:pPr>
              <w:rPr>
                <w:rFonts w:cstheme="minorHAnsi"/>
                <w:sz w:val="24"/>
                <w:szCs w:val="24"/>
              </w:rPr>
            </w:pPr>
            <w:r w:rsidRPr="005D2CC6">
              <w:rPr>
                <w:rFonts w:cstheme="minorHAnsi"/>
                <w:sz w:val="24"/>
                <w:szCs w:val="24"/>
                <w:lang w:val="es-ES"/>
              </w:rPr>
              <w:t>Acuerdos aprobados.</w:t>
            </w:r>
          </w:p>
        </w:tc>
        <w:tc>
          <w:tcPr>
            <w:tcW w:w="2169" w:type="pct"/>
            <w:vAlign w:val="center"/>
            <w:hideMark/>
          </w:tcPr>
          <w:p w14:paraId="7EA5D6AB" w14:textId="77777777" w:rsidR="00DD008A" w:rsidRPr="005D2CC6" w:rsidRDefault="00DD008A" w:rsidP="00F92DE0">
            <w:pPr>
              <w:jc w:val="center"/>
              <w:rPr>
                <w:rFonts w:cstheme="minorHAnsi"/>
                <w:sz w:val="24"/>
                <w:szCs w:val="24"/>
              </w:rPr>
            </w:pPr>
            <w:r w:rsidRPr="005D2CC6">
              <w:rPr>
                <w:rFonts w:cstheme="minorHAnsi"/>
                <w:sz w:val="24"/>
                <w:szCs w:val="24"/>
              </w:rPr>
              <w:t>1</w:t>
            </w:r>
          </w:p>
        </w:tc>
      </w:tr>
      <w:tr w:rsidR="00DD008A" w:rsidRPr="005D2CC6" w14:paraId="1A7DF3AB" w14:textId="77777777" w:rsidTr="00F92DE0">
        <w:trPr>
          <w:trHeight w:val="420"/>
          <w:jc w:val="center"/>
        </w:trPr>
        <w:tc>
          <w:tcPr>
            <w:tcW w:w="2831" w:type="pct"/>
            <w:vAlign w:val="center"/>
            <w:hideMark/>
          </w:tcPr>
          <w:p w14:paraId="3D568500" w14:textId="77777777" w:rsidR="00DD008A" w:rsidRPr="005D2CC6" w:rsidRDefault="00DD008A" w:rsidP="00F92DE0">
            <w:pPr>
              <w:rPr>
                <w:rFonts w:cstheme="minorHAnsi"/>
                <w:sz w:val="24"/>
                <w:szCs w:val="24"/>
              </w:rPr>
            </w:pPr>
            <w:r w:rsidRPr="005D2CC6">
              <w:rPr>
                <w:rFonts w:cstheme="minorHAnsi"/>
                <w:sz w:val="24"/>
                <w:szCs w:val="24"/>
                <w:lang w:val="es-ES"/>
              </w:rPr>
              <w:lastRenderedPageBreak/>
              <w:t>Asistencia promedio de representaciones partidistas.</w:t>
            </w:r>
          </w:p>
        </w:tc>
        <w:tc>
          <w:tcPr>
            <w:tcW w:w="2169" w:type="pct"/>
            <w:vAlign w:val="center"/>
            <w:hideMark/>
          </w:tcPr>
          <w:p w14:paraId="3B392645" w14:textId="77777777" w:rsidR="00DD008A" w:rsidRPr="005D2CC6" w:rsidRDefault="00DD008A" w:rsidP="00F92DE0">
            <w:pPr>
              <w:jc w:val="center"/>
              <w:rPr>
                <w:rFonts w:cstheme="minorHAnsi"/>
                <w:sz w:val="24"/>
                <w:szCs w:val="24"/>
              </w:rPr>
            </w:pPr>
            <w:r w:rsidRPr="005D2CC6">
              <w:rPr>
                <w:rFonts w:cstheme="minorHAnsi"/>
                <w:sz w:val="24"/>
                <w:szCs w:val="24"/>
              </w:rPr>
              <w:t>4</w:t>
            </w:r>
          </w:p>
        </w:tc>
      </w:tr>
    </w:tbl>
    <w:p w14:paraId="6CF9AF59" w14:textId="529EE82A" w:rsidR="00DD008A" w:rsidRPr="005D2CC6" w:rsidRDefault="006D3FAC" w:rsidP="00DD008A">
      <w:pPr>
        <w:jc w:val="both"/>
        <w:rPr>
          <w:rFonts w:cstheme="minorHAnsi"/>
        </w:rPr>
      </w:pPr>
      <w:r>
        <w:rPr>
          <w:noProof/>
        </w:rPr>
        <w:drawing>
          <wp:anchor distT="0" distB="0" distL="114300" distR="114300" simplePos="0" relativeHeight="251667456" behindDoc="1" locked="0" layoutInCell="1" allowOverlap="1" wp14:anchorId="3F28E184" wp14:editId="6F4C30CE">
            <wp:simplePos x="0" y="0"/>
            <wp:positionH relativeFrom="page">
              <wp:posOffset>19050</wp:posOffset>
            </wp:positionH>
            <wp:positionV relativeFrom="paragraph">
              <wp:posOffset>-1570355</wp:posOffset>
            </wp:positionV>
            <wp:extent cx="7744460" cy="10084435"/>
            <wp:effectExtent l="0" t="0" r="8890" b="0"/>
            <wp:wrapNone/>
            <wp:docPr id="6" name="Imagen 6"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licación&#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7744460" cy="10084435"/>
                    </a:xfrm>
                    <a:prstGeom prst="rect">
                      <a:avLst/>
                    </a:prstGeom>
                  </pic:spPr>
                </pic:pic>
              </a:graphicData>
            </a:graphic>
            <wp14:sizeRelH relativeFrom="page">
              <wp14:pctWidth>0</wp14:pctWidth>
            </wp14:sizeRelH>
            <wp14:sizeRelV relativeFrom="page">
              <wp14:pctHeight>0</wp14:pctHeight>
            </wp14:sizeRelV>
          </wp:anchor>
        </w:drawing>
      </w:r>
    </w:p>
    <w:p w14:paraId="41C8ED6E" w14:textId="0734FF91" w:rsidR="00DD008A" w:rsidRDefault="00DD008A" w:rsidP="00DD008A">
      <w:pPr>
        <w:jc w:val="both"/>
        <w:rPr>
          <w:rFonts w:cstheme="minorHAnsi"/>
          <w:color w:val="7030A0"/>
          <w:sz w:val="28"/>
          <w:szCs w:val="28"/>
          <w:lang w:val="es-ES"/>
        </w:rPr>
      </w:pPr>
      <w:r w:rsidRPr="005D2CC6">
        <w:rPr>
          <w:rFonts w:cstheme="minorHAnsi"/>
          <w:color w:val="7030A0"/>
          <w:sz w:val="28"/>
          <w:szCs w:val="28"/>
          <w:lang w:val="es-ES"/>
        </w:rPr>
        <w:t>4. Contenido de sesiones</w:t>
      </w:r>
    </w:p>
    <w:p w14:paraId="544977CA" w14:textId="243FED9C" w:rsidR="00DD008A" w:rsidRPr="005D2CC6" w:rsidRDefault="00DD008A" w:rsidP="00DD008A">
      <w:pPr>
        <w:jc w:val="both"/>
        <w:rPr>
          <w:rFonts w:cstheme="minorHAnsi"/>
          <w:color w:val="7030A0"/>
          <w:sz w:val="28"/>
          <w:szCs w:val="28"/>
          <w:lang w:val="es-ES"/>
        </w:rPr>
      </w:pPr>
    </w:p>
    <w:tbl>
      <w:tblPr>
        <w:tblStyle w:val="Tablaconcuadrcula4-nfasis3"/>
        <w:tblW w:w="5000" w:type="pct"/>
        <w:tblLook w:val="0420" w:firstRow="1" w:lastRow="0" w:firstColumn="0" w:lastColumn="0" w:noHBand="0" w:noVBand="1"/>
      </w:tblPr>
      <w:tblGrid>
        <w:gridCol w:w="3093"/>
        <w:gridCol w:w="5675"/>
      </w:tblGrid>
      <w:tr w:rsidR="00DD008A" w:rsidRPr="005D2CC6" w14:paraId="54E925EF" w14:textId="77777777" w:rsidTr="00F92DE0">
        <w:trPr>
          <w:cnfStyle w:val="100000000000" w:firstRow="1" w:lastRow="0" w:firstColumn="0" w:lastColumn="0" w:oddVBand="0" w:evenVBand="0" w:oddHBand="0" w:evenHBand="0" w:firstRowFirstColumn="0" w:firstRowLastColumn="0" w:lastRowFirstColumn="0" w:lastRowLastColumn="0"/>
          <w:trHeight w:val="455"/>
        </w:trPr>
        <w:tc>
          <w:tcPr>
            <w:tcW w:w="1764" w:type="pct"/>
            <w:hideMark/>
          </w:tcPr>
          <w:p w14:paraId="218570A1" w14:textId="77777777" w:rsidR="00DD008A" w:rsidRPr="005D2CC6" w:rsidRDefault="00DD008A" w:rsidP="00F92DE0">
            <w:pPr>
              <w:jc w:val="center"/>
              <w:rPr>
                <w:rFonts w:cstheme="minorHAnsi"/>
                <w:color w:val="auto"/>
                <w:sz w:val="24"/>
                <w:szCs w:val="24"/>
              </w:rPr>
            </w:pPr>
            <w:r w:rsidRPr="005D2CC6">
              <w:rPr>
                <w:rFonts w:cstheme="minorHAnsi"/>
                <w:color w:val="auto"/>
                <w:sz w:val="24"/>
                <w:szCs w:val="24"/>
                <w:lang w:val="es-ES"/>
              </w:rPr>
              <w:t>Fecha y tipo de sesión</w:t>
            </w:r>
          </w:p>
        </w:tc>
        <w:tc>
          <w:tcPr>
            <w:tcW w:w="3236" w:type="pct"/>
            <w:hideMark/>
          </w:tcPr>
          <w:p w14:paraId="173E87B7" w14:textId="77777777" w:rsidR="00DD008A" w:rsidRPr="005D2CC6" w:rsidRDefault="00DD008A" w:rsidP="00F92DE0">
            <w:pPr>
              <w:jc w:val="center"/>
              <w:rPr>
                <w:rFonts w:cstheme="minorHAnsi"/>
                <w:color w:val="auto"/>
                <w:sz w:val="24"/>
                <w:szCs w:val="24"/>
              </w:rPr>
            </w:pPr>
            <w:r w:rsidRPr="005D2CC6">
              <w:rPr>
                <w:rFonts w:cstheme="minorHAnsi"/>
                <w:color w:val="auto"/>
                <w:sz w:val="24"/>
                <w:szCs w:val="24"/>
                <w:lang w:val="es-ES"/>
              </w:rPr>
              <w:t>Temas en el orden del día discutidos</w:t>
            </w:r>
          </w:p>
        </w:tc>
      </w:tr>
      <w:tr w:rsidR="00DD008A" w:rsidRPr="005D2CC6" w14:paraId="2F407CCD" w14:textId="77777777" w:rsidTr="00F92DE0">
        <w:trPr>
          <w:cnfStyle w:val="000000100000" w:firstRow="0" w:lastRow="0" w:firstColumn="0" w:lastColumn="0" w:oddVBand="0" w:evenVBand="0" w:oddHBand="1" w:evenHBand="0" w:firstRowFirstColumn="0" w:firstRowLastColumn="0" w:lastRowFirstColumn="0" w:lastRowLastColumn="0"/>
          <w:trHeight w:val="675"/>
        </w:trPr>
        <w:tc>
          <w:tcPr>
            <w:tcW w:w="1764" w:type="pct"/>
            <w:vAlign w:val="center"/>
            <w:hideMark/>
          </w:tcPr>
          <w:p w14:paraId="0F613358" w14:textId="77777777" w:rsidR="00DD008A" w:rsidRPr="005D2CC6" w:rsidRDefault="00DD008A" w:rsidP="00F92DE0">
            <w:pPr>
              <w:rPr>
                <w:rFonts w:cstheme="minorHAnsi"/>
                <w:sz w:val="24"/>
                <w:szCs w:val="24"/>
              </w:rPr>
            </w:pPr>
            <w:r w:rsidRPr="005D2CC6">
              <w:rPr>
                <w:rFonts w:cstheme="minorHAnsi"/>
                <w:sz w:val="24"/>
                <w:szCs w:val="24"/>
              </w:rPr>
              <w:t>Primera sesión extraordinaria del 23 de marzo de 2022.</w:t>
            </w:r>
          </w:p>
        </w:tc>
        <w:tc>
          <w:tcPr>
            <w:tcW w:w="3236" w:type="pct"/>
            <w:vAlign w:val="bottom"/>
            <w:hideMark/>
          </w:tcPr>
          <w:p w14:paraId="1EFB7191" w14:textId="77777777" w:rsidR="00DD008A" w:rsidRPr="005D2CC6" w:rsidRDefault="00DD008A" w:rsidP="00F92DE0">
            <w:pPr>
              <w:numPr>
                <w:ilvl w:val="0"/>
                <w:numId w:val="1"/>
              </w:numPr>
              <w:rPr>
                <w:rFonts w:cstheme="minorHAnsi"/>
                <w:sz w:val="24"/>
                <w:szCs w:val="24"/>
              </w:rPr>
            </w:pPr>
            <w:r w:rsidRPr="005D2CC6">
              <w:rPr>
                <w:rFonts w:cstheme="minorHAnsi"/>
                <w:sz w:val="24"/>
                <w:szCs w:val="24"/>
              </w:rPr>
              <w:t>Proyecto de acuerdo de la Comisión de Educación Cívica, mediante el cual propone al Consejo General, la agenda de trabajo para la gestión de los asuntos de su competencia, durante el periodo comprendido de marzo de 2022 a febrero de 2023.</w:t>
            </w:r>
          </w:p>
        </w:tc>
      </w:tr>
      <w:tr w:rsidR="00DD008A" w:rsidRPr="005D2CC6" w14:paraId="4059FFD3" w14:textId="77777777" w:rsidTr="00F92DE0">
        <w:trPr>
          <w:trHeight w:val="675"/>
        </w:trPr>
        <w:tc>
          <w:tcPr>
            <w:tcW w:w="1764" w:type="pct"/>
            <w:vAlign w:val="center"/>
            <w:hideMark/>
          </w:tcPr>
          <w:p w14:paraId="580095FE" w14:textId="77777777" w:rsidR="00DD008A" w:rsidRPr="005D2CC6" w:rsidRDefault="00DD008A" w:rsidP="00F92DE0">
            <w:pPr>
              <w:rPr>
                <w:rFonts w:cstheme="minorHAnsi"/>
                <w:sz w:val="24"/>
                <w:szCs w:val="24"/>
              </w:rPr>
            </w:pPr>
            <w:r w:rsidRPr="005D2CC6">
              <w:rPr>
                <w:rFonts w:cstheme="minorHAnsi"/>
                <w:sz w:val="24"/>
                <w:szCs w:val="24"/>
              </w:rPr>
              <w:t>Primera sesión ordinaria del 26 de julio de 2022.</w:t>
            </w:r>
          </w:p>
        </w:tc>
        <w:tc>
          <w:tcPr>
            <w:tcW w:w="3236" w:type="pct"/>
            <w:vAlign w:val="bottom"/>
            <w:hideMark/>
          </w:tcPr>
          <w:p w14:paraId="29872317" w14:textId="77777777" w:rsidR="00DD008A" w:rsidRPr="005D2CC6" w:rsidRDefault="00DD008A" w:rsidP="00F92DE0">
            <w:pPr>
              <w:numPr>
                <w:ilvl w:val="0"/>
                <w:numId w:val="2"/>
              </w:numPr>
              <w:rPr>
                <w:rFonts w:cstheme="minorHAnsi"/>
                <w:sz w:val="24"/>
                <w:szCs w:val="24"/>
              </w:rPr>
            </w:pPr>
            <w:r w:rsidRPr="005D2CC6">
              <w:rPr>
                <w:rFonts w:cstheme="minorHAnsi"/>
                <w:sz w:val="24"/>
                <w:szCs w:val="24"/>
              </w:rPr>
              <w:t>Informe rendido por la Dirección, en seguimiento a la agenda aprobada por la Comisión.</w:t>
            </w:r>
          </w:p>
        </w:tc>
      </w:tr>
      <w:tr w:rsidR="00DD008A" w:rsidRPr="005D2CC6" w14:paraId="503A4274" w14:textId="77777777" w:rsidTr="00F92DE0">
        <w:trPr>
          <w:cnfStyle w:val="000000100000" w:firstRow="0" w:lastRow="0" w:firstColumn="0" w:lastColumn="0" w:oddVBand="0" w:evenVBand="0" w:oddHBand="1" w:evenHBand="0" w:firstRowFirstColumn="0" w:firstRowLastColumn="0" w:lastRowFirstColumn="0" w:lastRowLastColumn="0"/>
          <w:trHeight w:val="675"/>
        </w:trPr>
        <w:tc>
          <w:tcPr>
            <w:tcW w:w="1764" w:type="pct"/>
            <w:vAlign w:val="center"/>
            <w:hideMark/>
          </w:tcPr>
          <w:p w14:paraId="57B80CA8" w14:textId="77777777" w:rsidR="00DD008A" w:rsidRPr="005D2CC6" w:rsidRDefault="00DD008A" w:rsidP="00F92DE0">
            <w:pPr>
              <w:rPr>
                <w:rFonts w:cstheme="minorHAnsi"/>
                <w:sz w:val="24"/>
                <w:szCs w:val="24"/>
              </w:rPr>
            </w:pPr>
            <w:r w:rsidRPr="005D2CC6">
              <w:rPr>
                <w:rFonts w:cstheme="minorHAnsi"/>
                <w:sz w:val="24"/>
                <w:szCs w:val="24"/>
              </w:rPr>
              <w:t>Segunda sesión ordinaria del 21 de octubre de 2022.</w:t>
            </w:r>
          </w:p>
        </w:tc>
        <w:tc>
          <w:tcPr>
            <w:tcW w:w="3236" w:type="pct"/>
            <w:vAlign w:val="bottom"/>
            <w:hideMark/>
          </w:tcPr>
          <w:p w14:paraId="4ACA5C0D" w14:textId="77777777" w:rsidR="00DD008A" w:rsidRPr="005D2CC6" w:rsidRDefault="00DD008A" w:rsidP="00F92DE0">
            <w:pPr>
              <w:numPr>
                <w:ilvl w:val="0"/>
                <w:numId w:val="3"/>
              </w:numPr>
              <w:rPr>
                <w:rFonts w:cstheme="minorHAnsi"/>
                <w:sz w:val="24"/>
                <w:szCs w:val="24"/>
              </w:rPr>
            </w:pPr>
            <w:r w:rsidRPr="005D2CC6">
              <w:rPr>
                <w:rFonts w:cstheme="minorHAnsi"/>
                <w:sz w:val="24"/>
                <w:szCs w:val="24"/>
              </w:rPr>
              <w:t>Informe rendido por la Dirección, en seguimiento a la agenda aprobada por la Comisión.</w:t>
            </w:r>
          </w:p>
        </w:tc>
      </w:tr>
      <w:tr w:rsidR="00DD008A" w:rsidRPr="005D2CC6" w14:paraId="518D78F8" w14:textId="77777777" w:rsidTr="00F92DE0">
        <w:trPr>
          <w:trHeight w:val="675"/>
        </w:trPr>
        <w:tc>
          <w:tcPr>
            <w:tcW w:w="1764" w:type="pct"/>
            <w:vAlign w:val="center"/>
            <w:hideMark/>
          </w:tcPr>
          <w:p w14:paraId="66142CE9" w14:textId="77777777" w:rsidR="00DD008A" w:rsidRPr="005D2CC6" w:rsidRDefault="00DD008A" w:rsidP="00F92DE0">
            <w:pPr>
              <w:rPr>
                <w:rFonts w:cstheme="minorHAnsi"/>
                <w:sz w:val="24"/>
                <w:szCs w:val="24"/>
              </w:rPr>
            </w:pPr>
            <w:r w:rsidRPr="005D2CC6">
              <w:rPr>
                <w:rFonts w:cstheme="minorHAnsi"/>
                <w:sz w:val="24"/>
                <w:szCs w:val="24"/>
              </w:rPr>
              <w:t>Tercera sesión ordinaria del 14 de febrero de 2023</w:t>
            </w:r>
          </w:p>
        </w:tc>
        <w:tc>
          <w:tcPr>
            <w:tcW w:w="3236" w:type="pct"/>
            <w:vAlign w:val="bottom"/>
            <w:hideMark/>
          </w:tcPr>
          <w:p w14:paraId="2F0BDF81" w14:textId="0BAF0188" w:rsidR="00DD008A" w:rsidRPr="005D2CC6" w:rsidRDefault="00DD008A" w:rsidP="00F92DE0">
            <w:pPr>
              <w:numPr>
                <w:ilvl w:val="0"/>
                <w:numId w:val="4"/>
              </w:numPr>
              <w:rPr>
                <w:rFonts w:cstheme="minorHAnsi"/>
                <w:sz w:val="24"/>
                <w:szCs w:val="24"/>
              </w:rPr>
            </w:pPr>
            <w:r w:rsidRPr="005D2CC6">
              <w:rPr>
                <w:rFonts w:cstheme="minorHAnsi"/>
                <w:sz w:val="24"/>
                <w:szCs w:val="24"/>
              </w:rPr>
              <w:t>Informe rendido por la Dirección, en seguimiento a la agenda aprobada por la Comisión.</w:t>
            </w:r>
          </w:p>
          <w:p w14:paraId="758A312D" w14:textId="1BAA7D21" w:rsidR="00DD008A" w:rsidRPr="005D2CC6" w:rsidRDefault="00DD008A" w:rsidP="00F92DE0">
            <w:pPr>
              <w:numPr>
                <w:ilvl w:val="0"/>
                <w:numId w:val="4"/>
              </w:numPr>
              <w:rPr>
                <w:rFonts w:cstheme="minorHAnsi"/>
                <w:sz w:val="24"/>
                <w:szCs w:val="24"/>
              </w:rPr>
            </w:pPr>
            <w:r w:rsidRPr="005D2CC6">
              <w:rPr>
                <w:rFonts w:cstheme="minorHAnsi"/>
                <w:sz w:val="24"/>
                <w:szCs w:val="24"/>
              </w:rPr>
              <w:t>Informe anual de la Comisión de Educación Cívica.</w:t>
            </w:r>
          </w:p>
        </w:tc>
      </w:tr>
    </w:tbl>
    <w:p w14:paraId="3B66920B" w14:textId="4EDB6AD9" w:rsidR="00DD008A" w:rsidRPr="005D2CC6" w:rsidRDefault="00DD008A" w:rsidP="00DD008A">
      <w:pPr>
        <w:jc w:val="both"/>
        <w:rPr>
          <w:rFonts w:cstheme="minorHAnsi"/>
        </w:rPr>
      </w:pPr>
    </w:p>
    <w:p w14:paraId="68FD8291" w14:textId="6EA53392" w:rsidR="00DD008A" w:rsidRPr="005D2CC6" w:rsidRDefault="00DD008A" w:rsidP="00DD008A">
      <w:pPr>
        <w:jc w:val="both"/>
        <w:rPr>
          <w:rFonts w:cstheme="minorHAnsi"/>
          <w:color w:val="7030A0"/>
          <w:sz w:val="28"/>
          <w:szCs w:val="28"/>
          <w:lang w:val="es-ES"/>
        </w:rPr>
      </w:pPr>
      <w:bookmarkStart w:id="0" w:name="_Hlk126935426"/>
      <w:r w:rsidRPr="005D2CC6">
        <w:rPr>
          <w:rFonts w:cstheme="minorHAnsi"/>
          <w:color w:val="7030A0"/>
          <w:sz w:val="28"/>
          <w:szCs w:val="28"/>
          <w:lang w:val="es-ES"/>
        </w:rPr>
        <w:t>5. Seguimiento de agenda de comisión 2022</w:t>
      </w:r>
    </w:p>
    <w:p w14:paraId="6086D4F5" w14:textId="77777777" w:rsidR="00DD008A" w:rsidRPr="005D2CC6" w:rsidRDefault="00DD008A" w:rsidP="00DD008A">
      <w:pPr>
        <w:jc w:val="both"/>
        <w:rPr>
          <w:rFonts w:cstheme="minorHAnsi"/>
          <w:b/>
          <w:bCs/>
          <w:lang w:val="es-ES"/>
        </w:rPr>
      </w:pPr>
      <w:r w:rsidRPr="005D2CC6">
        <w:rPr>
          <w:rFonts w:cstheme="minorHAnsi"/>
          <w:b/>
          <w:bCs/>
          <w:lang w:val="es-ES"/>
        </w:rPr>
        <w:t>I. Conocer y dar seguimiento a las actividades de la Dirección.</w:t>
      </w:r>
    </w:p>
    <w:p w14:paraId="2FA4A481" w14:textId="77777777" w:rsidR="00DD008A" w:rsidRDefault="00DD008A" w:rsidP="00DD008A">
      <w:pPr>
        <w:jc w:val="both"/>
        <w:rPr>
          <w:rFonts w:cstheme="minorHAnsi"/>
        </w:rPr>
      </w:pPr>
      <w:r w:rsidRPr="005D2CC6">
        <w:rPr>
          <w:rFonts w:cstheme="minorHAnsi"/>
          <w:lang w:val="es-ES"/>
        </w:rPr>
        <w:t xml:space="preserve">Actividad que concluye con la presentación de este informe, y se dio cumplimiento a través de las 3 sesiones celebradas por esta </w:t>
      </w:r>
      <w:r>
        <w:rPr>
          <w:rFonts w:cstheme="minorHAnsi"/>
          <w:lang w:val="es-ES"/>
        </w:rPr>
        <w:t>C</w:t>
      </w:r>
      <w:r w:rsidRPr="005D2CC6">
        <w:rPr>
          <w:rFonts w:cstheme="minorHAnsi"/>
          <w:lang w:val="es-ES"/>
        </w:rPr>
        <w:t>omisión, donde puntualmente se recibió el informe de actividades de la Dirección y se le dieron seguimiento a las mismas.</w:t>
      </w:r>
      <w:r w:rsidRPr="005D2CC6">
        <w:rPr>
          <w:rFonts w:cstheme="minorHAnsi"/>
        </w:rPr>
        <w:t xml:space="preserve"> Las actividades reportadas </w:t>
      </w:r>
      <w:r>
        <w:rPr>
          <w:rFonts w:cstheme="minorHAnsi"/>
        </w:rPr>
        <w:t>a las que</w:t>
      </w:r>
      <w:r w:rsidRPr="005D2CC6">
        <w:rPr>
          <w:rFonts w:cstheme="minorHAnsi"/>
        </w:rPr>
        <w:t xml:space="preserve"> se les dio seguimiento se mencionan a continuación.</w:t>
      </w:r>
    </w:p>
    <w:p w14:paraId="0C95559F" w14:textId="77777777" w:rsidR="00DD008A" w:rsidRDefault="00DD008A" w:rsidP="00DD008A">
      <w:pPr>
        <w:jc w:val="both"/>
        <w:rPr>
          <w:rFonts w:cstheme="minorHAnsi"/>
        </w:rPr>
      </w:pPr>
    </w:p>
    <w:p w14:paraId="58025E32" w14:textId="77777777" w:rsidR="00DD008A" w:rsidRPr="005D2CC6" w:rsidRDefault="00DD008A" w:rsidP="00DD008A">
      <w:pPr>
        <w:jc w:val="both"/>
        <w:rPr>
          <w:rFonts w:cstheme="minorHAnsi"/>
        </w:rPr>
      </w:pPr>
    </w:p>
    <w:tbl>
      <w:tblPr>
        <w:tblStyle w:val="Tablaconcuadrcula4-nfasis3"/>
        <w:tblW w:w="9067" w:type="dxa"/>
        <w:tblLook w:val="04A0" w:firstRow="1" w:lastRow="0" w:firstColumn="1" w:lastColumn="0" w:noHBand="0" w:noVBand="1"/>
      </w:tblPr>
      <w:tblGrid>
        <w:gridCol w:w="2942"/>
        <w:gridCol w:w="2015"/>
        <w:gridCol w:w="4110"/>
      </w:tblGrid>
      <w:tr w:rsidR="00DD008A" w:rsidRPr="005D2CC6" w14:paraId="582E17FF" w14:textId="77777777" w:rsidTr="00636CC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6DE48F29" w14:textId="77777777" w:rsidR="00DD008A" w:rsidRPr="005D2CC6" w:rsidRDefault="00DD008A" w:rsidP="00F92DE0">
            <w:pPr>
              <w:jc w:val="center"/>
              <w:rPr>
                <w:rFonts w:cstheme="minorHAnsi"/>
                <w:color w:val="000000" w:themeColor="text1"/>
                <w:sz w:val="24"/>
                <w:szCs w:val="24"/>
              </w:rPr>
            </w:pPr>
            <w:r w:rsidRPr="005D2CC6">
              <w:rPr>
                <w:rFonts w:cstheme="minorHAnsi"/>
                <w:color w:val="000000" w:themeColor="text1"/>
                <w:sz w:val="24"/>
                <w:szCs w:val="24"/>
              </w:rPr>
              <w:t>Actividad</w:t>
            </w:r>
          </w:p>
        </w:tc>
        <w:tc>
          <w:tcPr>
            <w:tcW w:w="2015" w:type="dxa"/>
            <w:vAlign w:val="center"/>
          </w:tcPr>
          <w:p w14:paraId="7455006B" w14:textId="77777777" w:rsidR="00DD008A" w:rsidRPr="005D2CC6" w:rsidRDefault="00DD008A" w:rsidP="00F92DE0">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D2CC6">
              <w:rPr>
                <w:rFonts w:cstheme="minorHAnsi"/>
                <w:color w:val="000000" w:themeColor="text1"/>
                <w:sz w:val="24"/>
                <w:szCs w:val="24"/>
              </w:rPr>
              <w:t>Fecha de ejecución</w:t>
            </w:r>
          </w:p>
        </w:tc>
        <w:tc>
          <w:tcPr>
            <w:tcW w:w="4110" w:type="dxa"/>
            <w:vAlign w:val="center"/>
          </w:tcPr>
          <w:p w14:paraId="7BFDF1B1" w14:textId="77777777" w:rsidR="00DD008A" w:rsidRPr="005D2CC6" w:rsidRDefault="00DD008A" w:rsidP="00F92DE0">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4"/>
                <w:szCs w:val="24"/>
              </w:rPr>
            </w:pPr>
            <w:r w:rsidRPr="005D2CC6">
              <w:rPr>
                <w:rFonts w:cstheme="minorHAnsi"/>
                <w:color w:val="000000" w:themeColor="text1"/>
                <w:sz w:val="24"/>
                <w:szCs w:val="24"/>
              </w:rPr>
              <w:t>Fecha de sesión donde fue informada la actividad</w:t>
            </w:r>
          </w:p>
        </w:tc>
      </w:tr>
      <w:tr w:rsidR="00DD008A" w:rsidRPr="005D2CC6" w14:paraId="016FAC1A" w14:textId="77777777" w:rsidTr="00F9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7B5B85D9" w14:textId="77777777" w:rsidR="00DD008A" w:rsidRPr="005D2CC6" w:rsidRDefault="00DD008A" w:rsidP="00F92DE0">
            <w:pPr>
              <w:spacing w:after="160" w:line="259" w:lineRule="auto"/>
              <w:rPr>
                <w:rFonts w:cstheme="minorHAnsi"/>
                <w:b w:val="0"/>
                <w:bCs w:val="0"/>
                <w:sz w:val="24"/>
                <w:szCs w:val="24"/>
              </w:rPr>
            </w:pPr>
            <w:r w:rsidRPr="005D2CC6">
              <w:rPr>
                <w:rFonts w:cstheme="minorHAnsi"/>
                <w:b w:val="0"/>
                <w:bCs w:val="0"/>
                <w:sz w:val="24"/>
                <w:szCs w:val="24"/>
              </w:rPr>
              <w:t>Cabildo infantil Zapopan</w:t>
            </w:r>
          </w:p>
        </w:tc>
        <w:tc>
          <w:tcPr>
            <w:tcW w:w="2015" w:type="dxa"/>
            <w:vAlign w:val="center"/>
          </w:tcPr>
          <w:p w14:paraId="012ACB79" w14:textId="77777777" w:rsidR="00DD008A" w:rsidRPr="005D2CC6" w:rsidRDefault="00DD008A" w:rsidP="00F92D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2CC6">
              <w:rPr>
                <w:rFonts w:cstheme="minorHAnsi"/>
                <w:sz w:val="24"/>
                <w:szCs w:val="24"/>
              </w:rPr>
              <w:t>28 de marzo a 27 de abril de 2022</w:t>
            </w:r>
          </w:p>
        </w:tc>
        <w:tc>
          <w:tcPr>
            <w:tcW w:w="4110" w:type="dxa"/>
            <w:vAlign w:val="center"/>
          </w:tcPr>
          <w:p w14:paraId="61CC9B53" w14:textId="77777777" w:rsidR="00DD008A" w:rsidRPr="005D2CC6" w:rsidRDefault="00DD008A" w:rsidP="00F92D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2CC6">
              <w:rPr>
                <w:rFonts w:cstheme="minorHAnsi"/>
                <w:sz w:val="24"/>
                <w:szCs w:val="24"/>
              </w:rPr>
              <w:t>Primera sesión ordinaria del 26 de julio de 2022</w:t>
            </w:r>
          </w:p>
        </w:tc>
      </w:tr>
      <w:tr w:rsidR="00DD008A" w:rsidRPr="005D2CC6" w14:paraId="364A1A4B" w14:textId="77777777" w:rsidTr="00F92DE0">
        <w:tc>
          <w:tcPr>
            <w:cnfStyle w:val="001000000000" w:firstRow="0" w:lastRow="0" w:firstColumn="1" w:lastColumn="0" w:oddVBand="0" w:evenVBand="0" w:oddHBand="0" w:evenHBand="0" w:firstRowFirstColumn="0" w:firstRowLastColumn="0" w:lastRowFirstColumn="0" w:lastRowLastColumn="0"/>
            <w:tcW w:w="2942" w:type="dxa"/>
            <w:vAlign w:val="center"/>
          </w:tcPr>
          <w:p w14:paraId="342A246F" w14:textId="77777777" w:rsidR="00DD008A" w:rsidRPr="005D2CC6" w:rsidRDefault="00DD008A" w:rsidP="00F92DE0">
            <w:pPr>
              <w:spacing w:after="160" w:line="259" w:lineRule="auto"/>
              <w:rPr>
                <w:rFonts w:cstheme="minorHAnsi"/>
                <w:b w:val="0"/>
                <w:bCs w:val="0"/>
                <w:sz w:val="24"/>
                <w:szCs w:val="24"/>
              </w:rPr>
            </w:pPr>
            <w:r w:rsidRPr="005D2CC6">
              <w:rPr>
                <w:rFonts w:cstheme="minorHAnsi"/>
                <w:b w:val="0"/>
                <w:bCs w:val="0"/>
                <w:sz w:val="24"/>
                <w:szCs w:val="24"/>
              </w:rPr>
              <w:t>Cabildo Juvenil Zapopan</w:t>
            </w:r>
          </w:p>
        </w:tc>
        <w:tc>
          <w:tcPr>
            <w:tcW w:w="2015" w:type="dxa"/>
            <w:vAlign w:val="center"/>
          </w:tcPr>
          <w:p w14:paraId="4FC478A3" w14:textId="77777777" w:rsidR="00DD008A" w:rsidRPr="005D2CC6" w:rsidRDefault="00DD008A" w:rsidP="00F92D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D2CC6">
              <w:rPr>
                <w:rFonts w:cstheme="minorHAnsi"/>
                <w:sz w:val="24"/>
                <w:szCs w:val="24"/>
              </w:rPr>
              <w:t>26 de mayo a 21 de junio de 2022</w:t>
            </w:r>
          </w:p>
        </w:tc>
        <w:tc>
          <w:tcPr>
            <w:tcW w:w="4110" w:type="dxa"/>
            <w:vAlign w:val="center"/>
          </w:tcPr>
          <w:p w14:paraId="3F54E10A" w14:textId="77777777" w:rsidR="00DD008A" w:rsidRPr="005D2CC6" w:rsidRDefault="00DD008A" w:rsidP="00F92D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D2CC6">
              <w:rPr>
                <w:rFonts w:cstheme="minorHAnsi"/>
                <w:sz w:val="24"/>
                <w:szCs w:val="24"/>
              </w:rPr>
              <w:t>Primera sesión ordinaria del 26 de julio de 2022</w:t>
            </w:r>
          </w:p>
        </w:tc>
      </w:tr>
      <w:tr w:rsidR="00DD008A" w:rsidRPr="005D2CC6" w14:paraId="77863E4C" w14:textId="77777777" w:rsidTr="00F9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53DF8B08" w14:textId="77777777" w:rsidR="00DD008A" w:rsidRPr="005D2CC6" w:rsidRDefault="00DD008A" w:rsidP="00F92DE0">
            <w:pPr>
              <w:spacing w:after="160" w:line="259" w:lineRule="auto"/>
              <w:rPr>
                <w:rFonts w:cstheme="minorHAnsi"/>
                <w:b w:val="0"/>
                <w:bCs w:val="0"/>
                <w:sz w:val="24"/>
                <w:szCs w:val="24"/>
              </w:rPr>
            </w:pPr>
            <w:r w:rsidRPr="005D2CC6">
              <w:rPr>
                <w:rFonts w:cstheme="minorHAnsi"/>
                <w:b w:val="0"/>
                <w:bCs w:val="0"/>
                <w:sz w:val="24"/>
                <w:szCs w:val="24"/>
              </w:rPr>
              <w:t>Cabildo Infantil Tlaquepaque</w:t>
            </w:r>
          </w:p>
        </w:tc>
        <w:tc>
          <w:tcPr>
            <w:tcW w:w="2015" w:type="dxa"/>
            <w:vAlign w:val="center"/>
          </w:tcPr>
          <w:p w14:paraId="41E59F4D" w14:textId="77777777" w:rsidR="00DD008A" w:rsidRPr="005D2CC6" w:rsidRDefault="00DD008A" w:rsidP="00F92D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2CC6">
              <w:rPr>
                <w:rFonts w:cstheme="minorHAnsi"/>
                <w:sz w:val="24"/>
                <w:szCs w:val="24"/>
              </w:rPr>
              <w:t>24 de mayo y 2 de junio de 2022</w:t>
            </w:r>
          </w:p>
        </w:tc>
        <w:tc>
          <w:tcPr>
            <w:tcW w:w="4110" w:type="dxa"/>
            <w:vAlign w:val="center"/>
          </w:tcPr>
          <w:p w14:paraId="211D2E4F" w14:textId="77777777" w:rsidR="00DD008A" w:rsidRPr="005D2CC6" w:rsidRDefault="00DD008A" w:rsidP="00F92D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2CC6">
              <w:rPr>
                <w:rFonts w:cstheme="minorHAnsi"/>
                <w:sz w:val="24"/>
                <w:szCs w:val="24"/>
              </w:rPr>
              <w:t>Primera sesión ordinaria del 26 de julio de 2022</w:t>
            </w:r>
          </w:p>
        </w:tc>
      </w:tr>
      <w:tr w:rsidR="00DD008A" w:rsidRPr="005D2CC6" w14:paraId="55750FF9" w14:textId="77777777" w:rsidTr="00F92DE0">
        <w:tc>
          <w:tcPr>
            <w:cnfStyle w:val="001000000000" w:firstRow="0" w:lastRow="0" w:firstColumn="1" w:lastColumn="0" w:oddVBand="0" w:evenVBand="0" w:oddHBand="0" w:evenHBand="0" w:firstRowFirstColumn="0" w:firstRowLastColumn="0" w:lastRowFirstColumn="0" w:lastRowLastColumn="0"/>
            <w:tcW w:w="2942" w:type="dxa"/>
            <w:vAlign w:val="center"/>
          </w:tcPr>
          <w:p w14:paraId="7410F340" w14:textId="77777777" w:rsidR="00DD008A" w:rsidRPr="005D2CC6" w:rsidRDefault="00DD008A" w:rsidP="00F92DE0">
            <w:pPr>
              <w:spacing w:after="160" w:line="259" w:lineRule="auto"/>
              <w:rPr>
                <w:rFonts w:cstheme="minorHAnsi"/>
                <w:b w:val="0"/>
                <w:bCs w:val="0"/>
                <w:sz w:val="24"/>
                <w:szCs w:val="24"/>
              </w:rPr>
            </w:pPr>
            <w:r w:rsidRPr="005D2CC6">
              <w:rPr>
                <w:rFonts w:cstheme="minorHAnsi"/>
                <w:b w:val="0"/>
                <w:bCs w:val="0"/>
                <w:sz w:val="24"/>
                <w:szCs w:val="24"/>
              </w:rPr>
              <w:lastRenderedPageBreak/>
              <w:t>Talleres de VPMRG</w:t>
            </w:r>
          </w:p>
        </w:tc>
        <w:tc>
          <w:tcPr>
            <w:tcW w:w="2015" w:type="dxa"/>
            <w:vAlign w:val="center"/>
          </w:tcPr>
          <w:p w14:paraId="4950D204" w14:textId="77777777" w:rsidR="00DD008A" w:rsidRPr="005D2CC6" w:rsidRDefault="00DD008A" w:rsidP="00F92D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D2CC6">
              <w:rPr>
                <w:rFonts w:cstheme="minorHAnsi"/>
                <w:sz w:val="24"/>
                <w:szCs w:val="24"/>
              </w:rPr>
              <w:t>Mayo a noviembre de 2022</w:t>
            </w:r>
          </w:p>
        </w:tc>
        <w:tc>
          <w:tcPr>
            <w:tcW w:w="4110" w:type="dxa"/>
            <w:vAlign w:val="center"/>
          </w:tcPr>
          <w:p w14:paraId="3C95AF5B" w14:textId="77777777" w:rsidR="00DD008A" w:rsidRPr="005D2CC6" w:rsidRDefault="00DD008A" w:rsidP="00F92D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D2CC6">
              <w:rPr>
                <w:rFonts w:cstheme="minorHAnsi"/>
                <w:sz w:val="24"/>
                <w:szCs w:val="24"/>
              </w:rPr>
              <w:t>Primera sesión ordinaria del 26 de julio de 2022, Segunda sesión ordinaria de 21 de octubre de 2022 y tercera sesión ordinaria de 14 de febrero de 2023</w:t>
            </w:r>
          </w:p>
        </w:tc>
      </w:tr>
      <w:tr w:rsidR="00DD008A" w:rsidRPr="005D2CC6" w14:paraId="04ACAAD8" w14:textId="77777777" w:rsidTr="00F9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06F29C1A" w14:textId="77777777" w:rsidR="00DD008A" w:rsidRPr="005D2CC6" w:rsidRDefault="00DD008A" w:rsidP="00F92DE0">
            <w:pPr>
              <w:spacing w:after="160" w:line="259" w:lineRule="auto"/>
              <w:rPr>
                <w:rFonts w:cstheme="minorHAnsi"/>
                <w:b w:val="0"/>
                <w:bCs w:val="0"/>
                <w:sz w:val="24"/>
                <w:szCs w:val="24"/>
              </w:rPr>
            </w:pPr>
            <w:r w:rsidRPr="005D2CC6">
              <w:rPr>
                <w:rFonts w:cstheme="minorHAnsi"/>
                <w:b w:val="0"/>
                <w:bCs w:val="0"/>
                <w:sz w:val="24"/>
                <w:szCs w:val="24"/>
              </w:rPr>
              <w:t xml:space="preserve">Proyecto </w:t>
            </w:r>
            <w:r w:rsidRPr="005D2CC6">
              <w:rPr>
                <w:rFonts w:cstheme="minorHAnsi"/>
                <w:b w:val="0"/>
                <w:bCs w:val="0"/>
                <w:i/>
                <w:iCs/>
                <w:sz w:val="24"/>
                <w:szCs w:val="24"/>
              </w:rPr>
              <w:t xml:space="preserve">Recrea, Escuela para la </w:t>
            </w:r>
            <w:r>
              <w:rPr>
                <w:rFonts w:cstheme="minorHAnsi"/>
                <w:b w:val="0"/>
                <w:bCs w:val="0"/>
                <w:i/>
                <w:iCs/>
                <w:sz w:val="24"/>
                <w:szCs w:val="24"/>
              </w:rPr>
              <w:t>v</w:t>
            </w:r>
            <w:r w:rsidRPr="005D2CC6">
              <w:rPr>
                <w:rFonts w:cstheme="minorHAnsi"/>
                <w:b w:val="0"/>
                <w:bCs w:val="0"/>
                <w:i/>
                <w:iCs/>
                <w:sz w:val="24"/>
                <w:szCs w:val="24"/>
              </w:rPr>
              <w:t xml:space="preserve">ida, </w:t>
            </w:r>
            <w:r w:rsidRPr="005D2CC6">
              <w:rPr>
                <w:rFonts w:cstheme="minorHAnsi"/>
                <w:b w:val="0"/>
                <w:bCs w:val="0"/>
                <w:sz w:val="24"/>
                <w:szCs w:val="24"/>
              </w:rPr>
              <w:t>SEJ</w:t>
            </w:r>
          </w:p>
        </w:tc>
        <w:tc>
          <w:tcPr>
            <w:tcW w:w="2015" w:type="dxa"/>
            <w:vAlign w:val="center"/>
          </w:tcPr>
          <w:p w14:paraId="245B405A" w14:textId="77777777" w:rsidR="00DD008A" w:rsidRPr="005D2CC6" w:rsidRDefault="00DD008A" w:rsidP="00F92D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2CC6">
              <w:rPr>
                <w:rFonts w:cstheme="minorHAnsi"/>
                <w:sz w:val="24"/>
                <w:szCs w:val="24"/>
              </w:rPr>
              <w:t>13 de mayo de 2022 a 8 de febrero de 2023</w:t>
            </w:r>
          </w:p>
        </w:tc>
        <w:tc>
          <w:tcPr>
            <w:tcW w:w="4110" w:type="dxa"/>
            <w:vAlign w:val="center"/>
          </w:tcPr>
          <w:p w14:paraId="5BC08B4B" w14:textId="77777777" w:rsidR="00DD008A" w:rsidRPr="005D2CC6" w:rsidRDefault="00DD008A" w:rsidP="00F92D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2CC6">
              <w:rPr>
                <w:rFonts w:cstheme="minorHAnsi"/>
                <w:sz w:val="24"/>
                <w:szCs w:val="24"/>
              </w:rPr>
              <w:t>Primera sesión ordinaria del 26 de julio de 2022, segunda sesión ordinaria de 21 de octubre de 2022 y tercera sesión ordinaria de 14 de febrero de 2023</w:t>
            </w:r>
          </w:p>
        </w:tc>
      </w:tr>
      <w:tr w:rsidR="00DD008A" w:rsidRPr="005D2CC6" w14:paraId="6B6C799C" w14:textId="77777777" w:rsidTr="00F92DE0">
        <w:tc>
          <w:tcPr>
            <w:cnfStyle w:val="001000000000" w:firstRow="0" w:lastRow="0" w:firstColumn="1" w:lastColumn="0" w:oddVBand="0" w:evenVBand="0" w:oddHBand="0" w:evenHBand="0" w:firstRowFirstColumn="0" w:firstRowLastColumn="0" w:lastRowFirstColumn="0" w:lastRowLastColumn="0"/>
            <w:tcW w:w="2942" w:type="dxa"/>
            <w:vAlign w:val="center"/>
          </w:tcPr>
          <w:p w14:paraId="6F22D7D7" w14:textId="77777777" w:rsidR="00DD008A" w:rsidRPr="005D2CC6" w:rsidRDefault="00DD008A" w:rsidP="00F92DE0">
            <w:pPr>
              <w:spacing w:after="160" w:line="259" w:lineRule="auto"/>
              <w:rPr>
                <w:rFonts w:cstheme="minorHAnsi"/>
                <w:b w:val="0"/>
                <w:bCs w:val="0"/>
                <w:sz w:val="24"/>
                <w:szCs w:val="24"/>
              </w:rPr>
            </w:pPr>
            <w:r w:rsidRPr="005D2CC6">
              <w:rPr>
                <w:rFonts w:cstheme="minorHAnsi"/>
                <w:b w:val="0"/>
                <w:bCs w:val="0"/>
                <w:sz w:val="24"/>
                <w:szCs w:val="24"/>
              </w:rPr>
              <w:t>Taller</w:t>
            </w:r>
            <w:r>
              <w:rPr>
                <w:rFonts w:cstheme="minorHAnsi"/>
                <w:b w:val="0"/>
                <w:bCs w:val="0"/>
                <w:sz w:val="24"/>
                <w:szCs w:val="24"/>
              </w:rPr>
              <w:t>,</w:t>
            </w:r>
            <w:r w:rsidRPr="005D2CC6">
              <w:rPr>
                <w:rFonts w:cstheme="minorHAnsi"/>
                <w:b w:val="0"/>
                <w:bCs w:val="0"/>
                <w:sz w:val="24"/>
                <w:szCs w:val="24"/>
              </w:rPr>
              <w:t xml:space="preserve"> </w:t>
            </w:r>
            <w:r w:rsidRPr="005D2CC6">
              <w:rPr>
                <w:rFonts w:cstheme="minorHAnsi"/>
                <w:b w:val="0"/>
                <w:bCs w:val="0"/>
                <w:i/>
                <w:iCs/>
                <w:sz w:val="24"/>
                <w:szCs w:val="24"/>
              </w:rPr>
              <w:t>Tú puedes cambiar el mundo</w:t>
            </w:r>
          </w:p>
        </w:tc>
        <w:tc>
          <w:tcPr>
            <w:tcW w:w="2015" w:type="dxa"/>
            <w:vAlign w:val="center"/>
          </w:tcPr>
          <w:p w14:paraId="26BF35DD" w14:textId="77777777" w:rsidR="00DD008A" w:rsidRPr="005D2CC6" w:rsidRDefault="00DD008A" w:rsidP="00F92D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D2CC6">
              <w:rPr>
                <w:rFonts w:cstheme="minorHAnsi"/>
                <w:sz w:val="24"/>
                <w:szCs w:val="24"/>
              </w:rPr>
              <w:t>27 de abril a octubre de 2022</w:t>
            </w:r>
          </w:p>
        </w:tc>
        <w:tc>
          <w:tcPr>
            <w:tcW w:w="4110" w:type="dxa"/>
            <w:vAlign w:val="center"/>
          </w:tcPr>
          <w:p w14:paraId="10822259" w14:textId="77777777" w:rsidR="00DD008A" w:rsidRPr="005D2CC6" w:rsidRDefault="00DD008A" w:rsidP="00F92D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D2CC6">
              <w:rPr>
                <w:rFonts w:cstheme="minorHAnsi"/>
                <w:sz w:val="24"/>
                <w:szCs w:val="24"/>
              </w:rPr>
              <w:t>Primera sesión ordinaria del 26 de julio de 2022 y segunda sesión ordinaria de 21 de octubre de 2022</w:t>
            </w:r>
          </w:p>
        </w:tc>
      </w:tr>
      <w:tr w:rsidR="00DD008A" w:rsidRPr="005D2CC6" w14:paraId="30754DF7" w14:textId="77777777" w:rsidTr="00F9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3B82483D" w14:textId="77777777" w:rsidR="00DD008A" w:rsidRPr="005D2CC6" w:rsidRDefault="00DD008A" w:rsidP="00F92DE0">
            <w:pPr>
              <w:spacing w:after="160" w:line="259" w:lineRule="auto"/>
              <w:rPr>
                <w:rFonts w:cstheme="minorHAnsi"/>
                <w:b w:val="0"/>
                <w:bCs w:val="0"/>
                <w:sz w:val="24"/>
                <w:szCs w:val="24"/>
              </w:rPr>
            </w:pPr>
            <w:r w:rsidRPr="005D2CC6">
              <w:rPr>
                <w:rFonts w:cstheme="minorHAnsi"/>
                <w:b w:val="0"/>
                <w:bCs w:val="0"/>
                <w:sz w:val="24"/>
                <w:szCs w:val="24"/>
              </w:rPr>
              <w:t>Ciclo de Cine y Política</w:t>
            </w:r>
          </w:p>
        </w:tc>
        <w:tc>
          <w:tcPr>
            <w:tcW w:w="2015" w:type="dxa"/>
            <w:vAlign w:val="center"/>
          </w:tcPr>
          <w:p w14:paraId="101A1BAA" w14:textId="77777777" w:rsidR="00DD008A" w:rsidRPr="005D2CC6" w:rsidRDefault="00DD008A" w:rsidP="00F92D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2CC6">
              <w:rPr>
                <w:rFonts w:cstheme="minorHAnsi"/>
                <w:sz w:val="24"/>
                <w:szCs w:val="24"/>
              </w:rPr>
              <w:t>29 de septiembre a 2 de octubre de 2022</w:t>
            </w:r>
          </w:p>
        </w:tc>
        <w:tc>
          <w:tcPr>
            <w:tcW w:w="4110" w:type="dxa"/>
            <w:vAlign w:val="center"/>
          </w:tcPr>
          <w:p w14:paraId="54A3F185" w14:textId="77777777" w:rsidR="00DD008A" w:rsidRPr="005D2CC6" w:rsidRDefault="00DD008A" w:rsidP="00F92D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2CC6">
              <w:rPr>
                <w:rFonts w:cstheme="minorHAnsi"/>
                <w:sz w:val="24"/>
                <w:szCs w:val="24"/>
              </w:rPr>
              <w:t>Segunda sesión Ordinaria de 21 de octubre de 2022</w:t>
            </w:r>
          </w:p>
        </w:tc>
      </w:tr>
      <w:tr w:rsidR="00DD008A" w:rsidRPr="005D2CC6" w14:paraId="621128EE" w14:textId="77777777" w:rsidTr="00F92DE0">
        <w:tc>
          <w:tcPr>
            <w:cnfStyle w:val="001000000000" w:firstRow="0" w:lastRow="0" w:firstColumn="1" w:lastColumn="0" w:oddVBand="0" w:evenVBand="0" w:oddHBand="0" w:evenHBand="0" w:firstRowFirstColumn="0" w:firstRowLastColumn="0" w:lastRowFirstColumn="0" w:lastRowLastColumn="0"/>
            <w:tcW w:w="2942" w:type="dxa"/>
            <w:vAlign w:val="center"/>
          </w:tcPr>
          <w:p w14:paraId="1F3CBD9F" w14:textId="77777777" w:rsidR="00DD008A" w:rsidRPr="005D2CC6" w:rsidRDefault="00DD008A" w:rsidP="00F92DE0">
            <w:pPr>
              <w:spacing w:after="160" w:line="259" w:lineRule="auto"/>
              <w:rPr>
                <w:rFonts w:cstheme="minorHAnsi"/>
                <w:b w:val="0"/>
                <w:bCs w:val="0"/>
                <w:sz w:val="24"/>
                <w:szCs w:val="24"/>
              </w:rPr>
            </w:pPr>
            <w:r w:rsidRPr="005D2CC6">
              <w:rPr>
                <w:rFonts w:cstheme="minorHAnsi"/>
                <w:b w:val="0"/>
                <w:bCs w:val="0"/>
                <w:sz w:val="24"/>
                <w:szCs w:val="24"/>
              </w:rPr>
              <w:t>Festival Papirolas</w:t>
            </w:r>
          </w:p>
        </w:tc>
        <w:tc>
          <w:tcPr>
            <w:tcW w:w="2015" w:type="dxa"/>
            <w:vAlign w:val="center"/>
          </w:tcPr>
          <w:p w14:paraId="78433BC6" w14:textId="77777777" w:rsidR="00DD008A" w:rsidRPr="005D2CC6" w:rsidRDefault="00DD008A" w:rsidP="00F92D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D2CC6">
              <w:rPr>
                <w:rFonts w:cstheme="minorHAnsi"/>
                <w:sz w:val="24"/>
                <w:szCs w:val="24"/>
              </w:rPr>
              <w:t>05 al 9 de octubre de 2022</w:t>
            </w:r>
          </w:p>
        </w:tc>
        <w:tc>
          <w:tcPr>
            <w:tcW w:w="4110" w:type="dxa"/>
            <w:vAlign w:val="center"/>
          </w:tcPr>
          <w:p w14:paraId="465911EA" w14:textId="77777777" w:rsidR="00DD008A" w:rsidRPr="005D2CC6" w:rsidRDefault="00DD008A" w:rsidP="00F92D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D2CC6">
              <w:rPr>
                <w:rFonts w:cstheme="minorHAnsi"/>
                <w:sz w:val="24"/>
                <w:szCs w:val="24"/>
              </w:rPr>
              <w:t>Segunda sesión Ordinaria de 21 de octubre de 2022</w:t>
            </w:r>
          </w:p>
        </w:tc>
      </w:tr>
      <w:tr w:rsidR="00DD008A" w:rsidRPr="005D2CC6" w14:paraId="37C0E5FD" w14:textId="77777777" w:rsidTr="00F92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475C1404" w14:textId="77777777" w:rsidR="00DD008A" w:rsidRPr="005D2CC6" w:rsidRDefault="00DD008A" w:rsidP="00F92DE0">
            <w:pPr>
              <w:spacing w:after="160" w:line="259" w:lineRule="auto"/>
              <w:rPr>
                <w:rFonts w:cstheme="minorHAnsi"/>
                <w:b w:val="0"/>
                <w:bCs w:val="0"/>
                <w:sz w:val="24"/>
                <w:szCs w:val="24"/>
              </w:rPr>
            </w:pPr>
            <w:r w:rsidRPr="005D2CC6">
              <w:rPr>
                <w:rFonts w:cstheme="minorHAnsi"/>
                <w:b w:val="0"/>
                <w:bCs w:val="0"/>
                <w:sz w:val="24"/>
                <w:szCs w:val="24"/>
              </w:rPr>
              <w:t>2do Encuentro Nacional de Buenas Prácticas, Michoacán</w:t>
            </w:r>
          </w:p>
        </w:tc>
        <w:tc>
          <w:tcPr>
            <w:tcW w:w="2015" w:type="dxa"/>
            <w:vAlign w:val="center"/>
          </w:tcPr>
          <w:p w14:paraId="3278CA53" w14:textId="77777777" w:rsidR="00DD008A" w:rsidRPr="005D2CC6" w:rsidRDefault="00DD008A" w:rsidP="00F92D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2CC6">
              <w:rPr>
                <w:rFonts w:cstheme="minorHAnsi"/>
                <w:sz w:val="24"/>
                <w:szCs w:val="24"/>
              </w:rPr>
              <w:t>26 de octubre de 2022</w:t>
            </w:r>
          </w:p>
        </w:tc>
        <w:tc>
          <w:tcPr>
            <w:tcW w:w="4110" w:type="dxa"/>
            <w:vAlign w:val="center"/>
          </w:tcPr>
          <w:p w14:paraId="5EF6A911" w14:textId="77777777" w:rsidR="00DD008A" w:rsidRPr="005D2CC6" w:rsidRDefault="00DD008A" w:rsidP="00F92DE0">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5D2CC6">
              <w:rPr>
                <w:rFonts w:cstheme="minorHAnsi"/>
                <w:sz w:val="24"/>
                <w:szCs w:val="24"/>
              </w:rPr>
              <w:t>Tercera sesión ordinaria de 14 de febrero de 2023</w:t>
            </w:r>
          </w:p>
        </w:tc>
      </w:tr>
      <w:tr w:rsidR="00DD008A" w:rsidRPr="005D2CC6" w14:paraId="4B1A65AC" w14:textId="77777777" w:rsidTr="00F92DE0">
        <w:tc>
          <w:tcPr>
            <w:cnfStyle w:val="001000000000" w:firstRow="0" w:lastRow="0" w:firstColumn="1" w:lastColumn="0" w:oddVBand="0" w:evenVBand="0" w:oddHBand="0" w:evenHBand="0" w:firstRowFirstColumn="0" w:firstRowLastColumn="0" w:lastRowFirstColumn="0" w:lastRowLastColumn="0"/>
            <w:tcW w:w="2942" w:type="dxa"/>
            <w:vAlign w:val="center"/>
          </w:tcPr>
          <w:p w14:paraId="7E43FB90" w14:textId="77777777" w:rsidR="00DD008A" w:rsidRPr="005D2CC6" w:rsidRDefault="00DD008A" w:rsidP="00F92DE0">
            <w:pPr>
              <w:spacing w:after="160" w:line="259" w:lineRule="auto"/>
              <w:rPr>
                <w:rFonts w:cstheme="minorHAnsi"/>
                <w:sz w:val="24"/>
                <w:szCs w:val="24"/>
              </w:rPr>
            </w:pPr>
            <w:r w:rsidRPr="005D2CC6">
              <w:rPr>
                <w:rFonts w:cstheme="minorHAnsi"/>
                <w:b w:val="0"/>
                <w:bCs w:val="0"/>
                <w:sz w:val="24"/>
                <w:szCs w:val="24"/>
              </w:rPr>
              <w:t xml:space="preserve">Concurso Nacional de Oratoria </w:t>
            </w:r>
            <w:r w:rsidRPr="005D2CC6">
              <w:rPr>
                <w:rFonts w:cstheme="minorHAnsi"/>
                <w:b w:val="0"/>
                <w:bCs w:val="0"/>
                <w:i/>
                <w:iCs/>
                <w:sz w:val="24"/>
                <w:szCs w:val="24"/>
              </w:rPr>
              <w:t>Belisario Domínguez</w:t>
            </w:r>
            <w:r w:rsidRPr="005D2CC6">
              <w:rPr>
                <w:rFonts w:cstheme="minorHAnsi"/>
                <w:b w:val="0"/>
                <w:bCs w:val="0"/>
                <w:sz w:val="24"/>
                <w:szCs w:val="24"/>
              </w:rPr>
              <w:t xml:space="preserve"> “Libres por la palabra libre”</w:t>
            </w:r>
          </w:p>
        </w:tc>
        <w:tc>
          <w:tcPr>
            <w:tcW w:w="2015" w:type="dxa"/>
            <w:vAlign w:val="center"/>
          </w:tcPr>
          <w:p w14:paraId="1116CFA8" w14:textId="77777777" w:rsidR="00DD008A" w:rsidRPr="005D2CC6" w:rsidRDefault="00DD008A" w:rsidP="00F92D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D2CC6">
              <w:rPr>
                <w:rFonts w:cstheme="minorHAnsi"/>
                <w:sz w:val="24"/>
                <w:szCs w:val="24"/>
              </w:rPr>
              <w:t>18 de noviembre y 4 y 5 de diciembre</w:t>
            </w:r>
          </w:p>
        </w:tc>
        <w:tc>
          <w:tcPr>
            <w:tcW w:w="4110" w:type="dxa"/>
            <w:vAlign w:val="center"/>
          </w:tcPr>
          <w:p w14:paraId="33291BC0" w14:textId="133FA77E" w:rsidR="00DD008A" w:rsidRPr="005D2CC6" w:rsidRDefault="00DD008A" w:rsidP="00F92DE0">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5D2CC6">
              <w:rPr>
                <w:rFonts w:cstheme="minorHAnsi"/>
                <w:sz w:val="24"/>
                <w:szCs w:val="24"/>
              </w:rPr>
              <w:t>Tercera sesión ordinaria de 14 de febrero de 2023</w:t>
            </w:r>
          </w:p>
        </w:tc>
      </w:tr>
    </w:tbl>
    <w:p w14:paraId="4EBB57EB" w14:textId="0C093A2F" w:rsidR="00DD008A" w:rsidRPr="005D2CC6" w:rsidRDefault="00DD008A" w:rsidP="00DD008A">
      <w:pPr>
        <w:jc w:val="both"/>
        <w:rPr>
          <w:rFonts w:cstheme="minorHAnsi"/>
        </w:rPr>
      </w:pPr>
      <w:r>
        <w:rPr>
          <w:noProof/>
        </w:rPr>
        <w:drawing>
          <wp:anchor distT="0" distB="0" distL="114300" distR="114300" simplePos="0" relativeHeight="251669504" behindDoc="1" locked="0" layoutInCell="1" allowOverlap="1" wp14:anchorId="77551B0B" wp14:editId="068D3A05">
            <wp:simplePos x="0" y="0"/>
            <wp:positionH relativeFrom="page">
              <wp:posOffset>-635</wp:posOffset>
            </wp:positionH>
            <wp:positionV relativeFrom="paragraph">
              <wp:posOffset>-6022975</wp:posOffset>
            </wp:positionV>
            <wp:extent cx="7744460" cy="10084435"/>
            <wp:effectExtent l="0" t="0" r="8890" b="0"/>
            <wp:wrapNone/>
            <wp:docPr id="7" name="Imagen 7"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licación&#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7744460" cy="10084435"/>
                    </a:xfrm>
                    <a:prstGeom prst="rect">
                      <a:avLst/>
                    </a:prstGeom>
                  </pic:spPr>
                </pic:pic>
              </a:graphicData>
            </a:graphic>
            <wp14:sizeRelH relativeFrom="page">
              <wp14:pctWidth>0</wp14:pctWidth>
            </wp14:sizeRelH>
            <wp14:sizeRelV relativeFrom="page">
              <wp14:pctHeight>0</wp14:pctHeight>
            </wp14:sizeRelV>
          </wp:anchor>
        </w:drawing>
      </w:r>
    </w:p>
    <w:p w14:paraId="0428A373" w14:textId="2BE053AC" w:rsidR="00DD008A" w:rsidRPr="005D2CC6" w:rsidRDefault="00DD008A" w:rsidP="00DD008A">
      <w:pPr>
        <w:jc w:val="both"/>
        <w:rPr>
          <w:rFonts w:cstheme="minorHAnsi"/>
          <w:b/>
          <w:bCs/>
        </w:rPr>
      </w:pPr>
      <w:r w:rsidRPr="005D2CC6">
        <w:rPr>
          <w:rFonts w:cstheme="minorHAnsi"/>
          <w:b/>
          <w:bCs/>
        </w:rPr>
        <w:t>II. Conocer y analizar el Proyecto Operativo Anual 2023.</w:t>
      </w:r>
    </w:p>
    <w:p w14:paraId="2613146C" w14:textId="77777777" w:rsidR="00DD008A" w:rsidRPr="005D2CC6" w:rsidRDefault="00DD008A" w:rsidP="00DD008A">
      <w:pPr>
        <w:jc w:val="both"/>
        <w:rPr>
          <w:rFonts w:cstheme="minorHAnsi"/>
        </w:rPr>
      </w:pPr>
      <w:r w:rsidRPr="005D2CC6">
        <w:rPr>
          <w:rFonts w:cstheme="minorHAnsi"/>
          <w:lang w:val="es-ES"/>
        </w:rPr>
        <w:t>Actividad concluida el 27 de julio de 2022, con la celebración de la sesión extraordinaria del Consejo General en donde se aprobaron las Matrices de Indicadores de Resultados (MIR), mediante el acuerdo IEPC-ACG-045/2022, en donde los consejeros integrantes de esta comisión analizamos y aprobamos las MIR que sustituyen al proyecto operativo anual.</w:t>
      </w:r>
    </w:p>
    <w:p w14:paraId="45033C11" w14:textId="77777777" w:rsidR="00DD008A" w:rsidRDefault="00DD008A" w:rsidP="00DD008A">
      <w:pPr>
        <w:jc w:val="both"/>
        <w:rPr>
          <w:rFonts w:cstheme="minorHAnsi"/>
          <w:b/>
          <w:bCs/>
          <w:lang w:val="en-US"/>
        </w:rPr>
      </w:pPr>
    </w:p>
    <w:p w14:paraId="282420EF" w14:textId="77777777" w:rsidR="00DD008A" w:rsidRPr="005D2CC6" w:rsidRDefault="00DD008A" w:rsidP="00DD008A">
      <w:pPr>
        <w:jc w:val="both"/>
        <w:rPr>
          <w:rFonts w:cstheme="minorHAnsi"/>
          <w:b/>
          <w:bCs/>
          <w:lang w:val="es-ES"/>
        </w:rPr>
      </w:pPr>
      <w:r w:rsidRPr="005D2CC6">
        <w:rPr>
          <w:rFonts w:cstheme="minorHAnsi"/>
          <w:b/>
          <w:bCs/>
          <w:lang w:val="en-US"/>
        </w:rPr>
        <w:t xml:space="preserve">III. Dar </w:t>
      </w:r>
      <w:proofErr w:type="spellStart"/>
      <w:r w:rsidRPr="005D2CC6">
        <w:rPr>
          <w:rFonts w:cstheme="minorHAnsi"/>
          <w:b/>
          <w:bCs/>
          <w:lang w:val="en-US"/>
        </w:rPr>
        <w:t>seguimiento</w:t>
      </w:r>
      <w:proofErr w:type="spellEnd"/>
      <w:r w:rsidRPr="005D2CC6">
        <w:rPr>
          <w:rFonts w:cstheme="minorHAnsi"/>
          <w:b/>
          <w:bCs/>
          <w:lang w:val="en-US"/>
        </w:rPr>
        <w:t xml:space="preserve"> a la </w:t>
      </w:r>
      <w:proofErr w:type="spellStart"/>
      <w:r w:rsidRPr="005D2CC6">
        <w:rPr>
          <w:rFonts w:cstheme="minorHAnsi"/>
          <w:b/>
          <w:bCs/>
          <w:lang w:val="en-US"/>
        </w:rPr>
        <w:t>elaboración</w:t>
      </w:r>
      <w:proofErr w:type="spellEnd"/>
      <w:r w:rsidRPr="005D2CC6">
        <w:rPr>
          <w:rFonts w:cstheme="minorHAnsi"/>
          <w:b/>
          <w:bCs/>
          <w:lang w:val="en-US"/>
        </w:rPr>
        <w:t xml:space="preserve"> del material </w:t>
      </w:r>
      <w:proofErr w:type="spellStart"/>
      <w:r w:rsidRPr="005D2CC6">
        <w:rPr>
          <w:rFonts w:cstheme="minorHAnsi"/>
          <w:b/>
          <w:bCs/>
          <w:lang w:val="en-US"/>
        </w:rPr>
        <w:t>didáctico</w:t>
      </w:r>
      <w:proofErr w:type="spellEnd"/>
      <w:r w:rsidRPr="005D2CC6">
        <w:rPr>
          <w:rFonts w:cstheme="minorHAnsi"/>
          <w:b/>
          <w:bCs/>
          <w:lang w:val="en-US"/>
        </w:rPr>
        <w:t xml:space="preserve"> para </w:t>
      </w:r>
      <w:proofErr w:type="spellStart"/>
      <w:r w:rsidRPr="005D2CC6">
        <w:rPr>
          <w:rFonts w:cstheme="minorHAnsi"/>
          <w:b/>
          <w:bCs/>
          <w:lang w:val="en-US"/>
        </w:rPr>
        <w:t>el</w:t>
      </w:r>
      <w:proofErr w:type="spellEnd"/>
      <w:r w:rsidRPr="005D2CC6">
        <w:rPr>
          <w:rFonts w:cstheme="minorHAnsi"/>
          <w:b/>
          <w:bCs/>
          <w:lang w:val="en-US"/>
        </w:rPr>
        <w:t xml:space="preserve"> </w:t>
      </w:r>
      <w:proofErr w:type="spellStart"/>
      <w:r w:rsidRPr="005D2CC6">
        <w:rPr>
          <w:rFonts w:cstheme="minorHAnsi"/>
          <w:b/>
          <w:bCs/>
          <w:lang w:val="en-US"/>
        </w:rPr>
        <w:t>libro</w:t>
      </w:r>
      <w:proofErr w:type="spellEnd"/>
      <w:r w:rsidRPr="005D2CC6">
        <w:rPr>
          <w:rFonts w:cstheme="minorHAnsi"/>
          <w:b/>
          <w:bCs/>
          <w:lang w:val="en-US"/>
        </w:rPr>
        <w:t xml:space="preserve"> “</w:t>
      </w:r>
      <w:proofErr w:type="spellStart"/>
      <w:r w:rsidRPr="005D2CC6">
        <w:rPr>
          <w:rFonts w:cstheme="minorHAnsi"/>
          <w:b/>
          <w:bCs/>
          <w:lang w:val="en-US"/>
        </w:rPr>
        <w:t>todos</w:t>
      </w:r>
      <w:proofErr w:type="spellEnd"/>
      <w:r w:rsidRPr="005D2CC6">
        <w:rPr>
          <w:rFonts w:cstheme="minorHAnsi"/>
          <w:b/>
          <w:bCs/>
          <w:lang w:val="en-US"/>
        </w:rPr>
        <w:t xml:space="preserve"> contra </w:t>
      </w:r>
      <w:proofErr w:type="spellStart"/>
      <w:r w:rsidRPr="005D2CC6">
        <w:rPr>
          <w:rFonts w:cstheme="minorHAnsi"/>
          <w:b/>
          <w:bCs/>
          <w:lang w:val="en-US"/>
        </w:rPr>
        <w:t>el</w:t>
      </w:r>
      <w:proofErr w:type="spellEnd"/>
      <w:r w:rsidRPr="005D2CC6">
        <w:rPr>
          <w:rFonts w:cstheme="minorHAnsi"/>
          <w:b/>
          <w:bCs/>
          <w:lang w:val="en-US"/>
        </w:rPr>
        <w:t xml:space="preserve"> </w:t>
      </w:r>
      <w:proofErr w:type="spellStart"/>
      <w:r w:rsidRPr="005D2CC6">
        <w:rPr>
          <w:rFonts w:cstheme="minorHAnsi"/>
          <w:b/>
          <w:bCs/>
          <w:lang w:val="en-US"/>
        </w:rPr>
        <w:t>odio</w:t>
      </w:r>
      <w:proofErr w:type="spellEnd"/>
      <w:r w:rsidRPr="005D2CC6">
        <w:rPr>
          <w:rFonts w:cstheme="minorHAnsi"/>
          <w:b/>
          <w:bCs/>
          <w:lang w:val="en-US"/>
        </w:rPr>
        <w:t xml:space="preserve">” de la </w:t>
      </w:r>
      <w:proofErr w:type="spellStart"/>
      <w:r w:rsidRPr="005D2CC6">
        <w:rPr>
          <w:rFonts w:cstheme="minorHAnsi"/>
          <w:b/>
          <w:bCs/>
          <w:lang w:val="en-US"/>
        </w:rPr>
        <w:t>colección</w:t>
      </w:r>
      <w:proofErr w:type="spellEnd"/>
      <w:r w:rsidRPr="005D2CC6">
        <w:rPr>
          <w:rFonts w:cstheme="minorHAnsi"/>
          <w:b/>
          <w:bCs/>
          <w:lang w:val="en-US"/>
        </w:rPr>
        <w:t xml:space="preserve"> editorial </w:t>
      </w:r>
      <w:proofErr w:type="spellStart"/>
      <w:r w:rsidRPr="005D2CC6">
        <w:rPr>
          <w:rFonts w:cstheme="minorHAnsi"/>
          <w:b/>
          <w:bCs/>
          <w:lang w:val="en-US"/>
        </w:rPr>
        <w:t>Utopía</w:t>
      </w:r>
      <w:proofErr w:type="spellEnd"/>
      <w:r w:rsidRPr="005D2CC6">
        <w:rPr>
          <w:rFonts w:cstheme="minorHAnsi"/>
          <w:b/>
          <w:bCs/>
          <w:lang w:val="en-US"/>
        </w:rPr>
        <w:t>.</w:t>
      </w:r>
    </w:p>
    <w:p w14:paraId="0D10329D" w14:textId="77777777" w:rsidR="00DD008A" w:rsidRPr="005D2CC6" w:rsidRDefault="00DD008A" w:rsidP="00DD008A">
      <w:pPr>
        <w:jc w:val="both"/>
        <w:rPr>
          <w:rFonts w:cstheme="minorHAnsi"/>
          <w:lang w:val="en-US"/>
        </w:rPr>
      </w:pPr>
      <w:r w:rsidRPr="005D2CC6">
        <w:rPr>
          <w:rFonts w:cstheme="minorHAnsi"/>
          <w:lang w:val="en-US"/>
        </w:rPr>
        <w:t xml:space="preserve">Se </w:t>
      </w:r>
      <w:proofErr w:type="spellStart"/>
      <w:r w:rsidRPr="005D2CC6">
        <w:rPr>
          <w:rFonts w:cstheme="minorHAnsi"/>
          <w:lang w:val="en-US"/>
        </w:rPr>
        <w:t>presentó</w:t>
      </w:r>
      <w:proofErr w:type="spellEnd"/>
      <w:r w:rsidRPr="005D2CC6">
        <w:rPr>
          <w:rFonts w:cstheme="minorHAnsi"/>
          <w:lang w:val="en-US"/>
        </w:rPr>
        <w:t xml:space="preserve"> a </w:t>
      </w:r>
      <w:proofErr w:type="spellStart"/>
      <w:r w:rsidRPr="005D2CC6">
        <w:rPr>
          <w:rFonts w:cstheme="minorHAnsi"/>
          <w:lang w:val="en-US"/>
        </w:rPr>
        <w:t>esta</w:t>
      </w:r>
      <w:proofErr w:type="spellEnd"/>
      <w:r w:rsidRPr="005D2CC6">
        <w:rPr>
          <w:rFonts w:cstheme="minorHAnsi"/>
          <w:lang w:val="en-US"/>
        </w:rPr>
        <w:t xml:space="preserve"> </w:t>
      </w:r>
      <w:proofErr w:type="spellStart"/>
      <w:r w:rsidRPr="005D2CC6">
        <w:rPr>
          <w:rFonts w:cstheme="minorHAnsi"/>
          <w:lang w:val="en-US"/>
        </w:rPr>
        <w:t>comisión</w:t>
      </w:r>
      <w:proofErr w:type="spellEnd"/>
      <w:r w:rsidRPr="005D2CC6">
        <w:rPr>
          <w:rFonts w:cstheme="minorHAnsi"/>
          <w:lang w:val="en-US"/>
        </w:rPr>
        <w:t xml:space="preserve"> </w:t>
      </w:r>
      <w:proofErr w:type="spellStart"/>
      <w:r w:rsidRPr="005D2CC6">
        <w:rPr>
          <w:rFonts w:cstheme="minorHAnsi"/>
          <w:lang w:val="en-US"/>
        </w:rPr>
        <w:t>los</w:t>
      </w:r>
      <w:proofErr w:type="spellEnd"/>
      <w:r w:rsidRPr="005D2CC6">
        <w:rPr>
          <w:rFonts w:cstheme="minorHAnsi"/>
          <w:lang w:val="en-US"/>
        </w:rPr>
        <w:t xml:space="preserve"> </w:t>
      </w:r>
      <w:proofErr w:type="spellStart"/>
      <w:r w:rsidRPr="005D2CC6">
        <w:rPr>
          <w:rFonts w:cstheme="minorHAnsi"/>
          <w:lang w:val="en-US"/>
        </w:rPr>
        <w:t>materiales</w:t>
      </w:r>
      <w:proofErr w:type="spellEnd"/>
      <w:r w:rsidRPr="005D2CC6">
        <w:rPr>
          <w:rFonts w:cstheme="minorHAnsi"/>
          <w:lang w:val="en-US"/>
        </w:rPr>
        <w:t xml:space="preserve"> que </w:t>
      </w:r>
      <w:proofErr w:type="spellStart"/>
      <w:r w:rsidRPr="005D2CC6">
        <w:rPr>
          <w:rFonts w:cstheme="minorHAnsi"/>
          <w:lang w:val="en-US"/>
        </w:rPr>
        <w:t>forman</w:t>
      </w:r>
      <w:proofErr w:type="spellEnd"/>
      <w:r w:rsidRPr="005D2CC6">
        <w:rPr>
          <w:rFonts w:cstheme="minorHAnsi"/>
          <w:lang w:val="en-US"/>
        </w:rPr>
        <w:t xml:space="preserve"> </w:t>
      </w:r>
      <w:proofErr w:type="spellStart"/>
      <w:r w:rsidRPr="005D2CC6">
        <w:rPr>
          <w:rFonts w:cstheme="minorHAnsi"/>
          <w:lang w:val="en-US"/>
        </w:rPr>
        <w:t>parte</w:t>
      </w:r>
      <w:proofErr w:type="spellEnd"/>
      <w:r w:rsidRPr="005D2CC6">
        <w:rPr>
          <w:rFonts w:cstheme="minorHAnsi"/>
          <w:lang w:val="en-US"/>
        </w:rPr>
        <w:t xml:space="preserve"> del </w:t>
      </w:r>
      <w:proofErr w:type="spellStart"/>
      <w:r w:rsidRPr="005D2CC6">
        <w:rPr>
          <w:rFonts w:cstheme="minorHAnsi"/>
          <w:lang w:val="en-US"/>
        </w:rPr>
        <w:t>proyecto</w:t>
      </w:r>
      <w:proofErr w:type="spellEnd"/>
      <w:r w:rsidRPr="005D2CC6">
        <w:rPr>
          <w:rFonts w:cstheme="minorHAnsi"/>
          <w:lang w:val="en-US"/>
        </w:rPr>
        <w:t xml:space="preserve"> </w:t>
      </w:r>
      <w:proofErr w:type="spellStart"/>
      <w:r w:rsidRPr="005D2CC6">
        <w:rPr>
          <w:rFonts w:cstheme="minorHAnsi"/>
          <w:i/>
          <w:iCs/>
          <w:lang w:val="en-US"/>
        </w:rPr>
        <w:t>Recrea</w:t>
      </w:r>
      <w:proofErr w:type="spellEnd"/>
      <w:r w:rsidRPr="005D2CC6">
        <w:rPr>
          <w:rFonts w:cstheme="minorHAnsi"/>
          <w:i/>
          <w:iCs/>
          <w:lang w:val="en-US"/>
        </w:rPr>
        <w:t xml:space="preserve">, </w:t>
      </w:r>
      <w:proofErr w:type="spellStart"/>
      <w:r w:rsidRPr="005D2CC6">
        <w:rPr>
          <w:rFonts w:cstheme="minorHAnsi"/>
          <w:i/>
          <w:iCs/>
          <w:lang w:val="en-US"/>
        </w:rPr>
        <w:t>escuela</w:t>
      </w:r>
      <w:proofErr w:type="spellEnd"/>
      <w:r w:rsidRPr="005D2CC6">
        <w:rPr>
          <w:rFonts w:cstheme="minorHAnsi"/>
          <w:i/>
          <w:iCs/>
          <w:lang w:val="en-US"/>
        </w:rPr>
        <w:t xml:space="preserve"> para la </w:t>
      </w:r>
      <w:proofErr w:type="spellStart"/>
      <w:r w:rsidRPr="005D2CC6">
        <w:rPr>
          <w:rFonts w:cstheme="minorHAnsi"/>
          <w:i/>
          <w:iCs/>
          <w:lang w:val="en-US"/>
        </w:rPr>
        <w:t>vida</w:t>
      </w:r>
      <w:proofErr w:type="spellEnd"/>
      <w:r w:rsidRPr="005D2CC6">
        <w:rPr>
          <w:rFonts w:cstheme="minorHAnsi"/>
          <w:lang w:val="en-US"/>
        </w:rPr>
        <w:t xml:space="preserve">, </w:t>
      </w:r>
      <w:proofErr w:type="spellStart"/>
      <w:r w:rsidRPr="005D2CC6">
        <w:rPr>
          <w:rFonts w:cstheme="minorHAnsi"/>
          <w:lang w:val="en-US"/>
        </w:rPr>
        <w:t>relacionado</w:t>
      </w:r>
      <w:proofErr w:type="spellEnd"/>
      <w:r w:rsidRPr="005D2CC6">
        <w:rPr>
          <w:rFonts w:cstheme="minorHAnsi"/>
          <w:lang w:val="en-US"/>
        </w:rPr>
        <w:t xml:space="preserve"> con </w:t>
      </w:r>
      <w:proofErr w:type="spellStart"/>
      <w:r w:rsidRPr="005D2CC6">
        <w:rPr>
          <w:rFonts w:cstheme="minorHAnsi"/>
          <w:lang w:val="en-US"/>
        </w:rPr>
        <w:t>el</w:t>
      </w:r>
      <w:proofErr w:type="spellEnd"/>
      <w:r w:rsidRPr="005D2CC6">
        <w:rPr>
          <w:rFonts w:cstheme="minorHAnsi"/>
          <w:lang w:val="en-US"/>
        </w:rPr>
        <w:t xml:space="preserve"> punto 10 de la agenda de </w:t>
      </w:r>
      <w:proofErr w:type="spellStart"/>
      <w:r w:rsidRPr="005D2CC6">
        <w:rPr>
          <w:rFonts w:cstheme="minorHAnsi"/>
          <w:lang w:val="en-US"/>
        </w:rPr>
        <w:t>esta</w:t>
      </w:r>
      <w:proofErr w:type="spellEnd"/>
      <w:r w:rsidRPr="005D2CC6">
        <w:rPr>
          <w:rFonts w:cstheme="minorHAnsi"/>
          <w:lang w:val="en-US"/>
        </w:rPr>
        <w:t xml:space="preserve"> </w:t>
      </w:r>
      <w:proofErr w:type="spellStart"/>
      <w:r w:rsidRPr="005D2CC6">
        <w:rPr>
          <w:rFonts w:cstheme="minorHAnsi"/>
          <w:lang w:val="en-US"/>
        </w:rPr>
        <w:t>Comisión</w:t>
      </w:r>
      <w:proofErr w:type="spellEnd"/>
      <w:r w:rsidRPr="005D2CC6">
        <w:rPr>
          <w:rFonts w:cstheme="minorHAnsi"/>
          <w:lang w:val="en-US"/>
        </w:rPr>
        <w:t xml:space="preserve">, entre </w:t>
      </w:r>
      <w:proofErr w:type="spellStart"/>
      <w:r w:rsidRPr="005D2CC6">
        <w:rPr>
          <w:rFonts w:cstheme="minorHAnsi"/>
          <w:lang w:val="en-US"/>
        </w:rPr>
        <w:t>los</w:t>
      </w:r>
      <w:proofErr w:type="spellEnd"/>
      <w:r w:rsidRPr="005D2CC6">
        <w:rPr>
          <w:rFonts w:cstheme="minorHAnsi"/>
          <w:lang w:val="en-US"/>
        </w:rPr>
        <w:t xml:space="preserve"> que se </w:t>
      </w:r>
      <w:proofErr w:type="spellStart"/>
      <w:r w:rsidRPr="005D2CC6">
        <w:rPr>
          <w:rFonts w:cstheme="minorHAnsi"/>
          <w:lang w:val="en-US"/>
        </w:rPr>
        <w:t>encuentra</w:t>
      </w:r>
      <w:proofErr w:type="spellEnd"/>
      <w:r w:rsidRPr="005D2CC6">
        <w:rPr>
          <w:rFonts w:cstheme="minorHAnsi"/>
          <w:lang w:val="en-US"/>
        </w:rPr>
        <w:t xml:space="preserve"> </w:t>
      </w:r>
      <w:proofErr w:type="spellStart"/>
      <w:r w:rsidRPr="005D2CC6">
        <w:rPr>
          <w:rFonts w:cstheme="minorHAnsi"/>
          <w:lang w:val="en-US"/>
        </w:rPr>
        <w:t>el</w:t>
      </w:r>
      <w:proofErr w:type="spellEnd"/>
      <w:r w:rsidRPr="005D2CC6">
        <w:rPr>
          <w:rFonts w:cstheme="minorHAnsi"/>
          <w:lang w:val="en-US"/>
        </w:rPr>
        <w:t xml:space="preserve"> </w:t>
      </w:r>
      <w:proofErr w:type="spellStart"/>
      <w:r w:rsidRPr="005D2CC6">
        <w:rPr>
          <w:rFonts w:cstheme="minorHAnsi"/>
          <w:lang w:val="en-US"/>
        </w:rPr>
        <w:t>diseño</w:t>
      </w:r>
      <w:proofErr w:type="spellEnd"/>
      <w:r w:rsidRPr="005D2CC6">
        <w:rPr>
          <w:rFonts w:cstheme="minorHAnsi"/>
          <w:lang w:val="en-US"/>
        </w:rPr>
        <w:t xml:space="preserve"> y </w:t>
      </w:r>
      <w:proofErr w:type="spellStart"/>
      <w:r w:rsidRPr="005D2CC6">
        <w:rPr>
          <w:rFonts w:cstheme="minorHAnsi"/>
          <w:lang w:val="en-US"/>
        </w:rPr>
        <w:t>producción</w:t>
      </w:r>
      <w:proofErr w:type="spellEnd"/>
      <w:r w:rsidRPr="005D2CC6">
        <w:rPr>
          <w:rFonts w:cstheme="minorHAnsi"/>
          <w:lang w:val="en-US"/>
        </w:rPr>
        <w:t xml:space="preserve"> del </w:t>
      </w:r>
      <w:proofErr w:type="spellStart"/>
      <w:r w:rsidRPr="005D2CC6">
        <w:rPr>
          <w:rFonts w:cstheme="minorHAnsi"/>
          <w:lang w:val="en-US"/>
        </w:rPr>
        <w:t>juego</w:t>
      </w:r>
      <w:proofErr w:type="spellEnd"/>
      <w:r w:rsidRPr="005D2CC6">
        <w:rPr>
          <w:rFonts w:cstheme="minorHAnsi"/>
          <w:lang w:val="en-US"/>
        </w:rPr>
        <w:t xml:space="preserve"> “</w:t>
      </w:r>
      <w:proofErr w:type="spellStart"/>
      <w:r w:rsidRPr="005D2CC6">
        <w:rPr>
          <w:rFonts w:cstheme="minorHAnsi"/>
          <w:lang w:val="en-US"/>
        </w:rPr>
        <w:t>todos</w:t>
      </w:r>
      <w:proofErr w:type="spellEnd"/>
      <w:r w:rsidRPr="005D2CC6">
        <w:rPr>
          <w:rFonts w:cstheme="minorHAnsi"/>
          <w:lang w:val="en-US"/>
        </w:rPr>
        <w:t xml:space="preserve"> contra </w:t>
      </w:r>
      <w:proofErr w:type="spellStart"/>
      <w:r w:rsidRPr="005D2CC6">
        <w:rPr>
          <w:rFonts w:cstheme="minorHAnsi"/>
          <w:lang w:val="en-US"/>
        </w:rPr>
        <w:t>el</w:t>
      </w:r>
      <w:proofErr w:type="spellEnd"/>
      <w:r w:rsidRPr="005D2CC6">
        <w:rPr>
          <w:rFonts w:cstheme="minorHAnsi"/>
          <w:lang w:val="en-US"/>
        </w:rPr>
        <w:t xml:space="preserve"> </w:t>
      </w:r>
      <w:proofErr w:type="spellStart"/>
      <w:r w:rsidRPr="005D2CC6">
        <w:rPr>
          <w:rFonts w:cstheme="minorHAnsi"/>
          <w:lang w:val="en-US"/>
        </w:rPr>
        <w:t>odio</w:t>
      </w:r>
      <w:proofErr w:type="spellEnd"/>
      <w:r w:rsidRPr="005D2CC6">
        <w:rPr>
          <w:rFonts w:cstheme="minorHAnsi"/>
          <w:lang w:val="en-US"/>
        </w:rPr>
        <w:t xml:space="preserve">”. </w:t>
      </w:r>
    </w:p>
    <w:p w14:paraId="0BAD4893" w14:textId="77777777" w:rsidR="00636CCE" w:rsidRDefault="00DD008A" w:rsidP="00DD008A">
      <w:pPr>
        <w:jc w:val="both"/>
        <w:rPr>
          <w:rFonts w:cstheme="minorHAnsi"/>
          <w:lang w:val="en-US"/>
        </w:rPr>
      </w:pPr>
      <w:r w:rsidRPr="005D2CC6">
        <w:rPr>
          <w:rFonts w:cstheme="minorHAnsi"/>
          <w:lang w:val="en-US"/>
        </w:rPr>
        <w:t xml:space="preserve">Este material </w:t>
      </w:r>
      <w:proofErr w:type="spellStart"/>
      <w:r w:rsidRPr="005D2CC6">
        <w:rPr>
          <w:rFonts w:cstheme="minorHAnsi"/>
          <w:lang w:val="en-US"/>
        </w:rPr>
        <w:t>consta</w:t>
      </w:r>
      <w:proofErr w:type="spellEnd"/>
      <w:r w:rsidRPr="005D2CC6">
        <w:rPr>
          <w:rFonts w:cstheme="minorHAnsi"/>
          <w:lang w:val="en-US"/>
        </w:rPr>
        <w:t xml:space="preserve"> de un </w:t>
      </w:r>
      <w:proofErr w:type="spellStart"/>
      <w:r w:rsidRPr="005D2CC6">
        <w:rPr>
          <w:rFonts w:cstheme="minorHAnsi"/>
          <w:lang w:val="en-US"/>
        </w:rPr>
        <w:t>juego</w:t>
      </w:r>
      <w:proofErr w:type="spellEnd"/>
      <w:r w:rsidRPr="005D2CC6">
        <w:rPr>
          <w:rFonts w:cstheme="minorHAnsi"/>
          <w:lang w:val="en-US"/>
        </w:rPr>
        <w:t xml:space="preserve"> de cartas con </w:t>
      </w:r>
      <w:proofErr w:type="spellStart"/>
      <w:r w:rsidRPr="005D2CC6">
        <w:rPr>
          <w:rFonts w:cstheme="minorHAnsi"/>
          <w:lang w:val="en-US"/>
        </w:rPr>
        <w:t>puntajes</w:t>
      </w:r>
      <w:proofErr w:type="spellEnd"/>
      <w:r w:rsidRPr="005D2CC6">
        <w:rPr>
          <w:rFonts w:cstheme="minorHAnsi"/>
          <w:lang w:val="en-US"/>
        </w:rPr>
        <w:t xml:space="preserve"> </w:t>
      </w:r>
      <w:proofErr w:type="spellStart"/>
      <w:r w:rsidRPr="005D2CC6">
        <w:rPr>
          <w:rFonts w:cstheme="minorHAnsi"/>
          <w:lang w:val="en-US"/>
        </w:rPr>
        <w:t>diversos</w:t>
      </w:r>
      <w:proofErr w:type="spellEnd"/>
      <w:r w:rsidRPr="005D2CC6">
        <w:rPr>
          <w:rFonts w:cstheme="minorHAnsi"/>
          <w:lang w:val="en-US"/>
        </w:rPr>
        <w:t xml:space="preserve"> que </w:t>
      </w:r>
      <w:proofErr w:type="spellStart"/>
      <w:r w:rsidRPr="005D2CC6">
        <w:rPr>
          <w:rFonts w:cstheme="minorHAnsi"/>
          <w:lang w:val="en-US"/>
        </w:rPr>
        <w:t>muestran</w:t>
      </w:r>
      <w:proofErr w:type="spellEnd"/>
      <w:r w:rsidRPr="005D2CC6">
        <w:rPr>
          <w:rFonts w:cstheme="minorHAnsi"/>
          <w:lang w:val="en-US"/>
        </w:rPr>
        <w:t xml:space="preserve"> </w:t>
      </w:r>
      <w:proofErr w:type="spellStart"/>
      <w:r w:rsidRPr="005D2CC6">
        <w:rPr>
          <w:rFonts w:cstheme="minorHAnsi"/>
          <w:lang w:val="en-US"/>
        </w:rPr>
        <w:t>situaciones</w:t>
      </w:r>
      <w:proofErr w:type="spellEnd"/>
      <w:r w:rsidRPr="005D2CC6">
        <w:rPr>
          <w:rFonts w:cstheme="minorHAnsi"/>
          <w:lang w:val="en-US"/>
        </w:rPr>
        <w:t xml:space="preserve"> de </w:t>
      </w:r>
      <w:proofErr w:type="spellStart"/>
      <w:r w:rsidRPr="005D2CC6">
        <w:rPr>
          <w:rFonts w:cstheme="minorHAnsi"/>
          <w:lang w:val="en-US"/>
        </w:rPr>
        <w:t>cultura</w:t>
      </w:r>
      <w:proofErr w:type="spellEnd"/>
      <w:r w:rsidRPr="005D2CC6">
        <w:rPr>
          <w:rFonts w:cstheme="minorHAnsi"/>
          <w:lang w:val="en-US"/>
        </w:rPr>
        <w:t xml:space="preserve"> del </w:t>
      </w:r>
      <w:proofErr w:type="spellStart"/>
      <w:r w:rsidRPr="005D2CC6">
        <w:rPr>
          <w:rFonts w:cstheme="minorHAnsi"/>
          <w:lang w:val="en-US"/>
        </w:rPr>
        <w:t>respeto</w:t>
      </w:r>
      <w:proofErr w:type="spellEnd"/>
      <w:r w:rsidRPr="005D2CC6">
        <w:rPr>
          <w:rFonts w:cstheme="minorHAnsi"/>
          <w:lang w:val="en-US"/>
        </w:rPr>
        <w:t xml:space="preserve"> o </w:t>
      </w:r>
      <w:proofErr w:type="spellStart"/>
      <w:r w:rsidRPr="005D2CC6">
        <w:rPr>
          <w:rFonts w:cstheme="minorHAnsi"/>
          <w:lang w:val="en-US"/>
        </w:rPr>
        <w:t>actitudes</w:t>
      </w:r>
      <w:proofErr w:type="spellEnd"/>
      <w:r w:rsidRPr="005D2CC6">
        <w:rPr>
          <w:rFonts w:cstheme="minorHAnsi"/>
          <w:lang w:val="en-US"/>
        </w:rPr>
        <w:t xml:space="preserve"> de </w:t>
      </w:r>
      <w:proofErr w:type="spellStart"/>
      <w:r w:rsidRPr="005D2CC6">
        <w:rPr>
          <w:rFonts w:cstheme="minorHAnsi"/>
          <w:lang w:val="en-US"/>
        </w:rPr>
        <w:t>odio</w:t>
      </w:r>
      <w:proofErr w:type="spellEnd"/>
      <w:r w:rsidRPr="005D2CC6">
        <w:rPr>
          <w:rFonts w:cstheme="minorHAnsi"/>
          <w:lang w:val="en-US"/>
        </w:rPr>
        <w:t xml:space="preserve"> </w:t>
      </w:r>
      <w:proofErr w:type="spellStart"/>
      <w:r w:rsidRPr="005D2CC6">
        <w:rPr>
          <w:rFonts w:cstheme="minorHAnsi"/>
          <w:lang w:val="en-US"/>
        </w:rPr>
        <w:t>en</w:t>
      </w:r>
      <w:proofErr w:type="spellEnd"/>
      <w:r w:rsidRPr="005D2CC6">
        <w:rPr>
          <w:rFonts w:cstheme="minorHAnsi"/>
          <w:lang w:val="en-US"/>
        </w:rPr>
        <w:t xml:space="preserve"> redes, </w:t>
      </w:r>
      <w:proofErr w:type="spellStart"/>
      <w:r w:rsidRPr="005D2CC6">
        <w:rPr>
          <w:rFonts w:cstheme="minorHAnsi"/>
          <w:lang w:val="en-US"/>
        </w:rPr>
        <w:t>basados</w:t>
      </w:r>
      <w:proofErr w:type="spellEnd"/>
      <w:r w:rsidRPr="005D2CC6">
        <w:rPr>
          <w:rFonts w:cstheme="minorHAnsi"/>
          <w:lang w:val="en-US"/>
        </w:rPr>
        <w:t xml:space="preserve"> </w:t>
      </w:r>
      <w:proofErr w:type="spellStart"/>
      <w:r w:rsidRPr="005D2CC6">
        <w:rPr>
          <w:rFonts w:cstheme="minorHAnsi"/>
          <w:lang w:val="en-US"/>
        </w:rPr>
        <w:t>en</w:t>
      </w:r>
      <w:proofErr w:type="spellEnd"/>
      <w:r w:rsidRPr="005D2CC6">
        <w:rPr>
          <w:rFonts w:cstheme="minorHAnsi"/>
          <w:lang w:val="en-US"/>
        </w:rPr>
        <w:t xml:space="preserve"> dos </w:t>
      </w:r>
      <w:proofErr w:type="spellStart"/>
      <w:r w:rsidRPr="005D2CC6">
        <w:rPr>
          <w:rFonts w:cstheme="minorHAnsi"/>
          <w:lang w:val="en-US"/>
        </w:rPr>
        <w:t>temas</w:t>
      </w:r>
      <w:proofErr w:type="spellEnd"/>
      <w:r w:rsidRPr="005D2CC6">
        <w:rPr>
          <w:rFonts w:cstheme="minorHAnsi"/>
          <w:lang w:val="en-US"/>
        </w:rPr>
        <w:t xml:space="preserve">: </w:t>
      </w:r>
      <w:proofErr w:type="spellStart"/>
      <w:r w:rsidRPr="005D2CC6">
        <w:rPr>
          <w:rFonts w:cstheme="minorHAnsi"/>
          <w:lang w:val="en-US"/>
        </w:rPr>
        <w:t>el</w:t>
      </w:r>
      <w:proofErr w:type="spellEnd"/>
      <w:r w:rsidRPr="005D2CC6">
        <w:rPr>
          <w:rFonts w:cstheme="minorHAnsi"/>
          <w:lang w:val="en-US"/>
        </w:rPr>
        <w:t xml:space="preserve"> </w:t>
      </w:r>
      <w:proofErr w:type="spellStart"/>
      <w:r w:rsidRPr="005D2CC6">
        <w:rPr>
          <w:rFonts w:cstheme="minorHAnsi"/>
          <w:lang w:val="en-US"/>
        </w:rPr>
        <w:t>libro</w:t>
      </w:r>
      <w:proofErr w:type="spellEnd"/>
      <w:r w:rsidRPr="005D2CC6">
        <w:rPr>
          <w:rFonts w:cstheme="minorHAnsi"/>
          <w:lang w:val="en-US"/>
        </w:rPr>
        <w:t xml:space="preserve"> </w:t>
      </w:r>
      <w:proofErr w:type="spellStart"/>
      <w:r w:rsidRPr="005D2CC6">
        <w:rPr>
          <w:rFonts w:cstheme="minorHAnsi"/>
          <w:i/>
          <w:iCs/>
          <w:lang w:val="en-US"/>
        </w:rPr>
        <w:t>Todos</w:t>
      </w:r>
      <w:proofErr w:type="spellEnd"/>
      <w:r w:rsidRPr="005D2CC6">
        <w:rPr>
          <w:rFonts w:cstheme="minorHAnsi"/>
          <w:i/>
          <w:iCs/>
          <w:lang w:val="en-US"/>
        </w:rPr>
        <w:t xml:space="preserve"> contra </w:t>
      </w:r>
      <w:proofErr w:type="spellStart"/>
      <w:r w:rsidRPr="005D2CC6">
        <w:rPr>
          <w:rFonts w:cstheme="minorHAnsi"/>
          <w:i/>
          <w:iCs/>
          <w:lang w:val="en-US"/>
        </w:rPr>
        <w:t>el</w:t>
      </w:r>
      <w:proofErr w:type="spellEnd"/>
      <w:r w:rsidRPr="005D2CC6">
        <w:rPr>
          <w:rFonts w:cstheme="minorHAnsi"/>
          <w:i/>
          <w:iCs/>
          <w:lang w:val="en-US"/>
        </w:rPr>
        <w:t xml:space="preserve"> </w:t>
      </w:r>
      <w:proofErr w:type="spellStart"/>
      <w:r w:rsidRPr="005D2CC6">
        <w:rPr>
          <w:rFonts w:cstheme="minorHAnsi"/>
          <w:i/>
          <w:iCs/>
          <w:lang w:val="en-US"/>
        </w:rPr>
        <w:t>odio</w:t>
      </w:r>
      <w:proofErr w:type="spellEnd"/>
      <w:r w:rsidRPr="005D2CC6">
        <w:rPr>
          <w:rFonts w:cstheme="minorHAnsi"/>
          <w:i/>
          <w:iCs/>
          <w:lang w:val="en-US"/>
        </w:rPr>
        <w:t>,</w:t>
      </w:r>
      <w:r w:rsidRPr="005D2CC6">
        <w:rPr>
          <w:rFonts w:cstheme="minorHAnsi"/>
          <w:lang w:val="en-US"/>
        </w:rPr>
        <w:t xml:space="preserve"> y </w:t>
      </w:r>
      <w:proofErr w:type="spellStart"/>
      <w:r w:rsidRPr="005D2CC6">
        <w:rPr>
          <w:rFonts w:cstheme="minorHAnsi"/>
          <w:lang w:val="en-US"/>
        </w:rPr>
        <w:t>los</w:t>
      </w:r>
      <w:proofErr w:type="spellEnd"/>
      <w:r w:rsidRPr="005D2CC6">
        <w:rPr>
          <w:rFonts w:cstheme="minorHAnsi"/>
          <w:lang w:val="en-US"/>
        </w:rPr>
        <w:t xml:space="preserve"> </w:t>
      </w:r>
      <w:proofErr w:type="spellStart"/>
      <w:r w:rsidRPr="005D2CC6">
        <w:rPr>
          <w:rFonts w:cstheme="minorHAnsi"/>
          <w:lang w:val="en-US"/>
        </w:rPr>
        <w:t>productos</w:t>
      </w:r>
      <w:proofErr w:type="spellEnd"/>
      <w:r w:rsidRPr="005D2CC6">
        <w:rPr>
          <w:rFonts w:cstheme="minorHAnsi"/>
          <w:lang w:val="en-US"/>
        </w:rPr>
        <w:t xml:space="preserve"> </w:t>
      </w:r>
      <w:proofErr w:type="spellStart"/>
      <w:r w:rsidRPr="005D2CC6">
        <w:rPr>
          <w:rFonts w:cstheme="minorHAnsi"/>
          <w:lang w:val="en-US"/>
        </w:rPr>
        <w:t>el</w:t>
      </w:r>
      <w:r>
        <w:rPr>
          <w:rFonts w:cstheme="minorHAnsi"/>
          <w:lang w:val="en-US"/>
        </w:rPr>
        <w:t>aborados</w:t>
      </w:r>
      <w:proofErr w:type="spellEnd"/>
      <w:r w:rsidRPr="005D2CC6">
        <w:rPr>
          <w:rFonts w:cstheme="minorHAnsi"/>
          <w:lang w:val="en-US"/>
        </w:rPr>
        <w:t xml:space="preserve"> </w:t>
      </w:r>
      <w:proofErr w:type="spellStart"/>
      <w:r w:rsidRPr="005D2CC6">
        <w:rPr>
          <w:rFonts w:cstheme="minorHAnsi"/>
          <w:lang w:val="en-US"/>
        </w:rPr>
        <w:t>por</w:t>
      </w:r>
      <w:proofErr w:type="spellEnd"/>
      <w:r w:rsidRPr="005D2CC6">
        <w:rPr>
          <w:rFonts w:cstheme="minorHAnsi"/>
          <w:lang w:val="en-US"/>
        </w:rPr>
        <w:t xml:space="preserve"> las y </w:t>
      </w:r>
      <w:proofErr w:type="spellStart"/>
      <w:r w:rsidRPr="005D2CC6">
        <w:rPr>
          <w:rFonts w:cstheme="minorHAnsi"/>
          <w:lang w:val="en-US"/>
        </w:rPr>
        <w:t>los</w:t>
      </w:r>
      <w:proofErr w:type="spellEnd"/>
      <w:r w:rsidRPr="005D2CC6">
        <w:rPr>
          <w:rFonts w:cstheme="minorHAnsi"/>
          <w:lang w:val="en-US"/>
        </w:rPr>
        <w:t xml:space="preserve"> </w:t>
      </w:r>
      <w:proofErr w:type="spellStart"/>
      <w:r w:rsidRPr="005D2CC6">
        <w:rPr>
          <w:rFonts w:cstheme="minorHAnsi"/>
          <w:lang w:val="en-US"/>
        </w:rPr>
        <w:t>particpantes</w:t>
      </w:r>
      <w:proofErr w:type="spellEnd"/>
      <w:r w:rsidRPr="005D2CC6">
        <w:rPr>
          <w:rFonts w:cstheme="minorHAnsi"/>
          <w:lang w:val="en-US"/>
        </w:rPr>
        <w:t xml:space="preserve"> del taller </w:t>
      </w:r>
      <w:r w:rsidRPr="005D2CC6">
        <w:rPr>
          <w:rFonts w:cstheme="minorHAnsi"/>
          <w:i/>
          <w:iCs/>
          <w:lang w:val="en-US"/>
        </w:rPr>
        <w:t xml:space="preserve">Tú </w:t>
      </w:r>
      <w:proofErr w:type="spellStart"/>
      <w:r w:rsidRPr="005D2CC6">
        <w:rPr>
          <w:rFonts w:cstheme="minorHAnsi"/>
          <w:i/>
          <w:iCs/>
          <w:lang w:val="en-US"/>
        </w:rPr>
        <w:t>puedes</w:t>
      </w:r>
      <w:proofErr w:type="spellEnd"/>
      <w:r w:rsidRPr="005D2CC6">
        <w:rPr>
          <w:rFonts w:cstheme="minorHAnsi"/>
          <w:i/>
          <w:iCs/>
          <w:lang w:val="en-US"/>
        </w:rPr>
        <w:t xml:space="preserve"> </w:t>
      </w:r>
      <w:proofErr w:type="spellStart"/>
      <w:r w:rsidRPr="005D2CC6">
        <w:rPr>
          <w:rFonts w:cstheme="minorHAnsi"/>
          <w:i/>
          <w:iCs/>
          <w:lang w:val="en-US"/>
        </w:rPr>
        <w:t>cambiar</w:t>
      </w:r>
      <w:proofErr w:type="spellEnd"/>
      <w:r w:rsidRPr="005D2CC6">
        <w:rPr>
          <w:rFonts w:cstheme="minorHAnsi"/>
          <w:lang w:val="en-US"/>
        </w:rPr>
        <w:t xml:space="preserve"> </w:t>
      </w:r>
      <w:proofErr w:type="spellStart"/>
      <w:r w:rsidRPr="005D2CC6">
        <w:rPr>
          <w:rFonts w:cstheme="minorHAnsi"/>
          <w:lang w:val="en-US"/>
        </w:rPr>
        <w:t>el</w:t>
      </w:r>
      <w:proofErr w:type="spellEnd"/>
      <w:r w:rsidRPr="005D2CC6">
        <w:rPr>
          <w:rFonts w:cstheme="minorHAnsi"/>
          <w:lang w:val="en-US"/>
        </w:rPr>
        <w:t xml:space="preserve"> </w:t>
      </w:r>
      <w:proofErr w:type="spellStart"/>
      <w:r w:rsidRPr="005D2CC6">
        <w:rPr>
          <w:rFonts w:cstheme="minorHAnsi"/>
          <w:lang w:val="en-US"/>
        </w:rPr>
        <w:t>mundo</w:t>
      </w:r>
      <w:proofErr w:type="spellEnd"/>
      <w:r w:rsidRPr="005D2CC6">
        <w:rPr>
          <w:rFonts w:cstheme="minorHAnsi"/>
          <w:lang w:val="en-US"/>
        </w:rPr>
        <w:t xml:space="preserve">. El </w:t>
      </w:r>
      <w:proofErr w:type="spellStart"/>
      <w:r w:rsidRPr="005D2CC6">
        <w:rPr>
          <w:rFonts w:cstheme="minorHAnsi"/>
          <w:lang w:val="en-US"/>
        </w:rPr>
        <w:t>juego</w:t>
      </w:r>
      <w:proofErr w:type="spellEnd"/>
      <w:r w:rsidRPr="005D2CC6">
        <w:rPr>
          <w:rFonts w:cstheme="minorHAnsi"/>
          <w:lang w:val="en-US"/>
        </w:rPr>
        <w:t xml:space="preserve"> </w:t>
      </w:r>
      <w:proofErr w:type="spellStart"/>
      <w:r w:rsidRPr="005D2CC6">
        <w:rPr>
          <w:rFonts w:cstheme="minorHAnsi"/>
          <w:lang w:val="en-US"/>
        </w:rPr>
        <w:t>tiene</w:t>
      </w:r>
      <w:proofErr w:type="spellEnd"/>
      <w:r w:rsidRPr="005D2CC6">
        <w:rPr>
          <w:rFonts w:cstheme="minorHAnsi"/>
          <w:lang w:val="en-US"/>
        </w:rPr>
        <w:t xml:space="preserve"> </w:t>
      </w:r>
      <w:proofErr w:type="spellStart"/>
      <w:r w:rsidRPr="005D2CC6">
        <w:rPr>
          <w:rFonts w:cstheme="minorHAnsi"/>
          <w:lang w:val="en-US"/>
        </w:rPr>
        <w:t>el</w:t>
      </w:r>
      <w:proofErr w:type="spellEnd"/>
      <w:r w:rsidRPr="005D2CC6">
        <w:rPr>
          <w:rFonts w:cstheme="minorHAnsi"/>
          <w:lang w:val="en-US"/>
        </w:rPr>
        <w:t xml:space="preserve"> </w:t>
      </w:r>
      <w:proofErr w:type="spellStart"/>
      <w:r w:rsidRPr="005D2CC6">
        <w:rPr>
          <w:rFonts w:cstheme="minorHAnsi"/>
          <w:lang w:val="en-US"/>
        </w:rPr>
        <w:t>objetivo</w:t>
      </w:r>
      <w:proofErr w:type="spellEnd"/>
      <w:r w:rsidRPr="005D2CC6">
        <w:rPr>
          <w:rFonts w:cstheme="minorHAnsi"/>
          <w:lang w:val="en-US"/>
        </w:rPr>
        <w:t xml:space="preserve"> de </w:t>
      </w:r>
      <w:proofErr w:type="spellStart"/>
      <w:r w:rsidRPr="005D2CC6">
        <w:rPr>
          <w:rFonts w:cstheme="minorHAnsi"/>
          <w:lang w:val="en-US"/>
        </w:rPr>
        <w:t>hacer</w:t>
      </w:r>
      <w:proofErr w:type="spellEnd"/>
      <w:r w:rsidRPr="005D2CC6">
        <w:rPr>
          <w:rFonts w:cstheme="minorHAnsi"/>
          <w:lang w:val="en-US"/>
        </w:rPr>
        <w:t xml:space="preserve"> </w:t>
      </w:r>
      <w:proofErr w:type="spellStart"/>
      <w:r w:rsidRPr="005D2CC6">
        <w:rPr>
          <w:rFonts w:cstheme="minorHAnsi"/>
          <w:lang w:val="en-US"/>
        </w:rPr>
        <w:t>reflexionar</w:t>
      </w:r>
      <w:proofErr w:type="spellEnd"/>
      <w:r w:rsidRPr="005D2CC6">
        <w:rPr>
          <w:rFonts w:cstheme="minorHAnsi"/>
          <w:lang w:val="en-US"/>
        </w:rPr>
        <w:t xml:space="preserve"> a </w:t>
      </w:r>
      <w:proofErr w:type="spellStart"/>
      <w:r w:rsidRPr="005D2CC6">
        <w:rPr>
          <w:rFonts w:cstheme="minorHAnsi"/>
          <w:lang w:val="en-US"/>
        </w:rPr>
        <w:t>los</w:t>
      </w:r>
      <w:proofErr w:type="spellEnd"/>
      <w:r w:rsidRPr="005D2CC6">
        <w:rPr>
          <w:rFonts w:cstheme="minorHAnsi"/>
          <w:lang w:val="en-US"/>
        </w:rPr>
        <w:t xml:space="preserve"> </w:t>
      </w:r>
      <w:proofErr w:type="spellStart"/>
      <w:r w:rsidRPr="005D2CC6">
        <w:rPr>
          <w:rFonts w:cstheme="minorHAnsi"/>
          <w:lang w:val="en-US"/>
        </w:rPr>
        <w:t>jugadores</w:t>
      </w:r>
      <w:proofErr w:type="spellEnd"/>
      <w:r w:rsidRPr="005D2CC6">
        <w:rPr>
          <w:rFonts w:cstheme="minorHAnsi"/>
          <w:lang w:val="en-US"/>
        </w:rPr>
        <w:t xml:space="preserve">, que, </w:t>
      </w:r>
      <w:proofErr w:type="spellStart"/>
      <w:r w:rsidRPr="005D2CC6">
        <w:rPr>
          <w:rFonts w:cstheme="minorHAnsi"/>
          <w:lang w:val="en-US"/>
        </w:rPr>
        <w:t>como</w:t>
      </w:r>
      <w:proofErr w:type="spellEnd"/>
      <w:r w:rsidRPr="005D2CC6">
        <w:rPr>
          <w:rFonts w:cstheme="minorHAnsi"/>
          <w:lang w:val="en-US"/>
        </w:rPr>
        <w:t xml:space="preserve"> </w:t>
      </w:r>
    </w:p>
    <w:p w14:paraId="70D13592" w14:textId="77777777" w:rsidR="00636CCE" w:rsidRDefault="00636CCE" w:rsidP="00DD008A">
      <w:pPr>
        <w:jc w:val="both"/>
        <w:rPr>
          <w:rFonts w:cstheme="minorHAnsi"/>
          <w:lang w:val="en-US"/>
        </w:rPr>
      </w:pPr>
    </w:p>
    <w:p w14:paraId="34A2F7B1" w14:textId="460FCA3C" w:rsidR="00636CCE" w:rsidRDefault="00636CCE" w:rsidP="00DD008A">
      <w:pPr>
        <w:jc w:val="both"/>
        <w:rPr>
          <w:rFonts w:cstheme="minorHAnsi"/>
          <w:lang w:val="en-US"/>
        </w:rPr>
      </w:pPr>
      <w:r>
        <w:rPr>
          <w:noProof/>
        </w:rPr>
        <w:lastRenderedPageBreak/>
        <w:drawing>
          <wp:anchor distT="0" distB="0" distL="114300" distR="114300" simplePos="0" relativeHeight="251671552" behindDoc="1" locked="0" layoutInCell="1" allowOverlap="1" wp14:anchorId="68FFBDFA" wp14:editId="66CE4626">
            <wp:simplePos x="0" y="0"/>
            <wp:positionH relativeFrom="page">
              <wp:align>right</wp:align>
            </wp:positionH>
            <wp:positionV relativeFrom="paragraph">
              <wp:posOffset>-879475</wp:posOffset>
            </wp:positionV>
            <wp:extent cx="7744691" cy="10084509"/>
            <wp:effectExtent l="0" t="0" r="8890" b="0"/>
            <wp:wrapNone/>
            <wp:docPr id="8" name="Imagen 8"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licación&#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7744691" cy="10084509"/>
                    </a:xfrm>
                    <a:prstGeom prst="rect">
                      <a:avLst/>
                    </a:prstGeom>
                  </pic:spPr>
                </pic:pic>
              </a:graphicData>
            </a:graphic>
            <wp14:sizeRelH relativeFrom="page">
              <wp14:pctWidth>0</wp14:pctWidth>
            </wp14:sizeRelH>
            <wp14:sizeRelV relativeFrom="page">
              <wp14:pctHeight>0</wp14:pctHeight>
            </wp14:sizeRelV>
          </wp:anchor>
        </w:drawing>
      </w:r>
    </w:p>
    <w:p w14:paraId="417276F2" w14:textId="24540350" w:rsidR="00DD008A" w:rsidRPr="005D2CC6" w:rsidRDefault="00DD008A" w:rsidP="00DD008A">
      <w:pPr>
        <w:jc w:val="both"/>
        <w:rPr>
          <w:rFonts w:cstheme="minorHAnsi"/>
        </w:rPr>
      </w:pPr>
      <w:proofErr w:type="spellStart"/>
      <w:r w:rsidRPr="005D2CC6">
        <w:rPr>
          <w:rFonts w:cstheme="minorHAnsi"/>
          <w:lang w:val="en-US"/>
        </w:rPr>
        <w:t>en</w:t>
      </w:r>
      <w:proofErr w:type="spellEnd"/>
      <w:r w:rsidRPr="005D2CC6">
        <w:rPr>
          <w:rFonts w:cstheme="minorHAnsi"/>
          <w:lang w:val="en-US"/>
        </w:rPr>
        <w:t xml:space="preserve"> la </w:t>
      </w:r>
      <w:proofErr w:type="spellStart"/>
      <w:r w:rsidRPr="005D2CC6">
        <w:rPr>
          <w:rFonts w:cstheme="minorHAnsi"/>
          <w:lang w:val="en-US"/>
        </w:rPr>
        <w:t>vida</w:t>
      </w:r>
      <w:proofErr w:type="spellEnd"/>
      <w:r w:rsidRPr="005D2CC6">
        <w:rPr>
          <w:rFonts w:cstheme="minorHAnsi"/>
          <w:lang w:val="en-US"/>
        </w:rPr>
        <w:t xml:space="preserve"> real, se </w:t>
      </w:r>
      <w:proofErr w:type="spellStart"/>
      <w:r w:rsidRPr="005D2CC6">
        <w:rPr>
          <w:rFonts w:cstheme="minorHAnsi"/>
          <w:lang w:val="en-US"/>
        </w:rPr>
        <w:t>puede</w:t>
      </w:r>
      <w:proofErr w:type="spellEnd"/>
      <w:r w:rsidRPr="005D2CC6">
        <w:rPr>
          <w:rFonts w:cstheme="minorHAnsi"/>
          <w:lang w:val="en-US"/>
        </w:rPr>
        <w:t xml:space="preserve"> </w:t>
      </w:r>
      <w:proofErr w:type="spellStart"/>
      <w:r w:rsidRPr="005D2CC6">
        <w:rPr>
          <w:rFonts w:cstheme="minorHAnsi"/>
          <w:lang w:val="en-US"/>
        </w:rPr>
        <w:t>ganar</w:t>
      </w:r>
      <w:proofErr w:type="spellEnd"/>
      <w:r w:rsidRPr="005D2CC6">
        <w:rPr>
          <w:rFonts w:cstheme="minorHAnsi"/>
          <w:lang w:val="en-US"/>
        </w:rPr>
        <w:t xml:space="preserve"> o </w:t>
      </w:r>
      <w:proofErr w:type="spellStart"/>
      <w:r w:rsidRPr="005D2CC6">
        <w:rPr>
          <w:rFonts w:cstheme="minorHAnsi"/>
          <w:lang w:val="en-US"/>
        </w:rPr>
        <w:t>perder</w:t>
      </w:r>
      <w:proofErr w:type="spellEnd"/>
      <w:r w:rsidRPr="005D2CC6">
        <w:rPr>
          <w:rFonts w:cstheme="minorHAnsi"/>
          <w:lang w:val="en-US"/>
        </w:rPr>
        <w:t xml:space="preserve"> </w:t>
      </w:r>
      <w:proofErr w:type="spellStart"/>
      <w:r w:rsidRPr="005D2CC6">
        <w:rPr>
          <w:rFonts w:cstheme="minorHAnsi"/>
          <w:lang w:val="en-US"/>
        </w:rPr>
        <w:t>como</w:t>
      </w:r>
      <w:proofErr w:type="spellEnd"/>
      <w:r w:rsidRPr="005D2CC6">
        <w:rPr>
          <w:rFonts w:cstheme="minorHAnsi"/>
          <w:lang w:val="en-US"/>
        </w:rPr>
        <w:t xml:space="preserve"> </w:t>
      </w:r>
      <w:proofErr w:type="spellStart"/>
      <w:r w:rsidRPr="005D2CC6">
        <w:rPr>
          <w:rFonts w:cstheme="minorHAnsi"/>
          <w:lang w:val="en-US"/>
        </w:rPr>
        <w:t>sociedad</w:t>
      </w:r>
      <w:proofErr w:type="spellEnd"/>
      <w:r w:rsidRPr="005D2CC6">
        <w:rPr>
          <w:rFonts w:cstheme="minorHAnsi"/>
          <w:lang w:val="en-US"/>
        </w:rPr>
        <w:t xml:space="preserve"> </w:t>
      </w:r>
      <w:proofErr w:type="spellStart"/>
      <w:r w:rsidRPr="005D2CC6">
        <w:rPr>
          <w:rFonts w:cstheme="minorHAnsi"/>
          <w:lang w:val="en-US"/>
        </w:rPr>
        <w:t>cuando</w:t>
      </w:r>
      <w:proofErr w:type="spellEnd"/>
      <w:r w:rsidRPr="005D2CC6">
        <w:rPr>
          <w:rFonts w:cstheme="minorHAnsi"/>
          <w:lang w:val="en-US"/>
        </w:rPr>
        <w:t xml:space="preserve"> las </w:t>
      </w:r>
      <w:proofErr w:type="spellStart"/>
      <w:r w:rsidRPr="005D2CC6">
        <w:rPr>
          <w:rFonts w:cstheme="minorHAnsi"/>
          <w:lang w:val="en-US"/>
        </w:rPr>
        <w:t>actitudes</w:t>
      </w:r>
      <w:proofErr w:type="spellEnd"/>
      <w:r w:rsidRPr="005D2CC6">
        <w:rPr>
          <w:rFonts w:cstheme="minorHAnsi"/>
          <w:lang w:val="en-US"/>
        </w:rPr>
        <w:t xml:space="preserve"> </w:t>
      </w:r>
      <w:proofErr w:type="spellStart"/>
      <w:r w:rsidRPr="005D2CC6">
        <w:rPr>
          <w:rFonts w:cstheme="minorHAnsi"/>
          <w:lang w:val="en-US"/>
        </w:rPr>
        <w:t>antidemocráticas</w:t>
      </w:r>
      <w:proofErr w:type="spellEnd"/>
      <w:r w:rsidRPr="005D2CC6">
        <w:rPr>
          <w:rFonts w:cstheme="minorHAnsi"/>
          <w:lang w:val="en-US"/>
        </w:rPr>
        <w:t xml:space="preserve"> </w:t>
      </w:r>
      <w:proofErr w:type="spellStart"/>
      <w:r w:rsidRPr="005D2CC6">
        <w:rPr>
          <w:rFonts w:cstheme="minorHAnsi"/>
          <w:lang w:val="en-US"/>
        </w:rPr>
        <w:t>como</w:t>
      </w:r>
      <w:proofErr w:type="spellEnd"/>
      <w:r w:rsidRPr="005D2CC6">
        <w:rPr>
          <w:rFonts w:cstheme="minorHAnsi"/>
          <w:lang w:val="en-US"/>
        </w:rPr>
        <w:t xml:space="preserve"> </w:t>
      </w:r>
      <w:proofErr w:type="spellStart"/>
      <w:r w:rsidRPr="005D2CC6">
        <w:rPr>
          <w:rFonts w:cstheme="minorHAnsi"/>
          <w:lang w:val="en-US"/>
        </w:rPr>
        <w:t>el</w:t>
      </w:r>
      <w:proofErr w:type="spellEnd"/>
      <w:r w:rsidRPr="005D2CC6">
        <w:rPr>
          <w:rFonts w:cstheme="minorHAnsi"/>
          <w:lang w:val="en-US"/>
        </w:rPr>
        <w:t xml:space="preserve"> </w:t>
      </w:r>
      <w:proofErr w:type="spellStart"/>
      <w:r w:rsidRPr="005D2CC6">
        <w:rPr>
          <w:rFonts w:cstheme="minorHAnsi"/>
          <w:lang w:val="en-US"/>
        </w:rPr>
        <w:t>odio</w:t>
      </w:r>
      <w:proofErr w:type="spellEnd"/>
      <w:r w:rsidRPr="005D2CC6">
        <w:rPr>
          <w:rFonts w:cstheme="minorHAnsi"/>
          <w:lang w:val="en-US"/>
        </w:rPr>
        <w:t xml:space="preserve">, son </w:t>
      </w:r>
      <w:proofErr w:type="spellStart"/>
      <w:r w:rsidRPr="005D2CC6">
        <w:rPr>
          <w:rFonts w:cstheme="minorHAnsi"/>
          <w:lang w:val="en-US"/>
        </w:rPr>
        <w:t>fomentadas</w:t>
      </w:r>
      <w:proofErr w:type="spellEnd"/>
      <w:r w:rsidRPr="005D2CC6">
        <w:rPr>
          <w:rFonts w:cstheme="minorHAnsi"/>
          <w:lang w:val="en-US"/>
        </w:rPr>
        <w:t>.</w:t>
      </w:r>
    </w:p>
    <w:p w14:paraId="5F49E772" w14:textId="101F1721" w:rsidR="00DD008A" w:rsidRDefault="00DD008A" w:rsidP="00DD008A">
      <w:pPr>
        <w:jc w:val="both"/>
        <w:rPr>
          <w:rFonts w:cstheme="minorHAnsi"/>
          <w:b/>
          <w:bCs/>
          <w:lang w:val="es-ES"/>
        </w:rPr>
      </w:pPr>
    </w:p>
    <w:p w14:paraId="3140EFD5" w14:textId="77777777" w:rsidR="00DD008A" w:rsidRPr="005D2CC6" w:rsidRDefault="00DD008A" w:rsidP="00DD008A">
      <w:pPr>
        <w:jc w:val="both"/>
        <w:rPr>
          <w:rFonts w:cstheme="minorHAnsi"/>
        </w:rPr>
      </w:pPr>
      <w:r w:rsidRPr="005D2CC6">
        <w:rPr>
          <w:rFonts w:cstheme="minorHAnsi"/>
          <w:b/>
          <w:bCs/>
          <w:lang w:val="es-ES"/>
        </w:rPr>
        <w:t>IV. Conocer y revisar las propuestas de cursos de capacitación para el personal del Instituto</w:t>
      </w:r>
      <w:r w:rsidRPr="005D2CC6">
        <w:rPr>
          <w:rFonts w:cstheme="minorHAnsi"/>
        </w:rPr>
        <w:t>.</w:t>
      </w:r>
    </w:p>
    <w:p w14:paraId="233D9C0B" w14:textId="234DB7E6" w:rsidR="00DD008A" w:rsidRPr="005D2CC6" w:rsidRDefault="00DD008A" w:rsidP="00DD008A">
      <w:pPr>
        <w:jc w:val="both"/>
        <w:rPr>
          <w:rFonts w:cstheme="minorHAnsi"/>
        </w:rPr>
      </w:pPr>
      <w:r w:rsidRPr="005D2CC6">
        <w:rPr>
          <w:rFonts w:cstheme="minorHAnsi"/>
          <w:lang w:val="es-ES"/>
        </w:rPr>
        <w:t>Actividad pendiente de revisión, en virtud de las reformas al reglamento interior y a la reestructura de las direcciones del Instituto. Una vez concluida esta etapa, se propone dar continuidad a la revisión de las propuestas de cursos de capacitación para el personal del instituto.</w:t>
      </w:r>
    </w:p>
    <w:p w14:paraId="0D98076C" w14:textId="68310754" w:rsidR="00DD008A" w:rsidRDefault="00DD008A" w:rsidP="00DD008A">
      <w:pPr>
        <w:jc w:val="both"/>
        <w:rPr>
          <w:rFonts w:cstheme="minorHAnsi"/>
          <w:b/>
          <w:bCs/>
          <w:lang w:val="es-ES"/>
        </w:rPr>
      </w:pPr>
    </w:p>
    <w:p w14:paraId="1C618145" w14:textId="66C60AB6" w:rsidR="00DD008A" w:rsidRPr="005D2CC6" w:rsidRDefault="00DD008A" w:rsidP="00DD008A">
      <w:pPr>
        <w:jc w:val="both"/>
        <w:rPr>
          <w:rFonts w:cstheme="minorHAnsi"/>
        </w:rPr>
      </w:pPr>
      <w:r w:rsidRPr="005D2CC6">
        <w:rPr>
          <w:rFonts w:cstheme="minorHAnsi"/>
          <w:b/>
          <w:bCs/>
          <w:lang w:val="es-ES"/>
        </w:rPr>
        <w:t>V. Proponer la suscripción de convenios en materia de educación cívica democrática</w:t>
      </w:r>
      <w:r w:rsidRPr="005D2CC6">
        <w:rPr>
          <w:rFonts w:cstheme="minorHAnsi"/>
        </w:rPr>
        <w:t xml:space="preserve">. </w:t>
      </w:r>
    </w:p>
    <w:p w14:paraId="63A8EF08" w14:textId="6DD93898" w:rsidR="00DD008A" w:rsidRPr="005D2CC6" w:rsidRDefault="00DD008A" w:rsidP="00DD008A">
      <w:pPr>
        <w:jc w:val="both"/>
        <w:rPr>
          <w:rFonts w:cstheme="minorHAnsi"/>
        </w:rPr>
      </w:pPr>
      <w:r w:rsidRPr="005D2CC6">
        <w:rPr>
          <w:rFonts w:cstheme="minorHAnsi"/>
          <w:lang w:val="es-ES"/>
        </w:rPr>
        <w:t xml:space="preserve">Como parte del cumplimiento de este punto en la agenda, el </w:t>
      </w:r>
      <w:r w:rsidR="00636CCE" w:rsidRPr="005D2CC6">
        <w:rPr>
          <w:rFonts w:cstheme="minorHAnsi"/>
          <w:lang w:val="es-ES"/>
        </w:rPr>
        <w:t>presidente</w:t>
      </w:r>
      <w:r w:rsidRPr="005D2CC6">
        <w:rPr>
          <w:rFonts w:cstheme="minorHAnsi"/>
          <w:lang w:val="es-ES"/>
        </w:rPr>
        <w:t xml:space="preserve"> de esta Comisión, junto con la </w:t>
      </w:r>
      <w:proofErr w:type="gramStart"/>
      <w:r w:rsidRPr="005D2CC6">
        <w:rPr>
          <w:rFonts w:cstheme="minorHAnsi"/>
          <w:lang w:val="es-ES"/>
        </w:rPr>
        <w:t>Presidenta</w:t>
      </w:r>
      <w:proofErr w:type="gramEnd"/>
      <w:r w:rsidRPr="005D2CC6">
        <w:rPr>
          <w:rFonts w:cstheme="minorHAnsi"/>
          <w:lang w:val="es-ES"/>
        </w:rPr>
        <w:t xml:space="preserve"> del Instituto, firmamos el 13 de mayo de 2022, convenio de colaboración con la Secretaría de Educación Jalisco para participar en el proyecto </w:t>
      </w:r>
      <w:r w:rsidRPr="005D2CC6">
        <w:rPr>
          <w:rFonts w:cstheme="minorHAnsi"/>
          <w:i/>
          <w:iCs/>
          <w:lang w:val="es-ES"/>
        </w:rPr>
        <w:t xml:space="preserve">“Recrea, escuela para la vida” </w:t>
      </w:r>
      <w:r w:rsidRPr="005D2CC6">
        <w:rPr>
          <w:rFonts w:cstheme="minorHAnsi"/>
          <w:lang w:val="es-ES"/>
        </w:rPr>
        <w:t xml:space="preserve">en donde este Instituto dotó a la SEJ de materiales didácticos diversos, para el fomento de valores democráticos en escuelas de educación básica del estado. </w:t>
      </w:r>
    </w:p>
    <w:p w14:paraId="62E7043C" w14:textId="77777777" w:rsidR="00DD008A" w:rsidRDefault="00DD008A" w:rsidP="00DD008A">
      <w:pPr>
        <w:jc w:val="both"/>
        <w:rPr>
          <w:rFonts w:cstheme="minorHAnsi"/>
          <w:b/>
          <w:bCs/>
          <w:lang w:val="es-ES"/>
        </w:rPr>
      </w:pPr>
    </w:p>
    <w:p w14:paraId="539A5513" w14:textId="77777777" w:rsidR="00DD008A" w:rsidRPr="005D2CC6" w:rsidRDefault="00DD008A" w:rsidP="00DD008A">
      <w:pPr>
        <w:jc w:val="both"/>
        <w:rPr>
          <w:rFonts w:cstheme="minorHAnsi"/>
          <w:b/>
          <w:bCs/>
          <w:lang w:val="es-ES"/>
        </w:rPr>
      </w:pPr>
      <w:r w:rsidRPr="005D2CC6">
        <w:rPr>
          <w:rFonts w:cstheme="minorHAnsi"/>
          <w:b/>
          <w:bCs/>
          <w:lang w:val="es-ES"/>
        </w:rPr>
        <w:t>VI. Coadyuvar, supervisar y evaluar la elaboración y desarrollo de los programas de educación cívica del Instituto, dentro del marco de la Estrategia Nacional de Cultura Cívica (ENCCIVICA).</w:t>
      </w:r>
    </w:p>
    <w:p w14:paraId="62BEAD97" w14:textId="424846FD" w:rsidR="00DD008A" w:rsidRPr="005D2CC6" w:rsidRDefault="00DD008A" w:rsidP="00DD008A">
      <w:pPr>
        <w:jc w:val="both"/>
        <w:rPr>
          <w:rFonts w:cstheme="minorHAnsi"/>
        </w:rPr>
      </w:pPr>
      <w:r w:rsidRPr="005D2CC6">
        <w:rPr>
          <w:rFonts w:cstheme="minorHAnsi"/>
          <w:lang w:val="es-ES"/>
        </w:rPr>
        <w:t xml:space="preserve">Como parte de esta actividad, esta comisión, en coordinación con la de Participación Ciudadana, dio seguimiento y trabajó en la </w:t>
      </w:r>
      <w:r w:rsidRPr="005D2CC6">
        <w:rPr>
          <w:rFonts w:cstheme="minorHAnsi"/>
          <w:i/>
          <w:iCs/>
          <w:lang w:val="es-ES"/>
        </w:rPr>
        <w:t>Estrategia Institucional de Participación Ciudadana y Educación Cívica 2023-2024</w:t>
      </w:r>
      <w:r w:rsidRPr="005D2CC6">
        <w:rPr>
          <w:rFonts w:cstheme="minorHAnsi"/>
          <w:lang w:val="es-ES"/>
        </w:rPr>
        <w:t>, misma que fue presentada y aprobada en sesión ordinaria de fecha 31 de enero, por parte del Consejo General, mediante acuerdo IEPC-ACG-007/2023. En esta misma fecha, fue presentada a los medios de comunicación.</w:t>
      </w:r>
    </w:p>
    <w:p w14:paraId="48166514" w14:textId="77777777" w:rsidR="00DD008A" w:rsidRPr="00C80A0A" w:rsidRDefault="00DD008A" w:rsidP="00DD008A">
      <w:pPr>
        <w:jc w:val="both"/>
        <w:rPr>
          <w:rFonts w:cstheme="minorHAnsi"/>
          <w:lang w:val="es-ES"/>
        </w:rPr>
      </w:pPr>
      <w:r w:rsidRPr="005D2CC6">
        <w:rPr>
          <w:rFonts w:cstheme="minorHAnsi"/>
          <w:lang w:val="es-ES"/>
        </w:rPr>
        <w:t>Esta estrategia consta de 5 ejes estratégicos y 31 proyectos y programas específicos a realizarse en el periodo de 2023 al 2024. De estos 31 proyectos, 10 están a cargo de la Dirección de Educación Cívica.</w:t>
      </w:r>
    </w:p>
    <w:p w14:paraId="1E308756" w14:textId="77777777" w:rsidR="00DD008A" w:rsidRPr="005D2CC6" w:rsidRDefault="00DD008A" w:rsidP="00DD008A">
      <w:pPr>
        <w:jc w:val="both"/>
        <w:rPr>
          <w:rFonts w:cstheme="minorHAnsi"/>
          <w:b/>
          <w:bCs/>
          <w:lang w:val="es-ES"/>
        </w:rPr>
      </w:pPr>
      <w:r w:rsidRPr="005D2CC6">
        <w:rPr>
          <w:rFonts w:cstheme="minorHAnsi"/>
          <w:b/>
          <w:bCs/>
          <w:lang w:val="es-ES"/>
        </w:rPr>
        <w:t>VII. Procurar espacios de capacitación para la ciudadanía sobre educación cívica, valores democráticos, y construcción de redes.</w:t>
      </w:r>
    </w:p>
    <w:p w14:paraId="46C4A444" w14:textId="23BBD227" w:rsidR="00DD008A" w:rsidRPr="005D2CC6" w:rsidRDefault="00DD008A" w:rsidP="00DD008A">
      <w:pPr>
        <w:jc w:val="both"/>
        <w:rPr>
          <w:rFonts w:cstheme="minorHAnsi"/>
        </w:rPr>
      </w:pPr>
      <w:r w:rsidRPr="005D2CC6">
        <w:rPr>
          <w:rFonts w:cstheme="minorHAnsi"/>
          <w:lang w:val="es-ES"/>
        </w:rPr>
        <w:t xml:space="preserve">Los integrantes de esta comisión realizamos diversos trabajos de gestión para efectuar talleres y participar en eventos con la finalidad de dar fomento a las actividades de Educación Cívica. Algunas de estas actividades fueron las gestiones de espacios con el ayuntamiento de Zapopan en el marco de la semana de participación ciudadana, las elecciones escolares realizadas en colegios particulares y la asistencia al </w:t>
      </w:r>
      <w:r>
        <w:rPr>
          <w:rFonts w:cstheme="minorHAnsi"/>
          <w:lang w:val="es-ES"/>
        </w:rPr>
        <w:t>S</w:t>
      </w:r>
      <w:r w:rsidRPr="005D2CC6">
        <w:rPr>
          <w:rFonts w:cstheme="minorHAnsi"/>
          <w:lang w:val="es-ES"/>
        </w:rPr>
        <w:t xml:space="preserve">egundo </w:t>
      </w:r>
      <w:r>
        <w:rPr>
          <w:rFonts w:cstheme="minorHAnsi"/>
          <w:lang w:val="es-ES"/>
        </w:rPr>
        <w:t>E</w:t>
      </w:r>
      <w:r w:rsidRPr="005D2CC6">
        <w:rPr>
          <w:rFonts w:cstheme="minorHAnsi"/>
          <w:lang w:val="es-ES"/>
        </w:rPr>
        <w:t xml:space="preserve">ncuentro </w:t>
      </w:r>
      <w:r>
        <w:rPr>
          <w:rFonts w:cstheme="minorHAnsi"/>
          <w:lang w:val="es-ES"/>
        </w:rPr>
        <w:t>N</w:t>
      </w:r>
      <w:r w:rsidRPr="005D2CC6">
        <w:rPr>
          <w:rFonts w:cstheme="minorHAnsi"/>
          <w:lang w:val="es-ES"/>
        </w:rPr>
        <w:t xml:space="preserve">acional de </w:t>
      </w:r>
      <w:r>
        <w:rPr>
          <w:rFonts w:cstheme="minorHAnsi"/>
          <w:lang w:val="es-ES"/>
        </w:rPr>
        <w:t>B</w:t>
      </w:r>
      <w:r w:rsidRPr="005D2CC6">
        <w:rPr>
          <w:rFonts w:cstheme="minorHAnsi"/>
          <w:lang w:val="es-ES"/>
        </w:rPr>
        <w:t xml:space="preserve">uenas </w:t>
      </w:r>
      <w:r>
        <w:rPr>
          <w:rFonts w:cstheme="minorHAnsi"/>
          <w:lang w:val="es-ES"/>
        </w:rPr>
        <w:t>P</w:t>
      </w:r>
      <w:r w:rsidRPr="005D2CC6">
        <w:rPr>
          <w:rFonts w:cstheme="minorHAnsi"/>
          <w:lang w:val="es-ES"/>
        </w:rPr>
        <w:t xml:space="preserve">rácticas celebrado en Michoacán, donde se contó con la participación directa y acompañamiento de la </w:t>
      </w:r>
      <w:proofErr w:type="gramStart"/>
      <w:r w:rsidRPr="005D2CC6">
        <w:rPr>
          <w:rFonts w:cstheme="minorHAnsi"/>
          <w:lang w:val="es-ES"/>
        </w:rPr>
        <w:t>Consejera</w:t>
      </w:r>
      <w:proofErr w:type="gramEnd"/>
      <w:r w:rsidRPr="005D2CC6">
        <w:rPr>
          <w:rFonts w:cstheme="minorHAnsi"/>
          <w:lang w:val="es-ES"/>
        </w:rPr>
        <w:t xml:space="preserve"> Brenda Judith Serafín Morfín y del Consejero Miguel Godínez </w:t>
      </w:r>
      <w:proofErr w:type="spellStart"/>
      <w:r w:rsidRPr="005D2CC6">
        <w:rPr>
          <w:rFonts w:cstheme="minorHAnsi"/>
          <w:lang w:val="es-ES"/>
        </w:rPr>
        <w:t>Terríquez</w:t>
      </w:r>
      <w:proofErr w:type="spellEnd"/>
      <w:r w:rsidRPr="005D2CC6">
        <w:rPr>
          <w:rFonts w:cstheme="minorHAnsi"/>
          <w:lang w:val="es-ES"/>
        </w:rPr>
        <w:t>.</w:t>
      </w:r>
    </w:p>
    <w:p w14:paraId="00DE9D1F" w14:textId="18261301" w:rsidR="00DD008A" w:rsidRDefault="00DD008A" w:rsidP="00DD008A">
      <w:pPr>
        <w:jc w:val="both"/>
        <w:rPr>
          <w:rFonts w:cstheme="minorHAnsi"/>
          <w:b/>
          <w:bCs/>
          <w:lang w:val="es-ES"/>
        </w:rPr>
      </w:pPr>
    </w:p>
    <w:p w14:paraId="773E6E9F" w14:textId="7FF45606" w:rsidR="00DD008A" w:rsidRPr="005D2CC6" w:rsidRDefault="00DD008A" w:rsidP="00DD008A">
      <w:pPr>
        <w:jc w:val="both"/>
        <w:rPr>
          <w:rFonts w:cstheme="minorHAnsi"/>
          <w:b/>
          <w:bCs/>
          <w:lang w:val="es-ES"/>
        </w:rPr>
      </w:pPr>
      <w:r w:rsidRPr="005D2CC6">
        <w:rPr>
          <w:rFonts w:cstheme="minorHAnsi"/>
          <w:b/>
          <w:bCs/>
          <w:lang w:val="es-ES"/>
        </w:rPr>
        <w:t>VIII. Dar seguimiento al diseño e implementación de talleres en materia de educación cívica con jóvenes universitarios, empleando como base los contenidos editoriales del Instituto.</w:t>
      </w:r>
    </w:p>
    <w:p w14:paraId="20A9B836" w14:textId="77777777" w:rsidR="00636CCE" w:rsidRDefault="00636CCE" w:rsidP="00DD008A">
      <w:pPr>
        <w:jc w:val="both"/>
        <w:rPr>
          <w:rFonts w:cstheme="minorHAnsi"/>
          <w:lang w:val="es-ES"/>
        </w:rPr>
      </w:pPr>
    </w:p>
    <w:p w14:paraId="45E752B4" w14:textId="1A783C95" w:rsidR="00636CCE" w:rsidRDefault="00636CCE" w:rsidP="00DD008A">
      <w:pPr>
        <w:jc w:val="both"/>
        <w:rPr>
          <w:rFonts w:cstheme="minorHAnsi"/>
          <w:lang w:val="es-ES"/>
        </w:rPr>
      </w:pPr>
      <w:r>
        <w:rPr>
          <w:noProof/>
        </w:rPr>
        <w:lastRenderedPageBreak/>
        <w:drawing>
          <wp:anchor distT="0" distB="0" distL="114300" distR="114300" simplePos="0" relativeHeight="251673600" behindDoc="1" locked="0" layoutInCell="1" allowOverlap="1" wp14:anchorId="5C26A8A3" wp14:editId="11B8E3F1">
            <wp:simplePos x="0" y="0"/>
            <wp:positionH relativeFrom="page">
              <wp:align>right</wp:align>
            </wp:positionH>
            <wp:positionV relativeFrom="paragraph">
              <wp:posOffset>-902970</wp:posOffset>
            </wp:positionV>
            <wp:extent cx="7744691" cy="10084509"/>
            <wp:effectExtent l="0" t="0" r="8890" b="0"/>
            <wp:wrapNone/>
            <wp:docPr id="9" name="Imagen 9"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licación&#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7744691" cy="10084509"/>
                    </a:xfrm>
                    <a:prstGeom prst="rect">
                      <a:avLst/>
                    </a:prstGeom>
                  </pic:spPr>
                </pic:pic>
              </a:graphicData>
            </a:graphic>
            <wp14:sizeRelH relativeFrom="page">
              <wp14:pctWidth>0</wp14:pctWidth>
            </wp14:sizeRelH>
            <wp14:sizeRelV relativeFrom="page">
              <wp14:pctHeight>0</wp14:pctHeight>
            </wp14:sizeRelV>
          </wp:anchor>
        </w:drawing>
      </w:r>
    </w:p>
    <w:p w14:paraId="3126CB17" w14:textId="1FB26924" w:rsidR="00DD008A" w:rsidRPr="005D2CC6" w:rsidRDefault="00DD008A" w:rsidP="00DD008A">
      <w:pPr>
        <w:jc w:val="both"/>
        <w:rPr>
          <w:rFonts w:cstheme="minorHAnsi"/>
        </w:rPr>
      </w:pPr>
      <w:r w:rsidRPr="005D2CC6">
        <w:rPr>
          <w:rFonts w:cstheme="minorHAnsi"/>
          <w:lang w:val="es-ES"/>
        </w:rPr>
        <w:t xml:space="preserve">El presidente de la comisión tuvo una reunión de trabajo con la directora del área y el director de Participación Ciudadana en el mes de abril de 2022 para revisar 2 cartas descriptivas: una para un taller de interculturalidad basado en la Revista Folios, y otra para un taller basada en el libro </w:t>
      </w:r>
      <w:r w:rsidRPr="005D2CC6">
        <w:rPr>
          <w:rFonts w:cstheme="minorHAnsi"/>
          <w:i/>
          <w:iCs/>
          <w:lang w:val="es-ES"/>
        </w:rPr>
        <w:t>“Todos contra el odio”</w:t>
      </w:r>
      <w:r w:rsidRPr="005D2CC6">
        <w:rPr>
          <w:rFonts w:cstheme="minorHAnsi"/>
          <w:lang w:val="es-ES"/>
        </w:rPr>
        <w:t xml:space="preserve">. </w:t>
      </w:r>
    </w:p>
    <w:p w14:paraId="384A0401" w14:textId="5AB75E7C" w:rsidR="00DD008A" w:rsidRPr="005D2CC6" w:rsidRDefault="00DD008A" w:rsidP="00DD008A">
      <w:pPr>
        <w:jc w:val="both"/>
        <w:rPr>
          <w:rFonts w:cstheme="minorHAnsi"/>
        </w:rPr>
      </w:pPr>
      <w:r w:rsidRPr="005D2CC6">
        <w:rPr>
          <w:rFonts w:cstheme="minorHAnsi"/>
          <w:lang w:val="es-ES"/>
        </w:rPr>
        <w:t xml:space="preserve">Derivado de esta reunión se decidió continuar trabajando sobre los materiales, para elaborar mejores propuestas en coordinación con la dirección de participación ciudadana. El proyecto de interculturalidad se encuentra en fase de construcción y el taller de </w:t>
      </w:r>
      <w:r w:rsidRPr="001C22FC">
        <w:rPr>
          <w:rFonts w:cstheme="minorHAnsi"/>
          <w:i/>
          <w:iCs/>
          <w:lang w:val="es-ES"/>
        </w:rPr>
        <w:t>Todos contra el odio</w:t>
      </w:r>
      <w:r w:rsidRPr="005D2CC6">
        <w:rPr>
          <w:rFonts w:cstheme="minorHAnsi"/>
          <w:lang w:val="es-ES"/>
        </w:rPr>
        <w:t xml:space="preserve"> se ejecutó en el marco del festival papirolas.</w:t>
      </w:r>
    </w:p>
    <w:p w14:paraId="0A885B41" w14:textId="1BDFE2D9" w:rsidR="00DD008A" w:rsidRDefault="00DD008A" w:rsidP="00DD008A">
      <w:pPr>
        <w:jc w:val="both"/>
        <w:rPr>
          <w:rFonts w:cstheme="minorHAnsi"/>
          <w:b/>
          <w:bCs/>
          <w:lang w:val="es-ES"/>
        </w:rPr>
      </w:pPr>
    </w:p>
    <w:p w14:paraId="2C218BA1" w14:textId="31B54159" w:rsidR="00DD008A" w:rsidRPr="005D2CC6" w:rsidRDefault="00DD008A" w:rsidP="00DD008A">
      <w:pPr>
        <w:jc w:val="both"/>
        <w:rPr>
          <w:rFonts w:cstheme="minorHAnsi"/>
          <w:b/>
          <w:bCs/>
          <w:lang w:val="es-ES"/>
        </w:rPr>
      </w:pPr>
      <w:r w:rsidRPr="005D2CC6">
        <w:rPr>
          <w:rFonts w:cstheme="minorHAnsi"/>
          <w:b/>
          <w:bCs/>
          <w:lang w:val="es-ES"/>
        </w:rPr>
        <w:t>IX. Dar seguimiento al diseño e implementación de talleres en materia de educación cívica con jóvenes de bachillerato, empleando como base los contenidos editoriales del Instituto.</w:t>
      </w:r>
    </w:p>
    <w:p w14:paraId="1DF6701D" w14:textId="6C7A995D" w:rsidR="00DD008A" w:rsidRPr="005D2CC6" w:rsidRDefault="00DD008A" w:rsidP="00DD008A">
      <w:pPr>
        <w:jc w:val="both"/>
        <w:rPr>
          <w:rFonts w:cstheme="minorHAnsi"/>
        </w:rPr>
      </w:pPr>
      <w:r w:rsidRPr="005D2CC6">
        <w:rPr>
          <w:rFonts w:cstheme="minorHAnsi"/>
          <w:lang w:val="es-ES"/>
        </w:rPr>
        <w:t xml:space="preserve">El presidente de esta comisión dio seguimiento al taller “Juventudes cambiando las leyes” en donde se abordan contenidos del libro </w:t>
      </w:r>
      <w:r w:rsidRPr="005D2CC6">
        <w:rPr>
          <w:rFonts w:cstheme="minorHAnsi"/>
          <w:i/>
          <w:iCs/>
          <w:lang w:val="es-ES"/>
        </w:rPr>
        <w:t>Todos contra el odio</w:t>
      </w:r>
      <w:r w:rsidRPr="005D2CC6">
        <w:rPr>
          <w:rFonts w:cstheme="minorHAnsi"/>
          <w:lang w:val="es-ES"/>
        </w:rPr>
        <w:t xml:space="preserve">, y contenidos de mecanismos de participación ciudadana, con la finalidad de unirlos a través de la experiencia del </w:t>
      </w:r>
      <w:r w:rsidR="00636CCE" w:rsidRPr="005D2CC6">
        <w:rPr>
          <w:rFonts w:cstheme="minorHAnsi"/>
          <w:lang w:val="es-ES"/>
        </w:rPr>
        <w:t>proceso de</w:t>
      </w:r>
      <w:r w:rsidRPr="005D2CC6">
        <w:rPr>
          <w:rFonts w:cstheme="minorHAnsi"/>
          <w:lang w:val="es-ES"/>
        </w:rPr>
        <w:t xml:space="preserve"> iniciativa y aprobación de la “Ley Olimpia” para demostrar a las juventudes un ejemplo de participación ciudadana con incidencia. Este taller se encuentra dentro de los proyectos de la Estrategia Institucional de Participación Ciudadana y Educación Cívica.</w:t>
      </w:r>
    </w:p>
    <w:p w14:paraId="1237CD19" w14:textId="250BA6CB" w:rsidR="00DD008A" w:rsidRDefault="00DD008A" w:rsidP="00DD008A">
      <w:pPr>
        <w:jc w:val="both"/>
        <w:rPr>
          <w:rFonts w:cstheme="minorHAnsi"/>
          <w:b/>
          <w:bCs/>
          <w:lang w:val="es-ES"/>
        </w:rPr>
      </w:pPr>
    </w:p>
    <w:p w14:paraId="01C3F348" w14:textId="77777777" w:rsidR="00DD008A" w:rsidRPr="005D2CC6" w:rsidRDefault="00DD008A" w:rsidP="00DD008A">
      <w:pPr>
        <w:jc w:val="both"/>
        <w:rPr>
          <w:rFonts w:cstheme="minorHAnsi"/>
          <w:b/>
          <w:bCs/>
          <w:lang w:val="es-ES"/>
        </w:rPr>
      </w:pPr>
      <w:r w:rsidRPr="005D2CC6">
        <w:rPr>
          <w:rFonts w:cstheme="minorHAnsi"/>
          <w:b/>
          <w:bCs/>
          <w:lang w:val="es-ES"/>
        </w:rPr>
        <w:t>X. Seguimiento a los proyectos de fortalecimiento de cultura cívica que se implementen en coordinación con la Secretaría de Educación Jalisco.</w:t>
      </w:r>
    </w:p>
    <w:p w14:paraId="5558B14D" w14:textId="3F55DD77" w:rsidR="00DD008A" w:rsidRPr="005D2CC6" w:rsidRDefault="00DD008A" w:rsidP="00DD008A">
      <w:pPr>
        <w:jc w:val="both"/>
        <w:rPr>
          <w:rFonts w:cstheme="minorHAnsi"/>
        </w:rPr>
      </w:pPr>
      <w:r w:rsidRPr="005D2CC6">
        <w:rPr>
          <w:rFonts w:cstheme="minorHAnsi"/>
          <w:lang w:val="es-ES"/>
        </w:rPr>
        <w:t xml:space="preserve">Dentro de los trabajos establecidos en el convenio de colaboración del proyecto </w:t>
      </w:r>
      <w:r w:rsidRPr="005D2CC6">
        <w:rPr>
          <w:rFonts w:cstheme="minorHAnsi"/>
          <w:i/>
          <w:iCs/>
          <w:lang w:val="es-ES"/>
        </w:rPr>
        <w:t xml:space="preserve">Recrea, escuela para la vida, </w:t>
      </w:r>
      <w:r w:rsidRPr="005D2CC6">
        <w:rPr>
          <w:rFonts w:cstheme="minorHAnsi"/>
          <w:lang w:val="es-ES"/>
        </w:rPr>
        <w:t>los integrantes de esta comisión presentamos el programa: Aulas Democráticas. Dicha presentación tuvo verificativo el 13 de septiembre, donde tuvimos la oportunidad de mostrar los materiales que integran este proyecto de fomento de los valores democráticos para educación básica.</w:t>
      </w:r>
    </w:p>
    <w:p w14:paraId="4696ADE4" w14:textId="6A260289" w:rsidR="00DD008A" w:rsidRDefault="00DD008A" w:rsidP="00DD008A">
      <w:pPr>
        <w:jc w:val="both"/>
        <w:rPr>
          <w:rFonts w:cstheme="minorHAnsi"/>
          <w:b/>
          <w:bCs/>
          <w:lang w:val="es-ES"/>
        </w:rPr>
      </w:pPr>
    </w:p>
    <w:p w14:paraId="1D99E949" w14:textId="77777777" w:rsidR="00DD008A" w:rsidRPr="005D2CC6" w:rsidRDefault="00DD008A" w:rsidP="00DD008A">
      <w:pPr>
        <w:jc w:val="both"/>
        <w:rPr>
          <w:rFonts w:cstheme="minorHAnsi"/>
          <w:b/>
          <w:bCs/>
          <w:lang w:val="es-ES"/>
        </w:rPr>
      </w:pPr>
      <w:r w:rsidRPr="005D2CC6">
        <w:rPr>
          <w:rFonts w:cstheme="minorHAnsi"/>
          <w:b/>
          <w:bCs/>
          <w:lang w:val="es-ES"/>
        </w:rPr>
        <w:t>XI. Supervisar la creación de la plataforma virtual de educación cívica y en su caso, la socialización de su contenido.</w:t>
      </w:r>
    </w:p>
    <w:p w14:paraId="349746C0" w14:textId="7DD3731D" w:rsidR="00DD008A" w:rsidRPr="005D2CC6" w:rsidRDefault="00DD008A" w:rsidP="00DD008A">
      <w:pPr>
        <w:jc w:val="both"/>
        <w:rPr>
          <w:rFonts w:cstheme="minorHAnsi"/>
        </w:rPr>
      </w:pPr>
      <w:r w:rsidRPr="005D2CC6">
        <w:rPr>
          <w:rFonts w:cstheme="minorHAnsi"/>
        </w:rPr>
        <w:t>Dicha actividad se encuentra en revisión derivado de los nuevos contenidos generados por la dirección de educación cívica, la dirección editorial y la dirección de participación ciudadana, donde se propone crear un solo micrositio que albergue todos los contenidos y materiales de la Dirección Ejecutiva.</w:t>
      </w:r>
    </w:p>
    <w:p w14:paraId="2A81F431" w14:textId="77777777" w:rsidR="00DD008A" w:rsidRDefault="00DD008A" w:rsidP="00DD008A">
      <w:pPr>
        <w:jc w:val="both"/>
        <w:rPr>
          <w:rFonts w:cstheme="minorHAnsi"/>
          <w:b/>
          <w:bCs/>
          <w:lang w:val="es-ES"/>
        </w:rPr>
      </w:pPr>
    </w:p>
    <w:p w14:paraId="5681B75E" w14:textId="273BAD13" w:rsidR="00DD008A" w:rsidRPr="005D2CC6" w:rsidRDefault="00DD008A" w:rsidP="00DD008A">
      <w:pPr>
        <w:jc w:val="both"/>
        <w:rPr>
          <w:rFonts w:cstheme="minorHAnsi"/>
          <w:b/>
          <w:bCs/>
          <w:lang w:val="es-ES"/>
        </w:rPr>
      </w:pPr>
      <w:r w:rsidRPr="005D2CC6">
        <w:rPr>
          <w:rFonts w:cstheme="minorHAnsi"/>
          <w:b/>
          <w:bCs/>
          <w:lang w:val="es-ES"/>
        </w:rPr>
        <w:t>XII. Sugerir temas y metodologías para implementar en el festival Papirolas.</w:t>
      </w:r>
    </w:p>
    <w:p w14:paraId="49647A7F" w14:textId="77777777" w:rsidR="00DD008A" w:rsidRPr="005D2CC6" w:rsidRDefault="00DD008A" w:rsidP="00DD008A">
      <w:pPr>
        <w:jc w:val="both"/>
        <w:rPr>
          <w:rFonts w:cstheme="minorHAnsi"/>
        </w:rPr>
      </w:pPr>
      <w:r w:rsidRPr="005D2CC6">
        <w:rPr>
          <w:rFonts w:cstheme="minorHAnsi"/>
          <w:lang w:val="es-ES"/>
        </w:rPr>
        <w:t xml:space="preserve">Los integrantes de esta comisión recibimos el informe de la </w:t>
      </w:r>
      <w:proofErr w:type="gramStart"/>
      <w:r w:rsidRPr="005D2CC6">
        <w:rPr>
          <w:rFonts w:cstheme="minorHAnsi"/>
          <w:lang w:val="es-ES"/>
        </w:rPr>
        <w:t>Directora</w:t>
      </w:r>
      <w:proofErr w:type="gramEnd"/>
      <w:r w:rsidRPr="005D2CC6">
        <w:rPr>
          <w:rFonts w:cstheme="minorHAnsi"/>
          <w:lang w:val="es-ES"/>
        </w:rPr>
        <w:t xml:space="preserve">, sobre el tema anual de Papirolas y la propuesta de diseño con base en una novedad editorial, </w:t>
      </w:r>
      <w:r w:rsidRPr="005D2CC6">
        <w:rPr>
          <w:rFonts w:cstheme="minorHAnsi"/>
          <w:i/>
          <w:iCs/>
          <w:lang w:val="es-ES"/>
        </w:rPr>
        <w:t>Alandia</w:t>
      </w:r>
      <w:r w:rsidRPr="005D2CC6">
        <w:rPr>
          <w:rFonts w:cstheme="minorHAnsi"/>
          <w:lang w:val="es-ES"/>
        </w:rPr>
        <w:t xml:space="preserve"> y el libro </w:t>
      </w:r>
      <w:r w:rsidRPr="005D2CC6">
        <w:rPr>
          <w:rFonts w:cstheme="minorHAnsi"/>
          <w:i/>
          <w:iCs/>
          <w:lang w:val="es-ES"/>
        </w:rPr>
        <w:t>Todos contra el odio</w:t>
      </w:r>
      <w:r w:rsidRPr="005D2CC6">
        <w:rPr>
          <w:rFonts w:cstheme="minorHAnsi"/>
          <w:lang w:val="es-ES"/>
        </w:rPr>
        <w:t>, de la colección Utopía.</w:t>
      </w:r>
      <w:r>
        <w:rPr>
          <w:rFonts w:cstheme="minorHAnsi"/>
          <w:lang w:val="es-ES"/>
        </w:rPr>
        <w:t xml:space="preserve"> </w:t>
      </w:r>
    </w:p>
    <w:p w14:paraId="2EBC42D0" w14:textId="69A6C427" w:rsidR="00DD008A" w:rsidRPr="005D2CC6" w:rsidRDefault="00DD008A" w:rsidP="00DD008A">
      <w:pPr>
        <w:jc w:val="both"/>
        <w:rPr>
          <w:rFonts w:cstheme="minorHAnsi"/>
        </w:rPr>
      </w:pPr>
      <w:r w:rsidRPr="005D2CC6">
        <w:rPr>
          <w:rFonts w:cstheme="minorHAnsi"/>
          <w:lang w:val="es-ES"/>
        </w:rPr>
        <w:t xml:space="preserve">Esto dio como resultado la implementación exitosa del festival, donde acudimos las y los consejeros a la inauguración del stand y </w:t>
      </w:r>
      <w:r>
        <w:rPr>
          <w:rFonts w:cstheme="minorHAnsi"/>
          <w:lang w:val="es-ES"/>
        </w:rPr>
        <w:t xml:space="preserve">a </w:t>
      </w:r>
      <w:r w:rsidRPr="005D2CC6">
        <w:rPr>
          <w:rFonts w:cstheme="minorHAnsi"/>
          <w:lang w:val="es-ES"/>
        </w:rPr>
        <w:t>la presentación de</w:t>
      </w:r>
      <w:r>
        <w:rPr>
          <w:rFonts w:cstheme="minorHAnsi"/>
          <w:lang w:val="es-ES"/>
        </w:rPr>
        <w:t>l libro</w:t>
      </w:r>
      <w:r w:rsidRPr="005D2CC6">
        <w:rPr>
          <w:rFonts w:cstheme="minorHAnsi"/>
          <w:lang w:val="es-ES"/>
        </w:rPr>
        <w:t xml:space="preserve"> </w:t>
      </w:r>
      <w:r w:rsidRPr="005D2CC6">
        <w:rPr>
          <w:rFonts w:cstheme="minorHAnsi"/>
          <w:i/>
          <w:iCs/>
          <w:lang w:val="es-ES"/>
        </w:rPr>
        <w:t>Alandia.</w:t>
      </w:r>
    </w:p>
    <w:p w14:paraId="075BF5E4" w14:textId="313EC499" w:rsidR="00DD008A" w:rsidRDefault="00DD008A" w:rsidP="00DD008A">
      <w:pPr>
        <w:jc w:val="both"/>
        <w:rPr>
          <w:rFonts w:cstheme="minorHAnsi"/>
          <w:b/>
          <w:bCs/>
          <w:lang w:val="es-ES"/>
        </w:rPr>
      </w:pPr>
    </w:p>
    <w:p w14:paraId="6DF4D483" w14:textId="572D3ACB" w:rsidR="00DD008A" w:rsidRPr="005D2CC6" w:rsidRDefault="00DD008A" w:rsidP="00DD008A">
      <w:pPr>
        <w:jc w:val="both"/>
        <w:rPr>
          <w:rFonts w:cstheme="minorHAnsi"/>
          <w:b/>
          <w:bCs/>
          <w:lang w:val="es-ES"/>
        </w:rPr>
      </w:pPr>
      <w:r w:rsidRPr="005D2CC6">
        <w:rPr>
          <w:rFonts w:cstheme="minorHAnsi"/>
          <w:b/>
          <w:bCs/>
          <w:lang w:val="es-ES"/>
        </w:rPr>
        <w:t>XIII. Sugerencias en la conceptualización del proyecto del stand del IEPC en la FIL.</w:t>
      </w:r>
    </w:p>
    <w:p w14:paraId="75C319A5" w14:textId="606D9933" w:rsidR="00636CCE" w:rsidRDefault="00636CCE" w:rsidP="00DD008A">
      <w:pPr>
        <w:jc w:val="both"/>
        <w:rPr>
          <w:rFonts w:cstheme="minorHAnsi"/>
          <w:lang w:val="es-ES"/>
        </w:rPr>
      </w:pPr>
      <w:r>
        <w:rPr>
          <w:noProof/>
        </w:rPr>
        <w:lastRenderedPageBreak/>
        <w:drawing>
          <wp:anchor distT="0" distB="0" distL="114300" distR="114300" simplePos="0" relativeHeight="251677696" behindDoc="1" locked="0" layoutInCell="1" allowOverlap="1" wp14:anchorId="47AD06AD" wp14:editId="679B359B">
            <wp:simplePos x="0" y="0"/>
            <wp:positionH relativeFrom="page">
              <wp:align>left</wp:align>
            </wp:positionH>
            <wp:positionV relativeFrom="paragraph">
              <wp:posOffset>-899795</wp:posOffset>
            </wp:positionV>
            <wp:extent cx="7744691" cy="10084509"/>
            <wp:effectExtent l="0" t="0" r="8890" b="0"/>
            <wp:wrapNone/>
            <wp:docPr id="11" name="Imagen 11"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plicación&#10;&#10;Descripción generada automáticamente con confianza baja"/>
                    <pic:cNvPicPr/>
                  </pic:nvPicPr>
                  <pic:blipFill>
                    <a:blip r:embed="rId6">
                      <a:extLst>
                        <a:ext uri="{28A0092B-C50C-407E-A947-70E740481C1C}">
                          <a14:useLocalDpi xmlns:a14="http://schemas.microsoft.com/office/drawing/2010/main" val="0"/>
                        </a:ext>
                      </a:extLst>
                    </a:blip>
                    <a:stretch>
                      <a:fillRect/>
                    </a:stretch>
                  </pic:blipFill>
                  <pic:spPr>
                    <a:xfrm>
                      <a:off x="0" y="0"/>
                      <a:ext cx="7744691" cy="10084509"/>
                    </a:xfrm>
                    <a:prstGeom prst="rect">
                      <a:avLst/>
                    </a:prstGeom>
                  </pic:spPr>
                </pic:pic>
              </a:graphicData>
            </a:graphic>
            <wp14:sizeRelH relativeFrom="page">
              <wp14:pctWidth>0</wp14:pctWidth>
            </wp14:sizeRelH>
            <wp14:sizeRelV relativeFrom="page">
              <wp14:pctHeight>0</wp14:pctHeight>
            </wp14:sizeRelV>
          </wp:anchor>
        </w:drawing>
      </w:r>
    </w:p>
    <w:p w14:paraId="648997A1" w14:textId="2D603F6A" w:rsidR="00DD008A" w:rsidRPr="005D2CC6" w:rsidRDefault="00DD008A" w:rsidP="00DD008A">
      <w:pPr>
        <w:jc w:val="both"/>
        <w:rPr>
          <w:rFonts w:cstheme="minorHAnsi"/>
        </w:rPr>
      </w:pPr>
      <w:r w:rsidRPr="005D2CC6">
        <w:rPr>
          <w:rFonts w:cstheme="minorHAnsi"/>
          <w:lang w:val="es-ES"/>
        </w:rPr>
        <w:t xml:space="preserve">Derivado de la reestructura organizacional como Dirección Ejecutiva, la Dirección Editorial tomó el liderazgo del proyecto de la FIL. Por tal motivo, esta actividad fue informada y trabajada desde las Comisiones de Participación Ciudadana e Investigación. Cabe destacar que esta Comisión propuso, organizó y ejecutó diversas actividades dentro del Programa en la FIL. </w:t>
      </w:r>
    </w:p>
    <w:p w14:paraId="0D8AE704" w14:textId="01B8B3FC" w:rsidR="00DD008A" w:rsidRDefault="00DD008A" w:rsidP="00DD008A">
      <w:pPr>
        <w:jc w:val="both"/>
        <w:rPr>
          <w:rFonts w:cstheme="minorHAnsi"/>
          <w:b/>
          <w:bCs/>
          <w:lang w:val="es-ES"/>
        </w:rPr>
      </w:pPr>
    </w:p>
    <w:p w14:paraId="24CD2AAB" w14:textId="0E00A5D0" w:rsidR="00DD008A" w:rsidRPr="005D2CC6" w:rsidRDefault="00DD008A" w:rsidP="00DD008A">
      <w:pPr>
        <w:jc w:val="both"/>
        <w:rPr>
          <w:rFonts w:cstheme="minorHAnsi"/>
          <w:b/>
          <w:bCs/>
          <w:lang w:val="es-ES"/>
        </w:rPr>
      </w:pPr>
      <w:r w:rsidRPr="005D2CC6">
        <w:rPr>
          <w:rFonts w:cstheme="minorHAnsi"/>
          <w:b/>
          <w:bCs/>
          <w:lang w:val="es-ES"/>
        </w:rPr>
        <w:t>XIV. Conocer y dar seguimiento a la participación del Instituto en el Encuentro Internacional de Cultura Democrática en el marco de la FIL.</w:t>
      </w:r>
    </w:p>
    <w:p w14:paraId="6DEAAE05" w14:textId="1368236B" w:rsidR="00DD008A" w:rsidRPr="005D2CC6" w:rsidRDefault="00DD008A" w:rsidP="00DD008A">
      <w:pPr>
        <w:jc w:val="both"/>
        <w:rPr>
          <w:rFonts w:cstheme="minorHAnsi"/>
        </w:rPr>
      </w:pPr>
      <w:r w:rsidRPr="005D2CC6">
        <w:rPr>
          <w:rFonts w:cstheme="minorHAnsi"/>
          <w:lang w:val="es-ES"/>
        </w:rPr>
        <w:t>La presente Comisión dio seguimiento a la colaboración con el Instituto de Gobernanza de la Universidad de Guadalajara, para desarrollar el Encuentro Internacional, con el tema Democracia y Populismo. Dicho Encuentro tuvo una conferencia inaugural y una presentación de libro en el stand del IEPC en la FIL.</w:t>
      </w:r>
    </w:p>
    <w:p w14:paraId="5F22F618" w14:textId="01C895FB" w:rsidR="00DD008A" w:rsidRDefault="00DD008A" w:rsidP="00DD008A">
      <w:pPr>
        <w:jc w:val="both"/>
        <w:rPr>
          <w:rFonts w:cstheme="minorHAnsi"/>
          <w:b/>
          <w:bCs/>
          <w:lang w:val="es-ES"/>
        </w:rPr>
      </w:pPr>
    </w:p>
    <w:p w14:paraId="5B47CF5C" w14:textId="77777777" w:rsidR="00DD008A" w:rsidRPr="005D2CC6" w:rsidRDefault="00DD008A" w:rsidP="00DD008A">
      <w:pPr>
        <w:jc w:val="both"/>
        <w:rPr>
          <w:rFonts w:cstheme="minorHAnsi"/>
          <w:b/>
          <w:bCs/>
          <w:lang w:val="es-ES"/>
        </w:rPr>
      </w:pPr>
      <w:r w:rsidRPr="005D2CC6">
        <w:rPr>
          <w:rFonts w:cstheme="minorHAnsi"/>
          <w:b/>
          <w:bCs/>
          <w:lang w:val="es-ES"/>
        </w:rPr>
        <w:t>XV. Sugerencias en el tema y logística del 10mo Ciclo de Cine y política “Historias que Cuentan”, a realizarse en el marco de la semana de la democracia.</w:t>
      </w:r>
    </w:p>
    <w:p w14:paraId="6CEAD1B0" w14:textId="77777777" w:rsidR="00DD008A" w:rsidRPr="005D2CC6" w:rsidRDefault="00DD008A" w:rsidP="00DD008A">
      <w:pPr>
        <w:jc w:val="both"/>
        <w:rPr>
          <w:rFonts w:cstheme="minorHAnsi"/>
        </w:rPr>
      </w:pPr>
      <w:r w:rsidRPr="005D2CC6">
        <w:rPr>
          <w:rFonts w:cstheme="minorHAnsi"/>
          <w:lang w:val="es-ES"/>
        </w:rPr>
        <w:t xml:space="preserve">Se informó a esta comisión que el ciclo de cine se llevaría a cabo dentro del </w:t>
      </w:r>
      <w:proofErr w:type="spellStart"/>
      <w:r w:rsidRPr="005D2CC6">
        <w:rPr>
          <w:rFonts w:cstheme="minorHAnsi"/>
          <w:i/>
          <w:iCs/>
          <w:lang w:val="es-ES"/>
        </w:rPr>
        <w:t>Demofest</w:t>
      </w:r>
      <w:proofErr w:type="spellEnd"/>
      <w:r w:rsidRPr="005D2CC6">
        <w:rPr>
          <w:rFonts w:cstheme="minorHAnsi"/>
          <w:lang w:val="es-ES"/>
        </w:rPr>
        <w:t>; por tal motivo la edición del ciclo de cine y política 2022 tuvo como tema “Democracia y Paz” realizando 4 proyecciones en espacios públicos y 2 en salas de cine. La presente Comisión propuso proyecciones al aire libre y una proyección formal en sala de cine, para la inauguración.</w:t>
      </w:r>
      <w:r>
        <w:rPr>
          <w:rFonts w:cstheme="minorHAnsi"/>
          <w:lang w:val="es-ES"/>
        </w:rPr>
        <w:t xml:space="preserve"> Todas las propuesta de proyección realizadas por </w:t>
      </w:r>
      <w:proofErr w:type="gramStart"/>
      <w:r>
        <w:rPr>
          <w:rFonts w:cstheme="minorHAnsi"/>
          <w:lang w:val="es-ES"/>
        </w:rPr>
        <w:t>esta  Comisión</w:t>
      </w:r>
      <w:proofErr w:type="gramEnd"/>
      <w:r>
        <w:rPr>
          <w:rFonts w:cstheme="minorHAnsi"/>
          <w:lang w:val="es-ES"/>
        </w:rPr>
        <w:t>, fueron atendidas por la Dirección de Educación Cívica.</w:t>
      </w:r>
    </w:p>
    <w:p w14:paraId="077B41E8" w14:textId="77777777" w:rsidR="00DD008A" w:rsidRPr="005D2CC6" w:rsidRDefault="00DD008A" w:rsidP="00DD008A">
      <w:pPr>
        <w:jc w:val="both"/>
        <w:rPr>
          <w:rFonts w:cstheme="minorHAnsi"/>
          <w:color w:val="7030A0"/>
          <w:sz w:val="28"/>
          <w:szCs w:val="28"/>
          <w:lang w:val="es-ES"/>
        </w:rPr>
      </w:pPr>
    </w:p>
    <w:bookmarkEnd w:id="0"/>
    <w:p w14:paraId="1E9C033A" w14:textId="77777777" w:rsidR="00DD008A" w:rsidRPr="005D2CC6" w:rsidRDefault="00DD008A" w:rsidP="00DD008A">
      <w:pPr>
        <w:ind w:left="720"/>
        <w:jc w:val="both"/>
        <w:rPr>
          <w:rFonts w:cstheme="minorHAnsi"/>
          <w:highlight w:val="yellow"/>
        </w:rPr>
      </w:pPr>
    </w:p>
    <w:p w14:paraId="4F7D2FC6" w14:textId="379FFF90" w:rsidR="00B83912" w:rsidRDefault="00B83912"/>
    <w:sectPr w:rsidR="00B83912" w:rsidSect="00B83912">
      <w:pgSz w:w="12180" w:h="1586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70E8"/>
    <w:multiLevelType w:val="hybridMultilevel"/>
    <w:tmpl w:val="AEEAC712"/>
    <w:lvl w:ilvl="0" w:tplc="8D88245C">
      <w:start w:val="1"/>
      <w:numFmt w:val="bullet"/>
      <w:lvlText w:val="•"/>
      <w:lvlJc w:val="left"/>
      <w:pPr>
        <w:tabs>
          <w:tab w:val="num" w:pos="720"/>
        </w:tabs>
        <w:ind w:left="720" w:hanging="360"/>
      </w:pPr>
      <w:rPr>
        <w:rFonts w:ascii="Arial" w:hAnsi="Arial" w:hint="default"/>
      </w:rPr>
    </w:lvl>
    <w:lvl w:ilvl="1" w:tplc="3DAC637C" w:tentative="1">
      <w:start w:val="1"/>
      <w:numFmt w:val="bullet"/>
      <w:lvlText w:val="•"/>
      <w:lvlJc w:val="left"/>
      <w:pPr>
        <w:tabs>
          <w:tab w:val="num" w:pos="1440"/>
        </w:tabs>
        <w:ind w:left="1440" w:hanging="360"/>
      </w:pPr>
      <w:rPr>
        <w:rFonts w:ascii="Arial" w:hAnsi="Arial" w:hint="default"/>
      </w:rPr>
    </w:lvl>
    <w:lvl w:ilvl="2" w:tplc="29C48B42" w:tentative="1">
      <w:start w:val="1"/>
      <w:numFmt w:val="bullet"/>
      <w:lvlText w:val="•"/>
      <w:lvlJc w:val="left"/>
      <w:pPr>
        <w:tabs>
          <w:tab w:val="num" w:pos="2160"/>
        </w:tabs>
        <w:ind w:left="2160" w:hanging="360"/>
      </w:pPr>
      <w:rPr>
        <w:rFonts w:ascii="Arial" w:hAnsi="Arial" w:hint="default"/>
      </w:rPr>
    </w:lvl>
    <w:lvl w:ilvl="3" w:tplc="E44CCE70" w:tentative="1">
      <w:start w:val="1"/>
      <w:numFmt w:val="bullet"/>
      <w:lvlText w:val="•"/>
      <w:lvlJc w:val="left"/>
      <w:pPr>
        <w:tabs>
          <w:tab w:val="num" w:pos="2880"/>
        </w:tabs>
        <w:ind w:left="2880" w:hanging="360"/>
      </w:pPr>
      <w:rPr>
        <w:rFonts w:ascii="Arial" w:hAnsi="Arial" w:hint="default"/>
      </w:rPr>
    </w:lvl>
    <w:lvl w:ilvl="4" w:tplc="1C0EC4FA" w:tentative="1">
      <w:start w:val="1"/>
      <w:numFmt w:val="bullet"/>
      <w:lvlText w:val="•"/>
      <w:lvlJc w:val="left"/>
      <w:pPr>
        <w:tabs>
          <w:tab w:val="num" w:pos="3600"/>
        </w:tabs>
        <w:ind w:left="3600" w:hanging="360"/>
      </w:pPr>
      <w:rPr>
        <w:rFonts w:ascii="Arial" w:hAnsi="Arial" w:hint="default"/>
      </w:rPr>
    </w:lvl>
    <w:lvl w:ilvl="5" w:tplc="4E22DE64" w:tentative="1">
      <w:start w:val="1"/>
      <w:numFmt w:val="bullet"/>
      <w:lvlText w:val="•"/>
      <w:lvlJc w:val="left"/>
      <w:pPr>
        <w:tabs>
          <w:tab w:val="num" w:pos="4320"/>
        </w:tabs>
        <w:ind w:left="4320" w:hanging="360"/>
      </w:pPr>
      <w:rPr>
        <w:rFonts w:ascii="Arial" w:hAnsi="Arial" w:hint="default"/>
      </w:rPr>
    </w:lvl>
    <w:lvl w:ilvl="6" w:tplc="419A1832" w:tentative="1">
      <w:start w:val="1"/>
      <w:numFmt w:val="bullet"/>
      <w:lvlText w:val="•"/>
      <w:lvlJc w:val="left"/>
      <w:pPr>
        <w:tabs>
          <w:tab w:val="num" w:pos="5040"/>
        </w:tabs>
        <w:ind w:left="5040" w:hanging="360"/>
      </w:pPr>
      <w:rPr>
        <w:rFonts w:ascii="Arial" w:hAnsi="Arial" w:hint="default"/>
      </w:rPr>
    </w:lvl>
    <w:lvl w:ilvl="7" w:tplc="9EC8F3DE" w:tentative="1">
      <w:start w:val="1"/>
      <w:numFmt w:val="bullet"/>
      <w:lvlText w:val="•"/>
      <w:lvlJc w:val="left"/>
      <w:pPr>
        <w:tabs>
          <w:tab w:val="num" w:pos="5760"/>
        </w:tabs>
        <w:ind w:left="5760" w:hanging="360"/>
      </w:pPr>
      <w:rPr>
        <w:rFonts w:ascii="Arial" w:hAnsi="Arial" w:hint="default"/>
      </w:rPr>
    </w:lvl>
    <w:lvl w:ilvl="8" w:tplc="4CCCAE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916F9C"/>
    <w:multiLevelType w:val="hybridMultilevel"/>
    <w:tmpl w:val="7EB0C7B4"/>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A1F1DE0"/>
    <w:multiLevelType w:val="hybridMultilevel"/>
    <w:tmpl w:val="8528BCF6"/>
    <w:lvl w:ilvl="0" w:tplc="D7AC7092">
      <w:start w:val="1"/>
      <w:numFmt w:val="bullet"/>
      <w:lvlText w:val="•"/>
      <w:lvlJc w:val="left"/>
      <w:pPr>
        <w:tabs>
          <w:tab w:val="num" w:pos="720"/>
        </w:tabs>
        <w:ind w:left="720" w:hanging="360"/>
      </w:pPr>
      <w:rPr>
        <w:rFonts w:ascii="Arial" w:hAnsi="Arial" w:hint="default"/>
      </w:rPr>
    </w:lvl>
    <w:lvl w:ilvl="1" w:tplc="0636AA54" w:tentative="1">
      <w:start w:val="1"/>
      <w:numFmt w:val="bullet"/>
      <w:lvlText w:val="•"/>
      <w:lvlJc w:val="left"/>
      <w:pPr>
        <w:tabs>
          <w:tab w:val="num" w:pos="1440"/>
        </w:tabs>
        <w:ind w:left="1440" w:hanging="360"/>
      </w:pPr>
      <w:rPr>
        <w:rFonts w:ascii="Arial" w:hAnsi="Arial" w:hint="default"/>
      </w:rPr>
    </w:lvl>
    <w:lvl w:ilvl="2" w:tplc="09AE9C3A" w:tentative="1">
      <w:start w:val="1"/>
      <w:numFmt w:val="bullet"/>
      <w:lvlText w:val="•"/>
      <w:lvlJc w:val="left"/>
      <w:pPr>
        <w:tabs>
          <w:tab w:val="num" w:pos="2160"/>
        </w:tabs>
        <w:ind w:left="2160" w:hanging="360"/>
      </w:pPr>
      <w:rPr>
        <w:rFonts w:ascii="Arial" w:hAnsi="Arial" w:hint="default"/>
      </w:rPr>
    </w:lvl>
    <w:lvl w:ilvl="3" w:tplc="F3F0E2A0" w:tentative="1">
      <w:start w:val="1"/>
      <w:numFmt w:val="bullet"/>
      <w:lvlText w:val="•"/>
      <w:lvlJc w:val="left"/>
      <w:pPr>
        <w:tabs>
          <w:tab w:val="num" w:pos="2880"/>
        </w:tabs>
        <w:ind w:left="2880" w:hanging="360"/>
      </w:pPr>
      <w:rPr>
        <w:rFonts w:ascii="Arial" w:hAnsi="Arial" w:hint="default"/>
      </w:rPr>
    </w:lvl>
    <w:lvl w:ilvl="4" w:tplc="C3425D22" w:tentative="1">
      <w:start w:val="1"/>
      <w:numFmt w:val="bullet"/>
      <w:lvlText w:val="•"/>
      <w:lvlJc w:val="left"/>
      <w:pPr>
        <w:tabs>
          <w:tab w:val="num" w:pos="3600"/>
        </w:tabs>
        <w:ind w:left="3600" w:hanging="360"/>
      </w:pPr>
      <w:rPr>
        <w:rFonts w:ascii="Arial" w:hAnsi="Arial" w:hint="default"/>
      </w:rPr>
    </w:lvl>
    <w:lvl w:ilvl="5" w:tplc="7C2C1BBE" w:tentative="1">
      <w:start w:val="1"/>
      <w:numFmt w:val="bullet"/>
      <w:lvlText w:val="•"/>
      <w:lvlJc w:val="left"/>
      <w:pPr>
        <w:tabs>
          <w:tab w:val="num" w:pos="4320"/>
        </w:tabs>
        <w:ind w:left="4320" w:hanging="360"/>
      </w:pPr>
      <w:rPr>
        <w:rFonts w:ascii="Arial" w:hAnsi="Arial" w:hint="default"/>
      </w:rPr>
    </w:lvl>
    <w:lvl w:ilvl="6" w:tplc="C93EDE7C" w:tentative="1">
      <w:start w:val="1"/>
      <w:numFmt w:val="bullet"/>
      <w:lvlText w:val="•"/>
      <w:lvlJc w:val="left"/>
      <w:pPr>
        <w:tabs>
          <w:tab w:val="num" w:pos="5040"/>
        </w:tabs>
        <w:ind w:left="5040" w:hanging="360"/>
      </w:pPr>
      <w:rPr>
        <w:rFonts w:ascii="Arial" w:hAnsi="Arial" w:hint="default"/>
      </w:rPr>
    </w:lvl>
    <w:lvl w:ilvl="7" w:tplc="D46828D0" w:tentative="1">
      <w:start w:val="1"/>
      <w:numFmt w:val="bullet"/>
      <w:lvlText w:val="•"/>
      <w:lvlJc w:val="left"/>
      <w:pPr>
        <w:tabs>
          <w:tab w:val="num" w:pos="5760"/>
        </w:tabs>
        <w:ind w:left="5760" w:hanging="360"/>
      </w:pPr>
      <w:rPr>
        <w:rFonts w:ascii="Arial" w:hAnsi="Arial" w:hint="default"/>
      </w:rPr>
    </w:lvl>
    <w:lvl w:ilvl="8" w:tplc="20A81F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AEF3058"/>
    <w:multiLevelType w:val="hybridMultilevel"/>
    <w:tmpl w:val="CBE82DFA"/>
    <w:lvl w:ilvl="0" w:tplc="586CB3DA">
      <w:start w:val="1"/>
      <w:numFmt w:val="bullet"/>
      <w:lvlText w:val="•"/>
      <w:lvlJc w:val="left"/>
      <w:pPr>
        <w:tabs>
          <w:tab w:val="num" w:pos="720"/>
        </w:tabs>
        <w:ind w:left="720" w:hanging="360"/>
      </w:pPr>
      <w:rPr>
        <w:rFonts w:ascii="Arial" w:hAnsi="Arial" w:hint="default"/>
      </w:rPr>
    </w:lvl>
    <w:lvl w:ilvl="1" w:tplc="542A2336" w:tentative="1">
      <w:start w:val="1"/>
      <w:numFmt w:val="bullet"/>
      <w:lvlText w:val="•"/>
      <w:lvlJc w:val="left"/>
      <w:pPr>
        <w:tabs>
          <w:tab w:val="num" w:pos="1440"/>
        </w:tabs>
        <w:ind w:left="1440" w:hanging="360"/>
      </w:pPr>
      <w:rPr>
        <w:rFonts w:ascii="Arial" w:hAnsi="Arial" w:hint="default"/>
      </w:rPr>
    </w:lvl>
    <w:lvl w:ilvl="2" w:tplc="5AF040BA" w:tentative="1">
      <w:start w:val="1"/>
      <w:numFmt w:val="bullet"/>
      <w:lvlText w:val="•"/>
      <w:lvlJc w:val="left"/>
      <w:pPr>
        <w:tabs>
          <w:tab w:val="num" w:pos="2160"/>
        </w:tabs>
        <w:ind w:left="2160" w:hanging="360"/>
      </w:pPr>
      <w:rPr>
        <w:rFonts w:ascii="Arial" w:hAnsi="Arial" w:hint="default"/>
      </w:rPr>
    </w:lvl>
    <w:lvl w:ilvl="3" w:tplc="A906F448" w:tentative="1">
      <w:start w:val="1"/>
      <w:numFmt w:val="bullet"/>
      <w:lvlText w:val="•"/>
      <w:lvlJc w:val="left"/>
      <w:pPr>
        <w:tabs>
          <w:tab w:val="num" w:pos="2880"/>
        </w:tabs>
        <w:ind w:left="2880" w:hanging="360"/>
      </w:pPr>
      <w:rPr>
        <w:rFonts w:ascii="Arial" w:hAnsi="Arial" w:hint="default"/>
      </w:rPr>
    </w:lvl>
    <w:lvl w:ilvl="4" w:tplc="349E07E4" w:tentative="1">
      <w:start w:val="1"/>
      <w:numFmt w:val="bullet"/>
      <w:lvlText w:val="•"/>
      <w:lvlJc w:val="left"/>
      <w:pPr>
        <w:tabs>
          <w:tab w:val="num" w:pos="3600"/>
        </w:tabs>
        <w:ind w:left="3600" w:hanging="360"/>
      </w:pPr>
      <w:rPr>
        <w:rFonts w:ascii="Arial" w:hAnsi="Arial" w:hint="default"/>
      </w:rPr>
    </w:lvl>
    <w:lvl w:ilvl="5" w:tplc="103AFBAA" w:tentative="1">
      <w:start w:val="1"/>
      <w:numFmt w:val="bullet"/>
      <w:lvlText w:val="•"/>
      <w:lvlJc w:val="left"/>
      <w:pPr>
        <w:tabs>
          <w:tab w:val="num" w:pos="4320"/>
        </w:tabs>
        <w:ind w:left="4320" w:hanging="360"/>
      </w:pPr>
      <w:rPr>
        <w:rFonts w:ascii="Arial" w:hAnsi="Arial" w:hint="default"/>
      </w:rPr>
    </w:lvl>
    <w:lvl w:ilvl="6" w:tplc="4FD882A8" w:tentative="1">
      <w:start w:val="1"/>
      <w:numFmt w:val="bullet"/>
      <w:lvlText w:val="•"/>
      <w:lvlJc w:val="left"/>
      <w:pPr>
        <w:tabs>
          <w:tab w:val="num" w:pos="5040"/>
        </w:tabs>
        <w:ind w:left="5040" w:hanging="360"/>
      </w:pPr>
      <w:rPr>
        <w:rFonts w:ascii="Arial" w:hAnsi="Arial" w:hint="default"/>
      </w:rPr>
    </w:lvl>
    <w:lvl w:ilvl="7" w:tplc="EED4C362" w:tentative="1">
      <w:start w:val="1"/>
      <w:numFmt w:val="bullet"/>
      <w:lvlText w:val="•"/>
      <w:lvlJc w:val="left"/>
      <w:pPr>
        <w:tabs>
          <w:tab w:val="num" w:pos="5760"/>
        </w:tabs>
        <w:ind w:left="5760" w:hanging="360"/>
      </w:pPr>
      <w:rPr>
        <w:rFonts w:ascii="Arial" w:hAnsi="Arial" w:hint="default"/>
      </w:rPr>
    </w:lvl>
    <w:lvl w:ilvl="8" w:tplc="3B9AF4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6D2770"/>
    <w:multiLevelType w:val="hybridMultilevel"/>
    <w:tmpl w:val="7BB2E166"/>
    <w:lvl w:ilvl="0" w:tplc="A142DB98">
      <w:start w:val="1"/>
      <w:numFmt w:val="bullet"/>
      <w:lvlText w:val="•"/>
      <w:lvlJc w:val="left"/>
      <w:pPr>
        <w:tabs>
          <w:tab w:val="num" w:pos="720"/>
        </w:tabs>
        <w:ind w:left="720" w:hanging="360"/>
      </w:pPr>
      <w:rPr>
        <w:rFonts w:ascii="Arial" w:hAnsi="Arial" w:hint="default"/>
      </w:rPr>
    </w:lvl>
    <w:lvl w:ilvl="1" w:tplc="0FFE0018" w:tentative="1">
      <w:start w:val="1"/>
      <w:numFmt w:val="bullet"/>
      <w:lvlText w:val="•"/>
      <w:lvlJc w:val="left"/>
      <w:pPr>
        <w:tabs>
          <w:tab w:val="num" w:pos="1440"/>
        </w:tabs>
        <w:ind w:left="1440" w:hanging="360"/>
      </w:pPr>
      <w:rPr>
        <w:rFonts w:ascii="Arial" w:hAnsi="Arial" w:hint="default"/>
      </w:rPr>
    </w:lvl>
    <w:lvl w:ilvl="2" w:tplc="19620C08" w:tentative="1">
      <w:start w:val="1"/>
      <w:numFmt w:val="bullet"/>
      <w:lvlText w:val="•"/>
      <w:lvlJc w:val="left"/>
      <w:pPr>
        <w:tabs>
          <w:tab w:val="num" w:pos="2160"/>
        </w:tabs>
        <w:ind w:left="2160" w:hanging="360"/>
      </w:pPr>
      <w:rPr>
        <w:rFonts w:ascii="Arial" w:hAnsi="Arial" w:hint="default"/>
      </w:rPr>
    </w:lvl>
    <w:lvl w:ilvl="3" w:tplc="0DCA5C7A" w:tentative="1">
      <w:start w:val="1"/>
      <w:numFmt w:val="bullet"/>
      <w:lvlText w:val="•"/>
      <w:lvlJc w:val="left"/>
      <w:pPr>
        <w:tabs>
          <w:tab w:val="num" w:pos="2880"/>
        </w:tabs>
        <w:ind w:left="2880" w:hanging="360"/>
      </w:pPr>
      <w:rPr>
        <w:rFonts w:ascii="Arial" w:hAnsi="Arial" w:hint="default"/>
      </w:rPr>
    </w:lvl>
    <w:lvl w:ilvl="4" w:tplc="1EF0458C" w:tentative="1">
      <w:start w:val="1"/>
      <w:numFmt w:val="bullet"/>
      <w:lvlText w:val="•"/>
      <w:lvlJc w:val="left"/>
      <w:pPr>
        <w:tabs>
          <w:tab w:val="num" w:pos="3600"/>
        </w:tabs>
        <w:ind w:left="3600" w:hanging="360"/>
      </w:pPr>
      <w:rPr>
        <w:rFonts w:ascii="Arial" w:hAnsi="Arial" w:hint="default"/>
      </w:rPr>
    </w:lvl>
    <w:lvl w:ilvl="5" w:tplc="9CE688C6" w:tentative="1">
      <w:start w:val="1"/>
      <w:numFmt w:val="bullet"/>
      <w:lvlText w:val="•"/>
      <w:lvlJc w:val="left"/>
      <w:pPr>
        <w:tabs>
          <w:tab w:val="num" w:pos="4320"/>
        </w:tabs>
        <w:ind w:left="4320" w:hanging="360"/>
      </w:pPr>
      <w:rPr>
        <w:rFonts w:ascii="Arial" w:hAnsi="Arial" w:hint="default"/>
      </w:rPr>
    </w:lvl>
    <w:lvl w:ilvl="6" w:tplc="BA9813E0" w:tentative="1">
      <w:start w:val="1"/>
      <w:numFmt w:val="bullet"/>
      <w:lvlText w:val="•"/>
      <w:lvlJc w:val="left"/>
      <w:pPr>
        <w:tabs>
          <w:tab w:val="num" w:pos="5040"/>
        </w:tabs>
        <w:ind w:left="5040" w:hanging="360"/>
      </w:pPr>
      <w:rPr>
        <w:rFonts w:ascii="Arial" w:hAnsi="Arial" w:hint="default"/>
      </w:rPr>
    </w:lvl>
    <w:lvl w:ilvl="7" w:tplc="E746FE3C" w:tentative="1">
      <w:start w:val="1"/>
      <w:numFmt w:val="bullet"/>
      <w:lvlText w:val="•"/>
      <w:lvlJc w:val="left"/>
      <w:pPr>
        <w:tabs>
          <w:tab w:val="num" w:pos="5760"/>
        </w:tabs>
        <w:ind w:left="5760" w:hanging="360"/>
      </w:pPr>
      <w:rPr>
        <w:rFonts w:ascii="Arial" w:hAnsi="Arial" w:hint="default"/>
      </w:rPr>
    </w:lvl>
    <w:lvl w:ilvl="8" w:tplc="EAF8C240" w:tentative="1">
      <w:start w:val="1"/>
      <w:numFmt w:val="bullet"/>
      <w:lvlText w:val="•"/>
      <w:lvlJc w:val="left"/>
      <w:pPr>
        <w:tabs>
          <w:tab w:val="num" w:pos="6480"/>
        </w:tabs>
        <w:ind w:left="6480" w:hanging="360"/>
      </w:pPr>
      <w:rPr>
        <w:rFonts w:ascii="Arial" w:hAnsi="Arial" w:hint="default"/>
      </w:rPr>
    </w:lvl>
  </w:abstractNum>
  <w:num w:numId="1" w16cid:durableId="1647514645">
    <w:abstractNumId w:val="0"/>
  </w:num>
  <w:num w:numId="2" w16cid:durableId="261424214">
    <w:abstractNumId w:val="2"/>
  </w:num>
  <w:num w:numId="3" w16cid:durableId="58481088">
    <w:abstractNumId w:val="3"/>
  </w:num>
  <w:num w:numId="4" w16cid:durableId="1573933118">
    <w:abstractNumId w:val="4"/>
  </w:num>
  <w:num w:numId="5" w16cid:durableId="1213351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912"/>
    <w:rsid w:val="00636CCE"/>
    <w:rsid w:val="006D3FAC"/>
    <w:rsid w:val="00B83912"/>
    <w:rsid w:val="00DD0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E871"/>
  <w15:chartTrackingRefBased/>
  <w15:docId w15:val="{B1589D98-56B1-7A4E-BC68-D0D1252A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4-nfasis3">
    <w:name w:val="Grid Table 4 Accent 3"/>
    <w:basedOn w:val="Tablanormal"/>
    <w:uiPriority w:val="49"/>
    <w:rsid w:val="00DD008A"/>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link w:val="SinespaciadoCar"/>
    <w:uiPriority w:val="1"/>
    <w:qFormat/>
    <w:rsid w:val="00DD008A"/>
    <w:rPr>
      <w:sz w:val="22"/>
      <w:szCs w:val="22"/>
    </w:rPr>
  </w:style>
  <w:style w:type="character" w:customStyle="1" w:styleId="SinespaciadoCar">
    <w:name w:val="Sin espaciado Car"/>
    <w:basedOn w:val="Fuentedeprrafopredeter"/>
    <w:link w:val="Sinespaciado"/>
    <w:uiPriority w:val="1"/>
    <w:rsid w:val="00DD00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2461</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Nava</dc:creator>
  <cp:keywords/>
  <dc:description/>
  <cp:lastModifiedBy>Larisa Martinez Flores</cp:lastModifiedBy>
  <cp:revision>3</cp:revision>
  <dcterms:created xsi:type="dcterms:W3CDTF">2023-02-13T19:17:00Z</dcterms:created>
  <dcterms:modified xsi:type="dcterms:W3CDTF">2023-02-13T19:25:00Z</dcterms:modified>
</cp:coreProperties>
</file>