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AA0CB" w14:textId="6EFEAF5F" w:rsidR="00035F75" w:rsidRPr="005526F1" w:rsidRDefault="00035F75" w:rsidP="0008506B">
      <w:pPr>
        <w:pStyle w:val="Sinespaciado"/>
        <w:spacing w:line="276" w:lineRule="auto"/>
        <w:jc w:val="both"/>
        <w:rPr>
          <w:rFonts w:ascii="Lucida Sans Unicode" w:hAnsi="Lucida Sans Unicode" w:cs="Lucida Sans Unicode"/>
          <w:b/>
          <w:sz w:val="20"/>
          <w:szCs w:val="20"/>
        </w:rPr>
      </w:pPr>
      <w:r w:rsidRPr="005526F1">
        <w:rPr>
          <w:rFonts w:ascii="Lucida Sans Unicode" w:hAnsi="Lucida Sans Unicode" w:cs="Lucida Sans Unicode"/>
          <w:b/>
          <w:sz w:val="20"/>
          <w:szCs w:val="20"/>
        </w:rPr>
        <w:t xml:space="preserve">ACUERDO DE LA COMISIÓN DE </w:t>
      </w:r>
      <w:r w:rsidR="009457B0" w:rsidRPr="005526F1">
        <w:rPr>
          <w:rFonts w:ascii="Lucida Sans Unicode" w:hAnsi="Lucida Sans Unicode" w:cs="Lucida Sans Unicode"/>
          <w:b/>
          <w:sz w:val="20"/>
          <w:szCs w:val="20"/>
        </w:rPr>
        <w:t xml:space="preserve">IMPLEMENTACIÓN Y </w:t>
      </w:r>
      <w:r w:rsidRPr="005526F1">
        <w:rPr>
          <w:rFonts w:ascii="Lucida Sans Unicode" w:hAnsi="Lucida Sans Unicode" w:cs="Lucida Sans Unicode"/>
          <w:b/>
          <w:sz w:val="20"/>
          <w:szCs w:val="20"/>
        </w:rPr>
        <w:t xml:space="preserve">SEGUIMIENTO </w:t>
      </w:r>
      <w:r w:rsidR="009457B0" w:rsidRPr="005526F1">
        <w:rPr>
          <w:rFonts w:ascii="Lucida Sans Unicode" w:hAnsi="Lucida Sans Unicode" w:cs="Lucida Sans Unicode"/>
          <w:b/>
          <w:sz w:val="20"/>
          <w:szCs w:val="20"/>
        </w:rPr>
        <w:t xml:space="preserve">DEL VOTO DE JALISCIENSES EN EL EXTRANJERO </w:t>
      </w:r>
      <w:r w:rsidRPr="005526F1">
        <w:rPr>
          <w:rFonts w:ascii="Lucida Sans Unicode" w:hAnsi="Lucida Sans Unicode" w:cs="Lucida Sans Unicode"/>
          <w:b/>
          <w:sz w:val="20"/>
          <w:szCs w:val="20"/>
        </w:rPr>
        <w:t xml:space="preserve">DEL INSTITUTO ELECTORAL Y DE PARTICIPACIÓN CIUDADANA DEL ESTADO DE JALISCO, </w:t>
      </w:r>
      <w:r w:rsidR="004636C5" w:rsidRPr="005526F1">
        <w:rPr>
          <w:rFonts w:ascii="Lucida Sans Unicode" w:hAnsi="Lucida Sans Unicode" w:cs="Lucida Sans Unicode"/>
          <w:b/>
          <w:sz w:val="20"/>
          <w:szCs w:val="20"/>
        </w:rPr>
        <w:t xml:space="preserve">QUE </w:t>
      </w:r>
      <w:r w:rsidRPr="005526F1">
        <w:rPr>
          <w:rFonts w:ascii="Lucida Sans Unicode" w:hAnsi="Lucida Sans Unicode" w:cs="Lucida Sans Unicode"/>
          <w:b/>
          <w:sz w:val="20"/>
          <w:szCs w:val="20"/>
        </w:rPr>
        <w:t xml:space="preserve">PROPONE AL CONSEJO GENERAL, </w:t>
      </w:r>
      <w:r w:rsidR="00F25D2A" w:rsidRPr="005526F1">
        <w:rPr>
          <w:rFonts w:ascii="Lucida Sans Unicode" w:hAnsi="Lucida Sans Unicode" w:cs="Lucida Sans Unicode"/>
          <w:b/>
          <w:sz w:val="20"/>
          <w:szCs w:val="20"/>
        </w:rPr>
        <w:t>EL PROGRAMA DE TRABAJO</w:t>
      </w:r>
      <w:r w:rsidRPr="005526F1">
        <w:rPr>
          <w:rFonts w:ascii="Lucida Sans Unicode" w:hAnsi="Lucida Sans Unicode" w:cs="Lucida Sans Unicode"/>
          <w:b/>
          <w:sz w:val="20"/>
          <w:szCs w:val="20"/>
        </w:rPr>
        <w:t xml:space="preserve"> PARA LA GESTIÓN DE LOS ASUNTOS</w:t>
      </w:r>
      <w:r w:rsidR="00B26A8A" w:rsidRPr="005526F1">
        <w:rPr>
          <w:rFonts w:ascii="Lucida Sans Unicode" w:hAnsi="Lucida Sans Unicode" w:cs="Lucida Sans Unicode"/>
          <w:b/>
          <w:sz w:val="20"/>
          <w:szCs w:val="20"/>
        </w:rPr>
        <w:t>,</w:t>
      </w:r>
      <w:r w:rsidRPr="005526F1">
        <w:rPr>
          <w:rFonts w:ascii="Lucida Sans Unicode" w:hAnsi="Lucida Sans Unicode" w:cs="Lucida Sans Unicode"/>
          <w:b/>
          <w:sz w:val="20"/>
          <w:szCs w:val="20"/>
        </w:rPr>
        <w:t xml:space="preserve"> </w:t>
      </w:r>
      <w:r w:rsidR="00E3443B" w:rsidRPr="005526F1">
        <w:rPr>
          <w:rFonts w:ascii="Lucida Sans Unicode" w:hAnsi="Lucida Sans Unicode" w:cs="Lucida Sans Unicode"/>
          <w:b/>
          <w:sz w:val="20"/>
          <w:szCs w:val="20"/>
        </w:rPr>
        <w:t xml:space="preserve">COMPETENCIA </w:t>
      </w:r>
      <w:r w:rsidR="009B7944" w:rsidRPr="005526F1">
        <w:rPr>
          <w:rFonts w:ascii="Lucida Sans Unicode" w:hAnsi="Lucida Sans Unicode" w:cs="Lucida Sans Unicode"/>
          <w:b/>
          <w:sz w:val="20"/>
          <w:szCs w:val="20"/>
        </w:rPr>
        <w:t xml:space="preserve">DE LA CITADA </w:t>
      </w:r>
      <w:r w:rsidR="00403BA9" w:rsidRPr="005526F1">
        <w:rPr>
          <w:rFonts w:ascii="Lucida Sans Unicode" w:hAnsi="Lucida Sans Unicode" w:cs="Lucida Sans Unicode"/>
          <w:b/>
          <w:sz w:val="20"/>
          <w:szCs w:val="20"/>
        </w:rPr>
        <w:t>COMISIÓN</w:t>
      </w:r>
      <w:r w:rsidR="00E22588" w:rsidRPr="005526F1">
        <w:rPr>
          <w:rFonts w:ascii="Lucida Sans Unicode" w:hAnsi="Lucida Sans Unicode" w:cs="Lucida Sans Unicode"/>
          <w:b/>
          <w:sz w:val="20"/>
          <w:szCs w:val="20"/>
        </w:rPr>
        <w:t>.</w:t>
      </w:r>
    </w:p>
    <w:p w14:paraId="387F2683" w14:textId="77777777" w:rsidR="00E22588" w:rsidRPr="005526F1" w:rsidRDefault="00E22588" w:rsidP="0008506B">
      <w:pPr>
        <w:pStyle w:val="Sinespaciado"/>
        <w:spacing w:line="276" w:lineRule="auto"/>
        <w:jc w:val="both"/>
        <w:rPr>
          <w:rFonts w:ascii="Lucida Sans Unicode" w:hAnsi="Lucida Sans Unicode" w:cs="Lucida Sans Unicode"/>
          <w:sz w:val="20"/>
          <w:szCs w:val="20"/>
        </w:rPr>
      </w:pPr>
    </w:p>
    <w:p w14:paraId="2137797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lang w:val="pt-BR"/>
        </w:rPr>
      </w:pPr>
      <w:r w:rsidRPr="005526F1">
        <w:rPr>
          <w:rFonts w:ascii="Lucida Sans Unicode" w:hAnsi="Lucida Sans Unicode" w:cs="Lucida Sans Unicode"/>
          <w:b/>
          <w:sz w:val="20"/>
          <w:szCs w:val="20"/>
          <w:lang w:val="pt-BR"/>
        </w:rPr>
        <w:t>A N T E C E D E N T E S</w:t>
      </w:r>
    </w:p>
    <w:p w14:paraId="683ABAE4"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val="pt-BR"/>
        </w:rPr>
      </w:pPr>
    </w:p>
    <w:p w14:paraId="3020AAAD" w14:textId="685E42EC"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1. </w:t>
      </w:r>
      <w:r w:rsidR="009457B0" w:rsidRPr="005526F1">
        <w:rPr>
          <w:rFonts w:ascii="Lucida Sans Unicode" w:hAnsi="Lucida Sans Unicode" w:cs="Lucida Sans Unicode"/>
          <w:b/>
          <w:sz w:val="20"/>
          <w:szCs w:val="20"/>
        </w:rPr>
        <w:t>Creación de la Comisión temporal de Implementación y Seguimiento del Voto de Jaliscienses en el Extranjero.</w:t>
      </w:r>
      <w:r w:rsidR="009457B0" w:rsidRPr="005526F1">
        <w:rPr>
          <w:rFonts w:ascii="Lucida Sans Unicode" w:hAnsi="Lucida Sans Unicode" w:cs="Lucida Sans Unicode"/>
          <w:sz w:val="20"/>
          <w:szCs w:val="20"/>
        </w:rPr>
        <w:t xml:space="preserve"> El 18 de octubre de 2019, el Consejo General del Instituto Electoral y de Participación Ciudadana del Estado de Jalisco, en sesión ordinaria, emitió el acuerdo identificado con la clave IEPC-ACG-028/2019</w:t>
      </w:r>
      <w:r w:rsidR="009457B0" w:rsidRPr="005526F1">
        <w:rPr>
          <w:rFonts w:ascii="Lucida Sans Unicode" w:hAnsi="Lucida Sans Unicode" w:cs="Lucida Sans Unicode"/>
          <w:sz w:val="20"/>
          <w:szCs w:val="20"/>
          <w:vertAlign w:val="superscript"/>
        </w:rPr>
        <w:footnoteReference w:id="1"/>
      </w:r>
      <w:r w:rsidR="009457B0" w:rsidRPr="005526F1">
        <w:rPr>
          <w:rFonts w:ascii="Lucida Sans Unicode" w:hAnsi="Lucida Sans Unicode" w:cs="Lucida Sans Unicode"/>
          <w:sz w:val="20"/>
          <w:szCs w:val="20"/>
        </w:rPr>
        <w:t>, mediante el cual creó la Comisión de Implementación y Seguimiento del Voto de los Jaliscienses en el Extranjero, de carácter temporal.</w:t>
      </w:r>
      <w:r w:rsidR="00322BF6" w:rsidRPr="005526F1">
        <w:rPr>
          <w:rStyle w:val="Refdenotaalpie"/>
          <w:rFonts w:ascii="Lucida Sans Unicode" w:hAnsi="Lucida Sans Unicode" w:cs="Lucida Sans Unicode"/>
          <w:sz w:val="20"/>
          <w:szCs w:val="20"/>
        </w:rPr>
        <w:footnoteReference w:id="2"/>
      </w:r>
    </w:p>
    <w:p w14:paraId="70406D43"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312E8214" w14:textId="5B9A747A" w:rsidR="009457B0" w:rsidRPr="005526F1" w:rsidRDefault="00AF7ADF" w:rsidP="0008506B">
      <w:pPr>
        <w:pStyle w:val="Sinespaciado"/>
        <w:spacing w:line="276" w:lineRule="auto"/>
        <w:jc w:val="both"/>
        <w:rPr>
          <w:rFonts w:ascii="Lucida Sans Unicode" w:eastAsia="Calibri" w:hAnsi="Lucida Sans Unicode" w:cs="Lucida Sans Unicode"/>
          <w:sz w:val="20"/>
          <w:szCs w:val="20"/>
        </w:rPr>
      </w:pPr>
      <w:r w:rsidRPr="005526F1">
        <w:rPr>
          <w:rFonts w:ascii="Lucida Sans Unicode" w:eastAsia="Calibri" w:hAnsi="Lucida Sans Unicode" w:cs="Lucida Sans Unicode"/>
          <w:b/>
          <w:sz w:val="20"/>
          <w:szCs w:val="20"/>
        </w:rPr>
        <w:t>2</w:t>
      </w:r>
      <w:r w:rsidR="009457B0" w:rsidRPr="005526F1">
        <w:rPr>
          <w:rFonts w:ascii="Lucida Sans Unicode" w:eastAsia="Calibri" w:hAnsi="Lucida Sans Unicode" w:cs="Lucida Sans Unicode"/>
          <w:b/>
          <w:sz w:val="20"/>
          <w:szCs w:val="20"/>
        </w:rPr>
        <w:t xml:space="preserve">. Integración de la Comisión de Implementación y Seguimiento del Voto </w:t>
      </w:r>
      <w:r w:rsidR="00EE2342" w:rsidRPr="005526F1">
        <w:rPr>
          <w:rFonts w:ascii="Lucida Sans Unicode" w:eastAsia="Calibri" w:hAnsi="Lucida Sans Unicode" w:cs="Lucida Sans Unicode"/>
          <w:b/>
          <w:sz w:val="20"/>
          <w:szCs w:val="20"/>
        </w:rPr>
        <w:t>de Jaliscienses</w:t>
      </w:r>
      <w:r w:rsidR="009457B0" w:rsidRPr="005526F1">
        <w:rPr>
          <w:rFonts w:ascii="Lucida Sans Unicode" w:eastAsia="Calibri" w:hAnsi="Lucida Sans Unicode" w:cs="Lucida Sans Unicode"/>
          <w:b/>
          <w:sz w:val="20"/>
          <w:szCs w:val="20"/>
        </w:rPr>
        <w:t xml:space="preserve"> en el Extranjero.</w:t>
      </w:r>
      <w:r w:rsidR="009457B0" w:rsidRPr="005526F1">
        <w:rPr>
          <w:rFonts w:ascii="Lucida Sans Unicode" w:eastAsia="Calibri" w:hAnsi="Lucida Sans Unicode" w:cs="Lucida Sans Unicode"/>
          <w:sz w:val="20"/>
          <w:szCs w:val="20"/>
        </w:rPr>
        <w:t xml:space="preserve"> El </w:t>
      </w:r>
      <w:r w:rsidR="005D73F4" w:rsidRPr="005526F1">
        <w:rPr>
          <w:rFonts w:ascii="Lucida Sans Unicode" w:eastAsia="Calibri" w:hAnsi="Lucida Sans Unicode" w:cs="Lucida Sans Unicode"/>
          <w:sz w:val="20"/>
          <w:szCs w:val="20"/>
        </w:rPr>
        <w:t>1</w:t>
      </w:r>
      <w:r w:rsidR="009457B0" w:rsidRPr="005526F1">
        <w:rPr>
          <w:rFonts w:ascii="Lucida Sans Unicode" w:eastAsia="Calibri" w:hAnsi="Lucida Sans Unicode" w:cs="Lucida Sans Unicode"/>
          <w:sz w:val="20"/>
          <w:szCs w:val="20"/>
        </w:rPr>
        <w:t xml:space="preserve"> de </w:t>
      </w:r>
      <w:r w:rsidR="005D73F4" w:rsidRPr="005526F1">
        <w:rPr>
          <w:rFonts w:ascii="Lucida Sans Unicode" w:eastAsia="Calibri" w:hAnsi="Lucida Sans Unicode" w:cs="Lucida Sans Unicode"/>
          <w:sz w:val="20"/>
          <w:szCs w:val="20"/>
        </w:rPr>
        <w:t>noviembre</w:t>
      </w:r>
      <w:r w:rsidR="009457B0" w:rsidRPr="005526F1">
        <w:rPr>
          <w:rFonts w:ascii="Lucida Sans Unicode" w:eastAsia="Calibri" w:hAnsi="Lucida Sans Unicode" w:cs="Lucida Sans Unicode"/>
          <w:sz w:val="20"/>
          <w:szCs w:val="20"/>
        </w:rPr>
        <w:t xml:space="preserve"> de</w:t>
      </w:r>
      <w:r w:rsidR="005D73F4" w:rsidRPr="005526F1">
        <w:rPr>
          <w:rFonts w:ascii="Lucida Sans Unicode" w:eastAsia="Calibri" w:hAnsi="Lucida Sans Unicode" w:cs="Lucida Sans Unicode"/>
          <w:sz w:val="20"/>
          <w:szCs w:val="20"/>
        </w:rPr>
        <w:t>l</w:t>
      </w:r>
      <w:r w:rsidR="009457B0" w:rsidRPr="005526F1">
        <w:rPr>
          <w:rFonts w:ascii="Lucida Sans Unicode" w:eastAsia="Calibri" w:hAnsi="Lucida Sans Unicode" w:cs="Lucida Sans Unicode"/>
          <w:sz w:val="20"/>
          <w:szCs w:val="20"/>
        </w:rPr>
        <w:t xml:space="preserve"> 202</w:t>
      </w:r>
      <w:r w:rsidR="005D73F4" w:rsidRPr="005526F1">
        <w:rPr>
          <w:rFonts w:ascii="Lucida Sans Unicode" w:eastAsia="Calibri" w:hAnsi="Lucida Sans Unicode" w:cs="Lucida Sans Unicode"/>
          <w:sz w:val="20"/>
          <w:szCs w:val="20"/>
        </w:rPr>
        <w:t>3</w:t>
      </w:r>
      <w:r w:rsidR="009457B0" w:rsidRPr="005526F1">
        <w:rPr>
          <w:rFonts w:ascii="Lucida Sans Unicode" w:eastAsia="Calibri" w:hAnsi="Lucida Sans Unicode" w:cs="Lucida Sans Unicode"/>
          <w:sz w:val="20"/>
          <w:szCs w:val="20"/>
        </w:rPr>
        <w:t>, mediante el acuerdo identificado con la clave IEPC-ACG-0</w:t>
      </w:r>
      <w:r w:rsidR="00EC5C94" w:rsidRPr="005526F1">
        <w:rPr>
          <w:rFonts w:ascii="Lucida Sans Unicode" w:eastAsia="Calibri" w:hAnsi="Lucida Sans Unicode" w:cs="Lucida Sans Unicode"/>
          <w:sz w:val="20"/>
          <w:szCs w:val="20"/>
        </w:rPr>
        <w:t>76</w:t>
      </w:r>
      <w:r w:rsidR="009457B0" w:rsidRPr="005526F1">
        <w:rPr>
          <w:rFonts w:ascii="Lucida Sans Unicode" w:eastAsia="Calibri" w:hAnsi="Lucida Sans Unicode" w:cs="Lucida Sans Unicode"/>
          <w:sz w:val="20"/>
          <w:szCs w:val="20"/>
        </w:rPr>
        <w:t>/202</w:t>
      </w:r>
      <w:r w:rsidR="00EC5C94" w:rsidRPr="005526F1">
        <w:rPr>
          <w:rFonts w:ascii="Lucida Sans Unicode" w:eastAsia="Calibri" w:hAnsi="Lucida Sans Unicode" w:cs="Lucida Sans Unicode"/>
          <w:sz w:val="20"/>
          <w:szCs w:val="20"/>
        </w:rPr>
        <w:t>3</w:t>
      </w:r>
      <w:r w:rsidR="009457B0" w:rsidRPr="005526F1">
        <w:rPr>
          <w:rFonts w:ascii="Lucida Sans Unicode" w:eastAsia="Calibri" w:hAnsi="Lucida Sans Unicode" w:cs="Lucida Sans Unicode"/>
          <w:sz w:val="20"/>
          <w:szCs w:val="20"/>
          <w:vertAlign w:val="superscript"/>
        </w:rPr>
        <w:footnoteReference w:id="3"/>
      </w:r>
      <w:r w:rsidR="009457B0" w:rsidRPr="005526F1">
        <w:rPr>
          <w:rFonts w:ascii="Lucida Sans Unicode" w:eastAsia="Calibri" w:hAnsi="Lucida Sans Unicode" w:cs="Lucida Sans Unicode"/>
          <w:sz w:val="20"/>
          <w:szCs w:val="20"/>
        </w:rPr>
        <w:t>, el Consejo General de este Instituto aprobó la integración de las comisiones de este organismo electoral, habiéndose designado a la consejera electoral Zoad Jeanine García González</w:t>
      </w:r>
      <w:r w:rsidR="000D6076" w:rsidRPr="005526F1">
        <w:rPr>
          <w:rFonts w:ascii="Lucida Sans Unicode" w:eastAsia="Calibri" w:hAnsi="Lucida Sans Unicode" w:cs="Lucida Sans Unicode"/>
          <w:sz w:val="20"/>
          <w:szCs w:val="20"/>
        </w:rPr>
        <w:t xml:space="preserve"> </w:t>
      </w:r>
      <w:r w:rsidR="0002107A" w:rsidRPr="005526F1">
        <w:rPr>
          <w:rFonts w:ascii="Lucida Sans Unicode" w:eastAsia="Calibri" w:hAnsi="Lucida Sans Unicode" w:cs="Lucida Sans Unicode"/>
          <w:sz w:val="20"/>
          <w:szCs w:val="20"/>
        </w:rPr>
        <w:t>(presidenta)</w:t>
      </w:r>
      <w:r w:rsidR="009457B0" w:rsidRPr="005526F1">
        <w:rPr>
          <w:rFonts w:ascii="Lucida Sans Unicode" w:eastAsia="Calibri" w:hAnsi="Lucida Sans Unicode" w:cs="Lucida Sans Unicode"/>
          <w:sz w:val="20"/>
          <w:szCs w:val="20"/>
        </w:rPr>
        <w:t xml:space="preserve"> </w:t>
      </w:r>
      <w:r w:rsidR="009457B0" w:rsidRPr="005526F1">
        <w:rPr>
          <w:rFonts w:ascii="Lucida Sans Unicode" w:hAnsi="Lucida Sans Unicode" w:cs="Lucida Sans Unicode"/>
          <w:bCs/>
          <w:sz w:val="20"/>
          <w:szCs w:val="20"/>
          <w:lang w:eastAsia="es-ES"/>
        </w:rPr>
        <w:t>y a los</w:t>
      </w:r>
      <w:r w:rsidR="009457B0" w:rsidRPr="005526F1">
        <w:rPr>
          <w:rFonts w:ascii="Lucida Sans Unicode" w:eastAsia="Calibri" w:hAnsi="Lucida Sans Unicode" w:cs="Lucida Sans Unicode"/>
          <w:sz w:val="20"/>
          <w:szCs w:val="20"/>
        </w:rPr>
        <w:t xml:space="preserve"> consejeros electorales </w:t>
      </w:r>
      <w:r w:rsidR="0002107A" w:rsidRPr="005526F1">
        <w:rPr>
          <w:rFonts w:ascii="Lucida Sans Unicode" w:eastAsia="Calibri" w:hAnsi="Lucida Sans Unicode" w:cs="Lucida Sans Unicode"/>
          <w:sz w:val="20"/>
          <w:szCs w:val="20"/>
        </w:rPr>
        <w:t>Claudia Alejandra Vargas</w:t>
      </w:r>
      <w:r w:rsidR="00F057AE" w:rsidRPr="005526F1">
        <w:rPr>
          <w:rFonts w:ascii="Lucida Sans Unicode" w:eastAsia="Calibri" w:hAnsi="Lucida Sans Unicode" w:cs="Lucida Sans Unicode"/>
          <w:sz w:val="20"/>
          <w:szCs w:val="20"/>
        </w:rPr>
        <w:t xml:space="preserve"> Bautista</w:t>
      </w:r>
      <w:r w:rsidR="009457B0" w:rsidRPr="005526F1">
        <w:rPr>
          <w:rFonts w:ascii="Lucida Sans Unicode" w:eastAsia="Calibri" w:hAnsi="Lucida Sans Unicode" w:cs="Lucida Sans Unicode"/>
          <w:sz w:val="20"/>
          <w:szCs w:val="20"/>
        </w:rPr>
        <w:t xml:space="preserve"> y </w:t>
      </w:r>
      <w:r w:rsidR="009457B0" w:rsidRPr="005526F1">
        <w:rPr>
          <w:rFonts w:ascii="Lucida Sans Unicode" w:hAnsi="Lucida Sans Unicode" w:cs="Lucida Sans Unicode"/>
          <w:sz w:val="20"/>
          <w:szCs w:val="20"/>
          <w:lang w:val="es-ES_tradnl" w:eastAsia="es-ES"/>
        </w:rPr>
        <w:t>Moisés Pérez Vega</w:t>
      </w:r>
      <w:r w:rsidR="009457B0" w:rsidRPr="005526F1">
        <w:rPr>
          <w:rFonts w:ascii="Lucida Sans Unicode" w:eastAsia="Calibri" w:hAnsi="Lucida Sans Unicode" w:cs="Lucida Sans Unicode"/>
          <w:sz w:val="20"/>
          <w:szCs w:val="20"/>
        </w:rPr>
        <w:t>, como integrantes de la Comisión de Implementación y Seguimiento del Voto de Jaliscienses en el Extranjero, habiéndose designando a</w:t>
      </w:r>
      <w:r w:rsidR="00EE2342" w:rsidRPr="005526F1">
        <w:rPr>
          <w:rFonts w:ascii="Lucida Sans Unicode" w:eastAsia="Calibri" w:hAnsi="Lucida Sans Unicode" w:cs="Lucida Sans Unicode"/>
          <w:sz w:val="20"/>
          <w:szCs w:val="20"/>
        </w:rPr>
        <w:t xml:space="preserve"> </w:t>
      </w:r>
      <w:r w:rsidR="009457B0" w:rsidRPr="005526F1">
        <w:rPr>
          <w:rFonts w:ascii="Lucida Sans Unicode" w:eastAsia="Calibri" w:hAnsi="Lucida Sans Unicode" w:cs="Lucida Sans Unicode"/>
          <w:sz w:val="20"/>
          <w:szCs w:val="20"/>
        </w:rPr>
        <w:t>l</w:t>
      </w:r>
      <w:r w:rsidR="00EE2342" w:rsidRPr="005526F1">
        <w:rPr>
          <w:rFonts w:ascii="Lucida Sans Unicode" w:eastAsia="Calibri" w:hAnsi="Lucida Sans Unicode" w:cs="Lucida Sans Unicode"/>
          <w:sz w:val="20"/>
          <w:szCs w:val="20"/>
        </w:rPr>
        <w:t>a</w:t>
      </w:r>
      <w:r w:rsidR="009457B0" w:rsidRPr="005526F1">
        <w:rPr>
          <w:rFonts w:ascii="Lucida Sans Unicode" w:eastAsia="Calibri" w:hAnsi="Lucida Sans Unicode" w:cs="Lucida Sans Unicode"/>
          <w:sz w:val="20"/>
          <w:szCs w:val="20"/>
        </w:rPr>
        <w:t xml:space="preserve"> </w:t>
      </w:r>
      <w:r w:rsidR="002E3CBB" w:rsidRPr="005526F1">
        <w:rPr>
          <w:rFonts w:ascii="Lucida Sans Unicode" w:eastAsia="Calibri" w:hAnsi="Lucida Sans Unicode" w:cs="Lucida Sans Unicode"/>
          <w:sz w:val="20"/>
          <w:szCs w:val="20"/>
        </w:rPr>
        <w:t>primer</w:t>
      </w:r>
      <w:r w:rsidR="009457B0" w:rsidRPr="005526F1">
        <w:rPr>
          <w:rFonts w:ascii="Lucida Sans Unicode" w:eastAsia="Calibri" w:hAnsi="Lucida Sans Unicode" w:cs="Lucida Sans Unicode"/>
          <w:sz w:val="20"/>
          <w:szCs w:val="20"/>
        </w:rPr>
        <w:t xml:space="preserve"> consejer</w:t>
      </w:r>
      <w:r w:rsidR="00EE2342" w:rsidRPr="005526F1">
        <w:rPr>
          <w:rFonts w:ascii="Lucida Sans Unicode" w:eastAsia="Calibri" w:hAnsi="Lucida Sans Unicode" w:cs="Lucida Sans Unicode"/>
          <w:sz w:val="20"/>
          <w:szCs w:val="20"/>
        </w:rPr>
        <w:t>a</w:t>
      </w:r>
      <w:r w:rsidR="009457B0" w:rsidRPr="005526F1">
        <w:rPr>
          <w:rFonts w:ascii="Lucida Sans Unicode" w:eastAsia="Calibri" w:hAnsi="Lucida Sans Unicode" w:cs="Lucida Sans Unicode"/>
          <w:sz w:val="20"/>
          <w:szCs w:val="20"/>
        </w:rPr>
        <w:t xml:space="preserve"> referid</w:t>
      </w:r>
      <w:r w:rsidR="00EE2342" w:rsidRPr="005526F1">
        <w:rPr>
          <w:rFonts w:ascii="Lucida Sans Unicode" w:eastAsia="Calibri" w:hAnsi="Lucida Sans Unicode" w:cs="Lucida Sans Unicode"/>
          <w:sz w:val="20"/>
          <w:szCs w:val="20"/>
        </w:rPr>
        <w:t>a</w:t>
      </w:r>
      <w:r w:rsidR="009457B0" w:rsidRPr="005526F1">
        <w:rPr>
          <w:rFonts w:ascii="Lucida Sans Unicode" w:eastAsia="Calibri" w:hAnsi="Lucida Sans Unicode" w:cs="Lucida Sans Unicode"/>
          <w:sz w:val="20"/>
          <w:szCs w:val="20"/>
        </w:rPr>
        <w:t xml:space="preserve"> como president</w:t>
      </w:r>
      <w:r w:rsidR="00EE2342" w:rsidRPr="005526F1">
        <w:rPr>
          <w:rFonts w:ascii="Lucida Sans Unicode" w:eastAsia="Calibri" w:hAnsi="Lucida Sans Unicode" w:cs="Lucida Sans Unicode"/>
          <w:sz w:val="20"/>
          <w:szCs w:val="20"/>
        </w:rPr>
        <w:t>a</w:t>
      </w:r>
      <w:r w:rsidR="009457B0" w:rsidRPr="005526F1">
        <w:rPr>
          <w:rFonts w:ascii="Lucida Sans Unicode" w:eastAsia="Calibri" w:hAnsi="Lucida Sans Unicode" w:cs="Lucida Sans Unicode"/>
          <w:sz w:val="20"/>
          <w:szCs w:val="20"/>
        </w:rPr>
        <w:t xml:space="preserve"> de la Comisión.</w:t>
      </w:r>
    </w:p>
    <w:p w14:paraId="1E218681" w14:textId="77777777" w:rsidR="00752666" w:rsidRPr="005526F1" w:rsidRDefault="00752666" w:rsidP="0008506B">
      <w:pPr>
        <w:pStyle w:val="Sinespaciado"/>
        <w:spacing w:line="276" w:lineRule="auto"/>
        <w:jc w:val="both"/>
        <w:rPr>
          <w:rFonts w:ascii="Lucida Sans Unicode" w:eastAsia="Calibri" w:hAnsi="Lucida Sans Unicode" w:cs="Lucida Sans Unicode"/>
          <w:bCs/>
          <w:sz w:val="20"/>
          <w:szCs w:val="20"/>
        </w:rPr>
      </w:pPr>
    </w:p>
    <w:p w14:paraId="42BAF403"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lang w:val="pt-BR"/>
        </w:rPr>
      </w:pPr>
      <w:r w:rsidRPr="005526F1">
        <w:rPr>
          <w:rFonts w:ascii="Lucida Sans Unicode" w:hAnsi="Lucida Sans Unicode" w:cs="Lucida Sans Unicode"/>
          <w:b/>
          <w:sz w:val="20"/>
          <w:szCs w:val="20"/>
          <w:lang w:val="pt-BR"/>
        </w:rPr>
        <w:t>C O N S I D E R A N D O</w:t>
      </w:r>
    </w:p>
    <w:p w14:paraId="192FFCC5"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val="pt-BR"/>
        </w:rPr>
      </w:pPr>
    </w:p>
    <w:p w14:paraId="6100D7B3"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lastRenderedPageBreak/>
        <w:t xml:space="preserve">I. </w:t>
      </w:r>
      <w:r w:rsidR="009F1752" w:rsidRPr="005526F1">
        <w:rPr>
          <w:rFonts w:ascii="Lucida Sans Unicode" w:hAnsi="Lucida Sans Unicode" w:cs="Lucida Sans Unicode"/>
          <w:b/>
          <w:sz w:val="20"/>
          <w:szCs w:val="20"/>
        </w:rPr>
        <w:t>Atribuciones d</w:t>
      </w:r>
      <w:r w:rsidRPr="005526F1">
        <w:rPr>
          <w:rFonts w:ascii="Lucida Sans Unicode" w:hAnsi="Lucida Sans Unicode" w:cs="Lucida Sans Unicode"/>
          <w:b/>
          <w:sz w:val="20"/>
          <w:szCs w:val="20"/>
        </w:rPr>
        <w:t>el Instituto Electoral y de Participación Ciudadana del Estado de Jalisco.</w:t>
      </w:r>
      <w:r w:rsidRPr="005526F1">
        <w:rPr>
          <w:rFonts w:ascii="Lucida Sans Unicode" w:hAnsi="Lucida Sans Unicode" w:cs="Lucida Sans Unicode"/>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785FC876"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0D9A604A" w14:textId="50CFAF71" w:rsidR="004E59CB" w:rsidRPr="005526F1" w:rsidRDefault="004438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De conformidad con el artículo 136, párrafo 1, del Código, el Consejo General tiene la facultad de integrar las comisiones temporales que considere necesarias para el desempeño de sus atribuciones, entre las que se encuentra la Comisión de Implementación y Seguimiento del Voto </w:t>
      </w:r>
      <w:r w:rsidR="00F54E49" w:rsidRPr="005526F1">
        <w:rPr>
          <w:rFonts w:ascii="Lucida Sans Unicode" w:hAnsi="Lucida Sans Unicode" w:cs="Lucida Sans Unicode"/>
          <w:sz w:val="20"/>
          <w:szCs w:val="20"/>
        </w:rPr>
        <w:t>de Jaliscienses</w:t>
      </w:r>
      <w:r w:rsidRPr="005526F1">
        <w:rPr>
          <w:rFonts w:ascii="Lucida Sans Unicode" w:hAnsi="Lucida Sans Unicode" w:cs="Lucida Sans Unicode"/>
          <w:sz w:val="20"/>
          <w:szCs w:val="20"/>
        </w:rPr>
        <w:t xml:space="preserve"> en el Extranjero. </w:t>
      </w:r>
    </w:p>
    <w:p w14:paraId="766CAF73" w14:textId="77777777" w:rsidR="004E59CB" w:rsidRPr="005526F1" w:rsidRDefault="004E59CB" w:rsidP="0008506B">
      <w:pPr>
        <w:pStyle w:val="Sinespaciado"/>
        <w:spacing w:line="276" w:lineRule="auto"/>
        <w:jc w:val="both"/>
        <w:rPr>
          <w:rFonts w:ascii="Lucida Sans Unicode" w:hAnsi="Lucida Sans Unicode" w:cs="Lucida Sans Unicode"/>
          <w:sz w:val="20"/>
          <w:szCs w:val="20"/>
        </w:rPr>
      </w:pPr>
    </w:p>
    <w:p w14:paraId="4293D44D" w14:textId="70D37F8D"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Lo anterior de conformidad con los artículos 41, base V, apartado C; y 116, base IV, inciso c), de la Constitución Política de los Estados Unidos Mexicanos; 12, bases </w:t>
      </w:r>
      <w:r w:rsidR="00E47CC6" w:rsidRPr="005526F1">
        <w:rPr>
          <w:rFonts w:ascii="Lucida Sans Unicode" w:hAnsi="Lucida Sans Unicode" w:cs="Lucida Sans Unicode"/>
          <w:sz w:val="20"/>
          <w:szCs w:val="20"/>
        </w:rPr>
        <w:t>III</w:t>
      </w:r>
      <w:r w:rsidRPr="005526F1">
        <w:rPr>
          <w:rFonts w:ascii="Lucida Sans Unicode" w:hAnsi="Lucida Sans Unicode" w:cs="Lucida Sans Unicode"/>
          <w:sz w:val="20"/>
          <w:szCs w:val="20"/>
        </w:rPr>
        <w:t xml:space="preserve"> y IV, de la Constitución Política del Estado de Jalisco; 115 y 116, párrafo 1, </w:t>
      </w:r>
      <w:r w:rsidR="004E59CB" w:rsidRPr="005526F1">
        <w:rPr>
          <w:rFonts w:ascii="Lucida Sans Unicode" w:hAnsi="Lucida Sans Unicode" w:cs="Lucida Sans Unicode"/>
          <w:sz w:val="20"/>
          <w:szCs w:val="20"/>
        </w:rPr>
        <w:t>y</w:t>
      </w:r>
      <w:r w:rsidR="004438CB" w:rsidRPr="005526F1">
        <w:rPr>
          <w:rFonts w:ascii="Lucida Sans Unicode" w:hAnsi="Lucida Sans Unicode" w:cs="Lucida Sans Unicode"/>
          <w:sz w:val="20"/>
          <w:szCs w:val="20"/>
        </w:rPr>
        <w:t xml:space="preserve"> 136. Párrafo 1</w:t>
      </w:r>
      <w:r w:rsidR="004E59CB" w:rsidRPr="005526F1">
        <w:rPr>
          <w:rFonts w:ascii="Lucida Sans Unicode" w:hAnsi="Lucida Sans Unicode" w:cs="Lucida Sans Unicode"/>
          <w:sz w:val="20"/>
          <w:szCs w:val="20"/>
        </w:rPr>
        <w:t xml:space="preserve"> </w:t>
      </w:r>
      <w:r w:rsidRPr="005526F1">
        <w:rPr>
          <w:rFonts w:ascii="Lucida Sans Unicode" w:hAnsi="Lucida Sans Unicode" w:cs="Lucida Sans Unicode"/>
          <w:sz w:val="20"/>
          <w:szCs w:val="20"/>
        </w:rPr>
        <w:t>del Código Electoral del Estado de Jalisco.</w:t>
      </w:r>
    </w:p>
    <w:p w14:paraId="3C445BD3"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25837CEE" w14:textId="5F51AE3D" w:rsidR="004E59CB"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II. </w:t>
      </w:r>
      <w:r w:rsidR="004E59CB" w:rsidRPr="005526F1">
        <w:rPr>
          <w:rFonts w:ascii="Lucida Sans Unicode" w:hAnsi="Lucida Sans Unicode" w:cs="Lucida Sans Unicode"/>
          <w:b/>
          <w:sz w:val="20"/>
          <w:szCs w:val="20"/>
        </w:rPr>
        <w:t>Atribuciones del Consejo General.</w:t>
      </w:r>
      <w:r w:rsidR="004E59CB" w:rsidRPr="005526F1">
        <w:rPr>
          <w:rFonts w:ascii="Lucida Sans Unicode" w:hAnsi="Lucida Sans Unicode" w:cs="Lucida Sans Unicode"/>
          <w:sz w:val="20"/>
          <w:szCs w:val="20"/>
        </w:rPr>
        <w:t xml:space="preserve"> De acuerdo con lo dispuesto en el artículo 2</w:t>
      </w:r>
      <w:r w:rsidR="005F06C6" w:rsidRPr="005526F1">
        <w:rPr>
          <w:rFonts w:ascii="Lucida Sans Unicode" w:hAnsi="Lucida Sans Unicode" w:cs="Lucida Sans Unicode"/>
          <w:sz w:val="20"/>
          <w:szCs w:val="20"/>
        </w:rPr>
        <w:t>8</w:t>
      </w:r>
      <w:r w:rsidR="004E59CB" w:rsidRPr="005526F1">
        <w:rPr>
          <w:rFonts w:ascii="Lucida Sans Unicode" w:hAnsi="Lucida Sans Unicode" w:cs="Lucida Sans Unicode"/>
          <w:sz w:val="20"/>
          <w:szCs w:val="20"/>
        </w:rPr>
        <w:t xml:space="preserve">, numeral 1, fracción I, del Reglamento Interior del Instituto Electoral y de Participación Ciudadana del Estado de Jalisco; el Consejo General tiene la atribución de aprobar </w:t>
      </w:r>
      <w:r w:rsidR="00E1096D" w:rsidRPr="005526F1">
        <w:rPr>
          <w:rFonts w:ascii="Lucida Sans Unicode" w:hAnsi="Lucida Sans Unicode" w:cs="Lucida Sans Unicode"/>
          <w:sz w:val="20"/>
          <w:szCs w:val="20"/>
        </w:rPr>
        <w:t>el programa anual</w:t>
      </w:r>
      <w:r w:rsidR="004E59CB" w:rsidRPr="005526F1">
        <w:rPr>
          <w:rFonts w:ascii="Lucida Sans Unicode" w:hAnsi="Lucida Sans Unicode" w:cs="Lucida Sans Unicode"/>
          <w:sz w:val="20"/>
          <w:szCs w:val="20"/>
        </w:rPr>
        <w:t xml:space="preserve"> de trabajo que le presenten las comisiones.    </w:t>
      </w:r>
    </w:p>
    <w:p w14:paraId="405C70AE" w14:textId="77777777" w:rsidR="004E59CB" w:rsidRPr="005526F1" w:rsidRDefault="004E59CB" w:rsidP="0008506B">
      <w:pPr>
        <w:pStyle w:val="Sinespaciado"/>
        <w:spacing w:line="276" w:lineRule="auto"/>
        <w:jc w:val="both"/>
        <w:rPr>
          <w:rFonts w:ascii="Lucida Sans Unicode" w:hAnsi="Lucida Sans Unicode" w:cs="Lucida Sans Unicode"/>
          <w:sz w:val="20"/>
          <w:szCs w:val="20"/>
        </w:rPr>
      </w:pPr>
    </w:p>
    <w:p w14:paraId="355BA239" w14:textId="3E515DC3" w:rsidR="00035F75" w:rsidRPr="005526F1" w:rsidRDefault="004E59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 xml:space="preserve">III. </w:t>
      </w:r>
      <w:r w:rsidR="00035F75" w:rsidRPr="005526F1">
        <w:rPr>
          <w:rFonts w:ascii="Lucida Sans Unicode" w:hAnsi="Lucida Sans Unicode" w:cs="Lucida Sans Unicode"/>
          <w:b/>
          <w:sz w:val="20"/>
          <w:szCs w:val="20"/>
        </w:rPr>
        <w:t>De las comisiones internas del instituto electoral.</w:t>
      </w:r>
      <w:r w:rsidR="00035F75" w:rsidRPr="005526F1">
        <w:rPr>
          <w:rFonts w:ascii="Lucida Sans Unicode" w:hAnsi="Lucida Sans Unicode" w:cs="Lucida Sans Unicode"/>
          <w:sz w:val="20"/>
          <w:szCs w:val="20"/>
        </w:rPr>
        <w:t xml:space="preserve"> De conformidad con los artículos 118, párrafo 1, fracción III y 136, párrafos 1 y 2</w:t>
      </w:r>
      <w:r w:rsidR="00B04A90"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del Código Electoral del Estado de Jalisco; 4</w:t>
      </w:r>
      <w:r w:rsidR="002D28E8"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párrafo 1</w:t>
      </w:r>
      <w:r w:rsidR="002D28E8"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w:t>
      </w:r>
      <w:r w:rsidR="0091359A" w:rsidRPr="005526F1">
        <w:rPr>
          <w:rFonts w:ascii="Lucida Sans Unicode" w:hAnsi="Lucida Sans Unicode" w:cs="Lucida Sans Unicode"/>
          <w:sz w:val="20"/>
          <w:szCs w:val="20"/>
        </w:rPr>
        <w:t>26</w:t>
      </w:r>
      <w:r w:rsidR="002D28E8"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párrafo 1</w:t>
      </w:r>
      <w:r w:rsidR="002D28E8" w:rsidRPr="005526F1">
        <w:rPr>
          <w:rFonts w:ascii="Lucida Sans Unicode" w:hAnsi="Lucida Sans Unicode" w:cs="Lucida Sans Unicode"/>
          <w:sz w:val="20"/>
          <w:szCs w:val="20"/>
        </w:rPr>
        <w:t>,</w:t>
      </w:r>
      <w:r w:rsidR="0091359A" w:rsidRPr="005526F1">
        <w:rPr>
          <w:rFonts w:ascii="Lucida Sans Unicode" w:hAnsi="Lucida Sans Unicode" w:cs="Lucida Sans Unicode"/>
          <w:sz w:val="20"/>
          <w:szCs w:val="20"/>
        </w:rPr>
        <w:t xml:space="preserve"> y 27</w:t>
      </w:r>
      <w:r w:rsidR="002D28E8" w:rsidRPr="005526F1">
        <w:rPr>
          <w:rFonts w:ascii="Lucida Sans Unicode" w:hAnsi="Lucida Sans Unicode" w:cs="Lucida Sans Unicode"/>
          <w:sz w:val="20"/>
          <w:szCs w:val="20"/>
        </w:rPr>
        <w:t>,</w:t>
      </w:r>
      <w:r w:rsidR="00175DF0" w:rsidRPr="005526F1">
        <w:rPr>
          <w:rFonts w:ascii="Lucida Sans Unicode" w:hAnsi="Lucida Sans Unicode" w:cs="Lucida Sans Unicode"/>
          <w:sz w:val="20"/>
          <w:szCs w:val="20"/>
        </w:rPr>
        <w:t xml:space="preserve"> párrafo 1</w:t>
      </w:r>
      <w:r w:rsidR="00B04A90" w:rsidRPr="005526F1">
        <w:rPr>
          <w:rFonts w:ascii="Lucida Sans Unicode" w:hAnsi="Lucida Sans Unicode" w:cs="Lucida Sans Unicode"/>
          <w:sz w:val="20"/>
          <w:szCs w:val="20"/>
        </w:rPr>
        <w:t>,</w:t>
      </w:r>
      <w:r w:rsidR="00035F75" w:rsidRPr="005526F1">
        <w:rPr>
          <w:rFonts w:ascii="Lucida Sans Unicode" w:hAnsi="Lucida Sans Unicode" w:cs="Lucida Sans Unicode"/>
          <w:sz w:val="20"/>
          <w:szCs w:val="20"/>
        </w:rPr>
        <w:t xml:space="preserve">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176B2479"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0462FF8A" w14:textId="69E75C85" w:rsidR="004E59CB" w:rsidRPr="005526F1" w:rsidRDefault="004E59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La Comisión de </w:t>
      </w:r>
      <w:r w:rsidR="00F513FD" w:rsidRPr="005526F1">
        <w:rPr>
          <w:rFonts w:ascii="Lucida Sans Unicode" w:eastAsia="Calibri" w:hAnsi="Lucida Sans Unicode" w:cs="Lucida Sans Unicode"/>
          <w:sz w:val="20"/>
          <w:szCs w:val="20"/>
        </w:rPr>
        <w:t>Implementación y Seguimiento del Voto de Jaliscienses en el Extranjero</w:t>
      </w:r>
      <w:r w:rsidRPr="005526F1">
        <w:rPr>
          <w:rFonts w:ascii="Lucida Sans Unicode" w:hAnsi="Lucida Sans Unicode" w:cs="Lucida Sans Unicode"/>
          <w:sz w:val="20"/>
          <w:szCs w:val="20"/>
        </w:rPr>
        <w:t xml:space="preserve"> funciona </w:t>
      </w:r>
      <w:r w:rsidR="00F513FD" w:rsidRPr="005526F1">
        <w:rPr>
          <w:rFonts w:ascii="Lucida Sans Unicode" w:hAnsi="Lucida Sans Unicode" w:cs="Lucida Sans Unicode"/>
          <w:sz w:val="20"/>
          <w:szCs w:val="20"/>
        </w:rPr>
        <w:t>de forma temporal</w:t>
      </w:r>
      <w:r w:rsidRPr="005526F1">
        <w:rPr>
          <w:rFonts w:ascii="Lucida Sans Unicode" w:hAnsi="Lucida Sans Unicode" w:cs="Lucida Sans Unicode"/>
          <w:sz w:val="20"/>
          <w:szCs w:val="20"/>
        </w:rPr>
        <w:t xml:space="preserve">. </w:t>
      </w:r>
    </w:p>
    <w:p w14:paraId="64F212D8" w14:textId="77777777" w:rsidR="004E59CB" w:rsidRPr="005526F1" w:rsidRDefault="004E59CB" w:rsidP="0008506B">
      <w:pPr>
        <w:pStyle w:val="Sinespaciado"/>
        <w:spacing w:line="276" w:lineRule="auto"/>
        <w:jc w:val="both"/>
        <w:rPr>
          <w:rFonts w:ascii="Lucida Sans Unicode" w:hAnsi="Lucida Sans Unicode" w:cs="Lucida Sans Unicode"/>
          <w:sz w:val="20"/>
          <w:szCs w:val="20"/>
        </w:rPr>
      </w:pPr>
    </w:p>
    <w:p w14:paraId="35C9CDC6" w14:textId="711E6795" w:rsidR="00035F75" w:rsidRPr="005526F1" w:rsidRDefault="004E59CB"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IV. A</w:t>
      </w:r>
      <w:r w:rsidR="00035F75" w:rsidRPr="005526F1">
        <w:rPr>
          <w:rFonts w:ascii="Lucida Sans Unicode" w:hAnsi="Lucida Sans Unicode" w:cs="Lucida Sans Unicode"/>
          <w:b/>
          <w:sz w:val="20"/>
          <w:szCs w:val="20"/>
        </w:rPr>
        <w:t>tribuciones de la Comisió</w:t>
      </w:r>
      <w:r w:rsidRPr="005526F1">
        <w:rPr>
          <w:rFonts w:ascii="Lucida Sans Unicode" w:hAnsi="Lucida Sans Unicode" w:cs="Lucida Sans Unicode"/>
          <w:b/>
          <w:sz w:val="20"/>
          <w:szCs w:val="20"/>
        </w:rPr>
        <w:t xml:space="preserve">n de </w:t>
      </w:r>
      <w:r w:rsidR="00F513FD" w:rsidRPr="005526F1">
        <w:rPr>
          <w:rFonts w:ascii="Lucida Sans Unicode" w:hAnsi="Lucida Sans Unicode" w:cs="Lucida Sans Unicode"/>
          <w:b/>
          <w:sz w:val="20"/>
          <w:szCs w:val="20"/>
        </w:rPr>
        <w:t>Implementación y Seguimiento del Voto de Jaliscienses en el Extranjero</w:t>
      </w:r>
      <w:r w:rsidR="00035F75" w:rsidRPr="005526F1">
        <w:rPr>
          <w:rFonts w:ascii="Lucida Sans Unicode" w:hAnsi="Lucida Sans Unicode" w:cs="Lucida Sans Unicode"/>
          <w:b/>
          <w:sz w:val="20"/>
          <w:szCs w:val="20"/>
        </w:rPr>
        <w:t>.</w:t>
      </w:r>
      <w:r w:rsidR="00035F75" w:rsidRPr="005526F1">
        <w:rPr>
          <w:rFonts w:ascii="Lucida Sans Unicode" w:hAnsi="Lucida Sans Unicode" w:cs="Lucida Sans Unicode"/>
          <w:sz w:val="20"/>
          <w:szCs w:val="20"/>
        </w:rPr>
        <w:t xml:space="preserve"> Con base en lo dispuesto en el </w:t>
      </w:r>
      <w:r w:rsidR="00490918" w:rsidRPr="005526F1">
        <w:rPr>
          <w:rFonts w:ascii="Lucida Sans Unicode" w:hAnsi="Lucida Sans Unicode" w:cs="Lucida Sans Unicode"/>
          <w:sz w:val="20"/>
          <w:szCs w:val="20"/>
        </w:rPr>
        <w:t xml:space="preserve">acuerdo IEPC-ACG-028/2019, </w:t>
      </w:r>
      <w:r w:rsidR="00035F75" w:rsidRPr="005526F1">
        <w:rPr>
          <w:rFonts w:ascii="Lucida Sans Unicode" w:hAnsi="Lucida Sans Unicode" w:cs="Lucida Sans Unicode"/>
          <w:sz w:val="20"/>
          <w:szCs w:val="20"/>
        </w:rPr>
        <w:t xml:space="preserve">la Comisión de </w:t>
      </w:r>
      <w:r w:rsidR="00490918" w:rsidRPr="005526F1">
        <w:rPr>
          <w:rFonts w:ascii="Lucida Sans Unicode" w:eastAsia="Calibri" w:hAnsi="Lucida Sans Unicode" w:cs="Lucida Sans Unicode"/>
          <w:sz w:val="20"/>
          <w:szCs w:val="20"/>
        </w:rPr>
        <w:t>Implementación y Seguimiento del Voto de Jaliscienses en el Extranjero tiene las atribuciones siguientes:</w:t>
      </w:r>
    </w:p>
    <w:p w14:paraId="19E7EE96"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71B8B92C" w14:textId="3678BCA2" w:rsidR="00490918" w:rsidRPr="005526F1" w:rsidRDefault="00490918" w:rsidP="0008506B">
      <w:pPr>
        <w:pStyle w:val="Sinespaciado"/>
        <w:numPr>
          <w:ilvl w:val="0"/>
          <w:numId w:val="1"/>
        </w:numPr>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Dar continuidad y seguimiento a los trabajos de planeación, preparación, organización e instrumentación del voto de jaliscienses en el extranjero. </w:t>
      </w:r>
    </w:p>
    <w:p w14:paraId="56A4AE2A"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06BA71BB" w14:textId="50E97648" w:rsidR="00490918" w:rsidRPr="005526F1" w:rsidRDefault="00490918" w:rsidP="0008506B">
      <w:pPr>
        <w:pStyle w:val="Sinespaciado"/>
        <w:numPr>
          <w:ilvl w:val="0"/>
          <w:numId w:val="1"/>
        </w:numPr>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Supervisar las acciones y actividades que en la materia del voto de jaliscienses residentes en el extranjero se realicen.</w:t>
      </w:r>
    </w:p>
    <w:p w14:paraId="39A9B8B3"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3F1F737C" w14:textId="276B836C" w:rsidR="00490918" w:rsidRPr="005526F1" w:rsidRDefault="00490918" w:rsidP="0008506B">
      <w:pPr>
        <w:pStyle w:val="Sinespaciado"/>
        <w:numPr>
          <w:ilvl w:val="0"/>
          <w:numId w:val="1"/>
        </w:numPr>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Conocer y analizar las experiencias de los Organismos Públicos Locales Electorales (OPLES) de otros estados respecto al voto de </w:t>
      </w:r>
      <w:r w:rsidR="00FA77AD" w:rsidRPr="005526F1">
        <w:rPr>
          <w:rFonts w:ascii="Lucida Sans Unicode" w:hAnsi="Lucida Sans Unicode" w:cs="Lucida Sans Unicode"/>
          <w:sz w:val="20"/>
          <w:szCs w:val="20"/>
        </w:rPr>
        <w:t>personas migrantes</w:t>
      </w:r>
      <w:r w:rsidRPr="005526F1">
        <w:rPr>
          <w:rFonts w:ascii="Lucida Sans Unicode" w:hAnsi="Lucida Sans Unicode" w:cs="Lucida Sans Unicode"/>
          <w:sz w:val="20"/>
          <w:szCs w:val="20"/>
        </w:rPr>
        <w:t xml:space="preserve"> mexican</w:t>
      </w:r>
      <w:r w:rsidR="00FA77AD" w:rsidRPr="005526F1">
        <w:rPr>
          <w:rFonts w:ascii="Lucida Sans Unicode" w:hAnsi="Lucida Sans Unicode" w:cs="Lucida Sans Unicode"/>
          <w:sz w:val="20"/>
          <w:szCs w:val="20"/>
        </w:rPr>
        <w:t>a</w:t>
      </w:r>
      <w:r w:rsidRPr="005526F1">
        <w:rPr>
          <w:rFonts w:ascii="Lucida Sans Unicode" w:hAnsi="Lucida Sans Unicode" w:cs="Lucida Sans Unicode"/>
          <w:sz w:val="20"/>
          <w:szCs w:val="20"/>
        </w:rPr>
        <w:t xml:space="preserve">s </w:t>
      </w:r>
      <w:r w:rsidR="00FA77AD" w:rsidRPr="005526F1">
        <w:rPr>
          <w:rFonts w:ascii="Lucida Sans Unicode" w:hAnsi="Lucida Sans Unicode" w:cs="Lucida Sans Unicode"/>
          <w:sz w:val="20"/>
          <w:szCs w:val="20"/>
        </w:rPr>
        <w:t xml:space="preserve">residentes </w:t>
      </w:r>
      <w:r w:rsidRPr="005526F1">
        <w:rPr>
          <w:rFonts w:ascii="Lucida Sans Unicode" w:hAnsi="Lucida Sans Unicode" w:cs="Lucida Sans Unicode"/>
          <w:sz w:val="20"/>
          <w:szCs w:val="20"/>
        </w:rPr>
        <w:t>en el extranjero.</w:t>
      </w:r>
    </w:p>
    <w:p w14:paraId="349E2853"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327DCE8C" w14:textId="77777777" w:rsidR="00490918" w:rsidRPr="005526F1" w:rsidRDefault="00490918" w:rsidP="0008506B">
      <w:pPr>
        <w:pStyle w:val="Sinespaciado"/>
        <w:numPr>
          <w:ilvl w:val="0"/>
          <w:numId w:val="1"/>
        </w:numPr>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Impulsar acciones de vinculación con entidades públicas y privadas.</w:t>
      </w:r>
    </w:p>
    <w:p w14:paraId="1F6994E6"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3081EC56" w14:textId="629D82D9" w:rsidR="00490918" w:rsidRPr="005526F1" w:rsidRDefault="00490918" w:rsidP="0008506B">
      <w:pPr>
        <w:pStyle w:val="Sinespaciado"/>
        <w:numPr>
          <w:ilvl w:val="0"/>
          <w:numId w:val="1"/>
        </w:numPr>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Supervisar y dar seguimiento a la planeación de programas de acercamiento y encuentro de intercambio informativo con la comunidad internacional relacionados con el voto de jaliscienses en el extranjero.</w:t>
      </w:r>
    </w:p>
    <w:p w14:paraId="03545C3D"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56633E17" w14:textId="77777777" w:rsidR="00490918" w:rsidRPr="005526F1" w:rsidRDefault="00490918" w:rsidP="0008506B">
      <w:pPr>
        <w:pStyle w:val="Sinespaciado"/>
        <w:numPr>
          <w:ilvl w:val="0"/>
          <w:numId w:val="1"/>
        </w:numPr>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Proponer al Consejo General, los convenios necesarios a celebrarse con dependencias federales, estatales, organismos internacionales, así como instituciones de carácter social, privado y los demás organismos y dependencias públicos y privados.</w:t>
      </w:r>
    </w:p>
    <w:p w14:paraId="3851DF76" w14:textId="77777777" w:rsidR="00490918" w:rsidRPr="005526F1" w:rsidRDefault="00490918" w:rsidP="0008506B">
      <w:pPr>
        <w:pStyle w:val="Sinespaciado"/>
        <w:spacing w:line="276" w:lineRule="auto"/>
        <w:jc w:val="both"/>
        <w:rPr>
          <w:rFonts w:ascii="Lucida Sans Unicode" w:hAnsi="Lucida Sans Unicode" w:cs="Lucida Sans Unicode"/>
          <w:sz w:val="20"/>
          <w:szCs w:val="20"/>
        </w:rPr>
      </w:pPr>
    </w:p>
    <w:p w14:paraId="37F679F3" w14:textId="4FB1BD03" w:rsidR="00490918" w:rsidRPr="005526F1" w:rsidRDefault="00490918" w:rsidP="0008506B">
      <w:pPr>
        <w:pStyle w:val="Sinespaciado"/>
        <w:numPr>
          <w:ilvl w:val="0"/>
          <w:numId w:val="1"/>
        </w:numPr>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lastRenderedPageBreak/>
        <w:t>Dar seguimiento a los programas operativos anuales de las áreas del Instituto, que tienen participación en actividades relacionadas con el voto de jaliscienses en el extranjero.</w:t>
      </w:r>
    </w:p>
    <w:p w14:paraId="05B12F14" w14:textId="77777777" w:rsidR="00490918" w:rsidRPr="005526F1" w:rsidRDefault="00490918" w:rsidP="0008506B">
      <w:pPr>
        <w:pStyle w:val="Sinespaciado"/>
        <w:spacing w:line="276" w:lineRule="auto"/>
        <w:jc w:val="both"/>
        <w:rPr>
          <w:rFonts w:ascii="Lucida Sans Unicode" w:hAnsi="Lucida Sans Unicode" w:cs="Lucida Sans Unicode"/>
          <w:b/>
          <w:sz w:val="20"/>
          <w:szCs w:val="20"/>
        </w:rPr>
      </w:pPr>
    </w:p>
    <w:p w14:paraId="290ACE18" w14:textId="6E9A4F62" w:rsidR="00035F75" w:rsidRPr="005526F1" w:rsidRDefault="00035F75" w:rsidP="0008506B">
      <w:pPr>
        <w:pStyle w:val="Sinespaciado"/>
        <w:spacing w:line="276" w:lineRule="auto"/>
        <w:jc w:val="both"/>
        <w:rPr>
          <w:rFonts w:ascii="Lucida Sans Unicode" w:hAnsi="Lucida Sans Unicode" w:cs="Lucida Sans Unicode"/>
          <w:sz w:val="20"/>
          <w:szCs w:val="20"/>
          <w:lang w:eastAsia="es-MX"/>
        </w:rPr>
      </w:pPr>
      <w:r w:rsidRPr="005526F1">
        <w:rPr>
          <w:rFonts w:ascii="Lucida Sans Unicode" w:hAnsi="Lucida Sans Unicode" w:cs="Lucida Sans Unicode"/>
          <w:b/>
          <w:sz w:val="20"/>
          <w:szCs w:val="20"/>
        </w:rPr>
        <w:t xml:space="preserve">V. </w:t>
      </w:r>
      <w:r w:rsidRPr="005526F1">
        <w:rPr>
          <w:rFonts w:ascii="Lucida Sans Unicode" w:hAnsi="Lucida Sans Unicode" w:cs="Lucida Sans Unicode"/>
          <w:b/>
          <w:sz w:val="20"/>
          <w:szCs w:val="20"/>
          <w:lang w:eastAsia="es-MX"/>
        </w:rPr>
        <w:t>De la propuesta de</w:t>
      </w:r>
      <w:r w:rsidR="00A20A52" w:rsidRPr="005526F1">
        <w:rPr>
          <w:rFonts w:ascii="Lucida Sans Unicode" w:hAnsi="Lucida Sans Unicode" w:cs="Lucida Sans Unicode"/>
          <w:b/>
          <w:sz w:val="20"/>
          <w:szCs w:val="20"/>
          <w:lang w:eastAsia="es-MX"/>
        </w:rPr>
        <w:t>l</w:t>
      </w:r>
      <w:r w:rsidRPr="005526F1">
        <w:rPr>
          <w:rFonts w:ascii="Lucida Sans Unicode" w:hAnsi="Lucida Sans Unicode" w:cs="Lucida Sans Unicode"/>
          <w:b/>
          <w:sz w:val="20"/>
          <w:szCs w:val="20"/>
          <w:lang w:eastAsia="es-MX"/>
        </w:rPr>
        <w:t xml:space="preserve"> </w:t>
      </w:r>
      <w:r w:rsidR="004A2ECA" w:rsidRPr="005526F1">
        <w:rPr>
          <w:rFonts w:ascii="Lucida Sans Unicode" w:hAnsi="Lucida Sans Unicode" w:cs="Lucida Sans Unicode"/>
          <w:b/>
          <w:sz w:val="20"/>
          <w:szCs w:val="20"/>
          <w:lang w:eastAsia="es-MX"/>
        </w:rPr>
        <w:t>p</w:t>
      </w:r>
      <w:r w:rsidR="00711D24" w:rsidRPr="005526F1">
        <w:rPr>
          <w:rFonts w:ascii="Lucida Sans Unicode" w:hAnsi="Lucida Sans Unicode" w:cs="Lucida Sans Unicode"/>
          <w:b/>
          <w:sz w:val="20"/>
          <w:szCs w:val="20"/>
          <w:lang w:eastAsia="es-MX"/>
        </w:rPr>
        <w:t>rograma</w:t>
      </w:r>
      <w:r w:rsidRPr="005526F1">
        <w:rPr>
          <w:rFonts w:ascii="Lucida Sans Unicode" w:hAnsi="Lucida Sans Unicode" w:cs="Lucida Sans Unicode"/>
          <w:b/>
          <w:sz w:val="20"/>
          <w:szCs w:val="20"/>
          <w:lang w:eastAsia="es-MX"/>
        </w:rPr>
        <w:t xml:space="preserve"> </w:t>
      </w:r>
      <w:r w:rsidR="007A42E0" w:rsidRPr="005526F1">
        <w:rPr>
          <w:rFonts w:ascii="Lucida Sans Unicode" w:hAnsi="Lucida Sans Unicode" w:cs="Lucida Sans Unicode"/>
          <w:b/>
          <w:sz w:val="20"/>
          <w:szCs w:val="20"/>
          <w:lang w:eastAsia="es-MX"/>
        </w:rPr>
        <w:t xml:space="preserve">anual </w:t>
      </w:r>
      <w:r w:rsidRPr="005526F1">
        <w:rPr>
          <w:rFonts w:ascii="Lucida Sans Unicode" w:hAnsi="Lucida Sans Unicode" w:cs="Lucida Sans Unicode"/>
          <w:b/>
          <w:sz w:val="20"/>
          <w:szCs w:val="20"/>
          <w:lang w:eastAsia="es-MX"/>
        </w:rPr>
        <w:t xml:space="preserve">de </w:t>
      </w:r>
      <w:r w:rsidR="004A2ECA" w:rsidRPr="005526F1">
        <w:rPr>
          <w:rFonts w:ascii="Lucida Sans Unicode" w:hAnsi="Lucida Sans Unicode" w:cs="Lucida Sans Unicode"/>
          <w:b/>
          <w:sz w:val="20"/>
          <w:szCs w:val="20"/>
          <w:lang w:eastAsia="es-MX"/>
        </w:rPr>
        <w:t>t</w:t>
      </w:r>
      <w:r w:rsidRPr="005526F1">
        <w:rPr>
          <w:rFonts w:ascii="Lucida Sans Unicode" w:hAnsi="Lucida Sans Unicode" w:cs="Lucida Sans Unicode"/>
          <w:b/>
          <w:sz w:val="20"/>
          <w:szCs w:val="20"/>
          <w:lang w:eastAsia="es-MX"/>
        </w:rPr>
        <w:t>rabajo.</w:t>
      </w:r>
      <w:r w:rsidRPr="005526F1">
        <w:rPr>
          <w:rFonts w:ascii="Lucida Sans Unicode" w:hAnsi="Lucida Sans Unicode" w:cs="Lucida Sans Unicode"/>
          <w:sz w:val="20"/>
          <w:szCs w:val="20"/>
          <w:lang w:eastAsia="es-MX"/>
        </w:rPr>
        <w:t xml:space="preserve"> Las comisiones del </w:t>
      </w:r>
      <w:r w:rsidR="008A50EF" w:rsidRPr="005526F1">
        <w:rPr>
          <w:rFonts w:ascii="Lucida Sans Unicode" w:hAnsi="Lucida Sans Unicode" w:cs="Lucida Sans Unicode"/>
          <w:sz w:val="20"/>
          <w:szCs w:val="20"/>
          <w:lang w:eastAsia="es-MX"/>
        </w:rPr>
        <w:t>I</w:t>
      </w:r>
      <w:r w:rsidRPr="005526F1">
        <w:rPr>
          <w:rFonts w:ascii="Lucida Sans Unicode" w:hAnsi="Lucida Sans Unicode" w:cs="Lucida Sans Unicode"/>
          <w:sz w:val="20"/>
          <w:szCs w:val="20"/>
          <w:lang w:eastAsia="es-MX"/>
        </w:rPr>
        <w:t>nstituto tienen, entre otras obligaciones, la de presentar al Consejo General</w:t>
      </w:r>
      <w:r w:rsidRPr="005526F1">
        <w:rPr>
          <w:rFonts w:ascii="Lucida Sans Unicode" w:hAnsi="Lucida Sans Unicode" w:cs="Lucida Sans Unicode"/>
          <w:sz w:val="20"/>
          <w:szCs w:val="20"/>
        </w:rPr>
        <w:t xml:space="preserve"> </w:t>
      </w:r>
      <w:r w:rsidR="008A50EF" w:rsidRPr="005526F1">
        <w:rPr>
          <w:rFonts w:ascii="Lucida Sans Unicode" w:hAnsi="Lucida Sans Unicode" w:cs="Lucida Sans Unicode"/>
          <w:sz w:val="20"/>
          <w:szCs w:val="20"/>
        </w:rPr>
        <w:t xml:space="preserve">un </w:t>
      </w:r>
      <w:r w:rsidR="004A2ECA" w:rsidRPr="005526F1">
        <w:rPr>
          <w:rFonts w:ascii="Lucida Sans Unicode" w:hAnsi="Lucida Sans Unicode" w:cs="Lucida Sans Unicode"/>
          <w:sz w:val="20"/>
          <w:szCs w:val="20"/>
        </w:rPr>
        <w:t>p</w:t>
      </w:r>
      <w:r w:rsidR="008A50EF" w:rsidRPr="005526F1">
        <w:rPr>
          <w:rFonts w:ascii="Lucida Sans Unicode" w:hAnsi="Lucida Sans Unicode" w:cs="Lucida Sans Unicode"/>
          <w:sz w:val="20"/>
          <w:szCs w:val="20"/>
        </w:rPr>
        <w:t>rograma</w:t>
      </w:r>
      <w:r w:rsidRPr="005526F1">
        <w:rPr>
          <w:rFonts w:ascii="Lucida Sans Unicode" w:hAnsi="Lucida Sans Unicode" w:cs="Lucida Sans Unicode"/>
          <w:sz w:val="20"/>
          <w:szCs w:val="20"/>
        </w:rPr>
        <w:t xml:space="preserve"> </w:t>
      </w:r>
      <w:r w:rsidR="008A50EF" w:rsidRPr="005526F1">
        <w:rPr>
          <w:rFonts w:ascii="Lucida Sans Unicode" w:hAnsi="Lucida Sans Unicode" w:cs="Lucida Sans Unicode"/>
          <w:sz w:val="20"/>
          <w:szCs w:val="20"/>
        </w:rPr>
        <w:t xml:space="preserve">anual </w:t>
      </w:r>
      <w:r w:rsidRPr="005526F1">
        <w:rPr>
          <w:rFonts w:ascii="Lucida Sans Unicode" w:hAnsi="Lucida Sans Unicode" w:cs="Lucida Sans Unicode"/>
          <w:sz w:val="20"/>
          <w:szCs w:val="20"/>
        </w:rPr>
        <w:t xml:space="preserve">de </w:t>
      </w:r>
      <w:r w:rsidR="004A2ECA" w:rsidRPr="005526F1">
        <w:rPr>
          <w:rFonts w:ascii="Lucida Sans Unicode" w:hAnsi="Lucida Sans Unicode" w:cs="Lucida Sans Unicode"/>
          <w:sz w:val="20"/>
          <w:szCs w:val="20"/>
        </w:rPr>
        <w:t>t</w:t>
      </w:r>
      <w:r w:rsidRPr="005526F1">
        <w:rPr>
          <w:rFonts w:ascii="Lucida Sans Unicode" w:hAnsi="Lucida Sans Unicode" w:cs="Lucida Sans Unicode"/>
          <w:sz w:val="20"/>
          <w:szCs w:val="20"/>
        </w:rPr>
        <w:t>rabajo para l</w:t>
      </w:r>
      <w:r w:rsidR="00F513FD" w:rsidRPr="005526F1">
        <w:rPr>
          <w:rFonts w:ascii="Lucida Sans Unicode" w:hAnsi="Lucida Sans Unicode" w:cs="Lucida Sans Unicode"/>
          <w:sz w:val="20"/>
          <w:szCs w:val="20"/>
        </w:rPr>
        <w:t>a gestión de los asuntos de la c</w:t>
      </w:r>
      <w:r w:rsidRPr="005526F1">
        <w:rPr>
          <w:rFonts w:ascii="Lucida Sans Unicode" w:hAnsi="Lucida Sans Unicode" w:cs="Lucida Sans Unicode"/>
          <w:sz w:val="20"/>
          <w:szCs w:val="20"/>
        </w:rPr>
        <w:t>omisión de que se trate, acorde a las atribuciones previstas en el Reglamento Interior de este organismo electoral. Dich</w:t>
      </w:r>
      <w:r w:rsidR="00B04A90" w:rsidRPr="005526F1">
        <w:rPr>
          <w:rFonts w:ascii="Lucida Sans Unicode" w:hAnsi="Lucida Sans Unicode" w:cs="Lucida Sans Unicode"/>
          <w:sz w:val="20"/>
          <w:szCs w:val="20"/>
        </w:rPr>
        <w:t>o</w:t>
      </w:r>
      <w:r w:rsidRPr="005526F1">
        <w:rPr>
          <w:rFonts w:ascii="Lucida Sans Unicode" w:hAnsi="Lucida Sans Unicode" w:cs="Lucida Sans Unicode"/>
          <w:sz w:val="20"/>
          <w:szCs w:val="20"/>
        </w:rPr>
        <w:t xml:space="preserve"> </w:t>
      </w:r>
      <w:r w:rsidR="00B04A90" w:rsidRPr="005526F1">
        <w:rPr>
          <w:rFonts w:ascii="Lucida Sans Unicode" w:hAnsi="Lucida Sans Unicode" w:cs="Lucida Sans Unicode"/>
          <w:sz w:val="20"/>
          <w:szCs w:val="20"/>
        </w:rPr>
        <w:t>programa</w:t>
      </w:r>
      <w:r w:rsidRPr="005526F1">
        <w:rPr>
          <w:rFonts w:ascii="Lucida Sans Unicode" w:hAnsi="Lucida Sans Unicode" w:cs="Lucida Sans Unicode"/>
          <w:sz w:val="20"/>
          <w:szCs w:val="20"/>
        </w:rPr>
        <w:t>, deberá de presentarse dentro de los treinta días naturales siguientes a su integración</w:t>
      </w:r>
      <w:r w:rsidR="004E59CB" w:rsidRPr="005526F1">
        <w:rPr>
          <w:rFonts w:ascii="Lucida Sans Unicode" w:hAnsi="Lucida Sans Unicode" w:cs="Lucida Sans Unicode"/>
          <w:sz w:val="20"/>
          <w:szCs w:val="20"/>
          <w:lang w:eastAsia="es-MX"/>
        </w:rPr>
        <w:t xml:space="preserve"> o, en su caso, </w:t>
      </w:r>
      <w:r w:rsidR="005A2B9F" w:rsidRPr="005526F1">
        <w:rPr>
          <w:rFonts w:ascii="Lucida Sans Unicode" w:hAnsi="Lucida Sans Unicode" w:cs="Lucida Sans Unicode"/>
          <w:sz w:val="20"/>
          <w:szCs w:val="20"/>
          <w:lang w:eastAsia="es-MX"/>
        </w:rPr>
        <w:t xml:space="preserve">a </w:t>
      </w:r>
      <w:r w:rsidR="004E59CB" w:rsidRPr="005526F1">
        <w:rPr>
          <w:rFonts w:ascii="Lucida Sans Unicode" w:hAnsi="Lucida Sans Unicode" w:cs="Lucida Sans Unicode"/>
          <w:sz w:val="20"/>
          <w:szCs w:val="20"/>
          <w:lang w:eastAsia="es-MX"/>
        </w:rPr>
        <w:t xml:space="preserve">la rotación </w:t>
      </w:r>
      <w:r w:rsidR="005A2B9F" w:rsidRPr="005526F1">
        <w:rPr>
          <w:rFonts w:ascii="Lucida Sans Unicode" w:hAnsi="Lucida Sans Unicode" w:cs="Lucida Sans Unicode"/>
          <w:sz w:val="20"/>
          <w:szCs w:val="20"/>
          <w:lang w:eastAsia="es-MX"/>
        </w:rPr>
        <w:t>en la</w:t>
      </w:r>
      <w:r w:rsidR="004E59CB" w:rsidRPr="005526F1">
        <w:rPr>
          <w:rFonts w:ascii="Lucida Sans Unicode" w:hAnsi="Lucida Sans Unicode" w:cs="Lucida Sans Unicode"/>
          <w:sz w:val="20"/>
          <w:szCs w:val="20"/>
          <w:lang w:eastAsia="es-MX"/>
        </w:rPr>
        <w:t xml:space="preserve"> presidencia</w:t>
      </w:r>
      <w:r w:rsidR="00B04A90" w:rsidRPr="005526F1">
        <w:rPr>
          <w:rFonts w:ascii="Lucida Sans Unicode" w:hAnsi="Lucida Sans Unicode" w:cs="Lucida Sans Unicode"/>
          <w:sz w:val="20"/>
          <w:szCs w:val="20"/>
          <w:lang w:eastAsia="es-MX"/>
        </w:rPr>
        <w:t xml:space="preserve"> de la </w:t>
      </w:r>
      <w:r w:rsidR="00791ED2" w:rsidRPr="005526F1">
        <w:rPr>
          <w:rFonts w:ascii="Lucida Sans Unicode" w:hAnsi="Lucida Sans Unicode" w:cs="Lucida Sans Unicode"/>
          <w:sz w:val="20"/>
          <w:szCs w:val="20"/>
          <w:lang w:eastAsia="es-MX"/>
        </w:rPr>
        <w:t>C</w:t>
      </w:r>
      <w:r w:rsidR="00B04A90" w:rsidRPr="005526F1">
        <w:rPr>
          <w:rFonts w:ascii="Lucida Sans Unicode" w:hAnsi="Lucida Sans Unicode" w:cs="Lucida Sans Unicode"/>
          <w:sz w:val="20"/>
          <w:szCs w:val="20"/>
          <w:lang w:eastAsia="es-MX"/>
        </w:rPr>
        <w:t>omisión</w:t>
      </w:r>
      <w:r w:rsidRPr="005526F1">
        <w:rPr>
          <w:rFonts w:ascii="Lucida Sans Unicode" w:hAnsi="Lucida Sans Unicode" w:cs="Lucida Sans Unicode"/>
          <w:sz w:val="20"/>
          <w:szCs w:val="20"/>
          <w:lang w:eastAsia="es-MX"/>
        </w:rPr>
        <w:t>.</w:t>
      </w:r>
      <w:r w:rsidR="00677153" w:rsidRPr="005526F1">
        <w:rPr>
          <w:rFonts w:ascii="Lucida Sans Unicode" w:hAnsi="Lucida Sans Unicode" w:cs="Lucida Sans Unicode"/>
          <w:sz w:val="20"/>
          <w:szCs w:val="20"/>
          <w:lang w:eastAsia="es-MX"/>
        </w:rPr>
        <w:t xml:space="preserve"> </w:t>
      </w:r>
      <w:r w:rsidRPr="005526F1">
        <w:rPr>
          <w:rFonts w:ascii="Lucida Sans Unicode" w:hAnsi="Lucida Sans Unicode" w:cs="Lucida Sans Unicode"/>
          <w:sz w:val="20"/>
          <w:szCs w:val="20"/>
          <w:lang w:eastAsia="es-MX"/>
        </w:rPr>
        <w:t xml:space="preserve">Ello de conformidad con el artículo </w:t>
      </w:r>
      <w:r w:rsidR="008A50EF" w:rsidRPr="005526F1">
        <w:rPr>
          <w:rFonts w:ascii="Lucida Sans Unicode" w:hAnsi="Lucida Sans Unicode" w:cs="Lucida Sans Unicode"/>
          <w:sz w:val="20"/>
          <w:szCs w:val="20"/>
          <w:lang w:eastAsia="es-MX"/>
        </w:rPr>
        <w:t>28</w:t>
      </w:r>
      <w:r w:rsidRPr="005526F1">
        <w:rPr>
          <w:rFonts w:ascii="Lucida Sans Unicode" w:hAnsi="Lucida Sans Unicode" w:cs="Lucida Sans Unicode"/>
          <w:sz w:val="20"/>
          <w:szCs w:val="20"/>
          <w:lang w:eastAsia="es-MX"/>
        </w:rPr>
        <w:t>, párrafo 1, fracción I</w:t>
      </w:r>
      <w:r w:rsidR="004E59CB" w:rsidRPr="005526F1">
        <w:rPr>
          <w:rFonts w:ascii="Lucida Sans Unicode" w:hAnsi="Lucida Sans Unicode" w:cs="Lucida Sans Unicode"/>
          <w:sz w:val="20"/>
          <w:szCs w:val="20"/>
          <w:lang w:eastAsia="es-MX"/>
        </w:rPr>
        <w:t>,</w:t>
      </w:r>
      <w:r w:rsidRPr="005526F1">
        <w:rPr>
          <w:rFonts w:ascii="Lucida Sans Unicode" w:hAnsi="Lucida Sans Unicode" w:cs="Lucida Sans Unicode"/>
          <w:sz w:val="20"/>
          <w:szCs w:val="20"/>
          <w:lang w:eastAsia="es-MX"/>
        </w:rPr>
        <w:t xml:space="preserve"> del Reglamento Interior del Instituto Electoral y de Participación Ciudadana del Estado de Jalisco. </w:t>
      </w:r>
    </w:p>
    <w:p w14:paraId="1E91269E"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eastAsia="es-MX"/>
        </w:rPr>
      </w:pPr>
    </w:p>
    <w:p w14:paraId="29CB7FBE" w14:textId="37F0CEF6" w:rsidR="00F63D57"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lang w:eastAsia="es-MX"/>
        </w:rPr>
        <w:t>Ahora bien,</w:t>
      </w:r>
      <w:r w:rsidR="001858D2" w:rsidRPr="005526F1">
        <w:rPr>
          <w:rFonts w:ascii="Lucida Sans Unicode" w:hAnsi="Lucida Sans Unicode" w:cs="Lucida Sans Unicode"/>
          <w:sz w:val="20"/>
          <w:szCs w:val="20"/>
          <w:lang w:eastAsia="es-MX"/>
        </w:rPr>
        <w:t xml:space="preserve"> </w:t>
      </w:r>
      <w:r w:rsidR="00AC3FB0" w:rsidRPr="005526F1">
        <w:rPr>
          <w:rFonts w:ascii="Lucida Sans Unicode" w:hAnsi="Lucida Sans Unicode" w:cs="Lucida Sans Unicode"/>
          <w:sz w:val="20"/>
          <w:szCs w:val="20"/>
          <w:lang w:eastAsia="es-MX"/>
        </w:rPr>
        <w:t xml:space="preserve">es importante señalar que el </w:t>
      </w:r>
      <w:r w:rsidR="00E302D2" w:rsidRPr="005526F1">
        <w:rPr>
          <w:rFonts w:ascii="Lucida Sans Unicode" w:hAnsi="Lucida Sans Unicode" w:cs="Lucida Sans Unicode"/>
          <w:sz w:val="20"/>
          <w:szCs w:val="20"/>
          <w:lang w:eastAsia="es-MX"/>
        </w:rPr>
        <w:t>p</w:t>
      </w:r>
      <w:r w:rsidR="00AC3FB0" w:rsidRPr="005526F1">
        <w:rPr>
          <w:rFonts w:ascii="Lucida Sans Unicode" w:hAnsi="Lucida Sans Unicode" w:cs="Lucida Sans Unicode"/>
          <w:sz w:val="20"/>
          <w:szCs w:val="20"/>
          <w:lang w:eastAsia="es-MX"/>
        </w:rPr>
        <w:t xml:space="preserve">rograma </w:t>
      </w:r>
      <w:r w:rsidR="00713430" w:rsidRPr="005526F1">
        <w:rPr>
          <w:rFonts w:ascii="Lucida Sans Unicode" w:hAnsi="Lucida Sans Unicode" w:cs="Lucida Sans Unicode"/>
          <w:sz w:val="20"/>
          <w:szCs w:val="20"/>
          <w:lang w:eastAsia="es-MX"/>
        </w:rPr>
        <w:t xml:space="preserve">de </w:t>
      </w:r>
      <w:r w:rsidR="00E302D2" w:rsidRPr="005526F1">
        <w:rPr>
          <w:rFonts w:ascii="Lucida Sans Unicode" w:hAnsi="Lucida Sans Unicode" w:cs="Lucida Sans Unicode"/>
          <w:sz w:val="20"/>
          <w:szCs w:val="20"/>
          <w:lang w:eastAsia="es-MX"/>
        </w:rPr>
        <w:t>t</w:t>
      </w:r>
      <w:r w:rsidR="00713430" w:rsidRPr="005526F1">
        <w:rPr>
          <w:rFonts w:ascii="Lucida Sans Unicode" w:hAnsi="Lucida Sans Unicode" w:cs="Lucida Sans Unicode"/>
          <w:sz w:val="20"/>
          <w:szCs w:val="20"/>
          <w:lang w:eastAsia="es-MX"/>
        </w:rPr>
        <w:t xml:space="preserve">rabajo que se presenta </w:t>
      </w:r>
      <w:r w:rsidR="001B1572" w:rsidRPr="005526F1">
        <w:rPr>
          <w:rFonts w:ascii="Lucida Sans Unicode" w:hAnsi="Lucida Sans Unicode" w:cs="Lucida Sans Unicode"/>
          <w:sz w:val="20"/>
          <w:szCs w:val="20"/>
          <w:lang w:eastAsia="es-MX"/>
        </w:rPr>
        <w:t xml:space="preserve">ante esta </w:t>
      </w:r>
      <w:r w:rsidR="00682781" w:rsidRPr="005526F1">
        <w:rPr>
          <w:rFonts w:ascii="Lucida Sans Unicode" w:hAnsi="Lucida Sans Unicode" w:cs="Lucida Sans Unicode"/>
          <w:sz w:val="20"/>
          <w:szCs w:val="20"/>
          <w:lang w:eastAsia="es-MX"/>
        </w:rPr>
        <w:t>Comisión</w:t>
      </w:r>
      <w:r w:rsidR="001B1572" w:rsidRPr="005526F1">
        <w:rPr>
          <w:rFonts w:ascii="Lucida Sans Unicode" w:hAnsi="Lucida Sans Unicode" w:cs="Lucida Sans Unicode"/>
          <w:sz w:val="20"/>
          <w:szCs w:val="20"/>
          <w:lang w:eastAsia="es-MX"/>
        </w:rPr>
        <w:t xml:space="preserve"> contempla </w:t>
      </w:r>
      <w:r w:rsidR="00321848" w:rsidRPr="005526F1">
        <w:rPr>
          <w:rFonts w:ascii="Lucida Sans Unicode" w:hAnsi="Lucida Sans Unicode" w:cs="Lucida Sans Unicode"/>
          <w:sz w:val="20"/>
          <w:szCs w:val="20"/>
          <w:lang w:eastAsia="es-MX"/>
        </w:rPr>
        <w:t xml:space="preserve">el seguimiento a las actividades que habrán de realizarse </w:t>
      </w:r>
      <w:r w:rsidRPr="005526F1">
        <w:rPr>
          <w:rFonts w:ascii="Lucida Sans Unicode" w:hAnsi="Lucida Sans Unicode" w:cs="Lucida Sans Unicode"/>
          <w:sz w:val="20"/>
          <w:szCs w:val="20"/>
        </w:rPr>
        <w:t xml:space="preserve">durante el periodo comprendido de </w:t>
      </w:r>
      <w:r w:rsidR="00AD7472" w:rsidRPr="005526F1">
        <w:rPr>
          <w:rFonts w:ascii="Lucida Sans Unicode" w:hAnsi="Lucida Sans Unicode" w:cs="Lucida Sans Unicode"/>
          <w:sz w:val="20"/>
          <w:szCs w:val="20"/>
        </w:rPr>
        <w:t>noviembre</w:t>
      </w:r>
      <w:r w:rsidR="004E59CB" w:rsidRPr="005526F1">
        <w:rPr>
          <w:rFonts w:ascii="Lucida Sans Unicode" w:hAnsi="Lucida Sans Unicode" w:cs="Lucida Sans Unicode"/>
          <w:sz w:val="20"/>
          <w:szCs w:val="20"/>
        </w:rPr>
        <w:t xml:space="preserve"> </w:t>
      </w:r>
      <w:r w:rsidRPr="005526F1">
        <w:rPr>
          <w:rFonts w:ascii="Lucida Sans Unicode" w:hAnsi="Lucida Sans Unicode" w:cs="Lucida Sans Unicode"/>
          <w:sz w:val="20"/>
          <w:szCs w:val="20"/>
        </w:rPr>
        <w:t>de 202</w:t>
      </w:r>
      <w:r w:rsidR="00EA309B" w:rsidRPr="005526F1">
        <w:rPr>
          <w:rFonts w:ascii="Lucida Sans Unicode" w:hAnsi="Lucida Sans Unicode" w:cs="Lucida Sans Unicode"/>
          <w:sz w:val="20"/>
          <w:szCs w:val="20"/>
        </w:rPr>
        <w:t>3</w:t>
      </w:r>
      <w:r w:rsidRPr="005526F1">
        <w:rPr>
          <w:rFonts w:ascii="Lucida Sans Unicode" w:hAnsi="Lucida Sans Unicode" w:cs="Lucida Sans Unicode"/>
          <w:sz w:val="20"/>
          <w:szCs w:val="20"/>
        </w:rPr>
        <w:t xml:space="preserve"> </w:t>
      </w:r>
      <w:r w:rsidR="008A50EF" w:rsidRPr="005526F1">
        <w:rPr>
          <w:rFonts w:ascii="Lucida Sans Unicode" w:hAnsi="Lucida Sans Unicode" w:cs="Lucida Sans Unicode"/>
          <w:sz w:val="20"/>
          <w:szCs w:val="20"/>
        </w:rPr>
        <w:t xml:space="preserve">hasta el </w:t>
      </w:r>
      <w:r w:rsidR="00FD5879" w:rsidRPr="005526F1">
        <w:rPr>
          <w:rFonts w:ascii="Lucida Sans Unicode" w:hAnsi="Lucida Sans Unicode" w:cs="Lucida Sans Unicode"/>
          <w:sz w:val="20"/>
          <w:szCs w:val="20"/>
        </w:rPr>
        <w:t xml:space="preserve">mes de octubre </w:t>
      </w:r>
      <w:r w:rsidR="00A7346E" w:rsidRPr="005526F1">
        <w:rPr>
          <w:rFonts w:ascii="Lucida Sans Unicode" w:hAnsi="Lucida Sans Unicode" w:cs="Lucida Sans Unicode"/>
          <w:sz w:val="20"/>
          <w:szCs w:val="20"/>
        </w:rPr>
        <w:t xml:space="preserve">del </w:t>
      </w:r>
      <w:r w:rsidR="008A50EF" w:rsidRPr="005526F1">
        <w:rPr>
          <w:rFonts w:ascii="Lucida Sans Unicode" w:hAnsi="Lucida Sans Unicode" w:cs="Lucida Sans Unicode"/>
          <w:sz w:val="20"/>
          <w:szCs w:val="20"/>
        </w:rPr>
        <w:t>2024</w:t>
      </w:r>
      <w:r w:rsidRPr="005526F1">
        <w:rPr>
          <w:rFonts w:ascii="Lucida Sans Unicode" w:hAnsi="Lucida Sans Unicode" w:cs="Lucida Sans Unicode"/>
          <w:sz w:val="20"/>
          <w:szCs w:val="20"/>
        </w:rPr>
        <w:t>,</w:t>
      </w:r>
      <w:r w:rsidR="00597D1B" w:rsidRPr="005526F1">
        <w:rPr>
          <w:rFonts w:ascii="Lucida Sans Unicode" w:hAnsi="Lucida Sans Unicode" w:cs="Lucida Sans Unicode"/>
          <w:sz w:val="20"/>
          <w:szCs w:val="20"/>
        </w:rPr>
        <w:t xml:space="preserve"> lo anterior</w:t>
      </w:r>
      <w:r w:rsidR="008635DA" w:rsidRPr="005526F1">
        <w:rPr>
          <w:rFonts w:ascii="Lucida Sans Unicode" w:hAnsi="Lucida Sans Unicode" w:cs="Lucida Sans Unicode"/>
          <w:sz w:val="20"/>
          <w:szCs w:val="20"/>
        </w:rPr>
        <w:t>,</w:t>
      </w:r>
      <w:r w:rsidR="00597D1B" w:rsidRPr="005526F1">
        <w:rPr>
          <w:rFonts w:ascii="Lucida Sans Unicode" w:hAnsi="Lucida Sans Unicode" w:cs="Lucida Sans Unicode"/>
          <w:sz w:val="20"/>
          <w:szCs w:val="20"/>
        </w:rPr>
        <w:t xml:space="preserve"> </w:t>
      </w:r>
      <w:r w:rsidR="00256AFE" w:rsidRPr="005526F1">
        <w:rPr>
          <w:rFonts w:ascii="Lucida Sans Unicode" w:hAnsi="Lucida Sans Unicode" w:cs="Lucida Sans Unicode"/>
          <w:sz w:val="20"/>
          <w:szCs w:val="20"/>
        </w:rPr>
        <w:t xml:space="preserve">en atención a la determinación </w:t>
      </w:r>
      <w:r w:rsidR="00A53FF6" w:rsidRPr="005526F1">
        <w:rPr>
          <w:rFonts w:ascii="Lucida Sans Unicode" w:hAnsi="Lucida Sans Unicode" w:cs="Lucida Sans Unicode"/>
          <w:sz w:val="20"/>
          <w:szCs w:val="20"/>
        </w:rPr>
        <w:t>tomada en el acuerdo IEPC-ACG-0</w:t>
      </w:r>
      <w:r w:rsidR="00A7346E" w:rsidRPr="005526F1">
        <w:rPr>
          <w:rFonts w:ascii="Lucida Sans Unicode" w:hAnsi="Lucida Sans Unicode" w:cs="Lucida Sans Unicode"/>
          <w:sz w:val="20"/>
          <w:szCs w:val="20"/>
        </w:rPr>
        <w:t>76</w:t>
      </w:r>
      <w:r w:rsidR="00A53FF6" w:rsidRPr="005526F1">
        <w:rPr>
          <w:rFonts w:ascii="Lucida Sans Unicode" w:hAnsi="Lucida Sans Unicode" w:cs="Lucida Sans Unicode"/>
          <w:sz w:val="20"/>
          <w:szCs w:val="20"/>
        </w:rPr>
        <w:t>/2023,</w:t>
      </w:r>
      <w:r w:rsidR="00E81B3A" w:rsidRPr="005526F1">
        <w:rPr>
          <w:rFonts w:ascii="Lucida Sans Unicode" w:hAnsi="Lucida Sans Unicode" w:cs="Lucida Sans Unicode"/>
          <w:sz w:val="20"/>
          <w:szCs w:val="20"/>
        </w:rPr>
        <w:t xml:space="preserve"> a efecto de dar paso a una nueva integración </w:t>
      </w:r>
      <w:r w:rsidR="00B95C78" w:rsidRPr="005526F1">
        <w:rPr>
          <w:rFonts w:ascii="Lucida Sans Unicode" w:hAnsi="Lucida Sans Unicode" w:cs="Lucida Sans Unicode"/>
          <w:sz w:val="20"/>
          <w:szCs w:val="20"/>
        </w:rPr>
        <w:t xml:space="preserve">de la totalidad de las comisiones, incluso de aquellas de carácter eventual </w:t>
      </w:r>
      <w:r w:rsidR="00FE7A87" w:rsidRPr="005526F1">
        <w:rPr>
          <w:rFonts w:ascii="Lucida Sans Unicode" w:hAnsi="Lucida Sans Unicode" w:cs="Lucida Sans Unicode"/>
          <w:sz w:val="20"/>
          <w:szCs w:val="20"/>
        </w:rPr>
        <w:t xml:space="preserve">que se puedan crear para atender objetivos específicos </w:t>
      </w:r>
      <w:r w:rsidR="006C06E2" w:rsidRPr="005526F1">
        <w:rPr>
          <w:rFonts w:ascii="Lucida Sans Unicode" w:hAnsi="Lucida Sans Unicode" w:cs="Lucida Sans Unicode"/>
          <w:sz w:val="20"/>
          <w:szCs w:val="20"/>
        </w:rPr>
        <w:t xml:space="preserve">del </w:t>
      </w:r>
      <w:r w:rsidR="00DB794E" w:rsidRPr="005526F1">
        <w:rPr>
          <w:rFonts w:ascii="Lucida Sans Unicode" w:hAnsi="Lucida Sans Unicode" w:cs="Lucida Sans Unicode"/>
          <w:sz w:val="20"/>
          <w:szCs w:val="20"/>
        </w:rPr>
        <w:t>P</w:t>
      </w:r>
      <w:r w:rsidR="006C06E2" w:rsidRPr="005526F1">
        <w:rPr>
          <w:rFonts w:ascii="Lucida Sans Unicode" w:hAnsi="Lucida Sans Unicode" w:cs="Lucida Sans Unicode"/>
          <w:sz w:val="20"/>
          <w:szCs w:val="20"/>
        </w:rPr>
        <w:t xml:space="preserve">roceso </w:t>
      </w:r>
      <w:r w:rsidR="00DB794E" w:rsidRPr="005526F1">
        <w:rPr>
          <w:rFonts w:ascii="Lucida Sans Unicode" w:hAnsi="Lucida Sans Unicode" w:cs="Lucida Sans Unicode"/>
          <w:sz w:val="20"/>
          <w:szCs w:val="20"/>
        </w:rPr>
        <w:t>E</w:t>
      </w:r>
      <w:r w:rsidR="006C06E2" w:rsidRPr="005526F1">
        <w:rPr>
          <w:rFonts w:ascii="Lucida Sans Unicode" w:hAnsi="Lucida Sans Unicode" w:cs="Lucida Sans Unicode"/>
          <w:sz w:val="20"/>
          <w:szCs w:val="20"/>
        </w:rPr>
        <w:t xml:space="preserve">lectoral </w:t>
      </w:r>
      <w:r w:rsidR="00DB794E" w:rsidRPr="005526F1">
        <w:rPr>
          <w:rFonts w:ascii="Lucida Sans Unicode" w:hAnsi="Lucida Sans Unicode" w:cs="Lucida Sans Unicode"/>
          <w:sz w:val="20"/>
          <w:szCs w:val="20"/>
        </w:rPr>
        <w:t xml:space="preserve">Concurrente </w:t>
      </w:r>
      <w:r w:rsidR="006C06E2" w:rsidRPr="005526F1">
        <w:rPr>
          <w:rFonts w:ascii="Lucida Sans Unicode" w:hAnsi="Lucida Sans Unicode" w:cs="Lucida Sans Unicode"/>
          <w:sz w:val="20"/>
          <w:szCs w:val="20"/>
        </w:rPr>
        <w:t xml:space="preserve">2023-2024, de conformidad </w:t>
      </w:r>
      <w:r w:rsidR="0045154E" w:rsidRPr="005526F1">
        <w:rPr>
          <w:rFonts w:ascii="Lucida Sans Unicode" w:hAnsi="Lucida Sans Unicode" w:cs="Lucida Sans Unicode"/>
          <w:sz w:val="20"/>
          <w:szCs w:val="20"/>
        </w:rPr>
        <w:t xml:space="preserve">con lo dispuesto en el artículo 136, párrafo 2, del </w:t>
      </w:r>
      <w:r w:rsidR="00F63D57" w:rsidRPr="005526F1">
        <w:rPr>
          <w:rFonts w:ascii="Lucida Sans Unicode" w:hAnsi="Lucida Sans Unicode" w:cs="Lucida Sans Unicode"/>
          <w:sz w:val="20"/>
          <w:szCs w:val="20"/>
        </w:rPr>
        <w:t>Código Electoral del Estado de Jalisco.</w:t>
      </w:r>
    </w:p>
    <w:p w14:paraId="329F0F64" w14:textId="77777777" w:rsidR="00565387" w:rsidRPr="005526F1" w:rsidRDefault="00565387" w:rsidP="0008506B">
      <w:pPr>
        <w:pStyle w:val="Sinespaciado"/>
        <w:spacing w:line="276" w:lineRule="auto"/>
        <w:jc w:val="both"/>
        <w:rPr>
          <w:rFonts w:ascii="Lucida Sans Unicode" w:hAnsi="Lucida Sans Unicode" w:cs="Lucida Sans Unicode"/>
          <w:sz w:val="20"/>
          <w:szCs w:val="20"/>
        </w:rPr>
      </w:pPr>
    </w:p>
    <w:p w14:paraId="41834235" w14:textId="23CD30B7" w:rsidR="00035F75" w:rsidRPr="005526F1" w:rsidRDefault="00F63D57"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Así, </w:t>
      </w:r>
      <w:r w:rsidR="00D34B88" w:rsidRPr="005526F1">
        <w:rPr>
          <w:rFonts w:ascii="Lucida Sans Unicode" w:hAnsi="Lucida Sans Unicode" w:cs="Lucida Sans Unicode"/>
          <w:sz w:val="20"/>
          <w:szCs w:val="20"/>
        </w:rPr>
        <w:t>con la finalidad de dar cumplimiento a la disposición reglamentaria aludida</w:t>
      </w:r>
      <w:r w:rsidR="00791ED2" w:rsidRPr="005526F1">
        <w:rPr>
          <w:rFonts w:ascii="Lucida Sans Unicode" w:hAnsi="Lucida Sans Unicode" w:cs="Lucida Sans Unicode"/>
          <w:sz w:val="20"/>
          <w:szCs w:val="20"/>
        </w:rPr>
        <w:t>,</w:t>
      </w:r>
      <w:r w:rsidR="00661AC1" w:rsidRPr="005526F1">
        <w:rPr>
          <w:rFonts w:ascii="Lucida Sans Unicode" w:hAnsi="Lucida Sans Unicode" w:cs="Lucida Sans Unicode"/>
          <w:sz w:val="20"/>
          <w:szCs w:val="20"/>
        </w:rPr>
        <w:t xml:space="preserve"> a continuación</w:t>
      </w:r>
      <w:r w:rsidR="00791ED2" w:rsidRPr="005526F1">
        <w:rPr>
          <w:rFonts w:ascii="Lucida Sans Unicode" w:hAnsi="Lucida Sans Unicode" w:cs="Lucida Sans Unicode"/>
          <w:sz w:val="20"/>
          <w:szCs w:val="20"/>
        </w:rPr>
        <w:t>,</w:t>
      </w:r>
      <w:r w:rsidR="00661AC1" w:rsidRPr="005526F1">
        <w:rPr>
          <w:rFonts w:ascii="Lucida Sans Unicode" w:hAnsi="Lucida Sans Unicode" w:cs="Lucida Sans Unicode"/>
          <w:sz w:val="20"/>
          <w:szCs w:val="20"/>
        </w:rPr>
        <w:t xml:space="preserve"> se describen de manera enunciativa, las actividades </w:t>
      </w:r>
      <w:r w:rsidR="0094192D" w:rsidRPr="005526F1">
        <w:rPr>
          <w:rFonts w:ascii="Lucida Sans Unicode" w:hAnsi="Lucida Sans Unicode" w:cs="Lucida Sans Unicode"/>
          <w:sz w:val="20"/>
          <w:szCs w:val="20"/>
        </w:rPr>
        <w:t xml:space="preserve">que serán abordadas por la comisión durante el periodo comprendido de </w:t>
      </w:r>
      <w:r w:rsidR="00C161A4" w:rsidRPr="005526F1">
        <w:rPr>
          <w:rFonts w:ascii="Lucida Sans Unicode" w:hAnsi="Lucida Sans Unicode" w:cs="Lucida Sans Unicode"/>
          <w:sz w:val="20"/>
          <w:szCs w:val="20"/>
        </w:rPr>
        <w:t>noviembre</w:t>
      </w:r>
      <w:r w:rsidR="00761C3E" w:rsidRPr="005526F1">
        <w:rPr>
          <w:rFonts w:ascii="Lucida Sans Unicode" w:hAnsi="Lucida Sans Unicode" w:cs="Lucida Sans Unicode"/>
          <w:sz w:val="20"/>
          <w:szCs w:val="20"/>
        </w:rPr>
        <w:t xml:space="preserve"> hasta el </w:t>
      </w:r>
      <w:r w:rsidR="00EF00A4" w:rsidRPr="005526F1">
        <w:rPr>
          <w:rFonts w:ascii="Lucida Sans Unicode" w:hAnsi="Lucida Sans Unicode" w:cs="Lucida Sans Unicode"/>
          <w:sz w:val="20"/>
          <w:szCs w:val="20"/>
        </w:rPr>
        <w:t xml:space="preserve">mes de octubre del </w:t>
      </w:r>
      <w:r w:rsidR="00761C3E" w:rsidRPr="005526F1">
        <w:rPr>
          <w:rFonts w:ascii="Lucida Sans Unicode" w:hAnsi="Lucida Sans Unicode" w:cs="Lucida Sans Unicode"/>
          <w:sz w:val="20"/>
          <w:szCs w:val="20"/>
        </w:rPr>
        <w:t>2024,</w:t>
      </w:r>
      <w:r w:rsidRPr="005526F1">
        <w:rPr>
          <w:rFonts w:ascii="Lucida Sans Unicode" w:hAnsi="Lucida Sans Unicode" w:cs="Lucida Sans Unicode"/>
          <w:sz w:val="20"/>
          <w:szCs w:val="20"/>
        </w:rPr>
        <w:t xml:space="preserve"> </w:t>
      </w:r>
      <w:r w:rsidR="00035F75" w:rsidRPr="005526F1">
        <w:rPr>
          <w:rFonts w:ascii="Lucida Sans Unicode" w:hAnsi="Lucida Sans Unicode" w:cs="Lucida Sans Unicode"/>
          <w:sz w:val="20"/>
          <w:szCs w:val="20"/>
        </w:rPr>
        <w:t xml:space="preserve">por lo que </w:t>
      </w:r>
      <w:r w:rsidR="00761C3E" w:rsidRPr="005526F1">
        <w:rPr>
          <w:rFonts w:ascii="Lucida Sans Unicode" w:hAnsi="Lucida Sans Unicode" w:cs="Lucida Sans Unicode"/>
          <w:sz w:val="20"/>
          <w:szCs w:val="20"/>
        </w:rPr>
        <w:t xml:space="preserve">se presenta </w:t>
      </w:r>
      <w:r w:rsidR="008A50EF" w:rsidRPr="005526F1">
        <w:rPr>
          <w:rFonts w:ascii="Lucida Sans Unicode" w:hAnsi="Lucida Sans Unicode" w:cs="Lucida Sans Unicode"/>
          <w:sz w:val="20"/>
          <w:szCs w:val="20"/>
          <w:lang w:eastAsia="es-MX"/>
        </w:rPr>
        <w:t>el</w:t>
      </w:r>
      <w:r w:rsidR="00035F75" w:rsidRPr="005526F1">
        <w:rPr>
          <w:rFonts w:ascii="Lucida Sans Unicode" w:hAnsi="Lucida Sans Unicode" w:cs="Lucida Sans Unicode"/>
          <w:sz w:val="20"/>
          <w:szCs w:val="20"/>
        </w:rPr>
        <w:t xml:space="preserve"> </w:t>
      </w:r>
      <w:r w:rsidR="000B120C" w:rsidRPr="005526F1">
        <w:rPr>
          <w:rFonts w:ascii="Lucida Sans Unicode" w:hAnsi="Lucida Sans Unicode" w:cs="Lucida Sans Unicode"/>
          <w:sz w:val="20"/>
          <w:szCs w:val="20"/>
        </w:rPr>
        <w:t>p</w:t>
      </w:r>
      <w:r w:rsidR="008A50EF" w:rsidRPr="005526F1">
        <w:rPr>
          <w:rFonts w:ascii="Lucida Sans Unicode" w:hAnsi="Lucida Sans Unicode" w:cs="Lucida Sans Unicode"/>
          <w:sz w:val="20"/>
          <w:szCs w:val="20"/>
        </w:rPr>
        <w:t>rograma</w:t>
      </w:r>
      <w:r w:rsidR="00035F75" w:rsidRPr="005526F1">
        <w:rPr>
          <w:rFonts w:ascii="Lucida Sans Unicode" w:hAnsi="Lucida Sans Unicode" w:cs="Lucida Sans Unicode"/>
          <w:sz w:val="20"/>
          <w:szCs w:val="20"/>
        </w:rPr>
        <w:t xml:space="preserve"> de </w:t>
      </w:r>
      <w:r w:rsidR="000B120C" w:rsidRPr="005526F1">
        <w:rPr>
          <w:rFonts w:ascii="Lucida Sans Unicode" w:hAnsi="Lucida Sans Unicode" w:cs="Lucida Sans Unicode"/>
          <w:sz w:val="20"/>
          <w:szCs w:val="20"/>
        </w:rPr>
        <w:t>t</w:t>
      </w:r>
      <w:r w:rsidR="00035F75" w:rsidRPr="005526F1">
        <w:rPr>
          <w:rFonts w:ascii="Lucida Sans Unicode" w:hAnsi="Lucida Sans Unicode" w:cs="Lucida Sans Unicode"/>
          <w:sz w:val="20"/>
          <w:szCs w:val="20"/>
        </w:rPr>
        <w:t xml:space="preserve">rabajo </w:t>
      </w:r>
      <w:r w:rsidR="00DF1F19" w:rsidRPr="005526F1">
        <w:rPr>
          <w:rFonts w:ascii="Lucida Sans Unicode" w:hAnsi="Lucida Sans Unicode" w:cs="Lucida Sans Unicode"/>
          <w:sz w:val="20"/>
          <w:szCs w:val="20"/>
        </w:rPr>
        <w:t>siguiente</w:t>
      </w:r>
      <w:r w:rsidR="00035F75" w:rsidRPr="005526F1">
        <w:rPr>
          <w:rFonts w:ascii="Lucida Sans Unicode" w:hAnsi="Lucida Sans Unicode" w:cs="Lucida Sans Unicode"/>
          <w:sz w:val="20"/>
          <w:szCs w:val="20"/>
        </w:rPr>
        <w:t>:</w:t>
      </w:r>
    </w:p>
    <w:p w14:paraId="3C12949D" w14:textId="77777777" w:rsidR="00CF3499" w:rsidRPr="005526F1" w:rsidRDefault="00CF3499" w:rsidP="0008506B">
      <w:pPr>
        <w:pStyle w:val="Sinespaciado"/>
        <w:spacing w:line="276" w:lineRule="auto"/>
        <w:jc w:val="both"/>
        <w:rPr>
          <w:rFonts w:ascii="Lucida Sans Unicode" w:hAnsi="Lucida Sans Unicode" w:cs="Lucida Sans Unicode"/>
          <w:sz w:val="20"/>
          <w:szCs w:val="20"/>
        </w:rPr>
      </w:pPr>
    </w:p>
    <w:tbl>
      <w:tblPr>
        <w:tblW w:w="10118" w:type="dxa"/>
        <w:tblCellMar>
          <w:left w:w="70" w:type="dxa"/>
          <w:right w:w="70" w:type="dxa"/>
        </w:tblCellMar>
        <w:tblLook w:val="04A0" w:firstRow="1" w:lastRow="0" w:firstColumn="1" w:lastColumn="0" w:noHBand="0" w:noVBand="1"/>
      </w:tblPr>
      <w:tblGrid>
        <w:gridCol w:w="1818"/>
        <w:gridCol w:w="1729"/>
        <w:gridCol w:w="1551"/>
        <w:gridCol w:w="1853"/>
        <w:gridCol w:w="2400"/>
        <w:gridCol w:w="767"/>
      </w:tblGrid>
      <w:tr w:rsidR="00B64B65" w:rsidRPr="005526F1" w14:paraId="4AAF4DC7" w14:textId="77777777" w:rsidTr="0008506B">
        <w:trPr>
          <w:gridAfter w:val="1"/>
          <w:wAfter w:w="767" w:type="dxa"/>
          <w:cantSplit/>
          <w:trHeight w:val="615"/>
          <w:tblHeader/>
        </w:trPr>
        <w:tc>
          <w:tcPr>
            <w:tcW w:w="1818" w:type="dxa"/>
            <w:tcBorders>
              <w:top w:val="single" w:sz="4" w:space="0" w:color="auto"/>
              <w:left w:val="single" w:sz="4" w:space="0" w:color="auto"/>
              <w:bottom w:val="single" w:sz="4" w:space="0" w:color="auto"/>
              <w:right w:val="single" w:sz="4" w:space="0" w:color="auto"/>
            </w:tcBorders>
            <w:shd w:val="clear" w:color="auto" w:fill="0F8FAD"/>
            <w:noWrap/>
            <w:vAlign w:val="center"/>
            <w:hideMark/>
          </w:tcPr>
          <w:p w14:paraId="155558E6"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lastRenderedPageBreak/>
              <w:t xml:space="preserve">Proyecto </w:t>
            </w:r>
          </w:p>
        </w:tc>
        <w:tc>
          <w:tcPr>
            <w:tcW w:w="1729" w:type="dxa"/>
            <w:tcBorders>
              <w:top w:val="single" w:sz="4" w:space="0" w:color="auto"/>
              <w:left w:val="nil"/>
              <w:bottom w:val="single" w:sz="4" w:space="0" w:color="auto"/>
              <w:right w:val="single" w:sz="4" w:space="0" w:color="auto"/>
            </w:tcBorders>
            <w:shd w:val="clear" w:color="auto" w:fill="0F8FAD"/>
            <w:noWrap/>
            <w:vAlign w:val="center"/>
            <w:hideMark/>
          </w:tcPr>
          <w:p w14:paraId="06403984"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Actividades</w:t>
            </w:r>
          </w:p>
        </w:tc>
        <w:tc>
          <w:tcPr>
            <w:tcW w:w="1551" w:type="dxa"/>
            <w:tcBorders>
              <w:top w:val="single" w:sz="4" w:space="0" w:color="auto"/>
              <w:left w:val="nil"/>
              <w:bottom w:val="single" w:sz="4" w:space="0" w:color="auto"/>
              <w:right w:val="single" w:sz="4" w:space="0" w:color="auto"/>
            </w:tcBorders>
            <w:shd w:val="clear" w:color="auto" w:fill="0F8FAD"/>
            <w:vAlign w:val="bottom"/>
            <w:hideMark/>
          </w:tcPr>
          <w:p w14:paraId="68EB2325"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Periodo de ejecución </w:t>
            </w:r>
          </w:p>
        </w:tc>
        <w:tc>
          <w:tcPr>
            <w:tcW w:w="1853" w:type="dxa"/>
            <w:tcBorders>
              <w:top w:val="single" w:sz="4" w:space="0" w:color="auto"/>
              <w:left w:val="nil"/>
              <w:bottom w:val="single" w:sz="4" w:space="0" w:color="auto"/>
              <w:right w:val="single" w:sz="4" w:space="0" w:color="auto"/>
            </w:tcBorders>
            <w:shd w:val="clear" w:color="auto" w:fill="0F8FAD"/>
            <w:vAlign w:val="center"/>
            <w:hideMark/>
          </w:tcPr>
          <w:p w14:paraId="1FB03C8F"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Producto </w:t>
            </w:r>
          </w:p>
        </w:tc>
        <w:tc>
          <w:tcPr>
            <w:tcW w:w="2400" w:type="dxa"/>
            <w:tcBorders>
              <w:top w:val="single" w:sz="4" w:space="0" w:color="auto"/>
              <w:left w:val="nil"/>
              <w:bottom w:val="single" w:sz="4" w:space="0" w:color="auto"/>
              <w:right w:val="single" w:sz="4" w:space="0" w:color="auto"/>
            </w:tcBorders>
            <w:shd w:val="clear" w:color="auto" w:fill="0F8FAD"/>
            <w:vAlign w:val="center"/>
            <w:hideMark/>
          </w:tcPr>
          <w:p w14:paraId="470FF824"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Marco jurídico </w:t>
            </w:r>
          </w:p>
        </w:tc>
      </w:tr>
      <w:tr w:rsidR="00B64B65" w:rsidRPr="005526F1" w14:paraId="31C4E25A" w14:textId="77777777" w:rsidTr="0008506B">
        <w:trPr>
          <w:gridAfter w:val="1"/>
          <w:wAfter w:w="767" w:type="dxa"/>
          <w:cantSplit/>
          <w:trHeight w:val="525"/>
          <w:tblHeader/>
        </w:trPr>
        <w:tc>
          <w:tcPr>
            <w:tcW w:w="1818" w:type="dxa"/>
            <w:vMerge w:val="restart"/>
            <w:tcBorders>
              <w:top w:val="nil"/>
              <w:left w:val="single" w:sz="4" w:space="0" w:color="auto"/>
              <w:bottom w:val="single" w:sz="4" w:space="0" w:color="auto"/>
              <w:right w:val="single" w:sz="4" w:space="0" w:color="auto"/>
            </w:tcBorders>
            <w:shd w:val="clear" w:color="auto" w:fill="auto"/>
            <w:vAlign w:val="center"/>
            <w:hideMark/>
          </w:tcPr>
          <w:p w14:paraId="424796D2"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Programa de trabajo de la comisión </w:t>
            </w:r>
          </w:p>
        </w:tc>
        <w:tc>
          <w:tcPr>
            <w:tcW w:w="1729" w:type="dxa"/>
            <w:vMerge w:val="restart"/>
            <w:tcBorders>
              <w:top w:val="nil"/>
              <w:left w:val="single" w:sz="4" w:space="0" w:color="auto"/>
              <w:bottom w:val="single" w:sz="4" w:space="0" w:color="auto"/>
              <w:right w:val="single" w:sz="4" w:space="0" w:color="auto"/>
            </w:tcBorders>
            <w:shd w:val="clear" w:color="auto" w:fill="auto"/>
            <w:vAlign w:val="center"/>
            <w:hideMark/>
          </w:tcPr>
          <w:p w14:paraId="4F71D3B9"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Proyección y calendarización integral</w:t>
            </w:r>
          </w:p>
        </w:tc>
        <w:tc>
          <w:tcPr>
            <w:tcW w:w="1551" w:type="dxa"/>
            <w:vMerge w:val="restart"/>
            <w:tcBorders>
              <w:top w:val="nil"/>
              <w:left w:val="single" w:sz="4" w:space="0" w:color="auto"/>
              <w:bottom w:val="single" w:sz="4" w:space="0" w:color="auto"/>
              <w:right w:val="single" w:sz="4" w:space="0" w:color="auto"/>
            </w:tcBorders>
            <w:shd w:val="clear" w:color="auto" w:fill="auto"/>
            <w:vAlign w:val="center"/>
            <w:hideMark/>
          </w:tcPr>
          <w:p w14:paraId="5CD44D73"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Noviembre 2023 </w:t>
            </w:r>
          </w:p>
        </w:tc>
        <w:tc>
          <w:tcPr>
            <w:tcW w:w="185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AC2E89"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Acuerdo que aprueba el plan de trabajo</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03821DFB"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Art. 41 base V apartado C y 116 base IV inciso C) de la CPEUM, 12 bases 111 y IV de la CPEJ, 115 y 116 párrafo 1 y 118 numeral 1, fracción III, inciso k), del CEPCEJ</w:t>
            </w:r>
          </w:p>
        </w:tc>
      </w:tr>
      <w:tr w:rsidR="00B64B65" w:rsidRPr="005526F1" w14:paraId="16DB8A5A" w14:textId="77777777" w:rsidTr="0008506B">
        <w:trPr>
          <w:cantSplit/>
          <w:trHeight w:val="1185"/>
          <w:tblHeader/>
        </w:trPr>
        <w:tc>
          <w:tcPr>
            <w:tcW w:w="1818" w:type="dxa"/>
            <w:vMerge/>
            <w:tcBorders>
              <w:top w:val="nil"/>
              <w:left w:val="single" w:sz="4" w:space="0" w:color="auto"/>
              <w:bottom w:val="single" w:sz="4" w:space="0" w:color="auto"/>
              <w:right w:val="single" w:sz="4" w:space="0" w:color="auto"/>
            </w:tcBorders>
            <w:vAlign w:val="center"/>
            <w:hideMark/>
          </w:tcPr>
          <w:p w14:paraId="692C6B10"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1729" w:type="dxa"/>
            <w:vMerge/>
            <w:tcBorders>
              <w:top w:val="nil"/>
              <w:left w:val="single" w:sz="4" w:space="0" w:color="auto"/>
              <w:bottom w:val="single" w:sz="4" w:space="0" w:color="auto"/>
              <w:right w:val="single" w:sz="4" w:space="0" w:color="auto"/>
            </w:tcBorders>
            <w:vAlign w:val="center"/>
            <w:hideMark/>
          </w:tcPr>
          <w:p w14:paraId="681432E1"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1551" w:type="dxa"/>
            <w:vMerge/>
            <w:tcBorders>
              <w:top w:val="nil"/>
              <w:left w:val="single" w:sz="4" w:space="0" w:color="auto"/>
              <w:bottom w:val="single" w:sz="4" w:space="0" w:color="auto"/>
              <w:right w:val="single" w:sz="4" w:space="0" w:color="auto"/>
            </w:tcBorders>
            <w:vAlign w:val="center"/>
            <w:hideMark/>
          </w:tcPr>
          <w:p w14:paraId="69F0DB6B"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1853" w:type="dxa"/>
            <w:vMerge/>
            <w:tcBorders>
              <w:top w:val="nil"/>
              <w:left w:val="single" w:sz="4" w:space="0" w:color="auto"/>
              <w:bottom w:val="single" w:sz="4" w:space="0" w:color="auto"/>
              <w:right w:val="single" w:sz="4" w:space="0" w:color="auto"/>
            </w:tcBorders>
            <w:vAlign w:val="center"/>
            <w:hideMark/>
          </w:tcPr>
          <w:p w14:paraId="581E9779"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2400" w:type="dxa"/>
            <w:vMerge/>
            <w:tcBorders>
              <w:top w:val="nil"/>
              <w:left w:val="single" w:sz="4" w:space="0" w:color="auto"/>
              <w:bottom w:val="single" w:sz="4" w:space="0" w:color="000000"/>
              <w:right w:val="single" w:sz="4" w:space="0" w:color="auto"/>
            </w:tcBorders>
            <w:vAlign w:val="center"/>
            <w:hideMark/>
          </w:tcPr>
          <w:p w14:paraId="28A5E39C"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767" w:type="dxa"/>
            <w:tcBorders>
              <w:top w:val="nil"/>
              <w:left w:val="nil"/>
              <w:bottom w:val="nil"/>
              <w:right w:val="nil"/>
            </w:tcBorders>
            <w:shd w:val="clear" w:color="auto" w:fill="auto"/>
            <w:noWrap/>
            <w:vAlign w:val="bottom"/>
            <w:hideMark/>
          </w:tcPr>
          <w:p w14:paraId="7F19ABAA"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p>
        </w:tc>
      </w:tr>
      <w:tr w:rsidR="00B64B65" w:rsidRPr="005526F1" w14:paraId="5AC756EA" w14:textId="77777777" w:rsidTr="0008506B">
        <w:trPr>
          <w:cantSplit/>
          <w:trHeight w:val="300"/>
          <w:tblHeader/>
        </w:trPr>
        <w:tc>
          <w:tcPr>
            <w:tcW w:w="1818" w:type="dxa"/>
            <w:tcBorders>
              <w:top w:val="nil"/>
              <w:left w:val="single" w:sz="4" w:space="0" w:color="auto"/>
              <w:bottom w:val="single" w:sz="4" w:space="0" w:color="000000"/>
              <w:right w:val="single" w:sz="4" w:space="0" w:color="auto"/>
            </w:tcBorders>
            <w:shd w:val="clear" w:color="auto" w:fill="auto"/>
            <w:vAlign w:val="center"/>
          </w:tcPr>
          <w:p w14:paraId="7F576041"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Sesiones de la comisión </w:t>
            </w:r>
          </w:p>
        </w:tc>
        <w:tc>
          <w:tcPr>
            <w:tcW w:w="1729" w:type="dxa"/>
            <w:tcBorders>
              <w:top w:val="nil"/>
              <w:left w:val="single" w:sz="4" w:space="0" w:color="auto"/>
              <w:bottom w:val="single" w:sz="4" w:space="0" w:color="000000"/>
              <w:right w:val="single" w:sz="4" w:space="0" w:color="auto"/>
            </w:tcBorders>
            <w:shd w:val="clear" w:color="auto" w:fill="auto"/>
            <w:vAlign w:val="center"/>
          </w:tcPr>
          <w:p w14:paraId="56149B58" w14:textId="2A241B08"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Sesiones ordinarias mensuales </w:t>
            </w:r>
            <w:r w:rsidR="00243421" w:rsidRPr="005526F1">
              <w:rPr>
                <w:rFonts w:ascii="Lucida Sans Unicode" w:eastAsia="Times New Roman" w:hAnsi="Lucida Sans Unicode" w:cs="Lucida Sans Unicode"/>
                <w:color w:val="000000"/>
                <w:sz w:val="20"/>
                <w:szCs w:val="20"/>
                <w:lang w:eastAsia="es-MX"/>
              </w:rPr>
              <w:t>de la comisión</w:t>
            </w:r>
          </w:p>
        </w:tc>
        <w:tc>
          <w:tcPr>
            <w:tcW w:w="1551" w:type="dxa"/>
            <w:tcBorders>
              <w:top w:val="nil"/>
              <w:left w:val="single" w:sz="4" w:space="0" w:color="auto"/>
              <w:bottom w:val="single" w:sz="4" w:space="0" w:color="000000"/>
              <w:right w:val="single" w:sz="4" w:space="0" w:color="auto"/>
            </w:tcBorders>
            <w:shd w:val="clear" w:color="auto" w:fill="auto"/>
            <w:vAlign w:val="center"/>
          </w:tcPr>
          <w:p w14:paraId="486836BB" w14:textId="27027E45"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Noviembre 2023</w:t>
            </w:r>
            <w:r w:rsidR="00F55D9F"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w:t>
            </w:r>
            <w:r w:rsidR="00F55D9F"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octubre 2024</w:t>
            </w:r>
          </w:p>
          <w:p w14:paraId="6F985103" w14:textId="2D0CF837" w:rsidR="003A7202" w:rsidRPr="005526F1" w:rsidRDefault="003A7202"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 celebrarse en la tercera semana de cada mes</w:t>
            </w:r>
          </w:p>
        </w:tc>
        <w:tc>
          <w:tcPr>
            <w:tcW w:w="1853" w:type="dxa"/>
            <w:tcBorders>
              <w:top w:val="nil"/>
              <w:left w:val="single" w:sz="4" w:space="0" w:color="auto"/>
              <w:bottom w:val="single" w:sz="4" w:space="0" w:color="000000"/>
              <w:right w:val="single" w:sz="4" w:space="0" w:color="auto"/>
            </w:tcBorders>
            <w:shd w:val="clear" w:color="auto" w:fill="auto"/>
            <w:vAlign w:val="bottom"/>
          </w:tcPr>
          <w:p w14:paraId="4168DC52"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Actas de las sesiones</w:t>
            </w:r>
          </w:p>
          <w:p w14:paraId="6ED915EB"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p>
          <w:p w14:paraId="192ADA4D"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p>
        </w:tc>
        <w:tc>
          <w:tcPr>
            <w:tcW w:w="2400" w:type="dxa"/>
            <w:tcBorders>
              <w:top w:val="nil"/>
              <w:left w:val="single" w:sz="4" w:space="0" w:color="auto"/>
              <w:bottom w:val="single" w:sz="4" w:space="0" w:color="000000"/>
              <w:right w:val="single" w:sz="4" w:space="0" w:color="auto"/>
            </w:tcBorders>
            <w:shd w:val="clear" w:color="auto" w:fill="auto"/>
            <w:vAlign w:val="bottom"/>
          </w:tcPr>
          <w:p w14:paraId="1C056E41" w14:textId="1FE387BF"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Art. 36 del reglamento interior del Instituto Electoral y de Participación Ciudadana del Estado de Jalisco</w:t>
            </w:r>
          </w:p>
        </w:tc>
        <w:tc>
          <w:tcPr>
            <w:tcW w:w="767" w:type="dxa"/>
            <w:vAlign w:val="center"/>
          </w:tcPr>
          <w:p w14:paraId="17636285" w14:textId="77777777" w:rsidR="00B64B65" w:rsidRPr="005526F1" w:rsidRDefault="00B64B65" w:rsidP="0008506B">
            <w:pPr>
              <w:spacing w:line="276" w:lineRule="auto"/>
              <w:rPr>
                <w:rFonts w:ascii="Lucida Sans Unicode" w:eastAsia="Times New Roman" w:hAnsi="Lucida Sans Unicode" w:cs="Lucida Sans Unicode"/>
                <w:sz w:val="20"/>
                <w:szCs w:val="20"/>
                <w:lang w:eastAsia="es-MX"/>
              </w:rPr>
            </w:pPr>
          </w:p>
        </w:tc>
      </w:tr>
      <w:tr w:rsidR="00B64B65" w:rsidRPr="005526F1" w14:paraId="71BA99E7" w14:textId="77777777" w:rsidTr="0008506B">
        <w:trPr>
          <w:cantSplit/>
          <w:trHeight w:val="300"/>
          <w:tblHeader/>
        </w:trPr>
        <w:tc>
          <w:tcPr>
            <w:tcW w:w="1818" w:type="dxa"/>
            <w:vMerge w:val="restart"/>
            <w:tcBorders>
              <w:top w:val="nil"/>
              <w:left w:val="single" w:sz="4" w:space="0" w:color="auto"/>
              <w:bottom w:val="single" w:sz="4" w:space="0" w:color="000000"/>
              <w:right w:val="single" w:sz="4" w:space="0" w:color="auto"/>
            </w:tcBorders>
            <w:shd w:val="clear" w:color="auto" w:fill="auto"/>
            <w:vAlign w:val="center"/>
            <w:hideMark/>
          </w:tcPr>
          <w:p w14:paraId="2C5E3D9A"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Reporte de lista nominal y padrón electoral de jaliscienses radicados en el extranjero</w:t>
            </w:r>
          </w:p>
        </w:tc>
        <w:tc>
          <w:tcPr>
            <w:tcW w:w="1729" w:type="dxa"/>
            <w:vMerge w:val="restart"/>
            <w:tcBorders>
              <w:top w:val="nil"/>
              <w:left w:val="single" w:sz="4" w:space="0" w:color="auto"/>
              <w:bottom w:val="single" w:sz="4" w:space="0" w:color="000000"/>
              <w:right w:val="single" w:sz="4" w:space="0" w:color="auto"/>
            </w:tcBorders>
            <w:shd w:val="clear" w:color="auto" w:fill="auto"/>
            <w:vAlign w:val="center"/>
            <w:hideMark/>
          </w:tcPr>
          <w:p w14:paraId="366E1AAE"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Recibir y dar seguimiento a los Informes de avance en la conformación de la Lista Nominal del Electorado en el Extranjero en los Procesos Electorales Federal y Locales 2023-2024 </w:t>
            </w:r>
          </w:p>
        </w:tc>
        <w:tc>
          <w:tcPr>
            <w:tcW w:w="1551" w:type="dxa"/>
            <w:vMerge w:val="restart"/>
            <w:tcBorders>
              <w:top w:val="nil"/>
              <w:left w:val="single" w:sz="4" w:space="0" w:color="auto"/>
              <w:bottom w:val="single" w:sz="4" w:space="0" w:color="000000"/>
              <w:right w:val="single" w:sz="4" w:space="0" w:color="auto"/>
            </w:tcBorders>
            <w:shd w:val="clear" w:color="auto" w:fill="auto"/>
            <w:vAlign w:val="center"/>
            <w:hideMark/>
          </w:tcPr>
          <w:p w14:paraId="390267F8" w14:textId="6A3C6775"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Noviembre 2023</w:t>
            </w:r>
            <w:r w:rsidR="005042C3"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w:t>
            </w:r>
            <w:r w:rsidR="005042C3"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abril 2024</w:t>
            </w:r>
          </w:p>
        </w:tc>
        <w:tc>
          <w:tcPr>
            <w:tcW w:w="1853" w:type="dxa"/>
            <w:vMerge w:val="restart"/>
            <w:tcBorders>
              <w:top w:val="nil"/>
              <w:left w:val="single" w:sz="4" w:space="0" w:color="auto"/>
              <w:bottom w:val="single" w:sz="4" w:space="0" w:color="000000"/>
              <w:right w:val="single" w:sz="4" w:space="0" w:color="auto"/>
            </w:tcBorders>
            <w:shd w:val="clear" w:color="auto" w:fill="auto"/>
            <w:vAlign w:val="center"/>
            <w:hideMark/>
          </w:tcPr>
          <w:p w14:paraId="2C5B5802"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Informe mensual </w:t>
            </w:r>
          </w:p>
        </w:tc>
        <w:tc>
          <w:tcPr>
            <w:tcW w:w="2400" w:type="dxa"/>
            <w:vMerge w:val="restart"/>
            <w:tcBorders>
              <w:top w:val="nil"/>
              <w:left w:val="single" w:sz="4" w:space="0" w:color="auto"/>
              <w:bottom w:val="single" w:sz="4" w:space="0" w:color="000000"/>
              <w:right w:val="single" w:sz="4" w:space="0" w:color="auto"/>
            </w:tcBorders>
            <w:shd w:val="clear" w:color="auto" w:fill="auto"/>
            <w:vAlign w:val="center"/>
            <w:hideMark/>
          </w:tcPr>
          <w:p w14:paraId="474C0012"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Acuerdo</w:t>
            </w:r>
          </w:p>
          <w:p w14:paraId="49AB86FC"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IEPC-ACG-028/2019</w:t>
            </w:r>
          </w:p>
        </w:tc>
        <w:tc>
          <w:tcPr>
            <w:tcW w:w="767" w:type="dxa"/>
            <w:vAlign w:val="center"/>
            <w:hideMark/>
          </w:tcPr>
          <w:p w14:paraId="54664038" w14:textId="77777777" w:rsidR="00B64B65" w:rsidRPr="005526F1" w:rsidRDefault="00B64B65" w:rsidP="0008506B">
            <w:pPr>
              <w:spacing w:line="276" w:lineRule="auto"/>
              <w:rPr>
                <w:rFonts w:ascii="Lucida Sans Unicode" w:eastAsia="Times New Roman" w:hAnsi="Lucida Sans Unicode" w:cs="Lucida Sans Unicode"/>
                <w:sz w:val="20"/>
                <w:szCs w:val="20"/>
                <w:lang w:eastAsia="es-MX"/>
              </w:rPr>
            </w:pPr>
          </w:p>
        </w:tc>
      </w:tr>
      <w:tr w:rsidR="00B64B65" w:rsidRPr="005526F1" w14:paraId="5654F5E2" w14:textId="77777777" w:rsidTr="0008506B">
        <w:trPr>
          <w:cantSplit/>
          <w:trHeight w:val="885"/>
          <w:tblHeader/>
        </w:trPr>
        <w:tc>
          <w:tcPr>
            <w:tcW w:w="1818" w:type="dxa"/>
            <w:vMerge/>
            <w:tcBorders>
              <w:top w:val="nil"/>
              <w:left w:val="single" w:sz="4" w:space="0" w:color="auto"/>
              <w:bottom w:val="single" w:sz="4" w:space="0" w:color="000000"/>
              <w:right w:val="single" w:sz="4" w:space="0" w:color="auto"/>
            </w:tcBorders>
            <w:vAlign w:val="center"/>
            <w:hideMark/>
          </w:tcPr>
          <w:p w14:paraId="1EAF32E6"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1729" w:type="dxa"/>
            <w:vMerge/>
            <w:tcBorders>
              <w:top w:val="nil"/>
              <w:left w:val="single" w:sz="4" w:space="0" w:color="auto"/>
              <w:bottom w:val="single" w:sz="4" w:space="0" w:color="000000"/>
              <w:right w:val="single" w:sz="4" w:space="0" w:color="auto"/>
            </w:tcBorders>
            <w:vAlign w:val="center"/>
            <w:hideMark/>
          </w:tcPr>
          <w:p w14:paraId="42405E52"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1551" w:type="dxa"/>
            <w:vMerge/>
            <w:tcBorders>
              <w:top w:val="nil"/>
              <w:left w:val="single" w:sz="4" w:space="0" w:color="auto"/>
              <w:bottom w:val="single" w:sz="4" w:space="0" w:color="000000"/>
              <w:right w:val="single" w:sz="4" w:space="0" w:color="auto"/>
            </w:tcBorders>
            <w:vAlign w:val="center"/>
            <w:hideMark/>
          </w:tcPr>
          <w:p w14:paraId="3A6F558B"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1853" w:type="dxa"/>
            <w:vMerge/>
            <w:tcBorders>
              <w:top w:val="nil"/>
              <w:left w:val="single" w:sz="4" w:space="0" w:color="auto"/>
              <w:bottom w:val="single" w:sz="4" w:space="0" w:color="000000"/>
              <w:right w:val="single" w:sz="4" w:space="0" w:color="auto"/>
            </w:tcBorders>
            <w:vAlign w:val="center"/>
            <w:hideMark/>
          </w:tcPr>
          <w:p w14:paraId="5C318299"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2400" w:type="dxa"/>
            <w:vMerge/>
            <w:tcBorders>
              <w:top w:val="nil"/>
              <w:left w:val="single" w:sz="4" w:space="0" w:color="auto"/>
              <w:bottom w:val="single" w:sz="4" w:space="0" w:color="000000"/>
              <w:right w:val="single" w:sz="4" w:space="0" w:color="auto"/>
            </w:tcBorders>
            <w:vAlign w:val="center"/>
            <w:hideMark/>
          </w:tcPr>
          <w:p w14:paraId="726BFDE6"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767" w:type="dxa"/>
            <w:tcBorders>
              <w:top w:val="nil"/>
              <w:left w:val="nil"/>
              <w:bottom w:val="nil"/>
              <w:right w:val="nil"/>
            </w:tcBorders>
            <w:shd w:val="clear" w:color="auto" w:fill="auto"/>
            <w:noWrap/>
            <w:vAlign w:val="bottom"/>
            <w:hideMark/>
          </w:tcPr>
          <w:p w14:paraId="33F843FC"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p>
        </w:tc>
      </w:tr>
      <w:tr w:rsidR="00B64B65" w:rsidRPr="005526F1" w14:paraId="4258F2A5" w14:textId="77777777" w:rsidTr="0008506B">
        <w:trPr>
          <w:cantSplit/>
          <w:trHeight w:val="1731"/>
          <w:tblHeader/>
        </w:trPr>
        <w:tc>
          <w:tcPr>
            <w:tcW w:w="1818" w:type="dxa"/>
            <w:tcBorders>
              <w:top w:val="nil"/>
              <w:left w:val="single" w:sz="4" w:space="0" w:color="auto"/>
              <w:bottom w:val="single" w:sz="4" w:space="0" w:color="auto"/>
              <w:right w:val="single" w:sz="4" w:space="0" w:color="auto"/>
            </w:tcBorders>
            <w:shd w:val="clear" w:color="auto" w:fill="auto"/>
            <w:vAlign w:val="bottom"/>
            <w:hideMark/>
          </w:tcPr>
          <w:p w14:paraId="1469C90E" w14:textId="14E121C4"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Curso virtual </w:t>
            </w:r>
            <w:proofErr w:type="spellStart"/>
            <w:r w:rsidRPr="005526F1">
              <w:rPr>
                <w:rFonts w:ascii="Lucida Sans Unicode" w:eastAsia="Times New Roman" w:hAnsi="Lucida Sans Unicode" w:cs="Lucida Sans Unicode"/>
                <w:color w:val="000000"/>
                <w:sz w:val="20"/>
                <w:szCs w:val="20"/>
                <w:lang w:eastAsia="es-MX"/>
              </w:rPr>
              <w:t>autogestivo</w:t>
            </w:r>
            <w:proofErr w:type="spellEnd"/>
            <w:r w:rsidRPr="005526F1">
              <w:rPr>
                <w:rFonts w:ascii="Lucida Sans Unicode" w:eastAsia="Times New Roman" w:hAnsi="Lucida Sans Unicode" w:cs="Lucida Sans Unicode"/>
                <w:color w:val="000000"/>
                <w:sz w:val="20"/>
                <w:szCs w:val="20"/>
                <w:lang w:eastAsia="es-MX"/>
              </w:rPr>
              <w:t xml:space="preserve"> </w:t>
            </w:r>
            <w:r w:rsidR="00256219" w:rsidRPr="005526F1">
              <w:rPr>
                <w:rFonts w:ascii="Lucida Sans Unicode" w:eastAsia="Times New Roman" w:hAnsi="Lucida Sans Unicode" w:cs="Lucida Sans Unicode"/>
                <w:color w:val="000000"/>
                <w:sz w:val="20"/>
                <w:szCs w:val="20"/>
                <w:lang w:eastAsia="es-MX"/>
              </w:rPr>
              <w:t xml:space="preserve">y asincrónico </w:t>
            </w:r>
            <w:r w:rsidRPr="005526F1">
              <w:rPr>
                <w:rFonts w:ascii="Lucida Sans Unicode" w:eastAsia="Times New Roman" w:hAnsi="Lucida Sans Unicode" w:cs="Lucida Sans Unicode"/>
                <w:color w:val="000000"/>
                <w:sz w:val="20"/>
                <w:szCs w:val="20"/>
                <w:lang w:eastAsia="es-MX"/>
              </w:rPr>
              <w:t>sobre derechos políticos, empoderamiento político y derecho procesal electoral dirigidos a la comunidad residente en el extranjero</w:t>
            </w:r>
          </w:p>
        </w:tc>
        <w:tc>
          <w:tcPr>
            <w:tcW w:w="1729" w:type="dxa"/>
            <w:tcBorders>
              <w:top w:val="nil"/>
              <w:left w:val="nil"/>
              <w:bottom w:val="single" w:sz="4" w:space="0" w:color="auto"/>
              <w:right w:val="single" w:sz="4" w:space="0" w:color="auto"/>
            </w:tcBorders>
            <w:shd w:val="clear" w:color="auto" w:fill="auto"/>
            <w:vAlign w:val="center"/>
            <w:hideMark/>
          </w:tcPr>
          <w:p w14:paraId="3952CB6B" w14:textId="3937D594"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Seguimiento del desarrollo del curso virtual </w:t>
            </w:r>
            <w:r w:rsidR="004E413E" w:rsidRPr="005526F1">
              <w:rPr>
                <w:rFonts w:ascii="Lucida Sans Unicode" w:eastAsia="Times New Roman" w:hAnsi="Lucida Sans Unicode" w:cs="Lucida Sans Unicode"/>
                <w:color w:val="000000"/>
                <w:sz w:val="20"/>
                <w:szCs w:val="20"/>
                <w:lang w:eastAsia="es-MX"/>
              </w:rPr>
              <w:t xml:space="preserve">asincrónico con oferta </w:t>
            </w:r>
            <w:proofErr w:type="gramStart"/>
            <w:r w:rsidR="004E413E" w:rsidRPr="005526F1">
              <w:rPr>
                <w:rFonts w:ascii="Lucida Sans Unicode" w:eastAsia="Times New Roman" w:hAnsi="Lucida Sans Unicode" w:cs="Lucida Sans Unicode"/>
                <w:color w:val="000000"/>
                <w:sz w:val="20"/>
                <w:szCs w:val="20"/>
                <w:lang w:eastAsia="es-MX"/>
              </w:rPr>
              <w:t xml:space="preserve">permanente </w:t>
            </w:r>
            <w:r w:rsidRPr="005526F1">
              <w:rPr>
                <w:rFonts w:ascii="Lucida Sans Unicode" w:eastAsia="Times New Roman" w:hAnsi="Lucida Sans Unicode" w:cs="Lucida Sans Unicode"/>
                <w:color w:val="000000"/>
                <w:sz w:val="20"/>
                <w:szCs w:val="20"/>
                <w:lang w:eastAsia="es-MX"/>
              </w:rPr>
              <w:t xml:space="preserve"> con</w:t>
            </w:r>
            <w:proofErr w:type="gramEnd"/>
            <w:r w:rsidRPr="005526F1">
              <w:rPr>
                <w:rFonts w:ascii="Lucida Sans Unicode" w:eastAsia="Times New Roman" w:hAnsi="Lucida Sans Unicode" w:cs="Lucida Sans Unicode"/>
                <w:color w:val="000000"/>
                <w:sz w:val="20"/>
                <w:szCs w:val="20"/>
                <w:lang w:eastAsia="es-MX"/>
              </w:rPr>
              <w:t xml:space="preserve"> los residentes en el extranjero</w:t>
            </w:r>
          </w:p>
        </w:tc>
        <w:tc>
          <w:tcPr>
            <w:tcW w:w="1551" w:type="dxa"/>
            <w:tcBorders>
              <w:top w:val="nil"/>
              <w:left w:val="nil"/>
              <w:bottom w:val="single" w:sz="4" w:space="0" w:color="auto"/>
              <w:right w:val="single" w:sz="4" w:space="0" w:color="auto"/>
            </w:tcBorders>
            <w:shd w:val="clear" w:color="auto" w:fill="auto"/>
            <w:noWrap/>
            <w:vAlign w:val="center"/>
            <w:hideMark/>
          </w:tcPr>
          <w:p w14:paraId="38529D97" w14:textId="1493C415"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Noviembre 2023</w:t>
            </w:r>
            <w:r w:rsidR="00B61BAE"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w:t>
            </w:r>
            <w:r w:rsidR="00B61BAE" w:rsidRPr="005526F1">
              <w:rPr>
                <w:rFonts w:ascii="Lucida Sans Unicode" w:eastAsia="Times New Roman" w:hAnsi="Lucida Sans Unicode" w:cs="Lucida Sans Unicode"/>
                <w:color w:val="000000"/>
                <w:sz w:val="20"/>
                <w:szCs w:val="20"/>
                <w:lang w:eastAsia="es-MX"/>
              </w:rPr>
              <w:t>o</w:t>
            </w:r>
            <w:r w:rsidRPr="005526F1">
              <w:rPr>
                <w:rFonts w:ascii="Lucida Sans Unicode" w:eastAsia="Times New Roman" w:hAnsi="Lucida Sans Unicode" w:cs="Lucida Sans Unicode"/>
                <w:color w:val="000000"/>
                <w:sz w:val="20"/>
                <w:szCs w:val="20"/>
                <w:lang w:eastAsia="es-MX"/>
              </w:rPr>
              <w:t>ctubre 2024</w:t>
            </w:r>
          </w:p>
        </w:tc>
        <w:tc>
          <w:tcPr>
            <w:tcW w:w="1853" w:type="dxa"/>
            <w:tcBorders>
              <w:top w:val="nil"/>
              <w:left w:val="nil"/>
              <w:bottom w:val="single" w:sz="4" w:space="0" w:color="auto"/>
              <w:right w:val="single" w:sz="4" w:space="0" w:color="auto"/>
            </w:tcBorders>
            <w:shd w:val="clear" w:color="auto" w:fill="auto"/>
            <w:noWrap/>
            <w:vAlign w:val="center"/>
            <w:hideMark/>
          </w:tcPr>
          <w:p w14:paraId="54747BE7"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Informe del Centro de Estudios sobre el curso </w:t>
            </w:r>
          </w:p>
        </w:tc>
        <w:tc>
          <w:tcPr>
            <w:tcW w:w="2400" w:type="dxa"/>
            <w:tcBorders>
              <w:top w:val="nil"/>
              <w:left w:val="nil"/>
              <w:bottom w:val="single" w:sz="4" w:space="0" w:color="auto"/>
              <w:right w:val="single" w:sz="4" w:space="0" w:color="auto"/>
            </w:tcBorders>
            <w:shd w:val="clear" w:color="auto" w:fill="auto"/>
            <w:noWrap/>
            <w:vAlign w:val="center"/>
            <w:hideMark/>
          </w:tcPr>
          <w:p w14:paraId="13C222CA"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Acuerdo</w:t>
            </w:r>
          </w:p>
          <w:p w14:paraId="19BD5901"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IEPC-ACG-028/2019</w:t>
            </w:r>
          </w:p>
        </w:tc>
        <w:tc>
          <w:tcPr>
            <w:tcW w:w="767" w:type="dxa"/>
            <w:vAlign w:val="center"/>
            <w:hideMark/>
          </w:tcPr>
          <w:p w14:paraId="100C48FE" w14:textId="77777777" w:rsidR="00B64B65" w:rsidRPr="005526F1" w:rsidRDefault="00B64B65" w:rsidP="0008506B">
            <w:pPr>
              <w:spacing w:line="276" w:lineRule="auto"/>
              <w:rPr>
                <w:rFonts w:ascii="Lucida Sans Unicode" w:eastAsia="Times New Roman" w:hAnsi="Lucida Sans Unicode" w:cs="Lucida Sans Unicode"/>
                <w:sz w:val="20"/>
                <w:szCs w:val="20"/>
                <w:lang w:eastAsia="es-MX"/>
              </w:rPr>
            </w:pPr>
          </w:p>
        </w:tc>
      </w:tr>
      <w:tr w:rsidR="00B64B65" w:rsidRPr="005526F1" w14:paraId="4B573927" w14:textId="77777777" w:rsidTr="0008506B">
        <w:trPr>
          <w:cantSplit/>
          <w:trHeight w:val="1200"/>
          <w:tblHeader/>
        </w:trPr>
        <w:tc>
          <w:tcPr>
            <w:tcW w:w="1818" w:type="dxa"/>
            <w:tcBorders>
              <w:top w:val="nil"/>
              <w:left w:val="single" w:sz="4" w:space="0" w:color="auto"/>
              <w:bottom w:val="single" w:sz="4" w:space="0" w:color="auto"/>
              <w:right w:val="single" w:sz="4" w:space="0" w:color="auto"/>
            </w:tcBorders>
            <w:shd w:val="clear" w:color="auto" w:fill="auto"/>
            <w:vAlign w:val="center"/>
            <w:hideMark/>
          </w:tcPr>
          <w:p w14:paraId="69616A86"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lastRenderedPageBreak/>
              <w:t>Estrategia de promoción del voto y del registro de votantes jaliscienses en el extranjero</w:t>
            </w:r>
          </w:p>
        </w:tc>
        <w:tc>
          <w:tcPr>
            <w:tcW w:w="1729" w:type="dxa"/>
            <w:tcBorders>
              <w:top w:val="nil"/>
              <w:left w:val="nil"/>
              <w:bottom w:val="single" w:sz="4" w:space="0" w:color="auto"/>
              <w:right w:val="single" w:sz="4" w:space="0" w:color="auto"/>
            </w:tcBorders>
            <w:shd w:val="clear" w:color="auto" w:fill="auto"/>
            <w:noWrap/>
            <w:vAlign w:val="center"/>
            <w:hideMark/>
          </w:tcPr>
          <w:p w14:paraId="59407490" w14:textId="39372A78"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Aprobación y Seguimiento de la Estrategia de promoción, difusión y vinculación del voto de</w:t>
            </w:r>
            <w:r w:rsidR="0008372A"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jaliscienses residentes en el extranjero, para el Proceso Electoral Concurrente 2023-2024</w:t>
            </w:r>
          </w:p>
        </w:tc>
        <w:tc>
          <w:tcPr>
            <w:tcW w:w="1551" w:type="dxa"/>
            <w:tcBorders>
              <w:top w:val="nil"/>
              <w:left w:val="nil"/>
              <w:bottom w:val="single" w:sz="4" w:space="0" w:color="auto"/>
              <w:right w:val="single" w:sz="4" w:space="0" w:color="auto"/>
            </w:tcBorders>
            <w:shd w:val="clear" w:color="auto" w:fill="auto"/>
            <w:noWrap/>
            <w:vAlign w:val="center"/>
            <w:hideMark/>
          </w:tcPr>
          <w:p w14:paraId="18C4A902" w14:textId="36878324"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Noviembre 2023</w:t>
            </w:r>
            <w:r w:rsidR="00660BE1"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w:t>
            </w:r>
            <w:r w:rsidR="00660BE1" w:rsidRPr="005526F1">
              <w:rPr>
                <w:rFonts w:ascii="Lucida Sans Unicode" w:eastAsia="Times New Roman" w:hAnsi="Lucida Sans Unicode" w:cs="Lucida Sans Unicode"/>
                <w:color w:val="000000"/>
                <w:sz w:val="20"/>
                <w:szCs w:val="20"/>
                <w:lang w:eastAsia="es-MX"/>
              </w:rPr>
              <w:t xml:space="preserve"> j</w:t>
            </w:r>
            <w:r w:rsidRPr="005526F1">
              <w:rPr>
                <w:rFonts w:ascii="Lucida Sans Unicode" w:eastAsia="Times New Roman" w:hAnsi="Lucida Sans Unicode" w:cs="Lucida Sans Unicode"/>
                <w:color w:val="000000"/>
                <w:sz w:val="20"/>
                <w:szCs w:val="20"/>
                <w:lang w:eastAsia="es-MX"/>
              </w:rPr>
              <w:t>unio 2024</w:t>
            </w:r>
          </w:p>
        </w:tc>
        <w:tc>
          <w:tcPr>
            <w:tcW w:w="1853" w:type="dxa"/>
            <w:tcBorders>
              <w:top w:val="nil"/>
              <w:left w:val="nil"/>
              <w:bottom w:val="single" w:sz="4" w:space="0" w:color="auto"/>
              <w:right w:val="single" w:sz="4" w:space="0" w:color="auto"/>
            </w:tcBorders>
            <w:shd w:val="clear" w:color="auto" w:fill="auto"/>
            <w:noWrap/>
            <w:vAlign w:val="center"/>
            <w:hideMark/>
          </w:tcPr>
          <w:p w14:paraId="4B946C65"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Acuerdo del Consejo General que aprueba la Estrategia</w:t>
            </w:r>
          </w:p>
          <w:p w14:paraId="180F4126"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p>
          <w:p w14:paraId="0B991A2E" w14:textId="3EEE23E3"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p>
          <w:p w14:paraId="1C431C35" w14:textId="3ED55EC1" w:rsidR="004E413E" w:rsidRPr="005526F1" w:rsidRDefault="004E413E"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Informe sobre avances a la implementación de la estrategia de difusión, promoción y registro de votantes</w:t>
            </w:r>
          </w:p>
        </w:tc>
        <w:tc>
          <w:tcPr>
            <w:tcW w:w="2400" w:type="dxa"/>
            <w:tcBorders>
              <w:top w:val="nil"/>
              <w:left w:val="nil"/>
              <w:bottom w:val="single" w:sz="4" w:space="0" w:color="auto"/>
              <w:right w:val="single" w:sz="4" w:space="0" w:color="auto"/>
            </w:tcBorders>
            <w:shd w:val="clear" w:color="auto" w:fill="auto"/>
            <w:noWrap/>
            <w:vAlign w:val="center"/>
            <w:hideMark/>
          </w:tcPr>
          <w:p w14:paraId="559DE915"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Acuerdo</w:t>
            </w:r>
          </w:p>
          <w:p w14:paraId="29E0066F"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IEPC-ACG-028/2019</w:t>
            </w:r>
          </w:p>
          <w:p w14:paraId="2136FEEE" w14:textId="77777777" w:rsidR="0087568B" w:rsidRPr="005526F1" w:rsidRDefault="0087568B" w:rsidP="0008506B">
            <w:pPr>
              <w:spacing w:line="276" w:lineRule="auto"/>
              <w:jc w:val="center"/>
              <w:rPr>
                <w:rFonts w:ascii="Lucida Sans Unicode" w:eastAsia="Times New Roman" w:hAnsi="Lucida Sans Unicode" w:cs="Lucida Sans Unicode"/>
                <w:color w:val="000000"/>
                <w:sz w:val="20"/>
                <w:szCs w:val="20"/>
                <w:lang w:eastAsia="es-MX"/>
              </w:rPr>
            </w:pPr>
          </w:p>
          <w:p w14:paraId="26039D94" w14:textId="3166ADB2" w:rsidR="004E413E" w:rsidRPr="005526F1" w:rsidRDefault="004E413E"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Acuerdo del C</w:t>
            </w:r>
            <w:r w:rsidR="00A960DA" w:rsidRPr="005526F1">
              <w:rPr>
                <w:rFonts w:ascii="Lucida Sans Unicode" w:eastAsia="Times New Roman" w:hAnsi="Lucida Sans Unicode" w:cs="Lucida Sans Unicode"/>
                <w:color w:val="000000"/>
                <w:sz w:val="20"/>
                <w:szCs w:val="20"/>
                <w:lang w:eastAsia="es-MX"/>
              </w:rPr>
              <w:t xml:space="preserve">onsejo </w:t>
            </w:r>
            <w:r w:rsidRPr="005526F1">
              <w:rPr>
                <w:rFonts w:ascii="Lucida Sans Unicode" w:eastAsia="Times New Roman" w:hAnsi="Lucida Sans Unicode" w:cs="Lucida Sans Unicode"/>
                <w:color w:val="000000"/>
                <w:sz w:val="20"/>
                <w:szCs w:val="20"/>
                <w:lang w:eastAsia="es-MX"/>
              </w:rPr>
              <w:t>G</w:t>
            </w:r>
            <w:r w:rsidR="00A960DA" w:rsidRPr="005526F1">
              <w:rPr>
                <w:rFonts w:ascii="Lucida Sans Unicode" w:eastAsia="Times New Roman" w:hAnsi="Lucida Sans Unicode" w:cs="Lucida Sans Unicode"/>
                <w:color w:val="000000"/>
                <w:sz w:val="20"/>
                <w:szCs w:val="20"/>
                <w:lang w:eastAsia="es-MX"/>
              </w:rPr>
              <w:t>eneral</w:t>
            </w:r>
            <w:r w:rsidRPr="005526F1">
              <w:rPr>
                <w:rFonts w:ascii="Lucida Sans Unicode" w:eastAsia="Times New Roman" w:hAnsi="Lucida Sans Unicode" w:cs="Lucida Sans Unicode"/>
                <w:color w:val="000000"/>
                <w:sz w:val="20"/>
                <w:szCs w:val="20"/>
                <w:lang w:eastAsia="es-MX"/>
              </w:rPr>
              <w:t xml:space="preserve"> que aprueba la estrategia</w:t>
            </w:r>
          </w:p>
        </w:tc>
        <w:tc>
          <w:tcPr>
            <w:tcW w:w="767" w:type="dxa"/>
            <w:vAlign w:val="center"/>
            <w:hideMark/>
          </w:tcPr>
          <w:p w14:paraId="73C0ED29" w14:textId="77777777" w:rsidR="00B64B65" w:rsidRPr="005526F1" w:rsidRDefault="00B64B65" w:rsidP="0008506B">
            <w:pPr>
              <w:spacing w:line="276" w:lineRule="auto"/>
              <w:rPr>
                <w:rFonts w:ascii="Lucida Sans Unicode" w:eastAsia="Times New Roman" w:hAnsi="Lucida Sans Unicode" w:cs="Lucida Sans Unicode"/>
                <w:sz w:val="20"/>
                <w:szCs w:val="20"/>
                <w:lang w:eastAsia="es-MX"/>
              </w:rPr>
            </w:pPr>
          </w:p>
        </w:tc>
      </w:tr>
      <w:tr w:rsidR="00B64B65" w:rsidRPr="005526F1" w14:paraId="0D1B586B" w14:textId="77777777" w:rsidTr="0008506B">
        <w:trPr>
          <w:cantSplit/>
          <w:trHeight w:val="1200"/>
          <w:tblHeader/>
        </w:trPr>
        <w:tc>
          <w:tcPr>
            <w:tcW w:w="1818" w:type="dxa"/>
            <w:tcBorders>
              <w:top w:val="nil"/>
              <w:left w:val="single" w:sz="4" w:space="0" w:color="auto"/>
              <w:bottom w:val="single" w:sz="4" w:space="0" w:color="auto"/>
              <w:right w:val="single" w:sz="4" w:space="0" w:color="auto"/>
            </w:tcBorders>
            <w:shd w:val="clear" w:color="auto" w:fill="auto"/>
            <w:vAlign w:val="center"/>
          </w:tcPr>
          <w:p w14:paraId="6C385F5D"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Acciones de difusión del voto pasivo</w:t>
            </w:r>
          </w:p>
        </w:tc>
        <w:tc>
          <w:tcPr>
            <w:tcW w:w="1729" w:type="dxa"/>
            <w:tcBorders>
              <w:top w:val="nil"/>
              <w:left w:val="nil"/>
              <w:bottom w:val="single" w:sz="4" w:space="0" w:color="auto"/>
              <w:right w:val="single" w:sz="4" w:space="0" w:color="auto"/>
            </w:tcBorders>
            <w:shd w:val="clear" w:color="auto" w:fill="auto"/>
            <w:noWrap/>
            <w:vAlign w:val="center"/>
          </w:tcPr>
          <w:p w14:paraId="49AF5697"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Seguimiento de las actividades de promoción y difusión sobre el voto pasivo de la comunidad residente en el extranjero </w:t>
            </w:r>
          </w:p>
        </w:tc>
        <w:tc>
          <w:tcPr>
            <w:tcW w:w="1551" w:type="dxa"/>
            <w:tcBorders>
              <w:top w:val="nil"/>
              <w:left w:val="nil"/>
              <w:bottom w:val="single" w:sz="4" w:space="0" w:color="auto"/>
              <w:right w:val="single" w:sz="4" w:space="0" w:color="auto"/>
            </w:tcBorders>
            <w:shd w:val="clear" w:color="auto" w:fill="auto"/>
            <w:noWrap/>
            <w:vAlign w:val="center"/>
          </w:tcPr>
          <w:p w14:paraId="6699B698" w14:textId="7FB6F98A"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Noviembre 2023</w:t>
            </w:r>
            <w:r w:rsidR="004563EE"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w:t>
            </w:r>
            <w:r w:rsidR="004563EE"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junio 2024</w:t>
            </w:r>
          </w:p>
        </w:tc>
        <w:tc>
          <w:tcPr>
            <w:tcW w:w="1853" w:type="dxa"/>
            <w:tcBorders>
              <w:top w:val="nil"/>
              <w:left w:val="nil"/>
              <w:bottom w:val="single" w:sz="4" w:space="0" w:color="auto"/>
              <w:right w:val="single" w:sz="4" w:space="0" w:color="auto"/>
            </w:tcBorders>
            <w:shd w:val="clear" w:color="auto" w:fill="auto"/>
            <w:noWrap/>
            <w:vAlign w:val="center"/>
          </w:tcPr>
          <w:p w14:paraId="31FED9F5"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Informe de las acciones de difusión</w:t>
            </w:r>
          </w:p>
        </w:tc>
        <w:tc>
          <w:tcPr>
            <w:tcW w:w="2400" w:type="dxa"/>
            <w:tcBorders>
              <w:top w:val="nil"/>
              <w:left w:val="nil"/>
              <w:bottom w:val="single" w:sz="4" w:space="0" w:color="auto"/>
              <w:right w:val="single" w:sz="4" w:space="0" w:color="auto"/>
            </w:tcBorders>
            <w:shd w:val="clear" w:color="auto" w:fill="auto"/>
            <w:noWrap/>
            <w:vAlign w:val="center"/>
          </w:tcPr>
          <w:p w14:paraId="18FC65B2"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Acuerdo</w:t>
            </w:r>
          </w:p>
          <w:p w14:paraId="2DCFFA67"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IEPC-ACG-028/2019</w:t>
            </w:r>
          </w:p>
          <w:p w14:paraId="32AA3720" w14:textId="77777777" w:rsidR="00FA498A" w:rsidRPr="005526F1" w:rsidRDefault="00FA498A" w:rsidP="0008506B">
            <w:pPr>
              <w:spacing w:line="276" w:lineRule="auto"/>
              <w:jc w:val="center"/>
              <w:rPr>
                <w:rFonts w:ascii="Lucida Sans Unicode" w:eastAsia="Times New Roman" w:hAnsi="Lucida Sans Unicode" w:cs="Lucida Sans Unicode"/>
                <w:color w:val="000000"/>
                <w:sz w:val="20"/>
                <w:szCs w:val="20"/>
                <w:lang w:eastAsia="es-MX"/>
              </w:rPr>
            </w:pPr>
          </w:p>
          <w:p w14:paraId="68F59076" w14:textId="77777777" w:rsidR="00FA498A" w:rsidRPr="005526F1" w:rsidRDefault="008F49B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Acuerdo </w:t>
            </w:r>
          </w:p>
          <w:p w14:paraId="25D62167" w14:textId="57F07518" w:rsidR="008F49B5" w:rsidRPr="005526F1" w:rsidRDefault="008F49B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IEPC-ACG-</w:t>
            </w:r>
            <w:r w:rsidR="00EC2850" w:rsidRPr="005526F1">
              <w:rPr>
                <w:rFonts w:ascii="Lucida Sans Unicode" w:eastAsia="Times New Roman" w:hAnsi="Lucida Sans Unicode" w:cs="Lucida Sans Unicode"/>
                <w:color w:val="000000"/>
                <w:sz w:val="20"/>
                <w:szCs w:val="20"/>
                <w:lang w:eastAsia="es-MX"/>
              </w:rPr>
              <w:t>057/2023</w:t>
            </w:r>
          </w:p>
        </w:tc>
        <w:tc>
          <w:tcPr>
            <w:tcW w:w="767" w:type="dxa"/>
            <w:vAlign w:val="center"/>
          </w:tcPr>
          <w:p w14:paraId="22CC27B0" w14:textId="77777777" w:rsidR="00B64B65" w:rsidRPr="005526F1" w:rsidRDefault="00B64B65" w:rsidP="0008506B">
            <w:pPr>
              <w:spacing w:line="276" w:lineRule="auto"/>
              <w:rPr>
                <w:rFonts w:ascii="Lucida Sans Unicode" w:eastAsia="Times New Roman" w:hAnsi="Lucida Sans Unicode" w:cs="Lucida Sans Unicode"/>
                <w:sz w:val="20"/>
                <w:szCs w:val="20"/>
                <w:lang w:eastAsia="es-MX"/>
              </w:rPr>
            </w:pPr>
          </w:p>
        </w:tc>
      </w:tr>
      <w:tr w:rsidR="00B64B65" w:rsidRPr="005526F1" w14:paraId="10982773" w14:textId="77777777" w:rsidTr="0008506B">
        <w:trPr>
          <w:cantSplit/>
          <w:trHeight w:val="1200"/>
          <w:tblHeader/>
        </w:trPr>
        <w:tc>
          <w:tcPr>
            <w:tcW w:w="1818" w:type="dxa"/>
            <w:tcBorders>
              <w:top w:val="nil"/>
              <w:left w:val="single" w:sz="4" w:space="0" w:color="auto"/>
              <w:bottom w:val="single" w:sz="4" w:space="0" w:color="auto"/>
              <w:right w:val="single" w:sz="4" w:space="0" w:color="auto"/>
            </w:tcBorders>
            <w:shd w:val="clear" w:color="auto" w:fill="auto"/>
            <w:noWrap/>
            <w:vAlign w:val="center"/>
            <w:hideMark/>
          </w:tcPr>
          <w:p w14:paraId="6D1BAD4D"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lastRenderedPageBreak/>
              <w:t>Firma de convenio</w:t>
            </w:r>
          </w:p>
        </w:tc>
        <w:tc>
          <w:tcPr>
            <w:tcW w:w="1729" w:type="dxa"/>
            <w:tcBorders>
              <w:top w:val="nil"/>
              <w:left w:val="nil"/>
              <w:bottom w:val="single" w:sz="4" w:space="0" w:color="auto"/>
              <w:right w:val="single" w:sz="4" w:space="0" w:color="auto"/>
            </w:tcBorders>
            <w:shd w:val="clear" w:color="auto" w:fill="auto"/>
            <w:vAlign w:val="bottom"/>
            <w:hideMark/>
          </w:tcPr>
          <w:p w14:paraId="59D45829" w14:textId="5D574B7B"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Firma de convenio con asociaciones, instituciones o colectivos aliados en la agenda de promoción y ampliación de los derechos políticos de jaliscienses en el extranjero </w:t>
            </w:r>
          </w:p>
        </w:tc>
        <w:tc>
          <w:tcPr>
            <w:tcW w:w="1551" w:type="dxa"/>
            <w:tcBorders>
              <w:top w:val="nil"/>
              <w:left w:val="nil"/>
              <w:bottom w:val="single" w:sz="4" w:space="0" w:color="auto"/>
              <w:right w:val="single" w:sz="4" w:space="0" w:color="auto"/>
            </w:tcBorders>
            <w:shd w:val="clear" w:color="auto" w:fill="auto"/>
            <w:noWrap/>
            <w:vAlign w:val="center"/>
            <w:hideMark/>
          </w:tcPr>
          <w:p w14:paraId="4246FA08"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p>
          <w:p w14:paraId="37F2D647" w14:textId="7375D375"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Noviembre 2023</w:t>
            </w:r>
            <w:r w:rsidR="00893DB4"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w:t>
            </w:r>
            <w:r w:rsidR="00893DB4"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octubre 2024</w:t>
            </w:r>
          </w:p>
          <w:p w14:paraId="7A1345AB"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p>
        </w:tc>
        <w:tc>
          <w:tcPr>
            <w:tcW w:w="1853" w:type="dxa"/>
            <w:tcBorders>
              <w:top w:val="nil"/>
              <w:left w:val="nil"/>
              <w:bottom w:val="single" w:sz="4" w:space="0" w:color="auto"/>
              <w:right w:val="single" w:sz="4" w:space="0" w:color="auto"/>
            </w:tcBorders>
            <w:shd w:val="clear" w:color="auto" w:fill="auto"/>
            <w:noWrap/>
            <w:vAlign w:val="center"/>
            <w:hideMark/>
          </w:tcPr>
          <w:p w14:paraId="5064B631"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Convenio firmado </w:t>
            </w:r>
          </w:p>
        </w:tc>
        <w:tc>
          <w:tcPr>
            <w:tcW w:w="2400" w:type="dxa"/>
            <w:tcBorders>
              <w:top w:val="nil"/>
              <w:left w:val="nil"/>
              <w:bottom w:val="single" w:sz="4" w:space="0" w:color="auto"/>
              <w:right w:val="single" w:sz="4" w:space="0" w:color="auto"/>
            </w:tcBorders>
            <w:shd w:val="clear" w:color="auto" w:fill="auto"/>
            <w:noWrap/>
            <w:vAlign w:val="center"/>
            <w:hideMark/>
          </w:tcPr>
          <w:p w14:paraId="42AE666B"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Acuerdo</w:t>
            </w:r>
          </w:p>
          <w:p w14:paraId="379BF0F0"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IEPC-ACG-028/2019</w:t>
            </w:r>
          </w:p>
        </w:tc>
        <w:tc>
          <w:tcPr>
            <w:tcW w:w="767" w:type="dxa"/>
            <w:vAlign w:val="center"/>
            <w:hideMark/>
          </w:tcPr>
          <w:p w14:paraId="7476E766" w14:textId="77777777" w:rsidR="00B64B65" w:rsidRPr="005526F1" w:rsidRDefault="00B64B65" w:rsidP="0008506B">
            <w:pPr>
              <w:spacing w:line="276" w:lineRule="auto"/>
              <w:rPr>
                <w:rFonts w:ascii="Lucida Sans Unicode" w:eastAsia="Times New Roman" w:hAnsi="Lucida Sans Unicode" w:cs="Lucida Sans Unicode"/>
                <w:sz w:val="20"/>
                <w:szCs w:val="20"/>
                <w:lang w:eastAsia="es-MX"/>
              </w:rPr>
            </w:pPr>
          </w:p>
        </w:tc>
      </w:tr>
      <w:tr w:rsidR="00B64B65" w:rsidRPr="005526F1" w14:paraId="2CC59252" w14:textId="77777777" w:rsidTr="0008506B">
        <w:trPr>
          <w:cantSplit/>
          <w:trHeight w:val="900"/>
          <w:tblHeader/>
        </w:trPr>
        <w:tc>
          <w:tcPr>
            <w:tcW w:w="1818" w:type="dxa"/>
            <w:tcBorders>
              <w:top w:val="nil"/>
              <w:left w:val="single" w:sz="4" w:space="0" w:color="auto"/>
              <w:bottom w:val="single" w:sz="4" w:space="0" w:color="auto"/>
              <w:right w:val="single" w:sz="4" w:space="0" w:color="auto"/>
            </w:tcBorders>
            <w:shd w:val="clear" w:color="auto" w:fill="auto"/>
            <w:noWrap/>
            <w:vAlign w:val="center"/>
          </w:tcPr>
          <w:p w14:paraId="382E0FC4"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Espacios de reflexión y discusión sobre los derechos políticos de la comunidad residente en el extranjero</w:t>
            </w:r>
          </w:p>
        </w:tc>
        <w:tc>
          <w:tcPr>
            <w:tcW w:w="1729" w:type="dxa"/>
            <w:tcBorders>
              <w:top w:val="nil"/>
              <w:left w:val="nil"/>
              <w:bottom w:val="single" w:sz="4" w:space="0" w:color="auto"/>
              <w:right w:val="single" w:sz="4" w:space="0" w:color="auto"/>
            </w:tcBorders>
            <w:shd w:val="clear" w:color="auto" w:fill="auto"/>
            <w:vAlign w:val="center"/>
          </w:tcPr>
          <w:p w14:paraId="5A1F9364"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Seguimiento a organización de espacios de reflexión y discusión. </w:t>
            </w:r>
          </w:p>
        </w:tc>
        <w:tc>
          <w:tcPr>
            <w:tcW w:w="1551" w:type="dxa"/>
            <w:tcBorders>
              <w:top w:val="nil"/>
              <w:left w:val="nil"/>
              <w:bottom w:val="single" w:sz="4" w:space="0" w:color="auto"/>
              <w:right w:val="single" w:sz="4" w:space="0" w:color="auto"/>
            </w:tcBorders>
            <w:shd w:val="clear" w:color="auto" w:fill="auto"/>
            <w:noWrap/>
            <w:vAlign w:val="center"/>
          </w:tcPr>
          <w:p w14:paraId="08663E38" w14:textId="4997DF71"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Noviembre 2023-</w:t>
            </w:r>
            <w:r w:rsidR="00893DB4" w:rsidRPr="005526F1">
              <w:rPr>
                <w:rFonts w:ascii="Lucida Sans Unicode" w:eastAsia="Times New Roman" w:hAnsi="Lucida Sans Unicode" w:cs="Lucida Sans Unicode"/>
                <w:color w:val="000000"/>
                <w:sz w:val="20"/>
                <w:szCs w:val="20"/>
                <w:lang w:eastAsia="es-MX"/>
              </w:rPr>
              <w:t xml:space="preserve"> o</w:t>
            </w:r>
            <w:r w:rsidRPr="005526F1">
              <w:rPr>
                <w:rFonts w:ascii="Lucida Sans Unicode" w:eastAsia="Times New Roman" w:hAnsi="Lucida Sans Unicode" w:cs="Lucida Sans Unicode"/>
                <w:color w:val="000000"/>
                <w:sz w:val="20"/>
                <w:szCs w:val="20"/>
                <w:lang w:eastAsia="es-MX"/>
              </w:rPr>
              <w:t>ctubre 2024</w:t>
            </w:r>
          </w:p>
        </w:tc>
        <w:tc>
          <w:tcPr>
            <w:tcW w:w="1853" w:type="dxa"/>
            <w:tcBorders>
              <w:top w:val="nil"/>
              <w:left w:val="nil"/>
              <w:bottom w:val="single" w:sz="4" w:space="0" w:color="auto"/>
              <w:right w:val="single" w:sz="4" w:space="0" w:color="auto"/>
            </w:tcBorders>
            <w:shd w:val="clear" w:color="auto" w:fill="auto"/>
            <w:noWrap/>
            <w:vAlign w:val="center"/>
          </w:tcPr>
          <w:p w14:paraId="556DAA7B"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Informe de actividades sobre realización de espacios de reflexión y discusión</w:t>
            </w:r>
          </w:p>
        </w:tc>
        <w:tc>
          <w:tcPr>
            <w:tcW w:w="2400" w:type="dxa"/>
            <w:tcBorders>
              <w:top w:val="nil"/>
              <w:left w:val="nil"/>
              <w:bottom w:val="single" w:sz="4" w:space="0" w:color="auto"/>
              <w:right w:val="single" w:sz="4" w:space="0" w:color="auto"/>
            </w:tcBorders>
            <w:shd w:val="clear" w:color="auto" w:fill="auto"/>
            <w:noWrap/>
            <w:vAlign w:val="center"/>
          </w:tcPr>
          <w:p w14:paraId="6B321D1A"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Acuerdo</w:t>
            </w:r>
          </w:p>
          <w:p w14:paraId="7C936846"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IEPC-ACG-028/2019</w:t>
            </w:r>
          </w:p>
        </w:tc>
        <w:tc>
          <w:tcPr>
            <w:tcW w:w="767" w:type="dxa"/>
            <w:vAlign w:val="center"/>
            <w:hideMark/>
          </w:tcPr>
          <w:p w14:paraId="3E14531F" w14:textId="77777777" w:rsidR="00B64B65" w:rsidRPr="005526F1" w:rsidRDefault="00B64B65" w:rsidP="0008506B">
            <w:pPr>
              <w:spacing w:line="276" w:lineRule="auto"/>
              <w:rPr>
                <w:rFonts w:ascii="Lucida Sans Unicode" w:eastAsia="Times New Roman" w:hAnsi="Lucida Sans Unicode" w:cs="Lucida Sans Unicode"/>
                <w:sz w:val="20"/>
                <w:szCs w:val="20"/>
                <w:lang w:eastAsia="es-MX"/>
              </w:rPr>
            </w:pPr>
          </w:p>
        </w:tc>
      </w:tr>
      <w:tr w:rsidR="00B64B65" w:rsidRPr="005526F1" w14:paraId="1FBB3027" w14:textId="77777777" w:rsidTr="0008506B">
        <w:trPr>
          <w:cantSplit/>
          <w:trHeight w:val="2156"/>
          <w:tblHeader/>
        </w:trPr>
        <w:tc>
          <w:tcPr>
            <w:tcW w:w="1818" w:type="dxa"/>
            <w:tcBorders>
              <w:top w:val="nil"/>
              <w:left w:val="single" w:sz="4" w:space="0" w:color="auto"/>
              <w:bottom w:val="single" w:sz="4" w:space="0" w:color="auto"/>
              <w:right w:val="single" w:sz="4" w:space="0" w:color="auto"/>
            </w:tcBorders>
            <w:shd w:val="clear" w:color="auto" w:fill="auto"/>
            <w:noWrap/>
            <w:vAlign w:val="center"/>
          </w:tcPr>
          <w:p w14:paraId="328B2743"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lastRenderedPageBreak/>
              <w:t>Proceso Electoral 2023-2024</w:t>
            </w:r>
          </w:p>
        </w:tc>
        <w:tc>
          <w:tcPr>
            <w:tcW w:w="1729" w:type="dxa"/>
            <w:tcBorders>
              <w:top w:val="nil"/>
              <w:left w:val="nil"/>
              <w:bottom w:val="single" w:sz="4" w:space="0" w:color="auto"/>
              <w:right w:val="single" w:sz="4" w:space="0" w:color="auto"/>
            </w:tcBorders>
            <w:shd w:val="clear" w:color="auto" w:fill="auto"/>
            <w:noWrap/>
            <w:vAlign w:val="center"/>
          </w:tcPr>
          <w:p w14:paraId="1F6DF628" w14:textId="780E2722"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Seguimiento y vigilancia al cumplimiento del calendario de actividades para la implementación del voto de jaliscienses en el proceso electoral 2023-2024 así como de las actividades realizadas en el grupo de trabajo del INE para el seguimiento del voto de las y los mexicanos residentes en el extranjero </w:t>
            </w:r>
          </w:p>
        </w:tc>
        <w:tc>
          <w:tcPr>
            <w:tcW w:w="1551" w:type="dxa"/>
            <w:tcBorders>
              <w:top w:val="nil"/>
              <w:left w:val="nil"/>
              <w:bottom w:val="single" w:sz="4" w:space="0" w:color="auto"/>
              <w:right w:val="single" w:sz="4" w:space="0" w:color="auto"/>
            </w:tcBorders>
            <w:shd w:val="clear" w:color="auto" w:fill="auto"/>
            <w:noWrap/>
            <w:vAlign w:val="center"/>
          </w:tcPr>
          <w:p w14:paraId="58891494" w14:textId="06E2CFA4"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Noviembre 2023</w:t>
            </w:r>
            <w:r w:rsidR="00893DB4" w:rsidRPr="005526F1">
              <w:rPr>
                <w:rFonts w:ascii="Lucida Sans Unicode" w:eastAsia="Times New Roman" w:hAnsi="Lucida Sans Unicode" w:cs="Lucida Sans Unicode"/>
                <w:color w:val="000000"/>
                <w:sz w:val="20"/>
                <w:szCs w:val="20"/>
                <w:lang w:eastAsia="es-MX"/>
              </w:rPr>
              <w:t xml:space="preserve"> </w:t>
            </w:r>
            <w:r w:rsidRPr="005526F1">
              <w:rPr>
                <w:rFonts w:ascii="Lucida Sans Unicode" w:eastAsia="Times New Roman" w:hAnsi="Lucida Sans Unicode" w:cs="Lucida Sans Unicode"/>
                <w:color w:val="000000"/>
                <w:sz w:val="20"/>
                <w:szCs w:val="20"/>
                <w:lang w:eastAsia="es-MX"/>
              </w:rPr>
              <w:t>-</w:t>
            </w:r>
            <w:r w:rsidR="00893DB4" w:rsidRPr="005526F1">
              <w:rPr>
                <w:rFonts w:ascii="Lucida Sans Unicode" w:eastAsia="Times New Roman" w:hAnsi="Lucida Sans Unicode" w:cs="Lucida Sans Unicode"/>
                <w:color w:val="000000"/>
                <w:sz w:val="20"/>
                <w:szCs w:val="20"/>
                <w:lang w:eastAsia="es-MX"/>
              </w:rPr>
              <w:t>o</w:t>
            </w:r>
            <w:r w:rsidRPr="005526F1">
              <w:rPr>
                <w:rFonts w:ascii="Lucida Sans Unicode" w:eastAsia="Times New Roman" w:hAnsi="Lucida Sans Unicode" w:cs="Lucida Sans Unicode"/>
                <w:color w:val="000000"/>
                <w:sz w:val="20"/>
                <w:szCs w:val="20"/>
                <w:lang w:eastAsia="es-MX"/>
              </w:rPr>
              <w:t>ctubre 2024</w:t>
            </w:r>
          </w:p>
        </w:tc>
        <w:tc>
          <w:tcPr>
            <w:tcW w:w="1853" w:type="dxa"/>
            <w:tcBorders>
              <w:top w:val="nil"/>
              <w:left w:val="nil"/>
              <w:bottom w:val="single" w:sz="4" w:space="0" w:color="auto"/>
              <w:right w:val="single" w:sz="4" w:space="0" w:color="auto"/>
            </w:tcBorders>
            <w:shd w:val="clear" w:color="auto" w:fill="auto"/>
            <w:noWrap/>
            <w:vAlign w:val="center"/>
          </w:tcPr>
          <w:p w14:paraId="1DE74683"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Informe de actividades presentado en la Comisión</w:t>
            </w:r>
          </w:p>
        </w:tc>
        <w:tc>
          <w:tcPr>
            <w:tcW w:w="2400" w:type="dxa"/>
            <w:tcBorders>
              <w:top w:val="nil"/>
              <w:left w:val="nil"/>
              <w:bottom w:val="single" w:sz="4" w:space="0" w:color="auto"/>
              <w:right w:val="single" w:sz="4" w:space="0" w:color="auto"/>
            </w:tcBorders>
            <w:shd w:val="clear" w:color="auto" w:fill="auto"/>
            <w:noWrap/>
            <w:vAlign w:val="center"/>
          </w:tcPr>
          <w:p w14:paraId="4C88D3C6"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Acuerdo</w:t>
            </w:r>
          </w:p>
          <w:p w14:paraId="38313802"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IEPC-ACG-028/2019</w:t>
            </w:r>
          </w:p>
        </w:tc>
        <w:tc>
          <w:tcPr>
            <w:tcW w:w="767" w:type="dxa"/>
            <w:vAlign w:val="center"/>
          </w:tcPr>
          <w:p w14:paraId="533E7FD7" w14:textId="77777777" w:rsidR="00B64B65" w:rsidRPr="005526F1" w:rsidRDefault="00B64B65" w:rsidP="0008506B">
            <w:pPr>
              <w:spacing w:line="276" w:lineRule="auto"/>
              <w:rPr>
                <w:rFonts w:ascii="Lucida Sans Unicode" w:eastAsia="Times New Roman" w:hAnsi="Lucida Sans Unicode" w:cs="Lucida Sans Unicode"/>
                <w:sz w:val="20"/>
                <w:szCs w:val="20"/>
                <w:lang w:eastAsia="es-MX"/>
              </w:rPr>
            </w:pPr>
          </w:p>
        </w:tc>
      </w:tr>
      <w:tr w:rsidR="00B64B65" w:rsidRPr="005526F1" w14:paraId="36B84C4D" w14:textId="77777777" w:rsidTr="0008506B">
        <w:trPr>
          <w:cantSplit/>
          <w:trHeight w:val="2156"/>
          <w:tblHeader/>
        </w:trPr>
        <w:tc>
          <w:tcPr>
            <w:tcW w:w="1818" w:type="dxa"/>
            <w:tcBorders>
              <w:top w:val="nil"/>
              <w:left w:val="single" w:sz="4" w:space="0" w:color="auto"/>
              <w:bottom w:val="single" w:sz="4" w:space="0" w:color="auto"/>
              <w:right w:val="single" w:sz="4" w:space="0" w:color="auto"/>
            </w:tcBorders>
            <w:shd w:val="clear" w:color="auto" w:fill="auto"/>
            <w:noWrap/>
            <w:vAlign w:val="center"/>
          </w:tcPr>
          <w:p w14:paraId="6B3301DC" w14:textId="1C1A34AE"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lastRenderedPageBreak/>
              <w:t>Informe Final</w:t>
            </w:r>
          </w:p>
        </w:tc>
        <w:tc>
          <w:tcPr>
            <w:tcW w:w="1729" w:type="dxa"/>
            <w:tcBorders>
              <w:top w:val="nil"/>
              <w:left w:val="nil"/>
              <w:bottom w:val="single" w:sz="4" w:space="0" w:color="auto"/>
              <w:right w:val="single" w:sz="4" w:space="0" w:color="auto"/>
            </w:tcBorders>
            <w:shd w:val="clear" w:color="auto" w:fill="auto"/>
            <w:noWrap/>
            <w:vAlign w:val="center"/>
          </w:tcPr>
          <w:p w14:paraId="1EDB4FE2" w14:textId="35DD6368"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Informe </w:t>
            </w:r>
            <w:r w:rsidR="004E413E" w:rsidRPr="005526F1">
              <w:rPr>
                <w:rFonts w:ascii="Lucida Sans Unicode" w:eastAsia="Times New Roman" w:hAnsi="Lucida Sans Unicode" w:cs="Lucida Sans Unicode"/>
                <w:color w:val="000000"/>
                <w:sz w:val="20"/>
                <w:szCs w:val="20"/>
                <w:lang w:eastAsia="es-MX"/>
              </w:rPr>
              <w:t xml:space="preserve">final </w:t>
            </w:r>
            <w:r w:rsidRPr="005526F1">
              <w:rPr>
                <w:rFonts w:ascii="Lucida Sans Unicode" w:eastAsia="Times New Roman" w:hAnsi="Lucida Sans Unicode" w:cs="Lucida Sans Unicode"/>
                <w:color w:val="000000"/>
                <w:sz w:val="20"/>
                <w:szCs w:val="20"/>
                <w:lang w:eastAsia="es-MX"/>
              </w:rPr>
              <w:t>de actividades de la comisión de</w:t>
            </w:r>
            <w:r w:rsidR="002A0B63" w:rsidRPr="005526F1">
              <w:rPr>
                <w:rFonts w:ascii="Lucida Sans Unicode" w:eastAsia="Times New Roman" w:hAnsi="Lucida Sans Unicode" w:cs="Lucida Sans Unicode"/>
                <w:color w:val="000000"/>
                <w:sz w:val="20"/>
                <w:szCs w:val="20"/>
                <w:lang w:eastAsia="es-MX"/>
              </w:rPr>
              <w:t xml:space="preserve"> implementación y seguimiento al voto de jaliscienses desde el extranjero.</w:t>
            </w:r>
            <w:r w:rsidRPr="005526F1">
              <w:rPr>
                <w:rFonts w:ascii="Lucida Sans Unicode" w:eastAsia="Times New Roman" w:hAnsi="Lucida Sans Unicode" w:cs="Lucida Sans Unicode"/>
                <w:color w:val="000000"/>
                <w:sz w:val="20"/>
                <w:szCs w:val="20"/>
                <w:lang w:eastAsia="es-MX"/>
              </w:rPr>
              <w:t xml:space="preserve"> </w:t>
            </w:r>
          </w:p>
        </w:tc>
        <w:tc>
          <w:tcPr>
            <w:tcW w:w="1551" w:type="dxa"/>
            <w:tcBorders>
              <w:top w:val="nil"/>
              <w:left w:val="nil"/>
              <w:bottom w:val="single" w:sz="4" w:space="0" w:color="auto"/>
              <w:right w:val="single" w:sz="4" w:space="0" w:color="auto"/>
            </w:tcBorders>
            <w:shd w:val="clear" w:color="auto" w:fill="auto"/>
            <w:noWrap/>
            <w:vAlign w:val="center"/>
          </w:tcPr>
          <w:p w14:paraId="5E94476C"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Octubre 2024</w:t>
            </w:r>
          </w:p>
          <w:p w14:paraId="7984EE85"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1853" w:type="dxa"/>
            <w:tcBorders>
              <w:top w:val="nil"/>
              <w:left w:val="nil"/>
              <w:bottom w:val="single" w:sz="4" w:space="0" w:color="auto"/>
              <w:right w:val="single" w:sz="4" w:space="0" w:color="auto"/>
            </w:tcBorders>
            <w:shd w:val="clear" w:color="auto" w:fill="auto"/>
            <w:noWrap/>
            <w:vAlign w:val="center"/>
          </w:tcPr>
          <w:p w14:paraId="7BBF60EB" w14:textId="77777777"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p>
          <w:p w14:paraId="77F61A45" w14:textId="68B2DBCA"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 xml:space="preserve">Informe </w:t>
            </w:r>
            <w:r w:rsidR="004E413E" w:rsidRPr="005526F1">
              <w:rPr>
                <w:rFonts w:ascii="Lucida Sans Unicode" w:eastAsia="Times New Roman" w:hAnsi="Lucida Sans Unicode" w:cs="Lucida Sans Unicode"/>
                <w:color w:val="000000"/>
                <w:sz w:val="20"/>
                <w:szCs w:val="20"/>
                <w:lang w:eastAsia="es-MX"/>
              </w:rPr>
              <w:t xml:space="preserve">final </w:t>
            </w:r>
            <w:r w:rsidRPr="005526F1">
              <w:rPr>
                <w:rFonts w:ascii="Lucida Sans Unicode" w:eastAsia="Times New Roman" w:hAnsi="Lucida Sans Unicode" w:cs="Lucida Sans Unicode"/>
                <w:color w:val="000000"/>
                <w:sz w:val="20"/>
                <w:szCs w:val="20"/>
                <w:lang w:eastAsia="es-MX"/>
              </w:rPr>
              <w:t xml:space="preserve">de actividades </w:t>
            </w:r>
            <w:r w:rsidR="004E413E" w:rsidRPr="005526F1">
              <w:rPr>
                <w:rFonts w:ascii="Lucida Sans Unicode" w:eastAsia="Times New Roman" w:hAnsi="Lucida Sans Unicode" w:cs="Lucida Sans Unicode"/>
                <w:color w:val="000000"/>
                <w:sz w:val="20"/>
                <w:szCs w:val="20"/>
                <w:lang w:eastAsia="es-MX"/>
              </w:rPr>
              <w:t>con su respectivo soporte documental</w:t>
            </w:r>
          </w:p>
          <w:p w14:paraId="375AAF7F"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p w14:paraId="2D0B5A4E" w14:textId="77777777" w:rsidR="00B64B65" w:rsidRPr="005526F1" w:rsidRDefault="00B64B65" w:rsidP="0008506B">
            <w:pPr>
              <w:spacing w:line="276" w:lineRule="auto"/>
              <w:rPr>
                <w:rFonts w:ascii="Lucida Sans Unicode" w:eastAsia="Times New Roman" w:hAnsi="Lucida Sans Unicode" w:cs="Lucida Sans Unicode"/>
                <w:color w:val="000000"/>
                <w:sz w:val="20"/>
                <w:szCs w:val="20"/>
                <w:lang w:eastAsia="es-MX"/>
              </w:rPr>
            </w:pPr>
          </w:p>
        </w:tc>
        <w:tc>
          <w:tcPr>
            <w:tcW w:w="2400" w:type="dxa"/>
            <w:tcBorders>
              <w:top w:val="nil"/>
              <w:left w:val="nil"/>
              <w:bottom w:val="single" w:sz="4" w:space="0" w:color="auto"/>
              <w:right w:val="single" w:sz="4" w:space="0" w:color="auto"/>
            </w:tcBorders>
            <w:shd w:val="clear" w:color="auto" w:fill="auto"/>
            <w:noWrap/>
            <w:vAlign w:val="center"/>
          </w:tcPr>
          <w:p w14:paraId="27941A89" w14:textId="30A6BF3B" w:rsidR="00B64B65" w:rsidRPr="005526F1" w:rsidRDefault="00B64B65" w:rsidP="0008506B">
            <w:pPr>
              <w:spacing w:line="276" w:lineRule="auto"/>
              <w:jc w:val="center"/>
              <w:rPr>
                <w:rFonts w:ascii="Lucida Sans Unicode" w:eastAsia="Times New Roman" w:hAnsi="Lucida Sans Unicode" w:cs="Lucida Sans Unicode"/>
                <w:color w:val="000000"/>
                <w:sz w:val="20"/>
                <w:szCs w:val="20"/>
                <w:lang w:eastAsia="es-MX"/>
              </w:rPr>
            </w:pPr>
            <w:r w:rsidRPr="005526F1">
              <w:rPr>
                <w:rFonts w:ascii="Lucida Sans Unicode" w:eastAsia="Times New Roman" w:hAnsi="Lucida Sans Unicode" w:cs="Lucida Sans Unicode"/>
                <w:color w:val="000000"/>
                <w:sz w:val="20"/>
                <w:szCs w:val="20"/>
                <w:lang w:eastAsia="es-MX"/>
              </w:rPr>
              <w:t>Art.13 fracciones VI y VII del Reglamento Interior del Instituto Electoral y de Participación Ciudadana del Estado de Jalisco</w:t>
            </w:r>
          </w:p>
        </w:tc>
        <w:tc>
          <w:tcPr>
            <w:tcW w:w="767" w:type="dxa"/>
            <w:vAlign w:val="center"/>
            <w:hideMark/>
          </w:tcPr>
          <w:p w14:paraId="77CAB615" w14:textId="77777777" w:rsidR="00B64B65" w:rsidRPr="005526F1" w:rsidRDefault="00B64B65" w:rsidP="0008506B">
            <w:pPr>
              <w:spacing w:line="276" w:lineRule="auto"/>
              <w:rPr>
                <w:rFonts w:ascii="Lucida Sans Unicode" w:eastAsia="Times New Roman" w:hAnsi="Lucida Sans Unicode" w:cs="Lucida Sans Unicode"/>
                <w:sz w:val="20"/>
                <w:szCs w:val="20"/>
                <w:lang w:eastAsia="es-MX"/>
              </w:rPr>
            </w:pPr>
          </w:p>
        </w:tc>
      </w:tr>
    </w:tbl>
    <w:p w14:paraId="28520A09" w14:textId="77777777" w:rsidR="00CF3499" w:rsidRPr="005526F1" w:rsidRDefault="00CF3499" w:rsidP="0008506B">
      <w:pPr>
        <w:pStyle w:val="Sinespaciado"/>
        <w:spacing w:line="276" w:lineRule="auto"/>
        <w:jc w:val="both"/>
        <w:rPr>
          <w:rFonts w:ascii="Lucida Sans Unicode" w:hAnsi="Lucida Sans Unicode" w:cs="Lucida Sans Unicode"/>
          <w:sz w:val="20"/>
          <w:szCs w:val="20"/>
          <w:lang w:val="es-MX"/>
        </w:rPr>
      </w:pPr>
    </w:p>
    <w:p w14:paraId="4D584EF9" w14:textId="77777777" w:rsidR="000344CD" w:rsidRPr="005526F1" w:rsidRDefault="000344CD" w:rsidP="0008506B">
      <w:pPr>
        <w:pStyle w:val="Sinespaciado"/>
        <w:spacing w:line="276" w:lineRule="auto"/>
        <w:jc w:val="both"/>
        <w:rPr>
          <w:rFonts w:ascii="Lucida Sans Unicode" w:hAnsi="Lucida Sans Unicode" w:cs="Lucida Sans Unicode"/>
          <w:sz w:val="20"/>
          <w:szCs w:val="20"/>
          <w:lang w:eastAsia="es-MX"/>
        </w:rPr>
      </w:pPr>
    </w:p>
    <w:p w14:paraId="3A41B9AC" w14:textId="62E67679" w:rsidR="004B6130" w:rsidRPr="005526F1" w:rsidRDefault="00BD4580" w:rsidP="0008506B">
      <w:pPr>
        <w:pStyle w:val="Sinespaciado"/>
        <w:spacing w:line="276" w:lineRule="auto"/>
        <w:jc w:val="both"/>
        <w:rPr>
          <w:rFonts w:ascii="Lucida Sans Unicode" w:hAnsi="Lucida Sans Unicode" w:cs="Lucida Sans Unicode"/>
          <w:sz w:val="20"/>
          <w:szCs w:val="20"/>
          <w:lang w:eastAsia="es-MX"/>
        </w:rPr>
      </w:pPr>
      <w:r w:rsidRPr="005526F1">
        <w:rPr>
          <w:rFonts w:ascii="Lucida Sans Unicode" w:hAnsi="Lucida Sans Unicode" w:cs="Lucida Sans Unicode"/>
          <w:b/>
          <w:bCs/>
          <w:sz w:val="20"/>
          <w:szCs w:val="20"/>
          <w:lang w:eastAsia="es-MX"/>
        </w:rPr>
        <w:t>VI. Propuesta calendario de sesiones</w:t>
      </w:r>
      <w:r w:rsidR="00AF1E8B" w:rsidRPr="005526F1">
        <w:rPr>
          <w:rFonts w:ascii="Lucida Sans Unicode" w:hAnsi="Lucida Sans Unicode" w:cs="Lucida Sans Unicode"/>
          <w:b/>
          <w:bCs/>
          <w:sz w:val="20"/>
          <w:szCs w:val="20"/>
          <w:lang w:eastAsia="es-MX"/>
        </w:rPr>
        <w:t>.</w:t>
      </w:r>
      <w:r w:rsidR="00F85695" w:rsidRPr="005526F1">
        <w:rPr>
          <w:rFonts w:ascii="Lucida Sans Unicode" w:hAnsi="Lucida Sans Unicode" w:cs="Lucida Sans Unicode"/>
          <w:b/>
          <w:bCs/>
          <w:sz w:val="20"/>
          <w:szCs w:val="20"/>
          <w:lang w:eastAsia="es-MX"/>
        </w:rPr>
        <w:t xml:space="preserve"> </w:t>
      </w:r>
      <w:r w:rsidR="006C0F0D" w:rsidRPr="005526F1">
        <w:rPr>
          <w:rFonts w:ascii="Lucida Sans Unicode" w:hAnsi="Lucida Sans Unicode" w:cs="Lucida Sans Unicode"/>
          <w:sz w:val="20"/>
          <w:szCs w:val="20"/>
          <w:lang w:eastAsia="es-MX"/>
        </w:rPr>
        <w:t>S</w:t>
      </w:r>
      <w:r w:rsidR="00F85695" w:rsidRPr="005526F1">
        <w:rPr>
          <w:rFonts w:ascii="Lucida Sans Unicode" w:hAnsi="Lucida Sans Unicode" w:cs="Lucida Sans Unicode"/>
          <w:sz w:val="20"/>
          <w:szCs w:val="20"/>
          <w:lang w:eastAsia="es-MX"/>
        </w:rPr>
        <w:t xml:space="preserve">e establecen como fechas </w:t>
      </w:r>
      <w:r w:rsidR="000A1273" w:rsidRPr="005526F1">
        <w:rPr>
          <w:rFonts w:ascii="Lucida Sans Unicode" w:hAnsi="Lucida Sans Unicode" w:cs="Lucida Sans Unicode"/>
          <w:sz w:val="20"/>
          <w:szCs w:val="20"/>
          <w:lang w:eastAsia="es-MX"/>
        </w:rPr>
        <w:t>para sesionar</w:t>
      </w:r>
      <w:r w:rsidR="006C0F0D" w:rsidRPr="005526F1">
        <w:rPr>
          <w:rFonts w:ascii="Lucida Sans Unicode" w:hAnsi="Lucida Sans Unicode" w:cs="Lucida Sans Unicode"/>
          <w:sz w:val="20"/>
          <w:szCs w:val="20"/>
          <w:lang w:eastAsia="es-MX"/>
        </w:rPr>
        <w:t xml:space="preserve"> de manera ordinaria de esta Comisión, </w:t>
      </w:r>
      <w:r w:rsidR="00EF5A8E" w:rsidRPr="005526F1">
        <w:rPr>
          <w:rFonts w:ascii="Lucida Sans Unicode" w:hAnsi="Lucida Sans Unicode" w:cs="Lucida Sans Unicode"/>
          <w:sz w:val="20"/>
          <w:szCs w:val="20"/>
          <w:lang w:eastAsia="es-MX"/>
        </w:rPr>
        <w:t>la tercera semana de cada mes</w:t>
      </w:r>
      <w:r w:rsidR="00D7261F" w:rsidRPr="005526F1">
        <w:rPr>
          <w:rFonts w:ascii="Lucida Sans Unicode" w:hAnsi="Lucida Sans Unicode" w:cs="Lucida Sans Unicode"/>
          <w:sz w:val="20"/>
          <w:szCs w:val="20"/>
          <w:lang w:eastAsia="es-MX"/>
        </w:rPr>
        <w:t xml:space="preserve"> a partir de la </w:t>
      </w:r>
      <w:r w:rsidR="006E2243" w:rsidRPr="005526F1">
        <w:rPr>
          <w:rFonts w:ascii="Lucida Sans Unicode" w:hAnsi="Lucida Sans Unicode" w:cs="Lucida Sans Unicode"/>
          <w:sz w:val="20"/>
          <w:szCs w:val="20"/>
          <w:lang w:eastAsia="es-MX"/>
        </w:rPr>
        <w:t>fecha de aprobación del presente acuerdo y</w:t>
      </w:r>
      <w:r w:rsidR="006C0F0D" w:rsidRPr="005526F1">
        <w:rPr>
          <w:rFonts w:ascii="Lucida Sans Unicode" w:hAnsi="Lucida Sans Unicode" w:cs="Lucida Sans Unicode"/>
          <w:sz w:val="20"/>
          <w:szCs w:val="20"/>
          <w:lang w:eastAsia="es-MX"/>
        </w:rPr>
        <w:t xml:space="preserve"> hasta el </w:t>
      </w:r>
      <w:r w:rsidR="00092759" w:rsidRPr="005526F1">
        <w:rPr>
          <w:rFonts w:ascii="Lucida Sans Unicode" w:hAnsi="Lucida Sans Unicode" w:cs="Lucida Sans Unicode"/>
          <w:sz w:val="20"/>
          <w:szCs w:val="20"/>
          <w:lang w:eastAsia="es-MX"/>
        </w:rPr>
        <w:t xml:space="preserve">mes de octubre del </w:t>
      </w:r>
      <w:r w:rsidR="006C0F0D" w:rsidRPr="005526F1">
        <w:rPr>
          <w:rFonts w:ascii="Lucida Sans Unicode" w:hAnsi="Lucida Sans Unicode" w:cs="Lucida Sans Unicode"/>
          <w:sz w:val="20"/>
          <w:szCs w:val="20"/>
          <w:lang w:eastAsia="es-MX"/>
        </w:rPr>
        <w:t>2024</w:t>
      </w:r>
      <w:r w:rsidR="002364A7" w:rsidRPr="005526F1">
        <w:rPr>
          <w:rFonts w:ascii="Lucida Sans Unicode" w:hAnsi="Lucida Sans Unicode" w:cs="Lucida Sans Unicode"/>
          <w:sz w:val="20"/>
          <w:szCs w:val="20"/>
          <w:lang w:eastAsia="es-MX"/>
        </w:rPr>
        <w:t xml:space="preserve">, con el objeto de </w:t>
      </w:r>
      <w:r w:rsidR="006C0F0D" w:rsidRPr="005526F1">
        <w:rPr>
          <w:rFonts w:ascii="Lucida Sans Unicode" w:hAnsi="Lucida Sans Unicode" w:cs="Lucida Sans Unicode"/>
          <w:sz w:val="20"/>
          <w:szCs w:val="20"/>
          <w:lang w:eastAsia="es-MX"/>
        </w:rPr>
        <w:t xml:space="preserve">dar cumplimiento al </w:t>
      </w:r>
      <w:r w:rsidR="006E2243" w:rsidRPr="005526F1">
        <w:rPr>
          <w:rFonts w:ascii="Lucida Sans Unicode" w:hAnsi="Lucida Sans Unicode" w:cs="Lucida Sans Unicode"/>
          <w:sz w:val="20"/>
          <w:szCs w:val="20"/>
          <w:lang w:eastAsia="es-MX"/>
        </w:rPr>
        <w:t>p</w:t>
      </w:r>
      <w:r w:rsidR="00413B03" w:rsidRPr="005526F1">
        <w:rPr>
          <w:rFonts w:ascii="Lucida Sans Unicode" w:hAnsi="Lucida Sans Unicode" w:cs="Lucida Sans Unicode"/>
          <w:sz w:val="20"/>
          <w:szCs w:val="20"/>
          <w:lang w:eastAsia="es-MX"/>
        </w:rPr>
        <w:t>rograma</w:t>
      </w:r>
      <w:r w:rsidR="006C0F0D" w:rsidRPr="005526F1">
        <w:rPr>
          <w:rFonts w:ascii="Lucida Sans Unicode" w:hAnsi="Lucida Sans Unicode" w:cs="Lucida Sans Unicode"/>
          <w:sz w:val="20"/>
          <w:szCs w:val="20"/>
          <w:lang w:eastAsia="es-MX"/>
        </w:rPr>
        <w:t xml:space="preserve"> de </w:t>
      </w:r>
      <w:r w:rsidR="006E2243" w:rsidRPr="005526F1">
        <w:rPr>
          <w:rFonts w:ascii="Lucida Sans Unicode" w:hAnsi="Lucida Sans Unicode" w:cs="Lucida Sans Unicode"/>
          <w:sz w:val="20"/>
          <w:szCs w:val="20"/>
          <w:lang w:eastAsia="es-MX"/>
        </w:rPr>
        <w:t>t</w:t>
      </w:r>
      <w:r w:rsidR="006C0F0D" w:rsidRPr="005526F1">
        <w:rPr>
          <w:rFonts w:ascii="Lucida Sans Unicode" w:hAnsi="Lucida Sans Unicode" w:cs="Lucida Sans Unicode"/>
          <w:sz w:val="20"/>
          <w:szCs w:val="20"/>
          <w:lang w:eastAsia="es-MX"/>
        </w:rPr>
        <w:t xml:space="preserve">rabajo </w:t>
      </w:r>
      <w:r w:rsidR="00413B03" w:rsidRPr="005526F1">
        <w:rPr>
          <w:rFonts w:ascii="Lucida Sans Unicode" w:hAnsi="Lucida Sans Unicode" w:cs="Lucida Sans Unicode"/>
          <w:sz w:val="20"/>
          <w:szCs w:val="20"/>
          <w:lang w:eastAsia="es-MX"/>
        </w:rPr>
        <w:t xml:space="preserve">contenido en el </w:t>
      </w:r>
      <w:r w:rsidR="00454F9F" w:rsidRPr="005526F1">
        <w:rPr>
          <w:rFonts w:ascii="Lucida Sans Unicode" w:hAnsi="Lucida Sans Unicode" w:cs="Lucida Sans Unicode"/>
          <w:sz w:val="20"/>
          <w:szCs w:val="20"/>
          <w:lang w:eastAsia="es-MX"/>
        </w:rPr>
        <w:t>considerando anterior</w:t>
      </w:r>
      <w:r w:rsidR="006C0F0D" w:rsidRPr="005526F1">
        <w:rPr>
          <w:rFonts w:ascii="Lucida Sans Unicode" w:hAnsi="Lucida Sans Unicode" w:cs="Lucida Sans Unicode"/>
          <w:sz w:val="20"/>
          <w:szCs w:val="20"/>
          <w:lang w:eastAsia="es-MX"/>
        </w:rPr>
        <w:t xml:space="preserve">. </w:t>
      </w:r>
    </w:p>
    <w:p w14:paraId="4E04B83B" w14:textId="77777777" w:rsidR="00837DB9" w:rsidRPr="005526F1" w:rsidRDefault="00837DB9" w:rsidP="0008506B">
      <w:pPr>
        <w:pStyle w:val="Sinespaciado"/>
        <w:spacing w:line="276" w:lineRule="auto"/>
        <w:jc w:val="both"/>
        <w:rPr>
          <w:rFonts w:ascii="Lucida Sans Unicode" w:hAnsi="Lucida Sans Unicode" w:cs="Lucida Sans Unicode"/>
          <w:sz w:val="20"/>
          <w:szCs w:val="20"/>
          <w:lang w:eastAsia="es-MX"/>
        </w:rPr>
      </w:pPr>
    </w:p>
    <w:p w14:paraId="7C43876E" w14:textId="59317632" w:rsidR="004E59CB" w:rsidRPr="005526F1" w:rsidRDefault="00A85709" w:rsidP="0008506B">
      <w:pPr>
        <w:pStyle w:val="Sinespaciado"/>
        <w:spacing w:line="276" w:lineRule="auto"/>
        <w:jc w:val="both"/>
        <w:rPr>
          <w:rFonts w:ascii="Lucida Sans Unicode" w:hAnsi="Lucida Sans Unicode" w:cs="Lucida Sans Unicode"/>
          <w:sz w:val="20"/>
          <w:szCs w:val="20"/>
          <w:lang w:eastAsia="es-MX"/>
        </w:rPr>
      </w:pPr>
      <w:r w:rsidRPr="005526F1">
        <w:rPr>
          <w:rFonts w:ascii="Lucida Sans Unicode" w:hAnsi="Lucida Sans Unicode" w:cs="Lucida Sans Unicode"/>
          <w:b/>
          <w:bCs/>
          <w:sz w:val="20"/>
          <w:szCs w:val="20"/>
          <w:lang w:eastAsia="es-MX"/>
        </w:rPr>
        <w:t>VII. Instrucción a la Secretaría Técnica</w:t>
      </w:r>
      <w:r w:rsidR="00B5028F" w:rsidRPr="005526F1">
        <w:rPr>
          <w:rFonts w:ascii="Lucida Sans Unicode" w:hAnsi="Lucida Sans Unicode" w:cs="Lucida Sans Unicode"/>
          <w:b/>
          <w:bCs/>
          <w:sz w:val="20"/>
          <w:szCs w:val="20"/>
          <w:lang w:eastAsia="es-MX"/>
        </w:rPr>
        <w:t>.</w:t>
      </w:r>
      <w:r w:rsidR="00BF480F" w:rsidRPr="005526F1">
        <w:rPr>
          <w:rFonts w:ascii="Lucida Sans Unicode" w:hAnsi="Lucida Sans Unicode" w:cs="Lucida Sans Unicode"/>
          <w:b/>
          <w:bCs/>
          <w:sz w:val="20"/>
          <w:szCs w:val="20"/>
          <w:lang w:eastAsia="es-MX"/>
        </w:rPr>
        <w:t xml:space="preserve"> </w:t>
      </w:r>
      <w:r w:rsidR="00513648" w:rsidRPr="005526F1">
        <w:rPr>
          <w:rFonts w:ascii="Lucida Sans Unicode" w:hAnsi="Lucida Sans Unicode" w:cs="Lucida Sans Unicode"/>
          <w:sz w:val="20"/>
          <w:szCs w:val="20"/>
          <w:lang w:eastAsia="es-MX"/>
        </w:rPr>
        <w:t>A</w:t>
      </w:r>
      <w:r w:rsidR="00EF662D" w:rsidRPr="005526F1">
        <w:rPr>
          <w:rFonts w:ascii="Lucida Sans Unicode" w:hAnsi="Lucida Sans Unicode" w:cs="Lucida Sans Unicode"/>
          <w:sz w:val="20"/>
          <w:szCs w:val="20"/>
          <w:lang w:eastAsia="es-MX"/>
        </w:rPr>
        <w:t xml:space="preserve">probado el presente acuerdo, se hace necesario </w:t>
      </w:r>
      <w:r w:rsidR="004E59CB" w:rsidRPr="005526F1">
        <w:rPr>
          <w:rFonts w:ascii="Lucida Sans Unicode" w:hAnsi="Lucida Sans Unicode" w:cs="Lucida Sans Unicode"/>
          <w:sz w:val="20"/>
          <w:szCs w:val="20"/>
          <w:lang w:eastAsia="es-MX"/>
        </w:rPr>
        <w:t>instruir a la Secretaría Técnica para que</w:t>
      </w:r>
      <w:r w:rsidR="004155EC" w:rsidRPr="005526F1">
        <w:rPr>
          <w:rFonts w:ascii="Lucida Sans Unicode" w:hAnsi="Lucida Sans Unicode" w:cs="Lucida Sans Unicode"/>
          <w:sz w:val="20"/>
          <w:szCs w:val="20"/>
          <w:lang w:eastAsia="es-MX"/>
        </w:rPr>
        <w:t>,</w:t>
      </w:r>
      <w:r w:rsidR="00FF4858" w:rsidRPr="005526F1">
        <w:rPr>
          <w:rFonts w:ascii="Lucida Sans Unicode" w:hAnsi="Lucida Sans Unicode" w:cs="Lucida Sans Unicode"/>
          <w:sz w:val="20"/>
          <w:szCs w:val="20"/>
          <w:lang w:eastAsia="es-MX"/>
        </w:rPr>
        <w:t xml:space="preserve"> a la brevedad posible</w:t>
      </w:r>
      <w:r w:rsidR="00896487" w:rsidRPr="005526F1">
        <w:rPr>
          <w:rFonts w:ascii="Lucida Sans Unicode" w:hAnsi="Lucida Sans Unicode" w:cs="Lucida Sans Unicode"/>
          <w:sz w:val="20"/>
          <w:szCs w:val="20"/>
          <w:lang w:eastAsia="es-MX"/>
        </w:rPr>
        <w:t>,</w:t>
      </w:r>
      <w:r w:rsidR="00FF4858" w:rsidRPr="005526F1">
        <w:rPr>
          <w:rFonts w:ascii="Lucida Sans Unicode" w:hAnsi="Lucida Sans Unicode" w:cs="Lucida Sans Unicode"/>
          <w:sz w:val="20"/>
          <w:szCs w:val="20"/>
          <w:lang w:eastAsia="es-MX"/>
        </w:rPr>
        <w:t xml:space="preserve"> remita el programa de trabajo </w:t>
      </w:r>
      <w:r w:rsidR="00123A9D" w:rsidRPr="005526F1">
        <w:rPr>
          <w:rFonts w:ascii="Lucida Sans Unicode" w:hAnsi="Lucida Sans Unicode" w:cs="Lucida Sans Unicode"/>
          <w:sz w:val="20"/>
          <w:szCs w:val="20"/>
          <w:lang w:eastAsia="es-MX"/>
        </w:rPr>
        <w:t xml:space="preserve">determinado en el Considerando </w:t>
      </w:r>
      <w:r w:rsidR="00FD2E9F" w:rsidRPr="005526F1">
        <w:rPr>
          <w:rFonts w:ascii="Lucida Sans Unicode" w:hAnsi="Lucida Sans Unicode" w:cs="Lucida Sans Unicode"/>
          <w:sz w:val="20"/>
          <w:szCs w:val="20"/>
          <w:lang w:eastAsia="es-MX"/>
        </w:rPr>
        <w:t>V</w:t>
      </w:r>
      <w:r w:rsidR="004E59CB" w:rsidRPr="005526F1">
        <w:rPr>
          <w:rFonts w:ascii="Lucida Sans Unicode" w:hAnsi="Lucida Sans Unicode" w:cs="Lucida Sans Unicode"/>
          <w:sz w:val="20"/>
          <w:szCs w:val="20"/>
        </w:rPr>
        <w:t xml:space="preserve">, a la Secretaría Ejecutiva, </w:t>
      </w:r>
      <w:r w:rsidR="00273124" w:rsidRPr="005526F1">
        <w:rPr>
          <w:rFonts w:ascii="Lucida Sans Unicode" w:hAnsi="Lucida Sans Unicode" w:cs="Lucida Sans Unicode"/>
          <w:sz w:val="20"/>
          <w:szCs w:val="20"/>
        </w:rPr>
        <w:t>para que</w:t>
      </w:r>
      <w:r w:rsidR="00620C83" w:rsidRPr="005526F1">
        <w:rPr>
          <w:rFonts w:ascii="Lucida Sans Unicode" w:hAnsi="Lucida Sans Unicode" w:cs="Lucida Sans Unicode"/>
          <w:sz w:val="20"/>
          <w:szCs w:val="20"/>
        </w:rPr>
        <w:t>,</w:t>
      </w:r>
      <w:r w:rsidR="00273124" w:rsidRPr="005526F1">
        <w:rPr>
          <w:rFonts w:ascii="Lucida Sans Unicode" w:hAnsi="Lucida Sans Unicode" w:cs="Lucida Sans Unicode"/>
          <w:sz w:val="20"/>
          <w:szCs w:val="20"/>
        </w:rPr>
        <w:t xml:space="preserve"> </w:t>
      </w:r>
      <w:r w:rsidR="004E59CB" w:rsidRPr="005526F1">
        <w:rPr>
          <w:rFonts w:ascii="Lucida Sans Unicode" w:hAnsi="Lucida Sans Unicode" w:cs="Lucida Sans Unicode"/>
          <w:sz w:val="20"/>
          <w:szCs w:val="20"/>
        </w:rPr>
        <w:t>en su oportunidad</w:t>
      </w:r>
      <w:r w:rsidR="00620C83"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se someta a consideración de l</w:t>
      </w:r>
      <w:r w:rsidR="007D52CA" w:rsidRPr="005526F1">
        <w:rPr>
          <w:rFonts w:ascii="Lucida Sans Unicode" w:hAnsi="Lucida Sans Unicode" w:cs="Lucida Sans Unicode"/>
          <w:sz w:val="20"/>
          <w:szCs w:val="20"/>
        </w:rPr>
        <w:t>a</w:t>
      </w:r>
      <w:r w:rsidR="004E59CB" w:rsidRPr="005526F1">
        <w:rPr>
          <w:rFonts w:ascii="Lucida Sans Unicode" w:hAnsi="Lucida Sans Unicode" w:cs="Lucida Sans Unicode"/>
          <w:sz w:val="20"/>
          <w:szCs w:val="20"/>
        </w:rPr>
        <w:t xml:space="preserve">s </w:t>
      </w:r>
      <w:r w:rsidR="007D52CA" w:rsidRPr="005526F1">
        <w:rPr>
          <w:rFonts w:ascii="Lucida Sans Unicode" w:hAnsi="Lucida Sans Unicode" w:cs="Lucida Sans Unicode"/>
          <w:sz w:val="20"/>
          <w:szCs w:val="20"/>
        </w:rPr>
        <w:t>personas i</w:t>
      </w:r>
      <w:r w:rsidR="004E59CB" w:rsidRPr="005526F1">
        <w:rPr>
          <w:rFonts w:ascii="Lucida Sans Unicode" w:hAnsi="Lucida Sans Unicode" w:cs="Lucida Sans Unicode"/>
          <w:sz w:val="20"/>
          <w:szCs w:val="20"/>
        </w:rPr>
        <w:t>ntegrantes del Consejo General</w:t>
      </w:r>
      <w:r w:rsidR="00327972"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w:t>
      </w:r>
      <w:r w:rsidR="007D52CA" w:rsidRPr="005526F1">
        <w:rPr>
          <w:rFonts w:ascii="Lucida Sans Unicode" w:hAnsi="Lucida Sans Unicode" w:cs="Lucida Sans Unicode"/>
          <w:sz w:val="20"/>
          <w:szCs w:val="20"/>
        </w:rPr>
        <w:t>para su</w:t>
      </w:r>
      <w:r w:rsidR="00327972" w:rsidRPr="005526F1">
        <w:rPr>
          <w:rFonts w:ascii="Lucida Sans Unicode" w:hAnsi="Lucida Sans Unicode" w:cs="Lucida Sans Unicode"/>
          <w:sz w:val="20"/>
          <w:szCs w:val="20"/>
        </w:rPr>
        <w:t xml:space="preserve"> aprobación</w:t>
      </w:r>
      <w:r w:rsidR="004E59CB" w:rsidRPr="005526F1">
        <w:rPr>
          <w:rFonts w:ascii="Lucida Sans Unicode" w:hAnsi="Lucida Sans Unicode" w:cs="Lucida Sans Unicode"/>
          <w:sz w:val="20"/>
          <w:szCs w:val="20"/>
        </w:rPr>
        <w:t xml:space="preserve">. </w:t>
      </w:r>
    </w:p>
    <w:p w14:paraId="45AF70E9"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eastAsia="es-MX"/>
        </w:rPr>
      </w:pPr>
    </w:p>
    <w:p w14:paraId="768B6E7C" w14:textId="0C074043"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sz w:val="20"/>
          <w:szCs w:val="20"/>
        </w:rPr>
        <w:t xml:space="preserve">Por los argumentos y razonamientos antes vertidos y con fundamento en los artículos </w:t>
      </w:r>
      <w:r w:rsidR="00327972" w:rsidRPr="005526F1">
        <w:rPr>
          <w:rFonts w:ascii="Lucida Sans Unicode" w:hAnsi="Lucida Sans Unicode" w:cs="Lucida Sans Unicode"/>
          <w:sz w:val="20"/>
          <w:szCs w:val="20"/>
        </w:rPr>
        <w:t>28</w:t>
      </w:r>
      <w:r w:rsidRPr="005526F1">
        <w:rPr>
          <w:rFonts w:ascii="Lucida Sans Unicode" w:hAnsi="Lucida Sans Unicode" w:cs="Lucida Sans Unicode"/>
          <w:sz w:val="20"/>
          <w:szCs w:val="20"/>
        </w:rPr>
        <w:t>, párrafo 1, fracción I del Reglamento Interior del Instituto Electoral y de Participación Ciudadana del Estado de Jalisco, en relación con el numeral 136, párrafo 6</w:t>
      </w:r>
      <w:r w:rsidR="004E59CB" w:rsidRPr="005526F1">
        <w:rPr>
          <w:rFonts w:ascii="Lucida Sans Unicode" w:hAnsi="Lucida Sans Unicode" w:cs="Lucida Sans Unicode"/>
          <w:sz w:val="20"/>
          <w:szCs w:val="20"/>
        </w:rPr>
        <w:t>,</w:t>
      </w:r>
      <w:r w:rsidRPr="005526F1">
        <w:rPr>
          <w:rFonts w:ascii="Lucida Sans Unicode" w:hAnsi="Lucida Sans Unicode" w:cs="Lucida Sans Unicode"/>
          <w:sz w:val="20"/>
          <w:szCs w:val="20"/>
        </w:rPr>
        <w:t xml:space="preserve"> del Código Electoral del Estado de Jalisco, esta Comisión emite el siguiente</w:t>
      </w:r>
    </w:p>
    <w:p w14:paraId="5E1A9510"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3CD5772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lang w:val="pt-PT"/>
        </w:rPr>
      </w:pPr>
      <w:r w:rsidRPr="005526F1">
        <w:rPr>
          <w:rFonts w:ascii="Lucida Sans Unicode" w:hAnsi="Lucida Sans Unicode" w:cs="Lucida Sans Unicode"/>
          <w:b/>
          <w:sz w:val="20"/>
          <w:szCs w:val="20"/>
          <w:lang w:val="pt-PT"/>
        </w:rPr>
        <w:t>A C U E R D O:</w:t>
      </w:r>
    </w:p>
    <w:p w14:paraId="6448118A" w14:textId="77777777" w:rsidR="00035F75" w:rsidRPr="005526F1" w:rsidRDefault="00035F75" w:rsidP="0008506B">
      <w:pPr>
        <w:pStyle w:val="Sinespaciado"/>
        <w:spacing w:line="276" w:lineRule="auto"/>
        <w:jc w:val="both"/>
        <w:rPr>
          <w:rFonts w:ascii="Lucida Sans Unicode" w:hAnsi="Lucida Sans Unicode" w:cs="Lucida Sans Unicode"/>
          <w:sz w:val="20"/>
          <w:szCs w:val="20"/>
          <w:lang w:val="pt-PT"/>
        </w:rPr>
      </w:pPr>
    </w:p>
    <w:p w14:paraId="3BD5D232" w14:textId="4B8F57DB"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lang w:val="pt-PT"/>
        </w:rPr>
        <w:t>Primero.</w:t>
      </w:r>
      <w:r w:rsidRPr="005526F1">
        <w:rPr>
          <w:rFonts w:ascii="Lucida Sans Unicode" w:hAnsi="Lucida Sans Unicode" w:cs="Lucida Sans Unicode"/>
          <w:sz w:val="20"/>
          <w:szCs w:val="20"/>
          <w:lang w:val="pt-PT"/>
        </w:rPr>
        <w:t xml:space="preserve"> </w:t>
      </w:r>
      <w:r w:rsidRPr="005526F1">
        <w:rPr>
          <w:rFonts w:ascii="Lucida Sans Unicode" w:hAnsi="Lucida Sans Unicode" w:cs="Lucida Sans Unicode"/>
          <w:sz w:val="20"/>
          <w:szCs w:val="20"/>
        </w:rPr>
        <w:t xml:space="preserve">Se propone al Consejo General </w:t>
      </w:r>
      <w:r w:rsidR="008A50EF" w:rsidRPr="005526F1">
        <w:rPr>
          <w:rFonts w:ascii="Lucida Sans Unicode" w:hAnsi="Lucida Sans Unicode" w:cs="Lucida Sans Unicode"/>
          <w:sz w:val="20"/>
          <w:szCs w:val="20"/>
        </w:rPr>
        <w:t xml:space="preserve">el </w:t>
      </w:r>
      <w:r w:rsidR="0006572D" w:rsidRPr="005526F1">
        <w:rPr>
          <w:rFonts w:ascii="Lucida Sans Unicode" w:hAnsi="Lucida Sans Unicode" w:cs="Lucida Sans Unicode"/>
          <w:sz w:val="20"/>
          <w:szCs w:val="20"/>
        </w:rPr>
        <w:t>p</w:t>
      </w:r>
      <w:r w:rsidR="008A50EF" w:rsidRPr="005526F1">
        <w:rPr>
          <w:rFonts w:ascii="Lucida Sans Unicode" w:hAnsi="Lucida Sans Unicode" w:cs="Lucida Sans Unicode"/>
          <w:sz w:val="20"/>
          <w:szCs w:val="20"/>
        </w:rPr>
        <w:t>rograma</w:t>
      </w:r>
      <w:r w:rsidRPr="005526F1">
        <w:rPr>
          <w:rFonts w:ascii="Lucida Sans Unicode" w:hAnsi="Lucida Sans Unicode" w:cs="Lucida Sans Unicode"/>
          <w:sz w:val="20"/>
          <w:szCs w:val="20"/>
        </w:rPr>
        <w:t xml:space="preserve"> de </w:t>
      </w:r>
      <w:r w:rsidR="0006572D" w:rsidRPr="005526F1">
        <w:rPr>
          <w:rFonts w:ascii="Lucida Sans Unicode" w:hAnsi="Lucida Sans Unicode" w:cs="Lucida Sans Unicode"/>
          <w:sz w:val="20"/>
          <w:szCs w:val="20"/>
        </w:rPr>
        <w:t>t</w:t>
      </w:r>
      <w:r w:rsidRPr="005526F1">
        <w:rPr>
          <w:rFonts w:ascii="Lucida Sans Unicode" w:hAnsi="Lucida Sans Unicode" w:cs="Lucida Sans Unicode"/>
          <w:sz w:val="20"/>
          <w:szCs w:val="20"/>
        </w:rPr>
        <w:t xml:space="preserve">rabajo para la gestión de los asuntos competencia de la Comisión de </w:t>
      </w:r>
      <w:r w:rsidR="00F513FD" w:rsidRPr="005526F1">
        <w:rPr>
          <w:rFonts w:ascii="Lucida Sans Unicode" w:hAnsi="Lucida Sans Unicode" w:cs="Lucida Sans Unicode"/>
          <w:sz w:val="20"/>
          <w:szCs w:val="20"/>
        </w:rPr>
        <w:t xml:space="preserve">Implementación y Seguimiento del Voto de </w:t>
      </w:r>
      <w:r w:rsidR="00F513FD" w:rsidRPr="005526F1">
        <w:rPr>
          <w:rFonts w:ascii="Lucida Sans Unicode" w:hAnsi="Lucida Sans Unicode" w:cs="Lucida Sans Unicode"/>
          <w:sz w:val="20"/>
          <w:szCs w:val="20"/>
        </w:rPr>
        <w:lastRenderedPageBreak/>
        <w:t>Jaliscienses en el Extranjero</w:t>
      </w:r>
      <w:r w:rsidRPr="005526F1">
        <w:rPr>
          <w:rFonts w:ascii="Lucida Sans Unicode" w:hAnsi="Lucida Sans Unicode" w:cs="Lucida Sans Unicode"/>
          <w:sz w:val="20"/>
          <w:szCs w:val="20"/>
        </w:rPr>
        <w:t xml:space="preserve">, para el periodo comprendido de </w:t>
      </w:r>
      <w:r w:rsidR="00444D93" w:rsidRPr="005526F1">
        <w:rPr>
          <w:rFonts w:ascii="Lucida Sans Unicode" w:hAnsi="Lucida Sans Unicode" w:cs="Lucida Sans Unicode"/>
          <w:sz w:val="20"/>
          <w:szCs w:val="20"/>
        </w:rPr>
        <w:t xml:space="preserve">noviembre </w:t>
      </w:r>
      <w:r w:rsidRPr="005526F1">
        <w:rPr>
          <w:rFonts w:ascii="Lucida Sans Unicode" w:hAnsi="Lucida Sans Unicode" w:cs="Lucida Sans Unicode"/>
          <w:sz w:val="20"/>
          <w:szCs w:val="20"/>
        </w:rPr>
        <w:t>de</w:t>
      </w:r>
      <w:r w:rsidR="00444D93" w:rsidRPr="005526F1">
        <w:rPr>
          <w:rFonts w:ascii="Lucida Sans Unicode" w:hAnsi="Lucida Sans Unicode" w:cs="Lucida Sans Unicode"/>
          <w:sz w:val="20"/>
          <w:szCs w:val="20"/>
        </w:rPr>
        <w:t>l</w:t>
      </w:r>
      <w:r w:rsidRPr="005526F1">
        <w:rPr>
          <w:rFonts w:ascii="Lucida Sans Unicode" w:hAnsi="Lucida Sans Unicode" w:cs="Lucida Sans Unicode"/>
          <w:sz w:val="20"/>
          <w:szCs w:val="20"/>
        </w:rPr>
        <w:t xml:space="preserve"> 202</w:t>
      </w:r>
      <w:r w:rsidR="00EA309B" w:rsidRPr="005526F1">
        <w:rPr>
          <w:rFonts w:ascii="Lucida Sans Unicode" w:hAnsi="Lucida Sans Unicode" w:cs="Lucida Sans Unicode"/>
          <w:sz w:val="20"/>
          <w:szCs w:val="20"/>
        </w:rPr>
        <w:t>3</w:t>
      </w:r>
      <w:r w:rsidR="008A50EF" w:rsidRPr="005526F1">
        <w:rPr>
          <w:rFonts w:ascii="Lucida Sans Unicode" w:hAnsi="Lucida Sans Unicode" w:cs="Lucida Sans Unicode"/>
          <w:sz w:val="20"/>
          <w:szCs w:val="20"/>
        </w:rPr>
        <w:t xml:space="preserve"> hasta el </w:t>
      </w:r>
      <w:r w:rsidR="00444D93" w:rsidRPr="005526F1">
        <w:rPr>
          <w:rFonts w:ascii="Lucida Sans Unicode" w:hAnsi="Lucida Sans Unicode" w:cs="Lucida Sans Unicode"/>
          <w:sz w:val="20"/>
          <w:szCs w:val="20"/>
        </w:rPr>
        <w:t xml:space="preserve">mes de octubre del </w:t>
      </w:r>
      <w:r w:rsidR="008A50EF" w:rsidRPr="005526F1">
        <w:rPr>
          <w:rFonts w:ascii="Lucida Sans Unicode" w:hAnsi="Lucida Sans Unicode" w:cs="Lucida Sans Unicode"/>
          <w:sz w:val="20"/>
          <w:szCs w:val="20"/>
        </w:rPr>
        <w:t>2024</w:t>
      </w:r>
      <w:r w:rsidRPr="005526F1">
        <w:rPr>
          <w:rFonts w:ascii="Lucida Sans Unicode" w:hAnsi="Lucida Sans Unicode" w:cs="Lucida Sans Unicode"/>
          <w:sz w:val="20"/>
          <w:szCs w:val="20"/>
        </w:rPr>
        <w:t>, en términos del conside</w:t>
      </w:r>
      <w:r w:rsidR="00F513FD" w:rsidRPr="005526F1">
        <w:rPr>
          <w:rFonts w:ascii="Lucida Sans Unicode" w:hAnsi="Lucida Sans Unicode" w:cs="Lucida Sans Unicode"/>
          <w:sz w:val="20"/>
          <w:szCs w:val="20"/>
        </w:rPr>
        <w:t xml:space="preserve">rando </w:t>
      </w:r>
      <w:r w:rsidRPr="005526F1">
        <w:rPr>
          <w:rFonts w:ascii="Lucida Sans Unicode" w:hAnsi="Lucida Sans Unicode" w:cs="Lucida Sans Unicode"/>
          <w:b/>
          <w:sz w:val="20"/>
          <w:szCs w:val="20"/>
        </w:rPr>
        <w:t>V</w:t>
      </w:r>
      <w:r w:rsidRPr="005526F1">
        <w:rPr>
          <w:rFonts w:ascii="Lucida Sans Unicode" w:hAnsi="Lucida Sans Unicode" w:cs="Lucida Sans Unicode"/>
          <w:sz w:val="20"/>
          <w:szCs w:val="20"/>
        </w:rPr>
        <w:t xml:space="preserve"> del presente acuerdo.</w:t>
      </w:r>
    </w:p>
    <w:p w14:paraId="14ED93B2" w14:textId="77777777" w:rsidR="00035F75" w:rsidRPr="005526F1" w:rsidRDefault="00035F75" w:rsidP="0008506B">
      <w:pPr>
        <w:pStyle w:val="Sinespaciado"/>
        <w:spacing w:line="276" w:lineRule="auto"/>
        <w:jc w:val="both"/>
        <w:rPr>
          <w:rFonts w:ascii="Lucida Sans Unicode" w:hAnsi="Lucida Sans Unicode" w:cs="Lucida Sans Unicode"/>
          <w:sz w:val="20"/>
          <w:szCs w:val="20"/>
        </w:rPr>
      </w:pPr>
    </w:p>
    <w:p w14:paraId="7947CABC" w14:textId="54C61B69" w:rsidR="00035F75" w:rsidRPr="005526F1" w:rsidRDefault="00035F75" w:rsidP="0008506B">
      <w:pPr>
        <w:pStyle w:val="Sinespaciado"/>
        <w:spacing w:line="276" w:lineRule="auto"/>
        <w:jc w:val="both"/>
        <w:rPr>
          <w:rFonts w:ascii="Lucida Sans Unicode" w:hAnsi="Lucida Sans Unicode" w:cs="Lucida Sans Unicode"/>
          <w:sz w:val="20"/>
          <w:szCs w:val="20"/>
        </w:rPr>
      </w:pPr>
      <w:r w:rsidRPr="005526F1">
        <w:rPr>
          <w:rFonts w:ascii="Lucida Sans Unicode" w:hAnsi="Lucida Sans Unicode" w:cs="Lucida Sans Unicode"/>
          <w:b/>
          <w:sz w:val="20"/>
          <w:szCs w:val="20"/>
        </w:rPr>
        <w:t>Segundo.</w:t>
      </w:r>
      <w:r w:rsidRPr="005526F1">
        <w:rPr>
          <w:rFonts w:ascii="Lucida Sans Unicode" w:hAnsi="Lucida Sans Unicode" w:cs="Lucida Sans Unicode"/>
          <w:sz w:val="20"/>
          <w:szCs w:val="20"/>
        </w:rPr>
        <w:t xml:space="preserve"> </w:t>
      </w:r>
      <w:r w:rsidR="004E59CB" w:rsidRPr="005526F1">
        <w:rPr>
          <w:rFonts w:ascii="Lucida Sans Unicode" w:hAnsi="Lucida Sans Unicode" w:cs="Lucida Sans Unicode"/>
          <w:sz w:val="20"/>
          <w:szCs w:val="20"/>
        </w:rPr>
        <w:t xml:space="preserve">Se instruye a la Secretaría Técnica para que </w:t>
      </w:r>
      <w:r w:rsidR="005965A8" w:rsidRPr="005526F1">
        <w:rPr>
          <w:rFonts w:ascii="Lucida Sans Unicode" w:hAnsi="Lucida Sans Unicode" w:cs="Lucida Sans Unicode"/>
          <w:sz w:val="20"/>
          <w:szCs w:val="20"/>
        </w:rPr>
        <w:t xml:space="preserve">a la brevedad posible </w:t>
      </w:r>
      <w:r w:rsidR="000E7F8B" w:rsidRPr="005526F1">
        <w:rPr>
          <w:rFonts w:ascii="Lucida Sans Unicode" w:hAnsi="Lucida Sans Unicode" w:cs="Lucida Sans Unicode"/>
          <w:sz w:val="20"/>
          <w:szCs w:val="20"/>
        </w:rPr>
        <w:t xml:space="preserve">remita el </w:t>
      </w:r>
      <w:r w:rsidR="00B64BC9" w:rsidRPr="005526F1">
        <w:rPr>
          <w:rFonts w:ascii="Lucida Sans Unicode" w:hAnsi="Lucida Sans Unicode" w:cs="Lucida Sans Unicode"/>
          <w:sz w:val="20"/>
          <w:szCs w:val="20"/>
        </w:rPr>
        <w:t>p</w:t>
      </w:r>
      <w:r w:rsidR="000E7F8B" w:rsidRPr="005526F1">
        <w:rPr>
          <w:rFonts w:ascii="Lucida Sans Unicode" w:hAnsi="Lucida Sans Unicode" w:cs="Lucida Sans Unicode"/>
          <w:sz w:val="20"/>
          <w:szCs w:val="20"/>
        </w:rPr>
        <w:t xml:space="preserve">rograma de </w:t>
      </w:r>
      <w:r w:rsidR="00B64BC9" w:rsidRPr="005526F1">
        <w:rPr>
          <w:rFonts w:ascii="Lucida Sans Unicode" w:hAnsi="Lucida Sans Unicode" w:cs="Lucida Sans Unicode"/>
          <w:sz w:val="20"/>
          <w:szCs w:val="20"/>
        </w:rPr>
        <w:t>t</w:t>
      </w:r>
      <w:r w:rsidR="000E7F8B" w:rsidRPr="005526F1">
        <w:rPr>
          <w:rFonts w:ascii="Lucida Sans Unicode" w:hAnsi="Lucida Sans Unicode" w:cs="Lucida Sans Unicode"/>
          <w:sz w:val="20"/>
          <w:szCs w:val="20"/>
        </w:rPr>
        <w:t xml:space="preserve">rabajo </w:t>
      </w:r>
      <w:r w:rsidR="00F913B1" w:rsidRPr="005526F1">
        <w:rPr>
          <w:rFonts w:ascii="Lucida Sans Unicode" w:hAnsi="Lucida Sans Unicode" w:cs="Lucida Sans Unicode"/>
          <w:sz w:val="20"/>
          <w:szCs w:val="20"/>
        </w:rPr>
        <w:t xml:space="preserve">contenido en el presente acuerdo, </w:t>
      </w:r>
      <w:r w:rsidR="004E59CB" w:rsidRPr="005526F1">
        <w:rPr>
          <w:rFonts w:ascii="Lucida Sans Unicode" w:hAnsi="Lucida Sans Unicode" w:cs="Lucida Sans Unicode"/>
          <w:sz w:val="20"/>
          <w:szCs w:val="20"/>
        </w:rPr>
        <w:t xml:space="preserve">a la Secretaría Ejecutiva, </w:t>
      </w:r>
      <w:r w:rsidR="00F913B1" w:rsidRPr="005526F1">
        <w:rPr>
          <w:rFonts w:ascii="Lucida Sans Unicode" w:hAnsi="Lucida Sans Unicode" w:cs="Lucida Sans Unicode"/>
          <w:sz w:val="20"/>
          <w:szCs w:val="20"/>
        </w:rPr>
        <w:t>para que</w:t>
      </w:r>
      <w:r w:rsidR="00B90AD8"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en su oportunidad</w:t>
      </w:r>
      <w:r w:rsidR="00B90AD8"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se someta a consideración </w:t>
      </w:r>
      <w:r w:rsidR="003F79B3" w:rsidRPr="005526F1">
        <w:rPr>
          <w:rFonts w:ascii="Lucida Sans Unicode" w:hAnsi="Lucida Sans Unicode" w:cs="Lucida Sans Unicode"/>
          <w:sz w:val="20"/>
          <w:szCs w:val="20"/>
        </w:rPr>
        <w:t xml:space="preserve">de las </w:t>
      </w:r>
      <w:r w:rsidR="00574DD8" w:rsidRPr="005526F1">
        <w:rPr>
          <w:rFonts w:ascii="Lucida Sans Unicode" w:hAnsi="Lucida Sans Unicode" w:cs="Lucida Sans Unicode"/>
          <w:sz w:val="20"/>
          <w:szCs w:val="20"/>
        </w:rPr>
        <w:t>personas integrantes</w:t>
      </w:r>
      <w:r w:rsidR="004E59CB" w:rsidRPr="005526F1">
        <w:rPr>
          <w:rFonts w:ascii="Lucida Sans Unicode" w:hAnsi="Lucida Sans Unicode" w:cs="Lucida Sans Unicode"/>
          <w:sz w:val="20"/>
          <w:szCs w:val="20"/>
        </w:rPr>
        <w:t xml:space="preserve"> del Consejo General</w:t>
      </w:r>
      <w:r w:rsidR="000041D1" w:rsidRPr="005526F1">
        <w:rPr>
          <w:rFonts w:ascii="Lucida Sans Unicode" w:hAnsi="Lucida Sans Unicode" w:cs="Lucida Sans Unicode"/>
          <w:sz w:val="20"/>
          <w:szCs w:val="20"/>
        </w:rPr>
        <w:t>,</w:t>
      </w:r>
      <w:r w:rsidR="004E59CB" w:rsidRPr="005526F1">
        <w:rPr>
          <w:rFonts w:ascii="Lucida Sans Unicode" w:hAnsi="Lucida Sans Unicode" w:cs="Lucida Sans Unicode"/>
          <w:sz w:val="20"/>
          <w:szCs w:val="20"/>
        </w:rPr>
        <w:t xml:space="preserve"> </w:t>
      </w:r>
      <w:r w:rsidR="0061018B" w:rsidRPr="005526F1">
        <w:rPr>
          <w:rFonts w:ascii="Lucida Sans Unicode" w:hAnsi="Lucida Sans Unicode" w:cs="Lucida Sans Unicode"/>
          <w:sz w:val="20"/>
          <w:szCs w:val="20"/>
        </w:rPr>
        <w:t>para su aprobación</w:t>
      </w:r>
      <w:r w:rsidR="004E59CB" w:rsidRPr="005526F1">
        <w:rPr>
          <w:rFonts w:ascii="Lucida Sans Unicode" w:hAnsi="Lucida Sans Unicode" w:cs="Lucida Sans Unicode"/>
          <w:sz w:val="20"/>
          <w:szCs w:val="20"/>
        </w:rPr>
        <w:t>.</w:t>
      </w:r>
    </w:p>
    <w:p w14:paraId="19FCF9A2" w14:textId="77777777" w:rsidR="009518D9" w:rsidRPr="005526F1" w:rsidRDefault="009518D9" w:rsidP="0008506B">
      <w:pPr>
        <w:pStyle w:val="Sinespaciado"/>
        <w:spacing w:line="276" w:lineRule="auto"/>
        <w:jc w:val="both"/>
        <w:rPr>
          <w:rFonts w:ascii="Lucida Sans Unicode" w:hAnsi="Lucida Sans Unicode" w:cs="Lucida Sans Unicode"/>
          <w:sz w:val="20"/>
          <w:szCs w:val="20"/>
        </w:rPr>
      </w:pPr>
    </w:p>
    <w:p w14:paraId="20E4DB81" w14:textId="77777777" w:rsidR="001D7DA8" w:rsidRPr="005526F1" w:rsidRDefault="001D7DA8" w:rsidP="0008506B">
      <w:pPr>
        <w:pStyle w:val="Sinespaciado"/>
        <w:spacing w:line="276" w:lineRule="auto"/>
        <w:jc w:val="both"/>
        <w:rPr>
          <w:rFonts w:ascii="Lucida Sans Unicode" w:hAnsi="Lucida Sans Unicode" w:cs="Lucida Sans Unicode"/>
          <w:sz w:val="20"/>
          <w:szCs w:val="20"/>
        </w:rPr>
      </w:pPr>
    </w:p>
    <w:tbl>
      <w:tblPr>
        <w:tblW w:w="5000" w:type="pct"/>
        <w:jc w:val="center"/>
        <w:tblLook w:val="04A0" w:firstRow="1" w:lastRow="0" w:firstColumn="1" w:lastColumn="0" w:noHBand="0" w:noVBand="1"/>
      </w:tblPr>
      <w:tblGrid>
        <w:gridCol w:w="4419"/>
        <w:gridCol w:w="4419"/>
      </w:tblGrid>
      <w:tr w:rsidR="00035F75" w:rsidRPr="005526F1" w14:paraId="734B043F" w14:textId="77777777" w:rsidTr="00E45AEB">
        <w:trPr>
          <w:jc w:val="center"/>
        </w:trPr>
        <w:tc>
          <w:tcPr>
            <w:tcW w:w="5000" w:type="pct"/>
            <w:gridSpan w:val="2"/>
            <w:shd w:val="clear" w:color="auto" w:fill="auto"/>
          </w:tcPr>
          <w:p w14:paraId="76429495" w14:textId="464C1B21"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 xml:space="preserve">Guadalajara, Jalisco, a </w:t>
            </w:r>
            <w:r w:rsidR="009518D9" w:rsidRPr="005526F1">
              <w:rPr>
                <w:rFonts w:ascii="Lucida Sans Unicode" w:hAnsi="Lucida Sans Unicode" w:cs="Lucida Sans Unicode"/>
                <w:b/>
                <w:sz w:val="20"/>
                <w:szCs w:val="20"/>
              </w:rPr>
              <w:t>10</w:t>
            </w:r>
            <w:r w:rsidR="009A52EE" w:rsidRPr="005526F1">
              <w:rPr>
                <w:rFonts w:ascii="Lucida Sans Unicode" w:hAnsi="Lucida Sans Unicode" w:cs="Lucida Sans Unicode"/>
                <w:b/>
                <w:sz w:val="20"/>
                <w:szCs w:val="20"/>
              </w:rPr>
              <w:t xml:space="preserve"> de </w:t>
            </w:r>
            <w:r w:rsidR="009518D9" w:rsidRPr="005526F1">
              <w:rPr>
                <w:rFonts w:ascii="Lucida Sans Unicode" w:hAnsi="Lucida Sans Unicode" w:cs="Lucida Sans Unicode"/>
                <w:b/>
                <w:sz w:val="20"/>
                <w:szCs w:val="20"/>
              </w:rPr>
              <w:t>noviembre</w:t>
            </w:r>
            <w:r w:rsidR="004E59CB" w:rsidRPr="005526F1">
              <w:rPr>
                <w:rFonts w:ascii="Lucida Sans Unicode" w:hAnsi="Lucida Sans Unicode" w:cs="Lucida Sans Unicode"/>
                <w:b/>
                <w:sz w:val="20"/>
                <w:szCs w:val="20"/>
              </w:rPr>
              <w:t xml:space="preserve"> </w:t>
            </w:r>
            <w:r w:rsidR="00DA0C9F" w:rsidRPr="005526F1">
              <w:rPr>
                <w:rFonts w:ascii="Lucida Sans Unicode" w:hAnsi="Lucida Sans Unicode" w:cs="Lucida Sans Unicode"/>
                <w:b/>
                <w:sz w:val="20"/>
                <w:szCs w:val="20"/>
              </w:rPr>
              <w:t>de 202</w:t>
            </w:r>
            <w:r w:rsidR="00EA309B" w:rsidRPr="005526F1">
              <w:rPr>
                <w:rFonts w:ascii="Lucida Sans Unicode" w:hAnsi="Lucida Sans Unicode" w:cs="Lucida Sans Unicode"/>
                <w:b/>
                <w:sz w:val="20"/>
                <w:szCs w:val="20"/>
              </w:rPr>
              <w:t>3</w:t>
            </w:r>
          </w:p>
        </w:tc>
      </w:tr>
      <w:tr w:rsidR="00035F75" w:rsidRPr="005526F1" w14:paraId="722D630C" w14:textId="77777777" w:rsidTr="00E45AEB">
        <w:trPr>
          <w:jc w:val="center"/>
        </w:trPr>
        <w:tc>
          <w:tcPr>
            <w:tcW w:w="5000" w:type="pct"/>
            <w:gridSpan w:val="2"/>
            <w:shd w:val="clear" w:color="auto" w:fill="auto"/>
          </w:tcPr>
          <w:p w14:paraId="1FEEE94A"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2B786DDD" w14:textId="77777777" w:rsidR="00E37E11" w:rsidRPr="005526F1" w:rsidRDefault="00E37E11" w:rsidP="0008506B">
            <w:pPr>
              <w:pStyle w:val="Sinespaciado"/>
              <w:spacing w:line="276" w:lineRule="auto"/>
              <w:jc w:val="center"/>
              <w:rPr>
                <w:rFonts w:ascii="Lucida Sans Unicode" w:hAnsi="Lucida Sans Unicode" w:cs="Lucida Sans Unicode"/>
                <w:b/>
                <w:sz w:val="20"/>
                <w:szCs w:val="20"/>
              </w:rPr>
            </w:pPr>
          </w:p>
          <w:p w14:paraId="25BEA24C"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1D650458" w14:textId="63554D94" w:rsidR="009A52EE" w:rsidRPr="005526F1" w:rsidRDefault="00EA309B"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Zoad Jeanine García González</w:t>
            </w:r>
          </w:p>
          <w:p w14:paraId="4764696D" w14:textId="4BCEE529"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Consejer</w:t>
            </w:r>
            <w:r w:rsidR="00EA309B" w:rsidRPr="005526F1">
              <w:rPr>
                <w:rFonts w:ascii="Lucida Sans Unicode" w:hAnsi="Lucida Sans Unicode" w:cs="Lucida Sans Unicode"/>
                <w:b/>
                <w:sz w:val="20"/>
                <w:szCs w:val="20"/>
              </w:rPr>
              <w:t>a</w:t>
            </w:r>
            <w:r w:rsidRPr="005526F1">
              <w:rPr>
                <w:rFonts w:ascii="Lucida Sans Unicode" w:hAnsi="Lucida Sans Unicode" w:cs="Lucida Sans Unicode"/>
                <w:b/>
                <w:sz w:val="20"/>
                <w:szCs w:val="20"/>
              </w:rPr>
              <w:t xml:space="preserve"> </w:t>
            </w:r>
            <w:r w:rsidR="007C21C9" w:rsidRPr="005526F1">
              <w:rPr>
                <w:rFonts w:ascii="Lucida Sans Unicode" w:hAnsi="Lucida Sans Unicode" w:cs="Lucida Sans Unicode"/>
                <w:b/>
                <w:sz w:val="20"/>
                <w:szCs w:val="20"/>
              </w:rPr>
              <w:t>E</w:t>
            </w:r>
            <w:r w:rsidRPr="005526F1">
              <w:rPr>
                <w:rFonts w:ascii="Lucida Sans Unicode" w:hAnsi="Lucida Sans Unicode" w:cs="Lucida Sans Unicode"/>
                <w:b/>
                <w:sz w:val="20"/>
                <w:szCs w:val="20"/>
              </w:rPr>
              <w:t xml:space="preserve">lectoral </w:t>
            </w:r>
            <w:proofErr w:type="gramStart"/>
            <w:r w:rsidR="007C21C9" w:rsidRPr="005526F1">
              <w:rPr>
                <w:rFonts w:ascii="Lucida Sans Unicode" w:hAnsi="Lucida Sans Unicode" w:cs="Lucida Sans Unicode"/>
                <w:b/>
                <w:sz w:val="20"/>
                <w:szCs w:val="20"/>
              </w:rPr>
              <w:t>P</w:t>
            </w:r>
            <w:r w:rsidRPr="005526F1">
              <w:rPr>
                <w:rFonts w:ascii="Lucida Sans Unicode" w:hAnsi="Lucida Sans Unicode" w:cs="Lucida Sans Unicode"/>
                <w:b/>
                <w:sz w:val="20"/>
                <w:szCs w:val="20"/>
              </w:rPr>
              <w:t>resident</w:t>
            </w:r>
            <w:r w:rsidR="00531688" w:rsidRPr="005526F1">
              <w:rPr>
                <w:rFonts w:ascii="Lucida Sans Unicode" w:hAnsi="Lucida Sans Unicode" w:cs="Lucida Sans Unicode"/>
                <w:b/>
                <w:sz w:val="20"/>
                <w:szCs w:val="20"/>
              </w:rPr>
              <w:t>a</w:t>
            </w:r>
            <w:proofErr w:type="gramEnd"/>
          </w:p>
        </w:tc>
      </w:tr>
      <w:tr w:rsidR="00035F75" w:rsidRPr="005526F1" w14:paraId="3C839EB4" w14:textId="77777777" w:rsidTr="00E45AEB">
        <w:trPr>
          <w:jc w:val="center"/>
        </w:trPr>
        <w:tc>
          <w:tcPr>
            <w:tcW w:w="2500" w:type="pct"/>
            <w:shd w:val="clear" w:color="auto" w:fill="auto"/>
          </w:tcPr>
          <w:p w14:paraId="523DA524"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21F5319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567B5932"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58A6A7A6" w14:textId="77777777" w:rsidR="00035F75" w:rsidRPr="005526F1" w:rsidRDefault="00F513FD"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Moisés Pérez Vega</w:t>
            </w:r>
          </w:p>
          <w:p w14:paraId="0C7A7CAD" w14:textId="2799F065"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Consejer</w:t>
            </w:r>
            <w:r w:rsidR="00F513FD" w:rsidRPr="005526F1">
              <w:rPr>
                <w:rFonts w:ascii="Lucida Sans Unicode" w:hAnsi="Lucida Sans Unicode" w:cs="Lucida Sans Unicode"/>
                <w:b/>
                <w:sz w:val="20"/>
                <w:szCs w:val="20"/>
              </w:rPr>
              <w:t>o</w:t>
            </w:r>
            <w:r w:rsidRPr="005526F1">
              <w:rPr>
                <w:rFonts w:ascii="Lucida Sans Unicode" w:hAnsi="Lucida Sans Unicode" w:cs="Lucida Sans Unicode"/>
                <w:b/>
                <w:sz w:val="20"/>
                <w:szCs w:val="20"/>
              </w:rPr>
              <w:t xml:space="preserve"> </w:t>
            </w:r>
            <w:r w:rsidR="007C21C9" w:rsidRPr="005526F1">
              <w:rPr>
                <w:rFonts w:ascii="Lucida Sans Unicode" w:hAnsi="Lucida Sans Unicode" w:cs="Lucida Sans Unicode"/>
                <w:b/>
                <w:sz w:val="20"/>
                <w:szCs w:val="20"/>
              </w:rPr>
              <w:t>E</w:t>
            </w:r>
            <w:r w:rsidRPr="005526F1">
              <w:rPr>
                <w:rFonts w:ascii="Lucida Sans Unicode" w:hAnsi="Lucida Sans Unicode" w:cs="Lucida Sans Unicode"/>
                <w:b/>
                <w:sz w:val="20"/>
                <w:szCs w:val="20"/>
              </w:rPr>
              <w:t xml:space="preserve">lectoral </w:t>
            </w:r>
            <w:r w:rsidR="007C21C9" w:rsidRPr="005526F1">
              <w:rPr>
                <w:rFonts w:ascii="Lucida Sans Unicode" w:hAnsi="Lucida Sans Unicode" w:cs="Lucida Sans Unicode"/>
                <w:b/>
                <w:sz w:val="20"/>
                <w:szCs w:val="20"/>
              </w:rPr>
              <w:t>I</w:t>
            </w:r>
            <w:r w:rsidRPr="005526F1">
              <w:rPr>
                <w:rFonts w:ascii="Lucida Sans Unicode" w:hAnsi="Lucida Sans Unicode" w:cs="Lucida Sans Unicode"/>
                <w:b/>
                <w:sz w:val="20"/>
                <w:szCs w:val="20"/>
              </w:rPr>
              <w:t>ntegrante</w:t>
            </w:r>
          </w:p>
        </w:tc>
        <w:tc>
          <w:tcPr>
            <w:tcW w:w="2500" w:type="pct"/>
            <w:shd w:val="clear" w:color="auto" w:fill="auto"/>
          </w:tcPr>
          <w:p w14:paraId="520DA581"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70932997"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58AF7CFE"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3E8C949F" w14:textId="13406639" w:rsidR="00035F75" w:rsidRPr="005526F1" w:rsidRDefault="00650BED"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Miguel Godínez Terriquez</w:t>
            </w:r>
          </w:p>
          <w:p w14:paraId="322E7D24" w14:textId="63F4195F"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Consejer</w:t>
            </w:r>
            <w:r w:rsidR="00650BED" w:rsidRPr="005526F1">
              <w:rPr>
                <w:rFonts w:ascii="Lucida Sans Unicode" w:hAnsi="Lucida Sans Unicode" w:cs="Lucida Sans Unicode"/>
                <w:b/>
                <w:sz w:val="20"/>
                <w:szCs w:val="20"/>
              </w:rPr>
              <w:t>o</w:t>
            </w:r>
            <w:r w:rsidRPr="005526F1">
              <w:rPr>
                <w:rFonts w:ascii="Lucida Sans Unicode" w:hAnsi="Lucida Sans Unicode" w:cs="Lucida Sans Unicode"/>
                <w:b/>
                <w:sz w:val="20"/>
                <w:szCs w:val="20"/>
              </w:rPr>
              <w:t xml:space="preserve"> </w:t>
            </w:r>
            <w:r w:rsidR="007C21C9" w:rsidRPr="005526F1">
              <w:rPr>
                <w:rFonts w:ascii="Lucida Sans Unicode" w:hAnsi="Lucida Sans Unicode" w:cs="Lucida Sans Unicode"/>
                <w:b/>
                <w:sz w:val="20"/>
                <w:szCs w:val="20"/>
              </w:rPr>
              <w:t>E</w:t>
            </w:r>
            <w:r w:rsidRPr="005526F1">
              <w:rPr>
                <w:rFonts w:ascii="Lucida Sans Unicode" w:hAnsi="Lucida Sans Unicode" w:cs="Lucida Sans Unicode"/>
                <w:b/>
                <w:sz w:val="20"/>
                <w:szCs w:val="20"/>
              </w:rPr>
              <w:t xml:space="preserve">lectoral </w:t>
            </w:r>
            <w:r w:rsidR="007C21C9" w:rsidRPr="005526F1">
              <w:rPr>
                <w:rFonts w:ascii="Lucida Sans Unicode" w:hAnsi="Lucida Sans Unicode" w:cs="Lucida Sans Unicode"/>
                <w:b/>
                <w:sz w:val="20"/>
                <w:szCs w:val="20"/>
              </w:rPr>
              <w:t>I</w:t>
            </w:r>
            <w:r w:rsidRPr="005526F1">
              <w:rPr>
                <w:rFonts w:ascii="Lucida Sans Unicode" w:hAnsi="Lucida Sans Unicode" w:cs="Lucida Sans Unicode"/>
                <w:b/>
                <w:sz w:val="20"/>
                <w:szCs w:val="20"/>
              </w:rPr>
              <w:t>ntegrante</w:t>
            </w:r>
          </w:p>
        </w:tc>
      </w:tr>
      <w:tr w:rsidR="00035F75" w:rsidRPr="005526F1" w14:paraId="7CD2B357" w14:textId="77777777" w:rsidTr="00E45AEB">
        <w:trPr>
          <w:trHeight w:val="1323"/>
          <w:jc w:val="center"/>
        </w:trPr>
        <w:tc>
          <w:tcPr>
            <w:tcW w:w="5000" w:type="pct"/>
            <w:gridSpan w:val="2"/>
            <w:shd w:val="clear" w:color="auto" w:fill="auto"/>
          </w:tcPr>
          <w:p w14:paraId="206C23F4"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6FAC02D5"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4BF8783E"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p>
          <w:p w14:paraId="1629B7F2" w14:textId="39DBA51E" w:rsidR="00035F75" w:rsidRPr="005526F1" w:rsidRDefault="00650BED"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 xml:space="preserve">Carlos Javier Aguirre Arias </w:t>
            </w:r>
          </w:p>
          <w:p w14:paraId="59827516" w14:textId="77777777" w:rsidR="00035F75" w:rsidRPr="005526F1" w:rsidRDefault="00035F75" w:rsidP="0008506B">
            <w:pPr>
              <w:pStyle w:val="Sinespaciado"/>
              <w:spacing w:line="276" w:lineRule="auto"/>
              <w:jc w:val="center"/>
              <w:rPr>
                <w:rFonts w:ascii="Lucida Sans Unicode" w:hAnsi="Lucida Sans Unicode" w:cs="Lucida Sans Unicode"/>
                <w:b/>
                <w:sz w:val="20"/>
                <w:szCs w:val="20"/>
              </w:rPr>
            </w:pPr>
            <w:r w:rsidRPr="005526F1">
              <w:rPr>
                <w:rFonts w:ascii="Lucida Sans Unicode" w:hAnsi="Lucida Sans Unicode" w:cs="Lucida Sans Unicode"/>
                <w:b/>
                <w:sz w:val="20"/>
                <w:szCs w:val="20"/>
              </w:rPr>
              <w:t>Secretario Técnico</w:t>
            </w:r>
          </w:p>
        </w:tc>
      </w:tr>
      <w:tr w:rsidR="00E062D0" w:rsidRPr="005526F1" w14:paraId="56ACC9D9" w14:textId="77777777" w:rsidTr="00E45AEB">
        <w:trPr>
          <w:trHeight w:val="691"/>
          <w:jc w:val="center"/>
        </w:trPr>
        <w:tc>
          <w:tcPr>
            <w:tcW w:w="5000" w:type="pct"/>
            <w:gridSpan w:val="2"/>
            <w:shd w:val="clear" w:color="auto" w:fill="auto"/>
          </w:tcPr>
          <w:p w14:paraId="3A371574" w14:textId="77777777" w:rsidR="00035F75" w:rsidRPr="005526F1" w:rsidRDefault="00035F75" w:rsidP="0008506B">
            <w:pPr>
              <w:suppressAutoHyphens/>
              <w:spacing w:after="0" w:line="276" w:lineRule="auto"/>
              <w:jc w:val="both"/>
              <w:rPr>
                <w:rFonts w:ascii="Lucida Sans Unicode" w:eastAsia="Times New Roman" w:hAnsi="Lucida Sans Unicode" w:cs="Lucida Sans Unicode"/>
                <w:sz w:val="20"/>
                <w:szCs w:val="20"/>
                <w:lang w:val="es-ES" w:eastAsia="ar-SA"/>
              </w:rPr>
            </w:pPr>
          </w:p>
          <w:p w14:paraId="6E3EDEED" w14:textId="77777777" w:rsidR="009F1752" w:rsidRPr="005526F1" w:rsidRDefault="009F1752" w:rsidP="0008506B">
            <w:pPr>
              <w:suppressAutoHyphens/>
              <w:spacing w:after="0" w:line="276" w:lineRule="auto"/>
              <w:jc w:val="both"/>
              <w:rPr>
                <w:rFonts w:ascii="Lucida Sans Unicode" w:eastAsia="Times New Roman" w:hAnsi="Lucida Sans Unicode" w:cs="Lucida Sans Unicode"/>
                <w:sz w:val="20"/>
                <w:szCs w:val="20"/>
                <w:lang w:val="es-ES" w:eastAsia="ar-SA"/>
              </w:rPr>
            </w:pPr>
          </w:p>
          <w:p w14:paraId="47C11E1B" w14:textId="1EE96DD6" w:rsidR="00035F75" w:rsidRPr="005526F1" w:rsidRDefault="00035F75" w:rsidP="0008506B">
            <w:pPr>
              <w:suppressAutoHyphens/>
              <w:spacing w:after="0" w:line="276" w:lineRule="auto"/>
              <w:jc w:val="both"/>
              <w:rPr>
                <w:rFonts w:ascii="Lucida Sans Unicode" w:eastAsia="Times New Roman" w:hAnsi="Lucida Sans Unicode" w:cs="Lucida Sans Unicode"/>
                <w:sz w:val="20"/>
                <w:szCs w:val="20"/>
                <w:lang w:val="es-ES" w:eastAsia="ar-SA"/>
              </w:rPr>
            </w:pPr>
          </w:p>
        </w:tc>
      </w:tr>
    </w:tbl>
    <w:p w14:paraId="3DC87415" w14:textId="77777777" w:rsidR="006F3E8D" w:rsidRPr="005526F1" w:rsidRDefault="006F3E8D" w:rsidP="0008506B">
      <w:pPr>
        <w:spacing w:line="276" w:lineRule="auto"/>
        <w:rPr>
          <w:rFonts w:ascii="Lucida Sans Unicode" w:hAnsi="Lucida Sans Unicode" w:cs="Lucida Sans Unicode"/>
          <w:sz w:val="20"/>
          <w:szCs w:val="20"/>
        </w:rPr>
      </w:pPr>
    </w:p>
    <w:p w14:paraId="19A21F42" w14:textId="77777777" w:rsidR="0008506B" w:rsidRPr="005526F1" w:rsidRDefault="0008506B">
      <w:pPr>
        <w:spacing w:line="276" w:lineRule="auto"/>
        <w:rPr>
          <w:rFonts w:ascii="Lucida Sans Unicode" w:hAnsi="Lucida Sans Unicode" w:cs="Lucida Sans Unicode"/>
          <w:sz w:val="20"/>
          <w:szCs w:val="20"/>
        </w:rPr>
      </w:pPr>
    </w:p>
    <w:sectPr w:rsidR="0008506B" w:rsidRPr="005526F1" w:rsidSect="00E37E1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6F5D2" w14:textId="77777777" w:rsidR="00A30ADB" w:rsidRDefault="00A30ADB" w:rsidP="00035F75">
      <w:pPr>
        <w:spacing w:after="0" w:line="240" w:lineRule="auto"/>
      </w:pPr>
      <w:r>
        <w:separator/>
      </w:r>
    </w:p>
  </w:endnote>
  <w:endnote w:type="continuationSeparator" w:id="0">
    <w:p w14:paraId="5F3AA634" w14:textId="77777777" w:rsidR="00A30ADB" w:rsidRDefault="00A30ADB" w:rsidP="00035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F8FB2" w14:textId="77777777" w:rsidR="001D7DA8" w:rsidRDefault="00035F75"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F85744" w14:textId="77777777" w:rsidR="001D7DA8" w:rsidRDefault="001D7DA8"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2821" w14:textId="77777777" w:rsidR="001D7DA8" w:rsidRDefault="001D7DA8" w:rsidP="003C1CB5">
    <w:pPr>
      <w:pStyle w:val="Piedepgina"/>
      <w:ind w:right="360"/>
      <w:jc w:val="right"/>
      <w:rPr>
        <w:rFonts w:ascii="Trebuchet MS" w:eastAsia="Calibri" w:hAnsi="Trebuchet MS" w:cs="Arial"/>
        <w:sz w:val="20"/>
        <w:szCs w:val="20"/>
      </w:rPr>
    </w:pPr>
  </w:p>
  <w:p w14:paraId="700C3674" w14:textId="77777777" w:rsidR="001D7DA8" w:rsidRPr="00565387" w:rsidRDefault="00035F75" w:rsidP="00131E98">
    <w:pPr>
      <w:tabs>
        <w:tab w:val="center" w:pos="4419"/>
        <w:tab w:val="right" w:pos="8838"/>
      </w:tabs>
      <w:jc w:val="center"/>
      <w:rPr>
        <w:rFonts w:ascii="Arial" w:hAnsi="Arial" w:cs="Arial"/>
        <w:bCs/>
        <w:color w:val="A6A6A6"/>
        <w:sz w:val="16"/>
        <w:szCs w:val="16"/>
      </w:rPr>
    </w:pPr>
    <w:r w:rsidRPr="00565387">
      <w:rPr>
        <w:rFonts w:ascii="Arial" w:eastAsia="Calibri" w:hAnsi="Arial" w:cs="Arial"/>
        <w:bCs/>
        <w:color w:val="A6A6A6"/>
        <w:sz w:val="18"/>
        <w:szCs w:val="18"/>
        <w:lang w:val="es-ES_tradnl" w:eastAsia="es-ES_tradnl"/>
      </w:rPr>
      <w:t>Parque de las Estrellas 2764, colonia Jardines del Bosque Centro, Guadalajara, Jalisco, México. C.P.44520</w:t>
    </w:r>
    <w:r w:rsidR="0008506B">
      <w:rPr>
        <w:rFonts w:ascii="Arial" w:hAnsi="Arial" w:cs="Arial"/>
        <w:bCs/>
        <w:color w:val="A6A6A6"/>
        <w:sz w:val="16"/>
        <w:szCs w:val="16"/>
      </w:rPr>
      <w:pict w14:anchorId="579D35C0">
        <v:rect id="_x0000_i1025" style="width:437.05pt;height:.25pt" o:hrpct="989" o:hralign="center" o:hrstd="t" o:hr="t" fillcolor="#a0a0a0" stroked="f"/>
      </w:pict>
    </w:r>
  </w:p>
  <w:p w14:paraId="1F91F063" w14:textId="77777777" w:rsidR="001D7DA8" w:rsidRPr="00565387" w:rsidRDefault="00035F75" w:rsidP="00035F75">
    <w:pPr>
      <w:tabs>
        <w:tab w:val="center" w:pos="4419"/>
        <w:tab w:val="right" w:pos="8838"/>
      </w:tabs>
      <w:jc w:val="center"/>
      <w:rPr>
        <w:rFonts w:ascii="Arial" w:eastAsia="Calibri" w:hAnsi="Arial" w:cs="Arial"/>
        <w:sz w:val="20"/>
        <w:szCs w:val="20"/>
      </w:rPr>
    </w:pPr>
    <w:r w:rsidRPr="00565387">
      <w:rPr>
        <w:rFonts w:ascii="Arial" w:hAnsi="Arial" w:cs="Arial"/>
        <w:b/>
        <w:bCs/>
        <w:color w:val="7030A0"/>
        <w:sz w:val="16"/>
        <w:szCs w:val="16"/>
      </w:rPr>
      <w:t>www.iepcjalisco.org.mx</w:t>
    </w:r>
  </w:p>
  <w:p w14:paraId="3CBFBD56" w14:textId="77777777" w:rsidR="001D7DA8" w:rsidRPr="00565387" w:rsidRDefault="00035F75" w:rsidP="003C1CB5">
    <w:pPr>
      <w:pStyle w:val="Piedepgina"/>
      <w:ind w:right="360"/>
      <w:jc w:val="right"/>
      <w:rPr>
        <w:rFonts w:ascii="Arial" w:hAnsi="Arial" w:cs="Arial"/>
      </w:rPr>
    </w:pPr>
    <w:r w:rsidRPr="00565387">
      <w:rPr>
        <w:rFonts w:ascii="Arial" w:eastAsia="Calibri" w:hAnsi="Arial" w:cs="Arial"/>
        <w:sz w:val="20"/>
        <w:szCs w:val="20"/>
      </w:rPr>
      <w:t xml:space="preserve">Página </w:t>
    </w:r>
    <w:r w:rsidRPr="00565387">
      <w:rPr>
        <w:rFonts w:ascii="Arial" w:eastAsia="Calibri" w:hAnsi="Arial" w:cs="Arial"/>
        <w:sz w:val="20"/>
        <w:szCs w:val="20"/>
      </w:rPr>
      <w:fldChar w:fldCharType="begin"/>
    </w:r>
    <w:r w:rsidRPr="00565387">
      <w:rPr>
        <w:rFonts w:ascii="Arial" w:eastAsia="Calibri" w:hAnsi="Arial" w:cs="Arial"/>
        <w:sz w:val="20"/>
        <w:szCs w:val="20"/>
      </w:rPr>
      <w:instrText xml:space="preserve"> PAGE </w:instrText>
    </w:r>
    <w:r w:rsidRPr="00565387">
      <w:rPr>
        <w:rFonts w:ascii="Arial" w:eastAsia="Calibri" w:hAnsi="Arial" w:cs="Arial"/>
        <w:sz w:val="20"/>
        <w:szCs w:val="20"/>
      </w:rPr>
      <w:fldChar w:fldCharType="separate"/>
    </w:r>
    <w:r w:rsidR="000316A0" w:rsidRPr="00565387">
      <w:rPr>
        <w:rFonts w:ascii="Arial" w:eastAsia="Calibri" w:hAnsi="Arial" w:cs="Arial"/>
        <w:noProof/>
        <w:sz w:val="20"/>
        <w:szCs w:val="20"/>
      </w:rPr>
      <w:t>8</w:t>
    </w:r>
    <w:r w:rsidRPr="00565387">
      <w:rPr>
        <w:rFonts w:ascii="Arial" w:eastAsia="Calibri" w:hAnsi="Arial" w:cs="Arial"/>
        <w:sz w:val="20"/>
        <w:szCs w:val="20"/>
      </w:rPr>
      <w:fldChar w:fldCharType="end"/>
    </w:r>
    <w:r w:rsidRPr="00565387">
      <w:rPr>
        <w:rFonts w:ascii="Arial" w:eastAsia="Calibri" w:hAnsi="Arial" w:cs="Arial"/>
        <w:sz w:val="20"/>
        <w:szCs w:val="20"/>
      </w:rPr>
      <w:t xml:space="preserve"> de </w:t>
    </w:r>
    <w:r w:rsidRPr="00565387">
      <w:rPr>
        <w:rFonts w:ascii="Arial" w:eastAsia="Calibri" w:hAnsi="Arial" w:cs="Arial"/>
        <w:sz w:val="20"/>
        <w:szCs w:val="20"/>
      </w:rPr>
      <w:fldChar w:fldCharType="begin"/>
    </w:r>
    <w:r w:rsidRPr="00565387">
      <w:rPr>
        <w:rFonts w:ascii="Arial" w:eastAsia="Calibri" w:hAnsi="Arial" w:cs="Arial"/>
        <w:sz w:val="20"/>
        <w:szCs w:val="20"/>
      </w:rPr>
      <w:instrText xml:space="preserve"> NUMPAGES </w:instrText>
    </w:r>
    <w:r w:rsidRPr="00565387">
      <w:rPr>
        <w:rFonts w:ascii="Arial" w:eastAsia="Calibri" w:hAnsi="Arial" w:cs="Arial"/>
        <w:sz w:val="20"/>
        <w:szCs w:val="20"/>
      </w:rPr>
      <w:fldChar w:fldCharType="separate"/>
    </w:r>
    <w:r w:rsidR="000316A0" w:rsidRPr="00565387">
      <w:rPr>
        <w:rFonts w:ascii="Arial" w:eastAsia="Calibri" w:hAnsi="Arial" w:cs="Arial"/>
        <w:noProof/>
        <w:sz w:val="20"/>
        <w:szCs w:val="20"/>
      </w:rPr>
      <w:t>8</w:t>
    </w:r>
    <w:r w:rsidRPr="00565387">
      <w:rPr>
        <w:rFonts w:ascii="Arial" w:eastAsia="Calibri"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19D7F" w14:textId="77777777" w:rsidR="00A30ADB" w:rsidRDefault="00A30ADB" w:rsidP="00035F75">
      <w:pPr>
        <w:spacing w:after="0" w:line="240" w:lineRule="auto"/>
      </w:pPr>
      <w:r>
        <w:separator/>
      </w:r>
    </w:p>
  </w:footnote>
  <w:footnote w:type="continuationSeparator" w:id="0">
    <w:p w14:paraId="7788A597" w14:textId="77777777" w:rsidR="00A30ADB" w:rsidRDefault="00A30ADB" w:rsidP="00035F75">
      <w:pPr>
        <w:spacing w:after="0" w:line="240" w:lineRule="auto"/>
      </w:pPr>
      <w:r>
        <w:continuationSeparator/>
      </w:r>
    </w:p>
  </w:footnote>
  <w:footnote w:id="1">
    <w:p w14:paraId="4523FC50" w14:textId="77777777" w:rsidR="009457B0" w:rsidRPr="00565387" w:rsidRDefault="009457B0" w:rsidP="009457B0">
      <w:pPr>
        <w:pStyle w:val="Textonotapie"/>
        <w:rPr>
          <w:rFonts w:ascii="Arial" w:hAnsi="Arial" w:cs="Arial"/>
          <w:sz w:val="16"/>
          <w:szCs w:val="16"/>
          <w:lang w:val="es-MX"/>
        </w:rPr>
      </w:pPr>
      <w:r w:rsidRPr="00565387">
        <w:rPr>
          <w:rStyle w:val="Refdenotaalpie"/>
          <w:rFonts w:ascii="Arial" w:hAnsi="Arial" w:cs="Arial"/>
          <w:sz w:val="16"/>
          <w:szCs w:val="16"/>
        </w:rPr>
        <w:footnoteRef/>
      </w:r>
      <w:r w:rsidRPr="00565387">
        <w:rPr>
          <w:rFonts w:ascii="Arial" w:hAnsi="Arial" w:cs="Arial"/>
          <w:sz w:val="16"/>
          <w:szCs w:val="16"/>
        </w:rPr>
        <w:t xml:space="preserve"> </w:t>
      </w:r>
      <w:bookmarkStart w:id="0" w:name="_Hlk21113433"/>
      <w:r w:rsidRPr="00565387">
        <w:rPr>
          <w:rFonts w:ascii="Arial" w:eastAsia="Calibri" w:hAnsi="Arial" w:cs="Arial"/>
          <w:sz w:val="16"/>
          <w:szCs w:val="16"/>
          <w:lang w:val="es-MX" w:eastAsia="en-US"/>
        </w:rPr>
        <w:t>El acuerdo fue publicado el 24 de octubre de 2019, en el periódico oficial “El Estado de Jalisco” y, su contenido puede ser consultado en el enlace siguiente:</w:t>
      </w:r>
      <w:bookmarkEnd w:id="0"/>
      <w:r w:rsidRPr="00565387">
        <w:rPr>
          <w:rFonts w:ascii="Arial" w:eastAsia="Calibri" w:hAnsi="Arial" w:cs="Arial"/>
          <w:sz w:val="16"/>
          <w:szCs w:val="16"/>
          <w:lang w:val="es-MX" w:eastAsia="en-US"/>
        </w:rPr>
        <w:t xml:space="preserve"> https://periodicooficial.jalisco.gob.mx/sites/periodicooficial.jalisco.gob.mx/files/10-24-19-iii_ok_web.pdf</w:t>
      </w:r>
    </w:p>
  </w:footnote>
  <w:footnote w:id="2">
    <w:p w14:paraId="3C5918D1" w14:textId="48A36738" w:rsidR="00322BF6" w:rsidRPr="003F3B01" w:rsidRDefault="00322BF6" w:rsidP="003F3B01">
      <w:pPr>
        <w:pStyle w:val="Textonotapie"/>
        <w:jc w:val="both"/>
        <w:rPr>
          <w:lang w:val="es-MX"/>
        </w:rPr>
      </w:pPr>
      <w:r>
        <w:rPr>
          <w:rStyle w:val="Refdenotaalpie"/>
        </w:rPr>
        <w:footnoteRef/>
      </w:r>
      <w:r>
        <w:t xml:space="preserve"> </w:t>
      </w:r>
      <w:r w:rsidR="003F3B01" w:rsidRPr="0053637E">
        <w:rPr>
          <w:rFonts w:ascii="Arial" w:hAnsi="Arial" w:cs="Arial"/>
          <w:sz w:val="16"/>
          <w:szCs w:val="16"/>
          <w:lang w:val="es-MX"/>
        </w:rPr>
        <w:t>Si bien en el citado acuerdo</w:t>
      </w:r>
      <w:r w:rsidR="003F3B01">
        <w:rPr>
          <w:rFonts w:ascii="Arial" w:hAnsi="Arial" w:cs="Arial"/>
          <w:sz w:val="16"/>
          <w:szCs w:val="16"/>
          <w:lang w:val="es-MX"/>
        </w:rPr>
        <w:t>,</w:t>
      </w:r>
      <w:r w:rsidR="003F3B01" w:rsidRPr="0053637E">
        <w:rPr>
          <w:rFonts w:ascii="Arial" w:hAnsi="Arial" w:cs="Arial"/>
          <w:sz w:val="16"/>
          <w:szCs w:val="16"/>
          <w:lang w:val="es-MX"/>
        </w:rPr>
        <w:t xml:space="preserve"> la Comisión fue denominada como</w:t>
      </w:r>
      <w:r w:rsidR="003F3B01">
        <w:rPr>
          <w:rFonts w:ascii="Arial" w:hAnsi="Arial" w:cs="Arial"/>
          <w:sz w:val="16"/>
          <w:szCs w:val="16"/>
          <w:lang w:val="es-MX"/>
        </w:rPr>
        <w:t>:</w:t>
      </w:r>
      <w:r w:rsidR="003F3B01" w:rsidRPr="0053637E">
        <w:rPr>
          <w:rFonts w:ascii="Arial" w:hAnsi="Arial" w:cs="Arial"/>
          <w:sz w:val="16"/>
          <w:szCs w:val="16"/>
          <w:lang w:val="es-MX"/>
        </w:rPr>
        <w:t xml:space="preserve"> de Implementación y Seguimiento del Voto de los Jaliscienses en el Extranjero, para efecto de no excluir a las mujeres y personas no binarias con</w:t>
      </w:r>
      <w:r w:rsidR="003F3B01">
        <w:rPr>
          <w:rFonts w:ascii="Arial" w:hAnsi="Arial" w:cs="Arial"/>
          <w:sz w:val="16"/>
          <w:szCs w:val="16"/>
          <w:lang w:val="es-MX"/>
        </w:rPr>
        <w:t xml:space="preserve"> el uso de</w:t>
      </w:r>
      <w:r w:rsidR="003F3B01" w:rsidRPr="0053637E">
        <w:rPr>
          <w:rFonts w:ascii="Arial" w:hAnsi="Arial" w:cs="Arial"/>
          <w:sz w:val="16"/>
          <w:szCs w:val="16"/>
          <w:lang w:val="es-MX"/>
        </w:rPr>
        <w:t xml:space="preserve"> un masculino genérico, en adelante se </w:t>
      </w:r>
      <w:r w:rsidR="003F3B01">
        <w:rPr>
          <w:rFonts w:ascii="Arial" w:hAnsi="Arial" w:cs="Arial"/>
          <w:sz w:val="16"/>
          <w:szCs w:val="16"/>
          <w:lang w:val="es-MX"/>
        </w:rPr>
        <w:t>le nombrará:</w:t>
      </w:r>
      <w:r w:rsidR="003F3B01" w:rsidRPr="0053637E">
        <w:rPr>
          <w:rFonts w:ascii="Arial" w:hAnsi="Arial" w:cs="Arial"/>
          <w:sz w:val="16"/>
          <w:szCs w:val="16"/>
          <w:lang w:val="es-MX"/>
        </w:rPr>
        <w:t xml:space="preserve"> </w:t>
      </w:r>
      <w:r w:rsidR="003F3B01" w:rsidRPr="0053637E">
        <w:rPr>
          <w:rFonts w:ascii="Arial" w:hAnsi="Arial" w:cs="Arial"/>
          <w:sz w:val="16"/>
          <w:szCs w:val="16"/>
        </w:rPr>
        <w:t>Comisión de Implementación y Seguimiento del Voto de Jaliscienses en el Extranjero.</w:t>
      </w:r>
    </w:p>
  </w:footnote>
  <w:footnote w:id="3">
    <w:p w14:paraId="013D69FB" w14:textId="52C1ACB3" w:rsidR="009457B0" w:rsidRPr="002C4E8C" w:rsidRDefault="009457B0" w:rsidP="009457B0">
      <w:pPr>
        <w:pStyle w:val="Textonotapie"/>
        <w:jc w:val="both"/>
        <w:rPr>
          <w:rFonts w:ascii="Trebuchet MS" w:hAnsi="Trebuchet MS"/>
          <w:sz w:val="16"/>
          <w:szCs w:val="16"/>
          <w:lang w:val="es-MX"/>
        </w:rPr>
      </w:pPr>
      <w:r w:rsidRPr="00565387">
        <w:rPr>
          <w:rStyle w:val="Refdenotaalpie"/>
          <w:rFonts w:ascii="Arial" w:hAnsi="Arial" w:cs="Arial"/>
          <w:sz w:val="16"/>
          <w:szCs w:val="16"/>
        </w:rPr>
        <w:footnoteRef/>
      </w:r>
      <w:r w:rsidRPr="00565387">
        <w:rPr>
          <w:rFonts w:ascii="Arial" w:hAnsi="Arial" w:cs="Arial"/>
          <w:sz w:val="16"/>
          <w:szCs w:val="16"/>
        </w:rPr>
        <w:t xml:space="preserve"> El acuerdo fue publicado el </w:t>
      </w:r>
      <w:r w:rsidR="007B2421">
        <w:rPr>
          <w:rFonts w:ascii="Arial" w:hAnsi="Arial" w:cs="Arial"/>
          <w:sz w:val="16"/>
          <w:szCs w:val="16"/>
        </w:rPr>
        <w:t>07</w:t>
      </w:r>
      <w:r w:rsidRPr="00565387">
        <w:rPr>
          <w:rFonts w:ascii="Arial" w:hAnsi="Arial" w:cs="Arial"/>
          <w:sz w:val="16"/>
          <w:szCs w:val="16"/>
        </w:rPr>
        <w:t xml:space="preserve"> de </w:t>
      </w:r>
      <w:r w:rsidR="007B2421">
        <w:rPr>
          <w:rFonts w:ascii="Arial" w:hAnsi="Arial" w:cs="Arial"/>
          <w:sz w:val="16"/>
          <w:szCs w:val="16"/>
        </w:rPr>
        <w:t>noviembre</w:t>
      </w:r>
      <w:r w:rsidRPr="00565387">
        <w:rPr>
          <w:rFonts w:ascii="Arial" w:hAnsi="Arial" w:cs="Arial"/>
          <w:sz w:val="16"/>
          <w:szCs w:val="16"/>
        </w:rPr>
        <w:t xml:space="preserve"> de</w:t>
      </w:r>
      <w:r w:rsidR="007B2421">
        <w:rPr>
          <w:rFonts w:ascii="Arial" w:hAnsi="Arial" w:cs="Arial"/>
          <w:sz w:val="16"/>
          <w:szCs w:val="16"/>
        </w:rPr>
        <w:t>l</w:t>
      </w:r>
      <w:r w:rsidRPr="00565387">
        <w:rPr>
          <w:rFonts w:ascii="Arial" w:hAnsi="Arial" w:cs="Arial"/>
          <w:sz w:val="16"/>
          <w:szCs w:val="16"/>
        </w:rPr>
        <w:t xml:space="preserve"> 202</w:t>
      </w:r>
      <w:r w:rsidR="007B2421">
        <w:rPr>
          <w:rFonts w:ascii="Arial" w:hAnsi="Arial" w:cs="Arial"/>
          <w:sz w:val="16"/>
          <w:szCs w:val="16"/>
        </w:rPr>
        <w:t>3</w:t>
      </w:r>
      <w:r w:rsidRPr="00565387">
        <w:rPr>
          <w:rFonts w:ascii="Arial" w:hAnsi="Arial" w:cs="Arial"/>
          <w:sz w:val="16"/>
          <w:szCs w:val="16"/>
        </w:rPr>
        <w:t xml:space="preserve">, en el periódico oficial “El Estado de Jalisco” y, su contenido puede ser consultado en el enlace siguiente:  </w:t>
      </w:r>
      <w:r w:rsidR="00562E8B" w:rsidRPr="00562E8B">
        <w:rPr>
          <w:rFonts w:ascii="Arial" w:hAnsi="Arial" w:cs="Arial"/>
          <w:sz w:val="16"/>
          <w:szCs w:val="16"/>
        </w:rPr>
        <w:t>https://periodicooficial.jalisco.gob.mx/seccion/periodico/21279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BC6" w14:textId="2C7A0800" w:rsidR="001D7DA8" w:rsidRDefault="000B4FB3">
    <w:pPr>
      <w:pStyle w:val="Encabezado"/>
    </w:pPr>
    <w:r>
      <w:rPr>
        <w:noProof/>
      </w:rPr>
      <mc:AlternateContent>
        <mc:Choice Requires="wps">
          <w:drawing>
            <wp:anchor distT="0" distB="0" distL="114300" distR="114300" simplePos="0" relativeHeight="251659264" behindDoc="0" locked="0" layoutInCell="1" allowOverlap="1" wp14:anchorId="3E869F7E" wp14:editId="4B3AC1DB">
              <wp:simplePos x="0" y="0"/>
              <wp:positionH relativeFrom="column">
                <wp:posOffset>3253740</wp:posOffset>
              </wp:positionH>
              <wp:positionV relativeFrom="paragraph">
                <wp:posOffset>66674</wp:posOffset>
              </wp:positionV>
              <wp:extent cx="2324100" cy="847725"/>
              <wp:effectExtent l="0" t="0" r="19050" b="28575"/>
              <wp:wrapNone/>
              <wp:docPr id="179889831" name="Rectángulo: esquinas diagonales redondeadas 1"/>
              <wp:cNvGraphicFramePr/>
              <a:graphic xmlns:a="http://schemas.openxmlformats.org/drawingml/2006/main">
                <a:graphicData uri="http://schemas.microsoft.com/office/word/2010/wordprocessingShape">
                  <wps:wsp>
                    <wps:cNvSpPr/>
                    <wps:spPr>
                      <a:xfrm>
                        <a:off x="0" y="0"/>
                        <a:ext cx="2324100" cy="847725"/>
                      </a:xfrm>
                      <a:prstGeom prst="round2DiagRect">
                        <a:avLst/>
                      </a:prstGeom>
                      <a:solidFill>
                        <a:srgbClr val="00788E"/>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DFC993" w14:textId="77777777" w:rsidR="00347677" w:rsidRPr="008B7472" w:rsidRDefault="00225AF6" w:rsidP="008B7472">
                          <w:pPr>
                            <w:spacing w:after="0"/>
                            <w:jc w:val="right"/>
                            <w:rPr>
                              <w:sz w:val="18"/>
                              <w:szCs w:val="18"/>
                            </w:rPr>
                          </w:pPr>
                          <w:r w:rsidRPr="008B7472">
                            <w:rPr>
                              <w:sz w:val="18"/>
                              <w:szCs w:val="18"/>
                            </w:rPr>
                            <w:t xml:space="preserve">ACUERDO DE LA COMISIÓN DE IMPLEMENTACIÓN Y SEGUIMIENTO DEL VOTO DE JALISCIENSES EN EL EXTRANJERO </w:t>
                          </w:r>
                        </w:p>
                        <w:p w14:paraId="4DBE60B7" w14:textId="15D94295" w:rsidR="00225AF6" w:rsidRDefault="00584046" w:rsidP="008B7472">
                          <w:pPr>
                            <w:spacing w:after="0"/>
                            <w:jc w:val="right"/>
                          </w:pPr>
                          <w:r>
                            <w:t>IEPC-A</w:t>
                          </w:r>
                          <w:r w:rsidR="00396C1D">
                            <w:t>CJAL</w:t>
                          </w:r>
                          <w:r>
                            <w:t>EXT-0</w:t>
                          </w:r>
                          <w:r w:rsidR="00032CFD">
                            <w:t>1</w:t>
                          </w:r>
                          <w:r w:rsidR="00347677">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869F7E" id="Rectángulo: esquinas diagonales redondeadas 1" o:spid="_x0000_s1026" style="position:absolute;margin-left:256.2pt;margin-top:5.25pt;width:183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2410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" adj="-11796480,,5400" path="m141290,l2324100,r,l2324100,706435v,78032,-63258,141290,-141290,141290l,847725r,l,141290c,63258,63258,,141290,xe" fillcolor="#00788e" strokecolor="#091723 [484]" strokeweight="1pt">
              <v:stroke joinstyle="miter"/>
              <v:formulas/>
              <v:path arrowok="t" o:connecttype="custom" o:connectlocs="141290,0;2324100,0;2324100,0;2324100,706435;2182810,847725;0,847725;0,847725;0,141290;141290,0" o:connectangles="0,0,0,0,0,0,0,0,0" textboxrect="0,0,2324100,847725"/>
              <v:textbox>
                <w:txbxContent>
                  <w:p w14:paraId="56DFC993" w14:textId="77777777" w:rsidR="00347677" w:rsidRPr="008B7472" w:rsidRDefault="00225AF6" w:rsidP="008B7472">
                    <w:pPr>
                      <w:spacing w:after="0"/>
                      <w:jc w:val="right"/>
                      <w:rPr>
                        <w:sz w:val="18"/>
                        <w:szCs w:val="18"/>
                      </w:rPr>
                    </w:pPr>
                    <w:r w:rsidRPr="008B7472">
                      <w:rPr>
                        <w:sz w:val="18"/>
                        <w:szCs w:val="18"/>
                      </w:rPr>
                      <w:t xml:space="preserve">ACUERDO DE LA COMISIÓN DE IMPLEMENTACIÓN Y SEGUIMIENTO DEL VOTO DE JALISCIENSES EN EL EXTRANJERO </w:t>
                    </w:r>
                  </w:p>
                  <w:p w14:paraId="4DBE60B7" w14:textId="15D94295" w:rsidR="00225AF6" w:rsidRDefault="00584046" w:rsidP="008B7472">
                    <w:pPr>
                      <w:spacing w:after="0"/>
                      <w:jc w:val="right"/>
                    </w:pPr>
                    <w:r>
                      <w:t>IEPC-A</w:t>
                    </w:r>
                    <w:r w:rsidR="00396C1D">
                      <w:t>CJAL</w:t>
                    </w:r>
                    <w:r>
                      <w:t>EXT-0</w:t>
                    </w:r>
                    <w:r w:rsidR="00032CFD">
                      <w:t>1</w:t>
                    </w:r>
                    <w:r w:rsidR="00347677">
                      <w:t>/2023</w:t>
                    </w:r>
                  </w:p>
                </w:txbxContent>
              </v:textbox>
            </v:shape>
          </w:pict>
        </mc:Fallback>
      </mc:AlternateContent>
    </w:r>
    <w:r w:rsidR="00843B36">
      <w:rPr>
        <w:noProof/>
      </w:rPr>
      <w:drawing>
        <wp:inline distT="0" distB="0" distL="0" distR="0" wp14:anchorId="482927EB" wp14:editId="02813074">
          <wp:extent cx="1412998" cy="723900"/>
          <wp:effectExtent l="0" t="0" r="0" b="0"/>
          <wp:docPr id="2132230997"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230997" name="Imagen 1" descr="Texto&#10;&#10;Descripción generada automáticamente con confianza media"/>
                  <pic:cNvPicPr/>
                </pic:nvPicPr>
                <pic:blipFill>
                  <a:blip r:embed="rId1"/>
                  <a:stretch>
                    <a:fillRect/>
                  </a:stretch>
                </pic:blipFill>
                <pic:spPr>
                  <a:xfrm>
                    <a:off x="0" y="0"/>
                    <a:ext cx="1423412" cy="729235"/>
                  </a:xfrm>
                  <a:prstGeom prst="rect">
                    <a:avLst/>
                  </a:prstGeom>
                </pic:spPr>
              </pic:pic>
            </a:graphicData>
          </a:graphic>
        </wp:inline>
      </w:drawing>
    </w:r>
    <w:r w:rsidR="00843B36" w:rsidRPr="00843B3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41D1"/>
    <w:rsid w:val="0002107A"/>
    <w:rsid w:val="00027049"/>
    <w:rsid w:val="000316A0"/>
    <w:rsid w:val="00032CFD"/>
    <w:rsid w:val="000344CD"/>
    <w:rsid w:val="00035F75"/>
    <w:rsid w:val="00050294"/>
    <w:rsid w:val="0005385B"/>
    <w:rsid w:val="00054338"/>
    <w:rsid w:val="00056FE1"/>
    <w:rsid w:val="00062FE3"/>
    <w:rsid w:val="0006572D"/>
    <w:rsid w:val="00073379"/>
    <w:rsid w:val="0008372A"/>
    <w:rsid w:val="0008506B"/>
    <w:rsid w:val="00085C70"/>
    <w:rsid w:val="00092759"/>
    <w:rsid w:val="0009319F"/>
    <w:rsid w:val="000A1273"/>
    <w:rsid w:val="000B120C"/>
    <w:rsid w:val="000B4FB3"/>
    <w:rsid w:val="000B626F"/>
    <w:rsid w:val="000D12F9"/>
    <w:rsid w:val="000D6076"/>
    <w:rsid w:val="000E7F8B"/>
    <w:rsid w:val="0012069C"/>
    <w:rsid w:val="00123A9D"/>
    <w:rsid w:val="001264FF"/>
    <w:rsid w:val="00145D5B"/>
    <w:rsid w:val="00147CAA"/>
    <w:rsid w:val="00150E01"/>
    <w:rsid w:val="0015602A"/>
    <w:rsid w:val="00161554"/>
    <w:rsid w:val="00167644"/>
    <w:rsid w:val="00175DF0"/>
    <w:rsid w:val="001858D2"/>
    <w:rsid w:val="00191B7F"/>
    <w:rsid w:val="00193073"/>
    <w:rsid w:val="001B1572"/>
    <w:rsid w:val="001B51AB"/>
    <w:rsid w:val="001B54F7"/>
    <w:rsid w:val="001D1974"/>
    <w:rsid w:val="001D7DA8"/>
    <w:rsid w:val="001E2B18"/>
    <w:rsid w:val="001E4393"/>
    <w:rsid w:val="001E452F"/>
    <w:rsid w:val="001F0993"/>
    <w:rsid w:val="00212985"/>
    <w:rsid w:val="00225AF6"/>
    <w:rsid w:val="002364A7"/>
    <w:rsid w:val="00236E4B"/>
    <w:rsid w:val="00243421"/>
    <w:rsid w:val="00245674"/>
    <w:rsid w:val="00256219"/>
    <w:rsid w:val="00256AFE"/>
    <w:rsid w:val="00270A06"/>
    <w:rsid w:val="00272966"/>
    <w:rsid w:val="00273124"/>
    <w:rsid w:val="002A0B63"/>
    <w:rsid w:val="002B6D23"/>
    <w:rsid w:val="002D0861"/>
    <w:rsid w:val="002D28E8"/>
    <w:rsid w:val="002D6B86"/>
    <w:rsid w:val="002E3CBB"/>
    <w:rsid w:val="002F116C"/>
    <w:rsid w:val="00321848"/>
    <w:rsid w:val="00322BF6"/>
    <w:rsid w:val="00325DB5"/>
    <w:rsid w:val="00327972"/>
    <w:rsid w:val="0033077F"/>
    <w:rsid w:val="00343685"/>
    <w:rsid w:val="00347677"/>
    <w:rsid w:val="003568E8"/>
    <w:rsid w:val="0035726E"/>
    <w:rsid w:val="00383712"/>
    <w:rsid w:val="00396C1D"/>
    <w:rsid w:val="003A7064"/>
    <w:rsid w:val="003A7202"/>
    <w:rsid w:val="003B33CF"/>
    <w:rsid w:val="003C32FA"/>
    <w:rsid w:val="003E0973"/>
    <w:rsid w:val="003F3B01"/>
    <w:rsid w:val="003F79B3"/>
    <w:rsid w:val="00403BA9"/>
    <w:rsid w:val="00404095"/>
    <w:rsid w:val="00406A02"/>
    <w:rsid w:val="00413B03"/>
    <w:rsid w:val="004155EC"/>
    <w:rsid w:val="00420F06"/>
    <w:rsid w:val="004325E6"/>
    <w:rsid w:val="004438CB"/>
    <w:rsid w:val="00444D93"/>
    <w:rsid w:val="00447E28"/>
    <w:rsid w:val="0045154E"/>
    <w:rsid w:val="00454F9F"/>
    <w:rsid w:val="004563EE"/>
    <w:rsid w:val="004636C5"/>
    <w:rsid w:val="00467D91"/>
    <w:rsid w:val="00472E52"/>
    <w:rsid w:val="00490918"/>
    <w:rsid w:val="004A2ECA"/>
    <w:rsid w:val="004B0477"/>
    <w:rsid w:val="004B6130"/>
    <w:rsid w:val="004D6D54"/>
    <w:rsid w:val="004E413E"/>
    <w:rsid w:val="004E59CB"/>
    <w:rsid w:val="004F1902"/>
    <w:rsid w:val="005042C3"/>
    <w:rsid w:val="005049FD"/>
    <w:rsid w:val="00513648"/>
    <w:rsid w:val="00513F0E"/>
    <w:rsid w:val="005142C0"/>
    <w:rsid w:val="00531688"/>
    <w:rsid w:val="00533786"/>
    <w:rsid w:val="005456C6"/>
    <w:rsid w:val="005526F1"/>
    <w:rsid w:val="00556FAF"/>
    <w:rsid w:val="00562E8B"/>
    <w:rsid w:val="00565387"/>
    <w:rsid w:val="00573B1F"/>
    <w:rsid w:val="00574DD8"/>
    <w:rsid w:val="00584046"/>
    <w:rsid w:val="00585FA3"/>
    <w:rsid w:val="005965A8"/>
    <w:rsid w:val="00597D1B"/>
    <w:rsid w:val="005A2B9F"/>
    <w:rsid w:val="005B362E"/>
    <w:rsid w:val="005B4A4D"/>
    <w:rsid w:val="005D2157"/>
    <w:rsid w:val="005D73F4"/>
    <w:rsid w:val="005F06C6"/>
    <w:rsid w:val="0061018B"/>
    <w:rsid w:val="006141CD"/>
    <w:rsid w:val="00620C83"/>
    <w:rsid w:val="0062657B"/>
    <w:rsid w:val="00646A68"/>
    <w:rsid w:val="00650BED"/>
    <w:rsid w:val="0065332E"/>
    <w:rsid w:val="00660BE1"/>
    <w:rsid w:val="006619C9"/>
    <w:rsid w:val="00661AC1"/>
    <w:rsid w:val="0067478A"/>
    <w:rsid w:val="00677153"/>
    <w:rsid w:val="00682781"/>
    <w:rsid w:val="00696633"/>
    <w:rsid w:val="006B359E"/>
    <w:rsid w:val="006C06E2"/>
    <w:rsid w:val="006C0F0D"/>
    <w:rsid w:val="006C451B"/>
    <w:rsid w:val="006E2243"/>
    <w:rsid w:val="006F3E8D"/>
    <w:rsid w:val="006F4FC0"/>
    <w:rsid w:val="006F7B24"/>
    <w:rsid w:val="00706709"/>
    <w:rsid w:val="007101E7"/>
    <w:rsid w:val="00710F83"/>
    <w:rsid w:val="00711D24"/>
    <w:rsid w:val="00713430"/>
    <w:rsid w:val="00732C07"/>
    <w:rsid w:val="00752666"/>
    <w:rsid w:val="00754B97"/>
    <w:rsid w:val="00761C3E"/>
    <w:rsid w:val="007664C3"/>
    <w:rsid w:val="00774D1D"/>
    <w:rsid w:val="00782DA3"/>
    <w:rsid w:val="00790C97"/>
    <w:rsid w:val="00791ED2"/>
    <w:rsid w:val="007A2EED"/>
    <w:rsid w:val="007A42E0"/>
    <w:rsid w:val="007B2421"/>
    <w:rsid w:val="007B652A"/>
    <w:rsid w:val="007B67B5"/>
    <w:rsid w:val="007C21C9"/>
    <w:rsid w:val="007D52CA"/>
    <w:rsid w:val="007E395A"/>
    <w:rsid w:val="007F6360"/>
    <w:rsid w:val="0081354D"/>
    <w:rsid w:val="00830BAE"/>
    <w:rsid w:val="00837DB9"/>
    <w:rsid w:val="00843B36"/>
    <w:rsid w:val="0085196A"/>
    <w:rsid w:val="008568F1"/>
    <w:rsid w:val="008635DA"/>
    <w:rsid w:val="00863DAE"/>
    <w:rsid w:val="00866A3D"/>
    <w:rsid w:val="00867665"/>
    <w:rsid w:val="00871AF1"/>
    <w:rsid w:val="0087568B"/>
    <w:rsid w:val="00893DB4"/>
    <w:rsid w:val="00896487"/>
    <w:rsid w:val="008A50EF"/>
    <w:rsid w:val="008B7472"/>
    <w:rsid w:val="008B7754"/>
    <w:rsid w:val="008D5C00"/>
    <w:rsid w:val="008D6BD2"/>
    <w:rsid w:val="008F47E2"/>
    <w:rsid w:val="008F49B5"/>
    <w:rsid w:val="009060B1"/>
    <w:rsid w:val="009118B9"/>
    <w:rsid w:val="0091247D"/>
    <w:rsid w:val="0091359A"/>
    <w:rsid w:val="00923501"/>
    <w:rsid w:val="00934428"/>
    <w:rsid w:val="0094192D"/>
    <w:rsid w:val="009457B0"/>
    <w:rsid w:val="009518D9"/>
    <w:rsid w:val="00964250"/>
    <w:rsid w:val="009655F9"/>
    <w:rsid w:val="009A0DA9"/>
    <w:rsid w:val="009A202A"/>
    <w:rsid w:val="009A52EE"/>
    <w:rsid w:val="009B7944"/>
    <w:rsid w:val="009C5D5E"/>
    <w:rsid w:val="009D6E39"/>
    <w:rsid w:val="009E413B"/>
    <w:rsid w:val="009F1752"/>
    <w:rsid w:val="00A20A52"/>
    <w:rsid w:val="00A27BAD"/>
    <w:rsid w:val="00A30ADB"/>
    <w:rsid w:val="00A53FF6"/>
    <w:rsid w:val="00A54B3F"/>
    <w:rsid w:val="00A57592"/>
    <w:rsid w:val="00A7346E"/>
    <w:rsid w:val="00A749C6"/>
    <w:rsid w:val="00A81D6F"/>
    <w:rsid w:val="00A85709"/>
    <w:rsid w:val="00A960DA"/>
    <w:rsid w:val="00AA65FC"/>
    <w:rsid w:val="00AB5ECF"/>
    <w:rsid w:val="00AC3FB0"/>
    <w:rsid w:val="00AD7472"/>
    <w:rsid w:val="00AF1E8B"/>
    <w:rsid w:val="00AF7ADF"/>
    <w:rsid w:val="00B03713"/>
    <w:rsid w:val="00B04A90"/>
    <w:rsid w:val="00B13AA3"/>
    <w:rsid w:val="00B141DB"/>
    <w:rsid w:val="00B22BB1"/>
    <w:rsid w:val="00B243BC"/>
    <w:rsid w:val="00B26A8A"/>
    <w:rsid w:val="00B45EB9"/>
    <w:rsid w:val="00B5028F"/>
    <w:rsid w:val="00B61BAE"/>
    <w:rsid w:val="00B62F2E"/>
    <w:rsid w:val="00B64B65"/>
    <w:rsid w:val="00B64BC9"/>
    <w:rsid w:val="00B90AD8"/>
    <w:rsid w:val="00B95C78"/>
    <w:rsid w:val="00BA7E30"/>
    <w:rsid w:val="00BC1CDC"/>
    <w:rsid w:val="00BD4500"/>
    <w:rsid w:val="00BD4580"/>
    <w:rsid w:val="00BE0CEC"/>
    <w:rsid w:val="00BF07DB"/>
    <w:rsid w:val="00BF480F"/>
    <w:rsid w:val="00C021E9"/>
    <w:rsid w:val="00C161A4"/>
    <w:rsid w:val="00C215A9"/>
    <w:rsid w:val="00C2376F"/>
    <w:rsid w:val="00C503C3"/>
    <w:rsid w:val="00C6085C"/>
    <w:rsid w:val="00C656AC"/>
    <w:rsid w:val="00C71B14"/>
    <w:rsid w:val="00CB6C26"/>
    <w:rsid w:val="00CE1C6C"/>
    <w:rsid w:val="00CF3499"/>
    <w:rsid w:val="00D12002"/>
    <w:rsid w:val="00D34B88"/>
    <w:rsid w:val="00D40836"/>
    <w:rsid w:val="00D4341D"/>
    <w:rsid w:val="00D55BCD"/>
    <w:rsid w:val="00D66739"/>
    <w:rsid w:val="00D7261F"/>
    <w:rsid w:val="00DA0C9F"/>
    <w:rsid w:val="00DB794E"/>
    <w:rsid w:val="00DE793A"/>
    <w:rsid w:val="00DF1F19"/>
    <w:rsid w:val="00DF3428"/>
    <w:rsid w:val="00E02392"/>
    <w:rsid w:val="00E062D0"/>
    <w:rsid w:val="00E1096D"/>
    <w:rsid w:val="00E22588"/>
    <w:rsid w:val="00E302D2"/>
    <w:rsid w:val="00E3443B"/>
    <w:rsid w:val="00E37E11"/>
    <w:rsid w:val="00E47CC6"/>
    <w:rsid w:val="00E51AFF"/>
    <w:rsid w:val="00E63E44"/>
    <w:rsid w:val="00E77A18"/>
    <w:rsid w:val="00E81B3A"/>
    <w:rsid w:val="00E92449"/>
    <w:rsid w:val="00EA309B"/>
    <w:rsid w:val="00EC2850"/>
    <w:rsid w:val="00EC5C94"/>
    <w:rsid w:val="00EC5EB7"/>
    <w:rsid w:val="00EE2342"/>
    <w:rsid w:val="00EE533D"/>
    <w:rsid w:val="00EF00A4"/>
    <w:rsid w:val="00EF0BDF"/>
    <w:rsid w:val="00EF4EDE"/>
    <w:rsid w:val="00EF5A8E"/>
    <w:rsid w:val="00EF662D"/>
    <w:rsid w:val="00F057AE"/>
    <w:rsid w:val="00F14E2B"/>
    <w:rsid w:val="00F21141"/>
    <w:rsid w:val="00F25D2A"/>
    <w:rsid w:val="00F4443C"/>
    <w:rsid w:val="00F513FD"/>
    <w:rsid w:val="00F54E49"/>
    <w:rsid w:val="00F5579E"/>
    <w:rsid w:val="00F55D9F"/>
    <w:rsid w:val="00F614F6"/>
    <w:rsid w:val="00F63D57"/>
    <w:rsid w:val="00F85695"/>
    <w:rsid w:val="00F913B1"/>
    <w:rsid w:val="00FA2795"/>
    <w:rsid w:val="00FA498A"/>
    <w:rsid w:val="00FA6DC8"/>
    <w:rsid w:val="00FA77AD"/>
    <w:rsid w:val="00FB077B"/>
    <w:rsid w:val="00FB1FAC"/>
    <w:rsid w:val="00FB58C5"/>
    <w:rsid w:val="00FB6DDD"/>
    <w:rsid w:val="00FD2542"/>
    <w:rsid w:val="00FD2E9F"/>
    <w:rsid w:val="00FD5879"/>
    <w:rsid w:val="00FD683C"/>
    <w:rsid w:val="00FE21B4"/>
    <w:rsid w:val="00FE63E7"/>
    <w:rsid w:val="00FE7A87"/>
    <w:rsid w:val="00FF3F04"/>
    <w:rsid w:val="00FF48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083AE"/>
  <w15:chartTrackingRefBased/>
  <w15:docId w15:val="{CD0B00DC-D6F6-4C60-BC77-00246E1B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semiHidden/>
    <w:unhideWhenUsed/>
    <w:rsid w:val="00DA0C9F"/>
    <w:rPr>
      <w:color w:val="0563C1" w:themeColor="hyperlink"/>
      <w:u w:val="single"/>
    </w:rPr>
  </w:style>
  <w:style w:type="table" w:styleId="Tablaconcuadrcula">
    <w:name w:val="Table Grid"/>
    <w:basedOn w:val="Tablanormal"/>
    <w:uiPriority w:val="3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92449"/>
    <w:pPr>
      <w:spacing w:after="0" w:line="240" w:lineRule="auto"/>
    </w:pPr>
  </w:style>
  <w:style w:type="character" w:styleId="Refdecomentario">
    <w:name w:val="annotation reference"/>
    <w:basedOn w:val="Fuentedeprrafopredeter"/>
    <w:uiPriority w:val="99"/>
    <w:semiHidden/>
    <w:unhideWhenUsed/>
    <w:rsid w:val="00791ED2"/>
    <w:rPr>
      <w:sz w:val="16"/>
      <w:szCs w:val="16"/>
    </w:rPr>
  </w:style>
  <w:style w:type="paragraph" w:styleId="Textocomentario">
    <w:name w:val="annotation text"/>
    <w:basedOn w:val="Normal"/>
    <w:link w:val="TextocomentarioCar"/>
    <w:uiPriority w:val="99"/>
    <w:unhideWhenUsed/>
    <w:rsid w:val="00791ED2"/>
    <w:pPr>
      <w:spacing w:line="240" w:lineRule="auto"/>
    </w:pPr>
    <w:rPr>
      <w:sz w:val="20"/>
      <w:szCs w:val="20"/>
    </w:rPr>
  </w:style>
  <w:style w:type="character" w:customStyle="1" w:styleId="TextocomentarioCar">
    <w:name w:val="Texto comentario Car"/>
    <w:basedOn w:val="Fuentedeprrafopredeter"/>
    <w:link w:val="Textocomentario"/>
    <w:uiPriority w:val="99"/>
    <w:rsid w:val="00791ED2"/>
    <w:rPr>
      <w:sz w:val="20"/>
      <w:szCs w:val="20"/>
    </w:rPr>
  </w:style>
  <w:style w:type="paragraph" w:styleId="Asuntodelcomentario">
    <w:name w:val="annotation subject"/>
    <w:basedOn w:val="Textocomentario"/>
    <w:next w:val="Textocomentario"/>
    <w:link w:val="AsuntodelcomentarioCar"/>
    <w:uiPriority w:val="99"/>
    <w:semiHidden/>
    <w:unhideWhenUsed/>
    <w:rsid w:val="00791ED2"/>
    <w:rPr>
      <w:b/>
      <w:bCs/>
    </w:rPr>
  </w:style>
  <w:style w:type="character" w:customStyle="1" w:styleId="AsuntodelcomentarioCar">
    <w:name w:val="Asunto del comentario Car"/>
    <w:basedOn w:val="TextocomentarioCar"/>
    <w:link w:val="Asuntodelcomentario"/>
    <w:uiPriority w:val="99"/>
    <w:semiHidden/>
    <w:rsid w:val="00791E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7261">
      <w:bodyDiv w:val="1"/>
      <w:marLeft w:val="0"/>
      <w:marRight w:val="0"/>
      <w:marTop w:val="0"/>
      <w:marBottom w:val="0"/>
      <w:divBdr>
        <w:top w:val="none" w:sz="0" w:space="0" w:color="auto"/>
        <w:left w:val="none" w:sz="0" w:space="0" w:color="auto"/>
        <w:bottom w:val="none" w:sz="0" w:space="0" w:color="auto"/>
        <w:right w:val="none" w:sz="0" w:space="0" w:color="auto"/>
      </w:divBdr>
    </w:div>
    <w:div w:id="529687670">
      <w:bodyDiv w:val="1"/>
      <w:marLeft w:val="0"/>
      <w:marRight w:val="0"/>
      <w:marTop w:val="0"/>
      <w:marBottom w:val="0"/>
      <w:divBdr>
        <w:top w:val="none" w:sz="0" w:space="0" w:color="auto"/>
        <w:left w:val="none" w:sz="0" w:space="0" w:color="auto"/>
        <w:bottom w:val="none" w:sz="0" w:space="0" w:color="auto"/>
        <w:right w:val="none" w:sz="0" w:space="0" w:color="auto"/>
      </w:divBdr>
    </w:div>
    <w:div w:id="212607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1DF01-2AE5-4F68-9925-28EA2920B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1919</Words>
  <Characters>10558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Adriana Elizabeth Navarro Vital</cp:lastModifiedBy>
  <cp:revision>29</cp:revision>
  <cp:lastPrinted>2023-05-08T19:19:00Z</cp:lastPrinted>
  <dcterms:created xsi:type="dcterms:W3CDTF">2023-11-09T19:26:00Z</dcterms:created>
  <dcterms:modified xsi:type="dcterms:W3CDTF">2023-11-09T21:20:00Z</dcterms:modified>
</cp:coreProperties>
</file>