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F15762" w14:textId="6F799120" w:rsidR="005901B6" w:rsidRPr="005901B6" w:rsidRDefault="005901B6" w:rsidP="005901B6">
      <w:pPr>
        <w:spacing w:after="0" w:line="276" w:lineRule="auto"/>
        <w:jc w:val="both"/>
        <w:rPr>
          <w:rFonts w:ascii="Trebuchet MS" w:eastAsia="Calibri" w:hAnsi="Trebuchet MS" w:cs="Arial"/>
          <w:b/>
          <w:sz w:val="24"/>
          <w:szCs w:val="24"/>
          <w:lang w:val="es-ES"/>
        </w:rPr>
      </w:pPr>
      <w:r w:rsidRPr="005901B6">
        <w:rPr>
          <w:rFonts w:ascii="Trebuchet MS" w:eastAsia="Calibri" w:hAnsi="Trebuchet MS" w:cs="Arial"/>
          <w:b/>
          <w:sz w:val="24"/>
          <w:szCs w:val="24"/>
          <w:lang w:val="es-ES"/>
        </w:rPr>
        <w:t xml:space="preserve">RESOLUCIÓN DE LA COMISIÓN DE QUEJAS Y DENUNCIAS DEL INSTITUTO ELECTORAL Y DE PARTICIPACIÓN CIUDADANA DEL ESTADO DE JALISCO, RESPECTO DE LA SOLICITUD DE ADOPTAR LAS MEDIDAS CAUTELARES FORMULADAS POR EL </w:t>
      </w:r>
      <w:r>
        <w:rPr>
          <w:rFonts w:ascii="Trebuchet MS" w:eastAsia="Calibri" w:hAnsi="Trebuchet MS" w:cs="Arial"/>
          <w:b/>
          <w:sz w:val="24"/>
          <w:szCs w:val="24"/>
          <w:lang w:val="es-ES"/>
        </w:rPr>
        <w:t>PARTIDO MOVIMIENTO CIUDADANO</w:t>
      </w:r>
      <w:r w:rsidRPr="005901B6">
        <w:rPr>
          <w:rFonts w:ascii="Trebuchet MS" w:eastAsia="Calibri" w:hAnsi="Trebuchet MS" w:cs="Arial"/>
          <w:b/>
          <w:sz w:val="24"/>
          <w:szCs w:val="24"/>
          <w:lang w:val="es-ES"/>
        </w:rPr>
        <w:t>, DENTRO DEL PROCEDIMIENTO SANCIONADOR ESPECIAL IDENTIFICADO CON EL NÚMERO DE EXPEDIENTE PSE-QUEJA-</w:t>
      </w:r>
      <w:r>
        <w:rPr>
          <w:rFonts w:ascii="Trebuchet MS" w:eastAsia="Calibri" w:hAnsi="Trebuchet MS" w:cs="Arial"/>
          <w:b/>
          <w:sz w:val="24"/>
          <w:szCs w:val="24"/>
          <w:lang w:val="es-ES"/>
        </w:rPr>
        <w:t>158</w:t>
      </w:r>
      <w:r w:rsidRPr="005901B6">
        <w:rPr>
          <w:rFonts w:ascii="Trebuchet MS" w:eastAsia="Calibri" w:hAnsi="Trebuchet MS" w:cs="Arial"/>
          <w:b/>
          <w:sz w:val="24"/>
          <w:szCs w:val="24"/>
          <w:lang w:val="es-ES"/>
        </w:rPr>
        <w:t>/2021.</w:t>
      </w:r>
    </w:p>
    <w:p w14:paraId="45B1F696" w14:textId="77777777" w:rsidR="005901B6" w:rsidRPr="005901B6" w:rsidRDefault="005901B6" w:rsidP="005901B6">
      <w:pPr>
        <w:spacing w:after="0" w:line="276" w:lineRule="auto"/>
        <w:jc w:val="both"/>
        <w:rPr>
          <w:rFonts w:ascii="Trebuchet MS" w:eastAsia="Calibri" w:hAnsi="Trebuchet MS" w:cs="Arial"/>
          <w:sz w:val="24"/>
          <w:szCs w:val="24"/>
          <w:lang w:val="es-ES"/>
        </w:rPr>
      </w:pPr>
    </w:p>
    <w:p w14:paraId="574DA3DF" w14:textId="77777777" w:rsidR="005901B6" w:rsidRPr="005901B6" w:rsidRDefault="005901B6" w:rsidP="005901B6">
      <w:pPr>
        <w:spacing w:after="0" w:line="276" w:lineRule="auto"/>
        <w:jc w:val="center"/>
        <w:rPr>
          <w:rFonts w:ascii="Trebuchet MS" w:eastAsia="Calibri" w:hAnsi="Trebuchet MS" w:cs="Arial"/>
          <w:b/>
          <w:sz w:val="24"/>
          <w:szCs w:val="24"/>
          <w:lang w:val="pt-BR"/>
        </w:rPr>
      </w:pPr>
      <w:r w:rsidRPr="005901B6">
        <w:rPr>
          <w:rFonts w:ascii="Trebuchet MS" w:eastAsia="Calibri" w:hAnsi="Trebuchet MS" w:cs="Arial"/>
          <w:b/>
          <w:sz w:val="24"/>
          <w:szCs w:val="24"/>
          <w:lang w:val="pt-BR"/>
        </w:rPr>
        <w:t>R E S U L T A N D O S:</w:t>
      </w:r>
      <w:r w:rsidRPr="005901B6">
        <w:rPr>
          <w:rFonts w:ascii="Trebuchet MS" w:eastAsia="Calibri" w:hAnsi="Trebuchet MS" w:cs="Arial"/>
          <w:b/>
          <w:sz w:val="24"/>
          <w:szCs w:val="24"/>
          <w:vertAlign w:val="superscript"/>
          <w:lang w:val="pt-BR"/>
        </w:rPr>
        <w:footnoteReference w:id="1"/>
      </w:r>
    </w:p>
    <w:p w14:paraId="58947CF9" w14:textId="77777777" w:rsidR="005901B6" w:rsidRPr="005901B6" w:rsidRDefault="005901B6" w:rsidP="005901B6">
      <w:pPr>
        <w:spacing w:after="0" w:line="276" w:lineRule="auto"/>
        <w:jc w:val="both"/>
        <w:rPr>
          <w:rFonts w:ascii="Trebuchet MS" w:eastAsia="Calibri" w:hAnsi="Trebuchet MS" w:cs="Arial"/>
          <w:sz w:val="24"/>
          <w:szCs w:val="24"/>
          <w:lang w:val="pt-BR"/>
        </w:rPr>
      </w:pPr>
    </w:p>
    <w:p w14:paraId="538B49ED" w14:textId="0E9193D2" w:rsidR="005901B6" w:rsidRPr="005901B6" w:rsidRDefault="005901B6" w:rsidP="005901B6">
      <w:pPr>
        <w:spacing w:after="0" w:line="276" w:lineRule="auto"/>
        <w:jc w:val="both"/>
        <w:rPr>
          <w:rFonts w:ascii="Trebuchet MS" w:eastAsia="Calibri" w:hAnsi="Trebuchet MS" w:cs="Arial"/>
          <w:sz w:val="24"/>
          <w:szCs w:val="24"/>
        </w:rPr>
      </w:pPr>
      <w:r w:rsidRPr="005901B6">
        <w:rPr>
          <w:rFonts w:ascii="Trebuchet MS" w:eastAsia="Calibri" w:hAnsi="Trebuchet MS" w:cs="Arial"/>
          <w:b/>
          <w:sz w:val="24"/>
          <w:szCs w:val="24"/>
          <w:lang w:val="es-ES_tradnl"/>
        </w:rPr>
        <w:t xml:space="preserve">1. </w:t>
      </w:r>
      <w:r w:rsidRPr="005901B6">
        <w:rPr>
          <w:rFonts w:ascii="Trebuchet MS" w:eastAsia="Calibri" w:hAnsi="Trebuchet MS" w:cs="Arial"/>
          <w:b/>
          <w:sz w:val="24"/>
          <w:szCs w:val="24"/>
          <w:lang w:val="es-ES" w:eastAsia="ar-SA"/>
        </w:rPr>
        <w:t>Presentación del escrito de denuncia.</w:t>
      </w:r>
      <w:r w:rsidRPr="005901B6">
        <w:rPr>
          <w:rFonts w:ascii="Trebuchet MS" w:eastAsia="Calibri" w:hAnsi="Trebuchet MS" w:cs="Arial"/>
          <w:sz w:val="24"/>
          <w:szCs w:val="24"/>
          <w:lang w:val="es-ES" w:eastAsia="ar-SA"/>
        </w:rPr>
        <w:t xml:space="preserve"> </w:t>
      </w:r>
      <w:r w:rsidRPr="005901B6">
        <w:rPr>
          <w:rFonts w:ascii="Trebuchet MS" w:eastAsia="Calibri" w:hAnsi="Trebuchet MS" w:cs="Arial"/>
          <w:sz w:val="24"/>
          <w:szCs w:val="24"/>
          <w:lang w:val="es-ES_tradnl"/>
        </w:rPr>
        <w:t xml:space="preserve">El </w:t>
      </w:r>
      <w:r>
        <w:rPr>
          <w:rFonts w:ascii="Trebuchet MS" w:eastAsia="Calibri" w:hAnsi="Trebuchet MS" w:cs="Arial"/>
          <w:sz w:val="24"/>
          <w:szCs w:val="24"/>
          <w:lang w:val="es-ES_tradnl"/>
        </w:rPr>
        <w:t>veintidós de abril</w:t>
      </w:r>
      <w:r w:rsidRPr="005901B6">
        <w:rPr>
          <w:rFonts w:ascii="Trebuchet MS" w:eastAsia="Calibri" w:hAnsi="Trebuchet MS" w:cs="Arial"/>
          <w:sz w:val="24"/>
          <w:szCs w:val="24"/>
          <w:lang w:val="es-ES_tradnl"/>
        </w:rPr>
        <w:t xml:space="preserve">, </w:t>
      </w:r>
      <w:r w:rsidRPr="005901B6">
        <w:rPr>
          <w:rFonts w:ascii="Trebuchet MS" w:eastAsia="Calibri" w:hAnsi="Trebuchet MS" w:cs="Arial"/>
          <w:sz w:val="24"/>
          <w:szCs w:val="24"/>
        </w:rPr>
        <w:t xml:space="preserve">se recibió </w:t>
      </w:r>
      <w:r w:rsidRPr="005901B6">
        <w:rPr>
          <w:rFonts w:ascii="Trebuchet MS" w:eastAsia="Calibri" w:hAnsi="Trebuchet MS" w:cs="Arial"/>
          <w:sz w:val="24"/>
          <w:szCs w:val="24"/>
          <w:lang w:val="es-ES_tradnl"/>
        </w:rPr>
        <w:t>en la oficialía de partes del Instituto Electoral y de Participación Ciudadana del Estado de Jalisco,</w:t>
      </w:r>
      <w:r w:rsidRPr="005901B6">
        <w:rPr>
          <w:rFonts w:ascii="Trebuchet MS" w:eastAsia="Calibri" w:hAnsi="Trebuchet MS" w:cs="Arial"/>
          <w:sz w:val="24"/>
          <w:szCs w:val="24"/>
          <w:vertAlign w:val="superscript"/>
          <w:lang w:val="es-ES_tradnl"/>
        </w:rPr>
        <w:footnoteReference w:id="2"/>
      </w:r>
      <w:r w:rsidRPr="005901B6">
        <w:rPr>
          <w:rFonts w:ascii="Trebuchet MS" w:eastAsia="Calibri" w:hAnsi="Trebuchet MS" w:cs="Arial"/>
          <w:sz w:val="24"/>
          <w:szCs w:val="24"/>
          <w:lang w:val="es-ES_tradnl"/>
        </w:rPr>
        <w:t xml:space="preserve"> un </w:t>
      </w:r>
      <w:r w:rsidRPr="005901B6">
        <w:rPr>
          <w:rFonts w:ascii="Trebuchet MS" w:eastAsia="Calibri" w:hAnsi="Trebuchet MS" w:cs="Arial"/>
          <w:sz w:val="24"/>
          <w:szCs w:val="24"/>
        </w:rPr>
        <w:t>escrito de queja suscrito por el ciudadano J</w:t>
      </w:r>
      <w:bookmarkStart w:id="0" w:name="_GoBack"/>
      <w:bookmarkEnd w:id="0"/>
      <w:r w:rsidRPr="005901B6">
        <w:rPr>
          <w:rFonts w:ascii="Trebuchet MS" w:eastAsia="Calibri" w:hAnsi="Trebuchet MS" w:cs="Arial"/>
          <w:sz w:val="24"/>
          <w:szCs w:val="24"/>
        </w:rPr>
        <w:t>uan José Ramos Fernández, en su carácter de</w:t>
      </w:r>
      <w:r w:rsidR="00584F44">
        <w:rPr>
          <w:rFonts w:ascii="Trebuchet MS" w:eastAsia="Calibri" w:hAnsi="Trebuchet MS" w:cs="Arial"/>
          <w:sz w:val="24"/>
          <w:szCs w:val="24"/>
        </w:rPr>
        <w:t xml:space="preserve"> representante propietario del partido p</w:t>
      </w:r>
      <w:r w:rsidRPr="005901B6">
        <w:rPr>
          <w:rFonts w:ascii="Trebuchet MS" w:eastAsia="Calibri" w:hAnsi="Trebuchet MS" w:cs="Arial"/>
          <w:sz w:val="24"/>
          <w:szCs w:val="24"/>
        </w:rPr>
        <w:t xml:space="preserve">olítico Movimiento Ciudadano, en contra </w:t>
      </w:r>
      <w:r>
        <w:rPr>
          <w:rFonts w:ascii="Trebuchet MS" w:eastAsia="Calibri" w:hAnsi="Trebuchet MS" w:cs="Arial"/>
          <w:sz w:val="24"/>
          <w:szCs w:val="24"/>
        </w:rPr>
        <w:t>del ciudadano Josué Saúl Pérez Ocampo en su carácter de candidato a la Presidencia Municipal de Amatitán, Jalisco</w:t>
      </w:r>
      <w:r w:rsidRPr="005901B6">
        <w:rPr>
          <w:rFonts w:ascii="Trebuchet MS" w:eastAsia="Calibri" w:hAnsi="Trebuchet MS" w:cs="Arial"/>
          <w:sz w:val="24"/>
          <w:szCs w:val="24"/>
        </w:rPr>
        <w:t>,</w:t>
      </w:r>
      <w:r>
        <w:rPr>
          <w:rFonts w:ascii="Trebuchet MS" w:eastAsia="Calibri" w:hAnsi="Trebuchet MS" w:cs="Arial"/>
          <w:sz w:val="24"/>
          <w:szCs w:val="24"/>
        </w:rPr>
        <w:t xml:space="preserve"> y al Partido MORENA</w:t>
      </w:r>
      <w:r w:rsidRPr="005901B6">
        <w:rPr>
          <w:rFonts w:ascii="Trebuchet MS" w:eastAsia="Calibri" w:hAnsi="Trebuchet MS" w:cs="Arial"/>
          <w:sz w:val="24"/>
          <w:szCs w:val="24"/>
        </w:rPr>
        <w:t xml:space="preserve"> en el que se denuncian </w:t>
      </w:r>
      <w:r w:rsidRPr="005901B6">
        <w:rPr>
          <w:rFonts w:ascii="Trebuchet MS" w:eastAsia="Calibri" w:hAnsi="Trebuchet MS" w:cs="Arial"/>
          <w:sz w:val="24"/>
          <w:szCs w:val="24"/>
          <w:lang w:val="es-ES_tradnl"/>
        </w:rPr>
        <w:t>hechos que consideran violatorios de la normatividad electoral vigente en el estado de Jalisco.</w:t>
      </w:r>
    </w:p>
    <w:p w14:paraId="219FF166" w14:textId="77777777" w:rsidR="005901B6" w:rsidRPr="005901B6" w:rsidRDefault="005901B6" w:rsidP="005901B6">
      <w:pPr>
        <w:spacing w:after="0" w:line="276" w:lineRule="auto"/>
        <w:jc w:val="both"/>
        <w:rPr>
          <w:rFonts w:ascii="Trebuchet MS" w:eastAsia="Calibri" w:hAnsi="Trebuchet MS" w:cs="Arial"/>
          <w:sz w:val="24"/>
          <w:szCs w:val="24"/>
        </w:rPr>
      </w:pPr>
    </w:p>
    <w:p w14:paraId="0FFCA9E7" w14:textId="77777777" w:rsidR="005901B6" w:rsidRPr="005901B6" w:rsidRDefault="005901B6" w:rsidP="005901B6">
      <w:pPr>
        <w:spacing w:after="0" w:line="276" w:lineRule="auto"/>
        <w:jc w:val="both"/>
        <w:rPr>
          <w:rFonts w:ascii="Trebuchet MS" w:eastAsia="Calibri" w:hAnsi="Trebuchet MS" w:cs="Arial"/>
          <w:sz w:val="24"/>
          <w:szCs w:val="24"/>
          <w:lang w:val="es-ES_tradnl"/>
        </w:rPr>
      </w:pPr>
      <w:r w:rsidRPr="005901B6">
        <w:rPr>
          <w:rFonts w:ascii="Trebuchet MS" w:eastAsia="Calibri" w:hAnsi="Trebuchet MS" w:cs="Arial"/>
          <w:b/>
          <w:sz w:val="24"/>
          <w:szCs w:val="24"/>
          <w:lang w:val="es-ES_tradnl"/>
        </w:rPr>
        <w:t>2. Acuerdo de radicación, ampliación de del término</w:t>
      </w:r>
      <w:r w:rsidR="005D62A4">
        <w:rPr>
          <w:rFonts w:ascii="Trebuchet MS" w:eastAsia="Calibri" w:hAnsi="Trebuchet MS" w:cs="Arial"/>
          <w:b/>
          <w:sz w:val="24"/>
          <w:szCs w:val="24"/>
          <w:lang w:val="es-ES_tradnl"/>
        </w:rPr>
        <w:t xml:space="preserve"> y se ordena diligencias. </w:t>
      </w:r>
      <w:r>
        <w:rPr>
          <w:rFonts w:ascii="Trebuchet MS" w:eastAsia="Calibri" w:hAnsi="Trebuchet MS" w:cs="Arial"/>
          <w:sz w:val="24"/>
          <w:szCs w:val="24"/>
          <w:lang w:val="es-ES_tradnl"/>
        </w:rPr>
        <w:t>El veintitrés de abril</w:t>
      </w:r>
      <w:r w:rsidRPr="005901B6">
        <w:rPr>
          <w:rFonts w:ascii="Trebuchet MS" w:eastAsia="Calibri" w:hAnsi="Trebuchet MS" w:cs="Arial"/>
          <w:sz w:val="24"/>
          <w:szCs w:val="24"/>
          <w:lang w:val="es-ES_tradnl"/>
        </w:rPr>
        <w:t xml:space="preserve">, la Secretaría Ejecutiva del Instituto dictó el acuerdo en el que radicó el escrito de denuncia con el número de expediente </w:t>
      </w:r>
      <w:r w:rsidRPr="005901B6">
        <w:rPr>
          <w:rFonts w:ascii="Trebuchet MS" w:eastAsia="Calibri" w:hAnsi="Trebuchet MS" w:cs="Arial"/>
          <w:b/>
          <w:sz w:val="24"/>
          <w:szCs w:val="24"/>
          <w:lang w:val="es-ES"/>
        </w:rPr>
        <w:t>PSE-QUEJA-</w:t>
      </w:r>
      <w:r w:rsidR="005D62A4">
        <w:rPr>
          <w:rFonts w:ascii="Trebuchet MS" w:eastAsia="Calibri" w:hAnsi="Trebuchet MS" w:cs="Arial"/>
          <w:b/>
          <w:sz w:val="24"/>
          <w:szCs w:val="24"/>
          <w:lang w:val="es-ES"/>
        </w:rPr>
        <w:t>158</w:t>
      </w:r>
      <w:r w:rsidRPr="005901B6">
        <w:rPr>
          <w:rFonts w:ascii="Trebuchet MS" w:eastAsia="Calibri" w:hAnsi="Trebuchet MS" w:cs="Arial"/>
          <w:b/>
          <w:sz w:val="24"/>
          <w:szCs w:val="24"/>
          <w:lang w:val="es-ES"/>
        </w:rPr>
        <w:t>/2021</w:t>
      </w:r>
      <w:r w:rsidRPr="005901B6">
        <w:rPr>
          <w:rFonts w:ascii="Trebuchet MS" w:eastAsia="Calibri" w:hAnsi="Trebuchet MS" w:cs="Arial"/>
          <w:sz w:val="24"/>
          <w:szCs w:val="24"/>
          <w:lang w:val="es-ES_tradnl"/>
        </w:rPr>
        <w:t xml:space="preserve"> y se amplió el plazo para resolver sobre la admisión o </w:t>
      </w:r>
      <w:proofErr w:type="spellStart"/>
      <w:r w:rsidRPr="005901B6">
        <w:rPr>
          <w:rFonts w:ascii="Trebuchet MS" w:eastAsia="Calibri" w:hAnsi="Trebuchet MS" w:cs="Arial"/>
          <w:sz w:val="24"/>
          <w:szCs w:val="24"/>
          <w:lang w:val="es-ES_tradnl"/>
        </w:rPr>
        <w:t>desechamiento</w:t>
      </w:r>
      <w:proofErr w:type="spellEnd"/>
      <w:r w:rsidRPr="005901B6">
        <w:rPr>
          <w:rFonts w:ascii="Trebuchet MS" w:eastAsia="Calibri" w:hAnsi="Trebuchet MS" w:cs="Arial"/>
          <w:sz w:val="24"/>
          <w:szCs w:val="24"/>
          <w:lang w:val="es-ES_tradnl"/>
        </w:rPr>
        <w:t xml:space="preserve"> de la denuncia; además, se ordenó la realización de la diligencia de investigación consistente en que a través de la oficialía electoral, se procediera a la verificación del contenido de los </w:t>
      </w:r>
      <w:r w:rsidRPr="005901B6">
        <w:rPr>
          <w:rFonts w:ascii="Trebuchet MS" w:eastAsia="Calibri" w:hAnsi="Trebuchet MS" w:cs="Arial"/>
          <w:iCs/>
          <w:sz w:val="24"/>
          <w:szCs w:val="24"/>
          <w:lang w:val="es-ES_tradnl"/>
        </w:rPr>
        <w:t>links</w:t>
      </w:r>
      <w:r w:rsidRPr="005901B6">
        <w:rPr>
          <w:rFonts w:ascii="Trebuchet MS" w:eastAsia="Calibri" w:hAnsi="Trebuchet MS" w:cs="Arial"/>
          <w:sz w:val="24"/>
          <w:szCs w:val="24"/>
          <w:lang w:val="es-ES_tradnl"/>
        </w:rPr>
        <w:t xml:space="preserve"> de internet, descritos por la parte quejosa en el escrito de de</w:t>
      </w:r>
      <w:r w:rsidR="005D62A4">
        <w:rPr>
          <w:rFonts w:ascii="Trebuchet MS" w:eastAsia="Calibri" w:hAnsi="Trebuchet MS" w:cs="Arial"/>
          <w:sz w:val="24"/>
          <w:szCs w:val="24"/>
          <w:lang w:val="es-ES_tradnl"/>
        </w:rPr>
        <w:t>nuncia, así mismo se dio vista al Instituto de Transparencia, Información Pública y protección de datos personales del Estado de Jalisco</w:t>
      </w:r>
      <w:r w:rsidRPr="005901B6">
        <w:rPr>
          <w:rFonts w:ascii="Trebuchet MS" w:eastAsia="Calibri" w:hAnsi="Trebuchet MS" w:cs="Arial"/>
          <w:sz w:val="24"/>
          <w:szCs w:val="24"/>
          <w:lang w:val="es-ES_tradnl"/>
        </w:rPr>
        <w:t>.</w:t>
      </w:r>
    </w:p>
    <w:p w14:paraId="6B0EC035" w14:textId="77777777" w:rsidR="005901B6" w:rsidRPr="005901B6" w:rsidRDefault="005901B6" w:rsidP="005901B6">
      <w:pPr>
        <w:spacing w:after="0" w:line="276" w:lineRule="auto"/>
        <w:jc w:val="both"/>
        <w:rPr>
          <w:rFonts w:ascii="Trebuchet MS" w:eastAsia="Calibri" w:hAnsi="Trebuchet MS" w:cs="Arial"/>
          <w:sz w:val="24"/>
          <w:szCs w:val="24"/>
          <w:lang w:val="es-ES_tradnl"/>
        </w:rPr>
      </w:pPr>
    </w:p>
    <w:p w14:paraId="2FF0A16C" w14:textId="77777777" w:rsidR="005901B6" w:rsidRPr="005901B6" w:rsidRDefault="005901B6" w:rsidP="005901B6">
      <w:pPr>
        <w:spacing w:after="0" w:line="276" w:lineRule="auto"/>
        <w:jc w:val="both"/>
        <w:rPr>
          <w:rFonts w:ascii="Trebuchet MS" w:eastAsia="Calibri" w:hAnsi="Trebuchet MS" w:cs="Arial"/>
          <w:sz w:val="24"/>
          <w:szCs w:val="24"/>
          <w:lang w:val="es-ES_tradnl"/>
        </w:rPr>
      </w:pPr>
      <w:r w:rsidRPr="005901B6">
        <w:rPr>
          <w:rFonts w:ascii="Trebuchet MS" w:eastAsia="Calibri" w:hAnsi="Trebuchet MS" w:cs="Arial"/>
          <w:b/>
          <w:sz w:val="24"/>
          <w:szCs w:val="24"/>
          <w:lang w:val="es-ES_tradnl"/>
        </w:rPr>
        <w:t>3. Acta circunstanciada</w:t>
      </w:r>
      <w:r w:rsidR="005D62A4">
        <w:rPr>
          <w:rFonts w:ascii="Trebuchet MS" w:eastAsia="Calibri" w:hAnsi="Trebuchet MS" w:cs="Arial"/>
          <w:sz w:val="24"/>
          <w:szCs w:val="24"/>
          <w:lang w:val="es-ES_tradnl"/>
        </w:rPr>
        <w:t>. E</w:t>
      </w:r>
      <w:r w:rsidRPr="005901B6">
        <w:rPr>
          <w:rFonts w:ascii="Trebuchet MS" w:eastAsia="Calibri" w:hAnsi="Trebuchet MS" w:cs="Arial"/>
          <w:sz w:val="24"/>
          <w:szCs w:val="24"/>
          <w:lang w:val="es-ES_tradnl"/>
        </w:rPr>
        <w:t xml:space="preserve">l </w:t>
      </w:r>
      <w:r w:rsidR="005D62A4">
        <w:rPr>
          <w:rFonts w:ascii="Trebuchet MS" w:eastAsia="Calibri" w:hAnsi="Trebuchet MS" w:cs="Arial"/>
          <w:sz w:val="24"/>
          <w:szCs w:val="24"/>
          <w:lang w:val="es-ES_tradnl"/>
        </w:rPr>
        <w:t>veintiséis y veintisiete de abril</w:t>
      </w:r>
      <w:r w:rsidRPr="005901B6">
        <w:rPr>
          <w:rFonts w:ascii="Trebuchet MS" w:eastAsia="Calibri" w:hAnsi="Trebuchet MS" w:cs="Arial"/>
          <w:sz w:val="24"/>
          <w:szCs w:val="24"/>
          <w:lang w:val="es-ES_tradnl"/>
        </w:rPr>
        <w:t>, se elaboró el acta circunstanciada mediante la cual personal de la</w:t>
      </w:r>
      <w:r w:rsidRPr="005901B6">
        <w:rPr>
          <w:rFonts w:ascii="Trebuchet MS" w:eastAsia="Calibri" w:hAnsi="Trebuchet MS" w:cs="Arial"/>
          <w:sz w:val="24"/>
          <w:szCs w:val="24"/>
        </w:rPr>
        <w:t xml:space="preserve"> </w:t>
      </w:r>
      <w:r w:rsidR="00785426" w:rsidRPr="005901B6">
        <w:rPr>
          <w:rFonts w:ascii="Trebuchet MS" w:eastAsia="Calibri" w:hAnsi="Trebuchet MS" w:cs="Arial"/>
          <w:sz w:val="24"/>
          <w:szCs w:val="24"/>
        </w:rPr>
        <w:t xml:space="preserve">Oficialía Electoral </w:t>
      </w:r>
      <w:r w:rsidRPr="005901B6">
        <w:rPr>
          <w:rFonts w:ascii="Trebuchet MS" w:eastAsia="Calibri" w:hAnsi="Trebuchet MS" w:cs="Arial"/>
          <w:sz w:val="24"/>
          <w:szCs w:val="24"/>
        </w:rPr>
        <w:t>debidamente investido de fe pública y legalmente facultado para el ejercicio de dicha función,</w:t>
      </w:r>
      <w:r w:rsidRPr="005901B6">
        <w:rPr>
          <w:rFonts w:ascii="Trebuchet MS" w:eastAsia="Calibri" w:hAnsi="Trebuchet MS" w:cs="Arial"/>
          <w:sz w:val="24"/>
          <w:szCs w:val="24"/>
          <w:lang w:val="es-ES_tradnl"/>
        </w:rPr>
        <w:t xml:space="preserve"> verificó la existencia y contenido de los </w:t>
      </w:r>
      <w:r w:rsidRPr="005901B6">
        <w:rPr>
          <w:rFonts w:ascii="Trebuchet MS" w:eastAsia="Calibri" w:hAnsi="Trebuchet MS" w:cs="Arial"/>
          <w:iCs/>
          <w:sz w:val="24"/>
          <w:szCs w:val="24"/>
          <w:lang w:val="es-ES_tradnl"/>
        </w:rPr>
        <w:t>links</w:t>
      </w:r>
      <w:r w:rsidRPr="005901B6">
        <w:rPr>
          <w:rFonts w:ascii="Trebuchet MS" w:eastAsia="Calibri" w:hAnsi="Trebuchet MS" w:cs="Arial"/>
          <w:sz w:val="24"/>
          <w:szCs w:val="24"/>
          <w:lang w:val="es-ES_tradnl"/>
        </w:rPr>
        <w:t xml:space="preserve"> de internet precisados en el escrito de queja.</w:t>
      </w:r>
    </w:p>
    <w:p w14:paraId="3D6D82ED" w14:textId="77777777" w:rsidR="005901B6" w:rsidRPr="005901B6" w:rsidRDefault="005901B6" w:rsidP="005901B6">
      <w:pPr>
        <w:spacing w:after="0" w:line="276" w:lineRule="auto"/>
        <w:jc w:val="both"/>
        <w:rPr>
          <w:rFonts w:ascii="Trebuchet MS" w:eastAsia="Calibri" w:hAnsi="Trebuchet MS" w:cs="Arial"/>
          <w:b/>
          <w:sz w:val="24"/>
          <w:szCs w:val="24"/>
          <w:lang w:val="es-ES_tradnl"/>
        </w:rPr>
      </w:pPr>
    </w:p>
    <w:p w14:paraId="2D449E02" w14:textId="77777777" w:rsidR="005901B6" w:rsidRPr="005901B6" w:rsidRDefault="005901B6" w:rsidP="005901B6">
      <w:pPr>
        <w:spacing w:after="0" w:line="276" w:lineRule="auto"/>
        <w:jc w:val="both"/>
        <w:rPr>
          <w:rFonts w:ascii="Trebuchet MS" w:eastAsia="Calibri" w:hAnsi="Trebuchet MS" w:cs="Arial"/>
          <w:bCs/>
          <w:sz w:val="24"/>
          <w:szCs w:val="24"/>
          <w:lang w:val="es-ES"/>
        </w:rPr>
      </w:pPr>
      <w:r w:rsidRPr="005901B6">
        <w:rPr>
          <w:rFonts w:ascii="Trebuchet MS" w:eastAsia="Calibri" w:hAnsi="Trebuchet MS" w:cs="Arial"/>
          <w:b/>
          <w:sz w:val="24"/>
          <w:szCs w:val="24"/>
          <w:lang w:val="es-ES"/>
        </w:rPr>
        <w:lastRenderedPageBreak/>
        <w:t>4. Acuerdo de admisión.</w:t>
      </w:r>
      <w:r w:rsidRPr="005901B6">
        <w:rPr>
          <w:rFonts w:ascii="Trebuchet MS" w:eastAsia="Calibri" w:hAnsi="Trebuchet MS" w:cs="Arial"/>
          <w:sz w:val="24"/>
          <w:szCs w:val="24"/>
          <w:lang w:val="es-ES"/>
        </w:rPr>
        <w:t xml:space="preserve"> </w:t>
      </w:r>
      <w:r w:rsidRPr="00EB6E1C">
        <w:rPr>
          <w:rFonts w:ascii="Trebuchet MS" w:eastAsia="Calibri" w:hAnsi="Trebuchet MS" w:cs="Arial"/>
          <w:sz w:val="24"/>
          <w:szCs w:val="24"/>
          <w:lang w:val="es-ES"/>
        </w:rPr>
        <w:t xml:space="preserve">El </w:t>
      </w:r>
      <w:r w:rsidR="00196B44">
        <w:rPr>
          <w:rFonts w:ascii="Trebuchet MS" w:eastAsia="Calibri" w:hAnsi="Trebuchet MS" w:cs="Arial"/>
          <w:sz w:val="24"/>
          <w:szCs w:val="24"/>
          <w:lang w:val="es-ES"/>
        </w:rPr>
        <w:t>cinco</w:t>
      </w:r>
      <w:r w:rsidRPr="00EB6E1C">
        <w:rPr>
          <w:rFonts w:ascii="Trebuchet MS" w:eastAsia="Calibri" w:hAnsi="Trebuchet MS" w:cs="Arial"/>
          <w:sz w:val="24"/>
          <w:szCs w:val="24"/>
          <w:lang w:val="es-ES"/>
        </w:rPr>
        <w:t xml:space="preserve"> de </w:t>
      </w:r>
      <w:r w:rsidR="005D62A4" w:rsidRPr="00EB6E1C">
        <w:rPr>
          <w:rFonts w:ascii="Trebuchet MS" w:eastAsia="Calibri" w:hAnsi="Trebuchet MS" w:cs="Arial"/>
          <w:sz w:val="24"/>
          <w:szCs w:val="24"/>
          <w:lang w:val="es-ES"/>
        </w:rPr>
        <w:t>mayo</w:t>
      </w:r>
      <w:r w:rsidRPr="005901B6">
        <w:rPr>
          <w:rFonts w:ascii="Trebuchet MS" w:eastAsia="Calibri" w:hAnsi="Trebuchet MS" w:cs="Arial"/>
          <w:sz w:val="24"/>
          <w:szCs w:val="24"/>
          <w:lang w:val="es-ES"/>
        </w:rPr>
        <w:t xml:space="preserve">, la autoridad instructora dictó el acuerdo </w:t>
      </w:r>
      <w:r w:rsidR="005D62A4">
        <w:rPr>
          <w:rFonts w:ascii="Trebuchet MS" w:eastAsia="Calibri" w:hAnsi="Trebuchet MS" w:cs="Arial"/>
          <w:sz w:val="24"/>
          <w:szCs w:val="24"/>
          <w:lang w:val="es-ES"/>
        </w:rPr>
        <w:t>en el que</w:t>
      </w:r>
      <w:r w:rsidRPr="005901B6">
        <w:rPr>
          <w:rFonts w:ascii="Trebuchet MS" w:eastAsia="Calibri" w:hAnsi="Trebuchet MS" w:cs="Arial"/>
          <w:sz w:val="24"/>
          <w:szCs w:val="24"/>
          <w:lang w:val="es-ES"/>
        </w:rPr>
        <w:t xml:space="preserve"> admitió a trámite la denuncia formulada</w:t>
      </w:r>
      <w:r w:rsidRPr="005901B6">
        <w:rPr>
          <w:rFonts w:ascii="Trebuchet MS" w:eastAsia="Calibri" w:hAnsi="Trebuchet MS" w:cs="Arial"/>
          <w:bCs/>
          <w:sz w:val="24"/>
          <w:szCs w:val="24"/>
          <w:lang w:val="es-ES"/>
        </w:rPr>
        <w:t xml:space="preserve">, </w:t>
      </w:r>
      <w:r w:rsidRPr="005901B6">
        <w:rPr>
          <w:rFonts w:ascii="Trebuchet MS" w:eastAsia="Times New Roman" w:hAnsi="Trebuchet MS" w:cs="Arial"/>
          <w:sz w:val="23"/>
          <w:szCs w:val="23"/>
          <w:lang w:val="es-ES_tradnl" w:eastAsia="es-ES"/>
        </w:rPr>
        <w:t>por conductas</w:t>
      </w:r>
      <w:r w:rsidRPr="005901B6">
        <w:rPr>
          <w:rFonts w:ascii="Trebuchet MS" w:eastAsia="Times New Roman" w:hAnsi="Trebuchet MS" w:cs="Arial"/>
          <w:sz w:val="24"/>
          <w:szCs w:val="24"/>
          <w:lang w:val="es-ES_tradnl" w:eastAsia="es-MX"/>
        </w:rPr>
        <w:t xml:space="preserve"> que contravienen las normas sobre </w:t>
      </w:r>
      <w:r w:rsidR="0022394E">
        <w:rPr>
          <w:rFonts w:ascii="Trebuchet MS" w:eastAsia="Times New Roman" w:hAnsi="Trebuchet MS" w:cs="Arial"/>
          <w:sz w:val="24"/>
          <w:szCs w:val="24"/>
          <w:lang w:val="es-ES_tradnl" w:eastAsia="es-MX"/>
        </w:rPr>
        <w:t>propaganda política o electoral, difusión y entrega de beneficios y conductas que contravienen las normas de propaganda</w:t>
      </w:r>
      <w:r w:rsidR="0022394E" w:rsidRPr="005901B6">
        <w:rPr>
          <w:rFonts w:ascii="Trebuchet MS" w:eastAsia="Times New Roman" w:hAnsi="Trebuchet MS" w:cs="Arial"/>
          <w:sz w:val="24"/>
          <w:szCs w:val="24"/>
          <w:lang w:val="es-ES_tradnl" w:eastAsia="es-MX"/>
        </w:rPr>
        <w:t xml:space="preserve"> en</w:t>
      </w:r>
      <w:r w:rsidRPr="005901B6">
        <w:rPr>
          <w:rFonts w:ascii="Trebuchet MS" w:eastAsia="Times New Roman" w:hAnsi="Trebuchet MS" w:cs="Arial"/>
          <w:sz w:val="24"/>
          <w:szCs w:val="24"/>
          <w:lang w:val="es-ES_tradnl" w:eastAsia="es-MX"/>
        </w:rPr>
        <w:t xml:space="preserve"> relación con el interés superior de la niñez,</w:t>
      </w:r>
      <w:r w:rsidRPr="005901B6">
        <w:rPr>
          <w:rFonts w:ascii="Trebuchet MS" w:eastAsia="Times New Roman" w:hAnsi="Trebuchet MS" w:cs="Times New Roman"/>
          <w:sz w:val="23"/>
          <w:szCs w:val="23"/>
          <w:lang w:val="es-ES" w:eastAsia="es-ES"/>
        </w:rPr>
        <w:t xml:space="preserve"> y la responsabilidad culpa in vigilando del Partido Político MORENA, </w:t>
      </w:r>
      <w:r w:rsidRPr="005901B6">
        <w:rPr>
          <w:rFonts w:ascii="Trebuchet MS" w:eastAsia="Times New Roman" w:hAnsi="Trebuchet MS" w:cs="Arial"/>
          <w:sz w:val="23"/>
          <w:szCs w:val="23"/>
          <w:lang w:val="es-ES" w:eastAsia="es-ES"/>
        </w:rPr>
        <w:t>con fundamento en el artículo 471, párrafo 1, fracción II del Código Electoral del Estado de Jalisco</w:t>
      </w:r>
      <w:r w:rsidRPr="005901B6">
        <w:rPr>
          <w:rFonts w:ascii="Trebuchet MS" w:eastAsia="Times New Roman" w:hAnsi="Trebuchet MS" w:cs="Arial"/>
          <w:sz w:val="23"/>
          <w:szCs w:val="23"/>
          <w:lang w:val="es-ES_tradnl" w:eastAsia="es-ES"/>
        </w:rPr>
        <w:t>.</w:t>
      </w:r>
    </w:p>
    <w:p w14:paraId="3C6E7962" w14:textId="77777777" w:rsidR="005901B6" w:rsidRPr="005901B6" w:rsidRDefault="005901B6" w:rsidP="005901B6">
      <w:pPr>
        <w:spacing w:after="0" w:line="276" w:lineRule="auto"/>
        <w:jc w:val="both"/>
        <w:rPr>
          <w:rFonts w:ascii="Trebuchet MS" w:eastAsia="Calibri" w:hAnsi="Trebuchet MS" w:cs="Arial"/>
          <w:bCs/>
          <w:sz w:val="24"/>
          <w:szCs w:val="24"/>
          <w:lang w:val="es-ES"/>
        </w:rPr>
      </w:pPr>
    </w:p>
    <w:p w14:paraId="75338974" w14:textId="2A75291E" w:rsidR="005901B6" w:rsidRPr="005901B6" w:rsidRDefault="005901B6" w:rsidP="005901B6">
      <w:pPr>
        <w:spacing w:after="0" w:line="276" w:lineRule="auto"/>
        <w:jc w:val="both"/>
        <w:rPr>
          <w:rFonts w:ascii="Trebuchet MS" w:eastAsia="Calibri" w:hAnsi="Trebuchet MS" w:cs="Arial"/>
          <w:sz w:val="24"/>
          <w:szCs w:val="24"/>
        </w:rPr>
      </w:pPr>
      <w:r w:rsidRPr="005901B6">
        <w:rPr>
          <w:rFonts w:ascii="Trebuchet MS" w:eastAsia="Calibri" w:hAnsi="Trebuchet MS" w:cs="Arial"/>
          <w:b/>
          <w:sz w:val="24"/>
          <w:szCs w:val="24"/>
          <w:lang w:val="es-ES"/>
        </w:rPr>
        <w:t>5. Proyecto de medida cautelar y remisión de constancias.</w:t>
      </w:r>
      <w:r w:rsidRPr="005901B6">
        <w:rPr>
          <w:rFonts w:ascii="Trebuchet MS" w:eastAsia="Calibri" w:hAnsi="Trebuchet MS" w:cs="Arial"/>
          <w:sz w:val="24"/>
          <w:szCs w:val="24"/>
          <w:lang w:val="es-ES"/>
        </w:rPr>
        <w:t xml:space="preserve"> </w:t>
      </w:r>
      <w:r w:rsidRPr="005901B6">
        <w:rPr>
          <w:rFonts w:ascii="Trebuchet MS" w:eastAsia="Calibri" w:hAnsi="Trebuchet MS" w:cs="Arial"/>
          <w:sz w:val="24"/>
          <w:szCs w:val="24"/>
        </w:rPr>
        <w:t xml:space="preserve">Mediante </w:t>
      </w:r>
      <w:r w:rsidRPr="00F554A7">
        <w:rPr>
          <w:rFonts w:ascii="Trebuchet MS" w:eastAsia="Calibri" w:hAnsi="Trebuchet MS" w:cs="Arial"/>
          <w:sz w:val="24"/>
          <w:szCs w:val="24"/>
        </w:rPr>
        <w:t xml:space="preserve">memorándum </w:t>
      </w:r>
      <w:r w:rsidR="00F554A7" w:rsidRPr="00F554A7">
        <w:rPr>
          <w:rFonts w:ascii="Trebuchet MS" w:eastAsia="Calibri" w:hAnsi="Trebuchet MS" w:cs="Arial"/>
          <w:sz w:val="24"/>
          <w:szCs w:val="24"/>
        </w:rPr>
        <w:t>140</w:t>
      </w:r>
      <w:r w:rsidRPr="00F554A7">
        <w:rPr>
          <w:rFonts w:ascii="Trebuchet MS" w:eastAsia="Calibri" w:hAnsi="Trebuchet MS" w:cs="Arial"/>
          <w:sz w:val="24"/>
          <w:szCs w:val="24"/>
        </w:rPr>
        <w:t>/</w:t>
      </w:r>
      <w:r w:rsidRPr="005901B6">
        <w:rPr>
          <w:rFonts w:ascii="Trebuchet MS" w:eastAsia="Calibri" w:hAnsi="Trebuchet MS" w:cs="Arial"/>
          <w:sz w:val="24"/>
          <w:szCs w:val="24"/>
        </w:rPr>
        <w:t xml:space="preserve">2021 notificado el </w:t>
      </w:r>
      <w:r w:rsidR="00F554A7">
        <w:rPr>
          <w:rFonts w:ascii="Trebuchet MS" w:eastAsia="Calibri" w:hAnsi="Trebuchet MS" w:cs="Arial"/>
          <w:sz w:val="24"/>
          <w:szCs w:val="24"/>
        </w:rPr>
        <w:t>07</w:t>
      </w:r>
      <w:r w:rsidRPr="005901B6">
        <w:rPr>
          <w:rFonts w:ascii="Trebuchet MS" w:eastAsia="Calibri" w:hAnsi="Trebuchet MS" w:cs="Arial"/>
          <w:sz w:val="24"/>
          <w:szCs w:val="24"/>
        </w:rPr>
        <w:t xml:space="preserve"> de </w:t>
      </w:r>
      <w:r w:rsidR="00584F44">
        <w:rPr>
          <w:rFonts w:ascii="Trebuchet MS" w:eastAsia="Calibri" w:hAnsi="Trebuchet MS" w:cs="Arial"/>
          <w:sz w:val="24"/>
          <w:szCs w:val="24"/>
        </w:rPr>
        <w:t>mayo</w:t>
      </w:r>
      <w:r w:rsidRPr="005901B6">
        <w:rPr>
          <w:rFonts w:ascii="Trebuchet MS" w:eastAsia="Calibri" w:hAnsi="Trebuchet MS" w:cs="Arial"/>
          <w:sz w:val="24"/>
          <w:szCs w:val="24"/>
        </w:rPr>
        <w:t xml:space="preserve">, la Secretaría Ejecutiva, hizo del conocimiento de la </w:t>
      </w:r>
      <w:r w:rsidRPr="005901B6">
        <w:rPr>
          <w:rFonts w:ascii="Trebuchet MS" w:eastAsia="Calibri" w:hAnsi="Trebuchet MS" w:cs="Arial"/>
          <w:sz w:val="24"/>
          <w:szCs w:val="24"/>
          <w:lang w:val="es-ES" w:eastAsia="es-ES"/>
        </w:rPr>
        <w:t>Comisión de Quejas y Denuncias</w:t>
      </w:r>
      <w:r w:rsidRPr="005901B6">
        <w:rPr>
          <w:rFonts w:ascii="Trebuchet MS" w:eastAsia="Calibri" w:hAnsi="Trebuchet MS" w:cs="Arial"/>
          <w:sz w:val="24"/>
          <w:szCs w:val="24"/>
        </w:rPr>
        <w:t xml:space="preserve"> de este Instituto el contenido del acuerdo citado en el resultando que antecede y remitió copias de las constancias que integran el expediente PSE-QUEJA-</w:t>
      </w:r>
      <w:r w:rsidR="0022394E">
        <w:rPr>
          <w:rFonts w:ascii="Trebuchet MS" w:eastAsia="Calibri" w:hAnsi="Trebuchet MS" w:cs="Arial"/>
          <w:sz w:val="24"/>
          <w:szCs w:val="24"/>
        </w:rPr>
        <w:t>158</w:t>
      </w:r>
      <w:r w:rsidRPr="005901B6">
        <w:rPr>
          <w:rFonts w:ascii="Trebuchet MS" w:eastAsia="Calibri" w:hAnsi="Trebuchet MS" w:cs="Arial"/>
          <w:sz w:val="24"/>
          <w:szCs w:val="24"/>
        </w:rPr>
        <w:t>/2021, a efecto de que este órgano colegiado determinara lo conducente sobre la adopción de las medida</w:t>
      </w:r>
      <w:bookmarkStart w:id="1" w:name="LPHit5"/>
      <w:bookmarkEnd w:id="1"/>
      <w:r w:rsidRPr="005901B6">
        <w:rPr>
          <w:rFonts w:ascii="Trebuchet MS" w:eastAsia="Calibri" w:hAnsi="Trebuchet MS" w:cs="Arial"/>
          <w:sz w:val="24"/>
          <w:szCs w:val="24"/>
        </w:rPr>
        <w:t>s solicitadas por el denunciante.</w:t>
      </w:r>
    </w:p>
    <w:p w14:paraId="552D13B6" w14:textId="77777777" w:rsidR="005901B6" w:rsidRPr="005901B6" w:rsidRDefault="005901B6" w:rsidP="005901B6">
      <w:pPr>
        <w:spacing w:after="0" w:line="276" w:lineRule="auto"/>
        <w:jc w:val="both"/>
        <w:rPr>
          <w:rFonts w:ascii="Trebuchet MS" w:eastAsia="Calibri" w:hAnsi="Trebuchet MS" w:cs="Arial"/>
          <w:sz w:val="24"/>
          <w:szCs w:val="24"/>
          <w:lang w:val="es-ES"/>
        </w:rPr>
      </w:pPr>
    </w:p>
    <w:p w14:paraId="3D5A0E99" w14:textId="77777777" w:rsidR="005901B6" w:rsidRPr="005901B6" w:rsidRDefault="005901B6" w:rsidP="005901B6">
      <w:pPr>
        <w:spacing w:after="0" w:line="276" w:lineRule="auto"/>
        <w:ind w:left="708" w:hanging="708"/>
        <w:jc w:val="center"/>
        <w:rPr>
          <w:rFonts w:ascii="Trebuchet MS" w:eastAsia="Calibri" w:hAnsi="Trebuchet MS" w:cs="Arial"/>
          <w:b/>
          <w:sz w:val="24"/>
          <w:szCs w:val="24"/>
          <w:lang w:val="pt-BR"/>
        </w:rPr>
      </w:pPr>
      <w:r w:rsidRPr="005901B6">
        <w:rPr>
          <w:rFonts w:ascii="Trebuchet MS" w:eastAsia="Calibri" w:hAnsi="Trebuchet MS" w:cs="Arial"/>
          <w:b/>
          <w:sz w:val="24"/>
          <w:szCs w:val="24"/>
          <w:lang w:val="pt-BR"/>
        </w:rPr>
        <w:t>C O N S I D E R A N D O:</w:t>
      </w:r>
    </w:p>
    <w:p w14:paraId="42EEE97C" w14:textId="77777777" w:rsidR="005901B6" w:rsidRPr="005901B6" w:rsidRDefault="005901B6" w:rsidP="005901B6">
      <w:pPr>
        <w:spacing w:after="0" w:line="276" w:lineRule="auto"/>
        <w:jc w:val="both"/>
        <w:rPr>
          <w:rFonts w:ascii="Trebuchet MS" w:eastAsia="Times New Roman" w:hAnsi="Trebuchet MS" w:cs="Arial"/>
          <w:sz w:val="24"/>
          <w:szCs w:val="24"/>
          <w:lang w:val="pt-BR" w:eastAsia="es-ES"/>
        </w:rPr>
      </w:pPr>
    </w:p>
    <w:p w14:paraId="62801515" w14:textId="77777777" w:rsidR="005901B6" w:rsidRPr="005901B6" w:rsidRDefault="005901B6" w:rsidP="005901B6">
      <w:pPr>
        <w:spacing w:after="0" w:line="276" w:lineRule="auto"/>
        <w:jc w:val="both"/>
        <w:rPr>
          <w:rFonts w:ascii="Trebuchet MS" w:eastAsia="Times New Roman" w:hAnsi="Trebuchet MS" w:cs="Arial"/>
          <w:sz w:val="24"/>
          <w:szCs w:val="24"/>
          <w:lang w:val="es-ES" w:eastAsia="es-ES"/>
        </w:rPr>
      </w:pPr>
      <w:r w:rsidRPr="005901B6">
        <w:rPr>
          <w:rFonts w:ascii="Trebuchet MS" w:eastAsia="Times New Roman" w:hAnsi="Trebuchet MS" w:cs="Arial"/>
          <w:b/>
          <w:sz w:val="24"/>
          <w:szCs w:val="24"/>
          <w:lang w:val="es-ES" w:eastAsia="es-ES"/>
        </w:rPr>
        <w:t>I. Competencia.</w:t>
      </w:r>
      <w:r w:rsidRPr="005901B6">
        <w:rPr>
          <w:rFonts w:ascii="Trebuchet MS" w:eastAsia="Times New Roman" w:hAnsi="Trebuchet MS" w:cs="Arial"/>
          <w:sz w:val="24"/>
          <w:szCs w:val="24"/>
          <w:lang w:val="es-ES" w:eastAsia="es-ES"/>
        </w:rPr>
        <w:t xml:space="preserve"> Al tratarse de un asunto relacionado con la posible adopción de medidas cautelares, la Comisión de Quejas y Denuncias es el órgano competente para determinar lo conducente, en términos de lo dispuesto por los artículos 472, párrafo 9, del Código Electoral del Estado de Jalisco;</w:t>
      </w:r>
      <w:r w:rsidRPr="005901B6">
        <w:rPr>
          <w:rFonts w:ascii="Trebuchet MS" w:eastAsia="Times New Roman" w:hAnsi="Trebuchet MS" w:cs="Arial"/>
          <w:sz w:val="24"/>
          <w:szCs w:val="24"/>
          <w:vertAlign w:val="superscript"/>
          <w:lang w:val="es-ES" w:eastAsia="es-ES"/>
        </w:rPr>
        <w:footnoteReference w:id="3"/>
      </w:r>
      <w:r w:rsidRPr="005901B6">
        <w:rPr>
          <w:rFonts w:ascii="Trebuchet MS" w:eastAsia="Times New Roman" w:hAnsi="Trebuchet MS" w:cs="Arial"/>
          <w:sz w:val="24"/>
          <w:szCs w:val="24"/>
          <w:lang w:val="es-ES" w:eastAsia="es-ES"/>
        </w:rPr>
        <w:t xml:space="preserve"> 45, párrafo 1, fracción III, del Reglamento Interior del Instituto Electoral y de Participación Ciudadana del Estado de Jalisco; 1 y 10, del Reglamento de Quejas y Denuncias del Instituto Electoral y de Participación Ciudadana del Estado de Jalisco.</w:t>
      </w:r>
    </w:p>
    <w:p w14:paraId="66B5BB11" w14:textId="77777777" w:rsidR="005901B6" w:rsidRPr="005901B6" w:rsidRDefault="005901B6" w:rsidP="005901B6">
      <w:pPr>
        <w:spacing w:after="0" w:line="276" w:lineRule="auto"/>
        <w:jc w:val="both"/>
        <w:rPr>
          <w:rFonts w:ascii="Trebuchet MS" w:eastAsia="Calibri" w:hAnsi="Trebuchet MS" w:cs="Arial"/>
          <w:sz w:val="24"/>
          <w:szCs w:val="24"/>
          <w:lang w:val="es-ES"/>
        </w:rPr>
      </w:pPr>
    </w:p>
    <w:p w14:paraId="64D65F5A" w14:textId="77777777" w:rsidR="005901B6" w:rsidRPr="005901B6" w:rsidRDefault="005901B6" w:rsidP="005901B6">
      <w:pPr>
        <w:spacing w:after="0" w:line="276" w:lineRule="auto"/>
        <w:ind w:right="-93"/>
        <w:jc w:val="both"/>
        <w:rPr>
          <w:rFonts w:ascii="Trebuchet MS" w:eastAsia="Times New Roman" w:hAnsi="Trebuchet MS" w:cs="Arial"/>
          <w:sz w:val="24"/>
          <w:szCs w:val="24"/>
          <w:lang w:val="es-ES_tradnl" w:eastAsia="es-MX"/>
        </w:rPr>
      </w:pPr>
      <w:r w:rsidRPr="005901B6">
        <w:rPr>
          <w:rFonts w:ascii="Trebuchet MS" w:eastAsia="Times New Roman" w:hAnsi="Trebuchet MS" w:cs="Arial"/>
          <w:b/>
          <w:sz w:val="24"/>
          <w:szCs w:val="24"/>
          <w:lang w:val="es-ES" w:eastAsia="es-MX"/>
        </w:rPr>
        <w:t>II. Hechos denunciados.</w:t>
      </w:r>
      <w:r w:rsidRPr="005901B6">
        <w:rPr>
          <w:rFonts w:ascii="Trebuchet MS" w:eastAsia="Times New Roman" w:hAnsi="Trebuchet MS" w:cs="Arial"/>
          <w:sz w:val="24"/>
          <w:szCs w:val="24"/>
          <w:lang w:val="es-ES" w:eastAsia="es-MX"/>
        </w:rPr>
        <w:t xml:space="preserve"> </w:t>
      </w:r>
      <w:r w:rsidRPr="005901B6">
        <w:rPr>
          <w:rFonts w:ascii="Trebuchet MS" w:eastAsia="Times New Roman" w:hAnsi="Trebuchet MS" w:cs="Arial"/>
          <w:sz w:val="24"/>
          <w:szCs w:val="24"/>
          <w:lang w:val="es-ES_tradnl" w:eastAsia="es-MX"/>
        </w:rPr>
        <w:t>Del contenido de la denuncia presentada, se desprende que se queja esencialmente, de hechos que son violatorios de la norma electoral por constituir conductas que contravienen las normas sobre propaganda política o electoral, respecto a la violación al interés superior de la niñez como derecho humano,</w:t>
      </w:r>
      <w:r w:rsidR="0022394E">
        <w:rPr>
          <w:rFonts w:ascii="Trebuchet MS" w:eastAsia="Times New Roman" w:hAnsi="Trebuchet MS" w:cs="Arial"/>
          <w:sz w:val="24"/>
          <w:szCs w:val="24"/>
          <w:lang w:val="es-ES_tradnl" w:eastAsia="es-MX"/>
        </w:rPr>
        <w:t xml:space="preserve"> y difusión y entrega de beneficio</w:t>
      </w:r>
      <w:r w:rsidRPr="005901B6">
        <w:rPr>
          <w:rFonts w:ascii="Trebuchet MS" w:eastAsia="Times New Roman" w:hAnsi="Trebuchet MS" w:cs="Arial"/>
          <w:sz w:val="24"/>
          <w:szCs w:val="24"/>
          <w:lang w:val="es-ES_tradnl" w:eastAsia="es-MX"/>
        </w:rPr>
        <w:t xml:space="preserve"> cuya realización se atribuye al ciudadano </w:t>
      </w:r>
      <w:r w:rsidR="0022394E">
        <w:rPr>
          <w:rFonts w:ascii="Trebuchet MS" w:eastAsia="Calibri" w:hAnsi="Trebuchet MS" w:cs="Arial"/>
          <w:sz w:val="24"/>
          <w:szCs w:val="24"/>
        </w:rPr>
        <w:t>Josué Saúl Pérez Ocampo</w:t>
      </w:r>
      <w:r w:rsidRPr="005901B6">
        <w:rPr>
          <w:rFonts w:ascii="Trebuchet MS" w:eastAsia="Times New Roman" w:hAnsi="Trebuchet MS" w:cs="Arial"/>
          <w:sz w:val="24"/>
          <w:szCs w:val="24"/>
          <w:lang w:val="es-ES_tradnl" w:eastAsia="es-MX"/>
        </w:rPr>
        <w:t>, así como al Partido MORENA.</w:t>
      </w:r>
    </w:p>
    <w:p w14:paraId="0F14FA48" w14:textId="77777777" w:rsidR="005901B6" w:rsidRPr="005901B6" w:rsidRDefault="005901B6" w:rsidP="005901B6">
      <w:pPr>
        <w:spacing w:after="0" w:line="276" w:lineRule="auto"/>
        <w:ind w:right="-93"/>
        <w:jc w:val="both"/>
        <w:rPr>
          <w:rFonts w:ascii="Trebuchet MS" w:eastAsia="Times New Roman" w:hAnsi="Trebuchet MS" w:cs="Arial"/>
          <w:sz w:val="24"/>
          <w:szCs w:val="24"/>
          <w:lang w:val="es-ES_tradnl" w:eastAsia="es-MX"/>
        </w:rPr>
      </w:pPr>
    </w:p>
    <w:p w14:paraId="32D255ED" w14:textId="77777777" w:rsidR="005901B6" w:rsidRPr="005901B6" w:rsidRDefault="005901B6" w:rsidP="005901B6">
      <w:pPr>
        <w:spacing w:after="0" w:line="276" w:lineRule="auto"/>
        <w:ind w:right="-93"/>
        <w:jc w:val="both"/>
        <w:rPr>
          <w:rFonts w:ascii="Trebuchet MS" w:eastAsia="Times New Roman" w:hAnsi="Trebuchet MS" w:cs="Arial"/>
          <w:sz w:val="24"/>
          <w:szCs w:val="24"/>
          <w:lang w:val="es-ES_tradnl" w:eastAsia="es-MX"/>
        </w:rPr>
      </w:pPr>
      <w:r w:rsidRPr="005901B6">
        <w:rPr>
          <w:rFonts w:ascii="Trebuchet MS" w:eastAsia="Times New Roman" w:hAnsi="Trebuchet MS" w:cs="Arial"/>
          <w:b/>
          <w:sz w:val="24"/>
          <w:szCs w:val="24"/>
          <w:lang w:val="es-ES_tradnl" w:eastAsia="es-MX"/>
        </w:rPr>
        <w:lastRenderedPageBreak/>
        <w:t xml:space="preserve">III. Solicitud de medida cautelar. </w:t>
      </w:r>
      <w:r w:rsidRPr="005901B6">
        <w:rPr>
          <w:rFonts w:ascii="Trebuchet MS" w:eastAsia="Times New Roman" w:hAnsi="Trebuchet MS" w:cs="Arial"/>
          <w:bCs/>
          <w:sz w:val="24"/>
          <w:szCs w:val="24"/>
          <w:lang w:val="es-ES_tradnl" w:eastAsia="es-MX"/>
        </w:rPr>
        <w:t>La parte quejosa</w:t>
      </w:r>
      <w:r w:rsidRPr="005901B6">
        <w:rPr>
          <w:rFonts w:ascii="Trebuchet MS" w:eastAsia="Times New Roman" w:hAnsi="Trebuchet MS" w:cs="Arial"/>
          <w:sz w:val="24"/>
          <w:szCs w:val="24"/>
          <w:lang w:val="es-ES_tradnl" w:eastAsia="es-MX"/>
        </w:rPr>
        <w:t xml:space="preserve"> pide: </w:t>
      </w:r>
    </w:p>
    <w:p w14:paraId="4A3740A9" w14:textId="77777777" w:rsidR="005901B6" w:rsidRPr="005901B6" w:rsidRDefault="005901B6" w:rsidP="005901B6">
      <w:pPr>
        <w:spacing w:after="0" w:line="276" w:lineRule="auto"/>
        <w:ind w:right="-93"/>
        <w:jc w:val="both"/>
        <w:rPr>
          <w:rFonts w:ascii="Trebuchet MS" w:eastAsia="Times New Roman" w:hAnsi="Trebuchet MS" w:cs="Arial"/>
          <w:sz w:val="24"/>
          <w:szCs w:val="24"/>
          <w:lang w:val="es-ES_tradnl" w:eastAsia="es-MX"/>
        </w:rPr>
      </w:pPr>
    </w:p>
    <w:p w14:paraId="44B86BE3" w14:textId="77777777" w:rsidR="005901B6" w:rsidRPr="005901B6" w:rsidRDefault="005901B6" w:rsidP="005901B6">
      <w:pPr>
        <w:spacing w:after="0" w:line="276" w:lineRule="auto"/>
        <w:ind w:right="-93"/>
        <w:jc w:val="both"/>
        <w:rPr>
          <w:rFonts w:ascii="Trebuchet MS" w:eastAsia="Times New Roman" w:hAnsi="Trebuchet MS" w:cs="Arial"/>
          <w:i/>
          <w:sz w:val="24"/>
          <w:szCs w:val="24"/>
          <w:lang w:val="es-ES_tradnl" w:eastAsia="es-MX"/>
        </w:rPr>
      </w:pPr>
      <w:r w:rsidRPr="005901B6">
        <w:rPr>
          <w:rFonts w:ascii="Trebuchet MS" w:eastAsia="Times New Roman" w:hAnsi="Trebuchet MS" w:cs="Arial"/>
          <w:i/>
          <w:sz w:val="24"/>
          <w:szCs w:val="24"/>
          <w:lang w:val="es-ES_tradnl" w:eastAsia="es-MX"/>
        </w:rPr>
        <w:t xml:space="preserve">“… </w:t>
      </w:r>
    </w:p>
    <w:p w14:paraId="720FAACB" w14:textId="77777777" w:rsidR="00F621F5" w:rsidRDefault="0022394E" w:rsidP="00F621F5">
      <w:pPr>
        <w:pStyle w:val="Prrafodelista"/>
        <w:numPr>
          <w:ilvl w:val="0"/>
          <w:numId w:val="36"/>
        </w:numPr>
        <w:spacing w:after="0"/>
        <w:ind w:right="-93"/>
        <w:jc w:val="both"/>
        <w:rPr>
          <w:rFonts w:ascii="Trebuchet MS" w:hAnsi="Trebuchet MS" w:cs="Arial"/>
          <w:i/>
          <w:sz w:val="24"/>
          <w:szCs w:val="24"/>
          <w:lang w:val="es-ES_tradnl"/>
        </w:rPr>
      </w:pPr>
      <w:r w:rsidRPr="00F621F5">
        <w:rPr>
          <w:rFonts w:ascii="Trebuchet MS" w:hAnsi="Trebuchet MS" w:cs="Arial"/>
          <w:i/>
          <w:sz w:val="24"/>
          <w:szCs w:val="24"/>
          <w:lang w:val="es-ES_tradnl"/>
        </w:rPr>
        <w:t xml:space="preserve">Solicitar  a los denunciados abstenerse de realizar actividades que consistan en cualquier tipo de material (que contenga propaganda política o electoral de partidos, coaliciones o candidatos), en el que se oferte o entregue algún beneficio directo, indirecto, mediato o inmediato, en especie o en efectivo, a través de cualquier sistema que implique </w:t>
      </w:r>
      <w:r w:rsidR="00F621F5" w:rsidRPr="00F621F5">
        <w:rPr>
          <w:rFonts w:ascii="Trebuchet MS" w:hAnsi="Trebuchet MS" w:cs="Arial"/>
          <w:i/>
          <w:sz w:val="24"/>
          <w:szCs w:val="24"/>
          <w:lang w:val="es-ES_tradnl"/>
        </w:rPr>
        <w:t>la entrega de un bien o servicio ya sea por si o interpósita persona, la cual se encuentra estrictamente prohibida a los partidos, candidatos, sus equipos de campaña o cualquier persona.</w:t>
      </w:r>
    </w:p>
    <w:p w14:paraId="5E182AF3" w14:textId="77777777" w:rsidR="00F621F5" w:rsidRDefault="00F621F5" w:rsidP="00F621F5">
      <w:pPr>
        <w:pStyle w:val="Prrafodelista"/>
        <w:numPr>
          <w:ilvl w:val="0"/>
          <w:numId w:val="36"/>
        </w:numPr>
        <w:spacing w:after="0"/>
        <w:ind w:right="-93"/>
        <w:jc w:val="both"/>
        <w:rPr>
          <w:rFonts w:ascii="Trebuchet MS" w:hAnsi="Trebuchet MS" w:cs="Arial"/>
          <w:i/>
          <w:sz w:val="24"/>
          <w:szCs w:val="24"/>
          <w:lang w:val="es-ES_tradnl"/>
        </w:rPr>
      </w:pPr>
      <w:r>
        <w:rPr>
          <w:rFonts w:ascii="Trebuchet MS" w:hAnsi="Trebuchet MS" w:cs="Arial"/>
          <w:i/>
          <w:sz w:val="24"/>
          <w:szCs w:val="24"/>
          <w:lang w:val="es-ES_tradnl"/>
        </w:rPr>
        <w:t xml:space="preserve">El retiro de las publicaciones referidas que vulneran los criterios de la propaganda </w:t>
      </w:r>
      <w:r w:rsidR="00C65BA0">
        <w:rPr>
          <w:rFonts w:ascii="Trebuchet MS" w:hAnsi="Trebuchet MS" w:cs="Arial"/>
          <w:i/>
          <w:sz w:val="24"/>
          <w:szCs w:val="24"/>
          <w:lang w:val="es-ES_tradnl"/>
        </w:rPr>
        <w:t>político electoral previsto</w:t>
      </w:r>
      <w:r>
        <w:rPr>
          <w:rFonts w:ascii="Trebuchet MS" w:hAnsi="Trebuchet MS" w:cs="Arial"/>
          <w:i/>
          <w:sz w:val="24"/>
          <w:szCs w:val="24"/>
          <w:lang w:val="es-ES_tradnl"/>
        </w:rPr>
        <w:t xml:space="preserve"> en la ley, y la promoción</w:t>
      </w:r>
      <w:r w:rsidR="00C65BA0">
        <w:rPr>
          <w:rFonts w:ascii="Trebuchet MS" w:hAnsi="Trebuchet MS" w:cs="Arial"/>
          <w:i/>
          <w:sz w:val="24"/>
          <w:szCs w:val="24"/>
          <w:lang w:val="es-ES_tradnl"/>
        </w:rPr>
        <w:t xml:space="preserve"> de servicios gratuitos, dentro del periodo de campaña, contrarios a la ley electoral.</w:t>
      </w:r>
    </w:p>
    <w:p w14:paraId="60349A32" w14:textId="77777777" w:rsidR="001C23B6" w:rsidRDefault="00C65BA0" w:rsidP="00F621F5">
      <w:pPr>
        <w:pStyle w:val="Prrafodelista"/>
        <w:numPr>
          <w:ilvl w:val="0"/>
          <w:numId w:val="36"/>
        </w:numPr>
        <w:spacing w:after="0"/>
        <w:ind w:right="-93"/>
        <w:jc w:val="both"/>
        <w:rPr>
          <w:rFonts w:ascii="Trebuchet MS" w:hAnsi="Trebuchet MS" w:cs="Arial"/>
          <w:i/>
          <w:sz w:val="24"/>
          <w:szCs w:val="24"/>
          <w:lang w:val="es-ES_tradnl"/>
        </w:rPr>
      </w:pPr>
      <w:r>
        <w:rPr>
          <w:rFonts w:ascii="Trebuchet MS" w:hAnsi="Trebuchet MS" w:cs="Arial"/>
          <w:i/>
          <w:sz w:val="24"/>
          <w:szCs w:val="24"/>
          <w:lang w:val="es-ES_tradnl"/>
        </w:rPr>
        <w:t xml:space="preserve">Solicitar a los denunciados abstenerse de publicar spots, videos o fotografías, así como actos públicos en el que se cuente la participación de  niñas, niños y adolescentes, a efecto de que no se vulnere el interés superior de la niñez como un derecho humano tutelado por la constitución </w:t>
      </w:r>
      <w:r w:rsidR="001C23B6">
        <w:rPr>
          <w:rFonts w:ascii="Trebuchet MS" w:hAnsi="Trebuchet MS" w:cs="Arial"/>
          <w:i/>
          <w:sz w:val="24"/>
          <w:szCs w:val="24"/>
          <w:lang w:val="es-ES_tradnl"/>
        </w:rPr>
        <w:t>Política de los Estados Unidos Mexicanos, Los tratados internacionales  en el que el Estado Mexicano es parte, así como los Lineamientos para la Protección de los derechos de Niñas, Niños y Adolescentes en materia Política- electoral.</w:t>
      </w:r>
    </w:p>
    <w:p w14:paraId="5D0C5BE9" w14:textId="77777777" w:rsidR="001C23B6" w:rsidRDefault="001C23B6" w:rsidP="00F621F5">
      <w:pPr>
        <w:pStyle w:val="Prrafodelista"/>
        <w:numPr>
          <w:ilvl w:val="0"/>
          <w:numId w:val="36"/>
        </w:numPr>
        <w:spacing w:after="0"/>
        <w:ind w:right="-93"/>
        <w:jc w:val="both"/>
        <w:rPr>
          <w:rFonts w:ascii="Trebuchet MS" w:hAnsi="Trebuchet MS" w:cs="Arial"/>
          <w:i/>
          <w:sz w:val="24"/>
          <w:szCs w:val="24"/>
          <w:lang w:val="es-ES_tradnl"/>
        </w:rPr>
      </w:pPr>
      <w:r>
        <w:rPr>
          <w:rFonts w:ascii="Trebuchet MS" w:hAnsi="Trebuchet MS" w:cs="Arial"/>
          <w:i/>
          <w:sz w:val="24"/>
          <w:szCs w:val="24"/>
          <w:lang w:val="es-ES_tradnl"/>
        </w:rPr>
        <w:t>Solicitar a los denunciados el retiro de las fotos materia de la presente denuncia, en los que</w:t>
      </w:r>
      <w:r w:rsidR="00785426">
        <w:rPr>
          <w:rFonts w:ascii="Trebuchet MS" w:hAnsi="Trebuchet MS" w:cs="Arial"/>
          <w:i/>
          <w:sz w:val="24"/>
          <w:szCs w:val="24"/>
          <w:lang w:val="es-ES_tradnl"/>
        </w:rPr>
        <w:t>,</w:t>
      </w:r>
      <w:r>
        <w:rPr>
          <w:rFonts w:ascii="Trebuchet MS" w:hAnsi="Trebuchet MS" w:cs="Arial"/>
          <w:i/>
          <w:sz w:val="24"/>
          <w:szCs w:val="24"/>
          <w:lang w:val="es-ES_tradnl"/>
        </w:rPr>
        <w:t xml:space="preserve"> con fines de propaganda político electoral, se advierta la presencia y participación de niñas, niños y adolescentes, observando respecto a sus derechos humanos a su interés superior.</w:t>
      </w:r>
    </w:p>
    <w:p w14:paraId="3E2EDB20" w14:textId="77777777" w:rsidR="005901B6" w:rsidRPr="00120847" w:rsidRDefault="001C23B6" w:rsidP="0022394E">
      <w:pPr>
        <w:pStyle w:val="Prrafodelista"/>
        <w:numPr>
          <w:ilvl w:val="0"/>
          <w:numId w:val="36"/>
        </w:numPr>
        <w:spacing w:after="0"/>
        <w:ind w:right="-93"/>
        <w:jc w:val="both"/>
        <w:rPr>
          <w:rFonts w:ascii="Trebuchet MS" w:hAnsi="Trebuchet MS" w:cs="Arial"/>
          <w:i/>
          <w:sz w:val="24"/>
          <w:szCs w:val="24"/>
          <w:lang w:val="es-ES_tradnl"/>
        </w:rPr>
      </w:pPr>
      <w:r>
        <w:rPr>
          <w:rFonts w:ascii="Trebuchet MS" w:hAnsi="Trebuchet MS" w:cs="Arial"/>
          <w:i/>
          <w:sz w:val="24"/>
          <w:szCs w:val="24"/>
          <w:lang w:val="es-ES_tradnl"/>
        </w:rPr>
        <w:t>Requerir a los denunciados para que exhiban el consentimiento de los padres biológicos y/o tutores o quienes ejerzan la patria potestad y representación legal de los menores de edad</w:t>
      </w:r>
      <w:r w:rsidR="00D74BF2">
        <w:rPr>
          <w:rFonts w:ascii="Trebuchet MS" w:hAnsi="Trebuchet MS" w:cs="Arial"/>
          <w:i/>
          <w:sz w:val="24"/>
          <w:szCs w:val="24"/>
          <w:lang w:val="es-ES_tradnl"/>
        </w:rPr>
        <w:t xml:space="preserve">, así como la </w:t>
      </w:r>
      <w:r w:rsidR="00785426">
        <w:rPr>
          <w:rFonts w:ascii="Trebuchet MS" w:hAnsi="Trebuchet MS" w:cs="Arial"/>
          <w:i/>
          <w:sz w:val="24"/>
          <w:szCs w:val="24"/>
          <w:lang w:val="es-ES_tradnl"/>
        </w:rPr>
        <w:t>videograbación</w:t>
      </w:r>
      <w:r w:rsidR="00D74BF2">
        <w:rPr>
          <w:rFonts w:ascii="Trebuchet MS" w:hAnsi="Trebuchet MS" w:cs="Arial"/>
          <w:i/>
          <w:sz w:val="24"/>
          <w:szCs w:val="24"/>
          <w:lang w:val="es-ES_tradnl"/>
        </w:rPr>
        <w:t xml:space="preserve"> correspondiente, respecto el video y spot m</w:t>
      </w:r>
      <w:r w:rsidR="00120847">
        <w:rPr>
          <w:rFonts w:ascii="Trebuchet MS" w:hAnsi="Trebuchet MS" w:cs="Arial"/>
          <w:i/>
          <w:sz w:val="24"/>
          <w:szCs w:val="24"/>
          <w:lang w:val="es-ES_tradnl"/>
        </w:rPr>
        <w:t>ateria de pruebas de esta queja</w:t>
      </w:r>
      <w:r w:rsidR="0022394E" w:rsidRPr="00120847">
        <w:rPr>
          <w:rFonts w:ascii="Trebuchet MS" w:hAnsi="Trebuchet MS" w:cs="Arial"/>
          <w:i/>
          <w:sz w:val="24"/>
          <w:szCs w:val="24"/>
          <w:lang w:val="es-ES_tradnl"/>
        </w:rPr>
        <w:t xml:space="preserve"> </w:t>
      </w:r>
      <w:r w:rsidR="005901B6" w:rsidRPr="00120847">
        <w:rPr>
          <w:rFonts w:ascii="Trebuchet MS" w:hAnsi="Trebuchet MS" w:cs="Arial"/>
          <w:i/>
          <w:sz w:val="24"/>
          <w:szCs w:val="24"/>
          <w:lang w:val="es-ES_tradnl"/>
        </w:rPr>
        <w:t xml:space="preserve">…”      </w:t>
      </w:r>
    </w:p>
    <w:p w14:paraId="26994088" w14:textId="77777777" w:rsidR="005901B6" w:rsidRPr="005901B6" w:rsidRDefault="005901B6" w:rsidP="005901B6">
      <w:pPr>
        <w:spacing w:after="0"/>
        <w:ind w:right="-93"/>
        <w:jc w:val="both"/>
        <w:rPr>
          <w:rFonts w:ascii="Trebuchet MS" w:hAnsi="Trebuchet MS" w:cs="Arial"/>
          <w:i/>
          <w:sz w:val="24"/>
          <w:szCs w:val="24"/>
          <w:lang w:val="es-ES_tradnl"/>
        </w:rPr>
      </w:pPr>
    </w:p>
    <w:p w14:paraId="604D5614" w14:textId="77777777" w:rsidR="005901B6" w:rsidRPr="005901B6" w:rsidRDefault="005901B6" w:rsidP="005901B6">
      <w:pPr>
        <w:spacing w:after="0" w:line="276" w:lineRule="auto"/>
        <w:ind w:right="-93"/>
        <w:jc w:val="both"/>
        <w:rPr>
          <w:rFonts w:ascii="Trebuchet MS" w:eastAsia="Times New Roman" w:hAnsi="Trebuchet MS" w:cs="Arial"/>
          <w:sz w:val="24"/>
          <w:szCs w:val="24"/>
          <w:lang w:val="es-ES" w:eastAsia="es-ES"/>
        </w:rPr>
      </w:pPr>
      <w:r w:rsidRPr="005901B6">
        <w:rPr>
          <w:rFonts w:ascii="Trebuchet MS" w:eastAsia="Times New Roman" w:hAnsi="Trebuchet MS" w:cs="Arial"/>
          <w:b/>
          <w:sz w:val="24"/>
          <w:szCs w:val="24"/>
          <w:lang w:val="es-ES" w:eastAsia="es-MX"/>
        </w:rPr>
        <w:t>IV. Pruebas ofrecidas para acreditar la existencia del material denunciado.</w:t>
      </w:r>
      <w:r w:rsidRPr="005901B6">
        <w:rPr>
          <w:rFonts w:ascii="Trebuchet MS" w:eastAsia="Times New Roman" w:hAnsi="Trebuchet MS" w:cs="Arial"/>
          <w:sz w:val="24"/>
          <w:szCs w:val="24"/>
          <w:lang w:val="es-ES" w:eastAsia="es-MX"/>
        </w:rPr>
        <w:t xml:space="preserve"> Una vez analizado íntegramente el escrito de queja, se advierte que la denunciante ofrece </w:t>
      </w:r>
      <w:r w:rsidRPr="005901B6">
        <w:rPr>
          <w:rFonts w:ascii="Trebuchet MS" w:eastAsia="Times New Roman" w:hAnsi="Trebuchet MS" w:cs="Arial"/>
          <w:sz w:val="24"/>
          <w:szCs w:val="24"/>
          <w:lang w:val="es-ES" w:eastAsia="es-ES"/>
        </w:rPr>
        <w:t>los siguientes medios de prueba:</w:t>
      </w:r>
    </w:p>
    <w:p w14:paraId="11EC31B5" w14:textId="77777777" w:rsidR="005901B6" w:rsidRPr="005901B6" w:rsidRDefault="005901B6" w:rsidP="005901B6">
      <w:pPr>
        <w:spacing w:after="0" w:line="276" w:lineRule="auto"/>
        <w:ind w:right="-93"/>
        <w:jc w:val="both"/>
        <w:rPr>
          <w:rFonts w:ascii="Trebuchet MS" w:eastAsia="Times New Roman" w:hAnsi="Trebuchet MS" w:cs="Arial"/>
          <w:sz w:val="24"/>
          <w:szCs w:val="24"/>
          <w:lang w:val="es-ES" w:eastAsia="es-ES"/>
        </w:rPr>
      </w:pPr>
    </w:p>
    <w:p w14:paraId="2D3BAA92" w14:textId="77777777" w:rsidR="005901B6" w:rsidRPr="005901B6" w:rsidRDefault="005901B6" w:rsidP="005901B6">
      <w:pPr>
        <w:spacing w:after="0" w:line="276" w:lineRule="auto"/>
        <w:ind w:right="-93"/>
        <w:jc w:val="both"/>
        <w:rPr>
          <w:rFonts w:ascii="Trebuchet MS" w:eastAsia="Times New Roman" w:hAnsi="Trebuchet MS" w:cs="Arial"/>
          <w:i/>
          <w:sz w:val="24"/>
          <w:szCs w:val="24"/>
          <w:lang w:val="es-ES" w:eastAsia="es-ES"/>
        </w:rPr>
      </w:pPr>
      <w:r w:rsidRPr="005901B6">
        <w:rPr>
          <w:rFonts w:ascii="Trebuchet MS" w:eastAsia="Times New Roman" w:hAnsi="Trebuchet MS" w:cs="Arial"/>
          <w:i/>
          <w:sz w:val="24"/>
          <w:szCs w:val="24"/>
          <w:lang w:val="es-ES" w:eastAsia="es-ES"/>
        </w:rPr>
        <w:t>“…</w:t>
      </w:r>
    </w:p>
    <w:p w14:paraId="650B7742" w14:textId="77777777" w:rsidR="00120847" w:rsidRDefault="005901B6" w:rsidP="00120847">
      <w:pPr>
        <w:spacing w:after="0" w:line="276" w:lineRule="auto"/>
        <w:ind w:left="360" w:right="-93"/>
        <w:contextualSpacing/>
        <w:jc w:val="both"/>
        <w:rPr>
          <w:rFonts w:ascii="Trebuchet MS" w:eastAsia="Times New Roman" w:hAnsi="Trebuchet MS" w:cs="Arial"/>
          <w:i/>
          <w:sz w:val="24"/>
          <w:szCs w:val="24"/>
          <w:lang w:val="es-ES" w:eastAsia="es-ES"/>
        </w:rPr>
      </w:pPr>
      <w:r w:rsidRPr="005901B6">
        <w:rPr>
          <w:rFonts w:ascii="Trebuchet MS" w:eastAsia="Times New Roman" w:hAnsi="Trebuchet MS" w:cs="Arial"/>
          <w:b/>
          <w:i/>
          <w:sz w:val="24"/>
          <w:szCs w:val="24"/>
          <w:lang w:val="es-ES" w:eastAsia="es-ES"/>
        </w:rPr>
        <w:lastRenderedPageBreak/>
        <w:t xml:space="preserve">1.- </w:t>
      </w:r>
      <w:r w:rsidR="00EB6E1C">
        <w:rPr>
          <w:rFonts w:ascii="Trebuchet MS" w:eastAsia="Times New Roman" w:hAnsi="Trebuchet MS" w:cs="Arial"/>
          <w:b/>
          <w:i/>
          <w:sz w:val="24"/>
          <w:szCs w:val="24"/>
          <w:lang w:val="es-ES" w:eastAsia="es-ES"/>
        </w:rPr>
        <w:t>DOCUMENTAL PÚBLICA</w:t>
      </w:r>
      <w:r w:rsidR="00120847">
        <w:rPr>
          <w:rFonts w:ascii="Trebuchet MS" w:eastAsia="Times New Roman" w:hAnsi="Trebuchet MS" w:cs="Arial"/>
          <w:b/>
          <w:i/>
          <w:sz w:val="24"/>
          <w:szCs w:val="24"/>
          <w:lang w:val="es-ES" w:eastAsia="es-ES"/>
        </w:rPr>
        <w:t xml:space="preserve">.- </w:t>
      </w:r>
      <w:r w:rsidR="00120847" w:rsidRPr="00120847">
        <w:rPr>
          <w:rFonts w:ascii="Trebuchet MS" w:eastAsia="Times New Roman" w:hAnsi="Trebuchet MS" w:cs="Arial"/>
          <w:i/>
          <w:sz w:val="24"/>
          <w:szCs w:val="24"/>
          <w:lang w:val="es-ES" w:eastAsia="es-ES"/>
        </w:rPr>
        <w:t>Consistente en Oficialía Electoral</w:t>
      </w:r>
      <w:r w:rsidR="00120847">
        <w:rPr>
          <w:rFonts w:ascii="Trebuchet MS" w:eastAsia="Times New Roman" w:hAnsi="Trebuchet MS" w:cs="Arial"/>
          <w:i/>
          <w:sz w:val="24"/>
          <w:szCs w:val="24"/>
          <w:lang w:val="es-ES" w:eastAsia="es-ES"/>
        </w:rPr>
        <w:t xml:space="preserve"> realizada por personal del Instituto Electoral y de Participación Ciudadana del Estado de Jalisco el día 7 de abril de 2021.</w:t>
      </w:r>
    </w:p>
    <w:p w14:paraId="03EAFF1D" w14:textId="77777777" w:rsidR="00120847" w:rsidRDefault="00120847" w:rsidP="00120847">
      <w:pPr>
        <w:spacing w:after="0" w:line="276" w:lineRule="auto"/>
        <w:ind w:left="360" w:right="-93"/>
        <w:contextualSpacing/>
        <w:jc w:val="both"/>
        <w:rPr>
          <w:rFonts w:ascii="Trebuchet MS" w:eastAsia="Times New Roman" w:hAnsi="Trebuchet MS" w:cs="Arial"/>
          <w:i/>
          <w:sz w:val="24"/>
          <w:szCs w:val="24"/>
          <w:lang w:val="es-ES" w:eastAsia="es-ES"/>
        </w:rPr>
      </w:pPr>
    </w:p>
    <w:p w14:paraId="6949B0BB" w14:textId="77777777" w:rsidR="00710DB5" w:rsidRDefault="00120847" w:rsidP="00120847">
      <w:pPr>
        <w:spacing w:after="0" w:line="276" w:lineRule="auto"/>
        <w:ind w:left="360" w:right="-93"/>
        <w:contextualSpacing/>
        <w:jc w:val="both"/>
        <w:rPr>
          <w:rFonts w:ascii="Trebuchet MS" w:eastAsia="Times New Roman" w:hAnsi="Trebuchet MS" w:cs="Arial"/>
          <w:i/>
          <w:sz w:val="24"/>
          <w:szCs w:val="24"/>
          <w:lang w:val="es-ES" w:eastAsia="es-ES"/>
        </w:rPr>
      </w:pPr>
      <w:r>
        <w:rPr>
          <w:rFonts w:ascii="Trebuchet MS" w:eastAsia="Times New Roman" w:hAnsi="Trebuchet MS" w:cs="Arial"/>
          <w:i/>
          <w:sz w:val="24"/>
          <w:szCs w:val="24"/>
          <w:lang w:val="es-ES" w:eastAsia="es-ES"/>
        </w:rPr>
        <w:t xml:space="preserve">2.- </w:t>
      </w:r>
      <w:r w:rsidRPr="00710DB5">
        <w:rPr>
          <w:rFonts w:ascii="Trebuchet MS" w:eastAsia="Times New Roman" w:hAnsi="Trebuchet MS" w:cs="Arial"/>
          <w:b/>
          <w:i/>
          <w:sz w:val="24"/>
          <w:szCs w:val="24"/>
          <w:lang w:val="es-ES" w:eastAsia="es-ES"/>
        </w:rPr>
        <w:t>DOCUMENTAL PÚBLICA</w:t>
      </w:r>
      <w:r>
        <w:rPr>
          <w:rFonts w:ascii="Trebuchet MS" w:eastAsia="Times New Roman" w:hAnsi="Trebuchet MS" w:cs="Arial"/>
          <w:i/>
          <w:sz w:val="24"/>
          <w:szCs w:val="24"/>
          <w:lang w:val="es-ES" w:eastAsia="es-ES"/>
        </w:rPr>
        <w:t>.- Testimonio de escritura Pública 5,140, de fecha 10 de marzo de 2021 consistente en protocolización de certificación de hechos realizada por Notario Público Número 1 de Arenal, Jalisco, Licenciado Jorge Francisco</w:t>
      </w:r>
      <w:r w:rsidR="00710DB5">
        <w:rPr>
          <w:rFonts w:ascii="Trebuchet MS" w:eastAsia="Times New Roman" w:hAnsi="Trebuchet MS" w:cs="Arial"/>
          <w:i/>
          <w:sz w:val="24"/>
          <w:szCs w:val="24"/>
          <w:lang w:val="es-ES" w:eastAsia="es-ES"/>
        </w:rPr>
        <w:t xml:space="preserve"> Pelayo Bañuelos.</w:t>
      </w:r>
    </w:p>
    <w:p w14:paraId="4B0DF4C9" w14:textId="77777777" w:rsidR="00710DB5" w:rsidRDefault="00710DB5" w:rsidP="00120847">
      <w:pPr>
        <w:spacing w:after="0" w:line="276" w:lineRule="auto"/>
        <w:ind w:left="360" w:right="-93"/>
        <w:contextualSpacing/>
        <w:jc w:val="both"/>
        <w:rPr>
          <w:rFonts w:ascii="Trebuchet MS" w:eastAsia="Times New Roman" w:hAnsi="Trebuchet MS" w:cs="Arial"/>
          <w:i/>
          <w:sz w:val="24"/>
          <w:szCs w:val="24"/>
          <w:lang w:val="es-ES" w:eastAsia="es-ES"/>
        </w:rPr>
      </w:pPr>
    </w:p>
    <w:p w14:paraId="7174B0B6" w14:textId="77777777" w:rsidR="00710DB5" w:rsidRDefault="00710DB5" w:rsidP="00120847">
      <w:pPr>
        <w:spacing w:after="0" w:line="276" w:lineRule="auto"/>
        <w:ind w:left="360" w:right="-93"/>
        <w:contextualSpacing/>
        <w:jc w:val="both"/>
        <w:rPr>
          <w:rFonts w:ascii="Trebuchet MS" w:eastAsia="Times New Roman" w:hAnsi="Trebuchet MS" w:cs="Arial"/>
          <w:i/>
          <w:sz w:val="24"/>
          <w:szCs w:val="24"/>
          <w:lang w:val="es-ES" w:eastAsia="es-ES"/>
        </w:rPr>
      </w:pPr>
      <w:r>
        <w:rPr>
          <w:rFonts w:ascii="Trebuchet MS" w:eastAsia="Times New Roman" w:hAnsi="Trebuchet MS" w:cs="Arial"/>
          <w:i/>
          <w:sz w:val="24"/>
          <w:szCs w:val="24"/>
          <w:lang w:val="es-ES" w:eastAsia="es-ES"/>
        </w:rPr>
        <w:t>3.-</w:t>
      </w:r>
      <w:r w:rsidRPr="00710DB5">
        <w:rPr>
          <w:rFonts w:ascii="Trebuchet MS" w:eastAsia="Times New Roman" w:hAnsi="Trebuchet MS" w:cs="Arial"/>
          <w:b/>
          <w:i/>
          <w:sz w:val="24"/>
          <w:szCs w:val="24"/>
          <w:lang w:val="es-ES" w:eastAsia="es-ES"/>
        </w:rPr>
        <w:t>PRUEBAS TÉCNICAS</w:t>
      </w:r>
      <w:r>
        <w:rPr>
          <w:rFonts w:ascii="Trebuchet MS" w:eastAsia="Times New Roman" w:hAnsi="Trebuchet MS" w:cs="Arial"/>
          <w:i/>
          <w:sz w:val="24"/>
          <w:szCs w:val="24"/>
          <w:lang w:val="es-ES" w:eastAsia="es-ES"/>
        </w:rPr>
        <w:t>.- Consistentes en las fotografías digitales bajo el link de consulta establecido en los puntos de hechos que acompaño a la presente denuncia.</w:t>
      </w:r>
    </w:p>
    <w:p w14:paraId="24AC3353" w14:textId="77777777" w:rsidR="00710DB5" w:rsidRDefault="00710DB5" w:rsidP="00120847">
      <w:pPr>
        <w:spacing w:after="0" w:line="276" w:lineRule="auto"/>
        <w:ind w:left="360" w:right="-93"/>
        <w:contextualSpacing/>
        <w:jc w:val="both"/>
        <w:rPr>
          <w:rFonts w:ascii="Trebuchet MS" w:eastAsia="Times New Roman" w:hAnsi="Trebuchet MS" w:cs="Arial"/>
          <w:i/>
          <w:sz w:val="24"/>
          <w:szCs w:val="24"/>
          <w:lang w:val="es-ES" w:eastAsia="es-ES"/>
        </w:rPr>
      </w:pPr>
    </w:p>
    <w:p w14:paraId="7D39BEB5" w14:textId="77777777" w:rsidR="005901B6" w:rsidRPr="005901B6" w:rsidRDefault="00710DB5" w:rsidP="00120847">
      <w:pPr>
        <w:spacing w:after="0" w:line="276" w:lineRule="auto"/>
        <w:ind w:left="360" w:right="-93"/>
        <w:contextualSpacing/>
        <w:jc w:val="both"/>
        <w:rPr>
          <w:rFonts w:ascii="Calibri" w:eastAsia="Calibri" w:hAnsi="Calibri" w:cs="Times New Roman"/>
          <w:i/>
          <w:sz w:val="20"/>
          <w:szCs w:val="20"/>
        </w:rPr>
      </w:pPr>
      <w:r>
        <w:rPr>
          <w:rFonts w:ascii="Trebuchet MS" w:eastAsia="Times New Roman" w:hAnsi="Trebuchet MS" w:cs="Arial"/>
          <w:i/>
          <w:sz w:val="24"/>
          <w:szCs w:val="24"/>
          <w:lang w:val="es-ES" w:eastAsia="es-ES"/>
        </w:rPr>
        <w:t>4</w:t>
      </w:r>
      <w:r w:rsidRPr="00B42FAC">
        <w:rPr>
          <w:rFonts w:ascii="Trebuchet MS" w:eastAsia="Times New Roman" w:hAnsi="Trebuchet MS" w:cs="Arial"/>
          <w:b/>
          <w:i/>
          <w:sz w:val="24"/>
          <w:szCs w:val="24"/>
          <w:lang w:val="es-ES" w:eastAsia="es-ES"/>
        </w:rPr>
        <w:t>.- OFICIALÍA ELECTORAL.-</w:t>
      </w:r>
      <w:r>
        <w:rPr>
          <w:rFonts w:ascii="Trebuchet MS" w:eastAsia="Times New Roman" w:hAnsi="Trebuchet MS" w:cs="Arial"/>
          <w:i/>
          <w:sz w:val="24"/>
          <w:szCs w:val="24"/>
          <w:lang w:val="es-ES" w:eastAsia="es-ES"/>
        </w:rPr>
        <w:t xml:space="preserve"> Consistente en el examen directo que realizará el Instituto Electoral y de Participación  Ciudadana del Estado de Jalisco a través de sus órganos para la verificación de los hechos que denuncio, con el propósito de hacer constar su existencia y cuya ubicación digital en internet cito en los punto </w:t>
      </w:r>
      <w:r w:rsidRPr="00B42FAC">
        <w:rPr>
          <w:rFonts w:ascii="Trebuchet MS" w:eastAsia="Times New Roman" w:hAnsi="Trebuchet MS" w:cs="Arial"/>
          <w:b/>
          <w:i/>
          <w:sz w:val="24"/>
          <w:szCs w:val="24"/>
          <w:lang w:val="es-ES" w:eastAsia="es-ES"/>
        </w:rPr>
        <w:t>TERCERO</w:t>
      </w:r>
      <w:r>
        <w:rPr>
          <w:rFonts w:ascii="Trebuchet MS" w:eastAsia="Times New Roman" w:hAnsi="Trebuchet MS" w:cs="Arial"/>
          <w:i/>
          <w:sz w:val="24"/>
          <w:szCs w:val="24"/>
          <w:lang w:val="es-ES" w:eastAsia="es-ES"/>
        </w:rPr>
        <w:t xml:space="preserve"> de los hechos</w:t>
      </w:r>
      <w:r w:rsidR="005901B6" w:rsidRPr="005901B6">
        <w:rPr>
          <w:rFonts w:ascii="Trebuchet MS" w:eastAsia="Calibri" w:hAnsi="Trebuchet MS" w:cs="Times New Roman"/>
          <w:i/>
          <w:sz w:val="24"/>
          <w:szCs w:val="24"/>
        </w:rPr>
        <w:t>…”</w:t>
      </w:r>
    </w:p>
    <w:p w14:paraId="2B561181" w14:textId="77777777" w:rsidR="005901B6" w:rsidRPr="005901B6" w:rsidRDefault="005901B6" w:rsidP="005901B6">
      <w:pPr>
        <w:spacing w:after="0" w:line="276" w:lineRule="auto"/>
        <w:ind w:right="-91"/>
        <w:jc w:val="both"/>
        <w:rPr>
          <w:rFonts w:ascii="Trebuchet MS" w:eastAsia="Times New Roman" w:hAnsi="Trebuchet MS" w:cs="Arial"/>
          <w:bCs/>
          <w:iCs/>
          <w:sz w:val="24"/>
          <w:szCs w:val="24"/>
          <w:lang w:eastAsia="es-MX"/>
        </w:rPr>
      </w:pPr>
    </w:p>
    <w:p w14:paraId="1FEA3D22" w14:textId="77777777" w:rsidR="005901B6" w:rsidRPr="005901B6" w:rsidRDefault="005901B6" w:rsidP="005901B6">
      <w:pPr>
        <w:spacing w:after="0" w:line="276" w:lineRule="auto"/>
        <w:jc w:val="both"/>
        <w:rPr>
          <w:rFonts w:ascii="Trebuchet MS" w:eastAsia="Calibri" w:hAnsi="Trebuchet MS" w:cs="Arial"/>
          <w:b/>
          <w:sz w:val="24"/>
          <w:szCs w:val="24"/>
        </w:rPr>
      </w:pPr>
      <w:r w:rsidRPr="005901B6">
        <w:rPr>
          <w:rFonts w:ascii="Trebuchet MS" w:eastAsia="Calibri" w:hAnsi="Trebuchet MS" w:cs="Arial"/>
          <w:b/>
          <w:sz w:val="24"/>
          <w:szCs w:val="24"/>
        </w:rPr>
        <w:t>V. Diligencias ordenadas por esta autoridad.</w:t>
      </w:r>
    </w:p>
    <w:p w14:paraId="78380ED3" w14:textId="77777777" w:rsidR="005901B6" w:rsidRPr="005901B6" w:rsidRDefault="005901B6" w:rsidP="005901B6">
      <w:pPr>
        <w:spacing w:after="0" w:line="276" w:lineRule="auto"/>
        <w:jc w:val="both"/>
        <w:rPr>
          <w:rFonts w:ascii="Trebuchet MS" w:eastAsia="Calibri" w:hAnsi="Trebuchet MS" w:cs="Arial"/>
          <w:sz w:val="24"/>
          <w:szCs w:val="24"/>
        </w:rPr>
      </w:pPr>
    </w:p>
    <w:p w14:paraId="199DADD0" w14:textId="77777777" w:rsidR="005901B6" w:rsidRPr="005901B6" w:rsidRDefault="005901B6" w:rsidP="005901B6">
      <w:pPr>
        <w:spacing w:after="0" w:line="276" w:lineRule="auto"/>
        <w:jc w:val="both"/>
        <w:rPr>
          <w:rFonts w:ascii="Trebuchet MS" w:eastAsia="Times New Roman" w:hAnsi="Trebuchet MS" w:cs="Arial"/>
          <w:color w:val="000000"/>
          <w:sz w:val="24"/>
          <w:szCs w:val="24"/>
        </w:rPr>
      </w:pPr>
      <w:r w:rsidRPr="005901B6">
        <w:rPr>
          <w:rFonts w:ascii="Trebuchet MS" w:eastAsia="Times New Roman" w:hAnsi="Trebuchet MS" w:cs="Arial"/>
          <w:sz w:val="24"/>
          <w:szCs w:val="24"/>
          <w:lang w:val="es-ES_tradnl" w:eastAsia="es-MX"/>
        </w:rPr>
        <w:t xml:space="preserve">Es preciso establecer que esta autoridad integradora ordenó realizar como diligencia de investigación e la verificación, </w:t>
      </w:r>
      <w:r w:rsidRPr="005901B6">
        <w:rPr>
          <w:rFonts w:ascii="Trebuchet MS" w:eastAsia="Times New Roman" w:hAnsi="Trebuchet MS" w:cs="Arial"/>
          <w:color w:val="000000"/>
          <w:sz w:val="24"/>
          <w:szCs w:val="24"/>
        </w:rPr>
        <w:t xml:space="preserve">existencia y contenido de las páginas de internet y redes sociales señaladas por la parte quejosa. </w:t>
      </w:r>
    </w:p>
    <w:p w14:paraId="5121D376" w14:textId="77777777" w:rsidR="005901B6" w:rsidRPr="005901B6" w:rsidRDefault="005901B6" w:rsidP="005901B6">
      <w:pPr>
        <w:spacing w:after="0" w:line="276" w:lineRule="auto"/>
        <w:jc w:val="both"/>
        <w:rPr>
          <w:rFonts w:ascii="Trebuchet MS" w:eastAsia="Calibri" w:hAnsi="Trebuchet MS" w:cs="Arial"/>
          <w:sz w:val="24"/>
          <w:szCs w:val="24"/>
        </w:rPr>
      </w:pPr>
    </w:p>
    <w:p w14:paraId="19BA39F9" w14:textId="77777777" w:rsidR="005901B6" w:rsidRPr="005901B6" w:rsidRDefault="005901B6" w:rsidP="005901B6">
      <w:pPr>
        <w:spacing w:after="0" w:line="276" w:lineRule="auto"/>
        <w:jc w:val="both"/>
        <w:rPr>
          <w:rFonts w:ascii="Trebuchet MS" w:eastAsia="Times New Roman" w:hAnsi="Trebuchet MS" w:cs="Arial"/>
          <w:color w:val="000000"/>
          <w:sz w:val="24"/>
          <w:szCs w:val="24"/>
          <w:lang w:eastAsia="es-MX"/>
        </w:rPr>
      </w:pPr>
      <w:r w:rsidRPr="005901B6">
        <w:rPr>
          <w:rFonts w:ascii="Trebuchet MS" w:eastAsia="Times New Roman" w:hAnsi="Trebuchet MS" w:cs="Arial"/>
          <w:color w:val="000000"/>
          <w:sz w:val="24"/>
          <w:szCs w:val="24"/>
          <w:lang w:eastAsia="es-MX"/>
        </w:rPr>
        <w:t>El acta descrita constituye documental pública que de conformidad al párrafo 2 del artículo 463 del código en la materia, merece valor probatorio pleno.</w:t>
      </w:r>
    </w:p>
    <w:p w14:paraId="184ED2B6" w14:textId="77777777" w:rsidR="005901B6" w:rsidRPr="005901B6" w:rsidRDefault="005901B6" w:rsidP="005901B6">
      <w:pPr>
        <w:spacing w:after="0" w:line="276" w:lineRule="auto"/>
        <w:jc w:val="both"/>
        <w:rPr>
          <w:rFonts w:ascii="Trebuchet MS" w:eastAsia="Calibri" w:hAnsi="Trebuchet MS" w:cs="Arial"/>
          <w:sz w:val="24"/>
          <w:szCs w:val="24"/>
        </w:rPr>
      </w:pPr>
    </w:p>
    <w:p w14:paraId="22F64E03" w14:textId="77777777" w:rsidR="005901B6" w:rsidRPr="005901B6" w:rsidRDefault="005901B6" w:rsidP="005901B6">
      <w:pPr>
        <w:spacing w:after="0" w:line="276" w:lineRule="auto"/>
        <w:jc w:val="both"/>
        <w:rPr>
          <w:rFonts w:ascii="Trebuchet MS" w:eastAsia="Calibri" w:hAnsi="Trebuchet MS" w:cs="Arial"/>
          <w:color w:val="000000"/>
          <w:sz w:val="24"/>
          <w:szCs w:val="24"/>
        </w:rPr>
      </w:pPr>
      <w:r w:rsidRPr="005901B6">
        <w:rPr>
          <w:rFonts w:ascii="Trebuchet MS" w:eastAsia="Calibri" w:hAnsi="Trebuchet MS" w:cs="Arial"/>
          <w:b/>
          <w:sz w:val="24"/>
          <w:szCs w:val="24"/>
        </w:rPr>
        <w:t>VI. Naturaleza y finalidad de las medidas cautelares.</w:t>
      </w:r>
      <w:r w:rsidRPr="005901B6">
        <w:rPr>
          <w:rFonts w:ascii="Trebuchet MS" w:eastAsia="Calibri" w:hAnsi="Trebuchet MS" w:cs="Arial"/>
          <w:sz w:val="24"/>
          <w:szCs w:val="24"/>
        </w:rPr>
        <w:t xml:space="preserve"> De conformidad con lo dispuesto en los artículos 472, párrafo 9, del código; y 10, del Reglamento de Quejas y Denuncias de este</w:t>
      </w:r>
      <w:r w:rsidRPr="005901B6">
        <w:rPr>
          <w:rFonts w:ascii="Trebuchet MS" w:eastAsia="Calibri" w:hAnsi="Trebuchet MS" w:cs="Arial"/>
          <w:sz w:val="24"/>
          <w:szCs w:val="24"/>
          <w:lang w:val="es-ES"/>
        </w:rPr>
        <w:t xml:space="preserve"> instituto</w:t>
      </w:r>
      <w:r w:rsidRPr="005901B6">
        <w:rPr>
          <w:rFonts w:ascii="Trebuchet MS" w:eastAsia="Calibri" w:hAnsi="Trebuchet MS" w:cs="Arial"/>
          <w:sz w:val="24"/>
          <w:szCs w:val="24"/>
        </w:rPr>
        <w:t>; l</w:t>
      </w:r>
      <w:r w:rsidRPr="005901B6">
        <w:rPr>
          <w:rFonts w:ascii="Trebuchet MS" w:eastAsia="Calibri" w:hAnsi="Trebuchet MS" w:cs="Arial"/>
          <w:color w:val="000000"/>
          <w:sz w:val="24"/>
          <w:szCs w:val="24"/>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5E1B7DEA" w14:textId="77777777" w:rsidR="005901B6" w:rsidRPr="005901B6" w:rsidRDefault="005901B6" w:rsidP="005901B6">
      <w:pPr>
        <w:spacing w:after="0" w:line="276" w:lineRule="auto"/>
        <w:jc w:val="both"/>
        <w:rPr>
          <w:rFonts w:ascii="Trebuchet MS" w:eastAsia="Calibri" w:hAnsi="Trebuchet MS" w:cs="Arial"/>
          <w:color w:val="000000"/>
          <w:sz w:val="24"/>
          <w:szCs w:val="24"/>
        </w:rPr>
      </w:pPr>
    </w:p>
    <w:p w14:paraId="5FBA5605" w14:textId="77777777" w:rsidR="005901B6" w:rsidRPr="005901B6" w:rsidRDefault="005901B6" w:rsidP="005901B6">
      <w:pPr>
        <w:spacing w:after="0" w:line="276" w:lineRule="auto"/>
        <w:jc w:val="both"/>
        <w:rPr>
          <w:rFonts w:ascii="Trebuchet MS" w:eastAsia="Calibri" w:hAnsi="Trebuchet MS" w:cs="Arial"/>
          <w:color w:val="000000"/>
          <w:sz w:val="24"/>
          <w:szCs w:val="24"/>
        </w:rPr>
      </w:pPr>
      <w:r w:rsidRPr="005901B6">
        <w:rPr>
          <w:rFonts w:ascii="Trebuchet MS" w:eastAsia="Calibri" w:hAnsi="Trebuchet MS" w:cs="Arial"/>
          <w:color w:val="000000"/>
          <w:sz w:val="24"/>
          <w:szCs w:val="24"/>
        </w:rPr>
        <w:lastRenderedPageBreak/>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0A82D9C2" w14:textId="77777777" w:rsidR="005901B6" w:rsidRPr="005901B6" w:rsidRDefault="005901B6" w:rsidP="005901B6">
      <w:pPr>
        <w:spacing w:after="0" w:line="276" w:lineRule="auto"/>
        <w:jc w:val="both"/>
        <w:rPr>
          <w:rFonts w:ascii="Trebuchet MS" w:eastAsia="Calibri" w:hAnsi="Trebuchet MS" w:cs="Arial"/>
          <w:color w:val="000000"/>
          <w:sz w:val="24"/>
          <w:szCs w:val="24"/>
        </w:rPr>
      </w:pPr>
    </w:p>
    <w:p w14:paraId="58E89615" w14:textId="77777777" w:rsidR="005901B6" w:rsidRPr="005901B6" w:rsidRDefault="005901B6" w:rsidP="005901B6">
      <w:pPr>
        <w:spacing w:after="0" w:line="276" w:lineRule="auto"/>
        <w:jc w:val="both"/>
        <w:rPr>
          <w:rFonts w:ascii="Trebuchet MS" w:eastAsia="Calibri" w:hAnsi="Trebuchet MS" w:cs="Arial"/>
          <w:color w:val="000000"/>
          <w:sz w:val="24"/>
          <w:szCs w:val="24"/>
        </w:rPr>
      </w:pPr>
      <w:r w:rsidRPr="005901B6">
        <w:rPr>
          <w:rFonts w:ascii="Trebuchet MS" w:eastAsia="Calibri" w:hAnsi="Trebuchet MS" w:cs="Arial"/>
          <w:color w:val="000000"/>
          <w:sz w:val="24"/>
          <w:szCs w:val="24"/>
        </w:rPr>
        <w:t>En consecuencia, las medidas cautelares están dirigidas a garantizar la existencia y el restablecimiento del derecho que se considera afectado, cuyo titular estima que puede sufrir algún menoscabo.</w:t>
      </w:r>
    </w:p>
    <w:p w14:paraId="6DD27CB7" w14:textId="77777777" w:rsidR="005901B6" w:rsidRPr="005901B6" w:rsidRDefault="005901B6" w:rsidP="005901B6">
      <w:pPr>
        <w:spacing w:after="0" w:line="276" w:lineRule="auto"/>
        <w:jc w:val="both"/>
        <w:rPr>
          <w:rFonts w:ascii="Trebuchet MS" w:eastAsia="Calibri" w:hAnsi="Trebuchet MS" w:cs="Arial"/>
          <w:color w:val="000000"/>
          <w:sz w:val="24"/>
          <w:szCs w:val="24"/>
        </w:rPr>
      </w:pPr>
    </w:p>
    <w:p w14:paraId="3F07778F" w14:textId="77777777" w:rsidR="005901B6" w:rsidRPr="005901B6" w:rsidRDefault="005901B6" w:rsidP="005901B6">
      <w:pPr>
        <w:spacing w:after="0" w:line="276" w:lineRule="auto"/>
        <w:jc w:val="both"/>
        <w:rPr>
          <w:rFonts w:ascii="Trebuchet MS" w:eastAsia="Calibri" w:hAnsi="Trebuchet MS" w:cs="Arial"/>
          <w:color w:val="000000"/>
          <w:sz w:val="24"/>
          <w:szCs w:val="24"/>
        </w:rPr>
      </w:pPr>
      <w:r w:rsidRPr="005901B6">
        <w:rPr>
          <w:rFonts w:ascii="Trebuchet MS" w:eastAsia="Calibri" w:hAnsi="Trebuchet MS" w:cs="Arial"/>
          <w:color w:val="000000"/>
          <w:sz w:val="24"/>
          <w:szCs w:val="24"/>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1C828530" w14:textId="77777777" w:rsidR="005901B6" w:rsidRPr="005901B6" w:rsidRDefault="005901B6" w:rsidP="005901B6">
      <w:pPr>
        <w:spacing w:after="0" w:line="276" w:lineRule="auto"/>
        <w:jc w:val="both"/>
        <w:rPr>
          <w:rFonts w:ascii="Trebuchet MS" w:eastAsia="Calibri" w:hAnsi="Trebuchet MS" w:cs="Arial"/>
          <w:color w:val="000000"/>
          <w:sz w:val="24"/>
          <w:szCs w:val="24"/>
        </w:rPr>
      </w:pPr>
    </w:p>
    <w:p w14:paraId="563C4CEA" w14:textId="77777777" w:rsidR="005901B6" w:rsidRPr="005901B6" w:rsidRDefault="005901B6" w:rsidP="005901B6">
      <w:pPr>
        <w:spacing w:after="0" w:line="276" w:lineRule="auto"/>
        <w:jc w:val="both"/>
        <w:rPr>
          <w:rFonts w:ascii="Trebuchet MS" w:eastAsia="Calibri" w:hAnsi="Trebuchet MS" w:cs="Arial"/>
          <w:color w:val="000000"/>
          <w:sz w:val="24"/>
          <w:szCs w:val="24"/>
        </w:rPr>
      </w:pPr>
      <w:r w:rsidRPr="005901B6">
        <w:rPr>
          <w:rFonts w:ascii="Trebuchet MS" w:eastAsia="Calibri" w:hAnsi="Trebuchet MS" w:cs="Arial"/>
          <w:color w:val="000000"/>
          <w:sz w:val="24"/>
          <w:szCs w:val="24"/>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625F9BFA" w14:textId="77777777" w:rsidR="005901B6" w:rsidRPr="005901B6" w:rsidRDefault="005901B6" w:rsidP="005901B6">
      <w:pPr>
        <w:spacing w:after="0" w:line="276" w:lineRule="auto"/>
        <w:jc w:val="both"/>
        <w:rPr>
          <w:rFonts w:ascii="Trebuchet MS" w:eastAsia="Calibri" w:hAnsi="Trebuchet MS" w:cs="Arial"/>
          <w:color w:val="000000"/>
          <w:sz w:val="24"/>
          <w:szCs w:val="24"/>
        </w:rPr>
      </w:pPr>
    </w:p>
    <w:p w14:paraId="08EFA00A" w14:textId="77777777" w:rsidR="005901B6" w:rsidRPr="005901B6" w:rsidRDefault="005901B6" w:rsidP="005901B6">
      <w:pPr>
        <w:spacing w:after="0" w:line="276" w:lineRule="auto"/>
        <w:jc w:val="both"/>
        <w:rPr>
          <w:rFonts w:ascii="Trebuchet MS" w:eastAsia="Calibri" w:hAnsi="Trebuchet MS" w:cs="Arial"/>
          <w:color w:val="000000"/>
          <w:sz w:val="24"/>
          <w:szCs w:val="24"/>
        </w:rPr>
      </w:pPr>
      <w:r w:rsidRPr="005901B6">
        <w:rPr>
          <w:rFonts w:ascii="Trebuchet MS" w:eastAsia="Calibri" w:hAnsi="Trebuchet MS" w:cs="Arial"/>
          <w:color w:val="000000"/>
          <w:sz w:val="24"/>
          <w:szCs w:val="24"/>
        </w:rPr>
        <w:t>Ahora bien, para que en el dictado de las medidas cautelares se cumpla el principio de legalidad, la fundamentación y motivación deberá ocuparse cuando menos, de los aspectos siguientes:</w:t>
      </w:r>
    </w:p>
    <w:p w14:paraId="6BDB476B" w14:textId="77777777" w:rsidR="005901B6" w:rsidRPr="005901B6" w:rsidRDefault="005901B6" w:rsidP="005901B6">
      <w:pPr>
        <w:spacing w:after="0" w:line="276" w:lineRule="auto"/>
        <w:jc w:val="both"/>
        <w:rPr>
          <w:rFonts w:ascii="Trebuchet MS" w:eastAsia="Calibri" w:hAnsi="Trebuchet MS" w:cs="Arial"/>
          <w:color w:val="000000"/>
          <w:sz w:val="24"/>
          <w:szCs w:val="24"/>
        </w:rPr>
      </w:pPr>
    </w:p>
    <w:p w14:paraId="564FBF04" w14:textId="77777777" w:rsidR="005901B6" w:rsidRPr="005901B6" w:rsidRDefault="005901B6" w:rsidP="005901B6">
      <w:pPr>
        <w:numPr>
          <w:ilvl w:val="0"/>
          <w:numId w:val="1"/>
        </w:numPr>
        <w:spacing w:after="0" w:line="276" w:lineRule="auto"/>
        <w:ind w:right="618"/>
        <w:jc w:val="both"/>
        <w:rPr>
          <w:rFonts w:ascii="Trebuchet MS" w:eastAsia="Calibri" w:hAnsi="Trebuchet MS" w:cs="Arial"/>
          <w:color w:val="000000"/>
          <w:sz w:val="24"/>
          <w:szCs w:val="24"/>
          <w:lang w:val="es-ES"/>
        </w:rPr>
      </w:pPr>
      <w:r w:rsidRPr="005901B6">
        <w:rPr>
          <w:rFonts w:ascii="Trebuchet MS" w:eastAsia="Calibri" w:hAnsi="Trebuchet MS" w:cs="Arial"/>
          <w:color w:val="000000"/>
          <w:sz w:val="24"/>
          <w:szCs w:val="24"/>
        </w:rPr>
        <w:t>La probable violación a un derecho, del cual se pide la tutela en el proceso, y,</w:t>
      </w:r>
    </w:p>
    <w:p w14:paraId="4C5FF310" w14:textId="77777777" w:rsidR="005901B6" w:rsidRPr="005901B6" w:rsidRDefault="005901B6" w:rsidP="005901B6">
      <w:pPr>
        <w:spacing w:after="0" w:line="276" w:lineRule="auto"/>
        <w:ind w:left="720" w:right="618"/>
        <w:jc w:val="both"/>
        <w:rPr>
          <w:rFonts w:ascii="Trebuchet MS" w:eastAsia="Calibri" w:hAnsi="Trebuchet MS" w:cs="Arial"/>
          <w:color w:val="000000"/>
          <w:sz w:val="24"/>
          <w:szCs w:val="24"/>
          <w:lang w:val="es-ES"/>
        </w:rPr>
      </w:pPr>
    </w:p>
    <w:p w14:paraId="17FC9B42" w14:textId="77777777" w:rsidR="005901B6" w:rsidRPr="005901B6" w:rsidRDefault="005901B6" w:rsidP="005901B6">
      <w:pPr>
        <w:numPr>
          <w:ilvl w:val="0"/>
          <w:numId w:val="1"/>
        </w:numPr>
        <w:spacing w:after="0" w:line="276" w:lineRule="auto"/>
        <w:ind w:right="618"/>
        <w:jc w:val="both"/>
        <w:rPr>
          <w:rFonts w:ascii="Trebuchet MS" w:eastAsia="Calibri" w:hAnsi="Trebuchet MS" w:cs="Arial"/>
          <w:color w:val="000000"/>
          <w:sz w:val="24"/>
          <w:szCs w:val="24"/>
        </w:rPr>
      </w:pPr>
      <w:r w:rsidRPr="005901B6">
        <w:rPr>
          <w:rFonts w:ascii="Trebuchet MS" w:eastAsia="Calibri" w:hAnsi="Trebuchet MS" w:cs="Arial"/>
          <w:color w:val="000000"/>
          <w:sz w:val="24"/>
          <w:szCs w:val="24"/>
        </w:rPr>
        <w:t>El temor fundado de que, mientras llega la tutela jurídica efectiva, desaparezcan las circunstancias de hecho necesarias para alcanzar una decisión sobre el derecho o bien jurídico, cuya restitución se reclama (</w:t>
      </w:r>
      <w:proofErr w:type="spellStart"/>
      <w:r w:rsidRPr="005901B6">
        <w:rPr>
          <w:rFonts w:ascii="Trebuchet MS" w:eastAsia="Calibri" w:hAnsi="Trebuchet MS" w:cs="Arial"/>
          <w:i/>
          <w:color w:val="000000"/>
          <w:sz w:val="24"/>
          <w:szCs w:val="24"/>
        </w:rPr>
        <w:t>periculum</w:t>
      </w:r>
      <w:proofErr w:type="spellEnd"/>
      <w:r w:rsidRPr="005901B6">
        <w:rPr>
          <w:rFonts w:ascii="Trebuchet MS" w:eastAsia="Calibri" w:hAnsi="Trebuchet MS" w:cs="Arial"/>
          <w:i/>
          <w:color w:val="000000"/>
          <w:sz w:val="24"/>
          <w:szCs w:val="24"/>
        </w:rPr>
        <w:t xml:space="preserve"> in mora</w:t>
      </w:r>
      <w:r w:rsidRPr="005901B6">
        <w:rPr>
          <w:rFonts w:ascii="Trebuchet MS" w:eastAsia="Calibri" w:hAnsi="Trebuchet MS" w:cs="Arial"/>
          <w:color w:val="000000"/>
          <w:sz w:val="24"/>
          <w:szCs w:val="24"/>
        </w:rPr>
        <w:t>).</w:t>
      </w:r>
    </w:p>
    <w:p w14:paraId="50DD02C6" w14:textId="77777777" w:rsidR="005901B6" w:rsidRPr="005901B6" w:rsidRDefault="005901B6" w:rsidP="005901B6">
      <w:pPr>
        <w:spacing w:after="0" w:line="276" w:lineRule="auto"/>
        <w:jc w:val="both"/>
        <w:rPr>
          <w:rFonts w:ascii="Trebuchet MS" w:eastAsia="Calibri" w:hAnsi="Trebuchet MS" w:cs="Arial"/>
          <w:color w:val="000000"/>
          <w:sz w:val="24"/>
          <w:szCs w:val="24"/>
        </w:rPr>
      </w:pPr>
    </w:p>
    <w:p w14:paraId="49C050ED" w14:textId="77777777" w:rsidR="005901B6" w:rsidRPr="005901B6" w:rsidRDefault="005901B6" w:rsidP="005901B6">
      <w:pPr>
        <w:spacing w:after="0" w:line="276" w:lineRule="auto"/>
        <w:jc w:val="both"/>
        <w:rPr>
          <w:rFonts w:ascii="Trebuchet MS" w:eastAsia="Calibri" w:hAnsi="Trebuchet MS" w:cs="Arial"/>
          <w:color w:val="000000"/>
          <w:sz w:val="24"/>
          <w:szCs w:val="24"/>
        </w:rPr>
      </w:pPr>
      <w:r w:rsidRPr="005901B6">
        <w:rPr>
          <w:rFonts w:ascii="Trebuchet MS" w:eastAsia="Calibri" w:hAnsi="Trebuchet MS" w:cs="Arial"/>
          <w:color w:val="000000"/>
          <w:sz w:val="24"/>
          <w:szCs w:val="24"/>
        </w:rPr>
        <w:t xml:space="preserve">La medida cautelar adquiere justificación si hay un derecho que requiere protección provisional y urgente, a raíz de una afectación producida –que se busca evitar sea mayor o de inminente producción, mientras se sigue el procedimiento o </w:t>
      </w:r>
      <w:r w:rsidRPr="005901B6">
        <w:rPr>
          <w:rFonts w:ascii="Trebuchet MS" w:eastAsia="Calibri" w:hAnsi="Trebuchet MS" w:cs="Arial"/>
          <w:color w:val="000000"/>
          <w:sz w:val="24"/>
          <w:szCs w:val="24"/>
        </w:rPr>
        <w:lastRenderedPageBreak/>
        <w:t>proceso en el cual se discute la pretensión de fondo de quien dice sufrir el daño o la amenaza de su actualización.</w:t>
      </w:r>
    </w:p>
    <w:p w14:paraId="71ED7C9F" w14:textId="77777777" w:rsidR="005901B6" w:rsidRPr="005901B6" w:rsidRDefault="005901B6" w:rsidP="005901B6">
      <w:pPr>
        <w:spacing w:after="0" w:line="276" w:lineRule="auto"/>
        <w:jc w:val="both"/>
        <w:rPr>
          <w:rFonts w:ascii="Trebuchet MS" w:eastAsia="Calibri" w:hAnsi="Trebuchet MS" w:cs="Arial"/>
          <w:color w:val="000000"/>
          <w:sz w:val="24"/>
          <w:szCs w:val="24"/>
        </w:rPr>
      </w:pPr>
    </w:p>
    <w:p w14:paraId="3ED2C883" w14:textId="77777777" w:rsidR="005901B6" w:rsidRPr="005901B6" w:rsidRDefault="005901B6" w:rsidP="005901B6">
      <w:pPr>
        <w:spacing w:after="0" w:line="276" w:lineRule="auto"/>
        <w:jc w:val="both"/>
        <w:rPr>
          <w:rFonts w:ascii="Trebuchet MS" w:eastAsia="Calibri" w:hAnsi="Trebuchet MS" w:cs="Arial"/>
          <w:color w:val="000000"/>
          <w:sz w:val="24"/>
          <w:szCs w:val="24"/>
        </w:rPr>
      </w:pPr>
      <w:r w:rsidRPr="005901B6">
        <w:rPr>
          <w:rFonts w:ascii="Trebuchet MS" w:eastAsia="Calibri" w:hAnsi="Trebuchet MS" w:cs="Arial"/>
          <w:color w:val="000000"/>
          <w:sz w:val="24"/>
          <w:szCs w:val="24"/>
        </w:rPr>
        <w:t xml:space="preserve">Atendiendo a esa lógica, el dictado de las medidas cautelares se debe ajustar a los criterios que la doctrina denomina como </w:t>
      </w:r>
      <w:proofErr w:type="spellStart"/>
      <w:r w:rsidRPr="005901B6">
        <w:rPr>
          <w:rFonts w:ascii="Trebuchet MS" w:eastAsia="Calibri" w:hAnsi="Trebuchet MS" w:cs="Arial"/>
          <w:i/>
          <w:color w:val="000000"/>
          <w:sz w:val="24"/>
          <w:szCs w:val="24"/>
        </w:rPr>
        <w:t>fumus</w:t>
      </w:r>
      <w:proofErr w:type="spellEnd"/>
      <w:r w:rsidRPr="005901B6">
        <w:rPr>
          <w:rFonts w:ascii="Trebuchet MS" w:eastAsia="Calibri" w:hAnsi="Trebuchet MS" w:cs="Arial"/>
          <w:i/>
          <w:color w:val="000000"/>
          <w:sz w:val="24"/>
          <w:szCs w:val="24"/>
        </w:rPr>
        <w:t xml:space="preserve"> </w:t>
      </w:r>
      <w:proofErr w:type="spellStart"/>
      <w:r w:rsidRPr="005901B6">
        <w:rPr>
          <w:rFonts w:ascii="Trebuchet MS" w:eastAsia="Calibri" w:hAnsi="Trebuchet MS" w:cs="Arial"/>
          <w:i/>
          <w:color w:val="000000"/>
          <w:sz w:val="24"/>
          <w:szCs w:val="24"/>
        </w:rPr>
        <w:t>boni</w:t>
      </w:r>
      <w:proofErr w:type="spellEnd"/>
      <w:r w:rsidRPr="005901B6">
        <w:rPr>
          <w:rFonts w:ascii="Trebuchet MS" w:eastAsia="Calibri" w:hAnsi="Trebuchet MS" w:cs="Arial"/>
          <w:i/>
          <w:color w:val="000000"/>
          <w:sz w:val="24"/>
          <w:szCs w:val="24"/>
        </w:rPr>
        <w:t xml:space="preserve"> iuris</w:t>
      </w:r>
      <w:r w:rsidRPr="005901B6">
        <w:rPr>
          <w:rFonts w:ascii="Trebuchet MS" w:eastAsia="Calibri" w:hAnsi="Trebuchet MS" w:cs="Arial"/>
          <w:color w:val="000000"/>
          <w:sz w:val="24"/>
          <w:szCs w:val="24"/>
        </w:rPr>
        <w:t xml:space="preserve"> –apariencia del buen derecho– unida al </w:t>
      </w:r>
      <w:proofErr w:type="spellStart"/>
      <w:r w:rsidRPr="005901B6">
        <w:rPr>
          <w:rFonts w:ascii="Trebuchet MS" w:eastAsia="Calibri" w:hAnsi="Trebuchet MS" w:cs="Arial"/>
          <w:i/>
          <w:color w:val="000000"/>
          <w:sz w:val="24"/>
          <w:szCs w:val="24"/>
        </w:rPr>
        <w:t>periculum</w:t>
      </w:r>
      <w:proofErr w:type="spellEnd"/>
      <w:r w:rsidRPr="005901B6">
        <w:rPr>
          <w:rFonts w:ascii="Trebuchet MS" w:eastAsia="Calibri" w:hAnsi="Trebuchet MS" w:cs="Arial"/>
          <w:i/>
          <w:color w:val="000000"/>
          <w:sz w:val="24"/>
          <w:szCs w:val="24"/>
        </w:rPr>
        <w:t xml:space="preserve"> in mora</w:t>
      </w:r>
      <w:r w:rsidRPr="005901B6">
        <w:rPr>
          <w:rFonts w:ascii="Trebuchet MS" w:eastAsia="Calibri" w:hAnsi="Trebuchet MS" w:cs="Arial"/>
          <w:color w:val="000000"/>
          <w:sz w:val="24"/>
          <w:szCs w:val="24"/>
        </w:rPr>
        <w:t xml:space="preserve"> –peligro en la demora de que mientras llega la tutela efectiva se menoscabe o haga irreparable el derecho materia de la decisión final–.</w:t>
      </w:r>
    </w:p>
    <w:p w14:paraId="37632108" w14:textId="77777777" w:rsidR="005901B6" w:rsidRPr="005901B6" w:rsidRDefault="005901B6" w:rsidP="005901B6">
      <w:pPr>
        <w:spacing w:after="0" w:line="276" w:lineRule="auto"/>
        <w:jc w:val="both"/>
        <w:rPr>
          <w:rFonts w:ascii="Trebuchet MS" w:eastAsia="Calibri" w:hAnsi="Trebuchet MS" w:cs="Arial"/>
          <w:color w:val="000000"/>
          <w:sz w:val="24"/>
          <w:szCs w:val="24"/>
        </w:rPr>
      </w:pPr>
    </w:p>
    <w:p w14:paraId="70F708C5" w14:textId="77777777" w:rsidR="005901B6" w:rsidRPr="005901B6" w:rsidRDefault="005901B6" w:rsidP="005901B6">
      <w:pPr>
        <w:spacing w:after="0" w:line="276" w:lineRule="auto"/>
        <w:jc w:val="both"/>
        <w:rPr>
          <w:rFonts w:ascii="Trebuchet MS" w:eastAsia="Calibri" w:hAnsi="Trebuchet MS" w:cs="Arial"/>
          <w:color w:val="000000"/>
          <w:sz w:val="24"/>
          <w:szCs w:val="24"/>
        </w:rPr>
      </w:pPr>
      <w:r w:rsidRPr="005901B6">
        <w:rPr>
          <w:rFonts w:ascii="Trebuchet MS" w:eastAsia="Calibri" w:hAnsi="Trebuchet MS" w:cs="Arial"/>
          <w:color w:val="000000"/>
          <w:sz w:val="24"/>
          <w:szCs w:val="24"/>
        </w:rPr>
        <w:t xml:space="preserve">Sobre el </w:t>
      </w:r>
      <w:proofErr w:type="spellStart"/>
      <w:r w:rsidRPr="005901B6">
        <w:rPr>
          <w:rFonts w:ascii="Trebuchet MS" w:eastAsia="Calibri" w:hAnsi="Trebuchet MS" w:cs="Arial"/>
          <w:i/>
          <w:iCs/>
          <w:color w:val="000000"/>
          <w:sz w:val="24"/>
          <w:szCs w:val="24"/>
        </w:rPr>
        <w:t>fumus</w:t>
      </w:r>
      <w:proofErr w:type="spellEnd"/>
      <w:r w:rsidRPr="005901B6">
        <w:rPr>
          <w:rFonts w:ascii="Trebuchet MS" w:eastAsia="Calibri" w:hAnsi="Trebuchet MS" w:cs="Arial"/>
          <w:i/>
          <w:iCs/>
          <w:color w:val="000000"/>
          <w:sz w:val="24"/>
          <w:szCs w:val="24"/>
        </w:rPr>
        <w:t xml:space="preserve"> </w:t>
      </w:r>
      <w:proofErr w:type="spellStart"/>
      <w:r w:rsidRPr="005901B6">
        <w:rPr>
          <w:rFonts w:ascii="Trebuchet MS" w:eastAsia="Calibri" w:hAnsi="Trebuchet MS" w:cs="Arial"/>
          <w:i/>
          <w:iCs/>
          <w:color w:val="000000"/>
          <w:sz w:val="24"/>
          <w:szCs w:val="24"/>
        </w:rPr>
        <w:t>boni</w:t>
      </w:r>
      <w:proofErr w:type="spellEnd"/>
      <w:r w:rsidRPr="005901B6">
        <w:rPr>
          <w:rFonts w:ascii="Trebuchet MS" w:eastAsia="Calibri" w:hAnsi="Trebuchet MS" w:cs="Arial"/>
          <w:i/>
          <w:iCs/>
          <w:color w:val="000000"/>
          <w:sz w:val="24"/>
          <w:szCs w:val="24"/>
        </w:rPr>
        <w:t xml:space="preserve"> iuris</w:t>
      </w:r>
      <w:r w:rsidRPr="005901B6">
        <w:rPr>
          <w:rFonts w:ascii="Trebuchet MS" w:eastAsia="Calibri" w:hAnsi="Trebuchet MS" w:cs="Arial"/>
          <w:color w:val="000000"/>
          <w:sz w:val="24"/>
          <w:szCs w:val="24"/>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5901B6">
        <w:rPr>
          <w:rFonts w:ascii="Trebuchet MS" w:eastAsia="Calibri" w:hAnsi="Trebuchet MS" w:cs="Arial"/>
          <w:i/>
          <w:iCs/>
          <w:color w:val="000000"/>
          <w:sz w:val="24"/>
          <w:szCs w:val="24"/>
        </w:rPr>
        <w:t>periculum</w:t>
      </w:r>
      <w:proofErr w:type="spellEnd"/>
      <w:r w:rsidRPr="005901B6">
        <w:rPr>
          <w:rFonts w:ascii="Trebuchet MS" w:eastAsia="Calibri" w:hAnsi="Trebuchet MS" w:cs="Arial"/>
          <w:i/>
          <w:iCs/>
          <w:color w:val="000000"/>
          <w:sz w:val="24"/>
          <w:szCs w:val="24"/>
        </w:rPr>
        <w:t xml:space="preserve"> in mora </w:t>
      </w:r>
      <w:r w:rsidRPr="005901B6">
        <w:rPr>
          <w:rFonts w:ascii="Trebuchet MS" w:eastAsia="Calibri" w:hAnsi="Trebuchet MS" w:cs="Arial"/>
          <w:color w:val="000000"/>
          <w:sz w:val="24"/>
          <w:szCs w:val="24"/>
        </w:rPr>
        <w:t xml:space="preserve">o peligro en la demora consiste en la posible frustración de los derechos del promovente de la medida cautelar, ante el riesgo de su </w:t>
      </w:r>
      <w:proofErr w:type="spellStart"/>
      <w:r w:rsidRPr="005901B6">
        <w:rPr>
          <w:rFonts w:ascii="Trebuchet MS" w:eastAsia="Calibri" w:hAnsi="Trebuchet MS" w:cs="Arial"/>
          <w:color w:val="000000"/>
          <w:sz w:val="24"/>
          <w:szCs w:val="24"/>
        </w:rPr>
        <w:t>irreparabilidad</w:t>
      </w:r>
      <w:proofErr w:type="spellEnd"/>
      <w:r w:rsidRPr="005901B6">
        <w:rPr>
          <w:rFonts w:ascii="Trebuchet MS" w:eastAsia="Calibri" w:hAnsi="Trebuchet MS" w:cs="Arial"/>
          <w:color w:val="000000"/>
          <w:sz w:val="24"/>
          <w:szCs w:val="24"/>
        </w:rPr>
        <w:t>.</w:t>
      </w:r>
    </w:p>
    <w:p w14:paraId="501857BD" w14:textId="77777777" w:rsidR="005901B6" w:rsidRPr="005901B6" w:rsidRDefault="005901B6" w:rsidP="005901B6">
      <w:pPr>
        <w:spacing w:after="0" w:line="276" w:lineRule="auto"/>
        <w:jc w:val="both"/>
        <w:rPr>
          <w:rFonts w:ascii="Trebuchet MS" w:eastAsia="Calibri" w:hAnsi="Trebuchet MS" w:cs="Arial"/>
          <w:color w:val="000000"/>
          <w:sz w:val="24"/>
          <w:szCs w:val="24"/>
        </w:rPr>
      </w:pPr>
    </w:p>
    <w:p w14:paraId="50EAD656" w14:textId="2333BF4E" w:rsidR="005901B6" w:rsidRPr="005901B6" w:rsidRDefault="005901B6" w:rsidP="005901B6">
      <w:pPr>
        <w:spacing w:after="0" w:line="276" w:lineRule="auto"/>
        <w:jc w:val="both"/>
        <w:rPr>
          <w:rFonts w:ascii="Trebuchet MS" w:eastAsia="Calibri" w:hAnsi="Trebuchet MS" w:cs="Arial"/>
          <w:color w:val="000000"/>
          <w:sz w:val="24"/>
          <w:szCs w:val="24"/>
        </w:rPr>
      </w:pPr>
      <w:r w:rsidRPr="005901B6">
        <w:rPr>
          <w:rFonts w:ascii="Trebuchet MS" w:eastAsia="Calibri" w:hAnsi="Trebuchet MS" w:cs="Arial"/>
          <w:color w:val="000000"/>
          <w:sz w:val="24"/>
          <w:szCs w:val="24"/>
        </w:rPr>
        <w:t>Como se puede deducir, la verificación de ambos requisitos obliga indefectiblemente a que la autoridad</w:t>
      </w:r>
      <w:r w:rsidR="00064FAB">
        <w:rPr>
          <w:rFonts w:ascii="Trebuchet MS" w:eastAsia="Calibri" w:hAnsi="Trebuchet MS" w:cs="Arial"/>
          <w:color w:val="000000"/>
          <w:sz w:val="24"/>
          <w:szCs w:val="24"/>
        </w:rPr>
        <w:t xml:space="preserve"> administrat</w:t>
      </w:r>
      <w:r w:rsidR="00055E61">
        <w:rPr>
          <w:rFonts w:ascii="Trebuchet MS" w:eastAsia="Calibri" w:hAnsi="Trebuchet MS" w:cs="Arial"/>
          <w:color w:val="000000"/>
          <w:sz w:val="24"/>
          <w:szCs w:val="24"/>
        </w:rPr>
        <w:t>iva</w:t>
      </w:r>
      <w:r w:rsidRPr="005901B6">
        <w:rPr>
          <w:rFonts w:ascii="Trebuchet MS" w:eastAsia="Calibri" w:hAnsi="Trebuchet MS" w:cs="Arial"/>
          <w:color w:val="000000"/>
          <w:sz w:val="24"/>
          <w:szCs w:val="24"/>
        </w:rPr>
        <w:t xml:space="preserve"> realice una evaluación preliminar del caso concreto en torno a las respectivas posiciones enfrentadas, a fin de determinar si se justifica o no el dictado de las medidas cautelares.</w:t>
      </w:r>
    </w:p>
    <w:p w14:paraId="5C2D7190" w14:textId="77777777" w:rsidR="005901B6" w:rsidRPr="005901B6" w:rsidRDefault="005901B6" w:rsidP="005901B6">
      <w:pPr>
        <w:spacing w:after="0" w:line="276" w:lineRule="auto"/>
        <w:jc w:val="both"/>
        <w:rPr>
          <w:rFonts w:ascii="Trebuchet MS" w:eastAsia="Calibri" w:hAnsi="Trebuchet MS" w:cs="Arial"/>
          <w:color w:val="000000"/>
          <w:sz w:val="24"/>
          <w:szCs w:val="24"/>
        </w:rPr>
      </w:pPr>
    </w:p>
    <w:p w14:paraId="566A96B9" w14:textId="77777777" w:rsidR="005901B6" w:rsidRPr="005901B6" w:rsidRDefault="005901B6" w:rsidP="005901B6">
      <w:pPr>
        <w:spacing w:after="0" w:line="276" w:lineRule="auto"/>
        <w:jc w:val="both"/>
        <w:rPr>
          <w:rFonts w:ascii="Trebuchet MS" w:eastAsia="Calibri" w:hAnsi="Trebuchet MS" w:cs="Arial"/>
          <w:color w:val="000000"/>
          <w:sz w:val="24"/>
          <w:szCs w:val="24"/>
        </w:rPr>
      </w:pPr>
      <w:r w:rsidRPr="005901B6">
        <w:rPr>
          <w:rFonts w:ascii="Trebuchet MS" w:eastAsia="Calibri" w:hAnsi="Trebuchet MS" w:cs="Arial"/>
          <w:color w:val="000000"/>
          <w:sz w:val="24"/>
          <w:szCs w:val="24"/>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5225293F" w14:textId="77777777" w:rsidR="005901B6" w:rsidRPr="005901B6" w:rsidRDefault="005901B6" w:rsidP="005901B6">
      <w:pPr>
        <w:spacing w:after="0" w:line="276" w:lineRule="auto"/>
        <w:jc w:val="both"/>
        <w:rPr>
          <w:rFonts w:ascii="Trebuchet MS" w:eastAsia="Calibri" w:hAnsi="Trebuchet MS" w:cs="Arial"/>
          <w:color w:val="000000"/>
          <w:sz w:val="24"/>
          <w:szCs w:val="24"/>
        </w:rPr>
      </w:pPr>
    </w:p>
    <w:p w14:paraId="76AC4142" w14:textId="77777777" w:rsidR="005901B6" w:rsidRPr="005901B6" w:rsidRDefault="005901B6" w:rsidP="005901B6">
      <w:pPr>
        <w:spacing w:after="0" w:line="276" w:lineRule="auto"/>
        <w:jc w:val="both"/>
        <w:rPr>
          <w:rFonts w:ascii="Trebuchet MS" w:eastAsia="Calibri" w:hAnsi="Trebuchet MS" w:cs="Arial"/>
          <w:color w:val="000000"/>
          <w:sz w:val="24"/>
          <w:szCs w:val="24"/>
        </w:rPr>
      </w:pPr>
      <w:r w:rsidRPr="005901B6">
        <w:rPr>
          <w:rFonts w:ascii="Trebuchet MS" w:eastAsia="Calibri" w:hAnsi="Trebuchet MS" w:cs="Arial"/>
          <w:color w:val="000000"/>
          <w:sz w:val="24"/>
          <w:szCs w:val="24"/>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495065FB" w14:textId="77777777" w:rsidR="005901B6" w:rsidRPr="005901B6" w:rsidRDefault="005901B6" w:rsidP="005901B6">
      <w:pPr>
        <w:spacing w:after="0" w:line="276" w:lineRule="auto"/>
        <w:jc w:val="both"/>
        <w:rPr>
          <w:rFonts w:ascii="Trebuchet MS" w:eastAsia="Calibri" w:hAnsi="Trebuchet MS" w:cs="Arial"/>
          <w:color w:val="000000"/>
          <w:sz w:val="24"/>
          <w:szCs w:val="24"/>
          <w:lang w:val="es-ES"/>
        </w:rPr>
      </w:pPr>
    </w:p>
    <w:p w14:paraId="2C652254" w14:textId="77777777" w:rsidR="005901B6" w:rsidRPr="005901B6" w:rsidRDefault="005901B6" w:rsidP="005901B6">
      <w:pPr>
        <w:numPr>
          <w:ilvl w:val="0"/>
          <w:numId w:val="2"/>
        </w:numPr>
        <w:spacing w:after="0" w:line="276" w:lineRule="auto"/>
        <w:ind w:right="476"/>
        <w:jc w:val="both"/>
        <w:rPr>
          <w:rFonts w:ascii="Trebuchet MS" w:eastAsia="Calibri" w:hAnsi="Trebuchet MS" w:cs="Arial"/>
          <w:color w:val="000000"/>
          <w:sz w:val="24"/>
          <w:szCs w:val="24"/>
          <w:lang w:val="es-ES"/>
        </w:rPr>
      </w:pPr>
      <w:r w:rsidRPr="005901B6">
        <w:rPr>
          <w:rFonts w:ascii="Trebuchet MS" w:eastAsia="Calibri" w:hAnsi="Trebuchet MS" w:cs="Arial"/>
          <w:color w:val="000000"/>
          <w:sz w:val="24"/>
          <w:szCs w:val="24"/>
        </w:rPr>
        <w:t>Verificar si existe el derecho cuya tutela se pretende.</w:t>
      </w:r>
    </w:p>
    <w:p w14:paraId="3EE2C9AE" w14:textId="77777777" w:rsidR="005901B6" w:rsidRPr="005901B6" w:rsidRDefault="005901B6" w:rsidP="005901B6">
      <w:pPr>
        <w:spacing w:after="0" w:line="276" w:lineRule="auto"/>
        <w:ind w:left="720" w:right="476"/>
        <w:jc w:val="both"/>
        <w:rPr>
          <w:rFonts w:ascii="Trebuchet MS" w:eastAsia="Calibri" w:hAnsi="Trebuchet MS" w:cs="Arial"/>
          <w:color w:val="000000"/>
          <w:sz w:val="24"/>
          <w:szCs w:val="24"/>
          <w:lang w:val="es-ES"/>
        </w:rPr>
      </w:pPr>
    </w:p>
    <w:p w14:paraId="1D5FF7E6" w14:textId="77777777" w:rsidR="005901B6" w:rsidRPr="005901B6" w:rsidRDefault="005901B6" w:rsidP="005901B6">
      <w:pPr>
        <w:numPr>
          <w:ilvl w:val="0"/>
          <w:numId w:val="2"/>
        </w:numPr>
        <w:spacing w:after="0" w:line="276" w:lineRule="auto"/>
        <w:ind w:right="476"/>
        <w:jc w:val="both"/>
        <w:rPr>
          <w:rFonts w:ascii="Trebuchet MS" w:eastAsia="Calibri" w:hAnsi="Trebuchet MS" w:cs="Arial"/>
          <w:color w:val="000000"/>
          <w:sz w:val="24"/>
          <w:szCs w:val="24"/>
        </w:rPr>
      </w:pPr>
      <w:r w:rsidRPr="005901B6">
        <w:rPr>
          <w:rFonts w:ascii="Trebuchet MS" w:eastAsia="Calibri" w:hAnsi="Trebuchet MS" w:cs="Arial"/>
          <w:color w:val="000000"/>
          <w:sz w:val="24"/>
          <w:szCs w:val="24"/>
        </w:rPr>
        <w:t>Justificar el temor fundado de que, ante la espera del dictado de la resolución definitiva, desaparezca la materia de controversia.</w:t>
      </w:r>
    </w:p>
    <w:p w14:paraId="05B5E450" w14:textId="77777777" w:rsidR="005901B6" w:rsidRPr="005901B6" w:rsidRDefault="005901B6" w:rsidP="005901B6">
      <w:pPr>
        <w:numPr>
          <w:ilvl w:val="0"/>
          <w:numId w:val="2"/>
        </w:numPr>
        <w:spacing w:after="0" w:line="276" w:lineRule="auto"/>
        <w:ind w:right="476"/>
        <w:jc w:val="both"/>
        <w:rPr>
          <w:rFonts w:ascii="Trebuchet MS" w:eastAsia="Calibri" w:hAnsi="Trebuchet MS" w:cs="Arial"/>
          <w:color w:val="000000"/>
          <w:sz w:val="24"/>
          <w:szCs w:val="24"/>
        </w:rPr>
      </w:pPr>
      <w:r w:rsidRPr="005901B6">
        <w:rPr>
          <w:rFonts w:ascii="Trebuchet MS" w:eastAsia="Calibri" w:hAnsi="Trebuchet MS" w:cs="Arial"/>
          <w:color w:val="000000"/>
          <w:sz w:val="24"/>
          <w:szCs w:val="24"/>
        </w:rPr>
        <w:t>Ponderar los valores y bienes jurídicos en conflicto, y justificar la idoneidad, razonabilidad y proporcionalidad de la determinación que se adopte.</w:t>
      </w:r>
    </w:p>
    <w:p w14:paraId="2E04758E" w14:textId="77777777" w:rsidR="005901B6" w:rsidRPr="005901B6" w:rsidRDefault="005901B6" w:rsidP="005901B6">
      <w:pPr>
        <w:spacing w:after="0" w:line="276" w:lineRule="auto"/>
        <w:ind w:right="476"/>
        <w:jc w:val="both"/>
        <w:rPr>
          <w:rFonts w:ascii="Trebuchet MS" w:eastAsia="Calibri" w:hAnsi="Trebuchet MS" w:cs="Arial"/>
          <w:color w:val="000000"/>
          <w:sz w:val="24"/>
          <w:szCs w:val="24"/>
        </w:rPr>
      </w:pPr>
    </w:p>
    <w:p w14:paraId="7C1E8DAB" w14:textId="77777777" w:rsidR="005901B6" w:rsidRPr="005901B6" w:rsidRDefault="005901B6" w:rsidP="005901B6">
      <w:pPr>
        <w:numPr>
          <w:ilvl w:val="0"/>
          <w:numId w:val="2"/>
        </w:numPr>
        <w:spacing w:after="0" w:line="276" w:lineRule="auto"/>
        <w:ind w:right="476"/>
        <w:jc w:val="both"/>
        <w:rPr>
          <w:rFonts w:ascii="Trebuchet MS" w:eastAsia="Calibri" w:hAnsi="Trebuchet MS" w:cs="Arial"/>
          <w:color w:val="000000"/>
          <w:sz w:val="24"/>
          <w:szCs w:val="24"/>
        </w:rPr>
      </w:pPr>
      <w:r w:rsidRPr="005901B6">
        <w:rPr>
          <w:rFonts w:ascii="Trebuchet MS" w:eastAsia="Calibri" w:hAnsi="Trebuchet MS" w:cs="Arial"/>
          <w:color w:val="000000"/>
          <w:sz w:val="24"/>
          <w:szCs w:val="24"/>
        </w:rPr>
        <w:t>Fundar y motivar si la conducta denunciada, atendiendo al contexto en que se produce, trasciende o no a los límites del derecho o libertad que se considera afectado y, si presumiblemente, se ubica en el ámbito de lo ilícito.</w:t>
      </w:r>
    </w:p>
    <w:p w14:paraId="3B2DC518" w14:textId="77777777" w:rsidR="005901B6" w:rsidRPr="005901B6" w:rsidRDefault="005901B6" w:rsidP="005901B6">
      <w:pPr>
        <w:spacing w:after="0" w:line="276" w:lineRule="auto"/>
        <w:jc w:val="both"/>
        <w:rPr>
          <w:rFonts w:ascii="Trebuchet MS" w:eastAsia="Calibri" w:hAnsi="Trebuchet MS" w:cs="Arial"/>
          <w:color w:val="000000"/>
          <w:sz w:val="24"/>
          <w:szCs w:val="24"/>
          <w:lang w:val="es-ES"/>
        </w:rPr>
      </w:pPr>
    </w:p>
    <w:p w14:paraId="65EEF9D1" w14:textId="77777777" w:rsidR="005901B6" w:rsidRPr="005901B6" w:rsidRDefault="005901B6" w:rsidP="005901B6">
      <w:pPr>
        <w:spacing w:after="0" w:line="276" w:lineRule="auto"/>
        <w:jc w:val="both"/>
        <w:rPr>
          <w:rFonts w:ascii="Trebuchet MS" w:eastAsia="Calibri" w:hAnsi="Trebuchet MS" w:cs="Arial"/>
          <w:color w:val="000000"/>
          <w:sz w:val="24"/>
          <w:szCs w:val="24"/>
        </w:rPr>
      </w:pPr>
      <w:r w:rsidRPr="005901B6">
        <w:rPr>
          <w:rFonts w:ascii="Trebuchet MS" w:eastAsia="Calibri" w:hAnsi="Trebuchet MS" w:cs="Arial"/>
          <w:color w:val="000000"/>
          <w:sz w:val="24"/>
          <w:szCs w:val="24"/>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1BF2A770" w14:textId="77777777" w:rsidR="005901B6" w:rsidRPr="005901B6" w:rsidRDefault="005901B6" w:rsidP="005901B6">
      <w:pPr>
        <w:spacing w:after="0" w:line="276" w:lineRule="auto"/>
        <w:jc w:val="both"/>
        <w:rPr>
          <w:rFonts w:ascii="Trebuchet MS" w:eastAsia="Calibri" w:hAnsi="Trebuchet MS" w:cs="Arial"/>
          <w:color w:val="000000"/>
          <w:sz w:val="24"/>
          <w:szCs w:val="24"/>
        </w:rPr>
      </w:pPr>
    </w:p>
    <w:p w14:paraId="470E255D" w14:textId="77777777" w:rsidR="005901B6" w:rsidRPr="005901B6" w:rsidRDefault="005901B6" w:rsidP="005901B6">
      <w:pPr>
        <w:spacing w:after="0" w:line="276" w:lineRule="auto"/>
        <w:jc w:val="both"/>
        <w:rPr>
          <w:rFonts w:ascii="Trebuchet MS" w:eastAsia="Calibri" w:hAnsi="Trebuchet MS" w:cs="Arial"/>
          <w:color w:val="000000"/>
          <w:sz w:val="24"/>
          <w:szCs w:val="24"/>
        </w:rPr>
      </w:pPr>
      <w:r w:rsidRPr="005901B6">
        <w:rPr>
          <w:rFonts w:ascii="Trebuchet MS" w:eastAsia="Calibri" w:hAnsi="Trebuchet MS" w:cs="Arial"/>
          <w:b/>
          <w:sz w:val="24"/>
          <w:szCs w:val="24"/>
        </w:rPr>
        <w:t>VII. Acreditación de los hechos y pronunciamiento respecto de la solicitud de adopción de la medida cautelar.</w:t>
      </w:r>
      <w:r w:rsidRPr="005901B6">
        <w:rPr>
          <w:rFonts w:ascii="Trebuchet MS" w:eastAsia="Calibri" w:hAnsi="Trebuchet MS" w:cs="Arial"/>
          <w:sz w:val="24"/>
          <w:szCs w:val="24"/>
        </w:rPr>
        <w:t xml:space="preserve"> </w:t>
      </w:r>
      <w:r w:rsidRPr="005901B6">
        <w:rPr>
          <w:rFonts w:ascii="Trebuchet MS" w:eastAsia="Calibri" w:hAnsi="Trebuchet MS" w:cs="Arial"/>
          <w:color w:val="000000"/>
          <w:sz w:val="24"/>
          <w:szCs w:val="24"/>
        </w:rPr>
        <w:t>Precisado lo anterior y, considerado en su integridad el escrito de queja y las pruebas que obran en el expediente, se analiza la pretensión.</w:t>
      </w:r>
    </w:p>
    <w:p w14:paraId="04BC4B0A" w14:textId="77777777" w:rsidR="005901B6" w:rsidRPr="005901B6" w:rsidRDefault="005901B6" w:rsidP="005901B6">
      <w:pPr>
        <w:spacing w:after="0" w:line="276" w:lineRule="auto"/>
        <w:jc w:val="both"/>
        <w:rPr>
          <w:rFonts w:ascii="Trebuchet MS" w:eastAsia="Calibri" w:hAnsi="Trebuchet MS" w:cs="Arial"/>
          <w:b/>
          <w:color w:val="000000"/>
          <w:sz w:val="24"/>
          <w:szCs w:val="24"/>
        </w:rPr>
      </w:pPr>
    </w:p>
    <w:p w14:paraId="46976179" w14:textId="77777777" w:rsidR="00B775F7" w:rsidRDefault="005901B6" w:rsidP="00963305">
      <w:pPr>
        <w:spacing w:after="0"/>
        <w:ind w:right="-93"/>
        <w:jc w:val="both"/>
        <w:rPr>
          <w:rFonts w:ascii="Trebuchet MS" w:eastAsia="Calibri" w:hAnsi="Trebuchet MS" w:cs="Arial"/>
          <w:color w:val="000000"/>
          <w:sz w:val="24"/>
          <w:szCs w:val="24"/>
          <w:lang w:val="es-ES_tradnl"/>
        </w:rPr>
      </w:pPr>
      <w:r w:rsidRPr="00B775F7">
        <w:rPr>
          <w:rFonts w:ascii="Trebuchet MS" w:eastAsia="Calibri" w:hAnsi="Trebuchet MS" w:cs="Arial"/>
          <w:color w:val="000000"/>
          <w:sz w:val="24"/>
          <w:szCs w:val="24"/>
        </w:rPr>
        <w:t>Ahora bien, por lo que ve a las medidas cautelares solicitada</w:t>
      </w:r>
      <w:r w:rsidR="00B775F7" w:rsidRPr="00B775F7">
        <w:rPr>
          <w:rFonts w:ascii="Trebuchet MS" w:eastAsia="Calibri" w:hAnsi="Trebuchet MS" w:cs="Arial"/>
          <w:color w:val="000000"/>
          <w:sz w:val="24"/>
          <w:szCs w:val="24"/>
        </w:rPr>
        <w:t>s</w:t>
      </w:r>
      <w:r w:rsidRPr="00B775F7">
        <w:rPr>
          <w:rFonts w:ascii="Trebuchet MS" w:eastAsia="Calibri" w:hAnsi="Trebuchet MS" w:cs="Arial"/>
          <w:color w:val="000000"/>
          <w:sz w:val="24"/>
          <w:szCs w:val="24"/>
        </w:rPr>
        <w:t xml:space="preserve"> </w:t>
      </w:r>
      <w:r w:rsidRPr="00B775F7">
        <w:rPr>
          <w:rFonts w:ascii="Trebuchet MS" w:eastAsia="Calibri" w:hAnsi="Trebuchet MS" w:cs="Arial"/>
          <w:b/>
          <w:bCs/>
          <w:color w:val="000000"/>
          <w:sz w:val="24"/>
          <w:szCs w:val="24"/>
        </w:rPr>
        <w:t>en el punto</w:t>
      </w:r>
      <w:r w:rsidR="00B775F7" w:rsidRPr="00B775F7">
        <w:rPr>
          <w:rFonts w:ascii="Trebuchet MS" w:eastAsia="Calibri" w:hAnsi="Trebuchet MS" w:cs="Arial"/>
          <w:b/>
          <w:bCs/>
          <w:color w:val="000000"/>
          <w:sz w:val="24"/>
          <w:szCs w:val="24"/>
        </w:rPr>
        <w:t xml:space="preserve"> uno, </w:t>
      </w:r>
      <w:r w:rsidR="00B775F7" w:rsidRPr="00B775F7">
        <w:rPr>
          <w:rFonts w:ascii="Trebuchet MS" w:eastAsia="Calibri" w:hAnsi="Trebuchet MS" w:cs="Arial"/>
          <w:bCs/>
          <w:color w:val="000000"/>
          <w:sz w:val="24"/>
          <w:szCs w:val="24"/>
        </w:rPr>
        <w:t xml:space="preserve">en el sentido de que se solicite </w:t>
      </w:r>
      <w:r w:rsidR="00B775F7" w:rsidRPr="00B775F7">
        <w:rPr>
          <w:rFonts w:ascii="Trebuchet MS" w:hAnsi="Trebuchet MS" w:cs="Arial"/>
          <w:sz w:val="24"/>
          <w:szCs w:val="24"/>
          <w:lang w:val="es-ES_tradnl"/>
        </w:rPr>
        <w:t>a los denunciados abstenerse de realizar actividades que consistan en que se oferte o entregue algún beneficio directo, indirecto, mediato o inmediato, en especie o en efectivo, a través de cualquier sistema que implique la entrega de un bien o servicio ya sea por si o interpósita persona, la cual se encuentra estrictamente prohibida a los partidos, candidatos, sus equipos de campaña o cualquier persona</w:t>
      </w:r>
      <w:r w:rsidR="00B775F7">
        <w:rPr>
          <w:rFonts w:ascii="Trebuchet MS" w:hAnsi="Trebuchet MS" w:cs="Arial"/>
          <w:sz w:val="24"/>
          <w:szCs w:val="24"/>
          <w:lang w:val="es-ES_tradnl"/>
        </w:rPr>
        <w:t xml:space="preserve">, la misma deviene </w:t>
      </w:r>
      <w:r w:rsidR="00B775F7">
        <w:rPr>
          <w:rFonts w:ascii="Trebuchet MS" w:hAnsi="Trebuchet MS" w:cs="Arial"/>
          <w:b/>
          <w:sz w:val="24"/>
          <w:szCs w:val="24"/>
          <w:lang w:val="es-ES_tradnl"/>
        </w:rPr>
        <w:t>im</w:t>
      </w:r>
      <w:r w:rsidR="00963305">
        <w:rPr>
          <w:rFonts w:ascii="Trebuchet MS" w:hAnsi="Trebuchet MS" w:cs="Arial"/>
          <w:b/>
          <w:sz w:val="24"/>
          <w:szCs w:val="24"/>
          <w:lang w:val="es-ES_tradnl"/>
        </w:rPr>
        <w:t xml:space="preserve">procedente; </w:t>
      </w:r>
      <w:r w:rsidR="00963305" w:rsidRPr="00963305">
        <w:rPr>
          <w:rFonts w:ascii="Trebuchet MS" w:hAnsi="Trebuchet MS" w:cs="Arial"/>
          <w:sz w:val="24"/>
          <w:szCs w:val="24"/>
          <w:lang w:val="es-ES_tradnl"/>
        </w:rPr>
        <w:t>toda vez</w:t>
      </w:r>
      <w:r w:rsidR="00963305">
        <w:rPr>
          <w:rFonts w:ascii="Trebuchet MS" w:hAnsi="Trebuchet MS" w:cs="Arial"/>
          <w:b/>
          <w:sz w:val="24"/>
          <w:szCs w:val="24"/>
          <w:lang w:val="es-ES_tradnl"/>
        </w:rPr>
        <w:t xml:space="preserve"> </w:t>
      </w:r>
      <w:r w:rsidR="00B775F7">
        <w:rPr>
          <w:rFonts w:ascii="Trebuchet MS" w:hAnsi="Trebuchet MS" w:cs="Arial"/>
          <w:sz w:val="24"/>
          <w:szCs w:val="24"/>
          <w:lang w:val="es-ES_tradnl"/>
        </w:rPr>
        <w:t xml:space="preserve">que </w:t>
      </w:r>
      <w:r w:rsidR="00B775F7">
        <w:rPr>
          <w:rFonts w:ascii="Trebuchet MS" w:eastAsia="Times New Roman" w:hAnsi="Trebuchet MS" w:cs="Arial"/>
          <w:sz w:val="24"/>
          <w:szCs w:val="24"/>
          <w:lang w:eastAsia="es-MX"/>
        </w:rPr>
        <w:t xml:space="preserve">dicha solicitud versa sobre hechos futuros de realización incierta, por lo tanto </w:t>
      </w:r>
      <w:r w:rsidR="00B775F7" w:rsidRPr="00071419">
        <w:rPr>
          <w:rFonts w:ascii="Trebuchet MS" w:eastAsia="Times New Roman" w:hAnsi="Trebuchet MS" w:cs="Arial"/>
          <w:sz w:val="24"/>
          <w:szCs w:val="24"/>
          <w:lang w:val="es-ES_tradnl" w:eastAsia="es-MX"/>
        </w:rPr>
        <w:t xml:space="preserve">no es jurídicamente posible </w:t>
      </w:r>
      <w:r w:rsidR="00B775F7">
        <w:rPr>
          <w:rFonts w:ascii="Trebuchet MS" w:eastAsia="Times New Roman" w:hAnsi="Trebuchet MS" w:cs="Arial"/>
          <w:sz w:val="24"/>
          <w:szCs w:val="24"/>
          <w:lang w:val="es-ES_tradnl" w:eastAsia="es-MX"/>
        </w:rPr>
        <w:t>el dictado</w:t>
      </w:r>
      <w:r w:rsidR="00B775F7" w:rsidRPr="00071419">
        <w:rPr>
          <w:rFonts w:ascii="Trebuchet MS" w:eastAsia="Times New Roman" w:hAnsi="Trebuchet MS" w:cs="Arial"/>
          <w:sz w:val="24"/>
          <w:szCs w:val="24"/>
          <w:lang w:val="es-ES_tradnl" w:eastAsia="es-MX"/>
        </w:rPr>
        <w:t xml:space="preserve"> </w:t>
      </w:r>
      <w:r w:rsidR="00B775F7">
        <w:rPr>
          <w:rFonts w:ascii="Trebuchet MS" w:eastAsia="Times New Roman" w:hAnsi="Trebuchet MS" w:cs="Arial"/>
          <w:sz w:val="24"/>
          <w:szCs w:val="24"/>
          <w:lang w:val="es-ES_tradnl" w:eastAsia="es-MX"/>
        </w:rPr>
        <w:t xml:space="preserve">de </w:t>
      </w:r>
      <w:r w:rsidR="00B775F7" w:rsidRPr="00071419">
        <w:rPr>
          <w:rFonts w:ascii="Trebuchet MS" w:eastAsia="Times New Roman" w:hAnsi="Trebuchet MS" w:cs="Arial"/>
          <w:sz w:val="24"/>
          <w:szCs w:val="24"/>
          <w:lang w:val="es-ES_tradnl" w:eastAsia="es-MX"/>
        </w:rPr>
        <w:t>medidas cautelares</w:t>
      </w:r>
      <w:r w:rsidR="00B775F7">
        <w:rPr>
          <w:rFonts w:ascii="Trebuchet MS" w:eastAsia="Times New Roman" w:hAnsi="Trebuchet MS" w:cs="Arial"/>
          <w:sz w:val="24"/>
          <w:szCs w:val="24"/>
          <w:lang w:val="es-ES_tradnl" w:eastAsia="es-MX"/>
        </w:rPr>
        <w:t>.</w:t>
      </w:r>
      <w:r w:rsidR="00B775F7">
        <w:rPr>
          <w:rFonts w:ascii="Trebuchet MS" w:eastAsia="Times New Roman" w:hAnsi="Trebuchet MS" w:cs="Arial"/>
          <w:sz w:val="24"/>
          <w:szCs w:val="24"/>
          <w:lang w:eastAsia="es-MX"/>
        </w:rPr>
        <w:t xml:space="preserve">  </w:t>
      </w:r>
    </w:p>
    <w:p w14:paraId="38834A8E" w14:textId="77777777" w:rsidR="00B775F7" w:rsidRPr="00B775F7" w:rsidRDefault="00B775F7" w:rsidP="00B775F7">
      <w:pPr>
        <w:spacing w:after="0"/>
        <w:ind w:right="-93"/>
        <w:jc w:val="both"/>
        <w:rPr>
          <w:rFonts w:ascii="Trebuchet MS" w:hAnsi="Trebuchet MS" w:cs="Arial"/>
          <w:sz w:val="24"/>
          <w:szCs w:val="24"/>
          <w:lang w:val="es-ES_tradnl"/>
        </w:rPr>
      </w:pPr>
    </w:p>
    <w:p w14:paraId="1FCFFD22" w14:textId="77777777" w:rsidR="00B775F7" w:rsidRDefault="00963305" w:rsidP="00963305">
      <w:pPr>
        <w:spacing w:after="0"/>
        <w:ind w:right="-93"/>
        <w:jc w:val="both"/>
        <w:rPr>
          <w:rFonts w:ascii="Trebuchet MS" w:hAnsi="Trebuchet MS" w:cs="Arial"/>
          <w:sz w:val="24"/>
          <w:szCs w:val="24"/>
          <w:lang w:val="es-ES_tradnl"/>
        </w:rPr>
      </w:pPr>
      <w:r w:rsidRPr="00963305">
        <w:rPr>
          <w:rFonts w:ascii="Trebuchet MS" w:hAnsi="Trebuchet MS" w:cs="Arial"/>
          <w:sz w:val="24"/>
          <w:szCs w:val="24"/>
          <w:lang w:val="es-ES_tradnl"/>
        </w:rPr>
        <w:t xml:space="preserve">Por lo que hace a la </w:t>
      </w:r>
      <w:r w:rsidRPr="00963305">
        <w:rPr>
          <w:rFonts w:ascii="Trebuchet MS" w:hAnsi="Trebuchet MS" w:cs="Arial"/>
          <w:b/>
          <w:sz w:val="24"/>
          <w:szCs w:val="24"/>
          <w:lang w:val="es-ES_tradnl"/>
        </w:rPr>
        <w:t>petición realizada en segundo lugar</w:t>
      </w:r>
      <w:r w:rsidRPr="00963305">
        <w:rPr>
          <w:rFonts w:ascii="Trebuchet MS" w:hAnsi="Trebuchet MS" w:cs="Arial"/>
          <w:sz w:val="24"/>
          <w:szCs w:val="24"/>
          <w:lang w:val="es-ES_tradnl"/>
        </w:rPr>
        <w:t xml:space="preserve">, en cuanto a que se retiren </w:t>
      </w:r>
      <w:r w:rsidR="00B775F7" w:rsidRPr="00963305">
        <w:rPr>
          <w:rFonts w:ascii="Trebuchet MS" w:hAnsi="Trebuchet MS" w:cs="Arial"/>
          <w:sz w:val="24"/>
          <w:szCs w:val="24"/>
          <w:lang w:val="es-ES_tradnl"/>
        </w:rPr>
        <w:t>las publicaciones referidas que vulneran los criterios de la propaganda político electoral previsto en la ley, y la promoción de servicios gratuitos, dentro del periodo de campaña, contrarios a la ley electoral.</w:t>
      </w:r>
    </w:p>
    <w:p w14:paraId="092EC923" w14:textId="77777777" w:rsidR="00963305" w:rsidRDefault="00963305" w:rsidP="00963305">
      <w:pPr>
        <w:spacing w:after="0"/>
        <w:ind w:right="-93"/>
        <w:jc w:val="both"/>
        <w:rPr>
          <w:rFonts w:ascii="Trebuchet MS" w:hAnsi="Trebuchet MS" w:cs="Arial"/>
          <w:sz w:val="24"/>
          <w:szCs w:val="24"/>
          <w:lang w:val="es-ES_tradnl"/>
        </w:rPr>
      </w:pPr>
    </w:p>
    <w:p w14:paraId="62E6F7A3" w14:textId="77777777" w:rsidR="00963305" w:rsidRDefault="00963305" w:rsidP="00963305">
      <w:pPr>
        <w:spacing w:after="0"/>
        <w:ind w:right="-93"/>
        <w:jc w:val="both"/>
        <w:rPr>
          <w:rFonts w:ascii="Trebuchet MS" w:hAnsi="Trebuchet MS" w:cs="Arial"/>
          <w:sz w:val="24"/>
          <w:szCs w:val="24"/>
          <w:lang w:val="es-ES_tradnl"/>
        </w:rPr>
      </w:pPr>
      <w:r>
        <w:rPr>
          <w:rFonts w:ascii="Trebuchet MS" w:hAnsi="Trebuchet MS" w:cs="Arial"/>
          <w:sz w:val="24"/>
          <w:szCs w:val="24"/>
          <w:lang w:val="es-ES_tradnl"/>
        </w:rPr>
        <w:t>En ese sentido, las publicaciones respecto de las cuales se solicita el retiro con las siguientes:</w:t>
      </w:r>
    </w:p>
    <w:p w14:paraId="51B723B2" w14:textId="77777777" w:rsidR="00963305" w:rsidRDefault="00963305" w:rsidP="00963305">
      <w:pPr>
        <w:spacing w:after="0"/>
        <w:ind w:right="-93"/>
        <w:jc w:val="both"/>
        <w:rPr>
          <w:rFonts w:ascii="Trebuchet MS" w:hAnsi="Trebuchet MS" w:cs="Arial"/>
          <w:sz w:val="24"/>
          <w:szCs w:val="24"/>
          <w:lang w:val="es-ES_tradnl"/>
        </w:rPr>
      </w:pPr>
    </w:p>
    <w:tbl>
      <w:tblPr>
        <w:tblStyle w:val="Tablaconcuadrcula"/>
        <w:tblW w:w="0" w:type="auto"/>
        <w:tblLook w:val="04A0" w:firstRow="1" w:lastRow="0" w:firstColumn="1" w:lastColumn="0" w:noHBand="0" w:noVBand="1"/>
      </w:tblPr>
      <w:tblGrid>
        <w:gridCol w:w="1446"/>
        <w:gridCol w:w="7384"/>
      </w:tblGrid>
      <w:tr w:rsidR="00A667F7" w14:paraId="0ABDE112" w14:textId="77777777" w:rsidTr="00A667F7">
        <w:tc>
          <w:tcPr>
            <w:tcW w:w="1446" w:type="dxa"/>
            <w:shd w:val="clear" w:color="auto" w:fill="9CC2E5" w:themeFill="accent1" w:themeFillTint="99"/>
          </w:tcPr>
          <w:p w14:paraId="79E14AB0" w14:textId="77777777" w:rsidR="00A667F7" w:rsidRPr="00A667F7" w:rsidRDefault="00A667F7" w:rsidP="00A667F7">
            <w:pPr>
              <w:ind w:right="-93"/>
              <w:jc w:val="center"/>
              <w:rPr>
                <w:rFonts w:ascii="Trebuchet MS" w:hAnsi="Trebuchet MS" w:cs="Arial"/>
                <w:sz w:val="20"/>
                <w:szCs w:val="20"/>
                <w:lang w:val="es-ES_tradnl"/>
              </w:rPr>
            </w:pPr>
            <w:r w:rsidRPr="00A667F7">
              <w:rPr>
                <w:rFonts w:ascii="Trebuchet MS" w:hAnsi="Trebuchet MS" w:cs="Arial"/>
                <w:sz w:val="20"/>
                <w:szCs w:val="20"/>
                <w:lang w:val="es-ES_tradnl"/>
              </w:rPr>
              <w:t>Fecha de publicación</w:t>
            </w:r>
          </w:p>
        </w:tc>
        <w:tc>
          <w:tcPr>
            <w:tcW w:w="7384" w:type="dxa"/>
            <w:shd w:val="clear" w:color="auto" w:fill="9CC2E5" w:themeFill="accent1" w:themeFillTint="99"/>
          </w:tcPr>
          <w:p w14:paraId="52FB38C6" w14:textId="77777777" w:rsidR="00A667F7" w:rsidRPr="00A667F7" w:rsidRDefault="00A667F7" w:rsidP="00A667F7">
            <w:pPr>
              <w:ind w:right="-93"/>
              <w:jc w:val="center"/>
              <w:rPr>
                <w:rFonts w:ascii="Trebuchet MS" w:hAnsi="Trebuchet MS" w:cs="Arial"/>
                <w:sz w:val="20"/>
                <w:szCs w:val="20"/>
                <w:lang w:val="es-ES_tradnl"/>
              </w:rPr>
            </w:pPr>
            <w:r w:rsidRPr="00A667F7">
              <w:rPr>
                <w:rFonts w:ascii="Trebuchet MS" w:hAnsi="Trebuchet MS" w:cs="Arial"/>
                <w:sz w:val="20"/>
                <w:szCs w:val="20"/>
                <w:lang w:val="es-ES_tradnl"/>
              </w:rPr>
              <w:t>Acta de Oficialía Electoral</w:t>
            </w:r>
          </w:p>
        </w:tc>
      </w:tr>
      <w:tr w:rsidR="00A667F7" w14:paraId="7C72F5BE" w14:textId="77777777" w:rsidTr="00A667F7">
        <w:tc>
          <w:tcPr>
            <w:tcW w:w="1446" w:type="dxa"/>
          </w:tcPr>
          <w:p w14:paraId="31701A8D" w14:textId="77777777" w:rsidR="00A667F7" w:rsidRPr="000A1957" w:rsidRDefault="00A667F7" w:rsidP="00963305">
            <w:pPr>
              <w:ind w:right="-93"/>
              <w:jc w:val="both"/>
              <w:rPr>
                <w:rFonts w:ascii="Trebuchet MS" w:hAnsi="Trebuchet MS" w:cs="Arial"/>
                <w:sz w:val="20"/>
                <w:szCs w:val="20"/>
                <w:lang w:val="es-ES_tradnl"/>
              </w:rPr>
            </w:pPr>
            <w:r w:rsidRPr="000A1957">
              <w:rPr>
                <w:rFonts w:ascii="Trebuchet MS" w:hAnsi="Trebuchet MS" w:cs="Arial"/>
                <w:sz w:val="20"/>
                <w:szCs w:val="20"/>
                <w:lang w:val="es-ES_tradnl"/>
              </w:rPr>
              <w:t>08-03-2021</w:t>
            </w:r>
          </w:p>
        </w:tc>
        <w:tc>
          <w:tcPr>
            <w:tcW w:w="7384" w:type="dxa"/>
          </w:tcPr>
          <w:p w14:paraId="34B750BD" w14:textId="77777777" w:rsidR="000A1957" w:rsidRDefault="000A1957" w:rsidP="00963305">
            <w:pPr>
              <w:ind w:right="-93"/>
              <w:jc w:val="both"/>
              <w:rPr>
                <w:rFonts w:ascii="Calibri" w:eastAsia="Calibri" w:hAnsi="Calibri" w:cs="Times New Roman"/>
                <w:sz w:val="16"/>
                <w:szCs w:val="16"/>
              </w:rPr>
            </w:pPr>
          </w:p>
          <w:p w14:paraId="77A1415E" w14:textId="77777777" w:rsidR="00A667F7" w:rsidRDefault="00D20D60" w:rsidP="00963305">
            <w:pPr>
              <w:ind w:right="-93"/>
              <w:jc w:val="both"/>
              <w:rPr>
                <w:rFonts w:ascii="Trebuchet MS" w:eastAsia="MS Mincho" w:hAnsi="Trebuchet MS" w:cs="Times New Roman"/>
                <w:color w:val="0000FF"/>
                <w:sz w:val="16"/>
                <w:szCs w:val="16"/>
                <w:u w:val="single"/>
                <w:lang w:val="es-ES" w:eastAsia="ja-JP"/>
              </w:rPr>
            </w:pPr>
            <w:hyperlink r:id="rId7" w:history="1">
              <w:r w:rsidR="00A667F7" w:rsidRPr="00A667F7">
                <w:rPr>
                  <w:rFonts w:ascii="Trebuchet MS" w:eastAsia="MS Mincho" w:hAnsi="Trebuchet MS" w:cs="Times New Roman"/>
                  <w:color w:val="0000FF"/>
                  <w:sz w:val="16"/>
                  <w:szCs w:val="16"/>
                  <w:u w:val="single"/>
                  <w:lang w:val="es-ES" w:eastAsia="ja-JP"/>
                </w:rPr>
                <w:t>https://www.facebook.com/MorenaAmatitan/posts/3869439283122025</w:t>
              </w:r>
            </w:hyperlink>
          </w:p>
          <w:p w14:paraId="0055A3C5" w14:textId="77777777" w:rsidR="00A667F7" w:rsidRDefault="00A667F7" w:rsidP="00963305">
            <w:pPr>
              <w:ind w:right="-93"/>
              <w:jc w:val="both"/>
              <w:rPr>
                <w:rFonts w:ascii="Trebuchet MS" w:eastAsia="MS Mincho" w:hAnsi="Trebuchet MS" w:cs="Times New Roman"/>
                <w:color w:val="0000FF"/>
                <w:sz w:val="16"/>
                <w:szCs w:val="16"/>
                <w:u w:val="single"/>
                <w:lang w:val="es-ES" w:eastAsia="ja-JP"/>
              </w:rPr>
            </w:pPr>
          </w:p>
          <w:p w14:paraId="70787057" w14:textId="77777777" w:rsidR="00A667F7" w:rsidRDefault="000A1957" w:rsidP="00963305">
            <w:pPr>
              <w:ind w:right="-93"/>
              <w:jc w:val="both"/>
              <w:rPr>
                <w:rFonts w:ascii="Arial Black" w:eastAsia="Calibri" w:hAnsi="Arial Black" w:cs="Times New Roman"/>
                <w:b/>
                <w:sz w:val="16"/>
                <w:szCs w:val="16"/>
                <w:lang w:val="es-ES" w:eastAsia="ar-SA"/>
              </w:rPr>
            </w:pPr>
            <w:r w:rsidRPr="000A1957">
              <w:rPr>
                <w:rFonts w:ascii="Arial Black" w:eastAsia="Calibri" w:hAnsi="Arial Black" w:cs="Times New Roman"/>
                <w:b/>
                <w:sz w:val="16"/>
                <w:szCs w:val="16"/>
                <w:lang w:val="es-ES" w:eastAsia="ar-SA"/>
              </w:rPr>
              <w:t>En MORENA Amatitán sabemos que invertir en la salud de las mujeres y sus familias es apuntalar el desarrollo de nuestro municipio. Este día de la mujer, refrendamos el compromiso de acompañar a las mujeres para obtener y ejercer sus derechos.</w:t>
            </w:r>
          </w:p>
          <w:p w14:paraId="577AA727" w14:textId="77777777" w:rsidR="000A1957" w:rsidRDefault="000A1957" w:rsidP="00963305">
            <w:pPr>
              <w:ind w:right="-93"/>
              <w:jc w:val="both"/>
              <w:rPr>
                <w:rFonts w:ascii="Arial Black" w:eastAsia="Calibri" w:hAnsi="Arial Black" w:cs="Times New Roman"/>
                <w:b/>
                <w:sz w:val="16"/>
                <w:szCs w:val="16"/>
                <w:lang w:val="es-ES" w:eastAsia="ar-SA"/>
              </w:rPr>
            </w:pPr>
          </w:p>
          <w:p w14:paraId="176B5A76" w14:textId="77777777" w:rsidR="000A1957" w:rsidRDefault="000A1957" w:rsidP="000A1957">
            <w:pPr>
              <w:ind w:right="-93"/>
              <w:jc w:val="center"/>
              <w:rPr>
                <w:rFonts w:ascii="Arial Black" w:eastAsia="Calibri" w:hAnsi="Arial Black" w:cs="Times New Roman"/>
                <w:b/>
                <w:sz w:val="16"/>
                <w:szCs w:val="16"/>
                <w:lang w:val="es-ES" w:eastAsia="ar-SA"/>
              </w:rPr>
            </w:pPr>
            <w:r w:rsidRPr="000A1957">
              <w:rPr>
                <w:rFonts w:ascii="Times New Roman" w:eastAsia="MS Mincho" w:hAnsi="Times New Roman" w:cs="Times New Roman"/>
                <w:noProof/>
                <w:sz w:val="24"/>
                <w:szCs w:val="24"/>
                <w:lang w:eastAsia="es-MX"/>
              </w:rPr>
              <w:drawing>
                <wp:inline distT="0" distB="0" distL="0" distR="0" wp14:anchorId="244599B5" wp14:editId="1D268AD9">
                  <wp:extent cx="3033952" cy="1466850"/>
                  <wp:effectExtent l="0" t="0" r="0" b="0"/>
                  <wp:docPr id="3" name="Imagen 3"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 Chat o mensaje de texto&#10;&#10;Descripción generada automáticamente"/>
                          <pic:cNvPicPr/>
                        </pic:nvPicPr>
                        <pic:blipFill rotWithShape="1">
                          <a:blip r:embed="rId8"/>
                          <a:srcRect t="4271" b="12789"/>
                          <a:stretch/>
                        </pic:blipFill>
                        <pic:spPr bwMode="auto">
                          <a:xfrm>
                            <a:off x="0" y="0"/>
                            <a:ext cx="3062397" cy="1480603"/>
                          </a:xfrm>
                          <a:prstGeom prst="rect">
                            <a:avLst/>
                          </a:prstGeom>
                          <a:ln>
                            <a:noFill/>
                          </a:ln>
                          <a:extLst>
                            <a:ext uri="{53640926-AAD7-44D8-BBD7-CCE9431645EC}">
                              <a14:shadowObscured xmlns:a14="http://schemas.microsoft.com/office/drawing/2010/main"/>
                            </a:ext>
                          </a:extLst>
                        </pic:spPr>
                      </pic:pic>
                    </a:graphicData>
                  </a:graphic>
                </wp:inline>
              </w:drawing>
            </w:r>
          </w:p>
          <w:p w14:paraId="0C7A2BCD" w14:textId="77777777" w:rsidR="00AC1F0D" w:rsidRDefault="00AC1F0D" w:rsidP="000A1957">
            <w:pPr>
              <w:ind w:right="-93"/>
              <w:jc w:val="center"/>
              <w:rPr>
                <w:rFonts w:ascii="Arial Black" w:eastAsia="Calibri" w:hAnsi="Arial Black" w:cs="Times New Roman"/>
                <w:b/>
                <w:sz w:val="16"/>
                <w:szCs w:val="16"/>
                <w:lang w:val="es-ES" w:eastAsia="ar-SA"/>
              </w:rPr>
            </w:pPr>
          </w:p>
          <w:p w14:paraId="45EEFD29" w14:textId="77777777" w:rsidR="000A1957" w:rsidRPr="000A1957" w:rsidRDefault="000A1957" w:rsidP="00963305">
            <w:pPr>
              <w:ind w:right="-93"/>
              <w:jc w:val="both"/>
              <w:rPr>
                <w:rFonts w:ascii="Trebuchet MS" w:hAnsi="Trebuchet MS" w:cs="Arial"/>
                <w:sz w:val="16"/>
                <w:szCs w:val="16"/>
                <w:lang w:val="es-ES_tradnl"/>
              </w:rPr>
            </w:pPr>
          </w:p>
        </w:tc>
      </w:tr>
      <w:tr w:rsidR="00A667F7" w14:paraId="1BB9C75B" w14:textId="77777777" w:rsidTr="00A667F7">
        <w:tc>
          <w:tcPr>
            <w:tcW w:w="1446" w:type="dxa"/>
          </w:tcPr>
          <w:p w14:paraId="614A70C8" w14:textId="77777777" w:rsidR="00A667F7" w:rsidRPr="000A1957" w:rsidRDefault="000A1957" w:rsidP="00963305">
            <w:pPr>
              <w:ind w:right="-93"/>
              <w:jc w:val="both"/>
              <w:rPr>
                <w:rFonts w:ascii="Trebuchet MS" w:hAnsi="Trebuchet MS" w:cs="Arial"/>
                <w:sz w:val="20"/>
                <w:szCs w:val="20"/>
                <w:lang w:val="es-ES_tradnl"/>
              </w:rPr>
            </w:pPr>
            <w:r w:rsidRPr="000A1957">
              <w:rPr>
                <w:rFonts w:ascii="Trebuchet MS" w:hAnsi="Trebuchet MS" w:cs="Arial"/>
                <w:sz w:val="20"/>
                <w:szCs w:val="20"/>
                <w:lang w:val="es-ES_tradnl"/>
              </w:rPr>
              <w:t>24-03-2021</w:t>
            </w:r>
          </w:p>
        </w:tc>
        <w:tc>
          <w:tcPr>
            <w:tcW w:w="7384" w:type="dxa"/>
          </w:tcPr>
          <w:p w14:paraId="7FD5A51C" w14:textId="77777777" w:rsidR="000A1957" w:rsidRPr="000A1957" w:rsidRDefault="00D20D60" w:rsidP="000A1957">
            <w:pPr>
              <w:contextualSpacing/>
              <w:jc w:val="both"/>
              <w:rPr>
                <w:rFonts w:ascii="Trebuchet MS" w:eastAsia="Times New Roman" w:hAnsi="Trebuchet MS" w:cs="Arial"/>
                <w:sz w:val="16"/>
                <w:szCs w:val="16"/>
                <w:lang w:eastAsia="es-ES"/>
              </w:rPr>
            </w:pPr>
            <w:hyperlink r:id="rId9" w:history="1">
              <w:r w:rsidR="000A1957" w:rsidRPr="000A1957">
                <w:rPr>
                  <w:rFonts w:ascii="Trebuchet MS" w:eastAsia="Times New Roman" w:hAnsi="Trebuchet MS" w:cs="Arial"/>
                  <w:color w:val="0563C1"/>
                  <w:sz w:val="16"/>
                  <w:szCs w:val="16"/>
                  <w:u w:val="single"/>
                  <w:lang w:eastAsia="es-ES"/>
                </w:rPr>
                <w:t>https://www.facebook.com/MorenaAmatitan/photos/a.664814140251238/3912587325473887/</w:t>
              </w:r>
            </w:hyperlink>
          </w:p>
          <w:p w14:paraId="422C180F" w14:textId="77777777" w:rsidR="00A667F7" w:rsidRDefault="00A667F7" w:rsidP="00963305">
            <w:pPr>
              <w:ind w:right="-93"/>
              <w:jc w:val="both"/>
              <w:rPr>
                <w:rFonts w:ascii="Trebuchet MS" w:hAnsi="Trebuchet MS" w:cs="Arial"/>
                <w:sz w:val="24"/>
                <w:szCs w:val="24"/>
                <w:lang w:val="es-ES_tradnl"/>
              </w:rPr>
            </w:pPr>
          </w:p>
          <w:p w14:paraId="30A3DF14" w14:textId="77777777" w:rsidR="000A1957" w:rsidRDefault="000A1957" w:rsidP="00963305">
            <w:pPr>
              <w:ind w:right="-93"/>
              <w:jc w:val="both"/>
              <w:rPr>
                <w:rFonts w:ascii="Arial Black" w:eastAsia="MS Mincho" w:hAnsi="Arial Black" w:cs="Arial"/>
                <w:b/>
                <w:bCs/>
                <w:i/>
                <w:iCs/>
                <w:color w:val="000000"/>
                <w:sz w:val="16"/>
                <w:szCs w:val="16"/>
                <w:shd w:val="clear" w:color="auto" w:fill="FFFFFF"/>
                <w:lang w:val="es-ES" w:eastAsia="ja-JP"/>
              </w:rPr>
            </w:pPr>
            <w:r w:rsidRPr="000A1957">
              <w:rPr>
                <w:rFonts w:ascii="Arial Black" w:eastAsia="MS Mincho" w:hAnsi="Arial Black" w:cs="Arial"/>
                <w:i/>
                <w:color w:val="C00000"/>
                <w:sz w:val="16"/>
                <w:szCs w:val="16"/>
                <w:lang w:val="es-ES" w:eastAsia="ja-JP"/>
              </w:rPr>
              <w:t>morena</w:t>
            </w:r>
            <w:r w:rsidRPr="000A1957">
              <w:rPr>
                <w:rFonts w:ascii="Arial Black" w:eastAsia="MS Mincho" w:hAnsi="Arial Black" w:cs="Arial"/>
                <w:i/>
                <w:sz w:val="16"/>
                <w:szCs w:val="16"/>
                <w:lang w:val="es-ES" w:eastAsia="ja-JP"/>
              </w:rPr>
              <w:t xml:space="preserve"> </w:t>
            </w:r>
            <w:r w:rsidRPr="000A1957">
              <w:rPr>
                <w:rFonts w:ascii="Arial Black" w:eastAsia="MS Mincho" w:hAnsi="Arial Black" w:cs="Arial"/>
                <w:b/>
                <w:i/>
                <w:color w:val="FF9999"/>
                <w:sz w:val="16"/>
                <w:szCs w:val="16"/>
                <w:lang w:val="es-ES" w:eastAsia="ja-JP"/>
              </w:rPr>
              <w:t xml:space="preserve">mujeres, </w:t>
            </w:r>
            <w:proofErr w:type="spellStart"/>
            <w:r w:rsidRPr="000A1957">
              <w:rPr>
                <w:rFonts w:ascii="Arial Black" w:eastAsia="MS Mincho" w:hAnsi="Arial Black" w:cs="Arial"/>
                <w:b/>
                <w:i/>
                <w:color w:val="000000"/>
                <w:sz w:val="16"/>
                <w:szCs w:val="16"/>
                <w:lang w:val="es-ES" w:eastAsia="ja-JP"/>
              </w:rPr>
              <w:t>A</w:t>
            </w:r>
            <w:r w:rsidRPr="000A1957">
              <w:rPr>
                <w:rFonts w:ascii="Arial Black" w:eastAsia="MS Mincho" w:hAnsi="Arial Black" w:cs="Arial"/>
                <w:b/>
                <w:i/>
                <w:color w:val="C00000"/>
                <w:sz w:val="16"/>
                <w:szCs w:val="16"/>
                <w:lang w:val="es-ES" w:eastAsia="ja-JP"/>
              </w:rPr>
              <w:t>m</w:t>
            </w:r>
            <w:r w:rsidRPr="000A1957">
              <w:rPr>
                <w:rFonts w:ascii="Arial Black" w:eastAsia="MS Mincho" w:hAnsi="Arial Black" w:cs="Arial"/>
                <w:b/>
                <w:i/>
                <w:color w:val="000000"/>
                <w:sz w:val="16"/>
                <w:szCs w:val="16"/>
                <w:lang w:val="es-ES" w:eastAsia="ja-JP"/>
              </w:rPr>
              <w:t>ATITÁN</w:t>
            </w:r>
            <w:proofErr w:type="spellEnd"/>
            <w:r w:rsidRPr="000A1957">
              <w:rPr>
                <w:rFonts w:ascii="Arial Black" w:eastAsia="MS Mincho" w:hAnsi="Arial Black" w:cs="Arial"/>
                <w:b/>
                <w:i/>
                <w:color w:val="000000"/>
                <w:sz w:val="16"/>
                <w:szCs w:val="16"/>
                <w:lang w:val="es-ES" w:eastAsia="ja-JP"/>
              </w:rPr>
              <w:t xml:space="preserve">, invita, </w:t>
            </w:r>
            <w:r w:rsidRPr="000A1957">
              <w:rPr>
                <w:rFonts w:ascii="Trebuchet MS" w:eastAsia="MS Mincho" w:hAnsi="Trebuchet MS" w:cs="Arial"/>
                <w:b/>
                <w:i/>
                <w:color w:val="000000"/>
                <w:sz w:val="16"/>
                <w:szCs w:val="16"/>
                <w:lang w:val="es-ES" w:eastAsia="ja-JP"/>
              </w:rPr>
              <w:t xml:space="preserve">enseguida se observan unos lentes de color transparente, hacia abajo el texto </w:t>
            </w:r>
            <w:r w:rsidRPr="000A1957">
              <w:rPr>
                <w:rFonts w:ascii="Arial Black" w:eastAsia="MS Mincho" w:hAnsi="Arial Black" w:cs="Arial"/>
                <w:b/>
                <w:i/>
                <w:color w:val="002060"/>
                <w:sz w:val="16"/>
                <w:szCs w:val="16"/>
                <w:lang w:val="es-ES" w:eastAsia="ja-JP"/>
              </w:rPr>
              <w:t xml:space="preserve">Jornada de Salud Visual familiar, </w:t>
            </w:r>
            <w:r w:rsidRPr="000A1957">
              <w:rPr>
                <w:rFonts w:ascii="Arial Black" w:eastAsia="MS Mincho" w:hAnsi="Arial Black" w:cs="Arial"/>
                <w:b/>
                <w:i/>
                <w:color w:val="C00000"/>
                <w:sz w:val="16"/>
                <w:szCs w:val="16"/>
                <w:lang w:val="es-ES" w:eastAsia="ja-JP"/>
              </w:rPr>
              <w:t xml:space="preserve">Examen de la vista y lentes con graduación sin costo, </w:t>
            </w:r>
            <w:r w:rsidRPr="000A1957">
              <w:rPr>
                <w:rFonts w:ascii="Arial Black" w:eastAsia="MS Mincho" w:hAnsi="Arial Black" w:cs="Arial"/>
                <w:b/>
                <w:i/>
                <w:color w:val="000000"/>
                <w:sz w:val="16"/>
                <w:szCs w:val="16"/>
                <w:lang w:val="es-ES" w:eastAsia="ja-JP"/>
              </w:rPr>
              <w:t xml:space="preserve">Sábado 27 de Marzo de 10:00 am a 5:00 pm, </w:t>
            </w:r>
            <w:r w:rsidRPr="000A1957">
              <w:rPr>
                <w:rFonts w:ascii="Arial Black" w:eastAsia="MS Mincho" w:hAnsi="Arial Black" w:cs="Arial"/>
                <w:b/>
                <w:i/>
                <w:color w:val="C00000"/>
                <w:sz w:val="16"/>
                <w:szCs w:val="16"/>
                <w:lang w:val="es-ES" w:eastAsia="ja-JP"/>
              </w:rPr>
              <w:t xml:space="preserve">Hidalgo #141, Amatitán. </w:t>
            </w:r>
            <w:r w:rsidRPr="000A1957">
              <w:rPr>
                <w:rFonts w:ascii="Trebuchet MS" w:eastAsia="MS Mincho" w:hAnsi="Trebuchet MS" w:cs="Arial"/>
                <w:bCs/>
                <w:i/>
                <w:iCs/>
                <w:color w:val="000000"/>
                <w:sz w:val="16"/>
                <w:szCs w:val="16"/>
                <w:shd w:val="clear" w:color="auto" w:fill="FFFFFF"/>
                <w:lang w:val="es-ES" w:eastAsia="ja-JP"/>
              </w:rPr>
              <w:t xml:space="preserve">Finalmente los textos </w:t>
            </w:r>
            <w:r w:rsidRPr="000A1957">
              <w:rPr>
                <w:rFonts w:ascii="Arial Black" w:eastAsia="MS Mincho" w:hAnsi="Arial Black" w:cs="Arial"/>
                <w:b/>
                <w:bCs/>
                <w:i/>
                <w:iCs/>
                <w:color w:val="000000"/>
                <w:sz w:val="16"/>
                <w:szCs w:val="16"/>
                <w:shd w:val="clear" w:color="auto" w:fill="FFFFFF"/>
                <w:lang w:val="es-ES" w:eastAsia="ja-JP"/>
              </w:rPr>
              <w:t>Descubre más novedades de Morena Amatitán en Facebook</w:t>
            </w:r>
          </w:p>
          <w:p w14:paraId="19B1BDC3" w14:textId="77777777" w:rsidR="000A1957" w:rsidRDefault="000A1957" w:rsidP="00963305">
            <w:pPr>
              <w:ind w:right="-93"/>
              <w:jc w:val="both"/>
              <w:rPr>
                <w:rFonts w:ascii="Arial Black" w:eastAsia="MS Mincho" w:hAnsi="Arial Black" w:cs="Arial"/>
                <w:b/>
                <w:bCs/>
                <w:i/>
                <w:iCs/>
                <w:color w:val="000000"/>
                <w:sz w:val="16"/>
                <w:szCs w:val="16"/>
                <w:shd w:val="clear" w:color="auto" w:fill="FFFFFF"/>
                <w:lang w:val="es-ES" w:eastAsia="ja-JP"/>
              </w:rPr>
            </w:pPr>
          </w:p>
          <w:p w14:paraId="52C99DDB" w14:textId="77777777" w:rsidR="000A1957" w:rsidRPr="000A1957" w:rsidRDefault="000A1957" w:rsidP="000A1957">
            <w:pPr>
              <w:ind w:right="-93"/>
              <w:jc w:val="center"/>
              <w:rPr>
                <w:rFonts w:ascii="Arial Black" w:eastAsia="MS Mincho" w:hAnsi="Arial Black" w:cs="Arial"/>
                <w:b/>
                <w:bCs/>
                <w:i/>
                <w:iCs/>
                <w:color w:val="000000"/>
                <w:sz w:val="16"/>
                <w:szCs w:val="16"/>
                <w:shd w:val="clear" w:color="auto" w:fill="FFFFFF"/>
                <w:lang w:val="es-ES" w:eastAsia="ja-JP"/>
              </w:rPr>
            </w:pPr>
            <w:r w:rsidRPr="000A1957">
              <w:rPr>
                <w:rFonts w:ascii="Times New Roman" w:eastAsia="MS Mincho" w:hAnsi="Times New Roman" w:cs="Times New Roman"/>
                <w:noProof/>
                <w:sz w:val="24"/>
                <w:szCs w:val="24"/>
                <w:lang w:eastAsia="es-MX"/>
              </w:rPr>
              <w:drawing>
                <wp:inline distT="0" distB="0" distL="0" distR="0" wp14:anchorId="6AA9755B" wp14:editId="02080BB0">
                  <wp:extent cx="2825750" cy="1919007"/>
                  <wp:effectExtent l="0" t="0" r="0" b="5080"/>
                  <wp:docPr id="4" name="Imagen 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10;&#10;Descripción generada automáticamente"/>
                          <pic:cNvPicPr/>
                        </pic:nvPicPr>
                        <pic:blipFill rotWithShape="1">
                          <a:blip r:embed="rId10"/>
                          <a:srcRect r="1104" b="6191"/>
                          <a:stretch/>
                        </pic:blipFill>
                        <pic:spPr bwMode="auto">
                          <a:xfrm>
                            <a:off x="0" y="0"/>
                            <a:ext cx="2850369" cy="193572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121BE02" w14:textId="77777777" w:rsidR="00A667F7" w:rsidRDefault="00A667F7" w:rsidP="00963305">
      <w:pPr>
        <w:spacing w:after="0"/>
        <w:ind w:right="-93"/>
        <w:jc w:val="both"/>
        <w:rPr>
          <w:rFonts w:ascii="Trebuchet MS" w:hAnsi="Trebuchet MS" w:cs="Arial"/>
          <w:sz w:val="24"/>
          <w:szCs w:val="24"/>
          <w:lang w:val="es-ES_tradnl"/>
        </w:rPr>
      </w:pPr>
    </w:p>
    <w:p w14:paraId="4683254C" w14:textId="77777777" w:rsidR="00963305" w:rsidRDefault="00963305" w:rsidP="00963305">
      <w:pPr>
        <w:spacing w:after="0"/>
        <w:ind w:right="-93"/>
        <w:jc w:val="both"/>
        <w:rPr>
          <w:rFonts w:ascii="Trebuchet MS" w:hAnsi="Trebuchet MS" w:cs="Arial"/>
          <w:sz w:val="24"/>
          <w:szCs w:val="24"/>
          <w:lang w:val="es-ES_tradnl"/>
        </w:rPr>
      </w:pPr>
    </w:p>
    <w:p w14:paraId="303AB4E5" w14:textId="77777777" w:rsidR="00963305" w:rsidRDefault="00963305" w:rsidP="00963305">
      <w:pPr>
        <w:spacing w:after="0"/>
        <w:ind w:right="-93"/>
        <w:jc w:val="both"/>
        <w:rPr>
          <w:rFonts w:ascii="Trebuchet MS" w:hAnsi="Trebuchet MS" w:cs="Arial"/>
          <w:sz w:val="24"/>
          <w:szCs w:val="24"/>
          <w:lang w:val="es-ES_tradnl"/>
        </w:rPr>
      </w:pPr>
      <w:r>
        <w:rPr>
          <w:rFonts w:ascii="Trebuchet MS" w:hAnsi="Trebuchet MS" w:cs="Arial"/>
          <w:sz w:val="24"/>
          <w:szCs w:val="24"/>
          <w:lang w:val="es-ES_tradnl"/>
        </w:rPr>
        <w:lastRenderedPageBreak/>
        <w:t xml:space="preserve">Del contenido de las mismas, desde un punto de vista preliminar y en apariencia del buen derecho, </w:t>
      </w:r>
      <w:r w:rsidR="00D315F1">
        <w:rPr>
          <w:rFonts w:ascii="Trebuchet MS" w:hAnsi="Trebuchet MS" w:cs="Arial"/>
          <w:sz w:val="24"/>
          <w:szCs w:val="24"/>
          <w:lang w:val="es-ES_tradnl"/>
        </w:rPr>
        <w:t xml:space="preserve">no se advierte </w:t>
      </w:r>
      <w:r>
        <w:rPr>
          <w:rFonts w:ascii="Trebuchet MS" w:hAnsi="Trebuchet MS" w:cs="Arial"/>
          <w:sz w:val="24"/>
          <w:szCs w:val="24"/>
          <w:lang w:val="es-ES_tradnl"/>
        </w:rPr>
        <w:t xml:space="preserve">vulneración a las normas de propaganda electoral, ya que esta Comisión considera, en primer término que las mismas no fueron realizadas en la etapa relativa a las campañas, razón por la cual no pueden ser consideradas como propaganda electoral realizada por el partido político denunciado. </w:t>
      </w:r>
    </w:p>
    <w:p w14:paraId="573A7853" w14:textId="77777777" w:rsidR="00D315F1" w:rsidRDefault="00D315F1" w:rsidP="00963305">
      <w:pPr>
        <w:spacing w:after="0"/>
        <w:ind w:right="-93"/>
        <w:jc w:val="both"/>
        <w:rPr>
          <w:rFonts w:ascii="Trebuchet MS" w:hAnsi="Trebuchet MS" w:cs="Arial"/>
          <w:sz w:val="24"/>
          <w:szCs w:val="24"/>
          <w:lang w:val="es-ES_tradnl"/>
        </w:rPr>
      </w:pPr>
    </w:p>
    <w:p w14:paraId="7926FEC3" w14:textId="77777777" w:rsidR="00D315F1" w:rsidRPr="00D315F1" w:rsidRDefault="00D315F1" w:rsidP="00D315F1">
      <w:pPr>
        <w:jc w:val="both"/>
        <w:rPr>
          <w:rFonts w:ascii="Trebuchet MS" w:hAnsi="Trebuchet MS" w:cs="Arial"/>
          <w:sz w:val="24"/>
          <w:szCs w:val="24"/>
        </w:rPr>
      </w:pPr>
      <w:r w:rsidRPr="00D315F1">
        <w:rPr>
          <w:rFonts w:ascii="Trebuchet MS" w:hAnsi="Trebuchet MS" w:cs="Arial"/>
          <w:sz w:val="24"/>
          <w:szCs w:val="24"/>
          <w:lang w:val="es-ES_tradnl"/>
        </w:rPr>
        <w:t xml:space="preserve">Lo anterior, con sustento en el artículo 255, párrafo 3 del código comicial local, que establece que </w:t>
      </w:r>
      <w:r w:rsidRPr="00D315F1">
        <w:rPr>
          <w:rFonts w:ascii="Trebuchet MS" w:hAnsi="Trebuchet MS" w:cs="Arial"/>
          <w:sz w:val="24"/>
          <w:szCs w:val="24"/>
        </w:rPr>
        <w:t xml:space="preserve">se entiende por propaganda electoral el conjunto de escritos, publicaciones, imágenes, grabaciones, proyecciones y expresiones que </w:t>
      </w:r>
      <w:r w:rsidRPr="00D315F1">
        <w:rPr>
          <w:rFonts w:ascii="Trebuchet MS" w:hAnsi="Trebuchet MS" w:cs="Arial"/>
          <w:b/>
          <w:sz w:val="24"/>
          <w:szCs w:val="24"/>
          <w:u w:val="single"/>
        </w:rPr>
        <w:t xml:space="preserve">durante la campaña electoral </w:t>
      </w:r>
      <w:r w:rsidRPr="00D315F1">
        <w:rPr>
          <w:rFonts w:ascii="Trebuchet MS" w:hAnsi="Trebuchet MS" w:cs="Arial"/>
          <w:sz w:val="24"/>
          <w:szCs w:val="24"/>
        </w:rPr>
        <w:t>producen y difunden los partidos políticos, los candidatos registrados y sus simpatizantes, con el propósito de presentar ante la ciudadanía las candidaturas registradas.</w:t>
      </w:r>
    </w:p>
    <w:p w14:paraId="68086D48" w14:textId="145315B6" w:rsidR="00FD70B6" w:rsidRPr="00963305" w:rsidRDefault="00963305" w:rsidP="00963305">
      <w:pPr>
        <w:spacing w:after="0"/>
        <w:ind w:right="-93"/>
        <w:jc w:val="both"/>
        <w:rPr>
          <w:rFonts w:ascii="Trebuchet MS" w:hAnsi="Trebuchet MS" w:cs="Arial"/>
          <w:sz w:val="24"/>
          <w:szCs w:val="24"/>
          <w:lang w:val="es-ES_tradnl"/>
        </w:rPr>
      </w:pPr>
      <w:r>
        <w:rPr>
          <w:rFonts w:ascii="Trebuchet MS" w:hAnsi="Trebuchet MS" w:cs="Arial"/>
          <w:sz w:val="24"/>
          <w:szCs w:val="24"/>
          <w:lang w:val="es-ES_tradnl"/>
        </w:rPr>
        <w:t xml:space="preserve">Además, a criterio de esta Comisión, el mensaje que se desprende de las mismas no deja lugar a dudas respecto a que el evento de la entrega de anteojos tuvo verificativo </w:t>
      </w:r>
      <w:r w:rsidR="00AC1F0D">
        <w:rPr>
          <w:rFonts w:ascii="Trebuchet MS" w:hAnsi="Trebuchet MS" w:cs="Arial"/>
          <w:sz w:val="24"/>
          <w:szCs w:val="24"/>
          <w:lang w:val="es-ES_tradnl"/>
        </w:rPr>
        <w:t>los</w:t>
      </w:r>
      <w:r>
        <w:rPr>
          <w:rFonts w:ascii="Trebuchet MS" w:hAnsi="Trebuchet MS" w:cs="Arial"/>
          <w:sz w:val="24"/>
          <w:szCs w:val="24"/>
          <w:lang w:val="es-ES_tradnl"/>
        </w:rPr>
        <w:t xml:space="preserve"> día</w:t>
      </w:r>
      <w:r w:rsidR="00AC1F0D">
        <w:rPr>
          <w:rFonts w:ascii="Trebuchet MS" w:hAnsi="Trebuchet MS" w:cs="Arial"/>
          <w:sz w:val="24"/>
          <w:szCs w:val="24"/>
          <w:lang w:val="es-ES_tradnl"/>
        </w:rPr>
        <w:t>s</w:t>
      </w:r>
      <w:r>
        <w:rPr>
          <w:rFonts w:ascii="Trebuchet MS" w:hAnsi="Trebuchet MS" w:cs="Arial"/>
          <w:sz w:val="24"/>
          <w:szCs w:val="24"/>
          <w:lang w:val="es-ES_tradnl"/>
        </w:rPr>
        <w:t xml:space="preserve"> </w:t>
      </w:r>
      <w:r w:rsidR="004B6224">
        <w:rPr>
          <w:rFonts w:ascii="Trebuchet MS" w:hAnsi="Trebuchet MS" w:cs="Arial"/>
          <w:sz w:val="24"/>
          <w:szCs w:val="24"/>
          <w:lang w:val="es-ES_tradnl"/>
        </w:rPr>
        <w:t>ocho</w:t>
      </w:r>
      <w:r w:rsidR="00AC1F0D">
        <w:rPr>
          <w:rFonts w:ascii="Trebuchet MS" w:hAnsi="Trebuchet MS" w:cs="Arial"/>
          <w:sz w:val="24"/>
          <w:szCs w:val="24"/>
          <w:lang w:val="es-ES_tradnl"/>
        </w:rPr>
        <w:t xml:space="preserve"> y </w:t>
      </w:r>
      <w:r w:rsidR="004B6224">
        <w:rPr>
          <w:rFonts w:ascii="Trebuchet MS" w:hAnsi="Trebuchet MS" w:cs="Arial"/>
          <w:sz w:val="24"/>
          <w:szCs w:val="24"/>
          <w:lang w:val="es-ES_tradnl"/>
        </w:rPr>
        <w:t xml:space="preserve">veintisiete </w:t>
      </w:r>
      <w:r w:rsidR="00AC1F0D">
        <w:rPr>
          <w:rFonts w:ascii="Trebuchet MS" w:hAnsi="Trebuchet MS" w:cs="Arial"/>
          <w:sz w:val="24"/>
          <w:szCs w:val="24"/>
          <w:lang w:val="es-ES_tradnl"/>
        </w:rPr>
        <w:t>de marzo</w:t>
      </w:r>
      <w:r>
        <w:rPr>
          <w:rFonts w:ascii="Trebuchet MS" w:hAnsi="Trebuchet MS" w:cs="Arial"/>
          <w:sz w:val="24"/>
          <w:szCs w:val="24"/>
          <w:lang w:val="es-ES_tradnl"/>
        </w:rPr>
        <w:t xml:space="preserve">, por lo que no </w:t>
      </w:r>
      <w:r w:rsidR="00FD70B6">
        <w:rPr>
          <w:rFonts w:ascii="Trebuchet MS" w:hAnsi="Trebuchet MS" w:cs="Arial"/>
          <w:sz w:val="24"/>
          <w:szCs w:val="24"/>
          <w:lang w:val="es-ES_tradnl"/>
        </w:rPr>
        <w:t xml:space="preserve">se advierten elementos que pudieran confundir al electorado en cuanto a que se continuará con la entrega de anteojos o con la realización de eventos similares en fechas próximas. En razón de las razones expuestas, dicha solicitud deviene </w:t>
      </w:r>
      <w:r w:rsidR="00FD70B6" w:rsidRPr="00D40270">
        <w:rPr>
          <w:rFonts w:ascii="Trebuchet MS" w:hAnsi="Trebuchet MS" w:cs="Arial"/>
          <w:b/>
          <w:sz w:val="24"/>
          <w:szCs w:val="24"/>
          <w:lang w:val="es-ES_tradnl"/>
        </w:rPr>
        <w:t>improcedente.</w:t>
      </w:r>
    </w:p>
    <w:p w14:paraId="26555978" w14:textId="77777777" w:rsidR="00963305" w:rsidRPr="00963305" w:rsidRDefault="00963305" w:rsidP="00963305">
      <w:pPr>
        <w:spacing w:after="0"/>
        <w:ind w:right="-93"/>
        <w:jc w:val="both"/>
        <w:rPr>
          <w:rFonts w:ascii="Trebuchet MS" w:hAnsi="Trebuchet MS" w:cs="Arial"/>
          <w:sz w:val="24"/>
          <w:szCs w:val="24"/>
          <w:lang w:val="es-ES_tradnl"/>
        </w:rPr>
      </w:pPr>
    </w:p>
    <w:p w14:paraId="3356232A" w14:textId="77777777" w:rsidR="00963305" w:rsidRPr="00FD70B6" w:rsidRDefault="00FD70B6" w:rsidP="00963305">
      <w:pPr>
        <w:spacing w:after="0"/>
        <w:ind w:right="-93"/>
        <w:jc w:val="both"/>
        <w:rPr>
          <w:rFonts w:ascii="Trebuchet MS" w:hAnsi="Trebuchet MS" w:cs="Arial"/>
          <w:sz w:val="24"/>
          <w:szCs w:val="24"/>
          <w:lang w:val="es-ES_tradnl"/>
        </w:rPr>
      </w:pPr>
      <w:r>
        <w:rPr>
          <w:rFonts w:ascii="Trebuchet MS" w:hAnsi="Trebuchet MS" w:cs="Arial"/>
          <w:sz w:val="24"/>
          <w:szCs w:val="24"/>
          <w:lang w:val="es-ES_tradnl"/>
        </w:rPr>
        <w:t xml:space="preserve">Respecto a las solicitudes de medidas cautelares solicitadas en los puntos </w:t>
      </w:r>
      <w:r w:rsidRPr="00FD70B6">
        <w:rPr>
          <w:rFonts w:ascii="Trebuchet MS" w:hAnsi="Trebuchet MS" w:cs="Arial"/>
          <w:b/>
          <w:sz w:val="24"/>
          <w:szCs w:val="24"/>
          <w:lang w:val="es-ES_tradnl"/>
        </w:rPr>
        <w:t>tres, cuatro y cinco,</w:t>
      </w:r>
      <w:r>
        <w:rPr>
          <w:rFonts w:ascii="Trebuchet MS" w:hAnsi="Trebuchet MS" w:cs="Arial"/>
          <w:sz w:val="24"/>
          <w:szCs w:val="24"/>
          <w:lang w:val="es-ES_tradnl"/>
        </w:rPr>
        <w:t xml:space="preserve"> a continuación se realizará el estudio de las mismas en los términos siguientes: </w:t>
      </w:r>
    </w:p>
    <w:p w14:paraId="0A8FE28B" w14:textId="77777777" w:rsidR="00FD70B6" w:rsidRDefault="00FD70B6" w:rsidP="005901B6">
      <w:pPr>
        <w:spacing w:after="0"/>
        <w:jc w:val="both"/>
        <w:rPr>
          <w:rFonts w:ascii="Trebuchet MS" w:eastAsia="Calibri" w:hAnsi="Trebuchet MS" w:cs="Arial"/>
          <w:b/>
          <w:color w:val="000000"/>
          <w:sz w:val="24"/>
          <w:szCs w:val="24"/>
        </w:rPr>
      </w:pPr>
    </w:p>
    <w:p w14:paraId="4CF2B1A2" w14:textId="77777777" w:rsidR="005901B6" w:rsidRPr="005901B6" w:rsidRDefault="005901B6" w:rsidP="005901B6">
      <w:pPr>
        <w:spacing w:after="0"/>
        <w:jc w:val="both"/>
        <w:rPr>
          <w:rFonts w:ascii="Trebuchet MS" w:eastAsia="Times New Roman" w:hAnsi="Trebuchet MS" w:cs="Arial"/>
          <w:b/>
          <w:color w:val="000000"/>
          <w:sz w:val="24"/>
          <w:szCs w:val="24"/>
          <w:lang w:eastAsia="x-none"/>
        </w:rPr>
      </w:pPr>
      <w:r w:rsidRPr="005901B6">
        <w:rPr>
          <w:rFonts w:ascii="Trebuchet MS" w:eastAsia="Times New Roman" w:hAnsi="Trebuchet MS" w:cs="Arial"/>
          <w:b/>
          <w:color w:val="000000"/>
          <w:sz w:val="24"/>
          <w:szCs w:val="24"/>
          <w:lang w:eastAsia="x-none"/>
        </w:rPr>
        <w:t>Actos que contravienen las reglas sobre propaganda político electoral respecto a la violación del interés superior de la niñez como derecho humano.</w:t>
      </w:r>
    </w:p>
    <w:p w14:paraId="1595641A" w14:textId="77777777" w:rsidR="005901B6" w:rsidRPr="005901B6" w:rsidRDefault="005901B6" w:rsidP="005901B6">
      <w:pPr>
        <w:spacing w:after="0" w:line="276" w:lineRule="auto"/>
        <w:jc w:val="both"/>
        <w:rPr>
          <w:rFonts w:ascii="Trebuchet MS" w:eastAsia="Calibri" w:hAnsi="Trebuchet MS" w:cs="Arial"/>
          <w:b/>
          <w:sz w:val="24"/>
          <w:szCs w:val="24"/>
          <w:u w:val="single"/>
          <w:lang w:val="es-ES_tradnl"/>
        </w:rPr>
      </w:pPr>
    </w:p>
    <w:p w14:paraId="1F2E0187" w14:textId="77777777" w:rsidR="005901B6" w:rsidRPr="005901B6" w:rsidRDefault="005901B6" w:rsidP="005901B6">
      <w:pPr>
        <w:spacing w:after="0" w:line="276" w:lineRule="auto"/>
        <w:ind w:right="-93"/>
        <w:jc w:val="both"/>
        <w:rPr>
          <w:rFonts w:ascii="Trebuchet MS" w:eastAsia="Times New Roman" w:hAnsi="Trebuchet MS" w:cs="Arial"/>
          <w:sz w:val="24"/>
          <w:szCs w:val="24"/>
          <w:lang w:val="es-ES_tradnl" w:eastAsia="es-MX"/>
        </w:rPr>
      </w:pPr>
      <w:r w:rsidRPr="005901B6">
        <w:rPr>
          <w:rFonts w:ascii="Trebuchet MS" w:eastAsia="Times New Roman" w:hAnsi="Trebuchet MS" w:cs="Arial"/>
          <w:sz w:val="24"/>
          <w:szCs w:val="24"/>
          <w:lang w:val="es-ES_tradnl" w:eastAsia="es-MX"/>
        </w:rPr>
        <w:t>Es necesario establecer el marco jurídico aplicable al caso y, de manera destacada, los criterios jurisdiccionales para efectos de determinar si está o no en presencia de la violación denunciada.</w:t>
      </w:r>
    </w:p>
    <w:p w14:paraId="42FD67D7" w14:textId="77777777" w:rsidR="005901B6" w:rsidRPr="005901B6" w:rsidRDefault="005901B6" w:rsidP="005901B6">
      <w:pPr>
        <w:spacing w:after="0" w:line="276" w:lineRule="auto"/>
        <w:ind w:right="-93"/>
        <w:jc w:val="both"/>
        <w:rPr>
          <w:rFonts w:ascii="Trebuchet MS" w:eastAsia="Times New Roman" w:hAnsi="Trebuchet MS" w:cs="Arial"/>
          <w:sz w:val="24"/>
          <w:szCs w:val="24"/>
          <w:lang w:val="es-ES_tradnl" w:eastAsia="es-MX"/>
        </w:rPr>
      </w:pPr>
    </w:p>
    <w:p w14:paraId="0E858E1B" w14:textId="77777777" w:rsidR="005901B6" w:rsidRPr="005901B6" w:rsidRDefault="005901B6" w:rsidP="005901B6">
      <w:pPr>
        <w:numPr>
          <w:ilvl w:val="0"/>
          <w:numId w:val="32"/>
        </w:numPr>
        <w:spacing w:after="0" w:line="276" w:lineRule="auto"/>
        <w:ind w:right="-93"/>
        <w:contextualSpacing/>
        <w:jc w:val="both"/>
        <w:rPr>
          <w:rFonts w:ascii="Trebuchet MS" w:eastAsia="Times New Roman" w:hAnsi="Trebuchet MS" w:cs="Arial"/>
          <w:b/>
          <w:sz w:val="24"/>
          <w:szCs w:val="24"/>
          <w:lang w:val="es-ES_tradnl" w:eastAsia="es-MX"/>
        </w:rPr>
      </w:pPr>
      <w:r w:rsidRPr="005901B6">
        <w:rPr>
          <w:rFonts w:ascii="Trebuchet MS" w:eastAsia="Times New Roman" w:hAnsi="Trebuchet MS" w:cs="Arial"/>
          <w:b/>
          <w:sz w:val="24"/>
          <w:szCs w:val="24"/>
          <w:lang w:val="es-ES_tradnl" w:eastAsia="es-MX"/>
        </w:rPr>
        <w:t>Interés superior de la niñez</w:t>
      </w:r>
    </w:p>
    <w:p w14:paraId="34A963F9" w14:textId="77777777" w:rsidR="005901B6" w:rsidRPr="005901B6" w:rsidRDefault="005901B6" w:rsidP="005901B6">
      <w:pPr>
        <w:spacing w:after="0" w:line="276" w:lineRule="auto"/>
        <w:jc w:val="both"/>
        <w:rPr>
          <w:rFonts w:ascii="Trebuchet MS" w:eastAsia="Times New Roman" w:hAnsi="Trebuchet MS" w:cs="Arial"/>
          <w:b/>
          <w:bCs/>
          <w:sz w:val="24"/>
          <w:szCs w:val="24"/>
          <w:lang w:val="es-ES" w:eastAsia="es-ES"/>
        </w:rPr>
      </w:pPr>
    </w:p>
    <w:p w14:paraId="616D09D7" w14:textId="77777777" w:rsidR="005901B6" w:rsidRPr="005901B6" w:rsidRDefault="005901B6" w:rsidP="005901B6">
      <w:pPr>
        <w:spacing w:after="0" w:line="276" w:lineRule="auto"/>
        <w:jc w:val="both"/>
        <w:rPr>
          <w:rFonts w:ascii="Trebuchet MS" w:eastAsia="Calibri" w:hAnsi="Trebuchet MS" w:cs="Times New Roman"/>
          <w:sz w:val="24"/>
          <w:szCs w:val="24"/>
        </w:rPr>
      </w:pPr>
      <w:r w:rsidRPr="005901B6">
        <w:rPr>
          <w:rFonts w:ascii="Trebuchet MS" w:eastAsia="Calibri" w:hAnsi="Trebuchet MS" w:cs="Times New Roman"/>
          <w:sz w:val="24"/>
          <w:szCs w:val="24"/>
        </w:rPr>
        <w:t xml:space="preserve">Al respecto, se tiene en cuenta que el contenido de la propaganda difundida por los partidos políticos está amparado por la libertad de expresión, que incluso debe maximizarse en el contexto del debate político, pero ello no implica que dicha libertad sea absoluta, dado que tiene límites vinculados con la dignidad o la </w:t>
      </w:r>
      <w:r w:rsidRPr="005901B6">
        <w:rPr>
          <w:rFonts w:ascii="Trebuchet MS" w:eastAsia="Calibri" w:hAnsi="Trebuchet MS" w:cs="Times New Roman"/>
          <w:sz w:val="24"/>
          <w:szCs w:val="24"/>
        </w:rPr>
        <w:lastRenderedPageBreak/>
        <w:t>reputación de las personas y los derechos de terceros, incluyendo, por supuesto los derechos de las niñas, niños y adolescentes, acorde con lo dispuesto en los artículos 4º y 6º párrafo primero, de la Constitución Federal.</w:t>
      </w:r>
    </w:p>
    <w:p w14:paraId="2F1F7AC3" w14:textId="77777777" w:rsidR="005901B6" w:rsidRPr="005901B6" w:rsidRDefault="005901B6" w:rsidP="005901B6">
      <w:pPr>
        <w:spacing w:after="0" w:line="276" w:lineRule="auto"/>
        <w:jc w:val="both"/>
        <w:rPr>
          <w:rFonts w:ascii="Trebuchet MS" w:eastAsia="Calibri" w:hAnsi="Trebuchet MS" w:cs="Times New Roman"/>
          <w:sz w:val="24"/>
          <w:szCs w:val="24"/>
        </w:rPr>
      </w:pPr>
    </w:p>
    <w:p w14:paraId="65B555C4" w14:textId="77777777" w:rsidR="005901B6" w:rsidRPr="005901B6" w:rsidRDefault="005901B6" w:rsidP="005901B6">
      <w:pPr>
        <w:spacing w:after="0" w:line="276" w:lineRule="auto"/>
        <w:jc w:val="both"/>
        <w:rPr>
          <w:rFonts w:ascii="Trebuchet MS" w:eastAsia="Calibri" w:hAnsi="Trebuchet MS" w:cs="Times New Roman"/>
          <w:sz w:val="24"/>
          <w:szCs w:val="24"/>
        </w:rPr>
      </w:pPr>
      <w:r w:rsidRPr="005901B6">
        <w:rPr>
          <w:rFonts w:ascii="Trebuchet MS" w:eastAsia="Calibri" w:hAnsi="Trebuchet MS" w:cs="Times New Roman"/>
          <w:sz w:val="24"/>
          <w:szCs w:val="24"/>
        </w:rPr>
        <w:t>Bajo ese contexto, de manera particular, el artículo 3, párrafo 1 de la Convención sobre los Derechos del Niño, establece que en todas las medidas concernientes a los niños que tomen las instituciones públicas o privadas de bienestar social, los tribunales, las autoridades administrativas o los órganos legislativos, se deberá atender como consideración primordial el interés superior de la niñez.</w:t>
      </w:r>
    </w:p>
    <w:p w14:paraId="78A8329E" w14:textId="77777777" w:rsidR="005901B6" w:rsidRPr="005901B6" w:rsidRDefault="005901B6" w:rsidP="005901B6">
      <w:pPr>
        <w:spacing w:after="0" w:line="276" w:lineRule="auto"/>
        <w:jc w:val="both"/>
        <w:rPr>
          <w:rFonts w:ascii="Trebuchet MS" w:eastAsia="Calibri" w:hAnsi="Trebuchet MS" w:cs="Times New Roman"/>
          <w:sz w:val="24"/>
          <w:szCs w:val="24"/>
        </w:rPr>
      </w:pPr>
    </w:p>
    <w:p w14:paraId="67AABF3F" w14:textId="77777777" w:rsidR="005901B6" w:rsidRPr="005901B6" w:rsidRDefault="005901B6" w:rsidP="005901B6">
      <w:pPr>
        <w:spacing w:after="0" w:line="276" w:lineRule="auto"/>
        <w:jc w:val="both"/>
        <w:rPr>
          <w:rFonts w:ascii="Trebuchet MS" w:eastAsia="Calibri" w:hAnsi="Trebuchet MS" w:cs="Times New Roman"/>
          <w:sz w:val="24"/>
          <w:szCs w:val="24"/>
        </w:rPr>
      </w:pPr>
      <w:r w:rsidRPr="005901B6">
        <w:rPr>
          <w:rFonts w:ascii="Trebuchet MS" w:eastAsia="Calibri" w:hAnsi="Trebuchet MS" w:cs="Times New Roman"/>
          <w:sz w:val="24"/>
          <w:szCs w:val="24"/>
        </w:rPr>
        <w:t xml:space="preserve">A este respecto, es trascendental la interpretación que en torno a dicho precepto realizó el Comité de los Derechos del Niño de la Organización de las Naciones Unidas (ONU), en su Observación General 14 de 2013, en el que sostuvo que el concepto del interés superior de la niñez implica tres vertientes: </w:t>
      </w:r>
    </w:p>
    <w:p w14:paraId="1C77CACD" w14:textId="77777777" w:rsidR="005901B6" w:rsidRPr="005901B6" w:rsidRDefault="005901B6" w:rsidP="005901B6">
      <w:pPr>
        <w:spacing w:after="0" w:line="276" w:lineRule="auto"/>
        <w:jc w:val="both"/>
        <w:rPr>
          <w:rFonts w:ascii="Trebuchet MS" w:eastAsia="Calibri" w:hAnsi="Trebuchet MS" w:cs="Times New Roman"/>
          <w:sz w:val="24"/>
          <w:szCs w:val="24"/>
        </w:rPr>
      </w:pPr>
    </w:p>
    <w:p w14:paraId="3AABD810" w14:textId="77777777" w:rsidR="005901B6" w:rsidRPr="005901B6" w:rsidRDefault="005901B6" w:rsidP="005901B6">
      <w:pPr>
        <w:spacing w:after="0" w:line="276" w:lineRule="auto"/>
        <w:jc w:val="both"/>
        <w:rPr>
          <w:rFonts w:ascii="Trebuchet MS" w:eastAsia="Calibri" w:hAnsi="Trebuchet MS" w:cs="Times New Roman"/>
          <w:sz w:val="24"/>
          <w:szCs w:val="24"/>
        </w:rPr>
      </w:pPr>
      <w:r w:rsidRPr="005901B6">
        <w:rPr>
          <w:rFonts w:ascii="Trebuchet MS" w:eastAsia="Calibri" w:hAnsi="Trebuchet MS" w:cs="Times New Roman"/>
          <w:sz w:val="24"/>
          <w:szCs w:val="24"/>
        </w:rPr>
        <w:t xml:space="preserve">• </w:t>
      </w:r>
      <w:r w:rsidRPr="005901B6">
        <w:rPr>
          <w:rFonts w:ascii="Trebuchet MS" w:eastAsia="Calibri" w:hAnsi="Trebuchet MS" w:cs="Times New Roman"/>
          <w:b/>
          <w:sz w:val="24"/>
          <w:szCs w:val="24"/>
        </w:rPr>
        <w:t>Un derecho sustantivo:</w:t>
      </w:r>
      <w:r w:rsidRPr="005901B6">
        <w:rPr>
          <w:rFonts w:ascii="Trebuchet MS" w:eastAsia="Calibri" w:hAnsi="Trebuchet MS" w:cs="Times New Roman"/>
          <w:sz w:val="24"/>
          <w:szCs w:val="24"/>
        </w:rPr>
        <w:t xml:space="preserve"> Que consiste en el derecho del niño a que su interés superior sea valorado y considerado de fundamental protección cuando diversos intereses estén involucrados, con el objeto de alcanzar una decisión sobre la cuestión en juego. Es un derecho de aplicación inmediata. </w:t>
      </w:r>
    </w:p>
    <w:p w14:paraId="6D8CC37D" w14:textId="77777777" w:rsidR="005901B6" w:rsidRPr="005901B6" w:rsidRDefault="005901B6" w:rsidP="005901B6">
      <w:pPr>
        <w:spacing w:after="0" w:line="276" w:lineRule="auto"/>
        <w:jc w:val="both"/>
        <w:rPr>
          <w:rFonts w:ascii="Trebuchet MS" w:eastAsia="Calibri" w:hAnsi="Trebuchet MS" w:cs="Times New Roman"/>
          <w:sz w:val="24"/>
          <w:szCs w:val="24"/>
        </w:rPr>
      </w:pPr>
    </w:p>
    <w:p w14:paraId="4C347EE8" w14:textId="77777777" w:rsidR="005901B6" w:rsidRPr="005901B6" w:rsidRDefault="005901B6" w:rsidP="005901B6">
      <w:pPr>
        <w:spacing w:after="0" w:line="276" w:lineRule="auto"/>
        <w:jc w:val="both"/>
        <w:rPr>
          <w:rFonts w:ascii="Trebuchet MS" w:eastAsia="Calibri" w:hAnsi="Trebuchet MS" w:cs="Times New Roman"/>
          <w:sz w:val="24"/>
          <w:szCs w:val="24"/>
        </w:rPr>
      </w:pPr>
      <w:r w:rsidRPr="005901B6">
        <w:rPr>
          <w:rFonts w:ascii="Trebuchet MS" w:eastAsia="Calibri" w:hAnsi="Trebuchet MS" w:cs="Times New Roman"/>
          <w:sz w:val="24"/>
          <w:szCs w:val="24"/>
        </w:rPr>
        <w:t xml:space="preserve">• </w:t>
      </w:r>
      <w:r w:rsidRPr="005901B6">
        <w:rPr>
          <w:rFonts w:ascii="Trebuchet MS" w:eastAsia="Calibri" w:hAnsi="Trebuchet MS" w:cs="Times New Roman"/>
          <w:b/>
          <w:sz w:val="24"/>
          <w:szCs w:val="24"/>
        </w:rPr>
        <w:t>Un principio fundamental</w:t>
      </w:r>
      <w:r w:rsidRPr="005901B6">
        <w:rPr>
          <w:rFonts w:ascii="Trebuchet MS" w:eastAsia="Calibri" w:hAnsi="Trebuchet MS" w:cs="Times New Roman"/>
          <w:sz w:val="24"/>
          <w:szCs w:val="24"/>
        </w:rPr>
        <w:t xml:space="preserve"> </w:t>
      </w:r>
      <w:r w:rsidRPr="005901B6">
        <w:rPr>
          <w:rFonts w:ascii="Trebuchet MS" w:eastAsia="Calibri" w:hAnsi="Trebuchet MS" w:cs="Times New Roman"/>
          <w:b/>
          <w:sz w:val="24"/>
          <w:szCs w:val="24"/>
        </w:rPr>
        <w:t>de interpretación legal:</w:t>
      </w:r>
      <w:r w:rsidRPr="005901B6">
        <w:rPr>
          <w:rFonts w:ascii="Trebuchet MS" w:eastAsia="Calibri" w:hAnsi="Trebuchet MS" w:cs="Times New Roman"/>
          <w:sz w:val="24"/>
          <w:szCs w:val="24"/>
        </w:rPr>
        <w:t xml:space="preserve"> Que significa que si una previsión legal está abierta a más de una interpretación, debe optarse por aquélla que ofrezca una protección más efectiva al interés superior del niño. </w:t>
      </w:r>
    </w:p>
    <w:p w14:paraId="14F564B9" w14:textId="77777777" w:rsidR="005901B6" w:rsidRPr="005901B6" w:rsidRDefault="005901B6" w:rsidP="005901B6">
      <w:pPr>
        <w:spacing w:after="0" w:line="276" w:lineRule="auto"/>
        <w:jc w:val="both"/>
        <w:rPr>
          <w:rFonts w:ascii="Trebuchet MS" w:eastAsia="Calibri" w:hAnsi="Trebuchet MS" w:cs="Times New Roman"/>
          <w:sz w:val="24"/>
          <w:szCs w:val="24"/>
        </w:rPr>
      </w:pPr>
    </w:p>
    <w:p w14:paraId="2525C9E7" w14:textId="77777777" w:rsidR="005901B6" w:rsidRPr="005901B6" w:rsidRDefault="005901B6" w:rsidP="005901B6">
      <w:pPr>
        <w:spacing w:after="0" w:line="276" w:lineRule="auto"/>
        <w:jc w:val="both"/>
        <w:rPr>
          <w:rFonts w:ascii="Trebuchet MS" w:eastAsia="Calibri" w:hAnsi="Trebuchet MS" w:cs="Times New Roman"/>
          <w:sz w:val="24"/>
          <w:szCs w:val="24"/>
        </w:rPr>
      </w:pPr>
      <w:r w:rsidRPr="005901B6">
        <w:rPr>
          <w:rFonts w:ascii="Trebuchet MS" w:eastAsia="Calibri" w:hAnsi="Trebuchet MS" w:cs="Times New Roman"/>
          <w:sz w:val="24"/>
          <w:szCs w:val="24"/>
        </w:rPr>
        <w:t xml:space="preserve">• </w:t>
      </w:r>
      <w:r w:rsidRPr="005901B6">
        <w:rPr>
          <w:rFonts w:ascii="Trebuchet MS" w:eastAsia="Calibri" w:hAnsi="Trebuchet MS" w:cs="Times New Roman"/>
          <w:b/>
          <w:sz w:val="24"/>
          <w:szCs w:val="24"/>
        </w:rPr>
        <w:t>Una regla procesal:</w:t>
      </w:r>
      <w:r w:rsidRPr="005901B6">
        <w:rPr>
          <w:rFonts w:ascii="Trebuchet MS" w:eastAsia="Calibri" w:hAnsi="Trebuchet MS" w:cs="Times New Roman"/>
          <w:sz w:val="24"/>
          <w:szCs w:val="24"/>
        </w:rPr>
        <w:t xml:space="preserve"> Cuando se emita una decisión que podría afectar a un niño específico o en general a un grupo identificable o no identificable de niños, el proceso para la toma de decisión debe incluir una evaluación del posible impacto (positivo o negativo) de la decisión sobre el niño involucrado.</w:t>
      </w:r>
    </w:p>
    <w:p w14:paraId="35BF5B57" w14:textId="77777777" w:rsidR="005901B6" w:rsidRPr="005901B6" w:rsidRDefault="005901B6" w:rsidP="005901B6">
      <w:pPr>
        <w:spacing w:after="0" w:line="276" w:lineRule="auto"/>
        <w:jc w:val="both"/>
        <w:rPr>
          <w:rFonts w:ascii="Trebuchet MS" w:eastAsia="Calibri" w:hAnsi="Trebuchet MS" w:cs="Times New Roman"/>
          <w:sz w:val="24"/>
          <w:szCs w:val="24"/>
        </w:rPr>
      </w:pPr>
    </w:p>
    <w:p w14:paraId="091FE9D5" w14:textId="77777777" w:rsidR="005901B6" w:rsidRPr="005901B6" w:rsidRDefault="005901B6" w:rsidP="005901B6">
      <w:pPr>
        <w:spacing w:after="0" w:line="276" w:lineRule="auto"/>
        <w:jc w:val="both"/>
        <w:rPr>
          <w:rFonts w:ascii="Trebuchet MS" w:eastAsia="Calibri" w:hAnsi="Trebuchet MS" w:cs="Times New Roman"/>
          <w:sz w:val="24"/>
          <w:szCs w:val="24"/>
        </w:rPr>
      </w:pPr>
      <w:r w:rsidRPr="005901B6">
        <w:rPr>
          <w:rFonts w:ascii="Trebuchet MS" w:eastAsia="Calibri" w:hAnsi="Trebuchet MS" w:cs="Times New Roman"/>
          <w:sz w:val="24"/>
          <w:szCs w:val="24"/>
        </w:rPr>
        <w:t>Asimismo, en dicha observación se señala al interés superior de la niñez como un concepto dinámico que debe evaluarse adecuadamente en cada contexto, cuyo objetivo es garantizar el disfrute pleno y efectivo de todos los derechos reconocidos por la Convención de los Derechos del Niño y su desarrollo holístico, por lo que “ningún derecho debería verse perjudicado por una interpretación negativa del interés superior del niño”.</w:t>
      </w:r>
    </w:p>
    <w:p w14:paraId="285A3FF6" w14:textId="77777777" w:rsidR="005901B6" w:rsidRPr="005901B6" w:rsidRDefault="005901B6" w:rsidP="005901B6">
      <w:pPr>
        <w:spacing w:after="0" w:line="276" w:lineRule="auto"/>
        <w:jc w:val="both"/>
        <w:rPr>
          <w:rFonts w:ascii="Trebuchet MS" w:eastAsia="Calibri" w:hAnsi="Trebuchet MS" w:cs="Times New Roman"/>
          <w:sz w:val="24"/>
          <w:szCs w:val="24"/>
        </w:rPr>
      </w:pPr>
    </w:p>
    <w:p w14:paraId="295480F5" w14:textId="77777777" w:rsidR="005901B6" w:rsidRPr="005901B6" w:rsidRDefault="005901B6" w:rsidP="005901B6">
      <w:pPr>
        <w:spacing w:after="0" w:line="276" w:lineRule="auto"/>
        <w:jc w:val="both"/>
        <w:rPr>
          <w:rFonts w:ascii="Trebuchet MS" w:eastAsia="Calibri" w:hAnsi="Trebuchet MS" w:cs="Times New Roman"/>
          <w:sz w:val="24"/>
          <w:szCs w:val="24"/>
        </w:rPr>
      </w:pPr>
      <w:r w:rsidRPr="005901B6">
        <w:rPr>
          <w:rFonts w:ascii="Trebuchet MS" w:eastAsia="Calibri" w:hAnsi="Trebuchet MS" w:cs="Times New Roman"/>
          <w:sz w:val="24"/>
          <w:szCs w:val="24"/>
        </w:rPr>
        <w:lastRenderedPageBreak/>
        <w:t>En ese sentido, se señala que el propósito principal de dicho documento interpretativo, es “promover un verdadero cambio de actitud que favorezca el pleno respeto de los niños como titulares de derechos”, lo que se precisa deberá repercutir, entre otros ámbitos, en “las decisiones individuales tomadas por autoridades judiciales o administrativas o por entidades públicas a través de sus agentes que afectan a uno o varios niños en concreto”.</w:t>
      </w:r>
    </w:p>
    <w:p w14:paraId="29E40083" w14:textId="77777777" w:rsidR="005901B6" w:rsidRPr="005901B6" w:rsidRDefault="005901B6" w:rsidP="005901B6">
      <w:pPr>
        <w:spacing w:after="0" w:line="276" w:lineRule="auto"/>
        <w:jc w:val="both"/>
        <w:rPr>
          <w:rFonts w:ascii="Trebuchet MS" w:eastAsia="Calibri" w:hAnsi="Trebuchet MS" w:cs="Times New Roman"/>
          <w:sz w:val="24"/>
          <w:szCs w:val="24"/>
        </w:rPr>
      </w:pPr>
    </w:p>
    <w:p w14:paraId="2AF45C56" w14:textId="77777777" w:rsidR="005901B6" w:rsidRPr="005901B6" w:rsidRDefault="005901B6" w:rsidP="005901B6">
      <w:pPr>
        <w:spacing w:after="0" w:line="276" w:lineRule="auto"/>
        <w:jc w:val="both"/>
        <w:rPr>
          <w:rFonts w:ascii="Trebuchet MS" w:eastAsia="Calibri" w:hAnsi="Trebuchet MS" w:cs="Times New Roman"/>
          <w:sz w:val="24"/>
          <w:szCs w:val="24"/>
        </w:rPr>
      </w:pPr>
      <w:r w:rsidRPr="005901B6">
        <w:rPr>
          <w:rFonts w:ascii="Trebuchet MS" w:eastAsia="Calibri" w:hAnsi="Trebuchet MS" w:cs="Times New Roman"/>
          <w:sz w:val="24"/>
          <w:szCs w:val="24"/>
        </w:rPr>
        <w:t>De igual forma, precisa que aun cuando el niño sea muy pequeño o se encuentre en una situación vulnerable, tal circunstancia, no le priva del derecho a expresar su opinión, ni reduce la importancia que debe concederse a sus opiniones al determinar el interés superior del menor (párrafo 54 de dicha Observación General).</w:t>
      </w:r>
    </w:p>
    <w:p w14:paraId="7B87124D" w14:textId="77777777" w:rsidR="005901B6" w:rsidRPr="005901B6" w:rsidRDefault="005901B6" w:rsidP="005901B6">
      <w:pPr>
        <w:spacing w:after="0" w:line="276" w:lineRule="auto"/>
        <w:jc w:val="both"/>
        <w:rPr>
          <w:rFonts w:ascii="Trebuchet MS" w:eastAsia="Calibri" w:hAnsi="Trebuchet MS" w:cs="Times New Roman"/>
          <w:sz w:val="24"/>
          <w:szCs w:val="24"/>
        </w:rPr>
      </w:pPr>
    </w:p>
    <w:p w14:paraId="07D6039F" w14:textId="77777777" w:rsidR="005901B6" w:rsidRPr="005901B6" w:rsidRDefault="005901B6" w:rsidP="005901B6">
      <w:pPr>
        <w:spacing w:after="0" w:line="276" w:lineRule="auto"/>
        <w:jc w:val="both"/>
        <w:rPr>
          <w:rFonts w:ascii="Trebuchet MS" w:eastAsia="Calibri" w:hAnsi="Trebuchet MS" w:cs="Times New Roman"/>
          <w:sz w:val="24"/>
          <w:szCs w:val="24"/>
        </w:rPr>
      </w:pPr>
      <w:r w:rsidRPr="005901B6">
        <w:rPr>
          <w:rFonts w:ascii="Trebuchet MS" w:eastAsia="Calibri" w:hAnsi="Trebuchet MS" w:cs="Times New Roman"/>
          <w:sz w:val="24"/>
          <w:szCs w:val="24"/>
        </w:rPr>
        <w:t>Por su parte, el artículo 19 de la Convención Americana sobre Derechos Humanos, establece que toda niña, niño y adolescente tiene derecho a las medidas de protección que su condición de menor requieren por parte de su familia, de la sociedad y del Estado.</w:t>
      </w:r>
    </w:p>
    <w:p w14:paraId="385590C0" w14:textId="77777777" w:rsidR="005901B6" w:rsidRPr="005901B6" w:rsidRDefault="005901B6" w:rsidP="005901B6">
      <w:pPr>
        <w:spacing w:after="0" w:line="276" w:lineRule="auto"/>
        <w:jc w:val="both"/>
        <w:rPr>
          <w:rFonts w:ascii="Trebuchet MS" w:eastAsia="Calibri" w:hAnsi="Trebuchet MS" w:cs="Times New Roman"/>
          <w:sz w:val="24"/>
          <w:szCs w:val="24"/>
        </w:rPr>
      </w:pPr>
    </w:p>
    <w:p w14:paraId="459EF31C" w14:textId="77777777" w:rsidR="005901B6" w:rsidRPr="005901B6" w:rsidRDefault="005901B6" w:rsidP="005901B6">
      <w:pPr>
        <w:spacing w:after="0" w:line="276" w:lineRule="auto"/>
        <w:jc w:val="both"/>
        <w:rPr>
          <w:rFonts w:ascii="Trebuchet MS" w:eastAsia="Calibri" w:hAnsi="Trebuchet MS" w:cs="Times New Roman"/>
          <w:sz w:val="24"/>
          <w:szCs w:val="24"/>
        </w:rPr>
      </w:pPr>
      <w:r w:rsidRPr="005901B6">
        <w:rPr>
          <w:rFonts w:ascii="Trebuchet MS" w:eastAsia="Calibri" w:hAnsi="Trebuchet MS" w:cs="Times New Roman"/>
          <w:sz w:val="24"/>
          <w:szCs w:val="24"/>
        </w:rPr>
        <w:t xml:space="preserve">Al respecto, en el ejercicio de su función consultiva la Corte Interamericana de Derechos Humanos ha interpretado el contenido y alcance de dichas disposiciones convencionales, precisando lo siguiente: </w:t>
      </w:r>
    </w:p>
    <w:p w14:paraId="7DE15F72" w14:textId="77777777" w:rsidR="005901B6" w:rsidRPr="005901B6" w:rsidRDefault="005901B6" w:rsidP="005901B6">
      <w:pPr>
        <w:spacing w:after="0" w:line="276" w:lineRule="auto"/>
        <w:jc w:val="both"/>
        <w:rPr>
          <w:rFonts w:ascii="Trebuchet MS" w:eastAsia="Calibri" w:hAnsi="Trebuchet MS" w:cs="Times New Roman"/>
          <w:sz w:val="24"/>
          <w:szCs w:val="24"/>
        </w:rPr>
      </w:pPr>
    </w:p>
    <w:p w14:paraId="4A17964B" w14:textId="77777777" w:rsidR="005901B6" w:rsidRPr="005901B6" w:rsidRDefault="005901B6" w:rsidP="005901B6">
      <w:pPr>
        <w:spacing w:after="0" w:line="276" w:lineRule="auto"/>
        <w:jc w:val="both"/>
        <w:rPr>
          <w:rFonts w:ascii="Trebuchet MS" w:eastAsia="Calibri" w:hAnsi="Trebuchet MS" w:cs="Times New Roman"/>
          <w:sz w:val="24"/>
          <w:szCs w:val="24"/>
        </w:rPr>
      </w:pPr>
      <w:r w:rsidRPr="005901B6">
        <w:rPr>
          <w:rFonts w:ascii="Trebuchet MS" w:eastAsia="Calibri" w:hAnsi="Trebuchet MS" w:cs="Times New Roman"/>
          <w:sz w:val="24"/>
          <w:szCs w:val="24"/>
        </w:rPr>
        <w:t>“1. Que de conformidad con la normativa contemporánea del Derecho Internacional de los Derechos Humanos, en la cual se enmarca el artículo 19 de la Convención Americana sobre Derechos Humanos, los niños son titulares de derechos y no sólo objeto de protección.</w:t>
      </w:r>
    </w:p>
    <w:p w14:paraId="05ED9B15" w14:textId="77777777" w:rsidR="005901B6" w:rsidRPr="005901B6" w:rsidRDefault="005901B6" w:rsidP="005901B6">
      <w:pPr>
        <w:spacing w:after="0" w:line="276" w:lineRule="auto"/>
        <w:jc w:val="both"/>
        <w:rPr>
          <w:rFonts w:ascii="Trebuchet MS" w:eastAsia="Calibri" w:hAnsi="Trebuchet MS" w:cs="Times New Roman"/>
          <w:sz w:val="24"/>
          <w:szCs w:val="24"/>
        </w:rPr>
      </w:pPr>
      <w:r w:rsidRPr="005901B6">
        <w:rPr>
          <w:rFonts w:ascii="Trebuchet MS" w:eastAsia="Calibri" w:hAnsi="Trebuchet MS" w:cs="Times New Roman"/>
          <w:sz w:val="24"/>
          <w:szCs w:val="24"/>
        </w:rPr>
        <w:t xml:space="preserve"> </w:t>
      </w:r>
    </w:p>
    <w:p w14:paraId="07633452" w14:textId="77777777" w:rsidR="005901B6" w:rsidRPr="005901B6" w:rsidRDefault="005901B6" w:rsidP="005901B6">
      <w:pPr>
        <w:spacing w:after="0" w:line="276" w:lineRule="auto"/>
        <w:jc w:val="both"/>
        <w:rPr>
          <w:rFonts w:ascii="Trebuchet MS" w:eastAsia="Calibri" w:hAnsi="Trebuchet MS" w:cs="Times New Roman"/>
          <w:sz w:val="24"/>
          <w:szCs w:val="24"/>
        </w:rPr>
      </w:pPr>
      <w:r w:rsidRPr="005901B6">
        <w:rPr>
          <w:rFonts w:ascii="Trebuchet MS" w:eastAsia="Calibri" w:hAnsi="Trebuchet MS" w:cs="Times New Roman"/>
          <w:sz w:val="24"/>
          <w:szCs w:val="24"/>
        </w:rPr>
        <w:t>2. Que la expresión “interés superior del niño”, consagrada en el artículo 3 de la Convención sobre los Derechos del Niño, implica que el desarrollo de éste y el ejercicio pleno de sus derechos deben ser considerados como criterios rectores para la elaboración de normas y la aplicación de éstas en todos los órdenes relativos a la vida del niño.”</w:t>
      </w:r>
      <w:r w:rsidRPr="005901B6">
        <w:rPr>
          <w:rFonts w:ascii="Trebuchet MS" w:eastAsia="Calibri" w:hAnsi="Trebuchet MS" w:cs="Times New Roman"/>
          <w:sz w:val="24"/>
          <w:szCs w:val="24"/>
          <w:vertAlign w:val="superscript"/>
        </w:rPr>
        <w:footnoteReference w:id="4"/>
      </w:r>
    </w:p>
    <w:p w14:paraId="03DAF068" w14:textId="77777777" w:rsidR="005901B6" w:rsidRPr="005901B6" w:rsidRDefault="005901B6" w:rsidP="005901B6">
      <w:pPr>
        <w:spacing w:after="0" w:line="276" w:lineRule="auto"/>
        <w:jc w:val="both"/>
        <w:rPr>
          <w:rFonts w:ascii="Trebuchet MS" w:eastAsia="Calibri" w:hAnsi="Trebuchet MS" w:cs="Times New Roman"/>
          <w:sz w:val="24"/>
          <w:szCs w:val="24"/>
        </w:rPr>
      </w:pPr>
    </w:p>
    <w:p w14:paraId="01456541" w14:textId="77777777" w:rsidR="005901B6" w:rsidRPr="005901B6" w:rsidRDefault="005901B6" w:rsidP="005901B6">
      <w:pPr>
        <w:spacing w:after="0" w:line="276" w:lineRule="auto"/>
        <w:jc w:val="both"/>
        <w:rPr>
          <w:rFonts w:ascii="Trebuchet MS" w:eastAsia="Calibri" w:hAnsi="Trebuchet MS" w:cs="Times New Roman"/>
          <w:sz w:val="24"/>
          <w:szCs w:val="24"/>
        </w:rPr>
      </w:pPr>
      <w:r w:rsidRPr="005901B6">
        <w:rPr>
          <w:rFonts w:ascii="Trebuchet MS" w:eastAsia="Calibri" w:hAnsi="Trebuchet MS" w:cs="Times New Roman"/>
          <w:sz w:val="24"/>
          <w:szCs w:val="24"/>
        </w:rPr>
        <w:lastRenderedPageBreak/>
        <w:t>Principio que a su vez, es recogido por el párrafo 9 del artículo 4 de la Constitución Federal, y por los artículos 2, fracción III, 6, fracción I y 18 de la Ley General de los Derechos de las Niñas, Niños y Adolescentes, que establecen como obligación primordial de todos los órganos jurisdiccionales, autoridades administrativas y órganos legislativos, tomar en cuenta el interés superior de la niñez, mismo que deberá prevalecer en todas aquellas decisiones que involucren a niñas, niños y adolescentes, incluso cuando se presenten diferentes interpretaciones, en la que se elegirá la que lo satisfaga de manera más efectiva (principio pro infante).</w:t>
      </w:r>
    </w:p>
    <w:p w14:paraId="5E4A2D2D" w14:textId="77777777" w:rsidR="005901B6" w:rsidRPr="005901B6" w:rsidRDefault="005901B6" w:rsidP="005901B6">
      <w:pPr>
        <w:spacing w:after="0" w:line="276" w:lineRule="auto"/>
        <w:jc w:val="both"/>
        <w:rPr>
          <w:rFonts w:ascii="Trebuchet MS" w:eastAsia="Calibri" w:hAnsi="Trebuchet MS" w:cs="Times New Roman"/>
          <w:sz w:val="24"/>
          <w:szCs w:val="24"/>
        </w:rPr>
      </w:pPr>
    </w:p>
    <w:p w14:paraId="5EB40AE3" w14:textId="77777777" w:rsidR="005901B6" w:rsidRPr="005901B6" w:rsidRDefault="005901B6" w:rsidP="005901B6">
      <w:pPr>
        <w:spacing w:after="0" w:line="276" w:lineRule="auto"/>
        <w:jc w:val="both"/>
        <w:rPr>
          <w:rFonts w:ascii="Trebuchet MS" w:eastAsia="Calibri" w:hAnsi="Trebuchet MS" w:cs="Times New Roman"/>
          <w:sz w:val="24"/>
          <w:szCs w:val="24"/>
        </w:rPr>
      </w:pPr>
      <w:r w:rsidRPr="005901B6">
        <w:rPr>
          <w:rFonts w:ascii="Trebuchet MS" w:eastAsia="Calibri" w:hAnsi="Trebuchet MS" w:cs="Times New Roman"/>
          <w:sz w:val="24"/>
          <w:szCs w:val="24"/>
        </w:rPr>
        <w:t>De esa manera, en la jurisprudencia de nuestro Alto Tribunal el interés superior de la niñez es un concepto complejo, al ser: (I) un derecho sustantivo; (II) un principio jurídico interpretativo fundamental; y (III) una norma de procedimiento, lo que exige que cualquier medida que tenga que ver con uno o varios niños, su interés superior deberá ser la consideración primordial, lo cual incluye no sólo las decisiones, sino también todos los actos, conductas, propuestas, servicios, procedimientos y demás iniciativas</w:t>
      </w:r>
      <w:r w:rsidRPr="005901B6">
        <w:rPr>
          <w:rFonts w:ascii="Trebuchet MS" w:eastAsia="Calibri" w:hAnsi="Trebuchet MS" w:cs="Times New Roman"/>
          <w:sz w:val="24"/>
          <w:szCs w:val="24"/>
          <w:vertAlign w:val="superscript"/>
        </w:rPr>
        <w:footnoteReference w:id="5"/>
      </w:r>
    </w:p>
    <w:p w14:paraId="3C128F37" w14:textId="77777777" w:rsidR="005901B6" w:rsidRPr="005901B6" w:rsidRDefault="005901B6" w:rsidP="005901B6">
      <w:pPr>
        <w:spacing w:after="0" w:line="276" w:lineRule="auto"/>
        <w:jc w:val="both"/>
        <w:rPr>
          <w:rFonts w:ascii="Trebuchet MS" w:eastAsia="Calibri" w:hAnsi="Trebuchet MS" w:cs="Times New Roman"/>
          <w:sz w:val="24"/>
          <w:szCs w:val="24"/>
        </w:rPr>
      </w:pPr>
    </w:p>
    <w:p w14:paraId="2F0D0846" w14:textId="77777777" w:rsidR="005901B6" w:rsidRPr="005901B6" w:rsidRDefault="005901B6" w:rsidP="005901B6">
      <w:pPr>
        <w:spacing w:after="0" w:line="276" w:lineRule="auto"/>
        <w:jc w:val="both"/>
        <w:rPr>
          <w:rFonts w:ascii="Trebuchet MS" w:eastAsia="Calibri" w:hAnsi="Trebuchet MS" w:cs="Times New Roman"/>
          <w:sz w:val="24"/>
          <w:szCs w:val="24"/>
        </w:rPr>
      </w:pPr>
      <w:r w:rsidRPr="005901B6">
        <w:rPr>
          <w:rFonts w:ascii="Trebuchet MS" w:eastAsia="Calibri" w:hAnsi="Trebuchet MS" w:cs="Times New Roman"/>
          <w:sz w:val="24"/>
          <w:szCs w:val="24"/>
        </w:rPr>
        <w:t>En este mismo sentido, la Suprema Corte</w:t>
      </w:r>
      <w:r w:rsidRPr="005901B6">
        <w:rPr>
          <w:rFonts w:ascii="Trebuchet MS" w:eastAsia="Calibri" w:hAnsi="Trebuchet MS" w:cs="Times New Roman"/>
          <w:sz w:val="24"/>
          <w:szCs w:val="24"/>
          <w:vertAlign w:val="superscript"/>
        </w:rPr>
        <w:footnoteReference w:id="6"/>
      </w:r>
      <w:r w:rsidRPr="005901B6">
        <w:rPr>
          <w:rFonts w:ascii="Trebuchet MS" w:eastAsia="Calibri" w:hAnsi="Trebuchet MS" w:cs="Times New Roman"/>
          <w:sz w:val="24"/>
          <w:szCs w:val="24"/>
        </w:rPr>
        <w:t xml:space="preserve"> ha establecido como criterios relevantes para la determinación en concreto del interés superior de la niñez, entre otros </w:t>
      </w:r>
      <w:r w:rsidRPr="005901B6">
        <w:rPr>
          <w:rFonts w:ascii="Trebuchet MS" w:eastAsia="Calibri" w:hAnsi="Trebuchet MS" w:cs="Times New Roman"/>
          <w:sz w:val="24"/>
          <w:szCs w:val="24"/>
        </w:rPr>
        <w:lastRenderedPageBreak/>
        <w:t>aspectos, el que se atiendan sus deseos, sentimientos y opiniones, siempre que sean compatibles con sus necesidades vitales y deben ser interpretados de acuerdo con su madurez o discernimiento.</w:t>
      </w:r>
    </w:p>
    <w:p w14:paraId="2203305C" w14:textId="77777777" w:rsidR="005901B6" w:rsidRPr="005901B6" w:rsidRDefault="005901B6" w:rsidP="005901B6">
      <w:pPr>
        <w:spacing w:after="0" w:line="276" w:lineRule="auto"/>
        <w:jc w:val="both"/>
        <w:rPr>
          <w:rFonts w:ascii="Trebuchet MS" w:eastAsia="Calibri" w:hAnsi="Trebuchet MS" w:cs="Times New Roman"/>
          <w:sz w:val="24"/>
          <w:szCs w:val="24"/>
        </w:rPr>
      </w:pPr>
    </w:p>
    <w:p w14:paraId="6F630579" w14:textId="77777777" w:rsidR="005901B6" w:rsidRPr="005901B6" w:rsidRDefault="005901B6" w:rsidP="005901B6">
      <w:pPr>
        <w:spacing w:after="0" w:line="276" w:lineRule="auto"/>
        <w:jc w:val="both"/>
        <w:rPr>
          <w:rFonts w:ascii="Trebuchet MS" w:eastAsia="Calibri" w:hAnsi="Trebuchet MS" w:cs="Times New Roman"/>
          <w:sz w:val="24"/>
          <w:szCs w:val="24"/>
        </w:rPr>
      </w:pPr>
      <w:r w:rsidRPr="005901B6">
        <w:rPr>
          <w:rFonts w:ascii="Trebuchet MS" w:eastAsia="Calibri" w:hAnsi="Trebuchet MS" w:cs="Times New Roman"/>
          <w:sz w:val="24"/>
          <w:szCs w:val="24"/>
        </w:rPr>
        <w:t xml:space="preserve">Por otra parte, mediante Acuerdo del Consejo General del Instituto Nacional Electoral identificado con la clave </w:t>
      </w:r>
      <w:r w:rsidRPr="005901B6">
        <w:rPr>
          <w:rFonts w:ascii="Trebuchet MS" w:eastAsia="Times New Roman" w:hAnsi="Trebuchet MS" w:cs="Times New Roman"/>
          <w:b/>
          <w:sz w:val="24"/>
          <w:szCs w:val="24"/>
          <w:lang w:eastAsia="es-MX"/>
        </w:rPr>
        <w:t>INE/CG481/2019,</w:t>
      </w:r>
      <w:r w:rsidRPr="005901B6">
        <w:rPr>
          <w:rFonts w:ascii="Trebuchet MS" w:eastAsia="Calibri" w:hAnsi="Trebuchet MS" w:cs="Times New Roman"/>
          <w:sz w:val="24"/>
          <w:szCs w:val="24"/>
        </w:rPr>
        <w:t xml:space="preserve"> por el que se modifican los Lineamientos y Anexos para la Protección de Niñas, Niños y Adolescentes en materia de Propaganda y Mensajes Electorales, y se aprueba el manual respectivo, en acatamiento a las sentencias SRE-PSD20/2019 y SRE-PSD-21/2019 de la Sala Regional Especializada del Tribunal Electoral del Poder Judicial de la Federación,</w:t>
      </w:r>
    </w:p>
    <w:p w14:paraId="44D5DACF" w14:textId="77777777" w:rsidR="005901B6" w:rsidRPr="005901B6" w:rsidRDefault="005901B6" w:rsidP="005901B6">
      <w:pPr>
        <w:spacing w:after="0" w:line="276" w:lineRule="auto"/>
        <w:jc w:val="both"/>
        <w:rPr>
          <w:rFonts w:ascii="Trebuchet MS" w:eastAsia="Calibri" w:hAnsi="Trebuchet MS" w:cs="Times New Roman"/>
          <w:sz w:val="24"/>
          <w:szCs w:val="24"/>
        </w:rPr>
      </w:pPr>
      <w:r w:rsidRPr="005901B6">
        <w:rPr>
          <w:rFonts w:ascii="Trebuchet MS" w:eastAsia="Calibri" w:hAnsi="Trebuchet MS" w:cs="Times New Roman"/>
          <w:sz w:val="24"/>
          <w:szCs w:val="24"/>
        </w:rPr>
        <w:t>Siendo de observancia obligatoria para los partidos políticos, coaliciones, candidatos/candidatas de coalición y candidatos/as independientes federales y locales, así como para las autoridades federales y locales.</w:t>
      </w:r>
    </w:p>
    <w:p w14:paraId="5B3807BF" w14:textId="77777777" w:rsidR="005901B6" w:rsidRPr="005901B6" w:rsidRDefault="005901B6" w:rsidP="005901B6">
      <w:pPr>
        <w:spacing w:after="0" w:line="276" w:lineRule="auto"/>
        <w:jc w:val="both"/>
        <w:rPr>
          <w:rFonts w:ascii="Trebuchet MS" w:eastAsia="Calibri" w:hAnsi="Trebuchet MS" w:cs="Times New Roman"/>
          <w:sz w:val="24"/>
          <w:szCs w:val="24"/>
        </w:rPr>
      </w:pPr>
    </w:p>
    <w:p w14:paraId="0F8E0E58" w14:textId="77777777" w:rsidR="005901B6" w:rsidRPr="005901B6" w:rsidRDefault="005901B6" w:rsidP="005901B6">
      <w:pPr>
        <w:spacing w:after="0" w:line="276" w:lineRule="auto"/>
        <w:jc w:val="both"/>
        <w:rPr>
          <w:rFonts w:ascii="Trebuchet MS" w:eastAsia="Calibri" w:hAnsi="Trebuchet MS" w:cs="Times New Roman"/>
          <w:sz w:val="24"/>
          <w:szCs w:val="24"/>
        </w:rPr>
      </w:pPr>
      <w:r w:rsidRPr="005901B6">
        <w:rPr>
          <w:rFonts w:ascii="Trebuchet MS" w:eastAsia="Calibri" w:hAnsi="Trebuchet MS" w:cs="Times New Roman"/>
          <w:sz w:val="24"/>
          <w:szCs w:val="24"/>
        </w:rPr>
        <w:t>En el caso particular dichos lineamientos, en su artículo 5 señalan que las niñas, niños y adolescentes pueden aparecer de manera directa e incidental en la propaganda político-electoral, entendiéndose como aparición incidental cuando la imagen o dato que haga identificable al menor aparece de manera referencial, y será directa cuando la imagen del menor forma parte central de la referida propaganda.</w:t>
      </w:r>
    </w:p>
    <w:p w14:paraId="57C90548" w14:textId="77777777" w:rsidR="005901B6" w:rsidRPr="005901B6" w:rsidRDefault="005901B6" w:rsidP="005901B6">
      <w:pPr>
        <w:spacing w:after="0" w:line="276" w:lineRule="auto"/>
        <w:jc w:val="both"/>
        <w:rPr>
          <w:rFonts w:ascii="Trebuchet MS" w:eastAsia="Calibri" w:hAnsi="Trebuchet MS" w:cs="Times New Roman"/>
          <w:sz w:val="24"/>
          <w:szCs w:val="24"/>
        </w:rPr>
      </w:pPr>
    </w:p>
    <w:p w14:paraId="55DC87A7" w14:textId="77777777" w:rsidR="005901B6" w:rsidRPr="005901B6" w:rsidRDefault="005901B6" w:rsidP="005901B6">
      <w:pPr>
        <w:spacing w:after="0" w:line="276" w:lineRule="auto"/>
        <w:jc w:val="both"/>
        <w:rPr>
          <w:rFonts w:ascii="Trebuchet MS" w:eastAsia="Calibri" w:hAnsi="Trebuchet MS" w:cs="Times New Roman"/>
          <w:sz w:val="24"/>
          <w:szCs w:val="24"/>
        </w:rPr>
      </w:pPr>
      <w:r w:rsidRPr="005901B6">
        <w:rPr>
          <w:rFonts w:ascii="Trebuchet MS" w:eastAsia="Calibri" w:hAnsi="Trebuchet MS" w:cs="Times New Roman"/>
          <w:sz w:val="24"/>
          <w:szCs w:val="24"/>
        </w:rPr>
        <w:t>Por su parte, el punto 8 de los multicitados lineamientos establece que el consentimiento de la madre y del padre, de quien ejerza la patria potestad o del tutor o, en su caso, de la autoridad que debe suplirlos respecto de la niña, el niño o la o el adolescente que aparezca en la propaganda político-electoral o mensajes mediante su imagen, voz o cualquier otro dato que lo haga identificable, de manera directa o incidental, deberá ser por escrito, informado e individual y deberá satisfacer los requisitos que en dicho punto se especifican.</w:t>
      </w:r>
    </w:p>
    <w:p w14:paraId="084CEC1C" w14:textId="77777777" w:rsidR="005901B6" w:rsidRPr="005901B6" w:rsidRDefault="005901B6" w:rsidP="005901B6">
      <w:pPr>
        <w:spacing w:after="0" w:line="276" w:lineRule="auto"/>
        <w:jc w:val="both"/>
        <w:rPr>
          <w:rFonts w:ascii="Trebuchet MS" w:eastAsia="Calibri" w:hAnsi="Trebuchet MS" w:cs="Times New Roman"/>
          <w:sz w:val="24"/>
          <w:szCs w:val="24"/>
        </w:rPr>
      </w:pPr>
    </w:p>
    <w:p w14:paraId="0A0AAADE" w14:textId="77777777" w:rsidR="005901B6" w:rsidRPr="005901B6" w:rsidRDefault="005901B6" w:rsidP="005901B6">
      <w:pPr>
        <w:spacing w:after="0" w:line="276" w:lineRule="auto"/>
        <w:jc w:val="both"/>
        <w:rPr>
          <w:rFonts w:ascii="Trebuchet MS" w:eastAsia="Calibri" w:hAnsi="Trebuchet MS" w:cs="Times New Roman"/>
          <w:sz w:val="24"/>
          <w:szCs w:val="24"/>
        </w:rPr>
      </w:pPr>
      <w:r w:rsidRPr="005901B6">
        <w:rPr>
          <w:rFonts w:ascii="Trebuchet MS" w:eastAsia="Calibri" w:hAnsi="Trebuchet MS" w:cs="Times New Roman"/>
          <w:sz w:val="24"/>
          <w:szCs w:val="24"/>
        </w:rPr>
        <w:t xml:space="preserve">En adición a lo anterior, el punto 9 de los lineamientos en comento establece que los sujetos obligados deberán recabar la opinión de las niñas y los niños entre los 6 los 17 años de edad sobre su participación en propaganda político-electoral o mensajes de las autoridades electorales. Dicha opinión deberá ser propia, </w:t>
      </w:r>
      <w:r w:rsidRPr="005901B6">
        <w:rPr>
          <w:rFonts w:ascii="Trebuchet MS" w:eastAsia="Calibri" w:hAnsi="Trebuchet MS" w:cs="Times New Roman"/>
          <w:sz w:val="24"/>
          <w:szCs w:val="24"/>
        </w:rPr>
        <w:lastRenderedPageBreak/>
        <w:t>informada, individual, libre, expresa y recabada conforme al formato que proporcionará la autoridad electoral.</w:t>
      </w:r>
    </w:p>
    <w:p w14:paraId="5649BF12" w14:textId="77777777" w:rsidR="005901B6" w:rsidRPr="005901B6" w:rsidRDefault="005901B6" w:rsidP="005901B6">
      <w:pPr>
        <w:spacing w:after="0" w:line="276" w:lineRule="auto"/>
        <w:jc w:val="both"/>
        <w:rPr>
          <w:rFonts w:ascii="Trebuchet MS" w:eastAsia="Calibri" w:hAnsi="Trebuchet MS" w:cs="Times New Roman"/>
          <w:sz w:val="24"/>
          <w:szCs w:val="24"/>
        </w:rPr>
      </w:pPr>
    </w:p>
    <w:p w14:paraId="6633E6C2" w14:textId="77777777" w:rsidR="005901B6" w:rsidRPr="005901B6" w:rsidRDefault="005901B6" w:rsidP="005901B6">
      <w:pPr>
        <w:spacing w:after="0" w:line="276" w:lineRule="auto"/>
        <w:jc w:val="both"/>
        <w:rPr>
          <w:rFonts w:ascii="Trebuchet MS" w:eastAsia="Calibri" w:hAnsi="Trebuchet MS" w:cs="Times New Roman"/>
          <w:sz w:val="24"/>
          <w:szCs w:val="24"/>
        </w:rPr>
      </w:pPr>
      <w:r w:rsidRPr="005901B6">
        <w:rPr>
          <w:rFonts w:ascii="Trebuchet MS" w:eastAsia="Calibri" w:hAnsi="Trebuchet MS" w:cs="Times New Roman"/>
          <w:sz w:val="24"/>
          <w:szCs w:val="24"/>
        </w:rPr>
        <w:t>Asimismo, el artículo 15 de los referidos lineamientos, señala que cuando la aparición del menor sea incidental y ante la falta de consentimientos, se deberá difuminar, ocultar o hacer irreconocibles la imagen, voz o cualquier otro dato que haga identificable al sujeto de protección, con el fin de maximizar su dignidad y derechos.</w:t>
      </w:r>
    </w:p>
    <w:p w14:paraId="70289CC8" w14:textId="77777777" w:rsidR="005901B6" w:rsidRPr="005901B6" w:rsidRDefault="005901B6" w:rsidP="005901B6">
      <w:pPr>
        <w:spacing w:after="0" w:line="276" w:lineRule="auto"/>
        <w:jc w:val="both"/>
        <w:rPr>
          <w:rFonts w:ascii="Trebuchet MS" w:eastAsia="Calibri" w:hAnsi="Trebuchet MS" w:cs="Times New Roman"/>
          <w:sz w:val="24"/>
          <w:szCs w:val="24"/>
        </w:rPr>
      </w:pPr>
    </w:p>
    <w:p w14:paraId="61138B9B" w14:textId="77777777" w:rsidR="005901B6" w:rsidRPr="005901B6" w:rsidRDefault="005901B6" w:rsidP="005901B6">
      <w:pPr>
        <w:spacing w:after="0" w:line="276" w:lineRule="auto"/>
        <w:jc w:val="both"/>
        <w:rPr>
          <w:rFonts w:ascii="Trebuchet MS" w:eastAsia="Times New Roman" w:hAnsi="Trebuchet MS" w:cs="Arial"/>
          <w:b/>
          <w:bCs/>
          <w:sz w:val="24"/>
          <w:szCs w:val="24"/>
          <w:lang w:val="es-ES" w:eastAsia="es-ES"/>
        </w:rPr>
      </w:pPr>
    </w:p>
    <w:p w14:paraId="45DFA954" w14:textId="77777777" w:rsidR="005901B6" w:rsidRPr="005901B6" w:rsidRDefault="005901B6" w:rsidP="005901B6">
      <w:pPr>
        <w:numPr>
          <w:ilvl w:val="0"/>
          <w:numId w:val="32"/>
        </w:numPr>
        <w:spacing w:after="0" w:line="276" w:lineRule="auto"/>
        <w:contextualSpacing/>
        <w:jc w:val="both"/>
        <w:rPr>
          <w:rFonts w:ascii="Trebuchet MS" w:eastAsia="Times New Roman" w:hAnsi="Trebuchet MS" w:cs="Arial"/>
          <w:b/>
          <w:bCs/>
          <w:sz w:val="24"/>
          <w:szCs w:val="24"/>
          <w:lang w:val="es-ES" w:eastAsia="es-ES"/>
        </w:rPr>
      </w:pPr>
      <w:r w:rsidRPr="005901B6">
        <w:rPr>
          <w:rFonts w:ascii="Trebuchet MS" w:eastAsia="Times New Roman" w:hAnsi="Trebuchet MS" w:cs="Arial"/>
          <w:b/>
          <w:bCs/>
          <w:sz w:val="24"/>
          <w:szCs w:val="24"/>
          <w:lang w:val="es-ES" w:eastAsia="es-ES"/>
        </w:rPr>
        <w:t>Caso concreto</w:t>
      </w:r>
    </w:p>
    <w:p w14:paraId="306FC433" w14:textId="77777777" w:rsidR="005901B6" w:rsidRPr="005901B6" w:rsidRDefault="005901B6" w:rsidP="005901B6">
      <w:pPr>
        <w:spacing w:after="0" w:line="276" w:lineRule="auto"/>
        <w:ind w:left="720"/>
        <w:contextualSpacing/>
        <w:jc w:val="both"/>
        <w:rPr>
          <w:rFonts w:ascii="Trebuchet MS" w:eastAsia="Times New Roman" w:hAnsi="Trebuchet MS" w:cs="Arial"/>
          <w:b/>
          <w:bCs/>
          <w:sz w:val="24"/>
          <w:szCs w:val="24"/>
          <w:lang w:val="es-ES" w:eastAsia="es-ES"/>
        </w:rPr>
      </w:pPr>
    </w:p>
    <w:p w14:paraId="4AC69359" w14:textId="77777777" w:rsidR="005901B6" w:rsidRPr="005901B6" w:rsidRDefault="005901B6" w:rsidP="005901B6">
      <w:pPr>
        <w:contextualSpacing/>
        <w:jc w:val="both"/>
        <w:rPr>
          <w:rFonts w:ascii="Trebuchet MS" w:eastAsia="Times New Roman" w:hAnsi="Trebuchet MS" w:cs="Arial"/>
          <w:sz w:val="24"/>
          <w:szCs w:val="24"/>
          <w:lang w:val="es-ES_tradnl" w:eastAsia="es-MX"/>
        </w:rPr>
      </w:pPr>
      <w:r w:rsidRPr="005901B6">
        <w:rPr>
          <w:rFonts w:ascii="Trebuchet MS" w:eastAsia="Times New Roman" w:hAnsi="Trebuchet MS" w:cs="Arial"/>
          <w:sz w:val="24"/>
          <w:szCs w:val="24"/>
          <w:lang w:val="es-ES_tradnl" w:eastAsia="es-MX"/>
        </w:rPr>
        <w:t>Del análisis realizado en supra líneas a la propaganda denunciada, se advierte la presencia de menores de edad, en la publicación de fecha seis de febrero del año en curso, alojada en el siguiente hipervínculo:</w:t>
      </w:r>
    </w:p>
    <w:p w14:paraId="3F0F875D" w14:textId="77777777" w:rsidR="00353A70" w:rsidRDefault="00353A70" w:rsidP="005901B6">
      <w:pPr>
        <w:contextualSpacing/>
        <w:jc w:val="both"/>
        <w:rPr>
          <w:rFonts w:ascii="Calibri" w:eastAsia="Calibri" w:hAnsi="Calibri" w:cs="Times New Roman"/>
        </w:rPr>
      </w:pPr>
    </w:p>
    <w:tbl>
      <w:tblPr>
        <w:tblStyle w:val="Tablaconcuadrcula"/>
        <w:tblW w:w="0" w:type="auto"/>
        <w:tblLook w:val="04A0" w:firstRow="1" w:lastRow="0" w:firstColumn="1" w:lastColumn="0" w:noHBand="0" w:noVBand="1"/>
      </w:tblPr>
      <w:tblGrid>
        <w:gridCol w:w="1413"/>
        <w:gridCol w:w="7417"/>
      </w:tblGrid>
      <w:tr w:rsidR="00AF5CD9" w14:paraId="30F374AD" w14:textId="77777777" w:rsidTr="00353A70">
        <w:tc>
          <w:tcPr>
            <w:tcW w:w="1413" w:type="dxa"/>
            <w:shd w:val="clear" w:color="auto" w:fill="9CC2E5" w:themeFill="accent1" w:themeFillTint="99"/>
          </w:tcPr>
          <w:p w14:paraId="51C8BFF1" w14:textId="77777777" w:rsidR="00353A70" w:rsidRDefault="00353A70" w:rsidP="00353A70">
            <w:pPr>
              <w:contextualSpacing/>
              <w:jc w:val="center"/>
              <w:rPr>
                <w:rFonts w:ascii="Calibri" w:eastAsia="Calibri" w:hAnsi="Calibri" w:cs="Times New Roman"/>
              </w:rPr>
            </w:pPr>
            <w:r>
              <w:rPr>
                <w:rFonts w:ascii="Calibri" w:eastAsia="Calibri" w:hAnsi="Calibri" w:cs="Times New Roman"/>
              </w:rPr>
              <w:t>Fecha de publicación</w:t>
            </w:r>
          </w:p>
        </w:tc>
        <w:tc>
          <w:tcPr>
            <w:tcW w:w="7417" w:type="dxa"/>
            <w:shd w:val="clear" w:color="auto" w:fill="9CC2E5" w:themeFill="accent1" w:themeFillTint="99"/>
          </w:tcPr>
          <w:p w14:paraId="1D78737E" w14:textId="77777777" w:rsidR="00353A70" w:rsidRDefault="00353A70" w:rsidP="00353A70">
            <w:pPr>
              <w:contextualSpacing/>
              <w:jc w:val="center"/>
              <w:rPr>
                <w:rFonts w:ascii="Calibri" w:eastAsia="Calibri" w:hAnsi="Calibri" w:cs="Times New Roman"/>
              </w:rPr>
            </w:pPr>
            <w:r>
              <w:rPr>
                <w:rFonts w:ascii="Calibri" w:eastAsia="Calibri" w:hAnsi="Calibri" w:cs="Times New Roman"/>
              </w:rPr>
              <w:t>Acta de Oficialía Electoral</w:t>
            </w:r>
          </w:p>
        </w:tc>
      </w:tr>
      <w:tr w:rsidR="00AF5CD9" w14:paraId="73ED53FD" w14:textId="77777777" w:rsidTr="00353A70">
        <w:tc>
          <w:tcPr>
            <w:tcW w:w="1413" w:type="dxa"/>
          </w:tcPr>
          <w:p w14:paraId="06CFEAC4" w14:textId="77777777" w:rsidR="00353A70" w:rsidRDefault="00353A70" w:rsidP="005901B6">
            <w:pPr>
              <w:contextualSpacing/>
              <w:jc w:val="both"/>
              <w:rPr>
                <w:rFonts w:ascii="Calibri" w:eastAsia="Calibri" w:hAnsi="Calibri" w:cs="Times New Roman"/>
              </w:rPr>
            </w:pPr>
            <w:r>
              <w:rPr>
                <w:rFonts w:ascii="Calibri" w:eastAsia="Calibri" w:hAnsi="Calibri" w:cs="Times New Roman"/>
              </w:rPr>
              <w:t>08-03-2021</w:t>
            </w:r>
          </w:p>
        </w:tc>
        <w:tc>
          <w:tcPr>
            <w:tcW w:w="7417" w:type="dxa"/>
          </w:tcPr>
          <w:p w14:paraId="716E137A" w14:textId="77777777" w:rsidR="00353A70" w:rsidRDefault="00D20D60" w:rsidP="005901B6">
            <w:pPr>
              <w:contextualSpacing/>
              <w:jc w:val="both"/>
              <w:rPr>
                <w:rFonts w:ascii="Trebuchet MS" w:eastAsia="MS Mincho" w:hAnsi="Trebuchet MS" w:cs="Times New Roman"/>
                <w:color w:val="0000FF"/>
                <w:sz w:val="16"/>
                <w:szCs w:val="16"/>
                <w:u w:val="single"/>
                <w:lang w:val="es-ES" w:eastAsia="ja-JP"/>
              </w:rPr>
            </w:pPr>
            <w:hyperlink r:id="rId11" w:history="1">
              <w:r w:rsidR="00353A70" w:rsidRPr="00353A70">
                <w:rPr>
                  <w:rFonts w:ascii="Trebuchet MS" w:eastAsia="MS Mincho" w:hAnsi="Trebuchet MS" w:cs="Times New Roman"/>
                  <w:color w:val="0000FF"/>
                  <w:sz w:val="16"/>
                  <w:szCs w:val="16"/>
                  <w:u w:val="single"/>
                  <w:lang w:val="es-ES" w:eastAsia="ja-JP"/>
                </w:rPr>
                <w:t>https://www.facebook.com/MorenaAmatitan/posts/3869439283122025</w:t>
              </w:r>
            </w:hyperlink>
          </w:p>
          <w:p w14:paraId="26EE2AF4" w14:textId="77777777" w:rsidR="00353A70" w:rsidRDefault="00353A70" w:rsidP="005901B6">
            <w:pPr>
              <w:contextualSpacing/>
              <w:jc w:val="both"/>
              <w:rPr>
                <w:rFonts w:ascii="Trebuchet MS" w:eastAsia="MS Mincho" w:hAnsi="Trebuchet MS" w:cs="Times New Roman"/>
                <w:color w:val="0000FF"/>
                <w:sz w:val="16"/>
                <w:szCs w:val="16"/>
                <w:u w:val="single"/>
                <w:lang w:val="es-ES" w:eastAsia="ja-JP"/>
              </w:rPr>
            </w:pPr>
          </w:p>
          <w:p w14:paraId="19F2A165" w14:textId="77777777" w:rsidR="00353A70" w:rsidRDefault="00353A70" w:rsidP="005901B6">
            <w:pPr>
              <w:contextualSpacing/>
              <w:jc w:val="both"/>
              <w:rPr>
                <w:rFonts w:ascii="Trebuchet MS" w:eastAsia="MS Mincho" w:hAnsi="Trebuchet MS" w:cs="Times New Roman"/>
                <w:color w:val="0000FF"/>
                <w:sz w:val="16"/>
                <w:szCs w:val="16"/>
                <w:u w:val="single"/>
                <w:lang w:val="es-ES" w:eastAsia="ja-JP"/>
              </w:rPr>
            </w:pPr>
          </w:p>
          <w:p w14:paraId="0C264F80" w14:textId="77777777" w:rsidR="00353A70" w:rsidRDefault="00353A70" w:rsidP="005901B6">
            <w:pPr>
              <w:contextualSpacing/>
              <w:jc w:val="both"/>
              <w:rPr>
                <w:rFonts w:ascii="Trebuchet MS" w:eastAsia="MS Mincho" w:hAnsi="Trebuchet MS" w:cs="Times New Roman"/>
                <w:color w:val="0000FF"/>
                <w:sz w:val="16"/>
                <w:szCs w:val="16"/>
                <w:u w:val="single"/>
                <w:lang w:val="es-ES" w:eastAsia="ja-JP"/>
              </w:rPr>
            </w:pPr>
            <w:r w:rsidRPr="00353A70">
              <w:rPr>
                <w:rFonts w:ascii="Trebuchet MS" w:eastAsia="MS Mincho" w:hAnsi="Trebuchet MS" w:cs="Times New Roman"/>
                <w:noProof/>
                <w:color w:val="0000FF"/>
                <w:sz w:val="16"/>
                <w:szCs w:val="16"/>
                <w:u w:val="single"/>
                <w:lang w:eastAsia="es-MX"/>
              </w:rPr>
              <w:drawing>
                <wp:inline distT="0" distB="0" distL="0" distR="0" wp14:anchorId="09B51A6F" wp14:editId="03C3D059">
                  <wp:extent cx="1999615" cy="1331868"/>
                  <wp:effectExtent l="0" t="0" r="635" b="1905"/>
                  <wp:docPr id="1" name="Imagen 1" descr="C:\Users\aldo.caudillo\Desktop\foto menor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do.caudillo\Desktop\foto menor  2.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r="44520" b="58207"/>
                          <a:stretch/>
                        </pic:blipFill>
                        <pic:spPr bwMode="auto">
                          <a:xfrm>
                            <a:off x="0" y="0"/>
                            <a:ext cx="2144119" cy="142811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rebuchet MS" w:eastAsia="MS Mincho" w:hAnsi="Trebuchet MS" w:cs="Times New Roman"/>
                <w:color w:val="0000FF"/>
                <w:sz w:val="16"/>
                <w:szCs w:val="16"/>
                <w:u w:val="single"/>
                <w:lang w:val="es-ES" w:eastAsia="ja-JP"/>
              </w:rPr>
              <w:t xml:space="preserve">    </w:t>
            </w:r>
            <w:r w:rsidRPr="00353A70">
              <w:rPr>
                <w:rFonts w:ascii="Trebuchet MS" w:eastAsia="MS Mincho" w:hAnsi="Trebuchet MS" w:cs="Times New Roman"/>
                <w:noProof/>
                <w:color w:val="0000FF"/>
                <w:sz w:val="16"/>
                <w:szCs w:val="16"/>
                <w:u w:val="single"/>
                <w:lang w:eastAsia="es-MX"/>
              </w:rPr>
              <w:drawing>
                <wp:inline distT="0" distB="0" distL="0" distR="0" wp14:anchorId="0A1C9D66" wp14:editId="06CF09AF">
                  <wp:extent cx="2447925" cy="1285875"/>
                  <wp:effectExtent l="0" t="0" r="9525" b="0"/>
                  <wp:docPr id="2" name="Imagen 2" descr="C:\Users\aldo.caudillo\Desktop\foto menor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do.caudillo\Desktop\foto menor  2.2.png"/>
                          <pic:cNvPicPr>
                            <a:picLocks noChangeAspect="1" noChangeArrowheads="1"/>
                          </pic:cNvPicPr>
                        </pic:nvPicPr>
                        <pic:blipFill rotWithShape="1">
                          <a:blip r:embed="rId13">
                            <a:extLst>
                              <a:ext uri="{28A0092B-C50C-407E-A947-70E740481C1C}">
                                <a14:useLocalDpi xmlns:a14="http://schemas.microsoft.com/office/drawing/2010/main" val="0"/>
                              </a:ext>
                            </a:extLst>
                          </a:blip>
                          <a:srcRect r="43627" b="52621"/>
                          <a:stretch/>
                        </pic:blipFill>
                        <pic:spPr bwMode="auto">
                          <a:xfrm>
                            <a:off x="0" y="0"/>
                            <a:ext cx="2473276" cy="1299191"/>
                          </a:xfrm>
                          <a:prstGeom prst="rect">
                            <a:avLst/>
                          </a:prstGeom>
                          <a:noFill/>
                          <a:ln>
                            <a:noFill/>
                          </a:ln>
                          <a:extLst>
                            <a:ext uri="{53640926-AAD7-44D8-BBD7-CCE9431645EC}">
                              <a14:shadowObscured xmlns:a14="http://schemas.microsoft.com/office/drawing/2010/main"/>
                            </a:ext>
                          </a:extLst>
                        </pic:spPr>
                      </pic:pic>
                    </a:graphicData>
                  </a:graphic>
                </wp:inline>
              </w:drawing>
            </w:r>
          </w:p>
          <w:p w14:paraId="34C490A2" w14:textId="77777777" w:rsidR="00353A70" w:rsidRPr="00353A70" w:rsidRDefault="00353A70" w:rsidP="005901B6">
            <w:pPr>
              <w:contextualSpacing/>
              <w:jc w:val="both"/>
              <w:rPr>
                <w:rFonts w:ascii="Calibri" w:eastAsia="Calibri" w:hAnsi="Calibri" w:cs="Times New Roman"/>
                <w:sz w:val="16"/>
                <w:szCs w:val="16"/>
              </w:rPr>
            </w:pPr>
          </w:p>
        </w:tc>
      </w:tr>
    </w:tbl>
    <w:p w14:paraId="72BC1980" w14:textId="77777777" w:rsidR="00353A70" w:rsidRDefault="00353A70" w:rsidP="005901B6">
      <w:pPr>
        <w:spacing w:after="0" w:line="276" w:lineRule="auto"/>
        <w:jc w:val="both"/>
      </w:pPr>
    </w:p>
    <w:p w14:paraId="352B48CC" w14:textId="77777777" w:rsidR="005901B6" w:rsidRPr="005901B6" w:rsidRDefault="005901B6" w:rsidP="005901B6">
      <w:pPr>
        <w:spacing w:after="0" w:line="276" w:lineRule="auto"/>
        <w:jc w:val="both"/>
        <w:rPr>
          <w:rFonts w:ascii="Trebuchet MS" w:eastAsia="Times New Roman" w:hAnsi="Trebuchet MS" w:cs="Arial"/>
          <w:bCs/>
          <w:sz w:val="24"/>
          <w:szCs w:val="24"/>
          <w:lang w:val="es-ES" w:eastAsia="es-ES"/>
        </w:rPr>
      </w:pPr>
      <w:r w:rsidRPr="005901B6">
        <w:rPr>
          <w:rFonts w:ascii="Trebuchet MS" w:eastAsia="Times New Roman" w:hAnsi="Trebuchet MS" w:cs="Arial"/>
          <w:bCs/>
          <w:sz w:val="24"/>
          <w:szCs w:val="24"/>
          <w:lang w:val="es-ES" w:eastAsia="es-ES"/>
        </w:rPr>
        <w:t xml:space="preserve">Del análisis promocional y, en específico de la publicación citada, esta Comisión advierte la presencia de menores de edad, cuya imagen, se observa aparece de manera incidental, lo cierto es que, razonablemente pueden ser identificables en término del punto 5 de los lineamientos para la Protección de Niñas, Niños y Adolescentes </w:t>
      </w:r>
      <w:r w:rsidRPr="005901B6">
        <w:rPr>
          <w:rFonts w:ascii="Trebuchet MS" w:eastAsia="Calibri" w:hAnsi="Trebuchet MS" w:cs="Times New Roman"/>
          <w:sz w:val="24"/>
          <w:szCs w:val="24"/>
        </w:rPr>
        <w:t>para la Protección de Niñas, Niños y Adolescentes en materia de Propaganda y Mensajes Electorales</w:t>
      </w:r>
      <w:r w:rsidRPr="005901B6">
        <w:rPr>
          <w:rFonts w:ascii="Trebuchet MS" w:eastAsia="Times New Roman" w:hAnsi="Trebuchet MS" w:cs="Arial"/>
          <w:bCs/>
          <w:sz w:val="24"/>
          <w:szCs w:val="24"/>
          <w:lang w:val="es-ES" w:eastAsia="es-ES"/>
        </w:rPr>
        <w:t>.</w:t>
      </w:r>
    </w:p>
    <w:p w14:paraId="58949958" w14:textId="77777777" w:rsidR="005901B6" w:rsidRPr="005901B6" w:rsidRDefault="005901B6" w:rsidP="005901B6">
      <w:pPr>
        <w:spacing w:after="0" w:line="276" w:lineRule="auto"/>
        <w:jc w:val="both"/>
        <w:rPr>
          <w:rFonts w:ascii="Trebuchet MS" w:eastAsia="Times New Roman" w:hAnsi="Trebuchet MS" w:cs="Arial"/>
          <w:b/>
          <w:bCs/>
          <w:sz w:val="24"/>
          <w:szCs w:val="24"/>
          <w:lang w:val="es-ES" w:eastAsia="es-ES"/>
        </w:rPr>
      </w:pPr>
    </w:p>
    <w:p w14:paraId="57CB99A3" w14:textId="77777777" w:rsidR="005901B6" w:rsidRPr="005901B6" w:rsidRDefault="005901B6" w:rsidP="005901B6">
      <w:pPr>
        <w:spacing w:after="0" w:line="276" w:lineRule="auto"/>
        <w:jc w:val="both"/>
        <w:rPr>
          <w:rFonts w:ascii="Trebuchet MS" w:eastAsia="Calibri" w:hAnsi="Trebuchet MS" w:cs="Times New Roman"/>
          <w:sz w:val="24"/>
          <w:szCs w:val="24"/>
        </w:rPr>
      </w:pPr>
      <w:r w:rsidRPr="005901B6">
        <w:rPr>
          <w:rFonts w:ascii="Trebuchet MS" w:eastAsia="Times New Roman" w:hAnsi="Trebuchet MS" w:cs="Arial"/>
          <w:bCs/>
          <w:sz w:val="24"/>
          <w:szCs w:val="24"/>
          <w:lang w:val="es-ES" w:eastAsia="es-ES"/>
        </w:rPr>
        <w:lastRenderedPageBreak/>
        <w:t>Asimismo, se advierte que en el contexto en el que se muestran a los menores de edad, no induce o incita a la violencia</w:t>
      </w:r>
      <w:r w:rsidRPr="005901B6">
        <w:rPr>
          <w:rFonts w:ascii="Trebuchet MS" w:eastAsia="Calibri" w:hAnsi="Trebuchet MS" w:cs="Times New Roman"/>
          <w:sz w:val="24"/>
          <w:szCs w:val="24"/>
        </w:rPr>
        <w:t xml:space="preserve">, al conflicto, al odio, a las adicciones, a la vulneración física o mental, a la discriminación, a la humillación, a la intolerancia, al acoso escolar o </w:t>
      </w:r>
      <w:proofErr w:type="spellStart"/>
      <w:r w:rsidRPr="005901B6">
        <w:rPr>
          <w:rFonts w:ascii="Trebuchet MS" w:eastAsia="Calibri" w:hAnsi="Trebuchet MS" w:cs="Times New Roman"/>
          <w:sz w:val="24"/>
          <w:szCs w:val="24"/>
        </w:rPr>
        <w:t>bullying</w:t>
      </w:r>
      <w:proofErr w:type="spellEnd"/>
      <w:r w:rsidRPr="005901B6">
        <w:rPr>
          <w:rFonts w:ascii="Trebuchet MS" w:eastAsia="Calibri" w:hAnsi="Trebuchet MS" w:cs="Times New Roman"/>
          <w:sz w:val="24"/>
          <w:szCs w:val="24"/>
        </w:rPr>
        <w:t>, al uso de la sexualidad como una herramienta de persuasión para atraer el interés del receptor, o cualquier otra forma de afectación a la intimidad, la honra y la reputación de los menores de edad, dispuesto en el punto siete de los citados lineamientos.</w:t>
      </w:r>
    </w:p>
    <w:p w14:paraId="38D1E5CC" w14:textId="77777777" w:rsidR="005901B6" w:rsidRPr="005901B6" w:rsidRDefault="005901B6" w:rsidP="005901B6">
      <w:pPr>
        <w:spacing w:after="0" w:line="276" w:lineRule="auto"/>
        <w:jc w:val="both"/>
        <w:rPr>
          <w:rFonts w:ascii="Trebuchet MS" w:eastAsia="Calibri" w:hAnsi="Trebuchet MS" w:cs="Times New Roman"/>
          <w:sz w:val="24"/>
          <w:szCs w:val="24"/>
        </w:rPr>
      </w:pPr>
    </w:p>
    <w:p w14:paraId="676985F1" w14:textId="77777777" w:rsidR="005901B6" w:rsidRPr="005901B6" w:rsidRDefault="005901B6" w:rsidP="005901B6">
      <w:pPr>
        <w:spacing w:after="0" w:line="276" w:lineRule="auto"/>
        <w:jc w:val="both"/>
        <w:rPr>
          <w:rFonts w:ascii="Trebuchet MS" w:eastAsia="Times New Roman" w:hAnsi="Trebuchet MS" w:cs="Arial"/>
          <w:bCs/>
          <w:sz w:val="24"/>
          <w:szCs w:val="24"/>
          <w:lang w:val="es-ES" w:eastAsia="es-ES"/>
        </w:rPr>
      </w:pPr>
      <w:r w:rsidRPr="005901B6">
        <w:rPr>
          <w:rFonts w:ascii="Trebuchet MS" w:eastAsia="Calibri" w:hAnsi="Trebuchet MS" w:cs="Times New Roman"/>
          <w:sz w:val="24"/>
          <w:szCs w:val="24"/>
        </w:rPr>
        <w:t>Al respecto, el referido punto cinco de los lineamientos citados</w:t>
      </w:r>
      <w:r w:rsidRPr="005901B6">
        <w:rPr>
          <w:rFonts w:ascii="Trebuchet MS" w:eastAsia="Calibri" w:hAnsi="Trebuchet MS" w:cs="Times New Roman"/>
          <w:sz w:val="24"/>
          <w:szCs w:val="24"/>
          <w:vertAlign w:val="superscript"/>
        </w:rPr>
        <w:footnoteReference w:id="7"/>
      </w:r>
      <w:r w:rsidRPr="005901B6">
        <w:rPr>
          <w:rFonts w:ascii="Trebuchet MS" w:eastAsia="Calibri" w:hAnsi="Trebuchet MS" w:cs="Times New Roman"/>
          <w:sz w:val="24"/>
          <w:szCs w:val="24"/>
        </w:rPr>
        <w:t xml:space="preserve">, señala que en un acto </w:t>
      </w:r>
      <w:r w:rsidRPr="005901B6">
        <w:rPr>
          <w:rFonts w:ascii="Trebuchet MS" w:eastAsia="Times New Roman" w:hAnsi="Trebuchet MS" w:cs="Times New Roman"/>
          <w:sz w:val="24"/>
          <w:szCs w:val="24"/>
          <w:lang w:eastAsia="es-MX"/>
        </w:rPr>
        <w:t>político, un acto precampaña o campaña, la aparición es incidental, siempre y cuando las niñas, niños o adolescentes sean exhibidos de manera involuntaria y sin el propósito de que formen parte de éstos, por ser situaciones no planeadas o controladas por los sujetos obligados.</w:t>
      </w:r>
    </w:p>
    <w:p w14:paraId="56446FA7" w14:textId="77777777" w:rsidR="005901B6" w:rsidRPr="005901B6" w:rsidRDefault="005901B6" w:rsidP="005901B6">
      <w:pPr>
        <w:spacing w:after="0" w:line="276" w:lineRule="auto"/>
        <w:jc w:val="both"/>
        <w:rPr>
          <w:rFonts w:ascii="Trebuchet MS" w:eastAsia="Times New Roman" w:hAnsi="Trebuchet MS" w:cs="Arial"/>
          <w:b/>
          <w:bCs/>
          <w:sz w:val="24"/>
          <w:szCs w:val="24"/>
          <w:lang w:val="es-ES" w:eastAsia="es-ES"/>
        </w:rPr>
      </w:pPr>
    </w:p>
    <w:p w14:paraId="1A7C323C" w14:textId="77777777" w:rsidR="005901B6" w:rsidRPr="005901B6" w:rsidRDefault="005901B6" w:rsidP="005901B6">
      <w:pPr>
        <w:spacing w:after="0" w:line="276" w:lineRule="auto"/>
        <w:jc w:val="both"/>
        <w:rPr>
          <w:rFonts w:ascii="Trebuchet MS" w:eastAsia="Times New Roman" w:hAnsi="Trebuchet MS" w:cs="Arial"/>
          <w:bCs/>
          <w:sz w:val="24"/>
          <w:szCs w:val="24"/>
          <w:lang w:val="es-ES" w:eastAsia="es-ES"/>
        </w:rPr>
      </w:pPr>
      <w:r w:rsidRPr="005901B6">
        <w:rPr>
          <w:rFonts w:ascii="Trebuchet MS" w:eastAsia="Times New Roman" w:hAnsi="Trebuchet MS" w:cs="Arial"/>
          <w:bCs/>
          <w:sz w:val="24"/>
          <w:szCs w:val="24"/>
          <w:lang w:val="es-ES" w:eastAsia="es-ES"/>
        </w:rPr>
        <w:t xml:space="preserve">Por su parte el punto ocho de los lineamientos, señala que </w:t>
      </w:r>
      <w:r w:rsidRPr="005901B6">
        <w:rPr>
          <w:rFonts w:ascii="Trebuchet MS" w:eastAsia="Times New Roman" w:hAnsi="Trebuchet MS" w:cs="Times New Roman"/>
          <w:sz w:val="24"/>
          <w:szCs w:val="24"/>
          <w:lang w:eastAsia="es-MX"/>
        </w:rPr>
        <w:t>por regla general, debe otorgar el consentimiento quien o quienes ejerzan la patria potestad o el tutor o, en su caso, la autoridad que debe suplirlos respecto de la niña, el niño o adolescente que aparezca o sea identificable en propaganda político-electoral, mensajes electorales o actos políticos, actos de precampaña o campaña, o para ser exhibidos en cualquier medio de difusión.</w:t>
      </w:r>
    </w:p>
    <w:p w14:paraId="299FF619" w14:textId="77777777" w:rsidR="005901B6" w:rsidRPr="005901B6" w:rsidRDefault="005901B6" w:rsidP="005901B6">
      <w:pPr>
        <w:spacing w:after="0" w:line="276" w:lineRule="auto"/>
        <w:jc w:val="both"/>
        <w:rPr>
          <w:rFonts w:ascii="Trebuchet MS" w:eastAsia="Times New Roman" w:hAnsi="Trebuchet MS" w:cs="Arial"/>
          <w:b/>
          <w:bCs/>
          <w:sz w:val="24"/>
          <w:szCs w:val="24"/>
          <w:lang w:val="es-ES" w:eastAsia="es-ES"/>
        </w:rPr>
      </w:pPr>
    </w:p>
    <w:p w14:paraId="78B0EFCD" w14:textId="77777777" w:rsidR="005901B6" w:rsidRPr="005901B6" w:rsidRDefault="005901B6" w:rsidP="005901B6">
      <w:pPr>
        <w:spacing w:after="0" w:line="276" w:lineRule="auto"/>
        <w:jc w:val="both"/>
        <w:rPr>
          <w:rFonts w:ascii="Trebuchet MS" w:eastAsia="Times New Roman" w:hAnsi="Trebuchet MS" w:cs="Arial"/>
          <w:bCs/>
          <w:sz w:val="24"/>
          <w:szCs w:val="24"/>
          <w:lang w:val="es-ES" w:eastAsia="es-ES"/>
        </w:rPr>
      </w:pPr>
      <w:r w:rsidRPr="005901B6">
        <w:rPr>
          <w:rFonts w:ascii="Trebuchet MS" w:eastAsia="Times New Roman" w:hAnsi="Trebuchet MS" w:cs="Arial"/>
          <w:bCs/>
          <w:sz w:val="24"/>
          <w:szCs w:val="24"/>
          <w:lang w:val="es-ES" w:eastAsia="es-ES"/>
        </w:rPr>
        <w:t>Por lo tanto, tal y como lo prevé el punto 15 de los citados lineamientos</w:t>
      </w:r>
      <w:r w:rsidRPr="005901B6">
        <w:rPr>
          <w:rFonts w:ascii="Trebuchet MS" w:eastAsia="Calibri" w:hAnsi="Trebuchet MS" w:cs="Times New Roman"/>
          <w:sz w:val="24"/>
          <w:szCs w:val="24"/>
        </w:rPr>
        <w:t xml:space="preserve">, cuando la aparición del menor sea incidental y ante la falta de consentimientos, se deberá difuminar, ocultar o hacer irreconocibles la imagen, voz o cualquier otro dato que haga identificable al sujeto de protección, con el fin de maximizar su dignidad y derechos; por lo que la parte denunciada debió solicitar los permisos correspondientes, o bien difuminar los rostros de los menores de edad, lo que en el presente caso no ocurrió. </w:t>
      </w:r>
    </w:p>
    <w:p w14:paraId="36EC79B1" w14:textId="77777777" w:rsidR="005901B6" w:rsidRPr="005901B6" w:rsidRDefault="005901B6" w:rsidP="005901B6">
      <w:pPr>
        <w:spacing w:after="0" w:line="276" w:lineRule="auto"/>
        <w:jc w:val="both"/>
        <w:rPr>
          <w:rFonts w:ascii="Trebuchet MS" w:eastAsia="Times New Roman" w:hAnsi="Trebuchet MS" w:cs="Arial"/>
          <w:b/>
          <w:bCs/>
          <w:sz w:val="24"/>
          <w:szCs w:val="24"/>
          <w:lang w:val="es-ES" w:eastAsia="es-ES"/>
        </w:rPr>
      </w:pPr>
    </w:p>
    <w:p w14:paraId="29055CA2" w14:textId="77777777" w:rsidR="005901B6" w:rsidRPr="005901B6" w:rsidRDefault="005901B6" w:rsidP="005901B6">
      <w:pPr>
        <w:spacing w:after="0" w:line="276" w:lineRule="auto"/>
        <w:ind w:right="51"/>
        <w:jc w:val="both"/>
        <w:rPr>
          <w:rFonts w:ascii="Trebuchet MS" w:eastAsia="Times New Roman" w:hAnsi="Trebuchet MS" w:cs="Arial"/>
          <w:sz w:val="24"/>
          <w:szCs w:val="24"/>
          <w:lang w:val="es-ES" w:eastAsia="x-none"/>
        </w:rPr>
      </w:pPr>
      <w:r w:rsidRPr="005901B6">
        <w:rPr>
          <w:rFonts w:ascii="Trebuchet MS" w:eastAsia="Times New Roman" w:hAnsi="Trebuchet MS" w:cs="Arial"/>
          <w:sz w:val="24"/>
          <w:szCs w:val="24"/>
          <w:lang w:val="es-ES" w:eastAsia="x-none"/>
        </w:rPr>
        <w:t xml:space="preserve">En síntesis, se advierte, desde una óptica preliminar, y en apariencia del buen derecho que el contenido de la publicidad analizada, elementos a partir de los </w:t>
      </w:r>
      <w:r w:rsidRPr="005901B6">
        <w:rPr>
          <w:rFonts w:ascii="Trebuchet MS" w:eastAsia="Times New Roman" w:hAnsi="Trebuchet MS" w:cs="Arial"/>
          <w:sz w:val="24"/>
          <w:szCs w:val="24"/>
          <w:lang w:val="es-ES" w:eastAsia="x-none"/>
        </w:rPr>
        <w:lastRenderedPageBreak/>
        <w:t xml:space="preserve">cuales esta autoridad pueda advertir que se formulan </w:t>
      </w:r>
      <w:r w:rsidRPr="005901B6">
        <w:rPr>
          <w:rFonts w:ascii="Trebuchet MS" w:eastAsia="Times New Roman" w:hAnsi="Trebuchet MS" w:cs="Arial"/>
          <w:color w:val="000000"/>
          <w:sz w:val="24"/>
          <w:szCs w:val="24"/>
          <w:lang w:eastAsia="x-none"/>
        </w:rPr>
        <w:t>actos que contravienen las reglas sobre propaganda político electoral respecto a la violación del interés superior de la niñez como derecho humano.</w:t>
      </w:r>
    </w:p>
    <w:p w14:paraId="4DBF8AD1" w14:textId="77777777" w:rsidR="005901B6" w:rsidRPr="005901B6" w:rsidRDefault="005901B6" w:rsidP="005901B6">
      <w:pPr>
        <w:spacing w:after="0" w:line="276" w:lineRule="auto"/>
        <w:jc w:val="both"/>
        <w:rPr>
          <w:rFonts w:ascii="Trebuchet MS" w:eastAsia="Calibri" w:hAnsi="Trebuchet MS" w:cs="Arial"/>
          <w:sz w:val="24"/>
          <w:szCs w:val="24"/>
          <w:lang w:eastAsia="ar-SA" w:bidi="en-US"/>
        </w:rPr>
      </w:pPr>
    </w:p>
    <w:p w14:paraId="483D5735" w14:textId="77777777" w:rsidR="005901B6" w:rsidRPr="005901B6" w:rsidRDefault="005901B6" w:rsidP="005901B6">
      <w:pPr>
        <w:spacing w:after="0" w:line="276" w:lineRule="auto"/>
        <w:ind w:right="51"/>
        <w:jc w:val="both"/>
        <w:rPr>
          <w:rFonts w:ascii="Trebuchet MS" w:eastAsia="Times New Roman" w:hAnsi="Trebuchet MS" w:cs="Times New Roman"/>
          <w:color w:val="000000"/>
          <w:sz w:val="24"/>
          <w:szCs w:val="24"/>
          <w:lang w:val="es-ES" w:eastAsia="es-ES_tradnl"/>
        </w:rPr>
      </w:pPr>
      <w:r w:rsidRPr="005901B6">
        <w:rPr>
          <w:rFonts w:ascii="Trebuchet MS" w:eastAsia="Times New Roman" w:hAnsi="Trebuchet MS" w:cs="Times New Roman"/>
          <w:color w:val="000000"/>
          <w:sz w:val="24"/>
          <w:szCs w:val="24"/>
          <w:lang w:val="es-ES" w:eastAsia="es-ES_tradnl"/>
        </w:rPr>
        <w:t>Situación que, de acuerdo con criterio de las integrantes de esta Comisión, debe cesar, hasta en tanto sea dictada una resolución de fondo en el presente asunto.</w:t>
      </w:r>
    </w:p>
    <w:p w14:paraId="74475994" w14:textId="77777777" w:rsidR="005901B6" w:rsidRPr="005901B6" w:rsidRDefault="005901B6" w:rsidP="005901B6">
      <w:pPr>
        <w:spacing w:after="0" w:line="276" w:lineRule="auto"/>
        <w:jc w:val="both"/>
        <w:rPr>
          <w:rFonts w:ascii="Trebuchet MS" w:eastAsia="Times New Roman" w:hAnsi="Trebuchet MS" w:cs="Times New Roman"/>
          <w:sz w:val="24"/>
          <w:szCs w:val="24"/>
          <w:lang w:val="es-ES" w:eastAsia="es-MX"/>
        </w:rPr>
      </w:pPr>
    </w:p>
    <w:p w14:paraId="70446DFC" w14:textId="77777777" w:rsidR="005901B6" w:rsidRPr="005901B6" w:rsidRDefault="005901B6" w:rsidP="005901B6">
      <w:pPr>
        <w:spacing w:after="0" w:line="276" w:lineRule="auto"/>
        <w:jc w:val="both"/>
        <w:rPr>
          <w:rFonts w:ascii="Trebuchet MS" w:eastAsia="Calibri" w:hAnsi="Trebuchet MS" w:cs="Arial"/>
          <w:sz w:val="24"/>
          <w:szCs w:val="24"/>
        </w:rPr>
      </w:pPr>
      <w:r w:rsidRPr="005901B6">
        <w:rPr>
          <w:rFonts w:ascii="Trebuchet MS" w:eastAsia="Calibri" w:hAnsi="Trebuchet MS" w:cs="Arial"/>
          <w:sz w:val="24"/>
          <w:szCs w:val="24"/>
        </w:rPr>
        <w:t xml:space="preserve">Por lo anteriormente expuesto, se estima necesaria la implementación de medidas cautelares: </w:t>
      </w:r>
    </w:p>
    <w:p w14:paraId="0C3C5A0E" w14:textId="77777777" w:rsidR="005901B6" w:rsidRPr="005901B6" w:rsidRDefault="005901B6" w:rsidP="005901B6">
      <w:pPr>
        <w:spacing w:after="0" w:line="276" w:lineRule="auto"/>
        <w:jc w:val="both"/>
        <w:rPr>
          <w:rFonts w:ascii="Trebuchet MS" w:eastAsia="Calibri" w:hAnsi="Trebuchet MS" w:cs="Arial"/>
          <w:sz w:val="24"/>
          <w:szCs w:val="24"/>
          <w:highlight w:val="yellow"/>
        </w:rPr>
      </w:pPr>
    </w:p>
    <w:p w14:paraId="02578828" w14:textId="77777777" w:rsidR="005901B6" w:rsidRPr="005901B6" w:rsidRDefault="005901B6" w:rsidP="005901B6">
      <w:pPr>
        <w:spacing w:after="0" w:line="276" w:lineRule="auto"/>
        <w:ind w:right="-93"/>
        <w:jc w:val="both"/>
        <w:rPr>
          <w:rFonts w:ascii="Trebuchet MS" w:eastAsia="Times New Roman" w:hAnsi="Trebuchet MS" w:cs="Arial"/>
          <w:sz w:val="24"/>
          <w:szCs w:val="24"/>
          <w:lang w:eastAsia="es-ES"/>
        </w:rPr>
      </w:pPr>
      <w:r w:rsidRPr="005901B6">
        <w:rPr>
          <w:rFonts w:ascii="Trebuchet MS" w:eastAsia="Times New Roman" w:hAnsi="Trebuchet MS" w:cs="Arial"/>
          <w:sz w:val="24"/>
          <w:szCs w:val="24"/>
          <w:lang w:eastAsia="es-MX"/>
        </w:rPr>
        <w:t xml:space="preserve">En consecuencia, </w:t>
      </w:r>
      <w:r w:rsidRPr="005901B6">
        <w:rPr>
          <w:rFonts w:ascii="Trebuchet MS" w:eastAsia="Times New Roman" w:hAnsi="Trebuchet MS" w:cs="Arial"/>
          <w:b/>
          <w:sz w:val="24"/>
          <w:szCs w:val="24"/>
          <w:lang w:val="es-ES" w:eastAsia="x-none"/>
        </w:rPr>
        <w:t>resulta procedente</w:t>
      </w:r>
      <w:r w:rsidRPr="005901B6">
        <w:rPr>
          <w:rFonts w:ascii="Trebuchet MS" w:eastAsia="Times New Roman" w:hAnsi="Trebuchet MS" w:cs="Arial"/>
          <w:sz w:val="24"/>
          <w:szCs w:val="24"/>
          <w:lang w:val="es-ES" w:eastAsia="x-none"/>
        </w:rPr>
        <w:t xml:space="preserve"> el otorgamiento de la medida cautelar</w:t>
      </w:r>
      <w:r w:rsidRPr="005901B6">
        <w:rPr>
          <w:rFonts w:ascii="Trebuchet MS" w:eastAsia="Times New Roman" w:hAnsi="Trebuchet MS" w:cs="Times New Roman"/>
          <w:sz w:val="24"/>
          <w:szCs w:val="24"/>
          <w:vertAlign w:val="superscript"/>
          <w:lang w:val="es-ES" w:eastAsia="x-none"/>
        </w:rPr>
        <w:t xml:space="preserve"> </w:t>
      </w:r>
      <w:r w:rsidRPr="005901B6">
        <w:rPr>
          <w:rFonts w:ascii="Trebuchet MS" w:eastAsia="Times New Roman" w:hAnsi="Trebuchet MS" w:cs="Arial"/>
          <w:sz w:val="24"/>
          <w:szCs w:val="24"/>
          <w:lang w:val="es-ES" w:eastAsia="x-none"/>
        </w:rPr>
        <w:t xml:space="preserve">solicitada por el denunciante,  para lo cual se deberá ordenar a la parte denunciada </w:t>
      </w:r>
      <w:r w:rsidR="00AF5CD9">
        <w:rPr>
          <w:rFonts w:ascii="Trebuchet MS" w:eastAsia="Times New Roman" w:hAnsi="Trebuchet MS" w:cs="Arial"/>
          <w:sz w:val="24"/>
          <w:szCs w:val="24"/>
          <w:lang w:val="es-ES" w:eastAsia="x-none"/>
        </w:rPr>
        <w:t>Josué Saúl Pérez Ocampo</w:t>
      </w:r>
      <w:r w:rsidR="00E84E56">
        <w:rPr>
          <w:rFonts w:ascii="Trebuchet MS" w:eastAsia="Times New Roman" w:hAnsi="Trebuchet MS" w:cs="Arial"/>
          <w:sz w:val="24"/>
          <w:szCs w:val="24"/>
          <w:lang w:val="es-ES_tradnl" w:eastAsia="es-MX"/>
        </w:rPr>
        <w:t xml:space="preserve">, el Partido Político MORENA, bajo su representación en el municipio de Amatitán, Jalisco, y bajo su representación ante este Instituto, </w:t>
      </w:r>
      <w:r w:rsidR="00E84E56" w:rsidRPr="005901B6">
        <w:rPr>
          <w:rFonts w:ascii="Trebuchet MS" w:eastAsia="Times New Roman" w:hAnsi="Trebuchet MS" w:cs="Arial"/>
          <w:sz w:val="24"/>
          <w:szCs w:val="24"/>
          <w:lang w:val="es-ES_tradnl" w:eastAsia="es-MX"/>
        </w:rPr>
        <w:t xml:space="preserve"> </w:t>
      </w:r>
      <w:r w:rsidRPr="005901B6">
        <w:rPr>
          <w:rFonts w:ascii="Trebuchet MS" w:eastAsia="Times New Roman" w:hAnsi="Trebuchet MS" w:cs="Arial"/>
          <w:sz w:val="24"/>
          <w:szCs w:val="24"/>
          <w:lang w:val="es-ES_tradnl" w:eastAsia="es-MX"/>
        </w:rPr>
        <w:t>para que un plazo que no podrá exceder de veinticuatro horas, a partir de la legal notificación de la presente resolución, retire la publicación que contiene la imagen y o instantes que ha sido detallada en supra líneas</w:t>
      </w:r>
      <w:r w:rsidRPr="005901B6">
        <w:rPr>
          <w:rFonts w:ascii="Trebuchet MS" w:eastAsia="Calibri" w:hAnsi="Trebuchet MS" w:cs="Times New Roman"/>
          <w:sz w:val="24"/>
          <w:szCs w:val="24"/>
        </w:rPr>
        <w:t xml:space="preserve">, </w:t>
      </w:r>
      <w:r w:rsidRPr="005901B6">
        <w:rPr>
          <w:rFonts w:ascii="Trebuchet MS" w:eastAsia="Times New Roman" w:hAnsi="Trebuchet MS" w:cs="Arial"/>
          <w:sz w:val="24"/>
          <w:szCs w:val="24"/>
          <w:lang w:val="es-ES_tradnl" w:eastAsia="es-MX"/>
        </w:rPr>
        <w:t>debiendo mandar pruebas de cumplimiento dentro de las veinticuatro horas siguientes a que ello ocurra, lo cual podrá presentar directamente ante la Oficialía de Partes del Instituto Electoral y de Participación Ciudadana del Estado de Jalisco</w:t>
      </w:r>
      <w:r w:rsidRPr="005901B6">
        <w:rPr>
          <w:rFonts w:ascii="Trebuchet MS" w:eastAsia="Times New Roman" w:hAnsi="Trebuchet MS" w:cs="Arial"/>
          <w:sz w:val="24"/>
          <w:szCs w:val="24"/>
          <w:lang w:eastAsia="es-ES"/>
        </w:rPr>
        <w:t xml:space="preserve">. </w:t>
      </w:r>
    </w:p>
    <w:p w14:paraId="730F1B6E" w14:textId="77777777" w:rsidR="00D40270" w:rsidRDefault="00D40270" w:rsidP="005901B6">
      <w:pPr>
        <w:spacing w:after="0" w:line="276" w:lineRule="auto"/>
        <w:ind w:right="-93"/>
        <w:jc w:val="both"/>
        <w:rPr>
          <w:rFonts w:ascii="Trebuchet MS" w:eastAsia="Times New Roman" w:hAnsi="Trebuchet MS" w:cs="Times New Roman"/>
          <w:color w:val="000000"/>
          <w:sz w:val="24"/>
          <w:szCs w:val="24"/>
          <w:lang w:val="es-ES" w:eastAsia="es-ES_tradnl"/>
        </w:rPr>
      </w:pPr>
    </w:p>
    <w:p w14:paraId="259C2DF2" w14:textId="77777777" w:rsidR="00D40270" w:rsidRPr="00D40270" w:rsidRDefault="00D40270" w:rsidP="005901B6">
      <w:pPr>
        <w:spacing w:after="0" w:line="276" w:lineRule="auto"/>
        <w:ind w:right="-93"/>
        <w:jc w:val="both"/>
        <w:rPr>
          <w:rFonts w:ascii="Trebuchet MS" w:eastAsia="Times New Roman" w:hAnsi="Trebuchet MS" w:cs="Times New Roman"/>
          <w:b/>
          <w:color w:val="000000"/>
          <w:sz w:val="24"/>
          <w:szCs w:val="24"/>
          <w:lang w:val="es-ES" w:eastAsia="es-ES_tradnl"/>
        </w:rPr>
      </w:pPr>
      <w:r w:rsidRPr="00D40270">
        <w:rPr>
          <w:rFonts w:ascii="Trebuchet MS" w:eastAsia="Times New Roman" w:hAnsi="Trebuchet MS" w:cs="Times New Roman"/>
          <w:b/>
          <w:color w:val="000000"/>
          <w:sz w:val="24"/>
          <w:szCs w:val="24"/>
          <w:lang w:val="es-ES" w:eastAsia="es-ES_tradnl"/>
        </w:rPr>
        <w:t xml:space="preserve">Tutela Preventiva. </w:t>
      </w:r>
    </w:p>
    <w:p w14:paraId="739B655E" w14:textId="77777777" w:rsidR="00D40270" w:rsidRPr="005901B6" w:rsidRDefault="00D40270" w:rsidP="005901B6">
      <w:pPr>
        <w:spacing w:after="0" w:line="276" w:lineRule="auto"/>
        <w:ind w:right="-93"/>
        <w:jc w:val="both"/>
        <w:rPr>
          <w:rFonts w:ascii="Trebuchet MS" w:eastAsia="Times New Roman" w:hAnsi="Trebuchet MS" w:cs="Times New Roman"/>
          <w:color w:val="000000"/>
          <w:sz w:val="24"/>
          <w:szCs w:val="24"/>
          <w:lang w:val="es-ES" w:eastAsia="es-ES_tradnl"/>
        </w:rPr>
      </w:pPr>
    </w:p>
    <w:p w14:paraId="2B8CB9CA" w14:textId="77777777" w:rsidR="005901B6" w:rsidRPr="005901B6" w:rsidRDefault="005901B6" w:rsidP="005901B6">
      <w:pPr>
        <w:spacing w:after="0" w:line="276" w:lineRule="auto"/>
        <w:ind w:right="-93"/>
        <w:jc w:val="both"/>
        <w:rPr>
          <w:rFonts w:ascii="Trebuchet MS" w:eastAsia="Calibri" w:hAnsi="Trebuchet MS" w:cs="Times New Roman"/>
          <w:sz w:val="24"/>
          <w:szCs w:val="24"/>
        </w:rPr>
      </w:pPr>
      <w:r w:rsidRPr="005901B6">
        <w:rPr>
          <w:rFonts w:ascii="Trebuchet MS" w:eastAsia="Times New Roman" w:hAnsi="Trebuchet MS" w:cs="Arial"/>
          <w:sz w:val="24"/>
          <w:szCs w:val="24"/>
          <w:lang w:eastAsia="es-ES"/>
        </w:rPr>
        <w:t>Ahora bien, l</w:t>
      </w:r>
      <w:r w:rsidRPr="005901B6">
        <w:rPr>
          <w:rFonts w:ascii="Trebuchet MS" w:eastAsia="Calibri" w:hAnsi="Trebuchet MS" w:cs="Times New Roman"/>
          <w:sz w:val="24"/>
          <w:szCs w:val="24"/>
        </w:rPr>
        <w:t>a medida cautelar, en su vertiente de tutela preventiva, se concibe como una protección contra el peligro de que una conducta ilícita o probablemente ilícita continúe o se repita y con ello se lesione el interés original, considerando que existen valores, principios y derechos que requieren de una protección específica, oportuna, real, adecuada y efectiva, por lo que para garantizar su más amplia protección las autoridades deben adoptar medidas que cesen las actividades que causan el daño, y que prevengan o eviten el comportamiento lesivo</w:t>
      </w:r>
      <w:r w:rsidRPr="005901B6">
        <w:rPr>
          <w:rFonts w:ascii="Trebuchet MS" w:eastAsia="Calibri" w:hAnsi="Trebuchet MS" w:cs="Times New Roman"/>
          <w:sz w:val="24"/>
          <w:szCs w:val="24"/>
          <w:vertAlign w:val="superscript"/>
        </w:rPr>
        <w:footnoteReference w:id="8"/>
      </w:r>
      <w:r w:rsidRPr="005901B6">
        <w:rPr>
          <w:rFonts w:ascii="Trebuchet MS" w:eastAsia="Calibri" w:hAnsi="Trebuchet MS" w:cs="Times New Roman"/>
          <w:sz w:val="24"/>
          <w:szCs w:val="24"/>
        </w:rPr>
        <w:t xml:space="preserve">. </w:t>
      </w:r>
    </w:p>
    <w:p w14:paraId="50C050ED" w14:textId="77777777" w:rsidR="005901B6" w:rsidRPr="005901B6" w:rsidRDefault="005901B6" w:rsidP="005901B6">
      <w:pPr>
        <w:spacing w:after="0" w:line="276" w:lineRule="auto"/>
        <w:ind w:right="-93"/>
        <w:jc w:val="both"/>
        <w:rPr>
          <w:rFonts w:ascii="Trebuchet MS" w:eastAsia="Calibri" w:hAnsi="Trebuchet MS" w:cs="Times New Roman"/>
          <w:sz w:val="24"/>
          <w:szCs w:val="24"/>
        </w:rPr>
      </w:pPr>
    </w:p>
    <w:p w14:paraId="7CED6611" w14:textId="77777777" w:rsidR="005901B6" w:rsidRPr="005901B6" w:rsidRDefault="005901B6" w:rsidP="005901B6">
      <w:pPr>
        <w:spacing w:after="0" w:line="276" w:lineRule="auto"/>
        <w:ind w:right="-93"/>
        <w:jc w:val="both"/>
        <w:rPr>
          <w:rFonts w:ascii="Trebuchet MS" w:eastAsia="Calibri" w:hAnsi="Trebuchet MS" w:cs="Times New Roman"/>
          <w:sz w:val="24"/>
          <w:szCs w:val="24"/>
        </w:rPr>
      </w:pPr>
      <w:r w:rsidRPr="005901B6">
        <w:rPr>
          <w:rFonts w:ascii="Trebuchet MS" w:eastAsia="Calibri" w:hAnsi="Trebuchet MS" w:cs="Times New Roman"/>
          <w:sz w:val="24"/>
          <w:szCs w:val="24"/>
        </w:rPr>
        <w:t xml:space="preserve">Esto es, consiste no sólo en abstenerse de realizar una conducta o comportamiento que cause daño, sino en adoptar las medidas de precaución necesaria para que no </w:t>
      </w:r>
      <w:r w:rsidRPr="005901B6">
        <w:rPr>
          <w:rFonts w:ascii="Trebuchet MS" w:eastAsia="Calibri" w:hAnsi="Trebuchet MS" w:cs="Times New Roman"/>
          <w:sz w:val="24"/>
          <w:szCs w:val="24"/>
        </w:rPr>
        <w:lastRenderedPageBreak/>
        <w:t xml:space="preserve">se genere. No tienen el carácter sancionatorio porque buscan prevenir una actividad que a la postre puede resultar ilícita, por realizarse en contravención a una obligación o prohibición legalmente establecida. </w:t>
      </w:r>
    </w:p>
    <w:p w14:paraId="3A718F70" w14:textId="77777777" w:rsidR="005901B6" w:rsidRPr="005901B6" w:rsidRDefault="005901B6" w:rsidP="005901B6">
      <w:pPr>
        <w:spacing w:after="0" w:line="276" w:lineRule="auto"/>
        <w:ind w:right="-93"/>
        <w:jc w:val="both"/>
        <w:rPr>
          <w:rFonts w:ascii="Trebuchet MS" w:eastAsia="Calibri" w:hAnsi="Trebuchet MS" w:cs="Times New Roman"/>
          <w:sz w:val="24"/>
          <w:szCs w:val="24"/>
        </w:rPr>
      </w:pPr>
    </w:p>
    <w:p w14:paraId="31989FDE" w14:textId="77777777" w:rsidR="005901B6" w:rsidRPr="005901B6" w:rsidRDefault="005901B6" w:rsidP="005901B6">
      <w:pPr>
        <w:spacing w:after="0" w:line="276" w:lineRule="auto"/>
        <w:ind w:right="-93"/>
        <w:jc w:val="both"/>
        <w:rPr>
          <w:rFonts w:ascii="Trebuchet MS" w:eastAsia="Calibri" w:hAnsi="Trebuchet MS" w:cs="Times New Roman"/>
          <w:sz w:val="24"/>
          <w:szCs w:val="24"/>
        </w:rPr>
      </w:pPr>
      <w:r w:rsidRPr="005901B6">
        <w:rPr>
          <w:rFonts w:ascii="Trebuchet MS" w:eastAsia="Calibri" w:hAnsi="Trebuchet MS" w:cs="Times New Roman"/>
          <w:sz w:val="24"/>
          <w:szCs w:val="24"/>
        </w:rPr>
        <w:t>Así, la tutela preventiva se entiende como un cuidado contra el peligro de práctica, de continuación o de repetición del ilícito. Previendo el peligro en la dilación, su finalidad es suplir la ausencia de una resolución definitiva, asegurando su eficacia, por lo que tales medidas, al encontrarse dirigidas a garantizar la existencia de un derecho, cuyo titular estima que puede sufrir algún menoscabo, constituyen un instrumento no sólo de otra resolución, sino también del interés público, porque buscan restablecer el ordenamiento jurídico conculcado, desapareciendo, provisionalmente, una situación que se reputa antijurídica.</w:t>
      </w:r>
      <w:r w:rsidRPr="005901B6">
        <w:rPr>
          <w:rFonts w:ascii="Trebuchet MS" w:eastAsia="Calibri" w:hAnsi="Trebuchet MS" w:cs="Times New Roman"/>
          <w:sz w:val="24"/>
          <w:szCs w:val="24"/>
          <w:vertAlign w:val="superscript"/>
        </w:rPr>
        <w:footnoteReference w:id="9"/>
      </w:r>
      <w:r w:rsidRPr="005901B6">
        <w:rPr>
          <w:rFonts w:ascii="Trebuchet MS" w:eastAsia="Calibri" w:hAnsi="Trebuchet MS" w:cs="Times New Roman"/>
          <w:sz w:val="24"/>
          <w:szCs w:val="24"/>
        </w:rPr>
        <w:t xml:space="preserve"> </w:t>
      </w:r>
    </w:p>
    <w:p w14:paraId="4739DBDE" w14:textId="77777777" w:rsidR="005901B6" w:rsidRPr="005901B6" w:rsidRDefault="005901B6" w:rsidP="005901B6">
      <w:pPr>
        <w:spacing w:after="0" w:line="276" w:lineRule="auto"/>
        <w:ind w:right="-93"/>
        <w:jc w:val="both"/>
        <w:rPr>
          <w:rFonts w:ascii="Trebuchet MS" w:eastAsia="Calibri" w:hAnsi="Trebuchet MS" w:cs="Times New Roman"/>
          <w:sz w:val="24"/>
          <w:szCs w:val="24"/>
        </w:rPr>
      </w:pPr>
    </w:p>
    <w:p w14:paraId="11B4B3C9" w14:textId="77777777" w:rsidR="005901B6" w:rsidRPr="005901B6" w:rsidRDefault="005901B6" w:rsidP="005901B6">
      <w:pPr>
        <w:spacing w:after="0" w:line="276" w:lineRule="auto"/>
        <w:ind w:right="-93"/>
        <w:jc w:val="both"/>
        <w:rPr>
          <w:rFonts w:ascii="Trebuchet MS" w:eastAsia="Calibri" w:hAnsi="Trebuchet MS" w:cs="Times New Roman"/>
          <w:sz w:val="24"/>
          <w:szCs w:val="24"/>
        </w:rPr>
      </w:pPr>
      <w:r w:rsidRPr="005901B6">
        <w:rPr>
          <w:rFonts w:ascii="Trebuchet MS" w:eastAsia="Calibri" w:hAnsi="Trebuchet MS" w:cs="Times New Roman"/>
          <w:sz w:val="24"/>
          <w:szCs w:val="24"/>
        </w:rPr>
        <w:t xml:space="preserve">Sentado lo anterior y, tomando como base que, desde una perspectiva preliminar, esta comisión consideró que se cometieron actos </w:t>
      </w:r>
      <w:r w:rsidRPr="005901B6">
        <w:rPr>
          <w:rFonts w:ascii="Trebuchet MS" w:eastAsia="Times New Roman" w:hAnsi="Trebuchet MS" w:cs="Arial"/>
          <w:color w:val="000000"/>
          <w:sz w:val="24"/>
          <w:szCs w:val="24"/>
          <w:lang w:eastAsia="x-none"/>
        </w:rPr>
        <w:t>que posiblemente contravienen las reglas sobre propaganda político electoral respecto a la violación del interés superior de la niñez como derecho humano</w:t>
      </w:r>
      <w:r w:rsidRPr="005901B6">
        <w:rPr>
          <w:rFonts w:ascii="Trebuchet MS" w:eastAsia="Calibri" w:hAnsi="Trebuchet MS" w:cs="Times New Roman"/>
          <w:sz w:val="24"/>
          <w:szCs w:val="24"/>
        </w:rPr>
        <w:t>, se estima necesario, justificado e idóneo el dictado de medidas precautorias bajo la figura de tutela preventiva, a fin de prevenir daños irreparables a la equidad de la contienda electoral.</w:t>
      </w:r>
    </w:p>
    <w:p w14:paraId="5C61DB38" w14:textId="77777777" w:rsidR="005901B6" w:rsidRPr="005901B6" w:rsidRDefault="005901B6" w:rsidP="005901B6">
      <w:pPr>
        <w:spacing w:after="0" w:line="276" w:lineRule="auto"/>
        <w:ind w:right="-93"/>
        <w:jc w:val="both"/>
        <w:rPr>
          <w:rFonts w:ascii="Trebuchet MS" w:eastAsia="Calibri" w:hAnsi="Trebuchet MS" w:cs="Arial"/>
          <w:sz w:val="24"/>
          <w:szCs w:val="24"/>
          <w:lang w:val="es-ES"/>
        </w:rPr>
      </w:pPr>
    </w:p>
    <w:p w14:paraId="3123CBD6" w14:textId="77777777" w:rsidR="005901B6" w:rsidRPr="005901B6" w:rsidRDefault="005901B6" w:rsidP="005901B6">
      <w:pPr>
        <w:spacing w:after="0" w:line="276" w:lineRule="auto"/>
        <w:ind w:right="-93"/>
        <w:jc w:val="both"/>
        <w:rPr>
          <w:rFonts w:ascii="Trebuchet MS" w:eastAsia="Calibri" w:hAnsi="Trebuchet MS" w:cs="Arial"/>
          <w:sz w:val="24"/>
          <w:szCs w:val="24"/>
          <w:lang w:val="es-ES"/>
        </w:rPr>
      </w:pPr>
      <w:r w:rsidRPr="005901B6">
        <w:rPr>
          <w:rFonts w:ascii="Trebuchet MS" w:eastAsia="Calibri" w:hAnsi="Trebuchet MS" w:cs="Arial"/>
          <w:sz w:val="24"/>
          <w:szCs w:val="24"/>
          <w:lang w:val="es-ES"/>
        </w:rPr>
        <w:t xml:space="preserve">Por tal motivo </w:t>
      </w:r>
      <w:r w:rsidRPr="005901B6">
        <w:rPr>
          <w:rFonts w:ascii="Trebuchet MS" w:eastAsia="Calibri" w:hAnsi="Trebuchet MS" w:cs="Arial"/>
          <w:b/>
          <w:sz w:val="24"/>
          <w:szCs w:val="24"/>
          <w:lang w:val="es-ES"/>
        </w:rPr>
        <w:t>se declara procedente la medida cautelar en su modalidad de tutela preventiva</w:t>
      </w:r>
      <w:r w:rsidRPr="005901B6">
        <w:rPr>
          <w:rFonts w:ascii="Trebuchet MS" w:eastAsia="Calibri" w:hAnsi="Trebuchet MS" w:cs="Arial"/>
          <w:sz w:val="24"/>
          <w:szCs w:val="24"/>
          <w:lang w:val="es-ES"/>
        </w:rPr>
        <w:t xml:space="preserve"> y se ordena a</w:t>
      </w:r>
      <w:r w:rsidR="00E84E56">
        <w:rPr>
          <w:rFonts w:ascii="Trebuchet MS" w:eastAsia="Calibri" w:hAnsi="Trebuchet MS" w:cs="Arial"/>
          <w:sz w:val="24"/>
          <w:szCs w:val="24"/>
          <w:lang w:val="es-ES"/>
        </w:rPr>
        <w:t xml:space="preserve"> </w:t>
      </w:r>
      <w:r w:rsidRPr="005901B6">
        <w:rPr>
          <w:rFonts w:ascii="Trebuchet MS" w:eastAsia="Calibri" w:hAnsi="Trebuchet MS" w:cs="Arial"/>
          <w:sz w:val="24"/>
          <w:szCs w:val="24"/>
          <w:lang w:val="es-ES"/>
        </w:rPr>
        <w:t>l</w:t>
      </w:r>
      <w:r w:rsidR="00E84E56">
        <w:rPr>
          <w:rFonts w:ascii="Trebuchet MS" w:eastAsia="Calibri" w:hAnsi="Trebuchet MS" w:cs="Arial"/>
          <w:sz w:val="24"/>
          <w:szCs w:val="24"/>
          <w:lang w:val="es-ES"/>
        </w:rPr>
        <w:t>os</w:t>
      </w:r>
      <w:r w:rsidRPr="005901B6">
        <w:rPr>
          <w:rFonts w:ascii="Trebuchet MS" w:eastAsia="Calibri" w:hAnsi="Trebuchet MS" w:cs="Arial"/>
          <w:sz w:val="24"/>
          <w:szCs w:val="24"/>
          <w:lang w:val="es-ES"/>
        </w:rPr>
        <w:t xml:space="preserve"> denunciado</w:t>
      </w:r>
      <w:r w:rsidR="00E84E56">
        <w:rPr>
          <w:rFonts w:ascii="Trebuchet MS" w:eastAsia="Calibri" w:hAnsi="Trebuchet MS" w:cs="Arial"/>
          <w:sz w:val="24"/>
          <w:szCs w:val="24"/>
          <w:lang w:val="es-ES"/>
        </w:rPr>
        <w:t>s</w:t>
      </w:r>
      <w:r w:rsidRPr="005901B6">
        <w:rPr>
          <w:rFonts w:ascii="Trebuchet MS" w:eastAsia="Calibri" w:hAnsi="Trebuchet MS" w:cs="Arial"/>
          <w:sz w:val="24"/>
          <w:szCs w:val="24"/>
          <w:lang w:val="es-ES"/>
        </w:rPr>
        <w:t xml:space="preserve"> </w:t>
      </w:r>
      <w:r w:rsidR="00E84E56">
        <w:rPr>
          <w:rFonts w:ascii="Trebuchet MS" w:eastAsia="Times New Roman" w:hAnsi="Trebuchet MS" w:cs="Arial"/>
          <w:sz w:val="24"/>
          <w:szCs w:val="24"/>
          <w:lang w:val="es-ES" w:eastAsia="x-none"/>
        </w:rPr>
        <w:t>Josué Saúl Pérez Ocampo</w:t>
      </w:r>
      <w:r w:rsidR="00E84E56">
        <w:rPr>
          <w:rFonts w:ascii="Trebuchet MS" w:eastAsia="Times New Roman" w:hAnsi="Trebuchet MS" w:cs="Arial"/>
          <w:sz w:val="24"/>
          <w:szCs w:val="24"/>
          <w:lang w:val="es-ES_tradnl" w:eastAsia="es-MX"/>
        </w:rPr>
        <w:t>, el Partido Político MORENA, bajo su representación en el municipio de Amatitán, Jalisco, y bajo su representación ante este Instituto</w:t>
      </w:r>
      <w:r w:rsidRPr="005901B6">
        <w:rPr>
          <w:rFonts w:ascii="Trebuchet MS" w:eastAsia="Calibri" w:hAnsi="Trebuchet MS" w:cs="Arial"/>
          <w:sz w:val="24"/>
          <w:szCs w:val="24"/>
          <w:lang w:val="es-ES"/>
        </w:rPr>
        <w:t>, se abstenga de realizar publicaciones como las que fueron objeto de análisis dentro de la presente resolución.</w:t>
      </w:r>
    </w:p>
    <w:p w14:paraId="454F9813" w14:textId="77777777" w:rsidR="005901B6" w:rsidRPr="005901B6" w:rsidRDefault="005901B6" w:rsidP="005901B6">
      <w:pPr>
        <w:spacing w:after="0" w:line="276" w:lineRule="auto"/>
        <w:ind w:right="-93"/>
        <w:jc w:val="both"/>
        <w:rPr>
          <w:rFonts w:ascii="Trebuchet MS" w:eastAsia="Calibri" w:hAnsi="Trebuchet MS" w:cs="Arial"/>
          <w:b/>
          <w:sz w:val="24"/>
          <w:szCs w:val="24"/>
          <w:lang w:val="es-ES"/>
        </w:rPr>
      </w:pPr>
    </w:p>
    <w:p w14:paraId="1989E7BF" w14:textId="77777777" w:rsidR="005901B6" w:rsidRPr="005901B6" w:rsidRDefault="005901B6" w:rsidP="005901B6">
      <w:pPr>
        <w:spacing w:after="0" w:line="276" w:lineRule="auto"/>
        <w:ind w:right="-93"/>
        <w:jc w:val="both"/>
        <w:rPr>
          <w:rFonts w:ascii="Trebuchet MS" w:eastAsia="Calibri" w:hAnsi="Trebuchet MS" w:cs="Arial"/>
          <w:sz w:val="24"/>
          <w:szCs w:val="24"/>
          <w:lang w:val="es-ES"/>
        </w:rPr>
      </w:pPr>
      <w:r w:rsidRPr="005901B6">
        <w:rPr>
          <w:rFonts w:ascii="Trebuchet MS" w:eastAsia="Calibri" w:hAnsi="Trebuchet MS" w:cs="Arial"/>
          <w:sz w:val="24"/>
          <w:szCs w:val="24"/>
          <w:lang w:val="es-ES"/>
        </w:rPr>
        <w:t>Con base en lo anterior, se hace necesario dictar los siguientes:</w:t>
      </w:r>
    </w:p>
    <w:p w14:paraId="5A8C51DE" w14:textId="77777777" w:rsidR="005901B6" w:rsidRPr="005901B6" w:rsidRDefault="005901B6" w:rsidP="005901B6">
      <w:pPr>
        <w:spacing w:after="0" w:line="276" w:lineRule="auto"/>
        <w:ind w:right="-93"/>
        <w:jc w:val="both"/>
        <w:rPr>
          <w:rFonts w:ascii="Trebuchet MS" w:eastAsia="Calibri" w:hAnsi="Trebuchet MS" w:cs="Arial"/>
          <w:sz w:val="24"/>
          <w:szCs w:val="24"/>
          <w:lang w:val="es-ES"/>
        </w:rPr>
      </w:pPr>
    </w:p>
    <w:p w14:paraId="542D966D" w14:textId="77777777" w:rsidR="005901B6" w:rsidRPr="005901B6" w:rsidRDefault="005901B6" w:rsidP="005901B6">
      <w:pPr>
        <w:spacing w:after="0" w:line="276" w:lineRule="auto"/>
        <w:ind w:right="-93" w:firstLine="708"/>
        <w:jc w:val="both"/>
        <w:rPr>
          <w:rFonts w:ascii="Trebuchet MS" w:eastAsia="Calibri" w:hAnsi="Trebuchet MS" w:cs="Arial"/>
          <w:b/>
          <w:bCs/>
          <w:sz w:val="24"/>
          <w:szCs w:val="24"/>
          <w:lang w:val="es-ES"/>
        </w:rPr>
      </w:pPr>
      <w:r w:rsidRPr="005901B6">
        <w:rPr>
          <w:rFonts w:ascii="Trebuchet MS" w:eastAsia="Calibri" w:hAnsi="Trebuchet MS" w:cs="Arial"/>
          <w:b/>
          <w:bCs/>
          <w:sz w:val="24"/>
          <w:szCs w:val="24"/>
          <w:lang w:val="es-ES"/>
        </w:rPr>
        <w:t>Efectos.</w:t>
      </w:r>
    </w:p>
    <w:p w14:paraId="73F0B933" w14:textId="77777777" w:rsidR="005901B6" w:rsidRPr="005901B6" w:rsidRDefault="005901B6" w:rsidP="005901B6">
      <w:pPr>
        <w:spacing w:after="0" w:line="276" w:lineRule="auto"/>
        <w:ind w:right="-93"/>
        <w:jc w:val="both"/>
        <w:rPr>
          <w:rFonts w:ascii="Trebuchet MS" w:eastAsia="Calibri" w:hAnsi="Trebuchet MS" w:cs="Arial"/>
          <w:sz w:val="24"/>
          <w:szCs w:val="24"/>
          <w:lang w:val="es-ES"/>
        </w:rPr>
      </w:pPr>
    </w:p>
    <w:p w14:paraId="74FDBF0D" w14:textId="77777777" w:rsidR="005901B6" w:rsidRPr="005901B6" w:rsidRDefault="005901B6" w:rsidP="005901B6">
      <w:pPr>
        <w:spacing w:after="0"/>
        <w:jc w:val="both"/>
        <w:rPr>
          <w:rFonts w:ascii="Trebuchet MS" w:eastAsia="Calibri" w:hAnsi="Trebuchet MS" w:cs="Times New Roman"/>
          <w:sz w:val="24"/>
          <w:szCs w:val="24"/>
        </w:rPr>
      </w:pPr>
      <w:r w:rsidRPr="005901B6">
        <w:rPr>
          <w:rFonts w:ascii="Trebuchet MS" w:eastAsia="Calibri" w:hAnsi="Trebuchet MS" w:cs="Arial"/>
          <w:sz w:val="24"/>
          <w:szCs w:val="24"/>
        </w:rPr>
        <w:t xml:space="preserve">1. Se ordena a </w:t>
      </w:r>
      <w:r w:rsidR="00E84E56">
        <w:rPr>
          <w:rFonts w:ascii="Trebuchet MS" w:eastAsia="Calibri" w:hAnsi="Trebuchet MS" w:cs="Arial"/>
          <w:sz w:val="24"/>
          <w:szCs w:val="24"/>
          <w:lang w:val="es-ES"/>
        </w:rPr>
        <w:t>los denunciados</w:t>
      </w:r>
      <w:r w:rsidR="00E84E56" w:rsidRPr="00E84E56">
        <w:rPr>
          <w:rFonts w:ascii="Trebuchet MS" w:eastAsia="Times New Roman" w:hAnsi="Trebuchet MS" w:cs="Arial"/>
          <w:sz w:val="24"/>
          <w:szCs w:val="24"/>
          <w:lang w:val="es-ES" w:eastAsia="x-none"/>
        </w:rPr>
        <w:t xml:space="preserve"> </w:t>
      </w:r>
      <w:r w:rsidR="00E84E56">
        <w:rPr>
          <w:rFonts w:ascii="Trebuchet MS" w:eastAsia="Times New Roman" w:hAnsi="Trebuchet MS" w:cs="Arial"/>
          <w:sz w:val="24"/>
          <w:szCs w:val="24"/>
          <w:lang w:val="es-ES" w:eastAsia="x-none"/>
        </w:rPr>
        <w:t>Josué Saúl Pérez Ocampo</w:t>
      </w:r>
      <w:r w:rsidR="00E84E56">
        <w:rPr>
          <w:rFonts w:ascii="Trebuchet MS" w:eastAsia="Times New Roman" w:hAnsi="Trebuchet MS" w:cs="Arial"/>
          <w:sz w:val="24"/>
          <w:szCs w:val="24"/>
          <w:lang w:val="es-ES_tradnl" w:eastAsia="es-MX"/>
        </w:rPr>
        <w:t xml:space="preserve">, el Partido Político MORENA, bajo su representación en el municipio de Amatitán, Jalisco, y bajo su </w:t>
      </w:r>
      <w:r w:rsidR="00E84E56">
        <w:rPr>
          <w:rFonts w:ascii="Trebuchet MS" w:eastAsia="Times New Roman" w:hAnsi="Trebuchet MS" w:cs="Arial"/>
          <w:sz w:val="24"/>
          <w:szCs w:val="24"/>
          <w:lang w:val="es-ES_tradnl" w:eastAsia="es-MX"/>
        </w:rPr>
        <w:lastRenderedPageBreak/>
        <w:t>representación ante este Instituto,</w:t>
      </w:r>
      <w:r w:rsidRPr="005901B6">
        <w:rPr>
          <w:rFonts w:ascii="Trebuchet MS" w:eastAsia="Calibri" w:hAnsi="Trebuchet MS" w:cs="Arial"/>
          <w:sz w:val="24"/>
          <w:szCs w:val="24"/>
        </w:rPr>
        <w:t xml:space="preserve"> </w:t>
      </w:r>
      <w:r w:rsidRPr="005901B6">
        <w:rPr>
          <w:rFonts w:ascii="Trebuchet MS" w:eastAsia="Calibri" w:hAnsi="Trebuchet MS" w:cs="Arial"/>
          <w:b/>
          <w:bCs/>
          <w:sz w:val="24"/>
          <w:szCs w:val="24"/>
        </w:rPr>
        <w:t>eliminar</w:t>
      </w:r>
      <w:r w:rsidRPr="005901B6">
        <w:rPr>
          <w:rFonts w:ascii="Trebuchet MS" w:eastAsia="Calibri" w:hAnsi="Trebuchet MS" w:cs="Arial"/>
          <w:sz w:val="24"/>
          <w:szCs w:val="24"/>
        </w:rPr>
        <w:t xml:space="preserve"> la</w:t>
      </w:r>
      <w:r w:rsidR="00E84E56">
        <w:rPr>
          <w:rFonts w:ascii="Trebuchet MS" w:eastAsia="Calibri" w:hAnsi="Trebuchet MS" w:cs="Arial"/>
          <w:sz w:val="24"/>
          <w:szCs w:val="24"/>
        </w:rPr>
        <w:t>s</w:t>
      </w:r>
      <w:r w:rsidRPr="005901B6">
        <w:rPr>
          <w:rFonts w:ascii="Trebuchet MS" w:eastAsia="Calibri" w:hAnsi="Trebuchet MS" w:cs="Arial"/>
          <w:sz w:val="24"/>
          <w:szCs w:val="24"/>
        </w:rPr>
        <w:t xml:space="preserve"> </w:t>
      </w:r>
      <w:r w:rsidR="00E84E56">
        <w:rPr>
          <w:rFonts w:ascii="Trebuchet MS" w:eastAsia="Calibri" w:hAnsi="Trebuchet MS" w:cs="Arial"/>
          <w:sz w:val="24"/>
          <w:szCs w:val="24"/>
        </w:rPr>
        <w:t xml:space="preserve">fotografías objeto de estudio  de la </w:t>
      </w:r>
      <w:r w:rsidRPr="005901B6">
        <w:rPr>
          <w:rFonts w:ascii="Trebuchet MS" w:eastAsia="Calibri" w:hAnsi="Trebuchet MS" w:cs="Arial"/>
          <w:sz w:val="24"/>
          <w:szCs w:val="24"/>
        </w:rPr>
        <w:t>publicación</w:t>
      </w:r>
      <w:r w:rsidRPr="005901B6">
        <w:rPr>
          <w:rFonts w:ascii="Trebuchet MS" w:eastAsia="Calibri" w:hAnsi="Trebuchet MS" w:cs="Times New Roman"/>
          <w:sz w:val="24"/>
          <w:szCs w:val="24"/>
        </w:rPr>
        <w:t xml:space="preserve"> alojada en el siguiente hipervínculo:</w:t>
      </w:r>
    </w:p>
    <w:p w14:paraId="45975AB8" w14:textId="77777777" w:rsidR="005901B6" w:rsidRPr="005901B6" w:rsidRDefault="005901B6" w:rsidP="005901B6">
      <w:pPr>
        <w:spacing w:after="0"/>
        <w:jc w:val="both"/>
        <w:rPr>
          <w:rFonts w:ascii="Trebuchet MS" w:eastAsia="Calibri" w:hAnsi="Trebuchet MS" w:cs="Times New Roman"/>
          <w:sz w:val="24"/>
          <w:szCs w:val="24"/>
        </w:rPr>
      </w:pPr>
    </w:p>
    <w:p w14:paraId="5A802E91" w14:textId="77777777" w:rsidR="005901B6" w:rsidRPr="005901B6" w:rsidRDefault="005901B6" w:rsidP="005901B6">
      <w:pPr>
        <w:rPr>
          <w:rFonts w:ascii="Trebuchet MS" w:eastAsia="Calibri" w:hAnsi="Trebuchet MS" w:cs="Times New Roman"/>
          <w:sz w:val="24"/>
          <w:szCs w:val="24"/>
        </w:rPr>
      </w:pPr>
      <w:r w:rsidRPr="005901B6">
        <w:rPr>
          <w:rFonts w:ascii="Trebuchet MS" w:eastAsia="Calibri" w:hAnsi="Trebuchet MS" w:cs="Times New Roman"/>
          <w:sz w:val="24"/>
          <w:szCs w:val="24"/>
        </w:rPr>
        <w:t>Publicación en el que aparecen menores de edad:</w:t>
      </w:r>
    </w:p>
    <w:p w14:paraId="028755D5" w14:textId="77777777" w:rsidR="005901B6" w:rsidRPr="00AF5CD9" w:rsidRDefault="00D20D60" w:rsidP="005901B6">
      <w:pPr>
        <w:rPr>
          <w:rFonts w:ascii="Trebuchet MS" w:eastAsia="MS Mincho" w:hAnsi="Trebuchet MS" w:cs="Times New Roman"/>
          <w:color w:val="0070C0"/>
          <w:sz w:val="24"/>
          <w:szCs w:val="24"/>
          <w:u w:val="single"/>
          <w:lang w:val="es-ES" w:eastAsia="ja-JP"/>
        </w:rPr>
      </w:pPr>
      <w:hyperlink r:id="rId14" w:history="1">
        <w:r w:rsidR="00AF5CD9" w:rsidRPr="00AF5CD9">
          <w:rPr>
            <w:rFonts w:ascii="Trebuchet MS" w:eastAsia="MS Mincho" w:hAnsi="Trebuchet MS" w:cs="Times New Roman"/>
            <w:color w:val="0000FF"/>
            <w:sz w:val="24"/>
            <w:szCs w:val="24"/>
            <w:u w:val="single"/>
            <w:lang w:val="es-ES" w:eastAsia="ja-JP"/>
          </w:rPr>
          <w:t>https://www.facebook.com/MorenaAmatitan/posts/3869439283122025</w:t>
        </w:r>
      </w:hyperlink>
      <w:r w:rsidR="005901B6" w:rsidRPr="00AF5CD9">
        <w:rPr>
          <w:rFonts w:ascii="Trebuchet MS" w:eastAsia="MS Mincho" w:hAnsi="Trebuchet MS" w:cs="Times New Roman"/>
          <w:color w:val="0070C0"/>
          <w:sz w:val="24"/>
          <w:szCs w:val="24"/>
          <w:highlight w:val="cyan"/>
          <w:u w:val="single"/>
          <w:lang w:val="es-ES" w:eastAsia="ja-JP"/>
        </w:rPr>
        <w:t xml:space="preserve"> </w:t>
      </w:r>
    </w:p>
    <w:p w14:paraId="1CF48819" w14:textId="77777777" w:rsidR="005901B6" w:rsidRPr="005901B6" w:rsidRDefault="005901B6" w:rsidP="005901B6">
      <w:pPr>
        <w:rPr>
          <w:rFonts w:ascii="Trebuchet MS" w:eastAsia="MS Mincho" w:hAnsi="Trebuchet MS" w:cs="Times New Roman"/>
          <w:color w:val="0070C0"/>
          <w:sz w:val="24"/>
          <w:szCs w:val="24"/>
          <w:highlight w:val="cyan"/>
          <w:u w:val="single"/>
          <w:lang w:val="es-ES" w:eastAsia="ja-JP"/>
        </w:rPr>
      </w:pPr>
      <w:r w:rsidRPr="005901B6">
        <w:rPr>
          <w:rFonts w:ascii="Trebuchet MS" w:eastAsia="Calibri" w:hAnsi="Trebuchet MS" w:cs="Arial"/>
          <w:sz w:val="24"/>
          <w:szCs w:val="24"/>
        </w:rPr>
        <w:t>P</w:t>
      </w:r>
      <w:r w:rsidRPr="005901B6">
        <w:rPr>
          <w:rFonts w:ascii="Trebuchet MS" w:eastAsia="Calibri" w:hAnsi="Trebuchet MS" w:cs="Arial"/>
          <w:sz w:val="24"/>
          <w:szCs w:val="24"/>
          <w:lang w:val="es-ES"/>
        </w:rPr>
        <w:t>ara ello se otorga un plazo no mayor a veinticuatro horas contadas a partir de la legal notificación de la presente resolución. Una vez cumplimentada, en idéntico término deberá informar por escrito a este Instituto.</w:t>
      </w:r>
    </w:p>
    <w:p w14:paraId="6C15F801" w14:textId="77777777" w:rsidR="0018397A" w:rsidRPr="004B6224" w:rsidRDefault="0018397A" w:rsidP="0018397A">
      <w:pPr>
        <w:spacing w:line="276" w:lineRule="auto"/>
        <w:ind w:right="51"/>
        <w:jc w:val="both"/>
        <w:rPr>
          <w:rFonts w:ascii="Trebuchet MS" w:hAnsi="Trebuchet MS" w:cs="Arial"/>
          <w:sz w:val="24"/>
          <w:szCs w:val="24"/>
        </w:rPr>
      </w:pPr>
      <w:r w:rsidRPr="004B6224">
        <w:rPr>
          <w:rFonts w:ascii="Trebuchet MS" w:hAnsi="Trebuchet MS" w:cs="Arial"/>
          <w:sz w:val="24"/>
          <w:szCs w:val="24"/>
        </w:rPr>
        <w:t>Apercibido que, en caso de incumplimiento, se le impondrá una amonestación pública y, de continuar la omisión, podrá ser acreedor a los medios de apremio previstos en la normativa electoral.</w:t>
      </w:r>
    </w:p>
    <w:p w14:paraId="21D835CD" w14:textId="77777777" w:rsidR="005901B6" w:rsidRPr="005901B6" w:rsidRDefault="005901B6" w:rsidP="005901B6">
      <w:pPr>
        <w:spacing w:after="0" w:line="276" w:lineRule="auto"/>
        <w:jc w:val="both"/>
        <w:rPr>
          <w:rFonts w:ascii="Trebuchet MS" w:eastAsia="Calibri" w:hAnsi="Trebuchet MS" w:cs="Arial"/>
          <w:sz w:val="24"/>
          <w:szCs w:val="24"/>
          <w:lang w:val="es-ES"/>
        </w:rPr>
      </w:pPr>
    </w:p>
    <w:p w14:paraId="7E94C1A0" w14:textId="77777777" w:rsidR="005901B6" w:rsidRPr="005901B6" w:rsidRDefault="005901B6" w:rsidP="005901B6">
      <w:pPr>
        <w:spacing w:after="0" w:line="276" w:lineRule="auto"/>
        <w:jc w:val="both"/>
        <w:rPr>
          <w:rFonts w:ascii="Trebuchet MS" w:eastAsia="Calibri" w:hAnsi="Trebuchet MS" w:cs="Arial"/>
          <w:sz w:val="24"/>
          <w:szCs w:val="24"/>
          <w:lang w:val="es-ES"/>
        </w:rPr>
      </w:pPr>
      <w:r w:rsidRPr="005901B6">
        <w:rPr>
          <w:rFonts w:ascii="Trebuchet MS" w:eastAsia="Calibri" w:hAnsi="Trebuchet MS" w:cs="Arial"/>
          <w:sz w:val="24"/>
          <w:szCs w:val="24"/>
          <w:lang w:eastAsia="ar-SA" w:bidi="en-US"/>
        </w:rPr>
        <w:t xml:space="preserve">2. </w:t>
      </w:r>
      <w:r w:rsidRPr="005901B6">
        <w:rPr>
          <w:rFonts w:ascii="Trebuchet MS" w:eastAsia="Calibri" w:hAnsi="Trebuchet MS" w:cs="Arial"/>
          <w:sz w:val="24"/>
          <w:szCs w:val="24"/>
          <w:lang w:val="es-ES"/>
        </w:rPr>
        <w:t>Se ordena a</w:t>
      </w:r>
      <w:r w:rsidR="00E84E56">
        <w:rPr>
          <w:rFonts w:ascii="Trebuchet MS" w:eastAsia="Calibri" w:hAnsi="Trebuchet MS" w:cs="Arial"/>
          <w:sz w:val="24"/>
          <w:szCs w:val="24"/>
          <w:lang w:val="es-ES"/>
        </w:rPr>
        <w:t xml:space="preserve"> </w:t>
      </w:r>
      <w:r w:rsidRPr="005901B6">
        <w:rPr>
          <w:rFonts w:ascii="Trebuchet MS" w:eastAsia="Calibri" w:hAnsi="Trebuchet MS" w:cs="Arial"/>
          <w:sz w:val="24"/>
          <w:szCs w:val="24"/>
          <w:lang w:val="es-ES"/>
        </w:rPr>
        <w:t>l</w:t>
      </w:r>
      <w:r w:rsidR="00E84E56">
        <w:rPr>
          <w:rFonts w:ascii="Trebuchet MS" w:eastAsia="Calibri" w:hAnsi="Trebuchet MS" w:cs="Arial"/>
          <w:sz w:val="24"/>
          <w:szCs w:val="24"/>
          <w:lang w:val="es-ES"/>
        </w:rPr>
        <w:t>os</w:t>
      </w:r>
      <w:r w:rsidRPr="005901B6">
        <w:rPr>
          <w:rFonts w:ascii="Trebuchet MS" w:eastAsia="Calibri" w:hAnsi="Trebuchet MS" w:cs="Arial"/>
          <w:sz w:val="24"/>
          <w:szCs w:val="24"/>
          <w:lang w:val="es-ES"/>
        </w:rPr>
        <w:t xml:space="preserve"> denunciado</w:t>
      </w:r>
      <w:r w:rsidR="00E84E56">
        <w:rPr>
          <w:rFonts w:ascii="Trebuchet MS" w:eastAsia="Calibri" w:hAnsi="Trebuchet MS" w:cs="Arial"/>
          <w:sz w:val="24"/>
          <w:szCs w:val="24"/>
          <w:lang w:val="es-ES"/>
        </w:rPr>
        <w:t>s</w:t>
      </w:r>
      <w:r w:rsidRPr="005901B6">
        <w:rPr>
          <w:rFonts w:ascii="Trebuchet MS" w:eastAsia="Calibri" w:hAnsi="Trebuchet MS" w:cs="Arial"/>
          <w:sz w:val="24"/>
          <w:szCs w:val="24"/>
          <w:lang w:val="es-ES"/>
        </w:rPr>
        <w:t xml:space="preserve"> </w:t>
      </w:r>
      <w:r w:rsidR="00E84E56">
        <w:rPr>
          <w:rFonts w:ascii="Trebuchet MS" w:eastAsia="Times New Roman" w:hAnsi="Trebuchet MS" w:cs="Arial"/>
          <w:sz w:val="24"/>
          <w:szCs w:val="24"/>
          <w:lang w:val="es-ES" w:eastAsia="x-none"/>
        </w:rPr>
        <w:t>Josué Saúl Pérez Ocampo</w:t>
      </w:r>
      <w:r w:rsidR="00E84E56">
        <w:rPr>
          <w:rFonts w:ascii="Trebuchet MS" w:eastAsia="Times New Roman" w:hAnsi="Trebuchet MS" w:cs="Arial"/>
          <w:sz w:val="24"/>
          <w:szCs w:val="24"/>
          <w:lang w:val="es-ES_tradnl" w:eastAsia="es-MX"/>
        </w:rPr>
        <w:t>, el Partido Político MORENA, bajo su representación en el municipio de Amatitán, Jalisco, y bajo su representación ante este Instituto</w:t>
      </w:r>
      <w:r w:rsidRPr="005901B6">
        <w:rPr>
          <w:rFonts w:ascii="Trebuchet MS" w:eastAsia="Calibri" w:hAnsi="Trebuchet MS" w:cs="Arial"/>
          <w:sz w:val="24"/>
          <w:szCs w:val="24"/>
          <w:lang w:val="es-ES"/>
        </w:rPr>
        <w:t>, se abstenga de realizar publicaciones fuera de los términos establecidos en los Lineamientos y anexos para la protección de niñas, niños y adolescentes en materia de propaganda y mensajes electorales.</w:t>
      </w:r>
    </w:p>
    <w:p w14:paraId="2BD51442" w14:textId="77777777" w:rsidR="005901B6" w:rsidRPr="005901B6" w:rsidRDefault="005901B6" w:rsidP="005901B6">
      <w:pPr>
        <w:spacing w:after="0" w:line="276" w:lineRule="auto"/>
        <w:jc w:val="both"/>
        <w:rPr>
          <w:rFonts w:ascii="Trebuchet MS" w:eastAsia="Calibri" w:hAnsi="Trebuchet MS" w:cs="Arial"/>
          <w:sz w:val="24"/>
          <w:szCs w:val="24"/>
          <w:lang w:val="es-ES"/>
        </w:rPr>
      </w:pPr>
    </w:p>
    <w:p w14:paraId="2876E8A4" w14:textId="77777777" w:rsidR="005901B6" w:rsidRPr="005901B6" w:rsidRDefault="005901B6" w:rsidP="005901B6">
      <w:pPr>
        <w:spacing w:after="0" w:line="276" w:lineRule="auto"/>
        <w:jc w:val="both"/>
        <w:rPr>
          <w:rFonts w:ascii="Trebuchet MS" w:eastAsia="Calibri" w:hAnsi="Trebuchet MS" w:cs="Arial"/>
          <w:sz w:val="24"/>
          <w:szCs w:val="24"/>
          <w:lang w:val="es-ES"/>
        </w:rPr>
      </w:pPr>
      <w:r w:rsidRPr="005901B6">
        <w:rPr>
          <w:rFonts w:ascii="Trebuchet MS" w:eastAsia="Calibri" w:hAnsi="Trebuchet MS" w:cs="Arial"/>
          <w:sz w:val="24"/>
          <w:szCs w:val="24"/>
          <w:lang w:val="es-ES"/>
        </w:rPr>
        <w:t xml:space="preserve">3. </w:t>
      </w:r>
      <w:r w:rsidRPr="005901B6">
        <w:rPr>
          <w:rFonts w:ascii="Trebuchet MS" w:eastAsia="Times New Roman" w:hAnsi="Trebuchet MS" w:cs="Arial"/>
          <w:sz w:val="24"/>
          <w:szCs w:val="24"/>
          <w:lang w:val="es-ES" w:eastAsia="es-MX"/>
        </w:rPr>
        <w:t>El personal de la Oficialía Electoral deberá elaborar una nueva acta en el sitio de internet precisado en esta resolución a fin de dar fe del cumplimiento de la presente resolución.</w:t>
      </w:r>
    </w:p>
    <w:p w14:paraId="74C7AC0C" w14:textId="77777777" w:rsidR="005901B6" w:rsidRPr="005901B6" w:rsidRDefault="005901B6" w:rsidP="005901B6">
      <w:pPr>
        <w:spacing w:after="0" w:line="276" w:lineRule="auto"/>
        <w:jc w:val="both"/>
        <w:rPr>
          <w:rFonts w:ascii="Trebuchet MS" w:eastAsia="Calibri" w:hAnsi="Trebuchet MS" w:cs="Arial"/>
          <w:sz w:val="24"/>
          <w:szCs w:val="24"/>
          <w:lang w:eastAsia="ar-SA" w:bidi="en-US"/>
        </w:rPr>
      </w:pPr>
    </w:p>
    <w:p w14:paraId="2B204BB6" w14:textId="77777777" w:rsidR="005901B6" w:rsidRPr="005901B6" w:rsidRDefault="005901B6" w:rsidP="005901B6">
      <w:pPr>
        <w:spacing w:after="0" w:line="276" w:lineRule="auto"/>
        <w:jc w:val="both"/>
        <w:rPr>
          <w:rFonts w:ascii="Trebuchet MS" w:eastAsia="Calibri" w:hAnsi="Trebuchet MS" w:cs="Arial"/>
          <w:color w:val="000000"/>
          <w:sz w:val="24"/>
          <w:szCs w:val="24"/>
        </w:rPr>
      </w:pPr>
      <w:r w:rsidRPr="005901B6">
        <w:rPr>
          <w:rFonts w:ascii="Trebuchet MS" w:eastAsia="Calibri" w:hAnsi="Trebuchet MS" w:cs="Arial"/>
          <w:color w:val="000000"/>
          <w:sz w:val="24"/>
          <w:szCs w:val="24"/>
        </w:rPr>
        <w:t>Las situaciones expuestas a lo largo del presente considerando no prejuzgan respecto de la existencia o no de las infracciones denunciadas, lo que no es materia de la presente determinación, es decir, que si bien en la presente resolución se ha determinado procedente la adopción de la medida cautelar solicitada, la misma no prejuzga respecto de la existencia de una infracción que pudiera llegar a determinar la autoridad correspondiente, al someter los mismos hechos a su consideración.</w:t>
      </w:r>
    </w:p>
    <w:p w14:paraId="110548A1" w14:textId="77777777" w:rsidR="005901B6" w:rsidRPr="005901B6" w:rsidRDefault="005901B6" w:rsidP="005901B6">
      <w:pPr>
        <w:spacing w:after="0" w:line="276" w:lineRule="auto"/>
        <w:jc w:val="both"/>
        <w:rPr>
          <w:rFonts w:ascii="Trebuchet MS" w:eastAsia="Calibri" w:hAnsi="Trebuchet MS" w:cs="Arial"/>
          <w:sz w:val="24"/>
          <w:szCs w:val="24"/>
          <w:lang w:val="es-ES"/>
        </w:rPr>
      </w:pPr>
    </w:p>
    <w:p w14:paraId="12C01538" w14:textId="77777777" w:rsidR="005901B6" w:rsidRPr="005901B6" w:rsidRDefault="005901B6" w:rsidP="005901B6">
      <w:pPr>
        <w:spacing w:after="0" w:line="276" w:lineRule="auto"/>
        <w:jc w:val="both"/>
        <w:rPr>
          <w:rFonts w:ascii="Trebuchet MS" w:eastAsia="Calibri" w:hAnsi="Trebuchet MS" w:cs="Arial"/>
          <w:sz w:val="24"/>
          <w:szCs w:val="24"/>
          <w:lang w:eastAsia="ar-SA"/>
        </w:rPr>
      </w:pPr>
      <w:r w:rsidRPr="005901B6">
        <w:rPr>
          <w:rFonts w:ascii="Trebuchet MS" w:eastAsia="Calibri" w:hAnsi="Trebuchet MS" w:cs="Arial"/>
          <w:sz w:val="24"/>
          <w:szCs w:val="24"/>
          <w:lang w:val="es-ES" w:eastAsia="ar-SA"/>
        </w:rPr>
        <w:t>Por las consideraciones antes expuestas y fundadas</w:t>
      </w:r>
      <w:r w:rsidRPr="005901B6">
        <w:rPr>
          <w:rFonts w:ascii="Trebuchet MS" w:eastAsia="Calibri" w:hAnsi="Trebuchet MS" w:cs="Arial"/>
          <w:sz w:val="24"/>
          <w:szCs w:val="24"/>
          <w:lang w:eastAsia="ar-SA"/>
        </w:rPr>
        <w:t>, esta Comisión,</w:t>
      </w:r>
    </w:p>
    <w:p w14:paraId="6DFAB8D1" w14:textId="77777777" w:rsidR="005901B6" w:rsidRPr="005901B6" w:rsidRDefault="005901B6" w:rsidP="005901B6">
      <w:pPr>
        <w:spacing w:after="0" w:line="240" w:lineRule="auto"/>
        <w:jc w:val="both"/>
        <w:rPr>
          <w:rFonts w:ascii="Trebuchet MS" w:eastAsia="Times New Roman" w:hAnsi="Trebuchet MS" w:cs="Arial"/>
          <w:b/>
          <w:sz w:val="24"/>
          <w:szCs w:val="24"/>
          <w:lang w:val="pt-BR" w:eastAsia="ar-SA"/>
        </w:rPr>
      </w:pPr>
    </w:p>
    <w:p w14:paraId="469121F6" w14:textId="77777777" w:rsidR="005901B6" w:rsidRPr="005901B6" w:rsidRDefault="005901B6" w:rsidP="005901B6">
      <w:pPr>
        <w:spacing w:after="0" w:line="240" w:lineRule="auto"/>
        <w:jc w:val="center"/>
        <w:rPr>
          <w:rFonts w:ascii="Trebuchet MS" w:eastAsia="Times New Roman" w:hAnsi="Trebuchet MS" w:cs="Arial"/>
          <w:b/>
          <w:sz w:val="24"/>
          <w:szCs w:val="24"/>
          <w:lang w:val="pt-BR" w:eastAsia="ar-SA"/>
        </w:rPr>
      </w:pPr>
      <w:r w:rsidRPr="005901B6">
        <w:rPr>
          <w:rFonts w:ascii="Trebuchet MS" w:eastAsia="Times New Roman" w:hAnsi="Trebuchet MS" w:cs="Arial"/>
          <w:b/>
          <w:sz w:val="24"/>
          <w:szCs w:val="24"/>
          <w:lang w:val="pt-BR" w:eastAsia="ar-SA"/>
        </w:rPr>
        <w:t>R E S U E L V E:</w:t>
      </w:r>
    </w:p>
    <w:p w14:paraId="48D0B3E8" w14:textId="77777777" w:rsidR="005901B6" w:rsidRPr="005901B6" w:rsidRDefault="005901B6" w:rsidP="005901B6">
      <w:pPr>
        <w:spacing w:after="0" w:line="240" w:lineRule="auto"/>
        <w:jc w:val="both"/>
        <w:rPr>
          <w:rFonts w:ascii="Trebuchet MS" w:eastAsia="Times New Roman" w:hAnsi="Trebuchet MS" w:cs="Arial"/>
          <w:b/>
          <w:sz w:val="24"/>
          <w:szCs w:val="24"/>
          <w:lang w:val="pt-BR" w:eastAsia="es-ES"/>
        </w:rPr>
      </w:pPr>
    </w:p>
    <w:p w14:paraId="0992A772" w14:textId="77777777" w:rsidR="005901B6" w:rsidRPr="005901B6" w:rsidRDefault="005901B6" w:rsidP="005901B6">
      <w:pPr>
        <w:spacing w:after="0" w:line="276" w:lineRule="auto"/>
        <w:jc w:val="both"/>
        <w:rPr>
          <w:rFonts w:ascii="Trebuchet MS" w:eastAsia="Times New Roman" w:hAnsi="Trebuchet MS" w:cs="Arial"/>
          <w:sz w:val="24"/>
          <w:szCs w:val="24"/>
          <w:lang w:val="pt-BR" w:eastAsia="es-MX"/>
        </w:rPr>
      </w:pPr>
      <w:r w:rsidRPr="005901B6">
        <w:rPr>
          <w:rFonts w:ascii="Trebuchet MS" w:eastAsia="Times New Roman" w:hAnsi="Trebuchet MS" w:cs="Arial"/>
          <w:b/>
          <w:sz w:val="24"/>
          <w:szCs w:val="24"/>
          <w:lang w:eastAsia="es-MX"/>
        </w:rPr>
        <w:lastRenderedPageBreak/>
        <w:t>Primero</w:t>
      </w:r>
      <w:r w:rsidRPr="005901B6">
        <w:rPr>
          <w:rFonts w:ascii="Trebuchet MS" w:eastAsia="Times New Roman" w:hAnsi="Trebuchet MS" w:cs="Arial"/>
          <w:b/>
          <w:sz w:val="24"/>
          <w:szCs w:val="24"/>
          <w:lang w:val="pt-BR" w:eastAsia="es-MX"/>
        </w:rPr>
        <w:t>.</w:t>
      </w:r>
      <w:r w:rsidRPr="005901B6">
        <w:rPr>
          <w:rFonts w:ascii="Trebuchet MS" w:eastAsia="Times New Roman" w:hAnsi="Trebuchet MS" w:cs="Arial"/>
          <w:sz w:val="24"/>
          <w:szCs w:val="24"/>
          <w:lang w:val="pt-BR" w:eastAsia="es-MX"/>
        </w:rPr>
        <w:t xml:space="preserve"> </w:t>
      </w:r>
      <w:r w:rsidRPr="005901B6">
        <w:rPr>
          <w:rFonts w:ascii="Trebuchet MS" w:eastAsia="Calibri" w:hAnsi="Trebuchet MS" w:cs="Arial"/>
          <w:sz w:val="24"/>
          <w:szCs w:val="24"/>
        </w:rPr>
        <w:t xml:space="preserve">Se declara parcialmente </w:t>
      </w:r>
      <w:r w:rsidRPr="005901B6">
        <w:rPr>
          <w:rFonts w:ascii="Trebuchet MS" w:eastAsia="Calibri" w:hAnsi="Trebuchet MS" w:cs="Arial"/>
          <w:b/>
          <w:sz w:val="24"/>
          <w:szCs w:val="24"/>
        </w:rPr>
        <w:t>procedente</w:t>
      </w:r>
      <w:r w:rsidRPr="005901B6">
        <w:rPr>
          <w:rFonts w:ascii="Trebuchet MS" w:eastAsia="Calibri" w:hAnsi="Trebuchet MS" w:cs="Arial"/>
          <w:sz w:val="24"/>
          <w:szCs w:val="24"/>
        </w:rPr>
        <w:t xml:space="preserve"> las medidas cautelares respecto de la publicaciones precisadas en el considerando VII de la presente resolución; con los efectos establecidos. </w:t>
      </w:r>
    </w:p>
    <w:p w14:paraId="5A2E83EC" w14:textId="77777777" w:rsidR="005901B6" w:rsidRPr="005901B6" w:rsidRDefault="005901B6" w:rsidP="005901B6">
      <w:pPr>
        <w:spacing w:after="0" w:line="276" w:lineRule="auto"/>
        <w:ind w:right="51"/>
        <w:jc w:val="both"/>
        <w:rPr>
          <w:rFonts w:ascii="Trebuchet MS" w:eastAsia="Calibri" w:hAnsi="Trebuchet MS" w:cs="Arial"/>
          <w:b/>
          <w:sz w:val="24"/>
          <w:szCs w:val="24"/>
          <w:lang w:val="es-ES" w:eastAsia="es-ES"/>
        </w:rPr>
      </w:pPr>
    </w:p>
    <w:p w14:paraId="4587E7D3" w14:textId="77777777" w:rsidR="005901B6" w:rsidRPr="005901B6" w:rsidRDefault="005901B6" w:rsidP="005901B6">
      <w:pPr>
        <w:spacing w:after="0" w:line="276" w:lineRule="auto"/>
        <w:ind w:right="51"/>
        <w:jc w:val="both"/>
        <w:rPr>
          <w:rFonts w:ascii="Trebuchet MS" w:eastAsia="Calibri" w:hAnsi="Trebuchet MS" w:cs="Arial"/>
          <w:sz w:val="24"/>
          <w:szCs w:val="24"/>
          <w:lang w:val="es-ES" w:eastAsia="es-ES"/>
        </w:rPr>
      </w:pPr>
      <w:r w:rsidRPr="005901B6">
        <w:rPr>
          <w:rFonts w:ascii="Trebuchet MS" w:eastAsia="Calibri" w:hAnsi="Trebuchet MS" w:cs="Arial"/>
          <w:b/>
          <w:sz w:val="24"/>
          <w:szCs w:val="24"/>
          <w:lang w:val="es-ES" w:eastAsia="es-ES"/>
        </w:rPr>
        <w:t xml:space="preserve">Segundo. </w:t>
      </w:r>
      <w:r w:rsidRPr="005901B6">
        <w:rPr>
          <w:rFonts w:ascii="Trebuchet MS" w:eastAsia="Calibri" w:hAnsi="Trebuchet MS" w:cs="Arial"/>
          <w:sz w:val="24"/>
          <w:szCs w:val="24"/>
          <w:lang w:val="es-ES" w:eastAsia="es-ES"/>
        </w:rPr>
        <w:t>Túrnese a la Secretaría Ejecutiva del Instituto a fin de que notifique el contenido de la presente determinación a las partes dentro del procedimiento especial en el que se actúa.</w:t>
      </w:r>
    </w:p>
    <w:p w14:paraId="09D5637F" w14:textId="77777777" w:rsidR="005901B6" w:rsidRPr="005901B6" w:rsidRDefault="005901B6" w:rsidP="005901B6">
      <w:pPr>
        <w:spacing w:after="0" w:line="276" w:lineRule="auto"/>
        <w:ind w:right="-93"/>
        <w:jc w:val="both"/>
        <w:rPr>
          <w:rFonts w:ascii="Trebuchet MS" w:eastAsia="Calibri" w:hAnsi="Trebuchet MS" w:cs="Arial"/>
          <w:sz w:val="24"/>
          <w:szCs w:val="24"/>
          <w:lang w:val="es-ES"/>
        </w:rPr>
      </w:pPr>
    </w:p>
    <w:p w14:paraId="5A56AA72" w14:textId="77777777" w:rsidR="005901B6" w:rsidRPr="005901B6" w:rsidRDefault="005901B6" w:rsidP="005901B6">
      <w:pPr>
        <w:spacing w:after="0" w:line="276" w:lineRule="auto"/>
        <w:jc w:val="both"/>
        <w:rPr>
          <w:rFonts w:ascii="Trebuchet MS" w:eastAsia="Times New Roman" w:hAnsi="Trebuchet MS" w:cs="Arial"/>
          <w:sz w:val="24"/>
          <w:szCs w:val="24"/>
          <w:lang w:val="es-ES" w:eastAsia="es-ES"/>
        </w:rPr>
      </w:pPr>
    </w:p>
    <w:p w14:paraId="49D5B0CE" w14:textId="6CDCEEF4" w:rsidR="005901B6" w:rsidRPr="005901B6" w:rsidRDefault="005901B6" w:rsidP="005901B6">
      <w:pPr>
        <w:spacing w:after="0" w:line="276" w:lineRule="auto"/>
        <w:jc w:val="center"/>
        <w:rPr>
          <w:rFonts w:ascii="Trebuchet MS" w:eastAsia="Times New Roman" w:hAnsi="Trebuchet MS" w:cs="Arial"/>
          <w:b/>
          <w:sz w:val="24"/>
          <w:szCs w:val="24"/>
          <w:lang w:val="es-ES" w:eastAsia="es-ES"/>
        </w:rPr>
      </w:pPr>
      <w:r w:rsidRPr="005901B6">
        <w:rPr>
          <w:rFonts w:ascii="Trebuchet MS" w:eastAsia="Times New Roman" w:hAnsi="Trebuchet MS" w:cs="Arial"/>
          <w:b/>
          <w:sz w:val="24"/>
          <w:szCs w:val="24"/>
          <w:lang w:val="es-ES" w:eastAsia="es-ES"/>
        </w:rPr>
        <w:t xml:space="preserve">Guadalajara, Jalisco, a </w:t>
      </w:r>
      <w:r w:rsidR="00F554A7" w:rsidRPr="00F554A7">
        <w:rPr>
          <w:rFonts w:ascii="Trebuchet MS" w:eastAsia="Times New Roman" w:hAnsi="Trebuchet MS" w:cs="Arial"/>
          <w:b/>
          <w:sz w:val="24"/>
          <w:szCs w:val="24"/>
          <w:lang w:val="es-ES" w:eastAsia="es-ES"/>
        </w:rPr>
        <w:t>08</w:t>
      </w:r>
      <w:r w:rsidRPr="005901B6">
        <w:rPr>
          <w:rFonts w:ascii="Trebuchet MS" w:eastAsia="Times New Roman" w:hAnsi="Trebuchet MS" w:cs="Arial"/>
          <w:b/>
          <w:sz w:val="24"/>
          <w:szCs w:val="24"/>
          <w:lang w:val="es-ES" w:eastAsia="es-ES"/>
        </w:rPr>
        <w:t xml:space="preserve"> de </w:t>
      </w:r>
      <w:r w:rsidR="00A667F7">
        <w:rPr>
          <w:rFonts w:ascii="Trebuchet MS" w:eastAsia="Times New Roman" w:hAnsi="Trebuchet MS" w:cs="Arial"/>
          <w:b/>
          <w:sz w:val="24"/>
          <w:szCs w:val="24"/>
          <w:lang w:val="es-ES" w:eastAsia="es-ES"/>
        </w:rPr>
        <w:t>mayo</w:t>
      </w:r>
      <w:r w:rsidRPr="005901B6">
        <w:rPr>
          <w:rFonts w:ascii="Trebuchet MS" w:eastAsia="Times New Roman" w:hAnsi="Trebuchet MS" w:cs="Arial"/>
          <w:b/>
          <w:sz w:val="24"/>
          <w:szCs w:val="24"/>
          <w:lang w:val="es-ES" w:eastAsia="es-ES"/>
        </w:rPr>
        <w:t xml:space="preserve"> de 2021</w:t>
      </w:r>
    </w:p>
    <w:p w14:paraId="25EC9D10" w14:textId="77777777" w:rsidR="005901B6" w:rsidRPr="005901B6" w:rsidRDefault="005901B6" w:rsidP="005901B6">
      <w:pPr>
        <w:spacing w:after="0" w:line="276" w:lineRule="auto"/>
        <w:jc w:val="center"/>
        <w:rPr>
          <w:rFonts w:ascii="Trebuchet MS" w:eastAsia="Times New Roman" w:hAnsi="Trebuchet MS" w:cs="Arial"/>
          <w:b/>
          <w:sz w:val="24"/>
          <w:szCs w:val="24"/>
          <w:lang w:val="es-ES" w:eastAsia="es-ES"/>
        </w:rPr>
      </w:pPr>
    </w:p>
    <w:p w14:paraId="01523A92" w14:textId="77777777" w:rsidR="005901B6" w:rsidRPr="005901B6" w:rsidRDefault="005901B6" w:rsidP="005901B6">
      <w:pPr>
        <w:spacing w:after="0" w:line="276" w:lineRule="auto"/>
        <w:jc w:val="center"/>
        <w:rPr>
          <w:rFonts w:ascii="Trebuchet MS" w:eastAsia="Times New Roman" w:hAnsi="Trebuchet MS" w:cs="Arial"/>
          <w:b/>
          <w:sz w:val="24"/>
          <w:szCs w:val="24"/>
          <w:lang w:val="es-ES" w:eastAsia="es-ES"/>
        </w:rPr>
      </w:pPr>
    </w:p>
    <w:p w14:paraId="4A9D98A7" w14:textId="77777777" w:rsidR="005901B6" w:rsidRPr="005901B6" w:rsidRDefault="005901B6" w:rsidP="005901B6">
      <w:pPr>
        <w:spacing w:after="0" w:line="276" w:lineRule="auto"/>
        <w:jc w:val="center"/>
        <w:rPr>
          <w:rFonts w:ascii="Trebuchet MS" w:eastAsia="Times New Roman" w:hAnsi="Trebuchet MS" w:cs="Arial"/>
          <w:b/>
          <w:sz w:val="24"/>
          <w:szCs w:val="24"/>
          <w:lang w:val="es-ES" w:eastAsia="es-ES"/>
        </w:rPr>
      </w:pPr>
    </w:p>
    <w:p w14:paraId="1AF61F8E" w14:textId="77777777" w:rsidR="005901B6" w:rsidRPr="005901B6" w:rsidRDefault="005901B6" w:rsidP="005901B6">
      <w:pPr>
        <w:spacing w:after="0" w:line="276" w:lineRule="auto"/>
        <w:jc w:val="center"/>
        <w:rPr>
          <w:rFonts w:ascii="Trebuchet MS" w:eastAsia="Times New Roman" w:hAnsi="Trebuchet MS" w:cs="Arial"/>
          <w:b/>
          <w:sz w:val="24"/>
          <w:szCs w:val="24"/>
          <w:lang w:val="es-ES" w:eastAsia="es-ES"/>
        </w:rPr>
      </w:pPr>
    </w:p>
    <w:tbl>
      <w:tblPr>
        <w:tblW w:w="0" w:type="auto"/>
        <w:tblLook w:val="04A0" w:firstRow="1" w:lastRow="0" w:firstColumn="1" w:lastColumn="0" w:noHBand="0" w:noVBand="1"/>
      </w:tblPr>
      <w:tblGrid>
        <w:gridCol w:w="4374"/>
        <w:gridCol w:w="4466"/>
      </w:tblGrid>
      <w:tr w:rsidR="005901B6" w:rsidRPr="005901B6" w14:paraId="09620279" w14:textId="77777777" w:rsidTr="005901B6">
        <w:tc>
          <w:tcPr>
            <w:tcW w:w="8840" w:type="dxa"/>
            <w:gridSpan w:val="2"/>
            <w:shd w:val="clear" w:color="auto" w:fill="auto"/>
          </w:tcPr>
          <w:p w14:paraId="6F254434" w14:textId="77777777" w:rsidR="005901B6" w:rsidRPr="005901B6" w:rsidRDefault="005901B6" w:rsidP="005901B6">
            <w:pPr>
              <w:spacing w:after="0" w:line="276" w:lineRule="auto"/>
              <w:jc w:val="center"/>
              <w:rPr>
                <w:rFonts w:ascii="Trebuchet MS" w:eastAsia="Times New Roman" w:hAnsi="Trebuchet MS" w:cs="Arial"/>
                <w:b/>
                <w:sz w:val="24"/>
                <w:szCs w:val="24"/>
                <w:lang w:val="es-ES" w:eastAsia="es-ES"/>
              </w:rPr>
            </w:pPr>
            <w:r w:rsidRPr="005901B6">
              <w:rPr>
                <w:rFonts w:ascii="Trebuchet MS" w:eastAsia="Times New Roman" w:hAnsi="Trebuchet MS" w:cs="Arial"/>
                <w:b/>
                <w:sz w:val="24"/>
                <w:szCs w:val="24"/>
                <w:lang w:val="es-ES" w:eastAsia="es-ES"/>
              </w:rPr>
              <w:t xml:space="preserve">Silvia Guadalupe Bustos Vásquez </w:t>
            </w:r>
          </w:p>
          <w:p w14:paraId="03B672E2" w14:textId="77777777" w:rsidR="005901B6" w:rsidRPr="005901B6" w:rsidRDefault="005901B6" w:rsidP="005901B6">
            <w:pPr>
              <w:spacing w:after="0" w:line="276" w:lineRule="auto"/>
              <w:jc w:val="center"/>
              <w:rPr>
                <w:rFonts w:ascii="Trebuchet MS" w:eastAsia="Times New Roman" w:hAnsi="Trebuchet MS" w:cs="Arial"/>
                <w:b/>
                <w:sz w:val="24"/>
                <w:szCs w:val="24"/>
                <w:lang w:val="es-ES" w:eastAsia="es-ES"/>
              </w:rPr>
            </w:pPr>
            <w:r w:rsidRPr="005901B6">
              <w:rPr>
                <w:rFonts w:ascii="Trebuchet MS" w:eastAsia="Times New Roman" w:hAnsi="Trebuchet MS" w:cs="Arial"/>
                <w:b/>
                <w:sz w:val="24"/>
                <w:szCs w:val="24"/>
                <w:lang w:val="es-ES" w:eastAsia="es-ES"/>
              </w:rPr>
              <w:t>Consejera electoral presidenta</w:t>
            </w:r>
          </w:p>
        </w:tc>
      </w:tr>
      <w:tr w:rsidR="005901B6" w:rsidRPr="005901B6" w14:paraId="66C7E536" w14:textId="77777777" w:rsidTr="005901B6">
        <w:tc>
          <w:tcPr>
            <w:tcW w:w="4374" w:type="dxa"/>
            <w:shd w:val="clear" w:color="auto" w:fill="auto"/>
          </w:tcPr>
          <w:p w14:paraId="1005A28B" w14:textId="77777777" w:rsidR="005901B6" w:rsidRPr="005901B6" w:rsidRDefault="005901B6" w:rsidP="005901B6">
            <w:pPr>
              <w:spacing w:after="0" w:line="276" w:lineRule="auto"/>
              <w:jc w:val="center"/>
              <w:rPr>
                <w:rFonts w:ascii="Trebuchet MS" w:eastAsia="Times New Roman" w:hAnsi="Trebuchet MS" w:cs="Arial"/>
                <w:b/>
                <w:sz w:val="24"/>
                <w:szCs w:val="24"/>
                <w:lang w:val="es-ES" w:eastAsia="es-ES"/>
              </w:rPr>
            </w:pPr>
          </w:p>
          <w:p w14:paraId="43396605" w14:textId="77777777" w:rsidR="005901B6" w:rsidRPr="005901B6" w:rsidRDefault="005901B6" w:rsidP="005901B6">
            <w:pPr>
              <w:spacing w:after="0" w:line="276" w:lineRule="auto"/>
              <w:jc w:val="center"/>
              <w:rPr>
                <w:rFonts w:ascii="Trebuchet MS" w:eastAsia="Times New Roman" w:hAnsi="Trebuchet MS" w:cs="Arial"/>
                <w:b/>
                <w:sz w:val="24"/>
                <w:szCs w:val="24"/>
                <w:lang w:val="es-ES" w:eastAsia="es-ES"/>
              </w:rPr>
            </w:pPr>
          </w:p>
          <w:p w14:paraId="0C0B9826" w14:textId="77777777" w:rsidR="005901B6" w:rsidRPr="005901B6" w:rsidRDefault="005901B6" w:rsidP="005901B6">
            <w:pPr>
              <w:spacing w:after="0" w:line="276" w:lineRule="auto"/>
              <w:jc w:val="center"/>
              <w:rPr>
                <w:rFonts w:ascii="Trebuchet MS" w:eastAsia="Times New Roman" w:hAnsi="Trebuchet MS" w:cs="Arial"/>
                <w:b/>
                <w:sz w:val="24"/>
                <w:szCs w:val="24"/>
                <w:lang w:val="es-ES" w:eastAsia="es-ES"/>
              </w:rPr>
            </w:pPr>
          </w:p>
          <w:p w14:paraId="33D8A47A" w14:textId="77777777" w:rsidR="005901B6" w:rsidRPr="005901B6" w:rsidRDefault="005901B6" w:rsidP="005901B6">
            <w:pPr>
              <w:spacing w:after="0" w:line="276" w:lineRule="auto"/>
              <w:jc w:val="center"/>
              <w:rPr>
                <w:rFonts w:ascii="Trebuchet MS" w:eastAsia="Times New Roman" w:hAnsi="Trebuchet MS" w:cs="Arial"/>
                <w:b/>
                <w:sz w:val="24"/>
                <w:szCs w:val="24"/>
                <w:lang w:val="es-ES" w:eastAsia="es-ES"/>
              </w:rPr>
            </w:pPr>
          </w:p>
          <w:p w14:paraId="192A986A" w14:textId="77777777" w:rsidR="005901B6" w:rsidRPr="005901B6" w:rsidRDefault="005901B6" w:rsidP="005901B6">
            <w:pPr>
              <w:spacing w:after="0" w:line="276" w:lineRule="auto"/>
              <w:jc w:val="center"/>
              <w:rPr>
                <w:rFonts w:ascii="Trebuchet MS" w:eastAsia="Times New Roman" w:hAnsi="Trebuchet MS" w:cs="Arial"/>
                <w:b/>
                <w:sz w:val="24"/>
                <w:szCs w:val="24"/>
                <w:lang w:val="es-ES" w:eastAsia="es-ES"/>
              </w:rPr>
            </w:pPr>
            <w:proofErr w:type="spellStart"/>
            <w:r w:rsidRPr="005901B6">
              <w:rPr>
                <w:rFonts w:ascii="Trebuchet MS" w:eastAsia="Times New Roman" w:hAnsi="Trebuchet MS" w:cs="Arial"/>
                <w:b/>
                <w:sz w:val="24"/>
                <w:szCs w:val="24"/>
                <w:lang w:val="es-ES" w:eastAsia="es-ES"/>
              </w:rPr>
              <w:t>Zoad</w:t>
            </w:r>
            <w:proofErr w:type="spellEnd"/>
            <w:r w:rsidRPr="005901B6">
              <w:rPr>
                <w:rFonts w:ascii="Trebuchet MS" w:eastAsia="Times New Roman" w:hAnsi="Trebuchet MS" w:cs="Arial"/>
                <w:b/>
                <w:sz w:val="24"/>
                <w:szCs w:val="24"/>
                <w:lang w:val="es-ES" w:eastAsia="es-ES"/>
              </w:rPr>
              <w:t xml:space="preserve"> </w:t>
            </w:r>
            <w:proofErr w:type="spellStart"/>
            <w:r w:rsidRPr="005901B6">
              <w:rPr>
                <w:rFonts w:ascii="Trebuchet MS" w:eastAsia="Times New Roman" w:hAnsi="Trebuchet MS" w:cs="Arial"/>
                <w:b/>
                <w:sz w:val="24"/>
                <w:szCs w:val="24"/>
                <w:lang w:val="es-ES" w:eastAsia="es-ES"/>
              </w:rPr>
              <w:t>Jeanine</w:t>
            </w:r>
            <w:proofErr w:type="spellEnd"/>
            <w:r w:rsidRPr="005901B6">
              <w:rPr>
                <w:rFonts w:ascii="Trebuchet MS" w:eastAsia="Times New Roman" w:hAnsi="Trebuchet MS" w:cs="Arial"/>
                <w:b/>
                <w:sz w:val="24"/>
                <w:szCs w:val="24"/>
                <w:lang w:val="es-ES" w:eastAsia="es-ES"/>
              </w:rPr>
              <w:t xml:space="preserve"> García González</w:t>
            </w:r>
          </w:p>
          <w:p w14:paraId="1225E7E9" w14:textId="77777777" w:rsidR="005901B6" w:rsidRPr="005901B6" w:rsidRDefault="005901B6" w:rsidP="005901B6">
            <w:pPr>
              <w:spacing w:after="0" w:line="276" w:lineRule="auto"/>
              <w:jc w:val="center"/>
              <w:rPr>
                <w:rFonts w:ascii="Trebuchet MS" w:eastAsia="Times New Roman" w:hAnsi="Trebuchet MS" w:cs="Arial"/>
                <w:b/>
                <w:sz w:val="24"/>
                <w:szCs w:val="24"/>
                <w:lang w:val="es-ES" w:eastAsia="es-ES"/>
              </w:rPr>
            </w:pPr>
            <w:r w:rsidRPr="005901B6">
              <w:rPr>
                <w:rFonts w:ascii="Trebuchet MS" w:eastAsia="Times New Roman" w:hAnsi="Trebuchet MS" w:cs="Arial"/>
                <w:b/>
                <w:sz w:val="24"/>
                <w:szCs w:val="24"/>
                <w:lang w:val="es-ES" w:eastAsia="es-ES"/>
              </w:rPr>
              <w:t xml:space="preserve">Consejera electoral integrante </w:t>
            </w:r>
          </w:p>
        </w:tc>
        <w:tc>
          <w:tcPr>
            <w:tcW w:w="4466" w:type="dxa"/>
            <w:shd w:val="clear" w:color="auto" w:fill="auto"/>
          </w:tcPr>
          <w:p w14:paraId="533EA179" w14:textId="77777777" w:rsidR="005901B6" w:rsidRPr="005901B6" w:rsidRDefault="005901B6" w:rsidP="005901B6">
            <w:pPr>
              <w:spacing w:after="0" w:line="276" w:lineRule="auto"/>
              <w:jc w:val="center"/>
              <w:rPr>
                <w:rFonts w:ascii="Trebuchet MS" w:eastAsia="Times New Roman" w:hAnsi="Trebuchet MS" w:cs="Arial"/>
                <w:b/>
                <w:sz w:val="24"/>
                <w:szCs w:val="24"/>
                <w:lang w:val="es-ES" w:eastAsia="es-ES"/>
              </w:rPr>
            </w:pPr>
          </w:p>
          <w:p w14:paraId="24C571E8" w14:textId="77777777" w:rsidR="005901B6" w:rsidRPr="005901B6" w:rsidRDefault="005901B6" w:rsidP="005901B6">
            <w:pPr>
              <w:spacing w:after="0" w:line="276" w:lineRule="auto"/>
              <w:jc w:val="center"/>
              <w:rPr>
                <w:rFonts w:ascii="Trebuchet MS" w:eastAsia="Times New Roman" w:hAnsi="Trebuchet MS" w:cs="Arial"/>
                <w:b/>
                <w:sz w:val="24"/>
                <w:szCs w:val="24"/>
                <w:lang w:val="es-ES" w:eastAsia="es-ES"/>
              </w:rPr>
            </w:pPr>
          </w:p>
          <w:p w14:paraId="45AF87AE" w14:textId="77777777" w:rsidR="005901B6" w:rsidRPr="005901B6" w:rsidRDefault="005901B6" w:rsidP="005901B6">
            <w:pPr>
              <w:spacing w:after="0" w:line="276" w:lineRule="auto"/>
              <w:jc w:val="center"/>
              <w:rPr>
                <w:rFonts w:ascii="Trebuchet MS" w:eastAsia="Times New Roman" w:hAnsi="Trebuchet MS" w:cs="Arial"/>
                <w:b/>
                <w:sz w:val="24"/>
                <w:szCs w:val="24"/>
                <w:lang w:val="es-ES" w:eastAsia="es-ES"/>
              </w:rPr>
            </w:pPr>
          </w:p>
          <w:p w14:paraId="79F4F31A" w14:textId="77777777" w:rsidR="005901B6" w:rsidRPr="005901B6" w:rsidRDefault="005901B6" w:rsidP="005901B6">
            <w:pPr>
              <w:spacing w:after="0" w:line="276" w:lineRule="auto"/>
              <w:jc w:val="center"/>
              <w:rPr>
                <w:rFonts w:ascii="Trebuchet MS" w:eastAsia="Times New Roman" w:hAnsi="Trebuchet MS" w:cs="Arial"/>
                <w:b/>
                <w:sz w:val="24"/>
                <w:szCs w:val="24"/>
                <w:lang w:val="es-ES" w:eastAsia="es-ES"/>
              </w:rPr>
            </w:pPr>
          </w:p>
          <w:p w14:paraId="451F24EE" w14:textId="77777777" w:rsidR="005901B6" w:rsidRPr="005901B6" w:rsidRDefault="005901B6" w:rsidP="005901B6">
            <w:pPr>
              <w:spacing w:after="0" w:line="276" w:lineRule="auto"/>
              <w:jc w:val="center"/>
              <w:rPr>
                <w:rFonts w:ascii="Trebuchet MS" w:eastAsia="Times New Roman" w:hAnsi="Trebuchet MS" w:cs="Arial"/>
                <w:b/>
                <w:sz w:val="24"/>
                <w:szCs w:val="24"/>
                <w:lang w:val="es-ES" w:eastAsia="es-ES"/>
              </w:rPr>
            </w:pPr>
            <w:r w:rsidRPr="005901B6">
              <w:rPr>
                <w:rFonts w:ascii="Trebuchet MS" w:eastAsia="Times New Roman" w:hAnsi="Trebuchet MS" w:cs="Arial"/>
                <w:b/>
                <w:sz w:val="24"/>
                <w:szCs w:val="24"/>
                <w:lang w:val="es-ES" w:eastAsia="es-ES"/>
              </w:rPr>
              <w:t>Claudia Alejandra Vargas Bautista</w:t>
            </w:r>
          </w:p>
          <w:p w14:paraId="56D89B4C" w14:textId="77777777" w:rsidR="005901B6" w:rsidRPr="005901B6" w:rsidRDefault="005901B6" w:rsidP="005901B6">
            <w:pPr>
              <w:spacing w:after="0" w:line="276" w:lineRule="auto"/>
              <w:jc w:val="center"/>
              <w:rPr>
                <w:rFonts w:ascii="Trebuchet MS" w:eastAsia="Times New Roman" w:hAnsi="Trebuchet MS" w:cs="Arial"/>
                <w:b/>
                <w:sz w:val="24"/>
                <w:szCs w:val="24"/>
                <w:lang w:val="es-ES" w:eastAsia="es-ES"/>
              </w:rPr>
            </w:pPr>
            <w:r w:rsidRPr="005901B6">
              <w:rPr>
                <w:rFonts w:ascii="Trebuchet MS" w:eastAsia="Times New Roman" w:hAnsi="Trebuchet MS" w:cs="Arial"/>
                <w:b/>
                <w:sz w:val="24"/>
                <w:szCs w:val="24"/>
                <w:lang w:val="es-ES" w:eastAsia="es-ES"/>
              </w:rPr>
              <w:t xml:space="preserve">Consejera electoral integrante </w:t>
            </w:r>
          </w:p>
          <w:p w14:paraId="4ECA8E79" w14:textId="77777777" w:rsidR="005901B6" w:rsidRPr="005901B6" w:rsidRDefault="005901B6" w:rsidP="005901B6">
            <w:pPr>
              <w:spacing w:after="0" w:line="276" w:lineRule="auto"/>
              <w:jc w:val="both"/>
              <w:rPr>
                <w:rFonts w:ascii="Trebuchet MS" w:eastAsia="Times New Roman" w:hAnsi="Trebuchet MS" w:cs="Arial"/>
                <w:b/>
                <w:sz w:val="24"/>
                <w:szCs w:val="24"/>
                <w:lang w:val="es-ES" w:eastAsia="es-ES"/>
              </w:rPr>
            </w:pPr>
          </w:p>
          <w:p w14:paraId="4BC885F5" w14:textId="77777777" w:rsidR="005901B6" w:rsidRPr="005901B6" w:rsidRDefault="005901B6" w:rsidP="005901B6">
            <w:pPr>
              <w:spacing w:after="0" w:line="276" w:lineRule="auto"/>
              <w:jc w:val="center"/>
              <w:rPr>
                <w:rFonts w:ascii="Trebuchet MS" w:eastAsia="Times New Roman" w:hAnsi="Trebuchet MS" w:cs="Arial"/>
                <w:b/>
                <w:sz w:val="24"/>
                <w:szCs w:val="24"/>
                <w:lang w:val="es-ES" w:eastAsia="es-ES"/>
              </w:rPr>
            </w:pPr>
          </w:p>
        </w:tc>
      </w:tr>
      <w:tr w:rsidR="005901B6" w:rsidRPr="005901B6" w14:paraId="610C6CC3" w14:textId="77777777" w:rsidTr="005901B6">
        <w:tc>
          <w:tcPr>
            <w:tcW w:w="8840" w:type="dxa"/>
            <w:gridSpan w:val="2"/>
            <w:shd w:val="clear" w:color="auto" w:fill="auto"/>
          </w:tcPr>
          <w:p w14:paraId="1DB14753" w14:textId="77777777" w:rsidR="005901B6" w:rsidRPr="005901B6" w:rsidRDefault="005901B6" w:rsidP="005901B6">
            <w:pPr>
              <w:spacing w:after="0" w:line="276" w:lineRule="auto"/>
              <w:jc w:val="center"/>
              <w:rPr>
                <w:rFonts w:ascii="Trebuchet MS" w:eastAsia="Calibri" w:hAnsi="Trebuchet MS" w:cs="Arial"/>
                <w:b/>
                <w:sz w:val="24"/>
                <w:szCs w:val="24"/>
              </w:rPr>
            </w:pPr>
          </w:p>
          <w:p w14:paraId="3509F48C" w14:textId="77777777" w:rsidR="005901B6" w:rsidRPr="005901B6" w:rsidRDefault="005901B6" w:rsidP="005901B6">
            <w:pPr>
              <w:spacing w:after="0" w:line="276" w:lineRule="auto"/>
              <w:jc w:val="center"/>
              <w:rPr>
                <w:rFonts w:ascii="Trebuchet MS" w:eastAsia="Calibri" w:hAnsi="Trebuchet MS" w:cs="Arial"/>
                <w:b/>
                <w:sz w:val="24"/>
                <w:szCs w:val="24"/>
              </w:rPr>
            </w:pPr>
          </w:p>
          <w:p w14:paraId="59F77DF1" w14:textId="77777777" w:rsidR="005901B6" w:rsidRPr="005901B6" w:rsidRDefault="005901B6" w:rsidP="005901B6">
            <w:pPr>
              <w:spacing w:after="0" w:line="276" w:lineRule="auto"/>
              <w:jc w:val="center"/>
              <w:rPr>
                <w:rFonts w:ascii="Trebuchet MS" w:eastAsia="Calibri" w:hAnsi="Trebuchet MS" w:cs="Arial"/>
                <w:b/>
                <w:sz w:val="24"/>
                <w:szCs w:val="24"/>
              </w:rPr>
            </w:pPr>
            <w:r w:rsidRPr="005901B6">
              <w:rPr>
                <w:rFonts w:ascii="Trebuchet MS" w:eastAsia="Calibri" w:hAnsi="Trebuchet MS" w:cs="Arial"/>
                <w:b/>
                <w:sz w:val="24"/>
                <w:szCs w:val="24"/>
              </w:rPr>
              <w:t>Luis Alfonso Campos Guzmán</w:t>
            </w:r>
          </w:p>
          <w:p w14:paraId="06A773A6" w14:textId="77777777" w:rsidR="005901B6" w:rsidRPr="005901B6" w:rsidRDefault="005901B6" w:rsidP="005901B6">
            <w:pPr>
              <w:spacing w:after="0" w:line="276" w:lineRule="auto"/>
              <w:jc w:val="center"/>
              <w:rPr>
                <w:rFonts w:ascii="Trebuchet MS" w:eastAsia="Times New Roman" w:hAnsi="Trebuchet MS" w:cs="Arial"/>
                <w:b/>
                <w:sz w:val="24"/>
                <w:szCs w:val="24"/>
                <w:lang w:val="es-ES" w:eastAsia="es-ES"/>
              </w:rPr>
            </w:pPr>
            <w:r w:rsidRPr="005901B6">
              <w:rPr>
                <w:rFonts w:ascii="Trebuchet MS" w:eastAsia="Calibri" w:hAnsi="Trebuchet MS" w:cs="Arial"/>
                <w:b/>
                <w:sz w:val="24"/>
                <w:szCs w:val="24"/>
              </w:rPr>
              <w:t>Secretario técnico</w:t>
            </w:r>
          </w:p>
        </w:tc>
      </w:tr>
    </w:tbl>
    <w:p w14:paraId="34B55D4A" w14:textId="77777777" w:rsidR="005901B6" w:rsidRPr="005901B6" w:rsidRDefault="005901B6" w:rsidP="005901B6">
      <w:pPr>
        <w:spacing w:after="0" w:line="276" w:lineRule="auto"/>
        <w:ind w:right="-93"/>
        <w:jc w:val="both"/>
        <w:rPr>
          <w:rFonts w:ascii="Trebuchet MS" w:eastAsia="Times New Roman" w:hAnsi="Trebuchet MS" w:cs="Arial"/>
          <w:sz w:val="24"/>
          <w:szCs w:val="24"/>
          <w:lang w:val="es-ES_tradnl" w:eastAsia="es-MX"/>
        </w:rPr>
      </w:pPr>
    </w:p>
    <w:p w14:paraId="2CBA722C" w14:textId="77777777" w:rsidR="005901B6" w:rsidRDefault="005901B6" w:rsidP="005901B6"/>
    <w:p w14:paraId="5194F773" w14:textId="77777777" w:rsidR="00F554A7" w:rsidRPr="005901B6" w:rsidRDefault="00F554A7" w:rsidP="005901B6"/>
    <w:p w14:paraId="596C96BE" w14:textId="32430EA1" w:rsidR="00F554A7" w:rsidRPr="00F554A7" w:rsidRDefault="00F554A7" w:rsidP="00F554A7">
      <w:pPr>
        <w:spacing w:after="0" w:line="276" w:lineRule="auto"/>
        <w:ind w:right="-93"/>
        <w:jc w:val="both"/>
        <w:rPr>
          <w:rFonts w:ascii="Trebuchet MS" w:eastAsia="Times New Roman" w:hAnsi="Trebuchet MS" w:cs="Times New Roman"/>
          <w:sz w:val="24"/>
          <w:szCs w:val="24"/>
          <w:lang w:val="es-ES" w:eastAsia="es-ES_tradnl"/>
        </w:rPr>
      </w:pPr>
      <w:r w:rsidRPr="00F554A7">
        <w:rPr>
          <w:rFonts w:ascii="Trebuchet MS" w:eastAsia="Times New Roman" w:hAnsi="Trebuchet MS" w:cs="Tahoma"/>
          <w:sz w:val="18"/>
          <w:szCs w:val="18"/>
          <w:lang w:val="es-ES" w:eastAsia="ar-SA"/>
        </w:rPr>
        <w:t>La pres</w:t>
      </w:r>
      <w:r>
        <w:rPr>
          <w:rFonts w:ascii="Trebuchet MS" w:eastAsia="Times New Roman" w:hAnsi="Trebuchet MS" w:cs="Tahoma"/>
          <w:sz w:val="18"/>
          <w:szCs w:val="18"/>
          <w:lang w:val="es-ES" w:eastAsia="ar-SA"/>
        </w:rPr>
        <w:t>ente resolución que consta de 19</w:t>
      </w:r>
      <w:r w:rsidRPr="00F554A7">
        <w:rPr>
          <w:rFonts w:ascii="Trebuchet MS" w:eastAsia="Times New Roman" w:hAnsi="Trebuchet MS" w:cs="Tahoma"/>
          <w:sz w:val="18"/>
          <w:szCs w:val="18"/>
          <w:lang w:val="es-ES" w:eastAsia="ar-SA"/>
        </w:rPr>
        <w:t xml:space="preserve"> fojas, fue aprobada en la cuadragésima sesión extraordinaria de la Comisión de Quejas y Denuncias del Instituto Electoral y de Participación Ciudadana del Estado de Jalisco, celebrada el 08 de mayo de 2021, por unanimidad de votos de las consejeras integrantes de la Comisión.-------</w:t>
      </w:r>
    </w:p>
    <w:p w14:paraId="07BACC8B" w14:textId="77777777" w:rsidR="005901B6" w:rsidRDefault="005901B6"/>
    <w:sectPr w:rsidR="005901B6" w:rsidSect="00F554A7">
      <w:headerReference w:type="default" r:id="rId15"/>
      <w:footerReference w:type="even" r:id="rId16"/>
      <w:footerReference w:type="default" r:id="rId17"/>
      <w:pgSz w:w="12242" w:h="15842" w:code="1"/>
      <w:pgMar w:top="2552" w:right="1701" w:bottom="1701" w:left="1701" w:header="68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E83FFB" w14:textId="77777777" w:rsidR="00D20D60" w:rsidRDefault="00D20D60" w:rsidP="005901B6">
      <w:pPr>
        <w:spacing w:after="0" w:line="240" w:lineRule="auto"/>
      </w:pPr>
      <w:r>
        <w:separator/>
      </w:r>
    </w:p>
  </w:endnote>
  <w:endnote w:type="continuationSeparator" w:id="0">
    <w:p w14:paraId="4136DADA" w14:textId="77777777" w:rsidR="00D20D60" w:rsidRDefault="00D20D60" w:rsidP="00590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0CCA4" w14:textId="77777777" w:rsidR="005901B6" w:rsidRDefault="005901B6" w:rsidP="005901B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2B77DCE" w14:textId="77777777" w:rsidR="005901B6" w:rsidRDefault="005901B6" w:rsidP="005901B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8828"/>
    </w:tblGrid>
    <w:tr w:rsidR="00F554A7" w:rsidRPr="00F554A7" w14:paraId="11AFA4A3" w14:textId="77777777" w:rsidTr="00EF36ED">
      <w:trPr>
        <w:jc w:val="center"/>
      </w:trPr>
      <w:tc>
        <w:tcPr>
          <w:tcW w:w="8828" w:type="dxa"/>
          <w:shd w:val="clear" w:color="auto" w:fill="auto"/>
        </w:tcPr>
        <w:p w14:paraId="5289F603" w14:textId="77777777" w:rsidR="00F554A7" w:rsidRPr="00F554A7" w:rsidRDefault="00F554A7" w:rsidP="00F554A7">
          <w:pPr>
            <w:jc w:val="center"/>
            <w:rPr>
              <w:rFonts w:ascii="Trebuchet MS" w:eastAsia="Calibri" w:hAnsi="Trebuchet MS" w:cs="Times New Roman"/>
              <w:sz w:val="16"/>
              <w:szCs w:val="16"/>
            </w:rPr>
          </w:pPr>
          <w:r w:rsidRPr="00F554A7">
            <w:rPr>
              <w:rFonts w:ascii="Trebuchet MS" w:eastAsia="Calibri" w:hAnsi="Trebuchet MS" w:cs="Times New Roman"/>
              <w:sz w:val="16"/>
              <w:szCs w:val="16"/>
            </w:rPr>
            <w:t>Parque de las Estrellas 2764, colonia Jardines del Bosque Centro, Guadalajara, Jalisco, México. C.P.44520</w:t>
          </w:r>
          <w:r w:rsidRPr="00F554A7">
            <w:rPr>
              <w:rFonts w:ascii="Trebuchet MS" w:eastAsia="Calibri" w:hAnsi="Trebuchet MS" w:cs="Times New Roman"/>
              <w:sz w:val="16"/>
              <w:szCs w:val="16"/>
            </w:rPr>
            <w:pict w14:anchorId="11D27973">
              <v:rect id="_x0000_i1025" style="width:425.45pt;height:1.25pt" o:hrpct="988" o:hralign="center" o:hrstd="t" o:hr="t" fillcolor="#a0a0a0" stroked="f"/>
            </w:pict>
          </w:r>
          <w:r w:rsidRPr="00F554A7">
            <w:rPr>
              <w:rFonts w:ascii="Trebuchet MS" w:eastAsia="Calibri" w:hAnsi="Trebuchet MS" w:cs="Times New Roman"/>
              <w:b/>
              <w:color w:val="7030A0"/>
              <w:sz w:val="16"/>
              <w:szCs w:val="16"/>
              <w:lang w:val="en-US"/>
            </w:rPr>
            <w:t>www.iepcjalisco.org.mx</w:t>
          </w:r>
        </w:p>
      </w:tc>
    </w:tr>
    <w:tr w:rsidR="00F554A7" w:rsidRPr="00F554A7" w14:paraId="686AB8EC" w14:textId="77777777" w:rsidTr="00EF36ED">
      <w:trPr>
        <w:jc w:val="center"/>
      </w:trPr>
      <w:tc>
        <w:tcPr>
          <w:tcW w:w="8828" w:type="dxa"/>
          <w:shd w:val="clear" w:color="auto" w:fill="auto"/>
        </w:tcPr>
        <w:p w14:paraId="1A4BC900" w14:textId="77777777" w:rsidR="00F554A7" w:rsidRPr="00F554A7" w:rsidRDefault="00F554A7" w:rsidP="00F554A7">
          <w:pPr>
            <w:tabs>
              <w:tab w:val="left" w:pos="1545"/>
            </w:tabs>
            <w:jc w:val="right"/>
            <w:rPr>
              <w:rFonts w:ascii="Trebuchet MS" w:eastAsia="Calibri" w:hAnsi="Trebuchet MS" w:cs="Times New Roman"/>
              <w:sz w:val="16"/>
              <w:szCs w:val="16"/>
            </w:rPr>
          </w:pPr>
          <w:r w:rsidRPr="00F554A7">
            <w:rPr>
              <w:rFonts w:ascii="Trebuchet MS" w:eastAsia="Calibri" w:hAnsi="Trebuchet MS" w:cs="Arial"/>
              <w:sz w:val="16"/>
              <w:szCs w:val="16"/>
            </w:rPr>
            <w:t xml:space="preserve">Página </w:t>
          </w:r>
          <w:r w:rsidRPr="00F554A7">
            <w:rPr>
              <w:rFonts w:ascii="Trebuchet MS" w:eastAsia="Calibri" w:hAnsi="Trebuchet MS" w:cs="Arial"/>
              <w:sz w:val="16"/>
              <w:szCs w:val="16"/>
            </w:rPr>
            <w:fldChar w:fldCharType="begin"/>
          </w:r>
          <w:r w:rsidRPr="00F554A7">
            <w:rPr>
              <w:rFonts w:ascii="Trebuchet MS" w:eastAsia="Calibri" w:hAnsi="Trebuchet MS" w:cs="Arial"/>
              <w:sz w:val="16"/>
              <w:szCs w:val="16"/>
            </w:rPr>
            <w:instrText xml:space="preserve"> PAGE </w:instrText>
          </w:r>
          <w:r w:rsidRPr="00F554A7">
            <w:rPr>
              <w:rFonts w:ascii="Trebuchet MS" w:eastAsia="Calibri" w:hAnsi="Trebuchet MS" w:cs="Arial"/>
              <w:sz w:val="16"/>
              <w:szCs w:val="16"/>
            </w:rPr>
            <w:fldChar w:fldCharType="separate"/>
          </w:r>
          <w:r>
            <w:rPr>
              <w:rFonts w:ascii="Trebuchet MS" w:eastAsia="Calibri" w:hAnsi="Trebuchet MS" w:cs="Arial"/>
              <w:noProof/>
              <w:sz w:val="16"/>
              <w:szCs w:val="16"/>
            </w:rPr>
            <w:t>1</w:t>
          </w:r>
          <w:r w:rsidRPr="00F554A7">
            <w:rPr>
              <w:rFonts w:ascii="Trebuchet MS" w:eastAsia="Calibri" w:hAnsi="Trebuchet MS" w:cs="Arial"/>
              <w:sz w:val="16"/>
              <w:szCs w:val="16"/>
            </w:rPr>
            <w:fldChar w:fldCharType="end"/>
          </w:r>
          <w:r w:rsidRPr="00F554A7">
            <w:rPr>
              <w:rFonts w:ascii="Trebuchet MS" w:eastAsia="Calibri" w:hAnsi="Trebuchet MS" w:cs="Arial"/>
              <w:sz w:val="16"/>
              <w:szCs w:val="16"/>
            </w:rPr>
            <w:t xml:space="preserve"> de </w:t>
          </w:r>
          <w:r w:rsidRPr="00F554A7">
            <w:rPr>
              <w:rFonts w:ascii="Trebuchet MS" w:eastAsia="Calibri" w:hAnsi="Trebuchet MS" w:cs="Arial"/>
              <w:sz w:val="16"/>
              <w:szCs w:val="16"/>
            </w:rPr>
            <w:fldChar w:fldCharType="begin"/>
          </w:r>
          <w:r w:rsidRPr="00F554A7">
            <w:rPr>
              <w:rFonts w:ascii="Trebuchet MS" w:eastAsia="Calibri" w:hAnsi="Trebuchet MS" w:cs="Arial"/>
              <w:sz w:val="16"/>
              <w:szCs w:val="16"/>
            </w:rPr>
            <w:instrText xml:space="preserve"> NUMPAGES </w:instrText>
          </w:r>
          <w:r w:rsidRPr="00F554A7">
            <w:rPr>
              <w:rFonts w:ascii="Trebuchet MS" w:eastAsia="Calibri" w:hAnsi="Trebuchet MS" w:cs="Arial"/>
              <w:sz w:val="16"/>
              <w:szCs w:val="16"/>
            </w:rPr>
            <w:fldChar w:fldCharType="separate"/>
          </w:r>
          <w:r>
            <w:rPr>
              <w:rFonts w:ascii="Trebuchet MS" w:eastAsia="Calibri" w:hAnsi="Trebuchet MS" w:cs="Arial"/>
              <w:noProof/>
              <w:sz w:val="16"/>
              <w:szCs w:val="16"/>
            </w:rPr>
            <w:t>19</w:t>
          </w:r>
          <w:r w:rsidRPr="00F554A7">
            <w:rPr>
              <w:rFonts w:ascii="Trebuchet MS" w:eastAsia="Calibri" w:hAnsi="Trebuchet MS" w:cs="Arial"/>
              <w:sz w:val="16"/>
              <w:szCs w:val="16"/>
            </w:rPr>
            <w:fldChar w:fldCharType="end"/>
          </w:r>
        </w:p>
      </w:tc>
    </w:tr>
  </w:tbl>
  <w:p w14:paraId="6C68C51A" w14:textId="77777777" w:rsidR="005901B6" w:rsidRDefault="005901B6" w:rsidP="00F554A7">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996A03" w14:textId="77777777" w:rsidR="00D20D60" w:rsidRDefault="00D20D60" w:rsidP="005901B6">
      <w:pPr>
        <w:spacing w:after="0" w:line="240" w:lineRule="auto"/>
      </w:pPr>
      <w:r>
        <w:separator/>
      </w:r>
    </w:p>
  </w:footnote>
  <w:footnote w:type="continuationSeparator" w:id="0">
    <w:p w14:paraId="1C8D4BED" w14:textId="77777777" w:rsidR="00D20D60" w:rsidRDefault="00D20D60" w:rsidP="005901B6">
      <w:pPr>
        <w:spacing w:after="0" w:line="240" w:lineRule="auto"/>
      </w:pPr>
      <w:r>
        <w:continuationSeparator/>
      </w:r>
    </w:p>
  </w:footnote>
  <w:footnote w:id="1">
    <w:p w14:paraId="1B020463" w14:textId="77777777" w:rsidR="005901B6" w:rsidRPr="00B555AC" w:rsidRDefault="005901B6" w:rsidP="005901B6">
      <w:pPr>
        <w:pStyle w:val="Textonotapie"/>
        <w:jc w:val="both"/>
        <w:rPr>
          <w:rFonts w:ascii="Trebuchet MS" w:hAnsi="Trebuchet MS"/>
          <w:sz w:val="16"/>
          <w:lang w:val="es-ES"/>
        </w:rPr>
      </w:pPr>
      <w:r w:rsidRPr="00B555AC">
        <w:rPr>
          <w:rStyle w:val="Refdenotaalpie"/>
          <w:rFonts w:ascii="Trebuchet MS" w:hAnsi="Trebuchet MS"/>
          <w:sz w:val="16"/>
        </w:rPr>
        <w:footnoteRef/>
      </w:r>
      <w:r w:rsidRPr="00B555AC">
        <w:rPr>
          <w:rFonts w:ascii="Trebuchet MS" w:hAnsi="Trebuchet MS"/>
          <w:sz w:val="16"/>
        </w:rPr>
        <w:t xml:space="preserve"> </w:t>
      </w:r>
      <w:r w:rsidRPr="00B555AC">
        <w:rPr>
          <w:rFonts w:ascii="Trebuchet MS" w:hAnsi="Trebuchet MS" w:cs="Arial"/>
          <w:sz w:val="16"/>
          <w:szCs w:val="24"/>
        </w:rPr>
        <w:t>Los hechos que se narran corresponden al año dos mil</w:t>
      </w:r>
      <w:r>
        <w:rPr>
          <w:rFonts w:ascii="Trebuchet MS" w:hAnsi="Trebuchet MS" w:cs="Arial"/>
          <w:sz w:val="16"/>
          <w:szCs w:val="24"/>
        </w:rPr>
        <w:t xml:space="preserve"> veintiuno, salvo que se especifique año diverso</w:t>
      </w:r>
      <w:r w:rsidRPr="00B555AC">
        <w:rPr>
          <w:rFonts w:ascii="Trebuchet MS" w:hAnsi="Trebuchet MS" w:cs="Arial"/>
          <w:sz w:val="16"/>
          <w:szCs w:val="24"/>
        </w:rPr>
        <w:t>.</w:t>
      </w:r>
    </w:p>
  </w:footnote>
  <w:footnote w:id="2">
    <w:p w14:paraId="376EFB45" w14:textId="77777777" w:rsidR="005901B6" w:rsidRPr="00B555AC" w:rsidRDefault="005901B6" w:rsidP="005901B6">
      <w:pPr>
        <w:pStyle w:val="Textonotapie"/>
        <w:jc w:val="both"/>
        <w:rPr>
          <w:rFonts w:ascii="Trebuchet MS" w:hAnsi="Trebuchet MS"/>
          <w:sz w:val="16"/>
          <w:lang w:val="es-ES"/>
        </w:rPr>
      </w:pPr>
      <w:r w:rsidRPr="00B555AC">
        <w:rPr>
          <w:rStyle w:val="Refdenotaalpie"/>
          <w:rFonts w:ascii="Trebuchet MS" w:hAnsi="Trebuchet MS"/>
          <w:sz w:val="16"/>
        </w:rPr>
        <w:footnoteRef/>
      </w:r>
      <w:r w:rsidRPr="00B555AC">
        <w:rPr>
          <w:rFonts w:ascii="Trebuchet MS" w:hAnsi="Trebuchet MS"/>
          <w:sz w:val="16"/>
        </w:rPr>
        <w:t xml:space="preserve"> </w:t>
      </w:r>
      <w:r w:rsidRPr="00B555AC">
        <w:rPr>
          <w:rFonts w:ascii="Trebuchet MS" w:hAnsi="Trebuchet MS" w:cs="Arial"/>
          <w:bCs/>
          <w:sz w:val="16"/>
          <w:szCs w:val="14"/>
        </w:rPr>
        <w:t>El Instituto Electoral y de Participación Ciudadana del Estado de Jalisco, en lo sucesivo será referido como instituto.</w:t>
      </w:r>
    </w:p>
  </w:footnote>
  <w:footnote w:id="3">
    <w:p w14:paraId="37AA4D79" w14:textId="77777777" w:rsidR="005901B6" w:rsidRDefault="005901B6" w:rsidP="005901B6">
      <w:pPr>
        <w:pStyle w:val="Textonotapie"/>
        <w:jc w:val="both"/>
        <w:rPr>
          <w:rFonts w:ascii="Trebuchet MS" w:hAnsi="Trebuchet MS"/>
          <w:sz w:val="16"/>
        </w:rPr>
      </w:pPr>
    </w:p>
    <w:p w14:paraId="1B6AF8C5" w14:textId="77777777" w:rsidR="005901B6" w:rsidRPr="00B555AC" w:rsidRDefault="005901B6" w:rsidP="005901B6">
      <w:pPr>
        <w:pStyle w:val="Textonotapie"/>
        <w:jc w:val="both"/>
        <w:rPr>
          <w:rFonts w:ascii="Trebuchet MS" w:hAnsi="Trebuchet MS"/>
          <w:sz w:val="16"/>
          <w:lang w:val="es-ES"/>
        </w:rPr>
      </w:pPr>
      <w:r>
        <w:rPr>
          <w:rStyle w:val="Refdenotaalpie"/>
          <w:rFonts w:ascii="Trebuchet MS" w:hAnsi="Trebuchet MS"/>
          <w:sz w:val="16"/>
        </w:rPr>
        <w:t>3</w:t>
      </w:r>
      <w:r>
        <w:rPr>
          <w:rFonts w:ascii="Trebuchet MS" w:hAnsi="Trebuchet MS" w:cs="Arial"/>
          <w:sz w:val="16"/>
          <w:szCs w:val="24"/>
        </w:rPr>
        <w:t xml:space="preserve"> </w:t>
      </w:r>
      <w:r w:rsidRPr="00B555AC">
        <w:rPr>
          <w:rFonts w:ascii="Trebuchet MS" w:hAnsi="Trebuchet MS" w:cs="Arial"/>
          <w:bCs/>
          <w:sz w:val="16"/>
          <w:szCs w:val="14"/>
        </w:rPr>
        <w:t xml:space="preserve">El </w:t>
      </w:r>
      <w:r>
        <w:rPr>
          <w:rFonts w:ascii="Trebuchet MS" w:hAnsi="Trebuchet MS" w:cs="Arial"/>
          <w:bCs/>
          <w:sz w:val="16"/>
          <w:szCs w:val="14"/>
        </w:rPr>
        <w:t>Código Electoral del Estado de Jalisco, en lo sucesivo será referido como el código</w:t>
      </w:r>
      <w:r w:rsidRPr="00B555AC">
        <w:rPr>
          <w:rFonts w:ascii="Trebuchet MS" w:hAnsi="Trebuchet MS" w:cs="Arial"/>
          <w:bCs/>
          <w:sz w:val="16"/>
          <w:szCs w:val="14"/>
        </w:rPr>
        <w:t>.</w:t>
      </w:r>
    </w:p>
    <w:p w14:paraId="71D660ED" w14:textId="77777777" w:rsidR="005901B6" w:rsidRPr="00616673" w:rsidRDefault="005901B6" w:rsidP="005901B6">
      <w:pPr>
        <w:pStyle w:val="Textonotapie"/>
      </w:pPr>
    </w:p>
  </w:footnote>
  <w:footnote w:id="4">
    <w:p w14:paraId="48514940" w14:textId="77777777" w:rsidR="005901B6" w:rsidRPr="009F0BB0" w:rsidRDefault="005901B6" w:rsidP="005901B6">
      <w:pPr>
        <w:pStyle w:val="Textonotapie"/>
        <w:jc w:val="both"/>
        <w:rPr>
          <w:rFonts w:ascii="Trebuchet MS" w:hAnsi="Trebuchet MS"/>
        </w:rPr>
      </w:pPr>
      <w:r>
        <w:rPr>
          <w:rStyle w:val="Refdenotaalpie"/>
        </w:rPr>
        <w:footnoteRef/>
      </w:r>
      <w:r>
        <w:t xml:space="preserve"> </w:t>
      </w:r>
      <w:r w:rsidRPr="009F0BB0">
        <w:rPr>
          <w:rFonts w:ascii="Trebuchet MS" w:hAnsi="Trebuchet MS"/>
        </w:rPr>
        <w:t>Véanse los puntos 1 y 2 de las conclusiones que conforman la Opinión Consultiva OC-17/02 de 28 de agosto de 2002. “Condición Jurídica y Derechos Humanos del Niño”. Visible en http://www.corteidh.or.cr/docs/opiniones/seriea_17_esp.pdf, página 86.</w:t>
      </w:r>
    </w:p>
  </w:footnote>
  <w:footnote w:id="5">
    <w:p w14:paraId="7173FE7A" w14:textId="77777777" w:rsidR="005901B6" w:rsidRPr="00184DF0" w:rsidRDefault="005901B6" w:rsidP="005901B6">
      <w:pPr>
        <w:pStyle w:val="Textonotapie"/>
        <w:jc w:val="both"/>
        <w:rPr>
          <w:rFonts w:ascii="Trebuchet MS" w:hAnsi="Trebuchet MS"/>
        </w:rPr>
      </w:pPr>
      <w:r>
        <w:rPr>
          <w:rStyle w:val="Refdenotaalpie"/>
        </w:rPr>
        <w:footnoteRef/>
      </w:r>
      <w:r>
        <w:t xml:space="preserve"> </w:t>
      </w:r>
      <w:r w:rsidRPr="00184DF0">
        <w:rPr>
          <w:rFonts w:ascii="Trebuchet MS" w:hAnsi="Trebuchet MS"/>
        </w:rPr>
        <w:t xml:space="preserve">Consúltese la tesis aislada de la Segunda Sala de rubro: </w:t>
      </w:r>
      <w:r w:rsidRPr="00184DF0">
        <w:rPr>
          <w:rFonts w:ascii="Trebuchet MS" w:hAnsi="Trebuchet MS"/>
          <w:b/>
        </w:rPr>
        <w:t>DERECHOS DE LAS NIÑAS, NIÑOS Y ADOLESCENTES. EL INTERÉS SUPERIOR DEL MENOR SE ERIGE COMO LA CONSIDERACIÓN PRIMORDIAL QUE DEBE DE ATENDERSE EN CUALQUIER DECISIÓN QUE LES AFECTE</w:t>
      </w:r>
      <w:r w:rsidRPr="00184DF0">
        <w:rPr>
          <w:rFonts w:ascii="Trebuchet MS" w:hAnsi="Trebuchet MS"/>
        </w:rPr>
        <w:t>. 2a. CXLI/2016, Décima época, publicada en el Semanario Judicial de la Federación el seis de enero de dos mil dieciséis. Los criterios que aquí se citan de la Suprema Corte pueden consultarse en www.scjn.gob.mx.</w:t>
      </w:r>
    </w:p>
  </w:footnote>
  <w:footnote w:id="6">
    <w:p w14:paraId="09F6938C" w14:textId="77777777" w:rsidR="005901B6" w:rsidRPr="00184DF0" w:rsidRDefault="005901B6" w:rsidP="005901B6">
      <w:pPr>
        <w:pStyle w:val="Textonotapie"/>
        <w:jc w:val="both"/>
        <w:rPr>
          <w:rFonts w:ascii="Trebuchet MS" w:hAnsi="Trebuchet MS"/>
        </w:rPr>
      </w:pPr>
      <w:r w:rsidRPr="00184DF0">
        <w:rPr>
          <w:rStyle w:val="Refdenotaalpie"/>
          <w:rFonts w:ascii="Trebuchet MS" w:hAnsi="Trebuchet MS"/>
        </w:rPr>
        <w:footnoteRef/>
      </w:r>
      <w:r w:rsidRPr="00184DF0">
        <w:rPr>
          <w:rFonts w:ascii="Trebuchet MS" w:hAnsi="Trebuchet MS"/>
        </w:rPr>
        <w:t xml:space="preserve"> </w:t>
      </w:r>
      <w:r w:rsidRPr="00184DF0">
        <w:rPr>
          <w:rFonts w:ascii="Trebuchet MS" w:hAnsi="Trebuchet MS"/>
          <w:b/>
        </w:rPr>
        <w:t xml:space="preserve">Jurisprudencia </w:t>
      </w:r>
      <w:r w:rsidRPr="00184DF0">
        <w:rPr>
          <w:rFonts w:ascii="Trebuchet MS" w:hAnsi="Trebuchet MS"/>
        </w:rPr>
        <w:t xml:space="preserve">1ª./J 44/2014 (10ª), de la Primera Sala de la Suprema Corte de Justicia de la Nación de rubro: </w:t>
      </w:r>
      <w:r w:rsidRPr="00184DF0">
        <w:rPr>
          <w:rFonts w:ascii="Trebuchet MS" w:hAnsi="Trebuchet MS"/>
          <w:b/>
        </w:rPr>
        <w:t>INTERÉS SUPERIOR DEL MENOR. SU CONFIGURACIÓN COMO CONCEPTO JURÍDICO INDETERMINADO Y CRITERIOS PARA SU APLICACIÓN A CASOS CONCRETOS</w:t>
      </w:r>
      <w:r w:rsidRPr="00184DF0">
        <w:rPr>
          <w:rFonts w:ascii="Trebuchet MS" w:hAnsi="Trebuchet MS"/>
        </w:rPr>
        <w:t>. Décima Época, Gaceta del Semanario Judicial de la Federación, Libro 7, Junio de 2014, Tomo I, Materia Constitucional, Pág. 270. Asimismo, como consecuencia de este criterio, se emitió otro en donde se sostuvo que “el interés superior del menor es un principio vinculante dentro de nuestro ordenamiento jurídico, cuya aplicación se proyecta en tres dimensiones: a) como derecho sustantivo, en cuanto a que el interés referido sea consideración primordial y se tenga en cuenta al sopesar distintos intereses respecto a una cuestión debatida; b) como principio jurídico interpretativo fundamental, en el sentido de que si una norma jurídica admite más de una interpretación, se elegirá la que satisfaga de forma más efectiva sus derechos y libertades, a la luz del interés superior del menor; y, c) como norma de procedimiento, conforme a la cual, siempre que se tome una decisión que afecte los intereses de uno o más menores de edad, deberá incluirse en el proceso de decisión, una estimación de las posibles repercusiones en ellos. Asimismo, la justificación de la medida adoptada deberá dejar patente que se consideró el interés superior del menor en el análisis de las diversas alternativas posibles”. Tesis: 1a. CCCLXXIX/2015 (10a.) de la Primera Sala de la Suprema Corte de Justicia de la Nación, de rubro “</w:t>
      </w:r>
      <w:r w:rsidRPr="006F16BC">
        <w:rPr>
          <w:rFonts w:ascii="Trebuchet MS" w:hAnsi="Trebuchet MS"/>
          <w:b/>
        </w:rPr>
        <w:t>INTERÉS SUPERIOR DEL MENOR. DIMENSIONES EN QUE SE PROYECTA LA APLICACIÓN DE ESTE PRINCIPIO”.</w:t>
      </w:r>
    </w:p>
  </w:footnote>
  <w:footnote w:id="7">
    <w:p w14:paraId="538713D6" w14:textId="77777777" w:rsidR="005901B6" w:rsidRPr="007656F6" w:rsidRDefault="005901B6" w:rsidP="005901B6">
      <w:pPr>
        <w:pStyle w:val="Textonotapie"/>
        <w:jc w:val="both"/>
        <w:rPr>
          <w:rFonts w:ascii="Trebuchet MS" w:hAnsi="Trebuchet MS"/>
        </w:rPr>
      </w:pPr>
      <w:r>
        <w:rPr>
          <w:rStyle w:val="Refdenotaalpie"/>
        </w:rPr>
        <w:footnoteRef/>
      </w:r>
      <w:r>
        <w:t xml:space="preserve"> </w:t>
      </w:r>
      <w:r w:rsidRPr="007656F6">
        <w:rPr>
          <w:rFonts w:ascii="Trebuchet MS" w:hAnsi="Trebuchet MS"/>
        </w:rPr>
        <w:t xml:space="preserve">5. </w:t>
      </w:r>
      <w:r w:rsidRPr="004B33B0">
        <w:rPr>
          <w:rFonts w:ascii="Trebuchet MS" w:hAnsi="Trebuchet MS"/>
        </w:rPr>
        <w:t>La aparición de niñas, niños o adolescentes es directa en propaganda político-electoral y mensajes electorales; y directa o incidental en actos políticos, actos de precampaña o campaña. En un acto político, un acto precampaña o campaña, la aparición es incidental, siempre y cuando las niñas, niños o adolescentes sean exhibidos de manera involuntaria y sin el propósito de que formen parte de éstos, por ser situaciones no planeadas o controladas por los sujetos obligados.</w:t>
      </w:r>
    </w:p>
  </w:footnote>
  <w:footnote w:id="8">
    <w:p w14:paraId="0010D881" w14:textId="77777777" w:rsidR="005901B6" w:rsidRPr="00B16FD2" w:rsidRDefault="005901B6" w:rsidP="005901B6">
      <w:pPr>
        <w:spacing w:after="0"/>
        <w:ind w:right="-93"/>
        <w:jc w:val="both"/>
        <w:rPr>
          <w:rFonts w:ascii="Trebuchet MS" w:hAnsi="Trebuchet MS" w:cs="Arial"/>
          <w:b/>
          <w:sz w:val="18"/>
          <w:szCs w:val="18"/>
        </w:rPr>
      </w:pPr>
      <w:r w:rsidRPr="00B16FD2">
        <w:rPr>
          <w:rStyle w:val="Refdenotaalpie"/>
          <w:rFonts w:ascii="Trebuchet MS" w:hAnsi="Trebuchet MS"/>
          <w:sz w:val="18"/>
          <w:szCs w:val="18"/>
        </w:rPr>
        <w:footnoteRef/>
      </w:r>
      <w:r>
        <w:rPr>
          <w:rFonts w:ascii="Trebuchet MS" w:hAnsi="Trebuchet MS"/>
          <w:sz w:val="18"/>
          <w:szCs w:val="18"/>
        </w:rPr>
        <w:t xml:space="preserve"> Jurisprudencia 14/2015. E</w:t>
      </w:r>
      <w:r w:rsidRPr="00B16FD2">
        <w:rPr>
          <w:rFonts w:ascii="Trebuchet MS" w:hAnsi="Trebuchet MS"/>
          <w:sz w:val="18"/>
          <w:szCs w:val="18"/>
        </w:rPr>
        <w:t xml:space="preserve">mitida por la Sala Superior del Tribunal Electoral del Poder Judicial de la Federación, de rubro </w:t>
      </w:r>
      <w:r w:rsidRPr="00B16FD2">
        <w:rPr>
          <w:rFonts w:ascii="Trebuchet MS" w:hAnsi="Trebuchet MS"/>
          <w:b/>
          <w:sz w:val="18"/>
          <w:szCs w:val="18"/>
        </w:rPr>
        <w:t>“MEDIDAS CAUTELARES. SU TUTELA PREVENTIVA.”</w:t>
      </w:r>
    </w:p>
    <w:p w14:paraId="214E8596" w14:textId="77777777" w:rsidR="005901B6" w:rsidRPr="00B16FD2" w:rsidRDefault="005901B6" w:rsidP="005901B6">
      <w:pPr>
        <w:pStyle w:val="Textonotapie"/>
        <w:rPr>
          <w:rFonts w:ascii="Trebuchet MS" w:hAnsi="Trebuchet MS"/>
          <w:sz w:val="18"/>
          <w:szCs w:val="18"/>
          <w:lang w:val="es-ES"/>
        </w:rPr>
      </w:pPr>
    </w:p>
  </w:footnote>
  <w:footnote w:id="9">
    <w:p w14:paraId="5C679239" w14:textId="77777777" w:rsidR="005901B6" w:rsidRPr="006564E1" w:rsidRDefault="005901B6" w:rsidP="005901B6">
      <w:pPr>
        <w:pStyle w:val="Textonotapie"/>
        <w:rPr>
          <w:lang w:val="es-ES"/>
        </w:rPr>
      </w:pPr>
      <w:r w:rsidRPr="00B16FD2">
        <w:rPr>
          <w:rStyle w:val="Refdenotaalpie"/>
          <w:rFonts w:ascii="Trebuchet MS" w:hAnsi="Trebuchet MS"/>
          <w:sz w:val="18"/>
          <w:szCs w:val="18"/>
        </w:rPr>
        <w:footnoteRef/>
      </w:r>
      <w:r w:rsidRPr="00B16FD2">
        <w:rPr>
          <w:rFonts w:ascii="Trebuchet MS" w:hAnsi="Trebuchet MS"/>
          <w:sz w:val="18"/>
          <w:szCs w:val="18"/>
        </w:rPr>
        <w:t xml:space="preserve"> https://repositoriodocumental.ine.mx/xmlui/bitstream/handle/123456789/115767/ACQyD-INE-29-2020-PES-94-20.pdf?sequence=1&amp;isAllowed=y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410"/>
    </w:tblGrid>
    <w:tr w:rsidR="005901B6" w14:paraId="22BF8DE3" w14:textId="77777777" w:rsidTr="005901B6">
      <w:tc>
        <w:tcPr>
          <w:tcW w:w="4471" w:type="dxa"/>
        </w:tcPr>
        <w:p w14:paraId="78659ACB" w14:textId="77777777" w:rsidR="005901B6" w:rsidRDefault="005901B6" w:rsidP="005901B6">
          <w:pPr>
            <w:pStyle w:val="Sinespaciado"/>
            <w:rPr>
              <w:rFonts w:ascii="Trebuchet MS" w:eastAsia="Times New Roman" w:hAnsi="Trebuchet MS" w:cs="Times New Roman"/>
              <w:sz w:val="24"/>
              <w:szCs w:val="20"/>
              <w:lang w:eastAsia="es-ES"/>
            </w:rPr>
          </w:pPr>
          <w:r w:rsidRPr="001F0846">
            <w:rPr>
              <w:rFonts w:eastAsia="Times New Roman" w:cs="Times New Roman"/>
              <w:noProof/>
              <w:lang w:eastAsia="es-MX"/>
            </w:rPr>
            <w:drawing>
              <wp:inline distT="0" distB="0" distL="0" distR="0" wp14:anchorId="19CC54C6" wp14:editId="4EDCF4A3">
                <wp:extent cx="1390650" cy="733425"/>
                <wp:effectExtent l="0" t="0" r="0" b="9525"/>
                <wp:docPr id="57" name="Imagen 1"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inline>
            </w:drawing>
          </w:r>
        </w:p>
      </w:tc>
      <w:tc>
        <w:tcPr>
          <w:tcW w:w="4472" w:type="dxa"/>
        </w:tcPr>
        <w:p w14:paraId="6CF067D6" w14:textId="77777777" w:rsidR="005901B6" w:rsidRPr="008B12BB" w:rsidRDefault="005901B6" w:rsidP="005901B6">
          <w:pPr>
            <w:pStyle w:val="Sinespaciado"/>
            <w:jc w:val="right"/>
            <w:rPr>
              <w:rFonts w:ascii="Trebuchet MS" w:hAnsi="Trebuchet MS" w:cs="Arial"/>
              <w:b/>
              <w:color w:val="808080"/>
            </w:rPr>
          </w:pPr>
        </w:p>
        <w:p w14:paraId="5DCC73F4" w14:textId="1723797B" w:rsidR="005901B6" w:rsidRPr="008B12BB" w:rsidRDefault="005901B6" w:rsidP="005901B6">
          <w:pPr>
            <w:pStyle w:val="Sinespaciado"/>
            <w:jc w:val="right"/>
            <w:rPr>
              <w:rFonts w:ascii="Trebuchet MS" w:hAnsi="Trebuchet MS" w:cs="Arial"/>
              <w:b/>
              <w:color w:val="808080"/>
            </w:rPr>
          </w:pPr>
          <w:r w:rsidRPr="00F554A7">
            <w:rPr>
              <w:rFonts w:ascii="Trebuchet MS" w:hAnsi="Trebuchet MS" w:cs="Arial"/>
              <w:b/>
              <w:color w:val="808080"/>
            </w:rPr>
            <w:t>Resolución No. RCQD-IEPC-</w:t>
          </w:r>
          <w:r w:rsidR="00F554A7" w:rsidRPr="00F554A7">
            <w:rPr>
              <w:rFonts w:ascii="Trebuchet MS" w:hAnsi="Trebuchet MS" w:cs="Arial"/>
              <w:b/>
              <w:color w:val="808080"/>
            </w:rPr>
            <w:t>54</w:t>
          </w:r>
          <w:r w:rsidRPr="008B12BB">
            <w:rPr>
              <w:rFonts w:ascii="Trebuchet MS" w:hAnsi="Trebuchet MS" w:cs="Arial"/>
              <w:b/>
              <w:color w:val="808080"/>
            </w:rPr>
            <w:t>/2021</w:t>
          </w:r>
        </w:p>
        <w:p w14:paraId="0789312F" w14:textId="77777777" w:rsidR="005901B6" w:rsidRPr="008B12BB" w:rsidRDefault="005901B6" w:rsidP="005901B6">
          <w:pPr>
            <w:pStyle w:val="Sinespaciado"/>
            <w:jc w:val="right"/>
            <w:rPr>
              <w:rFonts w:ascii="Trebuchet MS" w:hAnsi="Trebuchet MS" w:cs="Arial"/>
              <w:b/>
              <w:color w:val="808080"/>
            </w:rPr>
          </w:pPr>
          <w:r w:rsidRPr="008B12BB">
            <w:rPr>
              <w:rFonts w:ascii="Trebuchet MS" w:hAnsi="Trebuchet MS" w:cs="Arial"/>
              <w:b/>
              <w:color w:val="808080"/>
            </w:rPr>
            <w:t>Comisión de Quejas y Denuncias</w:t>
          </w:r>
        </w:p>
        <w:p w14:paraId="35308DE0" w14:textId="77777777" w:rsidR="005901B6" w:rsidRDefault="005901B6" w:rsidP="005901B6">
          <w:pPr>
            <w:pStyle w:val="Sinespaciado"/>
            <w:jc w:val="right"/>
            <w:rPr>
              <w:rFonts w:ascii="Trebuchet MS" w:eastAsia="Times New Roman" w:hAnsi="Trebuchet MS" w:cs="Times New Roman"/>
              <w:sz w:val="24"/>
              <w:szCs w:val="20"/>
              <w:lang w:eastAsia="es-ES"/>
            </w:rPr>
          </w:pPr>
          <w:r w:rsidRPr="008B12BB">
            <w:rPr>
              <w:rFonts w:ascii="Trebuchet MS" w:hAnsi="Trebuchet MS" w:cs="Arial"/>
              <w:b/>
              <w:color w:val="808080"/>
            </w:rPr>
            <w:t>Expediente PSE-QUEJA-</w:t>
          </w:r>
          <w:r>
            <w:rPr>
              <w:rFonts w:ascii="Trebuchet MS" w:hAnsi="Trebuchet MS" w:cs="Arial"/>
              <w:b/>
              <w:color w:val="808080"/>
            </w:rPr>
            <w:t>158</w:t>
          </w:r>
          <w:r w:rsidRPr="008B12BB">
            <w:rPr>
              <w:rFonts w:ascii="Trebuchet MS" w:hAnsi="Trebuchet MS" w:cs="Arial"/>
              <w:b/>
              <w:color w:val="808080"/>
            </w:rPr>
            <w:t>/2021</w:t>
          </w:r>
        </w:p>
      </w:tc>
    </w:tr>
  </w:tbl>
  <w:p w14:paraId="549AD3A4" w14:textId="77777777" w:rsidR="005901B6" w:rsidRPr="008B12BB" w:rsidRDefault="005901B6" w:rsidP="005901B6">
    <w:pPr>
      <w:pStyle w:val="Sinespaciado"/>
      <w:jc w:val="right"/>
      <w:rPr>
        <w:rFonts w:ascii="Trebuchet MS" w:hAnsi="Trebuchet MS" w:cs="Arial"/>
        <w:b/>
        <w:color w:val="808080"/>
      </w:rPr>
    </w:pPr>
    <w:r>
      <w:rPr>
        <w:rFonts w:ascii="Trebuchet MS" w:eastAsia="Times New Roman" w:hAnsi="Trebuchet MS" w:cs="Times New Roman"/>
        <w:sz w:val="24"/>
        <w:szCs w:val="20"/>
        <w:lang w:eastAsia="es-ES"/>
      </w:rPr>
      <w:t xml:space="preserve">           </w:t>
    </w:r>
    <w:r>
      <w:rPr>
        <w:rFonts w:ascii="Trebuchet MS" w:eastAsia="Times New Roman" w:hAnsi="Trebuchet MS" w:cs="Times New Roman"/>
        <w:sz w:val="24"/>
        <w:szCs w:val="20"/>
        <w:lang w:eastAsia="es-ES"/>
      </w:rPr>
      <w:tab/>
    </w:r>
    <w:r>
      <w:rPr>
        <w:rFonts w:ascii="Trebuchet MS" w:eastAsia="Times New Roman" w:hAnsi="Trebuchet MS" w:cs="Times New Roman"/>
        <w:sz w:val="24"/>
        <w:szCs w:val="20"/>
        <w:lang w:eastAsia="es-ES"/>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DD0F26"/>
    <w:multiLevelType w:val="hybridMultilevel"/>
    <w:tmpl w:val="B240D58E"/>
    <w:lvl w:ilvl="0" w:tplc="53624AEE">
      <w:start w:val="1"/>
      <w:numFmt w:val="upperLetter"/>
      <w:lvlText w:val="%1."/>
      <w:lvlJc w:val="left"/>
      <w:pPr>
        <w:ind w:left="720" w:hanging="360"/>
      </w:pPr>
      <w:rPr>
        <w:rFonts w:ascii="Trebuchet MS" w:eastAsia="Times New Roman" w:hAnsi="Trebuchet MS"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49B3866"/>
    <w:multiLevelType w:val="hybridMultilevel"/>
    <w:tmpl w:val="B2423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AF27B5"/>
    <w:multiLevelType w:val="hybridMultilevel"/>
    <w:tmpl w:val="7A360118"/>
    <w:lvl w:ilvl="0" w:tplc="C30650EA">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nsid w:val="1E9F7765"/>
    <w:multiLevelType w:val="hybridMultilevel"/>
    <w:tmpl w:val="422E2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02034B7"/>
    <w:multiLevelType w:val="hybridMultilevel"/>
    <w:tmpl w:val="EA72C2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24E3AA5"/>
    <w:multiLevelType w:val="hybridMultilevel"/>
    <w:tmpl w:val="7F28B244"/>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7B7412F"/>
    <w:multiLevelType w:val="hybridMultilevel"/>
    <w:tmpl w:val="E9504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AAD7115"/>
    <w:multiLevelType w:val="hybridMultilevel"/>
    <w:tmpl w:val="29A28E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CAC0AB2"/>
    <w:multiLevelType w:val="hybridMultilevel"/>
    <w:tmpl w:val="38C4F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E181753"/>
    <w:multiLevelType w:val="hybridMultilevel"/>
    <w:tmpl w:val="22602C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EDF5D38"/>
    <w:multiLevelType w:val="hybridMultilevel"/>
    <w:tmpl w:val="43EAE6EE"/>
    <w:lvl w:ilvl="0" w:tplc="6FDA96C4">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nsid w:val="2F6154AB"/>
    <w:multiLevelType w:val="hybridMultilevel"/>
    <w:tmpl w:val="8872DE58"/>
    <w:lvl w:ilvl="0" w:tplc="0D1E835A">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377C4BCA"/>
    <w:multiLevelType w:val="hybridMultilevel"/>
    <w:tmpl w:val="DA50D2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C13567A"/>
    <w:multiLevelType w:val="hybridMultilevel"/>
    <w:tmpl w:val="157CB2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F863ABC"/>
    <w:multiLevelType w:val="hybridMultilevel"/>
    <w:tmpl w:val="69E6F436"/>
    <w:lvl w:ilvl="0" w:tplc="528880F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6BE3B5C"/>
    <w:multiLevelType w:val="hybridMultilevel"/>
    <w:tmpl w:val="EAD0C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AE20394"/>
    <w:multiLevelType w:val="hybridMultilevel"/>
    <w:tmpl w:val="7BEA3738"/>
    <w:lvl w:ilvl="0" w:tplc="B8121DE6">
      <w:start w:val="1"/>
      <w:numFmt w:val="upperLetter"/>
      <w:lvlText w:val="%1."/>
      <w:lvlJc w:val="left"/>
      <w:pPr>
        <w:ind w:left="360" w:hanging="360"/>
      </w:pPr>
      <w:rPr>
        <w:rFonts w:hint="default"/>
        <w:b/>
        <w:u w:val="single"/>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nsid w:val="4CDD79A2"/>
    <w:multiLevelType w:val="hybridMultilevel"/>
    <w:tmpl w:val="95AA31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F930132"/>
    <w:multiLevelType w:val="hybridMultilevel"/>
    <w:tmpl w:val="115667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296088F"/>
    <w:multiLevelType w:val="hybridMultilevel"/>
    <w:tmpl w:val="A03207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4C379E7"/>
    <w:multiLevelType w:val="hybridMultilevel"/>
    <w:tmpl w:val="B6C09C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81328AF"/>
    <w:multiLevelType w:val="hybridMultilevel"/>
    <w:tmpl w:val="23DAA3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DC5080F"/>
    <w:multiLevelType w:val="hybridMultilevel"/>
    <w:tmpl w:val="97365A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DCE66E9"/>
    <w:multiLevelType w:val="hybridMultilevel"/>
    <w:tmpl w:val="8DC069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39C14A3"/>
    <w:multiLevelType w:val="hybridMultilevel"/>
    <w:tmpl w:val="D3087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D3018A0"/>
    <w:multiLevelType w:val="hybridMultilevel"/>
    <w:tmpl w:val="DCF65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D366EFD"/>
    <w:multiLevelType w:val="hybridMultilevel"/>
    <w:tmpl w:val="A03207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DE41076"/>
    <w:multiLevelType w:val="hybridMultilevel"/>
    <w:tmpl w:val="B80EA126"/>
    <w:lvl w:ilvl="0" w:tplc="154077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08A1DD8"/>
    <w:multiLevelType w:val="hybridMultilevel"/>
    <w:tmpl w:val="0F906E1A"/>
    <w:lvl w:ilvl="0" w:tplc="30FA363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11879BF"/>
    <w:multiLevelType w:val="hybridMultilevel"/>
    <w:tmpl w:val="EB1424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72177D6"/>
    <w:multiLevelType w:val="hybridMultilevel"/>
    <w:tmpl w:val="0D4ED066"/>
    <w:lvl w:ilvl="0" w:tplc="738433B4">
      <w:start w:val="1"/>
      <w:numFmt w:val="decimal"/>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73877FE"/>
    <w:multiLevelType w:val="hybridMultilevel"/>
    <w:tmpl w:val="9064C2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8720EC1"/>
    <w:multiLevelType w:val="hybridMultilevel"/>
    <w:tmpl w:val="697046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24"/>
  </w:num>
  <w:num w:numId="3">
    <w:abstractNumId w:val="27"/>
  </w:num>
  <w:num w:numId="4">
    <w:abstractNumId w:val="15"/>
  </w:num>
  <w:num w:numId="5">
    <w:abstractNumId w:val="0"/>
  </w:num>
  <w:num w:numId="6">
    <w:abstractNumId w:val="12"/>
  </w:num>
  <w:num w:numId="7">
    <w:abstractNumId w:val="32"/>
  </w:num>
  <w:num w:numId="8">
    <w:abstractNumId w:val="23"/>
  </w:num>
  <w:num w:numId="9">
    <w:abstractNumId w:val="22"/>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num>
  <w:num w:numId="12">
    <w:abstractNumId w:val="18"/>
  </w:num>
  <w:num w:numId="13">
    <w:abstractNumId w:val="7"/>
  </w:num>
  <w:num w:numId="14">
    <w:abstractNumId w:val="2"/>
  </w:num>
  <w:num w:numId="15">
    <w:abstractNumId w:val="10"/>
  </w:num>
  <w:num w:numId="16">
    <w:abstractNumId w:val="29"/>
  </w:num>
  <w:num w:numId="17">
    <w:abstractNumId w:val="16"/>
  </w:num>
  <w:num w:numId="18">
    <w:abstractNumId w:val="8"/>
  </w:num>
  <w:num w:numId="19">
    <w:abstractNumId w:val="34"/>
  </w:num>
  <w:num w:numId="20">
    <w:abstractNumId w:val="13"/>
  </w:num>
  <w:num w:numId="21">
    <w:abstractNumId w:val="9"/>
  </w:num>
  <w:num w:numId="22">
    <w:abstractNumId w:val="4"/>
  </w:num>
  <w:num w:numId="23">
    <w:abstractNumId w:val="5"/>
  </w:num>
  <w:num w:numId="24">
    <w:abstractNumId w:val="28"/>
  </w:num>
  <w:num w:numId="25">
    <w:abstractNumId w:val="20"/>
  </w:num>
  <w:num w:numId="26">
    <w:abstractNumId w:val="14"/>
  </w:num>
  <w:num w:numId="27">
    <w:abstractNumId w:val="31"/>
  </w:num>
  <w:num w:numId="28">
    <w:abstractNumId w:val="6"/>
  </w:num>
  <w:num w:numId="29">
    <w:abstractNumId w:val="26"/>
  </w:num>
  <w:num w:numId="30">
    <w:abstractNumId w:val="19"/>
  </w:num>
  <w:num w:numId="31">
    <w:abstractNumId w:val="35"/>
  </w:num>
  <w:num w:numId="32">
    <w:abstractNumId w:val="1"/>
  </w:num>
  <w:num w:numId="33">
    <w:abstractNumId w:val="25"/>
  </w:num>
  <w:num w:numId="34">
    <w:abstractNumId w:val="33"/>
  </w:num>
  <w:num w:numId="35">
    <w:abstractNumId w:val="3"/>
  </w:num>
  <w:num w:numId="36">
    <w:abstractNumId w:val="30"/>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1B6"/>
    <w:rsid w:val="00055E61"/>
    <w:rsid w:val="00064FAB"/>
    <w:rsid w:val="000A1957"/>
    <w:rsid w:val="000E6828"/>
    <w:rsid w:val="00120847"/>
    <w:rsid w:val="0015428B"/>
    <w:rsid w:val="00170BFE"/>
    <w:rsid w:val="0018397A"/>
    <w:rsid w:val="00196B44"/>
    <w:rsid w:val="001C23B6"/>
    <w:rsid w:val="001F424D"/>
    <w:rsid w:val="0022394E"/>
    <w:rsid w:val="00284A32"/>
    <w:rsid w:val="00346D3A"/>
    <w:rsid w:val="00353A70"/>
    <w:rsid w:val="003A76D3"/>
    <w:rsid w:val="004B6224"/>
    <w:rsid w:val="00584F44"/>
    <w:rsid w:val="005901B6"/>
    <w:rsid w:val="005D62A4"/>
    <w:rsid w:val="006A3BC2"/>
    <w:rsid w:val="006B3188"/>
    <w:rsid w:val="007062F0"/>
    <w:rsid w:val="00710DB5"/>
    <w:rsid w:val="00785426"/>
    <w:rsid w:val="007A1488"/>
    <w:rsid w:val="007E0462"/>
    <w:rsid w:val="00963305"/>
    <w:rsid w:val="00A26CCD"/>
    <w:rsid w:val="00A411C0"/>
    <w:rsid w:val="00A4206E"/>
    <w:rsid w:val="00A667F7"/>
    <w:rsid w:val="00AC1F0D"/>
    <w:rsid w:val="00AF5CD9"/>
    <w:rsid w:val="00B07811"/>
    <w:rsid w:val="00B42FAC"/>
    <w:rsid w:val="00B54723"/>
    <w:rsid w:val="00B775F7"/>
    <w:rsid w:val="00BE2A1F"/>
    <w:rsid w:val="00C65BA0"/>
    <w:rsid w:val="00CD6D3D"/>
    <w:rsid w:val="00D20D60"/>
    <w:rsid w:val="00D315F1"/>
    <w:rsid w:val="00D40270"/>
    <w:rsid w:val="00D74BF2"/>
    <w:rsid w:val="00DF3179"/>
    <w:rsid w:val="00E13787"/>
    <w:rsid w:val="00E31DC0"/>
    <w:rsid w:val="00E84E56"/>
    <w:rsid w:val="00EB6E1C"/>
    <w:rsid w:val="00ED2CC4"/>
    <w:rsid w:val="00F30D45"/>
    <w:rsid w:val="00F554A7"/>
    <w:rsid w:val="00F621F5"/>
    <w:rsid w:val="00FD4EA3"/>
    <w:rsid w:val="00FD70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7842A7"/>
  <w15:docId w15:val="{ACFC2F58-38C7-45E4-9246-62EF7CA9C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5901B6"/>
  </w:style>
  <w:style w:type="paragraph" w:styleId="Piedepgina">
    <w:name w:val="footer"/>
    <w:basedOn w:val="Normal"/>
    <w:link w:val="PiedepginaCar"/>
    <w:uiPriority w:val="99"/>
    <w:rsid w:val="005901B6"/>
    <w:pPr>
      <w:tabs>
        <w:tab w:val="center" w:pos="4419"/>
        <w:tab w:val="right" w:pos="8838"/>
      </w:tabs>
      <w:spacing w:after="0" w:line="240" w:lineRule="auto"/>
    </w:pPr>
    <w:rPr>
      <w:rFonts w:ascii="Calibri" w:eastAsia="Times New Roman" w:hAnsi="Calibri" w:cs="Times New Roman"/>
      <w:sz w:val="20"/>
      <w:szCs w:val="20"/>
      <w:lang w:eastAsia="es-ES"/>
    </w:rPr>
  </w:style>
  <w:style w:type="character" w:customStyle="1" w:styleId="PiedepginaCar">
    <w:name w:val="Pie de página Car"/>
    <w:basedOn w:val="Fuentedeprrafopredeter"/>
    <w:link w:val="Piedepgina"/>
    <w:uiPriority w:val="99"/>
    <w:rsid w:val="005901B6"/>
    <w:rPr>
      <w:rFonts w:ascii="Calibri" w:eastAsia="Times New Roman" w:hAnsi="Calibri" w:cs="Times New Roman"/>
      <w:sz w:val="20"/>
      <w:szCs w:val="20"/>
      <w:lang w:eastAsia="es-ES"/>
    </w:rPr>
  </w:style>
  <w:style w:type="character" w:styleId="Nmerodepgina">
    <w:name w:val="page number"/>
    <w:uiPriority w:val="99"/>
    <w:rsid w:val="005901B6"/>
    <w:rPr>
      <w:rFonts w:cs="Times New Roman"/>
    </w:rPr>
  </w:style>
  <w:style w:type="paragraph" w:styleId="Encabezado">
    <w:name w:val="header"/>
    <w:basedOn w:val="Normal"/>
    <w:link w:val="EncabezadoCar"/>
    <w:uiPriority w:val="99"/>
    <w:rsid w:val="005901B6"/>
    <w:pPr>
      <w:tabs>
        <w:tab w:val="center" w:pos="4419"/>
        <w:tab w:val="right" w:pos="8838"/>
      </w:tabs>
      <w:spacing w:after="0" w:line="240" w:lineRule="auto"/>
    </w:pPr>
    <w:rPr>
      <w:rFonts w:ascii="Arial" w:eastAsia="Times New Roman" w:hAnsi="Arial" w:cs="Times New Roman"/>
      <w:sz w:val="24"/>
      <w:szCs w:val="20"/>
      <w:lang w:val="es-ES" w:eastAsia="es-ES"/>
    </w:rPr>
  </w:style>
  <w:style w:type="character" w:customStyle="1" w:styleId="EncabezadoCar">
    <w:name w:val="Encabezado Car"/>
    <w:basedOn w:val="Fuentedeprrafopredeter"/>
    <w:link w:val="Encabezado"/>
    <w:uiPriority w:val="99"/>
    <w:rsid w:val="005901B6"/>
    <w:rPr>
      <w:rFonts w:ascii="Arial" w:eastAsia="Times New Roman" w:hAnsi="Arial" w:cs="Times New Roman"/>
      <w:sz w:val="24"/>
      <w:szCs w:val="20"/>
      <w:lang w:val="es-ES" w:eastAsia="es-ES"/>
    </w:rPr>
  </w:style>
  <w:style w:type="paragraph" w:styleId="Prrafodelista">
    <w:name w:val="List Paragraph"/>
    <w:basedOn w:val="Normal"/>
    <w:uiPriority w:val="34"/>
    <w:qFormat/>
    <w:rsid w:val="005901B6"/>
    <w:pPr>
      <w:spacing w:after="200" w:line="276" w:lineRule="auto"/>
      <w:ind w:left="720"/>
      <w:contextualSpacing/>
    </w:pPr>
    <w:rPr>
      <w:rFonts w:ascii="Calibri" w:eastAsia="Times New Roman" w:hAnsi="Calibri" w:cs="Times New Roman"/>
      <w:lang w:eastAsia="es-MX"/>
    </w:rPr>
  </w:style>
  <w:style w:type="character" w:customStyle="1" w:styleId="SinespaciadoCar">
    <w:name w:val="Sin espaciado Car"/>
    <w:link w:val="Sinespaciado"/>
    <w:uiPriority w:val="1"/>
    <w:locked/>
    <w:rsid w:val="005901B6"/>
    <w:rPr>
      <w:rFonts w:ascii="Calibri" w:hAnsi="Calibri"/>
    </w:rPr>
  </w:style>
  <w:style w:type="paragraph" w:styleId="Sinespaciado">
    <w:name w:val="No Spacing"/>
    <w:basedOn w:val="Normal"/>
    <w:link w:val="SinespaciadoCar"/>
    <w:uiPriority w:val="1"/>
    <w:qFormat/>
    <w:rsid w:val="005901B6"/>
    <w:pPr>
      <w:spacing w:after="0" w:line="240" w:lineRule="auto"/>
    </w:pPr>
    <w:rPr>
      <w:rFonts w:ascii="Calibri" w:hAnsi="Calibri"/>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5901B6"/>
    <w:pPr>
      <w:spacing w:after="0" w:line="240" w:lineRule="auto"/>
    </w:pPr>
    <w:rPr>
      <w:rFonts w:ascii="Calibri" w:eastAsia="Times New Roman" w:hAnsi="Calibri" w:cs="Times New Roman"/>
      <w:sz w:val="20"/>
      <w:szCs w:val="20"/>
      <w:lang w:eastAsia="es-MX"/>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5901B6"/>
    <w:rPr>
      <w:rFonts w:ascii="Calibri" w:eastAsia="Times New Roman" w:hAnsi="Calibri"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5901B6"/>
    <w:rPr>
      <w:rFonts w:cs="Times New Roman"/>
      <w:vertAlign w:val="superscript"/>
    </w:rPr>
  </w:style>
  <w:style w:type="table" w:styleId="Tablaconcuadrcula">
    <w:name w:val="Table Grid"/>
    <w:basedOn w:val="Tablanormal"/>
    <w:uiPriority w:val="39"/>
    <w:rsid w:val="005901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901B6"/>
    <w:pPr>
      <w:spacing w:after="0" w:line="240" w:lineRule="auto"/>
    </w:pPr>
    <w:rPr>
      <w:rFonts w:ascii="Segoe UI" w:eastAsia="Times New Roman" w:hAnsi="Segoe UI" w:cs="Segoe UI"/>
      <w:sz w:val="18"/>
      <w:szCs w:val="18"/>
      <w:lang w:eastAsia="es-MX"/>
    </w:rPr>
  </w:style>
  <w:style w:type="character" w:customStyle="1" w:styleId="TextodegloboCar">
    <w:name w:val="Texto de globo Car"/>
    <w:basedOn w:val="Fuentedeprrafopredeter"/>
    <w:link w:val="Textodeglobo"/>
    <w:uiPriority w:val="99"/>
    <w:semiHidden/>
    <w:rsid w:val="005901B6"/>
    <w:rPr>
      <w:rFonts w:ascii="Segoe UI" w:eastAsia="Times New Roman" w:hAnsi="Segoe UI" w:cs="Segoe UI"/>
      <w:sz w:val="18"/>
      <w:szCs w:val="18"/>
      <w:lang w:eastAsia="es-MX"/>
    </w:rPr>
  </w:style>
  <w:style w:type="character" w:customStyle="1" w:styleId="Hipervnculo1">
    <w:name w:val="Hipervínculo1"/>
    <w:basedOn w:val="Fuentedeprrafopredeter"/>
    <w:uiPriority w:val="99"/>
    <w:unhideWhenUsed/>
    <w:rsid w:val="005901B6"/>
    <w:rPr>
      <w:color w:val="0563C1"/>
      <w:u w:val="single"/>
    </w:rPr>
  </w:style>
  <w:style w:type="character" w:customStyle="1" w:styleId="Mencinsinresolver1">
    <w:name w:val="Mención sin resolver1"/>
    <w:basedOn w:val="Fuentedeprrafopredeter"/>
    <w:uiPriority w:val="99"/>
    <w:semiHidden/>
    <w:unhideWhenUsed/>
    <w:rsid w:val="005901B6"/>
    <w:rPr>
      <w:color w:val="605E5C"/>
      <w:shd w:val="clear" w:color="auto" w:fill="E1DFDD"/>
    </w:rPr>
  </w:style>
  <w:style w:type="character" w:customStyle="1" w:styleId="6qdm">
    <w:name w:val="_6qdm"/>
    <w:rsid w:val="005901B6"/>
  </w:style>
  <w:style w:type="character" w:customStyle="1" w:styleId="Mencinsinresolver2">
    <w:name w:val="Mención sin resolver2"/>
    <w:basedOn w:val="Fuentedeprrafopredeter"/>
    <w:uiPriority w:val="99"/>
    <w:semiHidden/>
    <w:unhideWhenUsed/>
    <w:rsid w:val="005901B6"/>
    <w:rPr>
      <w:color w:val="605E5C"/>
      <w:shd w:val="clear" w:color="auto" w:fill="E1DFDD"/>
    </w:rPr>
  </w:style>
  <w:style w:type="character" w:customStyle="1" w:styleId="Hipervnculovisitado1">
    <w:name w:val="Hipervínculo visitado1"/>
    <w:basedOn w:val="Fuentedeprrafopredeter"/>
    <w:uiPriority w:val="99"/>
    <w:semiHidden/>
    <w:unhideWhenUsed/>
    <w:rsid w:val="005901B6"/>
    <w:rPr>
      <w:color w:val="954F72"/>
      <w:u w:val="single"/>
    </w:rPr>
  </w:style>
  <w:style w:type="paragraph" w:styleId="NormalWeb">
    <w:name w:val="Normal (Web)"/>
    <w:basedOn w:val="Normal"/>
    <w:uiPriority w:val="99"/>
    <w:semiHidden/>
    <w:unhideWhenUsed/>
    <w:rsid w:val="005901B6"/>
    <w:pPr>
      <w:spacing w:after="200" w:line="276" w:lineRule="auto"/>
    </w:pPr>
    <w:rPr>
      <w:rFonts w:ascii="Times New Roman" w:eastAsia="Times New Roman" w:hAnsi="Times New Roman" w:cs="Times New Roman"/>
      <w:sz w:val="24"/>
      <w:szCs w:val="24"/>
      <w:lang w:eastAsia="es-MX"/>
    </w:rPr>
  </w:style>
  <w:style w:type="paragraph" w:customStyle="1" w:styleId="Default">
    <w:name w:val="Default"/>
    <w:rsid w:val="005901B6"/>
    <w:pPr>
      <w:autoSpaceDE w:val="0"/>
      <w:autoSpaceDN w:val="0"/>
      <w:adjustRightInd w:val="0"/>
      <w:spacing w:after="0" w:line="240" w:lineRule="auto"/>
    </w:pPr>
    <w:rPr>
      <w:rFonts w:ascii="Arial" w:hAnsi="Arial" w:cs="Arial"/>
      <w:color w:val="000000"/>
      <w:sz w:val="24"/>
      <w:szCs w:val="24"/>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5901B6"/>
    <w:pPr>
      <w:spacing w:after="0" w:line="240" w:lineRule="auto"/>
      <w:jc w:val="both"/>
    </w:pPr>
    <w:rPr>
      <w:rFonts w:cs="Times New Roman"/>
      <w:vertAlign w:val="superscript"/>
    </w:rPr>
  </w:style>
  <w:style w:type="character" w:customStyle="1" w:styleId="Mencinsinresolver3">
    <w:name w:val="Mención sin resolver3"/>
    <w:basedOn w:val="Fuentedeprrafopredeter"/>
    <w:uiPriority w:val="99"/>
    <w:semiHidden/>
    <w:unhideWhenUsed/>
    <w:rsid w:val="005901B6"/>
    <w:rPr>
      <w:color w:val="605E5C"/>
      <w:shd w:val="clear" w:color="auto" w:fill="E1DFDD"/>
    </w:rPr>
  </w:style>
  <w:style w:type="character" w:styleId="Hipervnculo">
    <w:name w:val="Hyperlink"/>
    <w:basedOn w:val="Fuentedeprrafopredeter"/>
    <w:uiPriority w:val="99"/>
    <w:unhideWhenUsed/>
    <w:rsid w:val="005901B6"/>
    <w:rPr>
      <w:color w:val="0563C1" w:themeColor="hyperlink"/>
      <w:u w:val="single"/>
    </w:rPr>
  </w:style>
  <w:style w:type="character" w:styleId="Hipervnculovisitado">
    <w:name w:val="FollowedHyperlink"/>
    <w:basedOn w:val="Fuentedeprrafopredeter"/>
    <w:uiPriority w:val="99"/>
    <w:semiHidden/>
    <w:unhideWhenUsed/>
    <w:rsid w:val="005901B6"/>
    <w:rPr>
      <w:color w:val="954F72" w:themeColor="followedHyperlink"/>
      <w:u w:val="single"/>
    </w:rPr>
  </w:style>
  <w:style w:type="character" w:customStyle="1" w:styleId="Mencinsinresolver4">
    <w:name w:val="Mención sin resolver4"/>
    <w:basedOn w:val="Fuentedeprrafopredeter"/>
    <w:uiPriority w:val="99"/>
    <w:semiHidden/>
    <w:unhideWhenUsed/>
    <w:rsid w:val="005901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MorenaAmatitan/posts/3869439283122025" TargetMode="Externa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MorenaAmatitan/posts/3869439283122025"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acebook.com/MorenaAmatitan/photos/a.664814140251238/3912587325473887/" TargetMode="External"/><Relationship Id="rId14" Type="http://schemas.openxmlformats.org/officeDocument/2006/relationships/hyperlink" Target="https://www.facebook.com/MorenaAmatitan/posts/386943928312202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5437</Words>
  <Characters>29905</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 Alejandro Caudillo Vargas</dc:creator>
  <cp:keywords/>
  <dc:description/>
  <cp:lastModifiedBy>Luis Alfonso Campos</cp:lastModifiedBy>
  <cp:revision>5</cp:revision>
  <cp:lastPrinted>2021-05-06T16:02:00Z</cp:lastPrinted>
  <dcterms:created xsi:type="dcterms:W3CDTF">2021-05-08T00:43:00Z</dcterms:created>
  <dcterms:modified xsi:type="dcterms:W3CDTF">2021-05-09T00:34:00Z</dcterms:modified>
</cp:coreProperties>
</file>