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38605" w14:textId="7C3A1C1D" w:rsidR="00390630" w:rsidRPr="00C21146" w:rsidRDefault="00390630" w:rsidP="00304CFE">
      <w:pPr>
        <w:spacing w:line="276" w:lineRule="auto"/>
        <w:jc w:val="both"/>
        <w:rPr>
          <w:rFonts w:ascii="Trebuchet MS" w:hAnsi="Trebuchet MS" w:cs="Arial"/>
          <w:b/>
          <w:lang w:eastAsia="es-ES"/>
        </w:rPr>
      </w:pPr>
      <w:bookmarkStart w:id="0" w:name="_GoBack"/>
      <w:bookmarkEnd w:id="0"/>
      <w:r w:rsidRPr="00B76B0B">
        <w:rPr>
          <w:rFonts w:ascii="Trebuchet MS" w:hAnsi="Trebuchet MS" w:cs="Arial"/>
          <w:b/>
          <w:lang w:eastAsia="es-ES"/>
        </w:rPr>
        <w:t>RESOLUCIÓN</w:t>
      </w:r>
      <w:r w:rsidRPr="00C21146">
        <w:rPr>
          <w:rFonts w:ascii="Trebuchet MS" w:hAnsi="Trebuchet MS" w:cs="Arial"/>
          <w:b/>
          <w:lang w:eastAsia="es-ES"/>
        </w:rPr>
        <w:t xml:space="preserve"> DE LA COMISIÓN DE QUEJAS Y DENUNCIAS DEL INSTITUTO ELECTORAL Y DE PARTICIPACIÓN CIUDADANA DEL ESTADO DE JALISCO, RESPECTO DE LA SOLICITUD DE ADOPTAR LAS MEDIDAS CAUTELARES A QUE HUBIERE LUGAR, </w:t>
      </w:r>
      <w:r w:rsidRPr="00CA71DF">
        <w:rPr>
          <w:rFonts w:ascii="Trebuchet MS" w:hAnsi="Trebuchet MS" w:cs="Arial"/>
          <w:b/>
          <w:lang w:eastAsia="es-ES"/>
        </w:rPr>
        <w:t xml:space="preserve">FORMULADAS </w:t>
      </w:r>
      <w:r w:rsidR="0091375C" w:rsidRPr="00CA71DF">
        <w:rPr>
          <w:rFonts w:ascii="Trebuchet MS" w:hAnsi="Trebuchet MS" w:cs="Arial"/>
          <w:b/>
          <w:lang w:eastAsia="es-ES"/>
        </w:rPr>
        <w:t xml:space="preserve">POR </w:t>
      </w:r>
      <w:r w:rsidR="0091375C" w:rsidRPr="0091375C">
        <w:rPr>
          <w:rFonts w:ascii="Trebuchet MS" w:hAnsi="Trebuchet MS"/>
          <w:b/>
        </w:rPr>
        <w:t>BERTHA ALICIA LÓPEZ MADRIZ</w:t>
      </w:r>
      <w:r w:rsidR="0091375C" w:rsidRPr="00C21146">
        <w:rPr>
          <w:rFonts w:ascii="Trebuchet MS" w:hAnsi="Trebuchet MS" w:cs="Arial"/>
          <w:b/>
          <w:lang w:eastAsia="es-ES"/>
        </w:rPr>
        <w:t xml:space="preserve"> </w:t>
      </w:r>
      <w:r w:rsidRPr="00C21146">
        <w:rPr>
          <w:rFonts w:ascii="Trebuchet MS" w:hAnsi="Trebuchet MS" w:cs="Arial"/>
          <w:b/>
          <w:lang w:eastAsia="es-ES"/>
        </w:rPr>
        <w:t>DENTRO DEL PROCEDIMIENTO SANCIONADOR ESPECIAL IDENTIFICADO CON EL N</w:t>
      </w:r>
      <w:r>
        <w:rPr>
          <w:rFonts w:ascii="Trebuchet MS" w:hAnsi="Trebuchet MS" w:cs="Arial"/>
          <w:b/>
          <w:lang w:eastAsia="es-ES"/>
        </w:rPr>
        <w:t>Ú</w:t>
      </w:r>
      <w:r w:rsidR="0091375C">
        <w:rPr>
          <w:rFonts w:ascii="Trebuchet MS" w:hAnsi="Trebuchet MS" w:cs="Arial"/>
          <w:b/>
          <w:lang w:eastAsia="es-ES"/>
        </w:rPr>
        <w:t>MERO DE EXPEDIENTE PSE-QUEJA-206</w:t>
      </w:r>
      <w:r w:rsidRPr="00423AE2">
        <w:rPr>
          <w:rFonts w:ascii="Trebuchet MS" w:hAnsi="Trebuchet MS" w:cs="Arial"/>
          <w:b/>
          <w:lang w:eastAsia="es-ES"/>
        </w:rPr>
        <w:t>/2021</w:t>
      </w:r>
      <w:r w:rsidRPr="00C21146">
        <w:rPr>
          <w:rFonts w:ascii="Trebuchet MS" w:hAnsi="Trebuchet MS" w:cs="Arial"/>
          <w:b/>
          <w:lang w:eastAsia="es-ES"/>
        </w:rPr>
        <w:t>.</w:t>
      </w:r>
    </w:p>
    <w:p w14:paraId="61893D9D" w14:textId="77777777" w:rsidR="00390630" w:rsidRPr="00C21146" w:rsidRDefault="00390630" w:rsidP="00304CFE">
      <w:pPr>
        <w:spacing w:line="276" w:lineRule="auto"/>
        <w:jc w:val="both"/>
        <w:rPr>
          <w:rFonts w:ascii="Trebuchet MS" w:hAnsi="Trebuchet MS" w:cs="Arial"/>
          <w:lang w:eastAsia="es-ES"/>
        </w:rPr>
      </w:pPr>
    </w:p>
    <w:p w14:paraId="690D9B08" w14:textId="77777777" w:rsidR="00390630" w:rsidRDefault="00390630" w:rsidP="00304CFE">
      <w:pPr>
        <w:spacing w:line="276" w:lineRule="auto"/>
        <w:jc w:val="center"/>
        <w:rPr>
          <w:rFonts w:ascii="Trebuchet MS" w:hAnsi="Trebuchet MS" w:cs="Arial"/>
          <w:b/>
          <w:lang w:eastAsia="es-ES"/>
        </w:rPr>
      </w:pPr>
      <w:r w:rsidRPr="00C21146">
        <w:rPr>
          <w:rFonts w:ascii="Trebuchet MS" w:hAnsi="Trebuchet MS" w:cs="Arial"/>
          <w:b/>
          <w:lang w:eastAsia="es-ES"/>
        </w:rPr>
        <w:t>R E S U L T A N D O S:</w:t>
      </w:r>
    </w:p>
    <w:p w14:paraId="4A016A6E" w14:textId="77777777" w:rsidR="00390630" w:rsidRPr="00C21146" w:rsidRDefault="00390630" w:rsidP="00304CFE">
      <w:pPr>
        <w:spacing w:line="276" w:lineRule="auto"/>
        <w:jc w:val="center"/>
        <w:rPr>
          <w:rFonts w:ascii="Trebuchet MS" w:hAnsi="Trebuchet MS" w:cs="Arial"/>
          <w:b/>
          <w:lang w:eastAsia="es-ES"/>
        </w:rPr>
      </w:pPr>
    </w:p>
    <w:p w14:paraId="335CE6B6" w14:textId="77777777" w:rsidR="00390630" w:rsidRPr="0006412C" w:rsidRDefault="00390630" w:rsidP="00304CFE">
      <w:pPr>
        <w:pStyle w:val="Sinespaciado"/>
        <w:spacing w:line="276" w:lineRule="auto"/>
        <w:jc w:val="both"/>
        <w:rPr>
          <w:rFonts w:ascii="Trebuchet MS" w:hAnsi="Trebuchet MS"/>
        </w:rPr>
      </w:pPr>
      <w:r w:rsidRPr="0006412C">
        <w:rPr>
          <w:rFonts w:ascii="Trebuchet MS" w:hAnsi="Trebuchet MS"/>
          <w:b/>
        </w:rPr>
        <w:t xml:space="preserve">1. </w:t>
      </w:r>
      <w:r w:rsidRPr="0006412C">
        <w:rPr>
          <w:rFonts w:ascii="Trebuchet MS" w:hAnsi="Trebuchet MS"/>
          <w:b/>
          <w:lang w:eastAsia="ar-SA"/>
        </w:rPr>
        <w:t>Presentación del escrito de denuncia.</w:t>
      </w:r>
      <w:r w:rsidRPr="0006412C">
        <w:rPr>
          <w:rFonts w:ascii="Trebuchet MS" w:hAnsi="Trebuchet MS"/>
          <w:lang w:eastAsia="ar-SA"/>
        </w:rPr>
        <w:t xml:space="preserve"> </w:t>
      </w:r>
      <w:r>
        <w:rPr>
          <w:rFonts w:ascii="Trebuchet MS" w:hAnsi="Trebuchet MS"/>
        </w:rPr>
        <w:t>El siete</w:t>
      </w:r>
      <w:r w:rsidRPr="0006412C">
        <w:rPr>
          <w:rFonts w:ascii="Trebuchet MS" w:hAnsi="Trebuchet MS"/>
        </w:rPr>
        <w:t xml:space="preserve"> de mayo, se recibió en la Oficialía de Partes del Instituto Electoral y de Participación Ciudadana del Estado de Jalisco,</w:t>
      </w:r>
      <w:r w:rsidRPr="0006412C">
        <w:rPr>
          <w:rStyle w:val="Refdenotaalpie"/>
          <w:rFonts w:ascii="Trebuchet MS" w:hAnsi="Trebuchet MS"/>
        </w:rPr>
        <w:footnoteReference w:id="1"/>
      </w:r>
      <w:r w:rsidRPr="0006412C">
        <w:rPr>
          <w:rFonts w:ascii="Trebuchet MS" w:hAnsi="Trebuchet MS"/>
        </w:rPr>
        <w:t xml:space="preserve"> el e</w:t>
      </w:r>
      <w:r>
        <w:rPr>
          <w:rFonts w:ascii="Trebuchet MS" w:hAnsi="Trebuchet MS"/>
        </w:rPr>
        <w:t xml:space="preserve">scrito de queja suscrito por </w:t>
      </w:r>
      <w:r w:rsidR="0091375C">
        <w:rPr>
          <w:rFonts w:ascii="Trebuchet MS" w:hAnsi="Trebuchet MS"/>
          <w:b/>
        </w:rPr>
        <w:t>Bertha Alicia López Madriz</w:t>
      </w:r>
      <w:r w:rsidRPr="00FF445D">
        <w:rPr>
          <w:rFonts w:ascii="Trebuchet MS" w:hAnsi="Trebuchet MS"/>
          <w:b/>
        </w:rPr>
        <w:t>,</w:t>
      </w:r>
      <w:r w:rsidRPr="0006412C">
        <w:rPr>
          <w:rFonts w:ascii="Trebuchet MS" w:eastAsia="Calibri" w:hAnsi="Trebuchet MS"/>
        </w:rPr>
        <w:t xml:space="preserve"> </w:t>
      </w:r>
      <w:r w:rsidR="0091375C">
        <w:rPr>
          <w:rFonts w:ascii="Trebuchet MS" w:eastAsia="Calibri" w:hAnsi="Trebuchet MS"/>
        </w:rPr>
        <w:t xml:space="preserve">Regidora del Ayuntamiento de </w:t>
      </w:r>
      <w:proofErr w:type="spellStart"/>
      <w:r w:rsidR="0091375C">
        <w:rPr>
          <w:rFonts w:ascii="Trebuchet MS" w:eastAsia="Calibri" w:hAnsi="Trebuchet MS"/>
        </w:rPr>
        <w:t>Tuxcueca</w:t>
      </w:r>
      <w:proofErr w:type="spellEnd"/>
      <w:r w:rsidR="0091375C">
        <w:rPr>
          <w:rFonts w:ascii="Trebuchet MS" w:eastAsia="Calibri" w:hAnsi="Trebuchet MS"/>
        </w:rPr>
        <w:t>, Jalisco</w:t>
      </w:r>
      <w:r>
        <w:rPr>
          <w:rFonts w:ascii="Trebuchet MS" w:eastAsia="Calibri" w:hAnsi="Trebuchet MS"/>
        </w:rPr>
        <w:t xml:space="preserve">, </w:t>
      </w:r>
      <w:r w:rsidRPr="0006412C">
        <w:rPr>
          <w:rFonts w:ascii="Trebuchet MS" w:eastAsia="Calibri" w:hAnsi="Trebuchet MS"/>
        </w:rPr>
        <w:t xml:space="preserve">en el que se denuncian hechos que consideran violatorios de la normatividad electoral vigente en el </w:t>
      </w:r>
      <w:r>
        <w:rPr>
          <w:rFonts w:ascii="Trebuchet MS" w:eastAsia="Calibri" w:hAnsi="Trebuchet MS"/>
        </w:rPr>
        <w:t>e</w:t>
      </w:r>
      <w:r w:rsidRPr="0006412C">
        <w:rPr>
          <w:rFonts w:ascii="Trebuchet MS" w:eastAsia="Calibri" w:hAnsi="Trebuchet MS"/>
        </w:rPr>
        <w:t>stado de Jalisco, los cuales atribuye</w:t>
      </w:r>
      <w:r w:rsidRPr="0006412C">
        <w:rPr>
          <w:rFonts w:ascii="Trebuchet MS" w:hAnsi="Trebuchet MS"/>
        </w:rPr>
        <w:t xml:space="preserve"> </w:t>
      </w:r>
      <w:r w:rsidR="0091375C">
        <w:rPr>
          <w:rFonts w:ascii="Trebuchet MS" w:hAnsi="Trebuchet MS"/>
        </w:rPr>
        <w:t>Reyes Mancilla Aceves, Pr</w:t>
      </w:r>
      <w:r w:rsidR="00E27346">
        <w:rPr>
          <w:rFonts w:ascii="Trebuchet MS" w:hAnsi="Trebuchet MS"/>
        </w:rPr>
        <w:t xml:space="preserve">esidente Municipal de </w:t>
      </w:r>
      <w:proofErr w:type="spellStart"/>
      <w:r w:rsidR="00E27346">
        <w:rPr>
          <w:rFonts w:ascii="Trebuchet MS" w:hAnsi="Trebuchet MS"/>
        </w:rPr>
        <w:t>Tuxcueca</w:t>
      </w:r>
      <w:proofErr w:type="spellEnd"/>
      <w:r w:rsidR="00E27346">
        <w:rPr>
          <w:rFonts w:ascii="Trebuchet MS" w:hAnsi="Trebuchet MS"/>
        </w:rPr>
        <w:t xml:space="preserve">; </w:t>
      </w:r>
      <w:r>
        <w:rPr>
          <w:rFonts w:ascii="Trebuchet MS" w:hAnsi="Trebuchet MS"/>
        </w:rPr>
        <w:t xml:space="preserve">María Magdalena Arana Cortes candidata a la presidencia municipal de </w:t>
      </w:r>
      <w:proofErr w:type="spellStart"/>
      <w:r>
        <w:rPr>
          <w:rFonts w:ascii="Trebuchet MS" w:hAnsi="Trebuchet MS"/>
        </w:rPr>
        <w:t>Tuxcueca</w:t>
      </w:r>
      <w:proofErr w:type="spellEnd"/>
      <w:r>
        <w:rPr>
          <w:rFonts w:ascii="Trebuchet MS" w:hAnsi="Trebuchet MS"/>
        </w:rPr>
        <w:t>, Jalisco, así como al instituto político Partido Revolucionario Institucional.</w:t>
      </w:r>
    </w:p>
    <w:p w14:paraId="0E0BAB69" w14:textId="77777777" w:rsidR="00390630" w:rsidRPr="0006412C" w:rsidRDefault="00390630" w:rsidP="00304CFE">
      <w:pPr>
        <w:spacing w:line="276" w:lineRule="auto"/>
        <w:jc w:val="both"/>
        <w:rPr>
          <w:rFonts w:ascii="Trebuchet MS" w:hAnsi="Trebuchet MS" w:cs="Arial"/>
        </w:rPr>
      </w:pPr>
    </w:p>
    <w:p w14:paraId="70BBA612" w14:textId="77777777" w:rsidR="00390630" w:rsidRDefault="00390630" w:rsidP="00304CFE">
      <w:pPr>
        <w:pStyle w:val="Sinespaciado"/>
        <w:spacing w:line="276" w:lineRule="auto"/>
        <w:jc w:val="both"/>
        <w:rPr>
          <w:rFonts w:ascii="Trebuchet MS" w:hAnsi="Trebuchet MS"/>
        </w:rPr>
      </w:pPr>
      <w:r w:rsidRPr="0006412C">
        <w:rPr>
          <w:rFonts w:ascii="Trebuchet MS" w:hAnsi="Trebuchet MS"/>
          <w:b/>
        </w:rPr>
        <w:t>2. Acuerdo de radicación, ampliación de término y ordenamiento de práctica de diligencias.</w:t>
      </w:r>
      <w:r>
        <w:rPr>
          <w:rFonts w:ascii="Trebuchet MS" w:hAnsi="Trebuchet MS"/>
        </w:rPr>
        <w:t xml:space="preserve"> El och</w:t>
      </w:r>
      <w:r w:rsidRPr="0006412C">
        <w:rPr>
          <w:rFonts w:ascii="Trebuchet MS" w:hAnsi="Trebuchet MS"/>
        </w:rPr>
        <w:t xml:space="preserve">o de mayo, la Secretaría Ejecutiva del Instituto dictó el acuerdo en el que radicó el escrito de denuncia con el número de expediente </w:t>
      </w:r>
      <w:r>
        <w:rPr>
          <w:rFonts w:ascii="Trebuchet MS" w:hAnsi="Trebuchet MS"/>
          <w:b/>
        </w:rPr>
        <w:t>PSE-QUEJA-20</w:t>
      </w:r>
      <w:r w:rsidR="0091375C">
        <w:rPr>
          <w:rFonts w:ascii="Trebuchet MS" w:hAnsi="Trebuchet MS"/>
          <w:b/>
        </w:rPr>
        <w:t>6</w:t>
      </w:r>
      <w:r w:rsidRPr="0006412C">
        <w:rPr>
          <w:rFonts w:ascii="Trebuchet MS" w:hAnsi="Trebuchet MS"/>
          <w:b/>
        </w:rPr>
        <w:t>/2021</w:t>
      </w:r>
      <w:r w:rsidRPr="0006412C">
        <w:rPr>
          <w:rFonts w:ascii="Trebuchet MS" w:hAnsi="Trebuchet MS"/>
        </w:rPr>
        <w:t>, de igual forma se amplió el plazo para resolver sobre la</w:t>
      </w:r>
      <w:r>
        <w:rPr>
          <w:rFonts w:ascii="Trebuchet MS" w:hAnsi="Trebuchet MS"/>
        </w:rPr>
        <w:t>s</w:t>
      </w:r>
      <w:r w:rsidRPr="0006412C">
        <w:rPr>
          <w:rFonts w:ascii="Trebuchet MS" w:hAnsi="Trebuchet MS"/>
        </w:rPr>
        <w:t xml:space="preserve"> admisión o desechamiento de la denuncia; además, se ordenó la realización de la diligencia</w:t>
      </w:r>
      <w:r>
        <w:rPr>
          <w:rFonts w:ascii="Trebuchet MS" w:hAnsi="Trebuchet MS"/>
        </w:rPr>
        <w:t>s</w:t>
      </w:r>
      <w:r w:rsidRPr="0006412C">
        <w:rPr>
          <w:rFonts w:ascii="Trebuchet MS" w:hAnsi="Trebuchet MS"/>
        </w:rPr>
        <w:t xml:space="preserve"> de investigación consistente</w:t>
      </w:r>
      <w:r>
        <w:rPr>
          <w:rFonts w:ascii="Trebuchet MS" w:hAnsi="Trebuchet MS"/>
        </w:rPr>
        <w:t>s</w:t>
      </w:r>
      <w:r w:rsidRPr="0006412C">
        <w:rPr>
          <w:rFonts w:ascii="Trebuchet MS" w:hAnsi="Trebuchet MS"/>
        </w:rPr>
        <w:t xml:space="preserve"> </w:t>
      </w:r>
      <w:r>
        <w:rPr>
          <w:rFonts w:ascii="Trebuchet MS" w:hAnsi="Trebuchet MS"/>
        </w:rPr>
        <w:t>en la verificación del contenido y existencia de la publicación denunciada, la búsqueda relativa a la publicidad denunciada en la biblioteca de anuncios de la red social Facebook así como del contenido del CD disco compacto aportado por la denunciante.</w:t>
      </w:r>
    </w:p>
    <w:p w14:paraId="69DEF2F4" w14:textId="77777777" w:rsidR="00390630" w:rsidRDefault="00390630" w:rsidP="00304CFE">
      <w:pPr>
        <w:pStyle w:val="Sinespaciado"/>
        <w:spacing w:line="276" w:lineRule="auto"/>
        <w:jc w:val="both"/>
        <w:rPr>
          <w:rFonts w:ascii="Trebuchet MS" w:hAnsi="Trebuchet MS"/>
        </w:rPr>
      </w:pPr>
    </w:p>
    <w:p w14:paraId="291B6291" w14:textId="77777777" w:rsidR="00390630" w:rsidRPr="002270EA" w:rsidRDefault="00390630" w:rsidP="00304CFE">
      <w:pPr>
        <w:pStyle w:val="Sinespaciado"/>
        <w:spacing w:line="276" w:lineRule="auto"/>
        <w:jc w:val="both"/>
        <w:rPr>
          <w:rFonts w:ascii="Trebuchet MS" w:hAnsi="Trebuchet MS"/>
          <w:b/>
        </w:rPr>
      </w:pPr>
      <w:r>
        <w:rPr>
          <w:rFonts w:ascii="Trebuchet MS" w:hAnsi="Trebuchet MS"/>
          <w:b/>
          <w:color w:val="000000"/>
        </w:rPr>
        <w:t>3</w:t>
      </w:r>
      <w:r w:rsidRPr="002270EA">
        <w:rPr>
          <w:rFonts w:ascii="Trebuchet MS" w:hAnsi="Trebuchet MS"/>
          <w:b/>
          <w:color w:val="000000"/>
        </w:rPr>
        <w:t xml:space="preserve">. </w:t>
      </w:r>
      <w:r w:rsidRPr="002270EA">
        <w:rPr>
          <w:rFonts w:ascii="Trebuchet MS" w:hAnsi="Trebuchet MS"/>
          <w:b/>
        </w:rPr>
        <w:t>Acuerdo de admisión.</w:t>
      </w:r>
      <w:r w:rsidRPr="002270EA">
        <w:rPr>
          <w:rFonts w:ascii="Trebuchet MS" w:hAnsi="Trebuchet MS"/>
        </w:rPr>
        <w:t xml:space="preserve"> El </w:t>
      </w:r>
      <w:r>
        <w:rPr>
          <w:rFonts w:ascii="Trebuchet MS" w:hAnsi="Trebuchet MS"/>
        </w:rPr>
        <w:t>doce de mayo</w:t>
      </w:r>
      <w:r w:rsidRPr="002270EA">
        <w:rPr>
          <w:rFonts w:ascii="Trebuchet MS" w:hAnsi="Trebuchet MS"/>
        </w:rPr>
        <w:t xml:space="preserve"> la autoridad instructora dictó el acuerdo en el que admitió a trámite la denuncia formulada</w:t>
      </w:r>
      <w:r w:rsidRPr="002270EA">
        <w:rPr>
          <w:rFonts w:ascii="Trebuchet MS" w:hAnsi="Trebuchet MS"/>
          <w:bCs/>
        </w:rPr>
        <w:t xml:space="preserve">. </w:t>
      </w:r>
    </w:p>
    <w:p w14:paraId="1AA12C0B" w14:textId="77777777" w:rsidR="00390630" w:rsidRPr="002270EA" w:rsidRDefault="00390630" w:rsidP="00304CFE">
      <w:pPr>
        <w:pStyle w:val="Sinespaciado"/>
        <w:spacing w:line="276" w:lineRule="auto"/>
        <w:jc w:val="both"/>
        <w:rPr>
          <w:rFonts w:ascii="Trebuchet MS" w:hAnsi="Trebuchet MS"/>
          <w:bCs/>
        </w:rPr>
      </w:pPr>
    </w:p>
    <w:p w14:paraId="342373E5" w14:textId="4B73719C" w:rsidR="00390630" w:rsidRPr="002270EA" w:rsidRDefault="00390630" w:rsidP="00304CFE">
      <w:pPr>
        <w:pStyle w:val="Sinespaciado"/>
        <w:spacing w:line="276" w:lineRule="auto"/>
        <w:jc w:val="both"/>
        <w:rPr>
          <w:rFonts w:ascii="Trebuchet MS" w:hAnsi="Trebuchet MS"/>
        </w:rPr>
      </w:pPr>
      <w:r>
        <w:rPr>
          <w:rFonts w:ascii="Trebuchet MS" w:hAnsi="Trebuchet MS"/>
          <w:b/>
        </w:rPr>
        <w:t>4</w:t>
      </w:r>
      <w:r w:rsidRPr="002270EA">
        <w:rPr>
          <w:rFonts w:ascii="Trebuchet MS" w:hAnsi="Trebuchet MS"/>
          <w:b/>
        </w:rPr>
        <w:t>. Proyecto de medida cautelar y remisión de constancias.</w:t>
      </w:r>
      <w:r w:rsidRPr="002270EA">
        <w:rPr>
          <w:rFonts w:ascii="Trebuchet MS" w:hAnsi="Trebuchet MS"/>
        </w:rPr>
        <w:t xml:space="preserve"> Mediante </w:t>
      </w:r>
      <w:r w:rsidRPr="00FC738A">
        <w:rPr>
          <w:rFonts w:ascii="Trebuchet MS" w:hAnsi="Trebuchet MS"/>
        </w:rPr>
        <w:t xml:space="preserve">memorándum </w:t>
      </w:r>
      <w:r w:rsidR="00FC738A" w:rsidRPr="00FC738A">
        <w:rPr>
          <w:rFonts w:ascii="Trebuchet MS" w:hAnsi="Trebuchet MS"/>
        </w:rPr>
        <w:t>148</w:t>
      </w:r>
      <w:r w:rsidRPr="00FC738A">
        <w:rPr>
          <w:rFonts w:ascii="Trebuchet MS" w:hAnsi="Trebuchet MS"/>
        </w:rPr>
        <w:t xml:space="preserve">/2021 notificado el </w:t>
      </w:r>
      <w:r w:rsidR="00B76B0B">
        <w:rPr>
          <w:rFonts w:ascii="Trebuchet MS" w:hAnsi="Trebuchet MS"/>
        </w:rPr>
        <w:t>14</w:t>
      </w:r>
      <w:r w:rsidRPr="00FC738A">
        <w:rPr>
          <w:rFonts w:ascii="Trebuchet MS" w:hAnsi="Trebuchet MS"/>
        </w:rPr>
        <w:t xml:space="preserve"> de mayo</w:t>
      </w:r>
      <w:r w:rsidRPr="002270EA">
        <w:rPr>
          <w:rFonts w:ascii="Trebuchet MS" w:hAnsi="Trebuchet MS"/>
        </w:rPr>
        <w:t xml:space="preserve"> del presente año, la Secretaría </w:t>
      </w:r>
      <w:r w:rsidRPr="002270EA">
        <w:rPr>
          <w:rFonts w:ascii="Trebuchet MS" w:hAnsi="Trebuchet MS"/>
        </w:rPr>
        <w:lastRenderedPageBreak/>
        <w:t xml:space="preserve">Ejecutiva, hizo del conocimiento de la Comisión de Quejas y Denuncias de este instituto el contenido del acuerdo citado en el resultando que antecede y remitió copias de las constancias que integran el expediente </w:t>
      </w:r>
      <w:r w:rsidRPr="002270EA">
        <w:rPr>
          <w:rFonts w:ascii="Trebuchet MS" w:hAnsi="Trebuchet MS"/>
          <w:b/>
        </w:rPr>
        <w:t>PSE-QUEJA-</w:t>
      </w:r>
      <w:r w:rsidR="0091375C">
        <w:rPr>
          <w:rFonts w:ascii="Trebuchet MS" w:hAnsi="Trebuchet MS"/>
          <w:b/>
        </w:rPr>
        <w:t>206</w:t>
      </w:r>
      <w:r>
        <w:rPr>
          <w:rFonts w:ascii="Trebuchet MS" w:hAnsi="Trebuchet MS"/>
          <w:b/>
        </w:rPr>
        <w:t>/2021</w:t>
      </w:r>
      <w:r w:rsidRPr="002270EA">
        <w:rPr>
          <w:rFonts w:ascii="Trebuchet MS" w:hAnsi="Trebuchet MS"/>
          <w:b/>
        </w:rPr>
        <w:t>,</w:t>
      </w:r>
      <w:r w:rsidRPr="002270EA">
        <w:rPr>
          <w:rFonts w:ascii="Trebuchet MS" w:hAnsi="Trebuchet MS"/>
        </w:rPr>
        <w:t xml:space="preserve"> a efecto de que este órgano colegiado determinara lo conducente sobre la adopción de las medida</w:t>
      </w:r>
      <w:bookmarkStart w:id="1" w:name="LPHit5"/>
      <w:bookmarkEnd w:id="1"/>
      <w:r w:rsidRPr="002270EA">
        <w:rPr>
          <w:rFonts w:ascii="Trebuchet MS" w:hAnsi="Trebuchet MS"/>
        </w:rPr>
        <w:t>s solicitadas por el denunciante.</w:t>
      </w:r>
    </w:p>
    <w:p w14:paraId="4F21E01F" w14:textId="77777777" w:rsidR="00390630" w:rsidRPr="00C21146" w:rsidRDefault="00390630" w:rsidP="00304CFE">
      <w:pPr>
        <w:pStyle w:val="Sinespaciado"/>
        <w:spacing w:line="276" w:lineRule="auto"/>
        <w:jc w:val="both"/>
        <w:rPr>
          <w:rFonts w:ascii="Trebuchet MS" w:hAnsi="Trebuchet MS"/>
        </w:rPr>
      </w:pPr>
    </w:p>
    <w:p w14:paraId="619FED7C" w14:textId="77777777" w:rsidR="00390630" w:rsidRPr="00C21146" w:rsidRDefault="00390630" w:rsidP="00304CFE">
      <w:pPr>
        <w:spacing w:line="276" w:lineRule="auto"/>
        <w:jc w:val="center"/>
        <w:rPr>
          <w:rFonts w:ascii="Trebuchet MS" w:hAnsi="Trebuchet MS" w:cs="Arial"/>
          <w:b/>
          <w:lang w:eastAsia="es-ES"/>
        </w:rPr>
      </w:pPr>
      <w:r w:rsidRPr="00C21146">
        <w:rPr>
          <w:rFonts w:ascii="Trebuchet MS" w:hAnsi="Trebuchet MS" w:cs="Arial"/>
          <w:b/>
          <w:lang w:eastAsia="es-ES"/>
        </w:rPr>
        <w:t>C O N S I D E R A N D O:</w:t>
      </w:r>
    </w:p>
    <w:p w14:paraId="4F66A149" w14:textId="77777777" w:rsidR="00390630" w:rsidRPr="00C21146" w:rsidRDefault="00390630" w:rsidP="00304CFE">
      <w:pPr>
        <w:spacing w:line="276" w:lineRule="auto"/>
        <w:jc w:val="both"/>
        <w:rPr>
          <w:rFonts w:ascii="Trebuchet MS" w:hAnsi="Trebuchet MS" w:cs="Arial"/>
          <w:lang w:eastAsia="es-ES"/>
        </w:rPr>
      </w:pPr>
    </w:p>
    <w:p w14:paraId="2F46554C" w14:textId="77777777" w:rsidR="00390630" w:rsidRPr="00C21146" w:rsidRDefault="00390630" w:rsidP="00304CFE">
      <w:pPr>
        <w:spacing w:line="276" w:lineRule="auto"/>
        <w:jc w:val="both"/>
        <w:rPr>
          <w:rFonts w:ascii="Trebuchet MS" w:hAnsi="Trebuchet MS" w:cs="Arial"/>
          <w:lang w:eastAsia="es-ES"/>
        </w:rPr>
      </w:pPr>
      <w:r w:rsidRPr="00C21146">
        <w:rPr>
          <w:rFonts w:ascii="Trebuchet MS" w:hAnsi="Trebuchet MS" w:cs="Arial"/>
          <w:b/>
          <w:lang w:eastAsia="es-ES"/>
        </w:rPr>
        <w:t>I. Competencia.</w:t>
      </w:r>
      <w:r w:rsidRPr="00C21146">
        <w:rPr>
          <w:rFonts w:ascii="Trebuchet MS" w:hAnsi="Trebuchet MS" w:cs="Arial"/>
          <w:lang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38430E0A" w14:textId="77777777" w:rsidR="00390630" w:rsidRPr="00C21146" w:rsidRDefault="00390630" w:rsidP="00304CFE">
      <w:pPr>
        <w:spacing w:line="276" w:lineRule="auto"/>
        <w:jc w:val="both"/>
        <w:rPr>
          <w:rFonts w:ascii="Trebuchet MS" w:hAnsi="Trebuchet MS" w:cs="Arial"/>
          <w:b/>
          <w:lang w:eastAsia="es-ES"/>
        </w:rPr>
      </w:pPr>
    </w:p>
    <w:p w14:paraId="7F7E6FC5" w14:textId="77777777" w:rsidR="00390630" w:rsidRDefault="00390630" w:rsidP="00304CFE">
      <w:pPr>
        <w:pStyle w:val="Subttulo"/>
        <w:spacing w:after="0"/>
        <w:jc w:val="both"/>
        <w:rPr>
          <w:rFonts w:ascii="Trebuchet MS" w:hAnsi="Trebuchet MS" w:cs="Arial"/>
          <w:lang w:val="es-ES"/>
        </w:rPr>
      </w:pPr>
      <w:r w:rsidRPr="00C21146">
        <w:rPr>
          <w:rFonts w:ascii="Trebuchet MS" w:hAnsi="Trebuchet MS" w:cs="Arial"/>
          <w:b/>
          <w:lang w:val="es-ES"/>
        </w:rPr>
        <w:t>II. Hechos denunciados.</w:t>
      </w:r>
      <w:r w:rsidRPr="00C21146">
        <w:rPr>
          <w:rFonts w:ascii="Trebuchet MS" w:hAnsi="Trebuchet MS" w:cs="Arial"/>
          <w:lang w:val="es-ES"/>
        </w:rPr>
        <w:t xml:space="preserve"> Del contenido de la denuncia formulada, se desprende que la denunciante esencialmente se queja de que, </w:t>
      </w:r>
      <w:r w:rsidR="00181415">
        <w:rPr>
          <w:rFonts w:ascii="Trebuchet MS" w:hAnsi="Trebuchet MS" w:cs="Arial"/>
          <w:lang w:val="es-ES"/>
        </w:rPr>
        <w:t>los denunciados</w:t>
      </w:r>
      <w:r>
        <w:rPr>
          <w:rFonts w:ascii="Trebuchet MS" w:hAnsi="Trebuchet MS" w:cs="Arial"/>
          <w:lang w:val="es-ES"/>
        </w:rPr>
        <w:t xml:space="preserve"> </w:t>
      </w:r>
      <w:r w:rsidR="00181415" w:rsidRPr="00181415">
        <w:rPr>
          <w:rFonts w:ascii="Trebuchet MS" w:hAnsi="Trebuchet MS" w:cs="Arial"/>
          <w:b/>
          <w:lang w:val="es-ES"/>
        </w:rPr>
        <w:t>Reyes Mancilla Aceves</w:t>
      </w:r>
      <w:r w:rsidR="00181415">
        <w:rPr>
          <w:rFonts w:ascii="Trebuchet MS" w:hAnsi="Trebuchet MS" w:cs="Arial"/>
          <w:lang w:val="es-ES"/>
        </w:rPr>
        <w:t>, Pr</w:t>
      </w:r>
      <w:r w:rsidR="006233D3">
        <w:rPr>
          <w:rFonts w:ascii="Trebuchet MS" w:hAnsi="Trebuchet MS" w:cs="Arial"/>
          <w:lang w:val="es-ES"/>
        </w:rPr>
        <w:t>esidente M</w:t>
      </w:r>
      <w:r w:rsidR="00181415">
        <w:rPr>
          <w:rFonts w:ascii="Trebuchet MS" w:hAnsi="Trebuchet MS" w:cs="Arial"/>
          <w:lang w:val="es-ES"/>
        </w:rPr>
        <w:t xml:space="preserve">unicipal de </w:t>
      </w:r>
      <w:proofErr w:type="spellStart"/>
      <w:r w:rsidR="00181415">
        <w:rPr>
          <w:rFonts w:ascii="Trebuchet MS" w:hAnsi="Trebuchet MS" w:cs="Arial"/>
          <w:lang w:val="es-ES"/>
        </w:rPr>
        <w:t>Tuxcueca</w:t>
      </w:r>
      <w:proofErr w:type="spellEnd"/>
      <w:r w:rsidR="00181415">
        <w:rPr>
          <w:rFonts w:ascii="Trebuchet MS" w:hAnsi="Trebuchet MS" w:cs="Arial"/>
          <w:lang w:val="es-ES"/>
        </w:rPr>
        <w:t xml:space="preserve">; </w:t>
      </w:r>
      <w:r w:rsidRPr="00390630">
        <w:rPr>
          <w:rFonts w:ascii="Trebuchet MS" w:hAnsi="Trebuchet MS" w:cs="Arial"/>
          <w:b/>
          <w:lang w:val="es-ES"/>
        </w:rPr>
        <w:t>María Magdalena Arana Corte</w:t>
      </w:r>
      <w:r>
        <w:rPr>
          <w:rFonts w:ascii="Trebuchet MS" w:hAnsi="Trebuchet MS" w:cs="Arial"/>
          <w:lang w:val="es-ES"/>
        </w:rPr>
        <w:t xml:space="preserve"> candidata a la presidencia municipal de </w:t>
      </w:r>
      <w:proofErr w:type="spellStart"/>
      <w:r>
        <w:rPr>
          <w:rFonts w:ascii="Trebuchet MS" w:hAnsi="Trebuchet MS" w:cs="Arial"/>
          <w:lang w:val="es-ES"/>
        </w:rPr>
        <w:t>Tuxcueca</w:t>
      </w:r>
      <w:proofErr w:type="spellEnd"/>
      <w:r>
        <w:rPr>
          <w:rFonts w:ascii="Trebuchet MS" w:hAnsi="Trebuchet MS" w:cs="Arial"/>
          <w:lang w:val="es-ES"/>
        </w:rPr>
        <w:t xml:space="preserve">, Jalisco, </w:t>
      </w:r>
      <w:r w:rsidR="009111FB">
        <w:rPr>
          <w:rFonts w:ascii="Trebuchet MS" w:hAnsi="Trebuchet MS" w:cs="Arial"/>
          <w:lang w:val="es-ES"/>
        </w:rPr>
        <w:t>así como e</w:t>
      </w:r>
      <w:r>
        <w:rPr>
          <w:rFonts w:ascii="Trebuchet MS" w:hAnsi="Trebuchet MS" w:cs="Arial"/>
          <w:lang w:val="es-ES"/>
        </w:rPr>
        <w:t xml:space="preserve">l </w:t>
      </w:r>
      <w:r w:rsidRPr="00390630">
        <w:rPr>
          <w:rFonts w:ascii="Trebuchet MS" w:hAnsi="Trebuchet MS" w:cs="Arial"/>
          <w:b/>
          <w:lang w:val="es-ES"/>
        </w:rPr>
        <w:t>Partido Revolucionario Institucional</w:t>
      </w:r>
      <w:r w:rsidRPr="009111FB">
        <w:rPr>
          <w:rFonts w:ascii="Trebuchet MS" w:hAnsi="Trebuchet MS" w:cs="Arial"/>
          <w:lang w:val="es-ES"/>
        </w:rPr>
        <w:t xml:space="preserve">, </w:t>
      </w:r>
      <w:r w:rsidR="009111FB" w:rsidRPr="009111FB">
        <w:rPr>
          <w:rFonts w:ascii="Trebuchet MS" w:hAnsi="Trebuchet MS" w:cs="Arial"/>
          <w:lang w:val="es-ES"/>
        </w:rPr>
        <w:t xml:space="preserve">a través </w:t>
      </w:r>
      <w:r w:rsidR="009111FB">
        <w:rPr>
          <w:rFonts w:ascii="Trebuchet MS" w:hAnsi="Trebuchet MS" w:cs="Arial"/>
          <w:lang w:val="es-ES"/>
        </w:rPr>
        <w:t>del equipo de campaña con fecha</w:t>
      </w:r>
      <w:r w:rsidR="006233D3">
        <w:rPr>
          <w:rFonts w:ascii="Trebuchet MS" w:hAnsi="Trebuchet MS" w:cs="Arial"/>
          <w:lang w:val="es-ES"/>
        </w:rPr>
        <w:t xml:space="preserve"> veintisiete </w:t>
      </w:r>
      <w:r w:rsidR="009111FB">
        <w:rPr>
          <w:rFonts w:ascii="Trebuchet MS" w:hAnsi="Trebuchet MS" w:cs="Arial"/>
          <w:lang w:val="es-ES"/>
        </w:rPr>
        <w:t>de abril del presente año, utilizando el nombre de “</w:t>
      </w:r>
      <w:proofErr w:type="spellStart"/>
      <w:r w:rsidR="009111FB">
        <w:rPr>
          <w:rFonts w:ascii="Trebuchet MS" w:hAnsi="Trebuchet MS" w:cs="Arial"/>
          <w:lang w:val="es-ES"/>
        </w:rPr>
        <w:t>BadNews</w:t>
      </w:r>
      <w:proofErr w:type="spellEnd"/>
      <w:r w:rsidR="009111FB">
        <w:rPr>
          <w:rFonts w:ascii="Trebuchet MS" w:hAnsi="Trebuchet MS" w:cs="Arial"/>
          <w:lang w:val="es-ES"/>
        </w:rPr>
        <w:t xml:space="preserve"> México” adquirieron una pauta de difusión para que a través de Facebook, se transmitiera un video bajo el formato de “</w:t>
      </w:r>
      <w:proofErr w:type="spellStart"/>
      <w:r w:rsidR="009111FB">
        <w:rPr>
          <w:rFonts w:ascii="Trebuchet MS" w:hAnsi="Trebuchet MS" w:cs="Arial"/>
          <w:lang w:val="es-ES"/>
        </w:rPr>
        <w:t>Anonymus</w:t>
      </w:r>
      <w:proofErr w:type="spellEnd"/>
      <w:r w:rsidR="009111FB">
        <w:rPr>
          <w:rFonts w:ascii="Trebuchet MS" w:hAnsi="Trebuchet MS" w:cs="Arial"/>
          <w:lang w:val="es-ES"/>
        </w:rPr>
        <w:t xml:space="preserve"> </w:t>
      </w:r>
      <w:proofErr w:type="spellStart"/>
      <w:r w:rsidR="009111FB">
        <w:rPr>
          <w:rFonts w:ascii="Trebuchet MS" w:hAnsi="Trebuchet MS" w:cs="Arial"/>
          <w:lang w:val="es-ES"/>
        </w:rPr>
        <w:t>Tuxcueca</w:t>
      </w:r>
      <w:proofErr w:type="spellEnd"/>
      <w:r w:rsidR="009111FB">
        <w:rPr>
          <w:rFonts w:ascii="Trebuchet MS" w:hAnsi="Trebuchet MS" w:cs="Arial"/>
          <w:lang w:val="es-ES"/>
        </w:rPr>
        <w:t>”, con el nombre de “estafa panista”, en el cual se realizan manifestaciones que</w:t>
      </w:r>
      <w:r w:rsidR="00E27346">
        <w:rPr>
          <w:rFonts w:ascii="Trebuchet MS" w:hAnsi="Trebuchet MS" w:cs="Arial"/>
          <w:lang w:val="es-ES"/>
        </w:rPr>
        <w:t>, a decir de la denunciante</w:t>
      </w:r>
      <w:r w:rsidR="009111FB">
        <w:rPr>
          <w:rFonts w:ascii="Trebuchet MS" w:hAnsi="Trebuchet MS" w:cs="Arial"/>
          <w:lang w:val="es-ES"/>
        </w:rPr>
        <w:t xml:space="preserve"> son totalmente falsas, cuyo único objetivo es perjudicar a la </w:t>
      </w:r>
      <w:r w:rsidR="00E27346">
        <w:rPr>
          <w:rFonts w:ascii="Trebuchet MS" w:hAnsi="Trebuchet MS" w:cs="Arial"/>
          <w:lang w:val="es-ES"/>
        </w:rPr>
        <w:t>quejosa</w:t>
      </w:r>
      <w:r w:rsidR="009111FB">
        <w:rPr>
          <w:rFonts w:ascii="Trebuchet MS" w:hAnsi="Trebuchet MS" w:cs="Arial"/>
          <w:lang w:val="es-ES"/>
        </w:rPr>
        <w:t>, ya que de manera cobarde, alevosa y bajo el anonimato es objeto de difamación, ya que no existe ni ha existido</w:t>
      </w:r>
      <w:r w:rsidR="002F04A0">
        <w:rPr>
          <w:rFonts w:ascii="Trebuchet MS" w:hAnsi="Trebuchet MS" w:cs="Arial"/>
          <w:lang w:val="es-ES"/>
        </w:rPr>
        <w:t xml:space="preserve"> carpeta de investigación alguna o juicio en su contra, </w:t>
      </w:r>
      <w:r w:rsidR="002F04A0" w:rsidRPr="00722B77">
        <w:rPr>
          <w:rFonts w:ascii="Trebuchet MS" w:hAnsi="Trebuchet MS" w:cs="Arial"/>
          <w:lang w:val="es-ES"/>
        </w:rPr>
        <w:t>que de igual forma se ejerce violencia política en su contra, al afirmar que es manejada como un títere de un tercero, ya que pone en duda la capacidad de la denunciante, menoscabando el derecho político de ser votada al etiquetarla como alguien que es susceptible de ser manejada como un títere.</w:t>
      </w:r>
    </w:p>
    <w:p w14:paraId="3092C61D" w14:textId="77777777" w:rsidR="00181415" w:rsidRPr="00181415" w:rsidRDefault="00181415" w:rsidP="00304CFE">
      <w:pPr>
        <w:rPr>
          <w:lang w:eastAsia="es-ES"/>
        </w:rPr>
      </w:pPr>
    </w:p>
    <w:p w14:paraId="09C70F98" w14:textId="77777777" w:rsidR="00390630" w:rsidRPr="00C21146" w:rsidRDefault="00390630" w:rsidP="00304CFE">
      <w:pPr>
        <w:pStyle w:val="Subttulo"/>
        <w:spacing w:after="0"/>
        <w:jc w:val="both"/>
        <w:rPr>
          <w:rFonts w:ascii="Trebuchet MS" w:hAnsi="Trebuchet MS" w:cs="Arial"/>
          <w:lang w:val="es-ES"/>
        </w:rPr>
      </w:pPr>
      <w:r w:rsidRPr="00C21146">
        <w:rPr>
          <w:rFonts w:ascii="Trebuchet MS" w:hAnsi="Trebuchet MS" w:cs="Arial"/>
          <w:b/>
          <w:lang w:val="es-ES"/>
        </w:rPr>
        <w:lastRenderedPageBreak/>
        <w:t>III.</w:t>
      </w:r>
      <w:r w:rsidRPr="00C21146">
        <w:rPr>
          <w:rFonts w:ascii="Trebuchet MS" w:hAnsi="Trebuchet MS" w:cs="Arial"/>
          <w:lang w:val="es-ES"/>
        </w:rPr>
        <w:t xml:space="preserve"> </w:t>
      </w:r>
      <w:r w:rsidRPr="00C21146">
        <w:rPr>
          <w:rFonts w:ascii="Trebuchet MS" w:hAnsi="Trebuchet MS" w:cs="Arial"/>
          <w:b/>
          <w:lang w:val="es-ES"/>
        </w:rPr>
        <w:t xml:space="preserve">Solicitud de medida cautelar. </w:t>
      </w:r>
      <w:r w:rsidRPr="00C21146">
        <w:rPr>
          <w:rFonts w:ascii="Trebuchet MS" w:hAnsi="Trebuchet MS" w:cs="Arial"/>
          <w:lang w:val="es-ES"/>
        </w:rPr>
        <w:t>La denunciante solicita</w:t>
      </w:r>
      <w:r w:rsidRPr="00C21146">
        <w:rPr>
          <w:rFonts w:ascii="Trebuchet MS" w:hAnsi="Trebuchet MS" w:cs="Arial"/>
          <w:b/>
          <w:lang w:val="es-ES"/>
        </w:rPr>
        <w:t xml:space="preserve"> </w:t>
      </w:r>
      <w:r w:rsidRPr="00C21146">
        <w:rPr>
          <w:rFonts w:ascii="Trebuchet MS" w:hAnsi="Trebuchet MS" w:cs="Arial"/>
          <w:lang w:val="es-ES"/>
        </w:rPr>
        <w:t xml:space="preserve">la adopción de medidas cautelares en los términos siguientes: </w:t>
      </w:r>
    </w:p>
    <w:p w14:paraId="34ADF184" w14:textId="77777777" w:rsidR="00390630" w:rsidRPr="00C21146" w:rsidRDefault="00390630" w:rsidP="00304CFE">
      <w:pPr>
        <w:ind w:left="851" w:right="845"/>
        <w:rPr>
          <w:i/>
          <w:sz w:val="22"/>
          <w:szCs w:val="22"/>
          <w:lang w:eastAsia="es-ES"/>
        </w:rPr>
      </w:pPr>
    </w:p>
    <w:p w14:paraId="101730BE" w14:textId="77777777" w:rsidR="00390630" w:rsidRPr="002F04A0" w:rsidRDefault="002F04A0" w:rsidP="00304CFE">
      <w:pPr>
        <w:spacing w:line="276" w:lineRule="auto"/>
        <w:ind w:left="851" w:right="616"/>
        <w:jc w:val="both"/>
        <w:rPr>
          <w:rFonts w:ascii="Trebuchet MS" w:hAnsi="Trebuchet MS" w:cs="Arial"/>
          <w:i/>
          <w:sz w:val="22"/>
          <w:szCs w:val="22"/>
        </w:rPr>
      </w:pPr>
      <w:r w:rsidRPr="002F04A0">
        <w:rPr>
          <w:rFonts w:ascii="Trebuchet MS" w:hAnsi="Trebuchet MS" w:cs="Arial"/>
          <w:i/>
          <w:sz w:val="22"/>
          <w:szCs w:val="22"/>
        </w:rPr>
        <w:t>“… Solicito desde este momento se lleven a cabo las medidas cautelares, consistentes en ordenar A LOS RESPONSABLES que de manera inmediata bajen el video objeto de la presente queja al estar vulnerando los principios rectores de la función electoral para beneficio de la candidata del partido político Revolucionario Institucional (PRI)</w:t>
      </w:r>
      <w:r w:rsidR="00FE5EBA">
        <w:rPr>
          <w:rFonts w:ascii="Trebuchet MS" w:hAnsi="Trebuchet MS" w:cs="Arial"/>
          <w:i/>
          <w:sz w:val="22"/>
          <w:szCs w:val="22"/>
        </w:rPr>
        <w:t>, solicitando medidas de protección y evitar se me siga insultando o agrediendo por parte de</w:t>
      </w:r>
      <w:r w:rsidR="006233D3">
        <w:rPr>
          <w:rFonts w:ascii="Trebuchet MS" w:hAnsi="Trebuchet MS" w:cs="Arial"/>
          <w:i/>
          <w:sz w:val="22"/>
          <w:szCs w:val="22"/>
        </w:rPr>
        <w:t xml:space="preserve"> </w:t>
      </w:r>
      <w:r w:rsidR="00FE5EBA">
        <w:rPr>
          <w:rFonts w:ascii="Trebuchet MS" w:hAnsi="Trebuchet MS" w:cs="Arial"/>
          <w:i/>
          <w:sz w:val="22"/>
          <w:szCs w:val="22"/>
        </w:rPr>
        <w:t>la ciudadanía, que sin conocer a fondo la problemática se cree de lo que difunden las redes sociales, solicitando además la reparación del daño sufrido</w:t>
      </w:r>
      <w:r w:rsidR="00390630" w:rsidRPr="002F04A0">
        <w:rPr>
          <w:rFonts w:ascii="Trebuchet MS" w:hAnsi="Trebuchet MS" w:cs="Arial"/>
          <w:i/>
          <w:sz w:val="22"/>
          <w:szCs w:val="22"/>
        </w:rPr>
        <w:t>.”</w:t>
      </w:r>
    </w:p>
    <w:p w14:paraId="64B5B00E" w14:textId="77777777" w:rsidR="00390630" w:rsidRDefault="00390630" w:rsidP="00304CFE">
      <w:pPr>
        <w:spacing w:line="276" w:lineRule="auto"/>
        <w:ind w:left="851" w:right="845"/>
        <w:jc w:val="both"/>
        <w:rPr>
          <w:rFonts w:ascii="Trebuchet MS" w:hAnsi="Trebuchet MS" w:cs="Arial"/>
          <w:i/>
          <w:sz w:val="22"/>
          <w:szCs w:val="22"/>
        </w:rPr>
      </w:pPr>
    </w:p>
    <w:p w14:paraId="292FEA6B" w14:textId="77777777" w:rsidR="00390630" w:rsidRDefault="00390630" w:rsidP="00304CFE">
      <w:pPr>
        <w:spacing w:line="276" w:lineRule="auto"/>
        <w:jc w:val="both"/>
        <w:rPr>
          <w:rFonts w:ascii="Trebuchet MS" w:hAnsi="Trebuchet MS" w:cs="Arial"/>
          <w:lang w:eastAsia="es-ES"/>
        </w:rPr>
      </w:pPr>
      <w:r w:rsidRPr="00C21146">
        <w:rPr>
          <w:rFonts w:ascii="Trebuchet MS" w:hAnsi="Trebuchet MS" w:cs="Arial"/>
          <w:b/>
          <w:lang w:eastAsia="es-ES"/>
        </w:rPr>
        <w:t>IV. Pruebas ofrecidas por la parte promovente.</w:t>
      </w:r>
      <w:r w:rsidRPr="00C21146">
        <w:rPr>
          <w:rFonts w:ascii="Trebuchet MS" w:hAnsi="Trebuchet MS" w:cs="Arial"/>
          <w:lang w:eastAsia="es-ES"/>
        </w:rPr>
        <w:t xml:space="preserve"> Una vez analizado íntegramente el escrito de denuncia, se advierte que la denunciante ofreció los siguientes medios de convicción:</w:t>
      </w:r>
    </w:p>
    <w:p w14:paraId="2E40E2D7" w14:textId="77777777" w:rsidR="002F04A0" w:rsidRPr="006233D3" w:rsidRDefault="002F04A0" w:rsidP="00304CFE">
      <w:pPr>
        <w:spacing w:line="276" w:lineRule="auto"/>
        <w:jc w:val="both"/>
        <w:rPr>
          <w:rFonts w:ascii="Trebuchet MS" w:hAnsi="Trebuchet MS" w:cs="Arial"/>
          <w:sz w:val="22"/>
          <w:szCs w:val="22"/>
          <w:lang w:eastAsia="es-ES"/>
        </w:rPr>
      </w:pPr>
    </w:p>
    <w:p w14:paraId="0A4B0F07" w14:textId="77777777" w:rsidR="002F04A0" w:rsidRPr="006233D3" w:rsidRDefault="002F04A0" w:rsidP="00304CFE">
      <w:pPr>
        <w:ind w:left="851" w:right="758"/>
        <w:jc w:val="both"/>
        <w:rPr>
          <w:rFonts w:ascii="Trebuchet MS" w:hAnsi="Trebuchet MS" w:cs="Arial"/>
          <w:i/>
          <w:sz w:val="22"/>
          <w:szCs w:val="22"/>
          <w:lang w:eastAsia="es-ES"/>
        </w:rPr>
      </w:pPr>
      <w:r w:rsidRPr="006233D3">
        <w:rPr>
          <w:rFonts w:ascii="Trebuchet MS" w:hAnsi="Trebuchet MS" w:cs="Arial"/>
          <w:i/>
          <w:sz w:val="22"/>
          <w:szCs w:val="22"/>
          <w:lang w:eastAsia="es-ES"/>
        </w:rPr>
        <w:tab/>
        <w:t xml:space="preserve">“…1.- DOCUMENTAL PÚBLICA.- Consistente en Acuerdo mediante el cual el Consejo General del IEPC, aprueba </w:t>
      </w:r>
      <w:r w:rsidR="00FE5EBA" w:rsidRPr="006233D3">
        <w:rPr>
          <w:rFonts w:ascii="Trebuchet MS" w:hAnsi="Trebuchet MS" w:cs="Arial"/>
          <w:i/>
          <w:sz w:val="22"/>
          <w:szCs w:val="22"/>
          <w:lang w:eastAsia="es-ES"/>
        </w:rPr>
        <w:t xml:space="preserve">la integración del Cabildo de </w:t>
      </w:r>
      <w:proofErr w:type="spellStart"/>
      <w:r w:rsidRPr="006233D3">
        <w:rPr>
          <w:rFonts w:ascii="Trebuchet MS" w:hAnsi="Trebuchet MS" w:cs="Arial"/>
          <w:i/>
          <w:sz w:val="22"/>
          <w:szCs w:val="22"/>
          <w:lang w:eastAsia="es-ES"/>
        </w:rPr>
        <w:t>T</w:t>
      </w:r>
      <w:r w:rsidR="00FE5EBA" w:rsidRPr="006233D3">
        <w:rPr>
          <w:rFonts w:ascii="Trebuchet MS" w:hAnsi="Trebuchet MS" w:cs="Arial"/>
          <w:i/>
          <w:sz w:val="22"/>
          <w:szCs w:val="22"/>
          <w:lang w:eastAsia="es-ES"/>
        </w:rPr>
        <w:t>uxcueca</w:t>
      </w:r>
      <w:proofErr w:type="spellEnd"/>
      <w:r w:rsidR="00FE5EBA" w:rsidRPr="006233D3">
        <w:rPr>
          <w:rFonts w:ascii="Trebuchet MS" w:hAnsi="Trebuchet MS" w:cs="Arial"/>
          <w:i/>
          <w:sz w:val="22"/>
          <w:szCs w:val="22"/>
          <w:lang w:eastAsia="es-ES"/>
        </w:rPr>
        <w:t>,</w:t>
      </w:r>
      <w:r w:rsidRPr="006233D3">
        <w:rPr>
          <w:rFonts w:ascii="Trebuchet MS" w:hAnsi="Trebuchet MS" w:cs="Arial"/>
          <w:i/>
          <w:sz w:val="22"/>
          <w:szCs w:val="22"/>
          <w:lang w:eastAsia="es-ES"/>
        </w:rPr>
        <w:t xml:space="preserve"> Jalisco. Consultable en el link </w:t>
      </w:r>
      <w:hyperlink r:id="rId7" w:history="1">
        <w:r w:rsidR="00FE5EBA" w:rsidRPr="006233D3">
          <w:rPr>
            <w:rStyle w:val="Hipervnculo"/>
            <w:rFonts w:ascii="Trebuchet MS" w:hAnsi="Trebuchet MS" w:cs="Arial"/>
            <w:i/>
            <w:sz w:val="22"/>
            <w:szCs w:val="22"/>
            <w:lang w:eastAsia="es-ES"/>
          </w:rPr>
          <w:t>http://www.iepcjalisco.org.mx/sites/default/files/proceso_2018/2018/docs/resultados/integracion_ayuntamientis_2018.pdf</w:t>
        </w:r>
      </w:hyperlink>
    </w:p>
    <w:p w14:paraId="7C8C2681" w14:textId="77777777" w:rsidR="00683C62" w:rsidRPr="006233D3" w:rsidRDefault="00683C62" w:rsidP="00304CFE">
      <w:pPr>
        <w:ind w:left="851" w:right="758"/>
        <w:jc w:val="both"/>
        <w:rPr>
          <w:rFonts w:ascii="Trebuchet MS" w:hAnsi="Trebuchet MS" w:cs="Arial"/>
          <w:i/>
          <w:sz w:val="22"/>
          <w:szCs w:val="22"/>
          <w:lang w:eastAsia="es-ES"/>
        </w:rPr>
      </w:pPr>
    </w:p>
    <w:p w14:paraId="27AE0E16" w14:textId="77777777" w:rsidR="00683C62" w:rsidRPr="006233D3" w:rsidRDefault="00FE5EBA" w:rsidP="00304CFE">
      <w:pPr>
        <w:ind w:left="851" w:right="758" w:firstLine="708"/>
        <w:jc w:val="both"/>
        <w:rPr>
          <w:rFonts w:ascii="Trebuchet MS" w:hAnsi="Trebuchet MS" w:cs="Arial"/>
          <w:i/>
          <w:sz w:val="22"/>
          <w:szCs w:val="22"/>
          <w:lang w:eastAsia="es-ES"/>
        </w:rPr>
      </w:pPr>
      <w:r w:rsidRPr="006233D3">
        <w:rPr>
          <w:rFonts w:ascii="Trebuchet MS" w:hAnsi="Trebuchet MS" w:cs="Arial"/>
          <w:i/>
          <w:sz w:val="22"/>
          <w:szCs w:val="22"/>
          <w:lang w:eastAsia="es-ES"/>
        </w:rPr>
        <w:t>2</w:t>
      </w:r>
      <w:r w:rsidR="002F04A0" w:rsidRPr="006233D3">
        <w:rPr>
          <w:rFonts w:ascii="Trebuchet MS" w:hAnsi="Trebuchet MS" w:cs="Arial"/>
          <w:i/>
          <w:sz w:val="22"/>
          <w:szCs w:val="22"/>
          <w:lang w:eastAsia="es-ES"/>
        </w:rPr>
        <w:t>.- DOCUMENTAL. PÚBLICA.- Consistente en Acuerdo General IEPC-ACG</w:t>
      </w:r>
      <w:r w:rsidR="00683C62" w:rsidRPr="006233D3">
        <w:rPr>
          <w:rFonts w:ascii="Trebuchet MS" w:hAnsi="Trebuchet MS" w:cs="Arial"/>
          <w:i/>
          <w:sz w:val="22"/>
          <w:szCs w:val="22"/>
          <w:lang w:eastAsia="es-ES"/>
        </w:rPr>
        <w:t>-</w:t>
      </w:r>
      <w:r w:rsidR="002F04A0" w:rsidRPr="006233D3">
        <w:rPr>
          <w:rFonts w:ascii="Trebuchet MS" w:hAnsi="Trebuchet MS" w:cs="Arial"/>
          <w:i/>
          <w:sz w:val="22"/>
          <w:szCs w:val="22"/>
          <w:lang w:eastAsia="es-ES"/>
        </w:rPr>
        <w:t>077/2021 de</w:t>
      </w:r>
      <w:r w:rsidR="00683C62" w:rsidRPr="006233D3">
        <w:rPr>
          <w:rFonts w:ascii="Trebuchet MS" w:hAnsi="Trebuchet MS" w:cs="Arial"/>
          <w:i/>
          <w:sz w:val="22"/>
          <w:szCs w:val="22"/>
          <w:lang w:eastAsia="es-ES"/>
        </w:rPr>
        <w:t xml:space="preserve"> </w:t>
      </w:r>
      <w:r w:rsidR="002F04A0" w:rsidRPr="006233D3">
        <w:rPr>
          <w:rFonts w:ascii="Trebuchet MS" w:hAnsi="Trebuchet MS" w:cs="Arial"/>
          <w:i/>
          <w:sz w:val="22"/>
          <w:szCs w:val="22"/>
          <w:lang w:eastAsia="es-ES"/>
        </w:rPr>
        <w:t>fecha 03 tres de abril del 2021, mediante el cual el Consejo General del IEPC, aprueba los</w:t>
      </w:r>
      <w:r w:rsidR="00683C62" w:rsidRPr="006233D3">
        <w:rPr>
          <w:rFonts w:ascii="Trebuchet MS" w:hAnsi="Trebuchet MS" w:cs="Arial"/>
          <w:i/>
          <w:sz w:val="22"/>
          <w:szCs w:val="22"/>
          <w:lang w:eastAsia="es-ES"/>
        </w:rPr>
        <w:t xml:space="preserve"> </w:t>
      </w:r>
      <w:r w:rsidR="002F04A0" w:rsidRPr="006233D3">
        <w:rPr>
          <w:rFonts w:ascii="Trebuchet MS" w:hAnsi="Trebuchet MS" w:cs="Arial"/>
          <w:i/>
          <w:sz w:val="22"/>
          <w:szCs w:val="22"/>
          <w:lang w:eastAsia="es-ES"/>
        </w:rPr>
        <w:t>registros de los candidatos a munícipes postulados por el PRI, entre ellos el de Municipio</w:t>
      </w:r>
      <w:r w:rsidR="00683C62" w:rsidRPr="006233D3">
        <w:rPr>
          <w:rFonts w:ascii="Trebuchet MS" w:hAnsi="Trebuchet MS" w:cs="Arial"/>
          <w:i/>
          <w:sz w:val="22"/>
          <w:szCs w:val="22"/>
          <w:lang w:eastAsia="es-ES"/>
        </w:rPr>
        <w:t xml:space="preserve"> </w:t>
      </w:r>
      <w:r w:rsidR="002F04A0" w:rsidRPr="006233D3">
        <w:rPr>
          <w:rFonts w:ascii="Trebuchet MS" w:hAnsi="Trebuchet MS" w:cs="Arial"/>
          <w:i/>
          <w:sz w:val="22"/>
          <w:szCs w:val="22"/>
          <w:lang w:eastAsia="es-ES"/>
        </w:rPr>
        <w:t>de TUXCUECA Jalisco. Consultable en el link</w:t>
      </w:r>
      <w:r w:rsidR="00683C62" w:rsidRPr="006233D3">
        <w:rPr>
          <w:rFonts w:ascii="Trebuchet MS" w:hAnsi="Trebuchet MS" w:cs="Arial"/>
          <w:i/>
          <w:sz w:val="22"/>
          <w:szCs w:val="22"/>
          <w:lang w:eastAsia="es-ES"/>
        </w:rPr>
        <w:t xml:space="preserve"> </w:t>
      </w:r>
      <w:hyperlink r:id="rId8" w:history="1">
        <w:r w:rsidR="00683C62" w:rsidRPr="006233D3">
          <w:rPr>
            <w:rStyle w:val="Hipervnculo"/>
            <w:rFonts w:ascii="Trebuchet MS" w:hAnsi="Trebuchet MS" w:cs="Arial"/>
            <w:i/>
            <w:sz w:val="22"/>
            <w:szCs w:val="22"/>
            <w:lang w:eastAsia="es-ES"/>
          </w:rPr>
          <w:t>http://www.iepcjalisco.org.mx/sites/default/files/sesiones-de-consejo/consejo%20general/2021-04-03/37-iepc-acg-77-2021primuni.pdf</w:t>
        </w:r>
      </w:hyperlink>
      <w:r w:rsidR="00683C62" w:rsidRPr="006233D3">
        <w:rPr>
          <w:rFonts w:ascii="Trebuchet MS" w:hAnsi="Trebuchet MS" w:cs="Arial"/>
          <w:i/>
          <w:sz w:val="22"/>
          <w:szCs w:val="22"/>
          <w:lang w:eastAsia="es-ES"/>
        </w:rPr>
        <w:t xml:space="preserve"> </w:t>
      </w:r>
    </w:p>
    <w:p w14:paraId="5B5F3922" w14:textId="77777777" w:rsidR="00683C62" w:rsidRPr="006233D3" w:rsidRDefault="00683C62" w:rsidP="00304CFE">
      <w:pPr>
        <w:ind w:left="851" w:right="758" w:firstLine="708"/>
        <w:jc w:val="both"/>
        <w:rPr>
          <w:rFonts w:ascii="Trebuchet MS" w:hAnsi="Trebuchet MS" w:cs="Arial"/>
          <w:i/>
          <w:sz w:val="22"/>
          <w:szCs w:val="22"/>
          <w:lang w:eastAsia="es-ES"/>
        </w:rPr>
      </w:pPr>
    </w:p>
    <w:p w14:paraId="6F1FB0B4" w14:textId="77777777" w:rsidR="00683C62" w:rsidRPr="006233D3" w:rsidRDefault="00FE5EBA" w:rsidP="00304CFE">
      <w:pPr>
        <w:ind w:left="851" w:right="758" w:firstLine="708"/>
        <w:jc w:val="both"/>
        <w:rPr>
          <w:rFonts w:ascii="Trebuchet MS" w:hAnsi="Trebuchet MS" w:cs="Arial"/>
          <w:i/>
          <w:sz w:val="22"/>
          <w:szCs w:val="22"/>
          <w:lang w:eastAsia="es-ES"/>
        </w:rPr>
      </w:pPr>
      <w:r w:rsidRPr="006233D3">
        <w:rPr>
          <w:rFonts w:ascii="Trebuchet MS" w:hAnsi="Trebuchet MS" w:cs="Arial"/>
          <w:i/>
          <w:sz w:val="22"/>
          <w:szCs w:val="22"/>
          <w:lang w:eastAsia="es-ES"/>
        </w:rPr>
        <w:t>3</w:t>
      </w:r>
      <w:r w:rsidR="00683C62" w:rsidRPr="006233D3">
        <w:rPr>
          <w:rFonts w:ascii="Trebuchet MS" w:hAnsi="Trebuchet MS" w:cs="Arial"/>
          <w:i/>
          <w:sz w:val="22"/>
          <w:szCs w:val="22"/>
          <w:lang w:eastAsia="es-ES"/>
        </w:rPr>
        <w:t>. TÉCNICA.- Consistente en las ilustraciones que se acompañan al presente donde se advierte claramente las imágenes de la propaganda calumniosa desplegada por la parte denunciada y el domicilio de quien pago la pauta, que coincide con la sede estatal del PRI.</w:t>
      </w:r>
    </w:p>
    <w:p w14:paraId="2DCAE40D" w14:textId="77777777" w:rsidR="00683C62" w:rsidRPr="006233D3" w:rsidRDefault="00683C62" w:rsidP="00304CFE">
      <w:pPr>
        <w:ind w:left="851" w:right="758" w:firstLine="708"/>
        <w:jc w:val="both"/>
        <w:rPr>
          <w:rFonts w:ascii="Trebuchet MS" w:hAnsi="Trebuchet MS" w:cs="Arial"/>
          <w:i/>
          <w:sz w:val="22"/>
          <w:szCs w:val="22"/>
          <w:lang w:eastAsia="es-ES"/>
        </w:rPr>
      </w:pPr>
    </w:p>
    <w:p w14:paraId="5B9B8789" w14:textId="77777777" w:rsidR="00683C62" w:rsidRPr="006233D3" w:rsidRDefault="00FE5EBA" w:rsidP="00304CFE">
      <w:pPr>
        <w:ind w:left="851" w:right="758" w:firstLine="708"/>
        <w:jc w:val="both"/>
        <w:rPr>
          <w:rFonts w:ascii="Trebuchet MS" w:hAnsi="Trebuchet MS" w:cs="Arial"/>
          <w:i/>
          <w:sz w:val="22"/>
          <w:szCs w:val="22"/>
          <w:lang w:eastAsia="es-ES"/>
        </w:rPr>
      </w:pPr>
      <w:r w:rsidRPr="006233D3">
        <w:rPr>
          <w:rFonts w:ascii="Trebuchet MS" w:hAnsi="Trebuchet MS" w:cs="Arial"/>
          <w:i/>
          <w:sz w:val="22"/>
          <w:szCs w:val="22"/>
          <w:lang w:eastAsia="es-ES"/>
        </w:rPr>
        <w:t>4</w:t>
      </w:r>
      <w:r w:rsidR="00683C62" w:rsidRPr="006233D3">
        <w:rPr>
          <w:rFonts w:ascii="Trebuchet MS" w:hAnsi="Trebuchet MS" w:cs="Arial"/>
          <w:i/>
          <w:sz w:val="22"/>
          <w:szCs w:val="22"/>
          <w:lang w:eastAsia="es-ES"/>
        </w:rPr>
        <w:t xml:space="preserve">.- TÉCNICA.- Consistente en certificación que haga esa secretaria ejecutiva, en uso de la oficialía electoral, con respecto de las siguientes ligas electrónicas: </w:t>
      </w:r>
      <w:hyperlink r:id="rId9" w:history="1">
        <w:r w:rsidR="00683C62" w:rsidRPr="006233D3">
          <w:rPr>
            <w:rStyle w:val="Hipervnculo"/>
            <w:rFonts w:ascii="Trebuchet MS" w:hAnsi="Trebuchet MS" w:cs="Arial"/>
            <w:i/>
            <w:sz w:val="22"/>
            <w:szCs w:val="22"/>
            <w:lang w:eastAsia="es-ES"/>
          </w:rPr>
          <w:t>https://www.facebook.com/watch/?v=562994121329964</w:t>
        </w:r>
      </w:hyperlink>
      <w:r w:rsidR="00683C62" w:rsidRPr="006233D3">
        <w:rPr>
          <w:rFonts w:ascii="Trebuchet MS" w:hAnsi="Trebuchet MS" w:cs="Arial"/>
          <w:i/>
          <w:sz w:val="22"/>
          <w:szCs w:val="22"/>
          <w:lang w:eastAsia="es-ES"/>
        </w:rPr>
        <w:t xml:space="preserve"> </w:t>
      </w:r>
    </w:p>
    <w:p w14:paraId="78AB712D" w14:textId="77777777" w:rsidR="00683C62" w:rsidRPr="006233D3" w:rsidRDefault="00683C62" w:rsidP="00304CFE">
      <w:pPr>
        <w:ind w:left="851" w:right="758" w:firstLine="708"/>
        <w:jc w:val="both"/>
        <w:rPr>
          <w:rFonts w:ascii="Trebuchet MS" w:hAnsi="Trebuchet MS" w:cs="Arial"/>
          <w:i/>
          <w:sz w:val="22"/>
          <w:szCs w:val="22"/>
          <w:lang w:eastAsia="es-ES"/>
        </w:rPr>
      </w:pPr>
      <w:r w:rsidRPr="006233D3">
        <w:rPr>
          <w:rFonts w:ascii="Trebuchet MS" w:hAnsi="Trebuchet MS" w:cs="Arial"/>
          <w:i/>
          <w:sz w:val="22"/>
          <w:szCs w:val="22"/>
          <w:lang w:eastAsia="es-ES"/>
        </w:rPr>
        <w:lastRenderedPageBreak/>
        <w:t>En dichos vínculos, claramente se observa la existencia de los hechos denunciados mediante el presente.</w:t>
      </w:r>
    </w:p>
    <w:p w14:paraId="6421C674" w14:textId="77777777" w:rsidR="00683C62" w:rsidRPr="006233D3" w:rsidRDefault="00683C62" w:rsidP="00304CFE">
      <w:pPr>
        <w:ind w:left="851" w:right="758" w:firstLine="708"/>
        <w:jc w:val="both"/>
        <w:rPr>
          <w:rFonts w:ascii="Trebuchet MS" w:hAnsi="Trebuchet MS" w:cs="Arial"/>
          <w:i/>
          <w:sz w:val="22"/>
          <w:szCs w:val="22"/>
          <w:lang w:eastAsia="es-ES"/>
        </w:rPr>
      </w:pPr>
    </w:p>
    <w:p w14:paraId="7EC73AC3" w14:textId="77777777" w:rsidR="00683C62" w:rsidRPr="006233D3" w:rsidRDefault="00FE5EBA" w:rsidP="00304CFE">
      <w:pPr>
        <w:ind w:left="851" w:right="758" w:firstLine="708"/>
        <w:jc w:val="both"/>
        <w:rPr>
          <w:rFonts w:ascii="Trebuchet MS" w:hAnsi="Trebuchet MS" w:cs="Arial"/>
          <w:i/>
          <w:sz w:val="22"/>
          <w:szCs w:val="22"/>
          <w:lang w:eastAsia="es-ES"/>
        </w:rPr>
      </w:pPr>
      <w:r w:rsidRPr="006233D3">
        <w:rPr>
          <w:rFonts w:ascii="Trebuchet MS" w:hAnsi="Trebuchet MS" w:cs="Arial"/>
          <w:i/>
          <w:sz w:val="22"/>
          <w:szCs w:val="22"/>
          <w:lang w:eastAsia="es-ES"/>
        </w:rPr>
        <w:t>5</w:t>
      </w:r>
      <w:r w:rsidR="00683C62" w:rsidRPr="006233D3">
        <w:rPr>
          <w:rFonts w:ascii="Trebuchet MS" w:hAnsi="Trebuchet MS" w:cs="Arial"/>
          <w:i/>
          <w:sz w:val="22"/>
          <w:szCs w:val="22"/>
          <w:lang w:eastAsia="es-ES"/>
        </w:rPr>
        <w:t xml:space="preserve">.- TÉCNICA.- Consistente en el video con duración de 00:1:37 un minutos treinta y siete segundos, se puede apreciar en un primer plano principal un personaje con vestimenta en negro con capucha y máscara, mismo que puede ser consultable en la siguiente liga </w:t>
      </w:r>
      <w:hyperlink r:id="rId10" w:history="1">
        <w:r w:rsidR="00683C62" w:rsidRPr="006233D3">
          <w:rPr>
            <w:rStyle w:val="Hipervnculo"/>
            <w:rFonts w:ascii="Trebuchet MS" w:hAnsi="Trebuchet MS" w:cs="Arial"/>
            <w:i/>
            <w:sz w:val="22"/>
            <w:szCs w:val="22"/>
            <w:lang w:eastAsia="es-ES"/>
          </w:rPr>
          <w:t>https://www.facebook.com/watch/?v=562994121329964</w:t>
        </w:r>
      </w:hyperlink>
      <w:r w:rsidR="00683C62" w:rsidRPr="006233D3">
        <w:rPr>
          <w:rFonts w:ascii="Trebuchet MS" w:hAnsi="Trebuchet MS" w:cs="Arial"/>
          <w:i/>
          <w:sz w:val="22"/>
          <w:szCs w:val="22"/>
          <w:lang w:eastAsia="es-ES"/>
        </w:rPr>
        <w:t xml:space="preserve"> y quien emite las calumnias y violencia política en contra de la suscrita.</w:t>
      </w:r>
    </w:p>
    <w:p w14:paraId="3C2636E3" w14:textId="77777777" w:rsidR="00683C62" w:rsidRPr="006233D3" w:rsidRDefault="00683C62" w:rsidP="00304CFE">
      <w:pPr>
        <w:ind w:left="851" w:right="758" w:firstLine="708"/>
        <w:jc w:val="both"/>
        <w:rPr>
          <w:rFonts w:ascii="Trebuchet MS" w:hAnsi="Trebuchet MS" w:cs="Arial"/>
          <w:i/>
          <w:sz w:val="22"/>
          <w:szCs w:val="22"/>
          <w:lang w:eastAsia="es-ES"/>
        </w:rPr>
      </w:pPr>
    </w:p>
    <w:p w14:paraId="2114799C" w14:textId="77777777" w:rsidR="00683C62" w:rsidRPr="006233D3" w:rsidRDefault="00FE5EBA" w:rsidP="00304CFE">
      <w:pPr>
        <w:ind w:left="851" w:right="758" w:firstLine="708"/>
        <w:jc w:val="both"/>
        <w:rPr>
          <w:rFonts w:ascii="Trebuchet MS" w:hAnsi="Trebuchet MS" w:cs="Arial"/>
          <w:i/>
          <w:sz w:val="22"/>
          <w:szCs w:val="22"/>
          <w:lang w:eastAsia="es-ES"/>
        </w:rPr>
      </w:pPr>
      <w:r w:rsidRPr="006233D3">
        <w:rPr>
          <w:rFonts w:ascii="Trebuchet MS" w:hAnsi="Trebuchet MS" w:cs="Arial"/>
          <w:i/>
          <w:sz w:val="22"/>
          <w:szCs w:val="22"/>
          <w:lang w:eastAsia="es-ES"/>
        </w:rPr>
        <w:t>6</w:t>
      </w:r>
      <w:r w:rsidR="00683C62" w:rsidRPr="006233D3">
        <w:rPr>
          <w:rFonts w:ascii="Trebuchet MS" w:hAnsi="Trebuchet MS" w:cs="Arial"/>
          <w:i/>
          <w:sz w:val="22"/>
          <w:szCs w:val="22"/>
          <w:lang w:eastAsia="es-ES"/>
        </w:rPr>
        <w:t>.- PRESUNCIÓN LEGAL Y HUMANA.- Todo lo que favorezca a los intereses de la parte actora.</w:t>
      </w:r>
    </w:p>
    <w:p w14:paraId="298A12AA" w14:textId="77777777" w:rsidR="00683C62" w:rsidRPr="006233D3" w:rsidRDefault="00683C62" w:rsidP="00304CFE">
      <w:pPr>
        <w:ind w:left="851" w:right="758" w:firstLine="708"/>
        <w:jc w:val="both"/>
        <w:rPr>
          <w:rFonts w:ascii="Trebuchet MS" w:hAnsi="Trebuchet MS" w:cs="Arial"/>
          <w:i/>
          <w:sz w:val="22"/>
          <w:szCs w:val="22"/>
          <w:lang w:eastAsia="es-ES"/>
        </w:rPr>
      </w:pPr>
    </w:p>
    <w:p w14:paraId="30FAD80E" w14:textId="77777777" w:rsidR="00683C62" w:rsidRPr="006233D3" w:rsidRDefault="00FE5EBA" w:rsidP="00304CFE">
      <w:pPr>
        <w:ind w:left="851" w:right="758" w:firstLine="708"/>
        <w:jc w:val="both"/>
        <w:rPr>
          <w:rFonts w:ascii="Trebuchet MS" w:hAnsi="Trebuchet MS" w:cs="Arial"/>
          <w:i/>
          <w:sz w:val="22"/>
          <w:szCs w:val="22"/>
          <w:lang w:eastAsia="es-ES"/>
        </w:rPr>
      </w:pPr>
      <w:r w:rsidRPr="006233D3">
        <w:rPr>
          <w:rFonts w:ascii="Trebuchet MS" w:hAnsi="Trebuchet MS" w:cs="Arial"/>
          <w:i/>
          <w:sz w:val="22"/>
          <w:szCs w:val="22"/>
          <w:lang w:eastAsia="es-ES"/>
        </w:rPr>
        <w:t>7</w:t>
      </w:r>
      <w:r w:rsidR="00683C62" w:rsidRPr="006233D3">
        <w:rPr>
          <w:rFonts w:ascii="Trebuchet MS" w:hAnsi="Trebuchet MS" w:cs="Arial"/>
          <w:i/>
          <w:sz w:val="22"/>
          <w:szCs w:val="22"/>
          <w:lang w:eastAsia="es-ES"/>
        </w:rPr>
        <w:t>.- INSTRUMENTAL DE ACTUACIONES.- Consistente en todas y cada una de las que se constituyan con motivo de la iniciación del presente procedimiento y que favorezcan a mis intereses.”</w:t>
      </w:r>
    </w:p>
    <w:p w14:paraId="223F51D3" w14:textId="77777777" w:rsidR="00683C62" w:rsidRDefault="00683C62" w:rsidP="00304CFE">
      <w:pPr>
        <w:spacing w:line="276" w:lineRule="auto"/>
        <w:ind w:firstLine="708"/>
        <w:jc w:val="both"/>
        <w:rPr>
          <w:rFonts w:ascii="Trebuchet MS" w:hAnsi="Trebuchet MS" w:cs="Arial"/>
          <w:lang w:eastAsia="es-ES"/>
        </w:rPr>
      </w:pPr>
    </w:p>
    <w:p w14:paraId="7232E317" w14:textId="77777777" w:rsidR="00390630" w:rsidRPr="00C7505C" w:rsidRDefault="00390630" w:rsidP="00304CFE">
      <w:pPr>
        <w:spacing w:line="276" w:lineRule="auto"/>
        <w:jc w:val="both"/>
        <w:rPr>
          <w:rFonts w:ascii="Trebuchet MS" w:hAnsi="Trebuchet MS" w:cs="Arial"/>
          <w:b/>
          <w:bCs/>
          <w:color w:val="000000"/>
          <w:lang w:eastAsia="x-none"/>
        </w:rPr>
      </w:pPr>
      <w:r w:rsidRPr="00C7505C">
        <w:rPr>
          <w:rFonts w:ascii="Trebuchet MS" w:hAnsi="Trebuchet MS" w:cs="Arial"/>
          <w:b/>
          <w:lang w:eastAsia="es-MX"/>
        </w:rPr>
        <w:t>V.</w:t>
      </w:r>
      <w:r w:rsidRPr="00C7505C">
        <w:rPr>
          <w:rFonts w:ascii="Trebuchet MS" w:hAnsi="Trebuchet MS" w:cs="Arial"/>
          <w:b/>
          <w:bCs/>
          <w:color w:val="000000"/>
          <w:lang w:eastAsia="x-none"/>
        </w:rPr>
        <w:t xml:space="preserve"> </w:t>
      </w:r>
      <w:r w:rsidRPr="00C7505C">
        <w:rPr>
          <w:rFonts w:ascii="Trebuchet MS" w:hAnsi="Trebuchet MS" w:cs="Arial"/>
          <w:b/>
          <w:bCs/>
          <w:lang w:eastAsia="es-MX"/>
        </w:rPr>
        <w:t>DILIGENCIAS ORDENADAS POR ESTA AUTORIDAD</w:t>
      </w:r>
      <w:r w:rsidRPr="00C7505C">
        <w:rPr>
          <w:rFonts w:ascii="Trebuchet MS" w:hAnsi="Trebuchet MS" w:cs="Arial"/>
          <w:b/>
          <w:bCs/>
          <w:color w:val="000000"/>
          <w:lang w:eastAsia="x-none"/>
        </w:rPr>
        <w:t xml:space="preserve">. </w:t>
      </w:r>
    </w:p>
    <w:p w14:paraId="253EE896" w14:textId="77777777" w:rsidR="00390630" w:rsidRPr="00C7505C" w:rsidRDefault="00390630" w:rsidP="00304CFE">
      <w:pPr>
        <w:spacing w:line="276" w:lineRule="auto"/>
        <w:rPr>
          <w:rFonts w:ascii="Trebuchet MS" w:hAnsi="Trebuchet MS" w:cs="Arial"/>
          <w:b/>
          <w:bCs/>
          <w:color w:val="000000"/>
          <w:lang w:eastAsia="x-none"/>
        </w:rPr>
      </w:pPr>
    </w:p>
    <w:p w14:paraId="796D8673" w14:textId="77777777" w:rsidR="00390630" w:rsidRDefault="00390630" w:rsidP="00304CFE">
      <w:pPr>
        <w:pStyle w:val="Sinespaciado"/>
        <w:spacing w:line="276" w:lineRule="auto"/>
        <w:jc w:val="both"/>
        <w:rPr>
          <w:rFonts w:ascii="Trebuchet MS" w:hAnsi="Trebuchet MS"/>
          <w:color w:val="000000"/>
          <w:lang w:eastAsia="x-none"/>
        </w:rPr>
      </w:pPr>
      <w:r w:rsidRPr="00C7505C">
        <w:rPr>
          <w:rFonts w:ascii="Trebuchet MS" w:hAnsi="Trebuchet MS"/>
          <w:lang w:eastAsia="es-MX"/>
        </w:rPr>
        <w:t>Es preciso establecer que esta autoridad integradora, ordenó realizar como diligencia de investigación la verificación de</w:t>
      </w:r>
      <w:r w:rsidRPr="00C7505C">
        <w:rPr>
          <w:rFonts w:ascii="Trebuchet MS" w:hAnsi="Trebuchet MS"/>
          <w:color w:val="000000"/>
          <w:lang w:eastAsia="x-none"/>
        </w:rPr>
        <w:t xml:space="preserve"> la existencia y contenido de la </w:t>
      </w:r>
      <w:r w:rsidR="00683C62">
        <w:rPr>
          <w:rFonts w:ascii="Trebuchet MS" w:hAnsi="Trebuchet MS"/>
          <w:color w:val="000000"/>
          <w:lang w:eastAsia="x-none"/>
        </w:rPr>
        <w:t xml:space="preserve">publicación objeto de denuncia, </w:t>
      </w:r>
      <w:r w:rsidR="00683C62">
        <w:rPr>
          <w:rFonts w:ascii="Trebuchet MS" w:hAnsi="Trebuchet MS"/>
        </w:rPr>
        <w:t>la búsqueda relativa a la publicidad denunciada en la biblioteca de anuncios de la red social Facebook así como del contenido del CD disco compacto aportado por la denunciante, la cual fue plasmada en el acta levantada en función de la Oficialía Electoral número IEPC-OE-23</w:t>
      </w:r>
      <w:r w:rsidR="00C42F02">
        <w:rPr>
          <w:rFonts w:ascii="Trebuchet MS" w:hAnsi="Trebuchet MS"/>
        </w:rPr>
        <w:t>9</w:t>
      </w:r>
      <w:r w:rsidR="00683C62">
        <w:rPr>
          <w:rFonts w:ascii="Trebuchet MS" w:hAnsi="Trebuchet MS"/>
        </w:rPr>
        <w:t xml:space="preserve">/2021, la cual </w:t>
      </w:r>
      <w:r w:rsidRPr="00C7505C">
        <w:rPr>
          <w:rFonts w:ascii="Trebuchet MS" w:hAnsi="Trebuchet MS"/>
          <w:color w:val="000000"/>
          <w:lang w:eastAsia="x-none"/>
        </w:rPr>
        <w:t>constituye una prueba documental pública que de conformidad al párrafo 2 del artículo 463 del código en la materia,</w:t>
      </w:r>
      <w:r>
        <w:rPr>
          <w:rFonts w:ascii="Trebuchet MS" w:hAnsi="Trebuchet MS"/>
          <w:color w:val="000000"/>
          <w:lang w:eastAsia="x-none"/>
        </w:rPr>
        <w:t xml:space="preserve"> </w:t>
      </w:r>
      <w:r w:rsidRPr="00C7505C">
        <w:rPr>
          <w:rFonts w:ascii="Trebuchet MS" w:hAnsi="Trebuchet MS"/>
          <w:color w:val="000000"/>
          <w:lang w:eastAsia="x-none"/>
        </w:rPr>
        <w:t>merece valor probatorio pleno.</w:t>
      </w:r>
    </w:p>
    <w:p w14:paraId="79CBE050" w14:textId="77777777" w:rsidR="00390630" w:rsidRDefault="00390630" w:rsidP="00304CFE">
      <w:pPr>
        <w:pStyle w:val="Sinespaciado"/>
        <w:spacing w:line="276" w:lineRule="auto"/>
        <w:jc w:val="both"/>
        <w:rPr>
          <w:rFonts w:ascii="Trebuchet MS" w:hAnsi="Trebuchet MS"/>
          <w:b/>
        </w:rPr>
      </w:pPr>
    </w:p>
    <w:p w14:paraId="1D6944B1" w14:textId="77777777" w:rsidR="00390630" w:rsidRPr="00C21146" w:rsidRDefault="00390630" w:rsidP="00304CFE">
      <w:pPr>
        <w:pStyle w:val="Sinespaciado"/>
        <w:spacing w:line="276" w:lineRule="auto"/>
        <w:jc w:val="both"/>
        <w:rPr>
          <w:rFonts w:ascii="Trebuchet MS" w:hAnsi="Trebuchet MS"/>
          <w:color w:val="000000"/>
        </w:rPr>
      </w:pPr>
      <w:r w:rsidRPr="00E866EC">
        <w:rPr>
          <w:rFonts w:ascii="Trebuchet MS" w:hAnsi="Trebuchet MS"/>
          <w:b/>
        </w:rPr>
        <w:t xml:space="preserve">VI.- Naturaleza </w:t>
      </w:r>
      <w:r w:rsidRPr="00C21146">
        <w:rPr>
          <w:rFonts w:ascii="Trebuchet MS" w:hAnsi="Trebuchet MS"/>
          <w:b/>
        </w:rPr>
        <w:t>y finalidad de las medidas cautelares.</w:t>
      </w:r>
      <w:r w:rsidRPr="00C21146">
        <w:rPr>
          <w:rFonts w:ascii="Trebuchet MS" w:hAnsi="Trebuchet MS"/>
        </w:rPr>
        <w:t xml:space="preserve"> De conformidad con lo dispuesto en los artículos 469, párrafo 4, 472, párrafo 9 del Código Electoral del Estado de Jalisco y 10 del Reglamento de Quejas y Denuncias de este organismo electoral; l</w:t>
      </w:r>
      <w:r w:rsidRPr="00C21146">
        <w:rPr>
          <w:rFonts w:ascii="Trebuchet MS" w:hAnsi="Trebuchet MS"/>
          <w:color w:val="000000"/>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 sancionador.</w:t>
      </w:r>
    </w:p>
    <w:p w14:paraId="6A7CF5DE" w14:textId="77777777" w:rsidR="00390630" w:rsidRPr="00C21146" w:rsidRDefault="00390630" w:rsidP="00304CFE">
      <w:pPr>
        <w:pStyle w:val="Sinespaciado"/>
        <w:spacing w:line="276" w:lineRule="auto"/>
        <w:jc w:val="both"/>
        <w:rPr>
          <w:rFonts w:ascii="Trebuchet MS" w:hAnsi="Trebuchet MS"/>
          <w:color w:val="000000"/>
        </w:rPr>
      </w:pPr>
    </w:p>
    <w:p w14:paraId="56F12EFF" w14:textId="77777777" w:rsidR="00390630" w:rsidRPr="00C21146" w:rsidRDefault="00390630" w:rsidP="00304CFE">
      <w:pPr>
        <w:pStyle w:val="Sinespaciado"/>
        <w:spacing w:line="276" w:lineRule="auto"/>
        <w:jc w:val="both"/>
        <w:rPr>
          <w:rFonts w:ascii="Trebuchet MS" w:hAnsi="Trebuchet MS"/>
          <w:color w:val="000000"/>
        </w:rPr>
      </w:pPr>
      <w:r w:rsidRPr="00C21146">
        <w:rPr>
          <w:rFonts w:ascii="Trebuchet MS" w:hAnsi="Trebuchet MS"/>
          <w:color w:val="000000"/>
        </w:rPr>
        <w:lastRenderedPageBreak/>
        <w:t>Por tanto, se trata de resoluciones que se caracterizan, generalmente, por ser accesorias y sumarias</w:t>
      </w:r>
      <w:r>
        <w:rPr>
          <w:rFonts w:ascii="Trebuchet MS" w:hAnsi="Trebuchet MS"/>
          <w:color w:val="000000"/>
        </w:rPr>
        <w:t>:</w:t>
      </w:r>
      <w:r w:rsidRPr="00C21146">
        <w:rPr>
          <w:rFonts w:ascii="Trebuchet MS" w:hAnsi="Trebuchet MS"/>
          <w:color w:val="000000"/>
        </w:rPr>
        <w:t xml:space="preserve"> accesorias, en tanto la determinación no constituye un fin en sí mismo; y, sumarias, debido a que se tramitan en plazos breves, su finalidad es prever la dilación en el dictado de la resolución definitiva, así como evitar que el perjuicio se vuelva irreparable, asegurando la eficacia de la resolución que se dicte.</w:t>
      </w:r>
    </w:p>
    <w:p w14:paraId="7DA4D54F" w14:textId="77777777" w:rsidR="00390630" w:rsidRPr="00C21146" w:rsidRDefault="00390630" w:rsidP="00304CFE">
      <w:pPr>
        <w:pStyle w:val="Sinespaciado"/>
        <w:spacing w:line="276" w:lineRule="auto"/>
        <w:jc w:val="both"/>
        <w:rPr>
          <w:rFonts w:ascii="Trebuchet MS" w:hAnsi="Trebuchet MS"/>
          <w:color w:val="000000"/>
        </w:rPr>
      </w:pPr>
    </w:p>
    <w:p w14:paraId="37982E63" w14:textId="77777777" w:rsidR="00390630" w:rsidRPr="00C21146" w:rsidRDefault="00390630" w:rsidP="00304CFE">
      <w:pPr>
        <w:pStyle w:val="Sinespaciado"/>
        <w:spacing w:line="276" w:lineRule="auto"/>
        <w:jc w:val="both"/>
        <w:rPr>
          <w:rFonts w:ascii="Trebuchet MS" w:hAnsi="Trebuchet MS"/>
          <w:color w:val="000000"/>
        </w:rPr>
      </w:pPr>
      <w:r w:rsidRPr="00C21146">
        <w:rPr>
          <w:rFonts w:ascii="Trebuchet MS" w:hAnsi="Trebuchet MS"/>
          <w:color w:val="000000"/>
        </w:rPr>
        <w:t>Por consecuencia, las medidas cautelares están dirigidas a garantizar la existencia y el restablecimiento del derecho que se considera afectado, cuyo titular estima que puede sufrir algún menoscabo. 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64385B03" w14:textId="77777777" w:rsidR="00390630" w:rsidRPr="00C21146" w:rsidRDefault="00390630" w:rsidP="00304CFE">
      <w:pPr>
        <w:pStyle w:val="Sinespaciado"/>
        <w:spacing w:line="276" w:lineRule="auto"/>
        <w:jc w:val="both"/>
        <w:rPr>
          <w:rFonts w:ascii="Trebuchet MS" w:hAnsi="Trebuchet MS"/>
          <w:color w:val="000000"/>
        </w:rPr>
      </w:pPr>
    </w:p>
    <w:p w14:paraId="61087421" w14:textId="77777777" w:rsidR="00390630" w:rsidRPr="00C21146" w:rsidRDefault="00390630" w:rsidP="00304CFE">
      <w:pPr>
        <w:pStyle w:val="Sinespaciado"/>
        <w:spacing w:line="276" w:lineRule="auto"/>
        <w:jc w:val="both"/>
        <w:rPr>
          <w:rFonts w:ascii="Trebuchet MS" w:hAnsi="Trebuchet MS"/>
          <w:color w:val="000000"/>
        </w:rPr>
      </w:pPr>
      <w:r w:rsidRPr="00C21146">
        <w:rPr>
          <w:rFonts w:ascii="Trebuchet MS" w:hAnsi="Trebuchet MS"/>
          <w:color w:val="000000"/>
        </w:rPr>
        <w:t>Este criterio ha sido reconocido por el Pleno de la Suprema Corte de Justicia de la Nación, en la jurisprudencia P./J.21/98</w:t>
      </w:r>
      <w:r>
        <w:rPr>
          <w:rStyle w:val="Refdenotaalpie"/>
          <w:rFonts w:ascii="Trebuchet MS" w:hAnsi="Trebuchet MS"/>
          <w:color w:val="000000"/>
        </w:rPr>
        <w:footnoteReference w:id="2"/>
      </w:r>
      <w:r w:rsidRPr="00C21146">
        <w:rPr>
          <w:rFonts w:ascii="Trebuchet MS" w:hAnsi="Trebuchet MS"/>
          <w:color w:val="000000"/>
        </w:rPr>
        <w:t>, publicada en la página 18, del Semanario Judicial de la Federación y su Gaceta, Noven Época, Tomo VII, marzo de mil novecientos noventa y ocho</w:t>
      </w:r>
      <w:r>
        <w:rPr>
          <w:rFonts w:ascii="Trebuchet MS" w:hAnsi="Trebuchet MS"/>
          <w:color w:val="000000"/>
        </w:rPr>
        <w:t xml:space="preserve">. </w:t>
      </w:r>
      <w:r w:rsidRPr="00C21146">
        <w:rPr>
          <w:rFonts w:ascii="Trebuchet MS" w:hAnsi="Trebuchet MS"/>
          <w:color w:val="000000"/>
        </w:rPr>
        <w:t>Sobre dicho punto, se debe subrayar que el legislador previó la posibilidad de que se decreten medidas cautelares con efectos únicamente provisionales, transitorios o temporales, con el objeto de lograr la cesación de los actos o hechos constitutivos de la posible infracción.</w:t>
      </w:r>
    </w:p>
    <w:p w14:paraId="1C5C015D" w14:textId="77777777" w:rsidR="00390630" w:rsidRPr="00C21146" w:rsidRDefault="00390630" w:rsidP="00304CFE">
      <w:pPr>
        <w:pStyle w:val="Sinespaciado"/>
        <w:spacing w:line="276" w:lineRule="auto"/>
        <w:jc w:val="both"/>
        <w:rPr>
          <w:rFonts w:ascii="Trebuchet MS" w:hAnsi="Trebuchet MS"/>
          <w:color w:val="000000"/>
        </w:rPr>
      </w:pPr>
    </w:p>
    <w:p w14:paraId="10AD0B6E" w14:textId="77777777" w:rsidR="00390630" w:rsidRPr="00C21146" w:rsidRDefault="00390630" w:rsidP="006233D3">
      <w:pPr>
        <w:pStyle w:val="Sinespaciado"/>
        <w:spacing w:line="276" w:lineRule="auto"/>
        <w:jc w:val="both"/>
        <w:rPr>
          <w:rFonts w:ascii="Trebuchet MS" w:hAnsi="Trebuchet MS"/>
          <w:color w:val="000000"/>
        </w:rPr>
      </w:pPr>
      <w:r w:rsidRPr="00C21146">
        <w:rPr>
          <w:rFonts w:ascii="Trebuchet MS" w:hAnsi="Trebuchet MS"/>
          <w:color w:val="000000"/>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599C28BE" w14:textId="77777777" w:rsidR="00390630" w:rsidRPr="00C21146" w:rsidRDefault="00390630" w:rsidP="006233D3">
      <w:pPr>
        <w:pStyle w:val="Sinespaciado"/>
        <w:spacing w:line="276" w:lineRule="auto"/>
        <w:jc w:val="both"/>
        <w:rPr>
          <w:rFonts w:ascii="Trebuchet MS" w:hAnsi="Trebuchet MS"/>
          <w:color w:val="000000"/>
        </w:rPr>
      </w:pPr>
    </w:p>
    <w:p w14:paraId="56D3DA30" w14:textId="77777777" w:rsidR="00390630" w:rsidRPr="00C21146" w:rsidRDefault="00390630" w:rsidP="006233D3">
      <w:pPr>
        <w:pStyle w:val="Sinespaciado"/>
        <w:spacing w:line="276" w:lineRule="auto"/>
        <w:jc w:val="both"/>
        <w:rPr>
          <w:rFonts w:ascii="Trebuchet MS" w:hAnsi="Trebuchet MS"/>
          <w:color w:val="000000"/>
        </w:rPr>
      </w:pPr>
      <w:r w:rsidRPr="00C21146">
        <w:rPr>
          <w:rFonts w:ascii="Trebuchet MS" w:hAnsi="Trebuchet MS"/>
          <w:color w:val="000000"/>
        </w:rPr>
        <w:t>Además, de conformidad con la jurisprudencia transcrita, las medidas cautelares tienen como efecto restablecer el ordenamiento jurídico presuntamente conculcado, desapareciendo provisionalmente una situación que se reputa antijurídica.</w:t>
      </w:r>
    </w:p>
    <w:p w14:paraId="18664320" w14:textId="77777777" w:rsidR="00390630" w:rsidRPr="00C21146" w:rsidRDefault="00390630" w:rsidP="006233D3">
      <w:pPr>
        <w:pStyle w:val="Sinespaciado"/>
        <w:spacing w:line="276" w:lineRule="auto"/>
        <w:jc w:val="both"/>
        <w:rPr>
          <w:rFonts w:ascii="Trebuchet MS" w:hAnsi="Trebuchet MS"/>
          <w:color w:val="000000"/>
        </w:rPr>
      </w:pPr>
    </w:p>
    <w:p w14:paraId="2629D461" w14:textId="77777777" w:rsidR="00390630" w:rsidRPr="00C21146" w:rsidRDefault="00390630" w:rsidP="006233D3">
      <w:pPr>
        <w:pStyle w:val="Prrafodelista"/>
        <w:spacing w:line="276" w:lineRule="auto"/>
        <w:ind w:left="0"/>
        <w:jc w:val="both"/>
        <w:rPr>
          <w:rFonts w:ascii="Trebuchet MS" w:hAnsi="Trebuchet MS"/>
        </w:rPr>
      </w:pPr>
      <w:r w:rsidRPr="00C21146">
        <w:rPr>
          <w:rFonts w:ascii="Trebuchet MS" w:hAnsi="Trebuchet MS" w:cs="Arial"/>
          <w:color w:val="000000"/>
        </w:rPr>
        <w:lastRenderedPageBreak/>
        <w:t>De ahí que sea de explorado derecho, que las medidas cautelares serán improcedentes cuando de</w:t>
      </w:r>
      <w:r w:rsidRPr="00C21146">
        <w:rPr>
          <w:rFonts w:ascii="Trebuchet MS" w:hAnsi="Trebuchet MS"/>
        </w:rPr>
        <w:t xml:space="preserve"> la investigación preliminar realizada no se deriven elementos de los que pueda inferirse siquiera indiciariamente, la probable comisión de los hechos e infracciones denunciadas que hagan necesaria la adopción de una medida cautelar y cuando del análisis de los hechos se advierta que se trata de actos consumados, irreparables o futuros de realización incierta.</w:t>
      </w:r>
    </w:p>
    <w:p w14:paraId="2DC55818" w14:textId="77777777" w:rsidR="00683C62" w:rsidRDefault="00683C62" w:rsidP="006233D3">
      <w:pPr>
        <w:pStyle w:val="Prrafodelista"/>
        <w:spacing w:line="276" w:lineRule="auto"/>
        <w:ind w:left="0"/>
        <w:jc w:val="both"/>
        <w:rPr>
          <w:rFonts w:ascii="Trebuchet MS" w:hAnsi="Trebuchet MS" w:cs="Arial"/>
          <w:color w:val="000000"/>
        </w:rPr>
      </w:pPr>
    </w:p>
    <w:p w14:paraId="06D155CE" w14:textId="77777777" w:rsidR="00390630" w:rsidRDefault="00390630" w:rsidP="006233D3">
      <w:pPr>
        <w:pStyle w:val="Prrafodelista"/>
        <w:spacing w:line="276" w:lineRule="auto"/>
        <w:ind w:left="0"/>
        <w:jc w:val="both"/>
        <w:rPr>
          <w:rFonts w:ascii="Trebuchet MS" w:hAnsi="Trebuchet MS" w:cs="Arial"/>
          <w:color w:val="000000"/>
        </w:rPr>
      </w:pPr>
      <w:r w:rsidRPr="00C21146">
        <w:rPr>
          <w:rFonts w:ascii="Trebuchet MS" w:hAnsi="Trebuchet MS" w:cs="Arial"/>
          <w:color w:val="000000"/>
        </w:rPr>
        <w:t>Ahora bien, para que en el dictado de las medidas cautelares se cumpla el principio de legalidad, la fundamentación y motivación deberá ocuparse cuando menos, de los aspectos siguientes:</w:t>
      </w:r>
    </w:p>
    <w:p w14:paraId="27D58572" w14:textId="77777777" w:rsidR="006233D3" w:rsidRPr="00C21146" w:rsidRDefault="006233D3" w:rsidP="006233D3">
      <w:pPr>
        <w:pStyle w:val="Prrafodelista"/>
        <w:spacing w:line="276" w:lineRule="auto"/>
        <w:ind w:left="0"/>
        <w:jc w:val="both"/>
        <w:rPr>
          <w:rFonts w:ascii="Trebuchet MS" w:hAnsi="Trebuchet MS" w:cs="Arial"/>
          <w:color w:val="000000"/>
        </w:rPr>
      </w:pPr>
    </w:p>
    <w:p w14:paraId="456D3670" w14:textId="77777777" w:rsidR="00390630" w:rsidRPr="00C21146" w:rsidRDefault="00390630" w:rsidP="006233D3">
      <w:pPr>
        <w:pStyle w:val="Sinespaciado"/>
        <w:spacing w:line="276" w:lineRule="auto"/>
        <w:ind w:left="851"/>
        <w:jc w:val="both"/>
        <w:rPr>
          <w:rFonts w:ascii="Trebuchet MS" w:hAnsi="Trebuchet MS"/>
          <w:color w:val="000000"/>
        </w:rPr>
      </w:pPr>
      <w:r w:rsidRPr="00C21146">
        <w:rPr>
          <w:rFonts w:ascii="Trebuchet MS" w:hAnsi="Trebuchet MS"/>
          <w:bCs/>
          <w:color w:val="000000"/>
        </w:rPr>
        <w:t>a) </w:t>
      </w:r>
      <w:r w:rsidRPr="00C21146">
        <w:rPr>
          <w:rFonts w:ascii="Trebuchet MS" w:hAnsi="Trebuchet MS"/>
          <w:color w:val="000000"/>
        </w:rPr>
        <w:t>La probable violación a un derecho, del cual se pide la tutela en el proceso, y,</w:t>
      </w:r>
    </w:p>
    <w:p w14:paraId="09CE403B" w14:textId="77777777" w:rsidR="00390630" w:rsidRPr="00C21146" w:rsidRDefault="00390630" w:rsidP="006233D3">
      <w:pPr>
        <w:pStyle w:val="Sinespaciado"/>
        <w:spacing w:line="276" w:lineRule="auto"/>
        <w:ind w:left="851"/>
        <w:jc w:val="both"/>
        <w:rPr>
          <w:rFonts w:ascii="Trebuchet MS" w:hAnsi="Trebuchet MS"/>
          <w:color w:val="000000"/>
        </w:rPr>
      </w:pPr>
      <w:r w:rsidRPr="00C21146">
        <w:rPr>
          <w:rFonts w:ascii="Trebuchet MS" w:hAnsi="Trebuchet MS"/>
          <w:bCs/>
          <w:color w:val="000000"/>
        </w:rPr>
        <w:t>b) </w:t>
      </w:r>
      <w:r w:rsidRPr="00C21146">
        <w:rPr>
          <w:rFonts w:ascii="Trebuchet MS" w:hAnsi="Trebuchet MS"/>
          <w:color w:val="000000"/>
        </w:rPr>
        <w:t>El temor fundado de que, mientras llega la tutela jurídica efectiva, desaparezcan las circunstancias de hecho necesarias para alcanzar una decisión sobre el derecho o bien jurídico, cuya restitución se reclama (</w:t>
      </w:r>
      <w:proofErr w:type="spellStart"/>
      <w:r w:rsidRPr="00C21146">
        <w:rPr>
          <w:rFonts w:ascii="Trebuchet MS" w:hAnsi="Trebuchet MS"/>
          <w:i/>
          <w:color w:val="000000"/>
        </w:rPr>
        <w:t>periculum</w:t>
      </w:r>
      <w:proofErr w:type="spellEnd"/>
      <w:r w:rsidRPr="00C21146">
        <w:rPr>
          <w:rFonts w:ascii="Trebuchet MS" w:hAnsi="Trebuchet MS"/>
          <w:i/>
          <w:color w:val="000000"/>
        </w:rPr>
        <w:t xml:space="preserve"> in mora</w:t>
      </w:r>
      <w:r w:rsidRPr="00C21146">
        <w:rPr>
          <w:rFonts w:ascii="Trebuchet MS" w:hAnsi="Trebuchet MS"/>
          <w:color w:val="000000"/>
        </w:rPr>
        <w:t>).</w:t>
      </w:r>
    </w:p>
    <w:p w14:paraId="4882CD3B" w14:textId="77777777" w:rsidR="00390630" w:rsidRPr="00C21146" w:rsidRDefault="00390630" w:rsidP="006233D3">
      <w:pPr>
        <w:pStyle w:val="Sinespaciado"/>
        <w:spacing w:line="276" w:lineRule="auto"/>
        <w:jc w:val="both"/>
        <w:rPr>
          <w:rFonts w:ascii="Trebuchet MS" w:hAnsi="Trebuchet MS"/>
          <w:color w:val="000000"/>
        </w:rPr>
      </w:pPr>
    </w:p>
    <w:p w14:paraId="5D083A4E" w14:textId="77777777" w:rsidR="00390630" w:rsidRPr="00C21146" w:rsidRDefault="00390630" w:rsidP="006233D3">
      <w:pPr>
        <w:pStyle w:val="Sinespaciado"/>
        <w:spacing w:line="276" w:lineRule="auto"/>
        <w:jc w:val="both"/>
        <w:rPr>
          <w:rFonts w:ascii="Trebuchet MS" w:hAnsi="Trebuchet MS"/>
          <w:color w:val="000000"/>
        </w:rPr>
      </w:pPr>
      <w:r w:rsidRPr="00C21146">
        <w:rPr>
          <w:rFonts w:ascii="Trebuchet MS" w:hAnsi="Trebuchet MS"/>
          <w:color w:val="000000"/>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1FB1B56E" w14:textId="77777777" w:rsidR="00390630" w:rsidRPr="00C21146" w:rsidRDefault="00390630" w:rsidP="006233D3">
      <w:pPr>
        <w:pStyle w:val="Sinespaciado"/>
        <w:spacing w:line="276" w:lineRule="auto"/>
        <w:jc w:val="both"/>
        <w:rPr>
          <w:rFonts w:ascii="Trebuchet MS" w:hAnsi="Trebuchet MS"/>
          <w:color w:val="000000"/>
        </w:rPr>
      </w:pPr>
    </w:p>
    <w:p w14:paraId="7F89F06F" w14:textId="77777777" w:rsidR="00390630" w:rsidRPr="00C21146" w:rsidRDefault="00390630" w:rsidP="006233D3">
      <w:pPr>
        <w:pStyle w:val="Sinespaciado"/>
        <w:spacing w:line="276" w:lineRule="auto"/>
        <w:jc w:val="both"/>
        <w:rPr>
          <w:rFonts w:ascii="Trebuchet MS" w:hAnsi="Trebuchet MS"/>
          <w:color w:val="000000"/>
        </w:rPr>
      </w:pPr>
      <w:r w:rsidRPr="00C21146">
        <w:rPr>
          <w:rFonts w:ascii="Trebuchet MS" w:hAnsi="Trebuchet MS"/>
          <w:color w:val="000000"/>
        </w:rPr>
        <w:t xml:space="preserve">Atendiendo a esa lógica, el dictado de las medidas cautelares se debe ajustar a los criterios que la doctrina denomina como </w:t>
      </w:r>
      <w:proofErr w:type="spellStart"/>
      <w:r w:rsidRPr="00C21146">
        <w:rPr>
          <w:rFonts w:ascii="Trebuchet MS" w:hAnsi="Trebuchet MS"/>
          <w:i/>
          <w:color w:val="000000"/>
        </w:rPr>
        <w:t>fumus</w:t>
      </w:r>
      <w:proofErr w:type="spellEnd"/>
      <w:r w:rsidRPr="00C21146">
        <w:rPr>
          <w:rFonts w:ascii="Trebuchet MS" w:hAnsi="Trebuchet MS"/>
          <w:i/>
          <w:color w:val="000000"/>
        </w:rPr>
        <w:t xml:space="preserve"> </w:t>
      </w:r>
      <w:proofErr w:type="spellStart"/>
      <w:r w:rsidRPr="00C21146">
        <w:rPr>
          <w:rFonts w:ascii="Trebuchet MS" w:hAnsi="Trebuchet MS"/>
          <w:i/>
          <w:color w:val="000000"/>
        </w:rPr>
        <w:t>boni</w:t>
      </w:r>
      <w:proofErr w:type="spellEnd"/>
      <w:r w:rsidRPr="00C21146">
        <w:rPr>
          <w:rFonts w:ascii="Trebuchet MS" w:hAnsi="Trebuchet MS"/>
          <w:i/>
          <w:color w:val="000000"/>
        </w:rPr>
        <w:t xml:space="preserve"> iuris</w:t>
      </w:r>
      <w:r w:rsidRPr="00C21146">
        <w:rPr>
          <w:rFonts w:ascii="Trebuchet MS" w:hAnsi="Trebuchet MS"/>
          <w:color w:val="000000"/>
        </w:rPr>
        <w:t xml:space="preserve"> –apariencia del buen derecho– unida al </w:t>
      </w:r>
      <w:proofErr w:type="spellStart"/>
      <w:r w:rsidRPr="00C21146">
        <w:rPr>
          <w:rFonts w:ascii="Trebuchet MS" w:hAnsi="Trebuchet MS"/>
          <w:i/>
          <w:color w:val="000000"/>
        </w:rPr>
        <w:t>periculum</w:t>
      </w:r>
      <w:proofErr w:type="spellEnd"/>
      <w:r w:rsidRPr="00C21146">
        <w:rPr>
          <w:rFonts w:ascii="Trebuchet MS" w:hAnsi="Trebuchet MS"/>
          <w:i/>
          <w:color w:val="000000"/>
        </w:rPr>
        <w:t xml:space="preserve"> in mora</w:t>
      </w:r>
      <w:r w:rsidRPr="00C21146">
        <w:rPr>
          <w:rFonts w:ascii="Trebuchet MS" w:hAnsi="Trebuchet MS"/>
          <w:color w:val="000000"/>
        </w:rPr>
        <w:t xml:space="preserve"> –</w:t>
      </w:r>
      <w:r w:rsidR="00722B77">
        <w:rPr>
          <w:rFonts w:ascii="Trebuchet MS" w:hAnsi="Trebuchet MS"/>
          <w:color w:val="000000"/>
        </w:rPr>
        <w:t>peligro en la demora</w:t>
      </w:r>
      <w:r w:rsidRPr="00C21146">
        <w:rPr>
          <w:rFonts w:ascii="Trebuchet MS" w:hAnsi="Trebuchet MS"/>
          <w:color w:val="000000"/>
        </w:rPr>
        <w:t xml:space="preserve"> de que mientras llega la tutela efectiva se menoscabe o haga irreparable el derecho materia de la decisión final–.</w:t>
      </w:r>
    </w:p>
    <w:p w14:paraId="69D9CA5B" w14:textId="77777777" w:rsidR="00390630" w:rsidRPr="00C21146" w:rsidRDefault="00390630" w:rsidP="006233D3">
      <w:pPr>
        <w:pStyle w:val="Sinespaciado"/>
        <w:spacing w:line="276" w:lineRule="auto"/>
        <w:jc w:val="both"/>
        <w:rPr>
          <w:rFonts w:ascii="Trebuchet MS" w:hAnsi="Trebuchet MS"/>
          <w:color w:val="000000"/>
        </w:rPr>
      </w:pPr>
    </w:p>
    <w:p w14:paraId="633504F6" w14:textId="77777777" w:rsidR="00390630" w:rsidRPr="00C21146" w:rsidRDefault="00390630" w:rsidP="006233D3">
      <w:pPr>
        <w:pStyle w:val="Sinespaciado"/>
        <w:spacing w:line="276" w:lineRule="auto"/>
        <w:jc w:val="both"/>
        <w:rPr>
          <w:rFonts w:ascii="Trebuchet MS" w:hAnsi="Trebuchet MS"/>
          <w:color w:val="000000"/>
        </w:rPr>
      </w:pPr>
      <w:r w:rsidRPr="00C21146">
        <w:rPr>
          <w:rFonts w:ascii="Trebuchet MS" w:hAnsi="Trebuchet MS"/>
          <w:color w:val="000000"/>
        </w:rPr>
        <w:t>Sobre el </w:t>
      </w:r>
      <w:proofErr w:type="spellStart"/>
      <w:r w:rsidRPr="00C21146">
        <w:rPr>
          <w:rFonts w:ascii="Trebuchet MS" w:hAnsi="Trebuchet MS"/>
          <w:i/>
          <w:iCs/>
          <w:color w:val="000000"/>
        </w:rPr>
        <w:t>fumus</w:t>
      </w:r>
      <w:proofErr w:type="spellEnd"/>
      <w:r w:rsidRPr="00C21146">
        <w:rPr>
          <w:rFonts w:ascii="Trebuchet MS" w:hAnsi="Trebuchet MS"/>
          <w:i/>
          <w:iCs/>
          <w:color w:val="000000"/>
        </w:rPr>
        <w:t xml:space="preserve"> </w:t>
      </w:r>
      <w:proofErr w:type="spellStart"/>
      <w:r w:rsidRPr="00C21146">
        <w:rPr>
          <w:rFonts w:ascii="Trebuchet MS" w:hAnsi="Trebuchet MS"/>
          <w:i/>
          <w:iCs/>
          <w:color w:val="000000"/>
        </w:rPr>
        <w:t>boni</w:t>
      </w:r>
      <w:proofErr w:type="spellEnd"/>
      <w:r w:rsidRPr="00C21146">
        <w:rPr>
          <w:rFonts w:ascii="Trebuchet MS" w:hAnsi="Trebuchet MS"/>
          <w:i/>
          <w:iCs/>
          <w:color w:val="000000"/>
        </w:rPr>
        <w:t xml:space="preserve"> iuris</w:t>
      </w:r>
      <w:r w:rsidRPr="00C21146">
        <w:rPr>
          <w:rFonts w:ascii="Trebuchet MS" w:hAnsi="Trebuchet MS"/>
          <w:color w:val="000000"/>
        </w:rPr>
        <w:t>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21146">
        <w:rPr>
          <w:rFonts w:ascii="Trebuchet MS" w:hAnsi="Trebuchet MS"/>
          <w:i/>
          <w:iCs/>
          <w:color w:val="000000"/>
        </w:rPr>
        <w:t>periculum</w:t>
      </w:r>
      <w:proofErr w:type="spellEnd"/>
      <w:r w:rsidRPr="00C21146">
        <w:rPr>
          <w:rFonts w:ascii="Trebuchet MS" w:hAnsi="Trebuchet MS"/>
          <w:i/>
          <w:iCs/>
          <w:color w:val="000000"/>
        </w:rPr>
        <w:t xml:space="preserve"> in mora</w:t>
      </w:r>
      <w:r w:rsidRPr="00C21146">
        <w:rPr>
          <w:rFonts w:ascii="Trebuchet MS" w:hAnsi="Trebuchet MS"/>
          <w:color w:val="000000"/>
        </w:rPr>
        <w:t xml:space="preserve"> o peligro </w:t>
      </w:r>
      <w:r w:rsidRPr="00C21146">
        <w:rPr>
          <w:rFonts w:ascii="Trebuchet MS" w:hAnsi="Trebuchet MS"/>
          <w:color w:val="000000"/>
        </w:rPr>
        <w:lastRenderedPageBreak/>
        <w:t xml:space="preserve">en la demora consiste en la posible frustración de los derechos del promovente de la medida cautelar, ante el riesgo de su </w:t>
      </w:r>
      <w:proofErr w:type="spellStart"/>
      <w:r w:rsidRPr="00C21146">
        <w:rPr>
          <w:rFonts w:ascii="Trebuchet MS" w:hAnsi="Trebuchet MS"/>
          <w:color w:val="000000"/>
        </w:rPr>
        <w:t>irreparabilidad</w:t>
      </w:r>
      <w:proofErr w:type="spellEnd"/>
      <w:r w:rsidRPr="00C21146">
        <w:rPr>
          <w:rFonts w:ascii="Trebuchet MS" w:hAnsi="Trebuchet MS"/>
          <w:color w:val="000000"/>
        </w:rPr>
        <w:t>.</w:t>
      </w:r>
    </w:p>
    <w:p w14:paraId="040C2D88" w14:textId="77777777" w:rsidR="00390630" w:rsidRPr="00C21146" w:rsidRDefault="00390630" w:rsidP="00304CFE">
      <w:pPr>
        <w:pStyle w:val="Sinespaciado"/>
        <w:spacing w:line="276" w:lineRule="auto"/>
        <w:jc w:val="both"/>
        <w:rPr>
          <w:rFonts w:ascii="Trebuchet MS" w:hAnsi="Trebuchet MS"/>
          <w:color w:val="000000"/>
        </w:rPr>
      </w:pPr>
    </w:p>
    <w:p w14:paraId="623B7DEA" w14:textId="77777777" w:rsidR="00390630" w:rsidRPr="00C21146" w:rsidRDefault="00390630" w:rsidP="00304CFE">
      <w:pPr>
        <w:pStyle w:val="Sinespaciado"/>
        <w:spacing w:line="276" w:lineRule="auto"/>
        <w:jc w:val="both"/>
        <w:rPr>
          <w:rFonts w:ascii="Trebuchet MS" w:hAnsi="Trebuchet MS"/>
          <w:color w:val="000000"/>
        </w:rPr>
      </w:pPr>
      <w:r w:rsidRPr="00C21146">
        <w:rPr>
          <w:rFonts w:ascii="Trebuchet MS" w:hAnsi="Trebuchet MS"/>
          <w:color w:val="000000"/>
        </w:rPr>
        <w:t>Como se puede deducir, la verificación de ambos requisitos obliga indefectiblemente a que la autoridad responsable realice una evaluación preliminar del caso concreto en torno a las respectivas posiciones enfrentadas, a fin de determinar si se justifica o no el dictado de las medidas cautelares.</w:t>
      </w:r>
    </w:p>
    <w:p w14:paraId="1F5A6D1A" w14:textId="77777777" w:rsidR="00390630" w:rsidRPr="00C21146" w:rsidRDefault="00390630" w:rsidP="00304CFE">
      <w:pPr>
        <w:pStyle w:val="Sinespaciado"/>
        <w:spacing w:line="276" w:lineRule="auto"/>
        <w:jc w:val="both"/>
        <w:rPr>
          <w:rFonts w:ascii="Trebuchet MS" w:hAnsi="Trebuchet MS"/>
          <w:color w:val="000000"/>
        </w:rPr>
      </w:pPr>
    </w:p>
    <w:p w14:paraId="6B1831EB" w14:textId="77777777" w:rsidR="00390630" w:rsidRPr="00C21146" w:rsidRDefault="00390630" w:rsidP="00304CFE">
      <w:pPr>
        <w:pStyle w:val="Sinespaciado"/>
        <w:spacing w:line="276" w:lineRule="auto"/>
        <w:jc w:val="both"/>
        <w:rPr>
          <w:rFonts w:ascii="Trebuchet MS" w:hAnsi="Trebuchet MS"/>
          <w:color w:val="000000"/>
        </w:rPr>
      </w:pPr>
      <w:r w:rsidRPr="00C21146">
        <w:rPr>
          <w:rFonts w:ascii="Trebuchet MS" w:hAnsi="Trebuchet MS"/>
          <w:color w:val="000000"/>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1A3FFC69" w14:textId="77777777" w:rsidR="00390630" w:rsidRPr="00C21146" w:rsidRDefault="00390630" w:rsidP="00304CFE">
      <w:pPr>
        <w:pStyle w:val="Sinespaciado"/>
        <w:spacing w:line="276" w:lineRule="auto"/>
        <w:jc w:val="both"/>
        <w:rPr>
          <w:rFonts w:ascii="Trebuchet MS" w:hAnsi="Trebuchet MS"/>
          <w:color w:val="000000"/>
        </w:rPr>
      </w:pPr>
    </w:p>
    <w:p w14:paraId="23C2FB53" w14:textId="77777777" w:rsidR="00390630" w:rsidRPr="00C21146" w:rsidRDefault="00390630" w:rsidP="00304CFE">
      <w:pPr>
        <w:pStyle w:val="Sinespaciado"/>
        <w:spacing w:line="276" w:lineRule="auto"/>
        <w:jc w:val="both"/>
        <w:rPr>
          <w:rFonts w:ascii="Trebuchet MS" w:hAnsi="Trebuchet MS"/>
          <w:color w:val="000000"/>
        </w:rPr>
      </w:pPr>
      <w:r w:rsidRPr="00C21146">
        <w:rPr>
          <w:rFonts w:ascii="Trebuchet MS" w:hAnsi="Trebuchet MS"/>
          <w:color w:val="000000"/>
        </w:rPr>
        <w:t>Como se puede observar de todo lo anteriormente explicado, es inconcuso entonces que la ponderación de los valores tutelados que justifican los posicionamientos de las partes en conflicto, así como la valoración de los elementos probatorios que obran en el expediente, se convierten en una etapa fundamental para el examen de la solicitud de medidas cautelares, toda vez que cuando menos se deberán observar las directrices siguientes:</w:t>
      </w:r>
    </w:p>
    <w:p w14:paraId="0A3054F4" w14:textId="77777777" w:rsidR="00390630" w:rsidRPr="00C21146" w:rsidRDefault="00390630" w:rsidP="00304CFE">
      <w:pPr>
        <w:pStyle w:val="Sinespaciado"/>
        <w:spacing w:line="276" w:lineRule="auto"/>
        <w:jc w:val="both"/>
        <w:rPr>
          <w:rFonts w:ascii="Trebuchet MS" w:hAnsi="Trebuchet MS"/>
          <w:color w:val="000000"/>
        </w:rPr>
      </w:pPr>
    </w:p>
    <w:p w14:paraId="7B37D826" w14:textId="77777777" w:rsidR="00390630" w:rsidRDefault="00390630" w:rsidP="00304CFE">
      <w:pPr>
        <w:pStyle w:val="Sinespaciado"/>
        <w:spacing w:line="276" w:lineRule="auto"/>
        <w:ind w:left="851"/>
        <w:jc w:val="both"/>
        <w:rPr>
          <w:rFonts w:ascii="Trebuchet MS" w:hAnsi="Trebuchet MS"/>
          <w:color w:val="000000"/>
        </w:rPr>
      </w:pPr>
      <w:r w:rsidRPr="00C21146">
        <w:rPr>
          <w:rFonts w:ascii="Trebuchet MS" w:hAnsi="Trebuchet MS"/>
          <w:bCs/>
          <w:color w:val="000000"/>
        </w:rPr>
        <w:t>a) </w:t>
      </w:r>
      <w:r w:rsidRPr="00C21146">
        <w:rPr>
          <w:rFonts w:ascii="Trebuchet MS" w:hAnsi="Trebuchet MS"/>
          <w:color w:val="000000"/>
        </w:rPr>
        <w:t>Verificar si existe el derecho cuya tutela se pretende.</w:t>
      </w:r>
    </w:p>
    <w:p w14:paraId="286C1CE5" w14:textId="77777777" w:rsidR="00390630" w:rsidRPr="00C21146" w:rsidRDefault="00390630" w:rsidP="00304CFE">
      <w:pPr>
        <w:pStyle w:val="Sinespaciado"/>
        <w:spacing w:line="276" w:lineRule="auto"/>
        <w:ind w:left="851"/>
        <w:jc w:val="both"/>
        <w:rPr>
          <w:rFonts w:ascii="Trebuchet MS" w:hAnsi="Trebuchet MS"/>
          <w:color w:val="000000"/>
        </w:rPr>
      </w:pPr>
    </w:p>
    <w:p w14:paraId="569D5708" w14:textId="77777777" w:rsidR="00390630" w:rsidRDefault="00390630" w:rsidP="00304CFE">
      <w:pPr>
        <w:pStyle w:val="Sinespaciado"/>
        <w:spacing w:line="276" w:lineRule="auto"/>
        <w:ind w:left="851"/>
        <w:jc w:val="both"/>
        <w:rPr>
          <w:rFonts w:ascii="Trebuchet MS" w:hAnsi="Trebuchet MS"/>
          <w:color w:val="000000"/>
        </w:rPr>
      </w:pPr>
      <w:r w:rsidRPr="00C21146">
        <w:rPr>
          <w:rFonts w:ascii="Trebuchet MS" w:hAnsi="Trebuchet MS"/>
          <w:bCs/>
          <w:color w:val="000000"/>
        </w:rPr>
        <w:t>b) </w:t>
      </w:r>
      <w:r w:rsidRPr="00C21146">
        <w:rPr>
          <w:rFonts w:ascii="Trebuchet MS" w:hAnsi="Trebuchet MS"/>
          <w:color w:val="000000"/>
        </w:rPr>
        <w:t>Justificar el temor fundado de que ante la espera del dictado de la resolución definitiva, desaparezca la materia de controversia.</w:t>
      </w:r>
    </w:p>
    <w:p w14:paraId="6D209F93" w14:textId="77777777" w:rsidR="00390630" w:rsidRPr="00C21146" w:rsidRDefault="00390630" w:rsidP="00304CFE">
      <w:pPr>
        <w:pStyle w:val="Sinespaciado"/>
        <w:spacing w:line="276" w:lineRule="auto"/>
        <w:ind w:left="851"/>
        <w:jc w:val="both"/>
        <w:rPr>
          <w:rFonts w:ascii="Trebuchet MS" w:hAnsi="Trebuchet MS"/>
          <w:color w:val="000000"/>
        </w:rPr>
      </w:pPr>
    </w:p>
    <w:p w14:paraId="1796CA28" w14:textId="77777777" w:rsidR="00390630" w:rsidRDefault="00390630" w:rsidP="00304CFE">
      <w:pPr>
        <w:pStyle w:val="Sinespaciado"/>
        <w:spacing w:line="276" w:lineRule="auto"/>
        <w:ind w:left="851"/>
        <w:jc w:val="both"/>
        <w:rPr>
          <w:rFonts w:ascii="Trebuchet MS" w:hAnsi="Trebuchet MS"/>
          <w:color w:val="000000"/>
        </w:rPr>
      </w:pPr>
      <w:r w:rsidRPr="00C21146">
        <w:rPr>
          <w:rFonts w:ascii="Trebuchet MS" w:hAnsi="Trebuchet MS"/>
          <w:bCs/>
          <w:color w:val="000000"/>
        </w:rPr>
        <w:t>c) </w:t>
      </w:r>
      <w:r w:rsidRPr="00C21146">
        <w:rPr>
          <w:rFonts w:ascii="Trebuchet MS" w:hAnsi="Trebuchet MS"/>
          <w:color w:val="000000"/>
        </w:rPr>
        <w:t>Ponderar los valores y bienes jurídicos en conflicto, y justificar la idoneidad, razonabilidad y proporcionalidad de la determinación que se adopte.</w:t>
      </w:r>
    </w:p>
    <w:p w14:paraId="0ED62ED6" w14:textId="77777777" w:rsidR="00390630" w:rsidRPr="00C21146" w:rsidRDefault="00390630" w:rsidP="00304CFE">
      <w:pPr>
        <w:pStyle w:val="Sinespaciado"/>
        <w:spacing w:line="276" w:lineRule="auto"/>
        <w:ind w:left="851"/>
        <w:jc w:val="both"/>
        <w:rPr>
          <w:rFonts w:ascii="Trebuchet MS" w:hAnsi="Trebuchet MS"/>
          <w:color w:val="000000"/>
        </w:rPr>
      </w:pPr>
    </w:p>
    <w:p w14:paraId="49CF7419" w14:textId="77777777" w:rsidR="00390630" w:rsidRPr="00C21146" w:rsidRDefault="00390630" w:rsidP="00304CFE">
      <w:pPr>
        <w:pStyle w:val="Sinespaciado"/>
        <w:spacing w:line="276" w:lineRule="auto"/>
        <w:ind w:left="851"/>
        <w:jc w:val="both"/>
        <w:rPr>
          <w:rFonts w:ascii="Trebuchet MS" w:hAnsi="Trebuchet MS"/>
          <w:color w:val="000000"/>
        </w:rPr>
      </w:pPr>
      <w:r w:rsidRPr="00C21146">
        <w:rPr>
          <w:rFonts w:ascii="Trebuchet MS" w:hAnsi="Trebuchet MS"/>
          <w:bCs/>
          <w:color w:val="000000"/>
        </w:rPr>
        <w:t>d) </w:t>
      </w:r>
      <w:r w:rsidRPr="00C21146">
        <w:rPr>
          <w:rFonts w:ascii="Trebuchet MS" w:hAnsi="Trebuchet MS"/>
          <w:color w:val="000000"/>
        </w:rPr>
        <w:t>Fundar y motivar si la conducta denunciada, atendiendo al contexto en que se produce, trasciende o no a los límites del derecho o libertad que se considera afectado y, si presumiblemente, se ubica en el ámbito de lo ilícito.</w:t>
      </w:r>
    </w:p>
    <w:p w14:paraId="36A5D14D" w14:textId="77777777" w:rsidR="00390630" w:rsidRPr="00C21146" w:rsidRDefault="00390630" w:rsidP="00304CFE">
      <w:pPr>
        <w:pStyle w:val="Sinespaciado"/>
        <w:spacing w:line="276" w:lineRule="auto"/>
        <w:jc w:val="both"/>
        <w:rPr>
          <w:rFonts w:ascii="Trebuchet MS" w:hAnsi="Trebuchet MS"/>
          <w:color w:val="000000"/>
        </w:rPr>
      </w:pPr>
    </w:p>
    <w:p w14:paraId="125B583C" w14:textId="77777777" w:rsidR="00390630" w:rsidRDefault="00390630" w:rsidP="00304CFE">
      <w:pPr>
        <w:pStyle w:val="Sinespaciado"/>
        <w:spacing w:line="276" w:lineRule="auto"/>
        <w:jc w:val="both"/>
        <w:rPr>
          <w:rFonts w:ascii="Trebuchet MS" w:hAnsi="Trebuchet MS"/>
          <w:color w:val="000000"/>
        </w:rPr>
      </w:pPr>
      <w:r w:rsidRPr="00C21146">
        <w:rPr>
          <w:rFonts w:ascii="Trebuchet MS" w:hAnsi="Trebuchet MS"/>
          <w:color w:val="000000"/>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5554A06E" w14:textId="77777777" w:rsidR="00390630" w:rsidRDefault="00390630" w:rsidP="00304CFE">
      <w:pPr>
        <w:pStyle w:val="Sinespaciado"/>
        <w:spacing w:line="276" w:lineRule="auto"/>
        <w:jc w:val="both"/>
        <w:rPr>
          <w:rFonts w:ascii="Trebuchet MS" w:hAnsi="Trebuchet MS"/>
          <w:color w:val="000000"/>
        </w:rPr>
      </w:pPr>
    </w:p>
    <w:p w14:paraId="2A9B835D" w14:textId="77777777" w:rsidR="00390630" w:rsidRPr="00C21146" w:rsidRDefault="00390630" w:rsidP="00304CFE">
      <w:pPr>
        <w:pStyle w:val="Sinespaciado"/>
        <w:spacing w:line="276" w:lineRule="auto"/>
        <w:jc w:val="both"/>
        <w:rPr>
          <w:rFonts w:ascii="Trebuchet MS" w:hAnsi="Trebuchet MS"/>
          <w:color w:val="000000"/>
        </w:rPr>
      </w:pPr>
      <w:r w:rsidRPr="00C21146">
        <w:rPr>
          <w:rFonts w:ascii="Trebuchet MS" w:hAnsi="Trebuchet MS"/>
          <w:b/>
        </w:rPr>
        <w:t>VII. Acreditación de los hechos y pronunciamiento respecto de la solicitud de adopción de la medida cautelar.</w:t>
      </w:r>
      <w:r w:rsidRPr="00C21146">
        <w:rPr>
          <w:rFonts w:ascii="Trebuchet MS" w:hAnsi="Trebuchet MS"/>
        </w:rPr>
        <w:t xml:space="preserve"> </w:t>
      </w:r>
      <w:r w:rsidRPr="00C21146">
        <w:rPr>
          <w:rFonts w:ascii="Trebuchet MS" w:hAnsi="Trebuchet MS"/>
          <w:color w:val="000000"/>
        </w:rPr>
        <w:t>Precisado lo anterior y considerado en su integridad el escrito de queja y las pruebas aportadas por la denunciante, así como de las diligencias de investigación realizadas por este instituto, se analiza la pretensión hecha valer por la impetrante.</w:t>
      </w:r>
    </w:p>
    <w:p w14:paraId="2B0B53BD" w14:textId="77777777" w:rsidR="00390630" w:rsidRPr="00C21146" w:rsidRDefault="00390630" w:rsidP="00304CFE">
      <w:pPr>
        <w:spacing w:line="276" w:lineRule="auto"/>
        <w:jc w:val="both"/>
        <w:rPr>
          <w:rFonts w:ascii="Trebuchet MS" w:eastAsia="Calibri" w:hAnsi="Trebuchet MS" w:cs="Arial"/>
          <w:lang w:eastAsia="ar-SA" w:bidi="en-US"/>
        </w:rPr>
      </w:pPr>
    </w:p>
    <w:p w14:paraId="6C98420A" w14:textId="77777777" w:rsidR="00F978D4" w:rsidRPr="00F23224" w:rsidRDefault="00F978D4" w:rsidP="00304CFE">
      <w:pPr>
        <w:pStyle w:val="Sinespaciado"/>
        <w:spacing w:line="276" w:lineRule="auto"/>
        <w:jc w:val="both"/>
        <w:rPr>
          <w:rFonts w:ascii="Trebuchet MS" w:hAnsi="Trebuchet MS"/>
          <w:color w:val="000000"/>
        </w:rPr>
      </w:pPr>
      <w:r w:rsidRPr="00F23224">
        <w:rPr>
          <w:rFonts w:ascii="Trebuchet MS" w:hAnsi="Trebuchet MS"/>
          <w:color w:val="000000"/>
        </w:rPr>
        <w:t xml:space="preserve">Para tal efecto, a continuación, se detallará el resultado de las diligencias de investigación ordenadas, llevadas a cabo bajo en el acta de Oficialía Electoral </w:t>
      </w:r>
      <w:r w:rsidRPr="00F23224">
        <w:rPr>
          <w:rFonts w:ascii="Trebuchet MS" w:hAnsi="Trebuchet MS"/>
          <w:bCs/>
        </w:rPr>
        <w:t xml:space="preserve">número </w:t>
      </w:r>
      <w:r w:rsidR="00C42F02">
        <w:rPr>
          <w:rFonts w:ascii="Trebuchet MS" w:hAnsi="Trebuchet MS"/>
        </w:rPr>
        <w:t>IEPC-OE/239</w:t>
      </w:r>
      <w:r>
        <w:rPr>
          <w:rFonts w:ascii="Trebuchet MS" w:hAnsi="Trebuchet MS"/>
        </w:rPr>
        <w:t>/2021, en la</w:t>
      </w:r>
      <w:r w:rsidRPr="00F23224">
        <w:rPr>
          <w:rFonts w:ascii="Trebuchet MS" w:hAnsi="Trebuchet MS"/>
        </w:rPr>
        <w:t xml:space="preserve"> cual se precisa en resultado de la verificación del contenido de </w:t>
      </w:r>
      <w:r w:rsidRPr="00F23224">
        <w:rPr>
          <w:rFonts w:ascii="Trebuchet MS" w:hAnsi="Trebuchet MS"/>
          <w:color w:val="000000"/>
        </w:rPr>
        <w:t>la publicaci</w:t>
      </w:r>
      <w:r>
        <w:rPr>
          <w:rFonts w:ascii="Trebuchet MS" w:hAnsi="Trebuchet MS"/>
          <w:color w:val="000000"/>
        </w:rPr>
        <w:t>ón</w:t>
      </w:r>
      <w:r w:rsidRPr="00F23224">
        <w:rPr>
          <w:rFonts w:ascii="Trebuchet MS" w:hAnsi="Trebuchet MS"/>
          <w:color w:val="000000"/>
        </w:rPr>
        <w:t xml:space="preserve"> denunciada por l</w:t>
      </w:r>
      <w:r>
        <w:rPr>
          <w:rFonts w:ascii="Trebuchet MS" w:hAnsi="Trebuchet MS"/>
          <w:color w:val="000000"/>
        </w:rPr>
        <w:t xml:space="preserve">a denunciante y que son relevantes para el dictado de la presente medida </w:t>
      </w:r>
      <w:r w:rsidR="00C42F02">
        <w:rPr>
          <w:rFonts w:ascii="Trebuchet MS" w:hAnsi="Trebuchet MS"/>
          <w:color w:val="000000"/>
        </w:rPr>
        <w:t>cautelar</w:t>
      </w:r>
      <w:r w:rsidRPr="00F23224">
        <w:rPr>
          <w:rFonts w:ascii="Trebuchet MS" w:hAnsi="Trebuchet MS"/>
          <w:color w:val="000000"/>
        </w:rPr>
        <w:t>, en los siguientes términos:</w:t>
      </w:r>
    </w:p>
    <w:p w14:paraId="282A654E" w14:textId="77777777" w:rsidR="00683C62" w:rsidRDefault="00683C62" w:rsidP="00304CFE">
      <w:pPr>
        <w:spacing w:line="276" w:lineRule="auto"/>
        <w:jc w:val="both"/>
        <w:rPr>
          <w:rFonts w:ascii="Trebuchet MS" w:hAnsi="Trebuchet MS"/>
          <w:color w:val="000000"/>
        </w:rPr>
      </w:pPr>
    </w:p>
    <w:tbl>
      <w:tblPr>
        <w:tblStyle w:val="Tablaconcuadrcula"/>
        <w:tblW w:w="0" w:type="auto"/>
        <w:tblInd w:w="279" w:type="dxa"/>
        <w:tblLook w:val="04A0" w:firstRow="1" w:lastRow="0" w:firstColumn="1" w:lastColumn="0" w:noHBand="0" w:noVBand="1"/>
      </w:tblPr>
      <w:tblGrid>
        <w:gridCol w:w="3923"/>
        <w:gridCol w:w="4626"/>
      </w:tblGrid>
      <w:tr w:rsidR="00F978D4" w:rsidRPr="00F23224" w14:paraId="22ECAD82" w14:textId="77777777" w:rsidTr="00F978D4">
        <w:trPr>
          <w:trHeight w:val="436"/>
        </w:trPr>
        <w:tc>
          <w:tcPr>
            <w:tcW w:w="8549" w:type="dxa"/>
            <w:gridSpan w:val="2"/>
          </w:tcPr>
          <w:p w14:paraId="7D7D3BEC" w14:textId="77777777" w:rsidR="00F978D4" w:rsidRPr="00F23224" w:rsidRDefault="00F978D4" w:rsidP="00304CFE">
            <w:pPr>
              <w:pStyle w:val="NormalWeb"/>
              <w:spacing w:before="0" w:beforeAutospacing="0" w:after="0" w:afterAutospacing="0" w:line="276" w:lineRule="auto"/>
              <w:contextualSpacing/>
              <w:jc w:val="center"/>
              <w:textAlignment w:val="baseline"/>
              <w:rPr>
                <w:rStyle w:val="Hipervnculo"/>
                <w:rFonts w:ascii="Trebuchet MS" w:hAnsi="Trebuchet MS" w:cs="Arial"/>
                <w:color w:val="000000" w:themeColor="text1"/>
                <w:sz w:val="20"/>
                <w:szCs w:val="20"/>
                <w:lang w:val="es-ES"/>
              </w:rPr>
            </w:pPr>
            <w:r w:rsidRPr="00F23224">
              <w:rPr>
                <w:rStyle w:val="Hipervnculo"/>
                <w:rFonts w:ascii="Trebuchet MS" w:hAnsi="Trebuchet MS" w:cs="Arial"/>
                <w:color w:val="000000" w:themeColor="text1"/>
                <w:sz w:val="20"/>
                <w:szCs w:val="20"/>
                <w:lang w:val="es-ES"/>
              </w:rPr>
              <w:t>Link de Facebook:</w:t>
            </w:r>
          </w:p>
          <w:p w14:paraId="4870BDBA" w14:textId="77777777" w:rsidR="00F978D4" w:rsidRDefault="00F414A7" w:rsidP="00304CFE">
            <w:pPr>
              <w:pStyle w:val="NormalWeb"/>
              <w:spacing w:before="0" w:beforeAutospacing="0" w:after="0" w:afterAutospacing="0" w:line="276" w:lineRule="auto"/>
              <w:contextualSpacing/>
              <w:jc w:val="center"/>
              <w:textAlignment w:val="baseline"/>
              <w:rPr>
                <w:rFonts w:ascii="Trebuchet MS" w:hAnsi="Trebuchet MS" w:cs="Arial"/>
                <w:i/>
                <w:sz w:val="20"/>
                <w:szCs w:val="20"/>
                <w:lang w:eastAsia="es-ES"/>
              </w:rPr>
            </w:pPr>
            <w:hyperlink r:id="rId11" w:history="1">
              <w:r w:rsidR="00F978D4" w:rsidRPr="00683C62">
                <w:rPr>
                  <w:rStyle w:val="Hipervnculo"/>
                  <w:rFonts w:ascii="Trebuchet MS" w:hAnsi="Trebuchet MS" w:cs="Arial"/>
                  <w:i/>
                  <w:sz w:val="20"/>
                  <w:szCs w:val="20"/>
                  <w:lang w:eastAsia="es-ES"/>
                </w:rPr>
                <w:t>https://www.facebook.com/watch/?v=562994121329964</w:t>
              </w:r>
            </w:hyperlink>
          </w:p>
          <w:p w14:paraId="282B5F1D" w14:textId="77777777" w:rsidR="00F978D4" w:rsidRPr="00F23224" w:rsidRDefault="00F978D4" w:rsidP="00304CFE">
            <w:pPr>
              <w:pStyle w:val="NormalWeb"/>
              <w:spacing w:before="0" w:beforeAutospacing="0" w:after="0" w:afterAutospacing="0" w:line="276" w:lineRule="auto"/>
              <w:contextualSpacing/>
              <w:jc w:val="center"/>
              <w:textAlignment w:val="baseline"/>
              <w:rPr>
                <w:rFonts w:ascii="Trebuchet MS" w:hAnsi="Trebuchet MS"/>
                <w:color w:val="000000"/>
                <w:sz w:val="20"/>
                <w:szCs w:val="20"/>
                <w:highlight w:val="yellow"/>
                <w:lang w:val="es-ES"/>
              </w:rPr>
            </w:pPr>
          </w:p>
        </w:tc>
      </w:tr>
      <w:tr w:rsidR="00F978D4" w:rsidRPr="00F23224" w14:paraId="297F0520" w14:textId="77777777" w:rsidTr="00F978D4">
        <w:tc>
          <w:tcPr>
            <w:tcW w:w="3923" w:type="dxa"/>
          </w:tcPr>
          <w:p w14:paraId="6CC92320" w14:textId="77777777" w:rsidR="00F978D4" w:rsidRPr="00F23224" w:rsidRDefault="00F978D4" w:rsidP="00304CFE">
            <w:pPr>
              <w:pStyle w:val="NormalWeb"/>
              <w:spacing w:before="0" w:beforeAutospacing="0" w:after="0" w:afterAutospacing="0" w:line="276" w:lineRule="auto"/>
              <w:contextualSpacing/>
              <w:jc w:val="both"/>
              <w:textAlignment w:val="baseline"/>
              <w:rPr>
                <w:rFonts w:ascii="Trebuchet MS" w:hAnsi="Trebuchet MS"/>
                <w:i/>
                <w:color w:val="000000"/>
                <w:sz w:val="22"/>
                <w:szCs w:val="22"/>
                <w:highlight w:val="yellow"/>
                <w:lang w:val="es-ES"/>
              </w:rPr>
            </w:pPr>
          </w:p>
          <w:p w14:paraId="7B5566BA" w14:textId="77777777" w:rsidR="00F978D4" w:rsidRPr="00F978D4" w:rsidRDefault="00F978D4" w:rsidP="00304CFE">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Nombre del Perfil:</w:t>
            </w:r>
          </w:p>
          <w:p w14:paraId="1652E130" w14:textId="77777777" w:rsidR="00F978D4" w:rsidRDefault="00F978D4" w:rsidP="00304CFE">
            <w:pPr>
              <w:pStyle w:val="NormalWeb"/>
              <w:spacing w:before="0" w:beforeAutospacing="0" w:after="0" w:afterAutospacing="0"/>
              <w:contextualSpacing/>
              <w:jc w:val="both"/>
              <w:textAlignment w:val="baseline"/>
              <w:rPr>
                <w:rFonts w:ascii="Trebuchet MS" w:hAnsi="Trebuchet MS" w:cs="Arial"/>
                <w:i/>
                <w:sz w:val="20"/>
                <w:szCs w:val="20"/>
              </w:rPr>
            </w:pPr>
          </w:p>
          <w:p w14:paraId="0495AC68" w14:textId="77777777" w:rsidR="00F978D4" w:rsidRPr="00F978D4" w:rsidRDefault="00F978D4" w:rsidP="00304CFE">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Pr>
                <w:rFonts w:ascii="Trebuchet MS" w:hAnsi="Trebuchet MS" w:cs="Arial"/>
                <w:i/>
                <w:sz w:val="20"/>
                <w:szCs w:val="20"/>
              </w:rPr>
              <w:t>“</w:t>
            </w:r>
            <w:proofErr w:type="spellStart"/>
            <w:r w:rsidRPr="00F978D4">
              <w:rPr>
                <w:rFonts w:ascii="Trebuchet MS" w:hAnsi="Trebuchet MS" w:cs="Arial"/>
                <w:i/>
                <w:sz w:val="20"/>
                <w:szCs w:val="20"/>
              </w:rPr>
              <w:t>Anonymus</w:t>
            </w:r>
            <w:proofErr w:type="spellEnd"/>
            <w:r w:rsidRPr="00F978D4">
              <w:rPr>
                <w:rFonts w:ascii="Trebuchet MS" w:hAnsi="Trebuchet MS" w:cs="Arial"/>
                <w:i/>
                <w:sz w:val="20"/>
                <w:szCs w:val="20"/>
              </w:rPr>
              <w:t xml:space="preserve"> </w:t>
            </w:r>
            <w:proofErr w:type="spellStart"/>
            <w:r w:rsidRPr="00F978D4">
              <w:rPr>
                <w:rFonts w:ascii="Trebuchet MS" w:hAnsi="Trebuchet MS" w:cs="Arial"/>
                <w:i/>
                <w:sz w:val="20"/>
                <w:szCs w:val="20"/>
              </w:rPr>
              <w:t>Tuxcueca</w:t>
            </w:r>
            <w:proofErr w:type="spellEnd"/>
            <w:r>
              <w:rPr>
                <w:rFonts w:ascii="Trebuchet MS" w:hAnsi="Trebuchet MS" w:cs="Arial"/>
                <w:i/>
                <w:sz w:val="20"/>
                <w:szCs w:val="20"/>
              </w:rPr>
              <w:t>”</w:t>
            </w:r>
          </w:p>
          <w:p w14:paraId="7D03CD92" w14:textId="77777777" w:rsidR="00F978D4" w:rsidRPr="00F978D4" w:rsidRDefault="00F978D4" w:rsidP="00304CFE">
            <w:pPr>
              <w:pStyle w:val="NormalWeb"/>
              <w:spacing w:before="0" w:beforeAutospacing="0" w:after="0" w:afterAutospacing="0"/>
              <w:contextualSpacing/>
              <w:jc w:val="center"/>
              <w:textAlignment w:val="baseline"/>
              <w:rPr>
                <w:rFonts w:ascii="Trebuchet MS" w:hAnsi="Trebuchet MS"/>
                <w:i/>
                <w:color w:val="000000"/>
                <w:sz w:val="20"/>
                <w:szCs w:val="20"/>
                <w:highlight w:val="yellow"/>
                <w:lang w:val="es-ES"/>
              </w:rPr>
            </w:pPr>
          </w:p>
          <w:p w14:paraId="15F2584C" w14:textId="77777777" w:rsidR="00F978D4" w:rsidRPr="00F978D4" w:rsidRDefault="00F978D4" w:rsidP="00304CFE">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Contenido:</w:t>
            </w:r>
          </w:p>
          <w:p w14:paraId="0D3211A3" w14:textId="77777777" w:rsidR="00F978D4" w:rsidRPr="00F978D4" w:rsidRDefault="00F978D4" w:rsidP="00304CFE">
            <w:pPr>
              <w:pStyle w:val="NormalWeb"/>
              <w:spacing w:before="0" w:beforeAutospacing="0" w:after="0" w:afterAutospacing="0"/>
              <w:contextualSpacing/>
              <w:jc w:val="both"/>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Video con una duración de 1:27 minutos.</w:t>
            </w:r>
          </w:p>
          <w:p w14:paraId="54DB4C44" w14:textId="77777777" w:rsidR="00F978D4" w:rsidRPr="00F978D4" w:rsidRDefault="00F978D4" w:rsidP="00304CFE">
            <w:pPr>
              <w:pStyle w:val="NormalWeb"/>
              <w:spacing w:before="0" w:beforeAutospacing="0" w:after="0" w:afterAutospacing="0"/>
              <w:contextualSpacing/>
              <w:jc w:val="center"/>
              <w:textAlignment w:val="baseline"/>
              <w:rPr>
                <w:rFonts w:ascii="Trebuchet MS" w:hAnsi="Trebuchet MS"/>
                <w:i/>
                <w:color w:val="000000"/>
                <w:sz w:val="20"/>
                <w:szCs w:val="20"/>
                <w:lang w:val="es-ES"/>
              </w:rPr>
            </w:pPr>
          </w:p>
          <w:p w14:paraId="7C09B36D" w14:textId="77777777" w:rsidR="00F978D4" w:rsidRPr="00F978D4" w:rsidRDefault="00F978D4" w:rsidP="00304CFE">
            <w:pPr>
              <w:pStyle w:val="NormalWeb"/>
              <w:spacing w:before="0" w:beforeAutospacing="0" w:after="0" w:afterAutospacing="0"/>
              <w:contextualSpacing/>
              <w:jc w:val="center"/>
              <w:textAlignment w:val="baseline"/>
              <w:rPr>
                <w:rFonts w:ascii="Trebuchet MS" w:hAnsi="Trebuchet MS"/>
                <w:i/>
                <w:color w:val="000000"/>
                <w:sz w:val="20"/>
                <w:szCs w:val="20"/>
                <w:lang w:val="es-ES"/>
              </w:rPr>
            </w:pPr>
            <w:r w:rsidRPr="00F978D4">
              <w:rPr>
                <w:rFonts w:ascii="Trebuchet MS" w:hAnsi="Trebuchet MS"/>
                <w:i/>
                <w:color w:val="000000"/>
                <w:sz w:val="20"/>
                <w:szCs w:val="20"/>
                <w:lang w:val="es-ES"/>
              </w:rPr>
              <w:t>Titulo:</w:t>
            </w:r>
          </w:p>
          <w:p w14:paraId="1B355DED" w14:textId="77777777" w:rsidR="00F978D4" w:rsidRPr="00F978D4" w:rsidRDefault="00F978D4" w:rsidP="00304CFE">
            <w:pPr>
              <w:pStyle w:val="NormalWeb"/>
              <w:spacing w:before="0" w:beforeAutospacing="0" w:after="0" w:afterAutospacing="0"/>
              <w:contextualSpacing/>
              <w:jc w:val="center"/>
              <w:textAlignment w:val="baseline"/>
              <w:rPr>
                <w:rFonts w:ascii="Trebuchet MS" w:hAnsi="Trebuchet MS"/>
                <w:i/>
                <w:color w:val="000000"/>
                <w:sz w:val="20"/>
                <w:szCs w:val="20"/>
                <w:highlight w:val="yellow"/>
                <w:lang w:val="es-ES"/>
              </w:rPr>
            </w:pPr>
          </w:p>
          <w:p w14:paraId="6961145A" w14:textId="77777777" w:rsidR="00F978D4" w:rsidRPr="00F978D4" w:rsidRDefault="00F978D4" w:rsidP="00304CFE">
            <w:pPr>
              <w:jc w:val="center"/>
              <w:rPr>
                <w:rFonts w:ascii="Trebuchet MS" w:hAnsi="Trebuchet MS"/>
                <w:color w:val="000000"/>
                <w:sz w:val="20"/>
                <w:szCs w:val="20"/>
              </w:rPr>
            </w:pPr>
            <w:r w:rsidRPr="00F978D4">
              <w:rPr>
                <w:rFonts w:ascii="Trebuchet MS" w:hAnsi="Trebuchet MS" w:cs="Arial"/>
                <w:i/>
                <w:sz w:val="20"/>
                <w:szCs w:val="20"/>
              </w:rPr>
              <w:t>“La gran estafa Panista”</w:t>
            </w:r>
          </w:p>
          <w:p w14:paraId="4C56B6EF" w14:textId="77777777" w:rsidR="00F978D4" w:rsidRPr="00F23224" w:rsidRDefault="00F978D4" w:rsidP="00304CFE">
            <w:pPr>
              <w:pStyle w:val="NormalWeb"/>
              <w:spacing w:before="0" w:beforeAutospacing="0" w:after="0" w:afterAutospacing="0" w:line="276" w:lineRule="auto"/>
              <w:contextualSpacing/>
              <w:jc w:val="both"/>
              <w:textAlignment w:val="baseline"/>
              <w:rPr>
                <w:rFonts w:ascii="Trebuchet MS" w:hAnsi="Trebuchet MS"/>
                <w:color w:val="000000"/>
                <w:highlight w:val="yellow"/>
                <w:lang w:val="es-ES"/>
              </w:rPr>
            </w:pPr>
          </w:p>
        </w:tc>
        <w:tc>
          <w:tcPr>
            <w:tcW w:w="4626" w:type="dxa"/>
          </w:tcPr>
          <w:p w14:paraId="35B4BA6E" w14:textId="77777777" w:rsidR="00F978D4" w:rsidRPr="00F23224" w:rsidRDefault="00F978D4" w:rsidP="00304CFE">
            <w:pPr>
              <w:pStyle w:val="NormalWeb"/>
              <w:spacing w:before="0" w:beforeAutospacing="0" w:after="0" w:afterAutospacing="0" w:line="276" w:lineRule="auto"/>
              <w:contextualSpacing/>
              <w:jc w:val="both"/>
              <w:textAlignment w:val="baseline"/>
              <w:rPr>
                <w:rFonts w:ascii="Trebuchet MS" w:hAnsi="Trebuchet MS"/>
                <w:color w:val="000000"/>
                <w:highlight w:val="yellow"/>
                <w:lang w:val="es-ES"/>
              </w:rPr>
            </w:pPr>
          </w:p>
          <w:p w14:paraId="7160CC00" w14:textId="77777777" w:rsidR="00F978D4" w:rsidRPr="00F23224" w:rsidRDefault="00F978D4" w:rsidP="00304CFE">
            <w:pPr>
              <w:pStyle w:val="NormalWeb"/>
              <w:spacing w:before="0" w:beforeAutospacing="0" w:after="0" w:afterAutospacing="0" w:line="276" w:lineRule="auto"/>
              <w:contextualSpacing/>
              <w:textAlignment w:val="baseline"/>
              <w:rPr>
                <w:rFonts w:ascii="Trebuchet MS" w:hAnsi="Trebuchet MS"/>
                <w:color w:val="000000"/>
                <w:highlight w:val="yellow"/>
                <w:lang w:val="es-ES"/>
              </w:rPr>
            </w:pPr>
            <w:r w:rsidRPr="001504CB">
              <w:rPr>
                <w:rFonts w:ascii="Trebuchet MS" w:hAnsi="Trebuchet MS"/>
                <w:noProof/>
                <w:lang w:eastAsia="es-MX"/>
              </w:rPr>
              <w:drawing>
                <wp:inline distT="0" distB="0" distL="0" distR="0" wp14:anchorId="40443ADD" wp14:editId="14930A9E">
                  <wp:extent cx="2795200" cy="1343025"/>
                  <wp:effectExtent l="0" t="0" r="571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353" b="20040"/>
                          <a:stretch/>
                        </pic:blipFill>
                        <pic:spPr bwMode="auto">
                          <a:xfrm>
                            <a:off x="0" y="0"/>
                            <a:ext cx="2832040" cy="1360726"/>
                          </a:xfrm>
                          <a:prstGeom prst="rect">
                            <a:avLst/>
                          </a:prstGeom>
                          <a:ln>
                            <a:noFill/>
                          </a:ln>
                          <a:extLst>
                            <a:ext uri="{53640926-AAD7-44D8-BBD7-CCE9431645EC}">
                              <a14:shadowObscured xmlns:a14="http://schemas.microsoft.com/office/drawing/2010/main"/>
                            </a:ext>
                          </a:extLst>
                        </pic:spPr>
                      </pic:pic>
                    </a:graphicData>
                  </a:graphic>
                </wp:inline>
              </w:drawing>
            </w:r>
          </w:p>
        </w:tc>
      </w:tr>
      <w:tr w:rsidR="00F978D4" w:rsidRPr="00F23224" w14:paraId="154A3DAA" w14:textId="77777777" w:rsidTr="00F978D4">
        <w:tc>
          <w:tcPr>
            <w:tcW w:w="8549" w:type="dxa"/>
            <w:gridSpan w:val="2"/>
          </w:tcPr>
          <w:p w14:paraId="08F47079" w14:textId="77777777" w:rsidR="00F978D4" w:rsidRPr="00F23224" w:rsidRDefault="00F978D4" w:rsidP="00304CFE">
            <w:pPr>
              <w:pStyle w:val="NormalWeb"/>
              <w:spacing w:before="0" w:beforeAutospacing="0" w:after="0" w:afterAutospacing="0" w:line="276" w:lineRule="auto"/>
              <w:contextualSpacing/>
              <w:jc w:val="center"/>
              <w:textAlignment w:val="baseline"/>
              <w:rPr>
                <w:rFonts w:ascii="Trebuchet MS" w:hAnsi="Trebuchet MS"/>
                <w:i/>
                <w:color w:val="000000"/>
                <w:sz w:val="20"/>
                <w:szCs w:val="20"/>
                <w:lang w:val="es-ES"/>
              </w:rPr>
            </w:pPr>
            <w:r w:rsidRPr="00F23224">
              <w:rPr>
                <w:rFonts w:ascii="Trebuchet MS" w:hAnsi="Trebuchet MS"/>
                <w:i/>
                <w:color w:val="000000"/>
                <w:sz w:val="20"/>
                <w:szCs w:val="20"/>
                <w:lang w:val="es-ES"/>
              </w:rPr>
              <w:t>Trascripción del contenido de</w:t>
            </w:r>
            <w:r>
              <w:rPr>
                <w:rFonts w:ascii="Trebuchet MS" w:hAnsi="Trebuchet MS"/>
                <w:i/>
                <w:color w:val="000000"/>
                <w:sz w:val="20"/>
                <w:szCs w:val="20"/>
                <w:lang w:val="es-ES"/>
              </w:rPr>
              <w:t>l video</w:t>
            </w:r>
            <w:r w:rsidRPr="00F23224">
              <w:rPr>
                <w:rFonts w:ascii="Trebuchet MS" w:hAnsi="Trebuchet MS"/>
                <w:i/>
                <w:color w:val="000000"/>
                <w:sz w:val="20"/>
                <w:szCs w:val="20"/>
                <w:lang w:val="es-ES"/>
              </w:rPr>
              <w:t>:</w:t>
            </w:r>
          </w:p>
          <w:p w14:paraId="248B8F40" w14:textId="77777777" w:rsidR="00F978D4" w:rsidRDefault="00F978D4" w:rsidP="00304CFE">
            <w:pPr>
              <w:pStyle w:val="Sinespaciado"/>
              <w:spacing w:line="276" w:lineRule="auto"/>
              <w:ind w:right="23"/>
              <w:jc w:val="both"/>
              <w:rPr>
                <w:rFonts w:ascii="Trebuchet MS" w:hAnsi="Trebuchet MS"/>
                <w:sz w:val="20"/>
                <w:szCs w:val="20"/>
              </w:rPr>
            </w:pPr>
            <w:r w:rsidRPr="00F978D4">
              <w:rPr>
                <w:rFonts w:ascii="Trebuchet MS" w:hAnsi="Trebuchet MS"/>
                <w:sz w:val="20"/>
                <w:szCs w:val="20"/>
              </w:rPr>
              <w:t xml:space="preserve">Al inicio del video, se aprecia un círculo con un aro rojo al centro un traje de hombre y en la parte de arriba el signo de interrogación, abajo en letras mayúsculas </w:t>
            </w:r>
            <w:proofErr w:type="spellStart"/>
            <w:r w:rsidRPr="00F978D4">
              <w:rPr>
                <w:rFonts w:ascii="Trebuchet MS" w:hAnsi="Trebuchet MS"/>
                <w:sz w:val="20"/>
                <w:szCs w:val="20"/>
              </w:rPr>
              <w:t>Anonymus</w:t>
            </w:r>
            <w:proofErr w:type="spellEnd"/>
            <w:r w:rsidRPr="00F978D4">
              <w:rPr>
                <w:rFonts w:ascii="Trebuchet MS" w:hAnsi="Trebuchet MS"/>
                <w:sz w:val="20"/>
                <w:szCs w:val="20"/>
              </w:rPr>
              <w:t xml:space="preserve">. Posteriormente aparece a cuadro una persona sentada con una máscara “v” cuyas características son que es en color blanca con los rasgos de un rostro de un hombre con la </w:t>
            </w:r>
            <w:r w:rsidRPr="00F978D4">
              <w:rPr>
                <w:rFonts w:ascii="Trebuchet MS" w:hAnsi="Trebuchet MS"/>
                <w:sz w:val="20"/>
                <w:szCs w:val="20"/>
              </w:rPr>
              <w:lastRenderedPageBreak/>
              <w:t xml:space="preserve">ceja levantada y bigote y viste una sudadera negra, se escucha una voz masculina, que emite el siguiente mensaje: </w:t>
            </w:r>
          </w:p>
          <w:p w14:paraId="1903540F" w14:textId="77777777" w:rsidR="00F978D4" w:rsidRDefault="00F978D4" w:rsidP="00304CFE">
            <w:pPr>
              <w:pStyle w:val="Sinespaciado"/>
              <w:spacing w:line="276" w:lineRule="auto"/>
              <w:ind w:right="23"/>
              <w:jc w:val="both"/>
              <w:rPr>
                <w:rFonts w:ascii="Trebuchet MS" w:hAnsi="Trebuchet MS"/>
                <w:sz w:val="20"/>
                <w:szCs w:val="20"/>
              </w:rPr>
            </w:pPr>
          </w:p>
          <w:p w14:paraId="2FBC73B4" w14:textId="77777777" w:rsidR="00F978D4" w:rsidRDefault="00C42F02" w:rsidP="00304CFE">
            <w:pPr>
              <w:pStyle w:val="Sinespaciado"/>
              <w:spacing w:line="276" w:lineRule="auto"/>
              <w:ind w:right="23"/>
              <w:jc w:val="both"/>
              <w:rPr>
                <w:rFonts w:ascii="Trebuchet MS" w:hAnsi="Trebuchet MS"/>
                <w:i/>
                <w:sz w:val="20"/>
                <w:szCs w:val="20"/>
              </w:rPr>
            </w:pPr>
            <w:r>
              <w:rPr>
                <w:rFonts w:ascii="Trebuchet MS" w:hAnsi="Trebuchet MS"/>
                <w:sz w:val="20"/>
                <w:szCs w:val="20"/>
              </w:rPr>
              <w:t xml:space="preserve">  </w:t>
            </w:r>
            <w:r w:rsidR="00F978D4">
              <w:rPr>
                <w:rFonts w:ascii="Trebuchet MS" w:hAnsi="Trebuchet MS"/>
                <w:sz w:val="20"/>
                <w:szCs w:val="20"/>
              </w:rPr>
              <w:t xml:space="preserve"> “</w:t>
            </w:r>
            <w:r w:rsidR="00F978D4" w:rsidRPr="00F978D4">
              <w:rPr>
                <w:rFonts w:ascii="Trebuchet MS" w:hAnsi="Trebuchet MS"/>
                <w:i/>
                <w:sz w:val="20"/>
                <w:szCs w:val="20"/>
              </w:rPr>
              <w:t xml:space="preserve">Hola </w:t>
            </w:r>
            <w:proofErr w:type="spellStart"/>
            <w:r w:rsidR="00F978D4" w:rsidRPr="00F978D4">
              <w:rPr>
                <w:rFonts w:ascii="Trebuchet MS" w:hAnsi="Trebuchet MS"/>
                <w:i/>
                <w:sz w:val="20"/>
                <w:szCs w:val="20"/>
              </w:rPr>
              <w:t>Tuxcueca</w:t>
            </w:r>
            <w:proofErr w:type="spellEnd"/>
            <w:r w:rsidR="00F978D4" w:rsidRPr="00F978D4">
              <w:rPr>
                <w:rFonts w:ascii="Trebuchet MS" w:hAnsi="Trebuchet MS"/>
                <w:i/>
                <w:sz w:val="20"/>
                <w:szCs w:val="20"/>
              </w:rPr>
              <w:t xml:space="preserve"> les voy hablar de la gran estafa de la actual candidata panista y su vinculación con el expresidente corrupto Cuauhtémoc Sosa. Todo inicia con la triangulación y enriquecimiento ilícito de estas tres mujeres la maestra Chari quien durante la administración de Sosa fungía como regidora coludida con Alicia López presidenta del DIF y esposa de Sosa Cárdenas pusieron a la sobrina de la maestra Chari; Rosa Cárdenas González como proveedora de los comedores  sin embargo, esta mujer vendía los productos a sobreprecio inflado las facturas y llevándose la mayor parte de este negocio. La hoy candidata del PAN y la esposa del expresidente a partir de ese ilícito comenzaron a adquirir camionetas y otras pertenencias de lujo las cuales ni</w:t>
            </w:r>
            <w:r w:rsidR="006233D3">
              <w:rPr>
                <w:rFonts w:ascii="Trebuchet MS" w:hAnsi="Trebuchet MS"/>
                <w:i/>
                <w:sz w:val="20"/>
                <w:szCs w:val="20"/>
              </w:rPr>
              <w:t xml:space="preserve"> s</w:t>
            </w:r>
            <w:r w:rsidR="00F978D4" w:rsidRPr="00F978D4">
              <w:rPr>
                <w:rFonts w:ascii="Trebuchet MS" w:hAnsi="Trebuchet MS"/>
                <w:i/>
                <w:sz w:val="20"/>
                <w:szCs w:val="20"/>
              </w:rPr>
              <w:t xml:space="preserve">iquiera han reportado de como las obtuvieron, Arnulfo Cuevas Pulido participo de fraude de ya que en el último mes de la administración de Sosa metió una nota por $100,000.00 cien mil pesos misma que no paso por ningún filtro, ni cabildo, argumentando el pago de abarrotes, dinero por el cual tiene en demanda al ayuntamiento de </w:t>
            </w:r>
            <w:proofErr w:type="spellStart"/>
            <w:r w:rsidR="00F978D4" w:rsidRPr="00F978D4">
              <w:rPr>
                <w:rFonts w:ascii="Trebuchet MS" w:hAnsi="Trebuchet MS"/>
                <w:i/>
                <w:sz w:val="20"/>
                <w:szCs w:val="20"/>
              </w:rPr>
              <w:t>Tuxcueca</w:t>
            </w:r>
            <w:proofErr w:type="spellEnd"/>
            <w:r w:rsidR="00F978D4" w:rsidRPr="00F978D4">
              <w:rPr>
                <w:rFonts w:ascii="Trebuchet MS" w:hAnsi="Trebuchet MS"/>
                <w:i/>
                <w:sz w:val="20"/>
                <w:szCs w:val="20"/>
              </w:rPr>
              <w:t xml:space="preserve">. Hoy en día  Arnulfo quien tiene en demanda contra el ayuntamiento, es candidato a regidor en la planilla  de la maestra Chari la cual ni en su declaración patrimonial presento en su 3 de 3 y esta gente de </w:t>
            </w:r>
            <w:proofErr w:type="spellStart"/>
            <w:r w:rsidR="00F978D4" w:rsidRPr="00F978D4">
              <w:rPr>
                <w:rFonts w:ascii="Trebuchet MS" w:hAnsi="Trebuchet MS"/>
                <w:i/>
                <w:sz w:val="20"/>
                <w:szCs w:val="20"/>
              </w:rPr>
              <w:t>Tuxcueca</w:t>
            </w:r>
            <w:proofErr w:type="spellEnd"/>
            <w:r w:rsidR="00F978D4" w:rsidRPr="00F978D4">
              <w:rPr>
                <w:rFonts w:ascii="Trebuchet MS" w:hAnsi="Trebuchet MS"/>
                <w:i/>
                <w:sz w:val="20"/>
                <w:szCs w:val="20"/>
              </w:rPr>
              <w:t xml:space="preserve"> quien está detrás de todo esto, es  Cuauhtémoc Sosa, él es el titiritero de esta candidata.</w:t>
            </w:r>
            <w:r w:rsidR="00F978D4">
              <w:rPr>
                <w:rFonts w:ascii="Trebuchet MS" w:hAnsi="Trebuchet MS"/>
                <w:i/>
                <w:sz w:val="20"/>
                <w:szCs w:val="20"/>
              </w:rPr>
              <w:t>”</w:t>
            </w:r>
          </w:p>
          <w:p w14:paraId="6BAF9954" w14:textId="77777777" w:rsidR="00F978D4" w:rsidRPr="00F978D4" w:rsidRDefault="00F978D4" w:rsidP="00304CFE">
            <w:pPr>
              <w:pStyle w:val="Sinespaciado"/>
              <w:spacing w:line="276" w:lineRule="auto"/>
              <w:ind w:right="23"/>
              <w:jc w:val="both"/>
              <w:rPr>
                <w:rFonts w:ascii="Trebuchet MS" w:hAnsi="Trebuchet MS"/>
                <w:sz w:val="20"/>
                <w:szCs w:val="20"/>
              </w:rPr>
            </w:pPr>
          </w:p>
          <w:p w14:paraId="4A9A1CA8" w14:textId="77777777" w:rsidR="00F978D4" w:rsidRPr="00F978D4" w:rsidRDefault="00F978D4" w:rsidP="00304CFE">
            <w:pPr>
              <w:pStyle w:val="Sinespaciado"/>
              <w:spacing w:line="276" w:lineRule="auto"/>
              <w:ind w:right="23"/>
              <w:jc w:val="both"/>
              <w:rPr>
                <w:rFonts w:ascii="Trebuchet MS" w:hAnsi="Trebuchet MS"/>
                <w:i/>
                <w:sz w:val="20"/>
                <w:szCs w:val="20"/>
              </w:rPr>
            </w:pPr>
            <w:r w:rsidRPr="00F978D4">
              <w:rPr>
                <w:rFonts w:ascii="Trebuchet MS" w:hAnsi="Trebuchet MS"/>
                <w:sz w:val="20"/>
                <w:szCs w:val="20"/>
              </w:rPr>
              <w:t>Cabe mencionar que mientras menciona a cada uno de los individuos, al margen superior derecho aparece una fotografía de ellos.</w:t>
            </w:r>
          </w:p>
        </w:tc>
      </w:tr>
    </w:tbl>
    <w:p w14:paraId="5C2C540F" w14:textId="77777777" w:rsidR="00683C62" w:rsidRDefault="00683C62" w:rsidP="00304CFE">
      <w:pPr>
        <w:spacing w:line="276" w:lineRule="auto"/>
        <w:jc w:val="both"/>
        <w:rPr>
          <w:rFonts w:ascii="Trebuchet MS" w:hAnsi="Trebuchet MS"/>
          <w:color w:val="000000"/>
        </w:rPr>
      </w:pPr>
    </w:p>
    <w:p w14:paraId="2BA1B139" w14:textId="77777777" w:rsidR="00F978D4" w:rsidRDefault="00F978D4" w:rsidP="00304CFE">
      <w:pPr>
        <w:spacing w:line="276" w:lineRule="auto"/>
        <w:jc w:val="both"/>
        <w:rPr>
          <w:rFonts w:ascii="Trebuchet MS" w:eastAsia="Calibri" w:hAnsi="Trebuchet MS" w:cs="Arial"/>
          <w:lang w:eastAsia="ar-SA" w:bidi="en-US"/>
        </w:rPr>
      </w:pPr>
      <w:r w:rsidRPr="00C21146">
        <w:rPr>
          <w:rFonts w:ascii="Trebuchet MS" w:eastAsia="Calibri" w:hAnsi="Trebuchet MS" w:cs="Arial"/>
          <w:lang w:eastAsia="ar-SA" w:bidi="en-US"/>
        </w:rPr>
        <w:t>Por ende, se procederá al análisis de los hechos denunciados con el fin de determinar si es procedente el dictado de medidas cautelares que tengan como objeto restablecer de manera transitoria el ordenamiento jurídico conculcado, desapareciendo eventualmente una situación que se reputa antijurídica, con la finalidad de evitar la generación de daños irreparables; o bien en su modalidad de tutela preventiva.</w:t>
      </w:r>
    </w:p>
    <w:p w14:paraId="75188F27" w14:textId="77777777" w:rsidR="00683C62" w:rsidRDefault="00683C62" w:rsidP="00304CFE">
      <w:pPr>
        <w:spacing w:line="276" w:lineRule="auto"/>
        <w:jc w:val="both"/>
        <w:rPr>
          <w:rFonts w:ascii="Trebuchet MS" w:hAnsi="Trebuchet MS"/>
          <w:color w:val="000000"/>
        </w:rPr>
      </w:pPr>
    </w:p>
    <w:p w14:paraId="4A38B4E4" w14:textId="77777777" w:rsidR="00F978D4" w:rsidRDefault="00F978D4" w:rsidP="006233D3">
      <w:pPr>
        <w:spacing w:line="276" w:lineRule="auto"/>
        <w:jc w:val="both"/>
        <w:rPr>
          <w:rFonts w:ascii="Trebuchet MS" w:hAnsi="Trebuchet MS"/>
          <w:b/>
          <w:i/>
          <w:color w:val="000000"/>
        </w:rPr>
      </w:pPr>
      <w:r w:rsidRPr="00F978D4">
        <w:rPr>
          <w:rFonts w:ascii="Trebuchet MS" w:hAnsi="Trebuchet MS"/>
          <w:b/>
          <w:i/>
          <w:color w:val="000000"/>
        </w:rPr>
        <w:t>Análisis de los posibles actos de Calumnia</w:t>
      </w:r>
    </w:p>
    <w:p w14:paraId="7C80740E" w14:textId="77777777" w:rsidR="006233D3" w:rsidRPr="00F978D4" w:rsidRDefault="006233D3" w:rsidP="006233D3">
      <w:pPr>
        <w:spacing w:line="276" w:lineRule="auto"/>
        <w:jc w:val="both"/>
        <w:rPr>
          <w:rFonts w:ascii="Trebuchet MS" w:hAnsi="Trebuchet MS"/>
          <w:b/>
          <w:i/>
          <w:color w:val="000000"/>
        </w:rPr>
      </w:pPr>
    </w:p>
    <w:p w14:paraId="66F12622" w14:textId="77777777" w:rsidR="00F978D4" w:rsidRDefault="00AF1B3A" w:rsidP="00304CFE">
      <w:pPr>
        <w:spacing w:line="276" w:lineRule="auto"/>
        <w:jc w:val="both"/>
        <w:rPr>
          <w:rFonts w:ascii="Trebuchet MS" w:hAnsi="Trebuchet MS"/>
          <w:color w:val="000000"/>
        </w:rPr>
      </w:pPr>
      <w:r>
        <w:rPr>
          <w:rFonts w:ascii="Trebuchet MS" w:hAnsi="Trebuchet MS"/>
          <w:color w:val="000000"/>
        </w:rPr>
        <w:t xml:space="preserve">En primer término es necesario precisar, la definición de calumnia, la cual acorde </w:t>
      </w:r>
      <w:r w:rsidRPr="00AF1B3A">
        <w:rPr>
          <w:rFonts w:ascii="Trebuchet MS" w:hAnsi="Trebuchet MS"/>
          <w:color w:val="000000"/>
        </w:rPr>
        <w:t xml:space="preserve">a </w:t>
      </w:r>
      <w:r w:rsidR="00F978D4" w:rsidRPr="00AF1B3A">
        <w:rPr>
          <w:rFonts w:ascii="Trebuchet MS" w:hAnsi="Trebuchet MS"/>
          <w:color w:val="000000"/>
        </w:rPr>
        <w:t>El Diccionario Jurídico Mexicano, del instituto de investigaciones Jurídicas, de</w:t>
      </w:r>
      <w:r w:rsidRPr="00AF1B3A">
        <w:rPr>
          <w:rFonts w:ascii="Trebuchet MS" w:hAnsi="Trebuchet MS"/>
          <w:color w:val="000000"/>
        </w:rPr>
        <w:t xml:space="preserve"> la </w:t>
      </w:r>
      <w:r w:rsidR="00F978D4" w:rsidRPr="00AF1B3A">
        <w:rPr>
          <w:rFonts w:ascii="Trebuchet MS" w:hAnsi="Trebuchet MS"/>
          <w:color w:val="000000"/>
        </w:rPr>
        <w:t>Universidad Nacional Autónoma de México</w:t>
      </w:r>
      <w:r w:rsidRPr="00AF1B3A">
        <w:rPr>
          <w:rFonts w:ascii="Trebuchet MS" w:hAnsi="Trebuchet MS"/>
          <w:color w:val="000000"/>
        </w:rPr>
        <w:t>,</w:t>
      </w:r>
      <w:r w:rsidR="00F978D4" w:rsidRPr="00AF1B3A">
        <w:rPr>
          <w:rFonts w:ascii="Trebuchet MS" w:hAnsi="Trebuchet MS"/>
          <w:color w:val="000000"/>
        </w:rPr>
        <w:t xml:space="preserve"> </w:t>
      </w:r>
      <w:r w:rsidRPr="00AF1B3A">
        <w:rPr>
          <w:rFonts w:ascii="Trebuchet MS" w:hAnsi="Trebuchet MS"/>
          <w:color w:val="000000"/>
        </w:rPr>
        <w:t xml:space="preserve">se define </w:t>
      </w:r>
      <w:r w:rsidR="00F978D4" w:rsidRPr="00AF1B3A">
        <w:rPr>
          <w:rFonts w:ascii="Trebuchet MS" w:hAnsi="Trebuchet MS"/>
          <w:color w:val="000000"/>
        </w:rPr>
        <w:t>como:</w:t>
      </w:r>
    </w:p>
    <w:p w14:paraId="4C50D9AA" w14:textId="77777777" w:rsidR="00304CFE" w:rsidRPr="00AF1B3A" w:rsidRDefault="00304CFE" w:rsidP="00304CFE">
      <w:pPr>
        <w:spacing w:line="276" w:lineRule="auto"/>
        <w:jc w:val="both"/>
        <w:rPr>
          <w:rFonts w:ascii="Trebuchet MS" w:hAnsi="Trebuchet MS"/>
          <w:color w:val="000000"/>
        </w:rPr>
      </w:pPr>
    </w:p>
    <w:p w14:paraId="54BB3D80" w14:textId="77777777" w:rsidR="00AF1B3A" w:rsidRDefault="00AF1B3A" w:rsidP="00304CFE">
      <w:pPr>
        <w:spacing w:line="276" w:lineRule="auto"/>
        <w:jc w:val="both"/>
        <w:rPr>
          <w:rFonts w:ascii="Trebuchet MS" w:hAnsi="Trebuchet MS"/>
          <w:i/>
          <w:color w:val="000000"/>
        </w:rPr>
      </w:pPr>
      <w:r w:rsidRPr="00AF1B3A">
        <w:rPr>
          <w:rFonts w:ascii="Trebuchet MS" w:hAnsi="Trebuchet MS"/>
          <w:i/>
          <w:color w:val="000000"/>
        </w:rPr>
        <w:t>"CALUM</w:t>
      </w:r>
      <w:r w:rsidR="00F978D4" w:rsidRPr="00AF1B3A">
        <w:rPr>
          <w:rFonts w:ascii="Trebuchet MS" w:hAnsi="Trebuchet MS"/>
          <w:i/>
          <w:color w:val="000000"/>
        </w:rPr>
        <w:t>N</w:t>
      </w:r>
      <w:r w:rsidRPr="00AF1B3A">
        <w:rPr>
          <w:rFonts w:ascii="Trebuchet MS" w:hAnsi="Trebuchet MS"/>
          <w:i/>
          <w:color w:val="000000"/>
        </w:rPr>
        <w:t>I</w:t>
      </w:r>
      <w:r w:rsidR="00F978D4" w:rsidRPr="00AF1B3A">
        <w:rPr>
          <w:rFonts w:ascii="Trebuchet MS" w:hAnsi="Trebuchet MS"/>
          <w:i/>
          <w:color w:val="000000"/>
        </w:rPr>
        <w:t>A.</w:t>
      </w:r>
    </w:p>
    <w:p w14:paraId="2E33432C" w14:textId="77777777" w:rsidR="00304CFE" w:rsidRPr="00AF1B3A" w:rsidRDefault="00304CFE" w:rsidP="00304CFE">
      <w:pPr>
        <w:spacing w:line="276" w:lineRule="auto"/>
        <w:jc w:val="both"/>
        <w:rPr>
          <w:rFonts w:ascii="Trebuchet MS" w:hAnsi="Trebuchet MS"/>
          <w:i/>
          <w:color w:val="000000"/>
        </w:rPr>
      </w:pPr>
    </w:p>
    <w:p w14:paraId="7FA4C97F" w14:textId="77777777" w:rsidR="00F978D4" w:rsidRDefault="00F978D4" w:rsidP="00304CFE">
      <w:pPr>
        <w:spacing w:line="276" w:lineRule="auto"/>
        <w:jc w:val="both"/>
        <w:rPr>
          <w:rFonts w:ascii="Trebuchet MS" w:hAnsi="Trebuchet MS"/>
          <w:i/>
          <w:color w:val="000000"/>
        </w:rPr>
      </w:pPr>
      <w:r w:rsidRPr="00AF1B3A">
        <w:rPr>
          <w:rFonts w:ascii="Trebuchet MS" w:hAnsi="Trebuchet MS"/>
          <w:i/>
          <w:color w:val="000000"/>
        </w:rPr>
        <w:lastRenderedPageBreak/>
        <w:t xml:space="preserve">l. (Del latín calumnio) Acusación falsa, hecha </w:t>
      </w:r>
      <w:r w:rsidR="00AF1B3A" w:rsidRPr="00AF1B3A">
        <w:rPr>
          <w:rFonts w:ascii="Trebuchet MS" w:hAnsi="Trebuchet MS"/>
          <w:i/>
          <w:color w:val="000000"/>
        </w:rPr>
        <w:t xml:space="preserve">maliciosamente </w:t>
      </w:r>
      <w:r w:rsidR="000D67D9">
        <w:rPr>
          <w:rFonts w:ascii="Trebuchet MS" w:hAnsi="Trebuchet MS"/>
          <w:i/>
          <w:color w:val="000000"/>
        </w:rPr>
        <w:t xml:space="preserve">para </w:t>
      </w:r>
      <w:r w:rsidR="00AF1B3A" w:rsidRPr="00AF1B3A">
        <w:rPr>
          <w:rFonts w:ascii="Trebuchet MS" w:hAnsi="Trebuchet MS"/>
          <w:i/>
          <w:color w:val="000000"/>
        </w:rPr>
        <w:t>causar daño</w:t>
      </w:r>
      <w:r w:rsidRPr="00AF1B3A">
        <w:rPr>
          <w:rFonts w:ascii="Trebuchet MS" w:hAnsi="Trebuchet MS"/>
          <w:i/>
          <w:color w:val="000000"/>
        </w:rPr>
        <w:t xml:space="preserve">. </w:t>
      </w:r>
      <w:r w:rsidR="00AF1B3A" w:rsidRPr="00AF1B3A">
        <w:rPr>
          <w:rFonts w:ascii="Trebuchet MS" w:hAnsi="Trebuchet MS"/>
          <w:i/>
          <w:color w:val="000000"/>
          <w:u w:val="single"/>
        </w:rPr>
        <w:t>Imputación falso de un delito de los que da</w:t>
      </w:r>
      <w:r w:rsidRPr="00AF1B3A">
        <w:rPr>
          <w:rFonts w:ascii="Trebuchet MS" w:hAnsi="Trebuchet MS"/>
          <w:i/>
          <w:color w:val="000000"/>
          <w:u w:val="single"/>
        </w:rPr>
        <w:t xml:space="preserve">n </w:t>
      </w:r>
      <w:r w:rsidR="00AF1B3A" w:rsidRPr="00AF1B3A">
        <w:rPr>
          <w:rFonts w:ascii="Trebuchet MS" w:hAnsi="Trebuchet MS"/>
          <w:i/>
          <w:color w:val="000000"/>
          <w:u w:val="single"/>
        </w:rPr>
        <w:t>lugar</w:t>
      </w:r>
      <w:r w:rsidRPr="00AF1B3A">
        <w:rPr>
          <w:rFonts w:ascii="Trebuchet MS" w:hAnsi="Trebuchet MS"/>
          <w:i/>
          <w:color w:val="000000"/>
          <w:u w:val="single"/>
        </w:rPr>
        <w:t xml:space="preserve"> a un procedimiento de</w:t>
      </w:r>
      <w:r w:rsidR="00AF1B3A" w:rsidRPr="00AF1B3A">
        <w:rPr>
          <w:rFonts w:ascii="Trebuchet MS" w:hAnsi="Trebuchet MS"/>
          <w:i/>
          <w:color w:val="000000"/>
          <w:u w:val="single"/>
        </w:rPr>
        <w:t xml:space="preserve"> </w:t>
      </w:r>
      <w:r w:rsidRPr="00AF1B3A">
        <w:rPr>
          <w:rFonts w:ascii="Trebuchet MS" w:hAnsi="Trebuchet MS"/>
          <w:i/>
          <w:color w:val="000000"/>
          <w:u w:val="single"/>
        </w:rPr>
        <w:t>oficio</w:t>
      </w:r>
      <w:r w:rsidRPr="00AF1B3A">
        <w:rPr>
          <w:rFonts w:ascii="Trebuchet MS" w:hAnsi="Trebuchet MS"/>
          <w:i/>
          <w:color w:val="000000"/>
        </w:rPr>
        <w:t xml:space="preserve">. La </w:t>
      </w:r>
      <w:r w:rsidR="00AF1B3A" w:rsidRPr="00AF1B3A">
        <w:rPr>
          <w:rFonts w:ascii="Trebuchet MS" w:hAnsi="Trebuchet MS"/>
          <w:i/>
          <w:color w:val="000000"/>
        </w:rPr>
        <w:t>calumnia</w:t>
      </w:r>
      <w:r w:rsidRPr="00AF1B3A">
        <w:rPr>
          <w:rFonts w:ascii="Trebuchet MS" w:hAnsi="Trebuchet MS"/>
          <w:i/>
          <w:color w:val="000000"/>
        </w:rPr>
        <w:t xml:space="preserve"> </w:t>
      </w:r>
      <w:r w:rsidR="00AF1B3A" w:rsidRPr="00AF1B3A">
        <w:rPr>
          <w:rFonts w:ascii="Trebuchet MS" w:hAnsi="Trebuchet MS"/>
          <w:i/>
          <w:color w:val="000000"/>
        </w:rPr>
        <w:t>significo</w:t>
      </w:r>
      <w:r w:rsidRPr="00AF1B3A">
        <w:rPr>
          <w:rFonts w:ascii="Trebuchet MS" w:hAnsi="Trebuchet MS"/>
          <w:i/>
          <w:color w:val="000000"/>
        </w:rPr>
        <w:t xml:space="preserve"> </w:t>
      </w:r>
      <w:proofErr w:type="spellStart"/>
      <w:r w:rsidRPr="00AF1B3A">
        <w:rPr>
          <w:rFonts w:ascii="Trebuchet MS" w:hAnsi="Trebuchet MS"/>
          <w:i/>
          <w:color w:val="000000"/>
        </w:rPr>
        <w:t>pen</w:t>
      </w:r>
      <w:r w:rsidR="00AF1B3A" w:rsidRPr="00AF1B3A">
        <w:rPr>
          <w:rFonts w:ascii="Trebuchet MS" w:hAnsi="Trebuchet MS"/>
          <w:i/>
          <w:color w:val="000000"/>
        </w:rPr>
        <w:t>a</w:t>
      </w:r>
      <w:r w:rsidRPr="00AF1B3A">
        <w:rPr>
          <w:rFonts w:ascii="Trebuchet MS" w:hAnsi="Trebuchet MS"/>
          <w:i/>
          <w:color w:val="000000"/>
        </w:rPr>
        <w:t>lísticamente</w:t>
      </w:r>
      <w:proofErr w:type="spellEnd"/>
      <w:r w:rsidRPr="00AF1B3A">
        <w:rPr>
          <w:rFonts w:ascii="Trebuchet MS" w:hAnsi="Trebuchet MS"/>
          <w:i/>
          <w:color w:val="000000"/>
        </w:rPr>
        <w:t xml:space="preserve"> imputar o </w:t>
      </w:r>
      <w:r w:rsidR="00AF1B3A" w:rsidRPr="00AF1B3A">
        <w:rPr>
          <w:rFonts w:ascii="Trebuchet MS" w:hAnsi="Trebuchet MS"/>
          <w:i/>
          <w:color w:val="000000"/>
        </w:rPr>
        <w:t>acusar</w:t>
      </w:r>
      <w:r w:rsidRPr="00AF1B3A">
        <w:rPr>
          <w:rFonts w:ascii="Trebuchet MS" w:hAnsi="Trebuchet MS"/>
          <w:i/>
          <w:color w:val="000000"/>
        </w:rPr>
        <w:t xml:space="preserve"> </w:t>
      </w:r>
      <w:r w:rsidR="00AF1B3A" w:rsidRPr="00AF1B3A">
        <w:rPr>
          <w:rFonts w:ascii="Trebuchet MS" w:hAnsi="Trebuchet MS"/>
          <w:i/>
          <w:color w:val="000000"/>
        </w:rPr>
        <w:t xml:space="preserve">falsamente A </w:t>
      </w:r>
      <w:r w:rsidRPr="00AF1B3A">
        <w:rPr>
          <w:rFonts w:ascii="Trebuchet MS" w:hAnsi="Trebuchet MS"/>
          <w:i/>
          <w:color w:val="000000"/>
        </w:rPr>
        <w:t>o</w:t>
      </w:r>
      <w:r w:rsidR="00AF1B3A" w:rsidRPr="00AF1B3A">
        <w:rPr>
          <w:rFonts w:ascii="Trebuchet MS" w:hAnsi="Trebuchet MS"/>
          <w:i/>
          <w:color w:val="000000"/>
        </w:rPr>
        <w:t>tro de la comisión de un delito.</w:t>
      </w:r>
    </w:p>
    <w:p w14:paraId="6FD2F728" w14:textId="77777777" w:rsidR="00304CFE" w:rsidRPr="00AF1B3A" w:rsidRDefault="00304CFE" w:rsidP="00304CFE">
      <w:pPr>
        <w:spacing w:line="276" w:lineRule="auto"/>
        <w:jc w:val="both"/>
        <w:rPr>
          <w:rFonts w:ascii="Trebuchet MS" w:hAnsi="Trebuchet MS"/>
          <w:i/>
          <w:color w:val="000000"/>
        </w:rPr>
      </w:pPr>
    </w:p>
    <w:p w14:paraId="0B60BAA3" w14:textId="77777777" w:rsidR="00AF1B3A" w:rsidRDefault="00AF1B3A" w:rsidP="00304CFE">
      <w:pPr>
        <w:pStyle w:val="NormalWeb"/>
        <w:spacing w:before="0" w:beforeAutospacing="0" w:after="0" w:afterAutospacing="0" w:line="276" w:lineRule="auto"/>
        <w:jc w:val="both"/>
        <w:rPr>
          <w:rFonts w:ascii="Trebuchet MS" w:hAnsi="Trebuchet MS" w:cs="Arial"/>
          <w:color w:val="000000"/>
        </w:rPr>
      </w:pPr>
      <w:r w:rsidRPr="00AF1B3A">
        <w:rPr>
          <w:rFonts w:ascii="Trebuchet MS" w:hAnsi="Trebuchet MS" w:cs="Arial"/>
          <w:iCs/>
          <w:color w:val="000000"/>
        </w:rPr>
        <w:t xml:space="preserve">En ese sentido el artículo </w:t>
      </w:r>
      <w:r w:rsidRPr="00AF1B3A">
        <w:rPr>
          <w:rFonts w:ascii="Trebuchet MS" w:hAnsi="Trebuchet MS" w:cs="Arial"/>
          <w:color w:val="000000"/>
        </w:rPr>
        <w:t>41, Base III, Apartado C, de la Constitución Política de los E</w:t>
      </w:r>
      <w:r w:rsidR="000D67D9">
        <w:rPr>
          <w:rFonts w:ascii="Trebuchet MS" w:hAnsi="Trebuchet MS" w:cs="Arial"/>
          <w:color w:val="000000"/>
        </w:rPr>
        <w:t>stados Unidos Me</w:t>
      </w:r>
      <w:r w:rsidR="00304CFE">
        <w:rPr>
          <w:rFonts w:ascii="Trebuchet MS" w:hAnsi="Trebuchet MS" w:cs="Arial"/>
          <w:color w:val="000000"/>
        </w:rPr>
        <w:t xml:space="preserve">xicanos; </w:t>
      </w:r>
      <w:r w:rsidR="000D67D9">
        <w:rPr>
          <w:rFonts w:ascii="Trebuchet MS" w:hAnsi="Trebuchet MS" w:cs="Arial"/>
          <w:color w:val="000000"/>
        </w:rPr>
        <w:t>señala que, e</w:t>
      </w:r>
      <w:r w:rsidRPr="00AF1B3A">
        <w:rPr>
          <w:rFonts w:ascii="Trebuchet MS" w:hAnsi="Trebuchet MS" w:cs="Arial"/>
          <w:color w:val="000000"/>
        </w:rPr>
        <w:t>n la propaganda política o electoral que difundan los partidos deberán abstenerse de expresiones que denigren a las instituciones y a los propios partidos, o que calumnien a las personas.</w:t>
      </w:r>
    </w:p>
    <w:p w14:paraId="18E4B17F" w14:textId="77777777" w:rsidR="00304CFE" w:rsidRPr="00AF1B3A" w:rsidRDefault="00304CFE" w:rsidP="00304CFE">
      <w:pPr>
        <w:pStyle w:val="NormalWeb"/>
        <w:spacing w:before="0" w:beforeAutospacing="0" w:after="0" w:afterAutospacing="0" w:line="276" w:lineRule="auto"/>
        <w:jc w:val="both"/>
        <w:rPr>
          <w:rFonts w:ascii="Trebuchet MS" w:hAnsi="Trebuchet MS" w:cs="Arial"/>
          <w:iCs/>
          <w:color w:val="000000"/>
        </w:rPr>
      </w:pPr>
    </w:p>
    <w:p w14:paraId="187A040B" w14:textId="77777777" w:rsidR="00AF1B3A" w:rsidRPr="00AF1B3A" w:rsidRDefault="00AF1B3A" w:rsidP="00304CFE">
      <w:pPr>
        <w:spacing w:line="276" w:lineRule="auto"/>
        <w:jc w:val="both"/>
        <w:rPr>
          <w:rFonts w:ascii="Trebuchet MS" w:hAnsi="Trebuchet MS"/>
          <w:color w:val="000000"/>
        </w:rPr>
      </w:pPr>
      <w:r w:rsidRPr="00AF1B3A">
        <w:rPr>
          <w:rFonts w:ascii="Trebuchet MS" w:hAnsi="Trebuchet MS" w:cs="Arial"/>
          <w:color w:val="000000"/>
        </w:rPr>
        <w:t>Además, es preciso señalar que a</w:t>
      </w:r>
      <w:r w:rsidRPr="00AF1B3A">
        <w:rPr>
          <w:rFonts w:ascii="Trebuchet MS" w:hAnsi="Trebuchet MS"/>
          <w:color w:val="000000"/>
        </w:rPr>
        <w:t>l respecto, la Sala Superior del Tribunal Electoral del Poder Judicial de la Federación sostiene que no se considera trasgresión a la normativa electoral la manifestación de ideas, expresiones u opiniones, que apreciadas en su contexto aporten elementos que permitan la formación de una opinión publica libre, la consolidación de sistemas de partidos, y el fomento de una autentica cultura democrática, cuando tenga lugar entro los afiliados, militantes partidistas, candidatos o dirigentes y la ciudadanía en general, sin rebasar el derecho a la honra y dignidad reconocidos como derechos fundamentales, contenido en la Jurisprudencia número 11/2008</w:t>
      </w:r>
      <w:r w:rsidRPr="00AF1B3A">
        <w:rPr>
          <w:rStyle w:val="Refdenotaalpie"/>
          <w:rFonts w:ascii="Trebuchet MS" w:hAnsi="Trebuchet MS"/>
          <w:color w:val="000000"/>
        </w:rPr>
        <w:footnoteReference w:id="3"/>
      </w:r>
      <w:r w:rsidRPr="00AF1B3A">
        <w:rPr>
          <w:rFonts w:ascii="Trebuchet MS" w:hAnsi="Trebuchet MS"/>
          <w:color w:val="000000"/>
        </w:rPr>
        <w:t>, de rubro:</w:t>
      </w:r>
    </w:p>
    <w:p w14:paraId="1BF9E899" w14:textId="77777777" w:rsidR="00AF1B3A" w:rsidRPr="00AF1B3A" w:rsidRDefault="00AF1B3A" w:rsidP="00304CFE">
      <w:pPr>
        <w:jc w:val="both"/>
        <w:rPr>
          <w:rFonts w:ascii="Trebuchet MS" w:hAnsi="Trebuchet MS"/>
          <w:color w:val="000000"/>
        </w:rPr>
      </w:pPr>
    </w:p>
    <w:p w14:paraId="5D5CFDD0" w14:textId="77777777" w:rsidR="00AF1B3A" w:rsidRPr="00AF1B3A" w:rsidRDefault="00AF1B3A" w:rsidP="00304CFE">
      <w:pPr>
        <w:ind w:left="1134" w:right="900"/>
        <w:jc w:val="both"/>
        <w:rPr>
          <w:rFonts w:ascii="Trebuchet MS" w:hAnsi="Trebuchet MS"/>
          <w:b/>
          <w:i/>
          <w:color w:val="000000"/>
        </w:rPr>
      </w:pPr>
      <w:r w:rsidRPr="00AF1B3A">
        <w:rPr>
          <w:rFonts w:ascii="Trebuchet MS" w:hAnsi="Trebuchet MS"/>
          <w:color w:val="000000"/>
        </w:rPr>
        <w:t>“</w:t>
      </w:r>
      <w:r w:rsidRPr="00AF1B3A">
        <w:rPr>
          <w:rFonts w:ascii="Trebuchet MS" w:hAnsi="Trebuchet MS"/>
          <w:b/>
          <w:i/>
          <w:color w:val="000000"/>
        </w:rPr>
        <w:t xml:space="preserve">LIBERTAD DE EXPRESIÓN E INFORMACIÓN. SU MAXIMIZACIÓN EN EL CONTEXTO DEL DEBATE POLÍTICO.”  </w:t>
      </w:r>
    </w:p>
    <w:p w14:paraId="5381F24C" w14:textId="77777777" w:rsidR="00304CFE" w:rsidRDefault="00304CFE" w:rsidP="00304CFE">
      <w:pPr>
        <w:pStyle w:val="NormalWeb"/>
        <w:shd w:val="clear" w:color="auto" w:fill="FFFFFF"/>
        <w:spacing w:before="0" w:beforeAutospacing="0" w:after="0" w:afterAutospacing="0" w:line="276" w:lineRule="auto"/>
        <w:contextualSpacing/>
        <w:jc w:val="both"/>
        <w:textAlignment w:val="baseline"/>
        <w:rPr>
          <w:rFonts w:ascii="Trebuchet MS" w:hAnsi="Trebuchet MS" w:cs="Arial"/>
          <w:color w:val="000000"/>
        </w:rPr>
      </w:pPr>
    </w:p>
    <w:p w14:paraId="3B39305E" w14:textId="77777777" w:rsidR="00AF1B3A" w:rsidRPr="00B76B0B" w:rsidRDefault="00AF1B3A" w:rsidP="00304CFE">
      <w:pPr>
        <w:pStyle w:val="NormalWeb"/>
        <w:shd w:val="clear" w:color="auto" w:fill="FFFFFF"/>
        <w:spacing w:before="0" w:beforeAutospacing="0" w:after="0" w:afterAutospacing="0" w:line="276" w:lineRule="auto"/>
        <w:contextualSpacing/>
        <w:jc w:val="both"/>
        <w:textAlignment w:val="baseline"/>
        <w:rPr>
          <w:rFonts w:ascii="Trebuchet MS" w:hAnsi="Trebuchet MS" w:cs="Arial"/>
          <w:color w:val="000000"/>
          <w:shd w:val="clear" w:color="auto" w:fill="FFFFFF"/>
        </w:rPr>
      </w:pPr>
      <w:r w:rsidRPr="00AF1B3A">
        <w:rPr>
          <w:rFonts w:ascii="Trebuchet MS" w:hAnsi="Trebuchet MS" w:cs="Arial"/>
          <w:color w:val="000000"/>
        </w:rPr>
        <w:t>En ese contexto debe decirse que la libertad de expresión es una de las condiciones esenciales de todo régimen democrático, es decir, si el Estado no garantiza este derecho no puede decirse que hay democracia, por ello para esta Comisión, en el marco de una campaña electoral</w:t>
      </w:r>
      <w:r w:rsidRPr="00AF1B3A">
        <w:rPr>
          <w:rFonts w:ascii="Trebuchet MS" w:hAnsi="Trebuchet MS" w:cs="Arial"/>
          <w:color w:val="222222"/>
          <w:shd w:val="clear" w:color="auto" w:fill="FFFFFF"/>
        </w:rPr>
        <w:t xml:space="preserve"> </w:t>
      </w:r>
      <w:r w:rsidRPr="00AF1B3A">
        <w:rPr>
          <w:rFonts w:ascii="Trebuchet MS" w:hAnsi="Trebuchet MS" w:cs="Arial"/>
          <w:color w:val="000000"/>
          <w:shd w:val="clear" w:color="auto" w:fill="FFFFFF"/>
        </w:rPr>
        <w:t>la libertad de expresión de pensamiento y de expresión en dos dimensiones, constituye un bastión fundamental para el debate durante el proceso electoral, debido a que se transforma en una herramienta esencial, para la formación de la opini</w:t>
      </w:r>
      <w:r w:rsidRPr="00B76B0B">
        <w:rPr>
          <w:rFonts w:ascii="Trebuchet MS" w:hAnsi="Trebuchet MS" w:cs="Arial"/>
          <w:color w:val="000000"/>
          <w:shd w:val="clear" w:color="auto" w:fill="FFFFFF"/>
        </w:rPr>
        <w:t>ón pública de los electores, fortalece la contienda política</w:t>
      </w:r>
      <w:r w:rsidRPr="00B76B0B">
        <w:rPr>
          <w:rFonts w:ascii="Trebuchet MS" w:hAnsi="Trebuchet MS" w:cs="Arial"/>
          <w:color w:val="222222"/>
          <w:shd w:val="clear" w:color="auto" w:fill="FFFFFF"/>
        </w:rPr>
        <w:t xml:space="preserve"> </w:t>
      </w:r>
      <w:r w:rsidRPr="00B76B0B">
        <w:rPr>
          <w:rFonts w:ascii="Trebuchet MS" w:hAnsi="Trebuchet MS" w:cs="Arial"/>
          <w:color w:val="000000"/>
          <w:shd w:val="clear" w:color="auto" w:fill="FFFFFF"/>
        </w:rPr>
        <w:t xml:space="preserve">entre los distintos candidatos y partidos políticos. </w:t>
      </w:r>
    </w:p>
    <w:p w14:paraId="1C014910" w14:textId="77777777" w:rsidR="00AF1B3A" w:rsidRPr="00B76B0B" w:rsidRDefault="00AF1B3A" w:rsidP="00304CFE">
      <w:pPr>
        <w:pStyle w:val="NormalWeb"/>
        <w:spacing w:before="0" w:beforeAutospacing="0" w:after="0" w:afterAutospacing="0" w:line="276" w:lineRule="auto"/>
        <w:jc w:val="both"/>
        <w:rPr>
          <w:rFonts w:ascii="Trebuchet MS" w:hAnsi="Trebuchet MS" w:cs="Arial"/>
          <w:color w:val="000000"/>
        </w:rPr>
      </w:pPr>
    </w:p>
    <w:p w14:paraId="669A0AC8" w14:textId="51C382D5" w:rsidR="00DF0F7C" w:rsidRPr="00B76B0B" w:rsidRDefault="00DF0F7C" w:rsidP="00DF0F7C">
      <w:pPr>
        <w:pStyle w:val="NormalWeb"/>
        <w:spacing w:before="0" w:beforeAutospacing="0" w:after="0" w:afterAutospacing="0" w:line="276" w:lineRule="auto"/>
        <w:jc w:val="both"/>
        <w:rPr>
          <w:rFonts w:ascii="Trebuchet MS" w:hAnsi="Trebuchet MS" w:cs="Arial"/>
          <w:color w:val="000000"/>
        </w:rPr>
      </w:pPr>
      <w:r w:rsidRPr="00B76B0B">
        <w:rPr>
          <w:rFonts w:ascii="Trebuchet MS" w:hAnsi="Trebuchet MS" w:cs="Arial"/>
          <w:color w:val="000000"/>
        </w:rPr>
        <w:lastRenderedPageBreak/>
        <w:t xml:space="preserve">Atento a ello, del análisis integral del contenido del video denunciado así como de la totalidad de las actuaciones que integran el expediente del procedimiento sancionador en estudio, esta Comisión de manera preliminar y en apariencia del buen derecho considera que las manifestaciones realizadas dentro del video objeto de denuncia podrían constituir actos de calumnia en contra de la quejosa, pues </w:t>
      </w:r>
      <w:r w:rsidRPr="00B76B0B">
        <w:rPr>
          <w:rFonts w:ascii="Trebuchet MS" w:hAnsi="Trebuchet MS" w:cs="Arial"/>
          <w:b/>
          <w:bCs/>
          <w:color w:val="000000"/>
        </w:rPr>
        <w:t>le imputa</w:t>
      </w:r>
      <w:r w:rsidRPr="00B76B0B">
        <w:rPr>
          <w:rFonts w:ascii="Trebuchet MS" w:hAnsi="Trebuchet MS" w:cs="Arial"/>
          <w:color w:val="000000"/>
        </w:rPr>
        <w:t xml:space="preserve">, junto con otras dos personas, </w:t>
      </w:r>
      <w:r w:rsidR="009838A2" w:rsidRPr="00B76B0B">
        <w:rPr>
          <w:rFonts w:ascii="Trebuchet MS" w:hAnsi="Trebuchet MS" w:cs="Arial"/>
          <w:b/>
          <w:bCs/>
          <w:color w:val="000000"/>
        </w:rPr>
        <w:t>la comisión d</w:t>
      </w:r>
      <w:r w:rsidRPr="00B76B0B">
        <w:rPr>
          <w:rFonts w:ascii="Trebuchet MS" w:hAnsi="Trebuchet MS" w:cs="Arial"/>
          <w:b/>
          <w:bCs/>
          <w:color w:val="000000"/>
        </w:rPr>
        <w:t>el delito de enriquecimiento ilícito</w:t>
      </w:r>
      <w:r w:rsidRPr="00B76B0B">
        <w:rPr>
          <w:rFonts w:ascii="Trebuchet MS" w:hAnsi="Trebuchet MS" w:cs="Arial"/>
          <w:color w:val="000000"/>
        </w:rPr>
        <w:t xml:space="preserve">; respecto al tema la denunciante niega la existencia de una condena o una carpeta de investigación en su contra. Además, en el expediente no obran elementos que permitan llegar a una conclusión distinta. </w:t>
      </w:r>
    </w:p>
    <w:p w14:paraId="3E9C83A2" w14:textId="77777777" w:rsidR="00DF0F7C" w:rsidRPr="00B76B0B" w:rsidRDefault="00DF0F7C" w:rsidP="00DF0F7C">
      <w:pPr>
        <w:pStyle w:val="NormalWeb"/>
        <w:spacing w:before="0" w:beforeAutospacing="0" w:after="0" w:afterAutospacing="0" w:line="276" w:lineRule="auto"/>
        <w:jc w:val="both"/>
        <w:rPr>
          <w:rFonts w:ascii="Trebuchet MS" w:hAnsi="Trebuchet MS" w:cs="Arial"/>
          <w:color w:val="000000"/>
        </w:rPr>
      </w:pPr>
    </w:p>
    <w:p w14:paraId="18D2F6B9" w14:textId="4297D0CB" w:rsidR="00DF0F7C" w:rsidRPr="00B76B0B" w:rsidRDefault="00DF0F7C" w:rsidP="00DF0F7C">
      <w:pPr>
        <w:pStyle w:val="NormalWeb"/>
        <w:spacing w:before="0" w:beforeAutospacing="0" w:after="0" w:afterAutospacing="0" w:line="276" w:lineRule="auto"/>
        <w:jc w:val="both"/>
        <w:rPr>
          <w:rFonts w:ascii="Trebuchet MS" w:hAnsi="Trebuchet MS" w:cs="Arial"/>
          <w:color w:val="000000"/>
        </w:rPr>
      </w:pPr>
      <w:r w:rsidRPr="00B76B0B">
        <w:rPr>
          <w:rFonts w:ascii="Trebuchet MS" w:hAnsi="Trebuchet MS" w:cs="Arial"/>
          <w:color w:val="000000"/>
        </w:rPr>
        <w:t>Sin embargo, corresponderá a la autoridad jurisdiccional determinar si se acredita la infracción denunciada, al dictar el fondo del presente procedimiento sancionador especial.</w:t>
      </w:r>
    </w:p>
    <w:p w14:paraId="5531E35F" w14:textId="75EC955D" w:rsidR="00DF0F7C" w:rsidRPr="00B76B0B" w:rsidRDefault="00DF0F7C" w:rsidP="00DF0F7C">
      <w:pPr>
        <w:pStyle w:val="NormalWeb"/>
        <w:spacing w:before="0" w:beforeAutospacing="0" w:after="0" w:afterAutospacing="0" w:line="276" w:lineRule="auto"/>
        <w:jc w:val="both"/>
        <w:rPr>
          <w:rFonts w:ascii="Trebuchet MS" w:hAnsi="Trebuchet MS" w:cs="Arial"/>
          <w:color w:val="000000"/>
        </w:rPr>
      </w:pPr>
    </w:p>
    <w:p w14:paraId="102B1988" w14:textId="45139855" w:rsidR="00DF0F7C" w:rsidRDefault="00DF0F7C" w:rsidP="00DF0F7C">
      <w:pPr>
        <w:pStyle w:val="NormalWeb"/>
        <w:spacing w:before="0" w:beforeAutospacing="0" w:after="0" w:afterAutospacing="0" w:line="276" w:lineRule="auto"/>
        <w:jc w:val="both"/>
        <w:rPr>
          <w:rFonts w:ascii="Trebuchet MS" w:hAnsi="Trebuchet MS" w:cs="Arial"/>
          <w:color w:val="000000"/>
        </w:rPr>
      </w:pPr>
      <w:r w:rsidRPr="00B76B0B">
        <w:rPr>
          <w:rFonts w:ascii="Trebuchet MS" w:hAnsi="Trebuchet MS" w:cs="Arial"/>
          <w:color w:val="000000"/>
        </w:rPr>
        <w:t xml:space="preserve">Por lo que hace a esta autoridad administrativa, es </w:t>
      </w:r>
      <w:r w:rsidRPr="00B76B0B">
        <w:rPr>
          <w:rFonts w:ascii="Trebuchet MS" w:hAnsi="Trebuchet MS" w:cs="Arial"/>
          <w:b/>
          <w:bCs/>
          <w:color w:val="000000"/>
        </w:rPr>
        <w:t>procedente</w:t>
      </w:r>
      <w:r w:rsidRPr="00B76B0B">
        <w:rPr>
          <w:rFonts w:ascii="Trebuchet MS" w:hAnsi="Trebuchet MS" w:cs="Arial"/>
          <w:color w:val="000000"/>
        </w:rPr>
        <w:t xml:space="preserve"> conceder la medida cautelar solicitada.</w:t>
      </w:r>
      <w:r>
        <w:rPr>
          <w:rFonts w:ascii="Trebuchet MS" w:hAnsi="Trebuchet MS" w:cs="Arial"/>
          <w:color w:val="000000"/>
        </w:rPr>
        <w:t xml:space="preserve">  </w:t>
      </w:r>
    </w:p>
    <w:p w14:paraId="47C3DDAE" w14:textId="77777777" w:rsidR="00DF0F7C" w:rsidRDefault="00DF0F7C" w:rsidP="00DF0F7C">
      <w:pPr>
        <w:pStyle w:val="NormalWeb"/>
        <w:spacing w:before="0" w:beforeAutospacing="0" w:after="0" w:afterAutospacing="0" w:line="276" w:lineRule="auto"/>
        <w:jc w:val="both"/>
        <w:rPr>
          <w:rFonts w:ascii="Trebuchet MS" w:hAnsi="Trebuchet MS" w:cs="Arial"/>
          <w:color w:val="000000"/>
        </w:rPr>
      </w:pPr>
    </w:p>
    <w:p w14:paraId="7D80E591" w14:textId="77777777" w:rsidR="00270031" w:rsidRDefault="00270031" w:rsidP="00304CFE">
      <w:pPr>
        <w:spacing w:line="276" w:lineRule="auto"/>
        <w:jc w:val="both"/>
        <w:rPr>
          <w:rFonts w:ascii="Trebuchet MS" w:hAnsi="Trebuchet MS"/>
        </w:rPr>
      </w:pPr>
      <w:r w:rsidRPr="00C7505C">
        <w:rPr>
          <w:rFonts w:ascii="Trebuchet MS" w:hAnsi="Trebuchet MS" w:cs="Arial"/>
          <w:b/>
          <w:i/>
          <w:color w:val="000000"/>
          <w:lang w:eastAsia="x-none"/>
        </w:rPr>
        <w:t xml:space="preserve">Actos que </w:t>
      </w:r>
      <w:r>
        <w:rPr>
          <w:rFonts w:ascii="Trebuchet MS" w:hAnsi="Trebuchet MS" w:cs="Arial"/>
          <w:b/>
          <w:i/>
          <w:color w:val="000000"/>
          <w:lang w:eastAsia="x-none"/>
        </w:rPr>
        <w:t>posiblemente constituyen violencia política contra las mujeres en razón de género.</w:t>
      </w:r>
    </w:p>
    <w:p w14:paraId="54F3E835" w14:textId="77777777" w:rsidR="00270031" w:rsidRDefault="00270031" w:rsidP="00304CFE">
      <w:pPr>
        <w:pStyle w:val="Sinespaciado"/>
        <w:spacing w:line="276" w:lineRule="auto"/>
        <w:ind w:right="51"/>
        <w:jc w:val="both"/>
        <w:rPr>
          <w:rFonts w:ascii="Trebuchet MS" w:hAnsi="Trebuchet MS"/>
        </w:rPr>
      </w:pPr>
    </w:p>
    <w:p w14:paraId="2C200EE6" w14:textId="77777777" w:rsidR="00270031" w:rsidRPr="00C7505C" w:rsidRDefault="00270031" w:rsidP="00304CFE">
      <w:pPr>
        <w:spacing w:line="276" w:lineRule="auto"/>
        <w:ind w:right="-93"/>
        <w:jc w:val="both"/>
        <w:rPr>
          <w:rFonts w:ascii="Trebuchet MS" w:hAnsi="Trebuchet MS" w:cs="Arial"/>
        </w:rPr>
      </w:pPr>
      <w:r w:rsidRPr="00C7505C">
        <w:rPr>
          <w:rFonts w:ascii="Trebuchet MS" w:hAnsi="Trebuchet MS" w:cs="Arial"/>
        </w:rPr>
        <w:t>En primer término, es necesario establecer el marco jurídico aplicable al caso y, de manera destacada, los criterios jurisdiccionales para efectos de determinar si está o no en presencia de la violación denunciada.</w:t>
      </w:r>
    </w:p>
    <w:p w14:paraId="64E858A2" w14:textId="77777777" w:rsidR="00270031" w:rsidRDefault="00270031" w:rsidP="00304CFE">
      <w:pPr>
        <w:pStyle w:val="Sinespaciado"/>
        <w:spacing w:line="276" w:lineRule="auto"/>
        <w:ind w:right="51"/>
        <w:jc w:val="both"/>
        <w:rPr>
          <w:rFonts w:ascii="Trebuchet MS" w:hAnsi="Trebuchet MS"/>
        </w:rPr>
      </w:pPr>
    </w:p>
    <w:p w14:paraId="409D18D7" w14:textId="77777777" w:rsidR="00270031" w:rsidRDefault="00270031" w:rsidP="00304CFE">
      <w:pPr>
        <w:pStyle w:val="Sinespaciado"/>
        <w:spacing w:line="276" w:lineRule="auto"/>
        <w:ind w:firstLine="708"/>
        <w:jc w:val="both"/>
        <w:rPr>
          <w:rFonts w:ascii="Trebuchet MS" w:hAnsi="Trebuchet MS"/>
          <w:b/>
        </w:rPr>
      </w:pPr>
      <w:r w:rsidRPr="00C21146">
        <w:rPr>
          <w:rFonts w:ascii="Trebuchet MS" w:hAnsi="Trebuchet MS"/>
          <w:b/>
        </w:rPr>
        <w:t>Marco normativo</w:t>
      </w:r>
    </w:p>
    <w:p w14:paraId="65CECFB6" w14:textId="77777777" w:rsidR="00270031" w:rsidRDefault="00270031" w:rsidP="00304CFE">
      <w:pPr>
        <w:pStyle w:val="Sinespaciado"/>
        <w:spacing w:line="276" w:lineRule="auto"/>
        <w:jc w:val="both"/>
        <w:rPr>
          <w:rFonts w:ascii="Trebuchet MS" w:hAnsi="Trebuchet MS"/>
          <w:b/>
        </w:rPr>
      </w:pPr>
    </w:p>
    <w:p w14:paraId="4A0370A1"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En primer término, se estima pertinente establecer el marco normativo aplicable al caso particular, para ello en la Constitución Política de los Estados Unidos Mexicanos, en términos del artículo primero, se establece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establezcan las leyes.</w:t>
      </w:r>
    </w:p>
    <w:p w14:paraId="01049F78" w14:textId="77777777" w:rsidR="00270031" w:rsidRPr="00C21146" w:rsidRDefault="00270031" w:rsidP="00304CFE">
      <w:pPr>
        <w:pStyle w:val="Sinespaciado"/>
        <w:spacing w:line="276" w:lineRule="auto"/>
        <w:jc w:val="both"/>
        <w:rPr>
          <w:rFonts w:ascii="Trebuchet MS" w:hAnsi="Trebuchet MS"/>
        </w:rPr>
      </w:pPr>
    </w:p>
    <w:p w14:paraId="29665CF1"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lastRenderedPageBreak/>
        <w:t>Adicionalmente señala, entre otras cosas, que se encuentra prohibida toda clase de discriminación motivada por el género o cualquier otra que atente contra la dignidad humana y tenga por objeto anular o menoscabar los derechos y libertades de las personas.</w:t>
      </w:r>
    </w:p>
    <w:p w14:paraId="570852AE" w14:textId="77777777" w:rsidR="00270031" w:rsidRPr="00C21146" w:rsidRDefault="00270031" w:rsidP="00304CFE">
      <w:pPr>
        <w:pStyle w:val="Sinespaciado"/>
        <w:spacing w:line="276" w:lineRule="auto"/>
        <w:jc w:val="both"/>
        <w:rPr>
          <w:rFonts w:ascii="Trebuchet MS" w:hAnsi="Trebuchet MS"/>
        </w:rPr>
      </w:pPr>
    </w:p>
    <w:p w14:paraId="7558CD57"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Ahora bien, por su parte la Convención sobre la eliminación de todas las formas de discriminación contra la mujer (CEDAW), define la expresión "discriminación contra la mujer" como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6ACA68F5" w14:textId="77777777" w:rsidR="00270031" w:rsidRPr="00C21146" w:rsidRDefault="00270031" w:rsidP="00304CFE">
      <w:pPr>
        <w:pStyle w:val="Sinespaciado"/>
        <w:spacing w:line="276" w:lineRule="auto"/>
        <w:jc w:val="both"/>
        <w:rPr>
          <w:rFonts w:ascii="Trebuchet MS" w:hAnsi="Trebuchet MS"/>
        </w:rPr>
      </w:pPr>
    </w:p>
    <w:p w14:paraId="72295DA3"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La CEDAW, en sus artículos 2, inciso d) y 3, establece que los Estados Partes, condenarán la discriminación contra la mujer en todas sus formas, convienen en seguir, por todos los medios apropiados y sin dilaciones, una política encaminada a eliminar la discriminación contra la mujer y, con tal objeto, se comprometen, entre otras cosas, a abstenerse de incurrir en todo acto o práctica de discriminación contra la mujer y velar por que las autoridades e instituciones públicas actúen de conformidad con esta obligación.</w:t>
      </w:r>
    </w:p>
    <w:p w14:paraId="37FA1FF1" w14:textId="77777777" w:rsidR="00270031" w:rsidRPr="00C21146" w:rsidRDefault="00270031" w:rsidP="00304CFE">
      <w:pPr>
        <w:pStyle w:val="Sinespaciado"/>
        <w:spacing w:line="276" w:lineRule="auto"/>
        <w:jc w:val="both"/>
        <w:rPr>
          <w:rFonts w:ascii="Trebuchet MS" w:hAnsi="Trebuchet MS"/>
        </w:rPr>
      </w:pPr>
    </w:p>
    <w:p w14:paraId="11A81F6B"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De igual forma estipula que, en particular en las esferas políticas, social, económica y cultural, implementará todas las medidas apropiadas, incluso de carácter legislativo, para asegurar el pleno desarrollo y adelanto de la mujer, con el objeto de garantizarle el ejercicio y el goce de los derechos humanos y las libertades fundamentales en igualdad de condiciones con el hombre.</w:t>
      </w:r>
    </w:p>
    <w:p w14:paraId="79CA0E8E" w14:textId="77777777" w:rsidR="00270031" w:rsidRPr="00C21146" w:rsidRDefault="00270031" w:rsidP="00304CFE">
      <w:pPr>
        <w:pStyle w:val="Sinespaciado"/>
        <w:spacing w:line="276" w:lineRule="auto"/>
        <w:jc w:val="both"/>
        <w:rPr>
          <w:rFonts w:ascii="Trebuchet MS" w:hAnsi="Trebuchet MS"/>
        </w:rPr>
      </w:pPr>
    </w:p>
    <w:p w14:paraId="579D50C0"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Al respecto, la Convención interamericana para prevenir, sancionar y erradicar la violencia contra la mujer, supone una serie de reformas y políticas que, el Estado Mexicano se obligó a aplicar, en el marco de actuación de la violencia política, ejercida en contra de las mujeres.</w:t>
      </w:r>
    </w:p>
    <w:p w14:paraId="492FB6A2" w14:textId="77777777" w:rsidR="00270031" w:rsidRPr="00C21146" w:rsidRDefault="00270031" w:rsidP="00304CFE">
      <w:pPr>
        <w:pStyle w:val="Sinespaciado"/>
        <w:spacing w:line="276" w:lineRule="auto"/>
        <w:jc w:val="both"/>
        <w:rPr>
          <w:rFonts w:ascii="Trebuchet MS" w:hAnsi="Trebuchet MS"/>
        </w:rPr>
      </w:pPr>
    </w:p>
    <w:p w14:paraId="467E395F"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 xml:space="preserve">La Convención de referencia, señala en su artículo primero que, la violencia contra la mujer, debe de entenderse como cualquier acción o conducta, basada en su </w:t>
      </w:r>
      <w:r w:rsidRPr="00C21146">
        <w:rPr>
          <w:rFonts w:ascii="Trebuchet MS" w:hAnsi="Trebuchet MS"/>
        </w:rPr>
        <w:lastRenderedPageBreak/>
        <w:t>género, que cause muerte, daño o sufrimiento físico, sexual o psicológico a la mujer, tanto en el ámbito público como privado.</w:t>
      </w:r>
    </w:p>
    <w:p w14:paraId="736BC727" w14:textId="77777777" w:rsidR="00270031" w:rsidRPr="00C21146" w:rsidRDefault="00270031" w:rsidP="00304CFE">
      <w:pPr>
        <w:pStyle w:val="Sinespaciado"/>
        <w:spacing w:line="276" w:lineRule="auto"/>
        <w:jc w:val="both"/>
        <w:rPr>
          <w:rFonts w:ascii="Trebuchet MS" w:hAnsi="Trebuchet MS"/>
        </w:rPr>
      </w:pPr>
    </w:p>
    <w:p w14:paraId="08C4149D"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En ese sentido, el artículo 3 señala que toda mujer tiene derecho a una vida libre de violencia, tanto en el ámbito público como en el privado.</w:t>
      </w:r>
    </w:p>
    <w:p w14:paraId="65577ECF" w14:textId="77777777" w:rsidR="00270031" w:rsidRPr="00C21146" w:rsidRDefault="00270031" w:rsidP="00304CFE">
      <w:pPr>
        <w:pStyle w:val="Sinespaciado"/>
        <w:spacing w:line="276" w:lineRule="auto"/>
        <w:jc w:val="both"/>
        <w:rPr>
          <w:rFonts w:ascii="Trebuchet MS" w:hAnsi="Trebuchet MS"/>
        </w:rPr>
      </w:pPr>
    </w:p>
    <w:p w14:paraId="68A8B8BE"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En ese entendido, el Estado Mexicano, ha desarrollado una serie de modificaciones legales y administrativas, para efecto del cumplimiento de lo señalado en la Convención de mérito. Misma que tiene su más reciente avance, con el Decreto en materia de violencia política de contra las mujeres en razón de género, de fecha trece de abril, donde se establecen diversas reformas a leyes en la materia.</w:t>
      </w:r>
    </w:p>
    <w:p w14:paraId="2BC4404B" w14:textId="77777777" w:rsidR="00270031" w:rsidRPr="00C21146" w:rsidRDefault="00270031" w:rsidP="00304CFE">
      <w:pPr>
        <w:pStyle w:val="Sinespaciado"/>
        <w:spacing w:line="276" w:lineRule="auto"/>
        <w:jc w:val="both"/>
        <w:rPr>
          <w:rFonts w:ascii="Trebuchet MS" w:hAnsi="Trebuchet MS"/>
          <w:b/>
        </w:rPr>
      </w:pPr>
    </w:p>
    <w:p w14:paraId="22E34CF9" w14:textId="77777777" w:rsidR="00270031" w:rsidRPr="00C21146" w:rsidRDefault="00270031" w:rsidP="00304CFE">
      <w:pPr>
        <w:pStyle w:val="Sinespaciado"/>
        <w:spacing w:line="276" w:lineRule="auto"/>
        <w:jc w:val="both"/>
        <w:rPr>
          <w:rFonts w:ascii="Trebuchet MS" w:hAnsi="Trebuchet MS"/>
        </w:rPr>
      </w:pPr>
      <w:r w:rsidRPr="00C21146">
        <w:rPr>
          <w:rFonts w:ascii="Trebuchet MS" w:hAnsi="Trebuchet MS"/>
        </w:rPr>
        <w:t>Por su parte, el inciso XXI del párrafo 1º del arábigo 2 del Código Electoral del Estado de Jalisco, establece que la Violencia política contra las mujeres en razón de género, es toda acción u omisión, incluida la tolerancia, basada en elementos de género y ejercida dentro de la esfera pública o privada, que tenga por objeto o resultado limitar, anular o menoscabar el ejercicio efectivo de los derechos políticos y 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w:t>
      </w:r>
    </w:p>
    <w:p w14:paraId="050CAA20" w14:textId="77777777" w:rsidR="00270031" w:rsidRPr="00C21146" w:rsidRDefault="00270031" w:rsidP="00304CFE">
      <w:pPr>
        <w:pStyle w:val="Sinespaciado"/>
        <w:spacing w:line="276" w:lineRule="auto"/>
        <w:jc w:val="both"/>
        <w:rPr>
          <w:rFonts w:ascii="Trebuchet MS" w:hAnsi="Trebuchet MS"/>
        </w:rPr>
      </w:pPr>
    </w:p>
    <w:p w14:paraId="51E753E8" w14:textId="77777777" w:rsidR="00270031" w:rsidRPr="00C21146" w:rsidRDefault="00270031" w:rsidP="00304CFE">
      <w:pPr>
        <w:spacing w:line="276" w:lineRule="auto"/>
        <w:jc w:val="both"/>
        <w:rPr>
          <w:rFonts w:ascii="Trebuchet MS" w:hAnsi="Trebuchet MS" w:cs="Arial"/>
        </w:rPr>
      </w:pPr>
      <w:r w:rsidRPr="00C21146">
        <w:rPr>
          <w:rFonts w:ascii="Trebuchet MS" w:hAnsi="Trebuchet MS" w:cs="Arial"/>
        </w:rPr>
        <w:t xml:space="preserve">De igual forma, estipula que se entenderá que las acciones u omisiones se basan en elementos de género, cuando se dirijan a una mujer por ser mujer; le afecten desproporcionadamente o tengan un impacto diferenciado en ella. Que se puede manifestarse en cualquiera de los tipos de violencia reconocidos en la Ley de Acceso de las Mujeres a una Vida Libre de Violencia del estado de Jalisco y puede ser perpetrada indistintamente por agentes estatales, por superiores jerárquicos, colegas de trabajo, personas dirigentes de partidos políticos, militantes, simpatizantes, precandidatas, precandidatos, candidatas o candidatos postulados por los partidos políticos o representantes de los mismos; medios de comunicación y sus integrantes, por un particular o por un grupo de personas particulares. </w:t>
      </w:r>
    </w:p>
    <w:p w14:paraId="328AD3A8" w14:textId="77777777" w:rsidR="00270031" w:rsidRPr="00C21146" w:rsidRDefault="00270031" w:rsidP="00304CFE">
      <w:pPr>
        <w:pStyle w:val="Sinespaciado"/>
        <w:spacing w:line="276" w:lineRule="auto"/>
        <w:jc w:val="both"/>
        <w:rPr>
          <w:rFonts w:ascii="Trebuchet MS" w:hAnsi="Trebuchet MS"/>
          <w:b/>
        </w:rPr>
      </w:pPr>
    </w:p>
    <w:p w14:paraId="12E6AED9" w14:textId="77777777" w:rsidR="00270031" w:rsidRDefault="00270031" w:rsidP="00304CFE">
      <w:pPr>
        <w:spacing w:line="276" w:lineRule="auto"/>
        <w:jc w:val="both"/>
        <w:rPr>
          <w:rFonts w:ascii="Trebuchet MS" w:hAnsi="Trebuchet MS" w:cs="Arial"/>
        </w:rPr>
      </w:pPr>
      <w:r w:rsidRPr="00C21146">
        <w:rPr>
          <w:rFonts w:ascii="Trebuchet MS" w:hAnsi="Trebuchet MS" w:cs="Arial"/>
        </w:rPr>
        <w:lastRenderedPageBreak/>
        <w:t>La Ley de Acceso de las Mujeres a una Vida Libre de Violencia del Estado de Jalisco, tiene por objeto establecer las bases del sistema y la coordinación para la atención, prevención y erradicación de la violencia contra las mujeres, así como establecer las políticas y acciones gubernamentales a fin de garantizar el derecho fundamental de las mujeres a acceder a una vida libre de violencia, favoreciendo su pleno desarrollo y bienestar subjetivo conforme a los principios constitucionales de igualdad y no discriminación.</w:t>
      </w:r>
    </w:p>
    <w:p w14:paraId="36CE7401" w14:textId="77777777" w:rsidR="00C62A26" w:rsidRDefault="00C62A26" w:rsidP="00304CFE">
      <w:pPr>
        <w:spacing w:line="276" w:lineRule="auto"/>
        <w:jc w:val="both"/>
        <w:rPr>
          <w:rFonts w:ascii="Trebuchet MS" w:hAnsi="Trebuchet MS" w:cs="Arial"/>
        </w:rPr>
      </w:pPr>
    </w:p>
    <w:p w14:paraId="2945148B" w14:textId="77777777" w:rsidR="00C62A26" w:rsidRPr="00B57DD4" w:rsidRDefault="00C62A26" w:rsidP="00304CFE">
      <w:pPr>
        <w:pStyle w:val="Sinespaciado"/>
        <w:spacing w:line="276" w:lineRule="auto"/>
        <w:ind w:right="51"/>
        <w:jc w:val="both"/>
        <w:rPr>
          <w:rFonts w:ascii="Trebuchet MS" w:hAnsi="Trebuchet MS"/>
        </w:rPr>
      </w:pPr>
      <w:r w:rsidRPr="00B57DD4">
        <w:rPr>
          <w:rFonts w:ascii="Trebuchet MS" w:hAnsi="Trebuchet MS"/>
        </w:rPr>
        <w:t>Esta autoridad considera que, por tratarse de una denuncia por actos de violencia política contra las mujeres en razón de género, es aplicable al caso concreto la jurisprudencia 48/2016, emitida por la Sala Superior del Tribunal Electoral del Poder Judicial de la Federación de rubro:</w:t>
      </w:r>
    </w:p>
    <w:p w14:paraId="5A31EB97" w14:textId="77777777" w:rsidR="00C62A26" w:rsidRPr="00B57DD4" w:rsidRDefault="00C62A26" w:rsidP="00304CFE">
      <w:pPr>
        <w:pStyle w:val="Sinespaciado"/>
        <w:spacing w:line="276" w:lineRule="auto"/>
        <w:ind w:right="51"/>
        <w:jc w:val="both"/>
        <w:rPr>
          <w:rFonts w:ascii="Trebuchet MS" w:hAnsi="Trebuchet MS"/>
        </w:rPr>
      </w:pPr>
    </w:p>
    <w:p w14:paraId="4827EA8E" w14:textId="77777777" w:rsidR="00C62A26" w:rsidRPr="00B57DD4" w:rsidRDefault="00C62A26" w:rsidP="00304CFE">
      <w:pPr>
        <w:pStyle w:val="Sinespaciado"/>
        <w:spacing w:line="276" w:lineRule="auto"/>
        <w:ind w:left="851" w:right="902"/>
        <w:jc w:val="both"/>
        <w:rPr>
          <w:rFonts w:ascii="Trebuchet MS" w:hAnsi="Trebuchet MS"/>
          <w:i/>
          <w:sz w:val="22"/>
          <w:szCs w:val="22"/>
        </w:rPr>
      </w:pPr>
      <w:r w:rsidRPr="00B57DD4">
        <w:rPr>
          <w:rFonts w:ascii="Trebuchet MS" w:hAnsi="Trebuchet MS"/>
          <w:b/>
          <w:bCs/>
          <w:i/>
          <w:color w:val="000000"/>
          <w:sz w:val="22"/>
          <w:szCs w:val="22"/>
          <w:shd w:val="clear" w:color="auto" w:fill="FFFFFF"/>
        </w:rPr>
        <w:t>“VIOLENCIA POLÍTICA POR RAZONES DE GÉNERO. LAS AUTORIDADES ELECTORALES ESTÁN OBLIGADAS A EVITAR LA AFECTACIÓN DE DERECHOS POLÍTICOS ELECTORALES.”</w:t>
      </w:r>
      <w:r w:rsidRPr="00B57DD4">
        <w:rPr>
          <w:rStyle w:val="Refdenotaalpie"/>
          <w:rFonts w:ascii="Trebuchet MS" w:hAnsi="Trebuchet MS"/>
          <w:b/>
          <w:bCs/>
          <w:i/>
          <w:color w:val="000000"/>
          <w:sz w:val="22"/>
          <w:szCs w:val="22"/>
          <w:shd w:val="clear" w:color="auto" w:fill="FFFFFF"/>
        </w:rPr>
        <w:footnoteReference w:id="4"/>
      </w:r>
    </w:p>
    <w:p w14:paraId="3E5E163D" w14:textId="77777777" w:rsidR="00C62A26" w:rsidRPr="00B57DD4" w:rsidRDefault="00C62A26" w:rsidP="00304CFE">
      <w:pPr>
        <w:pStyle w:val="Sinespaciado"/>
        <w:spacing w:line="276" w:lineRule="auto"/>
        <w:ind w:right="51"/>
        <w:jc w:val="both"/>
        <w:rPr>
          <w:rFonts w:ascii="Trebuchet MS" w:hAnsi="Trebuchet MS"/>
        </w:rPr>
      </w:pPr>
    </w:p>
    <w:p w14:paraId="3A87F508" w14:textId="77777777" w:rsidR="00C62A26" w:rsidRPr="00B57DD4" w:rsidRDefault="00C62A26" w:rsidP="00304CFE">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 xml:space="preserve">Ahora bien, para estar en aptitud de tomar una decisión sobre los hechos sometidos a la consideración de esta Comisión, se hace necesario hacer algunas precisiones respecto de la libertad de expresión. </w:t>
      </w:r>
    </w:p>
    <w:p w14:paraId="0CD009B4" w14:textId="77777777" w:rsidR="00C62A26" w:rsidRDefault="00C62A26" w:rsidP="00304CFE">
      <w:pPr>
        <w:spacing w:line="276" w:lineRule="auto"/>
        <w:jc w:val="both"/>
        <w:rPr>
          <w:rFonts w:ascii="Trebuchet MS" w:hAnsi="Trebuchet MS" w:cs="Arial"/>
        </w:rPr>
      </w:pPr>
    </w:p>
    <w:p w14:paraId="2410F10B" w14:textId="77777777" w:rsidR="00270031" w:rsidRPr="00B57DD4" w:rsidRDefault="00270031" w:rsidP="00304CFE">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El artículo 6°, párrafos primero y segundo, de la Constitución Política de los Estado</w:t>
      </w:r>
      <w:r>
        <w:rPr>
          <w:rFonts w:ascii="Trebuchet MS" w:hAnsi="Trebuchet MS"/>
          <w:bCs/>
          <w:iCs/>
          <w:lang w:eastAsia="es-MX"/>
        </w:rPr>
        <w:t>s</w:t>
      </w:r>
      <w:r w:rsidRPr="00B57DD4">
        <w:rPr>
          <w:rFonts w:ascii="Trebuchet MS" w:hAnsi="Trebuchet MS"/>
          <w:bCs/>
          <w:iCs/>
          <w:lang w:eastAsia="es-MX"/>
        </w:rPr>
        <w:t xml:space="preserve"> Unidos Mexicanos, establece que la manifestación de las ideas no será objeto de ninguna inquisición judicial o administrativa, sino en el caso de que ataque a la moral, la vida privada o los derechos de terceros, provoque algún delito, o perturbe el orden público; se prevé el derecho de réplica; y el derecho a la información. En la Constitución Política del Estado de Jalisco se reconocen los anteriores derechos en los artículos 4, 7 y 9.</w:t>
      </w:r>
    </w:p>
    <w:p w14:paraId="38FC04BE" w14:textId="77777777" w:rsidR="00270031" w:rsidRPr="00B57DD4" w:rsidRDefault="00270031" w:rsidP="00304CFE">
      <w:pPr>
        <w:pStyle w:val="Sinespaciado"/>
        <w:spacing w:line="276" w:lineRule="auto"/>
        <w:ind w:right="51"/>
        <w:jc w:val="both"/>
        <w:rPr>
          <w:rFonts w:ascii="Trebuchet MS" w:hAnsi="Trebuchet MS"/>
          <w:bCs/>
          <w:iCs/>
          <w:lang w:eastAsia="es-MX"/>
        </w:rPr>
      </w:pPr>
    </w:p>
    <w:p w14:paraId="374ECD62" w14:textId="77777777" w:rsidR="00270031" w:rsidRDefault="00270031" w:rsidP="00304CFE">
      <w:pPr>
        <w:pStyle w:val="Sinespaciado"/>
        <w:spacing w:line="276" w:lineRule="auto"/>
        <w:ind w:right="51"/>
        <w:jc w:val="both"/>
        <w:rPr>
          <w:rFonts w:ascii="Trebuchet MS" w:hAnsi="Trebuchet MS"/>
          <w:bCs/>
          <w:iCs/>
          <w:lang w:eastAsia="es-MX"/>
        </w:rPr>
      </w:pPr>
      <w:r w:rsidRPr="00B57DD4">
        <w:rPr>
          <w:rFonts w:ascii="Trebuchet MS" w:hAnsi="Trebuchet MS"/>
          <w:bCs/>
          <w:iCs/>
          <w:lang w:eastAsia="es-MX"/>
        </w:rPr>
        <w:t xml:space="preserve">Por su parte la Sala Superior del Tribunal Electoral del Poder Judicial de la Federación ha señalado que el ejercicio de dicha libertad no es absoluto, encuentra límites en cuestiones de carácter objetivo, relacionadas con determinados aspectos de seguridad nacional, orden público o salud pública, al </w:t>
      </w:r>
      <w:r w:rsidRPr="00B57DD4">
        <w:rPr>
          <w:rFonts w:ascii="Trebuchet MS" w:hAnsi="Trebuchet MS"/>
          <w:bCs/>
          <w:iCs/>
          <w:lang w:eastAsia="es-MX"/>
        </w:rPr>
        <w:lastRenderedPageBreak/>
        <w:t>igual que otros de carácter subjetivo o intrínseco de la persona, vinculados principalmente con la dignidad o la reputación.</w:t>
      </w:r>
    </w:p>
    <w:p w14:paraId="6529F2B4" w14:textId="77777777" w:rsidR="00270031" w:rsidRDefault="00270031" w:rsidP="00304CFE">
      <w:pPr>
        <w:pStyle w:val="Sinespaciado"/>
        <w:spacing w:line="276" w:lineRule="auto"/>
        <w:ind w:right="51"/>
        <w:jc w:val="both"/>
        <w:rPr>
          <w:rFonts w:ascii="Trebuchet MS" w:hAnsi="Trebuchet MS"/>
          <w:bCs/>
          <w:iCs/>
          <w:lang w:eastAsia="es-MX"/>
        </w:rPr>
      </w:pPr>
    </w:p>
    <w:p w14:paraId="1550D5E2" w14:textId="77777777" w:rsidR="00023D2D" w:rsidRPr="00304CFE" w:rsidRDefault="00C62A26" w:rsidP="00587579">
      <w:pPr>
        <w:pStyle w:val="Sinespaciado"/>
        <w:spacing w:line="276" w:lineRule="auto"/>
        <w:ind w:right="51"/>
        <w:jc w:val="both"/>
        <w:rPr>
          <w:rFonts w:ascii="Trebuchet MS" w:hAnsi="Trebuchet MS"/>
        </w:rPr>
      </w:pPr>
      <w:r w:rsidRPr="00B57DD4">
        <w:rPr>
          <w:rFonts w:ascii="Trebuchet MS" w:hAnsi="Trebuchet MS"/>
          <w:bCs/>
          <w:iCs/>
          <w:lang w:eastAsia="es-MX"/>
        </w:rPr>
        <w:t>Ahora bien, en el caso,</w:t>
      </w:r>
      <w:r w:rsidRPr="00B57DD4">
        <w:rPr>
          <w:rFonts w:ascii="Trebuchet MS" w:hAnsi="Trebuchet MS"/>
        </w:rPr>
        <w:t xml:space="preserve"> derivado de un análisis preliminar y en la apariencia del buen derecho, </w:t>
      </w:r>
      <w:r w:rsidRPr="00B57DD4">
        <w:rPr>
          <w:rFonts w:ascii="Trebuchet MS" w:hAnsi="Trebuchet MS"/>
          <w:bCs/>
          <w:iCs/>
          <w:lang w:eastAsia="es-MX"/>
        </w:rPr>
        <w:t>este</w:t>
      </w:r>
      <w:r w:rsidRPr="00B57DD4">
        <w:rPr>
          <w:rFonts w:ascii="Trebuchet MS" w:hAnsi="Trebuchet MS"/>
        </w:rPr>
        <w:t xml:space="preserve"> órgano aprecia que la expresión </w:t>
      </w:r>
      <w:r w:rsidRPr="00B57DD4">
        <w:rPr>
          <w:rFonts w:ascii="Trebuchet MS" w:hAnsi="Trebuchet MS"/>
          <w:i/>
        </w:rPr>
        <w:t>“</w:t>
      </w:r>
      <w:r>
        <w:rPr>
          <w:rFonts w:ascii="Trebuchet MS" w:hAnsi="Trebuchet MS"/>
          <w:i/>
        </w:rPr>
        <w:t xml:space="preserve">Lista Gente de </w:t>
      </w:r>
      <w:proofErr w:type="spellStart"/>
      <w:r>
        <w:rPr>
          <w:rFonts w:ascii="Trebuchet MS" w:hAnsi="Trebuchet MS"/>
          <w:i/>
        </w:rPr>
        <w:t>Tuxcueca</w:t>
      </w:r>
      <w:proofErr w:type="spellEnd"/>
      <w:r>
        <w:rPr>
          <w:rFonts w:ascii="Trebuchet MS" w:hAnsi="Trebuchet MS"/>
          <w:i/>
        </w:rPr>
        <w:t xml:space="preserve"> porque quien está detrás de todo esto es el candidato Cuauhtémoc Sosa, él es el titiritero de esta candidata”</w:t>
      </w:r>
      <w:r>
        <w:rPr>
          <w:rFonts w:ascii="Trebuchet MS" w:hAnsi="Trebuchet MS"/>
        </w:rPr>
        <w:t xml:space="preserve">, utilizada en la parte final del video publicado el pasado </w:t>
      </w:r>
      <w:r w:rsidR="00587579">
        <w:rPr>
          <w:rFonts w:ascii="Trebuchet MS" w:hAnsi="Trebuchet MS"/>
        </w:rPr>
        <w:t>veintisiete</w:t>
      </w:r>
      <w:r>
        <w:rPr>
          <w:rFonts w:ascii="Trebuchet MS" w:hAnsi="Trebuchet MS"/>
        </w:rPr>
        <w:t xml:space="preserve"> de abril por el perfil de nombre “</w:t>
      </w:r>
      <w:proofErr w:type="spellStart"/>
      <w:r w:rsidR="004368EC">
        <w:rPr>
          <w:rFonts w:ascii="Trebuchet MS" w:hAnsi="Trebuchet MS"/>
        </w:rPr>
        <w:t>Anonymus</w:t>
      </w:r>
      <w:proofErr w:type="spellEnd"/>
      <w:r>
        <w:rPr>
          <w:rFonts w:ascii="Trebuchet MS" w:hAnsi="Trebuchet MS"/>
        </w:rPr>
        <w:t xml:space="preserve"> </w:t>
      </w:r>
      <w:proofErr w:type="spellStart"/>
      <w:r>
        <w:rPr>
          <w:rFonts w:ascii="Trebuchet MS" w:hAnsi="Trebuchet MS"/>
        </w:rPr>
        <w:t>Tuxcueca</w:t>
      </w:r>
      <w:proofErr w:type="spellEnd"/>
      <w:r>
        <w:rPr>
          <w:rFonts w:ascii="Trebuchet MS" w:hAnsi="Trebuchet MS"/>
        </w:rPr>
        <w:t>” en la red social Facebook,</w:t>
      </w:r>
      <w:r w:rsidR="00587579">
        <w:rPr>
          <w:rFonts w:ascii="Trebuchet MS" w:hAnsi="Trebuchet MS"/>
        </w:rPr>
        <w:t xml:space="preserve"> puede constituir</w:t>
      </w:r>
      <w:r w:rsidRPr="00B57DD4">
        <w:rPr>
          <w:rFonts w:ascii="Trebuchet MS" w:hAnsi="Trebuchet MS"/>
        </w:rPr>
        <w:t xml:space="preserve"> un estereotipo de</w:t>
      </w:r>
      <w:r>
        <w:rPr>
          <w:rFonts w:ascii="Trebuchet MS" w:hAnsi="Trebuchet MS"/>
        </w:rPr>
        <w:t xml:space="preserve"> gé</w:t>
      </w:r>
      <w:r w:rsidRPr="00B57DD4">
        <w:rPr>
          <w:rFonts w:ascii="Trebuchet MS" w:hAnsi="Trebuchet MS"/>
        </w:rPr>
        <w:t xml:space="preserve">nero y por ende se trata de un posible acto de violencia política contra </w:t>
      </w:r>
      <w:r>
        <w:rPr>
          <w:rFonts w:ascii="Trebuchet MS" w:hAnsi="Trebuchet MS"/>
        </w:rPr>
        <w:t>la denunciante</w:t>
      </w:r>
      <w:r w:rsidRPr="00B57DD4">
        <w:rPr>
          <w:rFonts w:ascii="Trebuchet MS" w:hAnsi="Trebuchet MS"/>
        </w:rPr>
        <w:t xml:space="preserve"> en razón de género</w:t>
      </w:r>
      <w:r w:rsidR="00587579">
        <w:rPr>
          <w:rFonts w:ascii="Trebuchet MS" w:hAnsi="Trebuchet MS"/>
        </w:rPr>
        <w:t xml:space="preserve">, sin embargo, </w:t>
      </w:r>
      <w:r w:rsidRPr="00304CFE">
        <w:rPr>
          <w:rFonts w:ascii="Trebuchet MS" w:hAnsi="Trebuchet MS"/>
        </w:rPr>
        <w:t>este órgano colegiado considera que la frase utilizada en el video denunciado,</w:t>
      </w:r>
      <w:r w:rsidR="00023D2D" w:rsidRPr="00304CFE">
        <w:rPr>
          <w:rFonts w:ascii="Trebuchet MS" w:hAnsi="Trebuchet MS"/>
        </w:rPr>
        <w:t xml:space="preserve"> va</w:t>
      </w:r>
      <w:r w:rsidR="00587579">
        <w:rPr>
          <w:rFonts w:ascii="Trebuchet MS" w:hAnsi="Trebuchet MS"/>
        </w:rPr>
        <w:t xml:space="preserve"> dirigida</w:t>
      </w:r>
      <w:r w:rsidR="00023D2D" w:rsidRPr="00304CFE">
        <w:rPr>
          <w:rFonts w:ascii="Trebuchet MS" w:hAnsi="Trebuchet MS"/>
        </w:rPr>
        <w:t xml:space="preserve"> a la </w:t>
      </w:r>
      <w:r w:rsidRPr="00304CFE">
        <w:rPr>
          <w:rFonts w:ascii="Trebuchet MS" w:hAnsi="Trebuchet MS"/>
        </w:rPr>
        <w:t xml:space="preserve">candidata a la presidencia municipal de </w:t>
      </w:r>
      <w:proofErr w:type="spellStart"/>
      <w:r w:rsidRPr="00304CFE">
        <w:rPr>
          <w:rFonts w:ascii="Trebuchet MS" w:hAnsi="Trebuchet MS"/>
        </w:rPr>
        <w:t>Tuxcueca</w:t>
      </w:r>
      <w:proofErr w:type="spellEnd"/>
      <w:r w:rsidRPr="00304CFE">
        <w:rPr>
          <w:rFonts w:ascii="Trebuchet MS" w:hAnsi="Trebuchet MS"/>
        </w:rPr>
        <w:t xml:space="preserve">, Jalisco, </w:t>
      </w:r>
      <w:r w:rsidR="00023D2D" w:rsidRPr="00304CFE">
        <w:rPr>
          <w:rFonts w:ascii="Trebuchet MS" w:hAnsi="Trebuchet MS"/>
        </w:rPr>
        <w:t xml:space="preserve">y no así a la </w:t>
      </w:r>
      <w:r w:rsidR="00587579">
        <w:rPr>
          <w:rFonts w:ascii="Trebuchet MS" w:hAnsi="Trebuchet MS"/>
        </w:rPr>
        <w:t>denunciante, la r</w:t>
      </w:r>
      <w:r w:rsidR="00023D2D" w:rsidRPr="00304CFE">
        <w:rPr>
          <w:rFonts w:ascii="Trebuchet MS" w:hAnsi="Trebuchet MS"/>
        </w:rPr>
        <w:t>egidora Bertha Alicia López Madriz.</w:t>
      </w:r>
    </w:p>
    <w:p w14:paraId="592A078E" w14:textId="77777777" w:rsidR="00023D2D" w:rsidRPr="00B76B0B" w:rsidRDefault="00023D2D" w:rsidP="00304CFE">
      <w:pPr>
        <w:spacing w:line="276" w:lineRule="auto"/>
        <w:jc w:val="both"/>
        <w:rPr>
          <w:rFonts w:ascii="Trebuchet MS" w:hAnsi="Trebuchet MS" w:cs="Arial"/>
        </w:rPr>
      </w:pPr>
    </w:p>
    <w:p w14:paraId="7FF83945" w14:textId="618DA2F3" w:rsidR="00DF0F7C" w:rsidRPr="00B76B0B" w:rsidRDefault="00DF0F7C" w:rsidP="00DF0F7C">
      <w:pPr>
        <w:spacing w:line="276" w:lineRule="auto"/>
        <w:ind w:right="-93"/>
        <w:jc w:val="both"/>
        <w:rPr>
          <w:rFonts w:ascii="Trebuchet MS" w:hAnsi="Trebuchet MS" w:cs="Arial"/>
          <w:lang w:val="es-ES_tradnl"/>
        </w:rPr>
      </w:pPr>
      <w:r w:rsidRPr="00B76B0B">
        <w:rPr>
          <w:rFonts w:ascii="Trebuchet MS" w:hAnsi="Trebuchet MS" w:cs="Arial"/>
        </w:rPr>
        <w:t xml:space="preserve">Al haber resultado procedentes </w:t>
      </w:r>
      <w:r w:rsidR="004368EC" w:rsidRPr="00B76B0B">
        <w:rPr>
          <w:rFonts w:ascii="Trebuchet MS" w:hAnsi="Trebuchet MS" w:cs="Arial"/>
          <w:b/>
          <w:lang w:val="es-ES_tradnl"/>
        </w:rPr>
        <w:t>las medidas cautelares solicitadas</w:t>
      </w:r>
      <w:r w:rsidRPr="00B76B0B">
        <w:rPr>
          <w:rFonts w:ascii="Trebuchet MS" w:hAnsi="Trebuchet MS" w:cs="Arial"/>
          <w:lang w:val="es-ES_tradnl"/>
        </w:rPr>
        <w:t xml:space="preserve"> por la infracción de calumnia, esta autoridad advierte que a pesar de que en la etapa en que se encuentra el presente procedimiento administrativo, de los documentos aportados y del resultado de las diligencias de investigación desahogadas, </w:t>
      </w:r>
      <w:r w:rsidRPr="00B76B0B">
        <w:rPr>
          <w:rFonts w:ascii="Trebuchet MS" w:hAnsi="Trebuchet MS" w:cs="Arial"/>
          <w:b/>
          <w:bCs/>
          <w:lang w:val="es-ES_tradnl"/>
        </w:rPr>
        <w:t>no se tiene la plena certeza de que la publicación objeto de denuncia haya sido realizada por los denunciados</w:t>
      </w:r>
      <w:r w:rsidRPr="00B76B0B">
        <w:rPr>
          <w:rFonts w:ascii="Trebuchet MS" w:hAnsi="Trebuchet MS" w:cs="Arial"/>
          <w:lang w:val="es-ES_tradnl"/>
        </w:rPr>
        <w:t xml:space="preserve">, </w:t>
      </w:r>
      <w:r w:rsidR="00E01648" w:rsidRPr="00B76B0B">
        <w:rPr>
          <w:rFonts w:ascii="Trebuchet MS" w:hAnsi="Trebuchet MS" w:cs="Arial"/>
          <w:lang w:val="es-ES_tradnl"/>
        </w:rPr>
        <w:t xml:space="preserve">sin embargo, </w:t>
      </w:r>
      <w:r w:rsidRPr="00B76B0B">
        <w:rPr>
          <w:rFonts w:ascii="Trebuchet MS" w:hAnsi="Trebuchet MS" w:cs="Arial"/>
          <w:lang w:val="es-ES_tradnl"/>
        </w:rPr>
        <w:t xml:space="preserve">esta Comisión considera que de seguir visible el video objeto de denuncia, la denunciante sufriría un menoscabo en sus derechos político electorales, por lo que   en aras de un efectivo acceso a la justicia y de preservar los derechos con que goza la peticionaria de la presente medida cautelar, </w:t>
      </w:r>
      <w:r w:rsidR="00D0099D" w:rsidRPr="00B76B0B">
        <w:rPr>
          <w:rFonts w:ascii="Trebuchet MS" w:hAnsi="Trebuchet MS" w:cs="Arial"/>
          <w:b/>
          <w:bCs/>
          <w:lang w:val="es-ES_tradnl"/>
        </w:rPr>
        <w:t>se ordena a la red social Facebook que en el término de 24 veinticuatro horas contadas a partir de la legal notificación de la presente resolución elimine el video</w:t>
      </w:r>
      <w:r w:rsidR="00D0099D" w:rsidRPr="00B76B0B">
        <w:rPr>
          <w:rFonts w:ascii="Trebuchet MS" w:hAnsi="Trebuchet MS" w:cs="Arial"/>
          <w:lang w:val="es-ES_tradnl"/>
        </w:rPr>
        <w:t xml:space="preserve"> </w:t>
      </w:r>
      <w:r w:rsidRPr="00B76B0B">
        <w:rPr>
          <w:rFonts w:ascii="Trebuchet MS" w:hAnsi="Trebuchet MS" w:cs="Arial"/>
          <w:lang w:val="es-ES_tradnl"/>
        </w:rPr>
        <w:t>publicado el veintisiete de abril del año dos mil veintiuno por el perfil denominado “</w:t>
      </w:r>
      <w:proofErr w:type="spellStart"/>
      <w:r w:rsidRPr="00B76B0B">
        <w:rPr>
          <w:rFonts w:ascii="Trebuchet MS" w:hAnsi="Trebuchet MS" w:cs="Arial"/>
          <w:lang w:val="es-ES_tradnl"/>
        </w:rPr>
        <w:t>Anonymus</w:t>
      </w:r>
      <w:proofErr w:type="spellEnd"/>
      <w:r w:rsidRPr="00B76B0B">
        <w:rPr>
          <w:rFonts w:ascii="Trebuchet MS" w:hAnsi="Trebuchet MS" w:cs="Arial"/>
          <w:lang w:val="es-ES_tradnl"/>
        </w:rPr>
        <w:t xml:space="preserve"> </w:t>
      </w:r>
      <w:proofErr w:type="spellStart"/>
      <w:r w:rsidRPr="00B76B0B">
        <w:rPr>
          <w:rFonts w:ascii="Trebuchet MS" w:hAnsi="Trebuchet MS" w:cs="Arial"/>
          <w:lang w:val="es-ES_tradnl"/>
        </w:rPr>
        <w:t>Tuxcueca</w:t>
      </w:r>
      <w:proofErr w:type="spellEnd"/>
      <w:r w:rsidRPr="00B76B0B">
        <w:rPr>
          <w:rFonts w:ascii="Trebuchet MS" w:hAnsi="Trebuchet MS" w:cs="Arial"/>
          <w:lang w:val="es-ES_tradnl"/>
        </w:rPr>
        <w:t>” bajo el título “La gran estafa panista”, que se encuentra alojado en los enlaces:</w:t>
      </w:r>
    </w:p>
    <w:p w14:paraId="70BA0E70" w14:textId="77777777" w:rsidR="00DF0F7C" w:rsidRPr="00B76B0B" w:rsidRDefault="00DF0F7C" w:rsidP="00DF0F7C">
      <w:pPr>
        <w:spacing w:line="276" w:lineRule="auto"/>
        <w:ind w:right="-93"/>
        <w:jc w:val="both"/>
        <w:rPr>
          <w:rFonts w:ascii="Trebuchet MS" w:hAnsi="Trebuchet MS" w:cs="Arial"/>
          <w:lang w:val="es-ES_tradnl"/>
        </w:rPr>
      </w:pPr>
    </w:p>
    <w:p w14:paraId="2CC8E0FD" w14:textId="77777777" w:rsidR="00DF0F7C" w:rsidRPr="00B76B0B" w:rsidRDefault="00F414A7" w:rsidP="00DF0F7C">
      <w:pPr>
        <w:spacing w:line="276" w:lineRule="auto"/>
        <w:ind w:right="-93"/>
        <w:jc w:val="both"/>
        <w:rPr>
          <w:rFonts w:ascii="Trebuchet MS" w:eastAsia="Times New Roman" w:hAnsi="Trebuchet MS" w:cs="Arial"/>
          <w:color w:val="000000"/>
          <w:lang w:val="es-MX" w:eastAsia="es-MX"/>
        </w:rPr>
      </w:pPr>
      <w:hyperlink r:id="rId13" w:history="1">
        <w:r w:rsidR="00DF0F7C" w:rsidRPr="00B76B0B">
          <w:rPr>
            <w:rStyle w:val="Hipervnculo"/>
            <w:rFonts w:ascii="Trebuchet MS" w:eastAsia="MS Mincho" w:hAnsi="Trebuchet MS"/>
          </w:rPr>
          <w:t>https://www.facebook.com/watch/?v=562994121329964</w:t>
        </w:r>
      </w:hyperlink>
      <w:r w:rsidR="00DF0F7C" w:rsidRPr="00B76B0B">
        <w:rPr>
          <w:rStyle w:val="Hipervnculo"/>
          <w:rFonts w:ascii="Trebuchet MS" w:eastAsia="MS Mincho" w:hAnsi="Trebuchet MS"/>
        </w:rPr>
        <w:t xml:space="preserve"> </w:t>
      </w:r>
      <w:hyperlink r:id="rId14" w:history="1">
        <w:r w:rsidR="00DF0F7C" w:rsidRPr="00B76B0B">
          <w:rPr>
            <w:rStyle w:val="Hipervnculo"/>
            <w:rFonts w:ascii="Trebuchet MS" w:hAnsi="Trebuchet MS" w:cs="Arial"/>
          </w:rPr>
          <w:t>https://www.facebook.com/ads/library/?id=522958268695071</w:t>
        </w:r>
      </w:hyperlink>
      <w:r w:rsidR="00DF0F7C" w:rsidRPr="00B76B0B">
        <w:rPr>
          <w:rStyle w:val="Hipervnculo"/>
          <w:rFonts w:ascii="Trebuchet MS" w:hAnsi="Trebuchet MS" w:cs="Arial"/>
          <w:color w:val="auto"/>
          <w:u w:val="none"/>
        </w:rPr>
        <w:t xml:space="preserve"> </w:t>
      </w:r>
    </w:p>
    <w:p w14:paraId="18D0090F" w14:textId="77777777" w:rsidR="00DF0F7C" w:rsidRPr="00B76B0B" w:rsidRDefault="00DF0F7C" w:rsidP="00304CFE">
      <w:pPr>
        <w:spacing w:line="276" w:lineRule="auto"/>
        <w:ind w:right="-93"/>
        <w:jc w:val="both"/>
        <w:rPr>
          <w:rFonts w:ascii="Trebuchet MS" w:eastAsia="Times New Roman" w:hAnsi="Trebuchet MS" w:cs="Arial"/>
          <w:color w:val="000000"/>
          <w:lang w:val="es-MX" w:eastAsia="es-MX"/>
        </w:rPr>
      </w:pPr>
    </w:p>
    <w:p w14:paraId="54F65144" w14:textId="77777777" w:rsidR="00390630" w:rsidRPr="00E7357D" w:rsidRDefault="00390630" w:rsidP="00304CFE">
      <w:pPr>
        <w:spacing w:line="276" w:lineRule="auto"/>
        <w:jc w:val="both"/>
        <w:rPr>
          <w:rFonts w:ascii="Trebuchet MS" w:hAnsi="Trebuchet MS" w:cs="Arial"/>
          <w:color w:val="000000"/>
        </w:rPr>
      </w:pPr>
      <w:r w:rsidRPr="00B76B0B">
        <w:rPr>
          <w:rFonts w:ascii="Trebuchet MS" w:hAnsi="Trebuchet MS" w:cs="Arial"/>
          <w:color w:val="000000"/>
        </w:rPr>
        <w:t>Las situaciones presentadas a lo largo del presente considerando, no prejuzgan</w:t>
      </w:r>
      <w:r w:rsidRPr="00E7357D">
        <w:rPr>
          <w:rFonts w:ascii="Trebuchet MS" w:hAnsi="Trebuchet MS" w:cs="Arial"/>
          <w:color w:val="000000"/>
        </w:rPr>
        <w:t xml:space="preserve"> respecto de la existencia o no de las infracciones denunciadas, es decir, la misma no prejuzga respecto de la existencia de una infracción que pudiera llegar a </w:t>
      </w:r>
      <w:r w:rsidRPr="00E7357D">
        <w:rPr>
          <w:rFonts w:ascii="Trebuchet MS" w:hAnsi="Trebuchet MS" w:cs="Arial"/>
          <w:color w:val="000000"/>
        </w:rPr>
        <w:lastRenderedPageBreak/>
        <w:t>determinar la autoridad competente, al someter los mismos hechos a su consideración.</w:t>
      </w:r>
    </w:p>
    <w:p w14:paraId="089874D9" w14:textId="77777777" w:rsidR="00390630" w:rsidRPr="00C21146" w:rsidRDefault="00390630" w:rsidP="00304CFE">
      <w:pPr>
        <w:autoSpaceDE w:val="0"/>
        <w:autoSpaceDN w:val="0"/>
        <w:adjustRightInd w:val="0"/>
        <w:spacing w:line="276" w:lineRule="auto"/>
        <w:jc w:val="both"/>
        <w:rPr>
          <w:rFonts w:ascii="Trebuchet MS" w:hAnsi="Trebuchet MS" w:cs="Arial"/>
        </w:rPr>
      </w:pPr>
    </w:p>
    <w:p w14:paraId="5BC765D3" w14:textId="77777777" w:rsidR="00390630" w:rsidRPr="00C21146" w:rsidRDefault="00390630" w:rsidP="00304CFE">
      <w:pPr>
        <w:pStyle w:val="Sinespaciado"/>
        <w:spacing w:line="276" w:lineRule="auto"/>
        <w:jc w:val="both"/>
        <w:rPr>
          <w:rFonts w:ascii="Trebuchet MS" w:hAnsi="Trebuchet MS"/>
          <w:lang w:eastAsia="ar-SA"/>
        </w:rPr>
      </w:pPr>
      <w:r w:rsidRPr="00C21146">
        <w:rPr>
          <w:rFonts w:ascii="Trebuchet MS" w:hAnsi="Trebuchet MS"/>
          <w:lang w:eastAsia="ar-SA"/>
        </w:rPr>
        <w:t>Por las consideraciones antes expuestas, esta Comisión</w:t>
      </w:r>
    </w:p>
    <w:p w14:paraId="0B9A23F3" w14:textId="77777777" w:rsidR="00390630" w:rsidRPr="00E7357D" w:rsidRDefault="00390630" w:rsidP="00304CFE">
      <w:pPr>
        <w:spacing w:line="276" w:lineRule="auto"/>
        <w:jc w:val="both"/>
        <w:rPr>
          <w:rFonts w:ascii="Trebuchet MS" w:hAnsi="Trebuchet MS" w:cs="Arial"/>
          <w:b/>
          <w:lang w:eastAsia="ar-SA"/>
        </w:rPr>
      </w:pPr>
    </w:p>
    <w:p w14:paraId="3361E204" w14:textId="77777777" w:rsidR="00390630" w:rsidRPr="00E7357D" w:rsidRDefault="00390630" w:rsidP="00304CFE">
      <w:pPr>
        <w:spacing w:line="276" w:lineRule="auto"/>
        <w:jc w:val="center"/>
        <w:rPr>
          <w:rFonts w:ascii="Trebuchet MS" w:hAnsi="Trebuchet MS" w:cs="Arial"/>
          <w:b/>
          <w:lang w:eastAsia="ar-SA"/>
        </w:rPr>
      </w:pPr>
      <w:r w:rsidRPr="00E7357D">
        <w:rPr>
          <w:rFonts w:ascii="Trebuchet MS" w:hAnsi="Trebuchet MS" w:cs="Arial"/>
          <w:b/>
          <w:lang w:eastAsia="ar-SA"/>
        </w:rPr>
        <w:t>R E S U E L V E:</w:t>
      </w:r>
    </w:p>
    <w:p w14:paraId="4D288AE5" w14:textId="77777777" w:rsidR="00390630" w:rsidRPr="00E7357D" w:rsidRDefault="00390630" w:rsidP="00304CFE">
      <w:pPr>
        <w:spacing w:line="276" w:lineRule="auto"/>
        <w:jc w:val="both"/>
        <w:rPr>
          <w:rFonts w:ascii="Trebuchet MS" w:hAnsi="Trebuchet MS" w:cs="Arial"/>
          <w:b/>
        </w:rPr>
      </w:pPr>
    </w:p>
    <w:p w14:paraId="27654C0F" w14:textId="27E50594" w:rsidR="00390630" w:rsidRPr="00E7357D" w:rsidRDefault="00390630" w:rsidP="00304CFE">
      <w:pPr>
        <w:pStyle w:val="Sinespaciado"/>
        <w:spacing w:line="276" w:lineRule="auto"/>
        <w:ind w:right="51"/>
        <w:jc w:val="both"/>
        <w:rPr>
          <w:rFonts w:ascii="Trebuchet MS" w:hAnsi="Trebuchet MS"/>
          <w:i/>
        </w:rPr>
      </w:pPr>
      <w:r w:rsidRPr="00E7357D">
        <w:rPr>
          <w:rFonts w:ascii="Trebuchet MS" w:hAnsi="Trebuchet MS"/>
          <w:b/>
        </w:rPr>
        <w:t>Primero.</w:t>
      </w:r>
      <w:r w:rsidRPr="00E7357D">
        <w:rPr>
          <w:rFonts w:ascii="Trebuchet MS" w:hAnsi="Trebuchet MS"/>
        </w:rPr>
        <w:t xml:space="preserve"> Se declara </w:t>
      </w:r>
      <w:r w:rsidRPr="007B75FC">
        <w:rPr>
          <w:rFonts w:ascii="Trebuchet MS" w:hAnsi="Trebuchet MS"/>
          <w:b/>
        </w:rPr>
        <w:t>procedente</w:t>
      </w:r>
      <w:r w:rsidRPr="00E7357D">
        <w:rPr>
          <w:rFonts w:ascii="Trebuchet MS" w:hAnsi="Trebuchet MS"/>
        </w:rPr>
        <w:t xml:space="preserve"> la medida cautelar solicitada por la parte promovente, por las razones expuestas en el considerando VII de la presente resolución.</w:t>
      </w:r>
    </w:p>
    <w:p w14:paraId="74239F42" w14:textId="77777777" w:rsidR="00390630" w:rsidRPr="00E7357D" w:rsidRDefault="00390630" w:rsidP="00304CFE">
      <w:pPr>
        <w:spacing w:line="276" w:lineRule="auto"/>
        <w:jc w:val="both"/>
        <w:rPr>
          <w:rFonts w:ascii="Trebuchet MS" w:hAnsi="Trebuchet MS" w:cs="Arial"/>
        </w:rPr>
      </w:pPr>
    </w:p>
    <w:p w14:paraId="15A18F94" w14:textId="77777777" w:rsidR="00390630" w:rsidRPr="00E7357D" w:rsidRDefault="00390630" w:rsidP="00304CFE">
      <w:pPr>
        <w:pStyle w:val="Sinespaciado"/>
        <w:spacing w:line="276" w:lineRule="auto"/>
        <w:jc w:val="both"/>
        <w:rPr>
          <w:rFonts w:ascii="Trebuchet MS" w:hAnsi="Trebuchet MS"/>
        </w:rPr>
      </w:pPr>
      <w:r w:rsidRPr="00E7357D">
        <w:rPr>
          <w:rFonts w:ascii="Trebuchet MS" w:hAnsi="Trebuchet MS"/>
          <w:b/>
        </w:rPr>
        <w:t xml:space="preserve">Segundo. </w:t>
      </w:r>
      <w:r w:rsidRPr="00E7357D">
        <w:rPr>
          <w:rFonts w:ascii="Trebuchet MS" w:hAnsi="Trebuchet MS"/>
        </w:rPr>
        <w:t>Túrnese a la Secretaria Ejecutiva de este Instituto a efecto de que notifique el contenid</w:t>
      </w:r>
      <w:r>
        <w:rPr>
          <w:rFonts w:ascii="Trebuchet MS" w:hAnsi="Trebuchet MS"/>
        </w:rPr>
        <w:t xml:space="preserve">o de la presente </w:t>
      </w:r>
      <w:r w:rsidR="000256D5">
        <w:rPr>
          <w:rFonts w:ascii="Trebuchet MS" w:hAnsi="Trebuchet MS"/>
        </w:rPr>
        <w:t>en los términos ordenados.</w:t>
      </w:r>
    </w:p>
    <w:p w14:paraId="002FB24C" w14:textId="77777777" w:rsidR="00B76B0B" w:rsidRDefault="00B76B0B" w:rsidP="00B76B0B">
      <w:pPr>
        <w:spacing w:line="276" w:lineRule="auto"/>
        <w:jc w:val="center"/>
        <w:rPr>
          <w:rFonts w:ascii="Trebuchet MS" w:hAnsi="Trebuchet MS" w:cs="Arial"/>
          <w:b/>
          <w:lang w:eastAsia="es-ES"/>
        </w:rPr>
      </w:pPr>
    </w:p>
    <w:p w14:paraId="70F4BFC6" w14:textId="77BF82B1" w:rsidR="00390630" w:rsidRPr="00B76B0B" w:rsidRDefault="00B76B0B" w:rsidP="00B76B0B">
      <w:pPr>
        <w:spacing w:line="276" w:lineRule="auto"/>
        <w:jc w:val="center"/>
        <w:rPr>
          <w:rFonts w:ascii="Trebuchet MS" w:hAnsi="Trebuchet MS" w:cs="Arial"/>
          <w:b/>
          <w:lang w:eastAsia="es-ES"/>
        </w:rPr>
      </w:pPr>
      <w:r w:rsidRPr="00B76B0B">
        <w:rPr>
          <w:rFonts w:ascii="Trebuchet MS" w:hAnsi="Trebuchet MS" w:cs="Arial"/>
          <w:b/>
          <w:lang w:eastAsia="es-ES"/>
        </w:rPr>
        <w:t xml:space="preserve">Por la Comisión de Quejas y </w:t>
      </w:r>
      <w:r>
        <w:rPr>
          <w:rFonts w:ascii="Trebuchet MS" w:hAnsi="Trebuchet MS" w:cs="Arial"/>
          <w:b/>
          <w:lang w:eastAsia="es-ES"/>
        </w:rPr>
        <w:t>D</w:t>
      </w:r>
      <w:r w:rsidRPr="00B76B0B">
        <w:rPr>
          <w:rFonts w:ascii="Trebuchet MS" w:hAnsi="Trebuchet MS" w:cs="Arial"/>
          <w:b/>
          <w:lang w:eastAsia="es-ES"/>
        </w:rPr>
        <w:t>enuncias</w:t>
      </w:r>
    </w:p>
    <w:p w14:paraId="786E0BC2" w14:textId="7141DE0C" w:rsidR="00390630" w:rsidRPr="00C21146" w:rsidRDefault="00390630" w:rsidP="00304CFE">
      <w:pPr>
        <w:spacing w:line="276" w:lineRule="auto"/>
        <w:jc w:val="center"/>
        <w:rPr>
          <w:rFonts w:ascii="Trebuchet MS" w:hAnsi="Trebuchet MS" w:cs="Arial"/>
          <w:b/>
          <w:lang w:eastAsia="es-ES"/>
        </w:rPr>
      </w:pPr>
      <w:r w:rsidRPr="00B76B0B">
        <w:rPr>
          <w:rFonts w:ascii="Trebuchet MS" w:hAnsi="Trebuchet MS" w:cs="Arial"/>
          <w:b/>
          <w:lang w:eastAsia="es-ES"/>
        </w:rPr>
        <w:t xml:space="preserve">Guadalajara, Jalisco, a </w:t>
      </w:r>
      <w:r w:rsidR="00B76B0B" w:rsidRPr="00B76B0B">
        <w:rPr>
          <w:rFonts w:ascii="Trebuchet MS" w:hAnsi="Trebuchet MS" w:cs="Arial"/>
          <w:b/>
          <w:lang w:eastAsia="es-ES"/>
        </w:rPr>
        <w:t>15</w:t>
      </w:r>
      <w:r w:rsidRPr="00B76B0B">
        <w:rPr>
          <w:rFonts w:ascii="Trebuchet MS" w:hAnsi="Trebuchet MS" w:cs="Arial"/>
          <w:b/>
          <w:lang w:eastAsia="es-ES"/>
        </w:rPr>
        <w:t xml:space="preserve"> de mayo de 2021</w:t>
      </w:r>
    </w:p>
    <w:p w14:paraId="30C602FF" w14:textId="77777777" w:rsidR="00390630" w:rsidRDefault="00390630" w:rsidP="00304CFE">
      <w:pPr>
        <w:spacing w:line="276" w:lineRule="auto"/>
        <w:jc w:val="center"/>
        <w:rPr>
          <w:rFonts w:ascii="Trebuchet MS" w:hAnsi="Trebuchet MS" w:cs="Arial"/>
          <w:b/>
          <w:lang w:eastAsia="es-ES"/>
        </w:rPr>
      </w:pPr>
    </w:p>
    <w:p w14:paraId="46FD2D51" w14:textId="77777777" w:rsidR="00B76B0B" w:rsidRPr="00C21146" w:rsidRDefault="00B76B0B" w:rsidP="00304CFE">
      <w:pPr>
        <w:spacing w:line="276" w:lineRule="auto"/>
        <w:jc w:val="center"/>
        <w:rPr>
          <w:rFonts w:ascii="Trebuchet MS" w:hAnsi="Trebuchet MS" w:cs="Arial"/>
          <w:b/>
          <w:lang w:eastAsia="es-ES"/>
        </w:rPr>
      </w:pPr>
    </w:p>
    <w:p w14:paraId="376DAB4E" w14:textId="77777777" w:rsidR="00390630" w:rsidRPr="00C21146" w:rsidRDefault="00390630" w:rsidP="00304CFE">
      <w:pPr>
        <w:spacing w:line="276" w:lineRule="auto"/>
        <w:jc w:val="center"/>
        <w:rPr>
          <w:rFonts w:ascii="Trebuchet MS" w:hAnsi="Trebuchet MS" w:cs="Arial"/>
          <w:b/>
          <w:lang w:eastAsia="es-ES"/>
        </w:rPr>
      </w:pPr>
    </w:p>
    <w:tbl>
      <w:tblPr>
        <w:tblW w:w="0" w:type="auto"/>
        <w:tblLook w:val="04A0" w:firstRow="1" w:lastRow="0" w:firstColumn="1" w:lastColumn="0" w:noHBand="0" w:noVBand="1"/>
      </w:tblPr>
      <w:tblGrid>
        <w:gridCol w:w="4373"/>
        <w:gridCol w:w="4465"/>
      </w:tblGrid>
      <w:tr w:rsidR="00390630" w:rsidRPr="00C21146" w14:paraId="700D2BA1" w14:textId="77777777" w:rsidTr="004368EC">
        <w:tc>
          <w:tcPr>
            <w:tcW w:w="8840" w:type="dxa"/>
            <w:gridSpan w:val="2"/>
            <w:shd w:val="clear" w:color="auto" w:fill="auto"/>
          </w:tcPr>
          <w:p w14:paraId="0551B1CC" w14:textId="77777777" w:rsidR="00390630" w:rsidRPr="00C21146" w:rsidRDefault="00390630" w:rsidP="00304CFE">
            <w:pPr>
              <w:spacing w:line="276" w:lineRule="auto"/>
              <w:jc w:val="center"/>
              <w:rPr>
                <w:rFonts w:ascii="Trebuchet MS" w:hAnsi="Trebuchet MS" w:cs="Arial"/>
                <w:b/>
                <w:lang w:eastAsia="es-ES"/>
              </w:rPr>
            </w:pPr>
            <w:r w:rsidRPr="00C21146">
              <w:rPr>
                <w:rFonts w:ascii="Trebuchet MS" w:hAnsi="Trebuchet MS" w:cs="Arial"/>
                <w:b/>
                <w:lang w:eastAsia="es-ES"/>
              </w:rPr>
              <w:t xml:space="preserve">Silvia Guadalupe Bustos Vásquez </w:t>
            </w:r>
          </w:p>
          <w:p w14:paraId="2A1E8626" w14:textId="77777777" w:rsidR="00390630" w:rsidRPr="00C21146" w:rsidRDefault="00390630" w:rsidP="00304CFE">
            <w:pPr>
              <w:spacing w:line="276" w:lineRule="auto"/>
              <w:jc w:val="center"/>
              <w:rPr>
                <w:rFonts w:ascii="Trebuchet MS" w:hAnsi="Trebuchet MS" w:cs="Arial"/>
                <w:b/>
                <w:lang w:eastAsia="es-ES"/>
              </w:rPr>
            </w:pPr>
            <w:r w:rsidRPr="00C21146">
              <w:rPr>
                <w:rFonts w:ascii="Trebuchet MS" w:hAnsi="Trebuchet MS" w:cs="Arial"/>
                <w:b/>
                <w:lang w:eastAsia="es-ES"/>
              </w:rPr>
              <w:t>Consejera electoral presidenta</w:t>
            </w:r>
          </w:p>
        </w:tc>
      </w:tr>
      <w:tr w:rsidR="00390630" w:rsidRPr="00C21146" w14:paraId="08236521" w14:textId="77777777" w:rsidTr="004368EC">
        <w:tc>
          <w:tcPr>
            <w:tcW w:w="4374" w:type="dxa"/>
            <w:shd w:val="clear" w:color="auto" w:fill="auto"/>
          </w:tcPr>
          <w:p w14:paraId="444FB8CC" w14:textId="77777777" w:rsidR="00390630" w:rsidRPr="00C21146" w:rsidRDefault="00390630" w:rsidP="00304CFE">
            <w:pPr>
              <w:spacing w:line="276" w:lineRule="auto"/>
              <w:jc w:val="center"/>
              <w:rPr>
                <w:rFonts w:ascii="Trebuchet MS" w:hAnsi="Trebuchet MS" w:cs="Arial"/>
                <w:b/>
                <w:lang w:eastAsia="es-ES"/>
              </w:rPr>
            </w:pPr>
          </w:p>
          <w:p w14:paraId="417146F2" w14:textId="77777777" w:rsidR="00390630" w:rsidRPr="00C21146" w:rsidRDefault="00390630" w:rsidP="00304CFE">
            <w:pPr>
              <w:spacing w:line="276" w:lineRule="auto"/>
              <w:jc w:val="center"/>
              <w:rPr>
                <w:rFonts w:ascii="Trebuchet MS" w:hAnsi="Trebuchet MS" w:cs="Arial"/>
                <w:b/>
                <w:lang w:eastAsia="es-ES"/>
              </w:rPr>
            </w:pPr>
          </w:p>
          <w:p w14:paraId="31BB8DC7" w14:textId="77777777" w:rsidR="00390630" w:rsidRPr="00C21146" w:rsidRDefault="00390630" w:rsidP="00304CFE">
            <w:pPr>
              <w:spacing w:line="276" w:lineRule="auto"/>
              <w:jc w:val="center"/>
              <w:rPr>
                <w:rFonts w:ascii="Trebuchet MS" w:hAnsi="Trebuchet MS" w:cs="Arial"/>
                <w:b/>
                <w:lang w:eastAsia="es-ES"/>
              </w:rPr>
            </w:pPr>
          </w:p>
          <w:p w14:paraId="033AD94C" w14:textId="77777777" w:rsidR="00390630" w:rsidRPr="00C21146" w:rsidRDefault="00390630" w:rsidP="00304CFE">
            <w:pPr>
              <w:spacing w:line="276" w:lineRule="auto"/>
              <w:jc w:val="center"/>
              <w:rPr>
                <w:rFonts w:ascii="Trebuchet MS" w:hAnsi="Trebuchet MS" w:cs="Arial"/>
                <w:b/>
                <w:lang w:eastAsia="es-ES"/>
              </w:rPr>
            </w:pPr>
            <w:proofErr w:type="spellStart"/>
            <w:r w:rsidRPr="00C21146">
              <w:rPr>
                <w:rFonts w:ascii="Trebuchet MS" w:hAnsi="Trebuchet MS" w:cs="Arial"/>
                <w:b/>
                <w:lang w:eastAsia="es-ES"/>
              </w:rPr>
              <w:t>Zoad</w:t>
            </w:r>
            <w:proofErr w:type="spellEnd"/>
            <w:r w:rsidRPr="00C21146">
              <w:rPr>
                <w:rFonts w:ascii="Trebuchet MS" w:hAnsi="Trebuchet MS" w:cs="Arial"/>
                <w:b/>
                <w:lang w:eastAsia="es-ES"/>
              </w:rPr>
              <w:t xml:space="preserve"> </w:t>
            </w:r>
            <w:proofErr w:type="spellStart"/>
            <w:r w:rsidRPr="00C21146">
              <w:rPr>
                <w:rFonts w:ascii="Trebuchet MS" w:hAnsi="Trebuchet MS" w:cs="Arial"/>
                <w:b/>
                <w:lang w:eastAsia="es-ES"/>
              </w:rPr>
              <w:t>Jeanine</w:t>
            </w:r>
            <w:proofErr w:type="spellEnd"/>
            <w:r w:rsidRPr="00C21146">
              <w:rPr>
                <w:rFonts w:ascii="Trebuchet MS" w:hAnsi="Trebuchet MS" w:cs="Arial"/>
                <w:b/>
                <w:lang w:eastAsia="es-ES"/>
              </w:rPr>
              <w:t xml:space="preserve"> García González</w:t>
            </w:r>
          </w:p>
          <w:p w14:paraId="03AEEF76" w14:textId="77777777" w:rsidR="00390630" w:rsidRPr="00C21146" w:rsidRDefault="00390630" w:rsidP="00304CFE">
            <w:pPr>
              <w:spacing w:line="276" w:lineRule="auto"/>
              <w:jc w:val="center"/>
              <w:rPr>
                <w:rFonts w:ascii="Trebuchet MS" w:hAnsi="Trebuchet MS" w:cs="Arial"/>
                <w:b/>
                <w:lang w:eastAsia="es-ES"/>
              </w:rPr>
            </w:pPr>
            <w:r w:rsidRPr="00C21146">
              <w:rPr>
                <w:rFonts w:ascii="Trebuchet MS" w:hAnsi="Trebuchet MS" w:cs="Arial"/>
                <w:b/>
                <w:lang w:eastAsia="es-ES"/>
              </w:rPr>
              <w:t xml:space="preserve">Consejera electoral integrante </w:t>
            </w:r>
          </w:p>
        </w:tc>
        <w:tc>
          <w:tcPr>
            <w:tcW w:w="4466" w:type="dxa"/>
            <w:shd w:val="clear" w:color="auto" w:fill="auto"/>
          </w:tcPr>
          <w:p w14:paraId="692533D8" w14:textId="77777777" w:rsidR="00390630" w:rsidRPr="00C21146" w:rsidRDefault="00390630" w:rsidP="00304CFE">
            <w:pPr>
              <w:spacing w:line="276" w:lineRule="auto"/>
              <w:jc w:val="center"/>
              <w:rPr>
                <w:rFonts w:ascii="Trebuchet MS" w:hAnsi="Trebuchet MS" w:cs="Arial"/>
                <w:b/>
                <w:lang w:eastAsia="es-ES"/>
              </w:rPr>
            </w:pPr>
          </w:p>
          <w:p w14:paraId="5342DC38" w14:textId="77777777" w:rsidR="00390630" w:rsidRPr="00C21146" w:rsidRDefault="00390630" w:rsidP="00304CFE">
            <w:pPr>
              <w:spacing w:line="276" w:lineRule="auto"/>
              <w:jc w:val="center"/>
              <w:rPr>
                <w:rFonts w:ascii="Trebuchet MS" w:hAnsi="Trebuchet MS" w:cs="Arial"/>
                <w:b/>
                <w:lang w:eastAsia="es-ES"/>
              </w:rPr>
            </w:pPr>
          </w:p>
          <w:p w14:paraId="47073D70" w14:textId="77777777" w:rsidR="00390630" w:rsidRPr="00C21146" w:rsidRDefault="00390630" w:rsidP="00304CFE">
            <w:pPr>
              <w:spacing w:line="276" w:lineRule="auto"/>
              <w:jc w:val="center"/>
              <w:rPr>
                <w:rFonts w:ascii="Trebuchet MS" w:hAnsi="Trebuchet MS" w:cs="Arial"/>
                <w:b/>
                <w:lang w:eastAsia="es-ES"/>
              </w:rPr>
            </w:pPr>
          </w:p>
          <w:p w14:paraId="7BCCDD82" w14:textId="77777777" w:rsidR="00390630" w:rsidRPr="00C21146" w:rsidRDefault="00390630" w:rsidP="00304CFE">
            <w:pPr>
              <w:spacing w:line="276" w:lineRule="auto"/>
              <w:jc w:val="center"/>
              <w:rPr>
                <w:rFonts w:ascii="Trebuchet MS" w:hAnsi="Trebuchet MS" w:cs="Arial"/>
                <w:b/>
                <w:lang w:eastAsia="es-ES"/>
              </w:rPr>
            </w:pPr>
            <w:r w:rsidRPr="00C21146">
              <w:rPr>
                <w:rFonts w:ascii="Trebuchet MS" w:hAnsi="Trebuchet MS" w:cs="Arial"/>
                <w:b/>
                <w:lang w:eastAsia="es-ES"/>
              </w:rPr>
              <w:t>Claudia Alejandra Vargas Bautista</w:t>
            </w:r>
          </w:p>
          <w:p w14:paraId="7D5AACAC" w14:textId="77777777" w:rsidR="00390630" w:rsidRPr="00C21146" w:rsidRDefault="00390630" w:rsidP="00304CFE">
            <w:pPr>
              <w:spacing w:line="276" w:lineRule="auto"/>
              <w:jc w:val="center"/>
              <w:rPr>
                <w:rFonts w:ascii="Trebuchet MS" w:hAnsi="Trebuchet MS" w:cs="Arial"/>
                <w:b/>
                <w:lang w:eastAsia="es-ES"/>
              </w:rPr>
            </w:pPr>
            <w:r w:rsidRPr="00C21146">
              <w:rPr>
                <w:rFonts w:ascii="Trebuchet MS" w:hAnsi="Trebuchet MS" w:cs="Arial"/>
                <w:b/>
                <w:lang w:eastAsia="es-ES"/>
              </w:rPr>
              <w:t xml:space="preserve">Consejera electoral integrante </w:t>
            </w:r>
          </w:p>
          <w:p w14:paraId="1A9F4AC8" w14:textId="77777777" w:rsidR="00390630" w:rsidRPr="00C21146" w:rsidRDefault="00390630" w:rsidP="00304CFE">
            <w:pPr>
              <w:spacing w:line="276" w:lineRule="auto"/>
              <w:jc w:val="both"/>
              <w:rPr>
                <w:rFonts w:ascii="Trebuchet MS" w:hAnsi="Trebuchet MS" w:cs="Arial"/>
                <w:b/>
                <w:lang w:eastAsia="es-ES"/>
              </w:rPr>
            </w:pPr>
          </w:p>
          <w:p w14:paraId="6C049DB7" w14:textId="77777777" w:rsidR="00390630" w:rsidRPr="00C21146" w:rsidRDefault="00390630" w:rsidP="00304CFE">
            <w:pPr>
              <w:spacing w:line="276" w:lineRule="auto"/>
              <w:jc w:val="center"/>
              <w:rPr>
                <w:rFonts w:ascii="Trebuchet MS" w:hAnsi="Trebuchet MS" w:cs="Arial"/>
                <w:b/>
                <w:lang w:eastAsia="es-ES"/>
              </w:rPr>
            </w:pPr>
          </w:p>
        </w:tc>
      </w:tr>
      <w:tr w:rsidR="00390630" w:rsidRPr="00C21146" w14:paraId="4CBF7F80" w14:textId="77777777" w:rsidTr="004368EC">
        <w:tc>
          <w:tcPr>
            <w:tcW w:w="8840" w:type="dxa"/>
            <w:gridSpan w:val="2"/>
            <w:shd w:val="clear" w:color="auto" w:fill="auto"/>
          </w:tcPr>
          <w:p w14:paraId="50EB48FA" w14:textId="77777777" w:rsidR="00390630" w:rsidRPr="00C21146" w:rsidRDefault="00390630" w:rsidP="00304CFE">
            <w:pPr>
              <w:spacing w:line="276" w:lineRule="auto"/>
              <w:jc w:val="center"/>
              <w:rPr>
                <w:rFonts w:ascii="Trebuchet MS" w:eastAsia="Calibri" w:hAnsi="Trebuchet MS" w:cs="Arial"/>
                <w:b/>
              </w:rPr>
            </w:pPr>
          </w:p>
          <w:p w14:paraId="6D5B7C2E" w14:textId="77777777" w:rsidR="00390630" w:rsidRPr="00C21146" w:rsidRDefault="00390630" w:rsidP="00304CFE">
            <w:pPr>
              <w:spacing w:line="276" w:lineRule="auto"/>
              <w:jc w:val="center"/>
              <w:rPr>
                <w:rFonts w:ascii="Trebuchet MS" w:eastAsia="Calibri" w:hAnsi="Trebuchet MS" w:cs="Arial"/>
                <w:b/>
              </w:rPr>
            </w:pPr>
            <w:r w:rsidRPr="00C21146">
              <w:rPr>
                <w:rFonts w:ascii="Trebuchet MS" w:eastAsia="Calibri" w:hAnsi="Trebuchet MS" w:cs="Arial"/>
                <w:b/>
              </w:rPr>
              <w:t>Luis Alfonso Campos Guzmán</w:t>
            </w:r>
          </w:p>
          <w:p w14:paraId="69B7D6FC" w14:textId="77777777" w:rsidR="00390630" w:rsidRPr="00C21146" w:rsidRDefault="00390630" w:rsidP="00304CFE">
            <w:pPr>
              <w:spacing w:line="276" w:lineRule="auto"/>
              <w:jc w:val="center"/>
              <w:rPr>
                <w:rFonts w:ascii="Trebuchet MS" w:hAnsi="Trebuchet MS" w:cs="Arial"/>
                <w:b/>
                <w:lang w:eastAsia="es-ES"/>
              </w:rPr>
            </w:pPr>
            <w:r w:rsidRPr="00C21146">
              <w:rPr>
                <w:rFonts w:ascii="Trebuchet MS" w:eastAsia="Calibri" w:hAnsi="Trebuchet MS" w:cs="Arial"/>
                <w:b/>
              </w:rPr>
              <w:t>Secretario técnico</w:t>
            </w:r>
          </w:p>
        </w:tc>
      </w:tr>
    </w:tbl>
    <w:p w14:paraId="698B384D" w14:textId="77777777" w:rsidR="00390630" w:rsidRPr="00C21146" w:rsidRDefault="00390630" w:rsidP="00304CFE">
      <w:pPr>
        <w:spacing w:line="276" w:lineRule="auto"/>
        <w:rPr>
          <w:rFonts w:ascii="Trebuchet MS" w:hAnsi="Trebuchet MS"/>
        </w:rPr>
      </w:pPr>
    </w:p>
    <w:p w14:paraId="02743C91" w14:textId="717AD3A2" w:rsidR="004368EC" w:rsidRDefault="00B76B0B" w:rsidP="00B76B0B">
      <w:pPr>
        <w:spacing w:after="160" w:line="276" w:lineRule="auto"/>
        <w:jc w:val="both"/>
      </w:pPr>
      <w:r w:rsidRPr="00B76B0B">
        <w:rPr>
          <w:rFonts w:ascii="Trebuchet MS" w:eastAsia="Times New Roman" w:hAnsi="Trebuchet MS" w:cs="Tahoma"/>
          <w:sz w:val="18"/>
          <w:szCs w:val="18"/>
          <w:lang w:eastAsia="ar-SA"/>
        </w:rPr>
        <w:t>La pres</w:t>
      </w:r>
      <w:r>
        <w:rPr>
          <w:rFonts w:ascii="Trebuchet MS" w:eastAsia="Times New Roman" w:hAnsi="Trebuchet MS" w:cs="Tahoma"/>
          <w:sz w:val="18"/>
          <w:szCs w:val="18"/>
          <w:lang w:eastAsia="ar-SA"/>
        </w:rPr>
        <w:t>ente resolución que consta de 16</w:t>
      </w:r>
      <w:r w:rsidRPr="00B76B0B">
        <w:rPr>
          <w:rFonts w:ascii="Trebuchet MS" w:eastAsia="Times New Roman" w:hAnsi="Trebuchet MS" w:cs="Tahoma"/>
          <w:sz w:val="18"/>
          <w:szCs w:val="18"/>
          <w:lang w:eastAsia="ar-SA"/>
        </w:rPr>
        <w:t xml:space="preserve"> fojas, fue aprobada en la cuadragésima tercera sesión extraordinaria de la Comisión de Quejas y Denuncias del Instituto Electoral y de Participación Ciudadana del Estado de Jalisco, celebrada el 15 de mayo de 2021, por unanimidad de votos de las consejeras integrantes de la Comisión.-------------------------------------------------------------------------------------------------------------------------</w:t>
      </w:r>
    </w:p>
    <w:sectPr w:rsidR="004368EC" w:rsidSect="00B76B0B">
      <w:headerReference w:type="default" r:id="rId15"/>
      <w:footerReference w:type="default" r:id="rId16"/>
      <w:pgSz w:w="12240" w:h="15840"/>
      <w:pgMar w:top="2552" w:right="1701" w:bottom="1588" w:left="1701" w:header="1418"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66AC5" w14:textId="77777777" w:rsidR="00F414A7" w:rsidRDefault="00F414A7" w:rsidP="00390630">
      <w:r>
        <w:separator/>
      </w:r>
    </w:p>
  </w:endnote>
  <w:endnote w:type="continuationSeparator" w:id="0">
    <w:p w14:paraId="5D872DC3" w14:textId="77777777" w:rsidR="00F414A7" w:rsidRDefault="00F414A7" w:rsidP="0039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FC5107" w14:textId="414645C9" w:rsidR="00B76B0B" w:rsidRPr="00B76B0B" w:rsidRDefault="00B76B0B" w:rsidP="00B76B0B">
    <w:pPr>
      <w:tabs>
        <w:tab w:val="center" w:pos="4419"/>
        <w:tab w:val="right" w:pos="8838"/>
      </w:tabs>
      <w:suppressAutoHyphens/>
      <w:spacing w:after="160" w:line="259" w:lineRule="auto"/>
      <w:jc w:val="center"/>
      <w:rPr>
        <w:rFonts w:ascii="Times New Roman" w:hAnsi="Times New Roman"/>
        <w:b/>
        <w:color w:val="7030A0"/>
        <w:sz w:val="16"/>
        <w:szCs w:val="16"/>
        <w:lang w:val="es-MX" w:eastAsia="ar-SA"/>
      </w:rPr>
    </w:pPr>
    <w:r w:rsidRPr="00B76B0B">
      <w:rPr>
        <w:rFonts w:ascii="Trebuchet MS" w:hAnsi="Trebuchet MS" w:cs="Arial"/>
        <w:sz w:val="18"/>
        <w:szCs w:val="20"/>
        <w:lang w:val="es-MX"/>
      </w:rPr>
      <w:tab/>
    </w:r>
    <w:r w:rsidRPr="00B76B0B">
      <w:rPr>
        <w:rFonts w:ascii="Trebuchet MS" w:eastAsia="Times New Roman" w:hAnsi="Trebuchet MS" w:cs="Tahoma"/>
        <w:bCs/>
        <w:color w:val="A6A6A6"/>
        <w:sz w:val="16"/>
        <w:szCs w:val="16"/>
        <w:lang w:eastAsia="ar-SA"/>
      </w:rPr>
      <w:t>Parque de las Estrellas 2764, colonia Jardines del Bosque Centro, Guadalajara, Jalisco, México. C.P.44520</w:t>
    </w:r>
    <w:r w:rsidRPr="00B76B0B">
      <w:rPr>
        <w:rFonts w:ascii="Trebuchet MS" w:eastAsia="Times New Roman" w:hAnsi="Trebuchet MS" w:cs="Tahoma"/>
        <w:bCs/>
        <w:color w:val="A6A6A6"/>
        <w:sz w:val="16"/>
        <w:szCs w:val="16"/>
        <w:lang w:eastAsia="ar-SA"/>
      </w:rPr>
      <w:pict w14:anchorId="63320199">
        <v:rect id="_x0000_i1025" style="width:408.3pt;height:1pt" o:hrpct="924" o:hralign="center" o:hrstd="t" o:hrnoshade="t" o:hr="t" fillcolor="#b2a1c7" stroked="f"/>
      </w:pict>
    </w:r>
    <w:r w:rsidRPr="00B76B0B">
      <w:rPr>
        <w:rFonts w:ascii="Trebuchet MS" w:eastAsia="Times New Roman" w:hAnsi="Trebuchet MS" w:cs="Tahoma"/>
        <w:b/>
        <w:bCs/>
        <w:color w:val="7030A0"/>
        <w:sz w:val="16"/>
        <w:szCs w:val="16"/>
        <w:lang w:val="es-MX" w:eastAsia="ar-SA"/>
      </w:rPr>
      <w:t>www.iepcjalisco.org.mx</w:t>
    </w:r>
  </w:p>
  <w:p w14:paraId="34BD4A64" w14:textId="77777777" w:rsidR="00B76B0B" w:rsidRPr="00B76B0B" w:rsidRDefault="00B76B0B" w:rsidP="00B76B0B">
    <w:pPr>
      <w:tabs>
        <w:tab w:val="center" w:pos="4419"/>
        <w:tab w:val="right" w:pos="8838"/>
      </w:tabs>
      <w:jc w:val="right"/>
      <w:rPr>
        <w:rFonts w:ascii="Calibri" w:eastAsia="Times New Roman" w:hAnsi="Calibri" w:cs="Times New Roman"/>
        <w:sz w:val="20"/>
        <w:szCs w:val="20"/>
        <w:lang w:val="es-MX" w:eastAsia="es-ES"/>
      </w:rPr>
    </w:pPr>
    <w:r w:rsidRPr="00B76B0B">
      <w:rPr>
        <w:rFonts w:ascii="Trebuchet MS" w:eastAsia="Calibri" w:hAnsi="Trebuchet MS" w:cs="Arial"/>
        <w:sz w:val="16"/>
        <w:szCs w:val="16"/>
        <w:lang w:val="es-MX"/>
      </w:rPr>
      <w:t xml:space="preserve">Página </w:t>
    </w:r>
    <w:r w:rsidRPr="00B76B0B">
      <w:rPr>
        <w:rFonts w:ascii="Trebuchet MS" w:eastAsia="Calibri" w:hAnsi="Trebuchet MS" w:cs="Arial"/>
        <w:sz w:val="16"/>
        <w:szCs w:val="16"/>
        <w:lang w:val="es-MX"/>
      </w:rPr>
      <w:fldChar w:fldCharType="begin"/>
    </w:r>
    <w:r w:rsidRPr="00B76B0B">
      <w:rPr>
        <w:rFonts w:ascii="Trebuchet MS" w:eastAsia="Calibri" w:hAnsi="Trebuchet MS" w:cs="Arial"/>
        <w:sz w:val="16"/>
        <w:szCs w:val="16"/>
        <w:lang w:val="es-MX"/>
      </w:rPr>
      <w:instrText xml:space="preserve"> PAGE </w:instrText>
    </w:r>
    <w:r w:rsidRPr="00B76B0B">
      <w:rPr>
        <w:rFonts w:ascii="Trebuchet MS" w:eastAsia="Calibri" w:hAnsi="Trebuchet MS" w:cs="Arial"/>
        <w:sz w:val="16"/>
        <w:szCs w:val="16"/>
        <w:lang w:val="es-MX"/>
      </w:rPr>
      <w:fldChar w:fldCharType="separate"/>
    </w:r>
    <w:r>
      <w:rPr>
        <w:rFonts w:ascii="Trebuchet MS" w:eastAsia="Calibri" w:hAnsi="Trebuchet MS" w:cs="Arial"/>
        <w:noProof/>
        <w:sz w:val="16"/>
        <w:szCs w:val="16"/>
        <w:lang w:val="es-MX"/>
      </w:rPr>
      <w:t>16</w:t>
    </w:r>
    <w:r w:rsidRPr="00B76B0B">
      <w:rPr>
        <w:rFonts w:ascii="Trebuchet MS" w:eastAsia="Calibri" w:hAnsi="Trebuchet MS" w:cs="Arial"/>
        <w:sz w:val="16"/>
        <w:szCs w:val="16"/>
        <w:lang w:val="es-MX"/>
      </w:rPr>
      <w:fldChar w:fldCharType="end"/>
    </w:r>
    <w:r w:rsidRPr="00B76B0B">
      <w:rPr>
        <w:rFonts w:ascii="Trebuchet MS" w:eastAsia="Calibri" w:hAnsi="Trebuchet MS" w:cs="Arial"/>
        <w:sz w:val="16"/>
        <w:szCs w:val="16"/>
        <w:lang w:val="es-MX"/>
      </w:rPr>
      <w:t xml:space="preserve"> de </w:t>
    </w:r>
    <w:r w:rsidRPr="00B76B0B">
      <w:rPr>
        <w:rFonts w:ascii="Trebuchet MS" w:eastAsia="Calibri" w:hAnsi="Trebuchet MS" w:cs="Arial"/>
        <w:sz w:val="16"/>
        <w:szCs w:val="16"/>
        <w:lang w:val="es-MX"/>
      </w:rPr>
      <w:fldChar w:fldCharType="begin"/>
    </w:r>
    <w:r w:rsidRPr="00B76B0B">
      <w:rPr>
        <w:rFonts w:ascii="Trebuchet MS" w:eastAsia="Calibri" w:hAnsi="Trebuchet MS" w:cs="Arial"/>
        <w:sz w:val="16"/>
        <w:szCs w:val="16"/>
        <w:lang w:val="es-MX"/>
      </w:rPr>
      <w:instrText xml:space="preserve"> NUMPAGES </w:instrText>
    </w:r>
    <w:r w:rsidRPr="00B76B0B">
      <w:rPr>
        <w:rFonts w:ascii="Trebuchet MS" w:eastAsia="Calibri" w:hAnsi="Trebuchet MS" w:cs="Arial"/>
        <w:sz w:val="16"/>
        <w:szCs w:val="16"/>
        <w:lang w:val="es-MX"/>
      </w:rPr>
      <w:fldChar w:fldCharType="separate"/>
    </w:r>
    <w:r>
      <w:rPr>
        <w:rFonts w:ascii="Trebuchet MS" w:eastAsia="Calibri" w:hAnsi="Trebuchet MS" w:cs="Arial"/>
        <w:noProof/>
        <w:sz w:val="16"/>
        <w:szCs w:val="16"/>
        <w:lang w:val="es-MX"/>
      </w:rPr>
      <w:t>16</w:t>
    </w:r>
    <w:r w:rsidRPr="00B76B0B">
      <w:rPr>
        <w:rFonts w:ascii="Trebuchet MS" w:eastAsia="Calibri" w:hAnsi="Trebuchet MS" w:cs="Arial"/>
        <w:sz w:val="16"/>
        <w:szCs w:val="16"/>
        <w:lang w:val="es-MX"/>
      </w:rPr>
      <w:fldChar w:fldCharType="end"/>
    </w:r>
  </w:p>
  <w:p w14:paraId="02B76ED8" w14:textId="3D02A91C" w:rsidR="00812D79" w:rsidRPr="00812D79" w:rsidRDefault="00812D79">
    <w:pPr>
      <w:pStyle w:val="Piedepgina"/>
      <w:jc w:val="center"/>
      <w:rPr>
        <w:b/>
        <w:bCs/>
        <w:color w:val="A6A6A6" w:themeColor="background1" w:themeShade="A6"/>
      </w:rPr>
    </w:pPr>
  </w:p>
  <w:p w14:paraId="6DD0F8DB" w14:textId="77777777" w:rsidR="004368EC" w:rsidRPr="00812D79" w:rsidRDefault="004368EC">
    <w:pPr>
      <w:pStyle w:val="Piedepgina"/>
      <w:rPr>
        <w:b/>
        <w:bCs/>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84CDE" w14:textId="77777777" w:rsidR="00F414A7" w:rsidRDefault="00F414A7" w:rsidP="00390630">
      <w:r>
        <w:separator/>
      </w:r>
    </w:p>
  </w:footnote>
  <w:footnote w:type="continuationSeparator" w:id="0">
    <w:p w14:paraId="3719DA93" w14:textId="77777777" w:rsidR="00F414A7" w:rsidRDefault="00F414A7" w:rsidP="00390630">
      <w:r>
        <w:continuationSeparator/>
      </w:r>
    </w:p>
  </w:footnote>
  <w:footnote w:id="1">
    <w:p w14:paraId="22197D5D" w14:textId="77777777" w:rsidR="004368EC" w:rsidRPr="00B555AC" w:rsidRDefault="004368EC" w:rsidP="00390630">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El Instituto Electoral y de Participación Ciudadana del Estado de Jalisco, en lo sucesivo será referido como instituto.</w:t>
      </w:r>
    </w:p>
  </w:footnote>
  <w:footnote w:id="2">
    <w:p w14:paraId="46EB213E" w14:textId="77777777" w:rsidR="004368EC" w:rsidRDefault="004368EC" w:rsidP="00390630">
      <w:pPr>
        <w:pStyle w:val="Textonotapie"/>
      </w:pPr>
      <w:r>
        <w:rPr>
          <w:rStyle w:val="Refdenotaalpie"/>
        </w:rPr>
        <w:footnoteRef/>
      </w:r>
      <w:r>
        <w:t xml:space="preserve"> </w:t>
      </w:r>
      <w:r w:rsidRPr="00004139">
        <w:rPr>
          <w:rFonts w:ascii="Trebuchet MS" w:hAnsi="Trebuchet MS"/>
          <w:b/>
          <w:bCs/>
          <w:i/>
          <w:color w:val="000000"/>
          <w:sz w:val="14"/>
          <w:szCs w:val="14"/>
        </w:rPr>
        <w:t>MEDIDAS CAUTELARES. NO CONSTITUYEN ACTOS PRIVATIVOS, POR LO QUE PARA SU IMPOSICIÓN NO RIGE LA GARANTÍA DE PREVIA AUDIENCIA</w:t>
      </w:r>
    </w:p>
  </w:footnote>
  <w:footnote w:id="3">
    <w:p w14:paraId="456713CD" w14:textId="77777777" w:rsidR="004368EC" w:rsidRPr="00CC1691" w:rsidRDefault="004368EC" w:rsidP="00AF1B3A">
      <w:pPr>
        <w:pStyle w:val="Textonotapie"/>
        <w:jc w:val="both"/>
        <w:rPr>
          <w:rFonts w:ascii="Trebuchet MS" w:hAnsi="Trebuchet MS"/>
          <w:b/>
        </w:rPr>
      </w:pPr>
      <w:r w:rsidRPr="00CC1691">
        <w:rPr>
          <w:rStyle w:val="Refdenotaalpie"/>
          <w:rFonts w:ascii="Trebuchet MS" w:hAnsi="Trebuchet MS"/>
        </w:rPr>
        <w:footnoteRef/>
      </w:r>
      <w:r w:rsidRPr="00CC1691">
        <w:rPr>
          <w:rFonts w:ascii="Trebuchet MS" w:hAnsi="Trebuchet MS"/>
        </w:rPr>
        <w:t xml:space="preserve"> </w:t>
      </w:r>
      <w:r w:rsidRPr="001550AF">
        <w:rPr>
          <w:rStyle w:val="Textoennegrita"/>
          <w:rFonts w:ascii="Trebuchet MS" w:hAnsi="Trebuchet MS" w:cs="Arial"/>
          <w:b w:val="0"/>
          <w:color w:val="000000"/>
          <w:sz w:val="16"/>
          <w:szCs w:val="16"/>
          <w:shd w:val="clear" w:color="auto" w:fill="FFFFFF"/>
        </w:rPr>
        <w:t>La Sala Superior en sesión pública celebrada el dieciocho de septiembre de dos mil ocho, aprobó por unanimidad de votos la jurisprudencia que antecede y la declaró formalmente obligatoria.</w:t>
      </w:r>
      <w:r w:rsidRPr="001550AF">
        <w:rPr>
          <w:rFonts w:ascii="Trebuchet MS" w:hAnsi="Trebuchet MS" w:cs="Arial"/>
          <w:b/>
          <w:color w:val="000000"/>
          <w:sz w:val="16"/>
          <w:szCs w:val="16"/>
        </w:rPr>
        <w:t xml:space="preserve"> </w:t>
      </w:r>
      <w:r w:rsidRPr="001550AF">
        <w:rPr>
          <w:rStyle w:val="Textoennegrita"/>
          <w:rFonts w:ascii="Trebuchet MS" w:hAnsi="Trebuchet MS" w:cs="Arial"/>
          <w:b w:val="0"/>
          <w:color w:val="000000"/>
          <w:sz w:val="16"/>
          <w:szCs w:val="16"/>
          <w:shd w:val="clear" w:color="auto" w:fill="FFFFFF"/>
        </w:rPr>
        <w:t>Gaceta de Jurisprudencia y Tesis en materia electoral, Tribunal Electoral del Poder Judicial de la Federación, Año 2, Número 3, 2009, páginas 20 y 21.</w:t>
      </w:r>
    </w:p>
  </w:footnote>
  <w:footnote w:id="4">
    <w:p w14:paraId="1E6F75DE" w14:textId="77777777" w:rsidR="004368EC" w:rsidRPr="005E496D" w:rsidRDefault="004368EC" w:rsidP="00C62A26">
      <w:pPr>
        <w:pStyle w:val="Textonotapie"/>
        <w:jc w:val="both"/>
        <w:rPr>
          <w:rFonts w:ascii="Trebuchet MS" w:hAnsi="Trebuchet MS"/>
          <w:sz w:val="16"/>
          <w:szCs w:val="16"/>
        </w:rPr>
      </w:pPr>
      <w:r w:rsidRPr="005E496D">
        <w:rPr>
          <w:rStyle w:val="Refdenotaalpie"/>
          <w:rFonts w:ascii="Trebuchet MS" w:hAnsi="Trebuchet MS"/>
          <w:sz w:val="16"/>
          <w:szCs w:val="16"/>
        </w:rPr>
        <w:footnoteRef/>
      </w:r>
      <w:r w:rsidRPr="005E496D">
        <w:rPr>
          <w:rFonts w:ascii="Trebuchet MS" w:hAnsi="Trebuchet MS"/>
          <w:sz w:val="16"/>
          <w:szCs w:val="16"/>
        </w:rPr>
        <w:t xml:space="preserve"> </w:t>
      </w:r>
      <w:hyperlink r:id="rId1" w:history="1">
        <w:r w:rsidRPr="005E496D">
          <w:rPr>
            <w:rStyle w:val="Hipervnculo"/>
            <w:rFonts w:ascii="Trebuchet MS" w:hAnsi="Trebuchet MS"/>
            <w:sz w:val="16"/>
            <w:szCs w:val="16"/>
          </w:rPr>
          <w:t>https://www.te.gob.mx/IUSEapp/tesisjur.aspx?idtesis=48/2016&amp;tpoBusqueda=S&amp;sWord=48/2016</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9B186E" w14:textId="7BFD1402" w:rsidR="004368EC" w:rsidRPr="00323320" w:rsidRDefault="004368EC" w:rsidP="004368EC">
    <w:pPr>
      <w:pStyle w:val="Sinespaciado"/>
      <w:jc w:val="right"/>
      <w:rPr>
        <w:rFonts w:ascii="Trebuchet MS" w:hAnsi="Trebuchet MS"/>
        <w:b/>
        <w:color w:val="808080" w:themeColor="background1" w:themeShade="80"/>
      </w:rPr>
    </w:pPr>
    <w:r>
      <w:rPr>
        <w:noProof/>
        <w:lang w:val="es-MX" w:eastAsia="es-MX"/>
      </w:rPr>
      <w:drawing>
        <wp:anchor distT="0" distB="0" distL="114300" distR="114300" simplePos="0" relativeHeight="251659264" behindDoc="1" locked="0" layoutInCell="1" allowOverlap="1" wp14:anchorId="5C095A84" wp14:editId="6DE26A6B">
          <wp:simplePos x="0" y="0"/>
          <wp:positionH relativeFrom="margin">
            <wp:align>left</wp:align>
          </wp:positionH>
          <wp:positionV relativeFrom="paragraph">
            <wp:posOffset>-303099</wp:posOffset>
          </wp:positionV>
          <wp:extent cx="1390650" cy="733425"/>
          <wp:effectExtent l="0" t="0" r="0" b="9525"/>
          <wp:wrapNone/>
          <wp:docPr id="2" name="Imagen 2"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23320">
      <w:rPr>
        <w:rFonts w:ascii="Trebuchet MS" w:hAnsi="Trebuchet MS"/>
        <w:b/>
        <w:color w:val="808080" w:themeColor="background1" w:themeShade="80"/>
      </w:rPr>
      <w:t>Resolución No. RCQD-IEPC</w:t>
    </w:r>
    <w:r w:rsidRPr="00B76B0B">
      <w:rPr>
        <w:rFonts w:ascii="Trebuchet MS" w:hAnsi="Trebuchet MS"/>
        <w:b/>
        <w:color w:val="808080" w:themeColor="background1" w:themeShade="80"/>
      </w:rPr>
      <w:t>-</w:t>
    </w:r>
    <w:r w:rsidR="00B76B0B" w:rsidRPr="00B76B0B">
      <w:rPr>
        <w:rFonts w:ascii="Trebuchet MS" w:hAnsi="Trebuchet MS"/>
        <w:b/>
        <w:color w:val="808080" w:themeColor="background1" w:themeShade="80"/>
      </w:rPr>
      <w:t>69</w:t>
    </w:r>
    <w:r w:rsidRPr="00B76B0B">
      <w:rPr>
        <w:rFonts w:ascii="Trebuchet MS" w:hAnsi="Trebuchet MS"/>
        <w:b/>
        <w:color w:val="808080" w:themeColor="background1" w:themeShade="80"/>
      </w:rPr>
      <w:t>/2021</w:t>
    </w:r>
  </w:p>
  <w:p w14:paraId="7004E436" w14:textId="77777777" w:rsidR="004368EC" w:rsidRPr="00323320" w:rsidRDefault="004368EC" w:rsidP="004368EC">
    <w:pPr>
      <w:pStyle w:val="Sinespaciado"/>
      <w:jc w:val="right"/>
      <w:rPr>
        <w:rFonts w:ascii="Trebuchet MS" w:hAnsi="Trebuchet MS"/>
        <w:b/>
        <w:color w:val="808080" w:themeColor="background1" w:themeShade="80"/>
      </w:rPr>
    </w:pPr>
    <w:r>
      <w:rPr>
        <w:rFonts w:ascii="Trebuchet MS" w:hAnsi="Trebuchet MS"/>
        <w:b/>
        <w:color w:val="808080" w:themeColor="background1" w:themeShade="80"/>
      </w:rPr>
      <w:t>Comisión de Quejas y Denuncias</w:t>
    </w:r>
  </w:p>
  <w:p w14:paraId="06B3EAED" w14:textId="77777777" w:rsidR="004368EC" w:rsidRDefault="004368EC" w:rsidP="004368EC">
    <w:pPr>
      <w:pStyle w:val="Sinespaciado"/>
      <w:jc w:val="right"/>
      <w:rPr>
        <w:rFonts w:ascii="Trebuchet MS" w:hAnsi="Trebuchet MS"/>
        <w:b/>
        <w:color w:val="808080" w:themeColor="background1" w:themeShade="80"/>
      </w:rPr>
    </w:pPr>
    <w:r w:rsidRPr="00323320">
      <w:rPr>
        <w:rFonts w:ascii="Trebuchet MS" w:hAnsi="Trebuchet MS"/>
        <w:b/>
        <w:color w:val="808080" w:themeColor="background1" w:themeShade="80"/>
      </w:rPr>
      <w:t>Expediente PSE-QUEJA-</w:t>
    </w:r>
    <w:r w:rsidR="0091375C">
      <w:rPr>
        <w:rFonts w:ascii="Trebuchet MS" w:hAnsi="Trebuchet MS"/>
        <w:b/>
        <w:color w:val="808080" w:themeColor="background1" w:themeShade="80"/>
      </w:rPr>
      <w:t>206</w:t>
    </w:r>
    <w:r>
      <w:rPr>
        <w:rFonts w:ascii="Trebuchet MS" w:hAnsi="Trebuchet MS"/>
        <w:b/>
        <w:color w:val="808080" w:themeColor="background1" w:themeShade="80"/>
      </w:rPr>
      <w:t xml:space="preserve">/2021 </w:t>
    </w:r>
  </w:p>
  <w:p w14:paraId="3F482A97" w14:textId="77777777" w:rsidR="004368EC" w:rsidRPr="00AC5D98" w:rsidRDefault="004368EC" w:rsidP="004368EC">
    <w:pPr>
      <w:jc w:val="right"/>
      <w:rPr>
        <w:rFonts w:ascii="Times New Roman" w:eastAsia="Times New Roman" w:hAnsi="Times New Roman" w:cs="Times New Roman"/>
        <w:lang w:val="es-MX" w:eastAsia="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1" w15:restartNumberingAfterBreak="0">
    <w:nsid w:val="51C9653A"/>
    <w:multiLevelType w:val="hybridMultilevel"/>
    <w:tmpl w:val="44CEFECE"/>
    <w:lvl w:ilvl="0" w:tplc="412CBD2E">
      <w:start w:val="1"/>
      <w:numFmt w:val="upperRoman"/>
      <w:lvlText w:val="%1."/>
      <w:lvlJc w:val="left"/>
      <w:pPr>
        <w:ind w:left="1080" w:hanging="72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7A20767"/>
    <w:multiLevelType w:val="hybridMultilevel"/>
    <w:tmpl w:val="FCFAAEEA"/>
    <w:lvl w:ilvl="0" w:tplc="7248ACC8">
      <w:start w:val="1"/>
      <w:numFmt w:val="decimal"/>
      <w:lvlText w:val="%1."/>
      <w:lvlJc w:val="left"/>
      <w:pPr>
        <w:ind w:left="1211" w:hanging="360"/>
      </w:pPr>
      <w:rPr>
        <w:rFonts w:hint="default"/>
        <w:b/>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6D603880"/>
    <w:multiLevelType w:val="hybridMultilevel"/>
    <w:tmpl w:val="7B2A83E0"/>
    <w:lvl w:ilvl="0" w:tplc="05DE903A">
      <w:numFmt w:val="bullet"/>
      <w:lvlText w:val="•"/>
      <w:lvlJc w:val="left"/>
      <w:pPr>
        <w:ind w:left="1211" w:hanging="360"/>
      </w:pPr>
      <w:rPr>
        <w:rFonts w:ascii="Trebuchet MS" w:eastAsia="Times New Roman" w:hAnsi="Trebuchet MS" w:cs="Aria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4" w15:restartNumberingAfterBreak="0">
    <w:nsid w:val="78AD5C89"/>
    <w:multiLevelType w:val="hybridMultilevel"/>
    <w:tmpl w:val="5DB2D494"/>
    <w:lvl w:ilvl="0" w:tplc="C4325954">
      <w:start w:val="1"/>
      <w:numFmt w:val="lowerLetter"/>
      <w:lvlText w:val="%1)"/>
      <w:lvlJc w:val="left"/>
      <w:pPr>
        <w:ind w:left="720" w:hanging="360"/>
      </w:pPr>
      <w:rPr>
        <w:rFonts w:ascii="Trebuchet MS" w:hAnsi="Trebuchet MS" w:hint="default"/>
        <w:color w:val="00000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30"/>
    <w:rsid w:val="00023D2D"/>
    <w:rsid w:val="000256D5"/>
    <w:rsid w:val="00036BB1"/>
    <w:rsid w:val="000617B0"/>
    <w:rsid w:val="000D67D9"/>
    <w:rsid w:val="00166C92"/>
    <w:rsid w:val="00177CC6"/>
    <w:rsid w:val="00181415"/>
    <w:rsid w:val="00270031"/>
    <w:rsid w:val="002F04A0"/>
    <w:rsid w:val="00304CFE"/>
    <w:rsid w:val="00390630"/>
    <w:rsid w:val="004368EC"/>
    <w:rsid w:val="00447DEF"/>
    <w:rsid w:val="00466854"/>
    <w:rsid w:val="00587579"/>
    <w:rsid w:val="00594DC3"/>
    <w:rsid w:val="006233D3"/>
    <w:rsid w:val="00683C62"/>
    <w:rsid w:val="006C5AC8"/>
    <w:rsid w:val="006F704D"/>
    <w:rsid w:val="00722B77"/>
    <w:rsid w:val="007B4A3E"/>
    <w:rsid w:val="00812D79"/>
    <w:rsid w:val="009111FB"/>
    <w:rsid w:val="0091375C"/>
    <w:rsid w:val="00926B68"/>
    <w:rsid w:val="00960D8F"/>
    <w:rsid w:val="009838A2"/>
    <w:rsid w:val="009E0463"/>
    <w:rsid w:val="00AF1B3A"/>
    <w:rsid w:val="00B76B0B"/>
    <w:rsid w:val="00C42F02"/>
    <w:rsid w:val="00C433A3"/>
    <w:rsid w:val="00C62A26"/>
    <w:rsid w:val="00CF4135"/>
    <w:rsid w:val="00D0099D"/>
    <w:rsid w:val="00DF0F7C"/>
    <w:rsid w:val="00E01648"/>
    <w:rsid w:val="00E27346"/>
    <w:rsid w:val="00E522EC"/>
    <w:rsid w:val="00EA2278"/>
    <w:rsid w:val="00EC6919"/>
    <w:rsid w:val="00F414A7"/>
    <w:rsid w:val="00F4245D"/>
    <w:rsid w:val="00F879AF"/>
    <w:rsid w:val="00F978D4"/>
    <w:rsid w:val="00FC738A"/>
    <w:rsid w:val="00FE5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AB0D6"/>
  <w15:docId w15:val="{BF94E12D-5513-459D-B3CD-CAD35812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630"/>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90630"/>
    <w:rPr>
      <w:color w:val="0000FF"/>
      <w:u w:val="single"/>
    </w:rPr>
  </w:style>
  <w:style w:type="paragraph" w:styleId="Piedepgina">
    <w:name w:val="footer"/>
    <w:basedOn w:val="Normal"/>
    <w:link w:val="PiedepginaCar"/>
    <w:uiPriority w:val="99"/>
    <w:unhideWhenUsed/>
    <w:rsid w:val="0039063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390630"/>
  </w:style>
  <w:style w:type="paragraph" w:styleId="Sinespaciado">
    <w:name w:val="No Spacing"/>
    <w:link w:val="SinespaciadoCar"/>
    <w:qFormat/>
    <w:rsid w:val="00390630"/>
    <w:pPr>
      <w:spacing w:after="0" w:line="240" w:lineRule="auto"/>
    </w:pPr>
    <w:rPr>
      <w:rFonts w:ascii="Arial" w:eastAsia="Times New Roman" w:hAnsi="Arial" w:cs="Arial"/>
      <w:sz w:val="24"/>
      <w:szCs w:val="24"/>
      <w:lang w:val="es-ES" w:eastAsia="es-ES"/>
    </w:rPr>
  </w:style>
  <w:style w:type="paragraph" w:styleId="NormalWeb">
    <w:name w:val="Normal (Web)"/>
    <w:basedOn w:val="Normal"/>
    <w:uiPriority w:val="99"/>
    <w:unhideWhenUsed/>
    <w:rsid w:val="00390630"/>
    <w:pPr>
      <w:spacing w:before="100" w:beforeAutospacing="1" w:after="100" w:afterAutospacing="1"/>
    </w:pPr>
    <w:rPr>
      <w:rFonts w:ascii="Times New Roman" w:eastAsia="Times New Roman" w:hAnsi="Times New Roman" w:cs="Times New Roman"/>
      <w:lang w:val="es-MX" w:eastAsia="es-ES_tradnl"/>
    </w:rPr>
  </w:style>
  <w:style w:type="paragraph" w:styleId="Prrafodelista">
    <w:name w:val="List Paragraph"/>
    <w:basedOn w:val="Normal"/>
    <w:uiPriority w:val="34"/>
    <w:qFormat/>
    <w:rsid w:val="00390630"/>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unhideWhenUsed/>
    <w:qFormat/>
    <w:rsid w:val="00390630"/>
    <w:rPr>
      <w:sz w:val="20"/>
      <w:szCs w:val="20"/>
      <w:lang w:val="es-MX"/>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390630"/>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basedOn w:val="Fuentedeprrafopredeter"/>
    <w:link w:val="4GChar"/>
    <w:uiPriority w:val="99"/>
    <w:unhideWhenUsed/>
    <w:qFormat/>
    <w:rsid w:val="00390630"/>
    <w:rPr>
      <w:vertAlign w:val="superscript"/>
    </w:rPr>
  </w:style>
  <w:style w:type="paragraph" w:styleId="Subttulo">
    <w:name w:val="Subtitle"/>
    <w:basedOn w:val="Normal"/>
    <w:next w:val="Normal"/>
    <w:link w:val="SubttuloCar"/>
    <w:uiPriority w:val="99"/>
    <w:qFormat/>
    <w:rsid w:val="00390630"/>
    <w:pPr>
      <w:spacing w:after="60" w:line="276" w:lineRule="auto"/>
      <w:jc w:val="center"/>
      <w:outlineLvl w:val="1"/>
    </w:pPr>
    <w:rPr>
      <w:rFonts w:ascii="Cambria" w:eastAsia="Times New Roman" w:hAnsi="Cambria" w:cs="Times New Roman"/>
      <w:lang w:val="es-MX" w:eastAsia="es-ES"/>
    </w:rPr>
  </w:style>
  <w:style w:type="character" w:customStyle="1" w:styleId="SubttuloCar">
    <w:name w:val="Subtítulo Car"/>
    <w:basedOn w:val="Fuentedeprrafopredeter"/>
    <w:link w:val="Subttulo"/>
    <w:uiPriority w:val="99"/>
    <w:rsid w:val="00390630"/>
    <w:rPr>
      <w:rFonts w:ascii="Cambria" w:eastAsia="Times New Roman" w:hAnsi="Cambria" w:cs="Times New Roman"/>
      <w:sz w:val="24"/>
      <w:szCs w:val="24"/>
      <w:lang w:eastAsia="es-ES"/>
    </w:rPr>
  </w:style>
  <w:style w:type="character" w:customStyle="1" w:styleId="SinespaciadoCar">
    <w:name w:val="Sin espaciado Car"/>
    <w:link w:val="Sinespaciado"/>
    <w:uiPriority w:val="1"/>
    <w:locked/>
    <w:rsid w:val="00390630"/>
    <w:rPr>
      <w:rFonts w:ascii="Arial" w:eastAsia="Times New Roman" w:hAnsi="Arial" w:cs="Arial"/>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90630"/>
    <w:pPr>
      <w:jc w:val="both"/>
    </w:pPr>
    <w:rPr>
      <w:sz w:val="22"/>
      <w:szCs w:val="22"/>
      <w:vertAlign w:val="superscript"/>
      <w:lang w:val="es-MX"/>
    </w:rPr>
  </w:style>
  <w:style w:type="paragraph" w:styleId="Encabezado">
    <w:name w:val="header"/>
    <w:basedOn w:val="Normal"/>
    <w:link w:val="EncabezadoCar"/>
    <w:uiPriority w:val="99"/>
    <w:unhideWhenUsed/>
    <w:rsid w:val="00390630"/>
    <w:pPr>
      <w:tabs>
        <w:tab w:val="center" w:pos="4419"/>
        <w:tab w:val="right" w:pos="8838"/>
      </w:tabs>
    </w:pPr>
  </w:style>
  <w:style w:type="character" w:customStyle="1" w:styleId="EncabezadoCar">
    <w:name w:val="Encabezado Car"/>
    <w:basedOn w:val="Fuentedeprrafopredeter"/>
    <w:link w:val="Encabezado"/>
    <w:uiPriority w:val="99"/>
    <w:rsid w:val="00390630"/>
    <w:rPr>
      <w:sz w:val="24"/>
      <w:szCs w:val="24"/>
      <w:lang w:val="es-ES"/>
    </w:rPr>
  </w:style>
  <w:style w:type="table" w:styleId="Tablaconcuadrcula">
    <w:name w:val="Table Grid"/>
    <w:basedOn w:val="Tablanormal"/>
    <w:uiPriority w:val="59"/>
    <w:rsid w:val="00F978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AF1B3A"/>
    <w:rPr>
      <w:b/>
      <w:bCs/>
    </w:rPr>
  </w:style>
  <w:style w:type="character" w:styleId="Hipervnculovisitado">
    <w:name w:val="FollowedHyperlink"/>
    <w:basedOn w:val="Fuentedeprrafopredeter"/>
    <w:uiPriority w:val="99"/>
    <w:semiHidden/>
    <w:unhideWhenUsed/>
    <w:rsid w:val="00FE5EBA"/>
    <w:rPr>
      <w:color w:val="954F72" w:themeColor="followedHyperlink"/>
      <w:u w:val="single"/>
    </w:rPr>
  </w:style>
  <w:style w:type="paragraph" w:styleId="Textodeglobo">
    <w:name w:val="Balloon Text"/>
    <w:basedOn w:val="Normal"/>
    <w:link w:val="TextodegloboCar"/>
    <w:uiPriority w:val="99"/>
    <w:semiHidden/>
    <w:unhideWhenUsed/>
    <w:rsid w:val="00722B77"/>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B77"/>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sites/default/files/sesiones-de-consejo/consejo%20general/2021-04-03/37-iepc-acg-77-2021primuni.pdf" TargetMode="External"/><Relationship Id="rId13" Type="http://schemas.openxmlformats.org/officeDocument/2006/relationships/hyperlink" Target="https://www.facebook.com/watch/?v=562994121329964"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epcjalisco.org.mx/sites/default/files/proceso_2018/2018/docs/resultados/integracion_ayuntamientis_2018.pdf"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watch/?v=56299412132996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facebook.com/watch/?v=562994121329964" TargetMode="External"/><Relationship Id="rId4" Type="http://schemas.openxmlformats.org/officeDocument/2006/relationships/webSettings" Target="webSettings.xml"/><Relationship Id="rId9" Type="http://schemas.openxmlformats.org/officeDocument/2006/relationships/hyperlink" Target="https://www.facebook.com/watch/?v=562994121329964" TargetMode="External"/><Relationship Id="rId14" Type="http://schemas.openxmlformats.org/officeDocument/2006/relationships/hyperlink" Target="https://www.facebook.com/ads/library/?id=52295826869507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Eapp/tesisjur.aspx?idtesis=48/2016&amp;tpoBusqueda=S&amp;sWord=48/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16</Pages>
  <Words>5056</Words>
  <Characters>27808</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6</cp:revision>
  <dcterms:created xsi:type="dcterms:W3CDTF">2021-05-14T23:12:00Z</dcterms:created>
  <dcterms:modified xsi:type="dcterms:W3CDTF">2021-05-15T21:18:00Z</dcterms:modified>
</cp:coreProperties>
</file>