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0F722" w14:textId="118F1BC7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RESOLUCIÓN DEL COMITÉ DE TRANSPARENCIA DEL INSTITUTO ELECTORAL Y DE PARTICIPACIÓN CIUDADANA DEL ESTADO DE JALISCO RELATIVA A LA SOLICITUD DE EJERCICIO DE DERECHOS ARCO, IEPC-ARCO-</w:t>
      </w:r>
      <w:r w:rsidR="00C75E5D"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016</w:t>
      </w: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/202</w:t>
      </w:r>
      <w:r w:rsidR="007F6252"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4</w:t>
      </w: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.</w:t>
      </w:r>
    </w:p>
    <w:p w14:paraId="6815B9A0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4472A21D" w14:textId="77777777" w:rsidR="00464AF6" w:rsidRPr="00C342DE" w:rsidRDefault="00464AF6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Vistos para resolver los autos del expediente citado al rubro superior derecho, formado con motivo de la solicitud de ejercicio de los derechos de acceso, rectificación, cancelación y oposición (ARCO). </w:t>
      </w:r>
    </w:p>
    <w:p w14:paraId="7CC201F5" w14:textId="77777777" w:rsidR="00464AF6" w:rsidRPr="00C342DE" w:rsidRDefault="00464AF6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39D20286" w14:textId="77777777" w:rsidR="00464AF6" w:rsidRPr="00C342DE" w:rsidRDefault="00464AF6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ANTECEDENTES</w:t>
      </w:r>
    </w:p>
    <w:p w14:paraId="48B7A585" w14:textId="77777777" w:rsidR="00464AF6" w:rsidRPr="00C342DE" w:rsidRDefault="00464AF6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</w:p>
    <w:p w14:paraId="4855CD29" w14:textId="38BECC29" w:rsidR="00464AF6" w:rsidRPr="00C342DE" w:rsidRDefault="00464AF6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Con fecha </w:t>
      </w:r>
      <w:r w:rsidR="00C75E5D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02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de </w:t>
      </w:r>
      <w:r w:rsidR="00C75E5D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octubre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de 2024 se tuvo por recibida oficialmente la solicitud de derechos ARCO, en la modalidad de </w:t>
      </w:r>
      <w:r w:rsidR="000B1C99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cancelación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, </w:t>
      </w:r>
      <w:r w:rsidRPr="00C342DE">
        <w:rPr>
          <w:rFonts w:ascii="Lucida Sans Unicode" w:eastAsia="Trebuchet MS" w:hAnsi="Lucida Sans Unicode" w:cs="Lucida Sans Unicode"/>
          <w:sz w:val="22"/>
          <w:szCs w:val="22"/>
        </w:rPr>
        <w:t>a través de la Plataforma Nacional de Transparencia SISAI 2.0 folio</w:t>
      </w:r>
      <w:r w:rsidRPr="00C342DE">
        <w:rPr>
          <w:rFonts w:ascii="Lucida Sans Unicode" w:eastAsia="Trebuchet MS" w:hAnsi="Lucida Sans Unicode" w:cs="Lucida Sans Unicode"/>
          <w:sz w:val="22"/>
          <w:szCs w:val="22"/>
          <w:lang w:val="es-MX"/>
        </w:rPr>
        <w:t xml:space="preserve"> </w:t>
      </w:r>
      <w:r w:rsidR="00C75E5D" w:rsidRPr="00C342DE">
        <w:rPr>
          <w:rFonts w:ascii="Lucida Sans Unicode" w:eastAsia="Trebuchet MS" w:hAnsi="Lucida Sans Unicode" w:cs="Lucida Sans Unicode"/>
          <w:sz w:val="22"/>
          <w:szCs w:val="22"/>
          <w:lang w:val="es-MX"/>
        </w:rPr>
        <w:t>140293524000620</w:t>
      </w:r>
      <w:r w:rsidRPr="00C342DE">
        <w:rPr>
          <w:rFonts w:ascii="Lucida Sans Unicode" w:eastAsia="Trebuchet MS" w:hAnsi="Lucida Sans Unicode" w:cs="Lucida Sans Unicode"/>
          <w:sz w:val="22"/>
          <w:szCs w:val="22"/>
          <w:lang w:val="es-MX"/>
        </w:rPr>
        <w:t xml:space="preserve">, 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en la cual se solicita lo siguiente: </w:t>
      </w:r>
    </w:p>
    <w:p w14:paraId="4AF2B804" w14:textId="77777777" w:rsidR="00D70B94" w:rsidRPr="00C342DE" w:rsidRDefault="00D70B9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48D05A64" w14:textId="77777777" w:rsidR="00C75E5D" w:rsidRPr="00C342DE" w:rsidRDefault="0076355D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  <w:t>“</w:t>
      </w:r>
      <w:r w:rsidR="00C75E5D" w:rsidRPr="00C342DE"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  <w:t>Solicito que se elimine de su página de internet con dirección:</w:t>
      </w:r>
    </w:p>
    <w:p w14:paraId="04CE142B" w14:textId="77777777" w:rsidR="00D94665" w:rsidRPr="00C342DE" w:rsidRDefault="00D94665" w:rsidP="00D946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</w:pPr>
      <w:hyperlink r:id="rId9" w:history="1">
        <w:r w:rsidRPr="00C342DE">
          <w:rPr>
            <w:rStyle w:val="Hipervnculo"/>
            <w:rFonts w:ascii="Lucida Sans Unicode" w:eastAsia="Lucida Sans" w:hAnsi="Lucida Sans Unicode" w:cs="Lucida Sans Unicode"/>
            <w:b/>
            <w:i/>
            <w:sz w:val="22"/>
            <w:szCs w:val="22"/>
          </w:rPr>
          <w:t>https://www.iepcjalisco.org.mx/sites/default/files/articulo72/PRI/FRACCIV/padronPRI.pdf</w:t>
        </w:r>
      </w:hyperlink>
      <w:r w:rsidRPr="00C342DE"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  <w:t xml:space="preserve"> </w:t>
      </w:r>
    </w:p>
    <w:p w14:paraId="041C5D3B" w14:textId="7B835EEB" w:rsidR="00C75E5D" w:rsidRPr="00C342DE" w:rsidRDefault="00C75E5D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  <w:t xml:space="preserve">Mi nombre </w:t>
      </w:r>
      <w:r w:rsidR="00DE0711"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  <w:t>****************************************</w:t>
      </w:r>
      <w:r w:rsidRPr="00C342DE"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  <w:t>, pues al realizar una búsqueda de mis datos personales en internet, mi nombre y apellidos se muestran en dicho listado que es viviblemente público.</w:t>
      </w:r>
    </w:p>
    <w:p w14:paraId="43A1E973" w14:textId="4F3146F2" w:rsidR="00D70B94" w:rsidRPr="00C342DE" w:rsidRDefault="00C75E5D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  <w:t>Gracias.</w:t>
      </w:r>
      <w:r w:rsidR="0076355D" w:rsidRPr="00C342DE"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  <w:t>” (SIC)</w:t>
      </w:r>
    </w:p>
    <w:p w14:paraId="6494A53E" w14:textId="77777777" w:rsidR="00D70B94" w:rsidRPr="00C342DE" w:rsidRDefault="00D70B9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</w:pPr>
    </w:p>
    <w:p w14:paraId="201CEC6D" w14:textId="3585AEEE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ADMISIÓN</w:t>
      </w:r>
    </w:p>
    <w:p w14:paraId="10A6C4C7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</w:p>
    <w:p w14:paraId="68D7BC17" w14:textId="6527C00C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Una vez analizados los documentos presentados, la Dirección de Transparencia, Protección de Datos Personales y Archivo, de conformidad con el artículo 53.1 de la Ley de Protección de Datos Personales en Posesión de Sujetos Obligados del Estado de Jalisco y sus Municipios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  <w:vertAlign w:val="superscript"/>
        </w:rPr>
        <w:footnoteReference w:id="1"/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, </w:t>
      </w:r>
      <w:r w:rsidRPr="00C342DE">
        <w:rPr>
          <w:rFonts w:ascii="Lucida Sans Unicode" w:eastAsia="Lucida Sans" w:hAnsi="Lucida Sans Unicode" w:cs="Lucida Sans Unicode"/>
          <w:bCs/>
          <w:color w:val="000000"/>
          <w:sz w:val="22"/>
          <w:szCs w:val="22"/>
        </w:rPr>
        <w:t>admitió la solicitud de ejercicio de los derechos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ARCO,</w:t>
      </w:r>
      <w:r w:rsidR="00132E7C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en su modalidad de </w:t>
      </w:r>
      <w:r w:rsidR="00AC0B98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cancelación</w:t>
      </w:r>
      <w:r w:rsidR="00132E7C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,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asignándole el número de expediente </w:t>
      </w: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IEPC-ARCO-</w:t>
      </w:r>
      <w:r w:rsidR="00C75E5D"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016</w:t>
      </w: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/202</w:t>
      </w:r>
      <w:r w:rsidR="0091684A"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4</w:t>
      </w: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.</w:t>
      </w:r>
    </w:p>
    <w:p w14:paraId="0584988E" w14:textId="77777777" w:rsidR="00AC55A6" w:rsidRPr="00C342DE" w:rsidRDefault="00AC55A6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0A2B34F0" w14:textId="53363DB1" w:rsidR="00F65CA3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Se notificó a través de </w:t>
      </w:r>
      <w:r w:rsidR="00AC0B98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Plataforma Nacional de Transparencia </w:t>
      </w:r>
      <w:r w:rsidR="0091684A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la admisión de la solicitud de derechos (ARCO), en su modalidad de </w:t>
      </w:r>
      <w:r w:rsidR="000B1C99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>cancelación</w:t>
      </w:r>
      <w:r w:rsidR="0091684A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el día </w:t>
      </w:r>
      <w:r w:rsidR="00E045B6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>0</w:t>
      </w:r>
      <w:r w:rsidR="00FD33F4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>4</w:t>
      </w:r>
      <w:r w:rsidR="0091684A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de </w:t>
      </w:r>
      <w:r w:rsidR="00E045B6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>octubre</w:t>
      </w:r>
      <w:r w:rsidR="0091684A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de </w:t>
      </w:r>
      <w:r w:rsidR="002919D3" w:rsidRP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>2024.</w:t>
      </w:r>
    </w:p>
    <w:p w14:paraId="6DF38679" w14:textId="77777777" w:rsidR="0076355D" w:rsidRPr="00C342DE" w:rsidRDefault="0076355D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2B227ABC" w14:textId="77777777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CONSIDERANDOS</w:t>
      </w:r>
    </w:p>
    <w:p w14:paraId="64CB4FF7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66C7B67B" w14:textId="77777777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Competencia. Es competente el Comité de Transparencia del Instituto Electoral y de Participación Ciudadana del Estado de Jalisco, para conocer y resolver la presente resolución de conformidad con el artículo 59 de la Ley de Protección de Datos Personales en Posesión de Sujetos Obligados del Estado de Jalisco y sus Municipios.</w:t>
      </w:r>
    </w:p>
    <w:p w14:paraId="16B08146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0C5C2630" w14:textId="77777777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Procedencia. Determinada la competencia del Comité de Transparencia para conocer y resolver el presente, se continúa con el análisis de la procedencia de la solicitud.</w:t>
      </w:r>
    </w:p>
    <w:p w14:paraId="1CA7E433" w14:textId="6FEA26E8" w:rsidR="0044200F" w:rsidRPr="00C342DE" w:rsidRDefault="0044200F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6D2F9E52" w14:textId="79FE3D77" w:rsidR="00900EC1" w:rsidRPr="00FD33F4" w:rsidRDefault="0044200F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En atención a su solicitud, la Dirección de </w:t>
      </w:r>
      <w:r w:rsidR="00E045B6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Transparencia, Protección de Datos Personales</w:t>
      </w:r>
      <w:r w:rsidR="00803C80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y </w:t>
      </w:r>
      <w:r w:rsidR="00A101FB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Archivo realizó</w:t>
      </w:r>
      <w:r w:rsidR="00D3376A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la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r w:rsidR="00767F13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búsqueda </w:t>
      </w:r>
      <w:r w:rsidR="00D3376A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del</w:t>
      </w:r>
      <w:r w:rsidR="00AC55A6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hipervínculo</w:t>
      </w:r>
      <w:r w:rsidR="00767F13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hyperlink r:id="rId10" w:history="1">
        <w:r w:rsidR="00D94665" w:rsidRPr="00FD33F4">
          <w:rPr>
            <w:rStyle w:val="Hipervnculo"/>
            <w:rFonts w:ascii="Lucida Sans Unicode" w:eastAsia="Lucida Sans" w:hAnsi="Lucida Sans Unicode" w:cs="Lucida Sans Unicode"/>
            <w:b/>
            <w:sz w:val="22"/>
            <w:szCs w:val="22"/>
          </w:rPr>
          <w:t>https://www.iepcjalisco.org.mx/sites/default/files/articulo72/PRI/FRACCIV/padronPRI.pdf</w:t>
        </w:r>
      </w:hyperlink>
    </w:p>
    <w:p w14:paraId="04E37CD5" w14:textId="151C5A12" w:rsidR="0044200F" w:rsidRPr="00C342DE" w:rsidRDefault="00A62EDA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bookmarkStart w:id="2" w:name="_Hlk160111157"/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localiz</w:t>
      </w:r>
      <w:r w:rsid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>ando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r w:rsidR="00767F13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información relativa </w:t>
      </w:r>
      <w:r w:rsidR="00E045B6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a</w:t>
      </w:r>
      <w:r w:rsid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la persona </w:t>
      </w:r>
      <w:r w:rsidR="0095377B">
        <w:rPr>
          <w:rFonts w:ascii="Lucida Sans Unicode" w:eastAsia="Lucida Sans" w:hAnsi="Lucida Sans Unicode" w:cs="Lucida Sans Unicode"/>
          <w:bCs/>
          <w:iCs/>
          <w:color w:val="000000"/>
          <w:sz w:val="22"/>
          <w:szCs w:val="22"/>
        </w:rPr>
        <w:t>*************************************</w:t>
      </w:r>
      <w:r w:rsidR="00FD33F4">
        <w:rPr>
          <w:rFonts w:ascii="Lucida Sans Unicode" w:eastAsia="Lucida Sans" w:hAnsi="Lucida Sans Unicode" w:cs="Lucida Sans Unicode"/>
          <w:bCs/>
          <w:iCs/>
          <w:color w:val="000000"/>
          <w:sz w:val="22"/>
          <w:szCs w:val="22"/>
        </w:rPr>
        <w:t xml:space="preserve"> dentro del </w:t>
      </w:r>
      <w:r w:rsidR="00E045B6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padrón de militantes </w:t>
      </w:r>
      <w:r w:rsidR="00A101FB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del Partido</w:t>
      </w:r>
      <w:r w:rsidR="00E045B6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Revolucionario Institucional</w:t>
      </w:r>
      <w:r w:rsidR="00FD33F4">
        <w:rPr>
          <w:rFonts w:ascii="Lucida Sans Unicode" w:eastAsia="Lucida Sans" w:hAnsi="Lucida Sans Unicode" w:cs="Lucida Sans Unicode"/>
          <w:color w:val="000000"/>
          <w:sz w:val="22"/>
          <w:szCs w:val="22"/>
        </w:rPr>
        <w:t>.</w:t>
      </w:r>
      <w:r w:rsidR="00767F13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bookmarkEnd w:id="2"/>
    </w:p>
    <w:p w14:paraId="65631093" w14:textId="247FD489" w:rsidR="0044200F" w:rsidRPr="00C342DE" w:rsidRDefault="0044200F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57EA9E1F" w14:textId="44F927A1" w:rsidR="0040298F" w:rsidRPr="00C342DE" w:rsidRDefault="0040298F" w:rsidP="0040298F">
      <w:pP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Ahora bien, </w:t>
      </w:r>
      <w:r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se hace del conocimiento que dicha información se encuentra </w:t>
      </w:r>
      <w:r w:rsidR="005F1C3E" w:rsidRPr="00C342DE">
        <w:rPr>
          <w:rFonts w:ascii="Lucida Sans Unicode" w:eastAsia="Lucida Sans" w:hAnsi="Lucida Sans Unicode" w:cs="Lucida Sans Unicode"/>
          <w:sz w:val="22"/>
          <w:szCs w:val="22"/>
        </w:rPr>
        <w:t>contenida</w:t>
      </w:r>
      <w:r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 en el anterior </w:t>
      </w:r>
      <w:r w:rsidR="00E75CFF"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portal </w:t>
      </w:r>
      <w:r w:rsidRPr="00C342DE">
        <w:rPr>
          <w:rFonts w:ascii="Lucida Sans Unicode" w:eastAsia="Lucida Sans" w:hAnsi="Lucida Sans Unicode" w:cs="Lucida Sans Unicode"/>
          <w:sz w:val="22"/>
          <w:szCs w:val="22"/>
        </w:rPr>
        <w:t>del Instituto Electoral y de Participación Ciudadana del Estado de Jalisco</w:t>
      </w:r>
      <w:r w:rsidR="00624FC3">
        <w:rPr>
          <w:rFonts w:ascii="Lucida Sans Unicode" w:eastAsia="Lucida Sans" w:hAnsi="Lucida Sans Unicode" w:cs="Lucida Sans Unicode"/>
          <w:sz w:val="22"/>
          <w:szCs w:val="22"/>
        </w:rPr>
        <w:t xml:space="preserve">, </w:t>
      </w:r>
      <w:r w:rsidRPr="00C342DE">
        <w:rPr>
          <w:rFonts w:ascii="Lucida Sans Unicode" w:eastAsia="Lucida Sans" w:hAnsi="Lucida Sans Unicode" w:cs="Lucida Sans Unicode"/>
          <w:sz w:val="22"/>
          <w:szCs w:val="22"/>
        </w:rPr>
        <w:t>en el apartado de las Obligaciones de los Partidos Políticos en Materia de Transparencia</w:t>
      </w:r>
      <w:r w:rsidR="0043395F">
        <w:rPr>
          <w:rFonts w:ascii="Lucida Sans Unicode" w:eastAsia="Lucida Sans" w:hAnsi="Lucida Sans Unicode" w:cs="Lucida Sans Unicode"/>
          <w:sz w:val="22"/>
          <w:szCs w:val="22"/>
        </w:rPr>
        <w:t>, a</w:t>
      </w:r>
      <w:r w:rsidRPr="00C342DE">
        <w:rPr>
          <w:rFonts w:ascii="Lucida Sans Unicode" w:eastAsia="Lucida Sans" w:hAnsi="Lucida Sans Unicode" w:cs="Lucida Sans Unicode"/>
          <w:sz w:val="22"/>
          <w:szCs w:val="22"/>
        </w:rPr>
        <w:t>rtículo 72 del</w:t>
      </w:r>
      <w:r w:rsidR="00624FC3">
        <w:rPr>
          <w:rFonts w:ascii="Lucida Sans Unicode" w:eastAsia="Lucida Sans" w:hAnsi="Lucida Sans Unicode" w:cs="Lucida Sans Unicode"/>
          <w:sz w:val="22"/>
          <w:szCs w:val="22"/>
        </w:rPr>
        <w:t xml:space="preserve"> otrora</w:t>
      </w:r>
      <w:r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 Código Electoral</w:t>
      </w:r>
      <w:r w:rsidR="00F0563B"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 y de Participación Ciudadana del Estado de Jalisco</w:t>
      </w:r>
      <w:r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, </w:t>
      </w:r>
      <w:r w:rsidR="0043395F">
        <w:rPr>
          <w:rFonts w:ascii="Lucida Sans Unicode" w:eastAsia="Lucida Sans" w:hAnsi="Lucida Sans Unicode" w:cs="Lucida Sans Unicode"/>
          <w:sz w:val="22"/>
          <w:szCs w:val="22"/>
        </w:rPr>
        <w:t>que señalaba</w:t>
      </w:r>
      <w:r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: </w:t>
      </w:r>
    </w:p>
    <w:p w14:paraId="5EC0F8A8" w14:textId="77777777" w:rsidR="0040298F" w:rsidRPr="00C342DE" w:rsidRDefault="0040298F" w:rsidP="0040298F">
      <w:pPr>
        <w:tabs>
          <w:tab w:val="left" w:pos="9214"/>
        </w:tabs>
        <w:spacing w:line="276" w:lineRule="auto"/>
        <w:jc w:val="both"/>
        <w:rPr>
          <w:rFonts w:ascii="Lucida Sans Unicode" w:eastAsia="Lucida Sans" w:hAnsi="Lucida Sans Unicode" w:cs="Lucida Sans Unicode"/>
          <w:sz w:val="22"/>
          <w:szCs w:val="22"/>
        </w:rPr>
      </w:pPr>
    </w:p>
    <w:p w14:paraId="2C10265D" w14:textId="77777777" w:rsidR="0040298F" w:rsidRPr="00C342DE" w:rsidRDefault="0040298F" w:rsidP="0040298F">
      <w:pPr>
        <w:tabs>
          <w:tab w:val="left" w:pos="9214"/>
        </w:tabs>
        <w:spacing w:line="276" w:lineRule="auto"/>
        <w:ind w:left="720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bCs/>
          <w:i/>
          <w:iCs/>
          <w:sz w:val="22"/>
          <w:szCs w:val="22"/>
        </w:rPr>
        <w:t xml:space="preserve">Artículo 72: </w:t>
      </w:r>
    </w:p>
    <w:p w14:paraId="029C95C1" w14:textId="77777777" w:rsidR="0040298F" w:rsidRPr="00C342DE" w:rsidRDefault="0040298F" w:rsidP="0040298F">
      <w:pPr>
        <w:pStyle w:val="Prrafodelista"/>
        <w:numPr>
          <w:ilvl w:val="0"/>
          <w:numId w:val="1"/>
        </w:numPr>
        <w:tabs>
          <w:tab w:val="left" w:pos="9214"/>
        </w:tabs>
        <w:spacing w:line="276" w:lineRule="auto"/>
        <w:contextualSpacing w:val="0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i/>
          <w:iCs/>
          <w:sz w:val="22"/>
          <w:szCs w:val="22"/>
        </w:rPr>
        <w:t xml:space="preserve">La información que los partidos políticos proporcionen al Instituto o que éste genere respecto a los mismos, que sea considerada pública conforme a este Código, estará a disposición de toda persona a través de la página electrónica del Instituto. </w:t>
      </w:r>
    </w:p>
    <w:p w14:paraId="4C29CA08" w14:textId="77777777" w:rsidR="0040298F" w:rsidRPr="00C342DE" w:rsidRDefault="0040298F" w:rsidP="0040298F">
      <w:pPr>
        <w:pStyle w:val="Prrafodelista"/>
        <w:numPr>
          <w:ilvl w:val="0"/>
          <w:numId w:val="1"/>
        </w:numPr>
        <w:tabs>
          <w:tab w:val="left" w:pos="9214"/>
        </w:tabs>
        <w:spacing w:line="276" w:lineRule="auto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i/>
          <w:iCs/>
          <w:sz w:val="22"/>
          <w:szCs w:val="22"/>
        </w:rPr>
        <w:lastRenderedPageBreak/>
        <w:t xml:space="preserve">Sin menoscabo de lo que establece la Ley de Transparencia y Acceso a la Información Pública, adicionalmente se considera información pública de los partidos políticos: </w:t>
      </w:r>
    </w:p>
    <w:p w14:paraId="7A38623B" w14:textId="77777777" w:rsidR="0040298F" w:rsidRPr="00C342DE" w:rsidRDefault="0040298F" w:rsidP="0040298F">
      <w:pPr>
        <w:pStyle w:val="Prrafodelista"/>
        <w:tabs>
          <w:tab w:val="left" w:pos="9214"/>
        </w:tabs>
        <w:spacing w:line="276" w:lineRule="auto"/>
        <w:ind w:left="1080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i/>
          <w:iCs/>
          <w:sz w:val="22"/>
          <w:szCs w:val="22"/>
        </w:rPr>
        <w:t>…</w:t>
      </w:r>
    </w:p>
    <w:p w14:paraId="601D73A8" w14:textId="77777777" w:rsidR="0040298F" w:rsidRPr="00C342DE" w:rsidRDefault="0040298F" w:rsidP="0040298F">
      <w:pPr>
        <w:pStyle w:val="Prrafodelista"/>
        <w:tabs>
          <w:tab w:val="left" w:pos="9214"/>
        </w:tabs>
        <w:spacing w:line="276" w:lineRule="auto"/>
        <w:ind w:left="1080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i/>
          <w:iCs/>
          <w:sz w:val="22"/>
          <w:szCs w:val="22"/>
        </w:rPr>
        <w:t xml:space="preserve">IV. El directorio de sus órganos estatales, Municipales, y en su caso, regionales, y Distritales, así como el padrón de sus afiliados. </w:t>
      </w:r>
    </w:p>
    <w:p w14:paraId="64EAE88B" w14:textId="77777777" w:rsidR="0040298F" w:rsidRPr="00C342DE" w:rsidRDefault="0040298F" w:rsidP="0040298F">
      <w:pP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sz w:val="22"/>
          <w:szCs w:val="22"/>
        </w:rPr>
      </w:pPr>
    </w:p>
    <w:p w14:paraId="31038B5D" w14:textId="34C57D7A" w:rsidR="00B30889" w:rsidRDefault="0040298F" w:rsidP="0040298F">
      <w:pP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sz w:val="22"/>
          <w:szCs w:val="22"/>
        </w:rPr>
      </w:pPr>
      <w:r w:rsidRPr="00B30889">
        <w:rPr>
          <w:rFonts w:ascii="Lucida Sans Unicode" w:eastAsia="Lucida Sans" w:hAnsi="Lucida Sans Unicode" w:cs="Lucida Sans Unicode"/>
          <w:sz w:val="22"/>
          <w:szCs w:val="22"/>
        </w:rPr>
        <w:t xml:space="preserve">En ese sentido, es importante señalar que el artículo 72 del Código Electoral </w:t>
      </w:r>
      <w:r w:rsidR="00B30889" w:rsidRPr="00B30889">
        <w:rPr>
          <w:rFonts w:ascii="Lucida Sans Unicode" w:eastAsia="Lucida Sans" w:hAnsi="Lucida Sans Unicode" w:cs="Lucida Sans Unicode"/>
          <w:sz w:val="22"/>
          <w:szCs w:val="22"/>
        </w:rPr>
        <w:t xml:space="preserve">y de Participación Ciudadana del Estado de Jalisco </w:t>
      </w:r>
      <w:r w:rsidRPr="00B30889">
        <w:rPr>
          <w:rFonts w:ascii="Lucida Sans Unicode" w:eastAsia="Lucida Sans" w:hAnsi="Lucida Sans Unicode" w:cs="Lucida Sans Unicode"/>
          <w:sz w:val="22"/>
          <w:szCs w:val="22"/>
        </w:rPr>
        <w:t xml:space="preserve">fue </w:t>
      </w:r>
      <w:r w:rsidR="00B30889" w:rsidRPr="00B30889">
        <w:rPr>
          <w:rFonts w:ascii="Lucida Sans Unicode" w:eastAsia="Lucida Sans" w:hAnsi="Lucida Sans Unicode" w:cs="Lucida Sans Unicode"/>
          <w:sz w:val="22"/>
          <w:szCs w:val="22"/>
        </w:rPr>
        <w:t>d</w:t>
      </w:r>
      <w:r w:rsidRPr="00B30889">
        <w:rPr>
          <w:rFonts w:ascii="Lucida Sans Unicode" w:eastAsia="Lucida Sans" w:hAnsi="Lucida Sans Unicode" w:cs="Lucida Sans Unicode"/>
          <w:sz w:val="22"/>
          <w:szCs w:val="22"/>
        </w:rPr>
        <w:t xml:space="preserve">erogado mediante el </w:t>
      </w:r>
      <w:r w:rsidR="00B30889" w:rsidRPr="00B30889">
        <w:rPr>
          <w:rFonts w:ascii="Lucida Sans Unicode" w:eastAsia="Lucida Sans" w:hAnsi="Lucida Sans Unicode" w:cs="Lucida Sans Unicode"/>
          <w:sz w:val="22"/>
          <w:szCs w:val="22"/>
        </w:rPr>
        <w:t>d</w:t>
      </w:r>
      <w:r w:rsidRPr="00B30889">
        <w:rPr>
          <w:rFonts w:ascii="Lucida Sans Unicode" w:eastAsia="Lucida Sans" w:hAnsi="Lucida Sans Unicode" w:cs="Lucida Sans Unicode"/>
          <w:sz w:val="22"/>
          <w:szCs w:val="22"/>
        </w:rPr>
        <w:t xml:space="preserve">ecreto Núm. 24450/LX/13, </w:t>
      </w:r>
      <w:r w:rsidR="00B30889" w:rsidRPr="00B30889">
        <w:rPr>
          <w:rFonts w:ascii="Lucida Sans Unicode" w:eastAsia="Lucida Sans" w:hAnsi="Lucida Sans Unicode" w:cs="Lucida Sans Unicode"/>
          <w:sz w:val="22"/>
          <w:szCs w:val="22"/>
        </w:rPr>
        <w:t xml:space="preserve">y </w:t>
      </w:r>
      <w:r w:rsidRPr="00B30889">
        <w:rPr>
          <w:rFonts w:ascii="Lucida Sans Unicode" w:eastAsia="Lucida Sans" w:hAnsi="Lucida Sans Unicode" w:cs="Lucida Sans Unicode"/>
          <w:sz w:val="22"/>
          <w:szCs w:val="22"/>
        </w:rPr>
        <w:t>publicado el 8 de agosto de 2013</w:t>
      </w:r>
      <w:r w:rsidR="00B30889">
        <w:rPr>
          <w:rFonts w:ascii="Lucida Sans Unicode" w:eastAsia="Lucida Sans" w:hAnsi="Lucida Sans Unicode" w:cs="Lucida Sans Unicode"/>
          <w:sz w:val="22"/>
          <w:szCs w:val="22"/>
        </w:rPr>
        <w:t xml:space="preserve">. En ese sentido, </w:t>
      </w:r>
      <w:r w:rsidRPr="00B30889">
        <w:rPr>
          <w:rFonts w:ascii="Lucida Sans Unicode" w:eastAsia="Lucida Sans" w:hAnsi="Lucida Sans Unicode" w:cs="Lucida Sans Unicode"/>
          <w:sz w:val="22"/>
          <w:szCs w:val="22"/>
        </w:rPr>
        <w:t xml:space="preserve">la información que se encuentra </w:t>
      </w:r>
      <w:r w:rsidR="00DC6208">
        <w:rPr>
          <w:rFonts w:ascii="Lucida Sans Unicode" w:eastAsia="Lucida Sans" w:hAnsi="Lucida Sans Unicode" w:cs="Lucida Sans Unicode"/>
          <w:sz w:val="22"/>
          <w:szCs w:val="22"/>
        </w:rPr>
        <w:t>difundida</w:t>
      </w:r>
      <w:r w:rsidRPr="00B30889">
        <w:rPr>
          <w:rFonts w:ascii="Lucida Sans Unicode" w:eastAsia="Lucida Sans" w:hAnsi="Lucida Sans Unicode" w:cs="Lucida Sans Unicode"/>
          <w:sz w:val="22"/>
          <w:szCs w:val="22"/>
        </w:rPr>
        <w:t xml:space="preserve"> es tomada como un repositorio </w:t>
      </w:r>
      <w:r w:rsidR="00B30889">
        <w:rPr>
          <w:rFonts w:ascii="Lucida Sans Unicode" w:eastAsia="Lucida Sans" w:hAnsi="Lucida Sans Unicode" w:cs="Lucida Sans Unicode"/>
          <w:sz w:val="22"/>
          <w:szCs w:val="22"/>
        </w:rPr>
        <w:t>documental.</w:t>
      </w:r>
    </w:p>
    <w:p w14:paraId="649D9557" w14:textId="77777777" w:rsidR="0040298F" w:rsidRPr="00C342DE" w:rsidRDefault="0040298F" w:rsidP="0040298F">
      <w:pP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sz w:val="22"/>
          <w:szCs w:val="22"/>
        </w:rPr>
      </w:pPr>
    </w:p>
    <w:p w14:paraId="31A52083" w14:textId="4737E297" w:rsidR="00E2799E" w:rsidRPr="00C342DE" w:rsidRDefault="00AB220C" w:rsidP="00C81164">
      <w:pP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sz w:val="22"/>
          <w:szCs w:val="22"/>
        </w:rPr>
        <w:t>P</w:t>
      </w:r>
      <w:r w:rsidR="006A35E0"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or esa razón </w:t>
      </w:r>
      <w:r w:rsidR="00E2799E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la Dirección de Trasparencia, Protección de Datos Personales y Archivo </w:t>
      </w:r>
      <w:r w:rsidR="00B30889">
        <w:rPr>
          <w:rFonts w:ascii="Lucida Sans Unicode" w:eastAsia="Lucida Sans" w:hAnsi="Lucida Sans Unicode" w:cs="Lucida Sans Unicode"/>
          <w:sz w:val="22"/>
          <w:szCs w:val="22"/>
        </w:rPr>
        <w:t>considera</w:t>
      </w:r>
      <w:r w:rsidR="00E2799E"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 procedente la solicitud de DERECHOS ARCO, en su modalidad de cancelación por encuadrarse dentro del supuesto que determina el artículo 5</w:t>
      </w:r>
      <w:r w:rsidR="00CE50C7" w:rsidRPr="00C342DE">
        <w:rPr>
          <w:rFonts w:ascii="Lucida Sans Unicode" w:eastAsia="Lucida Sans" w:hAnsi="Lucida Sans Unicode" w:cs="Lucida Sans Unicode"/>
          <w:sz w:val="22"/>
          <w:szCs w:val="22"/>
        </w:rPr>
        <w:t>1</w:t>
      </w:r>
      <w:r w:rsidR="000D5465" w:rsidRPr="00C342DE">
        <w:rPr>
          <w:rFonts w:ascii="Lucida Sans Unicode" w:eastAsia="Lucida Sans" w:hAnsi="Lucida Sans Unicode" w:cs="Lucida Sans Unicode"/>
          <w:sz w:val="22"/>
          <w:szCs w:val="22"/>
        </w:rPr>
        <w:t>, párrafo 5</w:t>
      </w:r>
      <w:r w:rsidR="00E2799E"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 de la </w:t>
      </w:r>
      <w:r w:rsidR="000D5465" w:rsidRPr="00C342DE">
        <w:rPr>
          <w:rFonts w:ascii="Lucida Sans Unicode" w:hAnsi="Lucida Sans Unicode" w:cs="Lucida Sans Unicode"/>
          <w:snapToGrid w:val="0"/>
          <w:sz w:val="22"/>
          <w:szCs w:val="22"/>
          <w:lang w:val="es-MX"/>
        </w:rPr>
        <w:t>Ley de Protección de Datos Personales en Posesión de Sujetos Obligados del Estado de Jalisco y sus Municipios</w:t>
      </w:r>
      <w:r w:rsidR="00E2799E"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, en su párrafo quinto, que a la letra versa lo siguiente: </w:t>
      </w:r>
    </w:p>
    <w:p w14:paraId="26DD09E6" w14:textId="77777777" w:rsidR="00E2799E" w:rsidRPr="00C342DE" w:rsidRDefault="00E2799E" w:rsidP="00C81164">
      <w:pP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sz w:val="22"/>
          <w:szCs w:val="22"/>
        </w:rPr>
      </w:pPr>
    </w:p>
    <w:p w14:paraId="08D17AE6" w14:textId="77777777" w:rsidR="00E2799E" w:rsidRPr="00C342DE" w:rsidRDefault="00E2799E" w:rsidP="00C81164">
      <w:pPr>
        <w:tabs>
          <w:tab w:val="left" w:pos="9214"/>
        </w:tabs>
        <w:spacing w:line="276" w:lineRule="auto"/>
        <w:ind w:left="720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bCs/>
          <w:i/>
          <w:iCs/>
          <w:sz w:val="22"/>
          <w:szCs w:val="22"/>
        </w:rPr>
        <w:t>Artículo 51.</w:t>
      </w:r>
      <w:r w:rsidRPr="00C342DE">
        <w:rPr>
          <w:rFonts w:ascii="Lucida Sans Unicode" w:eastAsia="Lucida Sans" w:hAnsi="Lucida Sans Unicode" w:cs="Lucida Sans Unicode"/>
          <w:i/>
          <w:iCs/>
          <w:sz w:val="22"/>
          <w:szCs w:val="22"/>
        </w:rPr>
        <w:t xml:space="preserve"> Ejercicio de Derechos ARCO — Requisitos </w:t>
      </w:r>
    </w:p>
    <w:p w14:paraId="676481D3" w14:textId="77777777" w:rsidR="00E2799E" w:rsidRPr="00C342DE" w:rsidRDefault="00E2799E" w:rsidP="00C81164">
      <w:pPr>
        <w:pStyle w:val="Prrafodelista"/>
        <w:numPr>
          <w:ilvl w:val="0"/>
          <w:numId w:val="1"/>
        </w:numPr>
        <w:tabs>
          <w:tab w:val="left" w:pos="9214"/>
        </w:tabs>
        <w:spacing w:line="276" w:lineRule="auto"/>
        <w:contextualSpacing w:val="0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i/>
          <w:iCs/>
          <w:sz w:val="22"/>
          <w:szCs w:val="22"/>
        </w:rPr>
        <w:t>La solicitud debe hacerse en términos respetuosos y no podrán imponerse mayores requisitos que los siguientes:</w:t>
      </w:r>
    </w:p>
    <w:p w14:paraId="15D5654E" w14:textId="77777777" w:rsidR="00E2799E" w:rsidRPr="00C342DE" w:rsidRDefault="00E2799E" w:rsidP="00C81164">
      <w:pPr>
        <w:pStyle w:val="Prrafodelista"/>
        <w:tabs>
          <w:tab w:val="left" w:pos="9214"/>
        </w:tabs>
        <w:spacing w:line="276" w:lineRule="auto"/>
        <w:ind w:left="1080"/>
        <w:contextualSpacing w:val="0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i/>
          <w:iCs/>
          <w:sz w:val="22"/>
          <w:szCs w:val="22"/>
        </w:rPr>
        <w:t>(…)</w:t>
      </w:r>
    </w:p>
    <w:p w14:paraId="369C1929" w14:textId="77777777" w:rsidR="00E2799E" w:rsidRPr="00C342DE" w:rsidRDefault="00E2799E" w:rsidP="00C81164">
      <w:pPr>
        <w:pStyle w:val="Prrafodelista"/>
        <w:tabs>
          <w:tab w:val="left" w:pos="9214"/>
        </w:tabs>
        <w:spacing w:line="276" w:lineRule="auto"/>
        <w:ind w:left="1080"/>
        <w:contextualSpacing w:val="0"/>
        <w:jc w:val="both"/>
        <w:rPr>
          <w:rFonts w:ascii="Lucida Sans Unicode" w:eastAsia="Lucida Sans" w:hAnsi="Lucida Sans Unicode" w:cs="Lucida Sans Unicode"/>
          <w:i/>
          <w:iCs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i/>
          <w:iCs/>
          <w:sz w:val="22"/>
          <w:szCs w:val="22"/>
        </w:rPr>
        <w:t>5. Con relación a una solicitud de cancelación, el titular deberá señalar las causas que lo motiven a solicitar la supresión de sus datos personales en los archivos, registros o bases de datos del responsable.</w:t>
      </w:r>
    </w:p>
    <w:p w14:paraId="443F2883" w14:textId="1D7DF9BC" w:rsidR="00E2799E" w:rsidRPr="00C342DE" w:rsidRDefault="00E2799E" w:rsidP="00C81164">
      <w:pPr>
        <w:widowControl w:val="0"/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5987BD31" w14:textId="2FCF53B4" w:rsidR="00900EC1" w:rsidRPr="00301725" w:rsidRDefault="00DC2162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En virtud de lo anterior, s</w:t>
      </w:r>
      <w:r w:rsidR="0044200F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e deberá realizar el ejercicio del derecho ARCO en su modalidad de </w:t>
      </w:r>
      <w:r w:rsidR="00A8417F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>cancelación</w:t>
      </w:r>
      <w:r w:rsidR="0044200F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r w:rsidR="00CF3A10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mediante la </w:t>
      </w:r>
      <w:r w:rsidR="00A62EDA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>supresión</w:t>
      </w:r>
      <w:r w:rsidR="00CF3A10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de</w:t>
      </w:r>
      <w:r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r w:rsidR="00455EC0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>l</w:t>
      </w:r>
      <w:r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a información </w:t>
      </w:r>
      <w:r w:rsidR="00E87453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existente </w:t>
      </w:r>
      <w:r w:rsidR="005F1C3E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de la persona </w:t>
      </w:r>
      <w:r w:rsidR="00DE0711">
        <w:rPr>
          <w:rFonts w:ascii="Lucida Sans Unicode" w:eastAsia="Lucida Sans" w:hAnsi="Lucida Sans Unicode" w:cs="Lucida Sans Unicode"/>
          <w:color w:val="000000"/>
          <w:sz w:val="22"/>
          <w:szCs w:val="22"/>
        </w:rPr>
        <w:t>***************************************</w:t>
      </w:r>
      <w:r w:rsidR="005F1C3E"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r w:rsidRPr="00301725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existente en el hipervínculo </w:t>
      </w:r>
      <w:hyperlink r:id="rId11" w:history="1">
        <w:r w:rsidR="00D94665" w:rsidRPr="00301725">
          <w:rPr>
            <w:rStyle w:val="Hipervnculo"/>
            <w:rFonts w:ascii="Lucida Sans Unicode" w:eastAsia="Lucida Sans" w:hAnsi="Lucida Sans Unicode" w:cs="Lucida Sans Unicode"/>
            <w:sz w:val="22"/>
            <w:szCs w:val="22"/>
          </w:rPr>
          <w:t>https://www.iepcjalisco.org.mx/sites/default/files/articulo72/PRI/FRACCIV/padronPRI.pdf</w:t>
        </w:r>
      </w:hyperlink>
    </w:p>
    <w:p w14:paraId="6646BADD" w14:textId="77777777" w:rsidR="00DC2162" w:rsidRPr="00C342DE" w:rsidRDefault="00DC2162" w:rsidP="00C81164">
      <w:pPr>
        <w:widowControl w:val="0"/>
        <w:tabs>
          <w:tab w:val="left" w:pos="9214"/>
        </w:tabs>
        <w:spacing w:line="276" w:lineRule="auto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3748E59E" w14:textId="77777777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lastRenderedPageBreak/>
        <w:t>RESOLUTIVOS</w:t>
      </w:r>
    </w:p>
    <w:p w14:paraId="029DAA01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43339AC4" w14:textId="69E08712" w:rsidR="00900EC1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b/>
          <w:i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Primero.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r w:rsidR="00944A79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En términos de los artículos 46.1, fracción I, </w:t>
      </w:r>
      <w:r w:rsidR="004B540D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51.5, </w:t>
      </w:r>
      <w:r w:rsidR="00944A79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59.1 y 60 de la Ley de Protección de Datos Personales en Posesión de Sujetos Obligados del Estado de Jalisco y sus Municipios se declara procedente la solicitud de ejercicio de los derechos ARCO, en su modalidad de </w:t>
      </w:r>
      <w:r w:rsidR="00E048BE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cancelación</w:t>
      </w:r>
      <w:r w:rsidR="004B540D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en cuanto a </w:t>
      </w:r>
      <w:r w:rsidR="00E87453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supresión de </w:t>
      </w:r>
      <w:r w:rsidR="004B540D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la información</w:t>
      </w:r>
      <w:r w:rsidR="00F97180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existente de la persona </w:t>
      </w:r>
      <w:r w:rsidR="00DE0711">
        <w:rPr>
          <w:rFonts w:ascii="Lucida Sans Unicode" w:eastAsia="Lucida Sans" w:hAnsi="Lucida Sans Unicode" w:cs="Lucida Sans Unicode"/>
          <w:bCs/>
          <w:iCs/>
          <w:color w:val="000000"/>
          <w:sz w:val="22"/>
          <w:szCs w:val="22"/>
        </w:rPr>
        <w:t>*******************************************</w:t>
      </w:r>
      <w:r w:rsidR="004B540D" w:rsidRPr="00C342DE">
        <w:rPr>
          <w:rFonts w:ascii="Lucida Sans Unicode" w:eastAsia="Lucida Sans" w:hAnsi="Lucida Sans Unicode" w:cs="Lucida Sans Unicode"/>
          <w:bCs/>
          <w:iCs/>
          <w:color w:val="000000"/>
          <w:sz w:val="22"/>
          <w:szCs w:val="22"/>
        </w:rPr>
        <w:t xml:space="preserve"> </w:t>
      </w:r>
      <w:r w:rsidR="004B540D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en el hipervínculo </w:t>
      </w:r>
      <w:hyperlink r:id="rId12" w:history="1">
        <w:r w:rsidR="00D94665" w:rsidRPr="00C342DE">
          <w:rPr>
            <w:rStyle w:val="Hipervnculo"/>
            <w:rFonts w:ascii="Lucida Sans Unicode" w:eastAsia="Lucida Sans" w:hAnsi="Lucida Sans Unicode" w:cs="Lucida Sans Unicode"/>
            <w:sz w:val="22"/>
            <w:szCs w:val="22"/>
          </w:rPr>
          <w:t>https://www.iepcjalisco.org.mx/sites/default/files/articulo72/PRI/FRACCIV/padronPRI.pdf</w:t>
        </w:r>
      </w:hyperlink>
    </w:p>
    <w:p w14:paraId="22EFA68C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5ED50D44" w14:textId="74872418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Segundo.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Notifíquese </w:t>
      </w:r>
      <w:r w:rsidR="00944A79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vía Plataforma Nacional de Transparencia a</w:t>
      </w:r>
      <w:r w:rsidR="001A3599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</w:t>
      </w:r>
      <w:r w:rsidR="00944A79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l</w:t>
      </w:r>
      <w:r w:rsidR="001A3599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a persona 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solicitante.</w:t>
      </w:r>
    </w:p>
    <w:p w14:paraId="2E6AE3B0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55ADA5B0" w14:textId="7AD2DAD6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214"/>
        </w:tabs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Tercero.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En su oportunidad, archívese el expediente como asunto concluido. </w:t>
      </w:r>
    </w:p>
    <w:p w14:paraId="01BA271C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both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5D7B0C4D" w14:textId="5D09B28A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Guadalajara Jalisco, a los </w:t>
      </w:r>
      <w:r w:rsidR="00695D87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18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días del mes de </w:t>
      </w:r>
      <w:r w:rsidR="00C81164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octubre</w:t>
      </w: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de </w:t>
      </w:r>
      <w:r w:rsidR="00963DD5"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2024</w:t>
      </w:r>
    </w:p>
    <w:p w14:paraId="5493C97B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</w:p>
    <w:p w14:paraId="44A5468E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</w:p>
    <w:p w14:paraId="13908B62" w14:textId="77777777" w:rsidR="00F21074" w:rsidRPr="00C342DE" w:rsidRDefault="00F65CA3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Comité de Transparencia.</w:t>
      </w:r>
    </w:p>
    <w:p w14:paraId="2B3FE141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</w:p>
    <w:p w14:paraId="4CB14C5C" w14:textId="77777777" w:rsidR="00F21074" w:rsidRPr="00C342DE" w:rsidRDefault="00F21074" w:rsidP="00C811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</w:p>
    <w:p w14:paraId="397E4266" w14:textId="77777777" w:rsidR="00D94665" w:rsidRPr="00C342DE" w:rsidRDefault="00D94665" w:rsidP="00D94665">
      <w:pPr>
        <w:spacing w:line="276" w:lineRule="auto"/>
        <w:ind w:left="2124" w:firstLine="707"/>
        <w:rPr>
          <w:rFonts w:ascii="Lucida Sans Unicode" w:eastAsia="Lucida Sans" w:hAnsi="Lucida Sans Unicode" w:cs="Lucida Sans Unicode"/>
          <w:b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sz w:val="22"/>
          <w:szCs w:val="22"/>
        </w:rPr>
        <w:t>_____________________________</w:t>
      </w:r>
    </w:p>
    <w:p w14:paraId="3BC61F5E" w14:textId="77777777" w:rsidR="00D94665" w:rsidRPr="00C342DE" w:rsidRDefault="00D94665" w:rsidP="00D9466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 xml:space="preserve">Paula Ramírez </w:t>
      </w:r>
      <w:proofErr w:type="spellStart"/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Höhne</w:t>
      </w:r>
      <w:proofErr w:type="spellEnd"/>
    </w:p>
    <w:p w14:paraId="3AAE2A99" w14:textId="77777777" w:rsidR="00D94665" w:rsidRPr="00C342DE" w:rsidRDefault="00D94665" w:rsidP="00D9466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>Presidenta del Comité</w:t>
      </w:r>
    </w:p>
    <w:p w14:paraId="46A4F411" w14:textId="77777777" w:rsidR="00D94665" w:rsidRPr="00C342DE" w:rsidRDefault="00D94665" w:rsidP="00D94665">
      <w:pPr>
        <w:rPr>
          <w:rFonts w:ascii="Lucida Sans Unicode" w:eastAsia="Lucida Sans" w:hAnsi="Lucida Sans Unicode" w:cs="Lucida Sans Unicode"/>
          <w:sz w:val="22"/>
          <w:szCs w:val="22"/>
        </w:rPr>
      </w:pPr>
    </w:p>
    <w:p w14:paraId="41340AC4" w14:textId="77777777" w:rsidR="00D94665" w:rsidRPr="00C342DE" w:rsidRDefault="00D94665" w:rsidP="00D94665">
      <w:pPr>
        <w:rPr>
          <w:rFonts w:ascii="Lucida Sans Unicode" w:eastAsia="Lucida Sans" w:hAnsi="Lucida Sans Unicode" w:cs="Lucida Sans Unicode"/>
          <w:sz w:val="22"/>
          <w:szCs w:val="22"/>
        </w:rPr>
      </w:pPr>
    </w:p>
    <w:p w14:paraId="048DCBD6" w14:textId="77777777" w:rsidR="00D94665" w:rsidRPr="00C342DE" w:rsidRDefault="00D94665" w:rsidP="00D94665">
      <w:pPr>
        <w:ind w:firstLine="708"/>
        <w:rPr>
          <w:rFonts w:ascii="Lucida Sans Unicode" w:eastAsia="Lucida Sans" w:hAnsi="Lucida Sans Unicode" w:cs="Lucida Sans Unicode"/>
          <w:b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sz w:val="22"/>
          <w:szCs w:val="22"/>
        </w:rPr>
        <w:t xml:space="preserve"> </w:t>
      </w:r>
      <w:r w:rsidRPr="00C342DE">
        <w:rPr>
          <w:rFonts w:ascii="Lucida Sans Unicode" w:eastAsia="Lucida Sans" w:hAnsi="Lucida Sans Unicode" w:cs="Lucida Sans Unicode"/>
          <w:b/>
          <w:sz w:val="22"/>
          <w:szCs w:val="22"/>
        </w:rPr>
        <w:t xml:space="preserve">              </w:t>
      </w:r>
      <w:r w:rsidRPr="00C342DE">
        <w:rPr>
          <w:rFonts w:ascii="Lucida Sans Unicode" w:eastAsia="Lucida Sans" w:hAnsi="Lucida Sans Unicode" w:cs="Lucida Sans Unicode"/>
          <w:b/>
          <w:sz w:val="22"/>
          <w:szCs w:val="22"/>
        </w:rPr>
        <w:tab/>
      </w:r>
      <w:r w:rsidRPr="00C342DE">
        <w:rPr>
          <w:rFonts w:ascii="Lucida Sans Unicode" w:eastAsia="Lucida Sans" w:hAnsi="Lucida Sans Unicode" w:cs="Lucida Sans Unicode"/>
          <w:b/>
          <w:sz w:val="22"/>
          <w:szCs w:val="22"/>
        </w:rPr>
        <w:tab/>
        <w:t xml:space="preserve">  __________________________</w:t>
      </w:r>
    </w:p>
    <w:p w14:paraId="4ED180EC" w14:textId="77777777" w:rsidR="00D94665" w:rsidRPr="00C342DE" w:rsidRDefault="00D94665" w:rsidP="00D9466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</w:pPr>
      <w:r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 xml:space="preserve">                                  </w:t>
      </w:r>
      <w:r w:rsidRPr="00C342DE">
        <w:rPr>
          <w:rFonts w:ascii="Lucida Sans Unicode" w:eastAsia="Lucida Sans" w:hAnsi="Lucida Sans Unicode" w:cs="Lucida Sans Unicode"/>
          <w:b/>
          <w:color w:val="000000"/>
          <w:sz w:val="22"/>
          <w:szCs w:val="22"/>
        </w:rPr>
        <w:t>Alma Fabiola del Rosario Rosas Villalobos</w:t>
      </w:r>
    </w:p>
    <w:p w14:paraId="564BAFB4" w14:textId="77777777" w:rsidR="00D94665" w:rsidRPr="00C342DE" w:rsidRDefault="00D94665" w:rsidP="00D94665">
      <w:pPr>
        <w:widowControl w:val="0"/>
        <w:pBdr>
          <w:top w:val="nil"/>
          <w:left w:val="nil"/>
          <w:bottom w:val="nil"/>
          <w:right w:val="nil"/>
          <w:between w:val="nil"/>
        </w:pBdr>
        <w:ind w:left="-567"/>
        <w:jc w:val="center"/>
        <w:rPr>
          <w:rFonts w:ascii="Lucida Sans Unicode" w:eastAsia="Lucida Sans" w:hAnsi="Lucida Sans Unicode" w:cs="Lucida Sans Unicode"/>
          <w:color w:val="000000"/>
          <w:sz w:val="22"/>
          <w:szCs w:val="22"/>
        </w:rPr>
      </w:pPr>
      <w:r w:rsidRPr="00C342DE">
        <w:rPr>
          <w:rFonts w:ascii="Lucida Sans Unicode" w:eastAsia="Lucida Sans" w:hAnsi="Lucida Sans Unicode" w:cs="Lucida Sans Unicode"/>
          <w:color w:val="000000"/>
          <w:sz w:val="22"/>
          <w:szCs w:val="22"/>
        </w:rPr>
        <w:t xml:space="preserve">    Secretaria del Comité</w:t>
      </w:r>
    </w:p>
    <w:p w14:paraId="7ECC67E0" w14:textId="77777777" w:rsidR="00F21074" w:rsidRPr="00C342DE" w:rsidRDefault="00F21074">
      <w:pPr>
        <w:rPr>
          <w:rFonts w:ascii="Lucida Sans Unicode" w:hAnsi="Lucida Sans Unicode" w:cs="Lucida Sans Unicode"/>
          <w:sz w:val="21"/>
          <w:szCs w:val="21"/>
        </w:rPr>
      </w:pPr>
    </w:p>
    <w:sectPr w:rsidR="00F21074" w:rsidRPr="00C342DE">
      <w:headerReference w:type="default" r:id="rId13"/>
      <w:footerReference w:type="even" r:id="rId14"/>
      <w:footerReference w:type="default" r:id="rId15"/>
      <w:pgSz w:w="12240" w:h="15840"/>
      <w:pgMar w:top="1417" w:right="1467" w:bottom="1417" w:left="1417" w:header="664" w:footer="3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9B196" w14:textId="77777777" w:rsidR="0014366A" w:rsidRDefault="00F65CA3">
      <w:r>
        <w:separator/>
      </w:r>
    </w:p>
  </w:endnote>
  <w:endnote w:type="continuationSeparator" w:id="0">
    <w:p w14:paraId="2BCBC719" w14:textId="77777777" w:rsidR="0014366A" w:rsidRDefault="00F6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61763" w14:textId="77777777" w:rsidR="00F21074" w:rsidRDefault="00F65C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91C3B0F" w14:textId="77777777" w:rsidR="00F21074" w:rsidRDefault="00F21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A6012" w14:textId="77777777" w:rsidR="00F21074" w:rsidRPr="000924FD" w:rsidRDefault="00F65CA3" w:rsidP="007B58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Lucida Sans Unicode" w:hAnsi="Lucida Sans Unicode" w:cs="Lucida Sans Unicode"/>
        <w:color w:val="000000"/>
        <w:sz w:val="14"/>
        <w:szCs w:val="14"/>
      </w:rPr>
    </w:pPr>
    <w:r w:rsidRPr="000924FD">
      <w:rPr>
        <w:rFonts w:ascii="Lucida Sans Unicode" w:hAnsi="Lucida Sans Unicode" w:cs="Lucida Sans Unicode"/>
        <w:noProof/>
        <w:color w:val="000000"/>
        <w:sz w:val="14"/>
        <w:szCs w:val="14"/>
      </w:rPr>
      <w:drawing>
        <wp:anchor distT="0" distB="0" distL="114300" distR="114300" simplePos="0" relativeHeight="251659264" behindDoc="1" locked="0" layoutInCell="1" allowOverlap="1" wp14:anchorId="4A2B22B4" wp14:editId="35A4BBCB">
          <wp:simplePos x="0" y="0"/>
          <wp:positionH relativeFrom="column">
            <wp:posOffset>-385445</wp:posOffset>
          </wp:positionH>
          <wp:positionV relativeFrom="paragraph">
            <wp:posOffset>-466090</wp:posOffset>
          </wp:positionV>
          <wp:extent cx="3706033" cy="876809"/>
          <wp:effectExtent l="0" t="0" r="0" b="0"/>
          <wp:wrapNone/>
          <wp:docPr id="1720242450" name="image2.pn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pción generada automáticamente con confianza baja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0924FD">
      <w:rPr>
        <w:rFonts w:ascii="Lucida Sans Unicode" w:hAnsi="Lucida Sans Unicode" w:cs="Lucida Sans Unicode"/>
        <w:color w:val="000000"/>
        <w:sz w:val="14"/>
        <w:szCs w:val="14"/>
      </w:rPr>
      <w:t xml:space="preserve">                                           Página </w:t>
    </w:r>
    <w:r w:rsidRPr="000924FD">
      <w:rPr>
        <w:rFonts w:ascii="Lucida Sans Unicode" w:hAnsi="Lucida Sans Unicode" w:cs="Lucida Sans Unicode"/>
        <w:b/>
        <w:color w:val="000000"/>
        <w:sz w:val="14"/>
        <w:szCs w:val="14"/>
      </w:rPr>
      <w:fldChar w:fldCharType="begin"/>
    </w:r>
    <w:r w:rsidRPr="000924FD">
      <w:rPr>
        <w:rFonts w:ascii="Lucida Sans Unicode" w:hAnsi="Lucida Sans Unicode" w:cs="Lucida Sans Unicode"/>
        <w:b/>
        <w:color w:val="000000"/>
        <w:sz w:val="14"/>
        <w:szCs w:val="14"/>
      </w:rPr>
      <w:instrText>PAGE</w:instrText>
    </w:r>
    <w:r w:rsidRPr="000924FD">
      <w:rPr>
        <w:rFonts w:ascii="Lucida Sans Unicode" w:hAnsi="Lucida Sans Unicode" w:cs="Lucida Sans Unicode"/>
        <w:b/>
        <w:color w:val="000000"/>
        <w:sz w:val="14"/>
        <w:szCs w:val="14"/>
      </w:rPr>
      <w:fldChar w:fldCharType="separate"/>
    </w:r>
    <w:r w:rsidR="0092156B" w:rsidRPr="000924FD">
      <w:rPr>
        <w:rFonts w:ascii="Lucida Sans Unicode" w:hAnsi="Lucida Sans Unicode" w:cs="Lucida Sans Unicode"/>
        <w:b/>
        <w:noProof/>
        <w:color w:val="000000"/>
        <w:sz w:val="14"/>
        <w:szCs w:val="14"/>
      </w:rPr>
      <w:t>1</w:t>
    </w:r>
    <w:r w:rsidRPr="000924FD">
      <w:rPr>
        <w:rFonts w:ascii="Lucida Sans Unicode" w:hAnsi="Lucida Sans Unicode" w:cs="Lucida Sans Unicode"/>
        <w:b/>
        <w:color w:val="000000"/>
        <w:sz w:val="14"/>
        <w:szCs w:val="14"/>
      </w:rPr>
      <w:fldChar w:fldCharType="end"/>
    </w:r>
    <w:r w:rsidRPr="000924FD">
      <w:rPr>
        <w:rFonts w:ascii="Lucida Sans Unicode" w:hAnsi="Lucida Sans Unicode" w:cs="Lucida Sans Unicode"/>
        <w:color w:val="000000"/>
        <w:sz w:val="14"/>
        <w:szCs w:val="14"/>
      </w:rPr>
      <w:t xml:space="preserve"> de </w:t>
    </w:r>
    <w:r w:rsidRPr="000924FD">
      <w:rPr>
        <w:rFonts w:ascii="Lucida Sans Unicode" w:hAnsi="Lucida Sans Unicode" w:cs="Lucida Sans Unicode"/>
        <w:b/>
        <w:color w:val="000000"/>
        <w:sz w:val="14"/>
        <w:szCs w:val="14"/>
      </w:rPr>
      <w:fldChar w:fldCharType="begin"/>
    </w:r>
    <w:r w:rsidRPr="000924FD">
      <w:rPr>
        <w:rFonts w:ascii="Lucida Sans Unicode" w:hAnsi="Lucida Sans Unicode" w:cs="Lucida Sans Unicode"/>
        <w:b/>
        <w:color w:val="000000"/>
        <w:sz w:val="14"/>
        <w:szCs w:val="14"/>
      </w:rPr>
      <w:instrText>NUMPAGES</w:instrText>
    </w:r>
    <w:r w:rsidRPr="000924FD">
      <w:rPr>
        <w:rFonts w:ascii="Lucida Sans Unicode" w:hAnsi="Lucida Sans Unicode" w:cs="Lucida Sans Unicode"/>
        <w:b/>
        <w:color w:val="000000"/>
        <w:sz w:val="14"/>
        <w:szCs w:val="14"/>
      </w:rPr>
      <w:fldChar w:fldCharType="separate"/>
    </w:r>
    <w:r w:rsidR="0092156B" w:rsidRPr="000924FD">
      <w:rPr>
        <w:rFonts w:ascii="Lucida Sans Unicode" w:hAnsi="Lucida Sans Unicode" w:cs="Lucida Sans Unicode"/>
        <w:b/>
        <w:noProof/>
        <w:color w:val="000000"/>
        <w:sz w:val="14"/>
        <w:szCs w:val="14"/>
      </w:rPr>
      <w:t>2</w:t>
    </w:r>
    <w:r w:rsidRPr="000924FD">
      <w:rPr>
        <w:rFonts w:ascii="Lucida Sans Unicode" w:hAnsi="Lucida Sans Unicode" w:cs="Lucida Sans Unicode"/>
        <w:b/>
        <w:color w:val="000000"/>
        <w:sz w:val="14"/>
        <w:szCs w:val="14"/>
      </w:rPr>
      <w:fldChar w:fldCharType="end"/>
    </w:r>
  </w:p>
  <w:p w14:paraId="26348E19" w14:textId="77777777" w:rsidR="00F21074" w:rsidRDefault="00F21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42" w:right="360"/>
      <w:jc w:val="both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ED39" w14:textId="77777777" w:rsidR="0014366A" w:rsidRDefault="00F65CA3">
      <w:r>
        <w:separator/>
      </w:r>
    </w:p>
  </w:footnote>
  <w:footnote w:type="continuationSeparator" w:id="0">
    <w:p w14:paraId="5164153C" w14:textId="77777777" w:rsidR="0014366A" w:rsidRDefault="00F65CA3">
      <w:r>
        <w:continuationSeparator/>
      </w:r>
    </w:p>
  </w:footnote>
  <w:footnote w:id="1">
    <w:p w14:paraId="54BCF7C2" w14:textId="77777777" w:rsidR="00F21074" w:rsidRPr="00DA4509" w:rsidRDefault="00F65CA3">
      <w:pPr>
        <w:pBdr>
          <w:top w:val="nil"/>
          <w:left w:val="nil"/>
          <w:bottom w:val="nil"/>
          <w:right w:val="nil"/>
          <w:between w:val="nil"/>
        </w:pBdr>
        <w:ind w:left="-567"/>
        <w:jc w:val="both"/>
        <w:rPr>
          <w:rFonts w:ascii="Lucida Sans Unicode" w:eastAsia="Trebuchet MS" w:hAnsi="Lucida Sans Unicode" w:cs="Lucida Sans Unicode"/>
          <w:color w:val="000000"/>
          <w:sz w:val="14"/>
          <w:szCs w:val="14"/>
        </w:rPr>
      </w:pPr>
      <w:bookmarkStart w:id="1" w:name="_heading=h.1fob9te" w:colFirst="0" w:colLast="0"/>
      <w:bookmarkEnd w:id="1"/>
      <w:r w:rsidRPr="00DA4509">
        <w:rPr>
          <w:rFonts w:ascii="Lucida Sans Unicode" w:hAnsi="Lucida Sans Unicode" w:cs="Lucida Sans Unicode"/>
          <w:sz w:val="14"/>
          <w:szCs w:val="14"/>
          <w:vertAlign w:val="superscript"/>
        </w:rPr>
        <w:footnoteRef/>
      </w:r>
      <w:r w:rsidRPr="00DA4509">
        <w:rPr>
          <w:rFonts w:ascii="Lucida Sans Unicode" w:eastAsia="Trebuchet MS" w:hAnsi="Lucida Sans Unicode" w:cs="Lucida Sans Unicode"/>
          <w:color w:val="000000"/>
          <w:sz w:val="14"/>
          <w:szCs w:val="14"/>
        </w:rPr>
        <w:t xml:space="preserve"> Ley de Protección de Datos Personales en Posesión de Sujetos Obligados del Estado de Jalisco y sus Municipios, consultable en: </w:t>
      </w:r>
      <w:hyperlink r:id="rId1">
        <w:r w:rsidRPr="00DA4509">
          <w:rPr>
            <w:rFonts w:ascii="Lucida Sans Unicode" w:eastAsia="Trebuchet MS" w:hAnsi="Lucida Sans Unicode" w:cs="Lucida Sans Unicode"/>
            <w:color w:val="0000FF"/>
            <w:sz w:val="14"/>
            <w:szCs w:val="14"/>
            <w:u w:val="single"/>
          </w:rPr>
          <w:t>https://www.iepcjalisco.org.mx/sites/default/files/transparencia/articulo-8/I/a/ley_proteccion_datos_personales_sujetos_obligados_del_estado_jalisco_municipios.doc</w:t>
        </w:r>
      </w:hyperlink>
      <w:r w:rsidRPr="00DA4509">
        <w:rPr>
          <w:rFonts w:ascii="Lucida Sans Unicode" w:eastAsia="Trebuchet MS" w:hAnsi="Lucida Sans Unicode" w:cs="Lucida Sans Unicode"/>
          <w:color w:val="000000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10F12" w14:textId="77777777" w:rsidR="00F21074" w:rsidRDefault="00F65CA3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" w:eastAsia="Lucida Sans" w:hAnsi="Lucida Sans" w:cs="Lucida Sans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5F71CBE" wp14:editId="641664EF">
          <wp:simplePos x="0" y="0"/>
          <wp:positionH relativeFrom="column">
            <wp:posOffset>-3174</wp:posOffset>
          </wp:positionH>
          <wp:positionV relativeFrom="paragraph">
            <wp:posOffset>-83184</wp:posOffset>
          </wp:positionV>
          <wp:extent cx="1873045" cy="1004552"/>
          <wp:effectExtent l="0" t="0" r="0" b="0"/>
          <wp:wrapSquare wrapText="bothSides" distT="0" distB="0" distL="114300" distR="114300"/>
          <wp:docPr id="172024244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3045" cy="10045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DC067F" w14:textId="32B76ADD" w:rsidR="00F21074" w:rsidRDefault="00F65CA3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" w:eastAsia="Lucida Sans" w:hAnsi="Lucida Sans" w:cs="Lucida Sans"/>
        <w:b/>
        <w:color w:val="000000"/>
        <w:sz w:val="22"/>
        <w:szCs w:val="22"/>
      </w:rPr>
    </w:pPr>
    <w:r>
      <w:rPr>
        <w:rFonts w:ascii="Lucida Sans" w:eastAsia="Lucida Sans" w:hAnsi="Lucida Sans" w:cs="Lucida Sans"/>
        <w:b/>
        <w:color w:val="000000"/>
        <w:sz w:val="22"/>
        <w:szCs w:val="22"/>
      </w:rPr>
      <w:t>IEPC-ARCO-</w:t>
    </w:r>
    <w:r w:rsidR="00C75E5D">
      <w:rPr>
        <w:rFonts w:ascii="Lucida Sans" w:eastAsia="Lucida Sans" w:hAnsi="Lucida Sans" w:cs="Lucida Sans"/>
        <w:b/>
        <w:color w:val="000000"/>
        <w:sz w:val="22"/>
        <w:szCs w:val="22"/>
      </w:rPr>
      <w:t>016</w:t>
    </w:r>
    <w:r>
      <w:rPr>
        <w:rFonts w:ascii="Lucida Sans" w:eastAsia="Lucida Sans" w:hAnsi="Lucida Sans" w:cs="Lucida Sans"/>
        <w:b/>
        <w:color w:val="000000"/>
        <w:sz w:val="22"/>
        <w:szCs w:val="22"/>
      </w:rPr>
      <w:t>/202</w:t>
    </w:r>
    <w:r w:rsidR="007F6252">
      <w:rPr>
        <w:rFonts w:ascii="Lucida Sans" w:eastAsia="Lucida Sans" w:hAnsi="Lucida Sans" w:cs="Lucida Sans"/>
        <w:b/>
        <w:color w:val="000000"/>
        <w:sz w:val="22"/>
        <w:szCs w:val="22"/>
      </w:rPr>
      <w:t>4</w:t>
    </w:r>
  </w:p>
  <w:p w14:paraId="30F211A0" w14:textId="77777777" w:rsidR="00F21074" w:rsidRDefault="00F21074">
    <w:pPr>
      <w:tabs>
        <w:tab w:val="left" w:pos="708"/>
        <w:tab w:val="left" w:pos="1416"/>
        <w:tab w:val="left" w:pos="2124"/>
        <w:tab w:val="left" w:pos="2832"/>
        <w:tab w:val="left" w:pos="5520"/>
      </w:tabs>
      <w:ind w:left="-993"/>
      <w:jc w:val="right"/>
      <w:rPr>
        <w:rFonts w:ascii="Lucida Sans" w:eastAsia="Lucida Sans" w:hAnsi="Lucida Sans" w:cs="Lucida Sans"/>
        <w:b/>
        <w:color w:val="000000"/>
        <w:sz w:val="22"/>
        <w:szCs w:val="22"/>
      </w:rPr>
    </w:pPr>
  </w:p>
  <w:p w14:paraId="519AF8A5" w14:textId="77777777" w:rsidR="00F21074" w:rsidRDefault="00F21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4141C3C2" w14:textId="77777777" w:rsidR="00F21074" w:rsidRDefault="00F21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14:paraId="12FFBFF2" w14:textId="77777777" w:rsidR="00F21074" w:rsidRDefault="00F210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B7D21"/>
    <w:multiLevelType w:val="hybridMultilevel"/>
    <w:tmpl w:val="FB9C3FD8"/>
    <w:lvl w:ilvl="0" w:tplc="9CF62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88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74"/>
    <w:rsid w:val="000200E9"/>
    <w:rsid w:val="00027BEB"/>
    <w:rsid w:val="0004247A"/>
    <w:rsid w:val="00071E14"/>
    <w:rsid w:val="000924FD"/>
    <w:rsid w:val="000B1C99"/>
    <w:rsid w:val="000C2D33"/>
    <w:rsid w:val="000C3D98"/>
    <w:rsid w:val="000D43E1"/>
    <w:rsid w:val="000D5465"/>
    <w:rsid w:val="00132E7C"/>
    <w:rsid w:val="0013604F"/>
    <w:rsid w:val="0014366A"/>
    <w:rsid w:val="001A3599"/>
    <w:rsid w:val="001D194F"/>
    <w:rsid w:val="00226BEA"/>
    <w:rsid w:val="00231D74"/>
    <w:rsid w:val="002919D3"/>
    <w:rsid w:val="00301725"/>
    <w:rsid w:val="00315CE5"/>
    <w:rsid w:val="00370366"/>
    <w:rsid w:val="00396DC7"/>
    <w:rsid w:val="003E3941"/>
    <w:rsid w:val="0040298F"/>
    <w:rsid w:val="00411CC6"/>
    <w:rsid w:val="0043395F"/>
    <w:rsid w:val="0044200F"/>
    <w:rsid w:val="00455EC0"/>
    <w:rsid w:val="004623BA"/>
    <w:rsid w:val="00464AF6"/>
    <w:rsid w:val="004A2A16"/>
    <w:rsid w:val="004B540D"/>
    <w:rsid w:val="004F01BA"/>
    <w:rsid w:val="00501720"/>
    <w:rsid w:val="00505BCA"/>
    <w:rsid w:val="00593F49"/>
    <w:rsid w:val="005B4D25"/>
    <w:rsid w:val="005E36DD"/>
    <w:rsid w:val="005F1C3E"/>
    <w:rsid w:val="00624FC3"/>
    <w:rsid w:val="00627F15"/>
    <w:rsid w:val="00694041"/>
    <w:rsid w:val="00695D87"/>
    <w:rsid w:val="006A35E0"/>
    <w:rsid w:val="006E10EA"/>
    <w:rsid w:val="00746251"/>
    <w:rsid w:val="00751D29"/>
    <w:rsid w:val="007621F0"/>
    <w:rsid w:val="0076355D"/>
    <w:rsid w:val="00767F13"/>
    <w:rsid w:val="00784611"/>
    <w:rsid w:val="007B58BF"/>
    <w:rsid w:val="007D79AC"/>
    <w:rsid w:val="007F6252"/>
    <w:rsid w:val="00803C80"/>
    <w:rsid w:val="00823508"/>
    <w:rsid w:val="00832984"/>
    <w:rsid w:val="00837C0F"/>
    <w:rsid w:val="00846E5A"/>
    <w:rsid w:val="008B1CF3"/>
    <w:rsid w:val="00900EC1"/>
    <w:rsid w:val="00903768"/>
    <w:rsid w:val="0091684A"/>
    <w:rsid w:val="0092156B"/>
    <w:rsid w:val="00940B66"/>
    <w:rsid w:val="0094308A"/>
    <w:rsid w:val="00944A79"/>
    <w:rsid w:val="0095377B"/>
    <w:rsid w:val="00963DD5"/>
    <w:rsid w:val="009751E0"/>
    <w:rsid w:val="00975331"/>
    <w:rsid w:val="00991F84"/>
    <w:rsid w:val="0099269E"/>
    <w:rsid w:val="009A5B2A"/>
    <w:rsid w:val="009F3C46"/>
    <w:rsid w:val="00A101FB"/>
    <w:rsid w:val="00A265A1"/>
    <w:rsid w:val="00A31BF7"/>
    <w:rsid w:val="00A62EDA"/>
    <w:rsid w:val="00A8417F"/>
    <w:rsid w:val="00AA40D9"/>
    <w:rsid w:val="00AB220C"/>
    <w:rsid w:val="00AC0B98"/>
    <w:rsid w:val="00AC55A6"/>
    <w:rsid w:val="00AE4A92"/>
    <w:rsid w:val="00B261CD"/>
    <w:rsid w:val="00B30889"/>
    <w:rsid w:val="00B33C3B"/>
    <w:rsid w:val="00B34A44"/>
    <w:rsid w:val="00B44672"/>
    <w:rsid w:val="00B81716"/>
    <w:rsid w:val="00B84DDA"/>
    <w:rsid w:val="00BA105D"/>
    <w:rsid w:val="00BC27EF"/>
    <w:rsid w:val="00BD1DFD"/>
    <w:rsid w:val="00BE22CA"/>
    <w:rsid w:val="00C07B66"/>
    <w:rsid w:val="00C11924"/>
    <w:rsid w:val="00C142FC"/>
    <w:rsid w:val="00C2376D"/>
    <w:rsid w:val="00C342DE"/>
    <w:rsid w:val="00C42ED6"/>
    <w:rsid w:val="00C75E5D"/>
    <w:rsid w:val="00C81164"/>
    <w:rsid w:val="00CC1350"/>
    <w:rsid w:val="00CD08C3"/>
    <w:rsid w:val="00CD56B2"/>
    <w:rsid w:val="00CE50C7"/>
    <w:rsid w:val="00CF24F4"/>
    <w:rsid w:val="00CF3A10"/>
    <w:rsid w:val="00D33101"/>
    <w:rsid w:val="00D3376A"/>
    <w:rsid w:val="00D341C6"/>
    <w:rsid w:val="00D70B94"/>
    <w:rsid w:val="00D94665"/>
    <w:rsid w:val="00D95B71"/>
    <w:rsid w:val="00DA4509"/>
    <w:rsid w:val="00DB049E"/>
    <w:rsid w:val="00DC2162"/>
    <w:rsid w:val="00DC6208"/>
    <w:rsid w:val="00DD350B"/>
    <w:rsid w:val="00DE0711"/>
    <w:rsid w:val="00E045B6"/>
    <w:rsid w:val="00E048BE"/>
    <w:rsid w:val="00E2253B"/>
    <w:rsid w:val="00E259C8"/>
    <w:rsid w:val="00E2799E"/>
    <w:rsid w:val="00E32E74"/>
    <w:rsid w:val="00E344D1"/>
    <w:rsid w:val="00E37C11"/>
    <w:rsid w:val="00E75CFF"/>
    <w:rsid w:val="00E87453"/>
    <w:rsid w:val="00EA2433"/>
    <w:rsid w:val="00EC18AF"/>
    <w:rsid w:val="00EE58EC"/>
    <w:rsid w:val="00F0563B"/>
    <w:rsid w:val="00F20B1C"/>
    <w:rsid w:val="00F21074"/>
    <w:rsid w:val="00F447AF"/>
    <w:rsid w:val="00F65CA3"/>
    <w:rsid w:val="00F80557"/>
    <w:rsid w:val="00F97180"/>
    <w:rsid w:val="00FD33F4"/>
    <w:rsid w:val="00FF1438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6B1A51"/>
  <w15:docId w15:val="{27DC7031-9E46-42B8-8606-9E31AF24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uiPriority w:val="99"/>
    <w:unhideWhenUsed/>
    <w:rsid w:val="000E0BDF"/>
    <w:rPr>
      <w:color w:val="0000FF"/>
      <w:u w:val="single"/>
    </w:rPr>
  </w:style>
  <w:style w:type="paragraph" w:customStyle="1" w:styleId="Default">
    <w:name w:val="Default"/>
    <w:rsid w:val="000E0BDF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table" w:customStyle="1" w:styleId="Tabladecuadrcula1clara-nfasis31">
    <w:name w:val="Tabla de cuadrícula 1 clara - Énfasis 31"/>
    <w:basedOn w:val="Tablanormal"/>
    <w:uiPriority w:val="46"/>
    <w:rsid w:val="000E0BDF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352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52CF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191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11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1DD"/>
    <w:rPr>
      <w:rFonts w:ascii="Segoe UI" w:hAnsi="Segoe UI" w:cs="Segoe UI"/>
      <w:sz w:val="18"/>
      <w:szCs w:val="18"/>
      <w:lang w:val="es-ES"/>
    </w:rPr>
  </w:style>
  <w:style w:type="paragraph" w:customStyle="1" w:styleId="selectable-text">
    <w:name w:val="selectable-text"/>
    <w:basedOn w:val="Normal"/>
    <w:rsid w:val="006337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/>
    </w:rPr>
  </w:style>
  <w:style w:type="character" w:customStyle="1" w:styleId="selectable-text1">
    <w:name w:val="selectable-text1"/>
    <w:basedOn w:val="Fuentedeprrafopredeter"/>
    <w:rsid w:val="0063374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cinsinresolver">
    <w:name w:val="Unresolved Mention"/>
    <w:basedOn w:val="Fuentedeprrafopredeter"/>
    <w:uiPriority w:val="99"/>
    <w:semiHidden/>
    <w:unhideWhenUsed/>
    <w:rsid w:val="00C42ED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27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iepcjalisco.org.mx/sites/default/files/articulo72/PRI/FRACCIV/padronPRI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epcjalisco.org.mx/sites/default/files/articulo72/PRI/FRACCIV/padronPRI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iepcjalisco.org.mx/sites/default/files/articulo72/PRI/FRACCIV/padronPRI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iepcjalisco.org.mx/sites/default/files/articulo72/PRI/FRACCIV/padronPRI.pdf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pcjalisco.org.mx/sites/default/files/transparencia/articulo-8/I/a/ley_proteccion_datos_personales_sujetos_obligados_del_estado_jalisco_municipios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A8Eo0xKikksrLZlXhKpLxUOu6w==">CgMxLjAyCGguZ2pkZ3hzMgloLjMwajB6bGwyCWguMWZvYjl0ZTgAciExTVpQcmxKamhzeGNZX2k2dTJxVDQ3d1VkalRhTWhCaDI=</go:docsCustomData>
</go:gDocsCustomXmlDataStorage>
</file>

<file path=customXml/itemProps1.xml><?xml version="1.0" encoding="utf-8"?>
<ds:datastoreItem xmlns:ds="http://schemas.openxmlformats.org/officeDocument/2006/customXml" ds:itemID="{F3879BC2-7096-4221-BAFF-444B8D87E4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Paul López Ávalos</dc:creator>
  <cp:lastModifiedBy>Israel Flores Gómez</cp:lastModifiedBy>
  <cp:revision>35</cp:revision>
  <dcterms:created xsi:type="dcterms:W3CDTF">2024-10-10T18:58:00Z</dcterms:created>
  <dcterms:modified xsi:type="dcterms:W3CDTF">2024-10-23T21:54:00Z</dcterms:modified>
</cp:coreProperties>
</file>