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A54E0" w14:textId="3E55E50F" w:rsidR="000076FC" w:rsidRPr="00C7505C" w:rsidRDefault="000076FC" w:rsidP="000076FC">
      <w:pPr>
        <w:spacing w:line="276" w:lineRule="auto"/>
        <w:jc w:val="both"/>
        <w:rPr>
          <w:rFonts w:ascii="Trebuchet MS" w:hAnsi="Trebuchet MS" w:cs="Arial"/>
          <w:b/>
          <w:lang w:val="es-ES" w:eastAsia="es-ES"/>
        </w:rPr>
      </w:pPr>
      <w:bookmarkStart w:id="0" w:name="_GoBack"/>
      <w:bookmarkEnd w:id="0"/>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 </w:t>
      </w:r>
      <w:r w:rsidR="00456518">
        <w:rPr>
          <w:rFonts w:ascii="Trebuchet MS" w:hAnsi="Trebuchet MS" w:cs="Arial"/>
          <w:b/>
          <w:lang w:val="es-ES" w:eastAsia="es-ES"/>
        </w:rPr>
        <w:t>EL PARTIDO POLÍCITO HAGAMOS</w:t>
      </w:r>
      <w:r w:rsidRPr="00C7505C">
        <w:rPr>
          <w:rFonts w:ascii="Trebuchet MS" w:hAnsi="Trebuchet MS" w:cs="Arial"/>
          <w:b/>
          <w:lang w:val="es-ES" w:eastAsia="es-ES"/>
        </w:rPr>
        <w:t xml:space="preserve">, DENTRO DEL PROCEDIMIENTO SANCIONADOR ESPECIAL IDENTIFICADO CON EL </w:t>
      </w:r>
      <w:r w:rsidR="00456518">
        <w:rPr>
          <w:rFonts w:ascii="Trebuchet MS" w:hAnsi="Trebuchet MS" w:cs="Arial"/>
          <w:b/>
          <w:lang w:val="es-ES" w:eastAsia="es-ES"/>
        </w:rPr>
        <w:t>NÚMERO DE EXPEDIENTE PSE-QUEJA-175</w:t>
      </w:r>
      <w:r w:rsidRPr="00C7505C">
        <w:rPr>
          <w:rFonts w:ascii="Trebuchet MS" w:hAnsi="Trebuchet MS" w:cs="Arial"/>
          <w:b/>
          <w:lang w:val="es-ES" w:eastAsia="es-ES"/>
        </w:rPr>
        <w:t>/2021.</w:t>
      </w:r>
    </w:p>
    <w:p w14:paraId="63E6FC1A" w14:textId="77777777" w:rsidR="000076FC" w:rsidRPr="00C7505C" w:rsidRDefault="000076FC" w:rsidP="000076FC">
      <w:pPr>
        <w:spacing w:line="276" w:lineRule="auto"/>
        <w:jc w:val="both"/>
        <w:rPr>
          <w:rFonts w:ascii="Trebuchet MS" w:hAnsi="Trebuchet MS" w:cs="Arial"/>
          <w:lang w:val="es-ES" w:eastAsia="es-ES"/>
        </w:rPr>
      </w:pPr>
    </w:p>
    <w:p w14:paraId="2F624C69"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691A1F40" w14:textId="77777777" w:rsidR="000076FC" w:rsidRPr="00C7505C" w:rsidRDefault="000076FC" w:rsidP="000076FC">
      <w:pPr>
        <w:pStyle w:val="Subttulo"/>
        <w:jc w:val="both"/>
        <w:rPr>
          <w:rFonts w:ascii="Trebuchet MS" w:hAnsi="Trebuchet MS" w:cs="Arial"/>
          <w:b/>
          <w:lang w:val="es-ES" w:eastAsia="ar-SA"/>
        </w:rPr>
      </w:pPr>
    </w:p>
    <w:p w14:paraId="2A2DC28D" w14:textId="082FD7D3" w:rsidR="000076FC" w:rsidRPr="00AA0B8E" w:rsidRDefault="000076FC" w:rsidP="00456518">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sidR="00456518">
        <w:rPr>
          <w:rFonts w:ascii="Trebuchet MS" w:hAnsi="Trebuchet MS" w:cs="Arial"/>
          <w:lang w:val="es-ES"/>
        </w:rPr>
        <w:t>veintisiete de abril</w:t>
      </w:r>
      <w:r w:rsidRPr="00C7505C">
        <w:rPr>
          <w:rFonts w:ascii="Trebuchet MS" w:hAnsi="Trebuchet MS" w:cs="Arial"/>
          <w:lang w:val="es-ES"/>
        </w:rPr>
        <w:t xml:space="preserve"> del año dos mil veintiuno</w:t>
      </w:r>
      <w:r w:rsidR="00EA76A7">
        <w:rPr>
          <w:rStyle w:val="Refdenotaalpie"/>
          <w:rFonts w:ascii="Trebuchet MS" w:hAnsi="Trebuchet MS"/>
          <w:lang w:val="es-ES"/>
        </w:rPr>
        <w:footnoteReference w:id="1"/>
      </w:r>
      <w:r w:rsidRPr="00C7505C">
        <w:rPr>
          <w:rFonts w:ascii="Trebuchet MS" w:hAnsi="Trebuchet MS" w:cs="Arial"/>
          <w:lang w:val="es-ES"/>
        </w:rPr>
        <w:t xml:space="preserve">, se presentó </w:t>
      </w:r>
      <w:r w:rsidR="00456518">
        <w:rPr>
          <w:rFonts w:ascii="Trebuchet MS" w:hAnsi="Trebuchet MS" w:cs="Arial"/>
          <w:lang w:val="es-ES"/>
        </w:rPr>
        <w:t>ante el Consejo Distrital Electoral 19 de este Instituto</w:t>
      </w:r>
      <w:r w:rsidRPr="00C7505C">
        <w:rPr>
          <w:rFonts w:ascii="Trebuchet MS" w:hAnsi="Trebuchet MS" w:cs="Arial"/>
          <w:lang w:val="es-ES"/>
        </w:rPr>
        <w:t xml:space="preserve">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el escrito signado por </w:t>
      </w:r>
      <w:r w:rsidR="00456518">
        <w:rPr>
          <w:rFonts w:ascii="Trebuchet MS" w:hAnsi="Trebuchet MS" w:cs="Arial"/>
          <w:b/>
          <w:lang w:val="es-ES"/>
        </w:rPr>
        <w:t>Cesar Uzziel Guerrero Ochoa</w:t>
      </w:r>
      <w:r w:rsidRPr="00C7505C">
        <w:rPr>
          <w:rFonts w:ascii="Trebuchet MS" w:hAnsi="Trebuchet MS" w:cs="Arial"/>
          <w:lang w:val="es-ES"/>
        </w:rPr>
        <w:t xml:space="preserve">, </w:t>
      </w:r>
      <w:r w:rsidR="00456518">
        <w:rPr>
          <w:rFonts w:ascii="Trebuchet MS" w:hAnsi="Trebuchet MS" w:cs="Arial"/>
          <w:lang w:val="es-ES"/>
        </w:rPr>
        <w:t xml:space="preserve">en su calidad de representante ante dicho Consejo Distrital del partido político HAGAMOS, </w:t>
      </w:r>
      <w:r w:rsidRPr="00C7505C">
        <w:rPr>
          <w:rFonts w:ascii="Trebuchet MS" w:eastAsia="Calibri" w:hAnsi="Trebuchet MS" w:cs="Arial"/>
          <w:lang w:val="es-ES"/>
        </w:rPr>
        <w:t>en el que se denuncian hechos que considera violatorios de la normatividad electoral vigente en el estado de Jalisco, los cuales atribuye a</w:t>
      </w:r>
      <w:r w:rsidR="00456518">
        <w:rPr>
          <w:rFonts w:ascii="Trebuchet MS" w:eastAsia="Calibri" w:hAnsi="Trebuchet MS" w:cs="Arial"/>
          <w:lang w:val="es-ES"/>
        </w:rPr>
        <w:t xml:space="preserve"> </w:t>
      </w:r>
      <w:r w:rsidRPr="00C7505C">
        <w:rPr>
          <w:rFonts w:ascii="Trebuchet MS" w:eastAsia="Calibri" w:hAnsi="Trebuchet MS" w:cs="Arial"/>
          <w:lang w:val="es-ES"/>
        </w:rPr>
        <w:t>l</w:t>
      </w:r>
      <w:r w:rsidR="00456518">
        <w:rPr>
          <w:rFonts w:ascii="Trebuchet MS" w:eastAsia="Calibri" w:hAnsi="Trebuchet MS" w:cs="Arial"/>
          <w:lang w:val="es-ES"/>
        </w:rPr>
        <w:t>a</w:t>
      </w:r>
      <w:r w:rsidRPr="00C7505C">
        <w:rPr>
          <w:rFonts w:ascii="Trebuchet MS" w:eastAsia="Calibri" w:hAnsi="Trebuchet MS" w:cs="Arial"/>
          <w:lang w:val="es-ES"/>
        </w:rPr>
        <w:t xml:space="preserve"> </w:t>
      </w:r>
      <w:r w:rsidRPr="00C7505C">
        <w:rPr>
          <w:rFonts w:ascii="Trebuchet MS" w:eastAsia="Calibri" w:hAnsi="Trebuchet MS" w:cs="Arial"/>
          <w:b/>
          <w:lang w:val="es-ES"/>
        </w:rPr>
        <w:t>C.</w:t>
      </w:r>
      <w:r w:rsidRPr="00C7505C">
        <w:rPr>
          <w:rFonts w:ascii="Trebuchet MS" w:eastAsia="Calibri" w:hAnsi="Trebuchet MS" w:cs="Arial"/>
          <w:lang w:val="es-ES"/>
        </w:rPr>
        <w:t xml:space="preserve"> </w:t>
      </w:r>
      <w:r w:rsidR="00456518">
        <w:rPr>
          <w:rFonts w:ascii="Trebuchet MS" w:eastAsia="Calibri" w:hAnsi="Trebuchet MS" w:cs="Arial"/>
          <w:b/>
          <w:bCs/>
          <w:lang w:val="es-ES"/>
        </w:rPr>
        <w:t>María Luis Juan Morales</w:t>
      </w:r>
      <w:r w:rsidRPr="00C7505C">
        <w:rPr>
          <w:rFonts w:ascii="Trebuchet MS" w:eastAsia="Calibri" w:hAnsi="Trebuchet MS" w:cs="Arial"/>
          <w:b/>
          <w:lang w:val="es-ES"/>
        </w:rPr>
        <w:t>,</w:t>
      </w:r>
      <w:r w:rsidRPr="00C7505C">
        <w:rPr>
          <w:rFonts w:ascii="Trebuchet MS" w:eastAsia="Calibri" w:hAnsi="Trebuchet MS" w:cs="Arial"/>
          <w:lang w:val="es-ES"/>
        </w:rPr>
        <w:t xml:space="preserve"> en su carácter </w:t>
      </w:r>
      <w:r w:rsidR="00456518">
        <w:rPr>
          <w:rFonts w:ascii="Trebuchet MS" w:eastAsia="Calibri" w:hAnsi="Trebuchet MS" w:cs="Arial"/>
          <w:lang w:val="es-ES"/>
        </w:rPr>
        <w:t>presidenta interina de Zapotlán el Grande, Jalisco</w:t>
      </w:r>
      <w:r w:rsidR="00AA0B8E">
        <w:rPr>
          <w:rFonts w:ascii="Trebuchet MS" w:eastAsia="Calibri" w:hAnsi="Trebuchet MS" w:cs="Arial"/>
          <w:lang w:val="es-ES"/>
        </w:rPr>
        <w:t xml:space="preserve">, así como al partido político </w:t>
      </w:r>
      <w:r w:rsidR="00AA0B8E">
        <w:rPr>
          <w:rFonts w:ascii="Trebuchet MS" w:eastAsia="Calibri" w:hAnsi="Trebuchet MS" w:cs="Arial"/>
          <w:b/>
          <w:lang w:val="es-ES"/>
        </w:rPr>
        <w:t>M</w:t>
      </w:r>
      <w:r w:rsidR="00456518">
        <w:rPr>
          <w:rFonts w:ascii="Trebuchet MS" w:eastAsia="Calibri" w:hAnsi="Trebuchet MS" w:cs="Arial"/>
          <w:b/>
          <w:lang w:val="es-ES"/>
        </w:rPr>
        <w:t>ovimiento Ciudadano</w:t>
      </w:r>
      <w:r w:rsidR="00AA0B8E">
        <w:rPr>
          <w:rFonts w:ascii="Trebuchet MS" w:eastAsia="Calibri" w:hAnsi="Trebuchet MS" w:cs="Arial"/>
          <w:lang w:val="es-ES"/>
        </w:rPr>
        <w:t>.</w:t>
      </w:r>
    </w:p>
    <w:p w14:paraId="388D6F11" w14:textId="77777777" w:rsidR="000076FC" w:rsidRPr="00C7505C" w:rsidRDefault="000076FC" w:rsidP="000076FC">
      <w:pPr>
        <w:spacing w:line="276" w:lineRule="auto"/>
        <w:jc w:val="both"/>
        <w:rPr>
          <w:rFonts w:ascii="Trebuchet MS" w:eastAsia="Calibri" w:hAnsi="Trebuchet MS" w:cs="Arial"/>
          <w:lang w:val="es-ES"/>
        </w:rPr>
      </w:pPr>
    </w:p>
    <w:p w14:paraId="1B342C4E" w14:textId="6BC2D41F" w:rsidR="00AD21D0" w:rsidRPr="00456518"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2. Acuerdo de radicación</w:t>
      </w:r>
      <w:r w:rsidR="00456518">
        <w:rPr>
          <w:rFonts w:ascii="Trebuchet MS" w:eastAsia="Calibri" w:hAnsi="Trebuchet MS" w:cs="Arial"/>
          <w:b/>
          <w:lang w:val="es-ES"/>
        </w:rPr>
        <w:t>,</w:t>
      </w:r>
      <w:r w:rsidRPr="00C7505C">
        <w:rPr>
          <w:rFonts w:ascii="Trebuchet MS" w:eastAsia="Calibri" w:hAnsi="Trebuchet MS" w:cs="Arial"/>
          <w:b/>
          <w:lang w:val="es-ES"/>
        </w:rPr>
        <w:t xml:space="preserve"> requerimiento</w:t>
      </w:r>
      <w:r w:rsidR="00456518">
        <w:rPr>
          <w:rFonts w:ascii="Trebuchet MS" w:eastAsia="Calibri" w:hAnsi="Trebuchet MS" w:cs="Arial"/>
          <w:b/>
          <w:lang w:val="es-ES"/>
        </w:rPr>
        <w:t>, ampliación de término y práctica de diligencias</w:t>
      </w:r>
      <w:r w:rsidRPr="00C7505C">
        <w:rPr>
          <w:rFonts w:ascii="Trebuchet MS" w:eastAsia="Calibri" w:hAnsi="Trebuchet MS" w:cs="Arial"/>
          <w:b/>
          <w:lang w:val="es-ES"/>
        </w:rPr>
        <w:t>.</w:t>
      </w:r>
      <w:r w:rsidRPr="00C7505C">
        <w:rPr>
          <w:rFonts w:ascii="Trebuchet MS" w:eastAsia="Calibri" w:hAnsi="Trebuchet MS" w:cs="Arial"/>
          <w:lang w:val="es-ES"/>
        </w:rPr>
        <w:t xml:space="preserve"> El </w:t>
      </w:r>
      <w:r w:rsidR="00456518">
        <w:rPr>
          <w:rFonts w:ascii="Trebuchet MS" w:eastAsia="Calibri" w:hAnsi="Trebuchet MS" w:cs="Arial"/>
          <w:lang w:val="es-ES"/>
        </w:rPr>
        <w:t>treinta</w:t>
      </w:r>
      <w:r w:rsidR="007D219A">
        <w:rPr>
          <w:rFonts w:ascii="Trebuchet MS" w:eastAsia="Calibri" w:hAnsi="Trebuchet MS" w:cs="Arial"/>
          <w:lang w:val="es-ES"/>
        </w:rPr>
        <w:t xml:space="preserve"> de abril</w:t>
      </w:r>
      <w:r w:rsidRPr="00C7505C">
        <w:rPr>
          <w:rFonts w:ascii="Trebuchet MS" w:eastAsia="Calibri" w:hAnsi="Trebuchet MS" w:cs="Arial"/>
          <w:lang w:val="es-ES"/>
        </w:rPr>
        <w:t xml:space="preserve">, la </w:t>
      </w:r>
      <w:r w:rsidRPr="00C7505C">
        <w:rPr>
          <w:rFonts w:ascii="Trebuchet MS" w:hAnsi="Trebuchet MS" w:cs="Arial"/>
          <w:lang w:val="es-ES"/>
        </w:rPr>
        <w:t>Secretaría Ejecutiva</w:t>
      </w:r>
      <w:r w:rsidRPr="00C7505C">
        <w:rPr>
          <w:rStyle w:val="Refdenotaalpie"/>
          <w:rFonts w:ascii="Trebuchet MS" w:hAnsi="Trebuchet MS"/>
          <w:lang w:val="es-ES"/>
        </w:rPr>
        <w:footnoteReference w:id="3"/>
      </w:r>
      <w:r w:rsidRPr="00C7505C">
        <w:rPr>
          <w:rFonts w:ascii="Trebuchet MS" w:hAnsi="Trebuchet MS" w:cs="Arial"/>
          <w:lang w:val="es-ES"/>
        </w:rPr>
        <w:t xml:space="preserve"> </w:t>
      </w:r>
      <w:r w:rsidRPr="00C7505C">
        <w:rPr>
          <w:rFonts w:ascii="Trebuchet MS" w:eastAsia="Calibri" w:hAnsi="Trebuchet MS" w:cs="Arial"/>
          <w:lang w:val="es-ES"/>
        </w:rPr>
        <w:t xml:space="preserve"> del </w:t>
      </w:r>
      <w:r w:rsidR="00721BA3">
        <w:rPr>
          <w:rFonts w:ascii="Trebuchet MS" w:eastAsia="Calibri" w:hAnsi="Trebuchet MS" w:cs="Arial"/>
          <w:lang w:val="es-ES"/>
        </w:rPr>
        <w:t>I</w:t>
      </w:r>
      <w:r w:rsidRPr="00C7505C">
        <w:rPr>
          <w:rFonts w:ascii="Trebuchet MS" w:eastAsia="Calibri" w:hAnsi="Trebuchet MS" w:cs="Arial"/>
          <w:lang w:val="es-ES"/>
        </w:rPr>
        <w:t xml:space="preserve">nstituto dictó acuerdo en el que radicó el escrito de denuncia con el número de expediente </w:t>
      </w:r>
      <w:r w:rsidR="00456518">
        <w:rPr>
          <w:rFonts w:ascii="Trebuchet MS" w:eastAsia="Calibri" w:hAnsi="Trebuchet MS" w:cs="Arial"/>
          <w:b/>
          <w:lang w:val="es-ES"/>
        </w:rPr>
        <w:t>PSE-QUEJA-175</w:t>
      </w:r>
      <w:r w:rsidRPr="00C7505C">
        <w:rPr>
          <w:rFonts w:ascii="Trebuchet MS" w:eastAsia="Calibri" w:hAnsi="Trebuchet MS" w:cs="Arial"/>
          <w:b/>
          <w:lang w:val="es-ES"/>
        </w:rPr>
        <w:t>/2021</w:t>
      </w:r>
      <w:r w:rsidR="00456518">
        <w:rPr>
          <w:rFonts w:ascii="Trebuchet MS" w:eastAsia="Calibri" w:hAnsi="Trebuchet MS" w:cs="Arial"/>
          <w:lang w:val="es-ES"/>
        </w:rPr>
        <w:t xml:space="preserve">, asimismo </w:t>
      </w:r>
      <w:r w:rsidR="00B955EF">
        <w:rPr>
          <w:rFonts w:ascii="Trebuchet MS" w:eastAsia="Calibri" w:hAnsi="Trebuchet MS" w:cs="Arial"/>
          <w:color w:val="000000"/>
          <w:lang w:val="es-ES"/>
        </w:rPr>
        <w:t>amplió el plazo a setenta y dos horas</w:t>
      </w:r>
      <w:r w:rsidR="007064E5">
        <w:rPr>
          <w:rFonts w:ascii="Trebuchet MS" w:eastAsia="Calibri" w:hAnsi="Trebuchet MS" w:cs="Arial"/>
          <w:color w:val="000000"/>
          <w:lang w:val="es-ES"/>
        </w:rPr>
        <w:t xml:space="preserve"> para resolver sobre la admisión o desechamiento </w:t>
      </w:r>
      <w:r w:rsidR="007D219A">
        <w:rPr>
          <w:rFonts w:ascii="Trebuchet MS" w:eastAsia="Calibri" w:hAnsi="Trebuchet MS" w:cs="Arial"/>
          <w:color w:val="000000"/>
          <w:lang w:val="es-ES"/>
        </w:rPr>
        <w:t>de la denuncia; además se ordenaron</w:t>
      </w:r>
      <w:r w:rsidR="00AD21D0">
        <w:rPr>
          <w:rFonts w:ascii="Trebuchet MS" w:eastAsia="Calibri" w:hAnsi="Trebuchet MS" w:cs="Arial"/>
          <w:color w:val="000000"/>
          <w:lang w:val="es-ES"/>
        </w:rPr>
        <w:t xml:space="preserve"> diligencias de verificación sobre l</w:t>
      </w:r>
      <w:r w:rsidR="00456518">
        <w:rPr>
          <w:rFonts w:ascii="Trebuchet MS" w:eastAsia="Calibri" w:hAnsi="Trebuchet MS" w:cs="Arial"/>
          <w:color w:val="000000"/>
          <w:lang w:val="es-ES"/>
        </w:rPr>
        <w:t xml:space="preserve">a existencia y contenido de la propaganda denunciada y se ordenó requerir al Ayuntamiento de Zapotlán el Grande, Jalisco. </w:t>
      </w:r>
    </w:p>
    <w:p w14:paraId="3B946A74" w14:textId="77777777" w:rsidR="00430842" w:rsidRDefault="00430842" w:rsidP="000076FC">
      <w:pPr>
        <w:spacing w:line="276" w:lineRule="auto"/>
        <w:jc w:val="both"/>
        <w:rPr>
          <w:rFonts w:ascii="Trebuchet MS" w:eastAsia="Calibri" w:hAnsi="Trebuchet MS" w:cs="Arial"/>
          <w:color w:val="000000"/>
          <w:lang w:val="es-ES"/>
        </w:rPr>
      </w:pPr>
    </w:p>
    <w:p w14:paraId="47C4ADDF" w14:textId="6C61DAC9" w:rsidR="000076FC" w:rsidRDefault="00E82026" w:rsidP="000076FC">
      <w:pPr>
        <w:spacing w:line="276" w:lineRule="auto"/>
        <w:jc w:val="both"/>
        <w:rPr>
          <w:rFonts w:ascii="Trebuchet MS" w:eastAsia="Calibri" w:hAnsi="Trebuchet MS" w:cs="Arial"/>
          <w:lang w:val="es-ES"/>
        </w:rPr>
      </w:pPr>
      <w:r>
        <w:rPr>
          <w:rFonts w:ascii="Trebuchet MS" w:eastAsia="Calibri" w:hAnsi="Trebuchet MS" w:cs="Arial"/>
          <w:b/>
          <w:lang w:val="es-ES"/>
        </w:rPr>
        <w:t>3</w:t>
      </w:r>
      <w:r w:rsidR="000076FC" w:rsidRPr="00C7505C">
        <w:rPr>
          <w:rFonts w:ascii="Trebuchet MS" w:eastAsia="Calibri" w:hAnsi="Trebuchet MS" w:cs="Arial"/>
          <w:b/>
          <w:lang w:val="es-ES"/>
        </w:rPr>
        <w:t xml:space="preserve">. Acta circunstanciada. </w:t>
      </w:r>
      <w:r w:rsidR="000076FC" w:rsidRPr="00C7505C">
        <w:rPr>
          <w:rFonts w:ascii="Trebuchet MS" w:eastAsia="Calibri" w:hAnsi="Trebuchet MS" w:cs="Arial"/>
          <w:lang w:val="es-ES"/>
        </w:rPr>
        <w:t xml:space="preserve">El </w:t>
      </w:r>
      <w:r w:rsidR="00456518">
        <w:rPr>
          <w:rFonts w:ascii="Trebuchet MS" w:eastAsia="Calibri" w:hAnsi="Trebuchet MS" w:cs="Arial"/>
          <w:lang w:val="es-ES"/>
        </w:rPr>
        <w:t>primero de mayo</w:t>
      </w:r>
      <w:r w:rsidR="000076FC" w:rsidRPr="00C7505C">
        <w:rPr>
          <w:rFonts w:ascii="Trebuchet MS" w:eastAsia="Calibri" w:hAnsi="Trebuchet MS" w:cs="Arial"/>
          <w:lang w:val="es-ES"/>
        </w:rPr>
        <w:t xml:space="preserve"> </w:t>
      </w:r>
      <w:r w:rsidR="00FE20B3">
        <w:rPr>
          <w:rFonts w:ascii="Trebuchet MS" w:eastAsia="Calibri" w:hAnsi="Trebuchet MS" w:cs="Arial"/>
          <w:lang w:val="es-ES"/>
        </w:rPr>
        <w:t>dio inicio</w:t>
      </w:r>
      <w:r w:rsidR="000076FC" w:rsidRPr="00C7505C">
        <w:rPr>
          <w:rFonts w:ascii="Trebuchet MS" w:eastAsia="Calibri" w:hAnsi="Trebuchet MS" w:cs="Arial"/>
          <w:lang w:val="es-ES"/>
        </w:rPr>
        <w:t xml:space="preserve"> el acta circunstanciada</w:t>
      </w:r>
      <w:r w:rsidR="007D219A">
        <w:rPr>
          <w:rFonts w:ascii="Trebuchet MS" w:eastAsia="Calibri" w:hAnsi="Trebuchet MS" w:cs="Arial"/>
          <w:lang w:val="es-ES"/>
        </w:rPr>
        <w:t xml:space="preserve">, identificada con la clave alfanumérica </w:t>
      </w:r>
      <w:r w:rsidR="00456518" w:rsidRPr="00456518">
        <w:rPr>
          <w:rFonts w:ascii="Trebuchet MS" w:eastAsia="Calibri" w:hAnsi="Trebuchet MS" w:cs="Arial"/>
          <w:lang w:val="es-ES"/>
        </w:rPr>
        <w:t>IEPC-OE-216/2021</w:t>
      </w:r>
      <w:r w:rsidR="007D219A">
        <w:rPr>
          <w:rFonts w:ascii="Trebuchet MS" w:eastAsia="Calibri" w:hAnsi="Trebuchet MS" w:cs="Arial"/>
          <w:lang w:val="es-ES"/>
        </w:rPr>
        <w:t>,</w:t>
      </w:r>
      <w:r w:rsidR="005709CE">
        <w:rPr>
          <w:rFonts w:ascii="Trebuchet MS" w:eastAsia="Calibri" w:hAnsi="Trebuchet MS" w:cs="Arial"/>
          <w:lang w:val="es-ES"/>
        </w:rPr>
        <w:t xml:space="preserve"> </w:t>
      </w:r>
      <w:r w:rsidR="000076FC" w:rsidRPr="00C7505C">
        <w:rPr>
          <w:rFonts w:ascii="Trebuchet MS" w:eastAsia="Calibri" w:hAnsi="Trebuchet MS" w:cs="Arial"/>
          <w:lang w:val="es-ES"/>
        </w:rPr>
        <w:t xml:space="preserve">mediante la cual personal de la </w:t>
      </w:r>
      <w:r w:rsidR="00721BA3">
        <w:rPr>
          <w:rFonts w:ascii="Trebuchet MS" w:eastAsia="Calibri" w:hAnsi="Trebuchet MS" w:cs="Arial"/>
          <w:lang w:val="es-ES"/>
        </w:rPr>
        <w:t>O</w:t>
      </w:r>
      <w:r w:rsidR="000076FC" w:rsidRPr="00C7505C">
        <w:rPr>
          <w:rFonts w:ascii="Trebuchet MS" w:eastAsia="Calibri" w:hAnsi="Trebuchet MS" w:cs="Arial"/>
          <w:lang w:val="es-ES"/>
        </w:rPr>
        <w:t xml:space="preserve">ficialía </w:t>
      </w:r>
      <w:r w:rsidR="00721BA3">
        <w:rPr>
          <w:rFonts w:ascii="Trebuchet MS" w:eastAsia="Calibri" w:hAnsi="Trebuchet MS" w:cs="Arial"/>
          <w:lang w:val="es-ES"/>
        </w:rPr>
        <w:t>E</w:t>
      </w:r>
      <w:r w:rsidR="000076FC" w:rsidRPr="00C7505C">
        <w:rPr>
          <w:rFonts w:ascii="Trebuchet MS" w:eastAsia="Calibri" w:hAnsi="Trebuchet MS" w:cs="Arial"/>
          <w:lang w:val="es-ES"/>
        </w:rPr>
        <w:t xml:space="preserve">lectoral debidamente investido de fe pública electoral y legalmente facultado para el ejercicio de dicha función, verificó la existencia y contenido de </w:t>
      </w:r>
      <w:r>
        <w:rPr>
          <w:rFonts w:ascii="Trebuchet MS" w:eastAsia="Calibri" w:hAnsi="Trebuchet MS" w:cs="Arial"/>
          <w:lang w:val="es-ES"/>
        </w:rPr>
        <w:t xml:space="preserve">propaganda descrita por el denunciante. </w:t>
      </w:r>
    </w:p>
    <w:p w14:paraId="7AB9B8ED" w14:textId="51B8D86B" w:rsidR="00D07A1E" w:rsidRPr="00D07A1E" w:rsidRDefault="00D07A1E" w:rsidP="000076FC">
      <w:pPr>
        <w:spacing w:line="276" w:lineRule="auto"/>
        <w:jc w:val="both"/>
        <w:rPr>
          <w:rFonts w:ascii="Trebuchet MS" w:eastAsia="Calibri" w:hAnsi="Trebuchet MS" w:cs="Arial"/>
          <w:color w:val="000000"/>
          <w:lang w:val="es-ES"/>
        </w:rPr>
      </w:pPr>
      <w:r>
        <w:rPr>
          <w:rFonts w:ascii="Trebuchet MS" w:eastAsia="Calibri" w:hAnsi="Trebuchet MS" w:cs="Arial"/>
          <w:b/>
          <w:lang w:val="es-ES"/>
        </w:rPr>
        <w:lastRenderedPageBreak/>
        <w:t xml:space="preserve">4. Acuerdo se difiere término. </w:t>
      </w:r>
      <w:r>
        <w:rPr>
          <w:rFonts w:ascii="Trebuchet MS" w:eastAsia="Calibri" w:hAnsi="Trebuchet MS" w:cs="Arial"/>
          <w:lang w:val="es-ES"/>
        </w:rPr>
        <w:t>Mediante acuerdo de cuatro de mayo, la Secretaría Ejecutiva determinó diferir el plazo para resolver sobre la admisión o desechamiento de la denuncia, ello al no haber recibido el cumplimiento al requerimiento formulado o en su defecto las constancias de notificación, para lo cual se solicitó el auxilio del Consejo Distrital Electoral 19.</w:t>
      </w:r>
    </w:p>
    <w:p w14:paraId="5F4F13A9" w14:textId="77777777" w:rsidR="006940F0" w:rsidRPr="00C7505C" w:rsidRDefault="006940F0" w:rsidP="000076FC">
      <w:pPr>
        <w:spacing w:line="276" w:lineRule="auto"/>
        <w:jc w:val="both"/>
        <w:rPr>
          <w:rFonts w:ascii="Trebuchet MS" w:eastAsia="Calibri" w:hAnsi="Trebuchet MS" w:cs="Arial"/>
          <w:lang w:val="es-ES"/>
        </w:rPr>
      </w:pPr>
    </w:p>
    <w:p w14:paraId="17995E75" w14:textId="089500BD" w:rsidR="005338B1" w:rsidRDefault="00D07A1E" w:rsidP="000076FC">
      <w:pPr>
        <w:spacing w:line="276" w:lineRule="auto"/>
        <w:jc w:val="both"/>
        <w:rPr>
          <w:rFonts w:ascii="Trebuchet MS" w:eastAsia="Calibri" w:hAnsi="Trebuchet MS" w:cs="Arial"/>
          <w:color w:val="000000"/>
          <w:lang w:val="es-ES"/>
        </w:rPr>
      </w:pPr>
      <w:r>
        <w:rPr>
          <w:rFonts w:ascii="Trebuchet MS" w:eastAsia="Calibri" w:hAnsi="Trebuchet MS" w:cs="Arial"/>
          <w:b/>
          <w:color w:val="000000"/>
          <w:lang w:val="es-ES"/>
        </w:rPr>
        <w:t>5</w:t>
      </w:r>
      <w:r w:rsidR="006940F0" w:rsidRPr="00C7505C">
        <w:rPr>
          <w:rFonts w:ascii="Trebuchet MS" w:eastAsia="Calibri" w:hAnsi="Trebuchet MS" w:cs="Arial"/>
          <w:b/>
          <w:color w:val="000000"/>
          <w:lang w:val="es-ES"/>
        </w:rPr>
        <w:t xml:space="preserve">. </w:t>
      </w:r>
      <w:r w:rsidR="00E82026">
        <w:rPr>
          <w:rFonts w:ascii="Trebuchet MS" w:eastAsia="Calibri" w:hAnsi="Trebuchet MS" w:cs="Arial"/>
          <w:b/>
          <w:color w:val="000000"/>
          <w:lang w:val="es-ES"/>
        </w:rPr>
        <w:t>Cumplimiento al requerimiento</w:t>
      </w:r>
      <w:r w:rsidR="007D219A">
        <w:rPr>
          <w:rFonts w:ascii="Trebuchet MS" w:eastAsia="Calibri" w:hAnsi="Trebuchet MS" w:cs="Arial"/>
          <w:b/>
          <w:color w:val="000000"/>
          <w:lang w:val="es-ES"/>
        </w:rPr>
        <w:t xml:space="preserve">. </w:t>
      </w:r>
      <w:r w:rsidR="00E82026">
        <w:rPr>
          <w:rFonts w:ascii="Trebuchet MS" w:eastAsia="Calibri" w:hAnsi="Trebuchet MS" w:cs="Arial"/>
          <w:color w:val="000000"/>
          <w:lang w:val="es-ES"/>
        </w:rPr>
        <w:t>A través de la Oficialía de Partes Virtual de este organismo, se recibió el cinco de mayo pasado, la contestación al requerimiento formulado al Ayuntamiento de Zapotlán el Grande, Jalisco, remitida por la Secretaria del Consejo Distrital Electoral 19.</w:t>
      </w:r>
      <w:r w:rsidR="007D219A">
        <w:rPr>
          <w:rFonts w:ascii="Trebuchet MS" w:eastAsia="Calibri" w:hAnsi="Trebuchet MS" w:cs="Arial"/>
          <w:color w:val="000000"/>
          <w:lang w:val="es-ES"/>
        </w:rPr>
        <w:t xml:space="preserve"> </w:t>
      </w:r>
    </w:p>
    <w:p w14:paraId="57BED95C" w14:textId="77777777" w:rsidR="007D219A" w:rsidRDefault="007D219A" w:rsidP="000076FC">
      <w:pPr>
        <w:spacing w:line="276" w:lineRule="auto"/>
        <w:jc w:val="both"/>
        <w:rPr>
          <w:rFonts w:ascii="Trebuchet MS" w:eastAsia="Calibri" w:hAnsi="Trebuchet MS" w:cs="Arial"/>
          <w:b/>
          <w:lang w:val="es-ES"/>
        </w:rPr>
      </w:pPr>
    </w:p>
    <w:p w14:paraId="4FA58E70" w14:textId="508C1F59" w:rsidR="000076FC" w:rsidRPr="00AD21D0" w:rsidRDefault="00D07A1E" w:rsidP="000076FC">
      <w:pPr>
        <w:spacing w:line="276" w:lineRule="auto"/>
        <w:jc w:val="both"/>
        <w:rPr>
          <w:rFonts w:ascii="Trebuchet MS" w:eastAsia="Calibri" w:hAnsi="Trebuchet MS" w:cs="Arial"/>
          <w:b/>
          <w:lang w:val="es-ES"/>
        </w:rPr>
      </w:pPr>
      <w:r>
        <w:rPr>
          <w:rFonts w:ascii="Trebuchet MS" w:eastAsia="Calibri" w:hAnsi="Trebuchet MS" w:cs="Arial"/>
          <w:b/>
          <w:lang w:val="es-ES"/>
        </w:rPr>
        <w:t>6</w:t>
      </w:r>
      <w:r w:rsidR="0058008E">
        <w:rPr>
          <w:rFonts w:ascii="Trebuchet MS" w:eastAsia="Calibri" w:hAnsi="Trebuchet MS" w:cs="Arial"/>
          <w:b/>
          <w:lang w:val="es-ES"/>
        </w:rPr>
        <w:t xml:space="preserve">. </w:t>
      </w:r>
      <w:r w:rsidR="000076FC" w:rsidRPr="00C7505C">
        <w:rPr>
          <w:rFonts w:ascii="Trebuchet MS" w:eastAsia="Calibri" w:hAnsi="Trebuchet MS" w:cs="Arial"/>
          <w:b/>
          <w:lang w:val="es-ES"/>
        </w:rPr>
        <w:t>Acuerdo de admisión a trámite.</w:t>
      </w:r>
      <w:r w:rsidR="000076FC" w:rsidRPr="00C7505C">
        <w:rPr>
          <w:rFonts w:ascii="Trebuchet MS" w:eastAsia="Calibri" w:hAnsi="Trebuchet MS" w:cs="Arial"/>
          <w:lang w:val="es-ES"/>
        </w:rPr>
        <w:t xml:space="preserve"> El </w:t>
      </w:r>
      <w:r w:rsidR="00E82026">
        <w:rPr>
          <w:rFonts w:ascii="Trebuchet MS" w:eastAsia="Calibri" w:hAnsi="Trebuchet MS" w:cs="Arial"/>
          <w:lang w:val="es-ES"/>
        </w:rPr>
        <w:t>siete de mayo</w:t>
      </w:r>
      <w:r w:rsidR="000076FC" w:rsidRPr="00C7505C">
        <w:rPr>
          <w:rFonts w:ascii="Trebuchet MS" w:eastAsia="Calibri" w:hAnsi="Trebuchet MS" w:cs="Arial"/>
          <w:lang w:val="es-ES"/>
        </w:rPr>
        <w:t xml:space="preserve">, la autoridad instructora dictó el acuerdo </w:t>
      </w:r>
      <w:r w:rsidR="00AD21D0">
        <w:rPr>
          <w:rFonts w:ascii="Trebuchet MS" w:eastAsia="Calibri" w:hAnsi="Trebuchet MS" w:cs="Arial"/>
          <w:lang w:val="es-ES"/>
        </w:rPr>
        <w:t>mediante el cual s</w:t>
      </w:r>
      <w:r w:rsidR="0058008E">
        <w:rPr>
          <w:rFonts w:ascii="Trebuchet MS" w:eastAsia="Calibri" w:hAnsi="Trebuchet MS" w:cs="Arial"/>
          <w:lang w:val="es-ES"/>
        </w:rPr>
        <w:t>e admitió a trámite la denuncia, además se señaló fecha a efecto de que tuviera verificativo la audiencia de desahogo de pruebas y alegatos, ordenán</w:t>
      </w:r>
      <w:r w:rsidR="00271BF9">
        <w:rPr>
          <w:rFonts w:ascii="Trebuchet MS" w:eastAsia="Calibri" w:hAnsi="Trebuchet MS" w:cs="Arial"/>
          <w:lang w:val="es-ES"/>
        </w:rPr>
        <w:t>dose en consecuencia emplazar a</w:t>
      </w:r>
      <w:r w:rsidR="00E82026">
        <w:rPr>
          <w:rFonts w:ascii="Trebuchet MS" w:eastAsia="Calibri" w:hAnsi="Trebuchet MS" w:cs="Arial"/>
          <w:lang w:val="es-ES"/>
        </w:rPr>
        <w:t xml:space="preserve"> </w:t>
      </w:r>
      <w:r w:rsidR="00271BF9">
        <w:rPr>
          <w:rFonts w:ascii="Trebuchet MS" w:eastAsia="Calibri" w:hAnsi="Trebuchet MS" w:cs="Arial"/>
          <w:lang w:val="es-ES"/>
        </w:rPr>
        <w:t>l</w:t>
      </w:r>
      <w:r w:rsidR="00E82026">
        <w:rPr>
          <w:rFonts w:ascii="Trebuchet MS" w:eastAsia="Calibri" w:hAnsi="Trebuchet MS" w:cs="Arial"/>
          <w:lang w:val="es-ES"/>
        </w:rPr>
        <w:t>os</w:t>
      </w:r>
      <w:r w:rsidR="00271BF9">
        <w:rPr>
          <w:rFonts w:ascii="Trebuchet MS" w:eastAsia="Calibri" w:hAnsi="Trebuchet MS" w:cs="Arial"/>
          <w:lang w:val="es-ES"/>
        </w:rPr>
        <w:t xml:space="preserve"> denunciado</w:t>
      </w:r>
      <w:r w:rsidR="00E82026">
        <w:rPr>
          <w:rFonts w:ascii="Trebuchet MS" w:eastAsia="Calibri" w:hAnsi="Trebuchet MS" w:cs="Arial"/>
          <w:lang w:val="es-ES"/>
        </w:rPr>
        <w:t>s</w:t>
      </w:r>
      <w:r w:rsidR="0058008E">
        <w:rPr>
          <w:rFonts w:ascii="Trebuchet MS" w:eastAsia="Calibri" w:hAnsi="Trebuchet MS" w:cs="Arial"/>
          <w:lang w:val="es-ES"/>
        </w:rPr>
        <w:t>, con copia de las actuaciones.</w:t>
      </w:r>
      <w:r w:rsidR="00AD21D0">
        <w:rPr>
          <w:rFonts w:ascii="Trebuchet MS" w:eastAsia="Calibri" w:hAnsi="Trebuchet MS" w:cs="Arial"/>
          <w:lang w:val="es-ES"/>
        </w:rPr>
        <w:t xml:space="preserve"> </w:t>
      </w:r>
      <w:r w:rsidR="000076FC" w:rsidRPr="00C7505C">
        <w:rPr>
          <w:rFonts w:ascii="Trebuchet MS" w:eastAsia="Calibri" w:hAnsi="Trebuchet MS" w:cs="Arial"/>
          <w:lang w:val="es-ES"/>
        </w:rPr>
        <w:t xml:space="preserve"> </w:t>
      </w:r>
    </w:p>
    <w:p w14:paraId="1D564DBC" w14:textId="77777777" w:rsidR="000076FC" w:rsidRPr="00C7505C" w:rsidRDefault="000076FC" w:rsidP="000076FC">
      <w:pPr>
        <w:spacing w:line="276" w:lineRule="auto"/>
        <w:jc w:val="both"/>
        <w:rPr>
          <w:rFonts w:ascii="Trebuchet MS" w:eastAsia="Calibri" w:hAnsi="Trebuchet MS" w:cs="Arial"/>
          <w:lang w:val="es-ES"/>
        </w:rPr>
      </w:pPr>
    </w:p>
    <w:p w14:paraId="12F0E01E" w14:textId="5106FABE" w:rsidR="00D24EBB" w:rsidRPr="00C7505C" w:rsidRDefault="00D07A1E"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7</w:t>
      </w:r>
      <w:r w:rsidR="0058008E">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Pr>
          <w:rFonts w:ascii="Trebuchet MS" w:hAnsi="Trebuchet MS" w:cs="Arial"/>
          <w:b/>
          <w:sz w:val="24"/>
          <w:szCs w:val="24"/>
          <w:lang w:val="es-ES"/>
        </w:rPr>
        <w:t xml:space="preserve">memorándum </w:t>
      </w:r>
      <w:r w:rsidR="003F030F">
        <w:rPr>
          <w:rFonts w:ascii="Trebuchet MS" w:hAnsi="Trebuchet MS" w:cs="Arial"/>
          <w:b/>
          <w:sz w:val="24"/>
          <w:szCs w:val="24"/>
          <w:lang w:val="es-ES"/>
        </w:rPr>
        <w:t>144</w:t>
      </w:r>
      <w:r w:rsidR="00D24EBB" w:rsidRPr="00C7505C">
        <w:rPr>
          <w:rFonts w:ascii="Trebuchet MS" w:hAnsi="Trebuchet MS" w:cs="Arial"/>
          <w:b/>
          <w:sz w:val="24"/>
          <w:szCs w:val="24"/>
          <w:lang w:val="es-ES"/>
        </w:rPr>
        <w:t>/2021</w:t>
      </w:r>
      <w:r w:rsidR="00D24EBB" w:rsidRPr="00C7505C">
        <w:rPr>
          <w:rFonts w:ascii="Trebuchet MS" w:hAnsi="Trebuchet MS" w:cs="Arial"/>
          <w:sz w:val="24"/>
          <w:szCs w:val="24"/>
          <w:lang w:val="es-ES"/>
        </w:rPr>
        <w:t xml:space="preserve"> notificado el </w:t>
      </w:r>
      <w:r w:rsidR="003F030F">
        <w:rPr>
          <w:rFonts w:ascii="Trebuchet MS" w:hAnsi="Trebuchet MS" w:cs="Arial"/>
          <w:sz w:val="24"/>
          <w:szCs w:val="24"/>
          <w:lang w:val="es-ES"/>
        </w:rPr>
        <w:t>08</w:t>
      </w:r>
      <w:r w:rsidR="008E5392">
        <w:rPr>
          <w:rFonts w:ascii="Trebuchet MS" w:hAnsi="Trebuchet MS" w:cs="Arial"/>
          <w:sz w:val="24"/>
          <w:szCs w:val="24"/>
          <w:lang w:val="es-ES"/>
        </w:rPr>
        <w:t xml:space="preserve"> de </w:t>
      </w:r>
      <w:r w:rsidR="00E82026">
        <w:rPr>
          <w:rFonts w:ascii="Trebuchet MS" w:hAnsi="Trebuchet MS" w:cs="Arial"/>
          <w:sz w:val="24"/>
          <w:szCs w:val="24"/>
          <w:lang w:val="es-ES"/>
        </w:rPr>
        <w:t>mayo</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w:t>
      </w:r>
      <w:r w:rsidR="00A27FCA" w:rsidRPr="00C7505C">
        <w:rPr>
          <w:rFonts w:ascii="Trebuchet MS" w:hAnsi="Trebuchet MS" w:cs="Arial"/>
          <w:sz w:val="24"/>
          <w:szCs w:val="24"/>
          <w:lang w:val="es-ES"/>
        </w:rPr>
        <w:t>Procedimiento Administrativo Sancionador Especial</w:t>
      </w:r>
      <w:r w:rsidR="00D24EBB" w:rsidRPr="00C7505C">
        <w:rPr>
          <w:rFonts w:ascii="Trebuchet MS" w:hAnsi="Trebuchet MS" w:cs="Arial"/>
          <w:sz w:val="24"/>
          <w:szCs w:val="24"/>
          <w:lang w:val="es-ES"/>
        </w:rPr>
        <w:t xml:space="preserve"> identificado con el </w:t>
      </w:r>
      <w:r w:rsidR="00E82026">
        <w:rPr>
          <w:rFonts w:ascii="Trebuchet MS" w:hAnsi="Trebuchet MS" w:cs="Arial"/>
          <w:sz w:val="24"/>
          <w:szCs w:val="24"/>
          <w:lang w:val="es-ES"/>
        </w:rPr>
        <w:t>número de expediente PSE-QUEJA-175</w:t>
      </w:r>
      <w:r w:rsidR="00D24EBB" w:rsidRPr="00C7505C">
        <w:rPr>
          <w:rFonts w:ascii="Trebuchet MS" w:hAnsi="Trebuchet MS" w:cs="Arial"/>
          <w:sz w:val="24"/>
          <w:szCs w:val="24"/>
          <w:lang w:val="es-ES"/>
        </w:rPr>
        <w:t>/2021 a efecto de que es</w:t>
      </w:r>
      <w:r w:rsidR="002A7D3B">
        <w:rPr>
          <w:rFonts w:ascii="Trebuchet MS" w:hAnsi="Trebuchet MS" w:cs="Arial"/>
          <w:sz w:val="24"/>
          <w:szCs w:val="24"/>
          <w:lang w:val="es-ES"/>
        </w:rPr>
        <w:t>t</w:t>
      </w:r>
      <w:r w:rsidR="00D24EBB" w:rsidRPr="00C7505C">
        <w:rPr>
          <w:rFonts w:ascii="Trebuchet MS" w:hAnsi="Trebuchet MS" w:cs="Arial"/>
          <w:sz w:val="24"/>
          <w:szCs w:val="24"/>
          <w:lang w:val="es-ES"/>
        </w:rPr>
        <w:t>e órgano colegiado determinara lo conducente sobre la adopción de</w:t>
      </w:r>
      <w:r w:rsidR="002A7D3B">
        <w:rPr>
          <w:rFonts w:ascii="Trebuchet MS" w:hAnsi="Trebuchet MS" w:cs="Arial"/>
          <w:sz w:val="24"/>
          <w:szCs w:val="24"/>
          <w:lang w:val="es-ES"/>
        </w:rPr>
        <w:t xml:space="preserve"> las medidas solicitadas por la denunciante</w:t>
      </w:r>
      <w:r w:rsidR="00D24EBB" w:rsidRPr="00C7505C">
        <w:rPr>
          <w:rFonts w:ascii="Trebuchet MS" w:hAnsi="Trebuchet MS" w:cs="Arial"/>
          <w:sz w:val="24"/>
          <w:szCs w:val="24"/>
          <w:lang w:val="es-ES"/>
        </w:rPr>
        <w:t>.</w:t>
      </w:r>
    </w:p>
    <w:p w14:paraId="3DD2A8EE" w14:textId="77777777" w:rsidR="000076FC" w:rsidRPr="00C7505C" w:rsidRDefault="000076FC" w:rsidP="00D24EBB">
      <w:pPr>
        <w:spacing w:line="276" w:lineRule="auto"/>
        <w:jc w:val="both"/>
        <w:rPr>
          <w:rFonts w:ascii="Trebuchet MS" w:hAnsi="Trebuchet MS" w:cs="Arial"/>
          <w:lang w:val="es-ES"/>
        </w:rPr>
      </w:pPr>
    </w:p>
    <w:p w14:paraId="55A7779E"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14A4DB57" w14:textId="77777777" w:rsidR="000076FC" w:rsidRPr="00C7505C" w:rsidRDefault="000076FC" w:rsidP="000076FC">
      <w:pPr>
        <w:spacing w:line="276" w:lineRule="auto"/>
        <w:jc w:val="both"/>
        <w:rPr>
          <w:rFonts w:ascii="Trebuchet MS" w:hAnsi="Trebuchet MS" w:cs="Arial"/>
          <w:lang w:val="es-ES" w:eastAsia="es-ES"/>
        </w:rPr>
      </w:pPr>
    </w:p>
    <w:p w14:paraId="137F6483"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w:t>
      </w:r>
      <w:r w:rsidRPr="00C7505C">
        <w:rPr>
          <w:rFonts w:ascii="Trebuchet MS" w:hAnsi="Trebuchet MS" w:cs="Arial"/>
          <w:lang w:val="es-ES" w:eastAsia="es-ES"/>
        </w:rPr>
        <w:lastRenderedPageBreak/>
        <w:t xml:space="preserve">Jalisco; 1 y 10, párrafos 3, 4 y 5 del Reglamento de Quejas y Denuncias del Instituto Electoral y de Participación Ciudadana del Estado de Jalisco. </w:t>
      </w:r>
    </w:p>
    <w:p w14:paraId="193FA925" w14:textId="77777777" w:rsidR="000076FC" w:rsidRPr="00C7505C" w:rsidRDefault="000076FC" w:rsidP="000076FC">
      <w:pPr>
        <w:spacing w:line="276" w:lineRule="auto"/>
        <w:jc w:val="both"/>
        <w:rPr>
          <w:rFonts w:ascii="Trebuchet MS" w:hAnsi="Trebuchet MS" w:cs="Arial"/>
          <w:b/>
          <w:lang w:val="es-ES" w:eastAsia="es-ES"/>
        </w:rPr>
      </w:pPr>
    </w:p>
    <w:p w14:paraId="3A48A2B8" w14:textId="6063FA46" w:rsidR="00FE6F5E" w:rsidRPr="00D07A1E" w:rsidRDefault="000076FC" w:rsidP="00D92A8E">
      <w:pPr>
        <w:spacing w:line="276" w:lineRule="auto"/>
        <w:ind w:right="-93"/>
        <w:jc w:val="both"/>
        <w:rPr>
          <w:rFonts w:ascii="Trebuchet MS" w:hAnsi="Trebuchet MS" w:cs="Arial"/>
          <w:b/>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 xml:space="preserve">Del análisis de la denuncia formulada, se desprende que </w:t>
      </w:r>
      <w:r w:rsidR="00FE6F5E">
        <w:rPr>
          <w:rFonts w:ascii="Trebuchet MS" w:hAnsi="Trebuchet MS" w:cs="Arial"/>
          <w:lang w:val="es-ES"/>
        </w:rPr>
        <w:t>la</w:t>
      </w:r>
      <w:r w:rsidR="00812E01">
        <w:rPr>
          <w:rFonts w:ascii="Trebuchet MS" w:hAnsi="Trebuchet MS" w:cs="Arial"/>
          <w:lang w:val="es-ES"/>
        </w:rPr>
        <w:t xml:space="preserve"> denunciante se queja esencialmente</w:t>
      </w:r>
      <w:r w:rsidR="00D07A1E">
        <w:rPr>
          <w:rFonts w:ascii="Trebuchet MS" w:hAnsi="Trebuchet MS" w:cs="Arial"/>
          <w:lang w:val="es-ES"/>
        </w:rPr>
        <w:t xml:space="preserve"> de la colocación de propaganda político-electoral en elementos del equipamiento urbano, así la utilización de símbolos religiosos en un espectacular, hechos que atribuye a la presidenta interina del municipio de Zapotlán el Grande, Jalisco, la ciudadana </w:t>
      </w:r>
      <w:r w:rsidR="00D07A1E">
        <w:rPr>
          <w:rFonts w:ascii="Trebuchet MS" w:hAnsi="Trebuchet MS" w:cs="Arial"/>
          <w:b/>
          <w:lang w:val="es-ES"/>
        </w:rPr>
        <w:t>María Luis Juan Morales</w:t>
      </w:r>
      <w:r w:rsidR="00D07A1E">
        <w:rPr>
          <w:rFonts w:ascii="Trebuchet MS" w:hAnsi="Trebuchet MS" w:cs="Arial"/>
          <w:lang w:val="es-ES"/>
        </w:rPr>
        <w:t xml:space="preserve"> y al partido político </w:t>
      </w:r>
      <w:r w:rsidR="00D07A1E">
        <w:rPr>
          <w:rFonts w:ascii="Trebuchet MS" w:hAnsi="Trebuchet MS" w:cs="Arial"/>
          <w:b/>
          <w:lang w:val="es-ES"/>
        </w:rPr>
        <w:t xml:space="preserve">Movimiento Ciudadano. </w:t>
      </w:r>
    </w:p>
    <w:p w14:paraId="0F97421E" w14:textId="77777777" w:rsidR="000076FC" w:rsidRPr="00C7505C" w:rsidRDefault="000076FC" w:rsidP="000076FC">
      <w:pPr>
        <w:spacing w:line="276" w:lineRule="auto"/>
        <w:ind w:right="-93"/>
        <w:jc w:val="both"/>
        <w:rPr>
          <w:rFonts w:ascii="Trebuchet MS" w:hAnsi="Trebuchet MS"/>
          <w:lang w:val="es-ES"/>
        </w:rPr>
      </w:pPr>
    </w:p>
    <w:p w14:paraId="38D02123" w14:textId="4E2D2D6E" w:rsidR="000076FC" w:rsidRPr="00C7505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Pr="00C7505C">
        <w:rPr>
          <w:rFonts w:ascii="Trebuchet MS" w:hAnsi="Trebuchet MS" w:cs="Arial"/>
          <w:bCs/>
          <w:lang w:val="es-ES" w:eastAsia="es-MX"/>
        </w:rPr>
        <w:t>La</w:t>
      </w:r>
      <w:r w:rsidR="002A7D3B">
        <w:rPr>
          <w:rFonts w:ascii="Trebuchet MS" w:hAnsi="Trebuchet MS" w:cs="Arial"/>
          <w:lang w:val="es-ES" w:eastAsia="es-MX"/>
        </w:rPr>
        <w:t xml:space="preserve"> parte promovente solicita</w:t>
      </w:r>
      <w:r w:rsidRPr="00C7505C">
        <w:rPr>
          <w:rFonts w:ascii="Trebuchet MS" w:hAnsi="Trebuchet MS" w:cs="Arial"/>
          <w:lang w:val="es-ES" w:eastAsia="es-MX"/>
        </w:rPr>
        <w:t xml:space="preserve"> que se adopten las medidas caute</w:t>
      </w:r>
      <w:r w:rsidR="002A7D3B">
        <w:rPr>
          <w:rFonts w:ascii="Trebuchet MS" w:hAnsi="Trebuchet MS" w:cs="Arial"/>
          <w:lang w:val="es-ES" w:eastAsia="es-MX"/>
        </w:rPr>
        <w:t>lares peticionadas, la</w:t>
      </w:r>
      <w:r w:rsidRPr="00C7505C">
        <w:rPr>
          <w:rFonts w:ascii="Trebuchet MS" w:hAnsi="Trebuchet MS" w:cs="Arial"/>
          <w:lang w:val="es-ES" w:eastAsia="es-MX"/>
        </w:rPr>
        <w:t>s cuales a continuación se transcriben:</w:t>
      </w:r>
    </w:p>
    <w:p w14:paraId="239403F3" w14:textId="77777777" w:rsidR="000076FC" w:rsidRPr="00C7505C" w:rsidRDefault="000076FC" w:rsidP="000076FC">
      <w:pPr>
        <w:spacing w:line="276" w:lineRule="auto"/>
        <w:ind w:right="-93"/>
        <w:jc w:val="both"/>
        <w:rPr>
          <w:rFonts w:ascii="Trebuchet MS" w:hAnsi="Trebuchet MS" w:cs="Arial"/>
          <w:sz w:val="23"/>
          <w:szCs w:val="23"/>
          <w:lang w:val="es-ES" w:eastAsia="es-MX"/>
        </w:rPr>
      </w:pPr>
    </w:p>
    <w:p w14:paraId="006838A7" w14:textId="77777777" w:rsidR="0058008E" w:rsidRDefault="00F609A0" w:rsidP="00751D6D">
      <w:pPr>
        <w:spacing w:line="276" w:lineRule="auto"/>
        <w:ind w:left="851" w:right="845"/>
        <w:jc w:val="both"/>
        <w:rPr>
          <w:rFonts w:ascii="Trebuchet MS" w:hAnsi="Trebuchet MS" w:cs="Arial"/>
          <w:i/>
          <w:sz w:val="22"/>
          <w:szCs w:val="22"/>
          <w:lang w:val="es-ES"/>
        </w:rPr>
      </w:pPr>
      <w:r w:rsidRPr="00751D6D">
        <w:rPr>
          <w:rFonts w:ascii="Trebuchet MS" w:hAnsi="Trebuchet MS" w:cs="Arial"/>
          <w:i/>
          <w:sz w:val="23"/>
          <w:szCs w:val="23"/>
          <w:lang w:val="es-ES"/>
        </w:rPr>
        <w:t xml:space="preserve"> </w:t>
      </w:r>
      <w:r w:rsidR="00D92A8E" w:rsidRPr="00751D6D">
        <w:rPr>
          <w:rFonts w:ascii="Trebuchet MS" w:hAnsi="Trebuchet MS" w:cs="Arial"/>
          <w:i/>
          <w:sz w:val="22"/>
          <w:szCs w:val="22"/>
          <w:lang w:val="es-ES"/>
        </w:rPr>
        <w:t>“</w:t>
      </w:r>
    </w:p>
    <w:p w14:paraId="130BF6E4" w14:textId="77777777" w:rsidR="00D07A1E" w:rsidRPr="00D07A1E" w:rsidRDefault="00D07A1E" w:rsidP="00D07A1E">
      <w:pPr>
        <w:spacing w:line="276" w:lineRule="auto"/>
        <w:ind w:left="851" w:right="845"/>
        <w:jc w:val="center"/>
        <w:rPr>
          <w:rFonts w:ascii="Trebuchet MS" w:hAnsi="Trebuchet MS" w:cs="Arial"/>
          <w:b/>
          <w:i/>
          <w:sz w:val="22"/>
          <w:szCs w:val="22"/>
          <w:u w:val="single"/>
        </w:rPr>
      </w:pPr>
      <w:r w:rsidRPr="00D07A1E">
        <w:rPr>
          <w:rFonts w:ascii="Trebuchet MS" w:hAnsi="Trebuchet MS" w:cs="Arial"/>
          <w:b/>
          <w:i/>
          <w:sz w:val="22"/>
          <w:szCs w:val="22"/>
          <w:u w:val="single"/>
        </w:rPr>
        <w:t>MEDIDAS CAUTELARES</w:t>
      </w:r>
    </w:p>
    <w:p w14:paraId="4D0B3A94" w14:textId="77777777" w:rsidR="00D07A1E" w:rsidRPr="00D07A1E" w:rsidRDefault="00D07A1E" w:rsidP="00D07A1E">
      <w:pPr>
        <w:spacing w:line="276" w:lineRule="auto"/>
        <w:ind w:left="851" w:right="845"/>
        <w:jc w:val="both"/>
        <w:rPr>
          <w:rFonts w:ascii="Trebuchet MS" w:hAnsi="Trebuchet MS" w:cs="Arial"/>
          <w:i/>
          <w:sz w:val="22"/>
          <w:szCs w:val="22"/>
        </w:rPr>
      </w:pPr>
      <w:r w:rsidRPr="00D07A1E">
        <w:rPr>
          <w:rFonts w:ascii="Trebuchet MS" w:hAnsi="Trebuchet MS" w:cs="Arial"/>
          <w:i/>
          <w:sz w:val="22"/>
          <w:szCs w:val="22"/>
        </w:rPr>
        <w:t>De acuerdo a los motivos que han sido narrados en la presente denuncia, solicito se decreten de inmediato las siguientes medidas cautelares:</w:t>
      </w:r>
    </w:p>
    <w:p w14:paraId="42D330FC" w14:textId="77777777" w:rsidR="00D07A1E" w:rsidRPr="00D07A1E" w:rsidRDefault="00D07A1E" w:rsidP="00D07A1E">
      <w:pPr>
        <w:spacing w:line="276" w:lineRule="auto"/>
        <w:ind w:left="851" w:right="845"/>
        <w:jc w:val="both"/>
        <w:rPr>
          <w:rFonts w:ascii="Trebuchet MS" w:hAnsi="Trebuchet MS" w:cs="Arial"/>
          <w:b/>
          <w:i/>
          <w:sz w:val="22"/>
          <w:szCs w:val="22"/>
        </w:rPr>
      </w:pPr>
      <w:r w:rsidRPr="00D07A1E">
        <w:rPr>
          <w:rFonts w:ascii="Trebuchet MS" w:hAnsi="Trebuchet MS" w:cs="Arial"/>
          <w:b/>
          <w:i/>
          <w:sz w:val="22"/>
          <w:szCs w:val="22"/>
        </w:rPr>
        <w:t xml:space="preserve">PRIMERO: </w:t>
      </w:r>
      <w:r w:rsidRPr="00D07A1E">
        <w:rPr>
          <w:rFonts w:ascii="Trebuchet MS" w:hAnsi="Trebuchet MS" w:cs="Arial"/>
          <w:i/>
          <w:sz w:val="22"/>
          <w:szCs w:val="22"/>
        </w:rPr>
        <w:t>Se retiren los espectaculares, así como la caja de tráiler descritos en mis cuatro puntos de hechos, por los motivos ya expuestos.</w:t>
      </w:r>
      <w:r w:rsidRPr="00D07A1E">
        <w:rPr>
          <w:rFonts w:ascii="Trebuchet MS" w:hAnsi="Trebuchet MS" w:cs="Arial"/>
          <w:b/>
          <w:i/>
          <w:sz w:val="22"/>
          <w:szCs w:val="22"/>
        </w:rPr>
        <w:t xml:space="preserve"> </w:t>
      </w:r>
    </w:p>
    <w:p w14:paraId="3B0AF8A2" w14:textId="27DEC186" w:rsidR="00D07A1E" w:rsidRPr="00D07A1E" w:rsidRDefault="00D07A1E" w:rsidP="00D07A1E">
      <w:pPr>
        <w:spacing w:line="276" w:lineRule="auto"/>
        <w:ind w:left="851" w:right="845"/>
        <w:jc w:val="both"/>
        <w:rPr>
          <w:rFonts w:ascii="Trebuchet MS" w:hAnsi="Trebuchet MS" w:cs="Arial"/>
          <w:b/>
          <w:i/>
          <w:sz w:val="22"/>
          <w:szCs w:val="22"/>
        </w:rPr>
      </w:pPr>
      <w:r w:rsidRPr="00D07A1E">
        <w:rPr>
          <w:rFonts w:ascii="Trebuchet MS" w:hAnsi="Trebuchet MS" w:cs="Arial"/>
          <w:b/>
          <w:i/>
          <w:sz w:val="22"/>
          <w:szCs w:val="22"/>
        </w:rPr>
        <w:t xml:space="preserve">SEGUNDO: </w:t>
      </w:r>
      <w:r w:rsidRPr="00D07A1E">
        <w:rPr>
          <w:rFonts w:ascii="Trebuchet MS" w:hAnsi="Trebuchet MS" w:cs="Arial"/>
          <w:i/>
          <w:sz w:val="22"/>
          <w:szCs w:val="22"/>
        </w:rPr>
        <w:t>Le sea cuantificadas la renta de caja y la Impresión propagandista de la misma, que se equipara a un espectacular por las dimensiones que son de 15.9 metros de longitud por 2.5 de alto.</w:t>
      </w:r>
      <w:r w:rsidR="00C61443">
        <w:rPr>
          <w:rFonts w:ascii="Trebuchet MS" w:hAnsi="Trebuchet MS" w:cs="Arial"/>
          <w:i/>
          <w:sz w:val="22"/>
          <w:szCs w:val="22"/>
        </w:rPr>
        <w:t>”</w:t>
      </w:r>
    </w:p>
    <w:p w14:paraId="2EF12476" w14:textId="77777777" w:rsidR="00D07A1E" w:rsidRPr="00D07A1E" w:rsidRDefault="00D07A1E" w:rsidP="00D07A1E">
      <w:pPr>
        <w:spacing w:line="276" w:lineRule="auto"/>
        <w:ind w:left="851" w:right="845"/>
        <w:jc w:val="both"/>
        <w:rPr>
          <w:rFonts w:ascii="Trebuchet MS" w:hAnsi="Trebuchet MS" w:cs="Arial"/>
          <w:b/>
          <w:i/>
          <w:sz w:val="22"/>
          <w:szCs w:val="22"/>
        </w:rPr>
      </w:pPr>
    </w:p>
    <w:p w14:paraId="0E980DEE" w14:textId="77777777" w:rsidR="0058008E" w:rsidRPr="00C7505C" w:rsidRDefault="0058008E" w:rsidP="00D92A8E">
      <w:pPr>
        <w:spacing w:line="276" w:lineRule="auto"/>
        <w:ind w:left="851" w:right="845"/>
        <w:jc w:val="both"/>
        <w:rPr>
          <w:rFonts w:ascii="Trebuchet MS" w:hAnsi="Trebuchet MS"/>
          <w:i/>
          <w:lang w:val="es-ES"/>
        </w:rPr>
      </w:pPr>
    </w:p>
    <w:p w14:paraId="7A5B20F9" w14:textId="31D0E90F"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sidR="00D07A1E">
        <w:rPr>
          <w:rFonts w:ascii="Trebuchet MS" w:hAnsi="Trebuchet MS" w:cs="Arial"/>
          <w:lang w:val="es-ES" w:eastAsia="es-MX"/>
        </w:rPr>
        <w:t xml:space="preserve">el </w:t>
      </w:r>
      <w:r w:rsidRPr="00C7505C">
        <w:rPr>
          <w:rFonts w:ascii="Trebuchet MS" w:hAnsi="Trebuchet MS" w:cs="Arial"/>
          <w:lang w:val="es-ES" w:eastAsia="es-MX"/>
        </w:rPr>
        <w:t xml:space="preserve">denunciante, ofreció como medios de prueba </w:t>
      </w:r>
      <w:r w:rsidRPr="00C7505C">
        <w:rPr>
          <w:rFonts w:ascii="Trebuchet MS" w:hAnsi="Trebuchet MS" w:cs="Arial"/>
          <w:lang w:val="es-ES" w:eastAsia="es-ES"/>
        </w:rPr>
        <w:t xml:space="preserve">los siguientes: </w:t>
      </w:r>
    </w:p>
    <w:p w14:paraId="150CF588"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2C3AF19E" w14:textId="77777777" w:rsidR="00D07A1E" w:rsidRPr="00D07A1E" w:rsidRDefault="00751D6D" w:rsidP="00D07A1E">
      <w:pPr>
        <w:spacing w:line="276" w:lineRule="auto"/>
        <w:ind w:left="851" w:right="845"/>
        <w:jc w:val="center"/>
        <w:rPr>
          <w:rFonts w:ascii="Trebuchet MS" w:hAnsi="Trebuchet MS"/>
          <w:b/>
          <w:i/>
          <w:sz w:val="22"/>
          <w:szCs w:val="22"/>
        </w:rPr>
      </w:pPr>
      <w:r>
        <w:rPr>
          <w:rFonts w:ascii="Trebuchet MS" w:hAnsi="Trebuchet MS"/>
          <w:b/>
          <w:i/>
          <w:sz w:val="22"/>
          <w:szCs w:val="22"/>
          <w:lang w:val="es-ES"/>
        </w:rPr>
        <w:t>“</w:t>
      </w:r>
      <w:r w:rsidR="00D07A1E" w:rsidRPr="00D07A1E">
        <w:rPr>
          <w:rFonts w:ascii="Trebuchet MS" w:hAnsi="Trebuchet MS"/>
          <w:b/>
          <w:i/>
          <w:sz w:val="22"/>
          <w:szCs w:val="22"/>
        </w:rPr>
        <w:t>PRUEBAS:</w:t>
      </w:r>
    </w:p>
    <w:p w14:paraId="6C53F79D" w14:textId="77777777" w:rsidR="00D07A1E" w:rsidRPr="00D07A1E" w:rsidRDefault="00D07A1E" w:rsidP="00D07A1E">
      <w:pPr>
        <w:spacing w:line="276" w:lineRule="auto"/>
        <w:ind w:left="851" w:right="845"/>
        <w:jc w:val="both"/>
        <w:rPr>
          <w:rFonts w:ascii="Trebuchet MS" w:hAnsi="Trebuchet MS"/>
          <w:b/>
          <w:i/>
          <w:sz w:val="22"/>
          <w:szCs w:val="22"/>
        </w:rPr>
      </w:pPr>
    </w:p>
    <w:p w14:paraId="6C4F2B3B" w14:textId="77777777" w:rsidR="00D07A1E" w:rsidRPr="00D07A1E" w:rsidRDefault="00D07A1E" w:rsidP="00D07A1E">
      <w:pPr>
        <w:spacing w:line="276" w:lineRule="auto"/>
        <w:ind w:left="851" w:right="845"/>
        <w:jc w:val="both"/>
        <w:rPr>
          <w:rFonts w:ascii="Trebuchet MS" w:hAnsi="Trebuchet MS"/>
          <w:b/>
          <w:i/>
          <w:sz w:val="22"/>
          <w:szCs w:val="22"/>
        </w:rPr>
      </w:pPr>
      <w:r w:rsidRPr="00D07A1E">
        <w:rPr>
          <w:rFonts w:ascii="Trebuchet MS" w:hAnsi="Trebuchet MS"/>
          <w:b/>
          <w:i/>
          <w:sz w:val="22"/>
          <w:szCs w:val="22"/>
        </w:rPr>
        <w:t xml:space="preserve">I.- PRUEBA TÉCNICA: - </w:t>
      </w:r>
      <w:r w:rsidRPr="00D07A1E">
        <w:rPr>
          <w:rFonts w:ascii="Trebuchet MS" w:hAnsi="Trebuchet MS"/>
          <w:i/>
          <w:sz w:val="22"/>
          <w:szCs w:val="22"/>
        </w:rPr>
        <w:t>Consistente la misma en la verificación de coordenadas y página de internet donde se establece el lugar de los</w:t>
      </w:r>
    </w:p>
    <w:p w14:paraId="0DA7D597" w14:textId="77777777" w:rsidR="00D07A1E" w:rsidRDefault="00D07A1E" w:rsidP="00D07A1E">
      <w:pPr>
        <w:spacing w:line="276" w:lineRule="auto"/>
        <w:ind w:left="851" w:right="845"/>
        <w:jc w:val="both"/>
        <w:rPr>
          <w:rFonts w:ascii="Trebuchet MS" w:hAnsi="Trebuchet MS"/>
          <w:b/>
          <w:i/>
          <w:sz w:val="22"/>
          <w:szCs w:val="22"/>
        </w:rPr>
      </w:pPr>
    </w:p>
    <w:p w14:paraId="343A7789" w14:textId="77777777" w:rsidR="00D07A1E" w:rsidRPr="00D07A1E" w:rsidRDefault="00D07A1E" w:rsidP="00D07A1E">
      <w:pPr>
        <w:spacing w:line="276" w:lineRule="auto"/>
        <w:ind w:left="851" w:right="845"/>
        <w:jc w:val="both"/>
        <w:rPr>
          <w:rFonts w:ascii="Trebuchet MS" w:hAnsi="Trebuchet MS"/>
          <w:b/>
          <w:i/>
          <w:sz w:val="22"/>
          <w:szCs w:val="22"/>
        </w:rPr>
      </w:pPr>
      <w:r w:rsidRPr="00D07A1E">
        <w:rPr>
          <w:rFonts w:ascii="Trebuchet MS" w:hAnsi="Trebuchet MS"/>
          <w:b/>
          <w:i/>
          <w:sz w:val="22"/>
          <w:szCs w:val="22"/>
        </w:rPr>
        <w:t>Hechos:</w:t>
      </w:r>
    </w:p>
    <w:p w14:paraId="42089B69" w14:textId="77777777" w:rsidR="00D07A1E" w:rsidRPr="00D07A1E" w:rsidRDefault="00D07A1E" w:rsidP="00D07A1E">
      <w:pPr>
        <w:spacing w:line="276" w:lineRule="auto"/>
        <w:ind w:left="851" w:right="845"/>
        <w:jc w:val="both"/>
        <w:rPr>
          <w:rFonts w:ascii="Trebuchet MS" w:hAnsi="Trebuchet MS"/>
          <w:b/>
          <w:i/>
          <w:sz w:val="22"/>
          <w:szCs w:val="22"/>
        </w:rPr>
      </w:pPr>
      <w:r w:rsidRPr="00D07A1E">
        <w:rPr>
          <w:rFonts w:ascii="Trebuchet MS" w:hAnsi="Trebuchet MS"/>
          <w:b/>
          <w:i/>
          <w:sz w:val="22"/>
          <w:szCs w:val="22"/>
        </w:rPr>
        <w:t>HECHO 1. -18°44'48,8" N103°27'44.6" W.</w:t>
      </w:r>
    </w:p>
    <w:p w14:paraId="5F3EE069" w14:textId="77777777" w:rsidR="00D07A1E" w:rsidRPr="00D07A1E" w:rsidRDefault="00D07A1E" w:rsidP="00D07A1E">
      <w:pPr>
        <w:spacing w:line="276" w:lineRule="auto"/>
        <w:ind w:left="851" w:right="845"/>
        <w:jc w:val="both"/>
        <w:rPr>
          <w:rFonts w:ascii="Trebuchet MS" w:hAnsi="Trebuchet MS"/>
          <w:b/>
          <w:i/>
          <w:sz w:val="22"/>
          <w:szCs w:val="22"/>
        </w:rPr>
      </w:pPr>
      <w:r w:rsidRPr="00D07A1E">
        <w:rPr>
          <w:rFonts w:ascii="Trebuchet MS" w:hAnsi="Trebuchet MS"/>
          <w:b/>
          <w:i/>
          <w:sz w:val="22"/>
          <w:szCs w:val="22"/>
        </w:rPr>
        <w:lastRenderedPageBreak/>
        <w:t>HECHO 2. -19°43'34.7" N 103°27'35.6" W</w:t>
      </w:r>
    </w:p>
    <w:p w14:paraId="0A34111C" w14:textId="77777777" w:rsidR="00D07A1E" w:rsidRPr="00D07A1E" w:rsidRDefault="00D07A1E" w:rsidP="00D07A1E">
      <w:pPr>
        <w:spacing w:line="276" w:lineRule="auto"/>
        <w:ind w:left="851" w:right="845"/>
        <w:jc w:val="both"/>
        <w:rPr>
          <w:rFonts w:ascii="Trebuchet MS" w:hAnsi="Trebuchet MS"/>
          <w:b/>
          <w:i/>
          <w:sz w:val="22"/>
          <w:szCs w:val="22"/>
        </w:rPr>
      </w:pPr>
      <w:r w:rsidRPr="00D07A1E">
        <w:rPr>
          <w:rFonts w:ascii="Trebuchet MS" w:hAnsi="Trebuchet MS"/>
          <w:b/>
          <w:i/>
          <w:sz w:val="22"/>
          <w:szCs w:val="22"/>
        </w:rPr>
        <w:t>HECHO 3. - 19943'23.3"N 103°27'34.5" W</w:t>
      </w:r>
    </w:p>
    <w:p w14:paraId="0A812768" w14:textId="73EAB17C" w:rsidR="00D07A1E" w:rsidRPr="00D07A1E" w:rsidRDefault="00D07A1E" w:rsidP="00D07A1E">
      <w:pPr>
        <w:spacing w:line="276" w:lineRule="auto"/>
        <w:ind w:left="851" w:right="845"/>
        <w:jc w:val="both"/>
        <w:rPr>
          <w:rFonts w:ascii="Trebuchet MS" w:hAnsi="Trebuchet MS"/>
          <w:b/>
          <w:i/>
          <w:sz w:val="22"/>
          <w:szCs w:val="22"/>
          <w:u w:val="single"/>
        </w:rPr>
      </w:pPr>
      <w:r w:rsidRPr="00D07A1E">
        <w:rPr>
          <w:rFonts w:ascii="Trebuchet MS" w:hAnsi="Trebuchet MS"/>
          <w:b/>
          <w:i/>
          <w:sz w:val="22"/>
          <w:szCs w:val="22"/>
          <w:u w:val="single"/>
        </w:rPr>
        <w:t>htts://www.tierrafertil.com.mx/lospaixtles-de-san-</w:t>
      </w:r>
      <w:r>
        <w:rPr>
          <w:rFonts w:ascii="Trebuchet MS" w:hAnsi="Trebuchet MS"/>
          <w:b/>
          <w:i/>
          <w:sz w:val="22"/>
          <w:szCs w:val="22"/>
          <w:u w:val="single"/>
        </w:rPr>
        <w:t xml:space="preserve">andres-ixtlan-jalisco/  </w:t>
      </w:r>
      <w:r w:rsidRPr="00D07A1E">
        <w:rPr>
          <w:rFonts w:ascii="Trebuchet MS" w:hAnsi="Trebuchet MS"/>
          <w:b/>
          <w:i/>
          <w:sz w:val="22"/>
          <w:szCs w:val="22"/>
          <w:u w:val="single"/>
        </w:rPr>
        <w:t>:</w:t>
      </w:r>
    </w:p>
    <w:p w14:paraId="17D17828" w14:textId="77777777" w:rsidR="00D07A1E" w:rsidRDefault="00D07A1E" w:rsidP="00D07A1E">
      <w:pPr>
        <w:spacing w:line="276" w:lineRule="auto"/>
        <w:ind w:left="851" w:right="845"/>
        <w:jc w:val="both"/>
        <w:rPr>
          <w:rFonts w:ascii="Trebuchet MS" w:hAnsi="Trebuchet MS"/>
          <w:b/>
          <w:i/>
          <w:sz w:val="22"/>
          <w:szCs w:val="22"/>
        </w:rPr>
      </w:pPr>
      <w:r w:rsidRPr="00D07A1E">
        <w:rPr>
          <w:rFonts w:ascii="Trebuchet MS" w:hAnsi="Trebuchet MS"/>
          <w:b/>
          <w:i/>
          <w:sz w:val="22"/>
          <w:szCs w:val="22"/>
        </w:rPr>
        <w:t>HECHO 4. - 19'42'08.6" N 103°28'57.3" W</w:t>
      </w:r>
    </w:p>
    <w:p w14:paraId="21E5161F" w14:textId="77777777" w:rsidR="00D07A1E" w:rsidRPr="00D07A1E" w:rsidRDefault="00D07A1E" w:rsidP="00D07A1E">
      <w:pPr>
        <w:spacing w:line="276" w:lineRule="auto"/>
        <w:ind w:left="851" w:right="845"/>
        <w:jc w:val="both"/>
        <w:rPr>
          <w:rFonts w:ascii="Trebuchet MS" w:hAnsi="Trebuchet MS"/>
          <w:b/>
          <w:i/>
          <w:sz w:val="22"/>
          <w:szCs w:val="22"/>
        </w:rPr>
      </w:pPr>
    </w:p>
    <w:p w14:paraId="59FB52EC" w14:textId="77777777" w:rsidR="00D07A1E" w:rsidRPr="00D07A1E" w:rsidRDefault="00D07A1E" w:rsidP="00D07A1E">
      <w:pPr>
        <w:spacing w:line="276" w:lineRule="auto"/>
        <w:ind w:left="851" w:right="845"/>
        <w:jc w:val="both"/>
        <w:rPr>
          <w:rFonts w:ascii="Trebuchet MS" w:hAnsi="Trebuchet MS"/>
          <w:i/>
          <w:sz w:val="22"/>
          <w:szCs w:val="22"/>
        </w:rPr>
      </w:pPr>
      <w:r w:rsidRPr="00D07A1E">
        <w:rPr>
          <w:rFonts w:ascii="Trebuchet MS" w:hAnsi="Trebuchet MS"/>
          <w:i/>
          <w:sz w:val="22"/>
          <w:szCs w:val="22"/>
        </w:rPr>
        <w:t>Con las cuales, además de ofrecer como reconocimiento o inspección de las mencionadas, la prueba técnica en los términos de los artículos 13 y 14 del Reglamento de Quejas y Denuncias del Instituto Electoral y de Participación Ciudadana del Estado de Jalisco, para que personal del Instituto ingrese a dicha página Web y verifique la existencia de las mismas, para lo cual la relaciono con cada uno de mis hechos en el presente escrito.</w:t>
      </w:r>
    </w:p>
    <w:p w14:paraId="5182CC51" w14:textId="77777777" w:rsidR="00D07A1E" w:rsidRPr="00D07A1E" w:rsidRDefault="00D07A1E" w:rsidP="00D07A1E">
      <w:pPr>
        <w:spacing w:line="276" w:lineRule="auto"/>
        <w:ind w:left="851" w:right="845"/>
        <w:jc w:val="both"/>
        <w:rPr>
          <w:rFonts w:ascii="Trebuchet MS" w:hAnsi="Trebuchet MS"/>
          <w:b/>
          <w:i/>
          <w:sz w:val="22"/>
          <w:szCs w:val="22"/>
        </w:rPr>
      </w:pPr>
    </w:p>
    <w:p w14:paraId="19A91103" w14:textId="77777777" w:rsidR="00D07A1E" w:rsidRDefault="00D07A1E" w:rsidP="00D07A1E">
      <w:pPr>
        <w:spacing w:line="276" w:lineRule="auto"/>
        <w:ind w:left="851" w:right="845"/>
        <w:jc w:val="both"/>
        <w:rPr>
          <w:rFonts w:ascii="Trebuchet MS" w:hAnsi="Trebuchet MS"/>
          <w:b/>
          <w:i/>
          <w:sz w:val="22"/>
          <w:szCs w:val="22"/>
        </w:rPr>
      </w:pPr>
      <w:r w:rsidRPr="00D07A1E">
        <w:rPr>
          <w:rFonts w:ascii="Trebuchet MS" w:hAnsi="Trebuchet MS"/>
          <w:b/>
          <w:i/>
          <w:sz w:val="22"/>
          <w:szCs w:val="22"/>
        </w:rPr>
        <w:t xml:space="preserve">II.-PRUEBA TÉCNICA:- </w:t>
      </w:r>
      <w:r w:rsidRPr="00D07A1E">
        <w:rPr>
          <w:rFonts w:ascii="Trebuchet MS" w:hAnsi="Trebuchet MS"/>
          <w:i/>
          <w:sz w:val="22"/>
          <w:szCs w:val="22"/>
        </w:rPr>
        <w:t>Consistente la misma en las fotografías insertadas en la presente, con las cuales, además de ofrecer como reconocimiento o inspección de las mencionadas, la prueba técnica en los términos de los artículos 13 y 14 del Reglamento de Quejas y Denuncias del Instituto Electoral y de Participación Ciudadana del Estado de Jalisco, para que personal del Instituto ingrese a dicha página Web y verifique la existencia de las mismas, para lo cual la relaciono con cada uno de mis hechos en el presente escrito.</w:t>
      </w:r>
    </w:p>
    <w:p w14:paraId="50686F4D" w14:textId="77777777" w:rsidR="00D07A1E" w:rsidRPr="00D07A1E" w:rsidRDefault="00D07A1E" w:rsidP="00D07A1E">
      <w:pPr>
        <w:spacing w:line="276" w:lineRule="auto"/>
        <w:ind w:left="851" w:right="845"/>
        <w:jc w:val="both"/>
        <w:rPr>
          <w:rFonts w:ascii="Trebuchet MS" w:hAnsi="Trebuchet MS"/>
          <w:b/>
          <w:i/>
          <w:sz w:val="22"/>
          <w:szCs w:val="22"/>
        </w:rPr>
      </w:pPr>
    </w:p>
    <w:p w14:paraId="05FE5B70" w14:textId="2443999A" w:rsidR="00D07A1E" w:rsidRPr="00D07A1E" w:rsidRDefault="00D07A1E" w:rsidP="00D07A1E">
      <w:pPr>
        <w:spacing w:line="276" w:lineRule="auto"/>
        <w:ind w:left="851" w:right="845"/>
        <w:jc w:val="both"/>
        <w:rPr>
          <w:rFonts w:ascii="Trebuchet MS" w:hAnsi="Trebuchet MS"/>
          <w:b/>
          <w:i/>
          <w:sz w:val="22"/>
          <w:szCs w:val="22"/>
        </w:rPr>
      </w:pPr>
      <w:r w:rsidRPr="00D07A1E">
        <w:rPr>
          <w:rFonts w:ascii="Trebuchet MS" w:hAnsi="Trebuchet MS"/>
          <w:b/>
          <w:i/>
          <w:sz w:val="22"/>
          <w:szCs w:val="22"/>
        </w:rPr>
        <w:t xml:space="preserve">III.-PRESUNCIONAL.- </w:t>
      </w:r>
      <w:r w:rsidRPr="00D07A1E">
        <w:rPr>
          <w:rFonts w:ascii="Trebuchet MS" w:hAnsi="Trebuchet MS"/>
          <w:i/>
          <w:sz w:val="22"/>
          <w:szCs w:val="22"/>
        </w:rPr>
        <w:t>En sus dos formas legal y humana que de los hechos se deriven y le favorezcan a la parte denunciante. Dichas presunciones serán las que se desprendan de los hechos que admita la parte denunciada en forma expresa o tácitamente y de los hechos demostrados en este procedimiento conforme a las demás pruebas ofrecidas. Y además en todas aquellas deducciones que se desprenden de un hecho cierto y conocido y que lleven a este H. Instituto al conocimiento de un hecho hasta entonces desconocido. Esta prueba tiene relación con todos los puntos de hechos de la presente queja o denuncia que planteo, es decir, con cada uno mis hechos en el presente escrito.”</w:t>
      </w:r>
      <w:r w:rsidRPr="00D07A1E">
        <w:rPr>
          <w:rFonts w:ascii="Trebuchet MS" w:hAnsi="Trebuchet MS"/>
          <w:b/>
          <w:i/>
          <w:sz w:val="22"/>
          <w:szCs w:val="22"/>
        </w:rPr>
        <w:t xml:space="preserve"> </w:t>
      </w:r>
    </w:p>
    <w:p w14:paraId="184B906A" w14:textId="26D09D9A" w:rsidR="00086682" w:rsidRPr="00086682" w:rsidRDefault="00086682" w:rsidP="00D07A1E">
      <w:pPr>
        <w:spacing w:line="276" w:lineRule="auto"/>
        <w:ind w:left="851" w:right="845"/>
        <w:jc w:val="both"/>
        <w:rPr>
          <w:rFonts w:ascii="Trebuchet MS" w:hAnsi="Trebuchet MS"/>
          <w:i/>
          <w:sz w:val="22"/>
          <w:szCs w:val="22"/>
          <w:lang w:val="es-ES"/>
        </w:rPr>
      </w:pPr>
    </w:p>
    <w:p w14:paraId="25F00442" w14:textId="77777777" w:rsidR="000076FC" w:rsidRPr="00C7505C" w:rsidRDefault="000076FC" w:rsidP="000076FC">
      <w:pPr>
        <w:spacing w:line="276" w:lineRule="auto"/>
        <w:rPr>
          <w:rFonts w:ascii="Trebuchet MS" w:hAnsi="Trebuchet MS" w:cs="Arial"/>
          <w:b/>
          <w:bCs/>
          <w:color w:val="000000"/>
          <w:lang w:val="es-ES" w:eastAsia="x-none"/>
        </w:rPr>
      </w:pPr>
      <w:r w:rsidRPr="00C7505C">
        <w:rPr>
          <w:rFonts w:ascii="Trebuchet MS" w:hAnsi="Trebuchet MS" w:cs="Arial"/>
          <w:b/>
          <w:lang w:val="es-ES" w:eastAsia="es-MX"/>
        </w:rPr>
        <w:t>V.</w:t>
      </w:r>
      <w:r w:rsidRPr="00C7505C">
        <w:rPr>
          <w:rFonts w:ascii="Trebuchet MS" w:hAnsi="Trebuchet MS" w:cs="Arial"/>
          <w:b/>
          <w:bCs/>
          <w:color w:val="000000"/>
          <w:lang w:val="es-ES" w:eastAsia="x-none"/>
        </w:rPr>
        <w:t xml:space="preserve"> </w:t>
      </w:r>
      <w:r w:rsidRPr="00C7505C">
        <w:rPr>
          <w:rFonts w:ascii="Trebuchet MS" w:hAnsi="Trebuchet MS" w:cs="Arial"/>
          <w:b/>
          <w:bCs/>
          <w:lang w:val="es-ES" w:eastAsia="es-MX"/>
        </w:rPr>
        <w:t>DILIGENCIAS ORDENADAS POR ESTA AUTORIDAD</w:t>
      </w:r>
      <w:r w:rsidRPr="00C7505C">
        <w:rPr>
          <w:rFonts w:ascii="Trebuchet MS" w:hAnsi="Trebuchet MS" w:cs="Arial"/>
          <w:b/>
          <w:bCs/>
          <w:color w:val="000000"/>
          <w:lang w:val="es-ES" w:eastAsia="x-none"/>
        </w:rPr>
        <w:t xml:space="preserve">. </w:t>
      </w:r>
    </w:p>
    <w:p w14:paraId="03E011FA" w14:textId="77777777" w:rsidR="000076FC" w:rsidRPr="00C7505C" w:rsidRDefault="000076FC" w:rsidP="000076FC">
      <w:pPr>
        <w:spacing w:line="276" w:lineRule="auto"/>
        <w:rPr>
          <w:rFonts w:ascii="Trebuchet MS" w:hAnsi="Trebuchet MS" w:cs="Arial"/>
          <w:b/>
          <w:bCs/>
          <w:color w:val="000000"/>
          <w:lang w:val="es-ES" w:eastAsia="x-none"/>
        </w:rPr>
      </w:pPr>
    </w:p>
    <w:p w14:paraId="720B5681" w14:textId="0E70399A" w:rsidR="00811112" w:rsidRDefault="000076FC" w:rsidP="00DB56D8">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lang w:val="es-ES" w:eastAsia="es-MX"/>
        </w:rPr>
        <w:lastRenderedPageBreak/>
        <w:t>Es preciso establecer que esta autoridad integradora, ordenó realizar como diligencia</w:t>
      </w:r>
      <w:r w:rsidR="00FE6F5E">
        <w:rPr>
          <w:rFonts w:ascii="Trebuchet MS" w:hAnsi="Trebuchet MS" w:cs="Arial"/>
          <w:lang w:val="es-ES" w:eastAsia="es-MX"/>
        </w:rPr>
        <w:t>s</w:t>
      </w:r>
      <w:r w:rsidRPr="00C7505C">
        <w:rPr>
          <w:rFonts w:ascii="Trebuchet MS" w:hAnsi="Trebuchet MS" w:cs="Arial"/>
          <w:lang w:val="es-ES" w:eastAsia="es-MX"/>
        </w:rPr>
        <w:t xml:space="preserve"> de investigación la verificación de</w:t>
      </w:r>
      <w:r w:rsidRPr="00C7505C">
        <w:rPr>
          <w:rFonts w:ascii="Trebuchet MS" w:hAnsi="Trebuchet MS" w:cs="Arial"/>
          <w:color w:val="000000"/>
          <w:lang w:val="es-ES" w:eastAsia="x-none"/>
        </w:rPr>
        <w:t xml:space="preserve"> la existencia </w:t>
      </w:r>
      <w:r w:rsidR="009F04AD" w:rsidRPr="00C7505C">
        <w:rPr>
          <w:rFonts w:ascii="Trebuchet MS" w:hAnsi="Trebuchet MS" w:cs="Arial"/>
          <w:color w:val="000000"/>
          <w:lang w:val="es-ES" w:eastAsia="x-none"/>
        </w:rPr>
        <w:t xml:space="preserve">y contenido de </w:t>
      </w:r>
      <w:r w:rsidR="00DB56D8">
        <w:rPr>
          <w:rFonts w:ascii="Trebuchet MS" w:hAnsi="Trebuchet MS" w:cs="Arial"/>
          <w:color w:val="000000"/>
          <w:lang w:val="es-ES" w:eastAsia="x-none"/>
        </w:rPr>
        <w:t>propaganda denunciada y el hipervínculo de internet, señalado en el cuerpo de la denuncia.</w:t>
      </w:r>
      <w:r w:rsidR="00217D1A">
        <w:rPr>
          <w:rFonts w:ascii="Trebuchet MS" w:hAnsi="Trebuchet MS" w:cs="Arial"/>
          <w:color w:val="000000"/>
          <w:lang w:val="es-ES" w:eastAsia="x-none"/>
        </w:rPr>
        <w:t xml:space="preserve"> Además, </w:t>
      </w:r>
      <w:r w:rsidR="00DB56D8">
        <w:rPr>
          <w:rFonts w:ascii="Trebuchet MS" w:hAnsi="Trebuchet MS" w:cs="Arial"/>
          <w:color w:val="000000"/>
          <w:lang w:val="es-ES" w:eastAsia="x-none"/>
        </w:rPr>
        <w:t>se ordenó requerir al Ayuntamiento de Zapotlán el Grande, respecto a información diversa necesaria para la integración del procedimiento</w:t>
      </w:r>
      <w:r w:rsidR="00217D1A">
        <w:rPr>
          <w:rFonts w:ascii="Trebuchet MS" w:hAnsi="Trebuchet MS" w:cs="Arial"/>
          <w:color w:val="000000"/>
          <w:lang w:val="es-ES" w:eastAsia="x-none"/>
        </w:rPr>
        <w:t xml:space="preserve">, por lo que en el expediente obran </w:t>
      </w:r>
      <w:r w:rsidR="00DB56D8">
        <w:rPr>
          <w:rFonts w:ascii="Trebuchet MS" w:hAnsi="Trebuchet MS" w:cs="Arial"/>
          <w:color w:val="000000"/>
          <w:lang w:val="es-ES" w:eastAsia="x-none"/>
        </w:rPr>
        <w:t xml:space="preserve">el acta de oficialía electoral identificada con la clave alfanumérica </w:t>
      </w:r>
      <w:r w:rsidR="00DB56D8" w:rsidRPr="00DB56D8">
        <w:rPr>
          <w:rFonts w:ascii="Trebuchet MS" w:hAnsi="Trebuchet MS" w:cs="Arial"/>
          <w:color w:val="000000"/>
          <w:lang w:val="es-ES" w:eastAsia="x-none"/>
        </w:rPr>
        <w:t>IEPC-OE-216/2021</w:t>
      </w:r>
      <w:r w:rsidR="00DB56D8">
        <w:rPr>
          <w:rFonts w:ascii="Trebuchet MS" w:hAnsi="Trebuchet MS" w:cs="Arial"/>
          <w:color w:val="000000"/>
          <w:lang w:val="es-ES" w:eastAsia="x-none"/>
        </w:rPr>
        <w:t xml:space="preserve">. La cual, por sus características y contenido, constituye una prueba documental pública, de conformidad con el </w:t>
      </w:r>
      <w:r w:rsidR="00217D1A">
        <w:rPr>
          <w:rFonts w:ascii="Trebuchet MS" w:hAnsi="Trebuchet MS" w:cs="Arial"/>
          <w:color w:val="000000"/>
          <w:lang w:val="es-ES" w:eastAsia="x-none"/>
        </w:rPr>
        <w:t xml:space="preserve">diverso 463 párrafo 2 del Código Electoral del Estado de Jalisco, por lo tanto, </w:t>
      </w:r>
      <w:r w:rsidR="00343343">
        <w:rPr>
          <w:rFonts w:ascii="Trebuchet MS" w:hAnsi="Trebuchet MS" w:cs="Arial"/>
          <w:color w:val="000000"/>
          <w:lang w:val="es-ES" w:eastAsia="x-none"/>
        </w:rPr>
        <w:t xml:space="preserve"> para el dictado de la presente resolución se le otorga valor probatorio pleno. </w:t>
      </w:r>
    </w:p>
    <w:p w14:paraId="38028581" w14:textId="77777777" w:rsidR="000076FC" w:rsidRPr="00C7505C" w:rsidRDefault="000076FC" w:rsidP="000076FC">
      <w:pPr>
        <w:spacing w:line="276" w:lineRule="auto"/>
        <w:jc w:val="both"/>
        <w:rPr>
          <w:rFonts w:ascii="Trebuchet MS" w:eastAsia="Calibri" w:hAnsi="Trebuchet MS" w:cs="Arial"/>
          <w:b/>
          <w:lang w:val="es-ES"/>
        </w:rPr>
      </w:pPr>
    </w:p>
    <w:p w14:paraId="53C87C68"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D5973C1" w14:textId="77777777" w:rsidR="002A2A83" w:rsidRPr="00C7505C" w:rsidRDefault="002A2A83" w:rsidP="000076FC">
      <w:pPr>
        <w:spacing w:line="276" w:lineRule="auto"/>
        <w:jc w:val="both"/>
        <w:rPr>
          <w:rFonts w:ascii="Trebuchet MS" w:eastAsia="Calibri" w:hAnsi="Trebuchet MS" w:cs="Arial"/>
          <w:color w:val="000000"/>
          <w:lang w:val="es-ES"/>
        </w:rPr>
      </w:pPr>
    </w:p>
    <w:p w14:paraId="7BBA820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D1A9132" w14:textId="77777777" w:rsidR="000076FC" w:rsidRPr="00C7505C" w:rsidRDefault="000076FC" w:rsidP="000076FC">
      <w:pPr>
        <w:spacing w:line="276" w:lineRule="auto"/>
        <w:jc w:val="both"/>
        <w:rPr>
          <w:rFonts w:ascii="Trebuchet MS" w:eastAsia="Calibri" w:hAnsi="Trebuchet MS" w:cs="Arial"/>
          <w:color w:val="000000"/>
          <w:lang w:val="es-ES"/>
        </w:rPr>
      </w:pPr>
    </w:p>
    <w:p w14:paraId="3F40F86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3A86DEC3" w14:textId="77777777" w:rsidR="000076FC" w:rsidRPr="00C7505C" w:rsidRDefault="000076FC" w:rsidP="000076FC">
      <w:pPr>
        <w:spacing w:line="276" w:lineRule="auto"/>
        <w:jc w:val="both"/>
        <w:rPr>
          <w:rFonts w:ascii="Trebuchet MS" w:eastAsia="Calibri" w:hAnsi="Trebuchet MS" w:cs="Arial"/>
          <w:color w:val="000000"/>
          <w:lang w:val="es-ES"/>
        </w:rPr>
      </w:pPr>
    </w:p>
    <w:p w14:paraId="631CBA07"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0197A8E" w14:textId="77777777" w:rsidR="00C7505C" w:rsidRPr="00C7505C" w:rsidRDefault="00C7505C" w:rsidP="000076FC">
      <w:pPr>
        <w:spacing w:line="276" w:lineRule="auto"/>
        <w:jc w:val="both"/>
        <w:rPr>
          <w:rFonts w:ascii="Trebuchet MS" w:eastAsia="Calibri" w:hAnsi="Trebuchet MS" w:cs="Arial"/>
          <w:color w:val="000000"/>
          <w:lang w:val="es-ES"/>
        </w:rPr>
      </w:pPr>
    </w:p>
    <w:p w14:paraId="4C7F7586"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50CC6AA6" w14:textId="77777777" w:rsidR="000076FC" w:rsidRPr="00C7505C" w:rsidRDefault="000076FC" w:rsidP="000076FC">
      <w:pPr>
        <w:spacing w:line="276" w:lineRule="auto"/>
        <w:jc w:val="both"/>
        <w:rPr>
          <w:rFonts w:ascii="Trebuchet MS" w:eastAsia="Calibri" w:hAnsi="Trebuchet MS" w:cs="Arial"/>
          <w:color w:val="000000"/>
          <w:lang w:val="es-ES"/>
        </w:rPr>
      </w:pPr>
    </w:p>
    <w:p w14:paraId="4D243B65"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02076A69" w14:textId="77777777" w:rsidR="000076FC" w:rsidRPr="00C7505C" w:rsidRDefault="000076FC" w:rsidP="000076FC">
      <w:pPr>
        <w:spacing w:line="276" w:lineRule="auto"/>
        <w:jc w:val="both"/>
        <w:rPr>
          <w:rFonts w:ascii="Trebuchet MS" w:eastAsia="Calibri" w:hAnsi="Trebuchet MS" w:cs="Arial"/>
          <w:color w:val="000000"/>
          <w:lang w:val="es-ES"/>
        </w:rPr>
      </w:pPr>
    </w:p>
    <w:p w14:paraId="7189F404"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54632E4C"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w:t>
      </w:r>
    </w:p>
    <w:p w14:paraId="7BF3F94A" w14:textId="77777777" w:rsidR="000076FC" w:rsidRPr="00C7505C" w:rsidRDefault="000076FC" w:rsidP="000076FC">
      <w:pPr>
        <w:spacing w:line="276" w:lineRule="auto"/>
        <w:jc w:val="both"/>
        <w:rPr>
          <w:rFonts w:ascii="Trebuchet MS" w:eastAsia="Calibri" w:hAnsi="Trebuchet MS" w:cs="Arial"/>
          <w:color w:val="000000"/>
          <w:lang w:val="es-ES"/>
        </w:rPr>
      </w:pPr>
    </w:p>
    <w:p w14:paraId="59AF8A5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E5BDCA4" w14:textId="77777777" w:rsidR="000076FC" w:rsidRPr="00C7505C" w:rsidRDefault="000076FC" w:rsidP="000076FC">
      <w:pPr>
        <w:spacing w:line="276" w:lineRule="auto"/>
        <w:jc w:val="both"/>
        <w:rPr>
          <w:rFonts w:ascii="Trebuchet MS" w:eastAsia="Calibri" w:hAnsi="Trebuchet MS" w:cs="Arial"/>
          <w:color w:val="000000"/>
          <w:lang w:val="es-ES"/>
        </w:rPr>
      </w:pPr>
    </w:p>
    <w:p w14:paraId="652C44A9"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r w:rsidRPr="00C7505C">
        <w:rPr>
          <w:rFonts w:ascii="Trebuchet MS" w:eastAsia="Calibri" w:hAnsi="Trebuchet MS" w:cs="Arial"/>
          <w:i/>
          <w:color w:val="000000"/>
          <w:lang w:val="es-ES"/>
        </w:rPr>
        <w:t>fumus boni iuris</w:t>
      </w:r>
      <w:r w:rsidRPr="00C7505C">
        <w:rPr>
          <w:rFonts w:ascii="Trebuchet MS" w:eastAsia="Calibri" w:hAnsi="Trebuchet MS" w:cs="Arial"/>
          <w:color w:val="000000"/>
          <w:lang w:val="es-ES"/>
        </w:rPr>
        <w:t xml:space="preserve"> –apariencia del buen derecho– unida al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6E52F35D" w14:textId="77777777" w:rsidR="000076FC" w:rsidRPr="00C7505C" w:rsidRDefault="000076FC" w:rsidP="000076FC">
      <w:pPr>
        <w:spacing w:line="276" w:lineRule="auto"/>
        <w:jc w:val="both"/>
        <w:rPr>
          <w:rFonts w:ascii="Trebuchet MS" w:eastAsia="Calibri" w:hAnsi="Trebuchet MS" w:cs="Arial"/>
          <w:color w:val="000000"/>
          <w:lang w:val="es-ES"/>
        </w:rPr>
      </w:pPr>
    </w:p>
    <w:p w14:paraId="7F4F2D2B"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r w:rsidRPr="00C7505C">
        <w:rPr>
          <w:rFonts w:ascii="Trebuchet MS" w:eastAsia="Calibri" w:hAnsi="Trebuchet MS" w:cs="Arial"/>
          <w:i/>
          <w:iCs/>
          <w:color w:val="000000"/>
          <w:lang w:val="es-ES"/>
        </w:rPr>
        <w:t>fumus boni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C7505C">
        <w:rPr>
          <w:rFonts w:ascii="Trebuchet MS" w:eastAsia="Calibri" w:hAnsi="Trebuchet MS" w:cs="Arial"/>
          <w:i/>
          <w:iCs/>
          <w:color w:val="000000"/>
          <w:lang w:val="es-ES"/>
        </w:rPr>
        <w:t xml:space="preserve">periculum in mora </w:t>
      </w:r>
      <w:r w:rsidRPr="00C7505C">
        <w:rPr>
          <w:rFonts w:ascii="Trebuchet MS" w:eastAsia="Calibri" w:hAnsi="Trebuchet MS" w:cs="Arial"/>
          <w:color w:val="000000"/>
          <w:lang w:val="es-ES"/>
        </w:rPr>
        <w:t>o peligro en la demora consiste en la posible frustración de los derechos del promovente de la medida cautelar, ante el riesgo de su irreparabilidad.</w:t>
      </w:r>
    </w:p>
    <w:p w14:paraId="1B84CA87" w14:textId="77777777" w:rsidR="000076FC" w:rsidRPr="00C7505C" w:rsidRDefault="000076FC" w:rsidP="000076FC">
      <w:pPr>
        <w:spacing w:line="276" w:lineRule="auto"/>
        <w:jc w:val="both"/>
        <w:rPr>
          <w:rFonts w:ascii="Trebuchet MS" w:eastAsia="Calibri" w:hAnsi="Trebuchet MS" w:cs="Arial"/>
          <w:color w:val="000000"/>
          <w:lang w:val="es-ES"/>
        </w:rPr>
      </w:pPr>
    </w:p>
    <w:p w14:paraId="505A52E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342BCBDA" w14:textId="77777777" w:rsidR="000076FC" w:rsidRPr="00C7505C" w:rsidRDefault="000076FC" w:rsidP="000076FC">
      <w:pPr>
        <w:spacing w:line="276" w:lineRule="auto"/>
        <w:jc w:val="both"/>
        <w:rPr>
          <w:rFonts w:ascii="Trebuchet MS" w:eastAsia="Calibri" w:hAnsi="Trebuchet MS" w:cs="Arial"/>
          <w:color w:val="000000"/>
          <w:lang w:val="es-ES"/>
        </w:rPr>
      </w:pPr>
    </w:p>
    <w:p w14:paraId="0F3832C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A01BCAF" w14:textId="77777777" w:rsidR="000076FC" w:rsidRPr="00C7505C" w:rsidRDefault="000076FC" w:rsidP="000076FC">
      <w:pPr>
        <w:spacing w:line="276" w:lineRule="auto"/>
        <w:jc w:val="both"/>
        <w:rPr>
          <w:rFonts w:ascii="Trebuchet MS" w:eastAsia="Calibri" w:hAnsi="Trebuchet MS" w:cs="Arial"/>
          <w:color w:val="000000"/>
          <w:lang w:val="es-ES"/>
        </w:rPr>
      </w:pPr>
    </w:p>
    <w:p w14:paraId="2FB07A17"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20488938" w14:textId="77777777" w:rsidR="000076FC" w:rsidRPr="00C7505C" w:rsidRDefault="000076FC" w:rsidP="000076FC">
      <w:pPr>
        <w:spacing w:line="276" w:lineRule="auto"/>
        <w:jc w:val="both"/>
        <w:rPr>
          <w:rFonts w:ascii="Trebuchet MS" w:eastAsia="Calibri" w:hAnsi="Trebuchet MS" w:cs="Arial"/>
          <w:color w:val="000000"/>
          <w:lang w:val="es-ES"/>
        </w:rPr>
      </w:pPr>
    </w:p>
    <w:p w14:paraId="19C4DA0D"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2FEDDABF"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52EDA9CD"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02980434"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1CE5F37E" w14:textId="77777777" w:rsidR="000076FC" w:rsidRPr="00C7505C" w:rsidRDefault="000076FC" w:rsidP="000076FC">
      <w:pPr>
        <w:spacing w:line="276" w:lineRule="auto"/>
        <w:jc w:val="both"/>
        <w:rPr>
          <w:rFonts w:ascii="Trebuchet MS" w:eastAsia="Calibri" w:hAnsi="Trebuchet MS" w:cs="Arial"/>
          <w:color w:val="000000"/>
          <w:lang w:val="es-ES"/>
        </w:rPr>
      </w:pPr>
    </w:p>
    <w:p w14:paraId="3CBAEFE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De esa forma, la medida cautelar en materia electoral cumplirá sus objetivos fundamentales: evitar la vulneración de los bienes jurídicos tutelados, así como la generación de daños irreversibles a los posibles afectados. Todo ello para que </w:t>
      </w:r>
      <w:r w:rsidRPr="00C7505C">
        <w:rPr>
          <w:rFonts w:ascii="Trebuchet MS" w:eastAsia="Calibri" w:hAnsi="Trebuchet MS" w:cs="Arial"/>
          <w:color w:val="000000"/>
          <w:lang w:val="es-ES"/>
        </w:rPr>
        <w:lastRenderedPageBreak/>
        <w:t>cuando se dicte la resolución de fondo, sea factible su cumplimiento efectivo e integral.</w:t>
      </w:r>
    </w:p>
    <w:p w14:paraId="6A918A0A" w14:textId="77777777" w:rsidR="000076FC" w:rsidRPr="00C7505C" w:rsidRDefault="000076FC" w:rsidP="000076FC">
      <w:pPr>
        <w:spacing w:line="276" w:lineRule="auto"/>
        <w:jc w:val="both"/>
        <w:rPr>
          <w:rFonts w:ascii="Trebuchet MS" w:eastAsia="Calibri" w:hAnsi="Trebuchet MS" w:cs="Arial"/>
          <w:color w:val="000000"/>
          <w:highlight w:val="yellow"/>
          <w:lang w:val="es-ES"/>
        </w:rPr>
      </w:pPr>
    </w:p>
    <w:p w14:paraId="6C6992C6" w14:textId="77777777" w:rsidR="000076FC" w:rsidRDefault="000076FC" w:rsidP="000076FC">
      <w:pPr>
        <w:spacing w:line="276" w:lineRule="auto"/>
        <w:jc w:val="both"/>
        <w:rPr>
          <w:rFonts w:ascii="Trebuchet MS" w:eastAsia="Calibri" w:hAnsi="Trebuchet MS" w:cs="Arial"/>
          <w:lang w:val="es-ES"/>
        </w:rPr>
      </w:pPr>
      <w:r w:rsidRPr="00C61443">
        <w:rPr>
          <w:rFonts w:ascii="Trebuchet MS" w:eastAsia="Calibri" w:hAnsi="Trebuchet MS" w:cs="Arial"/>
          <w:b/>
          <w:lang w:val="es-ES"/>
        </w:rPr>
        <w:t>VII. Pronunciamiento</w:t>
      </w:r>
      <w:r w:rsidRPr="00C7505C">
        <w:rPr>
          <w:rFonts w:ascii="Trebuchet MS" w:eastAsia="Calibri" w:hAnsi="Trebuchet MS" w:cs="Arial"/>
          <w:b/>
          <w:lang w:val="es-ES"/>
        </w:rPr>
        <w:t xml:space="preserve"> respecto de la solicitud de adopción de la medida cautelar.</w:t>
      </w:r>
      <w:r w:rsidRPr="00C7505C">
        <w:rPr>
          <w:rFonts w:ascii="Trebuchet MS" w:eastAsia="Calibri" w:hAnsi="Trebuchet MS" w:cs="Arial"/>
          <w:lang w:val="es-ES"/>
        </w:rPr>
        <w:t xml:space="preserve"> </w:t>
      </w:r>
    </w:p>
    <w:p w14:paraId="29309A69" w14:textId="77777777" w:rsidR="00C7505C" w:rsidRPr="00C7505C" w:rsidRDefault="00C7505C" w:rsidP="000076FC">
      <w:pPr>
        <w:spacing w:line="276" w:lineRule="auto"/>
        <w:jc w:val="both"/>
        <w:rPr>
          <w:rFonts w:ascii="Trebuchet MS" w:eastAsia="Calibri" w:hAnsi="Trebuchet MS" w:cs="Arial"/>
          <w:lang w:val="es-ES"/>
        </w:rPr>
      </w:pPr>
    </w:p>
    <w:p w14:paraId="48A077F3" w14:textId="49DC325C" w:rsidR="000076FC" w:rsidRPr="00C7505C" w:rsidRDefault="000076FC" w:rsidP="000076FC">
      <w:pPr>
        <w:spacing w:line="276" w:lineRule="auto"/>
        <w:jc w:val="both"/>
        <w:rPr>
          <w:rFonts w:ascii="Trebuchet MS" w:hAnsi="Trebuchet MS" w:cs="Arial"/>
          <w:lang w:val="es-ES" w:eastAsia="es-MX"/>
        </w:rPr>
      </w:pPr>
      <w:r w:rsidRPr="00C7505C">
        <w:rPr>
          <w:rFonts w:ascii="Trebuchet MS" w:eastAsia="Calibri" w:hAnsi="Trebuchet MS" w:cs="Arial"/>
          <w:color w:val="000000"/>
          <w:lang w:val="es-ES"/>
        </w:rPr>
        <w:t>Precisado lo anterior y considerado en su integridad el escrito de queja</w:t>
      </w:r>
      <w:r w:rsidR="002873C4">
        <w:rPr>
          <w:rFonts w:ascii="Trebuchet MS" w:eastAsia="Calibri" w:hAnsi="Trebuchet MS" w:cs="Arial"/>
          <w:color w:val="000000"/>
          <w:lang w:val="es-ES"/>
        </w:rPr>
        <w:t xml:space="preserve"> y</w:t>
      </w:r>
      <w:r w:rsidRPr="00C7505C">
        <w:rPr>
          <w:rFonts w:ascii="Trebuchet MS" w:eastAsia="Calibri" w:hAnsi="Trebuchet MS" w:cs="Arial"/>
          <w:color w:val="000000"/>
          <w:lang w:val="es-ES"/>
        </w:rPr>
        <w:t xml:space="preserve"> las pruebas que obran en el expediente, se analiza la pretensión, hecha valer por la parte denunciante.</w:t>
      </w:r>
    </w:p>
    <w:p w14:paraId="4F267BE5" w14:textId="77777777" w:rsidR="000076FC" w:rsidRPr="00C7505C" w:rsidRDefault="000076FC" w:rsidP="000076FC">
      <w:pPr>
        <w:spacing w:line="276" w:lineRule="auto"/>
        <w:jc w:val="both"/>
        <w:rPr>
          <w:rFonts w:ascii="Trebuchet MS" w:hAnsi="Trebuchet MS" w:cs="Arial"/>
          <w:color w:val="000000"/>
          <w:lang w:val="es-ES"/>
        </w:rPr>
      </w:pPr>
    </w:p>
    <w:p w14:paraId="4AC5FFDC" w14:textId="696E4315" w:rsidR="00312F72" w:rsidRDefault="000076FC" w:rsidP="0078302C">
      <w:pPr>
        <w:autoSpaceDE w:val="0"/>
        <w:autoSpaceDN w:val="0"/>
        <w:adjustRightInd w:val="0"/>
        <w:spacing w:line="276" w:lineRule="auto"/>
        <w:jc w:val="both"/>
        <w:rPr>
          <w:rFonts w:ascii="Trebuchet MS" w:hAnsi="Trebuchet MS" w:cs="Arial"/>
          <w:color w:val="000000"/>
          <w:lang w:val="es-ES"/>
        </w:rPr>
      </w:pPr>
      <w:r w:rsidRPr="00C7505C">
        <w:rPr>
          <w:rFonts w:ascii="Trebuchet MS" w:hAnsi="Trebuchet MS" w:cs="Arial"/>
          <w:color w:val="000000"/>
          <w:lang w:val="es-ES"/>
        </w:rPr>
        <w:t>Para tal efecto, a continuación, se detallará el resultado de las diligencias de investigación or</w:t>
      </w:r>
      <w:r w:rsidR="00630BE3">
        <w:rPr>
          <w:rFonts w:ascii="Trebuchet MS" w:hAnsi="Trebuchet MS" w:cs="Arial"/>
          <w:color w:val="000000"/>
          <w:lang w:val="es-ES"/>
        </w:rPr>
        <w:t>denadas, llevadas a cabo bajo</w:t>
      </w:r>
      <w:r w:rsidRPr="00C7505C">
        <w:rPr>
          <w:rFonts w:ascii="Trebuchet MS" w:hAnsi="Trebuchet MS" w:cs="Arial"/>
          <w:color w:val="000000"/>
          <w:lang w:val="es-ES"/>
        </w:rPr>
        <w:t xml:space="preserve"> </w:t>
      </w:r>
      <w:r w:rsidR="00312F72">
        <w:rPr>
          <w:rFonts w:ascii="Trebuchet MS" w:hAnsi="Trebuchet MS" w:cs="Arial"/>
          <w:color w:val="000000"/>
          <w:lang w:val="es-ES"/>
        </w:rPr>
        <w:t xml:space="preserve">el acta de Oficialía Electoral identificada con la clave IEPC-OE-216/2021, en la cual se precisa el resultado de la investigación correspondiente, en los siguientes términos. </w:t>
      </w:r>
    </w:p>
    <w:p w14:paraId="4E75B821" w14:textId="77777777" w:rsidR="009E3365" w:rsidRDefault="009E3365" w:rsidP="000076FC">
      <w:pPr>
        <w:pStyle w:val="Sinespaciado"/>
        <w:spacing w:line="276" w:lineRule="auto"/>
        <w:jc w:val="both"/>
        <w:rPr>
          <w:rFonts w:ascii="Trebuchet MS" w:hAnsi="Trebuchet MS" w:cs="Arial"/>
          <w:color w:val="000000"/>
          <w:sz w:val="24"/>
          <w:szCs w:val="24"/>
          <w:lang w:val="es-ES"/>
        </w:rPr>
      </w:pPr>
    </w:p>
    <w:p w14:paraId="46107736" w14:textId="0C3B5332" w:rsidR="00312F72" w:rsidRPr="00C7505C" w:rsidRDefault="00312F72" w:rsidP="00312F72">
      <w:pPr>
        <w:pStyle w:val="Sinespaciado"/>
        <w:numPr>
          <w:ilvl w:val="0"/>
          <w:numId w:val="26"/>
        </w:numPr>
        <w:spacing w:line="276" w:lineRule="auto"/>
        <w:jc w:val="both"/>
        <w:rPr>
          <w:rFonts w:ascii="Trebuchet MS" w:hAnsi="Trebuchet MS" w:cs="Arial"/>
          <w:color w:val="000000"/>
          <w:sz w:val="24"/>
          <w:szCs w:val="24"/>
          <w:lang w:val="es-ES"/>
        </w:rPr>
      </w:pPr>
      <w:r>
        <w:rPr>
          <w:rFonts w:ascii="Trebuchet MS" w:hAnsi="Trebuchet MS" w:cs="Arial"/>
          <w:color w:val="000000"/>
          <w:sz w:val="24"/>
          <w:szCs w:val="24"/>
          <w:lang w:val="es-ES"/>
        </w:rPr>
        <w:t>Resultados de la diligencia de investigación:</w:t>
      </w:r>
    </w:p>
    <w:p w14:paraId="42E49109" w14:textId="77777777" w:rsidR="00312F72" w:rsidRDefault="00312F72" w:rsidP="00312F72">
      <w:pPr>
        <w:pStyle w:val="Sinespaciado"/>
        <w:spacing w:line="276" w:lineRule="auto"/>
        <w:jc w:val="both"/>
        <w:rPr>
          <w:rFonts w:ascii="Trebuchet MS" w:hAnsi="Trebuchet MS" w:cs="Arial"/>
          <w:color w:val="000000"/>
          <w:sz w:val="24"/>
          <w:szCs w:val="24"/>
          <w:lang w:val="es-ES"/>
        </w:rPr>
      </w:pPr>
    </w:p>
    <w:tbl>
      <w:tblPr>
        <w:tblStyle w:val="Tablaconcuadrcula"/>
        <w:tblW w:w="8926" w:type="dxa"/>
        <w:tblLayout w:type="fixed"/>
        <w:tblLook w:val="04A0" w:firstRow="1" w:lastRow="0" w:firstColumn="1" w:lastColumn="0" w:noHBand="0" w:noVBand="1"/>
      </w:tblPr>
      <w:tblGrid>
        <w:gridCol w:w="2547"/>
        <w:gridCol w:w="6379"/>
      </w:tblGrid>
      <w:tr w:rsidR="00312F72" w:rsidRPr="00312F72" w14:paraId="187C84E8" w14:textId="77777777" w:rsidTr="00306E2B">
        <w:tc>
          <w:tcPr>
            <w:tcW w:w="2547" w:type="dxa"/>
            <w:shd w:val="clear" w:color="auto" w:fill="A6A6A6" w:themeFill="background1" w:themeFillShade="A6"/>
          </w:tcPr>
          <w:p w14:paraId="48BF3DC6" w14:textId="29E01661" w:rsidR="00312F72" w:rsidRPr="00312F72" w:rsidRDefault="00312F72" w:rsidP="00312F72">
            <w:pPr>
              <w:pStyle w:val="Sinespaciado"/>
              <w:spacing w:line="276" w:lineRule="auto"/>
              <w:jc w:val="center"/>
              <w:rPr>
                <w:rFonts w:ascii="Trebuchet MS" w:hAnsi="Trebuchet MS" w:cs="Arial"/>
                <w:b/>
                <w:color w:val="000000"/>
                <w:sz w:val="21"/>
                <w:szCs w:val="21"/>
                <w:lang w:val="es-ES"/>
              </w:rPr>
            </w:pPr>
            <w:r w:rsidRPr="00312F72">
              <w:rPr>
                <w:rFonts w:ascii="Trebuchet MS" w:hAnsi="Trebuchet MS" w:cs="Arial"/>
                <w:b/>
                <w:color w:val="000000"/>
                <w:sz w:val="21"/>
                <w:szCs w:val="21"/>
                <w:lang w:val="es-ES"/>
              </w:rPr>
              <w:t>Ubicación</w:t>
            </w:r>
          </w:p>
        </w:tc>
        <w:tc>
          <w:tcPr>
            <w:tcW w:w="6379" w:type="dxa"/>
            <w:shd w:val="clear" w:color="auto" w:fill="A6A6A6" w:themeFill="background1" w:themeFillShade="A6"/>
          </w:tcPr>
          <w:p w14:paraId="6BB1A10E" w14:textId="14C74176" w:rsidR="00312F72" w:rsidRPr="00312F72" w:rsidRDefault="00312F72" w:rsidP="00312F72">
            <w:pPr>
              <w:pStyle w:val="Sinespaciado"/>
              <w:spacing w:line="276" w:lineRule="auto"/>
              <w:jc w:val="center"/>
              <w:rPr>
                <w:rFonts w:ascii="Trebuchet MS" w:hAnsi="Trebuchet MS" w:cs="Arial"/>
                <w:b/>
                <w:color w:val="000000"/>
                <w:sz w:val="21"/>
                <w:szCs w:val="21"/>
                <w:lang w:val="es-ES"/>
              </w:rPr>
            </w:pPr>
            <w:r w:rsidRPr="00312F72">
              <w:rPr>
                <w:rFonts w:ascii="Trebuchet MS" w:hAnsi="Trebuchet MS" w:cs="Arial"/>
                <w:b/>
                <w:color w:val="000000"/>
                <w:sz w:val="21"/>
                <w:szCs w:val="21"/>
                <w:lang w:val="es-ES"/>
              </w:rPr>
              <w:t>Propaganda localizada</w:t>
            </w:r>
          </w:p>
        </w:tc>
      </w:tr>
      <w:tr w:rsidR="00312F72" w:rsidRPr="00312F72" w14:paraId="6E21B60B" w14:textId="77777777" w:rsidTr="00306E2B">
        <w:trPr>
          <w:trHeight w:val="1977"/>
        </w:trPr>
        <w:tc>
          <w:tcPr>
            <w:tcW w:w="2547" w:type="dxa"/>
            <w:vAlign w:val="center"/>
          </w:tcPr>
          <w:p w14:paraId="4A1FFEA0" w14:textId="77777777" w:rsidR="00312F72" w:rsidRPr="00312F72" w:rsidRDefault="00312F72" w:rsidP="00CD5546">
            <w:pPr>
              <w:pStyle w:val="Prrafodelista"/>
              <w:spacing w:after="0" w:line="240" w:lineRule="auto"/>
              <w:ind w:left="29"/>
              <w:jc w:val="center"/>
              <w:rPr>
                <w:rStyle w:val="Hipervnculo"/>
                <w:rFonts w:ascii="Trebuchet MS" w:hAnsi="Trebuchet MS"/>
                <w:b/>
                <w:sz w:val="21"/>
                <w:szCs w:val="21"/>
              </w:rPr>
            </w:pPr>
            <w:r w:rsidRPr="00312F72">
              <w:rPr>
                <w:rFonts w:ascii="Trebuchet MS" w:hAnsi="Trebuchet MS"/>
                <w:b/>
                <w:sz w:val="21"/>
                <w:szCs w:val="21"/>
              </w:rPr>
              <w:t>19°44’48.8” N103°27’44.6”W</w:t>
            </w:r>
          </w:p>
          <w:p w14:paraId="7C0384A1" w14:textId="5E565076" w:rsidR="00312F72" w:rsidRPr="00312F72" w:rsidRDefault="00312F72" w:rsidP="00312F72">
            <w:pPr>
              <w:pStyle w:val="Sinespaciado"/>
              <w:spacing w:line="276" w:lineRule="auto"/>
              <w:ind w:left="29" w:hanging="29"/>
              <w:jc w:val="center"/>
              <w:rPr>
                <w:rFonts w:ascii="Trebuchet MS" w:hAnsi="Trebuchet MS" w:cs="Arial"/>
                <w:color w:val="000000"/>
                <w:sz w:val="21"/>
                <w:szCs w:val="21"/>
                <w:lang w:val="es-ES"/>
              </w:rPr>
            </w:pPr>
            <w:r w:rsidRPr="00312F72">
              <w:rPr>
                <w:rFonts w:ascii="Trebuchet MS" w:hAnsi="Trebuchet MS" w:cs="Arial"/>
                <w:color w:val="000000"/>
                <w:sz w:val="21"/>
                <w:szCs w:val="21"/>
                <w:lang w:val="es-ES"/>
              </w:rPr>
              <w:t>Libramiento Gómez Farías- Sayula- Guadalajara.</w:t>
            </w:r>
          </w:p>
        </w:tc>
        <w:tc>
          <w:tcPr>
            <w:tcW w:w="6379" w:type="dxa"/>
          </w:tcPr>
          <w:p w14:paraId="42DA62D9" w14:textId="77777777" w:rsidR="00312F72" w:rsidRPr="00312F72" w:rsidRDefault="00312F72" w:rsidP="00312F72">
            <w:pPr>
              <w:pStyle w:val="Sinespaciado"/>
              <w:spacing w:line="276" w:lineRule="auto"/>
              <w:jc w:val="both"/>
              <w:rPr>
                <w:rFonts w:ascii="Trebuchet MS" w:hAnsi="Trebuchet MS" w:cs="Arial"/>
                <w:color w:val="000000"/>
                <w:sz w:val="21"/>
                <w:szCs w:val="21"/>
                <w:lang w:val="es-ES"/>
              </w:rPr>
            </w:pPr>
            <w:r w:rsidRPr="00312F72">
              <w:rPr>
                <w:noProof/>
                <w:sz w:val="21"/>
                <w:szCs w:val="21"/>
                <w:lang w:eastAsia="es-MX"/>
              </w:rPr>
              <w:drawing>
                <wp:inline distT="0" distB="0" distL="0" distR="0" wp14:anchorId="5F441E98" wp14:editId="161E963D">
                  <wp:extent cx="3533775" cy="2543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73" t="30226" r="50740" b="32605"/>
                          <a:stretch/>
                        </pic:blipFill>
                        <pic:spPr bwMode="auto">
                          <a:xfrm>
                            <a:off x="0" y="0"/>
                            <a:ext cx="3561997" cy="2563486"/>
                          </a:xfrm>
                          <a:prstGeom prst="rect">
                            <a:avLst/>
                          </a:prstGeom>
                          <a:ln>
                            <a:noFill/>
                          </a:ln>
                          <a:extLst>
                            <a:ext uri="{53640926-AAD7-44D8-BBD7-CCE9431645EC}">
                              <a14:shadowObscured xmlns:a14="http://schemas.microsoft.com/office/drawing/2010/main"/>
                            </a:ext>
                          </a:extLst>
                        </pic:spPr>
                      </pic:pic>
                    </a:graphicData>
                  </a:graphic>
                </wp:inline>
              </w:drawing>
            </w:r>
          </w:p>
          <w:p w14:paraId="2F7F1C74" w14:textId="77777777" w:rsidR="00312F72" w:rsidRPr="00312F72" w:rsidRDefault="00312F72" w:rsidP="00312F72">
            <w:pPr>
              <w:pStyle w:val="Sinespaciado"/>
              <w:spacing w:line="276" w:lineRule="auto"/>
              <w:jc w:val="both"/>
              <w:rPr>
                <w:rFonts w:ascii="Trebuchet MS" w:hAnsi="Trebuchet MS" w:cs="Arial"/>
                <w:color w:val="000000"/>
                <w:sz w:val="21"/>
                <w:szCs w:val="21"/>
                <w:lang w:val="es-ES"/>
              </w:rPr>
            </w:pPr>
            <w:r w:rsidRPr="00312F72">
              <w:rPr>
                <w:rFonts w:ascii="Trebuchet MS" w:hAnsi="Trebuchet MS" w:cs="Arial"/>
                <w:color w:val="000000"/>
                <w:sz w:val="21"/>
                <w:szCs w:val="21"/>
                <w:lang w:val="es-ES"/>
              </w:rPr>
              <w:t xml:space="preserve">Lona de fondo color azul, del lado derecho tiene una franja negra, por encima de esta misma franja en la parte inferior izquierda un cuadro color naranja, que en el centro tiene un símbolo de un ave blanca, con la leyenda “Movimiento Ciudadano”, seguido del texto “Desde el Sur Defendamos </w:t>
            </w:r>
            <w:r w:rsidRPr="00312F72">
              <w:rPr>
                <w:rFonts w:ascii="Trebuchet MS" w:hAnsi="Trebuchet MS" w:cs="Arial"/>
                <w:color w:val="000000"/>
                <w:sz w:val="21"/>
                <w:szCs w:val="21"/>
                <w:lang w:val="es-ES"/>
              </w:rPr>
              <w:lastRenderedPageBreak/>
              <w:t xml:space="preserve">Jalisco”. </w:t>
            </w:r>
          </w:p>
          <w:p w14:paraId="0198F89B" w14:textId="77777777" w:rsidR="00312F72" w:rsidRDefault="00312F72" w:rsidP="00312F72">
            <w:pPr>
              <w:pStyle w:val="Sinespaciado"/>
              <w:spacing w:line="276" w:lineRule="auto"/>
              <w:jc w:val="both"/>
              <w:rPr>
                <w:rFonts w:ascii="Trebuchet MS" w:hAnsi="Trebuchet MS" w:cs="Arial"/>
                <w:color w:val="000000"/>
                <w:sz w:val="21"/>
                <w:szCs w:val="21"/>
                <w:lang w:val="es-ES"/>
              </w:rPr>
            </w:pPr>
            <w:r>
              <w:rPr>
                <w:noProof/>
                <w:lang w:eastAsia="es-MX"/>
              </w:rPr>
              <w:drawing>
                <wp:inline distT="0" distB="0" distL="0" distR="0" wp14:anchorId="2D0603F3" wp14:editId="4C4FCEA3">
                  <wp:extent cx="3533775" cy="22288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399" t="34719" r="55174" b="36076"/>
                          <a:stretch/>
                        </pic:blipFill>
                        <pic:spPr bwMode="auto">
                          <a:xfrm>
                            <a:off x="0" y="0"/>
                            <a:ext cx="3597906" cy="2269299"/>
                          </a:xfrm>
                          <a:prstGeom prst="rect">
                            <a:avLst/>
                          </a:prstGeom>
                          <a:ln>
                            <a:noFill/>
                          </a:ln>
                          <a:extLst>
                            <a:ext uri="{53640926-AAD7-44D8-BBD7-CCE9431645EC}">
                              <a14:shadowObscured xmlns:a14="http://schemas.microsoft.com/office/drawing/2010/main"/>
                            </a:ext>
                          </a:extLst>
                        </pic:spPr>
                      </pic:pic>
                    </a:graphicData>
                  </a:graphic>
                </wp:inline>
              </w:drawing>
            </w:r>
          </w:p>
          <w:p w14:paraId="35D8C056" w14:textId="77777777" w:rsidR="003A40B0" w:rsidRDefault="003A40B0" w:rsidP="00312F72">
            <w:pPr>
              <w:pStyle w:val="Sinespaciado"/>
              <w:spacing w:line="276" w:lineRule="auto"/>
              <w:jc w:val="both"/>
              <w:rPr>
                <w:rFonts w:ascii="Trebuchet MS" w:hAnsi="Trebuchet MS" w:cs="Arial"/>
                <w:color w:val="000000"/>
                <w:sz w:val="21"/>
                <w:szCs w:val="21"/>
                <w:lang w:val="es-ES"/>
              </w:rPr>
            </w:pPr>
          </w:p>
          <w:p w14:paraId="2E041837" w14:textId="6F0A2AA9" w:rsidR="00312F72" w:rsidRPr="00312F72" w:rsidRDefault="003A40B0" w:rsidP="00312F72">
            <w:pPr>
              <w:pStyle w:val="Sinespaciado"/>
              <w:spacing w:line="276" w:lineRule="auto"/>
              <w:jc w:val="both"/>
              <w:rPr>
                <w:rFonts w:ascii="Trebuchet MS" w:hAnsi="Trebuchet MS" w:cs="Arial"/>
                <w:color w:val="000000"/>
                <w:sz w:val="21"/>
                <w:szCs w:val="21"/>
                <w:lang w:val="es-ES"/>
              </w:rPr>
            </w:pPr>
            <w:r>
              <w:rPr>
                <w:rFonts w:ascii="Trebuchet MS" w:hAnsi="Trebuchet MS" w:cs="Arial"/>
                <w:color w:val="000000"/>
                <w:sz w:val="21"/>
                <w:szCs w:val="21"/>
                <w:lang w:val="es-ES"/>
              </w:rPr>
              <w:t>Lona ubicada a pie de carretera, sobre unos árboles, de color blanco y naranja, en la que se observa un hombre, de tez blanca, cabello negro y que porta una camisa blanca. A la izquierda el texto “CON ORGULLO DEFENDAMOS EL SUR” y el texto “PEPE GUERRERO”. Así mismo se aprecia un logotipo color naranja, con la figura de un ave blanca y se lee “Movimiento Ciudadano”</w:t>
            </w:r>
          </w:p>
        </w:tc>
      </w:tr>
      <w:tr w:rsidR="00312F72" w:rsidRPr="00312F72" w14:paraId="1AC254B2" w14:textId="77777777" w:rsidTr="00306E2B">
        <w:tc>
          <w:tcPr>
            <w:tcW w:w="2547" w:type="dxa"/>
            <w:vAlign w:val="center"/>
          </w:tcPr>
          <w:p w14:paraId="2D0C2DDA" w14:textId="77777777" w:rsidR="00CD5546" w:rsidRDefault="003A40B0" w:rsidP="003A40B0">
            <w:pPr>
              <w:pStyle w:val="Sinespaciado"/>
              <w:spacing w:line="276" w:lineRule="auto"/>
              <w:jc w:val="center"/>
              <w:rPr>
                <w:rFonts w:ascii="Trebuchet MS" w:hAnsi="Trebuchet MS"/>
                <w:b/>
                <w:sz w:val="21"/>
                <w:szCs w:val="21"/>
              </w:rPr>
            </w:pPr>
            <w:r w:rsidRPr="003A40B0">
              <w:rPr>
                <w:rFonts w:ascii="Trebuchet MS" w:hAnsi="Trebuchet MS"/>
                <w:b/>
                <w:sz w:val="21"/>
                <w:szCs w:val="21"/>
              </w:rPr>
              <w:lastRenderedPageBreak/>
              <w:t>19°43’34.7”</w:t>
            </w:r>
            <w:r w:rsidR="00CD5546">
              <w:rPr>
                <w:rFonts w:ascii="Trebuchet MS" w:hAnsi="Trebuchet MS"/>
                <w:b/>
                <w:sz w:val="21"/>
                <w:szCs w:val="21"/>
              </w:rPr>
              <w:t xml:space="preserve"> </w:t>
            </w:r>
          </w:p>
          <w:p w14:paraId="1E51A974" w14:textId="4747C9CE" w:rsidR="00312F72" w:rsidRPr="003A40B0" w:rsidRDefault="003A40B0" w:rsidP="003A40B0">
            <w:pPr>
              <w:pStyle w:val="Sinespaciado"/>
              <w:spacing w:line="276" w:lineRule="auto"/>
              <w:jc w:val="center"/>
              <w:rPr>
                <w:rFonts w:ascii="Trebuchet MS" w:hAnsi="Trebuchet MS" w:cs="Arial"/>
                <w:b/>
                <w:color w:val="000000"/>
                <w:sz w:val="21"/>
                <w:szCs w:val="21"/>
                <w:lang w:val="es-ES"/>
              </w:rPr>
            </w:pPr>
            <w:r w:rsidRPr="003A40B0">
              <w:rPr>
                <w:rFonts w:ascii="Trebuchet MS" w:hAnsi="Trebuchet MS"/>
                <w:b/>
                <w:sz w:val="21"/>
                <w:szCs w:val="21"/>
              </w:rPr>
              <w:t>N103°27’35.5W</w:t>
            </w:r>
          </w:p>
        </w:tc>
        <w:tc>
          <w:tcPr>
            <w:tcW w:w="6379" w:type="dxa"/>
          </w:tcPr>
          <w:p w14:paraId="3DDE7885" w14:textId="121A92C0" w:rsidR="00312F72" w:rsidRPr="00312F72" w:rsidRDefault="003A40B0" w:rsidP="00312F72">
            <w:pPr>
              <w:pStyle w:val="Sinespaciado"/>
              <w:spacing w:line="276" w:lineRule="auto"/>
              <w:jc w:val="both"/>
              <w:rPr>
                <w:rFonts w:ascii="Trebuchet MS" w:hAnsi="Trebuchet MS" w:cs="Arial"/>
                <w:color w:val="000000"/>
                <w:sz w:val="21"/>
                <w:szCs w:val="21"/>
                <w:lang w:val="es-ES"/>
              </w:rPr>
            </w:pPr>
            <w:r>
              <w:rPr>
                <w:rFonts w:ascii="Trebuchet MS" w:hAnsi="Trebuchet MS" w:cs="Arial"/>
                <w:color w:val="000000"/>
                <w:sz w:val="21"/>
                <w:szCs w:val="21"/>
                <w:lang w:val="es-ES"/>
              </w:rPr>
              <w:t xml:space="preserve">No se localizó el tráiler descrito por el denunciante en su escrito de queja. </w:t>
            </w:r>
          </w:p>
        </w:tc>
      </w:tr>
      <w:tr w:rsidR="00312F72" w:rsidRPr="00312F72" w14:paraId="5F746D5B" w14:textId="77777777" w:rsidTr="00306E2B">
        <w:tc>
          <w:tcPr>
            <w:tcW w:w="2547" w:type="dxa"/>
            <w:vAlign w:val="center"/>
          </w:tcPr>
          <w:p w14:paraId="3C5D020D" w14:textId="77777777" w:rsidR="00CD5546" w:rsidRDefault="003A40B0" w:rsidP="00CD5546">
            <w:pPr>
              <w:pStyle w:val="Sinespaciado"/>
              <w:spacing w:line="276" w:lineRule="auto"/>
              <w:jc w:val="center"/>
              <w:rPr>
                <w:rFonts w:ascii="Trebuchet MS" w:hAnsi="Trebuchet MS" w:cs="Arial"/>
                <w:b/>
                <w:color w:val="000000"/>
                <w:sz w:val="21"/>
                <w:szCs w:val="21"/>
                <w:lang w:val="es-ES"/>
              </w:rPr>
            </w:pPr>
            <w:r>
              <w:rPr>
                <w:rFonts w:ascii="Trebuchet MS" w:hAnsi="Trebuchet MS" w:cs="Arial"/>
                <w:b/>
                <w:color w:val="000000"/>
                <w:sz w:val="21"/>
                <w:szCs w:val="21"/>
                <w:lang w:val="es-ES"/>
              </w:rPr>
              <w:t>19°43’23.3”</w:t>
            </w:r>
            <w:r w:rsidR="00CD5546">
              <w:rPr>
                <w:rFonts w:ascii="Trebuchet MS" w:hAnsi="Trebuchet MS" w:cs="Arial"/>
                <w:b/>
                <w:color w:val="000000"/>
                <w:sz w:val="21"/>
                <w:szCs w:val="21"/>
                <w:lang w:val="es-ES"/>
              </w:rPr>
              <w:t xml:space="preserve"> </w:t>
            </w:r>
          </w:p>
          <w:p w14:paraId="2C37E3FE" w14:textId="57247793" w:rsidR="00312F72" w:rsidRPr="003A40B0" w:rsidRDefault="003A40B0" w:rsidP="00CD5546">
            <w:pPr>
              <w:pStyle w:val="Sinespaciado"/>
              <w:spacing w:line="276" w:lineRule="auto"/>
              <w:jc w:val="center"/>
              <w:rPr>
                <w:rFonts w:ascii="Trebuchet MS" w:hAnsi="Trebuchet MS" w:cs="Arial"/>
                <w:b/>
                <w:color w:val="000000"/>
                <w:sz w:val="21"/>
                <w:szCs w:val="21"/>
                <w:lang w:val="es-ES"/>
              </w:rPr>
            </w:pPr>
            <w:r>
              <w:rPr>
                <w:rFonts w:ascii="Trebuchet MS" w:hAnsi="Trebuchet MS" w:cs="Arial"/>
                <w:b/>
                <w:color w:val="000000"/>
                <w:sz w:val="21"/>
                <w:szCs w:val="21"/>
                <w:lang w:val="es-ES"/>
              </w:rPr>
              <w:t>N103°27’34.5”W</w:t>
            </w:r>
          </w:p>
        </w:tc>
        <w:tc>
          <w:tcPr>
            <w:tcW w:w="6379" w:type="dxa"/>
          </w:tcPr>
          <w:p w14:paraId="569B7CA0" w14:textId="2608D9AC" w:rsidR="00CD5546" w:rsidRDefault="00CD5546" w:rsidP="00312F72">
            <w:pPr>
              <w:pStyle w:val="Sinespaciado"/>
              <w:spacing w:line="276" w:lineRule="auto"/>
              <w:jc w:val="both"/>
              <w:rPr>
                <w:rFonts w:ascii="Trebuchet MS" w:hAnsi="Trebuchet MS" w:cs="Arial"/>
                <w:color w:val="000000"/>
                <w:sz w:val="21"/>
                <w:szCs w:val="21"/>
                <w:lang w:val="es-ES"/>
              </w:rPr>
            </w:pPr>
            <w:r>
              <w:rPr>
                <w:noProof/>
                <w:lang w:eastAsia="es-MX"/>
              </w:rPr>
              <w:drawing>
                <wp:inline distT="0" distB="0" distL="0" distR="0" wp14:anchorId="3C936344" wp14:editId="5073F886">
                  <wp:extent cx="3371094" cy="180975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911" t="36218" r="55830" b="39957"/>
                          <a:stretch/>
                        </pic:blipFill>
                        <pic:spPr bwMode="auto">
                          <a:xfrm>
                            <a:off x="0" y="0"/>
                            <a:ext cx="3422984" cy="1837607"/>
                          </a:xfrm>
                          <a:prstGeom prst="rect">
                            <a:avLst/>
                          </a:prstGeom>
                          <a:ln>
                            <a:noFill/>
                          </a:ln>
                          <a:extLst>
                            <a:ext uri="{53640926-AAD7-44D8-BBD7-CCE9431645EC}">
                              <a14:shadowObscured xmlns:a14="http://schemas.microsoft.com/office/drawing/2010/main"/>
                            </a:ext>
                          </a:extLst>
                        </pic:spPr>
                      </pic:pic>
                    </a:graphicData>
                  </a:graphic>
                </wp:inline>
              </w:drawing>
            </w:r>
          </w:p>
          <w:p w14:paraId="77324B01" w14:textId="05F60F91" w:rsidR="00312F72" w:rsidRPr="00312F72" w:rsidRDefault="00CD5546" w:rsidP="00312F72">
            <w:pPr>
              <w:pStyle w:val="Sinespaciado"/>
              <w:spacing w:line="276" w:lineRule="auto"/>
              <w:jc w:val="both"/>
              <w:rPr>
                <w:rFonts w:ascii="Trebuchet MS" w:hAnsi="Trebuchet MS" w:cs="Arial"/>
                <w:color w:val="000000"/>
                <w:sz w:val="21"/>
                <w:szCs w:val="21"/>
                <w:lang w:val="es-ES"/>
              </w:rPr>
            </w:pPr>
            <w:r>
              <w:rPr>
                <w:rFonts w:ascii="Trebuchet MS" w:hAnsi="Trebuchet MS" w:cs="Arial"/>
                <w:color w:val="000000"/>
                <w:sz w:val="21"/>
                <w:szCs w:val="21"/>
                <w:lang w:val="es-ES"/>
              </w:rPr>
              <w:t xml:space="preserve">Espectacular posicionado sobre un puente peatonal, de fondo azul, donde se observa al centro un rectángulo color naranja, con un ave blanca y el texto “MOVIMIENTO CIUDADANO”, a la vista además se lee “DESDE EL SUR DEFENDEMOS JALISCO”. Además de aprecia una figura color negro, cuyas características no se distinguen claramente, así como un aparente sujeto con </w:t>
            </w:r>
            <w:r>
              <w:rPr>
                <w:rFonts w:ascii="Trebuchet MS" w:hAnsi="Trebuchet MS" w:cs="Arial"/>
                <w:color w:val="000000"/>
                <w:sz w:val="21"/>
                <w:szCs w:val="21"/>
                <w:lang w:val="es-ES"/>
              </w:rPr>
              <w:lastRenderedPageBreak/>
              <w:t xml:space="preserve">plumas de colores. </w:t>
            </w:r>
          </w:p>
        </w:tc>
      </w:tr>
      <w:tr w:rsidR="00312F72" w:rsidRPr="00312F72" w14:paraId="6A967E69" w14:textId="77777777" w:rsidTr="00306E2B">
        <w:trPr>
          <w:trHeight w:val="559"/>
        </w:trPr>
        <w:tc>
          <w:tcPr>
            <w:tcW w:w="2547" w:type="dxa"/>
            <w:vAlign w:val="center"/>
          </w:tcPr>
          <w:p w14:paraId="123FDC39" w14:textId="6DFA74BA" w:rsidR="00312F72" w:rsidRDefault="00CD5546" w:rsidP="00CD5546">
            <w:pPr>
              <w:pStyle w:val="Sinespaciado"/>
              <w:spacing w:line="276" w:lineRule="auto"/>
              <w:jc w:val="center"/>
              <w:rPr>
                <w:rFonts w:ascii="Trebuchet MS" w:hAnsi="Trebuchet MS" w:cs="Arial"/>
                <w:b/>
                <w:i/>
                <w:sz w:val="21"/>
                <w:szCs w:val="21"/>
                <w:lang w:val="es-ES_tradnl" w:eastAsia="es-MX"/>
              </w:rPr>
            </w:pPr>
            <w:r w:rsidRPr="00CD5546">
              <w:rPr>
                <w:rFonts w:ascii="Trebuchet MS" w:hAnsi="Trebuchet MS" w:cs="Arial"/>
                <w:b/>
                <w:i/>
                <w:sz w:val="21"/>
                <w:szCs w:val="21"/>
                <w:lang w:val="es-ES_tradnl" w:eastAsia="es-MX"/>
              </w:rPr>
              <w:lastRenderedPageBreak/>
              <w:t xml:space="preserve">19°42’08.6” </w:t>
            </w:r>
            <w:r>
              <w:rPr>
                <w:rFonts w:ascii="Trebuchet MS" w:hAnsi="Trebuchet MS" w:cs="Arial"/>
                <w:b/>
                <w:i/>
                <w:sz w:val="21"/>
                <w:szCs w:val="21"/>
                <w:lang w:val="es-ES_tradnl" w:eastAsia="es-MX"/>
              </w:rPr>
              <w:t xml:space="preserve"> </w:t>
            </w:r>
            <w:r w:rsidRPr="00CD5546">
              <w:rPr>
                <w:rFonts w:ascii="Trebuchet MS" w:hAnsi="Trebuchet MS" w:cs="Arial"/>
                <w:b/>
                <w:i/>
                <w:sz w:val="21"/>
                <w:szCs w:val="21"/>
                <w:lang w:val="es-ES_tradnl" w:eastAsia="es-MX"/>
              </w:rPr>
              <w:t>N103°28’57.3”W</w:t>
            </w:r>
          </w:p>
          <w:p w14:paraId="10942FFA" w14:textId="36F03559" w:rsidR="00CD5546" w:rsidRPr="00CD5546" w:rsidRDefault="00CD5546" w:rsidP="00CD5546">
            <w:pPr>
              <w:pStyle w:val="Sinespaciado"/>
              <w:spacing w:line="276" w:lineRule="auto"/>
              <w:jc w:val="center"/>
              <w:rPr>
                <w:rFonts w:ascii="Trebuchet MS" w:hAnsi="Trebuchet MS" w:cs="Arial"/>
                <w:color w:val="000000"/>
                <w:sz w:val="21"/>
                <w:szCs w:val="21"/>
                <w:lang w:val="es-ES"/>
              </w:rPr>
            </w:pPr>
            <w:r w:rsidRPr="00CD5546">
              <w:rPr>
                <w:rFonts w:ascii="Trebuchet MS" w:hAnsi="Trebuchet MS" w:cs="Arial"/>
                <w:sz w:val="21"/>
                <w:szCs w:val="21"/>
                <w:lang w:val="es-ES_tradnl" w:eastAsia="es-MX"/>
              </w:rPr>
              <w:t>Calles Calzada Madero y Carranza</w:t>
            </w:r>
          </w:p>
        </w:tc>
        <w:tc>
          <w:tcPr>
            <w:tcW w:w="6379" w:type="dxa"/>
          </w:tcPr>
          <w:p w14:paraId="31EB2BFB" w14:textId="103DE7D1" w:rsidR="00312F72" w:rsidRDefault="00312F72" w:rsidP="00312F72">
            <w:pPr>
              <w:pStyle w:val="Sinespaciado"/>
              <w:spacing w:line="276" w:lineRule="auto"/>
              <w:jc w:val="both"/>
              <w:rPr>
                <w:rFonts w:ascii="Trebuchet MS" w:hAnsi="Trebuchet MS" w:cs="Arial"/>
                <w:color w:val="000000"/>
                <w:sz w:val="21"/>
                <w:szCs w:val="21"/>
                <w:lang w:val="es-ES"/>
              </w:rPr>
            </w:pPr>
          </w:p>
          <w:p w14:paraId="5CE76816" w14:textId="77777777" w:rsidR="00CD5546" w:rsidRDefault="00CD5546" w:rsidP="00312F72">
            <w:pPr>
              <w:pStyle w:val="Sinespaciado"/>
              <w:spacing w:line="276" w:lineRule="auto"/>
              <w:jc w:val="both"/>
              <w:rPr>
                <w:rFonts w:ascii="Trebuchet MS" w:hAnsi="Trebuchet MS" w:cs="Arial"/>
                <w:color w:val="000000"/>
                <w:sz w:val="21"/>
                <w:szCs w:val="21"/>
                <w:lang w:val="es-ES"/>
              </w:rPr>
            </w:pPr>
            <w:r>
              <w:rPr>
                <w:noProof/>
                <w:lang w:eastAsia="es-MX"/>
              </w:rPr>
              <w:drawing>
                <wp:inline distT="0" distB="0" distL="0" distR="0" wp14:anchorId="0D24CB47" wp14:editId="5F5BE7CD">
                  <wp:extent cx="3752850" cy="2057211"/>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920" t="37952" r="50739" b="45052"/>
                          <a:stretch/>
                        </pic:blipFill>
                        <pic:spPr bwMode="auto">
                          <a:xfrm>
                            <a:off x="0" y="0"/>
                            <a:ext cx="3803622" cy="2085043"/>
                          </a:xfrm>
                          <a:prstGeom prst="rect">
                            <a:avLst/>
                          </a:prstGeom>
                          <a:ln>
                            <a:noFill/>
                          </a:ln>
                          <a:extLst>
                            <a:ext uri="{53640926-AAD7-44D8-BBD7-CCE9431645EC}">
                              <a14:shadowObscured xmlns:a14="http://schemas.microsoft.com/office/drawing/2010/main"/>
                            </a:ext>
                          </a:extLst>
                        </pic:spPr>
                      </pic:pic>
                    </a:graphicData>
                  </a:graphic>
                </wp:inline>
              </w:drawing>
            </w:r>
          </w:p>
          <w:p w14:paraId="20013D39" w14:textId="7033A582" w:rsidR="00CD5546" w:rsidRPr="00312F72" w:rsidRDefault="00A87279" w:rsidP="00312F72">
            <w:pPr>
              <w:pStyle w:val="Sinespaciado"/>
              <w:spacing w:line="276" w:lineRule="auto"/>
              <w:jc w:val="both"/>
              <w:rPr>
                <w:rFonts w:ascii="Trebuchet MS" w:hAnsi="Trebuchet MS" w:cs="Arial"/>
                <w:color w:val="000000"/>
                <w:sz w:val="21"/>
                <w:szCs w:val="21"/>
                <w:lang w:val="es-ES"/>
              </w:rPr>
            </w:pPr>
            <w:r>
              <w:rPr>
                <w:rFonts w:ascii="Trebuchet MS" w:hAnsi="Trebuchet MS" w:cs="Arial"/>
                <w:color w:val="000000"/>
                <w:sz w:val="21"/>
                <w:szCs w:val="21"/>
                <w:lang w:val="es-ES"/>
              </w:rPr>
              <w:t>Lona de dos colores, mitad naranja y mitad color vino, donde se aprecia a una persona del sexo masculino, tez morena, cabello negro y la leyenda “EL SUR ES GRANDE (A DEFENDERLO EN EL CONTRESO” seguido del nombre (HIGINIO DEL TORO” y en la parte superior, del lado derecho el símbolo de un ave blanca y la frase “MOVIMIENTO CIUDADANO”</w:t>
            </w:r>
          </w:p>
        </w:tc>
      </w:tr>
    </w:tbl>
    <w:p w14:paraId="559CF05E" w14:textId="77777777" w:rsidR="00312F72" w:rsidRDefault="00312F72" w:rsidP="00312F72">
      <w:pPr>
        <w:pStyle w:val="Sinespaciado"/>
        <w:spacing w:line="276" w:lineRule="auto"/>
        <w:jc w:val="both"/>
        <w:rPr>
          <w:rFonts w:ascii="Trebuchet MS" w:hAnsi="Trebuchet MS" w:cs="Arial"/>
          <w:color w:val="000000"/>
          <w:sz w:val="24"/>
          <w:szCs w:val="24"/>
          <w:lang w:val="es-ES"/>
        </w:rPr>
      </w:pPr>
    </w:p>
    <w:p w14:paraId="5C842CFC" w14:textId="77777777" w:rsidR="00BE2305" w:rsidRDefault="00BE2305" w:rsidP="000076FC">
      <w:pPr>
        <w:spacing w:line="276" w:lineRule="auto"/>
        <w:jc w:val="both"/>
        <w:rPr>
          <w:rFonts w:ascii="Trebuchet MS" w:eastAsia="Calibri" w:hAnsi="Trebuchet MS" w:cs="Arial"/>
          <w:lang w:val="es-ES" w:eastAsia="ar-SA" w:bidi="en-US"/>
        </w:rPr>
      </w:pPr>
    </w:p>
    <w:p w14:paraId="55BEB9E7" w14:textId="60B7061E" w:rsidR="00BE2305" w:rsidRDefault="00BE2305" w:rsidP="00BE2305">
      <w:pPr>
        <w:pStyle w:val="Prrafodelista"/>
        <w:numPr>
          <w:ilvl w:val="0"/>
          <w:numId w:val="23"/>
        </w:numPr>
        <w:jc w:val="both"/>
        <w:rPr>
          <w:rFonts w:ascii="Trebuchet MS" w:eastAsia="Calibri" w:hAnsi="Trebuchet MS" w:cs="Arial"/>
          <w:b/>
          <w:lang w:val="es-ES" w:eastAsia="ar-SA" w:bidi="en-US"/>
        </w:rPr>
      </w:pPr>
      <w:r>
        <w:rPr>
          <w:rFonts w:ascii="Trebuchet MS" w:eastAsia="Calibri" w:hAnsi="Trebuchet MS" w:cs="Arial"/>
          <w:b/>
          <w:lang w:val="es-ES" w:eastAsia="ar-SA" w:bidi="en-US"/>
        </w:rPr>
        <w:t xml:space="preserve">Consideraciones respecto a la solicitud de medida cautelar </w:t>
      </w:r>
      <w:r w:rsidR="0035646A">
        <w:rPr>
          <w:rFonts w:ascii="Trebuchet MS" w:eastAsia="Calibri" w:hAnsi="Trebuchet MS" w:cs="Arial"/>
          <w:b/>
          <w:lang w:val="es-ES" w:eastAsia="ar-SA" w:bidi="en-US"/>
        </w:rPr>
        <w:t xml:space="preserve">relativa a efecto del retiro de propaganda electoral. </w:t>
      </w:r>
    </w:p>
    <w:p w14:paraId="6872A921" w14:textId="2D48525D" w:rsidR="00A87279" w:rsidRDefault="00160D7D" w:rsidP="00630BE3">
      <w:pPr>
        <w:spacing w:line="276" w:lineRule="auto"/>
        <w:jc w:val="both"/>
        <w:rPr>
          <w:rFonts w:ascii="Trebuchet MS" w:eastAsia="Calibri" w:hAnsi="Trebuchet MS" w:cs="Arial"/>
          <w:lang w:val="es-ES" w:eastAsia="ar-SA" w:bidi="en-US"/>
        </w:rPr>
      </w:pPr>
      <w:r w:rsidRPr="00160D7D">
        <w:rPr>
          <w:rFonts w:ascii="Trebuchet MS" w:eastAsia="Calibri" w:hAnsi="Trebuchet MS" w:cs="Arial"/>
          <w:lang w:val="es-ES" w:eastAsia="ar-SA" w:bidi="en-US"/>
        </w:rPr>
        <w:t xml:space="preserve">Del análisis del escrito de queja, </w:t>
      </w:r>
      <w:r w:rsidR="0035646A">
        <w:rPr>
          <w:rFonts w:ascii="Trebuchet MS" w:eastAsia="Calibri" w:hAnsi="Trebuchet MS" w:cs="Arial"/>
          <w:lang w:val="es-ES" w:eastAsia="ar-SA" w:bidi="en-US"/>
        </w:rPr>
        <w:t>se advierte que</w:t>
      </w:r>
      <w:r w:rsidR="00A87279">
        <w:rPr>
          <w:rFonts w:ascii="Trebuchet MS" w:eastAsia="Calibri" w:hAnsi="Trebuchet MS" w:cs="Arial"/>
          <w:lang w:val="es-ES" w:eastAsia="ar-SA" w:bidi="en-US"/>
        </w:rPr>
        <w:t xml:space="preserve"> el denunciante solicita medida cautelar, correspondiente al retiro de la publicidad y propaganda electoral consistente en espectaculares y lonas, toda vez que los mismos se encuentran alojados sobre diversas estructuras de equipamiento urbano. </w:t>
      </w:r>
    </w:p>
    <w:p w14:paraId="2E1CF225" w14:textId="77777777" w:rsidR="00DC2B34" w:rsidRDefault="00DC2B34" w:rsidP="00630BE3">
      <w:pPr>
        <w:spacing w:line="276" w:lineRule="auto"/>
        <w:jc w:val="both"/>
        <w:rPr>
          <w:rFonts w:ascii="Trebuchet MS" w:eastAsia="Calibri" w:hAnsi="Trebuchet MS" w:cs="Arial"/>
          <w:lang w:val="es-ES" w:eastAsia="ar-SA" w:bidi="en-US"/>
        </w:rPr>
      </w:pPr>
    </w:p>
    <w:p w14:paraId="23E55C39" w14:textId="77777777" w:rsidR="00306E2B" w:rsidRDefault="00DC2B34" w:rsidP="00630BE3">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Del escrito de denuncia se desprende el señalamiento de existencia de dos espectaculares sobre puentes peatonales, con el logotipo conocido del partido político “MOVIMIENTO CIUDADANO” y de manera coincidente la frase “DEFENDAMOS AL SUR”, además de una lona que se ubica a pie de carretera, con elementos coincidentes. En el mismo sentido se señala la caja de un tráiler, que a decir del denunciante excede de las dimensiones legales. </w:t>
      </w:r>
    </w:p>
    <w:p w14:paraId="45AF48D1" w14:textId="77777777" w:rsidR="00306E2B" w:rsidRDefault="00306E2B" w:rsidP="00630BE3">
      <w:pPr>
        <w:spacing w:line="276" w:lineRule="auto"/>
        <w:jc w:val="both"/>
        <w:rPr>
          <w:rFonts w:ascii="Trebuchet MS" w:eastAsia="Calibri" w:hAnsi="Trebuchet MS" w:cs="Arial"/>
          <w:lang w:val="es-ES" w:eastAsia="ar-SA" w:bidi="en-US"/>
        </w:rPr>
      </w:pPr>
    </w:p>
    <w:p w14:paraId="32F59727" w14:textId="310FC96E" w:rsidR="00630BE3" w:rsidRDefault="00DC2B34" w:rsidP="00630BE3">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lastRenderedPageBreak/>
        <w:t xml:space="preserve">Sin embargo al momento de llevar a cabo la verificación ordenada, no se localizó el mismo y del cumplimiento realizado por el Ayuntamiento de Zapotlán  el Grande, no se desprende indicio alguno de su existencia. Información, que como se señaló previamente, obra dentro del acta de Oficialía Electoral. </w:t>
      </w:r>
    </w:p>
    <w:p w14:paraId="33337BAB" w14:textId="77777777" w:rsidR="00A21B61" w:rsidRPr="00942396" w:rsidRDefault="00A21B61" w:rsidP="00A21B61">
      <w:pPr>
        <w:spacing w:line="276" w:lineRule="auto"/>
        <w:jc w:val="both"/>
        <w:rPr>
          <w:rFonts w:ascii="Trebuchet MS" w:hAnsi="Trebuchet MS" w:cs="Arial"/>
        </w:rPr>
      </w:pPr>
    </w:p>
    <w:p w14:paraId="00FB7828" w14:textId="1804DF10" w:rsidR="007F12A4" w:rsidRPr="00942396" w:rsidRDefault="00DC2B34" w:rsidP="00A21B61">
      <w:pPr>
        <w:spacing w:line="276" w:lineRule="auto"/>
        <w:jc w:val="both"/>
        <w:rPr>
          <w:rFonts w:ascii="Trebuchet MS" w:hAnsi="Trebuchet MS" w:cs="Arial"/>
        </w:rPr>
      </w:pPr>
      <w:r>
        <w:rPr>
          <w:rFonts w:ascii="Trebuchet MS" w:hAnsi="Trebuchet MS" w:cs="Arial"/>
        </w:rPr>
        <w:t xml:space="preserve">Ahora bien, respecto a los elementos localizados, en puentes peatonales, así como en los árboles, con la excepción del elemento ubicado en la coordenada del “Hecho 4 </w:t>
      </w:r>
      <w:r w:rsidRPr="00DC2B34">
        <w:rPr>
          <w:rFonts w:ascii="Trebuchet MS" w:hAnsi="Trebuchet MS" w:cs="Arial"/>
        </w:rPr>
        <w:t>19°42’08.6”  N103°28’57.3”W</w:t>
      </w:r>
      <w:r>
        <w:rPr>
          <w:rFonts w:ascii="Trebuchet MS" w:hAnsi="Trebuchet MS" w:cs="Arial"/>
        </w:rPr>
        <w:t xml:space="preserve">”, </w:t>
      </w:r>
      <w:r w:rsidR="00C61443" w:rsidRPr="00306E2B">
        <w:rPr>
          <w:rFonts w:ascii="Trebuchet MS" w:hAnsi="Trebuchet MS" w:cs="Arial"/>
          <w:b/>
          <w:u w:val="single"/>
        </w:rPr>
        <w:t>é</w:t>
      </w:r>
      <w:r w:rsidRPr="00306E2B">
        <w:rPr>
          <w:rFonts w:ascii="Trebuchet MS" w:hAnsi="Trebuchet MS" w:cs="Arial"/>
          <w:b/>
          <w:u w:val="single"/>
        </w:rPr>
        <w:t xml:space="preserve">stas se ubican en elementos de equipamiento </w:t>
      </w:r>
      <w:r w:rsidR="00D66EC3" w:rsidRPr="00306E2B">
        <w:rPr>
          <w:rFonts w:ascii="Trebuchet MS" w:hAnsi="Trebuchet MS" w:cs="Arial"/>
          <w:b/>
          <w:u w:val="single"/>
        </w:rPr>
        <w:t>urbano</w:t>
      </w:r>
      <w:r w:rsidR="006259F5" w:rsidRPr="00306E2B">
        <w:rPr>
          <w:rFonts w:ascii="Trebuchet MS" w:hAnsi="Trebuchet MS" w:cs="Arial"/>
          <w:b/>
          <w:u w:val="single"/>
        </w:rPr>
        <w:t>, carretero</w:t>
      </w:r>
      <w:r w:rsidR="006A5FAF" w:rsidRPr="00306E2B">
        <w:rPr>
          <w:rFonts w:ascii="Trebuchet MS" w:hAnsi="Trebuchet MS" w:cs="Arial"/>
          <w:b/>
          <w:u w:val="single"/>
        </w:rPr>
        <w:t xml:space="preserve"> y/o accidentes geográficos</w:t>
      </w:r>
      <w:r>
        <w:rPr>
          <w:rFonts w:ascii="Trebuchet MS" w:hAnsi="Trebuchet MS" w:cs="Arial"/>
        </w:rPr>
        <w:t xml:space="preserve">, conducta que resulta contraria a los lineamientos establecidos en </w:t>
      </w:r>
      <w:r w:rsidR="007F12A4" w:rsidRPr="00942396">
        <w:rPr>
          <w:rFonts w:ascii="Trebuchet MS" w:hAnsi="Trebuchet MS" w:cs="Arial"/>
        </w:rPr>
        <w:t xml:space="preserve">el diverso </w:t>
      </w:r>
      <w:r w:rsidR="000D05F2">
        <w:rPr>
          <w:rFonts w:ascii="Trebuchet MS" w:hAnsi="Trebuchet MS" w:cs="Arial"/>
        </w:rPr>
        <w:t>263 párrafo 1 fracci</w:t>
      </w:r>
      <w:r w:rsidR="00D66EC3">
        <w:rPr>
          <w:rFonts w:ascii="Trebuchet MS" w:hAnsi="Trebuchet MS" w:cs="Arial"/>
        </w:rPr>
        <w:t>o</w:t>
      </w:r>
      <w:r w:rsidR="000D05F2">
        <w:rPr>
          <w:rFonts w:ascii="Trebuchet MS" w:hAnsi="Trebuchet MS" w:cs="Arial"/>
        </w:rPr>
        <w:t>n</w:t>
      </w:r>
      <w:r w:rsidR="00D66EC3">
        <w:rPr>
          <w:rFonts w:ascii="Trebuchet MS" w:hAnsi="Trebuchet MS" w:cs="Arial"/>
        </w:rPr>
        <w:t>es I y</w:t>
      </w:r>
      <w:r w:rsidR="006A5FAF">
        <w:rPr>
          <w:rFonts w:ascii="Trebuchet MS" w:hAnsi="Trebuchet MS" w:cs="Arial"/>
        </w:rPr>
        <w:t xml:space="preserve"> IV</w:t>
      </w:r>
      <w:r w:rsidR="00AE4C16" w:rsidRPr="00942396">
        <w:rPr>
          <w:rFonts w:ascii="Trebuchet MS" w:hAnsi="Trebuchet MS" w:cs="Arial"/>
        </w:rPr>
        <w:t xml:space="preserve"> del código comicial. </w:t>
      </w:r>
    </w:p>
    <w:p w14:paraId="4A3D57F1" w14:textId="77777777" w:rsidR="007F12A4" w:rsidRPr="00942396" w:rsidRDefault="007F12A4" w:rsidP="00A21B61">
      <w:pPr>
        <w:spacing w:line="276" w:lineRule="auto"/>
        <w:jc w:val="both"/>
        <w:rPr>
          <w:rFonts w:ascii="Trebuchet MS" w:hAnsi="Trebuchet MS" w:cs="Arial"/>
        </w:rPr>
      </w:pPr>
    </w:p>
    <w:p w14:paraId="2E63A859" w14:textId="13FF8E2A" w:rsidR="00AE4C16" w:rsidRPr="00942396" w:rsidRDefault="00AE4C16" w:rsidP="00A21B61">
      <w:pPr>
        <w:spacing w:line="276" w:lineRule="auto"/>
        <w:jc w:val="both"/>
        <w:rPr>
          <w:rFonts w:ascii="Trebuchet MS" w:hAnsi="Trebuchet MS" w:cs="Arial"/>
        </w:rPr>
      </w:pPr>
      <w:r w:rsidRPr="00942396">
        <w:rPr>
          <w:rFonts w:ascii="Trebuchet MS" w:hAnsi="Trebuchet MS" w:cs="Arial"/>
        </w:rPr>
        <w:t>Una vez precisado el resultado de la investigación realizada por esta autoridad instructora,</w:t>
      </w:r>
      <w:r w:rsidR="00095A13" w:rsidRPr="00942396">
        <w:rPr>
          <w:rFonts w:ascii="Trebuchet MS" w:hAnsi="Trebuchet MS" w:cs="Arial"/>
        </w:rPr>
        <w:t xml:space="preserve"> es conveniente tener presentes</w:t>
      </w:r>
      <w:r w:rsidRPr="00942396">
        <w:rPr>
          <w:rFonts w:ascii="Trebuchet MS" w:hAnsi="Trebuchet MS" w:cs="Arial"/>
        </w:rPr>
        <w:t xml:space="preserve"> las disposiciones legales que regulan las características de colocación de propaganda electoral. Al respecto</w:t>
      </w:r>
      <w:r w:rsidR="00095A13" w:rsidRPr="00942396">
        <w:rPr>
          <w:rFonts w:ascii="Trebuchet MS" w:hAnsi="Trebuchet MS" w:cs="Arial"/>
        </w:rPr>
        <w:t>,</w:t>
      </w:r>
      <w:r w:rsidRPr="00942396">
        <w:rPr>
          <w:rFonts w:ascii="Trebuchet MS" w:hAnsi="Trebuchet MS" w:cs="Arial"/>
        </w:rPr>
        <w:t xml:space="preserve"> el artículo 255 párrafo 3, señala que se entiende por 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 </w:t>
      </w:r>
    </w:p>
    <w:p w14:paraId="403E1D92" w14:textId="77777777" w:rsidR="00AE4C16" w:rsidRPr="00942396" w:rsidRDefault="00AE4C16" w:rsidP="00A21B61">
      <w:pPr>
        <w:spacing w:line="276" w:lineRule="auto"/>
        <w:jc w:val="both"/>
        <w:rPr>
          <w:rFonts w:ascii="Trebuchet MS" w:eastAsia="Calibri" w:hAnsi="Trebuchet MS" w:cs="Arial"/>
          <w:lang w:val="es-ES" w:eastAsia="ar-SA" w:bidi="en-US"/>
        </w:rPr>
      </w:pPr>
    </w:p>
    <w:p w14:paraId="2A014F92" w14:textId="548FB1A0" w:rsidR="00AE4C16" w:rsidRDefault="00AE4C16" w:rsidP="00630BE3">
      <w:pPr>
        <w:spacing w:line="276" w:lineRule="auto"/>
        <w:jc w:val="both"/>
        <w:rPr>
          <w:rFonts w:ascii="Trebuchet MS" w:eastAsia="Calibri" w:hAnsi="Trebuchet MS" w:cs="Arial"/>
          <w:lang w:val="es-ES" w:eastAsia="ar-SA" w:bidi="en-US"/>
        </w:rPr>
      </w:pPr>
      <w:r w:rsidRPr="00942396">
        <w:rPr>
          <w:rFonts w:ascii="Trebuchet MS" w:eastAsia="Calibri" w:hAnsi="Trebuchet MS" w:cs="Arial"/>
          <w:lang w:val="es-ES" w:eastAsia="ar-SA" w:bidi="en-US"/>
        </w:rPr>
        <w:t>A su vez, el Capítulo Cuarto “De la propaganda” del Código Electoral del Estado de Jalisco, establece las reglas sobre colocación, distribución y contenido de la propaganda, que deberán observar los partidos políticos y</w:t>
      </w:r>
      <w:r w:rsidR="00065782" w:rsidRPr="00942396">
        <w:rPr>
          <w:rFonts w:ascii="Trebuchet MS" w:eastAsia="Calibri" w:hAnsi="Trebuchet MS" w:cs="Arial"/>
          <w:lang w:val="es-ES" w:eastAsia="ar-SA" w:bidi="en-US"/>
        </w:rPr>
        <w:t xml:space="preserve"> </w:t>
      </w:r>
      <w:r w:rsidRPr="00942396">
        <w:rPr>
          <w:rFonts w:ascii="Trebuchet MS" w:eastAsia="Calibri" w:hAnsi="Trebuchet MS" w:cs="Arial"/>
          <w:lang w:val="es-ES" w:eastAsia="ar-SA" w:bidi="en-US"/>
        </w:rPr>
        <w:t>candidatos, entre los que se encuentra</w:t>
      </w:r>
      <w:r w:rsidR="00065782" w:rsidRPr="00942396">
        <w:rPr>
          <w:rFonts w:ascii="Trebuchet MS" w:eastAsia="Calibri" w:hAnsi="Trebuchet MS" w:cs="Arial"/>
          <w:lang w:val="es-ES" w:eastAsia="ar-SA" w:bidi="en-US"/>
        </w:rPr>
        <w:t xml:space="preserve"> </w:t>
      </w:r>
      <w:r w:rsidR="00065782">
        <w:rPr>
          <w:rFonts w:ascii="Trebuchet MS" w:eastAsia="Calibri" w:hAnsi="Trebuchet MS" w:cs="Arial"/>
          <w:lang w:val="es-ES" w:eastAsia="ar-SA" w:bidi="en-US"/>
        </w:rPr>
        <w:t xml:space="preserve">la </w:t>
      </w:r>
      <w:r w:rsidR="00065782" w:rsidRPr="00620718">
        <w:rPr>
          <w:rFonts w:ascii="Trebuchet MS" w:eastAsia="Calibri" w:hAnsi="Trebuchet MS" w:cs="Arial"/>
          <w:b/>
          <w:bCs/>
          <w:lang w:val="es-ES" w:eastAsia="ar-SA" w:bidi="en-US"/>
        </w:rPr>
        <w:t>prohibición expresa de fijarla en elementos del equipamiento</w:t>
      </w:r>
      <w:r w:rsidR="00D66EC3">
        <w:rPr>
          <w:rFonts w:ascii="Trebuchet MS" w:eastAsia="Calibri" w:hAnsi="Trebuchet MS" w:cs="Arial"/>
          <w:b/>
          <w:bCs/>
          <w:lang w:val="es-ES" w:eastAsia="ar-SA" w:bidi="en-US"/>
        </w:rPr>
        <w:t xml:space="preserve"> urbano,</w:t>
      </w:r>
      <w:r w:rsidR="00065782" w:rsidRPr="00620718">
        <w:rPr>
          <w:rFonts w:ascii="Trebuchet MS" w:eastAsia="Calibri" w:hAnsi="Trebuchet MS" w:cs="Arial"/>
          <w:b/>
          <w:bCs/>
          <w:lang w:val="es-ES" w:eastAsia="ar-SA" w:bidi="en-US"/>
        </w:rPr>
        <w:t xml:space="preserve"> </w:t>
      </w:r>
      <w:r w:rsidR="006259F5">
        <w:rPr>
          <w:rFonts w:ascii="Trebuchet MS" w:eastAsia="Calibri" w:hAnsi="Trebuchet MS" w:cs="Arial"/>
          <w:b/>
          <w:bCs/>
          <w:lang w:val="es-ES" w:eastAsia="ar-SA" w:bidi="en-US"/>
        </w:rPr>
        <w:t>carretero</w:t>
      </w:r>
      <w:r w:rsidR="007117A5">
        <w:rPr>
          <w:rFonts w:ascii="Trebuchet MS" w:eastAsia="Calibri" w:hAnsi="Trebuchet MS" w:cs="Arial"/>
          <w:lang w:val="es-ES" w:eastAsia="ar-SA" w:bidi="en-US"/>
        </w:rPr>
        <w:t xml:space="preserve"> </w:t>
      </w:r>
      <w:r w:rsidR="007117A5" w:rsidRPr="007117A5">
        <w:rPr>
          <w:rFonts w:ascii="Trebuchet MS" w:eastAsia="Calibri" w:hAnsi="Trebuchet MS" w:cs="Arial"/>
          <w:b/>
          <w:lang w:val="es-ES" w:eastAsia="ar-SA" w:bidi="en-US"/>
        </w:rPr>
        <w:t>o</w:t>
      </w:r>
      <w:r w:rsidR="007117A5">
        <w:rPr>
          <w:rFonts w:ascii="Trebuchet MS" w:eastAsia="Calibri" w:hAnsi="Trebuchet MS" w:cs="Arial"/>
          <w:b/>
          <w:lang w:val="es-ES" w:eastAsia="ar-SA" w:bidi="en-US"/>
        </w:rPr>
        <w:t xml:space="preserve"> accidentes geográficos</w:t>
      </w:r>
      <w:r w:rsidR="00065782">
        <w:rPr>
          <w:rFonts w:ascii="Trebuchet MS" w:eastAsia="Calibri" w:hAnsi="Trebuchet MS" w:cs="Arial"/>
          <w:lang w:val="es-ES" w:eastAsia="ar-SA" w:bidi="en-US"/>
        </w:rPr>
        <w:t xml:space="preserve"> de conformidad </w:t>
      </w:r>
      <w:r w:rsidR="00655869">
        <w:rPr>
          <w:rFonts w:ascii="Trebuchet MS" w:eastAsia="Calibri" w:hAnsi="Trebuchet MS" w:cs="Arial"/>
          <w:lang w:val="es-ES" w:eastAsia="ar-SA" w:bidi="en-US"/>
        </w:rPr>
        <w:t>con</w:t>
      </w:r>
      <w:r w:rsidR="00065782">
        <w:rPr>
          <w:rFonts w:ascii="Trebuchet MS" w:eastAsia="Calibri" w:hAnsi="Trebuchet MS" w:cs="Arial"/>
          <w:lang w:val="es-ES" w:eastAsia="ar-SA" w:bidi="en-US"/>
        </w:rPr>
        <w:t xml:space="preserve"> los artículos 259 pá</w:t>
      </w:r>
      <w:r w:rsidR="006A5FAF">
        <w:rPr>
          <w:rFonts w:ascii="Trebuchet MS" w:eastAsia="Calibri" w:hAnsi="Trebuchet MS" w:cs="Arial"/>
          <w:lang w:val="es-ES" w:eastAsia="ar-SA" w:bidi="en-US"/>
        </w:rPr>
        <w:t>rr</w:t>
      </w:r>
      <w:r w:rsidR="007117A5">
        <w:rPr>
          <w:rFonts w:ascii="Trebuchet MS" w:eastAsia="Calibri" w:hAnsi="Trebuchet MS" w:cs="Arial"/>
          <w:lang w:val="es-ES" w:eastAsia="ar-SA" w:bidi="en-US"/>
        </w:rPr>
        <w:t xml:space="preserve">afo 1 y 263 párrafo 1 </w:t>
      </w:r>
      <w:r w:rsidR="00D66EC3">
        <w:rPr>
          <w:rFonts w:ascii="Trebuchet MS" w:eastAsia="Calibri" w:hAnsi="Trebuchet MS" w:cs="Arial"/>
          <w:lang w:val="es-ES" w:eastAsia="ar-SA" w:bidi="en-US"/>
        </w:rPr>
        <w:t>fracciones I y</w:t>
      </w:r>
      <w:r w:rsidR="006A5FAF">
        <w:rPr>
          <w:rFonts w:ascii="Trebuchet MS" w:eastAsia="Calibri" w:hAnsi="Trebuchet MS" w:cs="Arial"/>
          <w:lang w:val="es-ES" w:eastAsia="ar-SA" w:bidi="en-US"/>
        </w:rPr>
        <w:t xml:space="preserve"> IV</w:t>
      </w:r>
      <w:r w:rsidR="00065782">
        <w:rPr>
          <w:rFonts w:ascii="Trebuchet MS" w:eastAsia="Calibri" w:hAnsi="Trebuchet MS" w:cs="Arial"/>
          <w:lang w:val="es-ES" w:eastAsia="ar-SA" w:bidi="en-US"/>
        </w:rPr>
        <w:t xml:space="preserve">, del referido ordenamiento. </w:t>
      </w:r>
    </w:p>
    <w:p w14:paraId="0F564C3D" w14:textId="77777777" w:rsidR="00065782" w:rsidRDefault="00065782" w:rsidP="00630BE3">
      <w:pPr>
        <w:spacing w:line="276" w:lineRule="auto"/>
        <w:jc w:val="both"/>
        <w:rPr>
          <w:rFonts w:ascii="Trebuchet MS" w:eastAsia="Calibri" w:hAnsi="Trebuchet MS" w:cs="Arial"/>
          <w:lang w:val="es-ES" w:eastAsia="ar-SA" w:bidi="en-US"/>
        </w:rPr>
      </w:pPr>
    </w:p>
    <w:p w14:paraId="411EB5AC" w14:textId="5913DC62" w:rsidR="008C1C85" w:rsidRDefault="00065782" w:rsidP="003D4DCD">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Por su parte </w:t>
      </w:r>
      <w:r w:rsidR="003D4DCD">
        <w:rPr>
          <w:rFonts w:ascii="Trebuchet MS" w:eastAsia="Calibri" w:hAnsi="Trebuchet MS" w:cs="Arial"/>
          <w:lang w:val="es-ES" w:eastAsia="ar-SA" w:bidi="en-US"/>
        </w:rPr>
        <w:t>el</w:t>
      </w:r>
      <w:r w:rsidR="005709CE">
        <w:rPr>
          <w:rFonts w:ascii="Trebuchet MS" w:eastAsia="Calibri" w:hAnsi="Trebuchet MS" w:cs="Arial"/>
          <w:lang w:val="es-ES" w:eastAsia="ar-SA" w:bidi="en-US"/>
        </w:rPr>
        <w:t xml:space="preserve"> Reglamento de Quejas y Denuncias de este Instituto, en su artículo 6 párrafo 1</w:t>
      </w:r>
      <w:r w:rsidR="008C1C85">
        <w:rPr>
          <w:rFonts w:ascii="Trebuchet MS" w:eastAsia="Calibri" w:hAnsi="Trebuchet MS" w:cs="Arial"/>
          <w:lang w:val="es-ES" w:eastAsia="ar-SA" w:bidi="en-US"/>
        </w:rPr>
        <w:t xml:space="preserve"> en sus</w:t>
      </w:r>
      <w:r w:rsidR="005709CE">
        <w:rPr>
          <w:rFonts w:ascii="Trebuchet MS" w:eastAsia="Calibri" w:hAnsi="Trebuchet MS" w:cs="Arial"/>
          <w:lang w:val="es-ES" w:eastAsia="ar-SA" w:bidi="en-US"/>
        </w:rPr>
        <w:t xml:space="preserve"> </w:t>
      </w:r>
      <w:r w:rsidR="005709CE" w:rsidRPr="00001E72">
        <w:rPr>
          <w:rFonts w:ascii="Trebuchet MS" w:eastAsia="Calibri" w:hAnsi="Trebuchet MS" w:cs="Arial"/>
          <w:lang w:val="es-ES" w:eastAsia="ar-SA" w:bidi="en-US"/>
        </w:rPr>
        <w:t>inciso</w:t>
      </w:r>
      <w:r w:rsidR="008C1C85">
        <w:rPr>
          <w:rFonts w:ascii="Trebuchet MS" w:eastAsia="Calibri" w:hAnsi="Trebuchet MS" w:cs="Arial"/>
          <w:lang w:val="es-ES" w:eastAsia="ar-SA" w:bidi="en-US"/>
        </w:rPr>
        <w:t>s</w:t>
      </w:r>
      <w:r w:rsidR="006259F5">
        <w:rPr>
          <w:rFonts w:ascii="Trebuchet MS" w:eastAsia="Calibri" w:hAnsi="Trebuchet MS" w:cs="Arial"/>
          <w:lang w:val="es-ES" w:eastAsia="ar-SA" w:bidi="en-US"/>
        </w:rPr>
        <w:t xml:space="preserve"> a),</w:t>
      </w:r>
      <w:r w:rsidR="000658FC">
        <w:rPr>
          <w:rFonts w:ascii="Trebuchet MS" w:eastAsia="Calibri" w:hAnsi="Trebuchet MS" w:cs="Arial"/>
          <w:lang w:val="es-ES" w:eastAsia="ar-SA" w:bidi="en-US"/>
        </w:rPr>
        <w:t xml:space="preserve"> b)</w:t>
      </w:r>
      <w:r w:rsidR="006259F5">
        <w:rPr>
          <w:rFonts w:ascii="Trebuchet MS" w:eastAsia="Calibri" w:hAnsi="Trebuchet MS" w:cs="Arial"/>
          <w:lang w:val="es-ES" w:eastAsia="ar-SA" w:bidi="en-US"/>
        </w:rPr>
        <w:t xml:space="preserve"> y c) </w:t>
      </w:r>
      <w:r w:rsidR="008C1C85">
        <w:rPr>
          <w:rFonts w:ascii="Trebuchet MS" w:eastAsia="Calibri" w:hAnsi="Trebuchet MS" w:cs="Arial"/>
          <w:lang w:val="es-ES" w:eastAsia="ar-SA" w:bidi="en-US"/>
        </w:rPr>
        <w:t xml:space="preserve"> define los siguientes conceptos: </w:t>
      </w:r>
    </w:p>
    <w:p w14:paraId="6D64919E" w14:textId="6B69EE56" w:rsidR="006259F5" w:rsidRDefault="006259F5" w:rsidP="006259F5">
      <w:pPr>
        <w:spacing w:line="276" w:lineRule="auto"/>
        <w:jc w:val="both"/>
        <w:rPr>
          <w:rFonts w:ascii="Trebuchet MS" w:eastAsia="Calibri" w:hAnsi="Trebuchet MS" w:cs="Arial"/>
          <w:lang w:val="es-ES" w:eastAsia="ar-SA" w:bidi="en-US"/>
        </w:rPr>
      </w:pPr>
    </w:p>
    <w:p w14:paraId="59E95074" w14:textId="29E0E154" w:rsidR="006259F5" w:rsidRDefault="006259F5" w:rsidP="006259F5">
      <w:pPr>
        <w:spacing w:line="276" w:lineRule="auto"/>
        <w:ind w:left="567"/>
        <w:jc w:val="both"/>
        <w:rPr>
          <w:rFonts w:ascii="Trebuchet MS" w:eastAsia="Calibri" w:hAnsi="Trebuchet MS" w:cs="Arial"/>
          <w:b/>
          <w:lang w:val="es-ES" w:eastAsia="ar-SA" w:bidi="en-US"/>
        </w:rPr>
      </w:pPr>
      <w:r>
        <w:rPr>
          <w:rFonts w:ascii="Trebuchet MS" w:eastAsia="Calibri" w:hAnsi="Trebuchet MS" w:cs="Arial"/>
          <w:b/>
          <w:lang w:val="es-ES" w:eastAsia="ar-SA" w:bidi="en-US"/>
        </w:rPr>
        <w:t xml:space="preserve">a) Equipamiento urbano: </w:t>
      </w:r>
      <w:r w:rsidRPr="006259F5">
        <w:rPr>
          <w:rFonts w:ascii="Trebuchet MS" w:eastAsia="Calibri" w:hAnsi="Trebuchet MS" w:cs="Arial"/>
          <w:lang w:eastAsia="ar-SA" w:bidi="en-US"/>
        </w:rPr>
        <w:t xml:space="preserve">categoría de bienes, identificados primordialmente con el servicio público, que comprenden al conjunto de inmuebles, instalaciones, construcciones y mobiliario utilizados para prestar </w:t>
      </w:r>
      <w:r w:rsidRPr="006259F5">
        <w:rPr>
          <w:rFonts w:ascii="Trebuchet MS" w:eastAsia="Calibri" w:hAnsi="Trebuchet MS" w:cs="Arial"/>
          <w:lang w:eastAsia="ar-SA" w:bidi="en-US"/>
        </w:rPr>
        <w:lastRenderedPageBreak/>
        <w:t>los servicios urbanos en los centros de población, desarrollar las actividades económicas y complementarias a las de habitación y trabajo, o para proporcionar servicios de bienestar social y apoyo a la actividad económica, cultural y recreativa, tales como: parques, servicios educativos, jardines, fuentes, mercados, plazas, explanadas, asistenciales y de salud, transporte, comerciales e instalaciones para protección y confort del individuo.</w:t>
      </w:r>
    </w:p>
    <w:p w14:paraId="66C04BAE" w14:textId="77777777" w:rsidR="006259F5" w:rsidRPr="006259F5" w:rsidRDefault="006259F5" w:rsidP="006259F5">
      <w:pPr>
        <w:spacing w:line="276" w:lineRule="auto"/>
        <w:ind w:left="567"/>
        <w:jc w:val="both"/>
        <w:rPr>
          <w:rFonts w:ascii="Trebuchet MS" w:eastAsia="Calibri" w:hAnsi="Trebuchet MS" w:cs="Arial"/>
          <w:b/>
          <w:lang w:val="es-ES" w:eastAsia="ar-SA" w:bidi="en-US"/>
        </w:rPr>
      </w:pPr>
    </w:p>
    <w:p w14:paraId="4109E32A" w14:textId="11A7DC02" w:rsidR="008C1C85" w:rsidRDefault="008C1C85" w:rsidP="006259F5">
      <w:pPr>
        <w:spacing w:line="276" w:lineRule="auto"/>
        <w:ind w:left="567"/>
        <w:jc w:val="both"/>
        <w:rPr>
          <w:rFonts w:ascii="Trebuchet MS" w:eastAsia="Calibri" w:hAnsi="Trebuchet MS" w:cs="Arial"/>
          <w:lang w:val="es-ES" w:eastAsia="ar-SA" w:bidi="en-US"/>
        </w:rPr>
      </w:pPr>
      <w:r w:rsidRPr="000D05F2">
        <w:rPr>
          <w:rFonts w:ascii="Trebuchet MS" w:eastAsia="Calibri" w:hAnsi="Trebuchet MS" w:cs="Arial"/>
          <w:b/>
          <w:lang w:val="es-ES" w:eastAsia="ar-SA" w:bidi="en-US"/>
        </w:rPr>
        <w:t xml:space="preserve">b) </w:t>
      </w:r>
      <w:r w:rsidR="000658FC" w:rsidRPr="000D05F2">
        <w:rPr>
          <w:rFonts w:ascii="Trebuchet MS" w:eastAsia="Calibri" w:hAnsi="Trebuchet MS" w:cs="Arial"/>
          <w:b/>
          <w:lang w:val="es-ES" w:eastAsia="ar-SA" w:bidi="en-US"/>
        </w:rPr>
        <w:t>Accidente geográfico</w:t>
      </w:r>
      <w:r w:rsidR="00D821B2" w:rsidRPr="000D05F2">
        <w:rPr>
          <w:rFonts w:ascii="Trebuchet MS" w:eastAsia="Calibri" w:hAnsi="Trebuchet MS" w:cs="Arial"/>
          <w:b/>
          <w:lang w:val="es-ES" w:eastAsia="ar-SA" w:bidi="en-US"/>
        </w:rPr>
        <w:t>:</w:t>
      </w:r>
      <w:r w:rsidR="00D821B2">
        <w:rPr>
          <w:rFonts w:ascii="Trebuchet MS" w:eastAsia="Calibri" w:hAnsi="Trebuchet MS" w:cs="Arial"/>
          <w:lang w:val="es-ES" w:eastAsia="ar-SA" w:bidi="en-US"/>
        </w:rPr>
        <w:t xml:space="preserve"> conjunto de elementos </w:t>
      </w:r>
      <w:r w:rsidR="00D821B2" w:rsidRPr="00D821B2">
        <w:rPr>
          <w:rFonts w:ascii="Trebuchet MS" w:eastAsia="Calibri" w:hAnsi="Trebuchet MS" w:cs="Arial"/>
          <w:lang w:val="es-ES" w:eastAsia="ar-SA" w:bidi="en-US"/>
        </w:rPr>
        <w:t xml:space="preserve">naturales que se han desarrollado en </w:t>
      </w:r>
      <w:r w:rsidR="00D821B2">
        <w:rPr>
          <w:rFonts w:ascii="Trebuchet MS" w:eastAsia="Calibri" w:hAnsi="Trebuchet MS" w:cs="Arial"/>
          <w:lang w:val="es-ES" w:eastAsia="ar-SA" w:bidi="en-US"/>
        </w:rPr>
        <w:t xml:space="preserve">un espacio territorial a través </w:t>
      </w:r>
      <w:r w:rsidR="00D821B2" w:rsidRPr="00D821B2">
        <w:rPr>
          <w:rFonts w:ascii="Trebuchet MS" w:eastAsia="Calibri" w:hAnsi="Trebuchet MS" w:cs="Arial"/>
          <w:lang w:val="es-ES" w:eastAsia="ar-SA" w:bidi="en-US"/>
        </w:rPr>
        <w:t xml:space="preserve">del tiempo, entendiendo por ello a </w:t>
      </w:r>
      <w:r w:rsidR="00D821B2">
        <w:rPr>
          <w:rFonts w:ascii="Trebuchet MS" w:eastAsia="Calibri" w:hAnsi="Trebuchet MS" w:cs="Arial"/>
          <w:lang w:val="es-ES" w:eastAsia="ar-SA" w:bidi="en-US"/>
        </w:rPr>
        <w:t xml:space="preserve">las formaciones naturales tales </w:t>
      </w:r>
      <w:r w:rsidR="00D821B2" w:rsidRPr="00D821B2">
        <w:rPr>
          <w:rFonts w:ascii="Trebuchet MS" w:eastAsia="Calibri" w:hAnsi="Trebuchet MS" w:cs="Arial"/>
          <w:lang w:val="es-ES" w:eastAsia="ar-SA" w:bidi="en-US"/>
        </w:rPr>
        <w:t>como cerros, montañas, fracturas, sal</w:t>
      </w:r>
      <w:r w:rsidR="00D821B2">
        <w:rPr>
          <w:rFonts w:ascii="Trebuchet MS" w:eastAsia="Calibri" w:hAnsi="Trebuchet MS" w:cs="Arial"/>
          <w:lang w:val="es-ES" w:eastAsia="ar-SA" w:bidi="en-US"/>
        </w:rPr>
        <w:t xml:space="preserve">ientes, riscos, colinas, y todo </w:t>
      </w:r>
      <w:r w:rsidR="00D821B2" w:rsidRPr="00D821B2">
        <w:rPr>
          <w:rFonts w:ascii="Trebuchet MS" w:eastAsia="Calibri" w:hAnsi="Trebuchet MS" w:cs="Arial"/>
          <w:lang w:val="es-ES" w:eastAsia="ar-SA" w:bidi="en-US"/>
        </w:rPr>
        <w:t>lo relacionado con el suelo, inclu</w:t>
      </w:r>
      <w:r w:rsidR="00D821B2">
        <w:rPr>
          <w:rFonts w:ascii="Trebuchet MS" w:eastAsia="Calibri" w:hAnsi="Trebuchet MS" w:cs="Arial"/>
          <w:lang w:val="es-ES" w:eastAsia="ar-SA" w:bidi="en-US"/>
        </w:rPr>
        <w:t xml:space="preserve">yendo también lo que produce el </w:t>
      </w:r>
      <w:r w:rsidR="00D821B2" w:rsidRPr="00D821B2">
        <w:rPr>
          <w:rFonts w:ascii="Trebuchet MS" w:eastAsia="Calibri" w:hAnsi="Trebuchet MS" w:cs="Arial"/>
          <w:lang w:val="es-ES" w:eastAsia="ar-SA" w:bidi="en-US"/>
        </w:rPr>
        <w:t xml:space="preserve">mismo, </w:t>
      </w:r>
      <w:r w:rsidR="00D821B2" w:rsidRPr="00D66EC3">
        <w:rPr>
          <w:rFonts w:ascii="Trebuchet MS" w:eastAsia="Calibri" w:hAnsi="Trebuchet MS" w:cs="Arial"/>
          <w:lang w:val="es-ES" w:eastAsia="ar-SA" w:bidi="en-US"/>
        </w:rPr>
        <w:t xml:space="preserve">como lo son plantas, arbustos </w:t>
      </w:r>
      <w:r w:rsidR="00D821B2" w:rsidRPr="00306E2B">
        <w:rPr>
          <w:rFonts w:ascii="Trebuchet MS" w:eastAsia="Calibri" w:hAnsi="Trebuchet MS" w:cs="Arial"/>
          <w:b/>
          <w:u w:val="single"/>
          <w:lang w:val="es-ES" w:eastAsia="ar-SA" w:bidi="en-US"/>
        </w:rPr>
        <w:t>y árboles.</w:t>
      </w:r>
    </w:p>
    <w:p w14:paraId="3556FC3A" w14:textId="77777777" w:rsidR="000D05F2" w:rsidRDefault="000D05F2" w:rsidP="006259F5">
      <w:pPr>
        <w:spacing w:line="276" w:lineRule="auto"/>
        <w:ind w:left="567"/>
        <w:jc w:val="both"/>
        <w:rPr>
          <w:rFonts w:ascii="Trebuchet MS" w:eastAsia="Calibri" w:hAnsi="Trebuchet MS" w:cs="Arial"/>
          <w:lang w:val="es-ES" w:eastAsia="ar-SA" w:bidi="en-US"/>
        </w:rPr>
      </w:pPr>
    </w:p>
    <w:p w14:paraId="2C14B749" w14:textId="462C67CD" w:rsidR="006259F5" w:rsidRPr="006259F5" w:rsidRDefault="006259F5" w:rsidP="006259F5">
      <w:pPr>
        <w:spacing w:line="276" w:lineRule="auto"/>
        <w:ind w:left="567"/>
        <w:jc w:val="both"/>
        <w:rPr>
          <w:rFonts w:ascii="Trebuchet MS" w:eastAsia="Calibri" w:hAnsi="Trebuchet MS" w:cs="Arial"/>
          <w:lang w:val="es-ES" w:eastAsia="ar-SA" w:bidi="en-US"/>
        </w:rPr>
      </w:pPr>
      <w:r>
        <w:rPr>
          <w:rFonts w:ascii="Trebuchet MS" w:eastAsia="Calibri" w:hAnsi="Trebuchet MS" w:cs="Arial"/>
          <w:b/>
          <w:lang w:val="es-ES" w:eastAsia="ar-SA" w:bidi="en-US"/>
        </w:rPr>
        <w:t xml:space="preserve">c) Equipamiento carretero: </w:t>
      </w:r>
      <w:r w:rsidRPr="006259F5">
        <w:rPr>
          <w:rFonts w:ascii="Trebuchet MS" w:eastAsia="Calibri" w:hAnsi="Trebuchet MS" w:cs="Arial"/>
          <w:lang w:val="es-ES" w:eastAsia="ar-SA" w:bidi="en-US"/>
        </w:rPr>
        <w:t xml:space="preserve">infraestructura integrada por cunetas, guarniciones, taludes, muros de contención y protección; </w:t>
      </w:r>
      <w:r w:rsidRPr="00306E2B">
        <w:rPr>
          <w:rFonts w:ascii="Trebuchet MS" w:eastAsia="Calibri" w:hAnsi="Trebuchet MS" w:cs="Arial"/>
          <w:b/>
          <w:u w:val="single"/>
          <w:lang w:val="es-ES" w:eastAsia="ar-SA" w:bidi="en-US"/>
        </w:rPr>
        <w:t>puentes peatonales</w:t>
      </w:r>
      <w:r w:rsidRPr="006259F5">
        <w:rPr>
          <w:rFonts w:ascii="Trebuchet MS" w:eastAsia="Calibri" w:hAnsi="Trebuchet MS" w:cs="Arial"/>
          <w:lang w:val="es-ES" w:eastAsia="ar-SA" w:bidi="en-US"/>
        </w:rPr>
        <w:t xml:space="preserve"> y vehiculares, vados, lavaderos, pretiles de puentes, mallas protectoras de deslave, señalamientos y carpeta asfáltica, y en general aquellos elementos que permiten el uso adecuado de ese tipo de vías de comunicación.</w:t>
      </w:r>
    </w:p>
    <w:p w14:paraId="513C4720" w14:textId="77777777" w:rsidR="000658FC" w:rsidRDefault="000658FC" w:rsidP="000658FC">
      <w:pPr>
        <w:spacing w:line="276" w:lineRule="auto"/>
        <w:jc w:val="both"/>
        <w:rPr>
          <w:rFonts w:ascii="Trebuchet MS" w:eastAsia="Calibri" w:hAnsi="Trebuchet MS" w:cs="Arial"/>
          <w:lang w:val="es-ES" w:eastAsia="ar-SA" w:bidi="en-US"/>
        </w:rPr>
      </w:pPr>
    </w:p>
    <w:p w14:paraId="65170B38" w14:textId="2510D685" w:rsidR="000D05F2" w:rsidRDefault="000D05F2" w:rsidP="003D4DCD">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En consecuencia, es dable hacer la siguiente distinción, respecto a la naturaleza de la propaganda localizada: </w:t>
      </w:r>
    </w:p>
    <w:p w14:paraId="0F50AB39" w14:textId="77777777" w:rsidR="00D66EC3" w:rsidRDefault="00D66EC3" w:rsidP="003D4DCD">
      <w:pPr>
        <w:spacing w:line="276" w:lineRule="auto"/>
        <w:jc w:val="both"/>
        <w:rPr>
          <w:rFonts w:ascii="Trebuchet MS" w:eastAsia="Calibri" w:hAnsi="Trebuchet MS" w:cs="Arial"/>
          <w:lang w:val="es-ES" w:eastAsia="ar-SA" w:bidi="en-US"/>
        </w:rPr>
      </w:pPr>
    </w:p>
    <w:tbl>
      <w:tblPr>
        <w:tblStyle w:val="Tablaconcuadrcula"/>
        <w:tblW w:w="5000" w:type="pct"/>
        <w:tblLook w:val="04A0" w:firstRow="1" w:lastRow="0" w:firstColumn="1" w:lastColumn="0" w:noHBand="0" w:noVBand="1"/>
      </w:tblPr>
      <w:tblGrid>
        <w:gridCol w:w="1956"/>
        <w:gridCol w:w="4519"/>
        <w:gridCol w:w="2581"/>
      </w:tblGrid>
      <w:tr w:rsidR="006259F5" w:rsidRPr="00312F72" w14:paraId="5368849A" w14:textId="06C0E1A9" w:rsidTr="00306E2B">
        <w:trPr>
          <w:trHeight w:val="627"/>
        </w:trPr>
        <w:tc>
          <w:tcPr>
            <w:tcW w:w="726" w:type="pct"/>
            <w:shd w:val="clear" w:color="auto" w:fill="A6A6A6" w:themeFill="background1" w:themeFillShade="A6"/>
          </w:tcPr>
          <w:p w14:paraId="4C333CCB" w14:textId="77777777" w:rsidR="006259F5" w:rsidRPr="00312F72" w:rsidRDefault="006259F5" w:rsidP="007A233D">
            <w:pPr>
              <w:pStyle w:val="Sinespaciado"/>
              <w:spacing w:line="276" w:lineRule="auto"/>
              <w:jc w:val="center"/>
              <w:rPr>
                <w:rFonts w:ascii="Trebuchet MS" w:hAnsi="Trebuchet MS" w:cs="Arial"/>
                <w:b/>
                <w:color w:val="000000"/>
                <w:sz w:val="21"/>
                <w:szCs w:val="21"/>
                <w:lang w:val="es-ES"/>
              </w:rPr>
            </w:pPr>
            <w:r w:rsidRPr="00312F72">
              <w:rPr>
                <w:rFonts w:ascii="Trebuchet MS" w:hAnsi="Trebuchet MS" w:cs="Arial"/>
                <w:b/>
                <w:color w:val="000000"/>
                <w:sz w:val="21"/>
                <w:szCs w:val="21"/>
                <w:lang w:val="es-ES"/>
              </w:rPr>
              <w:t>Ubicación</w:t>
            </w:r>
          </w:p>
        </w:tc>
        <w:tc>
          <w:tcPr>
            <w:tcW w:w="1410" w:type="pct"/>
            <w:shd w:val="clear" w:color="auto" w:fill="A6A6A6" w:themeFill="background1" w:themeFillShade="A6"/>
          </w:tcPr>
          <w:p w14:paraId="64B01D7F" w14:textId="77777777" w:rsidR="006259F5" w:rsidRPr="00312F72" w:rsidRDefault="006259F5" w:rsidP="007A233D">
            <w:pPr>
              <w:pStyle w:val="Sinespaciado"/>
              <w:spacing w:line="276" w:lineRule="auto"/>
              <w:jc w:val="center"/>
              <w:rPr>
                <w:rFonts w:ascii="Trebuchet MS" w:hAnsi="Trebuchet MS" w:cs="Arial"/>
                <w:b/>
                <w:color w:val="000000"/>
                <w:sz w:val="21"/>
                <w:szCs w:val="21"/>
                <w:lang w:val="es-ES"/>
              </w:rPr>
            </w:pPr>
            <w:r w:rsidRPr="00312F72">
              <w:rPr>
                <w:rFonts w:ascii="Trebuchet MS" w:hAnsi="Trebuchet MS" w:cs="Arial"/>
                <w:b/>
                <w:color w:val="000000"/>
                <w:sz w:val="21"/>
                <w:szCs w:val="21"/>
                <w:lang w:val="es-ES"/>
              </w:rPr>
              <w:t>Propaganda localizada</w:t>
            </w:r>
          </w:p>
        </w:tc>
        <w:tc>
          <w:tcPr>
            <w:tcW w:w="2865" w:type="pct"/>
            <w:shd w:val="clear" w:color="auto" w:fill="A6A6A6" w:themeFill="background1" w:themeFillShade="A6"/>
          </w:tcPr>
          <w:p w14:paraId="309DCA77" w14:textId="6769EEA1" w:rsidR="006259F5" w:rsidRPr="00312F72" w:rsidRDefault="006259F5" w:rsidP="006259F5">
            <w:pPr>
              <w:pStyle w:val="Sinespaciado"/>
              <w:spacing w:line="276" w:lineRule="auto"/>
              <w:jc w:val="center"/>
              <w:rPr>
                <w:rFonts w:ascii="Trebuchet MS" w:hAnsi="Trebuchet MS" w:cs="Arial"/>
                <w:b/>
                <w:color w:val="000000"/>
                <w:sz w:val="21"/>
                <w:szCs w:val="21"/>
                <w:lang w:val="es-ES"/>
              </w:rPr>
            </w:pPr>
            <w:r>
              <w:rPr>
                <w:rFonts w:ascii="Trebuchet MS" w:hAnsi="Trebuchet MS" w:cs="Arial"/>
                <w:b/>
                <w:color w:val="000000"/>
                <w:sz w:val="21"/>
                <w:szCs w:val="21"/>
                <w:lang w:val="es-ES"/>
              </w:rPr>
              <w:t>Tipo de ubicación</w:t>
            </w:r>
          </w:p>
        </w:tc>
      </w:tr>
      <w:tr w:rsidR="006259F5" w:rsidRPr="00312F72" w14:paraId="4F0514C8" w14:textId="306D084E" w:rsidTr="00306E2B">
        <w:trPr>
          <w:trHeight w:val="3466"/>
        </w:trPr>
        <w:tc>
          <w:tcPr>
            <w:tcW w:w="726" w:type="pct"/>
            <w:vAlign w:val="center"/>
          </w:tcPr>
          <w:p w14:paraId="6BB3DE43" w14:textId="77777777" w:rsidR="006259F5" w:rsidRPr="00312F72" w:rsidRDefault="006259F5" w:rsidP="007A233D">
            <w:pPr>
              <w:pStyle w:val="Prrafodelista"/>
              <w:spacing w:after="0" w:line="240" w:lineRule="auto"/>
              <w:ind w:left="29"/>
              <w:jc w:val="center"/>
              <w:rPr>
                <w:rStyle w:val="Hipervnculo"/>
                <w:rFonts w:ascii="Trebuchet MS" w:hAnsi="Trebuchet MS"/>
                <w:b/>
                <w:sz w:val="21"/>
                <w:szCs w:val="21"/>
              </w:rPr>
            </w:pPr>
            <w:r w:rsidRPr="00312F72">
              <w:rPr>
                <w:rFonts w:ascii="Trebuchet MS" w:hAnsi="Trebuchet MS"/>
                <w:b/>
                <w:sz w:val="21"/>
                <w:szCs w:val="21"/>
              </w:rPr>
              <w:lastRenderedPageBreak/>
              <w:t>19°44’48.8” N103°27’44.6”W</w:t>
            </w:r>
          </w:p>
          <w:p w14:paraId="6E6293C4" w14:textId="77777777" w:rsidR="006259F5" w:rsidRPr="00312F72" w:rsidRDefault="006259F5" w:rsidP="007A233D">
            <w:pPr>
              <w:pStyle w:val="Sinespaciado"/>
              <w:spacing w:line="276" w:lineRule="auto"/>
              <w:ind w:left="29" w:hanging="29"/>
              <w:jc w:val="center"/>
              <w:rPr>
                <w:rFonts w:ascii="Trebuchet MS" w:hAnsi="Trebuchet MS" w:cs="Arial"/>
                <w:color w:val="000000"/>
                <w:sz w:val="21"/>
                <w:szCs w:val="21"/>
                <w:lang w:val="es-ES"/>
              </w:rPr>
            </w:pPr>
            <w:r w:rsidRPr="00312F72">
              <w:rPr>
                <w:rFonts w:ascii="Trebuchet MS" w:hAnsi="Trebuchet MS" w:cs="Arial"/>
                <w:color w:val="000000"/>
                <w:sz w:val="21"/>
                <w:szCs w:val="21"/>
                <w:lang w:val="es-ES"/>
              </w:rPr>
              <w:t>Libramiento Gómez Farías- Sayula- Guadalajara.</w:t>
            </w:r>
          </w:p>
        </w:tc>
        <w:tc>
          <w:tcPr>
            <w:tcW w:w="1410" w:type="pct"/>
          </w:tcPr>
          <w:p w14:paraId="56CBC7E7" w14:textId="077F4921" w:rsidR="006259F5" w:rsidRPr="00312F72" w:rsidRDefault="006259F5" w:rsidP="007A233D">
            <w:pPr>
              <w:pStyle w:val="Sinespaciado"/>
              <w:spacing w:line="276" w:lineRule="auto"/>
              <w:jc w:val="both"/>
              <w:rPr>
                <w:rFonts w:ascii="Trebuchet MS" w:hAnsi="Trebuchet MS" w:cs="Arial"/>
                <w:color w:val="000000"/>
                <w:sz w:val="21"/>
                <w:szCs w:val="21"/>
                <w:lang w:val="es-ES"/>
              </w:rPr>
            </w:pPr>
          </w:p>
          <w:p w14:paraId="42624530" w14:textId="7FE00656" w:rsidR="006259F5" w:rsidRPr="00312F72" w:rsidRDefault="006259F5" w:rsidP="007A233D">
            <w:pPr>
              <w:pStyle w:val="Sinespaciado"/>
              <w:spacing w:line="276" w:lineRule="auto"/>
              <w:jc w:val="both"/>
              <w:rPr>
                <w:rFonts w:ascii="Trebuchet MS" w:hAnsi="Trebuchet MS" w:cs="Arial"/>
                <w:color w:val="000000"/>
                <w:sz w:val="21"/>
                <w:szCs w:val="21"/>
                <w:lang w:val="es-ES"/>
              </w:rPr>
            </w:pPr>
            <w:r w:rsidRPr="00312F72">
              <w:rPr>
                <w:noProof/>
                <w:sz w:val="21"/>
                <w:szCs w:val="21"/>
                <w:lang w:eastAsia="es-MX"/>
              </w:rPr>
              <w:drawing>
                <wp:inline distT="0" distB="0" distL="0" distR="0" wp14:anchorId="50600C33" wp14:editId="473D1E17">
                  <wp:extent cx="2588260" cy="1876425"/>
                  <wp:effectExtent l="0" t="0" r="25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73" t="30226" r="50740" b="32605"/>
                          <a:stretch/>
                        </pic:blipFill>
                        <pic:spPr bwMode="auto">
                          <a:xfrm>
                            <a:off x="0" y="0"/>
                            <a:ext cx="2612201" cy="1893782"/>
                          </a:xfrm>
                          <a:prstGeom prst="rect">
                            <a:avLst/>
                          </a:prstGeom>
                          <a:ln>
                            <a:noFill/>
                          </a:ln>
                          <a:extLst>
                            <a:ext uri="{53640926-AAD7-44D8-BBD7-CCE9431645EC}">
                              <a14:shadowObscured xmlns:a14="http://schemas.microsoft.com/office/drawing/2010/main"/>
                            </a:ext>
                          </a:extLst>
                        </pic:spPr>
                      </pic:pic>
                    </a:graphicData>
                  </a:graphic>
                </wp:inline>
              </w:drawing>
            </w:r>
          </w:p>
        </w:tc>
        <w:tc>
          <w:tcPr>
            <w:tcW w:w="2865" w:type="pct"/>
            <w:vAlign w:val="center"/>
          </w:tcPr>
          <w:p w14:paraId="4CB981A0" w14:textId="77777777" w:rsidR="006259F5" w:rsidRDefault="00D66EC3" w:rsidP="00D66EC3">
            <w:pPr>
              <w:pStyle w:val="Sinespaciado"/>
              <w:spacing w:line="276" w:lineRule="auto"/>
              <w:jc w:val="center"/>
              <w:rPr>
                <w:rFonts w:ascii="Trebuchet MS" w:hAnsi="Trebuchet MS" w:cs="Arial"/>
                <w:b/>
                <w:color w:val="000000"/>
                <w:sz w:val="21"/>
                <w:szCs w:val="21"/>
                <w:lang w:val="es-ES"/>
              </w:rPr>
            </w:pPr>
            <w:r>
              <w:rPr>
                <w:rFonts w:ascii="Trebuchet MS" w:hAnsi="Trebuchet MS" w:cs="Arial"/>
                <w:b/>
                <w:color w:val="000000"/>
                <w:sz w:val="21"/>
                <w:szCs w:val="21"/>
                <w:lang w:val="es-ES"/>
              </w:rPr>
              <w:t>Equipamiento carretero</w:t>
            </w:r>
          </w:p>
          <w:p w14:paraId="62BEA342" w14:textId="036442C5" w:rsidR="00D66EC3" w:rsidRDefault="00D66EC3" w:rsidP="00D66EC3">
            <w:pPr>
              <w:pStyle w:val="Sinespaciado"/>
              <w:spacing w:line="276" w:lineRule="auto"/>
              <w:jc w:val="center"/>
              <w:rPr>
                <w:rFonts w:ascii="Trebuchet MS" w:hAnsi="Trebuchet MS" w:cs="Arial"/>
                <w:b/>
                <w:color w:val="000000"/>
                <w:sz w:val="21"/>
                <w:szCs w:val="21"/>
                <w:lang w:val="es-ES"/>
              </w:rPr>
            </w:pPr>
            <w:r>
              <w:rPr>
                <w:rFonts w:ascii="Trebuchet MS" w:hAnsi="Trebuchet MS" w:cs="Arial"/>
                <w:color w:val="000000"/>
                <w:sz w:val="21"/>
                <w:szCs w:val="21"/>
                <w:lang w:val="es-ES"/>
              </w:rPr>
              <w:t>Espectacular posicionado sobre un puente peatonal</w:t>
            </w:r>
          </w:p>
          <w:p w14:paraId="61E46057" w14:textId="77777777" w:rsidR="00D66EC3" w:rsidRPr="00D66EC3" w:rsidRDefault="00D66EC3" w:rsidP="00D66EC3">
            <w:pPr>
              <w:pStyle w:val="Sinespaciado"/>
              <w:spacing w:line="276" w:lineRule="auto"/>
              <w:jc w:val="center"/>
              <w:rPr>
                <w:rFonts w:ascii="Trebuchet MS" w:hAnsi="Trebuchet MS" w:cs="Arial"/>
                <w:b/>
                <w:color w:val="000000"/>
                <w:sz w:val="21"/>
                <w:szCs w:val="21"/>
                <w:lang w:val="es-ES"/>
              </w:rPr>
            </w:pPr>
          </w:p>
        </w:tc>
      </w:tr>
      <w:tr w:rsidR="006259F5" w:rsidRPr="00312F72" w14:paraId="6F6CD4C3" w14:textId="1150D8CD" w:rsidTr="00306E2B">
        <w:trPr>
          <w:trHeight w:val="3111"/>
        </w:trPr>
        <w:tc>
          <w:tcPr>
            <w:tcW w:w="726" w:type="pct"/>
            <w:vAlign w:val="center"/>
          </w:tcPr>
          <w:p w14:paraId="4C74FBDB" w14:textId="03AEC4C0" w:rsidR="006259F5" w:rsidRPr="00312F72" w:rsidRDefault="006259F5" w:rsidP="007117A5">
            <w:pPr>
              <w:pStyle w:val="Prrafodelista"/>
              <w:spacing w:after="0" w:line="240" w:lineRule="auto"/>
              <w:ind w:left="29"/>
              <w:jc w:val="center"/>
              <w:rPr>
                <w:rStyle w:val="Hipervnculo"/>
                <w:rFonts w:ascii="Trebuchet MS" w:hAnsi="Trebuchet MS"/>
                <w:b/>
                <w:sz w:val="21"/>
                <w:szCs w:val="21"/>
              </w:rPr>
            </w:pPr>
            <w:r w:rsidRPr="00312F72">
              <w:rPr>
                <w:rFonts w:ascii="Trebuchet MS" w:hAnsi="Trebuchet MS"/>
                <w:b/>
                <w:sz w:val="21"/>
                <w:szCs w:val="21"/>
              </w:rPr>
              <w:t>19°44’48.8” N103°27’44.6”W</w:t>
            </w:r>
          </w:p>
          <w:p w14:paraId="0F2FCE8F" w14:textId="3EEEE051" w:rsidR="006259F5" w:rsidRPr="003A40B0" w:rsidRDefault="006259F5" w:rsidP="007117A5">
            <w:pPr>
              <w:pStyle w:val="Sinespaciado"/>
              <w:spacing w:line="276" w:lineRule="auto"/>
              <w:jc w:val="center"/>
              <w:rPr>
                <w:rFonts w:ascii="Trebuchet MS" w:hAnsi="Trebuchet MS" w:cs="Arial"/>
                <w:b/>
                <w:color w:val="000000"/>
                <w:sz w:val="21"/>
                <w:szCs w:val="21"/>
                <w:lang w:val="es-ES"/>
              </w:rPr>
            </w:pPr>
            <w:r w:rsidRPr="00312F72">
              <w:rPr>
                <w:rFonts w:ascii="Trebuchet MS" w:hAnsi="Trebuchet MS" w:cs="Arial"/>
                <w:color w:val="000000"/>
                <w:sz w:val="21"/>
                <w:szCs w:val="21"/>
                <w:lang w:val="es-ES"/>
              </w:rPr>
              <w:t>Libramiento Gómez Farías- Sayula- Guadalajara.</w:t>
            </w:r>
          </w:p>
        </w:tc>
        <w:tc>
          <w:tcPr>
            <w:tcW w:w="1410" w:type="pct"/>
          </w:tcPr>
          <w:p w14:paraId="387A2CC2" w14:textId="0A9F17C8" w:rsidR="006259F5" w:rsidRDefault="006259F5" w:rsidP="007A233D">
            <w:pPr>
              <w:pStyle w:val="Sinespaciado"/>
              <w:spacing w:line="276" w:lineRule="auto"/>
              <w:jc w:val="both"/>
              <w:rPr>
                <w:rFonts w:ascii="Trebuchet MS" w:hAnsi="Trebuchet MS" w:cs="Arial"/>
                <w:color w:val="000000"/>
                <w:sz w:val="21"/>
                <w:szCs w:val="21"/>
                <w:lang w:val="es-ES"/>
              </w:rPr>
            </w:pPr>
          </w:p>
          <w:p w14:paraId="13B805B8" w14:textId="7343DC34" w:rsidR="006259F5" w:rsidRDefault="006259F5" w:rsidP="007A233D">
            <w:pPr>
              <w:pStyle w:val="Sinespaciado"/>
              <w:spacing w:line="276" w:lineRule="auto"/>
              <w:jc w:val="both"/>
              <w:rPr>
                <w:rFonts w:ascii="Trebuchet MS" w:hAnsi="Trebuchet MS" w:cs="Arial"/>
                <w:color w:val="000000"/>
                <w:sz w:val="21"/>
                <w:szCs w:val="21"/>
                <w:lang w:val="es-ES"/>
              </w:rPr>
            </w:pPr>
            <w:r>
              <w:rPr>
                <w:noProof/>
                <w:lang w:eastAsia="es-MX"/>
              </w:rPr>
              <w:drawing>
                <wp:inline distT="0" distB="0" distL="0" distR="0" wp14:anchorId="0D63BE11" wp14:editId="4FBB7DFA">
                  <wp:extent cx="2680335" cy="1685925"/>
                  <wp:effectExtent l="0" t="0" r="571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399" t="34719" r="55174" b="36076"/>
                          <a:stretch/>
                        </pic:blipFill>
                        <pic:spPr bwMode="auto">
                          <a:xfrm>
                            <a:off x="0" y="0"/>
                            <a:ext cx="2740347" cy="1723672"/>
                          </a:xfrm>
                          <a:prstGeom prst="rect">
                            <a:avLst/>
                          </a:prstGeom>
                          <a:ln>
                            <a:noFill/>
                          </a:ln>
                          <a:extLst>
                            <a:ext uri="{53640926-AAD7-44D8-BBD7-CCE9431645EC}">
                              <a14:shadowObscured xmlns:a14="http://schemas.microsoft.com/office/drawing/2010/main"/>
                            </a:ext>
                          </a:extLst>
                        </pic:spPr>
                      </pic:pic>
                    </a:graphicData>
                  </a:graphic>
                </wp:inline>
              </w:drawing>
            </w:r>
          </w:p>
          <w:p w14:paraId="3813ECB6" w14:textId="29B304F8" w:rsidR="006259F5" w:rsidRPr="00312F72" w:rsidRDefault="006259F5" w:rsidP="007A233D">
            <w:pPr>
              <w:pStyle w:val="Sinespaciado"/>
              <w:spacing w:line="276" w:lineRule="auto"/>
              <w:jc w:val="both"/>
              <w:rPr>
                <w:rFonts w:ascii="Trebuchet MS" w:hAnsi="Trebuchet MS" w:cs="Arial"/>
                <w:color w:val="000000"/>
                <w:sz w:val="21"/>
                <w:szCs w:val="21"/>
                <w:lang w:val="es-ES"/>
              </w:rPr>
            </w:pPr>
          </w:p>
        </w:tc>
        <w:tc>
          <w:tcPr>
            <w:tcW w:w="2865" w:type="pct"/>
            <w:vAlign w:val="center"/>
          </w:tcPr>
          <w:p w14:paraId="38622CF9" w14:textId="41E035C5" w:rsidR="006259F5" w:rsidRDefault="00D66EC3" w:rsidP="00D66EC3">
            <w:pPr>
              <w:pStyle w:val="Sinespaciado"/>
              <w:spacing w:line="276" w:lineRule="auto"/>
              <w:jc w:val="center"/>
              <w:rPr>
                <w:rFonts w:ascii="Trebuchet MS" w:hAnsi="Trebuchet MS" w:cs="Arial"/>
                <w:b/>
                <w:color w:val="000000"/>
                <w:sz w:val="21"/>
                <w:szCs w:val="21"/>
                <w:lang w:val="es-ES"/>
              </w:rPr>
            </w:pPr>
            <w:r>
              <w:rPr>
                <w:rFonts w:ascii="Trebuchet MS" w:hAnsi="Trebuchet MS" w:cs="Arial"/>
                <w:b/>
                <w:color w:val="000000"/>
                <w:sz w:val="21"/>
                <w:szCs w:val="21"/>
                <w:lang w:val="es-ES"/>
              </w:rPr>
              <w:t>Equipamiento carretero.</w:t>
            </w:r>
          </w:p>
          <w:p w14:paraId="028B3E5F" w14:textId="77777777" w:rsidR="00D66EC3" w:rsidRDefault="00D66EC3" w:rsidP="00D66EC3">
            <w:pPr>
              <w:pStyle w:val="Sinespaciado"/>
              <w:spacing w:line="276" w:lineRule="auto"/>
              <w:jc w:val="center"/>
              <w:rPr>
                <w:rFonts w:ascii="Trebuchet MS" w:hAnsi="Trebuchet MS" w:cs="Arial"/>
                <w:b/>
                <w:color w:val="000000"/>
                <w:sz w:val="21"/>
                <w:szCs w:val="21"/>
                <w:lang w:val="es-ES"/>
              </w:rPr>
            </w:pPr>
          </w:p>
          <w:p w14:paraId="6599F93A" w14:textId="517BA01B" w:rsidR="00D66EC3" w:rsidRPr="00D66EC3" w:rsidRDefault="00D66EC3" w:rsidP="00D66EC3">
            <w:pPr>
              <w:pStyle w:val="Sinespaciado"/>
              <w:spacing w:line="276" w:lineRule="auto"/>
              <w:jc w:val="center"/>
              <w:rPr>
                <w:rFonts w:ascii="Trebuchet MS" w:hAnsi="Trebuchet MS" w:cs="Arial"/>
                <w:color w:val="000000"/>
                <w:sz w:val="21"/>
                <w:szCs w:val="21"/>
                <w:lang w:val="es-ES"/>
              </w:rPr>
            </w:pPr>
            <w:r>
              <w:rPr>
                <w:rFonts w:ascii="Trebuchet MS" w:hAnsi="Trebuchet MS" w:cs="Arial"/>
                <w:color w:val="000000"/>
                <w:sz w:val="21"/>
                <w:szCs w:val="21"/>
                <w:lang w:val="es-ES"/>
              </w:rPr>
              <w:t>Lona publicitaria, fijada sobre el vado de la vía.</w:t>
            </w:r>
          </w:p>
        </w:tc>
      </w:tr>
      <w:tr w:rsidR="006259F5" w:rsidRPr="00312F72" w14:paraId="0C710C36" w14:textId="5EFB0E38" w:rsidTr="00306E2B">
        <w:trPr>
          <w:trHeight w:val="3511"/>
        </w:trPr>
        <w:tc>
          <w:tcPr>
            <w:tcW w:w="726" w:type="pct"/>
            <w:vAlign w:val="center"/>
          </w:tcPr>
          <w:p w14:paraId="3D2B2417" w14:textId="29642925" w:rsidR="006259F5" w:rsidRDefault="006259F5" w:rsidP="007A233D">
            <w:pPr>
              <w:pStyle w:val="Sinespaciado"/>
              <w:spacing w:line="276" w:lineRule="auto"/>
              <w:jc w:val="center"/>
              <w:rPr>
                <w:rFonts w:ascii="Trebuchet MS" w:hAnsi="Trebuchet MS" w:cs="Arial"/>
                <w:b/>
                <w:color w:val="000000"/>
                <w:sz w:val="21"/>
                <w:szCs w:val="21"/>
                <w:lang w:val="es-ES"/>
              </w:rPr>
            </w:pPr>
            <w:r>
              <w:rPr>
                <w:rFonts w:ascii="Trebuchet MS" w:hAnsi="Trebuchet MS" w:cs="Arial"/>
                <w:b/>
                <w:color w:val="000000"/>
                <w:sz w:val="21"/>
                <w:szCs w:val="21"/>
                <w:lang w:val="es-ES"/>
              </w:rPr>
              <w:t xml:space="preserve">19°43’23.3” </w:t>
            </w:r>
          </w:p>
          <w:p w14:paraId="3B146BE2" w14:textId="77777777" w:rsidR="006259F5" w:rsidRPr="003A40B0" w:rsidRDefault="006259F5" w:rsidP="007A233D">
            <w:pPr>
              <w:pStyle w:val="Sinespaciado"/>
              <w:spacing w:line="276" w:lineRule="auto"/>
              <w:jc w:val="center"/>
              <w:rPr>
                <w:rFonts w:ascii="Trebuchet MS" w:hAnsi="Trebuchet MS" w:cs="Arial"/>
                <w:b/>
                <w:color w:val="000000"/>
                <w:sz w:val="21"/>
                <w:szCs w:val="21"/>
                <w:lang w:val="es-ES"/>
              </w:rPr>
            </w:pPr>
            <w:r>
              <w:rPr>
                <w:rFonts w:ascii="Trebuchet MS" w:hAnsi="Trebuchet MS" w:cs="Arial"/>
                <w:b/>
                <w:color w:val="000000"/>
                <w:sz w:val="21"/>
                <w:szCs w:val="21"/>
                <w:lang w:val="es-ES"/>
              </w:rPr>
              <w:t>N103°27’34.5”W</w:t>
            </w:r>
          </w:p>
        </w:tc>
        <w:tc>
          <w:tcPr>
            <w:tcW w:w="1410" w:type="pct"/>
          </w:tcPr>
          <w:p w14:paraId="197B9BAA" w14:textId="73685CF8" w:rsidR="006259F5" w:rsidRDefault="006259F5" w:rsidP="007A233D">
            <w:pPr>
              <w:pStyle w:val="Sinespaciado"/>
              <w:spacing w:line="276" w:lineRule="auto"/>
              <w:jc w:val="both"/>
              <w:rPr>
                <w:rFonts w:ascii="Trebuchet MS" w:hAnsi="Trebuchet MS" w:cs="Arial"/>
                <w:color w:val="000000"/>
                <w:sz w:val="21"/>
                <w:szCs w:val="21"/>
                <w:lang w:val="es-ES"/>
              </w:rPr>
            </w:pPr>
          </w:p>
          <w:p w14:paraId="54986485" w14:textId="53092BC9" w:rsidR="006259F5" w:rsidRDefault="006259F5" w:rsidP="006259F5">
            <w:pPr>
              <w:pStyle w:val="Sinespaciado"/>
              <w:spacing w:line="276" w:lineRule="auto"/>
              <w:jc w:val="both"/>
              <w:rPr>
                <w:rFonts w:ascii="Trebuchet MS" w:hAnsi="Trebuchet MS" w:cs="Arial"/>
                <w:color w:val="000000"/>
                <w:sz w:val="21"/>
                <w:szCs w:val="21"/>
                <w:lang w:val="es-ES"/>
              </w:rPr>
            </w:pPr>
            <w:r>
              <w:rPr>
                <w:noProof/>
                <w:lang w:eastAsia="es-MX"/>
              </w:rPr>
              <w:drawing>
                <wp:inline distT="0" distB="0" distL="0" distR="0" wp14:anchorId="21E1AC51" wp14:editId="06501318">
                  <wp:extent cx="2732599" cy="1600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911" t="36218" r="55830" b="39957"/>
                          <a:stretch/>
                        </pic:blipFill>
                        <pic:spPr bwMode="auto">
                          <a:xfrm>
                            <a:off x="0" y="0"/>
                            <a:ext cx="2786559" cy="1631799"/>
                          </a:xfrm>
                          <a:prstGeom prst="rect">
                            <a:avLst/>
                          </a:prstGeom>
                          <a:ln>
                            <a:noFill/>
                          </a:ln>
                          <a:extLst>
                            <a:ext uri="{53640926-AAD7-44D8-BBD7-CCE9431645EC}">
                              <a14:shadowObscured xmlns:a14="http://schemas.microsoft.com/office/drawing/2010/main"/>
                            </a:ext>
                          </a:extLst>
                        </pic:spPr>
                      </pic:pic>
                    </a:graphicData>
                  </a:graphic>
                </wp:inline>
              </w:drawing>
            </w:r>
          </w:p>
          <w:p w14:paraId="360F8513" w14:textId="44D5AE9C" w:rsidR="006259F5" w:rsidRPr="00312F72" w:rsidRDefault="006259F5" w:rsidP="006259F5">
            <w:pPr>
              <w:pStyle w:val="Sinespaciado"/>
              <w:spacing w:line="276" w:lineRule="auto"/>
              <w:jc w:val="both"/>
              <w:rPr>
                <w:rFonts w:ascii="Trebuchet MS" w:hAnsi="Trebuchet MS" w:cs="Arial"/>
                <w:color w:val="000000"/>
                <w:sz w:val="21"/>
                <w:szCs w:val="21"/>
                <w:lang w:val="es-ES"/>
              </w:rPr>
            </w:pPr>
            <w:r>
              <w:rPr>
                <w:rFonts w:ascii="Trebuchet MS" w:hAnsi="Trebuchet MS" w:cs="Arial"/>
                <w:color w:val="000000"/>
                <w:sz w:val="21"/>
                <w:szCs w:val="21"/>
                <w:lang w:val="es-ES"/>
              </w:rPr>
              <w:t xml:space="preserve">Espectacular posicionado sobre un puente peatonal </w:t>
            </w:r>
          </w:p>
        </w:tc>
        <w:tc>
          <w:tcPr>
            <w:tcW w:w="2865" w:type="pct"/>
            <w:vAlign w:val="center"/>
          </w:tcPr>
          <w:p w14:paraId="094BE2A5" w14:textId="75DA248F" w:rsidR="006259F5" w:rsidRDefault="00D66EC3" w:rsidP="00D66EC3">
            <w:pPr>
              <w:pStyle w:val="Sinespaciado"/>
              <w:spacing w:line="276" w:lineRule="auto"/>
              <w:jc w:val="center"/>
              <w:rPr>
                <w:rFonts w:ascii="Trebuchet MS" w:hAnsi="Trebuchet MS" w:cs="Arial"/>
                <w:b/>
                <w:color w:val="000000"/>
                <w:sz w:val="21"/>
                <w:szCs w:val="21"/>
                <w:lang w:val="es-ES"/>
              </w:rPr>
            </w:pPr>
            <w:r>
              <w:rPr>
                <w:rFonts w:ascii="Trebuchet MS" w:hAnsi="Trebuchet MS" w:cs="Arial"/>
                <w:b/>
                <w:color w:val="000000"/>
                <w:sz w:val="21"/>
                <w:szCs w:val="21"/>
                <w:lang w:val="es-ES"/>
              </w:rPr>
              <w:t>Equipamiento Urbano</w:t>
            </w:r>
          </w:p>
          <w:p w14:paraId="78BEC99B" w14:textId="77777777" w:rsidR="00D66EC3" w:rsidRDefault="00D66EC3" w:rsidP="00D66EC3">
            <w:pPr>
              <w:pStyle w:val="Sinespaciado"/>
              <w:spacing w:line="276" w:lineRule="auto"/>
              <w:jc w:val="center"/>
              <w:rPr>
                <w:rFonts w:ascii="Trebuchet MS" w:hAnsi="Trebuchet MS" w:cs="Arial"/>
                <w:b/>
                <w:color w:val="000000"/>
                <w:sz w:val="21"/>
                <w:szCs w:val="21"/>
                <w:lang w:val="es-ES"/>
              </w:rPr>
            </w:pPr>
          </w:p>
          <w:p w14:paraId="605D669D" w14:textId="4A493745" w:rsidR="00D66EC3" w:rsidRPr="00D66EC3" w:rsidRDefault="00D66EC3" w:rsidP="00D66EC3">
            <w:pPr>
              <w:pStyle w:val="Sinespaciado"/>
              <w:spacing w:line="276" w:lineRule="auto"/>
              <w:jc w:val="center"/>
              <w:rPr>
                <w:rFonts w:ascii="Trebuchet MS" w:hAnsi="Trebuchet MS" w:cs="Arial"/>
                <w:b/>
                <w:color w:val="000000"/>
                <w:sz w:val="21"/>
                <w:szCs w:val="21"/>
                <w:lang w:val="es-ES"/>
              </w:rPr>
            </w:pPr>
            <w:r>
              <w:rPr>
                <w:rFonts w:ascii="Trebuchet MS" w:hAnsi="Trebuchet MS" w:cs="Arial"/>
                <w:color w:val="000000"/>
                <w:sz w:val="21"/>
                <w:szCs w:val="21"/>
                <w:lang w:val="es-ES"/>
              </w:rPr>
              <w:t>Espectacular posicionado sobre un puente peatonal</w:t>
            </w:r>
          </w:p>
        </w:tc>
      </w:tr>
    </w:tbl>
    <w:p w14:paraId="4A3E1F2A" w14:textId="77777777" w:rsidR="00D66EC3" w:rsidRDefault="00D66EC3" w:rsidP="003D4DCD">
      <w:pPr>
        <w:spacing w:line="276" w:lineRule="auto"/>
        <w:jc w:val="both"/>
        <w:rPr>
          <w:rFonts w:ascii="Trebuchet MS" w:eastAsia="Calibri" w:hAnsi="Trebuchet MS" w:cs="Arial"/>
          <w:lang w:val="es-ES" w:eastAsia="ar-SA" w:bidi="en-US"/>
        </w:rPr>
      </w:pPr>
    </w:p>
    <w:p w14:paraId="7C4F7DF3" w14:textId="71E6CF96" w:rsidR="00043484" w:rsidRDefault="00043484" w:rsidP="003D4DCD">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lastRenderedPageBreak/>
        <w:t>En el mismo sentido, el Tribunal Electoral del Poder Judicial de la Federación</w:t>
      </w:r>
      <w:r w:rsidR="00620718">
        <w:rPr>
          <w:rFonts w:ascii="Trebuchet MS" w:eastAsia="Calibri" w:hAnsi="Trebuchet MS" w:cs="Arial"/>
          <w:lang w:val="es-ES" w:eastAsia="ar-SA" w:bidi="en-US"/>
        </w:rPr>
        <w:t>,</w:t>
      </w:r>
      <w:r>
        <w:rPr>
          <w:rStyle w:val="Refdenotaalpie"/>
          <w:rFonts w:ascii="Trebuchet MS" w:eastAsia="Calibri" w:hAnsi="Trebuchet MS"/>
          <w:lang w:val="es-ES" w:eastAsia="ar-SA" w:bidi="en-US"/>
        </w:rPr>
        <w:footnoteReference w:id="4"/>
      </w:r>
      <w:r>
        <w:rPr>
          <w:rFonts w:ascii="Trebuchet MS" w:eastAsia="Calibri" w:hAnsi="Trebuchet MS" w:cs="Arial"/>
          <w:lang w:val="es-ES" w:eastAsia="ar-SA" w:bidi="en-US"/>
        </w:rPr>
        <w:t xml:space="preserve"> ha sostenido, que dentro de las características que comprenden al equipamiento urbano se encuentran: </w:t>
      </w:r>
    </w:p>
    <w:p w14:paraId="109FCDB7" w14:textId="77777777" w:rsidR="00043484" w:rsidRDefault="00043484" w:rsidP="003D4DCD">
      <w:pPr>
        <w:spacing w:line="276" w:lineRule="auto"/>
        <w:jc w:val="both"/>
        <w:rPr>
          <w:rFonts w:ascii="Trebuchet MS" w:eastAsia="Calibri" w:hAnsi="Trebuchet MS" w:cs="Arial"/>
          <w:lang w:val="es-ES" w:eastAsia="ar-SA" w:bidi="en-US"/>
        </w:rPr>
      </w:pPr>
    </w:p>
    <w:p w14:paraId="5DA39176" w14:textId="77777777" w:rsidR="00043484" w:rsidRDefault="00043484" w:rsidP="00043484">
      <w:pPr>
        <w:spacing w:line="276" w:lineRule="auto"/>
        <w:ind w:left="567"/>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a) </w:t>
      </w:r>
      <w:r w:rsidRPr="00043484">
        <w:rPr>
          <w:rFonts w:ascii="Trebuchet MS" w:eastAsia="Calibri" w:hAnsi="Trebuchet MS" w:cs="Arial"/>
          <w:lang w:val="es-ES" w:eastAsia="ar-SA" w:bidi="en-US"/>
        </w:rPr>
        <w:t>Que se trate de bienes inmuebles, instalaciones, cons</w:t>
      </w:r>
      <w:r>
        <w:rPr>
          <w:rFonts w:ascii="Trebuchet MS" w:eastAsia="Calibri" w:hAnsi="Trebuchet MS" w:cs="Arial"/>
          <w:lang w:val="es-ES" w:eastAsia="ar-SA" w:bidi="en-US"/>
        </w:rPr>
        <w:t xml:space="preserve">trucciones o mobiliario, y </w:t>
      </w:r>
    </w:p>
    <w:p w14:paraId="67104D9B" w14:textId="77777777" w:rsidR="00043484" w:rsidRDefault="00043484" w:rsidP="00043484">
      <w:pPr>
        <w:spacing w:line="276" w:lineRule="auto"/>
        <w:ind w:left="567"/>
        <w:jc w:val="both"/>
        <w:rPr>
          <w:rFonts w:ascii="Trebuchet MS" w:eastAsia="Calibri" w:hAnsi="Trebuchet MS" w:cs="Arial"/>
          <w:lang w:val="es-ES" w:eastAsia="ar-SA" w:bidi="en-US"/>
        </w:rPr>
      </w:pPr>
    </w:p>
    <w:p w14:paraId="777E292B" w14:textId="77777777" w:rsidR="00043484" w:rsidRDefault="00043484" w:rsidP="00043484">
      <w:pPr>
        <w:spacing w:line="276" w:lineRule="auto"/>
        <w:ind w:left="567"/>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b) </w:t>
      </w:r>
      <w:r w:rsidRPr="00043484">
        <w:rPr>
          <w:rFonts w:ascii="Trebuchet MS" w:eastAsia="Calibri" w:hAnsi="Trebuchet MS" w:cs="Arial"/>
          <w:lang w:val="es-ES" w:eastAsia="ar-SA" w:bidi="en-US"/>
        </w:rPr>
        <w:t>Que tengan como finalidad prestar servicios urbanos en los centros de población; desarrollar actividades económicas y complementarias a las de habitación y trabajo, o proporcionar servicios de bienestar social y apoyo a la actividad económica, cultural y recreativa.</w:t>
      </w:r>
    </w:p>
    <w:p w14:paraId="3DFE4C1C" w14:textId="77777777" w:rsidR="00043484" w:rsidRDefault="00043484" w:rsidP="00630BE3">
      <w:pPr>
        <w:spacing w:line="276" w:lineRule="auto"/>
        <w:jc w:val="both"/>
        <w:rPr>
          <w:rFonts w:ascii="Trebuchet MS" w:eastAsia="Calibri" w:hAnsi="Trebuchet MS" w:cs="Arial"/>
          <w:lang w:val="es-ES" w:eastAsia="ar-SA" w:bidi="en-US"/>
        </w:rPr>
      </w:pPr>
    </w:p>
    <w:p w14:paraId="0CED6D1E" w14:textId="41AA11EE" w:rsidR="0081499B" w:rsidRDefault="00C61443" w:rsidP="00630BE3">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Bajo la misma tónica</w:t>
      </w:r>
      <w:r w:rsidR="0081499B">
        <w:rPr>
          <w:rFonts w:ascii="Trebuchet MS" w:eastAsia="Calibri" w:hAnsi="Trebuchet MS" w:cs="Arial"/>
          <w:lang w:val="es-ES" w:eastAsia="ar-SA" w:bidi="en-US"/>
        </w:rPr>
        <w:t>, para identificar si se trata de un equipamiento carretero, la propa</w:t>
      </w:r>
      <w:r>
        <w:rPr>
          <w:rFonts w:ascii="Trebuchet MS" w:eastAsia="Calibri" w:hAnsi="Trebuchet MS" w:cs="Arial"/>
          <w:lang w:val="es-ES" w:eastAsia="ar-SA" w:bidi="en-US"/>
        </w:rPr>
        <w:t>ganda</w:t>
      </w:r>
      <w:r w:rsidR="0081499B">
        <w:rPr>
          <w:rFonts w:ascii="Trebuchet MS" w:eastAsia="Calibri" w:hAnsi="Trebuchet MS" w:cs="Arial"/>
          <w:lang w:val="es-ES" w:eastAsia="ar-SA" w:bidi="en-US"/>
        </w:rPr>
        <w:t xml:space="preserve"> de manera indispensable, deberá encontrarse colocada en infraestructura integrada por cunetas, guarniciones, taludes, muros de contención y protección, puentes peatonales y otros, como lo es en los casos descritos previamente. </w:t>
      </w:r>
    </w:p>
    <w:p w14:paraId="4BC22097" w14:textId="77777777" w:rsidR="0081499B" w:rsidRDefault="0081499B" w:rsidP="00630BE3">
      <w:pPr>
        <w:spacing w:line="276" w:lineRule="auto"/>
        <w:jc w:val="both"/>
        <w:rPr>
          <w:rFonts w:ascii="Trebuchet MS" w:eastAsia="Calibri" w:hAnsi="Trebuchet MS" w:cs="Arial"/>
          <w:lang w:val="es-ES" w:eastAsia="ar-SA" w:bidi="en-US"/>
        </w:rPr>
      </w:pPr>
    </w:p>
    <w:p w14:paraId="13D4E390" w14:textId="33AAFB33" w:rsidR="0081499B" w:rsidRDefault="0081499B" w:rsidP="00630BE3">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De ahí que </w:t>
      </w:r>
      <w:r>
        <w:rPr>
          <w:rFonts w:ascii="Trebuchet MS" w:eastAsia="Calibri" w:hAnsi="Trebuchet MS" w:cs="Arial"/>
          <w:b/>
          <w:lang w:val="es-ES" w:eastAsia="ar-SA" w:bidi="en-US"/>
        </w:rPr>
        <w:t>resulte procedente</w:t>
      </w:r>
      <w:r>
        <w:rPr>
          <w:rFonts w:ascii="Trebuchet MS" w:eastAsia="Calibri" w:hAnsi="Trebuchet MS" w:cs="Arial"/>
          <w:lang w:val="es-ES" w:eastAsia="ar-SA" w:bidi="en-US"/>
        </w:rPr>
        <w:t>, la solicitud de medida cautelar respecto al retiro de la propaganda denunciada</w:t>
      </w:r>
      <w:r w:rsidR="005F5E28">
        <w:rPr>
          <w:rFonts w:ascii="Trebuchet MS" w:eastAsia="Calibri" w:hAnsi="Trebuchet MS" w:cs="Arial"/>
          <w:lang w:val="es-ES" w:eastAsia="ar-SA" w:bidi="en-US"/>
        </w:rPr>
        <w:t xml:space="preserve">, al haber sido fijada en sitios que se encuentran prohibidos por la norma electoral vigente. </w:t>
      </w:r>
    </w:p>
    <w:p w14:paraId="6BDE0AD5" w14:textId="77777777" w:rsidR="005F5E28" w:rsidRPr="0081499B" w:rsidRDefault="005F5E28" w:rsidP="00630BE3">
      <w:pPr>
        <w:spacing w:line="276" w:lineRule="auto"/>
        <w:jc w:val="both"/>
        <w:rPr>
          <w:rFonts w:ascii="Trebuchet MS" w:eastAsia="Calibri" w:hAnsi="Trebuchet MS" w:cs="Arial"/>
          <w:lang w:val="es-ES" w:eastAsia="ar-SA" w:bidi="en-US"/>
        </w:rPr>
      </w:pPr>
    </w:p>
    <w:p w14:paraId="6B064FBE" w14:textId="18C0F2C6" w:rsidR="0081499B" w:rsidRDefault="0081499B" w:rsidP="005F5E2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Ahora bien, no pasa desapercibido para esta Comisión, que el promovente denuncia a la presidenta municipal interina y al partido político </w:t>
      </w:r>
      <w:r>
        <w:rPr>
          <w:rFonts w:ascii="Trebuchet MS" w:eastAsia="Calibri" w:hAnsi="Trebuchet MS" w:cs="Arial"/>
          <w:b/>
          <w:lang w:val="es-ES" w:eastAsia="ar-SA" w:bidi="en-US"/>
        </w:rPr>
        <w:t>Movimiento Ciudadano</w:t>
      </w:r>
      <w:r w:rsidR="005F5E28">
        <w:rPr>
          <w:rFonts w:ascii="Trebuchet MS" w:eastAsia="Calibri" w:hAnsi="Trebuchet MS" w:cs="Arial"/>
          <w:b/>
          <w:lang w:val="es-ES" w:eastAsia="ar-SA" w:bidi="en-US"/>
        </w:rPr>
        <w:t xml:space="preserve">, </w:t>
      </w:r>
      <w:r w:rsidR="00306E2B">
        <w:rPr>
          <w:rFonts w:ascii="Trebuchet MS" w:eastAsia="Calibri" w:hAnsi="Trebuchet MS" w:cs="Arial"/>
          <w:lang w:val="es-ES" w:eastAsia="ar-SA" w:bidi="en-US"/>
        </w:rPr>
        <w:t>por lo que esta C</w:t>
      </w:r>
      <w:r w:rsidR="005F5E28">
        <w:rPr>
          <w:rFonts w:ascii="Trebuchet MS" w:eastAsia="Calibri" w:hAnsi="Trebuchet MS" w:cs="Arial"/>
          <w:lang w:val="es-ES" w:eastAsia="ar-SA" w:bidi="en-US"/>
        </w:rPr>
        <w:t xml:space="preserve">omisión estima, que es obligación de los partidos políticos velar por el cumplimiento </w:t>
      </w:r>
      <w:r w:rsidR="005F5E28" w:rsidRPr="005F5E28">
        <w:rPr>
          <w:rFonts w:ascii="Trebuchet MS" w:eastAsia="Calibri" w:hAnsi="Trebuchet MS" w:cs="Arial"/>
          <w:lang w:val="es-ES" w:eastAsia="ar-SA" w:bidi="en-US"/>
        </w:rPr>
        <w:t>de las normas, respecto a la in</w:t>
      </w:r>
      <w:r w:rsidR="005F5E28">
        <w:rPr>
          <w:rFonts w:ascii="Trebuchet MS" w:eastAsia="Calibri" w:hAnsi="Trebuchet MS" w:cs="Arial"/>
          <w:lang w:val="es-ES" w:eastAsia="ar-SA" w:bidi="en-US"/>
        </w:rPr>
        <w:t xml:space="preserve">debida colocación de propaganda </w:t>
      </w:r>
      <w:r w:rsidR="005F5E28" w:rsidRPr="005F5E28">
        <w:rPr>
          <w:rFonts w:ascii="Trebuchet MS" w:eastAsia="Calibri" w:hAnsi="Trebuchet MS" w:cs="Arial"/>
          <w:lang w:val="es-ES" w:eastAsia="ar-SA" w:bidi="en-US"/>
        </w:rPr>
        <w:t>electoral durante el periodo d</w:t>
      </w:r>
      <w:r w:rsidR="005F5E28">
        <w:rPr>
          <w:rFonts w:ascii="Trebuchet MS" w:eastAsia="Calibri" w:hAnsi="Trebuchet MS" w:cs="Arial"/>
          <w:lang w:val="es-ES" w:eastAsia="ar-SA" w:bidi="en-US"/>
        </w:rPr>
        <w:t xml:space="preserve">e campañas, pues deben </w:t>
      </w:r>
      <w:r w:rsidR="00C61443">
        <w:rPr>
          <w:rFonts w:ascii="Trebuchet MS" w:eastAsia="Calibri" w:hAnsi="Trebuchet MS" w:cs="Arial"/>
          <w:lang w:val="es-ES" w:eastAsia="ar-SA" w:bidi="en-US"/>
        </w:rPr>
        <w:t>procurar</w:t>
      </w:r>
      <w:r w:rsidR="005F5E28">
        <w:rPr>
          <w:rFonts w:ascii="Trebuchet MS" w:eastAsia="Calibri" w:hAnsi="Trebuchet MS" w:cs="Arial"/>
          <w:lang w:val="es-ES" w:eastAsia="ar-SA" w:bidi="en-US"/>
        </w:rPr>
        <w:t xml:space="preserve"> que sus </w:t>
      </w:r>
      <w:r w:rsidR="005F5E28" w:rsidRPr="005F5E28">
        <w:rPr>
          <w:rFonts w:ascii="Trebuchet MS" w:eastAsia="Calibri" w:hAnsi="Trebuchet MS" w:cs="Arial"/>
          <w:lang w:val="es-ES" w:eastAsia="ar-SA" w:bidi="en-US"/>
        </w:rPr>
        <w:t>candidatos las acaten en cumplim</w:t>
      </w:r>
      <w:r w:rsidR="005F5E28">
        <w:rPr>
          <w:rFonts w:ascii="Trebuchet MS" w:eastAsia="Calibri" w:hAnsi="Trebuchet MS" w:cs="Arial"/>
          <w:lang w:val="es-ES" w:eastAsia="ar-SA" w:bidi="en-US"/>
        </w:rPr>
        <w:t xml:space="preserve">iento al principio de legalidad </w:t>
      </w:r>
      <w:r w:rsidR="005F5E28" w:rsidRPr="005F5E28">
        <w:rPr>
          <w:rFonts w:ascii="Trebuchet MS" w:eastAsia="Calibri" w:hAnsi="Trebuchet MS" w:cs="Arial"/>
          <w:lang w:val="es-ES" w:eastAsia="ar-SA" w:bidi="en-US"/>
        </w:rPr>
        <w:t>que están obligados a tutelar.</w:t>
      </w:r>
    </w:p>
    <w:p w14:paraId="285E945E" w14:textId="77777777" w:rsidR="005F5E28" w:rsidRDefault="005F5E28" w:rsidP="005F5E28">
      <w:pPr>
        <w:spacing w:line="276" w:lineRule="auto"/>
        <w:jc w:val="both"/>
        <w:rPr>
          <w:rFonts w:ascii="Trebuchet MS" w:eastAsia="Calibri" w:hAnsi="Trebuchet MS" w:cs="Arial"/>
          <w:lang w:val="es-ES" w:eastAsia="ar-SA" w:bidi="en-US"/>
        </w:rPr>
      </w:pPr>
    </w:p>
    <w:p w14:paraId="4F6E999D" w14:textId="55823F3A" w:rsidR="005F5E28" w:rsidRPr="005F5E28" w:rsidRDefault="005F5E28" w:rsidP="005F5E2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En consecuencia, al estar acreditado que, la propaganda fijada contiene elementos distintivos del partido político denunciado y que sobre él recae la </w:t>
      </w:r>
      <w:r>
        <w:rPr>
          <w:rFonts w:ascii="Trebuchet MS" w:eastAsia="Calibri" w:hAnsi="Trebuchet MS" w:cs="Arial"/>
          <w:lang w:val="es-ES" w:eastAsia="ar-SA" w:bidi="en-US"/>
        </w:rPr>
        <w:lastRenderedPageBreak/>
        <w:t>obligación de vigilar que sus candidatos se ajusten a los cauces legales, es que se ordena al referido instituto el retiro de la propaganda denunciada, conforme a los siguientes:</w:t>
      </w:r>
    </w:p>
    <w:p w14:paraId="1B7F7355" w14:textId="12273449" w:rsidR="000E04A3" w:rsidRPr="000E04A3" w:rsidRDefault="000E04A3" w:rsidP="00222ACC">
      <w:pPr>
        <w:spacing w:line="276" w:lineRule="auto"/>
        <w:jc w:val="both"/>
        <w:rPr>
          <w:rFonts w:ascii="Trebuchet MS" w:eastAsia="Calibri" w:hAnsi="Trebuchet MS" w:cs="Arial"/>
          <w:lang w:val="es-ES" w:eastAsia="ar-SA" w:bidi="en-US"/>
        </w:rPr>
      </w:pPr>
    </w:p>
    <w:p w14:paraId="0378540E" w14:textId="674649C9" w:rsidR="00755F7B" w:rsidRPr="00755F7B" w:rsidRDefault="00755F7B" w:rsidP="005338B1">
      <w:pPr>
        <w:spacing w:line="276" w:lineRule="auto"/>
        <w:ind w:firstLine="708"/>
        <w:jc w:val="both"/>
        <w:rPr>
          <w:rFonts w:ascii="Trebuchet MS" w:eastAsia="Calibri" w:hAnsi="Trebuchet MS" w:cs="Arial"/>
          <w:b/>
          <w:lang w:val="es-ES" w:eastAsia="ar-SA" w:bidi="en-US"/>
        </w:rPr>
      </w:pPr>
      <w:r>
        <w:rPr>
          <w:rFonts w:ascii="Trebuchet MS" w:eastAsia="Calibri" w:hAnsi="Trebuchet MS" w:cs="Arial"/>
          <w:b/>
          <w:lang w:val="es-ES" w:eastAsia="ar-SA" w:bidi="en-US"/>
        </w:rPr>
        <w:t>Efectos.</w:t>
      </w:r>
    </w:p>
    <w:p w14:paraId="3A3D5E33" w14:textId="77777777" w:rsidR="00222ACC" w:rsidRDefault="00222ACC" w:rsidP="00C91F88">
      <w:pPr>
        <w:spacing w:line="276" w:lineRule="auto"/>
        <w:jc w:val="both"/>
        <w:rPr>
          <w:rFonts w:ascii="Trebuchet MS" w:eastAsia="Calibri" w:hAnsi="Trebuchet MS" w:cs="Arial"/>
          <w:lang w:val="es-ES" w:eastAsia="ar-SA" w:bidi="en-US"/>
        </w:rPr>
      </w:pPr>
    </w:p>
    <w:p w14:paraId="5F539E72" w14:textId="7DB30DAC" w:rsidR="007932BD" w:rsidRDefault="005F5E28"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1. Se ordena al partido político </w:t>
      </w:r>
      <w:r>
        <w:rPr>
          <w:rFonts w:ascii="Trebuchet MS" w:eastAsia="Calibri" w:hAnsi="Trebuchet MS" w:cs="Arial"/>
          <w:b/>
          <w:lang w:val="es-ES" w:eastAsia="ar-SA" w:bidi="en-US"/>
        </w:rPr>
        <w:t>Movimiento Ciudadano</w:t>
      </w:r>
      <w:r w:rsidR="00755F7B">
        <w:rPr>
          <w:rFonts w:ascii="Trebuchet MS" w:eastAsia="Calibri" w:hAnsi="Trebuchet MS" w:cs="Arial"/>
          <w:b/>
          <w:lang w:val="es-ES" w:eastAsia="ar-SA" w:bidi="en-US"/>
        </w:rPr>
        <w:t xml:space="preserve">, </w:t>
      </w:r>
      <w:r w:rsidR="00755F7B">
        <w:rPr>
          <w:rFonts w:ascii="Trebuchet MS" w:eastAsia="Calibri" w:hAnsi="Trebuchet MS" w:cs="Arial"/>
          <w:lang w:val="es-ES" w:eastAsia="ar-SA" w:bidi="en-US"/>
        </w:rPr>
        <w:t xml:space="preserve">el </w:t>
      </w:r>
      <w:r>
        <w:rPr>
          <w:rFonts w:ascii="Trebuchet MS" w:eastAsia="Calibri" w:hAnsi="Trebuchet MS" w:cs="Arial"/>
          <w:lang w:val="es-ES" w:eastAsia="ar-SA" w:bidi="en-US"/>
        </w:rPr>
        <w:t>retiro de la propaganda ubicada en elementos del equipamiento urbano y carretero</w:t>
      </w:r>
      <w:r w:rsidR="00945B0B">
        <w:rPr>
          <w:rFonts w:ascii="Trebuchet MS" w:eastAsia="Calibri" w:hAnsi="Trebuchet MS" w:cs="Arial"/>
          <w:lang w:val="es-ES" w:eastAsia="ar-SA" w:bidi="en-US"/>
        </w:rPr>
        <w:t xml:space="preserve">; de conformidad con lo dispuesto por el artículo </w:t>
      </w:r>
      <w:r>
        <w:rPr>
          <w:rFonts w:ascii="Trebuchet MS" w:eastAsia="Calibri" w:hAnsi="Trebuchet MS" w:cs="Arial"/>
          <w:lang w:val="es-ES" w:eastAsia="ar-SA" w:bidi="en-US"/>
        </w:rPr>
        <w:t>263 párrafo 4</w:t>
      </w:r>
      <w:r w:rsidR="00945B0B">
        <w:rPr>
          <w:rFonts w:ascii="Trebuchet MS" w:eastAsia="Calibri" w:hAnsi="Trebuchet MS" w:cs="Arial"/>
          <w:lang w:val="es-ES" w:eastAsia="ar-SA" w:bidi="en-US"/>
        </w:rPr>
        <w:t xml:space="preserve"> del código comicial. </w:t>
      </w:r>
      <w:r w:rsidR="00755F7B">
        <w:rPr>
          <w:rFonts w:ascii="Trebuchet MS" w:eastAsia="Calibri" w:hAnsi="Trebuchet MS" w:cs="Arial"/>
          <w:lang w:val="es-ES" w:eastAsia="ar-SA" w:bidi="en-US"/>
        </w:rPr>
        <w:t xml:space="preserve"> Para lo cual se le otorga un </w:t>
      </w:r>
      <w:r w:rsidR="00755F7B" w:rsidRPr="00942396">
        <w:rPr>
          <w:rFonts w:ascii="Trebuchet MS" w:eastAsia="Calibri" w:hAnsi="Trebuchet MS" w:cs="Arial"/>
          <w:lang w:val="es-ES" w:eastAsia="ar-SA" w:bidi="en-US"/>
        </w:rPr>
        <w:t xml:space="preserve">plazo no mayor a </w:t>
      </w:r>
      <w:r>
        <w:rPr>
          <w:rFonts w:ascii="Trebuchet MS" w:eastAsia="Calibri" w:hAnsi="Trebuchet MS" w:cs="Arial"/>
          <w:b/>
          <w:bCs/>
          <w:lang w:val="es-ES" w:eastAsia="ar-SA" w:bidi="en-US"/>
        </w:rPr>
        <w:t>setenta y dos horas</w:t>
      </w:r>
      <w:r w:rsidR="00755F7B" w:rsidRPr="00942396">
        <w:rPr>
          <w:rFonts w:ascii="Trebuchet MS" w:eastAsia="Calibri" w:hAnsi="Trebuchet MS" w:cs="Arial"/>
          <w:lang w:val="es-ES" w:eastAsia="ar-SA" w:bidi="en-US"/>
        </w:rPr>
        <w:t>, contadas a partir de la legal notificación de la pr</w:t>
      </w:r>
      <w:r w:rsidR="00755F7B">
        <w:rPr>
          <w:rFonts w:ascii="Trebuchet MS" w:eastAsia="Calibri" w:hAnsi="Trebuchet MS" w:cs="Arial"/>
          <w:lang w:val="es-ES" w:eastAsia="ar-SA" w:bidi="en-US"/>
        </w:rPr>
        <w:t xml:space="preserve">esente resolución. </w:t>
      </w:r>
    </w:p>
    <w:p w14:paraId="25F2660A" w14:textId="77777777" w:rsidR="007932BD" w:rsidRDefault="007932BD" w:rsidP="00C91F88">
      <w:pPr>
        <w:spacing w:line="276" w:lineRule="auto"/>
        <w:jc w:val="both"/>
        <w:rPr>
          <w:rFonts w:ascii="Trebuchet MS" w:eastAsia="Calibri" w:hAnsi="Trebuchet MS" w:cs="Arial"/>
          <w:lang w:val="es-ES" w:eastAsia="ar-SA" w:bidi="en-US"/>
        </w:rPr>
      </w:pPr>
    </w:p>
    <w:p w14:paraId="5F415351" w14:textId="59207CFD" w:rsidR="00222ACC" w:rsidRPr="00755F7B" w:rsidRDefault="00945B0B"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D</w:t>
      </w:r>
      <w:r w:rsidR="00755F7B">
        <w:rPr>
          <w:rFonts w:ascii="Trebuchet MS" w:eastAsia="Calibri" w:hAnsi="Trebuchet MS" w:cs="Arial"/>
          <w:lang w:val="es-ES" w:eastAsia="ar-SA" w:bidi="en-US"/>
        </w:rPr>
        <w:t xml:space="preserve">ebiendo informar a este Instituto </w:t>
      </w:r>
      <w:r w:rsidR="000E04A3">
        <w:rPr>
          <w:rFonts w:ascii="Trebuchet MS" w:eastAsia="Calibri" w:hAnsi="Trebuchet MS" w:cs="Arial"/>
          <w:lang w:val="es-ES" w:eastAsia="ar-SA" w:bidi="en-US"/>
        </w:rPr>
        <w:t xml:space="preserve">por escrito </w:t>
      </w:r>
      <w:r w:rsidR="00755F7B">
        <w:rPr>
          <w:rFonts w:ascii="Trebuchet MS" w:eastAsia="Calibri" w:hAnsi="Trebuchet MS" w:cs="Arial"/>
          <w:lang w:val="es-ES" w:eastAsia="ar-SA" w:bidi="en-US"/>
        </w:rPr>
        <w:t>el cumplimiento de la presente medida cautelar, ello dentro de las veinticuatro horas posteriores al plazo otorgado</w:t>
      </w:r>
      <w:r w:rsidR="000E04A3">
        <w:rPr>
          <w:rFonts w:ascii="Trebuchet MS" w:eastAsia="Calibri" w:hAnsi="Trebuchet MS" w:cs="Arial"/>
          <w:lang w:val="es-ES" w:eastAsia="ar-SA" w:bidi="en-US"/>
        </w:rPr>
        <w:t xml:space="preserve">; </w:t>
      </w:r>
      <w:r w:rsidR="000E04A3" w:rsidRPr="000E04A3">
        <w:rPr>
          <w:rFonts w:ascii="Trebuchet MS" w:eastAsia="Calibri" w:hAnsi="Trebuchet MS" w:cs="Arial"/>
          <w:lang w:val="es-ES" w:eastAsia="ar-SA" w:bidi="en-US"/>
        </w:rPr>
        <w:t>apercibido que, en caso de incumplimiento, se le impondrá una amonestación pública y de continuar la omisión, podrá ser acreedor a los medios de apremio previstos en la normativa electoral.</w:t>
      </w:r>
    </w:p>
    <w:p w14:paraId="48D5826B" w14:textId="77777777" w:rsidR="00945B0B" w:rsidRDefault="00945B0B" w:rsidP="001F6A68">
      <w:pPr>
        <w:spacing w:line="276" w:lineRule="auto"/>
        <w:jc w:val="both"/>
        <w:rPr>
          <w:rFonts w:ascii="Trebuchet MS" w:eastAsia="Calibri" w:hAnsi="Trebuchet MS" w:cs="Arial"/>
          <w:color w:val="000000"/>
          <w:lang w:val="es-ES"/>
        </w:rPr>
      </w:pPr>
    </w:p>
    <w:p w14:paraId="41F92939" w14:textId="71978548" w:rsidR="00945B0B" w:rsidRDefault="009E46C8" w:rsidP="00945B0B">
      <w:pPr>
        <w:pStyle w:val="Sinespaciado"/>
        <w:spacing w:line="276" w:lineRule="auto"/>
        <w:jc w:val="both"/>
        <w:rPr>
          <w:rFonts w:ascii="Trebuchet MS" w:hAnsi="Trebuchet MS" w:cs="Arial"/>
          <w:sz w:val="24"/>
          <w:szCs w:val="24"/>
          <w:lang w:val="es-ES"/>
        </w:rPr>
      </w:pPr>
      <w:r>
        <w:rPr>
          <w:rFonts w:ascii="Trebuchet MS" w:hAnsi="Trebuchet MS" w:cs="Arial"/>
          <w:b/>
          <w:color w:val="000000"/>
          <w:lang w:val="es-ES"/>
        </w:rPr>
        <w:t>2</w:t>
      </w:r>
      <w:r w:rsidR="00945B0B" w:rsidRPr="00864675">
        <w:rPr>
          <w:rFonts w:ascii="Trebuchet MS" w:hAnsi="Trebuchet MS" w:cs="Arial"/>
          <w:b/>
          <w:color w:val="000000"/>
          <w:lang w:val="es-ES"/>
        </w:rPr>
        <w:t>.</w:t>
      </w:r>
      <w:r w:rsidR="00945B0B" w:rsidRPr="00945B0B">
        <w:rPr>
          <w:rFonts w:ascii="Trebuchet MS" w:hAnsi="Trebuchet MS" w:cs="Arial"/>
          <w:sz w:val="24"/>
          <w:szCs w:val="24"/>
          <w:lang w:val="es-ES"/>
        </w:rPr>
        <w:t xml:space="preserve"> </w:t>
      </w:r>
      <w:r w:rsidR="00945B0B" w:rsidRPr="00C7505C">
        <w:rPr>
          <w:rFonts w:ascii="Trebuchet MS" w:hAnsi="Trebuchet MS" w:cs="Arial"/>
          <w:sz w:val="24"/>
          <w:szCs w:val="24"/>
          <w:lang w:val="es-ES"/>
        </w:rPr>
        <w:t>El personal de la Oficialía Electoral de este Instituto deberá</w:t>
      </w:r>
      <w:r w:rsidR="00945B0B">
        <w:rPr>
          <w:rFonts w:ascii="Trebuchet MS" w:hAnsi="Trebuchet MS" w:cs="Arial"/>
          <w:sz w:val="24"/>
          <w:szCs w:val="24"/>
          <w:lang w:val="es-ES"/>
        </w:rPr>
        <w:t xml:space="preserve"> elaborar una nueva acta de las ubicaciones </w:t>
      </w:r>
      <w:r w:rsidR="00945B0B" w:rsidRPr="00C7505C">
        <w:rPr>
          <w:rFonts w:ascii="Trebuchet MS" w:hAnsi="Trebuchet MS" w:cs="Arial"/>
          <w:sz w:val="24"/>
          <w:szCs w:val="24"/>
          <w:lang w:val="es-ES"/>
        </w:rPr>
        <w:t>precisad</w:t>
      </w:r>
      <w:r w:rsidR="00945B0B">
        <w:rPr>
          <w:rFonts w:ascii="Trebuchet MS" w:hAnsi="Trebuchet MS" w:cs="Arial"/>
          <w:sz w:val="24"/>
          <w:szCs w:val="24"/>
          <w:lang w:val="es-ES"/>
        </w:rPr>
        <w:t>a</w:t>
      </w:r>
      <w:r w:rsidR="00945B0B" w:rsidRPr="00C7505C">
        <w:rPr>
          <w:rFonts w:ascii="Trebuchet MS" w:hAnsi="Trebuchet MS" w:cs="Arial"/>
          <w:sz w:val="24"/>
          <w:szCs w:val="24"/>
          <w:lang w:val="es-ES"/>
        </w:rPr>
        <w:t>s en esta resolución a fin de dar fe del cumplimiento de la presente medida decretada.</w:t>
      </w:r>
    </w:p>
    <w:p w14:paraId="0EAF4E32" w14:textId="77777777" w:rsidR="00945B0B" w:rsidRDefault="00945B0B" w:rsidP="001F6A68">
      <w:pPr>
        <w:spacing w:line="276" w:lineRule="auto"/>
        <w:jc w:val="both"/>
        <w:rPr>
          <w:rFonts w:ascii="Trebuchet MS" w:eastAsia="Calibri" w:hAnsi="Trebuchet MS" w:cs="Arial"/>
          <w:color w:val="000000"/>
          <w:lang w:val="es-ES"/>
        </w:rPr>
      </w:pPr>
    </w:p>
    <w:p w14:paraId="76578983" w14:textId="77777777" w:rsidR="001F6A68" w:rsidRPr="00C7505C" w:rsidRDefault="001F6A68" w:rsidP="001F6A68">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F425E2">
        <w:rPr>
          <w:rFonts w:ascii="Trebuchet MS" w:eastAsia="Calibri" w:hAnsi="Trebuchet MS" w:cs="Arial"/>
          <w:color w:val="000000"/>
          <w:lang w:val="es-ES"/>
        </w:rPr>
        <w:t xml:space="preserve"> </w:t>
      </w:r>
      <w:r w:rsidR="00864675">
        <w:rPr>
          <w:rFonts w:ascii="Trebuchet MS" w:eastAsia="Calibri" w:hAnsi="Trebuchet MS" w:cs="Arial"/>
          <w:color w:val="000000"/>
          <w:lang w:val="es-ES"/>
        </w:rPr>
        <w:t xml:space="preserve">parcialmente </w:t>
      </w:r>
      <w:r w:rsidR="00F425E2">
        <w:rPr>
          <w:rFonts w:ascii="Trebuchet MS" w:eastAsia="Calibri" w:hAnsi="Trebuchet MS" w:cs="Arial"/>
          <w:color w:val="000000"/>
          <w:lang w:val="es-ES"/>
        </w:rPr>
        <w:t>procedente</w:t>
      </w:r>
      <w:r w:rsidRPr="00C7505C">
        <w:rPr>
          <w:rFonts w:ascii="Trebuchet MS" w:eastAsia="Calibri" w:hAnsi="Trebuchet MS" w:cs="Arial"/>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17434D05" w14:textId="77777777" w:rsidR="000076FC" w:rsidRPr="00C7505C" w:rsidRDefault="000076FC" w:rsidP="00DE75F1">
      <w:pPr>
        <w:autoSpaceDE w:val="0"/>
        <w:autoSpaceDN w:val="0"/>
        <w:adjustRightInd w:val="0"/>
        <w:spacing w:line="276" w:lineRule="auto"/>
        <w:jc w:val="both"/>
        <w:rPr>
          <w:rFonts w:ascii="Trebuchet MS" w:hAnsi="Trebuchet MS" w:cs="Arial"/>
          <w:lang w:val="es-ES"/>
        </w:rPr>
      </w:pPr>
    </w:p>
    <w:p w14:paraId="0BEE77FC" w14:textId="77777777" w:rsidR="000076FC" w:rsidRPr="00C7505C" w:rsidRDefault="000076FC" w:rsidP="00DE75F1">
      <w:pPr>
        <w:pStyle w:val="Sinespaciado"/>
        <w:spacing w:line="276" w:lineRule="auto"/>
        <w:jc w:val="both"/>
        <w:rPr>
          <w:rFonts w:ascii="Trebuchet MS" w:hAnsi="Trebuchet MS" w:cs="Arial"/>
          <w:sz w:val="24"/>
          <w:szCs w:val="24"/>
          <w:lang w:val="es-ES" w:eastAsia="ar-SA"/>
        </w:rPr>
      </w:pPr>
      <w:r w:rsidRPr="00C7505C">
        <w:rPr>
          <w:rFonts w:ascii="Trebuchet MS" w:hAnsi="Trebuchet MS" w:cs="Arial"/>
          <w:sz w:val="24"/>
          <w:szCs w:val="24"/>
          <w:lang w:val="es-ES" w:eastAsia="ar-SA"/>
        </w:rPr>
        <w:t>Por las consideraciones antes expuestas, esta Comisión</w:t>
      </w:r>
    </w:p>
    <w:p w14:paraId="567DB6BE" w14:textId="77777777" w:rsidR="000076FC" w:rsidRPr="00C7505C" w:rsidRDefault="000076FC" w:rsidP="00DE75F1">
      <w:pPr>
        <w:spacing w:line="276" w:lineRule="auto"/>
        <w:jc w:val="both"/>
        <w:rPr>
          <w:rFonts w:ascii="Trebuchet MS" w:hAnsi="Trebuchet MS" w:cs="Arial"/>
          <w:b/>
          <w:lang w:val="es-ES" w:eastAsia="ar-SA"/>
        </w:rPr>
      </w:pPr>
    </w:p>
    <w:p w14:paraId="2FD879B5" w14:textId="77777777" w:rsidR="000076FC" w:rsidRDefault="000076FC" w:rsidP="00AE6BD8">
      <w:pPr>
        <w:spacing w:line="276" w:lineRule="auto"/>
        <w:jc w:val="center"/>
        <w:rPr>
          <w:rFonts w:ascii="Trebuchet MS" w:hAnsi="Trebuchet MS" w:cs="Arial"/>
          <w:b/>
          <w:lang w:val="es-ES" w:eastAsia="ar-SA"/>
        </w:rPr>
      </w:pPr>
      <w:r w:rsidRPr="00C7505C">
        <w:rPr>
          <w:rFonts w:ascii="Trebuchet MS" w:hAnsi="Trebuchet MS" w:cs="Arial"/>
          <w:b/>
          <w:lang w:val="es-ES" w:eastAsia="ar-SA"/>
        </w:rPr>
        <w:t>R E S U E L V E:</w:t>
      </w:r>
    </w:p>
    <w:p w14:paraId="1EC1D0B3" w14:textId="77777777" w:rsidR="00AE6BD8" w:rsidRPr="00C7505C" w:rsidRDefault="00AE6BD8" w:rsidP="00AE6BD8">
      <w:pPr>
        <w:spacing w:line="276" w:lineRule="auto"/>
        <w:jc w:val="center"/>
        <w:rPr>
          <w:rFonts w:ascii="Trebuchet MS" w:hAnsi="Trebuchet MS" w:cs="Arial"/>
          <w:b/>
          <w:lang w:val="es-ES" w:eastAsia="ar-SA"/>
        </w:rPr>
      </w:pPr>
    </w:p>
    <w:p w14:paraId="6BE4EE13" w14:textId="42FEDC9A" w:rsidR="005338B1" w:rsidRPr="00C7505C" w:rsidRDefault="005338B1" w:rsidP="005338B1">
      <w:pPr>
        <w:pStyle w:val="Sinespaciado"/>
        <w:spacing w:line="276" w:lineRule="auto"/>
        <w:ind w:right="51"/>
        <w:jc w:val="both"/>
        <w:rPr>
          <w:rFonts w:ascii="Trebuchet MS" w:hAnsi="Trebuchet MS" w:cs="Arial"/>
          <w:i/>
          <w:sz w:val="24"/>
          <w:szCs w:val="24"/>
          <w:lang w:val="es-ES"/>
        </w:rPr>
      </w:pPr>
      <w:r w:rsidRPr="00C7505C">
        <w:rPr>
          <w:rFonts w:ascii="Trebuchet MS" w:hAnsi="Trebuchet MS" w:cs="Arial"/>
          <w:b/>
          <w:sz w:val="24"/>
          <w:szCs w:val="24"/>
          <w:lang w:val="es-ES"/>
        </w:rPr>
        <w:lastRenderedPageBreak/>
        <w:t>Primero.</w:t>
      </w:r>
      <w:r w:rsidRPr="00C7505C">
        <w:rPr>
          <w:rFonts w:ascii="Trebuchet MS" w:hAnsi="Trebuchet MS" w:cs="Arial"/>
          <w:sz w:val="24"/>
          <w:szCs w:val="24"/>
          <w:lang w:val="es-ES"/>
        </w:rPr>
        <w:t xml:space="preserve"> Se declaran </w:t>
      </w:r>
      <w:r>
        <w:rPr>
          <w:rFonts w:ascii="Trebuchet MS" w:hAnsi="Trebuchet MS" w:cs="Arial"/>
          <w:b/>
          <w:sz w:val="24"/>
          <w:szCs w:val="24"/>
          <w:lang w:val="es-ES"/>
        </w:rPr>
        <w:t>procedentes</w:t>
      </w:r>
      <w:r w:rsidRPr="00C7505C">
        <w:rPr>
          <w:rFonts w:ascii="Trebuchet MS" w:hAnsi="Trebuchet MS" w:cs="Arial"/>
          <w:sz w:val="24"/>
          <w:szCs w:val="24"/>
          <w:lang w:val="es-ES"/>
        </w:rPr>
        <w:t xml:space="preserve"> las medidas cautelares solicitadas por </w:t>
      </w:r>
      <w:r w:rsidR="00AB73A2">
        <w:rPr>
          <w:rFonts w:ascii="Trebuchet MS" w:hAnsi="Trebuchet MS" w:cs="Arial"/>
          <w:sz w:val="24"/>
          <w:szCs w:val="24"/>
          <w:lang w:val="es-ES"/>
        </w:rPr>
        <w:t xml:space="preserve">el partido político </w:t>
      </w:r>
      <w:r w:rsidR="00AB73A2">
        <w:rPr>
          <w:rFonts w:ascii="Trebuchet MS" w:hAnsi="Trebuchet MS" w:cs="Arial"/>
          <w:b/>
          <w:sz w:val="24"/>
          <w:szCs w:val="24"/>
          <w:lang w:val="es-ES"/>
        </w:rPr>
        <w:t>HAGAMOS</w:t>
      </w:r>
      <w:r w:rsidRPr="00C7505C">
        <w:rPr>
          <w:rFonts w:ascii="Trebuchet MS" w:hAnsi="Trebuchet MS" w:cs="Arial"/>
          <w:sz w:val="24"/>
          <w:szCs w:val="24"/>
          <w:lang w:val="es-ES"/>
        </w:rPr>
        <w:t xml:space="preserve"> por las razones expuestas en el considerando VII de la presente resolución</w:t>
      </w:r>
      <w:r>
        <w:rPr>
          <w:rFonts w:ascii="Trebuchet MS" w:hAnsi="Trebuchet MS" w:cs="Arial"/>
          <w:sz w:val="24"/>
          <w:szCs w:val="24"/>
          <w:lang w:val="es-ES"/>
        </w:rPr>
        <w:t xml:space="preserve"> y con los efectos precisados</w:t>
      </w:r>
      <w:r w:rsidRPr="00C7505C">
        <w:rPr>
          <w:rFonts w:ascii="Trebuchet MS" w:hAnsi="Trebuchet MS" w:cs="Arial"/>
          <w:sz w:val="24"/>
          <w:szCs w:val="24"/>
          <w:lang w:val="es-ES"/>
        </w:rPr>
        <w:t>.</w:t>
      </w:r>
    </w:p>
    <w:p w14:paraId="488E425E" w14:textId="77777777" w:rsidR="005338B1" w:rsidRPr="00C7505C" w:rsidRDefault="005338B1" w:rsidP="005338B1">
      <w:pPr>
        <w:spacing w:line="276" w:lineRule="auto"/>
        <w:ind w:right="51"/>
        <w:jc w:val="both"/>
        <w:rPr>
          <w:rFonts w:ascii="Trebuchet MS" w:hAnsi="Trebuchet MS" w:cs="Arial"/>
          <w:lang w:val="es-ES"/>
        </w:rPr>
      </w:pPr>
    </w:p>
    <w:p w14:paraId="1494E68B" w14:textId="77777777" w:rsidR="005338B1" w:rsidRPr="00C7505C" w:rsidRDefault="005338B1" w:rsidP="005338B1">
      <w:pPr>
        <w:spacing w:line="276" w:lineRule="auto"/>
        <w:ind w:right="51"/>
        <w:jc w:val="both"/>
        <w:rPr>
          <w:rFonts w:ascii="Trebuchet MS" w:hAnsi="Trebuchet MS" w:cs="Arial"/>
          <w:lang w:val="es-ES" w:eastAsia="es-ES"/>
        </w:rPr>
      </w:pPr>
      <w:r w:rsidRPr="00C7505C">
        <w:rPr>
          <w:rFonts w:ascii="Trebuchet MS" w:hAnsi="Trebuchet MS" w:cs="Arial"/>
          <w:b/>
          <w:lang w:val="es-ES"/>
        </w:rPr>
        <w:t xml:space="preserve">Segundo. </w:t>
      </w:r>
      <w:r w:rsidRPr="00C7505C">
        <w:rPr>
          <w:rFonts w:ascii="Trebuchet MS" w:hAnsi="Trebuchet MS" w:cs="Arial"/>
          <w:lang w:val="es-ES" w:eastAsia="es-ES"/>
        </w:rPr>
        <w:t>Túrnese a la Secretaría Ejecutiva del Instituto a fin de que notifique a las partes el contenido de la presente resolución.</w:t>
      </w:r>
    </w:p>
    <w:p w14:paraId="7E3F5775" w14:textId="77777777" w:rsidR="00AE6BD8" w:rsidRPr="00C7505C" w:rsidRDefault="00AE6BD8" w:rsidP="00AE6BD8">
      <w:pPr>
        <w:spacing w:line="276" w:lineRule="auto"/>
        <w:ind w:right="51"/>
        <w:jc w:val="both"/>
        <w:rPr>
          <w:rFonts w:ascii="Trebuchet MS" w:hAnsi="Trebuchet MS" w:cs="Arial"/>
          <w:b/>
          <w:lang w:val="es-ES"/>
        </w:rPr>
      </w:pPr>
    </w:p>
    <w:p w14:paraId="495FE8C2" w14:textId="77777777" w:rsidR="00AE6BD8" w:rsidRPr="00C7505C" w:rsidRDefault="00AE6BD8" w:rsidP="000076FC">
      <w:pPr>
        <w:spacing w:line="276" w:lineRule="auto"/>
        <w:jc w:val="both"/>
        <w:rPr>
          <w:rFonts w:ascii="Trebuchet MS" w:hAnsi="Trebuchet MS" w:cs="Arial"/>
          <w:lang w:val="es-ES" w:eastAsia="es-ES"/>
        </w:rPr>
      </w:pPr>
    </w:p>
    <w:p w14:paraId="7F714313" w14:textId="2D7DE618"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Guadalajara, Jalisco, a </w:t>
      </w:r>
      <w:r w:rsidR="0051436D">
        <w:rPr>
          <w:rFonts w:ascii="Trebuchet MS" w:hAnsi="Trebuchet MS" w:cs="Arial"/>
          <w:b/>
          <w:lang w:val="es-ES" w:eastAsia="es-ES"/>
        </w:rPr>
        <w:t>11</w:t>
      </w:r>
      <w:r w:rsidR="00D61C25">
        <w:rPr>
          <w:rFonts w:ascii="Trebuchet MS" w:hAnsi="Trebuchet MS" w:cs="Arial"/>
          <w:b/>
          <w:lang w:val="es-ES" w:eastAsia="es-ES"/>
        </w:rPr>
        <w:t xml:space="preserve"> de </w:t>
      </w:r>
      <w:r w:rsidR="00AB73A2">
        <w:rPr>
          <w:rFonts w:ascii="Trebuchet MS" w:hAnsi="Trebuchet MS" w:cs="Arial"/>
          <w:b/>
          <w:lang w:val="es-ES" w:eastAsia="es-ES"/>
        </w:rPr>
        <w:t xml:space="preserve">mayo </w:t>
      </w:r>
      <w:r w:rsidR="00336554">
        <w:rPr>
          <w:rFonts w:ascii="Trebuchet MS" w:hAnsi="Trebuchet MS" w:cs="Arial"/>
          <w:b/>
          <w:lang w:val="es-ES" w:eastAsia="es-ES"/>
        </w:rPr>
        <w:t>de 2021</w:t>
      </w:r>
    </w:p>
    <w:p w14:paraId="37271F9F" w14:textId="77777777" w:rsidR="000076FC" w:rsidRPr="00C7505C" w:rsidRDefault="000076FC" w:rsidP="000076FC">
      <w:pPr>
        <w:spacing w:line="276" w:lineRule="auto"/>
        <w:jc w:val="center"/>
        <w:rPr>
          <w:rFonts w:ascii="Trebuchet MS" w:hAnsi="Trebuchet MS" w:cs="Arial"/>
          <w:b/>
          <w:lang w:val="es-ES" w:eastAsia="es-ES"/>
        </w:rPr>
      </w:pPr>
    </w:p>
    <w:p w14:paraId="72F4EA01" w14:textId="77777777" w:rsidR="000076FC" w:rsidRDefault="000076FC" w:rsidP="000076FC">
      <w:pPr>
        <w:spacing w:line="276" w:lineRule="auto"/>
        <w:jc w:val="center"/>
        <w:rPr>
          <w:rFonts w:ascii="Trebuchet MS" w:hAnsi="Trebuchet MS" w:cs="Arial"/>
          <w:b/>
          <w:lang w:val="es-ES" w:eastAsia="es-ES"/>
        </w:rPr>
      </w:pPr>
    </w:p>
    <w:p w14:paraId="38C22100" w14:textId="77777777" w:rsidR="00D61C25" w:rsidRDefault="00D61C25" w:rsidP="000076FC">
      <w:pPr>
        <w:spacing w:line="276" w:lineRule="auto"/>
        <w:jc w:val="center"/>
        <w:rPr>
          <w:rFonts w:ascii="Trebuchet MS" w:hAnsi="Trebuchet MS" w:cs="Arial"/>
          <w:b/>
          <w:lang w:val="es-ES" w:eastAsia="es-ES"/>
        </w:rPr>
      </w:pPr>
    </w:p>
    <w:p w14:paraId="0A78C190" w14:textId="77777777" w:rsidR="00D61C25" w:rsidRPr="00C7505C" w:rsidRDefault="00D61C25"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404"/>
        <w:gridCol w:w="4497"/>
      </w:tblGrid>
      <w:tr w:rsidR="000076FC" w:rsidRPr="00C7505C" w14:paraId="70ED6C36" w14:textId="77777777" w:rsidTr="004F0089">
        <w:trPr>
          <w:trHeight w:val="281"/>
        </w:trPr>
        <w:tc>
          <w:tcPr>
            <w:tcW w:w="8901" w:type="dxa"/>
            <w:gridSpan w:val="2"/>
            <w:shd w:val="clear" w:color="auto" w:fill="auto"/>
          </w:tcPr>
          <w:p w14:paraId="55A66C81"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6C9D7DBB"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0076FC" w:rsidRPr="00C7505C" w14:paraId="28A0A22C" w14:textId="77777777" w:rsidTr="004F0089">
        <w:trPr>
          <w:trHeight w:val="980"/>
        </w:trPr>
        <w:tc>
          <w:tcPr>
            <w:tcW w:w="4404" w:type="dxa"/>
            <w:shd w:val="clear" w:color="auto" w:fill="auto"/>
          </w:tcPr>
          <w:p w14:paraId="5F5D486E" w14:textId="77777777" w:rsidR="000076FC" w:rsidRPr="00C7505C" w:rsidRDefault="000076FC" w:rsidP="004F0089">
            <w:pPr>
              <w:spacing w:line="276" w:lineRule="auto"/>
              <w:jc w:val="center"/>
              <w:rPr>
                <w:rFonts w:ascii="Trebuchet MS" w:hAnsi="Trebuchet MS" w:cs="Arial"/>
                <w:b/>
                <w:lang w:val="es-ES" w:eastAsia="es-ES"/>
              </w:rPr>
            </w:pPr>
          </w:p>
          <w:p w14:paraId="18B084B2" w14:textId="77777777" w:rsidR="000076FC" w:rsidRPr="00C7505C" w:rsidRDefault="000076FC" w:rsidP="004F0089">
            <w:pPr>
              <w:spacing w:line="276" w:lineRule="auto"/>
              <w:jc w:val="center"/>
              <w:rPr>
                <w:rFonts w:ascii="Trebuchet MS" w:hAnsi="Trebuchet MS" w:cs="Arial"/>
                <w:b/>
                <w:lang w:val="es-ES" w:eastAsia="es-ES"/>
              </w:rPr>
            </w:pPr>
          </w:p>
          <w:p w14:paraId="46DF673F" w14:textId="77777777" w:rsidR="000076FC" w:rsidRDefault="000076FC" w:rsidP="004F0089">
            <w:pPr>
              <w:spacing w:line="276" w:lineRule="auto"/>
              <w:jc w:val="center"/>
              <w:rPr>
                <w:rFonts w:ascii="Trebuchet MS" w:hAnsi="Trebuchet MS" w:cs="Arial"/>
                <w:b/>
                <w:lang w:val="es-ES" w:eastAsia="es-ES"/>
              </w:rPr>
            </w:pPr>
          </w:p>
          <w:p w14:paraId="0388B9C7" w14:textId="77777777" w:rsidR="00D61C25" w:rsidRPr="00C7505C" w:rsidRDefault="00D61C25" w:rsidP="004F0089">
            <w:pPr>
              <w:spacing w:line="276" w:lineRule="auto"/>
              <w:jc w:val="center"/>
              <w:rPr>
                <w:rFonts w:ascii="Trebuchet MS" w:hAnsi="Trebuchet MS" w:cs="Arial"/>
                <w:b/>
                <w:lang w:val="es-ES" w:eastAsia="es-ES"/>
              </w:rPr>
            </w:pPr>
          </w:p>
          <w:p w14:paraId="2F4BAB43"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Zoad Jeanine García González</w:t>
            </w:r>
          </w:p>
          <w:p w14:paraId="04F5E403"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97" w:type="dxa"/>
            <w:shd w:val="clear" w:color="auto" w:fill="auto"/>
          </w:tcPr>
          <w:p w14:paraId="6839032E" w14:textId="77777777" w:rsidR="000076FC" w:rsidRDefault="000076FC" w:rsidP="004F0089">
            <w:pPr>
              <w:spacing w:line="276" w:lineRule="auto"/>
              <w:jc w:val="center"/>
              <w:rPr>
                <w:rFonts w:ascii="Trebuchet MS" w:hAnsi="Trebuchet MS" w:cs="Arial"/>
                <w:b/>
                <w:lang w:val="es-ES" w:eastAsia="es-ES"/>
              </w:rPr>
            </w:pPr>
          </w:p>
          <w:p w14:paraId="6E3BEF79" w14:textId="77777777" w:rsidR="00D61C25" w:rsidRPr="00C7505C" w:rsidRDefault="00D61C25" w:rsidP="004F0089">
            <w:pPr>
              <w:spacing w:line="276" w:lineRule="auto"/>
              <w:jc w:val="center"/>
              <w:rPr>
                <w:rFonts w:ascii="Trebuchet MS" w:hAnsi="Trebuchet MS" w:cs="Arial"/>
                <w:b/>
                <w:lang w:val="es-ES" w:eastAsia="es-ES"/>
              </w:rPr>
            </w:pPr>
          </w:p>
          <w:p w14:paraId="0C5EE727" w14:textId="77777777" w:rsidR="000076FC" w:rsidRPr="00C7505C" w:rsidRDefault="000076FC" w:rsidP="004F0089">
            <w:pPr>
              <w:spacing w:line="276" w:lineRule="auto"/>
              <w:jc w:val="center"/>
              <w:rPr>
                <w:rFonts w:ascii="Trebuchet MS" w:hAnsi="Trebuchet MS" w:cs="Arial"/>
                <w:b/>
                <w:lang w:val="es-ES" w:eastAsia="es-ES"/>
              </w:rPr>
            </w:pPr>
          </w:p>
          <w:p w14:paraId="2FD66FC0" w14:textId="77777777" w:rsidR="000076FC" w:rsidRPr="00C7505C" w:rsidRDefault="000076FC" w:rsidP="004F0089">
            <w:pPr>
              <w:spacing w:line="276" w:lineRule="auto"/>
              <w:jc w:val="center"/>
              <w:rPr>
                <w:rFonts w:ascii="Trebuchet MS" w:hAnsi="Trebuchet MS" w:cs="Arial"/>
                <w:b/>
                <w:lang w:val="es-ES" w:eastAsia="es-ES"/>
              </w:rPr>
            </w:pPr>
          </w:p>
          <w:p w14:paraId="5089F583"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579C777C"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14:paraId="357A2875" w14:textId="77777777" w:rsidR="000076FC" w:rsidRPr="00C7505C" w:rsidRDefault="000076FC" w:rsidP="000076FC">
      <w:pPr>
        <w:spacing w:line="276" w:lineRule="auto"/>
        <w:jc w:val="center"/>
        <w:rPr>
          <w:rFonts w:ascii="Trebuchet MS" w:eastAsia="Calibri" w:hAnsi="Trebuchet MS" w:cs="Arial"/>
          <w:b/>
          <w:lang w:val="es-ES" w:eastAsia="en-US"/>
        </w:rPr>
      </w:pPr>
    </w:p>
    <w:p w14:paraId="2A6EEC5E" w14:textId="77777777" w:rsidR="000076FC" w:rsidRDefault="000076FC" w:rsidP="000076FC">
      <w:pPr>
        <w:spacing w:line="276" w:lineRule="auto"/>
        <w:jc w:val="center"/>
        <w:rPr>
          <w:rFonts w:ascii="Trebuchet MS" w:eastAsia="Calibri" w:hAnsi="Trebuchet MS" w:cs="Arial"/>
          <w:b/>
          <w:lang w:val="es-ES" w:eastAsia="en-US"/>
        </w:rPr>
      </w:pPr>
    </w:p>
    <w:p w14:paraId="7C6EA025" w14:textId="77777777" w:rsidR="00D61C25" w:rsidRDefault="00D61C25" w:rsidP="000076FC">
      <w:pPr>
        <w:spacing w:line="276" w:lineRule="auto"/>
        <w:jc w:val="center"/>
        <w:rPr>
          <w:rFonts w:ascii="Trebuchet MS" w:eastAsia="Calibri" w:hAnsi="Trebuchet MS" w:cs="Arial"/>
          <w:b/>
          <w:lang w:val="es-ES" w:eastAsia="en-US"/>
        </w:rPr>
      </w:pPr>
    </w:p>
    <w:p w14:paraId="3B02AF04" w14:textId="77777777" w:rsidR="00D61C25" w:rsidRPr="00C7505C" w:rsidRDefault="00D61C25" w:rsidP="000076FC">
      <w:pPr>
        <w:spacing w:line="276" w:lineRule="auto"/>
        <w:jc w:val="center"/>
        <w:rPr>
          <w:rFonts w:ascii="Trebuchet MS" w:eastAsia="Calibri" w:hAnsi="Trebuchet MS" w:cs="Arial"/>
          <w:b/>
          <w:lang w:val="es-ES" w:eastAsia="en-US"/>
        </w:rPr>
      </w:pPr>
    </w:p>
    <w:p w14:paraId="710104CA"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4F21BF81" w14:textId="77777777" w:rsidR="000076FC" w:rsidRPr="00C7505C" w:rsidRDefault="000076FC" w:rsidP="000076FC">
      <w:pPr>
        <w:ind w:left="2832" w:firstLine="708"/>
        <w:rPr>
          <w:rFonts w:ascii="Trebuchet MS" w:hAnsi="Trebuchet MS"/>
          <w:lang w:val="es-ES"/>
        </w:rPr>
      </w:pPr>
      <w:r w:rsidRPr="00C7505C">
        <w:rPr>
          <w:rFonts w:ascii="Trebuchet MS" w:eastAsia="Calibri" w:hAnsi="Trebuchet MS" w:cs="Arial"/>
          <w:b/>
          <w:lang w:val="es-ES" w:eastAsia="en-US"/>
        </w:rPr>
        <w:t>Secretario técnico</w:t>
      </w:r>
    </w:p>
    <w:p w14:paraId="5CBC9719" w14:textId="77777777" w:rsidR="000076FC" w:rsidRDefault="000076FC" w:rsidP="000076FC">
      <w:pPr>
        <w:rPr>
          <w:rFonts w:ascii="Trebuchet MS" w:hAnsi="Trebuchet MS"/>
          <w:lang w:val="es-ES"/>
        </w:rPr>
      </w:pPr>
    </w:p>
    <w:p w14:paraId="41FBB39A" w14:textId="77777777" w:rsidR="0051436D" w:rsidRDefault="0051436D" w:rsidP="000076FC">
      <w:pPr>
        <w:rPr>
          <w:rFonts w:ascii="Trebuchet MS" w:hAnsi="Trebuchet MS"/>
          <w:lang w:val="es-ES"/>
        </w:rPr>
      </w:pPr>
    </w:p>
    <w:p w14:paraId="51F0FADD" w14:textId="77777777" w:rsidR="0051436D" w:rsidRDefault="0051436D" w:rsidP="000076FC">
      <w:pPr>
        <w:rPr>
          <w:rFonts w:ascii="Trebuchet MS" w:hAnsi="Trebuchet MS"/>
          <w:lang w:val="es-ES"/>
        </w:rPr>
      </w:pPr>
    </w:p>
    <w:p w14:paraId="7025F48F" w14:textId="77777777" w:rsidR="0051436D" w:rsidRPr="00C7505C" w:rsidRDefault="0051436D" w:rsidP="000076FC">
      <w:pPr>
        <w:rPr>
          <w:rFonts w:ascii="Trebuchet MS" w:hAnsi="Trebuchet MS"/>
          <w:lang w:val="es-ES"/>
        </w:rPr>
      </w:pPr>
    </w:p>
    <w:p w14:paraId="5AF4D6BB" w14:textId="21548193" w:rsidR="0051436D" w:rsidRPr="0051436D" w:rsidRDefault="0051436D" w:rsidP="0051436D">
      <w:pPr>
        <w:spacing w:line="276" w:lineRule="auto"/>
        <w:ind w:right="-93"/>
        <w:jc w:val="both"/>
        <w:rPr>
          <w:rFonts w:ascii="Trebuchet MS" w:hAnsi="Trebuchet MS" w:cs="Arial"/>
          <w:lang w:val="es-ES" w:eastAsia="es-ES"/>
        </w:rPr>
      </w:pPr>
      <w:r w:rsidRPr="0051436D">
        <w:rPr>
          <w:rFonts w:ascii="Trebuchet MS" w:hAnsi="Trebuchet MS" w:cs="Tahoma"/>
          <w:sz w:val="18"/>
          <w:szCs w:val="18"/>
          <w:lang w:val="es-ES" w:eastAsia="ar-SA"/>
        </w:rPr>
        <w:t xml:space="preserve">La presente resolución que consta de </w:t>
      </w:r>
      <w:r>
        <w:rPr>
          <w:rFonts w:ascii="Trebuchet MS" w:hAnsi="Trebuchet MS" w:cs="Tahoma"/>
          <w:sz w:val="18"/>
          <w:szCs w:val="18"/>
          <w:lang w:val="es-ES" w:eastAsia="ar-SA"/>
        </w:rPr>
        <w:t>16</w:t>
      </w:r>
      <w:r w:rsidRPr="0051436D">
        <w:rPr>
          <w:rFonts w:ascii="Trebuchet MS" w:hAnsi="Trebuchet MS" w:cs="Tahoma"/>
          <w:sz w:val="18"/>
          <w:szCs w:val="18"/>
          <w:lang w:val="es-ES" w:eastAsia="ar-SA"/>
        </w:rPr>
        <w:t xml:space="preserve"> fojas, fue aprobada en la cuadragésima primera sesión extraordinaria de la Comisión de Quejas y Denuncias del Instituto Electoral y de Participación Ciudadana del Estado de Jalisco, celebrada el 11 de mayo de 2021, por unanimidad de votos de las consejeras integrantes de la Comisión.--------------------------------------------------------------------------------------------------------------------</w:t>
      </w:r>
    </w:p>
    <w:p w14:paraId="49FD6EC0" w14:textId="77777777" w:rsidR="004F0089" w:rsidRPr="00C7505C" w:rsidRDefault="004F0089">
      <w:pPr>
        <w:rPr>
          <w:rFonts w:ascii="Trebuchet MS" w:hAnsi="Trebuchet MS"/>
          <w:lang w:val="es-ES"/>
        </w:rPr>
      </w:pPr>
    </w:p>
    <w:sectPr w:rsidR="004F0089" w:rsidRPr="00C7505C" w:rsidSect="00173AC3">
      <w:headerReference w:type="default" r:id="rId12"/>
      <w:footerReference w:type="default" r:id="rId13"/>
      <w:pgSz w:w="12242" w:h="15842" w:code="1"/>
      <w:pgMar w:top="2835"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836D4" w14:textId="77777777" w:rsidR="00B91637" w:rsidRDefault="00B91637" w:rsidP="000076FC">
      <w:r>
        <w:separator/>
      </w:r>
    </w:p>
  </w:endnote>
  <w:endnote w:type="continuationSeparator" w:id="0">
    <w:p w14:paraId="24B4D194" w14:textId="77777777" w:rsidR="00B91637" w:rsidRDefault="00B91637"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456518" w:rsidRPr="00E515F1" w14:paraId="5F269198" w14:textId="77777777" w:rsidTr="00336554">
      <w:trPr>
        <w:jc w:val="center"/>
      </w:trPr>
      <w:tc>
        <w:tcPr>
          <w:tcW w:w="8828" w:type="dxa"/>
          <w:shd w:val="clear" w:color="auto" w:fill="auto"/>
        </w:tcPr>
        <w:p w14:paraId="33D9B6F2" w14:textId="77777777" w:rsidR="00456518" w:rsidRPr="00E515F1" w:rsidRDefault="00456518" w:rsidP="00942396">
          <w:pPr>
            <w:jc w:val="center"/>
            <w:rPr>
              <w:rFonts w:ascii="Trebuchet MS" w:eastAsia="Calibri" w:hAnsi="Trebuchet MS"/>
              <w:sz w:val="16"/>
              <w:szCs w:val="16"/>
              <w:lang w:eastAsia="en-US"/>
            </w:rPr>
          </w:pPr>
          <w:r w:rsidRPr="00E515F1">
            <w:rPr>
              <w:rFonts w:ascii="Trebuchet MS" w:eastAsia="Calibri" w:hAnsi="Trebuchet MS"/>
              <w:sz w:val="16"/>
              <w:szCs w:val="16"/>
              <w:lang w:eastAsia="en-US"/>
            </w:rPr>
            <w:t>Parque de las Estrellas 2764, colonia Jardines del Bosque Centro, Guadalajara, Jalisco, México. C.P.44520</w:t>
          </w:r>
        </w:p>
        <w:p w14:paraId="424C1E28" w14:textId="77777777" w:rsidR="00456518" w:rsidRPr="00E515F1" w:rsidRDefault="00B91637" w:rsidP="00942396">
          <w:pPr>
            <w:jc w:val="center"/>
            <w:rPr>
              <w:rFonts w:ascii="Trebuchet MS" w:eastAsia="Calibri" w:hAnsi="Trebuchet MS"/>
              <w:sz w:val="16"/>
              <w:szCs w:val="16"/>
              <w:lang w:eastAsia="en-US"/>
            </w:rPr>
          </w:pPr>
          <w:r>
            <w:rPr>
              <w:rFonts w:ascii="Trebuchet MS" w:eastAsia="Calibri" w:hAnsi="Trebuchet MS"/>
              <w:sz w:val="16"/>
              <w:szCs w:val="16"/>
              <w:lang w:eastAsia="en-US"/>
            </w:rPr>
            <w:pict w14:anchorId="63CFBEDB">
              <v:rect id="_x0000_i1025" style="width:425.45pt;height:1.25pt" o:hrpct="988" o:hralign="center" o:hrstd="t" o:hr="t" fillcolor="#a0a0a0" stroked="f"/>
            </w:pict>
          </w:r>
        </w:p>
        <w:p w14:paraId="7D2DBFDE" w14:textId="77777777" w:rsidR="00456518" w:rsidRPr="00E515F1" w:rsidRDefault="00456518" w:rsidP="00942396">
          <w:pPr>
            <w:jc w:val="center"/>
            <w:rPr>
              <w:rFonts w:ascii="Trebuchet MS" w:eastAsia="Calibri" w:hAnsi="Trebuchet MS"/>
              <w:sz w:val="16"/>
              <w:szCs w:val="16"/>
              <w:lang w:eastAsia="en-US"/>
            </w:rPr>
          </w:pPr>
          <w:r w:rsidRPr="00E515F1">
            <w:rPr>
              <w:rFonts w:ascii="Trebuchet MS" w:eastAsia="Calibri" w:hAnsi="Trebuchet MS"/>
              <w:b/>
              <w:color w:val="7030A0"/>
              <w:sz w:val="16"/>
              <w:szCs w:val="16"/>
              <w:lang w:val="en-US" w:eastAsia="en-US"/>
            </w:rPr>
            <w:t>www.iepcjalisco.org.mx</w:t>
          </w:r>
        </w:p>
      </w:tc>
    </w:tr>
    <w:tr w:rsidR="00456518" w:rsidRPr="00E515F1" w14:paraId="23152F41" w14:textId="77777777" w:rsidTr="00336554">
      <w:trPr>
        <w:jc w:val="center"/>
      </w:trPr>
      <w:tc>
        <w:tcPr>
          <w:tcW w:w="8828" w:type="dxa"/>
          <w:shd w:val="clear" w:color="auto" w:fill="auto"/>
        </w:tcPr>
        <w:p w14:paraId="65AC6E6D" w14:textId="77777777" w:rsidR="00456518" w:rsidRPr="00E515F1" w:rsidRDefault="00456518" w:rsidP="00942396">
          <w:pPr>
            <w:tabs>
              <w:tab w:val="left" w:pos="1545"/>
            </w:tabs>
            <w:jc w:val="right"/>
            <w:rPr>
              <w:rFonts w:ascii="Trebuchet MS" w:eastAsia="Calibri" w:hAnsi="Trebuchet MS"/>
              <w:sz w:val="16"/>
              <w:szCs w:val="16"/>
              <w:lang w:eastAsia="en-US"/>
            </w:rPr>
          </w:pPr>
          <w:r w:rsidRPr="00E515F1">
            <w:rPr>
              <w:rFonts w:ascii="Trebuchet MS" w:eastAsia="Calibri" w:hAnsi="Trebuchet MS" w:cs="Arial"/>
              <w:sz w:val="16"/>
              <w:szCs w:val="16"/>
              <w:lang w:eastAsia="en-US"/>
            </w:rPr>
            <w:t xml:space="preserve">Página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PAGE </w:instrText>
          </w:r>
          <w:r w:rsidRPr="00E515F1">
            <w:rPr>
              <w:rFonts w:ascii="Trebuchet MS" w:eastAsia="Calibri" w:hAnsi="Trebuchet MS" w:cs="Arial"/>
              <w:sz w:val="16"/>
              <w:szCs w:val="16"/>
              <w:lang w:eastAsia="en-US"/>
            </w:rPr>
            <w:fldChar w:fldCharType="separate"/>
          </w:r>
          <w:r w:rsidR="0051436D">
            <w:rPr>
              <w:rFonts w:ascii="Trebuchet MS" w:eastAsia="Calibri" w:hAnsi="Trebuchet MS" w:cs="Arial"/>
              <w:noProof/>
              <w:sz w:val="16"/>
              <w:szCs w:val="16"/>
              <w:lang w:eastAsia="en-US"/>
            </w:rPr>
            <w:t>1</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 xml:space="preserve"> de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NUMPAGES </w:instrText>
          </w:r>
          <w:r w:rsidRPr="00E515F1">
            <w:rPr>
              <w:rFonts w:ascii="Trebuchet MS" w:eastAsia="Calibri" w:hAnsi="Trebuchet MS" w:cs="Arial"/>
              <w:sz w:val="16"/>
              <w:szCs w:val="16"/>
              <w:lang w:eastAsia="en-US"/>
            </w:rPr>
            <w:fldChar w:fldCharType="separate"/>
          </w:r>
          <w:r w:rsidR="0051436D">
            <w:rPr>
              <w:rFonts w:ascii="Trebuchet MS" w:eastAsia="Calibri" w:hAnsi="Trebuchet MS" w:cs="Arial"/>
              <w:noProof/>
              <w:sz w:val="16"/>
              <w:szCs w:val="16"/>
              <w:lang w:eastAsia="en-US"/>
            </w:rPr>
            <w:t>16</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ab/>
          </w:r>
        </w:p>
      </w:tc>
    </w:tr>
  </w:tbl>
  <w:p w14:paraId="15453A01" w14:textId="77777777" w:rsidR="00456518" w:rsidRDefault="004565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4CE5E" w14:textId="77777777" w:rsidR="00B91637" w:rsidRDefault="00B91637" w:rsidP="000076FC">
      <w:r>
        <w:separator/>
      </w:r>
    </w:p>
  </w:footnote>
  <w:footnote w:type="continuationSeparator" w:id="0">
    <w:p w14:paraId="75F870FA" w14:textId="77777777" w:rsidR="00B91637" w:rsidRDefault="00B91637" w:rsidP="000076FC">
      <w:r>
        <w:continuationSeparator/>
      </w:r>
    </w:p>
  </w:footnote>
  <w:footnote w:id="1">
    <w:p w14:paraId="5C660683" w14:textId="77777777" w:rsidR="00456518" w:rsidRDefault="00456518">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5114C527" w14:textId="77777777" w:rsidR="00456518" w:rsidRPr="00FB0E92" w:rsidRDefault="00456518"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24DC42C9" w14:textId="77777777" w:rsidR="00456518" w:rsidRPr="003C4839" w:rsidRDefault="00456518"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21E865C6" w14:textId="77777777" w:rsidR="00456518" w:rsidRDefault="00456518" w:rsidP="00043484">
      <w:pPr>
        <w:pStyle w:val="Textonotapie"/>
      </w:pPr>
      <w:r w:rsidRPr="00043484">
        <w:rPr>
          <w:rStyle w:val="Refdenotaalpie"/>
          <w:sz w:val="14"/>
          <w:szCs w:val="14"/>
        </w:rPr>
        <w:footnoteRef/>
      </w:r>
      <w:r w:rsidRPr="00043484">
        <w:rPr>
          <w:sz w:val="14"/>
          <w:szCs w:val="14"/>
        </w:rPr>
        <w:t xml:space="preserve"> Jurisprudencia 35/2009. EQUIPAMIENTO URBANO. LOS VEHÍCULOS DEL SERVICIO PÚBLICO DE TRANSPORTE DE PASAJEROS NO FORMAN PARTE DE AQUÉL, POR LO QUE SE PUEDE FIJAR EN ELLOS PROPAGANDA ELECTORAL FEDERAL. </w:t>
      </w:r>
      <w:hyperlink r:id="rId1" w:history="1">
        <w:r w:rsidRPr="00043484">
          <w:rPr>
            <w:rStyle w:val="Hipervnculo"/>
            <w:sz w:val="14"/>
            <w:szCs w:val="14"/>
          </w:rPr>
          <w:t>https://www.te.gob.mx/IUSEapp/tesisjur.aspx?idtesis=35/2009&amp;tpoBusqueda=S&amp;sWord=equipamiento,urbano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F57FC" w14:textId="77777777" w:rsidR="00456518" w:rsidRDefault="00456518"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4A9BDD85" wp14:editId="588E0BC2">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370F3B9C" w14:textId="6CB03108" w:rsidR="00456518" w:rsidRPr="00DA19EF" w:rsidRDefault="00456518"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Pr="00942396">
      <w:rPr>
        <w:rFonts w:ascii="Trebuchet MS" w:hAnsi="Trebuchet MS" w:cs="Arial"/>
        <w:b/>
        <w:color w:val="808080"/>
      </w:rPr>
      <w:t>Resolución No. RCQD-IEPC-</w:t>
    </w:r>
    <w:r w:rsidR="0051436D">
      <w:rPr>
        <w:rFonts w:ascii="Trebuchet MS" w:hAnsi="Trebuchet MS" w:cs="Arial"/>
        <w:b/>
        <w:color w:val="808080"/>
      </w:rPr>
      <w:t>60</w:t>
    </w:r>
    <w:r w:rsidRPr="00942396">
      <w:rPr>
        <w:rFonts w:ascii="Trebuchet MS" w:hAnsi="Trebuchet MS" w:cs="Arial"/>
        <w:b/>
        <w:color w:val="808080"/>
      </w:rPr>
      <w:t>/2021</w:t>
    </w:r>
  </w:p>
  <w:p w14:paraId="5E6E9A13" w14:textId="77777777" w:rsidR="00456518" w:rsidRPr="00DA19EF" w:rsidRDefault="00456518"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5419B2E7" w14:textId="0FFC709E" w:rsidR="00456518" w:rsidRPr="00DA19EF" w:rsidRDefault="00E82026" w:rsidP="004F0089">
    <w:pPr>
      <w:pStyle w:val="Sinespaciado"/>
      <w:jc w:val="right"/>
      <w:rPr>
        <w:rFonts w:ascii="Trebuchet MS" w:hAnsi="Trebuchet MS" w:cs="Arial"/>
        <w:b/>
        <w:color w:val="808080"/>
      </w:rPr>
    </w:pPr>
    <w:r>
      <w:rPr>
        <w:rFonts w:ascii="Trebuchet MS" w:hAnsi="Trebuchet MS" w:cs="Arial"/>
        <w:b/>
        <w:color w:val="808080"/>
      </w:rPr>
      <w:t>Expediente PSE-QUEJA-175/</w:t>
    </w:r>
    <w:r w:rsidR="00456518" w:rsidRPr="00DA19EF">
      <w:rPr>
        <w:rFonts w:ascii="Trebuchet MS" w:hAnsi="Trebuchet MS" w:cs="Arial"/>
        <w:b/>
        <w:color w:val="808080"/>
      </w:rPr>
      <w:t xml:space="preserve">2021 </w:t>
    </w:r>
  </w:p>
  <w:p w14:paraId="78F12640" w14:textId="77777777" w:rsidR="00456518" w:rsidRPr="00DA19EF" w:rsidRDefault="00456518" w:rsidP="004F0089">
    <w:pPr>
      <w:pStyle w:val="Sinespaciado"/>
      <w:jc w:val="right"/>
      <w:rPr>
        <w:rFonts w:ascii="Trebuchet MS" w:hAnsi="Trebuchet MS" w:cs="Arial"/>
        <w:b/>
        <w:color w:val="808080"/>
      </w:rPr>
    </w:pPr>
  </w:p>
  <w:p w14:paraId="56555963" w14:textId="77777777" w:rsidR="00456518" w:rsidRPr="00DA19EF" w:rsidRDefault="00456518"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0239"/>
    <w:multiLevelType w:val="hybridMultilevel"/>
    <w:tmpl w:val="FC700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3"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7"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2"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4"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5"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EA4BA1"/>
    <w:multiLevelType w:val="hybridMultilevel"/>
    <w:tmpl w:val="57E2147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75435BF7"/>
    <w:multiLevelType w:val="hybridMultilevel"/>
    <w:tmpl w:val="A01CF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10"/>
  </w:num>
  <w:num w:numId="2">
    <w:abstractNumId w:val="15"/>
  </w:num>
  <w:num w:numId="3">
    <w:abstractNumId w:val="18"/>
  </w:num>
  <w:num w:numId="4">
    <w:abstractNumId w:val="7"/>
  </w:num>
  <w:num w:numId="5">
    <w:abstractNumId w:val="14"/>
  </w:num>
  <w:num w:numId="6">
    <w:abstractNumId w:val="23"/>
  </w:num>
  <w:num w:numId="7">
    <w:abstractNumId w:val="5"/>
  </w:num>
  <w:num w:numId="8">
    <w:abstractNumId w:val="2"/>
  </w:num>
  <w:num w:numId="9">
    <w:abstractNumId w:val="12"/>
  </w:num>
  <w:num w:numId="10">
    <w:abstractNumId w:val="4"/>
  </w:num>
  <w:num w:numId="11">
    <w:abstractNumId w:val="11"/>
  </w:num>
  <w:num w:numId="12">
    <w:abstractNumId w:val="6"/>
  </w:num>
  <w:num w:numId="13">
    <w:abstractNumId w:val="25"/>
  </w:num>
  <w:num w:numId="14">
    <w:abstractNumId w:val="17"/>
  </w:num>
  <w:num w:numId="15">
    <w:abstractNumId w:val="9"/>
  </w:num>
  <w:num w:numId="16">
    <w:abstractNumId w:val="1"/>
  </w:num>
  <w:num w:numId="17">
    <w:abstractNumId w:val="13"/>
  </w:num>
  <w:num w:numId="18">
    <w:abstractNumId w:val="3"/>
  </w:num>
  <w:num w:numId="19">
    <w:abstractNumId w:val="16"/>
  </w:num>
  <w:num w:numId="20">
    <w:abstractNumId w:val="14"/>
    <w:lvlOverride w:ilvl="0">
      <w:startOverride w:val="1"/>
    </w:lvlOverride>
    <w:lvlOverride w:ilvl="1"/>
    <w:lvlOverride w:ilvl="2"/>
    <w:lvlOverride w:ilvl="3"/>
    <w:lvlOverride w:ilvl="4"/>
    <w:lvlOverride w:ilvl="5"/>
    <w:lvlOverride w:ilvl="6"/>
    <w:lvlOverride w:ilvl="7"/>
    <w:lvlOverride w:ilvl="8"/>
  </w:num>
  <w:num w:numId="21">
    <w:abstractNumId w:val="22"/>
    <w:lvlOverride w:ilvl="0">
      <w:lvl w:ilvl="0">
        <w:numFmt w:val="lowerLetter"/>
        <w:lvlText w:val="%1."/>
        <w:lvlJc w:val="left"/>
      </w:lvl>
    </w:lvlOverride>
  </w:num>
  <w:num w:numId="22">
    <w:abstractNumId w:val="8"/>
    <w:lvlOverride w:ilvl="0">
      <w:lvl w:ilvl="0">
        <w:numFmt w:val="lowerLetter"/>
        <w:lvlText w:val="%1."/>
        <w:lvlJc w:val="left"/>
      </w:lvl>
    </w:lvlOverride>
  </w:num>
  <w:num w:numId="23">
    <w:abstractNumId w:val="19"/>
  </w:num>
  <w:num w:numId="24">
    <w:abstractNumId w:val="21"/>
  </w:num>
  <w:num w:numId="25">
    <w:abstractNumId w:val="24"/>
  </w:num>
  <w:num w:numId="26">
    <w:abstractNumId w:val="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6FC"/>
    <w:rsid w:val="00001E72"/>
    <w:rsid w:val="000057C6"/>
    <w:rsid w:val="000076FC"/>
    <w:rsid w:val="00025EC9"/>
    <w:rsid w:val="000308C9"/>
    <w:rsid w:val="00043484"/>
    <w:rsid w:val="00063128"/>
    <w:rsid w:val="00064133"/>
    <w:rsid w:val="00065782"/>
    <w:rsid w:val="000658FC"/>
    <w:rsid w:val="000676CD"/>
    <w:rsid w:val="00083E6D"/>
    <w:rsid w:val="00086682"/>
    <w:rsid w:val="0009265E"/>
    <w:rsid w:val="00095A13"/>
    <w:rsid w:val="000A1940"/>
    <w:rsid w:val="000A5C78"/>
    <w:rsid w:val="000D05F2"/>
    <w:rsid w:val="000D3D6A"/>
    <w:rsid w:val="000E04A3"/>
    <w:rsid w:val="00103D2F"/>
    <w:rsid w:val="00116E5D"/>
    <w:rsid w:val="00120D57"/>
    <w:rsid w:val="00125383"/>
    <w:rsid w:val="001508C8"/>
    <w:rsid w:val="00150A9C"/>
    <w:rsid w:val="0015473C"/>
    <w:rsid w:val="0015786F"/>
    <w:rsid w:val="00160D7D"/>
    <w:rsid w:val="00173AC3"/>
    <w:rsid w:val="001965F2"/>
    <w:rsid w:val="001A1D1A"/>
    <w:rsid w:val="001A516C"/>
    <w:rsid w:val="001A5B14"/>
    <w:rsid w:val="001B0DB6"/>
    <w:rsid w:val="001B4C1D"/>
    <w:rsid w:val="001C483E"/>
    <w:rsid w:val="001D1AD3"/>
    <w:rsid w:val="001F0D11"/>
    <w:rsid w:val="001F6A68"/>
    <w:rsid w:val="001F78EB"/>
    <w:rsid w:val="0020211B"/>
    <w:rsid w:val="00203FB0"/>
    <w:rsid w:val="00217D1A"/>
    <w:rsid w:val="00222ACC"/>
    <w:rsid w:val="00236BFF"/>
    <w:rsid w:val="00240B32"/>
    <w:rsid w:val="0025017E"/>
    <w:rsid w:val="002522F9"/>
    <w:rsid w:val="00254502"/>
    <w:rsid w:val="0027009A"/>
    <w:rsid w:val="00271BF9"/>
    <w:rsid w:val="00284C0E"/>
    <w:rsid w:val="002873C4"/>
    <w:rsid w:val="00291C6C"/>
    <w:rsid w:val="002935B4"/>
    <w:rsid w:val="00295EDE"/>
    <w:rsid w:val="002A2A83"/>
    <w:rsid w:val="002A7D3B"/>
    <w:rsid w:val="002B23DB"/>
    <w:rsid w:val="002B2F59"/>
    <w:rsid w:val="002C0FF6"/>
    <w:rsid w:val="002C229D"/>
    <w:rsid w:val="002C2D86"/>
    <w:rsid w:val="002E2287"/>
    <w:rsid w:val="002E681B"/>
    <w:rsid w:val="002F1DC7"/>
    <w:rsid w:val="003039D1"/>
    <w:rsid w:val="00306E2B"/>
    <w:rsid w:val="00312F72"/>
    <w:rsid w:val="003155B1"/>
    <w:rsid w:val="003201D2"/>
    <w:rsid w:val="0032395E"/>
    <w:rsid w:val="0032646B"/>
    <w:rsid w:val="00326DF5"/>
    <w:rsid w:val="00331349"/>
    <w:rsid w:val="00331CF9"/>
    <w:rsid w:val="00336554"/>
    <w:rsid w:val="0034206F"/>
    <w:rsid w:val="003420F4"/>
    <w:rsid w:val="00343343"/>
    <w:rsid w:val="0034667F"/>
    <w:rsid w:val="00355091"/>
    <w:rsid w:val="0035646A"/>
    <w:rsid w:val="00363923"/>
    <w:rsid w:val="00376886"/>
    <w:rsid w:val="00380E60"/>
    <w:rsid w:val="00386F80"/>
    <w:rsid w:val="003A40B0"/>
    <w:rsid w:val="003B0509"/>
    <w:rsid w:val="003B55D4"/>
    <w:rsid w:val="003C15B1"/>
    <w:rsid w:val="003D4DCD"/>
    <w:rsid w:val="003D6F2B"/>
    <w:rsid w:val="003E1EB8"/>
    <w:rsid w:val="003E6114"/>
    <w:rsid w:val="003F030F"/>
    <w:rsid w:val="0040381A"/>
    <w:rsid w:val="0041427F"/>
    <w:rsid w:val="004222CB"/>
    <w:rsid w:val="00426BEF"/>
    <w:rsid w:val="00430842"/>
    <w:rsid w:val="00440E1F"/>
    <w:rsid w:val="00447DEF"/>
    <w:rsid w:val="004506FF"/>
    <w:rsid w:val="00453DE0"/>
    <w:rsid w:val="00455DF4"/>
    <w:rsid w:val="00456518"/>
    <w:rsid w:val="00460328"/>
    <w:rsid w:val="0046345E"/>
    <w:rsid w:val="004867B8"/>
    <w:rsid w:val="004B12C1"/>
    <w:rsid w:val="004B75ED"/>
    <w:rsid w:val="004C129E"/>
    <w:rsid w:val="004D10C3"/>
    <w:rsid w:val="004E6D29"/>
    <w:rsid w:val="004F0089"/>
    <w:rsid w:val="004F398D"/>
    <w:rsid w:val="004F66C4"/>
    <w:rsid w:val="00512E06"/>
    <w:rsid w:val="0051436D"/>
    <w:rsid w:val="0051491D"/>
    <w:rsid w:val="005338B1"/>
    <w:rsid w:val="00535E2B"/>
    <w:rsid w:val="0055484F"/>
    <w:rsid w:val="005668BA"/>
    <w:rsid w:val="005709CE"/>
    <w:rsid w:val="0058008E"/>
    <w:rsid w:val="005A1C51"/>
    <w:rsid w:val="005A3D4F"/>
    <w:rsid w:val="005B242B"/>
    <w:rsid w:val="005B2CB8"/>
    <w:rsid w:val="005C0916"/>
    <w:rsid w:val="005C3245"/>
    <w:rsid w:val="005C32B4"/>
    <w:rsid w:val="005D7339"/>
    <w:rsid w:val="005E4387"/>
    <w:rsid w:val="005F1992"/>
    <w:rsid w:val="005F4933"/>
    <w:rsid w:val="005F5E28"/>
    <w:rsid w:val="00612F79"/>
    <w:rsid w:val="0061472B"/>
    <w:rsid w:val="00620718"/>
    <w:rsid w:val="006259F5"/>
    <w:rsid w:val="00630BE3"/>
    <w:rsid w:val="00630D6A"/>
    <w:rsid w:val="00644791"/>
    <w:rsid w:val="006509DB"/>
    <w:rsid w:val="00655869"/>
    <w:rsid w:val="0067308A"/>
    <w:rsid w:val="00677034"/>
    <w:rsid w:val="006940F0"/>
    <w:rsid w:val="00696709"/>
    <w:rsid w:val="006A5FAF"/>
    <w:rsid w:val="006A7915"/>
    <w:rsid w:val="006D47C5"/>
    <w:rsid w:val="006E2DB7"/>
    <w:rsid w:val="007032FF"/>
    <w:rsid w:val="007064E5"/>
    <w:rsid w:val="007117A5"/>
    <w:rsid w:val="00711AC3"/>
    <w:rsid w:val="00715931"/>
    <w:rsid w:val="00721BA3"/>
    <w:rsid w:val="00736492"/>
    <w:rsid w:val="0074262F"/>
    <w:rsid w:val="00747BBA"/>
    <w:rsid w:val="00751D6D"/>
    <w:rsid w:val="00752E22"/>
    <w:rsid w:val="00755F7B"/>
    <w:rsid w:val="00762F3E"/>
    <w:rsid w:val="007643F5"/>
    <w:rsid w:val="0077501E"/>
    <w:rsid w:val="0078302C"/>
    <w:rsid w:val="007932BD"/>
    <w:rsid w:val="00793818"/>
    <w:rsid w:val="007A03C3"/>
    <w:rsid w:val="007B2E40"/>
    <w:rsid w:val="007C1738"/>
    <w:rsid w:val="007D219A"/>
    <w:rsid w:val="007E4581"/>
    <w:rsid w:val="007E6E06"/>
    <w:rsid w:val="007F0B34"/>
    <w:rsid w:val="007F12A4"/>
    <w:rsid w:val="00803AD8"/>
    <w:rsid w:val="00811112"/>
    <w:rsid w:val="00812E01"/>
    <w:rsid w:val="0081499B"/>
    <w:rsid w:val="00833723"/>
    <w:rsid w:val="00833930"/>
    <w:rsid w:val="00843EA6"/>
    <w:rsid w:val="00847834"/>
    <w:rsid w:val="0085387E"/>
    <w:rsid w:val="0085530D"/>
    <w:rsid w:val="0086305E"/>
    <w:rsid w:val="00864675"/>
    <w:rsid w:val="00864F4E"/>
    <w:rsid w:val="00866E7F"/>
    <w:rsid w:val="008728FA"/>
    <w:rsid w:val="00882525"/>
    <w:rsid w:val="008A7E38"/>
    <w:rsid w:val="008B4ADB"/>
    <w:rsid w:val="008C1C85"/>
    <w:rsid w:val="008C7643"/>
    <w:rsid w:val="008E041C"/>
    <w:rsid w:val="008E5392"/>
    <w:rsid w:val="009045ED"/>
    <w:rsid w:val="009061B8"/>
    <w:rsid w:val="00916723"/>
    <w:rsid w:val="00926B68"/>
    <w:rsid w:val="00927F4F"/>
    <w:rsid w:val="00930605"/>
    <w:rsid w:val="00932F2D"/>
    <w:rsid w:val="009349CB"/>
    <w:rsid w:val="00942396"/>
    <w:rsid w:val="009453E0"/>
    <w:rsid w:val="00945B0B"/>
    <w:rsid w:val="00962F3C"/>
    <w:rsid w:val="00963AAB"/>
    <w:rsid w:val="00971D26"/>
    <w:rsid w:val="00990499"/>
    <w:rsid w:val="009905B4"/>
    <w:rsid w:val="009A580F"/>
    <w:rsid w:val="009B461D"/>
    <w:rsid w:val="009C5BC3"/>
    <w:rsid w:val="009D04FB"/>
    <w:rsid w:val="009D1078"/>
    <w:rsid w:val="009E3365"/>
    <w:rsid w:val="009E4476"/>
    <w:rsid w:val="009E46C8"/>
    <w:rsid w:val="009E6AD4"/>
    <w:rsid w:val="009F04AD"/>
    <w:rsid w:val="009F294A"/>
    <w:rsid w:val="00A06ABE"/>
    <w:rsid w:val="00A21A05"/>
    <w:rsid w:val="00A21B61"/>
    <w:rsid w:val="00A234F5"/>
    <w:rsid w:val="00A25F57"/>
    <w:rsid w:val="00A27FCA"/>
    <w:rsid w:val="00A306FD"/>
    <w:rsid w:val="00A31907"/>
    <w:rsid w:val="00A418EB"/>
    <w:rsid w:val="00A43A4C"/>
    <w:rsid w:val="00A50D4A"/>
    <w:rsid w:val="00A627BD"/>
    <w:rsid w:val="00A67B90"/>
    <w:rsid w:val="00A75953"/>
    <w:rsid w:val="00A774F3"/>
    <w:rsid w:val="00A87279"/>
    <w:rsid w:val="00A8783C"/>
    <w:rsid w:val="00A87A4F"/>
    <w:rsid w:val="00A936ED"/>
    <w:rsid w:val="00AA0B8E"/>
    <w:rsid w:val="00AA6DB9"/>
    <w:rsid w:val="00AA77D4"/>
    <w:rsid w:val="00AB73A2"/>
    <w:rsid w:val="00AC79E1"/>
    <w:rsid w:val="00AD21D0"/>
    <w:rsid w:val="00AE4C16"/>
    <w:rsid w:val="00AE6BD8"/>
    <w:rsid w:val="00AF6563"/>
    <w:rsid w:val="00B1095D"/>
    <w:rsid w:val="00B22774"/>
    <w:rsid w:val="00B344B8"/>
    <w:rsid w:val="00B80838"/>
    <w:rsid w:val="00B91637"/>
    <w:rsid w:val="00B955EF"/>
    <w:rsid w:val="00BA1043"/>
    <w:rsid w:val="00BA2457"/>
    <w:rsid w:val="00BB1D89"/>
    <w:rsid w:val="00BB20E5"/>
    <w:rsid w:val="00BB40CA"/>
    <w:rsid w:val="00BB4CB7"/>
    <w:rsid w:val="00BC000C"/>
    <w:rsid w:val="00BE2305"/>
    <w:rsid w:val="00C12270"/>
    <w:rsid w:val="00C12334"/>
    <w:rsid w:val="00C271CB"/>
    <w:rsid w:val="00C361ED"/>
    <w:rsid w:val="00C51721"/>
    <w:rsid w:val="00C61443"/>
    <w:rsid w:val="00C616EF"/>
    <w:rsid w:val="00C718B1"/>
    <w:rsid w:val="00C7215F"/>
    <w:rsid w:val="00C7505C"/>
    <w:rsid w:val="00C7547F"/>
    <w:rsid w:val="00C91F88"/>
    <w:rsid w:val="00C942FD"/>
    <w:rsid w:val="00CA443B"/>
    <w:rsid w:val="00CA4853"/>
    <w:rsid w:val="00CB52A5"/>
    <w:rsid w:val="00CB7E70"/>
    <w:rsid w:val="00CC249C"/>
    <w:rsid w:val="00CD4F30"/>
    <w:rsid w:val="00CD5546"/>
    <w:rsid w:val="00CE3433"/>
    <w:rsid w:val="00CE71F8"/>
    <w:rsid w:val="00D07A1E"/>
    <w:rsid w:val="00D21D79"/>
    <w:rsid w:val="00D24EBB"/>
    <w:rsid w:val="00D3184F"/>
    <w:rsid w:val="00D516DE"/>
    <w:rsid w:val="00D61C25"/>
    <w:rsid w:val="00D66EC3"/>
    <w:rsid w:val="00D821B2"/>
    <w:rsid w:val="00D92A8E"/>
    <w:rsid w:val="00D94BD3"/>
    <w:rsid w:val="00D95F67"/>
    <w:rsid w:val="00DA062C"/>
    <w:rsid w:val="00DA19EF"/>
    <w:rsid w:val="00DA2206"/>
    <w:rsid w:val="00DA5479"/>
    <w:rsid w:val="00DA66D5"/>
    <w:rsid w:val="00DA67F2"/>
    <w:rsid w:val="00DB4D83"/>
    <w:rsid w:val="00DB56D8"/>
    <w:rsid w:val="00DC2B34"/>
    <w:rsid w:val="00DD63F0"/>
    <w:rsid w:val="00DE2DDC"/>
    <w:rsid w:val="00DE48F1"/>
    <w:rsid w:val="00DE5BD1"/>
    <w:rsid w:val="00DE72DB"/>
    <w:rsid w:val="00DE75F1"/>
    <w:rsid w:val="00DF02FE"/>
    <w:rsid w:val="00DF745F"/>
    <w:rsid w:val="00E01689"/>
    <w:rsid w:val="00E1761C"/>
    <w:rsid w:val="00E21B17"/>
    <w:rsid w:val="00E35D63"/>
    <w:rsid w:val="00E473E7"/>
    <w:rsid w:val="00E522EC"/>
    <w:rsid w:val="00E629FA"/>
    <w:rsid w:val="00E670A9"/>
    <w:rsid w:val="00E82026"/>
    <w:rsid w:val="00E83710"/>
    <w:rsid w:val="00E95554"/>
    <w:rsid w:val="00E962F3"/>
    <w:rsid w:val="00E96C84"/>
    <w:rsid w:val="00EA0A57"/>
    <w:rsid w:val="00EA6C8E"/>
    <w:rsid w:val="00EA76A7"/>
    <w:rsid w:val="00EC241F"/>
    <w:rsid w:val="00EC6376"/>
    <w:rsid w:val="00ED2AFD"/>
    <w:rsid w:val="00ED40F8"/>
    <w:rsid w:val="00ED61B5"/>
    <w:rsid w:val="00ED7101"/>
    <w:rsid w:val="00EF39E3"/>
    <w:rsid w:val="00F11B16"/>
    <w:rsid w:val="00F133A2"/>
    <w:rsid w:val="00F16E6C"/>
    <w:rsid w:val="00F20164"/>
    <w:rsid w:val="00F2207B"/>
    <w:rsid w:val="00F308EC"/>
    <w:rsid w:val="00F323D1"/>
    <w:rsid w:val="00F425E2"/>
    <w:rsid w:val="00F475CA"/>
    <w:rsid w:val="00F558D8"/>
    <w:rsid w:val="00F609A0"/>
    <w:rsid w:val="00F70495"/>
    <w:rsid w:val="00F7049A"/>
    <w:rsid w:val="00F7270A"/>
    <w:rsid w:val="00F83581"/>
    <w:rsid w:val="00F846A9"/>
    <w:rsid w:val="00FA239E"/>
    <w:rsid w:val="00FA2F91"/>
    <w:rsid w:val="00FA41D6"/>
    <w:rsid w:val="00FA434F"/>
    <w:rsid w:val="00FC347D"/>
    <w:rsid w:val="00FC402F"/>
    <w:rsid w:val="00FC4766"/>
    <w:rsid w:val="00FD07E1"/>
    <w:rsid w:val="00FE077C"/>
    <w:rsid w:val="00FE20B3"/>
    <w:rsid w:val="00FE21E8"/>
    <w:rsid w:val="00FE6F5E"/>
    <w:rsid w:val="00FF0BFF"/>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4AD22"/>
  <w15:docId w15:val="{9D1A41A9-4AB9-4D13-A737-2065C9D3A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2C2D86"/>
    <w:rPr>
      <w:rFonts w:ascii="Tahoma" w:hAnsi="Tahoma" w:cs="Tahoma"/>
      <w:sz w:val="16"/>
      <w:szCs w:val="16"/>
    </w:rPr>
  </w:style>
  <w:style w:type="character" w:customStyle="1" w:styleId="TextodegloboCar">
    <w:name w:val="Texto de globo Car"/>
    <w:basedOn w:val="Fuentedeprrafopredeter"/>
    <w:link w:val="Textodeglobo"/>
    <w:uiPriority w:val="99"/>
    <w:semiHidden/>
    <w:rsid w:val="002C2D86"/>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06426764">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35/2009&amp;tpoBusqueda=S&amp;sWord=equipamiento,urba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2B4F3-6B1A-45DF-AA4C-3E84BA9F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3922</Words>
  <Characters>21575</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25447</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4</cp:revision>
  <cp:lastPrinted>2021-04-19T16:40:00Z</cp:lastPrinted>
  <dcterms:created xsi:type="dcterms:W3CDTF">2021-05-08T05:54:00Z</dcterms:created>
  <dcterms:modified xsi:type="dcterms:W3CDTF">2021-05-11T18:07:00Z</dcterms:modified>
</cp:coreProperties>
</file>