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C3CF4" w14:textId="6936795B" w:rsidR="00384781" w:rsidRPr="00384781" w:rsidRDefault="00384781" w:rsidP="00384781">
      <w:pPr>
        <w:spacing w:after="0" w:line="276" w:lineRule="auto"/>
        <w:jc w:val="both"/>
        <w:rPr>
          <w:rFonts w:ascii="Trebuchet MS" w:eastAsia="Times New Roman" w:hAnsi="Trebuchet MS" w:cs="Arial"/>
          <w:b/>
          <w:sz w:val="24"/>
          <w:szCs w:val="24"/>
          <w:lang w:val="es-ES" w:eastAsia="es-ES"/>
        </w:rPr>
      </w:pPr>
      <w:bookmarkStart w:id="0" w:name="_GoBack"/>
      <w:bookmarkEnd w:id="0"/>
      <w:r w:rsidRPr="00384781">
        <w:rPr>
          <w:rFonts w:ascii="Trebuchet MS" w:eastAsia="Times New Roman" w:hAnsi="Trebuchet MS" w:cs="Arial"/>
          <w:b/>
          <w:sz w:val="24"/>
          <w:szCs w:val="24"/>
          <w:lang w:val="es-ES" w:eastAsia="es-ES"/>
        </w:rPr>
        <w:t xml:space="preserve">RESOLUCIÓN DE LA COMISIÓN DE QUEJAS Y DENUNCIAS DEL INSTITUTO ELECTORAL Y DE PARTICIPACIÓN CIUDADANA DEL ESTADO DE JALISCO, RESPECTO DE LA SOLICITUD DE ADOPTAR LAS MEDIDAS CAUTELARES A QUE HUBIERE LUGAR, FORMULADAS POR EL </w:t>
      </w:r>
      <w:r>
        <w:rPr>
          <w:rFonts w:ascii="Trebuchet MS" w:eastAsia="Times New Roman" w:hAnsi="Trebuchet MS" w:cs="Arial"/>
          <w:b/>
          <w:sz w:val="24"/>
          <w:szCs w:val="24"/>
          <w:lang w:val="es-ES" w:eastAsia="es-ES"/>
        </w:rPr>
        <w:t>CIUDADANO JOSÉ FRANCISCO LIZARDE SALGADO</w:t>
      </w:r>
      <w:r w:rsidRPr="00384781">
        <w:rPr>
          <w:rFonts w:ascii="Trebuchet MS" w:eastAsia="Times New Roman" w:hAnsi="Trebuchet MS" w:cs="Arial"/>
          <w:b/>
          <w:sz w:val="24"/>
          <w:szCs w:val="24"/>
          <w:lang w:val="es-ES" w:eastAsia="es-ES"/>
        </w:rPr>
        <w:t>, DENTRO DEL PROCEDIMIENTO SANCIONADOR ESPECIAL IDENTIFICADO CON EL NÚMERO DE EXPEDIENTE PSE-QUEJA-</w:t>
      </w:r>
      <w:r>
        <w:rPr>
          <w:rFonts w:ascii="Trebuchet MS" w:eastAsia="Times New Roman" w:hAnsi="Trebuchet MS" w:cs="Arial"/>
          <w:b/>
          <w:sz w:val="24"/>
          <w:szCs w:val="24"/>
          <w:lang w:val="es-ES" w:eastAsia="es-ES"/>
        </w:rPr>
        <w:t>150</w:t>
      </w:r>
      <w:r w:rsidRPr="00384781">
        <w:rPr>
          <w:rFonts w:ascii="Trebuchet MS" w:eastAsia="Times New Roman" w:hAnsi="Trebuchet MS" w:cs="Arial"/>
          <w:b/>
          <w:sz w:val="24"/>
          <w:szCs w:val="24"/>
          <w:lang w:val="es-ES" w:eastAsia="es-ES"/>
        </w:rPr>
        <w:t>/2021.</w:t>
      </w:r>
    </w:p>
    <w:p w14:paraId="574B08D9" w14:textId="77777777" w:rsidR="00384781" w:rsidRPr="00384781" w:rsidRDefault="00384781" w:rsidP="00384781">
      <w:pPr>
        <w:spacing w:after="0" w:line="276" w:lineRule="auto"/>
        <w:jc w:val="both"/>
        <w:rPr>
          <w:rFonts w:ascii="Trebuchet MS" w:eastAsia="Times New Roman" w:hAnsi="Trebuchet MS" w:cs="Arial"/>
          <w:sz w:val="24"/>
          <w:szCs w:val="24"/>
          <w:lang w:val="es-ES" w:eastAsia="es-ES"/>
        </w:rPr>
      </w:pPr>
    </w:p>
    <w:p w14:paraId="749F4D1D"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R E S U L T A N D O S:</w:t>
      </w:r>
    </w:p>
    <w:p w14:paraId="1E5E3B09" w14:textId="77777777" w:rsidR="00384781" w:rsidRPr="00384781" w:rsidRDefault="00384781" w:rsidP="00384781">
      <w:pPr>
        <w:spacing w:after="60" w:line="276" w:lineRule="auto"/>
        <w:jc w:val="both"/>
        <w:outlineLvl w:val="1"/>
        <w:rPr>
          <w:rFonts w:ascii="Trebuchet MS" w:eastAsia="Times New Roman" w:hAnsi="Trebuchet MS" w:cs="Arial"/>
          <w:b/>
          <w:sz w:val="24"/>
          <w:szCs w:val="24"/>
          <w:lang w:val="es-ES" w:eastAsia="ar-SA"/>
        </w:rPr>
      </w:pPr>
    </w:p>
    <w:p w14:paraId="200B9885" w14:textId="50CACE9D" w:rsidR="00384781" w:rsidRPr="00384781" w:rsidRDefault="00384781" w:rsidP="00384781">
      <w:pPr>
        <w:spacing w:after="0" w:line="276" w:lineRule="auto"/>
        <w:jc w:val="both"/>
        <w:rPr>
          <w:rFonts w:ascii="Trebuchet MS" w:eastAsia="Calibri" w:hAnsi="Trebuchet MS" w:cs="Arial"/>
          <w:sz w:val="24"/>
          <w:szCs w:val="24"/>
          <w:lang w:val="es-ES" w:eastAsia="es-ES_tradnl"/>
        </w:rPr>
      </w:pPr>
      <w:r w:rsidRPr="00384781">
        <w:rPr>
          <w:rFonts w:ascii="Trebuchet MS" w:eastAsia="Times New Roman" w:hAnsi="Trebuchet MS" w:cs="Arial"/>
          <w:b/>
          <w:sz w:val="24"/>
          <w:szCs w:val="24"/>
          <w:lang w:val="es-ES" w:eastAsia="ar-SA"/>
        </w:rPr>
        <w:t>1. Presentación del escrito de denuncia.</w:t>
      </w:r>
      <w:r w:rsidRPr="00384781">
        <w:rPr>
          <w:rFonts w:ascii="Trebuchet MS" w:eastAsia="Times New Roman" w:hAnsi="Trebuchet MS" w:cs="Arial"/>
          <w:sz w:val="24"/>
          <w:szCs w:val="24"/>
          <w:lang w:val="es-ES" w:eastAsia="ar-SA"/>
        </w:rPr>
        <w:t xml:space="preserve"> </w:t>
      </w:r>
      <w:r w:rsidRPr="00384781">
        <w:rPr>
          <w:rFonts w:ascii="Trebuchet MS" w:eastAsia="Times New Roman" w:hAnsi="Trebuchet MS" w:cs="Arial"/>
          <w:sz w:val="24"/>
          <w:szCs w:val="24"/>
          <w:lang w:val="es-ES" w:eastAsia="es-ES_tradnl"/>
        </w:rPr>
        <w:t xml:space="preserve">El </w:t>
      </w:r>
      <w:r>
        <w:rPr>
          <w:rFonts w:ascii="Trebuchet MS" w:eastAsia="Times New Roman" w:hAnsi="Trebuchet MS" w:cs="Arial"/>
          <w:sz w:val="24"/>
          <w:szCs w:val="24"/>
          <w:lang w:val="es-ES" w:eastAsia="es-ES_tradnl"/>
        </w:rPr>
        <w:t>veintiuno</w:t>
      </w:r>
      <w:r w:rsidRPr="00384781">
        <w:rPr>
          <w:rFonts w:ascii="Trebuchet MS" w:eastAsia="Times New Roman" w:hAnsi="Trebuchet MS" w:cs="Arial"/>
          <w:sz w:val="24"/>
          <w:szCs w:val="24"/>
          <w:lang w:val="es-ES" w:eastAsia="es-ES_tradnl"/>
        </w:rPr>
        <w:t xml:space="preserve"> de abril del año dos mil veintiuno</w:t>
      </w:r>
      <w:r w:rsidRPr="00384781">
        <w:rPr>
          <w:rFonts w:ascii="Trebuchet MS" w:eastAsia="Times New Roman" w:hAnsi="Trebuchet MS" w:cs="Times New Roman"/>
          <w:sz w:val="24"/>
          <w:szCs w:val="24"/>
          <w:vertAlign w:val="superscript"/>
          <w:lang w:val="es-ES" w:eastAsia="es-ES_tradnl"/>
        </w:rPr>
        <w:footnoteReference w:id="1"/>
      </w:r>
      <w:r w:rsidRPr="00384781">
        <w:rPr>
          <w:rFonts w:ascii="Trebuchet MS" w:eastAsia="Times New Roman" w:hAnsi="Trebuchet MS" w:cs="Arial"/>
          <w:sz w:val="24"/>
          <w:szCs w:val="24"/>
          <w:lang w:val="es-ES" w:eastAsia="es-ES_tradnl"/>
        </w:rPr>
        <w:t>, se presentó en la Oficialía de Partes del Instituto Electoral y de Participación Ciudadana del Estado de Jalisco</w:t>
      </w:r>
      <w:r w:rsidRPr="00384781">
        <w:rPr>
          <w:rFonts w:ascii="Trebuchet MS" w:eastAsia="Times New Roman" w:hAnsi="Trebuchet MS" w:cs="Times New Roman"/>
          <w:sz w:val="24"/>
          <w:szCs w:val="24"/>
          <w:vertAlign w:val="superscript"/>
          <w:lang w:val="es-ES" w:eastAsia="es-ES_tradnl"/>
        </w:rPr>
        <w:footnoteReference w:id="2"/>
      </w:r>
      <w:r w:rsidRPr="00384781">
        <w:rPr>
          <w:rFonts w:ascii="Trebuchet MS" w:eastAsia="Times New Roman" w:hAnsi="Trebuchet MS" w:cs="Arial"/>
          <w:sz w:val="24"/>
          <w:szCs w:val="24"/>
          <w:lang w:val="es-ES" w:eastAsia="es-ES_tradnl"/>
        </w:rPr>
        <w:t xml:space="preserve">, el escrito signado por </w:t>
      </w:r>
      <w:r>
        <w:rPr>
          <w:rFonts w:ascii="Trebuchet MS" w:eastAsia="Times New Roman" w:hAnsi="Trebuchet MS" w:cs="Arial"/>
          <w:b/>
          <w:sz w:val="24"/>
          <w:szCs w:val="24"/>
          <w:lang w:val="es-ES" w:eastAsia="es-ES_tradnl"/>
        </w:rPr>
        <w:t xml:space="preserve">José Francisco </w:t>
      </w:r>
      <w:proofErr w:type="spellStart"/>
      <w:r>
        <w:rPr>
          <w:rFonts w:ascii="Trebuchet MS" w:eastAsia="Times New Roman" w:hAnsi="Trebuchet MS" w:cs="Arial"/>
          <w:b/>
          <w:sz w:val="24"/>
          <w:szCs w:val="24"/>
          <w:lang w:val="es-ES" w:eastAsia="es-ES_tradnl"/>
        </w:rPr>
        <w:t>Lizarde</w:t>
      </w:r>
      <w:proofErr w:type="spellEnd"/>
      <w:r>
        <w:rPr>
          <w:rFonts w:ascii="Trebuchet MS" w:eastAsia="Times New Roman" w:hAnsi="Trebuchet MS" w:cs="Arial"/>
          <w:b/>
          <w:sz w:val="24"/>
          <w:szCs w:val="24"/>
          <w:lang w:val="es-ES" w:eastAsia="es-ES_tradnl"/>
        </w:rPr>
        <w:t xml:space="preserve"> Salgado</w:t>
      </w:r>
      <w:r w:rsidRPr="00384781">
        <w:rPr>
          <w:rFonts w:ascii="Trebuchet MS" w:eastAsia="Times New Roman" w:hAnsi="Trebuchet MS" w:cs="Arial"/>
          <w:sz w:val="24"/>
          <w:szCs w:val="24"/>
          <w:lang w:val="es-ES" w:eastAsia="es-ES_tradnl"/>
        </w:rPr>
        <w:t xml:space="preserve">, </w:t>
      </w:r>
      <w:r w:rsidRPr="00384781">
        <w:rPr>
          <w:rFonts w:ascii="Trebuchet MS" w:eastAsia="Calibri" w:hAnsi="Trebuchet MS" w:cs="Arial"/>
          <w:sz w:val="24"/>
          <w:szCs w:val="24"/>
          <w:lang w:val="es-ES" w:eastAsia="es-ES_tradnl"/>
        </w:rPr>
        <w:t>en el que se denuncian hechos que considera violatorios de la normatividad electoral vigente en el estado de Jalisco, los cuales atribuye a</w:t>
      </w:r>
      <w:r>
        <w:rPr>
          <w:rFonts w:ascii="Trebuchet MS" w:eastAsia="Calibri" w:hAnsi="Trebuchet MS" w:cs="Arial"/>
          <w:sz w:val="24"/>
          <w:szCs w:val="24"/>
          <w:lang w:val="es-ES" w:eastAsia="es-ES_tradnl"/>
        </w:rPr>
        <w:t xml:space="preserve"> </w:t>
      </w:r>
      <w:r w:rsidRPr="00384781">
        <w:rPr>
          <w:rFonts w:ascii="Trebuchet MS" w:eastAsia="Calibri" w:hAnsi="Trebuchet MS" w:cs="Arial"/>
          <w:sz w:val="24"/>
          <w:szCs w:val="24"/>
          <w:lang w:val="es-ES" w:eastAsia="es-ES_tradnl"/>
        </w:rPr>
        <w:t>l</w:t>
      </w:r>
      <w:r>
        <w:rPr>
          <w:rFonts w:ascii="Trebuchet MS" w:eastAsia="Calibri" w:hAnsi="Trebuchet MS" w:cs="Arial"/>
          <w:sz w:val="24"/>
          <w:szCs w:val="24"/>
          <w:lang w:val="es-ES" w:eastAsia="es-ES_tradnl"/>
        </w:rPr>
        <w:t>a</w:t>
      </w:r>
      <w:r w:rsidRPr="00384781">
        <w:rPr>
          <w:rFonts w:ascii="Trebuchet MS" w:eastAsia="Calibri" w:hAnsi="Trebuchet MS" w:cs="Arial"/>
          <w:sz w:val="24"/>
          <w:szCs w:val="24"/>
          <w:lang w:val="es-ES" w:eastAsia="es-ES_tradnl"/>
        </w:rPr>
        <w:t xml:space="preserve"> ciudadan</w:t>
      </w:r>
      <w:r>
        <w:rPr>
          <w:rFonts w:ascii="Trebuchet MS" w:eastAsia="Calibri" w:hAnsi="Trebuchet MS" w:cs="Arial"/>
          <w:sz w:val="24"/>
          <w:szCs w:val="24"/>
          <w:lang w:val="es-ES" w:eastAsia="es-ES_tradnl"/>
        </w:rPr>
        <w:t>a</w:t>
      </w:r>
      <w:r w:rsidRPr="00384781">
        <w:rPr>
          <w:rFonts w:ascii="Trebuchet MS" w:eastAsia="Calibri" w:hAnsi="Trebuchet MS" w:cs="Arial"/>
          <w:sz w:val="24"/>
          <w:szCs w:val="24"/>
          <w:lang w:val="es-ES" w:eastAsia="es-ES_tradnl"/>
        </w:rPr>
        <w:t xml:space="preserve"> </w:t>
      </w:r>
      <w:r>
        <w:rPr>
          <w:rFonts w:ascii="Trebuchet MS" w:eastAsia="Calibri" w:hAnsi="Trebuchet MS" w:cs="Arial"/>
          <w:sz w:val="24"/>
          <w:szCs w:val="24"/>
          <w:lang w:val="es-ES" w:eastAsia="es-ES_tradnl"/>
        </w:rPr>
        <w:t>Marcela Michel López</w:t>
      </w:r>
      <w:r w:rsidRPr="00384781">
        <w:rPr>
          <w:rFonts w:ascii="Trebuchet MS" w:eastAsia="Calibri" w:hAnsi="Trebuchet MS" w:cs="Arial"/>
          <w:sz w:val="24"/>
          <w:szCs w:val="24"/>
          <w:lang w:val="es-ES" w:eastAsia="es-ES_tradnl"/>
        </w:rPr>
        <w:t xml:space="preserve"> en su carácter de </w:t>
      </w:r>
      <w:r>
        <w:rPr>
          <w:rFonts w:ascii="Trebuchet MS" w:eastAsia="Calibri" w:hAnsi="Trebuchet MS" w:cs="Arial"/>
          <w:sz w:val="24"/>
          <w:szCs w:val="24"/>
          <w:lang w:val="es-ES" w:eastAsia="es-ES_tradnl"/>
        </w:rPr>
        <w:t>Candidata</w:t>
      </w:r>
      <w:r w:rsidRPr="00384781">
        <w:rPr>
          <w:rFonts w:ascii="Trebuchet MS" w:eastAsia="Calibri" w:hAnsi="Trebuchet MS" w:cs="Arial"/>
          <w:sz w:val="24"/>
          <w:szCs w:val="24"/>
          <w:lang w:val="es-ES" w:eastAsia="es-ES_tradnl"/>
        </w:rPr>
        <w:t xml:space="preserve"> a la presidencia municipal de </w:t>
      </w:r>
      <w:r>
        <w:rPr>
          <w:rFonts w:ascii="Trebuchet MS" w:eastAsia="Calibri" w:hAnsi="Trebuchet MS" w:cs="Arial"/>
          <w:sz w:val="24"/>
          <w:szCs w:val="24"/>
          <w:lang w:val="es-ES" w:eastAsia="es-ES_tradnl"/>
        </w:rPr>
        <w:t>Tlajomulco de Zúñiga</w:t>
      </w:r>
      <w:r w:rsidRPr="00384781">
        <w:rPr>
          <w:rFonts w:ascii="Trebuchet MS" w:eastAsia="Calibri" w:hAnsi="Trebuchet MS" w:cs="Arial"/>
          <w:sz w:val="24"/>
          <w:szCs w:val="24"/>
          <w:lang w:val="es-ES" w:eastAsia="es-ES_tradnl"/>
        </w:rPr>
        <w:t>, Jalisco, por el Partido Político MORENA</w:t>
      </w:r>
      <w:r>
        <w:rPr>
          <w:rFonts w:ascii="Trebuchet MS" w:eastAsia="Calibri" w:hAnsi="Trebuchet MS" w:cs="Arial"/>
          <w:sz w:val="24"/>
          <w:szCs w:val="24"/>
          <w:lang w:val="es-ES" w:eastAsia="es-ES_tradnl"/>
        </w:rPr>
        <w:t>, así como al Partido Político MORENA.</w:t>
      </w:r>
    </w:p>
    <w:p w14:paraId="77E6EE65" w14:textId="77777777" w:rsidR="00384781" w:rsidRPr="00384781" w:rsidRDefault="00384781" w:rsidP="00384781">
      <w:pPr>
        <w:spacing w:after="0" w:line="276" w:lineRule="auto"/>
        <w:jc w:val="both"/>
        <w:rPr>
          <w:rFonts w:ascii="Trebuchet MS" w:eastAsia="Calibri" w:hAnsi="Trebuchet MS" w:cs="Arial"/>
          <w:sz w:val="24"/>
          <w:szCs w:val="24"/>
          <w:lang w:val="es-ES" w:eastAsia="es-ES_tradnl"/>
        </w:rPr>
      </w:pPr>
    </w:p>
    <w:p w14:paraId="71548EDA" w14:textId="650F8A89" w:rsidR="00384781" w:rsidRDefault="00384781" w:rsidP="00384781">
      <w:pPr>
        <w:spacing w:after="0" w:line="276" w:lineRule="auto"/>
        <w:jc w:val="both"/>
        <w:rPr>
          <w:rFonts w:ascii="Trebuchet MS" w:eastAsia="Calibri" w:hAnsi="Trebuchet MS" w:cs="Arial"/>
          <w:sz w:val="24"/>
          <w:szCs w:val="24"/>
          <w:lang w:val="es-ES" w:eastAsia="es-ES_tradnl"/>
        </w:rPr>
      </w:pPr>
      <w:r w:rsidRPr="00384781">
        <w:rPr>
          <w:rFonts w:ascii="Trebuchet MS" w:eastAsia="Calibri" w:hAnsi="Trebuchet MS" w:cs="Arial"/>
          <w:b/>
          <w:sz w:val="24"/>
          <w:szCs w:val="24"/>
          <w:lang w:val="es-ES" w:eastAsia="es-ES_tradnl"/>
        </w:rPr>
        <w:t>2. Acuerdo de radicación</w:t>
      </w:r>
      <w:r>
        <w:rPr>
          <w:rFonts w:ascii="Trebuchet MS" w:eastAsia="Calibri" w:hAnsi="Trebuchet MS" w:cs="Arial"/>
          <w:b/>
          <w:sz w:val="24"/>
          <w:szCs w:val="24"/>
          <w:lang w:val="es-ES" w:eastAsia="es-ES_tradnl"/>
        </w:rPr>
        <w:t xml:space="preserve"> y se previene al denunciante</w:t>
      </w:r>
      <w:r w:rsidRPr="00384781">
        <w:rPr>
          <w:rFonts w:ascii="Trebuchet MS" w:eastAsia="Calibri" w:hAnsi="Trebuchet MS" w:cs="Arial"/>
          <w:b/>
          <w:sz w:val="24"/>
          <w:szCs w:val="24"/>
          <w:lang w:val="es-ES" w:eastAsia="es-ES_tradnl"/>
        </w:rPr>
        <w:t>.</w:t>
      </w:r>
      <w:r w:rsidRPr="00384781">
        <w:rPr>
          <w:rFonts w:ascii="Trebuchet MS" w:eastAsia="Calibri" w:hAnsi="Trebuchet MS" w:cs="Arial"/>
          <w:sz w:val="24"/>
          <w:szCs w:val="24"/>
          <w:lang w:val="es-ES" w:eastAsia="es-ES_tradnl"/>
        </w:rPr>
        <w:t xml:space="preserve"> El </w:t>
      </w:r>
      <w:r>
        <w:rPr>
          <w:rFonts w:ascii="Trebuchet MS" w:eastAsia="Calibri" w:hAnsi="Trebuchet MS" w:cs="Arial"/>
          <w:sz w:val="24"/>
          <w:szCs w:val="24"/>
          <w:lang w:val="es-ES" w:eastAsia="es-ES_tradnl"/>
        </w:rPr>
        <w:t>veintidós</w:t>
      </w:r>
      <w:r w:rsidRPr="00384781">
        <w:rPr>
          <w:rFonts w:ascii="Trebuchet MS" w:eastAsia="Calibri" w:hAnsi="Trebuchet MS" w:cs="Arial"/>
          <w:sz w:val="24"/>
          <w:szCs w:val="24"/>
          <w:lang w:val="es-ES" w:eastAsia="es-ES_tradnl"/>
        </w:rPr>
        <w:t xml:space="preserve"> de abril, la </w:t>
      </w:r>
      <w:r w:rsidRPr="00384781">
        <w:rPr>
          <w:rFonts w:ascii="Trebuchet MS" w:eastAsia="Times New Roman" w:hAnsi="Trebuchet MS" w:cs="Arial"/>
          <w:sz w:val="24"/>
          <w:szCs w:val="24"/>
          <w:lang w:val="es-ES" w:eastAsia="es-ES_tradnl"/>
        </w:rPr>
        <w:t>Secretaría Ejecutiva</w:t>
      </w:r>
      <w:r w:rsidRPr="00384781">
        <w:rPr>
          <w:rFonts w:ascii="Trebuchet MS" w:eastAsia="Times New Roman" w:hAnsi="Trebuchet MS" w:cs="Times New Roman"/>
          <w:sz w:val="24"/>
          <w:szCs w:val="24"/>
          <w:vertAlign w:val="superscript"/>
          <w:lang w:val="es-ES" w:eastAsia="es-ES_tradnl"/>
        </w:rPr>
        <w:footnoteReference w:id="3"/>
      </w:r>
      <w:r w:rsidRPr="00384781">
        <w:rPr>
          <w:rFonts w:ascii="Trebuchet MS" w:eastAsia="Calibri" w:hAnsi="Trebuchet MS" w:cs="Arial"/>
          <w:sz w:val="24"/>
          <w:szCs w:val="24"/>
          <w:lang w:val="es-ES" w:eastAsia="es-ES_tradnl"/>
        </w:rPr>
        <w:t xml:space="preserve"> del instituto dictó acuerdo en el que radicó el escrito de denuncia con el número de expediente </w:t>
      </w:r>
      <w:r w:rsidRPr="00384781">
        <w:rPr>
          <w:rFonts w:ascii="Trebuchet MS" w:eastAsia="Calibri" w:hAnsi="Trebuchet MS" w:cs="Arial"/>
          <w:b/>
          <w:sz w:val="24"/>
          <w:szCs w:val="24"/>
          <w:lang w:val="es-ES" w:eastAsia="es-ES_tradnl"/>
        </w:rPr>
        <w:t>PSE-QUEJA-</w:t>
      </w:r>
      <w:r>
        <w:rPr>
          <w:rFonts w:ascii="Trebuchet MS" w:eastAsia="Calibri" w:hAnsi="Trebuchet MS" w:cs="Arial"/>
          <w:b/>
          <w:sz w:val="24"/>
          <w:szCs w:val="24"/>
          <w:lang w:val="es-ES" w:eastAsia="es-ES_tradnl"/>
        </w:rPr>
        <w:t>150</w:t>
      </w:r>
      <w:r w:rsidRPr="00384781">
        <w:rPr>
          <w:rFonts w:ascii="Trebuchet MS" w:eastAsia="Calibri" w:hAnsi="Trebuchet MS" w:cs="Arial"/>
          <w:b/>
          <w:sz w:val="24"/>
          <w:szCs w:val="24"/>
          <w:lang w:val="es-ES" w:eastAsia="es-ES_tradnl"/>
        </w:rPr>
        <w:t>/2021</w:t>
      </w:r>
      <w:r w:rsidRPr="00384781">
        <w:rPr>
          <w:rFonts w:ascii="Trebuchet MS" w:eastAsia="Calibri" w:hAnsi="Trebuchet MS" w:cs="Arial"/>
          <w:sz w:val="24"/>
          <w:szCs w:val="24"/>
          <w:lang w:val="es-ES" w:eastAsia="es-ES_tradnl"/>
        </w:rPr>
        <w:t xml:space="preserve">, </w:t>
      </w:r>
      <w:r w:rsidR="00E32004">
        <w:rPr>
          <w:rFonts w:ascii="Trebuchet MS" w:eastAsia="Calibri" w:hAnsi="Trebuchet MS" w:cs="Arial"/>
          <w:sz w:val="24"/>
          <w:szCs w:val="24"/>
          <w:lang w:val="es-ES" w:eastAsia="es-ES_tradnl"/>
        </w:rPr>
        <w:t>y se previno al denunciante para que en el término de veinticuatro horas compareciera ante este Instituto a ratificar su escrito de denuncia.</w:t>
      </w:r>
      <w:r w:rsidRPr="00384781">
        <w:rPr>
          <w:rFonts w:ascii="Trebuchet MS" w:eastAsia="Calibri" w:hAnsi="Trebuchet MS" w:cs="Arial"/>
          <w:sz w:val="24"/>
          <w:szCs w:val="24"/>
          <w:lang w:val="es-ES" w:eastAsia="es-ES_tradnl"/>
        </w:rPr>
        <w:t xml:space="preserve"> </w:t>
      </w:r>
    </w:p>
    <w:p w14:paraId="4B0CB128" w14:textId="40F5357B" w:rsidR="00E32004" w:rsidRDefault="00E32004" w:rsidP="00384781">
      <w:pPr>
        <w:spacing w:after="0" w:line="276" w:lineRule="auto"/>
        <w:jc w:val="both"/>
        <w:rPr>
          <w:rFonts w:ascii="Trebuchet MS" w:eastAsia="Calibri" w:hAnsi="Trebuchet MS" w:cs="Arial"/>
          <w:sz w:val="24"/>
          <w:szCs w:val="24"/>
          <w:lang w:val="es-ES" w:eastAsia="es-ES_tradnl"/>
        </w:rPr>
      </w:pPr>
    </w:p>
    <w:p w14:paraId="1A118362" w14:textId="169D8103" w:rsidR="00E32004" w:rsidRPr="00384781" w:rsidRDefault="00E32004" w:rsidP="00384781">
      <w:pPr>
        <w:spacing w:after="0" w:line="276" w:lineRule="auto"/>
        <w:jc w:val="both"/>
        <w:rPr>
          <w:rFonts w:ascii="Trebuchet MS" w:eastAsia="Calibri" w:hAnsi="Trebuchet MS" w:cs="Arial"/>
          <w:sz w:val="24"/>
          <w:szCs w:val="24"/>
          <w:lang w:val="es-ES" w:eastAsia="es-ES_tradnl"/>
        </w:rPr>
      </w:pPr>
      <w:r w:rsidRPr="00E32004">
        <w:rPr>
          <w:rFonts w:ascii="Trebuchet MS" w:eastAsia="Calibri" w:hAnsi="Trebuchet MS" w:cs="Arial"/>
          <w:b/>
          <w:bCs/>
          <w:sz w:val="24"/>
          <w:szCs w:val="24"/>
          <w:lang w:val="es-ES" w:eastAsia="es-ES_tradnl"/>
        </w:rPr>
        <w:t>3.</w:t>
      </w:r>
      <w:r>
        <w:rPr>
          <w:rFonts w:ascii="Trebuchet MS" w:eastAsia="Calibri" w:hAnsi="Trebuchet MS" w:cs="Arial"/>
          <w:b/>
          <w:bCs/>
          <w:sz w:val="24"/>
          <w:szCs w:val="24"/>
          <w:lang w:val="es-ES" w:eastAsia="es-ES_tradnl"/>
        </w:rPr>
        <w:t xml:space="preserve"> Diligencia de ratificación. </w:t>
      </w:r>
      <w:r w:rsidRPr="00E32004">
        <w:rPr>
          <w:rFonts w:ascii="Trebuchet MS" w:eastAsia="Calibri" w:hAnsi="Trebuchet MS" w:cs="Arial"/>
          <w:sz w:val="24"/>
          <w:szCs w:val="24"/>
          <w:lang w:val="es-ES" w:eastAsia="es-ES_tradnl"/>
        </w:rPr>
        <w:t>El veinticinco de abril</w:t>
      </w:r>
      <w:r w:rsidR="005565CB">
        <w:rPr>
          <w:rFonts w:ascii="Trebuchet MS" w:eastAsia="Calibri" w:hAnsi="Trebuchet MS" w:cs="Arial"/>
          <w:b/>
          <w:bCs/>
          <w:sz w:val="24"/>
          <w:szCs w:val="24"/>
          <w:lang w:val="es-ES" w:eastAsia="es-ES_tradnl"/>
        </w:rPr>
        <w:t xml:space="preserve"> </w:t>
      </w:r>
      <w:r w:rsidRPr="00E32004">
        <w:rPr>
          <w:rFonts w:ascii="Trebuchet MS" w:eastAsia="Calibri" w:hAnsi="Trebuchet MS" w:cs="Arial"/>
          <w:sz w:val="24"/>
          <w:szCs w:val="24"/>
          <w:lang w:val="es-ES" w:eastAsia="es-ES_tradnl"/>
        </w:rPr>
        <w:t xml:space="preserve">el denunciante José Francisco </w:t>
      </w:r>
      <w:proofErr w:type="spellStart"/>
      <w:r w:rsidRPr="00E32004">
        <w:rPr>
          <w:rFonts w:ascii="Trebuchet MS" w:eastAsia="Calibri" w:hAnsi="Trebuchet MS" w:cs="Arial"/>
          <w:sz w:val="24"/>
          <w:szCs w:val="24"/>
          <w:lang w:val="es-ES" w:eastAsia="es-ES_tradnl"/>
        </w:rPr>
        <w:t>Lizarde</w:t>
      </w:r>
      <w:proofErr w:type="spellEnd"/>
      <w:r w:rsidRPr="00E32004">
        <w:rPr>
          <w:rFonts w:ascii="Trebuchet MS" w:eastAsia="Calibri" w:hAnsi="Trebuchet MS" w:cs="Arial"/>
          <w:sz w:val="24"/>
          <w:szCs w:val="24"/>
          <w:lang w:val="es-ES" w:eastAsia="es-ES_tradnl"/>
        </w:rPr>
        <w:t xml:space="preserve"> Salgado</w:t>
      </w:r>
      <w:r>
        <w:rPr>
          <w:rFonts w:ascii="Trebuchet MS" w:eastAsia="Calibri" w:hAnsi="Trebuchet MS" w:cs="Arial"/>
          <w:b/>
          <w:bCs/>
          <w:sz w:val="24"/>
          <w:szCs w:val="24"/>
          <w:lang w:val="es-ES" w:eastAsia="es-ES_tradnl"/>
        </w:rPr>
        <w:t xml:space="preserve"> </w:t>
      </w:r>
      <w:r w:rsidRPr="00E32004">
        <w:rPr>
          <w:rFonts w:ascii="Trebuchet MS" w:eastAsia="Calibri" w:hAnsi="Trebuchet MS" w:cs="Arial"/>
          <w:sz w:val="24"/>
          <w:szCs w:val="24"/>
          <w:lang w:val="es-ES" w:eastAsia="es-ES_tradnl"/>
        </w:rPr>
        <w:t>compareció ante este Instituto</w:t>
      </w:r>
      <w:r>
        <w:rPr>
          <w:rFonts w:ascii="Trebuchet MS" w:eastAsia="Calibri" w:hAnsi="Trebuchet MS" w:cs="Arial"/>
          <w:b/>
          <w:bCs/>
          <w:sz w:val="24"/>
          <w:szCs w:val="24"/>
          <w:lang w:val="es-ES" w:eastAsia="es-ES_tradnl"/>
        </w:rPr>
        <w:t xml:space="preserve">, </w:t>
      </w:r>
      <w:r w:rsidRPr="00E32004">
        <w:rPr>
          <w:rFonts w:ascii="Trebuchet MS" w:eastAsia="Calibri" w:hAnsi="Trebuchet MS" w:cs="Arial"/>
          <w:sz w:val="24"/>
          <w:szCs w:val="24"/>
          <w:lang w:val="es-ES" w:eastAsia="es-ES_tradnl"/>
        </w:rPr>
        <w:t>para ratificar su escrito de denuncia</w:t>
      </w:r>
      <w:r>
        <w:rPr>
          <w:rFonts w:ascii="Trebuchet MS" w:eastAsia="Calibri" w:hAnsi="Trebuchet MS" w:cs="Arial"/>
          <w:sz w:val="24"/>
          <w:szCs w:val="24"/>
          <w:lang w:val="es-ES" w:eastAsia="es-ES_tradnl"/>
        </w:rPr>
        <w:t>.</w:t>
      </w:r>
    </w:p>
    <w:p w14:paraId="53F92C44" w14:textId="77777777" w:rsidR="00384781" w:rsidRPr="00384781" w:rsidRDefault="00384781" w:rsidP="00384781">
      <w:pPr>
        <w:spacing w:after="0" w:line="276" w:lineRule="auto"/>
        <w:jc w:val="both"/>
        <w:rPr>
          <w:rFonts w:ascii="Trebuchet MS" w:eastAsia="Calibri" w:hAnsi="Trebuchet MS" w:cs="Arial"/>
          <w:sz w:val="24"/>
          <w:szCs w:val="24"/>
          <w:lang w:val="es-ES" w:eastAsia="es-ES_tradnl"/>
        </w:rPr>
      </w:pPr>
    </w:p>
    <w:p w14:paraId="2922F975" w14:textId="2D578D9F" w:rsidR="00E32004" w:rsidRDefault="00E32004" w:rsidP="00384781">
      <w:pPr>
        <w:spacing w:after="0" w:line="276" w:lineRule="auto"/>
        <w:jc w:val="both"/>
        <w:rPr>
          <w:rFonts w:ascii="Trebuchet MS" w:eastAsia="Calibri" w:hAnsi="Trebuchet MS" w:cs="Arial"/>
          <w:b/>
          <w:sz w:val="24"/>
          <w:szCs w:val="24"/>
          <w:lang w:val="es-ES" w:eastAsia="es-ES_tradnl"/>
        </w:rPr>
      </w:pPr>
      <w:r>
        <w:rPr>
          <w:rFonts w:ascii="Trebuchet MS" w:eastAsia="Calibri" w:hAnsi="Trebuchet MS" w:cs="Arial"/>
          <w:b/>
          <w:sz w:val="24"/>
          <w:szCs w:val="24"/>
          <w:lang w:val="es-ES" w:eastAsia="es-ES_tradnl"/>
        </w:rPr>
        <w:t>4</w:t>
      </w:r>
      <w:r w:rsidR="00384781" w:rsidRPr="00384781">
        <w:rPr>
          <w:rFonts w:ascii="Trebuchet MS" w:eastAsia="Calibri" w:hAnsi="Trebuchet MS" w:cs="Arial"/>
          <w:b/>
          <w:sz w:val="24"/>
          <w:szCs w:val="24"/>
          <w:lang w:val="es-ES" w:eastAsia="es-ES_tradnl"/>
        </w:rPr>
        <w:t xml:space="preserve">.  </w:t>
      </w:r>
      <w:r>
        <w:rPr>
          <w:rFonts w:ascii="Trebuchet MS" w:eastAsia="Calibri" w:hAnsi="Trebuchet MS" w:cs="Arial"/>
          <w:b/>
          <w:sz w:val="24"/>
          <w:szCs w:val="24"/>
          <w:lang w:val="es-ES" w:eastAsia="es-ES_tradnl"/>
        </w:rPr>
        <w:t xml:space="preserve">Acuerdo de ampliación y se ordena </w:t>
      </w:r>
      <w:r w:rsidR="00E47EEF">
        <w:rPr>
          <w:rFonts w:ascii="Trebuchet MS" w:eastAsia="Calibri" w:hAnsi="Trebuchet MS" w:cs="Arial"/>
          <w:b/>
          <w:sz w:val="24"/>
          <w:szCs w:val="24"/>
          <w:lang w:val="es-ES" w:eastAsia="es-ES_tradnl"/>
        </w:rPr>
        <w:t>práctica</w:t>
      </w:r>
      <w:r>
        <w:rPr>
          <w:rFonts w:ascii="Trebuchet MS" w:eastAsia="Calibri" w:hAnsi="Trebuchet MS" w:cs="Arial"/>
          <w:b/>
          <w:sz w:val="24"/>
          <w:szCs w:val="24"/>
          <w:lang w:val="es-ES" w:eastAsia="es-ES_tradnl"/>
        </w:rPr>
        <w:t xml:space="preserve"> de diligencias.</w:t>
      </w:r>
      <w:r w:rsidRPr="00E32004">
        <w:rPr>
          <w:rFonts w:ascii="Trebuchet MS" w:eastAsia="Calibri" w:hAnsi="Trebuchet MS" w:cs="Arial"/>
          <w:sz w:val="24"/>
          <w:szCs w:val="24"/>
          <w:lang w:val="es-ES" w:eastAsia="es-ES_tradnl"/>
        </w:rPr>
        <w:t xml:space="preserve"> </w:t>
      </w:r>
      <w:r w:rsidRPr="00384781">
        <w:rPr>
          <w:rFonts w:ascii="Trebuchet MS" w:eastAsia="Calibri" w:hAnsi="Trebuchet MS" w:cs="Arial"/>
          <w:sz w:val="24"/>
          <w:szCs w:val="24"/>
          <w:lang w:val="es-ES" w:eastAsia="es-ES_tradnl"/>
        </w:rPr>
        <w:t xml:space="preserve">El </w:t>
      </w:r>
      <w:r>
        <w:rPr>
          <w:rFonts w:ascii="Trebuchet MS" w:eastAsia="Calibri" w:hAnsi="Trebuchet MS" w:cs="Arial"/>
          <w:sz w:val="24"/>
          <w:szCs w:val="24"/>
          <w:lang w:val="es-ES" w:eastAsia="es-ES_tradnl"/>
        </w:rPr>
        <w:t>veintiséis</w:t>
      </w:r>
      <w:r w:rsidRPr="00384781">
        <w:rPr>
          <w:rFonts w:ascii="Trebuchet MS" w:eastAsia="Calibri" w:hAnsi="Trebuchet MS" w:cs="Arial"/>
          <w:sz w:val="24"/>
          <w:szCs w:val="24"/>
          <w:lang w:val="es-ES" w:eastAsia="es-ES_tradnl"/>
        </w:rPr>
        <w:t xml:space="preserve"> de abril, la </w:t>
      </w:r>
      <w:r w:rsidRPr="00384781">
        <w:rPr>
          <w:rFonts w:ascii="Trebuchet MS" w:eastAsia="Times New Roman" w:hAnsi="Trebuchet MS" w:cs="Arial"/>
          <w:sz w:val="24"/>
          <w:szCs w:val="24"/>
          <w:lang w:val="es-ES" w:eastAsia="es-ES_tradnl"/>
        </w:rPr>
        <w:t>Secretaría Ejecutiva</w:t>
      </w:r>
      <w:r w:rsidRPr="00384781">
        <w:rPr>
          <w:rFonts w:ascii="Trebuchet MS" w:eastAsia="Calibri" w:hAnsi="Trebuchet MS" w:cs="Arial"/>
          <w:sz w:val="24"/>
          <w:szCs w:val="24"/>
          <w:lang w:val="es-ES" w:eastAsia="es-ES_tradnl"/>
        </w:rPr>
        <w:t xml:space="preserve"> del </w:t>
      </w:r>
      <w:r w:rsidR="002219BC">
        <w:rPr>
          <w:rFonts w:ascii="Trebuchet MS" w:eastAsia="Calibri" w:hAnsi="Trebuchet MS" w:cs="Arial"/>
          <w:sz w:val="24"/>
          <w:szCs w:val="24"/>
          <w:lang w:val="es-ES" w:eastAsia="es-ES_tradnl"/>
        </w:rPr>
        <w:t>I</w:t>
      </w:r>
      <w:r w:rsidRPr="00384781">
        <w:rPr>
          <w:rFonts w:ascii="Trebuchet MS" w:eastAsia="Calibri" w:hAnsi="Trebuchet MS" w:cs="Arial"/>
          <w:sz w:val="24"/>
          <w:szCs w:val="24"/>
          <w:lang w:val="es-ES" w:eastAsia="es-ES_tradnl"/>
        </w:rPr>
        <w:t>nstituto dictó acuerdo en el que</w:t>
      </w:r>
      <w:r>
        <w:rPr>
          <w:rFonts w:ascii="Trebuchet MS" w:eastAsia="Calibri" w:hAnsi="Trebuchet MS" w:cs="Arial"/>
          <w:b/>
          <w:sz w:val="24"/>
          <w:szCs w:val="24"/>
          <w:lang w:val="es-ES" w:eastAsia="es-ES_tradnl"/>
        </w:rPr>
        <w:t xml:space="preserve"> </w:t>
      </w:r>
      <w:r w:rsidR="002219BC" w:rsidRPr="002219BC">
        <w:rPr>
          <w:rFonts w:ascii="Trebuchet MS" w:eastAsia="Calibri" w:hAnsi="Trebuchet MS" w:cs="Arial"/>
          <w:bCs/>
          <w:sz w:val="24"/>
          <w:szCs w:val="24"/>
          <w:lang w:val="es-ES" w:eastAsia="es-ES_tradnl"/>
        </w:rPr>
        <w:t>ampli</w:t>
      </w:r>
      <w:r w:rsidR="005565CB">
        <w:rPr>
          <w:rFonts w:ascii="Trebuchet MS" w:eastAsia="Calibri" w:hAnsi="Trebuchet MS" w:cs="Arial"/>
          <w:bCs/>
          <w:sz w:val="24"/>
          <w:szCs w:val="24"/>
          <w:lang w:val="es-ES" w:eastAsia="es-ES_tradnl"/>
        </w:rPr>
        <w:t>ó</w:t>
      </w:r>
      <w:r w:rsidR="002219BC" w:rsidRPr="002219BC">
        <w:rPr>
          <w:rFonts w:ascii="Trebuchet MS" w:eastAsia="Calibri" w:hAnsi="Trebuchet MS" w:cs="Arial"/>
          <w:bCs/>
          <w:sz w:val="24"/>
          <w:szCs w:val="24"/>
          <w:lang w:val="es-ES" w:eastAsia="es-ES_tradnl"/>
        </w:rPr>
        <w:t xml:space="preserve"> el </w:t>
      </w:r>
      <w:proofErr w:type="gramStart"/>
      <w:r w:rsidR="002219BC" w:rsidRPr="002219BC">
        <w:rPr>
          <w:rFonts w:ascii="Trebuchet MS" w:eastAsia="Calibri" w:hAnsi="Trebuchet MS" w:cs="Arial"/>
          <w:bCs/>
          <w:sz w:val="24"/>
          <w:szCs w:val="24"/>
          <w:lang w:val="es-ES" w:eastAsia="es-ES_tradnl"/>
        </w:rPr>
        <w:t>término</w:t>
      </w:r>
      <w:proofErr w:type="gramEnd"/>
      <w:r w:rsidR="002219BC" w:rsidRPr="002219BC">
        <w:rPr>
          <w:rFonts w:ascii="Trebuchet MS" w:eastAsia="Calibri" w:hAnsi="Trebuchet MS" w:cs="Arial"/>
          <w:bCs/>
          <w:sz w:val="24"/>
          <w:szCs w:val="24"/>
          <w:lang w:val="es-ES" w:eastAsia="es-ES_tradnl"/>
        </w:rPr>
        <w:t xml:space="preserve"> a setenta y dos horas</w:t>
      </w:r>
      <w:r w:rsidR="002219BC">
        <w:rPr>
          <w:rFonts w:ascii="Trebuchet MS" w:eastAsia="Calibri" w:hAnsi="Trebuchet MS" w:cs="Arial"/>
          <w:bCs/>
          <w:sz w:val="24"/>
          <w:szCs w:val="24"/>
          <w:lang w:val="es-ES" w:eastAsia="es-ES_tradnl"/>
        </w:rPr>
        <w:t xml:space="preserve"> a efecto de realizar las diligencias de investigación. </w:t>
      </w:r>
      <w:r w:rsidR="002219BC">
        <w:rPr>
          <w:rFonts w:ascii="Trebuchet MS" w:eastAsia="Calibri" w:hAnsi="Trebuchet MS" w:cs="Arial"/>
          <w:b/>
          <w:sz w:val="24"/>
          <w:szCs w:val="24"/>
          <w:lang w:val="es-ES" w:eastAsia="es-ES_tradnl"/>
        </w:rPr>
        <w:t xml:space="preserve"> </w:t>
      </w:r>
      <w:r>
        <w:rPr>
          <w:rFonts w:ascii="Trebuchet MS" w:eastAsia="Calibri" w:hAnsi="Trebuchet MS" w:cs="Arial"/>
          <w:b/>
          <w:sz w:val="24"/>
          <w:szCs w:val="24"/>
          <w:lang w:val="es-ES" w:eastAsia="es-ES_tradnl"/>
        </w:rPr>
        <w:t xml:space="preserve"> </w:t>
      </w:r>
    </w:p>
    <w:p w14:paraId="7F21F4C9" w14:textId="77777777" w:rsidR="00E32004" w:rsidRDefault="00E32004" w:rsidP="00384781">
      <w:pPr>
        <w:spacing w:after="0" w:line="276" w:lineRule="auto"/>
        <w:jc w:val="both"/>
        <w:rPr>
          <w:rFonts w:ascii="Trebuchet MS" w:eastAsia="Calibri" w:hAnsi="Trebuchet MS" w:cs="Arial"/>
          <w:b/>
          <w:sz w:val="24"/>
          <w:szCs w:val="24"/>
          <w:lang w:val="es-ES" w:eastAsia="es-ES_tradnl"/>
        </w:rPr>
      </w:pPr>
    </w:p>
    <w:p w14:paraId="195D6EAB" w14:textId="478687E1" w:rsidR="00384781" w:rsidRDefault="00F54992" w:rsidP="00384781">
      <w:pPr>
        <w:spacing w:after="0" w:line="276" w:lineRule="auto"/>
        <w:jc w:val="both"/>
        <w:rPr>
          <w:rFonts w:ascii="Trebuchet MS" w:eastAsia="Calibri" w:hAnsi="Trebuchet MS" w:cs="Arial"/>
          <w:sz w:val="24"/>
          <w:szCs w:val="24"/>
          <w:lang w:val="es-ES_tradnl"/>
        </w:rPr>
      </w:pPr>
      <w:r>
        <w:rPr>
          <w:rFonts w:ascii="Trebuchet MS" w:eastAsia="Calibri" w:hAnsi="Trebuchet MS" w:cs="Arial"/>
          <w:b/>
          <w:sz w:val="24"/>
          <w:szCs w:val="24"/>
          <w:lang w:val="es-ES" w:eastAsia="es-ES_tradnl"/>
        </w:rPr>
        <w:lastRenderedPageBreak/>
        <w:t xml:space="preserve">5. </w:t>
      </w:r>
      <w:r w:rsidR="00384781" w:rsidRPr="00384781">
        <w:rPr>
          <w:rFonts w:ascii="Trebuchet MS" w:eastAsia="Calibri" w:hAnsi="Trebuchet MS" w:cs="Arial"/>
          <w:b/>
          <w:sz w:val="24"/>
          <w:szCs w:val="24"/>
          <w:lang w:val="es-ES" w:eastAsia="es-ES_tradnl"/>
        </w:rPr>
        <w:t xml:space="preserve">Acta circunstanciada. </w:t>
      </w:r>
      <w:r w:rsidR="00384781" w:rsidRPr="00384781">
        <w:rPr>
          <w:rFonts w:ascii="Trebuchet MS" w:eastAsia="Calibri" w:hAnsi="Trebuchet MS" w:cs="Arial"/>
          <w:sz w:val="24"/>
          <w:szCs w:val="24"/>
          <w:lang w:val="es-ES_tradnl"/>
        </w:rPr>
        <w:t xml:space="preserve">El </w:t>
      </w:r>
      <w:r>
        <w:rPr>
          <w:rFonts w:ascii="Trebuchet MS" w:eastAsia="Calibri" w:hAnsi="Trebuchet MS" w:cs="Arial"/>
          <w:sz w:val="24"/>
          <w:szCs w:val="24"/>
          <w:lang w:val="es-ES_tradnl"/>
        </w:rPr>
        <w:t>veintinueve</w:t>
      </w:r>
      <w:r w:rsidR="00384781" w:rsidRPr="00384781">
        <w:rPr>
          <w:rFonts w:ascii="Trebuchet MS" w:eastAsia="Calibri" w:hAnsi="Trebuchet MS" w:cs="Arial"/>
          <w:sz w:val="24"/>
          <w:szCs w:val="24"/>
          <w:lang w:val="es-ES_tradnl"/>
        </w:rPr>
        <w:t xml:space="preserve"> de abril, se elaboró el acta circunstanciada ordenada, mediante la cual personal de la</w:t>
      </w:r>
      <w:r w:rsidR="00384781" w:rsidRPr="00384781">
        <w:rPr>
          <w:rFonts w:ascii="Trebuchet MS" w:eastAsia="Calibri" w:hAnsi="Trebuchet MS" w:cs="Arial"/>
          <w:sz w:val="24"/>
          <w:szCs w:val="24"/>
        </w:rPr>
        <w:t xml:space="preserve"> Oficialía Electoral debidamente investido de fe pública y legalmente facultado para el ejercicio de dicha función,</w:t>
      </w:r>
      <w:r w:rsidR="00384781" w:rsidRPr="00384781">
        <w:rPr>
          <w:rFonts w:ascii="Trebuchet MS" w:eastAsia="Calibri" w:hAnsi="Trebuchet MS" w:cs="Arial"/>
          <w:sz w:val="24"/>
          <w:szCs w:val="24"/>
          <w:lang w:val="es-ES_tradnl"/>
        </w:rPr>
        <w:t xml:space="preserve"> verificó la existencia y contenido de</w:t>
      </w:r>
      <w:r>
        <w:rPr>
          <w:rFonts w:ascii="Trebuchet MS" w:eastAsia="Calibri" w:hAnsi="Trebuchet MS" w:cs="Arial"/>
          <w:sz w:val="24"/>
          <w:szCs w:val="24"/>
          <w:lang w:val="es-ES_tradnl"/>
        </w:rPr>
        <w:t xml:space="preserve">l </w:t>
      </w:r>
      <w:r w:rsidR="00384781" w:rsidRPr="00384781">
        <w:rPr>
          <w:rFonts w:ascii="Trebuchet MS" w:eastAsia="Calibri" w:hAnsi="Trebuchet MS" w:cs="Arial"/>
          <w:iCs/>
          <w:sz w:val="24"/>
          <w:szCs w:val="24"/>
          <w:lang w:val="es-ES_tradnl"/>
        </w:rPr>
        <w:t>link</w:t>
      </w:r>
      <w:r w:rsidR="00384781" w:rsidRPr="00384781">
        <w:rPr>
          <w:rFonts w:ascii="Trebuchet MS" w:eastAsia="Calibri" w:hAnsi="Trebuchet MS" w:cs="Arial"/>
          <w:sz w:val="24"/>
          <w:szCs w:val="24"/>
          <w:lang w:val="es-ES_tradnl"/>
        </w:rPr>
        <w:t xml:space="preserve"> de internet</w:t>
      </w:r>
      <w:r>
        <w:rPr>
          <w:rFonts w:ascii="Trebuchet MS" w:eastAsia="Calibri" w:hAnsi="Trebuchet MS" w:cs="Arial"/>
          <w:sz w:val="24"/>
          <w:szCs w:val="24"/>
          <w:lang w:val="es-ES_tradnl"/>
        </w:rPr>
        <w:t>.</w:t>
      </w:r>
    </w:p>
    <w:p w14:paraId="3CD2AF68" w14:textId="77777777" w:rsidR="00F54992" w:rsidRPr="00384781" w:rsidRDefault="00F54992" w:rsidP="00384781">
      <w:pPr>
        <w:spacing w:after="0" w:line="276" w:lineRule="auto"/>
        <w:jc w:val="both"/>
        <w:rPr>
          <w:rFonts w:ascii="Trebuchet MS" w:eastAsia="Calibri" w:hAnsi="Trebuchet MS" w:cs="Arial"/>
          <w:color w:val="000000"/>
          <w:sz w:val="24"/>
          <w:szCs w:val="24"/>
          <w:lang w:val="es-ES" w:eastAsia="es-ES_tradnl"/>
        </w:rPr>
      </w:pPr>
    </w:p>
    <w:p w14:paraId="46738C30" w14:textId="58A5377F" w:rsidR="00384781" w:rsidRPr="00384781" w:rsidRDefault="00F54992" w:rsidP="00384781">
      <w:pPr>
        <w:spacing w:after="0" w:line="276" w:lineRule="auto"/>
        <w:jc w:val="both"/>
        <w:rPr>
          <w:rFonts w:ascii="Trebuchet MS" w:eastAsia="Calibri" w:hAnsi="Trebuchet MS" w:cs="Arial"/>
          <w:color w:val="000000"/>
          <w:sz w:val="24"/>
          <w:szCs w:val="24"/>
          <w:lang w:val="es-ES" w:eastAsia="es-ES_tradnl"/>
        </w:rPr>
      </w:pPr>
      <w:r>
        <w:rPr>
          <w:rFonts w:ascii="Trebuchet MS" w:eastAsia="Calibri" w:hAnsi="Trebuchet MS" w:cs="Arial"/>
          <w:b/>
          <w:color w:val="000000"/>
          <w:sz w:val="24"/>
          <w:szCs w:val="24"/>
          <w:lang w:val="es-ES" w:eastAsia="es-ES_tradnl"/>
        </w:rPr>
        <w:t>6</w:t>
      </w:r>
      <w:r w:rsidR="00384781" w:rsidRPr="00384781">
        <w:rPr>
          <w:rFonts w:ascii="Trebuchet MS" w:eastAsia="Calibri" w:hAnsi="Trebuchet MS" w:cs="Arial"/>
          <w:b/>
          <w:color w:val="000000"/>
          <w:sz w:val="24"/>
          <w:szCs w:val="24"/>
          <w:lang w:val="es-ES" w:eastAsia="es-ES_tradnl"/>
        </w:rPr>
        <w:t xml:space="preserve">. </w:t>
      </w:r>
      <w:r w:rsidR="00384781" w:rsidRPr="00384781">
        <w:rPr>
          <w:rFonts w:ascii="Trebuchet MS" w:eastAsia="Calibri" w:hAnsi="Trebuchet MS" w:cs="Arial"/>
          <w:b/>
          <w:sz w:val="24"/>
          <w:szCs w:val="24"/>
          <w:lang w:val="es-ES" w:eastAsia="es-ES_tradnl"/>
        </w:rPr>
        <w:t>Acuerdo</w:t>
      </w:r>
      <w:r>
        <w:rPr>
          <w:rFonts w:ascii="Trebuchet MS" w:eastAsia="Calibri" w:hAnsi="Trebuchet MS" w:cs="Arial"/>
          <w:b/>
          <w:sz w:val="24"/>
          <w:szCs w:val="24"/>
          <w:lang w:val="es-ES" w:eastAsia="es-ES_tradnl"/>
        </w:rPr>
        <w:t xml:space="preserve"> de </w:t>
      </w:r>
      <w:r w:rsidR="00384781" w:rsidRPr="00384781">
        <w:rPr>
          <w:rFonts w:ascii="Trebuchet MS" w:eastAsia="Calibri" w:hAnsi="Trebuchet MS" w:cs="Arial"/>
          <w:b/>
          <w:sz w:val="24"/>
          <w:szCs w:val="24"/>
          <w:lang w:val="es-ES" w:eastAsia="es-ES_tradnl"/>
        </w:rPr>
        <w:t>admisión a trámite y emplazamiento.</w:t>
      </w:r>
      <w:r w:rsidR="00384781" w:rsidRPr="00384781">
        <w:rPr>
          <w:rFonts w:ascii="Trebuchet MS" w:eastAsia="Calibri" w:hAnsi="Trebuchet MS" w:cs="Arial"/>
          <w:sz w:val="24"/>
          <w:szCs w:val="24"/>
          <w:lang w:val="es-ES" w:eastAsia="es-ES_tradnl"/>
        </w:rPr>
        <w:t xml:space="preserve"> Con fecha </w:t>
      </w:r>
      <w:r w:rsidR="00A757E4">
        <w:rPr>
          <w:rFonts w:ascii="Trebuchet MS" w:eastAsia="Calibri" w:hAnsi="Trebuchet MS" w:cs="Arial"/>
          <w:sz w:val="24"/>
          <w:szCs w:val="24"/>
          <w:lang w:val="es-ES" w:eastAsia="es-ES_tradnl"/>
        </w:rPr>
        <w:t>tres</w:t>
      </w:r>
      <w:r w:rsidR="00A757E4" w:rsidRPr="00384781">
        <w:rPr>
          <w:rFonts w:ascii="Trebuchet MS" w:eastAsia="Calibri" w:hAnsi="Trebuchet MS" w:cs="Arial"/>
          <w:sz w:val="24"/>
          <w:szCs w:val="24"/>
          <w:lang w:val="es-ES" w:eastAsia="es-ES_tradnl"/>
        </w:rPr>
        <w:t xml:space="preserve"> </w:t>
      </w:r>
      <w:r w:rsidR="00384781" w:rsidRPr="00384781">
        <w:rPr>
          <w:rFonts w:ascii="Trebuchet MS" w:eastAsia="Calibri" w:hAnsi="Trebuchet MS" w:cs="Arial"/>
          <w:sz w:val="24"/>
          <w:szCs w:val="24"/>
          <w:lang w:val="es-ES" w:eastAsia="es-ES_tradnl"/>
        </w:rPr>
        <w:t xml:space="preserve">de </w:t>
      </w:r>
      <w:r>
        <w:rPr>
          <w:rFonts w:ascii="Trebuchet MS" w:eastAsia="Calibri" w:hAnsi="Trebuchet MS" w:cs="Arial"/>
          <w:sz w:val="24"/>
          <w:szCs w:val="24"/>
          <w:lang w:val="es-ES" w:eastAsia="es-ES_tradnl"/>
        </w:rPr>
        <w:t>mayo</w:t>
      </w:r>
      <w:r w:rsidR="00384781" w:rsidRPr="00384781">
        <w:rPr>
          <w:rFonts w:ascii="Trebuchet MS" w:eastAsia="Calibri" w:hAnsi="Trebuchet MS" w:cs="Arial"/>
          <w:sz w:val="24"/>
          <w:szCs w:val="24"/>
          <w:lang w:val="es-ES" w:eastAsia="es-ES_tradnl"/>
        </w:rPr>
        <w:t xml:space="preserve">, se determinó admitir a trámite la denuncia interpuesta por </w:t>
      </w:r>
      <w:r>
        <w:rPr>
          <w:rFonts w:ascii="Trebuchet MS" w:eastAsia="Times New Roman" w:hAnsi="Trebuchet MS" w:cs="Arial"/>
          <w:b/>
          <w:sz w:val="24"/>
          <w:szCs w:val="24"/>
          <w:lang w:val="es-ES" w:eastAsia="es-ES_tradnl"/>
        </w:rPr>
        <w:t xml:space="preserve">José Francisco </w:t>
      </w:r>
      <w:proofErr w:type="spellStart"/>
      <w:r>
        <w:rPr>
          <w:rFonts w:ascii="Trebuchet MS" w:eastAsia="Times New Roman" w:hAnsi="Trebuchet MS" w:cs="Arial"/>
          <w:b/>
          <w:sz w:val="24"/>
          <w:szCs w:val="24"/>
          <w:lang w:val="es-ES" w:eastAsia="es-ES_tradnl"/>
        </w:rPr>
        <w:t>Lizarde</w:t>
      </w:r>
      <w:proofErr w:type="spellEnd"/>
      <w:r>
        <w:rPr>
          <w:rFonts w:ascii="Trebuchet MS" w:eastAsia="Times New Roman" w:hAnsi="Trebuchet MS" w:cs="Arial"/>
          <w:b/>
          <w:sz w:val="24"/>
          <w:szCs w:val="24"/>
          <w:lang w:val="es-ES" w:eastAsia="es-ES_tradnl"/>
        </w:rPr>
        <w:t xml:space="preserve"> Salgado</w:t>
      </w:r>
      <w:r w:rsidR="00384781" w:rsidRPr="00384781">
        <w:rPr>
          <w:rFonts w:ascii="Trebuchet MS" w:eastAsia="Calibri" w:hAnsi="Trebuchet MS" w:cs="Arial"/>
          <w:b/>
          <w:sz w:val="24"/>
          <w:szCs w:val="24"/>
          <w:lang w:val="es-ES" w:eastAsia="es-ES_tradnl"/>
        </w:rPr>
        <w:t xml:space="preserve">. </w:t>
      </w:r>
      <w:r w:rsidR="00384781" w:rsidRPr="00384781">
        <w:rPr>
          <w:rFonts w:ascii="Trebuchet MS" w:eastAsia="Calibri" w:hAnsi="Trebuchet MS" w:cs="Arial"/>
          <w:sz w:val="24"/>
          <w:szCs w:val="24"/>
          <w:lang w:val="es-ES" w:eastAsia="es-ES_tradnl"/>
        </w:rPr>
        <w:t>Por lo que se ordenó emplazar a</w:t>
      </w:r>
      <w:r>
        <w:rPr>
          <w:rFonts w:ascii="Trebuchet MS" w:eastAsia="Calibri" w:hAnsi="Trebuchet MS" w:cs="Arial"/>
          <w:sz w:val="24"/>
          <w:szCs w:val="24"/>
          <w:lang w:val="es-ES" w:eastAsia="es-ES_tradnl"/>
        </w:rPr>
        <w:t xml:space="preserve"> </w:t>
      </w:r>
      <w:r w:rsidR="00384781" w:rsidRPr="00384781">
        <w:rPr>
          <w:rFonts w:ascii="Trebuchet MS" w:eastAsia="Calibri" w:hAnsi="Trebuchet MS" w:cs="Arial"/>
          <w:sz w:val="24"/>
          <w:szCs w:val="24"/>
          <w:lang w:val="es-ES" w:eastAsia="es-ES_tradnl"/>
        </w:rPr>
        <w:t>l</w:t>
      </w:r>
      <w:r>
        <w:rPr>
          <w:rFonts w:ascii="Trebuchet MS" w:eastAsia="Calibri" w:hAnsi="Trebuchet MS" w:cs="Arial"/>
          <w:sz w:val="24"/>
          <w:szCs w:val="24"/>
          <w:lang w:val="es-ES" w:eastAsia="es-ES_tradnl"/>
        </w:rPr>
        <w:t>a</w:t>
      </w:r>
      <w:r w:rsidR="00384781" w:rsidRPr="00384781">
        <w:rPr>
          <w:rFonts w:ascii="Trebuchet MS" w:eastAsia="Calibri" w:hAnsi="Trebuchet MS" w:cs="Arial"/>
          <w:sz w:val="24"/>
          <w:szCs w:val="24"/>
          <w:lang w:val="es-ES" w:eastAsia="es-ES_tradnl"/>
        </w:rPr>
        <w:t xml:space="preserve"> denuncia</w:t>
      </w:r>
      <w:r>
        <w:rPr>
          <w:rFonts w:ascii="Trebuchet MS" w:eastAsia="Calibri" w:hAnsi="Trebuchet MS" w:cs="Arial"/>
          <w:sz w:val="24"/>
          <w:szCs w:val="24"/>
          <w:lang w:val="es-ES" w:eastAsia="es-ES_tradnl"/>
        </w:rPr>
        <w:t>da Marcela Michel López</w:t>
      </w:r>
      <w:r w:rsidR="00384781" w:rsidRPr="00384781">
        <w:rPr>
          <w:rFonts w:ascii="Trebuchet MS" w:eastAsia="Calibri" w:hAnsi="Trebuchet MS" w:cs="Arial"/>
          <w:sz w:val="24"/>
          <w:szCs w:val="24"/>
          <w:lang w:val="es-ES" w:eastAsia="es-ES_tradnl"/>
        </w:rPr>
        <w:t xml:space="preserve">, así como </w:t>
      </w:r>
      <w:r>
        <w:rPr>
          <w:rFonts w:ascii="Trebuchet MS" w:eastAsia="Calibri" w:hAnsi="Trebuchet MS" w:cs="Arial"/>
          <w:sz w:val="24"/>
          <w:szCs w:val="24"/>
          <w:lang w:val="es-ES" w:eastAsia="es-ES_tradnl"/>
        </w:rPr>
        <w:t>al partido Político MORENA</w:t>
      </w:r>
      <w:r w:rsidR="00384781" w:rsidRPr="00384781">
        <w:rPr>
          <w:rFonts w:ascii="Trebuchet MS" w:eastAsia="Calibri" w:hAnsi="Trebuchet MS" w:cs="Arial"/>
          <w:b/>
          <w:color w:val="000000"/>
          <w:sz w:val="24"/>
          <w:szCs w:val="24"/>
          <w:lang w:val="es-ES" w:eastAsia="es-ES_tradnl"/>
        </w:rPr>
        <w:t xml:space="preserve">, </w:t>
      </w:r>
      <w:r w:rsidR="00384781" w:rsidRPr="00384781">
        <w:rPr>
          <w:rFonts w:ascii="Trebuchet MS" w:eastAsia="Calibri" w:hAnsi="Trebuchet MS" w:cs="Arial"/>
          <w:color w:val="000000"/>
          <w:sz w:val="24"/>
          <w:szCs w:val="24"/>
          <w:lang w:val="es-ES" w:eastAsia="es-ES_tradnl"/>
        </w:rPr>
        <w:t>esto en razón a que, del contenido de la denuncia, se advierte que el quejoso señal</w:t>
      </w:r>
      <w:r w:rsidR="005565CB">
        <w:rPr>
          <w:rFonts w:ascii="Trebuchet MS" w:eastAsia="Calibri" w:hAnsi="Trebuchet MS" w:cs="Arial"/>
          <w:color w:val="000000"/>
          <w:sz w:val="24"/>
          <w:szCs w:val="24"/>
          <w:lang w:val="es-ES" w:eastAsia="es-ES_tradnl"/>
        </w:rPr>
        <w:t>ó</w:t>
      </w:r>
      <w:r w:rsidR="00384781" w:rsidRPr="00384781">
        <w:rPr>
          <w:rFonts w:ascii="Trebuchet MS" w:eastAsia="Calibri" w:hAnsi="Trebuchet MS" w:cs="Arial"/>
          <w:color w:val="000000"/>
          <w:sz w:val="24"/>
          <w:szCs w:val="24"/>
          <w:lang w:val="es-ES" w:eastAsia="es-ES_tradnl"/>
        </w:rPr>
        <w:t xml:space="preserve"> que los hechos denunciados han sido cometidos por </w:t>
      </w:r>
      <w:r w:rsidR="00350925">
        <w:rPr>
          <w:rFonts w:ascii="Trebuchet MS" w:eastAsia="Calibri" w:hAnsi="Trebuchet MS" w:cs="Arial"/>
          <w:color w:val="000000"/>
          <w:sz w:val="24"/>
          <w:szCs w:val="24"/>
          <w:lang w:val="es-ES" w:eastAsia="es-ES_tradnl"/>
        </w:rPr>
        <w:t>ambos</w:t>
      </w:r>
      <w:r w:rsidR="00384781" w:rsidRPr="00384781">
        <w:rPr>
          <w:rFonts w:ascii="Trebuchet MS" w:eastAsia="Calibri" w:hAnsi="Trebuchet MS" w:cs="Arial"/>
          <w:color w:val="000000"/>
          <w:sz w:val="24"/>
          <w:szCs w:val="24"/>
          <w:lang w:val="es-ES" w:eastAsia="es-ES_tradnl"/>
        </w:rPr>
        <w:t>.</w:t>
      </w:r>
      <w:r w:rsidR="00384781" w:rsidRPr="00384781">
        <w:rPr>
          <w:rFonts w:ascii="Trebuchet MS" w:eastAsia="Calibri" w:hAnsi="Trebuchet MS" w:cs="Arial"/>
          <w:sz w:val="24"/>
          <w:szCs w:val="24"/>
          <w:lang w:val="es-ES" w:eastAsia="es-ES_tradnl"/>
        </w:rPr>
        <w:t xml:space="preserve"> </w:t>
      </w:r>
    </w:p>
    <w:p w14:paraId="59D5E28E" w14:textId="77777777" w:rsidR="00384781" w:rsidRPr="00384781" w:rsidRDefault="00384781" w:rsidP="00384781">
      <w:pPr>
        <w:spacing w:after="0" w:line="276" w:lineRule="auto"/>
        <w:jc w:val="both"/>
        <w:rPr>
          <w:rFonts w:ascii="Trebuchet MS" w:eastAsia="Calibri" w:hAnsi="Trebuchet MS" w:cs="Arial"/>
          <w:sz w:val="24"/>
          <w:szCs w:val="24"/>
          <w:lang w:val="es-ES" w:eastAsia="es-ES_tradnl"/>
        </w:rPr>
      </w:pPr>
    </w:p>
    <w:p w14:paraId="7D61489C" w14:textId="52A72529" w:rsidR="00384781" w:rsidRPr="00384781" w:rsidRDefault="00F54992" w:rsidP="00384781">
      <w:pPr>
        <w:spacing w:after="0" w:line="276" w:lineRule="auto"/>
        <w:jc w:val="both"/>
        <w:rPr>
          <w:rFonts w:ascii="Trebuchet MS" w:eastAsia="Calibri" w:hAnsi="Trebuchet MS" w:cs="Arial"/>
          <w:sz w:val="24"/>
          <w:szCs w:val="24"/>
          <w:lang w:val="es-ES"/>
        </w:rPr>
      </w:pPr>
      <w:r>
        <w:rPr>
          <w:rFonts w:ascii="Trebuchet MS" w:eastAsia="Calibri" w:hAnsi="Trebuchet MS" w:cs="Arial"/>
          <w:b/>
          <w:sz w:val="24"/>
          <w:szCs w:val="24"/>
          <w:lang w:val="es-ES"/>
        </w:rPr>
        <w:t>7</w:t>
      </w:r>
      <w:r w:rsidR="00384781" w:rsidRPr="00384781">
        <w:rPr>
          <w:rFonts w:ascii="Trebuchet MS" w:eastAsia="Calibri" w:hAnsi="Trebuchet MS" w:cs="Arial"/>
          <w:b/>
          <w:sz w:val="24"/>
          <w:szCs w:val="24"/>
          <w:lang w:val="es-ES"/>
        </w:rPr>
        <w:t>. Proyecto de medida cautelar y remisión de constancias.</w:t>
      </w:r>
      <w:r w:rsidR="00384781" w:rsidRPr="00384781">
        <w:rPr>
          <w:rFonts w:ascii="Trebuchet MS" w:eastAsia="Calibri" w:hAnsi="Trebuchet MS" w:cs="Arial"/>
          <w:sz w:val="24"/>
          <w:szCs w:val="24"/>
          <w:lang w:val="es-ES"/>
        </w:rPr>
        <w:t xml:space="preserve"> Mediante </w:t>
      </w:r>
      <w:r w:rsidR="00384781" w:rsidRPr="00C47668">
        <w:rPr>
          <w:rFonts w:ascii="Trebuchet MS" w:eastAsia="Calibri" w:hAnsi="Trebuchet MS" w:cs="Arial"/>
          <w:b/>
          <w:sz w:val="24"/>
          <w:szCs w:val="24"/>
          <w:lang w:val="es-ES"/>
        </w:rPr>
        <w:t xml:space="preserve">memorándum </w:t>
      </w:r>
      <w:r w:rsidR="00C47668" w:rsidRPr="00C47668">
        <w:rPr>
          <w:rFonts w:ascii="Trebuchet MS" w:eastAsia="Calibri" w:hAnsi="Trebuchet MS" w:cs="Arial"/>
          <w:b/>
          <w:sz w:val="24"/>
          <w:szCs w:val="24"/>
          <w:lang w:val="es-ES"/>
        </w:rPr>
        <w:t>138</w:t>
      </w:r>
      <w:r w:rsidR="00384781" w:rsidRPr="00C47668">
        <w:rPr>
          <w:rFonts w:ascii="Trebuchet MS" w:eastAsia="Calibri" w:hAnsi="Trebuchet MS" w:cs="Arial"/>
          <w:b/>
          <w:sz w:val="24"/>
          <w:szCs w:val="24"/>
          <w:lang w:val="es-ES"/>
        </w:rPr>
        <w:t>/2021</w:t>
      </w:r>
      <w:r w:rsidR="00384781" w:rsidRPr="00C47668">
        <w:rPr>
          <w:rFonts w:ascii="Trebuchet MS" w:eastAsia="Calibri" w:hAnsi="Trebuchet MS" w:cs="Arial"/>
          <w:sz w:val="24"/>
          <w:szCs w:val="24"/>
          <w:lang w:val="es-ES"/>
        </w:rPr>
        <w:t xml:space="preserve"> notificado el </w:t>
      </w:r>
      <w:r w:rsidR="00C47668" w:rsidRPr="00C47668">
        <w:rPr>
          <w:rFonts w:ascii="Trebuchet MS" w:eastAsia="Calibri" w:hAnsi="Trebuchet MS" w:cs="Arial"/>
          <w:sz w:val="24"/>
          <w:szCs w:val="24"/>
          <w:lang w:val="es-ES"/>
        </w:rPr>
        <w:t>07</w:t>
      </w:r>
      <w:r w:rsidR="00384781" w:rsidRPr="00384781">
        <w:rPr>
          <w:rFonts w:ascii="Trebuchet MS" w:eastAsia="Calibri" w:hAnsi="Trebuchet MS" w:cs="Arial"/>
          <w:sz w:val="24"/>
          <w:szCs w:val="24"/>
          <w:lang w:val="es-ES"/>
        </w:rPr>
        <w:t xml:space="preserve"> de </w:t>
      </w:r>
      <w:r>
        <w:rPr>
          <w:rFonts w:ascii="Trebuchet MS" w:eastAsia="Calibri" w:hAnsi="Trebuchet MS" w:cs="Arial"/>
          <w:sz w:val="24"/>
          <w:szCs w:val="24"/>
          <w:lang w:val="es-ES"/>
        </w:rPr>
        <w:t>mayo</w:t>
      </w:r>
      <w:r w:rsidR="00384781" w:rsidRPr="00384781">
        <w:rPr>
          <w:rFonts w:ascii="Trebuchet MS" w:eastAsia="Calibri" w:hAnsi="Trebuchet MS" w:cs="Arial"/>
          <w:sz w:val="24"/>
          <w:szCs w:val="24"/>
          <w:lang w:val="es-ES"/>
        </w:rPr>
        <w:t xml:space="preserve"> de 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expediente PSE-QUEJA-1</w:t>
      </w:r>
      <w:r w:rsidR="001836EC">
        <w:rPr>
          <w:rFonts w:ascii="Trebuchet MS" w:eastAsia="Calibri" w:hAnsi="Trebuchet MS" w:cs="Arial"/>
          <w:sz w:val="24"/>
          <w:szCs w:val="24"/>
          <w:lang w:val="es-ES"/>
        </w:rPr>
        <w:t>50</w:t>
      </w:r>
      <w:r w:rsidR="00384781" w:rsidRPr="00384781">
        <w:rPr>
          <w:rFonts w:ascii="Trebuchet MS" w:eastAsia="Calibri" w:hAnsi="Trebuchet MS" w:cs="Arial"/>
          <w:sz w:val="24"/>
          <w:szCs w:val="24"/>
          <w:lang w:val="es-ES"/>
        </w:rPr>
        <w:t>/2021 a efecto de que ese órgano colegiado determinara lo conducente sobre la adopción de las medidas solicitadas por las denunciantes.</w:t>
      </w:r>
    </w:p>
    <w:p w14:paraId="182B7F83" w14:textId="77777777" w:rsidR="00384781" w:rsidRPr="00384781" w:rsidRDefault="00384781" w:rsidP="00384781">
      <w:pPr>
        <w:spacing w:after="0" w:line="276" w:lineRule="auto"/>
        <w:jc w:val="both"/>
        <w:rPr>
          <w:rFonts w:ascii="Trebuchet MS" w:eastAsia="Times New Roman" w:hAnsi="Trebuchet MS" w:cs="Arial"/>
          <w:sz w:val="24"/>
          <w:szCs w:val="24"/>
          <w:lang w:val="es-ES" w:eastAsia="es-ES_tradnl"/>
        </w:rPr>
      </w:pPr>
    </w:p>
    <w:p w14:paraId="57C77B5C" w14:textId="77777777" w:rsidR="00384781" w:rsidRPr="00384781" w:rsidRDefault="00384781" w:rsidP="00384781">
      <w:pPr>
        <w:spacing w:after="0" w:line="276" w:lineRule="auto"/>
        <w:ind w:left="708" w:hanging="708"/>
        <w:jc w:val="center"/>
        <w:rPr>
          <w:rFonts w:ascii="Trebuchet MS" w:eastAsia="Calibri" w:hAnsi="Trebuchet MS" w:cs="Arial"/>
          <w:b/>
          <w:sz w:val="24"/>
          <w:szCs w:val="24"/>
          <w:lang w:val="pt-BR"/>
        </w:rPr>
      </w:pPr>
      <w:r w:rsidRPr="00384781">
        <w:rPr>
          <w:rFonts w:ascii="Trebuchet MS" w:eastAsia="Calibri" w:hAnsi="Trebuchet MS" w:cs="Arial"/>
          <w:b/>
          <w:sz w:val="24"/>
          <w:szCs w:val="24"/>
          <w:lang w:val="pt-BR"/>
        </w:rPr>
        <w:t>C O N S I D E R A N D O:</w:t>
      </w:r>
    </w:p>
    <w:p w14:paraId="1AD47029" w14:textId="77777777" w:rsidR="00384781" w:rsidRPr="00384781" w:rsidRDefault="00384781" w:rsidP="00384781">
      <w:pPr>
        <w:spacing w:after="0" w:line="276" w:lineRule="auto"/>
        <w:jc w:val="both"/>
        <w:rPr>
          <w:rFonts w:ascii="Trebuchet MS" w:eastAsia="Times New Roman" w:hAnsi="Trebuchet MS" w:cs="Arial"/>
          <w:sz w:val="24"/>
          <w:szCs w:val="24"/>
          <w:lang w:val="pt-BR" w:eastAsia="es-ES"/>
        </w:rPr>
      </w:pPr>
    </w:p>
    <w:p w14:paraId="62DF9269" w14:textId="77777777" w:rsidR="00384781" w:rsidRPr="00384781" w:rsidRDefault="00384781" w:rsidP="00384781">
      <w:pPr>
        <w:spacing w:after="0" w:line="276" w:lineRule="auto"/>
        <w:jc w:val="both"/>
        <w:rPr>
          <w:rFonts w:ascii="Trebuchet MS" w:eastAsia="Times New Roman" w:hAnsi="Trebuchet MS" w:cs="Arial"/>
          <w:sz w:val="24"/>
          <w:szCs w:val="24"/>
          <w:lang w:val="es-ES" w:eastAsia="es-ES"/>
        </w:rPr>
      </w:pPr>
      <w:r w:rsidRPr="00384781">
        <w:rPr>
          <w:rFonts w:ascii="Trebuchet MS" w:eastAsia="Times New Roman" w:hAnsi="Trebuchet MS" w:cs="Arial"/>
          <w:b/>
          <w:sz w:val="24"/>
          <w:szCs w:val="24"/>
          <w:lang w:val="es-ES" w:eastAsia="es-ES"/>
        </w:rPr>
        <w:t>I. Competencia.</w:t>
      </w:r>
      <w:r w:rsidRPr="00384781">
        <w:rPr>
          <w:rFonts w:ascii="Trebuchet MS" w:eastAsia="Times New Roman" w:hAnsi="Trebuchet MS" w:cs="Arial"/>
          <w:sz w:val="24"/>
          <w:szCs w:val="24"/>
          <w:lang w:val="es-ES" w:eastAsia="es-ES"/>
        </w:rPr>
        <w:t xml:space="preserve"> Al tratarse de un asunto relacionado con la posible adopción de medidas cautelares, la Comisión de Quejas y Denuncias es el órgano competente para determinar lo conducente, en términos de lo dispuesto por los artículos 472, párrafo 9, del Código Electoral del Estado de Jalisco;</w:t>
      </w:r>
      <w:r w:rsidRPr="00384781">
        <w:rPr>
          <w:rFonts w:ascii="Trebuchet MS" w:eastAsia="Times New Roman" w:hAnsi="Trebuchet MS" w:cs="Arial"/>
          <w:sz w:val="24"/>
          <w:szCs w:val="24"/>
          <w:vertAlign w:val="superscript"/>
          <w:lang w:val="es-ES" w:eastAsia="es-ES"/>
        </w:rPr>
        <w:footnoteReference w:id="4"/>
      </w:r>
      <w:r w:rsidRPr="00384781">
        <w:rPr>
          <w:rFonts w:ascii="Trebuchet MS" w:eastAsia="Times New Roman" w:hAnsi="Trebuchet MS" w:cs="Arial"/>
          <w:sz w:val="24"/>
          <w:szCs w:val="24"/>
          <w:lang w:val="es-ES" w:eastAsia="es-ES"/>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3600A4DB" w14:textId="77777777" w:rsidR="00384781" w:rsidRPr="00384781" w:rsidRDefault="00384781" w:rsidP="00384781">
      <w:pPr>
        <w:spacing w:after="0" w:line="276" w:lineRule="auto"/>
        <w:jc w:val="both"/>
        <w:rPr>
          <w:rFonts w:ascii="Trebuchet MS" w:eastAsia="Calibri" w:hAnsi="Trebuchet MS" w:cs="Arial"/>
          <w:sz w:val="24"/>
          <w:szCs w:val="24"/>
          <w:lang w:val="es-ES"/>
        </w:rPr>
      </w:pPr>
    </w:p>
    <w:p w14:paraId="51C12FD0" w14:textId="574657EA" w:rsidR="00384781" w:rsidRPr="00384781" w:rsidRDefault="00384781" w:rsidP="00384781">
      <w:pPr>
        <w:spacing w:after="0" w:line="276" w:lineRule="auto"/>
        <w:ind w:right="-93"/>
        <w:jc w:val="both"/>
        <w:rPr>
          <w:rFonts w:ascii="Trebuchet MS" w:eastAsia="Times New Roman" w:hAnsi="Trebuchet MS" w:cs="Arial"/>
          <w:sz w:val="24"/>
          <w:szCs w:val="24"/>
          <w:lang w:val="es-ES_tradnl" w:eastAsia="es-MX"/>
        </w:rPr>
      </w:pPr>
      <w:r w:rsidRPr="00384781">
        <w:rPr>
          <w:rFonts w:ascii="Trebuchet MS" w:eastAsia="Times New Roman" w:hAnsi="Trebuchet MS" w:cs="Arial"/>
          <w:b/>
          <w:sz w:val="24"/>
          <w:szCs w:val="24"/>
          <w:lang w:val="es-ES" w:eastAsia="es-MX"/>
        </w:rPr>
        <w:lastRenderedPageBreak/>
        <w:t>II. Hechos denunciados.</w:t>
      </w:r>
      <w:r w:rsidRPr="00384781">
        <w:rPr>
          <w:rFonts w:ascii="Trebuchet MS" w:eastAsia="Times New Roman" w:hAnsi="Trebuchet MS" w:cs="Arial"/>
          <w:sz w:val="24"/>
          <w:szCs w:val="24"/>
          <w:lang w:val="es-ES" w:eastAsia="es-MX"/>
        </w:rPr>
        <w:t xml:space="preserve"> </w:t>
      </w:r>
      <w:r w:rsidRPr="00384781">
        <w:rPr>
          <w:rFonts w:ascii="Trebuchet MS" w:eastAsia="Times New Roman" w:hAnsi="Trebuchet MS" w:cs="Arial"/>
          <w:sz w:val="24"/>
          <w:szCs w:val="24"/>
          <w:lang w:val="es-ES_tradnl" w:eastAsia="es-MX"/>
        </w:rPr>
        <w:t>Del contenido de la denuncia presentada, se desprende que se queja esencialmente de hechos que son violatorios de la norma electoral por constituir actos anticipados de campaña,</w:t>
      </w:r>
      <w:r w:rsidR="00350925">
        <w:rPr>
          <w:rFonts w:ascii="Trebuchet MS" w:eastAsia="Times New Roman" w:hAnsi="Trebuchet MS" w:cs="Arial"/>
          <w:sz w:val="24"/>
          <w:szCs w:val="24"/>
          <w:lang w:val="es-ES_tradnl" w:eastAsia="es-MX"/>
        </w:rPr>
        <w:t xml:space="preserve"> toda vez que a decir del </w:t>
      </w:r>
      <w:r w:rsidR="00350925" w:rsidRPr="00350925">
        <w:rPr>
          <w:rFonts w:ascii="Trebuchet MS" w:eastAsia="Times New Roman" w:hAnsi="Trebuchet MS" w:cs="Arial"/>
          <w:sz w:val="24"/>
          <w:szCs w:val="24"/>
          <w:lang w:val="es-ES_tradnl" w:eastAsia="es-MX"/>
        </w:rPr>
        <w:t>quejoso,</w:t>
      </w:r>
      <w:r w:rsidR="00350925" w:rsidRPr="00350925">
        <w:rPr>
          <w:rFonts w:ascii="Trebuchet MS" w:eastAsia="Calibri" w:hAnsi="Trebuchet MS" w:cs="Times New Roman"/>
          <w:bCs/>
          <w:sz w:val="24"/>
          <w:szCs w:val="24"/>
          <w:lang w:val="es-ES" w:eastAsia="es-ES"/>
        </w:rPr>
        <w:t xml:space="preserve"> la denunciada participó en un evento público, proselitista, masivo y protagónico sin contar con el debido registro como candidata, así como haber llevado evidentemente a cabo la promoción de su imagen</w:t>
      </w:r>
      <w:r w:rsidR="00350925" w:rsidRPr="00350925">
        <w:rPr>
          <w:rFonts w:ascii="Trebuchet MS" w:eastAsia="Times New Roman" w:hAnsi="Trebuchet MS" w:cs="Arial"/>
          <w:sz w:val="24"/>
          <w:szCs w:val="24"/>
          <w:lang w:val="es-ES_tradnl" w:eastAsia="es-MX"/>
        </w:rPr>
        <w:t>.</w:t>
      </w:r>
    </w:p>
    <w:p w14:paraId="7B54189F" w14:textId="77777777" w:rsidR="00384781" w:rsidRPr="00384781" w:rsidRDefault="00384781" w:rsidP="00384781">
      <w:pPr>
        <w:spacing w:after="0" w:line="276" w:lineRule="auto"/>
        <w:ind w:right="-93"/>
        <w:jc w:val="both"/>
        <w:rPr>
          <w:rFonts w:ascii="Trebuchet MS" w:eastAsia="Times New Roman" w:hAnsi="Trebuchet MS" w:cs="Arial"/>
          <w:sz w:val="24"/>
          <w:szCs w:val="24"/>
          <w:lang w:val="es-ES_tradnl" w:eastAsia="es-MX"/>
        </w:rPr>
      </w:pPr>
    </w:p>
    <w:p w14:paraId="644198B3" w14:textId="77777777" w:rsidR="00384781" w:rsidRPr="00384781" w:rsidRDefault="00384781" w:rsidP="00384781">
      <w:pPr>
        <w:spacing w:after="0" w:line="276" w:lineRule="auto"/>
        <w:ind w:right="-93"/>
        <w:jc w:val="both"/>
        <w:rPr>
          <w:rFonts w:ascii="Trebuchet MS" w:eastAsia="Times New Roman" w:hAnsi="Trebuchet MS" w:cs="Arial"/>
          <w:sz w:val="24"/>
          <w:szCs w:val="24"/>
          <w:lang w:val="es-ES_tradnl" w:eastAsia="es-MX"/>
        </w:rPr>
      </w:pPr>
      <w:r w:rsidRPr="00384781">
        <w:rPr>
          <w:rFonts w:ascii="Trebuchet MS" w:eastAsia="Times New Roman" w:hAnsi="Trebuchet MS" w:cs="Arial"/>
          <w:b/>
          <w:sz w:val="24"/>
          <w:szCs w:val="24"/>
          <w:lang w:val="es-ES_tradnl" w:eastAsia="es-MX"/>
        </w:rPr>
        <w:t xml:space="preserve">III. Solicitud de medida cautelar. </w:t>
      </w:r>
      <w:r w:rsidRPr="00384781">
        <w:rPr>
          <w:rFonts w:ascii="Trebuchet MS" w:eastAsia="Times New Roman" w:hAnsi="Trebuchet MS" w:cs="Arial"/>
          <w:bCs/>
          <w:sz w:val="24"/>
          <w:szCs w:val="24"/>
          <w:lang w:val="es-ES_tradnl" w:eastAsia="es-MX"/>
        </w:rPr>
        <w:t>La parte quejosa</w:t>
      </w:r>
      <w:r w:rsidRPr="00384781">
        <w:rPr>
          <w:rFonts w:ascii="Trebuchet MS" w:eastAsia="Times New Roman" w:hAnsi="Trebuchet MS" w:cs="Arial"/>
          <w:sz w:val="24"/>
          <w:szCs w:val="24"/>
          <w:lang w:val="es-ES_tradnl" w:eastAsia="es-MX"/>
        </w:rPr>
        <w:t xml:space="preserve"> pide: </w:t>
      </w:r>
    </w:p>
    <w:p w14:paraId="438BFE7E" w14:textId="77777777" w:rsidR="00384781" w:rsidRPr="00384781" w:rsidRDefault="00384781" w:rsidP="00384781">
      <w:pPr>
        <w:spacing w:after="0" w:line="276" w:lineRule="auto"/>
        <w:ind w:right="-93"/>
        <w:jc w:val="both"/>
        <w:rPr>
          <w:rFonts w:ascii="Trebuchet MS" w:eastAsia="Times New Roman" w:hAnsi="Trebuchet MS" w:cs="Arial"/>
          <w:lang w:val="es-ES_tradnl" w:eastAsia="es-MX"/>
        </w:rPr>
      </w:pPr>
    </w:p>
    <w:p w14:paraId="5A9C50B0" w14:textId="4777748D" w:rsidR="00384781" w:rsidRDefault="00384781" w:rsidP="001836EC">
      <w:pPr>
        <w:spacing w:after="0" w:line="276" w:lineRule="auto"/>
        <w:ind w:right="-93"/>
        <w:jc w:val="both"/>
        <w:rPr>
          <w:rFonts w:ascii="Trebuchet MS" w:eastAsia="Times New Roman" w:hAnsi="Trebuchet MS" w:cs="Arial"/>
          <w:bCs/>
          <w:sz w:val="24"/>
          <w:szCs w:val="24"/>
          <w:lang w:val="es-ES" w:eastAsia="es-MX"/>
        </w:rPr>
      </w:pPr>
      <w:r w:rsidRPr="00384781">
        <w:rPr>
          <w:rFonts w:ascii="Trebuchet MS" w:eastAsia="Times New Roman" w:hAnsi="Trebuchet MS" w:cs="Arial"/>
          <w:i/>
          <w:lang w:val="es-ES_tradnl" w:eastAsia="es-MX"/>
        </w:rPr>
        <w:t xml:space="preserve">“… </w:t>
      </w:r>
      <w:r w:rsidR="001836EC" w:rsidRPr="00EF09E1">
        <w:rPr>
          <w:rFonts w:ascii="Trebuchet MS" w:eastAsia="Calibri" w:hAnsi="Trebuchet MS" w:cs="Arial"/>
          <w:b/>
          <w:bCs/>
          <w:i/>
          <w:lang w:val="es-ES_tradnl"/>
        </w:rPr>
        <w:t>ÚNICO:</w:t>
      </w:r>
      <w:r w:rsidR="001836EC">
        <w:rPr>
          <w:rFonts w:ascii="Trebuchet MS" w:eastAsia="Calibri" w:hAnsi="Trebuchet MS" w:cs="Arial"/>
          <w:i/>
          <w:lang w:val="es-ES_tradnl"/>
        </w:rPr>
        <w:t xml:space="preserve"> Solicito, </w:t>
      </w:r>
      <w:r w:rsidR="001836EC" w:rsidRPr="00EF09E1">
        <w:rPr>
          <w:rFonts w:ascii="Trebuchet MS" w:eastAsia="Calibri" w:hAnsi="Trebuchet MS" w:cs="Arial"/>
          <w:b/>
          <w:bCs/>
          <w:i/>
          <w:lang w:val="es-ES_tradnl"/>
        </w:rPr>
        <w:t>la medida cautelar en la modalidad de tutela preventiva</w:t>
      </w:r>
      <w:r w:rsidR="001836EC">
        <w:rPr>
          <w:rFonts w:ascii="Trebuchet MS" w:eastAsia="Calibri" w:hAnsi="Trebuchet MS" w:cs="Arial"/>
          <w:i/>
          <w:lang w:val="es-ES_tradnl"/>
        </w:rPr>
        <w:t xml:space="preserve"> como protección contra el peligro de que una conducta ilícita, en este caso los actos desplegados por las denunciadas, para que se abstengan de realizar, continuar o repetir las conductas evidenciadas en el presente escrito</w:t>
      </w:r>
      <w:r w:rsidRPr="00384781">
        <w:rPr>
          <w:rFonts w:ascii="Trebuchet MS" w:eastAsia="Times New Roman" w:hAnsi="Trebuchet MS" w:cs="Arial"/>
          <w:bCs/>
          <w:sz w:val="24"/>
          <w:szCs w:val="24"/>
          <w:lang w:val="es-ES" w:eastAsia="es-MX"/>
        </w:rPr>
        <w:t>.</w:t>
      </w:r>
    </w:p>
    <w:p w14:paraId="60F37BD8" w14:textId="77E2EB5A" w:rsidR="001836EC" w:rsidRDefault="001836EC" w:rsidP="001836EC">
      <w:pPr>
        <w:spacing w:after="0" w:line="276" w:lineRule="auto"/>
        <w:ind w:right="-93"/>
        <w:jc w:val="both"/>
        <w:rPr>
          <w:rFonts w:ascii="Trebuchet MS" w:eastAsia="Times New Roman" w:hAnsi="Trebuchet MS" w:cs="Arial"/>
          <w:bCs/>
          <w:sz w:val="24"/>
          <w:szCs w:val="24"/>
          <w:lang w:val="es-ES" w:eastAsia="es-MX"/>
        </w:rPr>
      </w:pPr>
    </w:p>
    <w:p w14:paraId="576BCC63" w14:textId="71387536" w:rsidR="001836EC" w:rsidRPr="00384781" w:rsidRDefault="001836EC" w:rsidP="001836EC">
      <w:pPr>
        <w:spacing w:after="0" w:line="276" w:lineRule="auto"/>
        <w:ind w:right="-93"/>
        <w:jc w:val="both"/>
        <w:rPr>
          <w:rFonts w:ascii="Trebuchet MS" w:eastAsia="Times New Roman" w:hAnsi="Trebuchet MS" w:cs="Arial"/>
          <w:bCs/>
          <w:i/>
          <w:iCs/>
          <w:sz w:val="24"/>
          <w:szCs w:val="24"/>
          <w:lang w:val="es-ES" w:eastAsia="es-MX"/>
        </w:rPr>
      </w:pPr>
      <w:r w:rsidRPr="00EF09E1">
        <w:rPr>
          <w:rFonts w:ascii="Trebuchet MS" w:eastAsia="Times New Roman" w:hAnsi="Trebuchet MS" w:cs="Arial"/>
          <w:bCs/>
          <w:i/>
          <w:iCs/>
          <w:sz w:val="24"/>
          <w:szCs w:val="24"/>
          <w:lang w:val="es-ES" w:eastAsia="es-MX"/>
        </w:rPr>
        <w:t>Por lo que ese Instituto Electoral y de Participación Ciudadana del Estado de Jalisco</w:t>
      </w:r>
      <w:r w:rsidR="00EF09E1" w:rsidRPr="00EF09E1">
        <w:rPr>
          <w:rFonts w:ascii="Trebuchet MS" w:eastAsia="Times New Roman" w:hAnsi="Trebuchet MS" w:cs="Arial"/>
          <w:bCs/>
          <w:i/>
          <w:iCs/>
          <w:sz w:val="24"/>
          <w:szCs w:val="24"/>
          <w:lang w:val="es-ES" w:eastAsia="es-MX"/>
        </w:rPr>
        <w:t>, deberá garantizar la más amplia protección para que cesen las actividades que causan el daño, y en consecuencia prevengan o eviten el comportamiento lesivo de nueva cuenta</w:t>
      </w:r>
      <w:r w:rsidR="00EF09E1">
        <w:rPr>
          <w:rFonts w:ascii="Trebuchet MS" w:eastAsia="Times New Roman" w:hAnsi="Trebuchet MS" w:cs="Arial"/>
          <w:bCs/>
          <w:i/>
          <w:iCs/>
          <w:sz w:val="24"/>
          <w:szCs w:val="24"/>
          <w:lang w:val="es-ES" w:eastAsia="es-MX"/>
        </w:rPr>
        <w:t>…”</w:t>
      </w:r>
    </w:p>
    <w:p w14:paraId="39D045CE" w14:textId="77777777" w:rsidR="00384781" w:rsidRPr="00384781" w:rsidRDefault="00384781" w:rsidP="00384781">
      <w:pPr>
        <w:spacing w:after="0" w:line="276" w:lineRule="auto"/>
        <w:ind w:right="-93"/>
        <w:jc w:val="both"/>
        <w:rPr>
          <w:rFonts w:ascii="Trebuchet MS" w:eastAsia="Times New Roman" w:hAnsi="Trebuchet MS" w:cs="Arial"/>
          <w:b/>
          <w:sz w:val="24"/>
          <w:szCs w:val="24"/>
          <w:lang w:val="es-ES" w:eastAsia="es-MX"/>
        </w:rPr>
      </w:pPr>
    </w:p>
    <w:p w14:paraId="0612CFD3" w14:textId="77777777" w:rsidR="00384781" w:rsidRPr="00384781" w:rsidRDefault="00384781" w:rsidP="00384781">
      <w:pPr>
        <w:spacing w:after="0" w:line="276" w:lineRule="auto"/>
        <w:ind w:right="-93"/>
        <w:jc w:val="both"/>
        <w:rPr>
          <w:rFonts w:ascii="Trebuchet MS" w:eastAsia="Times New Roman" w:hAnsi="Trebuchet MS" w:cs="Arial"/>
          <w:sz w:val="24"/>
          <w:szCs w:val="24"/>
          <w:lang w:val="es-ES" w:eastAsia="es-ES"/>
        </w:rPr>
      </w:pPr>
      <w:r w:rsidRPr="00384781">
        <w:rPr>
          <w:rFonts w:ascii="Trebuchet MS" w:eastAsia="Times New Roman" w:hAnsi="Trebuchet MS" w:cs="Arial"/>
          <w:b/>
          <w:sz w:val="24"/>
          <w:szCs w:val="24"/>
          <w:lang w:val="es-ES" w:eastAsia="es-MX"/>
        </w:rPr>
        <w:t>IV. Pruebas ofrecidas para acreditar la existencia del material denunciado.</w:t>
      </w:r>
      <w:r w:rsidRPr="00384781">
        <w:rPr>
          <w:rFonts w:ascii="Trebuchet MS" w:eastAsia="Times New Roman" w:hAnsi="Trebuchet MS" w:cs="Arial"/>
          <w:sz w:val="24"/>
          <w:szCs w:val="24"/>
          <w:lang w:val="es-ES" w:eastAsia="es-MX"/>
        </w:rPr>
        <w:t xml:space="preserve"> Una vez analizado íntegramente el escrito de queja, se advierte que los denunciantes ofrecen </w:t>
      </w:r>
      <w:r w:rsidRPr="00384781">
        <w:rPr>
          <w:rFonts w:ascii="Trebuchet MS" w:eastAsia="Times New Roman" w:hAnsi="Trebuchet MS" w:cs="Arial"/>
          <w:sz w:val="24"/>
          <w:szCs w:val="24"/>
          <w:lang w:val="es-ES" w:eastAsia="es-ES"/>
        </w:rPr>
        <w:t>los siguientes medios de prueba:</w:t>
      </w:r>
    </w:p>
    <w:p w14:paraId="1ABB78EB" w14:textId="77777777" w:rsidR="00384781" w:rsidRPr="00384781" w:rsidRDefault="00384781" w:rsidP="00384781">
      <w:pPr>
        <w:spacing w:after="0" w:line="276" w:lineRule="auto"/>
        <w:ind w:right="-93"/>
        <w:jc w:val="both"/>
        <w:rPr>
          <w:rFonts w:ascii="Trebuchet MS" w:eastAsia="Times New Roman" w:hAnsi="Trebuchet MS" w:cs="Arial"/>
          <w:sz w:val="24"/>
          <w:szCs w:val="24"/>
          <w:lang w:val="es-ES" w:eastAsia="es-ES"/>
        </w:rPr>
      </w:pPr>
    </w:p>
    <w:p w14:paraId="251A89BE" w14:textId="77777777" w:rsidR="00384781" w:rsidRPr="00384781" w:rsidRDefault="00384781" w:rsidP="00384781">
      <w:pPr>
        <w:spacing w:after="0" w:line="276" w:lineRule="auto"/>
        <w:ind w:right="-93"/>
        <w:jc w:val="both"/>
        <w:rPr>
          <w:rFonts w:ascii="Trebuchet MS" w:eastAsia="Times New Roman" w:hAnsi="Trebuchet MS" w:cs="Arial"/>
          <w:i/>
          <w:sz w:val="24"/>
          <w:szCs w:val="24"/>
          <w:lang w:val="es-ES" w:eastAsia="es-ES"/>
        </w:rPr>
      </w:pPr>
      <w:r w:rsidRPr="00384781">
        <w:rPr>
          <w:rFonts w:ascii="Trebuchet MS" w:eastAsia="Times New Roman" w:hAnsi="Trebuchet MS" w:cs="Arial"/>
          <w:i/>
          <w:sz w:val="24"/>
          <w:szCs w:val="24"/>
          <w:lang w:val="es-ES" w:eastAsia="es-ES"/>
        </w:rPr>
        <w:t>“…</w:t>
      </w:r>
    </w:p>
    <w:p w14:paraId="4516CB07" w14:textId="042179EA" w:rsidR="00EF09E1" w:rsidRDefault="00384781" w:rsidP="00384781">
      <w:pPr>
        <w:spacing w:after="0" w:line="240" w:lineRule="auto"/>
        <w:jc w:val="both"/>
        <w:rPr>
          <w:rFonts w:ascii="Trebuchet MS" w:eastAsia="Calibri" w:hAnsi="Trebuchet MS" w:cs="Times New Roman"/>
          <w:bCs/>
          <w:i/>
          <w:iCs/>
          <w:sz w:val="24"/>
          <w:szCs w:val="24"/>
          <w:lang w:val="es-ES" w:eastAsia="es-ES"/>
        </w:rPr>
      </w:pPr>
      <w:r w:rsidRPr="00384781">
        <w:rPr>
          <w:rFonts w:ascii="Trebuchet MS" w:eastAsia="Calibri" w:hAnsi="Trebuchet MS" w:cs="Times New Roman"/>
          <w:b/>
          <w:i/>
          <w:iCs/>
          <w:sz w:val="24"/>
          <w:szCs w:val="24"/>
          <w:lang w:val="es-ES" w:eastAsia="es-ES"/>
        </w:rPr>
        <w:t xml:space="preserve">1.- </w:t>
      </w:r>
      <w:r w:rsidR="00EF09E1">
        <w:rPr>
          <w:rFonts w:ascii="Trebuchet MS" w:eastAsia="Calibri" w:hAnsi="Trebuchet MS" w:cs="Times New Roman"/>
          <w:b/>
          <w:i/>
          <w:iCs/>
          <w:sz w:val="24"/>
          <w:szCs w:val="24"/>
          <w:lang w:val="es-ES" w:eastAsia="es-ES"/>
        </w:rPr>
        <w:t xml:space="preserve">PRUEBA </w:t>
      </w:r>
      <w:r w:rsidR="00EF09E1" w:rsidRPr="00384781">
        <w:rPr>
          <w:rFonts w:ascii="Trebuchet MS" w:eastAsia="Calibri" w:hAnsi="Trebuchet MS" w:cs="Times New Roman"/>
          <w:b/>
          <w:i/>
          <w:iCs/>
          <w:sz w:val="24"/>
          <w:szCs w:val="24"/>
          <w:lang w:val="es-ES" w:eastAsia="es-ES"/>
        </w:rPr>
        <w:t>TÉCNICA. –</w:t>
      </w:r>
      <w:r w:rsidRPr="00384781">
        <w:rPr>
          <w:rFonts w:ascii="Trebuchet MS" w:eastAsia="Calibri" w:hAnsi="Trebuchet MS" w:cs="Times New Roman"/>
          <w:b/>
          <w:i/>
          <w:iCs/>
          <w:sz w:val="24"/>
          <w:szCs w:val="24"/>
          <w:lang w:val="es-ES" w:eastAsia="es-ES"/>
        </w:rPr>
        <w:t xml:space="preserve"> </w:t>
      </w:r>
      <w:r w:rsidR="00EF09E1">
        <w:rPr>
          <w:rFonts w:ascii="Trebuchet MS" w:eastAsia="Calibri" w:hAnsi="Trebuchet MS" w:cs="Times New Roman"/>
          <w:bCs/>
          <w:i/>
          <w:iCs/>
          <w:sz w:val="24"/>
          <w:szCs w:val="24"/>
          <w:lang w:val="es-ES" w:eastAsia="es-ES"/>
        </w:rPr>
        <w:t>Nota emitida por el medio de comunicación digital denominado NOTICIAS ZMG (Zona de Medios Globales) el día 12 doce de abril de abril del 2021 dos mil veintiuno, misma que acredita la participación activa y protagónica en un evento masivo y proselitista de la denunciada MARCELA MICHEL LÓPEZ, el día domingo 11 once de abril del 2021 dos mil veintiuno, información que se desprende del sitio web de dicho medio de comunicación especialmente de la siguiente liga;</w:t>
      </w:r>
    </w:p>
    <w:p w14:paraId="134EB60A" w14:textId="77777777" w:rsidR="00EF09E1" w:rsidRDefault="00EF09E1" w:rsidP="00384781">
      <w:pPr>
        <w:spacing w:after="0" w:line="240" w:lineRule="auto"/>
        <w:jc w:val="both"/>
        <w:rPr>
          <w:rFonts w:ascii="Trebuchet MS" w:eastAsia="Calibri" w:hAnsi="Trebuchet MS" w:cs="Times New Roman"/>
          <w:bCs/>
          <w:i/>
          <w:iCs/>
          <w:sz w:val="24"/>
          <w:szCs w:val="24"/>
          <w:lang w:val="es-ES" w:eastAsia="es-ES"/>
        </w:rPr>
      </w:pPr>
    </w:p>
    <w:p w14:paraId="083E44B3" w14:textId="57DE2F56" w:rsidR="00EF09E1" w:rsidRDefault="002D4C91" w:rsidP="00384781">
      <w:pPr>
        <w:spacing w:after="0" w:line="240" w:lineRule="auto"/>
        <w:jc w:val="both"/>
        <w:rPr>
          <w:rFonts w:ascii="Trebuchet MS" w:eastAsia="Calibri" w:hAnsi="Trebuchet MS" w:cs="Times New Roman"/>
          <w:bCs/>
          <w:i/>
          <w:iCs/>
          <w:sz w:val="24"/>
          <w:szCs w:val="24"/>
          <w:lang w:val="es-ES" w:eastAsia="es-ES"/>
        </w:rPr>
      </w:pPr>
      <w:hyperlink r:id="rId7" w:history="1">
        <w:r w:rsidR="00EF09E1" w:rsidRPr="00EF09E1">
          <w:rPr>
            <w:rFonts w:ascii="Trebuchet MS" w:eastAsia="Times New Roman" w:hAnsi="Trebuchet MS" w:cs="Arial"/>
            <w:color w:val="0000FF"/>
            <w:sz w:val="24"/>
            <w:szCs w:val="24"/>
            <w:u w:val="single"/>
            <w:lang w:val="es-ES" w:eastAsia="es-ES"/>
          </w:rPr>
          <w:t>https://www.noticiaszmg.com/zmg45633.ht</w:t>
        </w:r>
      </w:hyperlink>
      <w:r w:rsidR="00EF09E1" w:rsidRPr="00EF09E1">
        <w:rPr>
          <w:rFonts w:ascii="Trebuchet MS" w:eastAsia="Times New Roman" w:hAnsi="Trebuchet MS" w:cs="Arial"/>
          <w:color w:val="0000FF"/>
          <w:sz w:val="24"/>
          <w:szCs w:val="24"/>
          <w:u w:val="single"/>
          <w:lang w:val="es-ES" w:eastAsia="es-ES"/>
        </w:rPr>
        <w:t>m</w:t>
      </w:r>
    </w:p>
    <w:p w14:paraId="0623049C" w14:textId="1C71B444" w:rsidR="00384781" w:rsidRDefault="00EF09E1" w:rsidP="00384781">
      <w:pPr>
        <w:spacing w:after="0" w:line="240" w:lineRule="auto"/>
        <w:jc w:val="both"/>
        <w:rPr>
          <w:rFonts w:ascii="Trebuchet MS" w:eastAsia="Calibri" w:hAnsi="Trebuchet MS" w:cs="Times New Roman"/>
          <w:bCs/>
          <w:i/>
          <w:iCs/>
          <w:sz w:val="24"/>
          <w:szCs w:val="24"/>
          <w:lang w:val="es-ES" w:eastAsia="es-ES"/>
        </w:rPr>
      </w:pPr>
      <w:r>
        <w:rPr>
          <w:rFonts w:ascii="Trebuchet MS" w:eastAsia="Calibri" w:hAnsi="Trebuchet MS" w:cs="Times New Roman"/>
          <w:bCs/>
          <w:i/>
          <w:iCs/>
          <w:sz w:val="24"/>
          <w:szCs w:val="24"/>
          <w:lang w:val="es-ES" w:eastAsia="es-ES"/>
        </w:rPr>
        <w:t xml:space="preserve">   </w:t>
      </w:r>
    </w:p>
    <w:p w14:paraId="554E1959" w14:textId="77777777" w:rsidR="00CC3708" w:rsidRDefault="00EF09E1" w:rsidP="00384781">
      <w:pPr>
        <w:spacing w:after="0" w:line="240" w:lineRule="auto"/>
        <w:jc w:val="both"/>
        <w:rPr>
          <w:rFonts w:ascii="Trebuchet MS" w:eastAsia="Calibri" w:hAnsi="Trebuchet MS" w:cs="Times New Roman"/>
          <w:bCs/>
          <w:i/>
          <w:iCs/>
          <w:sz w:val="24"/>
          <w:szCs w:val="24"/>
          <w:lang w:val="es-ES" w:eastAsia="es-ES"/>
        </w:rPr>
      </w:pPr>
      <w:r>
        <w:rPr>
          <w:rFonts w:ascii="Trebuchet MS" w:eastAsia="Calibri" w:hAnsi="Trebuchet MS" w:cs="Times New Roman"/>
          <w:bCs/>
          <w:i/>
          <w:iCs/>
          <w:sz w:val="24"/>
          <w:szCs w:val="24"/>
          <w:lang w:val="es-ES" w:eastAsia="es-ES"/>
        </w:rPr>
        <w:t xml:space="preserve">Con esa prueba acredito </w:t>
      </w:r>
      <w:r w:rsidR="00CC3708">
        <w:rPr>
          <w:rFonts w:ascii="Trebuchet MS" w:eastAsia="Calibri" w:hAnsi="Trebuchet MS" w:cs="Times New Roman"/>
          <w:bCs/>
          <w:i/>
          <w:iCs/>
          <w:sz w:val="24"/>
          <w:szCs w:val="24"/>
          <w:lang w:val="es-ES" w:eastAsia="es-ES"/>
        </w:rPr>
        <w:t xml:space="preserve">plenamente que la denunciada participó en un evento público, proselitista, masivo y protagónico sin contar con el debido registro como candidata, así como haber llevado evidentemente a cabo la promoción de su imagen </w:t>
      </w:r>
      <w:r w:rsidR="00CC3708">
        <w:rPr>
          <w:rFonts w:ascii="Trebuchet MS" w:eastAsia="Calibri" w:hAnsi="Trebuchet MS" w:cs="Times New Roman"/>
          <w:bCs/>
          <w:i/>
          <w:iCs/>
          <w:sz w:val="24"/>
          <w:szCs w:val="24"/>
          <w:lang w:val="es-ES" w:eastAsia="es-ES"/>
        </w:rPr>
        <w:lastRenderedPageBreak/>
        <w:t>elementos que en su conjunto constituyen una seria incidencia en el electorado y que instan a la ciudadanía a emitir su voto en favor de la denunciada, asimismo acredito plenamente que la marcha tantas veces mencionada más allá de su denominación, dicho acto tenía como objetivo promocionar y publicitar la imagen de la denunciada, así como promover el voto a su favor, constituyendo todo esto una propaganda electoral encubierta.</w:t>
      </w:r>
    </w:p>
    <w:p w14:paraId="08748C33" w14:textId="23A81630" w:rsidR="00384781" w:rsidRPr="00384781" w:rsidRDefault="00CC3708" w:rsidP="00384781">
      <w:pPr>
        <w:spacing w:after="0" w:line="240" w:lineRule="auto"/>
        <w:jc w:val="both"/>
        <w:rPr>
          <w:rFonts w:ascii="Trebuchet MS" w:eastAsia="Calibri" w:hAnsi="Trebuchet MS" w:cs="Times New Roman"/>
          <w:bCs/>
          <w:i/>
          <w:iCs/>
          <w:sz w:val="24"/>
          <w:szCs w:val="24"/>
          <w:lang w:val="es-ES" w:eastAsia="es-ES"/>
        </w:rPr>
      </w:pPr>
      <w:r>
        <w:rPr>
          <w:rFonts w:ascii="Trebuchet MS" w:eastAsia="Calibri" w:hAnsi="Trebuchet MS" w:cs="Times New Roman"/>
          <w:bCs/>
          <w:i/>
          <w:iCs/>
          <w:sz w:val="24"/>
          <w:szCs w:val="24"/>
          <w:lang w:val="es-ES" w:eastAsia="es-ES"/>
        </w:rPr>
        <w:t xml:space="preserve">   </w:t>
      </w:r>
    </w:p>
    <w:p w14:paraId="141692C8" w14:textId="77777777" w:rsidR="00F91370" w:rsidRDefault="00384781" w:rsidP="00384781">
      <w:pPr>
        <w:spacing w:after="0" w:line="240" w:lineRule="auto"/>
        <w:jc w:val="both"/>
        <w:rPr>
          <w:rFonts w:ascii="Trebuchet MS" w:eastAsia="Calibri" w:hAnsi="Trebuchet MS" w:cs="Times New Roman"/>
          <w:bCs/>
          <w:i/>
          <w:iCs/>
          <w:sz w:val="24"/>
          <w:szCs w:val="24"/>
          <w:lang w:val="es-ES" w:eastAsia="es-ES"/>
        </w:rPr>
      </w:pPr>
      <w:r w:rsidRPr="00384781">
        <w:rPr>
          <w:rFonts w:ascii="Trebuchet MS" w:eastAsia="Calibri" w:hAnsi="Trebuchet MS" w:cs="Times New Roman"/>
          <w:b/>
          <w:bCs/>
          <w:i/>
          <w:iCs/>
          <w:sz w:val="24"/>
          <w:szCs w:val="24"/>
          <w:lang w:val="es-ES" w:eastAsia="es-ES"/>
        </w:rPr>
        <w:t xml:space="preserve">2.- DILIGENCIA DE </w:t>
      </w:r>
      <w:r w:rsidR="00CC3708" w:rsidRPr="00384781">
        <w:rPr>
          <w:rFonts w:ascii="Trebuchet MS" w:eastAsia="Calibri" w:hAnsi="Trebuchet MS" w:cs="Times New Roman"/>
          <w:b/>
          <w:bCs/>
          <w:i/>
          <w:iCs/>
          <w:sz w:val="24"/>
          <w:szCs w:val="24"/>
          <w:lang w:val="es-ES" w:eastAsia="es-ES"/>
        </w:rPr>
        <w:t>INVESTIGACIÓN. –</w:t>
      </w:r>
      <w:r w:rsidRPr="00384781">
        <w:rPr>
          <w:rFonts w:ascii="Trebuchet MS" w:eastAsia="Calibri" w:hAnsi="Trebuchet MS" w:cs="Times New Roman"/>
          <w:bCs/>
          <w:i/>
          <w:iCs/>
          <w:sz w:val="24"/>
          <w:szCs w:val="24"/>
          <w:lang w:val="es-ES" w:eastAsia="es-ES"/>
        </w:rPr>
        <w:t xml:space="preserve"> </w:t>
      </w:r>
      <w:r w:rsidR="00CC3708">
        <w:rPr>
          <w:rFonts w:ascii="Trebuchet MS" w:eastAsia="Calibri" w:hAnsi="Trebuchet MS" w:cs="Times New Roman"/>
          <w:bCs/>
          <w:i/>
          <w:iCs/>
          <w:sz w:val="24"/>
          <w:szCs w:val="24"/>
          <w:lang w:val="es-ES" w:eastAsia="es-ES"/>
        </w:rPr>
        <w:t xml:space="preserve">Consistentes en las todas aquellas </w:t>
      </w:r>
      <w:r w:rsidR="00F91370">
        <w:rPr>
          <w:rFonts w:ascii="Trebuchet MS" w:eastAsia="Calibri" w:hAnsi="Trebuchet MS" w:cs="Times New Roman"/>
          <w:bCs/>
          <w:i/>
          <w:iCs/>
          <w:sz w:val="24"/>
          <w:szCs w:val="24"/>
          <w:lang w:val="es-ES" w:eastAsia="es-ES"/>
        </w:rPr>
        <w:t>diligencias de investigación que deberá practicar el Instituto Electoral y de Participación Ciudadana del Estado de Jalisco, en términos de lo previsto en la segunda parte de párrafo 7 del artículo 472 del Código Electoral del Estado de Jalisco; las diligencias que se solicitan son las siguientes:</w:t>
      </w:r>
    </w:p>
    <w:p w14:paraId="2D82FDAE" w14:textId="77777777" w:rsidR="00F91370" w:rsidRDefault="00F91370" w:rsidP="00384781">
      <w:pPr>
        <w:spacing w:after="0" w:line="240" w:lineRule="auto"/>
        <w:jc w:val="both"/>
        <w:rPr>
          <w:rFonts w:ascii="Trebuchet MS" w:eastAsia="Calibri" w:hAnsi="Trebuchet MS" w:cs="Times New Roman"/>
          <w:bCs/>
          <w:i/>
          <w:iCs/>
          <w:sz w:val="24"/>
          <w:szCs w:val="24"/>
          <w:lang w:val="es-ES" w:eastAsia="es-ES"/>
        </w:rPr>
      </w:pPr>
    </w:p>
    <w:p w14:paraId="7A33247D" w14:textId="1A943C61" w:rsidR="00384781" w:rsidRPr="00384781" w:rsidRDefault="00F91370" w:rsidP="00384781">
      <w:pPr>
        <w:spacing w:after="0" w:line="240" w:lineRule="auto"/>
        <w:jc w:val="both"/>
        <w:rPr>
          <w:rFonts w:ascii="Trebuchet MS" w:eastAsia="Calibri" w:hAnsi="Trebuchet MS" w:cs="Times New Roman"/>
          <w:bCs/>
          <w:i/>
          <w:iCs/>
          <w:sz w:val="24"/>
          <w:szCs w:val="24"/>
          <w:lang w:val="es-ES" w:eastAsia="es-ES"/>
        </w:rPr>
      </w:pPr>
      <w:r>
        <w:rPr>
          <w:rFonts w:ascii="Trebuchet MS" w:eastAsia="Calibri" w:hAnsi="Trebuchet MS" w:cs="Times New Roman"/>
          <w:bCs/>
          <w:i/>
          <w:iCs/>
          <w:sz w:val="24"/>
          <w:szCs w:val="24"/>
          <w:lang w:val="es-ES" w:eastAsia="es-ES"/>
        </w:rPr>
        <w:t>a). - De igual forma, se solicita se realice cualquier otra diligencia de investigación, a efecto de corroborar los hechos denunciados.</w:t>
      </w:r>
    </w:p>
    <w:p w14:paraId="170BD6CF" w14:textId="77777777" w:rsidR="00384781" w:rsidRPr="00384781" w:rsidRDefault="00384781" w:rsidP="00384781">
      <w:pPr>
        <w:spacing w:after="0" w:line="240" w:lineRule="auto"/>
        <w:jc w:val="both"/>
        <w:rPr>
          <w:rFonts w:ascii="Trebuchet MS" w:eastAsia="Calibri" w:hAnsi="Trebuchet MS" w:cs="Times New Roman"/>
          <w:bCs/>
          <w:i/>
          <w:iCs/>
          <w:sz w:val="24"/>
          <w:szCs w:val="24"/>
          <w:lang w:val="es-ES" w:eastAsia="es-ES"/>
        </w:rPr>
      </w:pPr>
    </w:p>
    <w:p w14:paraId="3C3C7F5E" w14:textId="78B355FE" w:rsidR="00384781" w:rsidRPr="00384781" w:rsidRDefault="00F91370" w:rsidP="00384781">
      <w:pPr>
        <w:spacing w:after="0" w:line="240" w:lineRule="auto"/>
        <w:jc w:val="both"/>
        <w:rPr>
          <w:rFonts w:ascii="Trebuchet MS" w:eastAsia="Calibri" w:hAnsi="Trebuchet MS" w:cs="Times New Roman"/>
          <w:i/>
          <w:iCs/>
          <w:sz w:val="24"/>
          <w:szCs w:val="24"/>
        </w:rPr>
      </w:pPr>
      <w:r>
        <w:rPr>
          <w:rFonts w:ascii="Trebuchet MS" w:eastAsia="Calibri" w:hAnsi="Trebuchet MS" w:cs="Times New Roman"/>
          <w:b/>
          <w:bCs/>
          <w:i/>
          <w:iCs/>
          <w:sz w:val="24"/>
          <w:szCs w:val="24"/>
          <w:lang w:val="es-ES" w:eastAsia="es-ES"/>
        </w:rPr>
        <w:t>3</w:t>
      </w:r>
      <w:r w:rsidR="00384781" w:rsidRPr="00384781">
        <w:rPr>
          <w:rFonts w:ascii="Trebuchet MS" w:eastAsia="Calibri" w:hAnsi="Trebuchet MS" w:cs="Times New Roman"/>
          <w:b/>
          <w:bCs/>
          <w:i/>
          <w:iCs/>
          <w:sz w:val="24"/>
          <w:szCs w:val="24"/>
          <w:lang w:val="es-ES" w:eastAsia="es-ES"/>
        </w:rPr>
        <w:t xml:space="preserve">.- </w:t>
      </w:r>
      <w:r>
        <w:rPr>
          <w:rFonts w:ascii="Trebuchet MS" w:eastAsia="Calibri" w:hAnsi="Trebuchet MS" w:cs="Times New Roman"/>
          <w:b/>
          <w:bCs/>
          <w:i/>
          <w:iCs/>
          <w:sz w:val="24"/>
          <w:szCs w:val="24"/>
          <w:lang w:val="es-ES" w:eastAsia="es-ES"/>
        </w:rPr>
        <w:t>INSTRUMENTAL DE ACTUACIONES</w:t>
      </w:r>
      <w:r w:rsidRPr="00384781">
        <w:rPr>
          <w:rFonts w:ascii="Trebuchet MS" w:eastAsia="Calibri" w:hAnsi="Trebuchet MS" w:cs="Times New Roman"/>
          <w:b/>
          <w:bCs/>
          <w:i/>
          <w:iCs/>
          <w:sz w:val="24"/>
          <w:szCs w:val="24"/>
          <w:lang w:val="es-ES" w:eastAsia="es-ES"/>
        </w:rPr>
        <w:t>. -</w:t>
      </w:r>
      <w:r w:rsidR="00384781" w:rsidRPr="00384781">
        <w:rPr>
          <w:rFonts w:ascii="Trebuchet MS" w:eastAsia="Calibri" w:hAnsi="Trebuchet MS" w:cs="Times New Roman"/>
          <w:bCs/>
          <w:i/>
          <w:iCs/>
          <w:sz w:val="24"/>
          <w:szCs w:val="24"/>
          <w:lang w:val="es-ES" w:eastAsia="es-ES"/>
        </w:rPr>
        <w:t xml:space="preserve"> </w:t>
      </w:r>
      <w:r>
        <w:rPr>
          <w:rFonts w:ascii="Trebuchet MS" w:eastAsia="Calibri" w:hAnsi="Trebuchet MS" w:cs="Times New Roman"/>
          <w:bCs/>
          <w:i/>
          <w:iCs/>
          <w:sz w:val="24"/>
          <w:szCs w:val="24"/>
          <w:lang w:val="es-ES" w:eastAsia="es-ES"/>
        </w:rPr>
        <w:t xml:space="preserve">Consistente en todo lo que se actúe en el procedimiento sancionador que se inicie con motivo de la presente denuncia. </w:t>
      </w:r>
      <w:r w:rsidR="00384781" w:rsidRPr="00384781">
        <w:rPr>
          <w:rFonts w:ascii="Trebuchet MS" w:eastAsia="Calibri" w:hAnsi="Trebuchet MS" w:cs="Times New Roman"/>
          <w:bCs/>
          <w:i/>
          <w:iCs/>
          <w:sz w:val="24"/>
          <w:szCs w:val="24"/>
          <w:lang w:val="es-ES" w:eastAsia="es-ES"/>
        </w:rPr>
        <w:t xml:space="preserve">  </w:t>
      </w:r>
    </w:p>
    <w:p w14:paraId="2B3E0C94" w14:textId="77777777" w:rsidR="00384781" w:rsidRPr="00384781" w:rsidRDefault="00384781" w:rsidP="00384781">
      <w:pPr>
        <w:spacing w:after="0" w:line="276" w:lineRule="auto"/>
        <w:jc w:val="both"/>
        <w:rPr>
          <w:rFonts w:ascii="Trebuchet MS" w:eastAsia="Calibri" w:hAnsi="Trebuchet MS" w:cs="Arial"/>
          <w:b/>
          <w:sz w:val="24"/>
          <w:szCs w:val="24"/>
        </w:rPr>
      </w:pPr>
    </w:p>
    <w:p w14:paraId="0675439D" w14:textId="56D257CB" w:rsidR="00384781" w:rsidRPr="00384781" w:rsidRDefault="00384781" w:rsidP="00384781">
      <w:pPr>
        <w:spacing w:after="0" w:line="240" w:lineRule="auto"/>
        <w:jc w:val="both"/>
        <w:rPr>
          <w:rFonts w:ascii="Trebuchet MS" w:eastAsia="Calibri" w:hAnsi="Trebuchet MS" w:cs="Times New Roman"/>
          <w:i/>
          <w:iCs/>
          <w:sz w:val="24"/>
          <w:szCs w:val="24"/>
        </w:rPr>
      </w:pPr>
      <w:r w:rsidRPr="00384781">
        <w:rPr>
          <w:rFonts w:ascii="Trebuchet MS" w:eastAsia="Calibri" w:hAnsi="Trebuchet MS" w:cs="Arial"/>
          <w:b/>
          <w:sz w:val="24"/>
          <w:szCs w:val="24"/>
        </w:rPr>
        <w:t xml:space="preserve">4.- </w:t>
      </w:r>
      <w:r w:rsidR="00F91370">
        <w:rPr>
          <w:rFonts w:ascii="Trebuchet MS" w:eastAsia="Calibri" w:hAnsi="Trebuchet MS" w:cs="Arial"/>
          <w:b/>
          <w:sz w:val="24"/>
          <w:szCs w:val="24"/>
        </w:rPr>
        <w:t>INSTRUMENTAL DE ACTUACIONES</w:t>
      </w:r>
      <w:r w:rsidRPr="00384781">
        <w:rPr>
          <w:rFonts w:ascii="Trebuchet MS" w:eastAsia="Calibri" w:hAnsi="Trebuchet MS" w:cs="Arial"/>
          <w:b/>
          <w:sz w:val="24"/>
          <w:szCs w:val="24"/>
        </w:rPr>
        <w:t xml:space="preserve">. </w:t>
      </w:r>
      <w:r w:rsidR="00F91370">
        <w:rPr>
          <w:rFonts w:ascii="Trebuchet MS" w:eastAsia="Calibri" w:hAnsi="Trebuchet MS" w:cs="Arial"/>
          <w:b/>
          <w:sz w:val="24"/>
          <w:szCs w:val="24"/>
        </w:rPr>
        <w:t>–</w:t>
      </w:r>
      <w:r w:rsidRPr="00384781">
        <w:rPr>
          <w:rFonts w:ascii="Trebuchet MS" w:eastAsia="Calibri" w:hAnsi="Trebuchet MS" w:cs="Arial"/>
          <w:b/>
          <w:sz w:val="24"/>
          <w:szCs w:val="24"/>
        </w:rPr>
        <w:t xml:space="preserve"> </w:t>
      </w:r>
      <w:r w:rsidR="00F91370">
        <w:rPr>
          <w:rFonts w:ascii="Trebuchet MS" w:eastAsia="Calibri" w:hAnsi="Trebuchet MS" w:cs="Times New Roman"/>
          <w:bCs/>
          <w:i/>
          <w:iCs/>
          <w:sz w:val="24"/>
          <w:szCs w:val="24"/>
          <w:lang w:val="es-ES" w:eastAsia="es-ES"/>
        </w:rPr>
        <w:t>Consistente en todo lo que se actúe en el procedimiento sancionador que se inicie con motivo de la presente denuncia…”</w:t>
      </w:r>
    </w:p>
    <w:p w14:paraId="0BF51029" w14:textId="3EDE0367" w:rsidR="00384781" w:rsidRPr="00384781" w:rsidRDefault="00384781" w:rsidP="00384781">
      <w:pPr>
        <w:spacing w:after="0" w:line="276" w:lineRule="auto"/>
        <w:jc w:val="both"/>
        <w:rPr>
          <w:rFonts w:ascii="Trebuchet MS" w:eastAsia="Calibri" w:hAnsi="Trebuchet MS" w:cs="Arial"/>
          <w:bCs/>
          <w:i/>
          <w:iCs/>
          <w:sz w:val="24"/>
          <w:szCs w:val="24"/>
        </w:rPr>
      </w:pPr>
    </w:p>
    <w:p w14:paraId="5379BC9A" w14:textId="77777777" w:rsidR="00384781" w:rsidRPr="00384781" w:rsidRDefault="00384781" w:rsidP="00384781">
      <w:pPr>
        <w:spacing w:after="0" w:line="276" w:lineRule="auto"/>
        <w:jc w:val="both"/>
        <w:rPr>
          <w:rFonts w:ascii="Trebuchet MS" w:eastAsia="Calibri" w:hAnsi="Trebuchet MS" w:cs="Arial"/>
          <w:b/>
          <w:sz w:val="24"/>
          <w:szCs w:val="24"/>
        </w:rPr>
      </w:pPr>
      <w:r w:rsidRPr="00384781">
        <w:rPr>
          <w:rFonts w:ascii="Trebuchet MS" w:eastAsia="Calibri" w:hAnsi="Trebuchet MS" w:cs="Arial"/>
          <w:b/>
          <w:sz w:val="24"/>
          <w:szCs w:val="24"/>
        </w:rPr>
        <w:t>V. Diligencias ordenadas por esta autoridad.</w:t>
      </w:r>
    </w:p>
    <w:p w14:paraId="00453345" w14:textId="77777777" w:rsidR="00384781" w:rsidRPr="00384781" w:rsidRDefault="00384781" w:rsidP="00384781">
      <w:pPr>
        <w:spacing w:after="0" w:line="276" w:lineRule="auto"/>
        <w:jc w:val="both"/>
        <w:rPr>
          <w:rFonts w:ascii="Trebuchet MS" w:eastAsia="Calibri" w:hAnsi="Trebuchet MS" w:cs="Arial"/>
          <w:sz w:val="24"/>
          <w:szCs w:val="24"/>
        </w:rPr>
      </w:pPr>
    </w:p>
    <w:p w14:paraId="79CC90F1" w14:textId="460F6108" w:rsidR="00384781" w:rsidRPr="00384781" w:rsidRDefault="00384781" w:rsidP="00384781">
      <w:pPr>
        <w:spacing w:after="0" w:line="276" w:lineRule="auto"/>
        <w:jc w:val="both"/>
        <w:rPr>
          <w:rFonts w:ascii="Trebuchet MS" w:eastAsia="Times New Roman" w:hAnsi="Trebuchet MS" w:cs="Arial"/>
          <w:color w:val="000000"/>
          <w:sz w:val="24"/>
          <w:szCs w:val="24"/>
        </w:rPr>
      </w:pPr>
      <w:r w:rsidRPr="00384781">
        <w:rPr>
          <w:rFonts w:ascii="Trebuchet MS" w:eastAsia="Times New Roman" w:hAnsi="Trebuchet MS" w:cs="Arial"/>
          <w:sz w:val="24"/>
          <w:szCs w:val="24"/>
          <w:lang w:val="es-ES_tradnl" w:eastAsia="es-MX"/>
        </w:rPr>
        <w:t xml:space="preserve">Es preciso establecer que esta autoridad integradora ordenó realizar como diligencia de investigación de la verificación, </w:t>
      </w:r>
      <w:r w:rsidRPr="00384781">
        <w:rPr>
          <w:rFonts w:ascii="Trebuchet MS" w:eastAsia="Times New Roman" w:hAnsi="Trebuchet MS" w:cs="Arial"/>
          <w:color w:val="000000"/>
          <w:sz w:val="24"/>
          <w:szCs w:val="24"/>
        </w:rPr>
        <w:t xml:space="preserve">existencia y contenido de la página </w:t>
      </w:r>
      <w:r w:rsidR="00F91370">
        <w:rPr>
          <w:rFonts w:ascii="Trebuchet MS" w:eastAsia="Times New Roman" w:hAnsi="Trebuchet MS" w:cs="Arial"/>
          <w:color w:val="000000"/>
          <w:sz w:val="24"/>
          <w:szCs w:val="24"/>
        </w:rPr>
        <w:t>de internet</w:t>
      </w:r>
      <w:r w:rsidRPr="00384781">
        <w:rPr>
          <w:rFonts w:ascii="Trebuchet MS" w:eastAsia="Times New Roman" w:hAnsi="Trebuchet MS" w:cs="Arial"/>
          <w:color w:val="000000"/>
          <w:sz w:val="24"/>
          <w:szCs w:val="24"/>
        </w:rPr>
        <w:t xml:space="preserve"> señalada por la parte quejosa</w:t>
      </w:r>
      <w:r w:rsidR="00F91370">
        <w:rPr>
          <w:rFonts w:ascii="Trebuchet MS" w:eastAsia="Times New Roman" w:hAnsi="Trebuchet MS" w:cs="Arial"/>
          <w:color w:val="000000"/>
          <w:sz w:val="24"/>
          <w:szCs w:val="24"/>
        </w:rPr>
        <w:t xml:space="preserve">, asimismo se ordenó dar vista </w:t>
      </w:r>
      <w:r w:rsidR="00363B16">
        <w:rPr>
          <w:rFonts w:ascii="Trebuchet MS" w:eastAsia="Times New Roman" w:hAnsi="Trebuchet MS" w:cs="Arial"/>
          <w:color w:val="000000"/>
          <w:sz w:val="24"/>
          <w:szCs w:val="24"/>
        </w:rPr>
        <w:t>a la Unidad Técnica de Fiscalización del Instituto Nacional Electoral</w:t>
      </w:r>
      <w:r w:rsidRPr="00384781">
        <w:rPr>
          <w:rFonts w:ascii="Trebuchet MS" w:eastAsia="Times New Roman" w:hAnsi="Trebuchet MS" w:cs="Arial"/>
          <w:color w:val="000000"/>
          <w:sz w:val="24"/>
          <w:szCs w:val="24"/>
        </w:rPr>
        <w:t>.</w:t>
      </w:r>
    </w:p>
    <w:p w14:paraId="37E15434" w14:textId="77777777" w:rsidR="00384781" w:rsidRPr="00384781" w:rsidRDefault="00384781" w:rsidP="00384781">
      <w:pPr>
        <w:spacing w:after="0" w:line="276" w:lineRule="auto"/>
        <w:jc w:val="both"/>
        <w:rPr>
          <w:rFonts w:ascii="Trebuchet MS" w:eastAsia="Times New Roman" w:hAnsi="Trebuchet MS" w:cs="Arial"/>
          <w:color w:val="000000"/>
          <w:sz w:val="24"/>
          <w:szCs w:val="24"/>
        </w:rPr>
      </w:pPr>
    </w:p>
    <w:p w14:paraId="4840B46E" w14:textId="77777777" w:rsidR="00384781" w:rsidRPr="00384781" w:rsidRDefault="00384781" w:rsidP="00384781">
      <w:pPr>
        <w:spacing w:after="0" w:line="276" w:lineRule="auto"/>
        <w:jc w:val="both"/>
        <w:rPr>
          <w:rFonts w:ascii="Trebuchet MS" w:eastAsia="Times New Roman" w:hAnsi="Trebuchet MS" w:cs="Arial"/>
          <w:color w:val="000000"/>
          <w:sz w:val="24"/>
          <w:szCs w:val="24"/>
          <w:lang w:eastAsia="es-MX"/>
        </w:rPr>
      </w:pPr>
      <w:r w:rsidRPr="00384781">
        <w:rPr>
          <w:rFonts w:ascii="Trebuchet MS" w:eastAsia="Times New Roman" w:hAnsi="Trebuchet MS" w:cs="Arial"/>
          <w:color w:val="000000"/>
          <w:sz w:val="24"/>
          <w:szCs w:val="24"/>
          <w:lang w:eastAsia="es-MX"/>
        </w:rPr>
        <w:t>El acta descrita constituye documental pública que de conformidad al párrafo 2 del artículo 463 del código en la materia, merece valor probatorio pleno.</w:t>
      </w:r>
    </w:p>
    <w:p w14:paraId="7556C975" w14:textId="77777777" w:rsidR="00384781" w:rsidRPr="00384781" w:rsidRDefault="00384781" w:rsidP="00384781">
      <w:pPr>
        <w:spacing w:after="0" w:line="276" w:lineRule="auto"/>
        <w:jc w:val="both"/>
        <w:rPr>
          <w:rFonts w:ascii="Trebuchet MS" w:eastAsia="Calibri" w:hAnsi="Trebuchet MS" w:cs="Arial"/>
          <w:sz w:val="24"/>
          <w:szCs w:val="24"/>
        </w:rPr>
      </w:pPr>
    </w:p>
    <w:p w14:paraId="47F5287D" w14:textId="77777777" w:rsidR="00A757E4" w:rsidRDefault="00384781" w:rsidP="00384781">
      <w:pPr>
        <w:spacing w:after="0" w:line="276" w:lineRule="auto"/>
        <w:jc w:val="both"/>
        <w:rPr>
          <w:rFonts w:ascii="Trebuchet MS" w:eastAsia="Calibri" w:hAnsi="Trebuchet MS" w:cs="Arial"/>
          <w:sz w:val="24"/>
          <w:szCs w:val="24"/>
        </w:rPr>
      </w:pPr>
      <w:r w:rsidRPr="00384781">
        <w:rPr>
          <w:rFonts w:ascii="Trebuchet MS" w:eastAsia="Calibri" w:hAnsi="Trebuchet MS" w:cs="Arial"/>
          <w:b/>
          <w:sz w:val="24"/>
          <w:szCs w:val="24"/>
        </w:rPr>
        <w:t>VI. Naturaleza y finalidad de las medidas cautelares.</w:t>
      </w:r>
      <w:r w:rsidRPr="00384781">
        <w:rPr>
          <w:rFonts w:ascii="Trebuchet MS" w:eastAsia="Calibri" w:hAnsi="Trebuchet MS" w:cs="Arial"/>
          <w:sz w:val="24"/>
          <w:szCs w:val="24"/>
        </w:rPr>
        <w:t xml:space="preserve"> </w:t>
      </w:r>
    </w:p>
    <w:p w14:paraId="7E47142C" w14:textId="77777777" w:rsidR="00A757E4" w:rsidRDefault="00A757E4" w:rsidP="00384781">
      <w:pPr>
        <w:spacing w:after="0" w:line="276" w:lineRule="auto"/>
        <w:jc w:val="both"/>
        <w:rPr>
          <w:rFonts w:ascii="Trebuchet MS" w:eastAsia="Calibri" w:hAnsi="Trebuchet MS" w:cs="Arial"/>
          <w:sz w:val="24"/>
          <w:szCs w:val="24"/>
        </w:rPr>
      </w:pPr>
    </w:p>
    <w:p w14:paraId="1D7B841E" w14:textId="231F2E7C"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sz w:val="24"/>
          <w:szCs w:val="24"/>
        </w:rPr>
        <w:t>De conformidad con lo dispuesto en los artículos 472, párrafo 9, del código; y 10, del Reglamento de Quejas y Denuncias de este</w:t>
      </w:r>
      <w:r w:rsidRPr="00384781">
        <w:rPr>
          <w:rFonts w:ascii="Trebuchet MS" w:eastAsia="Calibri" w:hAnsi="Trebuchet MS" w:cs="Arial"/>
          <w:sz w:val="24"/>
          <w:szCs w:val="24"/>
          <w:lang w:val="es-ES"/>
        </w:rPr>
        <w:t xml:space="preserve"> instituto</w:t>
      </w:r>
      <w:r w:rsidRPr="00384781">
        <w:rPr>
          <w:rFonts w:ascii="Trebuchet MS" w:eastAsia="Calibri" w:hAnsi="Trebuchet MS" w:cs="Arial"/>
          <w:sz w:val="24"/>
          <w:szCs w:val="24"/>
        </w:rPr>
        <w:t>; l</w:t>
      </w:r>
      <w:r w:rsidRPr="00384781">
        <w:rPr>
          <w:rFonts w:ascii="Trebuchet MS" w:eastAsia="Calibri" w:hAnsi="Trebuchet MS" w:cs="Arial"/>
          <w:color w:val="000000"/>
          <w:sz w:val="24"/>
          <w:szCs w:val="24"/>
        </w:rPr>
        <w:t xml:space="preserve">as medidas cautelares constituyen instrumentos que puede decretar la autoridad competente, a solicitud </w:t>
      </w:r>
      <w:r w:rsidRPr="00384781">
        <w:rPr>
          <w:rFonts w:ascii="Trebuchet MS" w:eastAsia="Calibri" w:hAnsi="Trebuchet MS" w:cs="Arial"/>
          <w:color w:val="000000"/>
          <w:sz w:val="24"/>
          <w:szCs w:val="24"/>
        </w:rPr>
        <w:lastRenderedPageBreak/>
        <w:t>de parte interesada o de oficio, para conservar la materia del litigio, así como para evitar un grave e irreparable daño a las partes en conflicto o a la sociedad, con motivo de la sustanciación de un procedimiento.</w:t>
      </w:r>
    </w:p>
    <w:p w14:paraId="26883B0E"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534E5EDA" w14:textId="020DAEB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w:t>
      </w:r>
      <w:r w:rsidR="00363B16" w:rsidRPr="00384781">
        <w:rPr>
          <w:rFonts w:ascii="Trebuchet MS" w:eastAsia="Calibri" w:hAnsi="Trebuchet MS" w:cs="Arial"/>
          <w:color w:val="000000"/>
          <w:sz w:val="24"/>
          <w:szCs w:val="24"/>
        </w:rPr>
        <w:t>definitiva,</w:t>
      </w:r>
      <w:r w:rsidRPr="00384781">
        <w:rPr>
          <w:rFonts w:ascii="Trebuchet MS" w:eastAsia="Calibri" w:hAnsi="Trebuchet MS" w:cs="Arial"/>
          <w:color w:val="000000"/>
          <w:sz w:val="24"/>
          <w:szCs w:val="24"/>
        </w:rPr>
        <w:t xml:space="preserve"> así como evitar que el perjuicio se vuelva irreparable, asegurando la eficacia de la resolución que se dicte.</w:t>
      </w:r>
    </w:p>
    <w:p w14:paraId="0099B813"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24377371" w14:textId="7777777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7E5474EA"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09162990" w14:textId="7589CA10"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Bajo esa lógica, las medidas cautelares a la vez que constituyen un instrumento de otra </w:t>
      </w:r>
      <w:r w:rsidR="00363B16" w:rsidRPr="00384781">
        <w:rPr>
          <w:rFonts w:ascii="Trebuchet MS" w:eastAsia="Calibri" w:hAnsi="Trebuchet MS" w:cs="Arial"/>
          <w:color w:val="000000"/>
          <w:sz w:val="24"/>
          <w:szCs w:val="24"/>
        </w:rPr>
        <w:t>resolución</w:t>
      </w:r>
      <w:r w:rsidRPr="00384781">
        <w:rPr>
          <w:rFonts w:ascii="Trebuchet MS" w:eastAsia="Calibri" w:hAnsi="Trebuchet MS" w:cs="Arial"/>
          <w:color w:val="000000"/>
          <w:sz w:val="24"/>
          <w:szCs w:val="24"/>
        </w:rPr>
        <w:t xml:space="preserve"> también sirven para tutelar el interés público, porque buscan restablecer el ordenamiento jurídico conculcado, desapareciendo provisionalmente, una situación que se califica como ilícita.</w:t>
      </w:r>
    </w:p>
    <w:p w14:paraId="32452E70"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23135036" w14:textId="7777777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36F8F312"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0791D003" w14:textId="7777777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Ahora bien, para que en el dictado de las medidas cautelares se cumpla el principio de legalidad, la fundamentación y motivación deberá ocuparse cuando menos, de los aspectos siguientes:</w:t>
      </w:r>
    </w:p>
    <w:p w14:paraId="7FE5A7BA"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286083F5" w14:textId="77777777" w:rsidR="00384781" w:rsidRPr="00384781" w:rsidRDefault="00384781" w:rsidP="00384781">
      <w:pPr>
        <w:numPr>
          <w:ilvl w:val="0"/>
          <w:numId w:val="1"/>
        </w:numPr>
        <w:spacing w:after="0" w:line="276" w:lineRule="auto"/>
        <w:ind w:right="618"/>
        <w:jc w:val="both"/>
        <w:rPr>
          <w:rFonts w:ascii="Trebuchet MS" w:eastAsia="Calibri" w:hAnsi="Trebuchet MS" w:cs="Arial"/>
          <w:color w:val="000000"/>
          <w:sz w:val="24"/>
          <w:szCs w:val="24"/>
          <w:lang w:val="es-ES"/>
        </w:rPr>
      </w:pPr>
      <w:r w:rsidRPr="00384781">
        <w:rPr>
          <w:rFonts w:ascii="Trebuchet MS" w:eastAsia="Calibri" w:hAnsi="Trebuchet MS" w:cs="Arial"/>
          <w:color w:val="000000"/>
          <w:sz w:val="24"/>
          <w:szCs w:val="24"/>
        </w:rPr>
        <w:t>La probable violación a un derecho, del cual se pide la tutela en el proceso, y,</w:t>
      </w:r>
    </w:p>
    <w:p w14:paraId="19B30B5F" w14:textId="77777777" w:rsidR="00384781" w:rsidRPr="00384781" w:rsidRDefault="00384781" w:rsidP="00384781">
      <w:pPr>
        <w:spacing w:after="0" w:line="276" w:lineRule="auto"/>
        <w:ind w:left="720" w:right="618"/>
        <w:jc w:val="both"/>
        <w:rPr>
          <w:rFonts w:ascii="Trebuchet MS" w:eastAsia="Calibri" w:hAnsi="Trebuchet MS" w:cs="Arial"/>
          <w:color w:val="000000"/>
          <w:sz w:val="24"/>
          <w:szCs w:val="24"/>
          <w:lang w:val="es-ES"/>
        </w:rPr>
      </w:pPr>
    </w:p>
    <w:p w14:paraId="04C80C4A" w14:textId="77777777" w:rsidR="00384781" w:rsidRPr="00384781" w:rsidRDefault="00384781" w:rsidP="00384781">
      <w:pPr>
        <w:numPr>
          <w:ilvl w:val="0"/>
          <w:numId w:val="1"/>
        </w:numPr>
        <w:spacing w:after="0" w:line="276" w:lineRule="auto"/>
        <w:ind w:right="618"/>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El temor fundado de que, mientras llega la tutela jurídica efectiva, desaparezcan las circunstancias de hecho necesarias para alcanzar una </w:t>
      </w:r>
      <w:r w:rsidRPr="00384781">
        <w:rPr>
          <w:rFonts w:ascii="Trebuchet MS" w:eastAsia="Calibri" w:hAnsi="Trebuchet MS" w:cs="Arial"/>
          <w:color w:val="000000"/>
          <w:sz w:val="24"/>
          <w:szCs w:val="24"/>
        </w:rPr>
        <w:lastRenderedPageBreak/>
        <w:t>decisión sobre el derecho o bien jurídico, cuya restitución se reclama (</w:t>
      </w:r>
      <w:proofErr w:type="spellStart"/>
      <w:r w:rsidRPr="00384781">
        <w:rPr>
          <w:rFonts w:ascii="Trebuchet MS" w:eastAsia="Calibri" w:hAnsi="Trebuchet MS" w:cs="Arial"/>
          <w:i/>
          <w:color w:val="000000"/>
          <w:sz w:val="24"/>
          <w:szCs w:val="24"/>
        </w:rPr>
        <w:t>periculum</w:t>
      </w:r>
      <w:proofErr w:type="spellEnd"/>
      <w:r w:rsidRPr="00384781">
        <w:rPr>
          <w:rFonts w:ascii="Trebuchet MS" w:eastAsia="Calibri" w:hAnsi="Trebuchet MS" w:cs="Arial"/>
          <w:i/>
          <w:color w:val="000000"/>
          <w:sz w:val="24"/>
          <w:szCs w:val="24"/>
        </w:rPr>
        <w:t xml:space="preserve"> in mora</w:t>
      </w:r>
      <w:r w:rsidRPr="00384781">
        <w:rPr>
          <w:rFonts w:ascii="Trebuchet MS" w:eastAsia="Calibri" w:hAnsi="Trebuchet MS" w:cs="Arial"/>
          <w:color w:val="000000"/>
          <w:sz w:val="24"/>
          <w:szCs w:val="24"/>
        </w:rPr>
        <w:t>).</w:t>
      </w:r>
    </w:p>
    <w:p w14:paraId="098C1F05"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5F8EB5C4" w14:textId="7777777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00E00DD4"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2E7F2787" w14:textId="7777777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Atendiendo a esa lógica, el dictado de las medidas cautelares se debe ajustar a los criterios que la doctrina denomina como </w:t>
      </w:r>
      <w:proofErr w:type="spellStart"/>
      <w:r w:rsidRPr="00384781">
        <w:rPr>
          <w:rFonts w:ascii="Trebuchet MS" w:eastAsia="Calibri" w:hAnsi="Trebuchet MS" w:cs="Arial"/>
          <w:i/>
          <w:color w:val="000000"/>
          <w:sz w:val="24"/>
          <w:szCs w:val="24"/>
        </w:rPr>
        <w:t>fumus</w:t>
      </w:r>
      <w:proofErr w:type="spellEnd"/>
      <w:r w:rsidRPr="00384781">
        <w:rPr>
          <w:rFonts w:ascii="Trebuchet MS" w:eastAsia="Calibri" w:hAnsi="Trebuchet MS" w:cs="Arial"/>
          <w:i/>
          <w:color w:val="000000"/>
          <w:sz w:val="24"/>
          <w:szCs w:val="24"/>
        </w:rPr>
        <w:t xml:space="preserve"> </w:t>
      </w:r>
      <w:proofErr w:type="spellStart"/>
      <w:r w:rsidRPr="00384781">
        <w:rPr>
          <w:rFonts w:ascii="Trebuchet MS" w:eastAsia="Calibri" w:hAnsi="Trebuchet MS" w:cs="Arial"/>
          <w:i/>
          <w:color w:val="000000"/>
          <w:sz w:val="24"/>
          <w:szCs w:val="24"/>
        </w:rPr>
        <w:t>boni</w:t>
      </w:r>
      <w:proofErr w:type="spellEnd"/>
      <w:r w:rsidRPr="00384781">
        <w:rPr>
          <w:rFonts w:ascii="Trebuchet MS" w:eastAsia="Calibri" w:hAnsi="Trebuchet MS" w:cs="Arial"/>
          <w:i/>
          <w:color w:val="000000"/>
          <w:sz w:val="24"/>
          <w:szCs w:val="24"/>
        </w:rPr>
        <w:t xml:space="preserve"> iuris</w:t>
      </w:r>
      <w:r w:rsidRPr="00384781">
        <w:rPr>
          <w:rFonts w:ascii="Trebuchet MS" w:eastAsia="Calibri" w:hAnsi="Trebuchet MS" w:cs="Arial"/>
          <w:color w:val="000000"/>
          <w:sz w:val="24"/>
          <w:szCs w:val="24"/>
        </w:rPr>
        <w:t xml:space="preserve"> –apariencia del buen derecho– unida al </w:t>
      </w:r>
      <w:proofErr w:type="spellStart"/>
      <w:r w:rsidRPr="00384781">
        <w:rPr>
          <w:rFonts w:ascii="Trebuchet MS" w:eastAsia="Calibri" w:hAnsi="Trebuchet MS" w:cs="Arial"/>
          <w:i/>
          <w:color w:val="000000"/>
          <w:sz w:val="24"/>
          <w:szCs w:val="24"/>
        </w:rPr>
        <w:t>periculum</w:t>
      </w:r>
      <w:proofErr w:type="spellEnd"/>
      <w:r w:rsidRPr="00384781">
        <w:rPr>
          <w:rFonts w:ascii="Trebuchet MS" w:eastAsia="Calibri" w:hAnsi="Trebuchet MS" w:cs="Arial"/>
          <w:i/>
          <w:color w:val="000000"/>
          <w:sz w:val="24"/>
          <w:szCs w:val="24"/>
        </w:rPr>
        <w:t xml:space="preserve"> in mora</w:t>
      </w:r>
      <w:r w:rsidRPr="00384781">
        <w:rPr>
          <w:rFonts w:ascii="Trebuchet MS" w:eastAsia="Calibri" w:hAnsi="Trebuchet MS" w:cs="Arial"/>
          <w:color w:val="000000"/>
          <w:sz w:val="24"/>
          <w:szCs w:val="24"/>
        </w:rPr>
        <w:t xml:space="preserve"> –peligro en la demora de que mientras llega la tutela efectiva se menoscabe o haga irreparable el derecho materia de la decisión final–.</w:t>
      </w:r>
    </w:p>
    <w:p w14:paraId="5F1C31A5"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57A976D8" w14:textId="7777777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Sobre el </w:t>
      </w:r>
      <w:proofErr w:type="spellStart"/>
      <w:r w:rsidRPr="00384781">
        <w:rPr>
          <w:rFonts w:ascii="Trebuchet MS" w:eastAsia="Calibri" w:hAnsi="Trebuchet MS" w:cs="Arial"/>
          <w:i/>
          <w:iCs/>
          <w:color w:val="000000"/>
          <w:sz w:val="24"/>
          <w:szCs w:val="24"/>
        </w:rPr>
        <w:t>fumus</w:t>
      </w:r>
      <w:proofErr w:type="spellEnd"/>
      <w:r w:rsidRPr="00384781">
        <w:rPr>
          <w:rFonts w:ascii="Trebuchet MS" w:eastAsia="Calibri" w:hAnsi="Trebuchet MS" w:cs="Arial"/>
          <w:i/>
          <w:iCs/>
          <w:color w:val="000000"/>
          <w:sz w:val="24"/>
          <w:szCs w:val="24"/>
        </w:rPr>
        <w:t xml:space="preserve"> </w:t>
      </w:r>
      <w:proofErr w:type="spellStart"/>
      <w:r w:rsidRPr="00384781">
        <w:rPr>
          <w:rFonts w:ascii="Trebuchet MS" w:eastAsia="Calibri" w:hAnsi="Trebuchet MS" w:cs="Arial"/>
          <w:i/>
          <w:iCs/>
          <w:color w:val="000000"/>
          <w:sz w:val="24"/>
          <w:szCs w:val="24"/>
        </w:rPr>
        <w:t>boni</w:t>
      </w:r>
      <w:proofErr w:type="spellEnd"/>
      <w:r w:rsidRPr="00384781">
        <w:rPr>
          <w:rFonts w:ascii="Trebuchet MS" w:eastAsia="Calibri" w:hAnsi="Trebuchet MS" w:cs="Arial"/>
          <w:i/>
          <w:iCs/>
          <w:color w:val="000000"/>
          <w:sz w:val="24"/>
          <w:szCs w:val="24"/>
        </w:rPr>
        <w:t xml:space="preserve"> iuris</w:t>
      </w:r>
      <w:r w:rsidRPr="00384781">
        <w:rPr>
          <w:rFonts w:ascii="Trebuchet MS" w:eastAsia="Calibri"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384781">
        <w:rPr>
          <w:rFonts w:ascii="Trebuchet MS" w:eastAsia="Calibri" w:hAnsi="Trebuchet MS" w:cs="Arial"/>
          <w:i/>
          <w:iCs/>
          <w:color w:val="000000"/>
          <w:sz w:val="24"/>
          <w:szCs w:val="24"/>
        </w:rPr>
        <w:t>periculum</w:t>
      </w:r>
      <w:proofErr w:type="spellEnd"/>
      <w:r w:rsidRPr="00384781">
        <w:rPr>
          <w:rFonts w:ascii="Trebuchet MS" w:eastAsia="Calibri" w:hAnsi="Trebuchet MS" w:cs="Arial"/>
          <w:i/>
          <w:iCs/>
          <w:color w:val="000000"/>
          <w:sz w:val="24"/>
          <w:szCs w:val="24"/>
        </w:rPr>
        <w:t xml:space="preserve"> in mora </w:t>
      </w:r>
      <w:r w:rsidRPr="00384781">
        <w:rPr>
          <w:rFonts w:ascii="Trebuchet MS" w:eastAsia="Calibri" w:hAnsi="Trebuchet MS" w:cs="Arial"/>
          <w:color w:val="000000"/>
          <w:sz w:val="24"/>
          <w:szCs w:val="24"/>
        </w:rPr>
        <w:t xml:space="preserve">o peligro en la demora consiste en la posible frustración de los derechos del </w:t>
      </w:r>
      <w:proofErr w:type="spellStart"/>
      <w:r w:rsidRPr="00384781">
        <w:rPr>
          <w:rFonts w:ascii="Trebuchet MS" w:eastAsia="Calibri" w:hAnsi="Trebuchet MS" w:cs="Arial"/>
          <w:color w:val="000000"/>
          <w:sz w:val="24"/>
          <w:szCs w:val="24"/>
        </w:rPr>
        <w:t>promovente</w:t>
      </w:r>
      <w:proofErr w:type="spellEnd"/>
      <w:r w:rsidRPr="00384781">
        <w:rPr>
          <w:rFonts w:ascii="Trebuchet MS" w:eastAsia="Calibri" w:hAnsi="Trebuchet MS" w:cs="Arial"/>
          <w:color w:val="000000"/>
          <w:sz w:val="24"/>
          <w:szCs w:val="24"/>
        </w:rPr>
        <w:t xml:space="preserve"> de la medida cautelar, ante el riesgo de su </w:t>
      </w:r>
      <w:proofErr w:type="spellStart"/>
      <w:r w:rsidRPr="00384781">
        <w:rPr>
          <w:rFonts w:ascii="Trebuchet MS" w:eastAsia="Calibri" w:hAnsi="Trebuchet MS" w:cs="Arial"/>
          <w:color w:val="000000"/>
          <w:sz w:val="24"/>
          <w:szCs w:val="24"/>
        </w:rPr>
        <w:t>irreparabilidad</w:t>
      </w:r>
      <w:proofErr w:type="spellEnd"/>
      <w:r w:rsidRPr="00384781">
        <w:rPr>
          <w:rFonts w:ascii="Trebuchet MS" w:eastAsia="Calibri" w:hAnsi="Trebuchet MS" w:cs="Arial"/>
          <w:color w:val="000000"/>
          <w:sz w:val="24"/>
          <w:szCs w:val="24"/>
        </w:rPr>
        <w:t>.</w:t>
      </w:r>
    </w:p>
    <w:p w14:paraId="1B413435"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2F7C92C5" w14:textId="7A853F83"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Como se puede deducir, la verificación de ambos requisitos obliga indefectiblemente a que la autoridad</w:t>
      </w:r>
      <w:r w:rsidR="005565CB">
        <w:rPr>
          <w:rFonts w:ascii="Trebuchet MS" w:eastAsia="Calibri" w:hAnsi="Trebuchet MS" w:cs="Arial"/>
          <w:color w:val="000000"/>
          <w:sz w:val="24"/>
          <w:szCs w:val="24"/>
        </w:rPr>
        <w:t xml:space="preserve"> administrativa </w:t>
      </w:r>
      <w:r w:rsidRPr="00384781">
        <w:rPr>
          <w:rFonts w:ascii="Trebuchet MS" w:eastAsia="Calibri" w:hAnsi="Trebuchet MS" w:cs="Arial"/>
          <w:color w:val="000000"/>
          <w:sz w:val="24"/>
          <w:szCs w:val="24"/>
        </w:rPr>
        <w:t>realice una evaluación preliminar del caso concreto en torno a las respectivas posiciones enfrentadas, a fin de determinar si se justifica o no el dictado de las medidas cautelares.</w:t>
      </w:r>
    </w:p>
    <w:p w14:paraId="59176E46"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72EE640B" w14:textId="7777777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3E80FA6C"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7513E7F5" w14:textId="7777777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lastRenderedPageBreak/>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17B6A355" w14:textId="77777777" w:rsidR="00384781" w:rsidRPr="00384781" w:rsidRDefault="00384781" w:rsidP="00384781">
      <w:pPr>
        <w:spacing w:after="0" w:line="276" w:lineRule="auto"/>
        <w:jc w:val="both"/>
        <w:rPr>
          <w:rFonts w:ascii="Trebuchet MS" w:eastAsia="Calibri" w:hAnsi="Trebuchet MS" w:cs="Arial"/>
          <w:color w:val="000000"/>
          <w:sz w:val="24"/>
          <w:szCs w:val="24"/>
          <w:lang w:val="es-ES"/>
        </w:rPr>
      </w:pPr>
    </w:p>
    <w:p w14:paraId="54A4BB23" w14:textId="77777777" w:rsidR="00384781" w:rsidRPr="00384781" w:rsidRDefault="00384781" w:rsidP="00384781">
      <w:pPr>
        <w:numPr>
          <w:ilvl w:val="0"/>
          <w:numId w:val="2"/>
        </w:numPr>
        <w:spacing w:after="0" w:line="276" w:lineRule="auto"/>
        <w:ind w:right="476"/>
        <w:jc w:val="both"/>
        <w:rPr>
          <w:rFonts w:ascii="Trebuchet MS" w:eastAsia="Calibri" w:hAnsi="Trebuchet MS" w:cs="Arial"/>
          <w:color w:val="000000"/>
          <w:sz w:val="24"/>
          <w:szCs w:val="24"/>
          <w:lang w:val="es-ES"/>
        </w:rPr>
      </w:pPr>
      <w:r w:rsidRPr="00384781">
        <w:rPr>
          <w:rFonts w:ascii="Trebuchet MS" w:eastAsia="Calibri" w:hAnsi="Trebuchet MS" w:cs="Arial"/>
          <w:color w:val="000000"/>
          <w:sz w:val="24"/>
          <w:szCs w:val="24"/>
        </w:rPr>
        <w:t>Verificar si existe el derecho cuya tutela se pretende.</w:t>
      </w:r>
    </w:p>
    <w:p w14:paraId="4EABFD96" w14:textId="77777777" w:rsidR="00384781" w:rsidRPr="00384781" w:rsidRDefault="00384781" w:rsidP="00384781">
      <w:pPr>
        <w:spacing w:after="0" w:line="276" w:lineRule="auto"/>
        <w:ind w:left="720" w:right="476"/>
        <w:jc w:val="both"/>
        <w:rPr>
          <w:rFonts w:ascii="Trebuchet MS" w:eastAsia="Calibri" w:hAnsi="Trebuchet MS" w:cs="Arial"/>
          <w:color w:val="000000"/>
          <w:sz w:val="24"/>
          <w:szCs w:val="24"/>
          <w:lang w:val="es-ES"/>
        </w:rPr>
      </w:pPr>
    </w:p>
    <w:p w14:paraId="372C5575" w14:textId="77777777" w:rsidR="00384781" w:rsidRPr="00384781" w:rsidRDefault="00384781" w:rsidP="00384781">
      <w:pPr>
        <w:numPr>
          <w:ilvl w:val="0"/>
          <w:numId w:val="2"/>
        </w:numPr>
        <w:spacing w:after="0" w:line="276" w:lineRule="auto"/>
        <w:ind w:right="476"/>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Justificar el temor fundado de que, ante la espera del dictado de la resolución definitiva, desaparezca la materia de controversia.</w:t>
      </w:r>
    </w:p>
    <w:p w14:paraId="3AD74DE9" w14:textId="77777777" w:rsidR="00384781" w:rsidRPr="00384781" w:rsidRDefault="00384781" w:rsidP="00384781">
      <w:pPr>
        <w:numPr>
          <w:ilvl w:val="0"/>
          <w:numId w:val="2"/>
        </w:numPr>
        <w:spacing w:after="0" w:line="276" w:lineRule="auto"/>
        <w:ind w:right="476"/>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Ponderar los valores y bienes jurídicos en conflicto, y justificar la idoneidad, razonabilidad y proporcionalidad de la determinación que se adopte.</w:t>
      </w:r>
    </w:p>
    <w:p w14:paraId="70D4A667" w14:textId="77777777" w:rsidR="00384781" w:rsidRPr="00384781" w:rsidRDefault="00384781" w:rsidP="00384781">
      <w:pPr>
        <w:spacing w:after="0" w:line="276" w:lineRule="auto"/>
        <w:ind w:right="476"/>
        <w:jc w:val="both"/>
        <w:rPr>
          <w:rFonts w:ascii="Trebuchet MS" w:eastAsia="Calibri" w:hAnsi="Trebuchet MS" w:cs="Arial"/>
          <w:color w:val="000000"/>
          <w:sz w:val="24"/>
          <w:szCs w:val="24"/>
        </w:rPr>
      </w:pPr>
    </w:p>
    <w:p w14:paraId="2900B78E" w14:textId="77777777" w:rsidR="00384781" w:rsidRPr="00384781" w:rsidRDefault="00384781" w:rsidP="00384781">
      <w:pPr>
        <w:numPr>
          <w:ilvl w:val="0"/>
          <w:numId w:val="2"/>
        </w:numPr>
        <w:spacing w:after="0" w:line="276" w:lineRule="auto"/>
        <w:ind w:right="476"/>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1B8E7910" w14:textId="77777777" w:rsidR="00384781" w:rsidRPr="00384781" w:rsidRDefault="00384781" w:rsidP="00384781">
      <w:pPr>
        <w:spacing w:after="0" w:line="276" w:lineRule="auto"/>
        <w:jc w:val="both"/>
        <w:rPr>
          <w:rFonts w:ascii="Trebuchet MS" w:eastAsia="Calibri" w:hAnsi="Trebuchet MS" w:cs="Arial"/>
          <w:color w:val="000000"/>
          <w:sz w:val="24"/>
          <w:szCs w:val="24"/>
          <w:lang w:val="es-ES"/>
        </w:rPr>
      </w:pPr>
    </w:p>
    <w:p w14:paraId="43C71050" w14:textId="7777777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46C99B10"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07DDE6FB" w14:textId="77777777" w:rsidR="00A757E4" w:rsidRDefault="00384781" w:rsidP="00384781">
      <w:pPr>
        <w:spacing w:after="0" w:line="276" w:lineRule="auto"/>
        <w:jc w:val="both"/>
        <w:rPr>
          <w:rFonts w:ascii="Trebuchet MS" w:eastAsia="Calibri" w:hAnsi="Trebuchet MS" w:cs="Arial"/>
          <w:sz w:val="24"/>
          <w:szCs w:val="24"/>
        </w:rPr>
      </w:pPr>
      <w:r w:rsidRPr="00384781">
        <w:rPr>
          <w:rFonts w:ascii="Trebuchet MS" w:eastAsia="Calibri" w:hAnsi="Trebuchet MS" w:cs="Arial"/>
          <w:b/>
          <w:sz w:val="24"/>
          <w:szCs w:val="24"/>
        </w:rPr>
        <w:t>VII. Pronunciamiento respecto de la solicitud de adopción de la medida cautelar.</w:t>
      </w:r>
      <w:r w:rsidRPr="00384781">
        <w:rPr>
          <w:rFonts w:ascii="Trebuchet MS" w:eastAsia="Calibri" w:hAnsi="Trebuchet MS" w:cs="Arial"/>
          <w:sz w:val="24"/>
          <w:szCs w:val="24"/>
        </w:rPr>
        <w:t xml:space="preserve"> </w:t>
      </w:r>
    </w:p>
    <w:p w14:paraId="0E044EB1" w14:textId="77777777" w:rsidR="00A757E4" w:rsidRDefault="00A757E4" w:rsidP="00384781">
      <w:pPr>
        <w:spacing w:after="0" w:line="276" w:lineRule="auto"/>
        <w:jc w:val="both"/>
        <w:rPr>
          <w:rFonts w:ascii="Trebuchet MS" w:eastAsia="Calibri" w:hAnsi="Trebuchet MS" w:cs="Arial"/>
          <w:sz w:val="24"/>
          <w:szCs w:val="24"/>
        </w:rPr>
      </w:pPr>
    </w:p>
    <w:p w14:paraId="3F4E9206" w14:textId="66F2DC8F"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 xml:space="preserve">Precisado lo anterior y, considerado en su integridad el escrito de queja y las pruebas que obran en el expediente, se analiza la pretensión. </w:t>
      </w:r>
    </w:p>
    <w:p w14:paraId="4444C885" w14:textId="77777777" w:rsidR="00384781" w:rsidRPr="00384781" w:rsidRDefault="00384781" w:rsidP="00384781">
      <w:pPr>
        <w:spacing w:after="0" w:line="276" w:lineRule="auto"/>
        <w:jc w:val="both"/>
        <w:rPr>
          <w:rFonts w:ascii="Trebuchet MS" w:eastAsia="Calibri" w:hAnsi="Trebuchet MS" w:cs="Arial"/>
          <w:color w:val="000000"/>
          <w:sz w:val="24"/>
          <w:szCs w:val="24"/>
        </w:rPr>
      </w:pPr>
    </w:p>
    <w:p w14:paraId="1DCD7614" w14:textId="77777777" w:rsidR="00384781" w:rsidRPr="00384781" w:rsidRDefault="00384781" w:rsidP="00384781">
      <w:pPr>
        <w:spacing w:after="0" w:line="276" w:lineRule="auto"/>
        <w:jc w:val="both"/>
        <w:rPr>
          <w:rFonts w:ascii="Trebuchet MS" w:eastAsia="Calibri" w:hAnsi="Trebuchet MS" w:cs="Arial"/>
          <w:sz w:val="24"/>
          <w:szCs w:val="24"/>
          <w:lang w:val="es-ES_tradnl" w:eastAsia="ar-SA" w:bidi="en-US"/>
        </w:rPr>
      </w:pPr>
      <w:r w:rsidRPr="00384781">
        <w:rPr>
          <w:rFonts w:ascii="Trebuchet MS" w:eastAsia="Calibri" w:hAnsi="Trebuchet MS" w:cs="Arial"/>
          <w:sz w:val="24"/>
          <w:szCs w:val="24"/>
          <w:lang w:val="es-ES_tradnl" w:eastAsia="ar-SA" w:bidi="en-US"/>
        </w:rPr>
        <w:t xml:space="preserve">Ahora bien, a continuación, se procederá al análisis de los hechos denunciados con el fin de determinar si es procedente el dictado de medidas cautelares que tengan como objeto restablecer de manera transitoria el ordenamiento jurídico conculcado, </w:t>
      </w:r>
      <w:r w:rsidRPr="00384781">
        <w:rPr>
          <w:rFonts w:ascii="Trebuchet MS" w:eastAsia="Calibri" w:hAnsi="Trebuchet MS" w:cs="Arial"/>
          <w:sz w:val="24"/>
          <w:szCs w:val="24"/>
          <w:lang w:val="es-ES_tradnl" w:eastAsia="ar-SA" w:bidi="en-US"/>
        </w:rPr>
        <w:lastRenderedPageBreak/>
        <w:t>desapareciendo eventualmente una situación que se reputa antijurídica, con la finalidad de evitar la generación de daños irreparables.</w:t>
      </w:r>
    </w:p>
    <w:p w14:paraId="6E3795FC" w14:textId="77777777" w:rsidR="00384781" w:rsidRPr="00384781" w:rsidRDefault="00384781" w:rsidP="00384781">
      <w:pPr>
        <w:spacing w:after="0" w:line="276" w:lineRule="auto"/>
        <w:ind w:right="-93"/>
        <w:jc w:val="both"/>
        <w:rPr>
          <w:rFonts w:ascii="Trebuchet MS" w:eastAsia="MS Mincho" w:hAnsi="Trebuchet MS" w:cs="Arial"/>
          <w:sz w:val="24"/>
          <w:szCs w:val="24"/>
          <w:lang w:val="es-ES" w:eastAsia="ja-JP"/>
        </w:rPr>
      </w:pPr>
    </w:p>
    <w:tbl>
      <w:tblPr>
        <w:tblStyle w:val="Tablaconcuadrcula1"/>
        <w:tblW w:w="0" w:type="auto"/>
        <w:jc w:val="center"/>
        <w:tblLayout w:type="fixed"/>
        <w:tblLook w:val="04A0" w:firstRow="1" w:lastRow="0" w:firstColumn="1" w:lastColumn="0" w:noHBand="0" w:noVBand="1"/>
      </w:tblPr>
      <w:tblGrid>
        <w:gridCol w:w="1413"/>
        <w:gridCol w:w="7417"/>
      </w:tblGrid>
      <w:tr w:rsidR="00384781" w:rsidRPr="00384781" w14:paraId="01CF6D82" w14:textId="77777777" w:rsidTr="00C47668">
        <w:trPr>
          <w:jc w:val="center"/>
        </w:trPr>
        <w:tc>
          <w:tcPr>
            <w:tcW w:w="1413" w:type="dxa"/>
            <w:shd w:val="clear" w:color="auto" w:fill="8EAADB" w:themeFill="accent1" w:themeFillTint="99"/>
          </w:tcPr>
          <w:p w14:paraId="6581D1A4" w14:textId="77777777" w:rsidR="00384781" w:rsidRPr="00384781" w:rsidRDefault="00384781" w:rsidP="00384781">
            <w:pPr>
              <w:spacing w:line="276" w:lineRule="auto"/>
              <w:ind w:right="-93"/>
              <w:jc w:val="both"/>
              <w:rPr>
                <w:rFonts w:ascii="Trebuchet MS" w:eastAsia="MS Mincho" w:hAnsi="Trebuchet MS" w:cs="Arial"/>
                <w:b/>
                <w:sz w:val="20"/>
                <w:szCs w:val="20"/>
                <w:lang w:val="es-ES" w:eastAsia="ja-JP"/>
              </w:rPr>
            </w:pPr>
            <w:r w:rsidRPr="00384781">
              <w:rPr>
                <w:rFonts w:ascii="Trebuchet MS" w:eastAsia="MS Mincho" w:hAnsi="Trebuchet MS" w:cs="Arial"/>
                <w:b/>
                <w:sz w:val="20"/>
                <w:szCs w:val="20"/>
                <w:lang w:val="es-ES" w:eastAsia="ja-JP"/>
              </w:rPr>
              <w:t xml:space="preserve">Fecha de Publicación </w:t>
            </w:r>
          </w:p>
        </w:tc>
        <w:tc>
          <w:tcPr>
            <w:tcW w:w="7417" w:type="dxa"/>
            <w:shd w:val="clear" w:color="auto" w:fill="8EAADB" w:themeFill="accent1" w:themeFillTint="99"/>
          </w:tcPr>
          <w:p w14:paraId="4418C94E" w14:textId="77777777" w:rsidR="00B820C8" w:rsidRDefault="00384781" w:rsidP="00384781">
            <w:pPr>
              <w:spacing w:line="276" w:lineRule="auto"/>
              <w:ind w:right="-93"/>
              <w:jc w:val="center"/>
              <w:rPr>
                <w:rFonts w:ascii="Trebuchet MS" w:eastAsia="MS Mincho" w:hAnsi="Trebuchet MS" w:cs="Arial"/>
                <w:b/>
                <w:sz w:val="20"/>
                <w:szCs w:val="20"/>
                <w:lang w:val="es-ES" w:eastAsia="ja-JP"/>
              </w:rPr>
            </w:pPr>
            <w:r w:rsidRPr="00384781">
              <w:rPr>
                <w:rFonts w:ascii="Trebuchet MS" w:eastAsia="MS Mincho" w:hAnsi="Trebuchet MS" w:cs="Arial"/>
                <w:b/>
                <w:sz w:val="20"/>
                <w:szCs w:val="20"/>
                <w:lang w:val="es-ES" w:eastAsia="ja-JP"/>
              </w:rPr>
              <w:t>Acta circunstanciada</w:t>
            </w:r>
            <w:r w:rsidR="00B820C8">
              <w:rPr>
                <w:rFonts w:ascii="Trebuchet MS" w:eastAsia="MS Mincho" w:hAnsi="Trebuchet MS" w:cs="Arial"/>
                <w:b/>
                <w:sz w:val="20"/>
                <w:szCs w:val="20"/>
                <w:lang w:val="es-ES" w:eastAsia="ja-JP"/>
              </w:rPr>
              <w:t xml:space="preserve"> IEPC-OE/146/2021</w:t>
            </w:r>
          </w:p>
          <w:p w14:paraId="40546C66" w14:textId="4A71F60C" w:rsidR="00384781" w:rsidRPr="00384781" w:rsidRDefault="00B820C8" w:rsidP="00384781">
            <w:pPr>
              <w:spacing w:line="276" w:lineRule="auto"/>
              <w:ind w:right="-93"/>
              <w:jc w:val="center"/>
              <w:rPr>
                <w:rFonts w:ascii="Trebuchet MS" w:eastAsia="MS Mincho" w:hAnsi="Trebuchet MS" w:cs="Arial"/>
                <w:b/>
                <w:sz w:val="20"/>
                <w:szCs w:val="20"/>
                <w:lang w:val="es-ES" w:eastAsia="ja-JP"/>
              </w:rPr>
            </w:pPr>
            <w:r>
              <w:rPr>
                <w:rFonts w:ascii="Trebuchet MS" w:eastAsia="MS Mincho" w:hAnsi="Trebuchet MS" w:cs="Arial"/>
                <w:b/>
                <w:sz w:val="20"/>
                <w:szCs w:val="20"/>
                <w:lang w:val="es-ES" w:eastAsia="ja-JP"/>
              </w:rPr>
              <w:t>C</w:t>
            </w:r>
            <w:r w:rsidR="00384781" w:rsidRPr="00384781">
              <w:rPr>
                <w:rFonts w:ascii="Trebuchet MS" w:eastAsia="MS Mincho" w:hAnsi="Trebuchet MS" w:cs="Arial"/>
                <w:b/>
                <w:sz w:val="20"/>
                <w:szCs w:val="20"/>
                <w:lang w:val="es-ES" w:eastAsia="ja-JP"/>
              </w:rPr>
              <w:t>ontenido del link denunciado.</w:t>
            </w:r>
          </w:p>
        </w:tc>
      </w:tr>
      <w:tr w:rsidR="00384781" w:rsidRPr="00384781" w14:paraId="5CA5C15A" w14:textId="77777777" w:rsidTr="00C47668">
        <w:trPr>
          <w:jc w:val="center"/>
        </w:trPr>
        <w:tc>
          <w:tcPr>
            <w:tcW w:w="1413" w:type="dxa"/>
          </w:tcPr>
          <w:p w14:paraId="0DA8CFA6" w14:textId="10C20290" w:rsidR="00384781" w:rsidRPr="00384781" w:rsidRDefault="00363B16" w:rsidP="00384781">
            <w:pPr>
              <w:spacing w:line="276" w:lineRule="auto"/>
              <w:ind w:right="-93"/>
              <w:jc w:val="both"/>
              <w:rPr>
                <w:rFonts w:ascii="Trebuchet MS" w:eastAsia="MS Mincho" w:hAnsi="Trebuchet MS" w:cs="Arial"/>
                <w:b/>
                <w:sz w:val="20"/>
                <w:szCs w:val="20"/>
                <w:lang w:val="es-ES" w:eastAsia="ja-JP"/>
              </w:rPr>
            </w:pPr>
            <w:r>
              <w:rPr>
                <w:rFonts w:ascii="Trebuchet MS" w:eastAsia="MS Mincho" w:hAnsi="Trebuchet MS" w:cs="Arial"/>
                <w:b/>
                <w:sz w:val="20"/>
                <w:szCs w:val="20"/>
                <w:lang w:val="es-ES" w:eastAsia="ja-JP"/>
              </w:rPr>
              <w:t>12-04-2021</w:t>
            </w:r>
          </w:p>
        </w:tc>
        <w:tc>
          <w:tcPr>
            <w:tcW w:w="7417" w:type="dxa"/>
          </w:tcPr>
          <w:p w14:paraId="0DA4E612" w14:textId="77777777" w:rsidR="002526C9" w:rsidRDefault="002526C9" w:rsidP="00363B16">
            <w:pPr>
              <w:spacing w:line="276" w:lineRule="auto"/>
              <w:ind w:right="-93"/>
              <w:rPr>
                <w:rFonts w:ascii="Trebuchet MS" w:eastAsia="Times New Roman" w:hAnsi="Trebuchet MS" w:cs="Arial"/>
                <w:color w:val="0000FF"/>
                <w:sz w:val="16"/>
                <w:szCs w:val="16"/>
                <w:u w:val="single"/>
                <w:lang w:val="es-ES" w:eastAsia="es-ES"/>
              </w:rPr>
            </w:pPr>
          </w:p>
          <w:p w14:paraId="0FC31570" w14:textId="00370C9C" w:rsidR="00384781" w:rsidRPr="00363B16" w:rsidRDefault="002D4C91" w:rsidP="00363B16">
            <w:pPr>
              <w:spacing w:line="276" w:lineRule="auto"/>
              <w:ind w:right="-93"/>
              <w:rPr>
                <w:rFonts w:ascii="Trebuchet MS" w:eastAsia="Times New Roman" w:hAnsi="Trebuchet MS" w:cs="Arial"/>
                <w:color w:val="0000FF"/>
                <w:sz w:val="16"/>
                <w:szCs w:val="16"/>
                <w:u w:val="single"/>
                <w:lang w:val="es-ES" w:eastAsia="es-ES"/>
              </w:rPr>
            </w:pPr>
            <w:hyperlink r:id="rId8" w:history="1">
              <w:r w:rsidR="002526C9" w:rsidRPr="00E605D8">
                <w:rPr>
                  <w:rStyle w:val="Hipervnculo"/>
                  <w:rFonts w:ascii="Trebuchet MS" w:eastAsia="Times New Roman" w:hAnsi="Trebuchet MS" w:cs="Arial"/>
                  <w:sz w:val="16"/>
                  <w:szCs w:val="16"/>
                  <w:lang w:val="es-ES" w:eastAsia="es-ES"/>
                </w:rPr>
                <w:t>https://www.noticiaszmg.com/zmg45633.htm</w:t>
              </w:r>
            </w:hyperlink>
          </w:p>
          <w:p w14:paraId="711FBD77" w14:textId="77777777" w:rsidR="00363B16" w:rsidRDefault="00363B16" w:rsidP="00363B16">
            <w:pPr>
              <w:spacing w:line="276" w:lineRule="auto"/>
              <w:ind w:right="-93"/>
              <w:rPr>
                <w:rFonts w:ascii="Trebuchet MS" w:eastAsia="MS Mincho" w:hAnsi="Trebuchet MS" w:cs="Arial"/>
                <w:b/>
                <w:sz w:val="20"/>
                <w:szCs w:val="20"/>
                <w:lang w:val="es-ES" w:eastAsia="ja-JP"/>
              </w:rPr>
            </w:pPr>
          </w:p>
          <w:p w14:paraId="579DD29D" w14:textId="69B47C08" w:rsidR="00363B16" w:rsidRPr="00384781" w:rsidRDefault="00363B16" w:rsidP="00363B16">
            <w:pPr>
              <w:spacing w:line="276" w:lineRule="auto"/>
              <w:ind w:right="-93"/>
              <w:jc w:val="center"/>
              <w:rPr>
                <w:rFonts w:ascii="Trebuchet MS" w:eastAsia="MS Mincho" w:hAnsi="Trebuchet MS" w:cs="Arial"/>
                <w:b/>
                <w:sz w:val="20"/>
                <w:szCs w:val="20"/>
                <w:lang w:val="es-ES" w:eastAsia="ja-JP"/>
              </w:rPr>
            </w:pPr>
            <w:r w:rsidRPr="00363B16">
              <w:rPr>
                <w:rFonts w:ascii="Times New Roman" w:eastAsia="MS Mincho" w:hAnsi="Times New Roman"/>
                <w:noProof/>
                <w:sz w:val="24"/>
                <w:szCs w:val="24"/>
                <w:lang w:eastAsia="es-MX"/>
              </w:rPr>
              <w:drawing>
                <wp:inline distT="0" distB="0" distL="0" distR="0" wp14:anchorId="4C073E36" wp14:editId="6E6C676A">
                  <wp:extent cx="3314609" cy="1762125"/>
                  <wp:effectExtent l="0" t="0" r="635" b="0"/>
                  <wp:docPr id="4" name="Imagen 4" descr="Una captura de pantalla de una red soc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Una captura de pantalla de una red social&#10;&#10;Descripción generada automáticamente"/>
                          <pic:cNvPicPr/>
                        </pic:nvPicPr>
                        <pic:blipFill rotWithShape="1">
                          <a:blip r:embed="rId9"/>
                          <a:srcRect r="713" b="6156"/>
                          <a:stretch/>
                        </pic:blipFill>
                        <pic:spPr bwMode="auto">
                          <a:xfrm>
                            <a:off x="0" y="0"/>
                            <a:ext cx="3319051" cy="1764486"/>
                          </a:xfrm>
                          <a:prstGeom prst="rect">
                            <a:avLst/>
                          </a:prstGeom>
                          <a:ln>
                            <a:noFill/>
                          </a:ln>
                          <a:extLst>
                            <a:ext uri="{53640926-AAD7-44D8-BBD7-CCE9431645EC}">
                              <a14:shadowObscured xmlns:a14="http://schemas.microsoft.com/office/drawing/2010/main"/>
                            </a:ext>
                          </a:extLst>
                        </pic:spPr>
                      </pic:pic>
                    </a:graphicData>
                  </a:graphic>
                </wp:inline>
              </w:drawing>
            </w:r>
          </w:p>
        </w:tc>
      </w:tr>
    </w:tbl>
    <w:p w14:paraId="2955C018" w14:textId="77777777" w:rsidR="00384781" w:rsidRPr="00384781" w:rsidRDefault="00384781" w:rsidP="00384781">
      <w:pPr>
        <w:spacing w:after="0" w:line="276" w:lineRule="auto"/>
        <w:ind w:right="-93"/>
        <w:jc w:val="both"/>
        <w:rPr>
          <w:rFonts w:ascii="Trebuchet MS" w:eastAsia="MS Mincho" w:hAnsi="Trebuchet MS" w:cs="Arial"/>
          <w:sz w:val="24"/>
          <w:szCs w:val="24"/>
          <w:lang w:val="es-ES" w:eastAsia="ja-JP"/>
        </w:rPr>
      </w:pPr>
    </w:p>
    <w:p w14:paraId="59B723DF" w14:textId="77777777" w:rsidR="00384781" w:rsidRPr="00384781" w:rsidRDefault="00384781" w:rsidP="00384781">
      <w:pPr>
        <w:numPr>
          <w:ilvl w:val="0"/>
          <w:numId w:val="3"/>
        </w:numPr>
        <w:spacing w:after="0" w:line="276" w:lineRule="auto"/>
        <w:ind w:right="-93"/>
        <w:contextualSpacing/>
        <w:jc w:val="both"/>
        <w:rPr>
          <w:rFonts w:ascii="Trebuchet MS" w:eastAsia="MS Mincho" w:hAnsi="Trebuchet MS" w:cs="Arial"/>
          <w:b/>
          <w:sz w:val="24"/>
          <w:szCs w:val="24"/>
          <w:lang w:val="es-ES" w:eastAsia="ja-JP"/>
        </w:rPr>
      </w:pPr>
      <w:r w:rsidRPr="00384781">
        <w:rPr>
          <w:rFonts w:ascii="Trebuchet MS" w:eastAsia="MS Mincho" w:hAnsi="Trebuchet MS" w:cs="Arial"/>
          <w:b/>
          <w:sz w:val="24"/>
          <w:szCs w:val="24"/>
          <w:lang w:val="es-ES" w:eastAsia="ja-JP"/>
        </w:rPr>
        <w:t>Actos anticipados de campaña.</w:t>
      </w:r>
    </w:p>
    <w:p w14:paraId="61E802F8" w14:textId="77777777" w:rsidR="00384781" w:rsidRPr="00384781" w:rsidRDefault="00384781" w:rsidP="00384781">
      <w:pPr>
        <w:spacing w:after="0" w:line="276" w:lineRule="auto"/>
        <w:jc w:val="both"/>
        <w:rPr>
          <w:rFonts w:ascii="Trebuchet MS" w:eastAsia="Calibri" w:hAnsi="Trebuchet MS" w:cs="Arial"/>
          <w:sz w:val="24"/>
          <w:szCs w:val="24"/>
          <w:lang w:val="es-ES"/>
        </w:rPr>
      </w:pPr>
    </w:p>
    <w:p w14:paraId="1CC6BF95" w14:textId="77777777" w:rsidR="00384781" w:rsidRPr="00384781" w:rsidRDefault="00384781" w:rsidP="00384781">
      <w:pPr>
        <w:spacing w:after="0" w:line="276" w:lineRule="auto"/>
        <w:jc w:val="both"/>
        <w:rPr>
          <w:rFonts w:ascii="Trebuchet MS" w:eastAsia="Calibri" w:hAnsi="Trebuchet MS" w:cs="Arial"/>
          <w:sz w:val="24"/>
          <w:szCs w:val="24"/>
          <w:lang w:val="es-ES"/>
        </w:rPr>
      </w:pPr>
      <w:r w:rsidRPr="00384781">
        <w:rPr>
          <w:rFonts w:ascii="Trebuchet MS" w:eastAsia="Calibri" w:hAnsi="Trebuchet MS" w:cs="Arial"/>
          <w:sz w:val="24"/>
          <w:szCs w:val="24"/>
          <w:lang w:val="es-ES"/>
        </w:rPr>
        <w:t xml:space="preserve">El </w:t>
      </w:r>
      <w:r w:rsidRPr="00384781">
        <w:rPr>
          <w:rFonts w:ascii="Trebuchet MS" w:eastAsia="Calibri" w:hAnsi="Trebuchet MS" w:cs="Times New Roman"/>
          <w:sz w:val="24"/>
          <w:szCs w:val="24"/>
          <w:lang w:val="es-ES"/>
        </w:rPr>
        <w:t xml:space="preserve">numeral 255 del código dispone lo que se entiende por </w:t>
      </w:r>
      <w:r w:rsidRPr="00384781">
        <w:rPr>
          <w:rFonts w:ascii="Trebuchet MS" w:eastAsia="Calibri" w:hAnsi="Trebuchet MS" w:cs="Times New Roman"/>
          <w:i/>
          <w:sz w:val="24"/>
          <w:szCs w:val="24"/>
          <w:lang w:val="es-ES"/>
        </w:rPr>
        <w:t xml:space="preserve">campaña </w:t>
      </w:r>
      <w:r w:rsidRPr="00384781">
        <w:rPr>
          <w:rFonts w:ascii="Trebuchet MS" w:eastAsia="Calibri" w:hAnsi="Trebuchet MS" w:cs="Times New Roman"/>
          <w:sz w:val="24"/>
          <w:szCs w:val="24"/>
          <w:lang w:val="es-ES"/>
        </w:rPr>
        <w:t>electoral al</w:t>
      </w:r>
      <w:r w:rsidRPr="00384781">
        <w:rPr>
          <w:rFonts w:ascii="Trebuchet MS" w:eastAsia="Calibri" w:hAnsi="Trebuchet MS" w:cs="Arial"/>
          <w:sz w:val="24"/>
          <w:szCs w:val="24"/>
          <w:lang w:val="es-ES"/>
        </w:rPr>
        <w:t xml:space="preserve"> conjunto de actividades llevadas a cabo por los partidos políticos, las coaliciones y los candidatos registrados para la obtención del voto.</w:t>
      </w:r>
    </w:p>
    <w:p w14:paraId="0FB088A7" w14:textId="77777777" w:rsidR="00384781" w:rsidRPr="00384781" w:rsidRDefault="00384781" w:rsidP="00384781">
      <w:pPr>
        <w:spacing w:after="0" w:line="276" w:lineRule="auto"/>
        <w:jc w:val="both"/>
        <w:rPr>
          <w:rFonts w:ascii="Trebuchet MS" w:eastAsia="Calibri" w:hAnsi="Trebuchet MS" w:cs="Arial"/>
          <w:sz w:val="24"/>
          <w:szCs w:val="24"/>
          <w:lang w:val="es-ES"/>
        </w:rPr>
      </w:pPr>
    </w:p>
    <w:p w14:paraId="02773A20" w14:textId="77777777" w:rsidR="00384781" w:rsidRPr="00384781" w:rsidRDefault="00384781" w:rsidP="00384781">
      <w:pPr>
        <w:spacing w:after="0" w:line="276" w:lineRule="auto"/>
        <w:jc w:val="both"/>
        <w:rPr>
          <w:rFonts w:ascii="Trebuchet MS" w:eastAsia="Calibri" w:hAnsi="Trebuchet MS" w:cs="Arial"/>
          <w:sz w:val="24"/>
          <w:szCs w:val="24"/>
          <w:lang w:val="es-ES"/>
        </w:rPr>
      </w:pPr>
      <w:r w:rsidRPr="00384781">
        <w:rPr>
          <w:rFonts w:ascii="Trebuchet MS" w:eastAsia="Calibri" w:hAnsi="Trebuchet MS" w:cs="Arial"/>
          <w:sz w:val="24"/>
          <w:szCs w:val="24"/>
          <w:lang w:val="es-ES"/>
        </w:rPr>
        <w:t>Que son actos de campaña, las reuniones públicas, asambleas, marchas y en general aquellos en que los candidatos o voceros de los partidos políticos se dirigen al electorado para promover sus candidaturas. De igual forma, define a la propaganda electoral, como el conjunto de escritos, publicaciones, imágenes, grabaciones, proyecciones y expresiones que durante la campaña electoral producen y difunden los partidos políticos, los candidatos registrados y sus simpatizantes, con el propósito de presentar ante la ciudadanía las candidaturas registradas.</w:t>
      </w:r>
    </w:p>
    <w:p w14:paraId="32FD8DBB" w14:textId="77777777" w:rsidR="00384781" w:rsidRPr="00384781" w:rsidRDefault="00384781" w:rsidP="00384781">
      <w:pPr>
        <w:spacing w:after="0" w:line="276" w:lineRule="auto"/>
        <w:jc w:val="both"/>
        <w:rPr>
          <w:rFonts w:ascii="Trebuchet MS" w:eastAsia="Calibri" w:hAnsi="Trebuchet MS" w:cs="Arial"/>
          <w:sz w:val="24"/>
          <w:szCs w:val="24"/>
          <w:lang w:val="es-ES"/>
        </w:rPr>
      </w:pPr>
    </w:p>
    <w:p w14:paraId="443309F0" w14:textId="77777777" w:rsidR="00384781" w:rsidRPr="00384781" w:rsidRDefault="00384781" w:rsidP="00384781">
      <w:pPr>
        <w:spacing w:after="0" w:line="276" w:lineRule="auto"/>
        <w:jc w:val="both"/>
        <w:rPr>
          <w:rFonts w:ascii="Trebuchet MS" w:eastAsia="Calibri" w:hAnsi="Trebuchet MS" w:cs="Times New Roman"/>
          <w:sz w:val="24"/>
          <w:szCs w:val="24"/>
          <w:lang w:val="es-ES"/>
        </w:rPr>
      </w:pPr>
      <w:r w:rsidRPr="00384781">
        <w:rPr>
          <w:rFonts w:ascii="Trebuchet MS" w:eastAsia="Calibri" w:hAnsi="Trebuchet MS" w:cs="Arial"/>
          <w:sz w:val="24"/>
          <w:szCs w:val="24"/>
          <w:lang w:val="es-ES" w:eastAsia="ar-SA" w:bidi="en-US"/>
        </w:rPr>
        <w:t xml:space="preserve">Así, la Ley General de Instituciones y Procedimientos Electorales ha establecido el concepto de actos anticipados de campaña, en el numeral 3, párrafo 1, inciso a), señalando que estos son los </w:t>
      </w:r>
      <w:r w:rsidRPr="00384781">
        <w:rPr>
          <w:rFonts w:ascii="Trebuchet MS" w:eastAsia="Calibri" w:hAnsi="Trebuchet MS" w:cs="Times New Roman"/>
          <w:sz w:val="24"/>
          <w:szCs w:val="24"/>
          <w:lang w:val="es-ES"/>
        </w:rPr>
        <w:t xml:space="preserve">actos de expresión que se realicen bajo cualquier </w:t>
      </w:r>
      <w:r w:rsidRPr="00384781">
        <w:rPr>
          <w:rFonts w:ascii="Trebuchet MS" w:eastAsia="Calibri" w:hAnsi="Trebuchet MS" w:cs="Times New Roman"/>
          <w:sz w:val="24"/>
          <w:szCs w:val="24"/>
          <w:lang w:val="es-ES"/>
        </w:rPr>
        <w:lastRenderedPageBreak/>
        <w:t>modalidad y en cualquier momento fuera de la etapa de campañas, que contengan llamados expresos al voto en contra o a favor de una candidatura o un partido, o expresiones solicitando cualquier tipo de apoyo para contender en el proceso electoral por alguna candidatura o para un partido.</w:t>
      </w:r>
    </w:p>
    <w:p w14:paraId="75112635" w14:textId="77777777" w:rsidR="00384781" w:rsidRPr="00384781" w:rsidRDefault="00384781" w:rsidP="00384781">
      <w:pPr>
        <w:spacing w:after="0" w:line="276" w:lineRule="auto"/>
        <w:ind w:right="-93"/>
        <w:jc w:val="both"/>
        <w:rPr>
          <w:rFonts w:ascii="Trebuchet MS" w:eastAsia="Times New Roman" w:hAnsi="Trebuchet MS" w:cs="Arial"/>
          <w:sz w:val="24"/>
          <w:szCs w:val="24"/>
          <w:lang w:val="es-ES" w:eastAsia="es-MX"/>
        </w:rPr>
      </w:pPr>
    </w:p>
    <w:p w14:paraId="272CF365" w14:textId="6DA4BBC3" w:rsidR="004D5286" w:rsidRDefault="00384781" w:rsidP="004D5286">
      <w:pPr>
        <w:spacing w:after="0" w:line="276" w:lineRule="auto"/>
        <w:ind w:right="-93"/>
        <w:jc w:val="both"/>
        <w:rPr>
          <w:rFonts w:ascii="Trebuchet MS" w:eastAsia="Times New Roman" w:hAnsi="Trebuchet MS" w:cs="Times New Roman"/>
          <w:sz w:val="24"/>
          <w:szCs w:val="24"/>
          <w:lang w:eastAsia="es-MX"/>
        </w:rPr>
      </w:pPr>
      <w:r w:rsidRPr="00384781">
        <w:rPr>
          <w:rFonts w:ascii="Trebuchet MS" w:eastAsia="Times New Roman" w:hAnsi="Trebuchet MS" w:cs="Arial"/>
          <w:sz w:val="24"/>
          <w:szCs w:val="24"/>
          <w:lang w:val="es-ES" w:eastAsia="es-MX"/>
        </w:rPr>
        <w:t xml:space="preserve">Establecido lo anterior, es importante precisar como hecho notorio, que a la fecha en que se dicta la presente resolución se encuentra en curso la etapa de campañas electorales, y que </w:t>
      </w:r>
      <w:r w:rsidR="00363B16">
        <w:rPr>
          <w:rFonts w:ascii="Trebuchet MS" w:eastAsia="Times New Roman" w:hAnsi="Trebuchet MS" w:cs="Arial"/>
          <w:sz w:val="24"/>
          <w:szCs w:val="24"/>
          <w:lang w:val="es-ES" w:eastAsia="es-MX"/>
        </w:rPr>
        <w:t>la denunciada</w:t>
      </w:r>
      <w:r w:rsidRPr="00384781">
        <w:rPr>
          <w:rFonts w:ascii="Trebuchet MS" w:eastAsia="Times New Roman" w:hAnsi="Trebuchet MS" w:cs="Arial"/>
          <w:sz w:val="24"/>
          <w:szCs w:val="24"/>
          <w:lang w:val="es-ES" w:eastAsia="es-MX"/>
        </w:rPr>
        <w:t xml:space="preserve"> obtu</w:t>
      </w:r>
      <w:r w:rsidR="00363B16">
        <w:rPr>
          <w:rFonts w:ascii="Trebuchet MS" w:eastAsia="Times New Roman" w:hAnsi="Trebuchet MS" w:cs="Arial"/>
          <w:sz w:val="24"/>
          <w:szCs w:val="24"/>
          <w:lang w:val="es-ES" w:eastAsia="es-MX"/>
        </w:rPr>
        <w:t>vo</w:t>
      </w:r>
      <w:r w:rsidRPr="00384781">
        <w:rPr>
          <w:rFonts w:ascii="Trebuchet MS" w:eastAsia="Times New Roman" w:hAnsi="Trebuchet MS" w:cs="Arial"/>
          <w:sz w:val="24"/>
          <w:szCs w:val="24"/>
          <w:lang w:val="es-ES" w:eastAsia="es-MX"/>
        </w:rPr>
        <w:t xml:space="preserve"> </w:t>
      </w:r>
      <w:r w:rsidR="00363B16">
        <w:rPr>
          <w:rFonts w:ascii="Trebuchet MS" w:eastAsia="Times New Roman" w:hAnsi="Trebuchet MS" w:cs="Arial"/>
          <w:sz w:val="24"/>
          <w:szCs w:val="24"/>
          <w:lang w:val="es-ES" w:eastAsia="es-MX"/>
        </w:rPr>
        <w:t>su</w:t>
      </w:r>
      <w:r w:rsidRPr="00384781">
        <w:rPr>
          <w:rFonts w:ascii="Trebuchet MS" w:eastAsia="Times New Roman" w:hAnsi="Trebuchet MS" w:cs="Arial"/>
          <w:sz w:val="24"/>
          <w:szCs w:val="24"/>
          <w:lang w:val="es-ES" w:eastAsia="es-MX"/>
        </w:rPr>
        <w:t xml:space="preserve"> registro como candidat</w:t>
      </w:r>
      <w:r w:rsidR="00363B16">
        <w:rPr>
          <w:rFonts w:ascii="Trebuchet MS" w:eastAsia="Times New Roman" w:hAnsi="Trebuchet MS" w:cs="Arial"/>
          <w:sz w:val="24"/>
          <w:szCs w:val="24"/>
          <w:lang w:val="es-ES" w:eastAsia="es-MX"/>
        </w:rPr>
        <w:t>a</w:t>
      </w:r>
      <w:r w:rsidRPr="00384781">
        <w:rPr>
          <w:rFonts w:ascii="Trebuchet MS" w:eastAsia="Times New Roman" w:hAnsi="Trebuchet MS" w:cs="Arial"/>
          <w:sz w:val="24"/>
          <w:szCs w:val="24"/>
          <w:lang w:val="es-ES" w:eastAsia="es-MX"/>
        </w:rPr>
        <w:t xml:space="preserve"> </w:t>
      </w:r>
      <w:r w:rsidR="00363B16">
        <w:rPr>
          <w:rFonts w:ascii="Trebuchet MS" w:eastAsia="Times New Roman" w:hAnsi="Trebuchet MS" w:cs="Arial"/>
          <w:sz w:val="24"/>
          <w:szCs w:val="24"/>
          <w:lang w:val="es-ES" w:eastAsia="es-MX"/>
        </w:rPr>
        <w:t>a la presidencia municipal de Tlajomulco de Zúñiga</w:t>
      </w:r>
      <w:r w:rsidRPr="00384781">
        <w:rPr>
          <w:rFonts w:ascii="Trebuchet MS" w:eastAsia="Times New Roman" w:hAnsi="Trebuchet MS" w:cs="Arial"/>
          <w:sz w:val="24"/>
          <w:szCs w:val="24"/>
          <w:lang w:val="es-ES" w:eastAsia="es-MX"/>
        </w:rPr>
        <w:t xml:space="preserve">, mediante Acuerdo del Consejo General con número </w:t>
      </w:r>
      <w:r w:rsidRPr="00384781">
        <w:rPr>
          <w:rFonts w:ascii="Trebuchet MS" w:eastAsia="Times New Roman" w:hAnsi="Trebuchet MS" w:cs="Arial"/>
          <w:b/>
          <w:sz w:val="24"/>
          <w:szCs w:val="24"/>
          <w:lang w:val="es-ES" w:eastAsia="es-MX"/>
        </w:rPr>
        <w:t>IEPC-ACG-10</w:t>
      </w:r>
      <w:r w:rsidR="004D5286">
        <w:rPr>
          <w:rFonts w:ascii="Trebuchet MS" w:eastAsia="Times New Roman" w:hAnsi="Trebuchet MS" w:cs="Arial"/>
          <w:b/>
          <w:sz w:val="24"/>
          <w:szCs w:val="24"/>
          <w:lang w:val="es-ES" w:eastAsia="es-MX"/>
        </w:rPr>
        <w:t>8</w:t>
      </w:r>
      <w:r w:rsidRPr="00384781">
        <w:rPr>
          <w:rFonts w:ascii="Trebuchet MS" w:eastAsia="Times New Roman" w:hAnsi="Trebuchet MS" w:cs="Arial"/>
          <w:b/>
          <w:sz w:val="24"/>
          <w:szCs w:val="24"/>
          <w:lang w:val="es-ES" w:eastAsia="es-MX"/>
        </w:rPr>
        <w:t>/2021</w:t>
      </w:r>
      <w:r w:rsidRPr="00384781">
        <w:rPr>
          <w:rFonts w:ascii="Trebuchet MS" w:eastAsia="Times New Roman" w:hAnsi="Trebuchet MS" w:cs="Arial"/>
          <w:sz w:val="24"/>
          <w:szCs w:val="24"/>
          <w:lang w:val="es-ES" w:eastAsia="es-MX"/>
        </w:rPr>
        <w:t xml:space="preserve">, aprobado el </w:t>
      </w:r>
      <w:r w:rsidR="004D5286">
        <w:rPr>
          <w:rFonts w:ascii="Trebuchet MS" w:eastAsia="Times New Roman" w:hAnsi="Trebuchet MS" w:cs="Arial"/>
          <w:sz w:val="24"/>
          <w:szCs w:val="24"/>
          <w:lang w:val="es-ES" w:eastAsia="es-MX"/>
        </w:rPr>
        <w:t>veintisiete</w:t>
      </w:r>
      <w:r w:rsidRPr="00384781">
        <w:rPr>
          <w:rFonts w:ascii="Trebuchet MS" w:eastAsia="Times New Roman" w:hAnsi="Trebuchet MS" w:cs="Arial"/>
          <w:sz w:val="24"/>
          <w:szCs w:val="24"/>
          <w:lang w:val="es-ES" w:eastAsia="es-MX"/>
        </w:rPr>
        <w:t xml:space="preserve"> de abril del año en curso, toda vez que en cumplimiento a lo ordenado por el Tribunal Electoral del Estado de Jalisco, </w:t>
      </w:r>
      <w:r w:rsidRPr="00384781">
        <w:rPr>
          <w:rFonts w:ascii="Trebuchet MS" w:eastAsia="Times New Roman" w:hAnsi="Trebuchet MS" w:cs="Arial"/>
          <w:bCs/>
          <w:sz w:val="24"/>
          <w:szCs w:val="24"/>
          <w:lang w:eastAsia="es-ES"/>
        </w:rPr>
        <w:t xml:space="preserve">en la resolución dictada en el juicio para la protección de los derechos político-electorales del ciudadano </w:t>
      </w:r>
      <w:r w:rsidRPr="00384781">
        <w:rPr>
          <w:rFonts w:ascii="Trebuchet MS" w:eastAsia="Times New Roman" w:hAnsi="Trebuchet MS" w:cs="Arial"/>
          <w:b/>
          <w:bCs/>
          <w:sz w:val="24"/>
          <w:szCs w:val="24"/>
          <w:lang w:eastAsia="es-ES"/>
        </w:rPr>
        <w:t>JDC-</w:t>
      </w:r>
      <w:r w:rsidR="004D5286">
        <w:rPr>
          <w:rFonts w:ascii="Trebuchet MS" w:eastAsia="Times New Roman" w:hAnsi="Trebuchet MS" w:cs="Arial"/>
          <w:b/>
          <w:bCs/>
          <w:sz w:val="24"/>
          <w:szCs w:val="24"/>
          <w:lang w:eastAsia="es-ES"/>
        </w:rPr>
        <w:t>523</w:t>
      </w:r>
      <w:r w:rsidRPr="00384781">
        <w:rPr>
          <w:rFonts w:ascii="Trebuchet MS" w:eastAsia="Times New Roman" w:hAnsi="Trebuchet MS" w:cs="Arial"/>
          <w:b/>
          <w:bCs/>
          <w:sz w:val="24"/>
          <w:szCs w:val="24"/>
          <w:lang w:eastAsia="es-ES"/>
        </w:rPr>
        <w:t>/2021</w:t>
      </w:r>
      <w:r w:rsidRPr="00384781">
        <w:rPr>
          <w:rFonts w:ascii="Trebuchet MS" w:eastAsia="Times New Roman" w:hAnsi="Trebuchet MS" w:cs="Arial"/>
          <w:bCs/>
          <w:sz w:val="24"/>
          <w:szCs w:val="24"/>
          <w:lang w:eastAsia="es-ES"/>
        </w:rPr>
        <w:t xml:space="preserve">, es que se procedió a revisar la documentación allegada por el </w:t>
      </w:r>
      <w:r w:rsidRPr="00384781">
        <w:rPr>
          <w:rFonts w:ascii="Trebuchet MS" w:eastAsia="Times New Roman" w:hAnsi="Trebuchet MS" w:cs="Arial"/>
          <w:b/>
          <w:bCs/>
          <w:sz w:val="24"/>
          <w:szCs w:val="24"/>
          <w:lang w:eastAsia="es-ES"/>
        </w:rPr>
        <w:t xml:space="preserve">Partido Político </w:t>
      </w:r>
      <w:r w:rsidRPr="00384781">
        <w:rPr>
          <w:rFonts w:ascii="Trebuchet MS" w:eastAsia="Times New Roman" w:hAnsi="Trebuchet MS" w:cs="Arial"/>
          <w:b/>
          <w:sz w:val="24"/>
          <w:szCs w:val="24"/>
          <w:lang w:eastAsia="es-ES"/>
        </w:rPr>
        <w:t>MORENA</w:t>
      </w:r>
      <w:r w:rsidRPr="00384781">
        <w:rPr>
          <w:rFonts w:ascii="Trebuchet MS" w:eastAsia="Times New Roman" w:hAnsi="Trebuchet MS" w:cs="Arial"/>
          <w:bCs/>
          <w:sz w:val="24"/>
          <w:szCs w:val="24"/>
          <w:lang w:eastAsia="es-ES"/>
        </w:rPr>
        <w:t xml:space="preserve">, respecto de la planilla para munícipes de </w:t>
      </w:r>
      <w:r w:rsidR="004D5286">
        <w:rPr>
          <w:rFonts w:ascii="Trebuchet MS" w:eastAsia="Times New Roman" w:hAnsi="Trebuchet MS" w:cs="Arial"/>
          <w:sz w:val="24"/>
          <w:szCs w:val="24"/>
          <w:lang w:eastAsia="es-ES"/>
        </w:rPr>
        <w:t>Tlajomulco de Zúñiga</w:t>
      </w:r>
      <w:r w:rsidRPr="00384781">
        <w:rPr>
          <w:rFonts w:ascii="Trebuchet MS" w:eastAsia="Times New Roman" w:hAnsi="Trebuchet MS" w:cs="Arial"/>
          <w:bCs/>
          <w:sz w:val="24"/>
          <w:szCs w:val="24"/>
          <w:lang w:eastAsia="es-ES"/>
        </w:rPr>
        <w:t xml:space="preserve">, Jalisco, </w:t>
      </w:r>
      <w:r w:rsidRPr="00384781">
        <w:rPr>
          <w:rFonts w:ascii="Trebuchet MS" w:eastAsia="Times New Roman" w:hAnsi="Trebuchet MS" w:cs="Arial"/>
          <w:sz w:val="24"/>
          <w:szCs w:val="24"/>
          <w:lang w:eastAsia="es-ES"/>
        </w:rPr>
        <w:t xml:space="preserve">y al cumplir </w:t>
      </w:r>
      <w:r w:rsidRPr="00384781">
        <w:rPr>
          <w:rFonts w:ascii="Trebuchet MS" w:eastAsia="Times New Roman" w:hAnsi="Trebuchet MS" w:cs="Times New Roman"/>
          <w:sz w:val="24"/>
          <w:szCs w:val="24"/>
          <w:lang w:eastAsia="es-MX"/>
        </w:rPr>
        <w:t xml:space="preserve">con la totalidad de los requisitos constitucionales y legales establecidos para el registro de candidaturas a munícipes, se tuvo por aprobada la planilla de </w:t>
      </w:r>
      <w:r w:rsidR="004D5286">
        <w:rPr>
          <w:rFonts w:ascii="Trebuchet MS" w:eastAsia="Times New Roman" w:hAnsi="Trebuchet MS" w:cs="Arial"/>
          <w:sz w:val="24"/>
          <w:szCs w:val="24"/>
          <w:lang w:eastAsia="es-ES"/>
        </w:rPr>
        <w:t>Tlajomulco de Zúñiga</w:t>
      </w:r>
      <w:r w:rsidRPr="00384781">
        <w:rPr>
          <w:rFonts w:ascii="Trebuchet MS" w:eastAsia="Times New Roman" w:hAnsi="Trebuchet MS" w:cs="Times New Roman"/>
          <w:sz w:val="24"/>
          <w:szCs w:val="24"/>
          <w:lang w:eastAsia="es-MX"/>
        </w:rPr>
        <w:t xml:space="preserve">, Jalisco; relativa al </w:t>
      </w:r>
      <w:r w:rsidRPr="00384781">
        <w:rPr>
          <w:rFonts w:ascii="Trebuchet MS" w:eastAsia="Times New Roman" w:hAnsi="Trebuchet MS" w:cs="Times New Roman"/>
          <w:b/>
          <w:sz w:val="24"/>
          <w:szCs w:val="24"/>
          <w:lang w:eastAsia="es-MX"/>
        </w:rPr>
        <w:t xml:space="preserve">Partido Político </w:t>
      </w:r>
      <w:r w:rsidRPr="00384781">
        <w:rPr>
          <w:rFonts w:ascii="Trebuchet MS" w:eastAsia="Times New Roman" w:hAnsi="Trebuchet MS" w:cs="Arial"/>
          <w:b/>
          <w:sz w:val="24"/>
          <w:szCs w:val="24"/>
          <w:lang w:eastAsia="es-ES"/>
        </w:rPr>
        <w:t>MORENA</w:t>
      </w:r>
      <w:r w:rsidRPr="00384781">
        <w:rPr>
          <w:rFonts w:ascii="Trebuchet MS" w:eastAsia="Times New Roman" w:hAnsi="Trebuchet MS" w:cs="Times New Roman"/>
          <w:b/>
          <w:sz w:val="24"/>
          <w:szCs w:val="24"/>
          <w:lang w:eastAsia="es-MX"/>
        </w:rPr>
        <w:t>,</w:t>
      </w:r>
      <w:r w:rsidRPr="00384781">
        <w:rPr>
          <w:rFonts w:ascii="Trebuchet MS" w:eastAsia="Times New Roman" w:hAnsi="Trebuchet MS" w:cs="Times New Roman"/>
          <w:sz w:val="24"/>
          <w:szCs w:val="24"/>
          <w:lang w:eastAsia="es-MX"/>
        </w:rPr>
        <w:t xml:space="preserve"> quedando la planilla como a continuación se describe:</w:t>
      </w:r>
    </w:p>
    <w:p w14:paraId="63C41D53" w14:textId="77777777" w:rsidR="0072661F" w:rsidRPr="00384781" w:rsidRDefault="0072661F" w:rsidP="004D5286">
      <w:pPr>
        <w:spacing w:after="0" w:line="276" w:lineRule="auto"/>
        <w:ind w:right="-93"/>
        <w:jc w:val="both"/>
        <w:rPr>
          <w:rFonts w:ascii="Trebuchet MS" w:eastAsia="Times New Roman" w:hAnsi="Trebuchet MS" w:cs="Times New Roman"/>
          <w:sz w:val="24"/>
          <w:szCs w:val="24"/>
          <w:lang w:eastAsia="es-MX"/>
        </w:rPr>
      </w:pPr>
    </w:p>
    <w:p w14:paraId="6268731D" w14:textId="2C7C5FCA" w:rsidR="00384781" w:rsidRDefault="00187772" w:rsidP="00C47668">
      <w:pPr>
        <w:shd w:val="clear" w:color="auto" w:fill="FFFFFF"/>
        <w:spacing w:after="0" w:line="240" w:lineRule="auto"/>
        <w:jc w:val="center"/>
        <w:rPr>
          <w:rFonts w:ascii="Trebuchet MS" w:eastAsia="Times New Roman" w:hAnsi="Trebuchet MS" w:cs="Arial"/>
          <w:sz w:val="24"/>
          <w:szCs w:val="24"/>
          <w:lang w:eastAsia="es-ES"/>
        </w:rPr>
      </w:pPr>
      <w:r>
        <w:rPr>
          <w:noProof/>
          <w:lang w:eastAsia="es-MX"/>
        </w:rPr>
        <w:drawing>
          <wp:inline distT="0" distB="0" distL="0" distR="0" wp14:anchorId="56F9E5D4" wp14:editId="013E4261">
            <wp:extent cx="5613400" cy="911225"/>
            <wp:effectExtent l="0" t="0" r="6350" b="3175"/>
            <wp:docPr id="3" name="Imagen 3" descr="Tabla, Calendari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 Calendario&#10;&#10;Descripción generada automáticamente con confianza media"/>
                    <pic:cNvPicPr/>
                  </pic:nvPicPr>
                  <pic:blipFill>
                    <a:blip r:embed="rId10"/>
                    <a:stretch>
                      <a:fillRect/>
                    </a:stretch>
                  </pic:blipFill>
                  <pic:spPr>
                    <a:xfrm>
                      <a:off x="0" y="0"/>
                      <a:ext cx="5613400" cy="911225"/>
                    </a:xfrm>
                    <a:prstGeom prst="rect">
                      <a:avLst/>
                    </a:prstGeom>
                  </pic:spPr>
                </pic:pic>
              </a:graphicData>
            </a:graphic>
          </wp:inline>
        </w:drawing>
      </w:r>
    </w:p>
    <w:p w14:paraId="3A739C27" w14:textId="67B0DA78" w:rsidR="004D5286" w:rsidRPr="00384781" w:rsidRDefault="004D5286" w:rsidP="00C47668">
      <w:pPr>
        <w:shd w:val="clear" w:color="auto" w:fill="FFFFFF"/>
        <w:spacing w:after="0" w:line="240" w:lineRule="auto"/>
        <w:jc w:val="center"/>
        <w:rPr>
          <w:rFonts w:ascii="Trebuchet MS" w:eastAsia="Times New Roman" w:hAnsi="Trebuchet MS" w:cs="Arial"/>
          <w:sz w:val="24"/>
          <w:szCs w:val="24"/>
          <w:lang w:eastAsia="es-ES"/>
        </w:rPr>
      </w:pPr>
      <w:r>
        <w:rPr>
          <w:noProof/>
          <w:lang w:eastAsia="es-MX"/>
        </w:rPr>
        <w:drawing>
          <wp:inline distT="0" distB="0" distL="0" distR="0" wp14:anchorId="06BA11A0" wp14:editId="2394DDB6">
            <wp:extent cx="5600700" cy="1541780"/>
            <wp:effectExtent l="0" t="0" r="0" b="1270"/>
            <wp:docPr id="5" name="Imagen 5" descr="Aplicación, 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Aplicación, Tabla&#10;&#10;Descripción generada automáticamente con confianza media"/>
                    <pic:cNvPicPr/>
                  </pic:nvPicPr>
                  <pic:blipFill rotWithShape="1">
                    <a:blip r:embed="rId11"/>
                    <a:srcRect t="2997" r="226" b="-1"/>
                    <a:stretch/>
                  </pic:blipFill>
                  <pic:spPr bwMode="auto">
                    <a:xfrm>
                      <a:off x="0" y="0"/>
                      <a:ext cx="5600700" cy="1541780"/>
                    </a:xfrm>
                    <a:prstGeom prst="rect">
                      <a:avLst/>
                    </a:prstGeom>
                    <a:ln>
                      <a:noFill/>
                    </a:ln>
                    <a:extLst>
                      <a:ext uri="{53640926-AAD7-44D8-BBD7-CCE9431645EC}">
                        <a14:shadowObscured xmlns:a14="http://schemas.microsoft.com/office/drawing/2010/main"/>
                      </a:ext>
                    </a:extLst>
                  </pic:spPr>
                </pic:pic>
              </a:graphicData>
            </a:graphic>
          </wp:inline>
        </w:drawing>
      </w:r>
    </w:p>
    <w:p w14:paraId="7A47F624" w14:textId="77777777" w:rsidR="0072661F" w:rsidRDefault="0072661F" w:rsidP="00384781">
      <w:pPr>
        <w:spacing w:after="0" w:line="276" w:lineRule="auto"/>
        <w:ind w:right="-93"/>
        <w:jc w:val="both"/>
        <w:rPr>
          <w:rFonts w:ascii="Trebuchet MS" w:eastAsia="Times New Roman" w:hAnsi="Trebuchet MS" w:cs="Arial"/>
          <w:sz w:val="24"/>
          <w:szCs w:val="24"/>
          <w:lang w:val="es-ES" w:eastAsia="es-MX"/>
        </w:rPr>
      </w:pPr>
    </w:p>
    <w:p w14:paraId="5001AC73" w14:textId="75A5F229" w:rsidR="00384781" w:rsidRPr="00384781" w:rsidRDefault="00384781" w:rsidP="00384781">
      <w:pPr>
        <w:spacing w:after="0" w:line="276" w:lineRule="auto"/>
        <w:ind w:right="-93"/>
        <w:jc w:val="both"/>
        <w:rPr>
          <w:rFonts w:ascii="Trebuchet MS" w:eastAsia="Times New Roman" w:hAnsi="Trebuchet MS" w:cs="Arial"/>
          <w:sz w:val="24"/>
          <w:szCs w:val="24"/>
          <w:lang w:val="es-ES" w:eastAsia="es-MX"/>
        </w:rPr>
      </w:pPr>
      <w:r w:rsidRPr="00384781">
        <w:rPr>
          <w:rFonts w:ascii="Trebuchet MS" w:eastAsia="Times New Roman" w:hAnsi="Trebuchet MS" w:cs="Arial"/>
          <w:sz w:val="24"/>
          <w:szCs w:val="24"/>
          <w:lang w:val="es-ES" w:eastAsia="es-MX"/>
        </w:rPr>
        <w:lastRenderedPageBreak/>
        <w:t xml:space="preserve">Razón por lo que no es dable ordenar </w:t>
      </w:r>
      <w:r w:rsidR="00363B16">
        <w:rPr>
          <w:rFonts w:ascii="Trebuchet MS" w:eastAsia="Times New Roman" w:hAnsi="Trebuchet MS" w:cs="Arial"/>
          <w:sz w:val="24"/>
          <w:szCs w:val="24"/>
          <w:lang w:val="es-ES" w:eastAsia="es-MX"/>
        </w:rPr>
        <w:t>la medida cautelar</w:t>
      </w:r>
      <w:r w:rsidR="00187772">
        <w:rPr>
          <w:rFonts w:ascii="Trebuchet MS" w:eastAsia="Times New Roman" w:hAnsi="Trebuchet MS" w:cs="Arial"/>
          <w:sz w:val="24"/>
          <w:szCs w:val="24"/>
          <w:lang w:val="es-ES" w:eastAsia="es-MX"/>
        </w:rPr>
        <w:t>, bajo la modalidad de tutela preventiva con el fin de que</w:t>
      </w:r>
      <w:r w:rsidRPr="00384781">
        <w:rPr>
          <w:rFonts w:ascii="Trebuchet MS" w:eastAsia="Times New Roman" w:hAnsi="Trebuchet MS" w:cs="Arial"/>
          <w:sz w:val="24"/>
          <w:szCs w:val="24"/>
          <w:lang w:val="es-ES" w:eastAsia="es-MX"/>
        </w:rPr>
        <w:t xml:space="preserve"> se abstenga de realizar actos tendientes a la obtención del voto. </w:t>
      </w:r>
    </w:p>
    <w:p w14:paraId="6B41A83E" w14:textId="77777777" w:rsidR="00384781" w:rsidRPr="00384781" w:rsidRDefault="00384781" w:rsidP="00384781">
      <w:pPr>
        <w:spacing w:after="0" w:line="276" w:lineRule="auto"/>
        <w:jc w:val="both"/>
        <w:rPr>
          <w:rFonts w:ascii="Trebuchet MS" w:eastAsia="Calibri" w:hAnsi="Trebuchet MS" w:cs="Arial"/>
          <w:sz w:val="24"/>
          <w:szCs w:val="24"/>
          <w:lang w:val="es-ES" w:eastAsia="ar-SA" w:bidi="en-US"/>
        </w:rPr>
      </w:pPr>
    </w:p>
    <w:p w14:paraId="50E04503" w14:textId="77777777" w:rsidR="00384781" w:rsidRPr="00384781" w:rsidRDefault="00384781" w:rsidP="00384781">
      <w:pPr>
        <w:spacing w:after="0" w:line="276" w:lineRule="auto"/>
        <w:jc w:val="both"/>
        <w:rPr>
          <w:rFonts w:ascii="Trebuchet MS" w:eastAsia="Calibri" w:hAnsi="Trebuchet MS" w:cs="Times New Roman"/>
          <w:color w:val="000000"/>
          <w:sz w:val="24"/>
          <w:szCs w:val="24"/>
          <w:lang w:val="es-ES"/>
        </w:rPr>
      </w:pPr>
      <w:r w:rsidRPr="00384781">
        <w:rPr>
          <w:rFonts w:ascii="Trebuchet MS" w:eastAsia="Calibri" w:hAnsi="Trebuchet MS" w:cs="Arial"/>
          <w:sz w:val="24"/>
          <w:szCs w:val="24"/>
          <w:lang w:val="es-ES" w:eastAsia="ar-SA" w:bidi="en-US"/>
        </w:rPr>
        <w:t xml:space="preserve">Es decir, </w:t>
      </w:r>
      <w:r w:rsidRPr="00384781">
        <w:rPr>
          <w:rFonts w:ascii="Trebuchet MS" w:eastAsia="Calibri" w:hAnsi="Trebuchet MS" w:cs="Times New Roman"/>
          <w:color w:val="000000"/>
          <w:sz w:val="24"/>
          <w:szCs w:val="24"/>
          <w:lang w:val="es-ES"/>
        </w:rPr>
        <w:t xml:space="preserve">el artículo 255 del código en la materia establece que un candidato registrado tiene derecho de realizar actos de campaña y difundir propaganda electoral; y el periodo previsto para ello, es precisamente la etapa de campañas electorales, que de conformidad con el calendario aprobado por este Instituto dio inicio el pasado cuatro de abril. </w:t>
      </w:r>
    </w:p>
    <w:p w14:paraId="46C472E9" w14:textId="77777777" w:rsidR="00384781" w:rsidRPr="00384781" w:rsidRDefault="00384781" w:rsidP="00384781">
      <w:pPr>
        <w:spacing w:after="0" w:line="276" w:lineRule="auto"/>
        <w:jc w:val="both"/>
        <w:rPr>
          <w:rFonts w:ascii="Trebuchet MS" w:eastAsia="Calibri" w:hAnsi="Trebuchet MS" w:cs="Times New Roman"/>
          <w:color w:val="000000"/>
          <w:sz w:val="24"/>
          <w:szCs w:val="24"/>
          <w:lang w:val="es-ES"/>
        </w:rPr>
      </w:pPr>
    </w:p>
    <w:p w14:paraId="797920EB" w14:textId="3DA568D3" w:rsidR="00384781" w:rsidRPr="00384781" w:rsidRDefault="00384781" w:rsidP="00384781">
      <w:pPr>
        <w:spacing w:after="0" w:line="276" w:lineRule="auto"/>
        <w:jc w:val="both"/>
        <w:rPr>
          <w:rFonts w:ascii="Trebuchet MS" w:eastAsia="Calibri" w:hAnsi="Trebuchet MS" w:cs="Times New Roman"/>
          <w:color w:val="000000"/>
          <w:sz w:val="24"/>
          <w:szCs w:val="24"/>
          <w:lang w:val="es-ES"/>
        </w:rPr>
      </w:pPr>
      <w:r w:rsidRPr="00384781">
        <w:rPr>
          <w:rFonts w:ascii="Trebuchet MS" w:eastAsia="Calibri" w:hAnsi="Trebuchet MS" w:cs="Times New Roman"/>
          <w:color w:val="000000"/>
          <w:sz w:val="24"/>
          <w:szCs w:val="24"/>
          <w:lang w:val="es-ES"/>
        </w:rPr>
        <w:t>En efecto, a partir de la fecha en la que los denuncia</w:t>
      </w:r>
      <w:r w:rsidR="00187772">
        <w:rPr>
          <w:rFonts w:ascii="Trebuchet MS" w:eastAsia="Calibri" w:hAnsi="Trebuchet MS" w:cs="Times New Roman"/>
          <w:color w:val="000000"/>
          <w:sz w:val="24"/>
          <w:szCs w:val="24"/>
          <w:lang w:val="es-ES"/>
        </w:rPr>
        <w:t>da</w:t>
      </w:r>
      <w:r w:rsidRPr="00384781">
        <w:rPr>
          <w:rFonts w:ascii="Trebuchet MS" w:eastAsia="Calibri" w:hAnsi="Trebuchet MS" w:cs="Times New Roman"/>
          <w:color w:val="000000"/>
          <w:sz w:val="24"/>
          <w:szCs w:val="24"/>
          <w:lang w:val="es-ES"/>
        </w:rPr>
        <w:t xml:space="preserve"> fue registrad</w:t>
      </w:r>
      <w:r w:rsidR="00187772">
        <w:rPr>
          <w:rFonts w:ascii="Trebuchet MS" w:eastAsia="Calibri" w:hAnsi="Trebuchet MS" w:cs="Times New Roman"/>
          <w:color w:val="000000"/>
          <w:sz w:val="24"/>
          <w:szCs w:val="24"/>
          <w:lang w:val="es-ES"/>
        </w:rPr>
        <w:t>a</w:t>
      </w:r>
      <w:r w:rsidRPr="00384781">
        <w:rPr>
          <w:rFonts w:ascii="Trebuchet MS" w:eastAsia="Calibri" w:hAnsi="Trebuchet MS" w:cs="Times New Roman"/>
          <w:color w:val="000000"/>
          <w:sz w:val="24"/>
          <w:szCs w:val="24"/>
          <w:lang w:val="es-ES"/>
        </w:rPr>
        <w:t xml:space="preserve"> como candidat</w:t>
      </w:r>
      <w:r w:rsidR="00187772">
        <w:rPr>
          <w:rFonts w:ascii="Trebuchet MS" w:eastAsia="Calibri" w:hAnsi="Trebuchet MS" w:cs="Times New Roman"/>
          <w:color w:val="000000"/>
          <w:sz w:val="24"/>
          <w:szCs w:val="24"/>
          <w:lang w:val="es-ES"/>
        </w:rPr>
        <w:t>a</w:t>
      </w:r>
      <w:r w:rsidRPr="00384781">
        <w:rPr>
          <w:rFonts w:ascii="Trebuchet MS" w:eastAsia="Calibri" w:hAnsi="Trebuchet MS" w:cs="Times New Roman"/>
          <w:color w:val="000000"/>
          <w:sz w:val="24"/>
          <w:szCs w:val="24"/>
          <w:lang w:val="es-ES"/>
        </w:rPr>
        <w:t>, tiene el derecho de hacer campaña, derecho que esta Comisión le restringiría de declarar procedente la medida cautelar</w:t>
      </w:r>
      <w:r w:rsidR="00187772">
        <w:rPr>
          <w:rFonts w:ascii="Trebuchet MS" w:eastAsia="Calibri" w:hAnsi="Trebuchet MS" w:cs="Times New Roman"/>
          <w:color w:val="000000"/>
          <w:sz w:val="24"/>
          <w:szCs w:val="24"/>
          <w:lang w:val="es-ES"/>
        </w:rPr>
        <w:t xml:space="preserve"> en su modalidad de tutela preventiva</w:t>
      </w:r>
      <w:r w:rsidRPr="00384781">
        <w:rPr>
          <w:rFonts w:ascii="Trebuchet MS" w:eastAsia="Calibri" w:hAnsi="Trebuchet MS" w:cs="Times New Roman"/>
          <w:color w:val="000000"/>
          <w:sz w:val="24"/>
          <w:szCs w:val="24"/>
          <w:lang w:val="es-ES"/>
        </w:rPr>
        <w:t xml:space="preserve">. Como ya se expuso en el considerando VI de la presente resolución, la finalidad de estas medidas es hacer que cese una conducta que se estime antijurídica, lo que no ocurre en el caso, razón por la cual la solicitud de la presente medida cautelar es </w:t>
      </w:r>
      <w:r w:rsidRPr="00384781">
        <w:rPr>
          <w:rFonts w:ascii="Trebuchet MS" w:eastAsia="Calibri" w:hAnsi="Trebuchet MS" w:cs="Times New Roman"/>
          <w:b/>
          <w:bCs/>
          <w:color w:val="000000"/>
          <w:sz w:val="24"/>
          <w:szCs w:val="24"/>
          <w:lang w:val="es-ES"/>
        </w:rPr>
        <w:t>improcedente</w:t>
      </w:r>
      <w:r w:rsidRPr="00384781">
        <w:rPr>
          <w:rFonts w:ascii="Trebuchet MS" w:eastAsia="Calibri" w:hAnsi="Trebuchet MS" w:cs="Times New Roman"/>
          <w:color w:val="000000"/>
          <w:sz w:val="24"/>
          <w:szCs w:val="24"/>
          <w:lang w:val="es-ES"/>
        </w:rPr>
        <w:t xml:space="preserve">. </w:t>
      </w:r>
    </w:p>
    <w:p w14:paraId="36F0D421" w14:textId="62E09E3D" w:rsidR="00384781" w:rsidRPr="00384781" w:rsidRDefault="00384781" w:rsidP="00384781">
      <w:pPr>
        <w:spacing w:after="0" w:line="276" w:lineRule="auto"/>
        <w:jc w:val="both"/>
        <w:rPr>
          <w:rFonts w:ascii="Trebuchet MS" w:eastAsia="Calibri" w:hAnsi="Trebuchet MS" w:cs="Arial"/>
          <w:sz w:val="24"/>
          <w:szCs w:val="24"/>
          <w:lang w:val="es-ES" w:eastAsia="ar-SA" w:bidi="en-US"/>
        </w:rPr>
      </w:pPr>
      <w:r w:rsidRPr="00384781">
        <w:rPr>
          <w:rFonts w:ascii="Trebuchet MS" w:eastAsia="Calibri" w:hAnsi="Trebuchet MS" w:cs="Arial"/>
          <w:sz w:val="24"/>
          <w:szCs w:val="24"/>
          <w:lang w:val="es-ES" w:eastAsia="ar-SA" w:bidi="en-US"/>
        </w:rPr>
        <w:br/>
        <w:t xml:space="preserve">Sin que ello represente un obstáculo para que la autoridad jurisdiccional competente de conocer el fondo del presente </w:t>
      </w:r>
      <w:r w:rsidR="00187772" w:rsidRPr="00384781">
        <w:rPr>
          <w:rFonts w:ascii="Trebuchet MS" w:eastAsia="Calibri" w:hAnsi="Trebuchet MS" w:cs="Arial"/>
          <w:sz w:val="24"/>
          <w:szCs w:val="24"/>
          <w:lang w:val="es-ES" w:eastAsia="ar-SA" w:bidi="en-US"/>
        </w:rPr>
        <w:t>asunto</w:t>
      </w:r>
      <w:r w:rsidRPr="00384781">
        <w:rPr>
          <w:rFonts w:ascii="Trebuchet MS" w:eastAsia="Calibri" w:hAnsi="Trebuchet MS" w:cs="Arial"/>
          <w:sz w:val="24"/>
          <w:szCs w:val="24"/>
          <w:lang w:val="es-ES" w:eastAsia="ar-SA" w:bidi="en-US"/>
        </w:rPr>
        <w:t xml:space="preserve"> se pronuncie respecto a la acreditación de las infracciones denunciadas. </w:t>
      </w:r>
    </w:p>
    <w:p w14:paraId="5006BA19" w14:textId="77777777" w:rsidR="00384781" w:rsidRPr="00384781" w:rsidRDefault="00384781" w:rsidP="00384781">
      <w:pPr>
        <w:spacing w:after="0" w:line="276" w:lineRule="auto"/>
        <w:jc w:val="both"/>
        <w:rPr>
          <w:rFonts w:ascii="Trebuchet MS" w:eastAsia="Calibri" w:hAnsi="Trebuchet MS" w:cs="Arial"/>
          <w:sz w:val="24"/>
          <w:szCs w:val="24"/>
          <w:lang w:eastAsia="ar-SA" w:bidi="en-US"/>
        </w:rPr>
      </w:pPr>
    </w:p>
    <w:p w14:paraId="2D1E2F32" w14:textId="77777777" w:rsidR="00384781" w:rsidRPr="00384781" w:rsidRDefault="00384781" w:rsidP="00384781">
      <w:pPr>
        <w:spacing w:after="0" w:line="276" w:lineRule="auto"/>
        <w:jc w:val="both"/>
        <w:rPr>
          <w:rFonts w:ascii="Trebuchet MS" w:eastAsia="Calibri" w:hAnsi="Trebuchet MS" w:cs="Arial"/>
          <w:color w:val="000000"/>
          <w:sz w:val="24"/>
          <w:szCs w:val="24"/>
        </w:rPr>
      </w:pPr>
      <w:r w:rsidRPr="00384781">
        <w:rPr>
          <w:rFonts w:ascii="Trebuchet MS" w:eastAsia="Calibri" w:hAnsi="Trebuchet MS" w:cs="Arial"/>
          <w:color w:val="000000"/>
          <w:sz w:val="24"/>
          <w:szCs w:val="24"/>
        </w:rPr>
        <w:t>Las situaciones expuestas a lo largo del presente considerando no prejuzgan respecto de la existencia o no de las infracciones denunciadas, lo que no es materia de la presente determinación, es decir, que si bien en la presente resolución se ha determinado improcedente la adopción de la medida cautelar solicitada, la misma no prejuzga respecto de la existencia de una infracción que pudiera llegar a determinar la autoridad correspondiente, al someter los mismos hechos a su consideración.</w:t>
      </w:r>
    </w:p>
    <w:p w14:paraId="7A054A08" w14:textId="77777777" w:rsidR="00384781" w:rsidRPr="00384781" w:rsidRDefault="00384781" w:rsidP="00384781">
      <w:pPr>
        <w:spacing w:after="0" w:line="276" w:lineRule="auto"/>
        <w:jc w:val="both"/>
        <w:rPr>
          <w:rFonts w:ascii="Trebuchet MS" w:eastAsia="Calibri" w:hAnsi="Trebuchet MS" w:cs="Arial"/>
          <w:sz w:val="24"/>
          <w:szCs w:val="24"/>
          <w:lang w:val="es-ES"/>
        </w:rPr>
      </w:pPr>
    </w:p>
    <w:p w14:paraId="37F60FF0" w14:textId="77777777" w:rsidR="00384781" w:rsidRPr="00384781" w:rsidRDefault="00384781" w:rsidP="00384781">
      <w:pPr>
        <w:spacing w:after="0" w:line="276" w:lineRule="auto"/>
        <w:jc w:val="both"/>
        <w:rPr>
          <w:rFonts w:ascii="Trebuchet MS" w:eastAsia="Calibri" w:hAnsi="Trebuchet MS" w:cs="Arial"/>
          <w:sz w:val="24"/>
          <w:szCs w:val="24"/>
          <w:lang w:eastAsia="ar-SA"/>
        </w:rPr>
      </w:pPr>
      <w:r w:rsidRPr="00384781">
        <w:rPr>
          <w:rFonts w:ascii="Trebuchet MS" w:eastAsia="Calibri" w:hAnsi="Trebuchet MS" w:cs="Arial"/>
          <w:sz w:val="24"/>
          <w:szCs w:val="24"/>
          <w:lang w:val="es-ES" w:eastAsia="ar-SA"/>
        </w:rPr>
        <w:t>Por las consideraciones antes expuestas y fundadas</w:t>
      </w:r>
      <w:r w:rsidRPr="00384781">
        <w:rPr>
          <w:rFonts w:ascii="Trebuchet MS" w:eastAsia="Calibri" w:hAnsi="Trebuchet MS" w:cs="Arial"/>
          <w:sz w:val="24"/>
          <w:szCs w:val="24"/>
          <w:lang w:eastAsia="ar-SA"/>
        </w:rPr>
        <w:t>, esta Comisión</w:t>
      </w:r>
    </w:p>
    <w:p w14:paraId="75CE4DEA" w14:textId="77777777" w:rsidR="00384781" w:rsidRPr="00384781" w:rsidRDefault="00384781" w:rsidP="00384781">
      <w:pPr>
        <w:spacing w:after="0" w:line="240" w:lineRule="auto"/>
        <w:jc w:val="both"/>
        <w:rPr>
          <w:rFonts w:ascii="Trebuchet MS" w:eastAsia="Times New Roman" w:hAnsi="Trebuchet MS" w:cs="Arial"/>
          <w:b/>
          <w:sz w:val="24"/>
          <w:szCs w:val="24"/>
          <w:lang w:val="pt-BR" w:eastAsia="ar-SA"/>
        </w:rPr>
      </w:pPr>
    </w:p>
    <w:p w14:paraId="06900126" w14:textId="77777777" w:rsidR="00384781" w:rsidRPr="00384781" w:rsidRDefault="00384781" w:rsidP="00384781">
      <w:pPr>
        <w:spacing w:after="0" w:line="240" w:lineRule="auto"/>
        <w:jc w:val="center"/>
        <w:rPr>
          <w:rFonts w:ascii="Trebuchet MS" w:eastAsia="Times New Roman" w:hAnsi="Trebuchet MS" w:cs="Arial"/>
          <w:b/>
          <w:sz w:val="24"/>
          <w:szCs w:val="24"/>
          <w:lang w:val="pt-BR" w:eastAsia="ar-SA"/>
        </w:rPr>
      </w:pPr>
      <w:r w:rsidRPr="00384781">
        <w:rPr>
          <w:rFonts w:ascii="Trebuchet MS" w:eastAsia="Times New Roman" w:hAnsi="Trebuchet MS" w:cs="Arial"/>
          <w:b/>
          <w:sz w:val="24"/>
          <w:szCs w:val="24"/>
          <w:lang w:val="pt-BR" w:eastAsia="ar-SA"/>
        </w:rPr>
        <w:t>R E S U E L V E:</w:t>
      </w:r>
    </w:p>
    <w:p w14:paraId="5D88BB16" w14:textId="77777777" w:rsidR="00384781" w:rsidRPr="00384781" w:rsidRDefault="00384781" w:rsidP="00384781">
      <w:pPr>
        <w:spacing w:after="0" w:line="240" w:lineRule="auto"/>
        <w:jc w:val="both"/>
        <w:rPr>
          <w:rFonts w:ascii="Trebuchet MS" w:eastAsia="Times New Roman" w:hAnsi="Trebuchet MS" w:cs="Arial"/>
          <w:b/>
          <w:sz w:val="24"/>
          <w:szCs w:val="24"/>
          <w:lang w:val="pt-BR" w:eastAsia="es-ES"/>
        </w:rPr>
      </w:pPr>
    </w:p>
    <w:p w14:paraId="617E223E" w14:textId="29E04653" w:rsidR="00384781" w:rsidRPr="00384781" w:rsidRDefault="00384781" w:rsidP="00384781">
      <w:pPr>
        <w:spacing w:after="0" w:line="276" w:lineRule="auto"/>
        <w:jc w:val="both"/>
        <w:rPr>
          <w:rFonts w:ascii="Trebuchet MS" w:eastAsia="Times New Roman" w:hAnsi="Trebuchet MS" w:cs="Arial"/>
          <w:sz w:val="24"/>
          <w:szCs w:val="24"/>
          <w:lang w:val="pt-BR" w:eastAsia="es-MX"/>
        </w:rPr>
      </w:pPr>
      <w:r w:rsidRPr="00384781">
        <w:rPr>
          <w:rFonts w:ascii="Trebuchet MS" w:eastAsia="Times New Roman" w:hAnsi="Trebuchet MS" w:cs="Arial"/>
          <w:b/>
          <w:sz w:val="24"/>
          <w:szCs w:val="24"/>
          <w:lang w:eastAsia="es-MX"/>
        </w:rPr>
        <w:lastRenderedPageBreak/>
        <w:t>Primero</w:t>
      </w:r>
      <w:r w:rsidRPr="00384781">
        <w:rPr>
          <w:rFonts w:ascii="Trebuchet MS" w:eastAsia="Times New Roman" w:hAnsi="Trebuchet MS" w:cs="Arial"/>
          <w:b/>
          <w:sz w:val="24"/>
          <w:szCs w:val="24"/>
          <w:lang w:val="pt-BR" w:eastAsia="es-MX"/>
        </w:rPr>
        <w:t>.</w:t>
      </w:r>
      <w:r w:rsidRPr="00384781">
        <w:rPr>
          <w:rFonts w:ascii="Trebuchet MS" w:eastAsia="Times New Roman" w:hAnsi="Trebuchet MS" w:cs="Arial"/>
          <w:sz w:val="24"/>
          <w:szCs w:val="24"/>
          <w:lang w:val="pt-BR" w:eastAsia="es-MX"/>
        </w:rPr>
        <w:t xml:space="preserve"> </w:t>
      </w:r>
      <w:r w:rsidRPr="00384781">
        <w:rPr>
          <w:rFonts w:ascii="Trebuchet MS" w:eastAsia="Calibri" w:hAnsi="Trebuchet MS" w:cs="Arial"/>
          <w:sz w:val="24"/>
          <w:szCs w:val="24"/>
        </w:rPr>
        <w:t xml:space="preserve">Se declara </w:t>
      </w:r>
      <w:r w:rsidRPr="00384781">
        <w:rPr>
          <w:rFonts w:ascii="Trebuchet MS" w:eastAsia="Calibri" w:hAnsi="Trebuchet MS" w:cs="Arial"/>
          <w:b/>
          <w:sz w:val="24"/>
          <w:szCs w:val="24"/>
        </w:rPr>
        <w:t>improcedente</w:t>
      </w:r>
      <w:r w:rsidRPr="00384781">
        <w:rPr>
          <w:rFonts w:ascii="Trebuchet MS" w:eastAsia="Calibri" w:hAnsi="Trebuchet MS" w:cs="Arial"/>
          <w:sz w:val="24"/>
          <w:szCs w:val="24"/>
        </w:rPr>
        <w:t xml:space="preserve"> la medida cautelar solicitada </w:t>
      </w:r>
      <w:r w:rsidR="00187772">
        <w:rPr>
          <w:rFonts w:ascii="Trebuchet MS" w:eastAsia="Calibri" w:hAnsi="Trebuchet MS" w:cs="Arial"/>
          <w:sz w:val="24"/>
          <w:szCs w:val="24"/>
        </w:rPr>
        <w:t>por las razones</w:t>
      </w:r>
      <w:r w:rsidRPr="00384781">
        <w:rPr>
          <w:rFonts w:ascii="Trebuchet MS" w:eastAsia="Calibri" w:hAnsi="Trebuchet MS" w:cs="Arial"/>
          <w:sz w:val="24"/>
          <w:szCs w:val="24"/>
        </w:rPr>
        <w:t xml:space="preserve"> precisadas en el considerando </w:t>
      </w:r>
      <w:r w:rsidRPr="00384781">
        <w:rPr>
          <w:rFonts w:ascii="Trebuchet MS" w:eastAsia="Calibri" w:hAnsi="Trebuchet MS" w:cs="Arial"/>
          <w:b/>
          <w:sz w:val="24"/>
          <w:szCs w:val="24"/>
        </w:rPr>
        <w:t xml:space="preserve">VII </w:t>
      </w:r>
      <w:r w:rsidRPr="00384781">
        <w:rPr>
          <w:rFonts w:ascii="Trebuchet MS" w:eastAsia="Calibri" w:hAnsi="Trebuchet MS" w:cs="Arial"/>
          <w:sz w:val="24"/>
          <w:szCs w:val="24"/>
        </w:rPr>
        <w:t>de la presente resolución.</w:t>
      </w:r>
    </w:p>
    <w:p w14:paraId="3EF489E7" w14:textId="77777777" w:rsidR="00384781" w:rsidRPr="00384781" w:rsidRDefault="00384781" w:rsidP="00384781">
      <w:pPr>
        <w:spacing w:after="0" w:line="276" w:lineRule="auto"/>
        <w:ind w:right="51"/>
        <w:jc w:val="both"/>
        <w:rPr>
          <w:rFonts w:ascii="Trebuchet MS" w:eastAsia="Calibri" w:hAnsi="Trebuchet MS" w:cs="Arial"/>
          <w:b/>
          <w:sz w:val="24"/>
          <w:szCs w:val="24"/>
          <w:lang w:val="es-ES" w:eastAsia="es-ES"/>
        </w:rPr>
      </w:pPr>
    </w:p>
    <w:p w14:paraId="465B338A" w14:textId="77777777" w:rsidR="00384781" w:rsidRPr="00384781" w:rsidRDefault="00384781" w:rsidP="00384781">
      <w:pPr>
        <w:spacing w:after="0" w:line="276" w:lineRule="auto"/>
        <w:ind w:right="51"/>
        <w:jc w:val="both"/>
        <w:rPr>
          <w:rFonts w:ascii="Trebuchet MS" w:eastAsia="Calibri" w:hAnsi="Trebuchet MS" w:cs="Arial"/>
          <w:sz w:val="24"/>
          <w:szCs w:val="24"/>
          <w:lang w:val="es-ES" w:eastAsia="es-ES"/>
        </w:rPr>
      </w:pPr>
      <w:r w:rsidRPr="00384781">
        <w:rPr>
          <w:rFonts w:ascii="Trebuchet MS" w:eastAsia="Calibri" w:hAnsi="Trebuchet MS" w:cs="Arial"/>
          <w:b/>
          <w:sz w:val="24"/>
          <w:szCs w:val="24"/>
          <w:lang w:val="es-ES" w:eastAsia="es-ES"/>
        </w:rPr>
        <w:t xml:space="preserve">Segundo. </w:t>
      </w:r>
      <w:r w:rsidRPr="00384781">
        <w:rPr>
          <w:rFonts w:ascii="Trebuchet MS" w:eastAsia="Calibri" w:hAnsi="Trebuchet MS" w:cs="Arial"/>
          <w:sz w:val="24"/>
          <w:szCs w:val="24"/>
          <w:lang w:val="es-ES" w:eastAsia="es-ES"/>
        </w:rPr>
        <w:t>Túrnese a la Secretaría Ejecutiva del Instituto a fin de que notifique el contenido de la presente determinación a la parte denunciante dentro del Procedimiento Especial en el que se actúa.</w:t>
      </w:r>
    </w:p>
    <w:p w14:paraId="33D5200E" w14:textId="77777777" w:rsidR="00384781" w:rsidRPr="00384781" w:rsidRDefault="00384781" w:rsidP="00384781">
      <w:pPr>
        <w:spacing w:after="0" w:line="276" w:lineRule="auto"/>
        <w:ind w:right="-93"/>
        <w:jc w:val="both"/>
        <w:rPr>
          <w:rFonts w:ascii="Trebuchet MS" w:eastAsia="Calibri" w:hAnsi="Trebuchet MS" w:cs="Arial"/>
          <w:sz w:val="24"/>
          <w:szCs w:val="24"/>
          <w:lang w:val="es-ES"/>
        </w:rPr>
      </w:pPr>
    </w:p>
    <w:p w14:paraId="123B9AA5" w14:textId="77777777" w:rsidR="00384781" w:rsidRPr="00384781" w:rsidRDefault="00384781" w:rsidP="00384781">
      <w:pPr>
        <w:spacing w:after="0" w:line="276" w:lineRule="auto"/>
        <w:jc w:val="both"/>
        <w:rPr>
          <w:rFonts w:ascii="Trebuchet MS" w:eastAsia="Times New Roman" w:hAnsi="Trebuchet MS" w:cs="Arial"/>
          <w:sz w:val="24"/>
          <w:szCs w:val="24"/>
          <w:lang w:val="es-ES" w:eastAsia="es-ES"/>
        </w:rPr>
      </w:pPr>
    </w:p>
    <w:p w14:paraId="13A87274" w14:textId="2D07C62A" w:rsidR="00384781" w:rsidRPr="00384781" w:rsidRDefault="00C47668" w:rsidP="00384781">
      <w:pPr>
        <w:spacing w:after="0" w:line="276" w:lineRule="auto"/>
        <w:jc w:val="center"/>
        <w:rPr>
          <w:rFonts w:ascii="Trebuchet MS" w:eastAsia="Times New Roman" w:hAnsi="Trebuchet MS" w:cs="Arial"/>
          <w:b/>
          <w:sz w:val="24"/>
          <w:szCs w:val="24"/>
          <w:lang w:val="es-ES" w:eastAsia="es-ES"/>
        </w:rPr>
      </w:pPr>
      <w:r>
        <w:rPr>
          <w:rFonts w:ascii="Trebuchet MS" w:eastAsia="Times New Roman" w:hAnsi="Trebuchet MS" w:cs="Arial"/>
          <w:b/>
          <w:sz w:val="24"/>
          <w:szCs w:val="24"/>
          <w:lang w:val="es-ES" w:eastAsia="es-ES"/>
        </w:rPr>
        <w:t xml:space="preserve">Guadalajara, Jalisco, a  08 </w:t>
      </w:r>
      <w:r w:rsidR="00384781" w:rsidRPr="00384781">
        <w:rPr>
          <w:rFonts w:ascii="Trebuchet MS" w:eastAsia="Times New Roman" w:hAnsi="Trebuchet MS" w:cs="Arial"/>
          <w:b/>
          <w:sz w:val="24"/>
          <w:szCs w:val="24"/>
          <w:lang w:val="es-ES" w:eastAsia="es-ES"/>
        </w:rPr>
        <w:t xml:space="preserve">de </w:t>
      </w:r>
      <w:r w:rsidR="00384781">
        <w:rPr>
          <w:rFonts w:ascii="Trebuchet MS" w:eastAsia="Times New Roman" w:hAnsi="Trebuchet MS" w:cs="Arial"/>
          <w:b/>
          <w:sz w:val="24"/>
          <w:szCs w:val="24"/>
          <w:lang w:val="es-ES" w:eastAsia="es-ES"/>
        </w:rPr>
        <w:t>mayo</w:t>
      </w:r>
      <w:r w:rsidR="00384781" w:rsidRPr="00384781">
        <w:rPr>
          <w:rFonts w:ascii="Trebuchet MS" w:eastAsia="Times New Roman" w:hAnsi="Trebuchet MS" w:cs="Arial"/>
          <w:b/>
          <w:sz w:val="24"/>
          <w:szCs w:val="24"/>
          <w:lang w:val="es-ES" w:eastAsia="es-ES"/>
        </w:rPr>
        <w:t xml:space="preserve"> de 2021</w:t>
      </w:r>
    </w:p>
    <w:p w14:paraId="403B7CB2"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p>
    <w:p w14:paraId="31EB4432"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p>
    <w:p w14:paraId="29A3F1C8" w14:textId="77777777" w:rsidR="00384781" w:rsidRDefault="00384781" w:rsidP="00384781">
      <w:pPr>
        <w:spacing w:after="0" w:line="276" w:lineRule="auto"/>
        <w:jc w:val="center"/>
        <w:rPr>
          <w:rFonts w:ascii="Trebuchet MS" w:eastAsia="Times New Roman" w:hAnsi="Trebuchet MS" w:cs="Arial"/>
          <w:b/>
          <w:sz w:val="24"/>
          <w:szCs w:val="24"/>
          <w:lang w:val="es-ES" w:eastAsia="es-ES"/>
        </w:rPr>
      </w:pPr>
    </w:p>
    <w:p w14:paraId="30C0A51A" w14:textId="77777777" w:rsidR="00C47668" w:rsidRPr="00384781" w:rsidRDefault="00C47668" w:rsidP="00384781">
      <w:pPr>
        <w:spacing w:after="0" w:line="276" w:lineRule="auto"/>
        <w:jc w:val="center"/>
        <w:rPr>
          <w:rFonts w:ascii="Trebuchet MS" w:eastAsia="Times New Roman" w:hAnsi="Trebuchet MS" w:cs="Arial"/>
          <w:b/>
          <w:sz w:val="24"/>
          <w:szCs w:val="24"/>
          <w:lang w:val="es-ES" w:eastAsia="es-ES"/>
        </w:rPr>
      </w:pPr>
    </w:p>
    <w:tbl>
      <w:tblPr>
        <w:tblW w:w="0" w:type="auto"/>
        <w:tblLook w:val="04A0" w:firstRow="1" w:lastRow="0" w:firstColumn="1" w:lastColumn="0" w:noHBand="0" w:noVBand="1"/>
      </w:tblPr>
      <w:tblGrid>
        <w:gridCol w:w="4374"/>
        <w:gridCol w:w="4466"/>
      </w:tblGrid>
      <w:tr w:rsidR="00384781" w:rsidRPr="00384781" w14:paraId="3E3F98A7" w14:textId="77777777" w:rsidTr="00D942E2">
        <w:tc>
          <w:tcPr>
            <w:tcW w:w="8840" w:type="dxa"/>
            <w:gridSpan w:val="2"/>
            <w:shd w:val="clear" w:color="auto" w:fill="auto"/>
          </w:tcPr>
          <w:p w14:paraId="117F414D"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 xml:space="preserve">Silvia Guadalupe Bustos Vásquez </w:t>
            </w:r>
          </w:p>
          <w:p w14:paraId="59F8F0ED"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Consejera electoral presidenta</w:t>
            </w:r>
          </w:p>
        </w:tc>
      </w:tr>
      <w:tr w:rsidR="00384781" w:rsidRPr="00384781" w14:paraId="71F2C3DA" w14:textId="77777777" w:rsidTr="00D942E2">
        <w:tc>
          <w:tcPr>
            <w:tcW w:w="4374" w:type="dxa"/>
            <w:shd w:val="clear" w:color="auto" w:fill="auto"/>
          </w:tcPr>
          <w:p w14:paraId="28D00F5E" w14:textId="77777777" w:rsidR="00384781" w:rsidRDefault="00384781" w:rsidP="00384781">
            <w:pPr>
              <w:spacing w:after="0" w:line="276" w:lineRule="auto"/>
              <w:jc w:val="center"/>
              <w:rPr>
                <w:rFonts w:ascii="Trebuchet MS" w:eastAsia="Times New Roman" w:hAnsi="Trebuchet MS" w:cs="Arial"/>
                <w:b/>
                <w:sz w:val="24"/>
                <w:szCs w:val="24"/>
                <w:lang w:val="es-ES" w:eastAsia="es-ES"/>
              </w:rPr>
            </w:pPr>
          </w:p>
          <w:p w14:paraId="698AACB0" w14:textId="77777777" w:rsidR="00C47668" w:rsidRPr="00384781" w:rsidRDefault="00C47668" w:rsidP="00384781">
            <w:pPr>
              <w:spacing w:after="0" w:line="276" w:lineRule="auto"/>
              <w:jc w:val="center"/>
              <w:rPr>
                <w:rFonts w:ascii="Trebuchet MS" w:eastAsia="Times New Roman" w:hAnsi="Trebuchet MS" w:cs="Arial"/>
                <w:b/>
                <w:sz w:val="24"/>
                <w:szCs w:val="24"/>
                <w:lang w:val="es-ES" w:eastAsia="es-ES"/>
              </w:rPr>
            </w:pPr>
          </w:p>
          <w:p w14:paraId="48BF4E48"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p>
          <w:p w14:paraId="6E2B0D66"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p>
          <w:p w14:paraId="04ADFBD1"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proofErr w:type="spellStart"/>
            <w:r w:rsidRPr="00384781">
              <w:rPr>
                <w:rFonts w:ascii="Trebuchet MS" w:eastAsia="Times New Roman" w:hAnsi="Trebuchet MS" w:cs="Arial"/>
                <w:b/>
                <w:sz w:val="24"/>
                <w:szCs w:val="24"/>
                <w:lang w:val="es-ES" w:eastAsia="es-ES"/>
              </w:rPr>
              <w:t>Zoad</w:t>
            </w:r>
            <w:proofErr w:type="spellEnd"/>
            <w:r w:rsidRPr="00384781">
              <w:rPr>
                <w:rFonts w:ascii="Trebuchet MS" w:eastAsia="Times New Roman" w:hAnsi="Trebuchet MS" w:cs="Arial"/>
                <w:b/>
                <w:sz w:val="24"/>
                <w:szCs w:val="24"/>
                <w:lang w:val="es-ES" w:eastAsia="es-ES"/>
              </w:rPr>
              <w:t xml:space="preserve"> </w:t>
            </w:r>
            <w:proofErr w:type="spellStart"/>
            <w:r w:rsidRPr="00384781">
              <w:rPr>
                <w:rFonts w:ascii="Trebuchet MS" w:eastAsia="Times New Roman" w:hAnsi="Trebuchet MS" w:cs="Arial"/>
                <w:b/>
                <w:sz w:val="24"/>
                <w:szCs w:val="24"/>
                <w:lang w:val="es-ES" w:eastAsia="es-ES"/>
              </w:rPr>
              <w:t>Jeanine</w:t>
            </w:r>
            <w:proofErr w:type="spellEnd"/>
            <w:r w:rsidRPr="00384781">
              <w:rPr>
                <w:rFonts w:ascii="Trebuchet MS" w:eastAsia="Times New Roman" w:hAnsi="Trebuchet MS" w:cs="Arial"/>
                <w:b/>
                <w:sz w:val="24"/>
                <w:szCs w:val="24"/>
                <w:lang w:val="es-ES" w:eastAsia="es-ES"/>
              </w:rPr>
              <w:t xml:space="preserve"> García González</w:t>
            </w:r>
          </w:p>
          <w:p w14:paraId="21A23AD9"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 xml:space="preserve">Consejera electoral integrante </w:t>
            </w:r>
          </w:p>
        </w:tc>
        <w:tc>
          <w:tcPr>
            <w:tcW w:w="4466" w:type="dxa"/>
            <w:shd w:val="clear" w:color="auto" w:fill="auto"/>
          </w:tcPr>
          <w:p w14:paraId="67B859F7"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p>
          <w:p w14:paraId="57D0AB0C" w14:textId="77777777" w:rsidR="00384781" w:rsidRDefault="00384781" w:rsidP="00384781">
            <w:pPr>
              <w:spacing w:after="0" w:line="276" w:lineRule="auto"/>
              <w:jc w:val="center"/>
              <w:rPr>
                <w:rFonts w:ascii="Trebuchet MS" w:eastAsia="Times New Roman" w:hAnsi="Trebuchet MS" w:cs="Arial"/>
                <w:b/>
                <w:sz w:val="24"/>
                <w:szCs w:val="24"/>
                <w:lang w:val="es-ES" w:eastAsia="es-ES"/>
              </w:rPr>
            </w:pPr>
          </w:p>
          <w:p w14:paraId="080FB867" w14:textId="77777777" w:rsidR="00C47668" w:rsidRPr="00384781" w:rsidRDefault="00C47668" w:rsidP="00384781">
            <w:pPr>
              <w:spacing w:after="0" w:line="276" w:lineRule="auto"/>
              <w:jc w:val="center"/>
              <w:rPr>
                <w:rFonts w:ascii="Trebuchet MS" w:eastAsia="Times New Roman" w:hAnsi="Trebuchet MS" w:cs="Arial"/>
                <w:b/>
                <w:sz w:val="24"/>
                <w:szCs w:val="24"/>
                <w:lang w:val="es-ES" w:eastAsia="es-ES"/>
              </w:rPr>
            </w:pPr>
          </w:p>
          <w:p w14:paraId="7B3EE185"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p>
          <w:p w14:paraId="365E9651"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Claudia Alejandra Vargas Bautista</w:t>
            </w:r>
          </w:p>
          <w:p w14:paraId="65B96396"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r w:rsidRPr="00384781">
              <w:rPr>
                <w:rFonts w:ascii="Trebuchet MS" w:eastAsia="Times New Roman" w:hAnsi="Trebuchet MS" w:cs="Arial"/>
                <w:b/>
                <w:sz w:val="24"/>
                <w:szCs w:val="24"/>
                <w:lang w:val="es-ES" w:eastAsia="es-ES"/>
              </w:rPr>
              <w:t xml:space="preserve">Consejera electoral integrante </w:t>
            </w:r>
          </w:p>
          <w:p w14:paraId="142E5A3F" w14:textId="77777777" w:rsidR="00384781" w:rsidRPr="00384781" w:rsidRDefault="00384781" w:rsidP="00384781">
            <w:pPr>
              <w:spacing w:after="0" w:line="276" w:lineRule="auto"/>
              <w:jc w:val="both"/>
              <w:rPr>
                <w:rFonts w:ascii="Trebuchet MS" w:eastAsia="Times New Roman" w:hAnsi="Trebuchet MS" w:cs="Arial"/>
                <w:b/>
                <w:sz w:val="24"/>
                <w:szCs w:val="24"/>
                <w:lang w:val="es-ES" w:eastAsia="es-ES"/>
              </w:rPr>
            </w:pPr>
          </w:p>
          <w:p w14:paraId="5E220070" w14:textId="77777777" w:rsidR="00384781" w:rsidRDefault="00384781" w:rsidP="00384781">
            <w:pPr>
              <w:spacing w:after="0" w:line="276" w:lineRule="auto"/>
              <w:jc w:val="center"/>
              <w:rPr>
                <w:rFonts w:ascii="Trebuchet MS" w:eastAsia="Times New Roman" w:hAnsi="Trebuchet MS" w:cs="Arial"/>
                <w:b/>
                <w:sz w:val="24"/>
                <w:szCs w:val="24"/>
                <w:lang w:val="es-ES" w:eastAsia="es-ES"/>
              </w:rPr>
            </w:pPr>
          </w:p>
          <w:p w14:paraId="5148D3D0" w14:textId="77777777" w:rsidR="00C47668" w:rsidRPr="00384781" w:rsidRDefault="00C47668" w:rsidP="00384781">
            <w:pPr>
              <w:spacing w:after="0" w:line="276" w:lineRule="auto"/>
              <w:jc w:val="center"/>
              <w:rPr>
                <w:rFonts w:ascii="Trebuchet MS" w:eastAsia="Times New Roman" w:hAnsi="Trebuchet MS" w:cs="Arial"/>
                <w:b/>
                <w:sz w:val="24"/>
                <w:szCs w:val="24"/>
                <w:lang w:val="es-ES" w:eastAsia="es-ES"/>
              </w:rPr>
            </w:pPr>
          </w:p>
        </w:tc>
      </w:tr>
      <w:tr w:rsidR="00384781" w:rsidRPr="00384781" w14:paraId="6EFD1205" w14:textId="77777777" w:rsidTr="00D942E2">
        <w:tc>
          <w:tcPr>
            <w:tcW w:w="8840" w:type="dxa"/>
            <w:gridSpan w:val="2"/>
            <w:shd w:val="clear" w:color="auto" w:fill="auto"/>
          </w:tcPr>
          <w:p w14:paraId="6E966C98" w14:textId="77777777" w:rsidR="00384781" w:rsidRPr="00384781" w:rsidRDefault="00384781" w:rsidP="00384781">
            <w:pPr>
              <w:spacing w:after="0" w:line="276" w:lineRule="auto"/>
              <w:jc w:val="center"/>
              <w:rPr>
                <w:rFonts w:ascii="Trebuchet MS" w:eastAsia="Calibri" w:hAnsi="Trebuchet MS" w:cs="Arial"/>
                <w:b/>
                <w:sz w:val="24"/>
                <w:szCs w:val="24"/>
              </w:rPr>
            </w:pPr>
          </w:p>
          <w:p w14:paraId="1BD100F3" w14:textId="77777777" w:rsidR="00384781" w:rsidRPr="00384781" w:rsidRDefault="00384781" w:rsidP="00384781">
            <w:pPr>
              <w:spacing w:after="0" w:line="276" w:lineRule="auto"/>
              <w:jc w:val="center"/>
              <w:rPr>
                <w:rFonts w:ascii="Trebuchet MS" w:eastAsia="Calibri" w:hAnsi="Trebuchet MS" w:cs="Arial"/>
                <w:b/>
                <w:sz w:val="24"/>
                <w:szCs w:val="24"/>
              </w:rPr>
            </w:pPr>
            <w:r w:rsidRPr="00384781">
              <w:rPr>
                <w:rFonts w:ascii="Trebuchet MS" w:eastAsia="Calibri" w:hAnsi="Trebuchet MS" w:cs="Arial"/>
                <w:b/>
                <w:sz w:val="24"/>
                <w:szCs w:val="24"/>
              </w:rPr>
              <w:t>Luis Alfonso Campos Guzmán</w:t>
            </w:r>
          </w:p>
          <w:p w14:paraId="3C1E3C53" w14:textId="77777777" w:rsidR="00384781" w:rsidRPr="00384781" w:rsidRDefault="00384781" w:rsidP="00384781">
            <w:pPr>
              <w:spacing w:after="0" w:line="276" w:lineRule="auto"/>
              <w:jc w:val="center"/>
              <w:rPr>
                <w:rFonts w:ascii="Trebuchet MS" w:eastAsia="Times New Roman" w:hAnsi="Trebuchet MS" w:cs="Arial"/>
                <w:b/>
                <w:sz w:val="24"/>
                <w:szCs w:val="24"/>
                <w:lang w:val="es-ES" w:eastAsia="es-ES"/>
              </w:rPr>
            </w:pPr>
            <w:r w:rsidRPr="00384781">
              <w:rPr>
                <w:rFonts w:ascii="Trebuchet MS" w:eastAsia="Calibri" w:hAnsi="Trebuchet MS" w:cs="Arial"/>
                <w:b/>
                <w:sz w:val="24"/>
                <w:szCs w:val="24"/>
              </w:rPr>
              <w:t>Secretario técnico</w:t>
            </w:r>
          </w:p>
        </w:tc>
      </w:tr>
    </w:tbl>
    <w:p w14:paraId="7DA929CC" w14:textId="77777777" w:rsidR="00384781" w:rsidRPr="00384781" w:rsidRDefault="00384781" w:rsidP="00384781">
      <w:pPr>
        <w:spacing w:after="0" w:line="276" w:lineRule="auto"/>
        <w:ind w:right="-93"/>
        <w:jc w:val="both"/>
        <w:rPr>
          <w:rFonts w:ascii="Trebuchet MS" w:eastAsia="Times New Roman" w:hAnsi="Trebuchet MS" w:cs="Arial"/>
          <w:sz w:val="24"/>
          <w:szCs w:val="24"/>
          <w:lang w:val="es-ES_tradnl" w:eastAsia="es-MX"/>
        </w:rPr>
      </w:pPr>
    </w:p>
    <w:p w14:paraId="5DB56B2C" w14:textId="77777777" w:rsidR="00384781" w:rsidRDefault="00384781" w:rsidP="00384781">
      <w:pPr>
        <w:spacing w:after="0" w:line="276" w:lineRule="auto"/>
        <w:jc w:val="center"/>
        <w:rPr>
          <w:rFonts w:ascii="Trebuchet MS" w:eastAsia="Times New Roman" w:hAnsi="Trebuchet MS" w:cs="Times New Roman"/>
          <w:sz w:val="24"/>
          <w:szCs w:val="24"/>
          <w:lang w:val="es-ES" w:eastAsia="es-ES_tradnl"/>
        </w:rPr>
      </w:pPr>
    </w:p>
    <w:p w14:paraId="5EF33795" w14:textId="77777777" w:rsidR="00C47668" w:rsidRPr="00384781" w:rsidRDefault="00C47668" w:rsidP="00384781">
      <w:pPr>
        <w:spacing w:after="0" w:line="276" w:lineRule="auto"/>
        <w:jc w:val="center"/>
        <w:rPr>
          <w:rFonts w:ascii="Trebuchet MS" w:eastAsia="Times New Roman" w:hAnsi="Trebuchet MS" w:cs="Times New Roman"/>
          <w:sz w:val="24"/>
          <w:szCs w:val="24"/>
          <w:lang w:val="es-ES" w:eastAsia="es-ES_tradnl"/>
        </w:rPr>
      </w:pPr>
    </w:p>
    <w:p w14:paraId="2A962431" w14:textId="5977AB4B" w:rsidR="00C47668" w:rsidRPr="00C47668" w:rsidRDefault="00C47668" w:rsidP="00C47668">
      <w:pPr>
        <w:spacing w:after="0" w:line="276" w:lineRule="auto"/>
        <w:ind w:right="-93"/>
        <w:jc w:val="both"/>
        <w:rPr>
          <w:rFonts w:ascii="Trebuchet MS" w:eastAsia="Times New Roman" w:hAnsi="Trebuchet MS" w:cs="Arial"/>
          <w:sz w:val="24"/>
          <w:szCs w:val="24"/>
          <w:lang w:val="es-ES_tradnl" w:eastAsia="es-MX"/>
        </w:rPr>
      </w:pPr>
      <w:r w:rsidRPr="00C47668">
        <w:rPr>
          <w:rFonts w:ascii="Trebuchet MS" w:eastAsia="Times New Roman" w:hAnsi="Trebuchet MS" w:cs="Tahoma"/>
          <w:sz w:val="18"/>
          <w:szCs w:val="18"/>
          <w:lang w:val="es-ES" w:eastAsia="ar-SA"/>
        </w:rPr>
        <w:t xml:space="preserve">La presente resolución que consta de </w:t>
      </w:r>
      <w:r>
        <w:rPr>
          <w:rFonts w:ascii="Trebuchet MS" w:eastAsia="Times New Roman" w:hAnsi="Trebuchet MS" w:cs="Tahoma"/>
          <w:sz w:val="18"/>
          <w:szCs w:val="18"/>
          <w:lang w:val="es-ES" w:eastAsia="ar-SA"/>
        </w:rPr>
        <w:t>11</w:t>
      </w:r>
      <w:r w:rsidRPr="00C47668">
        <w:rPr>
          <w:rFonts w:ascii="Trebuchet MS" w:eastAsia="Times New Roman" w:hAnsi="Trebuchet MS" w:cs="Tahoma"/>
          <w:sz w:val="18"/>
          <w:szCs w:val="18"/>
          <w:lang w:val="es-ES" w:eastAsia="ar-SA"/>
        </w:rPr>
        <w:t xml:space="preserve"> fojas, fue aprobada en la cuadragésima sesión extraordinaria de la Comisión de Quejas y Denuncias del Instituto Electoral y de Participación Ciudadana del Estado de Jalisco, celebrada el 08 de mayo de 2021, por unanimidad de votos de las consejeras integrantes de la Comisión.-------</w:t>
      </w:r>
      <w:r>
        <w:rPr>
          <w:rFonts w:ascii="Trebuchet MS" w:eastAsia="Times New Roman" w:hAnsi="Trebuchet MS" w:cs="Tahoma"/>
          <w:sz w:val="18"/>
          <w:szCs w:val="18"/>
          <w:lang w:val="es-ES" w:eastAsia="ar-SA"/>
        </w:rPr>
        <w:t>----</w:t>
      </w:r>
    </w:p>
    <w:p w14:paraId="51A48BAD" w14:textId="77777777" w:rsidR="008D6E86" w:rsidRDefault="008D6E86"/>
    <w:sectPr w:rsidR="008D6E86" w:rsidSect="00C47668">
      <w:headerReference w:type="default" r:id="rId12"/>
      <w:footerReference w:type="default" r:id="rId13"/>
      <w:pgSz w:w="12242" w:h="15842" w:code="1"/>
      <w:pgMar w:top="2552" w:right="1418"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F40E0" w14:textId="77777777" w:rsidR="002D4C91" w:rsidRDefault="002D4C91" w:rsidP="00384781">
      <w:pPr>
        <w:spacing w:after="0" w:line="240" w:lineRule="auto"/>
      </w:pPr>
      <w:r>
        <w:separator/>
      </w:r>
    </w:p>
  </w:endnote>
  <w:endnote w:type="continuationSeparator" w:id="0">
    <w:p w14:paraId="6371223C" w14:textId="77777777" w:rsidR="002D4C91" w:rsidRDefault="002D4C91" w:rsidP="00384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1B34C7" w:rsidRPr="00E515F1" w14:paraId="701D63D9" w14:textId="77777777" w:rsidTr="00557134">
      <w:trPr>
        <w:jc w:val="center"/>
      </w:trPr>
      <w:tc>
        <w:tcPr>
          <w:tcW w:w="8828" w:type="dxa"/>
          <w:shd w:val="clear" w:color="auto" w:fill="auto"/>
        </w:tcPr>
        <w:p w14:paraId="1092ED12" w14:textId="77777777" w:rsidR="001B34C7" w:rsidRPr="00E515F1" w:rsidRDefault="00D65A7D" w:rsidP="001B34C7">
          <w:pPr>
            <w:jc w:val="center"/>
            <w:rPr>
              <w:rFonts w:ascii="Trebuchet MS" w:eastAsia="Calibri" w:hAnsi="Trebuchet MS"/>
              <w:sz w:val="16"/>
              <w:szCs w:val="16"/>
            </w:rPr>
          </w:pPr>
          <w:r w:rsidRPr="00E515F1">
            <w:rPr>
              <w:rFonts w:ascii="Trebuchet MS" w:eastAsia="Calibri" w:hAnsi="Trebuchet MS"/>
              <w:sz w:val="16"/>
              <w:szCs w:val="16"/>
            </w:rPr>
            <w:t>Parque de las Estrellas 2764, colonia Jardines del Bosque Centro, Guadalajara, Jalisco, México. C.P.44520</w:t>
          </w:r>
        </w:p>
        <w:p w14:paraId="6F9D74E6" w14:textId="77777777" w:rsidR="001B34C7" w:rsidRPr="00E515F1" w:rsidRDefault="002D4C91" w:rsidP="001B34C7">
          <w:pPr>
            <w:jc w:val="center"/>
            <w:rPr>
              <w:rFonts w:ascii="Trebuchet MS" w:eastAsia="Calibri" w:hAnsi="Trebuchet MS"/>
              <w:sz w:val="16"/>
              <w:szCs w:val="16"/>
            </w:rPr>
          </w:pPr>
          <w:r>
            <w:rPr>
              <w:rFonts w:ascii="Trebuchet MS" w:eastAsia="Calibri" w:hAnsi="Trebuchet MS"/>
              <w:sz w:val="16"/>
              <w:szCs w:val="16"/>
            </w:rPr>
            <w:pict w14:anchorId="3693F884">
              <v:rect id="_x0000_i1025" style="width:425.45pt;height:1.25pt" o:hrpct="988" o:hralign="center" o:hrstd="t" o:hr="t" fillcolor="#a0a0a0" stroked="f"/>
            </w:pict>
          </w:r>
        </w:p>
        <w:p w14:paraId="069A7F96" w14:textId="77777777" w:rsidR="001B34C7" w:rsidRPr="00E515F1" w:rsidRDefault="00D65A7D" w:rsidP="001B34C7">
          <w:pPr>
            <w:jc w:val="center"/>
            <w:rPr>
              <w:rFonts w:ascii="Trebuchet MS" w:eastAsia="Calibri" w:hAnsi="Trebuchet MS"/>
              <w:sz w:val="16"/>
              <w:szCs w:val="16"/>
            </w:rPr>
          </w:pPr>
          <w:r w:rsidRPr="00E515F1">
            <w:rPr>
              <w:rFonts w:ascii="Trebuchet MS" w:eastAsia="Calibri" w:hAnsi="Trebuchet MS"/>
              <w:b/>
              <w:color w:val="7030A0"/>
              <w:sz w:val="16"/>
              <w:szCs w:val="16"/>
              <w:lang w:val="en-US"/>
            </w:rPr>
            <w:t>www.iepcjalisco.org.mx</w:t>
          </w:r>
        </w:p>
      </w:tc>
    </w:tr>
    <w:tr w:rsidR="001B34C7" w:rsidRPr="00E515F1" w14:paraId="4FF87430" w14:textId="77777777" w:rsidTr="00557134">
      <w:trPr>
        <w:jc w:val="center"/>
      </w:trPr>
      <w:tc>
        <w:tcPr>
          <w:tcW w:w="8828" w:type="dxa"/>
          <w:shd w:val="clear" w:color="auto" w:fill="auto"/>
        </w:tcPr>
        <w:p w14:paraId="328C6B2D" w14:textId="77777777" w:rsidR="001B34C7" w:rsidRPr="00E515F1" w:rsidRDefault="00D65A7D" w:rsidP="001B34C7">
          <w:pPr>
            <w:tabs>
              <w:tab w:val="left" w:pos="1545"/>
            </w:tabs>
            <w:jc w:val="right"/>
            <w:rPr>
              <w:rFonts w:ascii="Trebuchet MS" w:eastAsia="Calibri" w:hAnsi="Trebuchet MS"/>
              <w:sz w:val="16"/>
              <w:szCs w:val="16"/>
            </w:rPr>
          </w:pPr>
          <w:r w:rsidRPr="00E515F1">
            <w:rPr>
              <w:rFonts w:ascii="Trebuchet MS" w:eastAsia="Calibri" w:hAnsi="Trebuchet MS" w:cs="Arial"/>
              <w:sz w:val="16"/>
              <w:szCs w:val="16"/>
            </w:rPr>
            <w:t xml:space="preserve">Página </w:t>
          </w:r>
          <w:r w:rsidRPr="00E515F1">
            <w:rPr>
              <w:rFonts w:ascii="Trebuchet MS" w:eastAsia="Calibri" w:hAnsi="Trebuchet MS" w:cs="Arial"/>
              <w:sz w:val="16"/>
              <w:szCs w:val="16"/>
            </w:rPr>
            <w:fldChar w:fldCharType="begin"/>
          </w:r>
          <w:r w:rsidRPr="00E515F1">
            <w:rPr>
              <w:rFonts w:ascii="Trebuchet MS" w:eastAsia="Calibri" w:hAnsi="Trebuchet MS" w:cs="Arial"/>
              <w:sz w:val="16"/>
              <w:szCs w:val="16"/>
            </w:rPr>
            <w:instrText xml:space="preserve"> PAGE </w:instrText>
          </w:r>
          <w:r w:rsidRPr="00E515F1">
            <w:rPr>
              <w:rFonts w:ascii="Trebuchet MS" w:eastAsia="Calibri" w:hAnsi="Trebuchet MS" w:cs="Arial"/>
              <w:sz w:val="16"/>
              <w:szCs w:val="16"/>
            </w:rPr>
            <w:fldChar w:fldCharType="separate"/>
          </w:r>
          <w:r w:rsidR="00C47668">
            <w:rPr>
              <w:rFonts w:ascii="Trebuchet MS" w:eastAsia="Calibri" w:hAnsi="Trebuchet MS" w:cs="Arial"/>
              <w:noProof/>
              <w:sz w:val="16"/>
              <w:szCs w:val="16"/>
            </w:rPr>
            <w:t>11</w:t>
          </w:r>
          <w:r w:rsidRPr="00E515F1">
            <w:rPr>
              <w:rFonts w:ascii="Trebuchet MS" w:eastAsia="Calibri" w:hAnsi="Trebuchet MS" w:cs="Arial"/>
              <w:sz w:val="16"/>
              <w:szCs w:val="16"/>
            </w:rPr>
            <w:fldChar w:fldCharType="end"/>
          </w:r>
          <w:r w:rsidRPr="00E515F1">
            <w:rPr>
              <w:rFonts w:ascii="Trebuchet MS" w:eastAsia="Calibri" w:hAnsi="Trebuchet MS" w:cs="Arial"/>
              <w:sz w:val="16"/>
              <w:szCs w:val="16"/>
            </w:rPr>
            <w:t xml:space="preserve"> de </w:t>
          </w:r>
          <w:r w:rsidRPr="00E515F1">
            <w:rPr>
              <w:rFonts w:ascii="Trebuchet MS" w:eastAsia="Calibri" w:hAnsi="Trebuchet MS" w:cs="Arial"/>
              <w:sz w:val="16"/>
              <w:szCs w:val="16"/>
            </w:rPr>
            <w:fldChar w:fldCharType="begin"/>
          </w:r>
          <w:r w:rsidRPr="00E515F1">
            <w:rPr>
              <w:rFonts w:ascii="Trebuchet MS" w:eastAsia="Calibri" w:hAnsi="Trebuchet MS" w:cs="Arial"/>
              <w:sz w:val="16"/>
              <w:szCs w:val="16"/>
            </w:rPr>
            <w:instrText xml:space="preserve"> NUMPAGES </w:instrText>
          </w:r>
          <w:r w:rsidRPr="00E515F1">
            <w:rPr>
              <w:rFonts w:ascii="Trebuchet MS" w:eastAsia="Calibri" w:hAnsi="Trebuchet MS" w:cs="Arial"/>
              <w:sz w:val="16"/>
              <w:szCs w:val="16"/>
            </w:rPr>
            <w:fldChar w:fldCharType="separate"/>
          </w:r>
          <w:r w:rsidR="00C47668">
            <w:rPr>
              <w:rFonts w:ascii="Trebuchet MS" w:eastAsia="Calibri" w:hAnsi="Trebuchet MS" w:cs="Arial"/>
              <w:noProof/>
              <w:sz w:val="16"/>
              <w:szCs w:val="16"/>
            </w:rPr>
            <w:t>11</w:t>
          </w:r>
          <w:r w:rsidRPr="00E515F1">
            <w:rPr>
              <w:rFonts w:ascii="Trebuchet MS" w:eastAsia="Calibri" w:hAnsi="Trebuchet MS" w:cs="Arial"/>
              <w:sz w:val="16"/>
              <w:szCs w:val="16"/>
            </w:rPr>
            <w:fldChar w:fldCharType="end"/>
          </w:r>
          <w:r w:rsidRPr="00E515F1">
            <w:rPr>
              <w:rFonts w:ascii="Trebuchet MS" w:eastAsia="Calibri" w:hAnsi="Trebuchet MS" w:cs="Arial"/>
              <w:sz w:val="16"/>
              <w:szCs w:val="16"/>
            </w:rPr>
            <w:tab/>
          </w:r>
        </w:p>
      </w:tc>
    </w:tr>
  </w:tbl>
  <w:p w14:paraId="098E4349" w14:textId="77777777" w:rsidR="00812E01" w:rsidRDefault="002D4C9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DE9AD" w14:textId="77777777" w:rsidR="002D4C91" w:rsidRDefault="002D4C91" w:rsidP="00384781">
      <w:pPr>
        <w:spacing w:after="0" w:line="240" w:lineRule="auto"/>
      </w:pPr>
      <w:r>
        <w:separator/>
      </w:r>
    </w:p>
  </w:footnote>
  <w:footnote w:type="continuationSeparator" w:id="0">
    <w:p w14:paraId="099AC6EE" w14:textId="77777777" w:rsidR="002D4C91" w:rsidRDefault="002D4C91" w:rsidP="00384781">
      <w:pPr>
        <w:spacing w:after="0" w:line="240" w:lineRule="auto"/>
      </w:pPr>
      <w:r>
        <w:continuationSeparator/>
      </w:r>
    </w:p>
  </w:footnote>
  <w:footnote w:id="1">
    <w:p w14:paraId="046E7ED8" w14:textId="77777777" w:rsidR="00384781" w:rsidRDefault="00384781" w:rsidP="00384781">
      <w:pPr>
        <w:pStyle w:val="Textonotapie"/>
      </w:pPr>
      <w:r>
        <w:rPr>
          <w:rStyle w:val="Refdenotaalpie"/>
        </w:rPr>
        <w:footnoteRef/>
      </w:r>
      <w:r>
        <w:t xml:space="preserve"> </w:t>
      </w:r>
      <w:r w:rsidRPr="00EA76A7">
        <w:rPr>
          <w:rFonts w:ascii="Trebuchet MS" w:hAnsi="Trebuchet MS"/>
          <w:sz w:val="14"/>
          <w:szCs w:val="14"/>
        </w:rPr>
        <w:t>Todas las fechas corresponden al año dos mil veintiuno, salvo mención expresa.</w:t>
      </w:r>
    </w:p>
  </w:footnote>
  <w:footnote w:id="2">
    <w:p w14:paraId="1E04CEE1" w14:textId="77777777" w:rsidR="00384781" w:rsidRPr="00FB0E92" w:rsidRDefault="00384781" w:rsidP="00384781">
      <w:pPr>
        <w:pStyle w:val="Textonotapie"/>
        <w:jc w:val="both"/>
        <w:rPr>
          <w:rFonts w:ascii="Trebuchet MS" w:hAnsi="Trebuchet MS"/>
          <w:sz w:val="14"/>
          <w:szCs w:val="14"/>
          <w:lang w:val="es-ES"/>
        </w:rPr>
      </w:pPr>
      <w:r w:rsidRPr="00FB0E92">
        <w:rPr>
          <w:rStyle w:val="Refdenotaalpie"/>
          <w:rFonts w:ascii="Trebuchet MS" w:hAnsi="Trebuchet MS"/>
          <w:sz w:val="14"/>
          <w:szCs w:val="14"/>
        </w:rPr>
        <w:footnoteRef/>
      </w:r>
      <w:r w:rsidRPr="00FB0E92">
        <w:rPr>
          <w:rFonts w:ascii="Trebuchet MS" w:hAnsi="Trebuchet MS"/>
          <w:sz w:val="14"/>
          <w:szCs w:val="14"/>
        </w:rPr>
        <w:t xml:space="preserve"> </w:t>
      </w:r>
      <w:r w:rsidRPr="00FB0E92">
        <w:rPr>
          <w:rFonts w:ascii="Trebuchet MS" w:hAnsi="Trebuchet MS"/>
          <w:sz w:val="14"/>
          <w:szCs w:val="14"/>
          <w:lang w:val="es-ES"/>
        </w:rPr>
        <w:t>En lo sucesivo, el Instituto.</w:t>
      </w:r>
    </w:p>
  </w:footnote>
  <w:footnote w:id="3">
    <w:p w14:paraId="3981603C" w14:textId="77777777" w:rsidR="00384781" w:rsidRPr="003C4839" w:rsidRDefault="00384781" w:rsidP="00384781">
      <w:pPr>
        <w:pStyle w:val="Textonotapie"/>
      </w:pPr>
      <w:r w:rsidRPr="00FB0E92">
        <w:rPr>
          <w:rStyle w:val="Refdenotaalpie"/>
          <w:rFonts w:ascii="Trebuchet MS" w:hAnsi="Trebuchet MS"/>
          <w:sz w:val="14"/>
          <w:szCs w:val="14"/>
        </w:rPr>
        <w:footnoteRef/>
      </w:r>
      <w:r w:rsidRPr="00FB0E92">
        <w:rPr>
          <w:rFonts w:ascii="Trebuchet MS" w:hAnsi="Trebuchet MS"/>
          <w:sz w:val="14"/>
          <w:szCs w:val="14"/>
        </w:rPr>
        <w:t xml:space="preserve"> En lo sucesivo, la Secretaría</w:t>
      </w:r>
    </w:p>
  </w:footnote>
  <w:footnote w:id="4">
    <w:p w14:paraId="3355B71D" w14:textId="77777777" w:rsidR="00384781" w:rsidRDefault="00384781" w:rsidP="00384781">
      <w:pPr>
        <w:pStyle w:val="Textonotapie"/>
        <w:jc w:val="both"/>
        <w:rPr>
          <w:rFonts w:ascii="Trebuchet MS" w:hAnsi="Trebuchet MS"/>
          <w:sz w:val="16"/>
        </w:rPr>
      </w:pPr>
    </w:p>
    <w:p w14:paraId="7A5E9ACA" w14:textId="77777777" w:rsidR="00384781" w:rsidRPr="00B555AC" w:rsidRDefault="00384781" w:rsidP="00384781">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1A652D9F" w14:textId="77777777" w:rsidR="00384781" w:rsidRPr="00616673" w:rsidRDefault="00384781" w:rsidP="00384781">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1ABEE" w14:textId="77777777" w:rsidR="00812E01" w:rsidRDefault="00D65A7D"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9264" behindDoc="1" locked="0" layoutInCell="1" allowOverlap="1" wp14:anchorId="7BC8876C" wp14:editId="57004620">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eastAsia="Times New Roman" w:hAnsi="Trebuchet MS"/>
        <w:szCs w:val="20"/>
        <w:lang w:eastAsia="es-ES"/>
      </w:rPr>
      <w:t xml:space="preserve">                   </w:t>
    </w:r>
    <w:r>
      <w:rPr>
        <w:rFonts w:ascii="Trebuchet MS" w:eastAsia="Times New Roman" w:hAnsi="Trebuchet MS"/>
        <w:szCs w:val="20"/>
        <w:lang w:eastAsia="es-ES"/>
      </w:rPr>
      <w:tab/>
      <w:t xml:space="preserve">          </w:t>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r>
      <w:rPr>
        <w:rFonts w:ascii="Trebuchet MS" w:eastAsia="Times New Roman" w:hAnsi="Trebuchet MS"/>
        <w:szCs w:val="20"/>
        <w:lang w:eastAsia="es-ES"/>
      </w:rPr>
      <w:tab/>
    </w:r>
  </w:p>
  <w:p w14:paraId="6C1DAA57" w14:textId="66B3E2F6" w:rsidR="00812E01" w:rsidRPr="001B34C7" w:rsidRDefault="00D65A7D" w:rsidP="00D61C25">
    <w:pPr>
      <w:pStyle w:val="Sinespaciado"/>
      <w:ind w:left="4956"/>
      <w:jc w:val="right"/>
      <w:rPr>
        <w:rFonts w:ascii="Trebuchet MS" w:hAnsi="Trebuchet MS" w:cs="Arial"/>
        <w:b/>
        <w:color w:val="808080"/>
      </w:rPr>
    </w:pPr>
    <w:r>
      <w:rPr>
        <w:rFonts w:ascii="Trebuchet MS" w:hAnsi="Trebuchet MS" w:cs="Arial"/>
        <w:b/>
        <w:color w:val="808080"/>
      </w:rPr>
      <w:t xml:space="preserve">   </w:t>
    </w:r>
    <w:r w:rsidRPr="00C47668">
      <w:rPr>
        <w:rFonts w:ascii="Trebuchet MS" w:hAnsi="Trebuchet MS" w:cs="Arial"/>
        <w:b/>
        <w:color w:val="808080"/>
      </w:rPr>
      <w:t xml:space="preserve">Resolución No. </w:t>
    </w:r>
    <w:r w:rsidR="00C47668" w:rsidRPr="00C47668">
      <w:rPr>
        <w:rFonts w:ascii="Trebuchet MS" w:hAnsi="Trebuchet MS" w:cs="Arial"/>
        <w:b/>
        <w:color w:val="808080"/>
      </w:rPr>
      <w:t>RCQD-IEPC-50</w:t>
    </w:r>
    <w:r w:rsidRPr="00C47668">
      <w:rPr>
        <w:rFonts w:ascii="Trebuchet MS" w:hAnsi="Trebuchet MS" w:cs="Arial"/>
        <w:b/>
        <w:color w:val="808080"/>
      </w:rPr>
      <w:t>/2021</w:t>
    </w:r>
  </w:p>
  <w:p w14:paraId="491CC67D" w14:textId="77777777" w:rsidR="00812E01" w:rsidRPr="001B34C7" w:rsidRDefault="00D65A7D" w:rsidP="004F0089">
    <w:pPr>
      <w:pStyle w:val="Sinespaciado"/>
      <w:jc w:val="right"/>
      <w:rPr>
        <w:rFonts w:ascii="Trebuchet MS" w:hAnsi="Trebuchet MS" w:cs="Arial"/>
        <w:b/>
        <w:color w:val="808080"/>
      </w:rPr>
    </w:pPr>
    <w:r w:rsidRPr="001B34C7">
      <w:rPr>
        <w:rFonts w:ascii="Trebuchet MS" w:hAnsi="Trebuchet MS" w:cs="Arial"/>
        <w:b/>
        <w:color w:val="808080"/>
      </w:rPr>
      <w:t>Comisión de Quejas y Denuncias</w:t>
    </w:r>
  </w:p>
  <w:p w14:paraId="6FF77F0D" w14:textId="5D8CC5A3" w:rsidR="00812E01" w:rsidRPr="00DA19EF" w:rsidRDefault="00D65A7D" w:rsidP="004F0089">
    <w:pPr>
      <w:pStyle w:val="Sinespaciado"/>
      <w:jc w:val="right"/>
      <w:rPr>
        <w:rFonts w:ascii="Trebuchet MS" w:hAnsi="Trebuchet MS" w:cs="Arial"/>
        <w:b/>
        <w:color w:val="808080"/>
      </w:rPr>
    </w:pPr>
    <w:r w:rsidRPr="001B34C7">
      <w:rPr>
        <w:rFonts w:ascii="Trebuchet MS" w:hAnsi="Trebuchet MS" w:cs="Arial"/>
        <w:b/>
        <w:color w:val="808080"/>
      </w:rPr>
      <w:t>Expediente PSE-QUEJA-</w:t>
    </w:r>
    <w:r w:rsidR="00384781">
      <w:rPr>
        <w:rFonts w:ascii="Trebuchet MS" w:hAnsi="Trebuchet MS" w:cs="Arial"/>
        <w:b/>
        <w:color w:val="808080"/>
      </w:rPr>
      <w:t>150</w:t>
    </w:r>
    <w:r w:rsidRPr="001B34C7">
      <w:rPr>
        <w:rFonts w:ascii="Trebuchet MS" w:hAnsi="Trebuchet MS" w:cs="Arial"/>
        <w:b/>
        <w:color w:val="808080"/>
      </w:rPr>
      <w:t>/2021</w:t>
    </w:r>
  </w:p>
  <w:p w14:paraId="04D2072B" w14:textId="77777777" w:rsidR="00812E01" w:rsidRPr="00DA19EF" w:rsidRDefault="002D4C91" w:rsidP="004F0089">
    <w:pPr>
      <w:pStyle w:val="Sinespaciado"/>
      <w:jc w:val="right"/>
      <w:rPr>
        <w:rFonts w:ascii="Trebuchet MS" w:hAnsi="Trebuchet MS" w:cs="Arial"/>
        <w:b/>
        <w:color w:val="808080"/>
      </w:rPr>
    </w:pPr>
  </w:p>
  <w:p w14:paraId="0869B066" w14:textId="77777777" w:rsidR="00812E01" w:rsidRPr="00DA19EF" w:rsidRDefault="002D4C91" w:rsidP="004F008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4CDD79A2"/>
    <w:multiLevelType w:val="hybridMultilevel"/>
    <w:tmpl w:val="95AA319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781"/>
    <w:rsid w:val="001836EC"/>
    <w:rsid w:val="00187772"/>
    <w:rsid w:val="001B6849"/>
    <w:rsid w:val="002219BC"/>
    <w:rsid w:val="002526C9"/>
    <w:rsid w:val="002D4929"/>
    <w:rsid w:val="002D4C91"/>
    <w:rsid w:val="00350925"/>
    <w:rsid w:val="00363B16"/>
    <w:rsid w:val="00384781"/>
    <w:rsid w:val="004D5286"/>
    <w:rsid w:val="00506C92"/>
    <w:rsid w:val="005565CB"/>
    <w:rsid w:val="0056614F"/>
    <w:rsid w:val="005C4ECA"/>
    <w:rsid w:val="006F4CA7"/>
    <w:rsid w:val="0072661F"/>
    <w:rsid w:val="00753656"/>
    <w:rsid w:val="008B49B9"/>
    <w:rsid w:val="008D6E86"/>
    <w:rsid w:val="009506F6"/>
    <w:rsid w:val="00A757E4"/>
    <w:rsid w:val="00AE6A8C"/>
    <w:rsid w:val="00B233F4"/>
    <w:rsid w:val="00B820C8"/>
    <w:rsid w:val="00BD7B39"/>
    <w:rsid w:val="00C2737D"/>
    <w:rsid w:val="00C47668"/>
    <w:rsid w:val="00C70BF5"/>
    <w:rsid w:val="00CC3708"/>
    <w:rsid w:val="00CF463D"/>
    <w:rsid w:val="00D65A7D"/>
    <w:rsid w:val="00D72403"/>
    <w:rsid w:val="00E32004"/>
    <w:rsid w:val="00E47EEF"/>
    <w:rsid w:val="00EF09E1"/>
    <w:rsid w:val="00F16625"/>
    <w:rsid w:val="00F54992"/>
    <w:rsid w:val="00F90D38"/>
    <w:rsid w:val="00F91370"/>
    <w:rsid w:val="00F913E9"/>
    <w:rsid w:val="00FA2F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9915B"/>
  <w15:docId w15:val="{673DA867-6936-4F28-BDAE-5DDA5217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3847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4781"/>
  </w:style>
  <w:style w:type="paragraph" w:styleId="Sinespaciado">
    <w:name w:val="No Spacing"/>
    <w:uiPriority w:val="1"/>
    <w:qFormat/>
    <w:rsid w:val="00384781"/>
    <w:pPr>
      <w:spacing w:after="0" w:line="240" w:lineRule="auto"/>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384781"/>
    <w:pPr>
      <w:spacing w:after="0" w:line="240" w:lineRule="auto"/>
    </w:pPr>
    <w:rPr>
      <w:rFonts w:ascii="Calibri" w:eastAsia="Times New Roman" w:hAnsi="Calibri" w:cs="Times New Roman"/>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basedOn w:val="Fuentedeprrafopredeter"/>
    <w:link w:val="Textonotapie"/>
    <w:uiPriority w:val="99"/>
    <w:qFormat/>
    <w:rsid w:val="00384781"/>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384781"/>
    <w:rPr>
      <w:rFonts w:cs="Times New Roman"/>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84781"/>
    <w:pPr>
      <w:spacing w:after="0" w:line="240" w:lineRule="auto"/>
      <w:jc w:val="both"/>
    </w:pPr>
    <w:rPr>
      <w:rFonts w:cs="Times New Roman"/>
      <w:vertAlign w:val="superscript"/>
    </w:rPr>
  </w:style>
  <w:style w:type="table" w:customStyle="1" w:styleId="Tablaconcuadrcula1">
    <w:name w:val="Tabla con cuadrícula1"/>
    <w:basedOn w:val="Tablanormal"/>
    <w:next w:val="Tablaconcuadrcula"/>
    <w:uiPriority w:val="39"/>
    <w:rsid w:val="0038478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384781"/>
    <w:pPr>
      <w:spacing w:after="0" w:line="240" w:lineRule="auto"/>
    </w:pPr>
    <w:rPr>
      <w:rFonts w:ascii="Calibri" w:eastAsia="Times New Roman" w:hAnsi="Calibri" w:cs="Times New Roman"/>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3847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3847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4781"/>
  </w:style>
  <w:style w:type="character" w:styleId="Hipervnculo">
    <w:name w:val="Hyperlink"/>
    <w:basedOn w:val="Fuentedeprrafopredeter"/>
    <w:uiPriority w:val="99"/>
    <w:unhideWhenUsed/>
    <w:rsid w:val="00363B16"/>
    <w:rPr>
      <w:color w:val="0563C1" w:themeColor="hyperlink"/>
      <w:u w:val="single"/>
    </w:rPr>
  </w:style>
  <w:style w:type="character" w:customStyle="1" w:styleId="Mencinsinresolver1">
    <w:name w:val="Mención sin resolver1"/>
    <w:basedOn w:val="Fuentedeprrafopredeter"/>
    <w:uiPriority w:val="99"/>
    <w:semiHidden/>
    <w:unhideWhenUsed/>
    <w:rsid w:val="00363B16"/>
    <w:rPr>
      <w:color w:val="605E5C"/>
      <w:shd w:val="clear" w:color="auto" w:fill="E1DFDD"/>
    </w:rPr>
  </w:style>
  <w:style w:type="paragraph" w:styleId="Textodeglobo">
    <w:name w:val="Balloon Text"/>
    <w:basedOn w:val="Normal"/>
    <w:link w:val="TextodegloboCar"/>
    <w:uiPriority w:val="99"/>
    <w:semiHidden/>
    <w:unhideWhenUsed/>
    <w:rsid w:val="00E47E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47E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iciaszmg.com/zmg45633.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oticiaszmg.com/zmg45633.h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2933</Words>
  <Characters>16135</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caudillo</dc:creator>
  <cp:keywords/>
  <dc:description/>
  <cp:lastModifiedBy>Luis Alfonso Campos</cp:lastModifiedBy>
  <cp:revision>5</cp:revision>
  <cp:lastPrinted>2021-05-04T21:54:00Z</cp:lastPrinted>
  <dcterms:created xsi:type="dcterms:W3CDTF">2021-05-07T01:35:00Z</dcterms:created>
  <dcterms:modified xsi:type="dcterms:W3CDTF">2021-05-09T00:13:00Z</dcterms:modified>
</cp:coreProperties>
</file>