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B99D4" w14:textId="4D2F114E" w:rsidR="00462E06" w:rsidRPr="00462E06" w:rsidRDefault="00F308BE" w:rsidP="0078132C">
      <w:pPr>
        <w:spacing w:line="276" w:lineRule="auto"/>
        <w:jc w:val="both"/>
        <w:rPr>
          <w:rFonts w:ascii="Trebuchet MS" w:eastAsia="Times New Roman" w:hAnsi="Trebuchet MS" w:cs="Calibri"/>
          <w:b/>
          <w:lang w:val="es-ES"/>
        </w:rPr>
      </w:pPr>
      <w:bookmarkStart w:id="0" w:name="_GoBack"/>
      <w:bookmarkEnd w:id="0"/>
      <w:r w:rsidRPr="00F308BE">
        <w:rPr>
          <w:rFonts w:ascii="Trebuchet MS" w:eastAsia="Times New Roman" w:hAnsi="Trebuchet MS" w:cs="Calibri"/>
          <w:b/>
          <w:lang w:val="es-ES"/>
        </w:rPr>
        <w:t>DICTAMEN QUE EMITE LA COMISIÓN DE IGUALDAD DE GÉNERO Y NO DISCRIMINACIÓN DEL INSTITUTO ELECTORAL Y DE PARTICIPACIÓN CIUDADANA DEL ESTADO DE JALISCO</w:t>
      </w:r>
      <w:r w:rsidR="002E3F3D">
        <w:rPr>
          <w:rFonts w:ascii="Trebuchet MS" w:eastAsia="Times New Roman" w:hAnsi="Trebuchet MS" w:cs="Calibri"/>
          <w:b/>
          <w:lang w:val="es-ES"/>
        </w:rPr>
        <w:t xml:space="preserve">, MEDIANTE EL CUAL </w:t>
      </w:r>
      <w:r w:rsidR="003E0AA4">
        <w:rPr>
          <w:rFonts w:ascii="Trebuchet MS" w:eastAsia="Times New Roman" w:hAnsi="Trebuchet MS" w:cs="Calibri"/>
          <w:b/>
          <w:lang w:val="es-ES"/>
        </w:rPr>
        <w:t>SE PROPONE EL PROYECTO DE</w:t>
      </w:r>
      <w:r w:rsidR="003E0AA4" w:rsidRPr="00F308BE">
        <w:rPr>
          <w:rFonts w:ascii="Trebuchet MS" w:eastAsia="Times New Roman" w:hAnsi="Trebuchet MS" w:cs="Calibri"/>
          <w:b/>
          <w:lang w:val="es-ES"/>
        </w:rPr>
        <w:t xml:space="preserve"> </w:t>
      </w:r>
      <w:r w:rsidRPr="00F308BE">
        <w:rPr>
          <w:rFonts w:ascii="Trebuchet MS" w:eastAsia="Times New Roman" w:hAnsi="Trebuchet MS" w:cs="Calibri"/>
          <w:b/>
          <w:lang w:val="es-ES"/>
        </w:rPr>
        <w:t xml:space="preserve">LOS LINEAMIENTOS </w:t>
      </w:r>
      <w:r w:rsidR="0089407A" w:rsidRPr="006949E8">
        <w:rPr>
          <w:rFonts w:ascii="Trebuchet MS" w:eastAsia="Times New Roman" w:hAnsi="Trebuchet MS" w:cs="Calibri"/>
          <w:b/>
          <w:lang w:val="es-ES"/>
        </w:rPr>
        <w:t>QUE ESTABLECEN MEDIDAS AFIRMATIVAS EN MATERIA DE PARIDAD DE GÉNERO Y JÓVENES</w:t>
      </w:r>
      <w:r w:rsidR="0089407A">
        <w:rPr>
          <w:rFonts w:ascii="Trebuchet MS" w:eastAsia="Times New Roman" w:hAnsi="Trebuchet MS" w:cs="Calibri"/>
          <w:b/>
          <w:lang w:val="es-ES"/>
        </w:rPr>
        <w:t>,</w:t>
      </w:r>
      <w:r w:rsidR="0089407A" w:rsidRPr="006949E8">
        <w:rPr>
          <w:rFonts w:ascii="Trebuchet MS" w:eastAsia="Times New Roman" w:hAnsi="Trebuchet MS" w:cs="Calibri"/>
          <w:b/>
          <w:lang w:val="es-ES"/>
        </w:rPr>
        <w:t xml:space="preserve"> EN LA POSTULACIÓN DE CANDIDATURAS A DIPUTACIONES POR LOS PRINCIPIOS DE MAYORÍA RELATIVA Y REPRESENTACIÓN PROPORCIONAL EN EL ESTADO DE </w:t>
      </w:r>
      <w:r w:rsidR="0089407A">
        <w:rPr>
          <w:rFonts w:ascii="Trebuchet MS" w:eastAsia="Times New Roman" w:hAnsi="Trebuchet MS" w:cs="Calibri"/>
          <w:b/>
          <w:lang w:val="es-ES"/>
        </w:rPr>
        <w:t>JALISCO,</w:t>
      </w:r>
      <w:r w:rsidR="002619F5" w:rsidRPr="002619F5">
        <w:rPr>
          <w:rFonts w:ascii="Trebuchet MS" w:eastAsia="Times New Roman" w:hAnsi="Trebuchet MS" w:cs="Calibri"/>
          <w:b/>
          <w:lang w:val="es-ES"/>
        </w:rPr>
        <w:t xml:space="preserve"> </w:t>
      </w:r>
      <w:r w:rsidR="002E3F3D">
        <w:rPr>
          <w:rFonts w:ascii="Trebuchet MS" w:eastAsia="Times New Roman" w:hAnsi="Trebuchet MS" w:cs="Calibri"/>
          <w:b/>
          <w:lang w:val="es-ES"/>
        </w:rPr>
        <w:t xml:space="preserve">PARA EL </w:t>
      </w:r>
      <w:r w:rsidR="002619F5" w:rsidRPr="002619F5">
        <w:rPr>
          <w:rFonts w:ascii="Trebuchet MS" w:eastAsia="Times New Roman" w:hAnsi="Trebuchet MS" w:cs="Calibri"/>
          <w:b/>
          <w:lang w:val="es-ES"/>
        </w:rPr>
        <w:t>PROCESO ELECTORAL 2021.</w:t>
      </w:r>
    </w:p>
    <w:p w14:paraId="72F91030" w14:textId="77777777" w:rsidR="0086639B" w:rsidRDefault="0086639B" w:rsidP="0078132C">
      <w:pPr>
        <w:spacing w:line="276" w:lineRule="auto"/>
        <w:jc w:val="both"/>
        <w:rPr>
          <w:rFonts w:ascii="Trebuchet MS" w:eastAsia="Times New Roman" w:hAnsi="Trebuchet MS" w:cs="Calibri"/>
          <w:b/>
          <w:lang w:val="es-ES"/>
        </w:rPr>
      </w:pPr>
    </w:p>
    <w:p w14:paraId="57EEE7CA" w14:textId="77777777" w:rsidR="00E95D19" w:rsidRPr="00462E06" w:rsidRDefault="00E95D19" w:rsidP="0078132C">
      <w:pPr>
        <w:spacing w:line="276" w:lineRule="auto"/>
        <w:jc w:val="both"/>
        <w:rPr>
          <w:rFonts w:ascii="Trebuchet MS" w:eastAsia="Times New Roman" w:hAnsi="Trebuchet MS" w:cs="Calibri"/>
          <w:b/>
          <w:lang w:val="es-ES"/>
        </w:rPr>
      </w:pPr>
    </w:p>
    <w:p w14:paraId="033F0F05" w14:textId="77777777" w:rsidR="00462E06" w:rsidRPr="00462E06" w:rsidRDefault="00462E06" w:rsidP="0078132C">
      <w:pPr>
        <w:spacing w:line="276" w:lineRule="auto"/>
        <w:jc w:val="center"/>
        <w:rPr>
          <w:rFonts w:ascii="Trebuchet MS" w:eastAsia="Times New Roman" w:hAnsi="Trebuchet MS" w:cs="Calibri"/>
          <w:b/>
          <w:lang w:val="pt-BR"/>
        </w:rPr>
      </w:pPr>
      <w:r w:rsidRPr="00462E06">
        <w:rPr>
          <w:rFonts w:ascii="Trebuchet MS" w:eastAsia="Times New Roman" w:hAnsi="Trebuchet MS" w:cs="Calibri"/>
          <w:b/>
          <w:lang w:val="pt-BR"/>
        </w:rPr>
        <w:t>A N T E C E D E N T E S</w:t>
      </w:r>
    </w:p>
    <w:p w14:paraId="252FF61B" w14:textId="77777777" w:rsidR="00462E06" w:rsidRPr="00462E06" w:rsidRDefault="00462E06" w:rsidP="0078132C">
      <w:pPr>
        <w:spacing w:line="276" w:lineRule="auto"/>
        <w:jc w:val="both"/>
        <w:rPr>
          <w:rFonts w:ascii="Trebuchet MS" w:eastAsia="Times New Roman" w:hAnsi="Trebuchet MS" w:cs="Calibri"/>
          <w:lang w:val="pt-BR"/>
        </w:rPr>
      </w:pPr>
    </w:p>
    <w:p w14:paraId="3C0121A2" w14:textId="77777777" w:rsidR="0085253F" w:rsidRDefault="00462E06" w:rsidP="0078132C">
      <w:pPr>
        <w:spacing w:line="276" w:lineRule="auto"/>
        <w:jc w:val="both"/>
        <w:rPr>
          <w:rFonts w:ascii="Trebuchet MS" w:eastAsia="Times New Roman" w:hAnsi="Trebuchet MS" w:cs="Calibri"/>
        </w:rPr>
      </w:pPr>
      <w:r w:rsidRPr="00F37CD3">
        <w:rPr>
          <w:rFonts w:ascii="Trebuchet MS" w:eastAsia="Times New Roman" w:hAnsi="Trebuchet MS" w:cs="Calibri"/>
          <w:b/>
          <w:lang w:val="pt-BR"/>
        </w:rPr>
        <w:t>1</w:t>
      </w:r>
      <w:r w:rsidRPr="00F37CD3">
        <w:rPr>
          <w:rFonts w:ascii="Trebuchet MS" w:eastAsia="Times New Roman" w:hAnsi="Trebuchet MS" w:cs="Calibri"/>
          <w:b/>
        </w:rPr>
        <w:t>.</w:t>
      </w:r>
      <w:r w:rsidR="006949E8" w:rsidRPr="00F37CD3">
        <w:rPr>
          <w:rFonts w:ascii="Trebuchet MS" w:eastAsia="Times New Roman" w:hAnsi="Trebuchet MS" w:cs="Calibri"/>
          <w:b/>
        </w:rPr>
        <w:t xml:space="preserve"> </w:t>
      </w:r>
      <w:r w:rsidR="0085253F" w:rsidRPr="00F37CD3">
        <w:rPr>
          <w:rFonts w:ascii="Trebuchet MS" w:eastAsia="Times New Roman" w:hAnsi="Trebuchet MS" w:cs="Calibri"/>
          <w:b/>
        </w:rPr>
        <w:t>Creación de la Comisión temporal de Igualdad de Género y No Discriminación.</w:t>
      </w:r>
      <w:r w:rsidR="0085253F">
        <w:rPr>
          <w:rFonts w:ascii="Trebuchet MS" w:eastAsia="Times New Roman" w:hAnsi="Trebuchet MS" w:cs="Calibri"/>
        </w:rPr>
        <w:t xml:space="preserve"> El veintidós de enero de dos mil dieciséis, en sesión </w:t>
      </w:r>
      <w:r w:rsidR="0085253F" w:rsidRPr="00F37CD3">
        <w:rPr>
          <w:rFonts w:ascii="Trebuchet MS" w:eastAsia="Times New Roman" w:hAnsi="Trebuchet MS" w:cs="Calibri"/>
        </w:rPr>
        <w:t>extraordinaria,</w:t>
      </w:r>
      <w:r w:rsidR="0085253F">
        <w:rPr>
          <w:rFonts w:ascii="Trebuchet MS" w:eastAsia="Times New Roman" w:hAnsi="Trebuchet MS" w:cs="Calibri"/>
        </w:rPr>
        <w:t xml:space="preserve"> el Consejo general del Instituto Electoral y de Participación Ciudadana del estado de Jalisco, mediante acuerdo IEPC-ACG-004/2016</w:t>
      </w:r>
      <w:r w:rsidR="0085253F">
        <w:rPr>
          <w:rStyle w:val="Refdenotaalpie"/>
          <w:rFonts w:ascii="Trebuchet MS" w:eastAsia="Times New Roman" w:hAnsi="Trebuchet MS" w:cs="Calibri"/>
        </w:rPr>
        <w:footnoteReference w:id="1"/>
      </w:r>
      <w:r w:rsidR="0085253F">
        <w:rPr>
          <w:rFonts w:ascii="Trebuchet MS" w:eastAsia="Times New Roman" w:hAnsi="Trebuchet MS" w:cs="Calibri"/>
        </w:rPr>
        <w:t xml:space="preserve">, aprobó la creación de la Comisión de Igualdad de Género y No Discriminación, de carácter temporal.  </w:t>
      </w:r>
    </w:p>
    <w:p w14:paraId="12741AB2" w14:textId="77777777" w:rsidR="0085253F" w:rsidRDefault="0085253F" w:rsidP="0078132C">
      <w:pPr>
        <w:spacing w:line="276" w:lineRule="auto"/>
        <w:jc w:val="both"/>
        <w:rPr>
          <w:rFonts w:ascii="Trebuchet MS" w:eastAsia="Times New Roman" w:hAnsi="Trebuchet MS" w:cs="Calibri"/>
        </w:rPr>
      </w:pPr>
    </w:p>
    <w:p w14:paraId="0B30E626" w14:textId="77777777" w:rsidR="00E03B8E" w:rsidRPr="005B1842" w:rsidRDefault="0085253F" w:rsidP="00E03B8E">
      <w:pPr>
        <w:spacing w:line="276" w:lineRule="auto"/>
        <w:jc w:val="both"/>
        <w:rPr>
          <w:rFonts w:ascii="Trebuchet MS" w:eastAsia="Times New Roman" w:hAnsi="Trebuchet MS" w:cs="Calibri"/>
          <w:lang w:val="es-ES"/>
        </w:rPr>
      </w:pPr>
      <w:r w:rsidRPr="005B1842">
        <w:rPr>
          <w:rFonts w:ascii="Trebuchet MS" w:eastAsia="Times New Roman" w:hAnsi="Trebuchet MS" w:cs="Calibri"/>
          <w:b/>
        </w:rPr>
        <w:t>2.</w:t>
      </w:r>
      <w:r w:rsidRPr="005B1842">
        <w:rPr>
          <w:rFonts w:ascii="Trebuchet MS" w:eastAsia="Times New Roman" w:hAnsi="Trebuchet MS" w:cs="Calibri"/>
        </w:rPr>
        <w:t xml:space="preserve"> </w:t>
      </w:r>
      <w:r w:rsidR="00E03B8E" w:rsidRPr="005B1842">
        <w:rPr>
          <w:rFonts w:ascii="Trebuchet MS" w:eastAsia="Times New Roman" w:hAnsi="Trebuchet MS" w:cs="Calibri"/>
          <w:b/>
          <w:lang w:val="es-ES"/>
        </w:rPr>
        <w:t>Reforma constitucional y legal en Jalisco.</w:t>
      </w:r>
      <w:r w:rsidR="00E03B8E" w:rsidRPr="005B1842">
        <w:rPr>
          <w:rFonts w:ascii="Trebuchet MS" w:eastAsia="Times New Roman" w:hAnsi="Trebuchet MS" w:cs="Calibri"/>
          <w:lang w:val="es-ES"/>
        </w:rPr>
        <w:t xml:space="preserve"> </w:t>
      </w:r>
      <w:r w:rsidR="005B1842" w:rsidRPr="005B1842">
        <w:rPr>
          <w:rFonts w:ascii="Trebuchet MS" w:eastAsia="Times New Roman" w:hAnsi="Trebuchet MS" w:cs="Calibri"/>
          <w:lang w:val="es-ES"/>
        </w:rPr>
        <w:t>El</w:t>
      </w:r>
      <w:r w:rsidR="00E03B8E" w:rsidRPr="005B1842">
        <w:rPr>
          <w:rFonts w:ascii="Trebuchet MS" w:eastAsia="Times New Roman" w:hAnsi="Trebuchet MS" w:cs="Calibri"/>
          <w:lang w:val="es-ES"/>
        </w:rPr>
        <w:t xml:space="preserve"> </w:t>
      </w:r>
      <w:r w:rsidR="005B1842" w:rsidRPr="005B1842">
        <w:rPr>
          <w:rFonts w:ascii="Trebuchet MS" w:eastAsia="Times New Roman" w:hAnsi="Trebuchet MS" w:cs="Calibri"/>
          <w:lang w:val="es-ES"/>
        </w:rPr>
        <w:t xml:space="preserve">dos de junio de dos mil diecisiete, </w:t>
      </w:r>
      <w:r w:rsidR="00E03B8E" w:rsidRPr="005B1842">
        <w:rPr>
          <w:rFonts w:ascii="Trebuchet MS" w:eastAsia="Times New Roman" w:hAnsi="Trebuchet MS" w:cs="Calibri"/>
          <w:lang w:val="es-ES"/>
        </w:rPr>
        <w:t xml:space="preserve">fueron publicados, en el Periódico Oficial del Estado de Jalisco, los decretos 26373/LXI/17 y 26374/LXI/17, mediante los cuales se reforman diversas disposiciones de la Constitución Política del Estado de Jalisco, así como el </w:t>
      </w:r>
      <w:r w:rsidR="005B1842" w:rsidRPr="005B1842">
        <w:rPr>
          <w:rFonts w:ascii="Trebuchet MS" w:eastAsia="Times New Roman" w:hAnsi="Trebuchet MS" w:cs="Calibri"/>
          <w:lang w:val="es-ES"/>
        </w:rPr>
        <w:t xml:space="preserve">entonces </w:t>
      </w:r>
      <w:r w:rsidR="00E03B8E" w:rsidRPr="005B1842">
        <w:rPr>
          <w:rFonts w:ascii="Trebuchet MS" w:eastAsia="Times New Roman" w:hAnsi="Trebuchet MS" w:cs="Calibri"/>
          <w:lang w:val="es-ES"/>
        </w:rPr>
        <w:t xml:space="preserve">Código Electoral </w:t>
      </w:r>
      <w:r w:rsidR="005B1842" w:rsidRPr="005B1842">
        <w:rPr>
          <w:rFonts w:ascii="Trebuchet MS" w:eastAsia="Times New Roman" w:hAnsi="Trebuchet MS" w:cs="Calibri"/>
          <w:lang w:val="es-ES"/>
        </w:rPr>
        <w:t xml:space="preserve">y de Participación Ciudadana del Estado de Jalisco, </w:t>
      </w:r>
      <w:r w:rsidR="00E03B8E" w:rsidRPr="005B1842">
        <w:rPr>
          <w:rFonts w:ascii="Trebuchet MS" w:eastAsia="Times New Roman" w:hAnsi="Trebuchet MS" w:cs="Calibri"/>
          <w:lang w:val="es-ES"/>
        </w:rPr>
        <w:t>incorporando el enfoque horizontal al principio de paridad previsto en la legislación electoral local.</w:t>
      </w:r>
    </w:p>
    <w:p w14:paraId="6DF9FE38" w14:textId="77777777" w:rsidR="00E03B8E" w:rsidRPr="005B1842" w:rsidRDefault="00E03B8E" w:rsidP="00E03B8E">
      <w:pPr>
        <w:spacing w:line="276" w:lineRule="auto"/>
        <w:jc w:val="both"/>
        <w:rPr>
          <w:rFonts w:ascii="Trebuchet MS" w:eastAsia="Times New Roman" w:hAnsi="Trebuchet MS" w:cs="Calibri"/>
          <w:lang w:val="es-ES"/>
        </w:rPr>
      </w:pPr>
    </w:p>
    <w:p w14:paraId="2A9A8FF3" w14:textId="77777777" w:rsidR="00E03B8E" w:rsidRPr="00462E06" w:rsidRDefault="00E03B8E" w:rsidP="00E03B8E">
      <w:pPr>
        <w:spacing w:line="276" w:lineRule="auto"/>
        <w:jc w:val="both"/>
        <w:rPr>
          <w:rFonts w:ascii="Trebuchet MS" w:eastAsia="Times New Roman" w:hAnsi="Trebuchet MS" w:cs="Calibri"/>
          <w:lang w:val="es-ES"/>
        </w:rPr>
      </w:pPr>
      <w:r w:rsidRPr="005B1842">
        <w:rPr>
          <w:rFonts w:ascii="Trebuchet MS" w:eastAsia="Times New Roman" w:hAnsi="Trebuchet MS" w:cs="Calibri"/>
          <w:lang w:val="es-ES"/>
        </w:rPr>
        <w:t xml:space="preserve">Al respecto la Suprema Corte de Justicia de la Nación reconoce la validez de los artículos 73, fracción II, párrafo tercero, de la Constitución Política del Estado de Jalisco, 5°, numeral 1, en la porción normativa en candidaturas a presidencias municipales, y 24, numeral 3, párrafo tercero, ambos del </w:t>
      </w:r>
      <w:r w:rsidR="005B1842" w:rsidRPr="005B1842">
        <w:rPr>
          <w:rFonts w:ascii="Trebuchet MS" w:eastAsia="Times New Roman" w:hAnsi="Trebuchet MS" w:cs="Calibri"/>
          <w:lang w:val="es-ES"/>
        </w:rPr>
        <w:t xml:space="preserve">entonces </w:t>
      </w:r>
      <w:r w:rsidRPr="005B1842">
        <w:rPr>
          <w:rFonts w:ascii="Trebuchet MS" w:eastAsia="Times New Roman" w:hAnsi="Trebuchet MS" w:cs="Calibri"/>
          <w:lang w:val="es-ES"/>
        </w:rPr>
        <w:t>Código Electoral y de Participación Social del Estado de Jalisco, resuelta en la Acción de Inconstitucionalidad 38/2017 y acumulados 39/2017 y 60/2017. Argumentando entre otras cosas, que para lograr una verdadera igualdad política, se deben adoptar medidas que conlleven a la incorporación de las mujeres a cada uno de los cargos al interior del régimen municipal.</w:t>
      </w:r>
    </w:p>
    <w:p w14:paraId="1BAA519A" w14:textId="77777777" w:rsidR="00F65490" w:rsidRDefault="00F65490" w:rsidP="0078132C">
      <w:pPr>
        <w:spacing w:line="276" w:lineRule="auto"/>
        <w:jc w:val="both"/>
        <w:rPr>
          <w:rFonts w:ascii="Trebuchet MS" w:eastAsia="Arial Unicode MS" w:hAnsi="Trebuchet MS"/>
          <w:b/>
          <w:kern w:val="2"/>
          <w:lang w:eastAsia="es-MX"/>
        </w:rPr>
      </w:pPr>
    </w:p>
    <w:p w14:paraId="07FCF99D" w14:textId="77777777" w:rsidR="00462E06" w:rsidRDefault="00E03B8E" w:rsidP="0078132C">
      <w:pPr>
        <w:spacing w:line="276" w:lineRule="auto"/>
        <w:jc w:val="both"/>
        <w:rPr>
          <w:rFonts w:ascii="Trebuchet MS" w:eastAsia="Times New Roman" w:hAnsi="Trebuchet MS" w:cs="Traditional Arabic"/>
          <w:lang w:val="es-ES"/>
        </w:rPr>
      </w:pPr>
      <w:r>
        <w:rPr>
          <w:rFonts w:ascii="Trebuchet MS" w:eastAsia="Arial Unicode MS" w:hAnsi="Trebuchet MS"/>
          <w:b/>
          <w:kern w:val="2"/>
          <w:lang w:eastAsia="es-MX"/>
        </w:rPr>
        <w:lastRenderedPageBreak/>
        <w:t xml:space="preserve">3. </w:t>
      </w:r>
      <w:r w:rsidR="006949E8">
        <w:rPr>
          <w:rFonts w:ascii="Trebuchet MS" w:eastAsia="Arial Unicode MS" w:hAnsi="Trebuchet MS"/>
          <w:b/>
          <w:kern w:val="2"/>
          <w:lang w:eastAsia="es-MX"/>
        </w:rPr>
        <w:t xml:space="preserve">Integración de la Comisión temporal de Igualdad de Género y No </w:t>
      </w:r>
      <w:r w:rsidR="006949E8" w:rsidRPr="00F37CD3">
        <w:rPr>
          <w:rFonts w:ascii="Trebuchet MS" w:eastAsia="Arial Unicode MS" w:hAnsi="Trebuchet MS"/>
          <w:b/>
          <w:kern w:val="2"/>
          <w:lang w:eastAsia="es-MX"/>
        </w:rPr>
        <w:t>Discriminación.</w:t>
      </w:r>
      <w:r w:rsidR="006949E8" w:rsidRPr="00F37CD3">
        <w:rPr>
          <w:rFonts w:ascii="Trebuchet MS" w:eastAsia="Times New Roman" w:hAnsi="Trebuchet MS" w:cs="Traditional Arabic"/>
          <w:lang w:val="es-ES"/>
        </w:rPr>
        <w:t xml:space="preserve"> </w:t>
      </w:r>
      <w:r w:rsidR="00462E06" w:rsidRPr="00F37CD3">
        <w:rPr>
          <w:rFonts w:ascii="Trebuchet MS" w:eastAsia="Times New Roman" w:hAnsi="Trebuchet MS" w:cs="Traditional Arabic"/>
          <w:lang w:val="es-ES"/>
        </w:rPr>
        <w:t>El</w:t>
      </w:r>
      <w:r w:rsidR="00462E06" w:rsidRPr="00F37CD3">
        <w:rPr>
          <w:rFonts w:ascii="Trebuchet MS" w:eastAsia="Times New Roman" w:hAnsi="Trebuchet MS" w:cs="Traditional Arabic"/>
          <w:b/>
          <w:lang w:val="es-ES"/>
        </w:rPr>
        <w:t xml:space="preserve"> </w:t>
      </w:r>
      <w:r w:rsidR="00462E06" w:rsidRPr="00F37CD3">
        <w:rPr>
          <w:rFonts w:ascii="Trebuchet MS" w:eastAsia="Times New Roman" w:hAnsi="Trebuchet MS" w:cs="Traditional Arabic"/>
          <w:lang w:val="es-ES"/>
        </w:rPr>
        <w:t>diez</w:t>
      </w:r>
      <w:r w:rsidR="00462E06" w:rsidRPr="00F37CD3">
        <w:rPr>
          <w:rFonts w:ascii="Trebuchet MS" w:eastAsia="Times New Roman" w:hAnsi="Trebuchet MS" w:cs="Traditional Arabic"/>
          <w:b/>
          <w:lang w:val="es-ES"/>
        </w:rPr>
        <w:t xml:space="preserve"> </w:t>
      </w:r>
      <w:r w:rsidR="00462E06" w:rsidRPr="00F37CD3">
        <w:rPr>
          <w:rFonts w:ascii="Trebuchet MS" w:eastAsia="Times New Roman" w:hAnsi="Trebuchet MS" w:cs="Traditional Arabic"/>
          <w:lang w:val="es-ES"/>
        </w:rPr>
        <w:t>de octubre de dos mil diecisiete, mediante el acuerdo identificado con la clave IEPC-ACG-102/2017</w:t>
      </w:r>
      <w:r w:rsidR="00F401E0" w:rsidRPr="00F37CD3">
        <w:rPr>
          <w:rStyle w:val="Refdenotaalpie"/>
          <w:rFonts w:ascii="Trebuchet MS" w:eastAsia="Times New Roman" w:hAnsi="Trebuchet MS" w:cs="Traditional Arabic"/>
          <w:lang w:val="es-ES"/>
        </w:rPr>
        <w:footnoteReference w:id="2"/>
      </w:r>
      <w:r w:rsidR="00462E06" w:rsidRPr="00F37CD3">
        <w:rPr>
          <w:rFonts w:ascii="Trebuchet MS" w:eastAsia="Times New Roman" w:hAnsi="Trebuchet MS" w:cs="Traditional Arabic"/>
          <w:lang w:val="es-ES"/>
        </w:rPr>
        <w:t xml:space="preserve">, el Consejo General de este Instituto aprobó la integración de las comisiones de este organismo electoral, entre ellas, la Comisión de Igualdad de Género y No Discriminación, y se designó al consejero electoral Miguel Godínez </w:t>
      </w:r>
      <w:proofErr w:type="spellStart"/>
      <w:r w:rsidR="00462E06" w:rsidRPr="00F37CD3">
        <w:rPr>
          <w:rFonts w:ascii="Trebuchet MS" w:eastAsia="Times New Roman" w:hAnsi="Trebuchet MS" w:cs="Traditional Arabic"/>
          <w:lang w:val="es-ES"/>
        </w:rPr>
        <w:t>Terríquez</w:t>
      </w:r>
      <w:proofErr w:type="spellEnd"/>
      <w:r w:rsidR="00462E06" w:rsidRPr="00F37CD3">
        <w:rPr>
          <w:rFonts w:ascii="Trebuchet MS" w:eastAsia="Times New Roman" w:hAnsi="Trebuchet MS" w:cs="Traditional Arabic"/>
          <w:lang w:val="es-ES"/>
        </w:rPr>
        <w:t xml:space="preserve">, y </w:t>
      </w:r>
      <w:r w:rsidR="00F37CD3" w:rsidRPr="00F37CD3">
        <w:rPr>
          <w:rFonts w:ascii="Trebuchet MS" w:eastAsia="Times New Roman" w:hAnsi="Trebuchet MS" w:cs="Traditional Arabic"/>
          <w:lang w:val="es-ES"/>
        </w:rPr>
        <w:t xml:space="preserve">a </w:t>
      </w:r>
      <w:r w:rsidR="00462E06" w:rsidRPr="00F37CD3">
        <w:rPr>
          <w:rFonts w:ascii="Trebuchet MS" w:eastAsia="Times New Roman" w:hAnsi="Trebuchet MS" w:cs="Traditional Arabic"/>
          <w:lang w:val="es-ES"/>
        </w:rPr>
        <w:t>las consejeras electorales Erika Cecilia Ruvalcaba Corral y Griselda Beatriz Rangel Juárez, como integrantes de dicha comisión, confiriendo a esta última el cargo de presidenta.</w:t>
      </w:r>
    </w:p>
    <w:p w14:paraId="0F00B85B" w14:textId="77777777" w:rsidR="006949E8" w:rsidRDefault="006949E8" w:rsidP="0078132C">
      <w:pPr>
        <w:widowControl w:val="0"/>
        <w:suppressAutoHyphens/>
        <w:spacing w:line="276" w:lineRule="auto"/>
        <w:jc w:val="both"/>
        <w:rPr>
          <w:rFonts w:ascii="Trebuchet MS" w:eastAsia="Times New Roman" w:hAnsi="Trebuchet MS" w:cs="Traditional Arabic"/>
          <w:b/>
          <w:lang w:val="es-ES"/>
        </w:rPr>
      </w:pPr>
    </w:p>
    <w:p w14:paraId="5E18AC6D" w14:textId="2EF79117" w:rsidR="000F32F1" w:rsidRDefault="00E03B8E" w:rsidP="0078132C">
      <w:pPr>
        <w:widowControl w:val="0"/>
        <w:suppressAutoHyphens/>
        <w:spacing w:line="276" w:lineRule="auto"/>
        <w:jc w:val="both"/>
        <w:rPr>
          <w:rFonts w:ascii="Trebuchet MS" w:eastAsia="Arial Unicode MS" w:hAnsi="Trebuchet MS" w:cs="Arial"/>
          <w:b/>
          <w:kern w:val="2"/>
          <w:lang w:eastAsia="es-MX"/>
        </w:rPr>
      </w:pPr>
      <w:r w:rsidRPr="00D270F5">
        <w:rPr>
          <w:rFonts w:ascii="Trebuchet MS" w:eastAsia="Times New Roman" w:hAnsi="Trebuchet MS" w:cs="Traditional Arabic"/>
          <w:b/>
          <w:lang w:val="es-ES"/>
        </w:rPr>
        <w:t>4</w:t>
      </w:r>
      <w:r w:rsidR="006949E8" w:rsidRPr="00D270F5">
        <w:rPr>
          <w:rFonts w:ascii="Trebuchet MS" w:eastAsia="Arial Unicode MS" w:hAnsi="Trebuchet MS" w:cs="Arial"/>
          <w:b/>
          <w:kern w:val="2"/>
          <w:lang w:eastAsia="es-MX"/>
        </w:rPr>
        <w:t xml:space="preserve">. </w:t>
      </w:r>
      <w:r w:rsidR="000F32F1" w:rsidRPr="00D270F5">
        <w:rPr>
          <w:rFonts w:ascii="Trebuchet MS" w:eastAsia="Arial Unicode MS" w:hAnsi="Trebuchet MS" w:cs="Arial"/>
          <w:b/>
          <w:kern w:val="2"/>
          <w:lang w:eastAsia="es-MX"/>
        </w:rPr>
        <w:t xml:space="preserve">Reforma a la Constitución en materia de paridad de géneros. </w:t>
      </w:r>
      <w:r w:rsidR="000F32F1" w:rsidRPr="00D270F5">
        <w:rPr>
          <w:rFonts w:ascii="Trebuchet MS" w:eastAsia="Arial Unicode MS" w:hAnsi="Trebuchet MS" w:cs="Arial"/>
          <w:kern w:val="2"/>
          <w:lang w:eastAsia="es-MX"/>
        </w:rPr>
        <w:t>El seis de junio de dos mil diecinueve</w:t>
      </w:r>
      <w:r w:rsidR="001174DA" w:rsidRPr="00D270F5">
        <w:rPr>
          <w:rFonts w:ascii="Trebuchet MS" w:eastAsia="Arial Unicode MS" w:hAnsi="Trebuchet MS" w:cs="Arial"/>
          <w:kern w:val="2"/>
          <w:lang w:eastAsia="es-MX"/>
        </w:rPr>
        <w:t>,</w:t>
      </w:r>
      <w:r w:rsidR="000F32F1" w:rsidRPr="00D270F5">
        <w:rPr>
          <w:rFonts w:ascii="Trebuchet MS" w:eastAsia="Arial Unicode MS" w:hAnsi="Trebuchet MS" w:cs="Arial"/>
          <w:b/>
          <w:kern w:val="2"/>
          <w:lang w:eastAsia="es-MX"/>
        </w:rPr>
        <w:t xml:space="preserve"> </w:t>
      </w:r>
      <w:r w:rsidR="000F32F1" w:rsidRPr="00D270F5">
        <w:rPr>
          <w:rFonts w:ascii="Trebuchet MS" w:eastAsia="Arial Unicode MS" w:hAnsi="Trebuchet MS"/>
          <w:kern w:val="2"/>
          <w:lang w:eastAsia="es-MX"/>
        </w:rPr>
        <w:t xml:space="preserve">se publicó en el Diario Oficial de la Federación el decreto por el que se reforman </w:t>
      </w:r>
      <w:r w:rsidR="00D270F5" w:rsidRPr="00D270F5">
        <w:rPr>
          <w:rFonts w:ascii="Trebuchet MS" w:eastAsia="Arial Unicode MS" w:hAnsi="Trebuchet MS"/>
          <w:kern w:val="2"/>
          <w:lang w:eastAsia="es-MX"/>
        </w:rPr>
        <w:t xml:space="preserve">los </w:t>
      </w:r>
      <w:r w:rsidR="000F32F1" w:rsidRPr="00D270F5">
        <w:rPr>
          <w:rFonts w:ascii="Trebuchet MS" w:eastAsia="Arial Unicode MS" w:hAnsi="Trebuchet MS"/>
          <w:kern w:val="2"/>
          <w:lang w:eastAsia="es-MX"/>
        </w:rPr>
        <w:t>artículos</w:t>
      </w:r>
      <w:r w:rsidR="000F32F1" w:rsidRPr="00D270F5">
        <w:rPr>
          <w:rFonts w:ascii="Trebuchet MS" w:eastAsia="Times New Roman" w:hAnsi="Trebuchet MS"/>
        </w:rPr>
        <w:t xml:space="preserve"> </w:t>
      </w:r>
      <w:r w:rsidR="00D270F5" w:rsidRPr="00D270F5">
        <w:rPr>
          <w:rFonts w:ascii="Trebuchet MS" w:eastAsia="Times New Roman" w:hAnsi="Trebuchet MS"/>
        </w:rPr>
        <w:t xml:space="preserve">los artículos 2, 4, 35, 41, 52, 53, 56, 94 y 115 </w:t>
      </w:r>
      <w:r w:rsidR="000F32F1" w:rsidRPr="00D270F5">
        <w:rPr>
          <w:rFonts w:ascii="Trebuchet MS" w:eastAsia="Times New Roman" w:hAnsi="Trebuchet MS"/>
        </w:rPr>
        <w:t>de la Constitución Política de los Estados Unidos Mexicanos, en materia de Paridad entre Géneros</w:t>
      </w:r>
      <w:r w:rsidR="00D270F5">
        <w:rPr>
          <w:rStyle w:val="Refdenotaalpie"/>
          <w:rFonts w:ascii="Trebuchet MS" w:eastAsia="Times New Roman" w:hAnsi="Trebuchet MS"/>
        </w:rPr>
        <w:footnoteReference w:id="3"/>
      </w:r>
      <w:r w:rsidR="000F32F1" w:rsidRPr="00D270F5">
        <w:rPr>
          <w:rFonts w:ascii="Trebuchet MS" w:eastAsia="Times New Roman" w:hAnsi="Trebuchet MS"/>
        </w:rPr>
        <w:t>.</w:t>
      </w:r>
    </w:p>
    <w:p w14:paraId="739BC1E0" w14:textId="77777777" w:rsidR="000F32F1" w:rsidRDefault="000F32F1" w:rsidP="0078132C">
      <w:pPr>
        <w:widowControl w:val="0"/>
        <w:suppressAutoHyphens/>
        <w:spacing w:line="276" w:lineRule="auto"/>
        <w:jc w:val="both"/>
        <w:rPr>
          <w:rFonts w:ascii="Trebuchet MS" w:eastAsia="Arial Unicode MS" w:hAnsi="Trebuchet MS" w:cs="Arial"/>
          <w:b/>
          <w:kern w:val="2"/>
          <w:lang w:eastAsia="es-MX"/>
        </w:rPr>
      </w:pPr>
    </w:p>
    <w:p w14:paraId="5F573063" w14:textId="1899DE2B" w:rsidR="00722F28" w:rsidRPr="000F32F1" w:rsidRDefault="000F32F1" w:rsidP="0078132C">
      <w:pPr>
        <w:widowControl w:val="0"/>
        <w:suppressAutoHyphens/>
        <w:spacing w:line="276" w:lineRule="auto"/>
        <w:jc w:val="both"/>
        <w:rPr>
          <w:rFonts w:ascii="Trebuchet MS" w:eastAsia="Arial Unicode MS" w:hAnsi="Trebuchet MS" w:cs="Arial"/>
          <w:kern w:val="2"/>
          <w:lang w:eastAsia="es-MX"/>
        </w:rPr>
      </w:pPr>
      <w:r>
        <w:rPr>
          <w:rFonts w:ascii="Trebuchet MS" w:eastAsia="Arial Unicode MS" w:hAnsi="Trebuchet MS" w:cs="Arial"/>
          <w:b/>
          <w:kern w:val="2"/>
          <w:lang w:eastAsia="es-MX"/>
        </w:rPr>
        <w:t>5.</w:t>
      </w:r>
      <w:r w:rsidR="001174DA">
        <w:rPr>
          <w:rFonts w:ascii="Trebuchet MS" w:eastAsia="Arial Unicode MS" w:hAnsi="Trebuchet MS" w:cs="Arial"/>
          <w:b/>
          <w:kern w:val="2"/>
          <w:lang w:eastAsia="es-MX"/>
        </w:rPr>
        <w:t xml:space="preserve"> </w:t>
      </w:r>
      <w:r w:rsidR="006949E8" w:rsidRPr="00D20112">
        <w:rPr>
          <w:rFonts w:ascii="Trebuchet MS" w:eastAsia="Arial Unicode MS" w:hAnsi="Trebuchet MS" w:cs="Arial"/>
          <w:b/>
          <w:kern w:val="2"/>
          <w:lang w:eastAsia="es-MX"/>
        </w:rPr>
        <w:t>Rotación de la presidencia de las comisiones.</w:t>
      </w:r>
      <w:r w:rsidR="006949E8" w:rsidRPr="00D20112">
        <w:rPr>
          <w:rFonts w:ascii="Trebuchet MS" w:eastAsia="Arial Unicode MS" w:hAnsi="Trebuchet MS" w:cs="Arial"/>
          <w:kern w:val="2"/>
          <w:lang w:eastAsia="es-MX"/>
        </w:rPr>
        <w:t xml:space="preserve"> El dieciocho de octubre de dos mil diecinueve, mediante el acuerdo identificado con la clave IEPC-ACG-30/2019</w:t>
      </w:r>
      <w:r w:rsidR="006949E8" w:rsidRPr="00D20112">
        <w:rPr>
          <w:rFonts w:ascii="Trebuchet MS" w:eastAsia="Arial Unicode MS" w:hAnsi="Trebuchet MS" w:cs="Arial"/>
          <w:kern w:val="2"/>
          <w:vertAlign w:val="superscript"/>
          <w:lang w:eastAsia="es-MX"/>
        </w:rPr>
        <w:footnoteReference w:id="4"/>
      </w:r>
      <w:r w:rsidR="006949E8" w:rsidRPr="00D20112">
        <w:rPr>
          <w:rFonts w:ascii="Trebuchet MS" w:eastAsia="Arial Unicode MS" w:hAnsi="Trebuchet MS" w:cs="Arial"/>
          <w:kern w:val="2"/>
          <w:lang w:eastAsia="es-MX"/>
        </w:rPr>
        <w:t>, el Consejo General de este Instituto aprobó la rotación en la presidencia de las comisiones de este organismo electoral</w:t>
      </w:r>
      <w:r w:rsidR="006949E8">
        <w:rPr>
          <w:rFonts w:ascii="Trebuchet MS" w:eastAsia="Arial Unicode MS" w:hAnsi="Trebuchet MS" w:cs="Arial"/>
          <w:kern w:val="2"/>
          <w:lang w:eastAsia="es-MX"/>
        </w:rPr>
        <w:t>, habiéndose designado a la consejera electoral Erika Cecilia Ruvalcaba Cor</w:t>
      </w:r>
      <w:r w:rsidR="002E3F3D">
        <w:rPr>
          <w:rFonts w:ascii="Trebuchet MS" w:eastAsia="Arial Unicode MS" w:hAnsi="Trebuchet MS" w:cs="Arial"/>
          <w:kern w:val="2"/>
          <w:lang w:eastAsia="es-MX"/>
        </w:rPr>
        <w:t>ral, como presidenta de la Comisión temporal de Igualdad de Género y No Discriminación</w:t>
      </w:r>
      <w:r w:rsidR="006949E8" w:rsidRPr="00D20112">
        <w:rPr>
          <w:rFonts w:ascii="Trebuchet MS" w:eastAsia="Arial Unicode MS" w:hAnsi="Trebuchet MS" w:cs="Arial"/>
          <w:kern w:val="2"/>
          <w:lang w:eastAsia="es-MX"/>
        </w:rPr>
        <w:t>.</w:t>
      </w:r>
    </w:p>
    <w:p w14:paraId="06CCB3FD" w14:textId="77777777" w:rsidR="00722F28" w:rsidRPr="00D270F5" w:rsidRDefault="00722F28" w:rsidP="0078132C">
      <w:pPr>
        <w:widowControl w:val="0"/>
        <w:suppressAutoHyphens/>
        <w:spacing w:line="276" w:lineRule="auto"/>
        <w:jc w:val="both"/>
        <w:rPr>
          <w:rFonts w:ascii="Trebuchet MS" w:eastAsia="Arial Unicode MS" w:hAnsi="Trebuchet MS" w:cs="Arial"/>
          <w:kern w:val="2"/>
          <w:lang w:eastAsia="es-MX"/>
        </w:rPr>
      </w:pPr>
    </w:p>
    <w:p w14:paraId="2842512C" w14:textId="013EF2D4" w:rsidR="00E33504" w:rsidRPr="00E33504" w:rsidRDefault="000F32F1" w:rsidP="0078132C">
      <w:pPr>
        <w:widowControl w:val="0"/>
        <w:suppressAutoHyphens/>
        <w:spacing w:line="276" w:lineRule="auto"/>
        <w:jc w:val="both"/>
        <w:rPr>
          <w:rFonts w:ascii="Trebuchet MS" w:eastAsia="Arial Unicode MS" w:hAnsi="Trebuchet MS" w:cs="Arial"/>
          <w:b/>
          <w:kern w:val="2"/>
          <w:lang w:eastAsia="es-MX"/>
        </w:rPr>
      </w:pPr>
      <w:r w:rsidRPr="00D270F5">
        <w:rPr>
          <w:rFonts w:ascii="Trebuchet MS" w:eastAsia="Arial Unicode MS" w:hAnsi="Trebuchet MS" w:cs="Arial"/>
          <w:b/>
          <w:kern w:val="2"/>
          <w:lang w:eastAsia="es-MX"/>
        </w:rPr>
        <w:t xml:space="preserve">6. </w:t>
      </w:r>
      <w:r w:rsidR="00E33504" w:rsidRPr="00D270F5">
        <w:rPr>
          <w:rFonts w:ascii="Trebuchet MS" w:eastAsia="Arial Unicode MS" w:hAnsi="Trebuchet MS" w:cs="Arial"/>
          <w:b/>
          <w:kern w:val="2"/>
          <w:lang w:eastAsia="es-MX"/>
        </w:rPr>
        <w:t xml:space="preserve">Reformas a diversas leyes. </w:t>
      </w:r>
      <w:r w:rsidR="00E33504" w:rsidRPr="00D270F5">
        <w:rPr>
          <w:rFonts w:ascii="Trebuchet MS" w:eastAsia="Arial Unicode MS" w:hAnsi="Trebuchet MS"/>
          <w:kern w:val="2"/>
          <w:lang w:eastAsia="es-MX"/>
        </w:rPr>
        <w:t>El trece de abril de dos mil veinte, se public</w:t>
      </w:r>
      <w:r w:rsidRPr="00D270F5">
        <w:rPr>
          <w:rFonts w:ascii="Trebuchet MS" w:eastAsia="Arial Unicode MS" w:hAnsi="Trebuchet MS"/>
          <w:kern w:val="2"/>
          <w:lang w:eastAsia="es-MX"/>
        </w:rPr>
        <w:t>ó</w:t>
      </w:r>
      <w:r w:rsidR="00E33504" w:rsidRPr="00D270F5">
        <w:rPr>
          <w:rFonts w:ascii="Trebuchet MS" w:eastAsia="Arial Unicode MS" w:hAnsi="Trebuchet MS"/>
          <w:kern w:val="2"/>
          <w:lang w:eastAsia="es-MX"/>
        </w:rPr>
        <w:t xml:space="preserve"> en el D</w:t>
      </w:r>
      <w:r w:rsidRPr="00D270F5">
        <w:rPr>
          <w:rFonts w:ascii="Trebuchet MS" w:eastAsia="Arial Unicode MS" w:hAnsi="Trebuchet MS"/>
          <w:kern w:val="2"/>
          <w:lang w:eastAsia="es-MX"/>
        </w:rPr>
        <w:t>i</w:t>
      </w:r>
      <w:r w:rsidR="00E33504" w:rsidRPr="00D270F5">
        <w:rPr>
          <w:rFonts w:ascii="Trebuchet MS" w:eastAsia="Arial Unicode MS" w:hAnsi="Trebuchet MS"/>
          <w:kern w:val="2"/>
          <w:lang w:eastAsia="es-MX"/>
        </w:rPr>
        <w:t>ario Oficial de la Federación</w:t>
      </w:r>
      <w:r w:rsidR="00D270F5" w:rsidRPr="00D270F5">
        <w:rPr>
          <w:rStyle w:val="Refdenotaalpie"/>
          <w:rFonts w:ascii="Trebuchet MS" w:eastAsia="Arial Unicode MS" w:hAnsi="Trebuchet MS"/>
          <w:kern w:val="2"/>
          <w:lang w:eastAsia="es-MX"/>
        </w:rPr>
        <w:footnoteReference w:id="5"/>
      </w:r>
      <w:r w:rsidR="00D270F5" w:rsidRPr="00D270F5">
        <w:rPr>
          <w:rFonts w:ascii="Trebuchet MS" w:eastAsia="Arial Unicode MS" w:hAnsi="Trebuchet MS"/>
          <w:kern w:val="2"/>
          <w:lang w:eastAsia="es-MX"/>
        </w:rPr>
        <w:t>,</w:t>
      </w:r>
      <w:r w:rsidR="00E33504" w:rsidRPr="00D270F5">
        <w:rPr>
          <w:rFonts w:ascii="Trebuchet MS" w:eastAsia="Arial Unicode MS" w:hAnsi="Trebuchet MS"/>
          <w:kern w:val="2"/>
          <w:lang w:eastAsia="es-MX"/>
        </w:rPr>
        <w:t xml:space="preserve"> el decreto </w:t>
      </w:r>
      <w:r w:rsidR="00E33504" w:rsidRPr="00D270F5">
        <w:rPr>
          <w:rFonts w:ascii="Trebuchet MS" w:hAnsi="Trebuchet MS"/>
        </w:rPr>
        <w:t xml:space="preserve">por el que se reforman y adicionan diversas disposiciones, entre otras, la Ley General de Acceso de las Mujeres a una Vida Libre de Violencia, </w:t>
      </w:r>
      <w:r w:rsidR="001174DA" w:rsidRPr="00D270F5">
        <w:rPr>
          <w:rFonts w:ascii="Trebuchet MS" w:hAnsi="Trebuchet MS"/>
        </w:rPr>
        <w:t xml:space="preserve">y </w:t>
      </w:r>
      <w:r w:rsidR="00E33504" w:rsidRPr="00D270F5">
        <w:rPr>
          <w:rFonts w:ascii="Trebuchet MS" w:hAnsi="Trebuchet MS"/>
        </w:rPr>
        <w:t>la Ley General de Instituciones y Procedimientos Electorales.</w:t>
      </w:r>
    </w:p>
    <w:p w14:paraId="7523E0D3" w14:textId="77777777" w:rsidR="006949E8" w:rsidRPr="00D20112" w:rsidRDefault="006949E8" w:rsidP="0078132C">
      <w:pPr>
        <w:widowControl w:val="0"/>
        <w:suppressAutoHyphens/>
        <w:spacing w:line="276" w:lineRule="auto"/>
        <w:jc w:val="both"/>
        <w:rPr>
          <w:rFonts w:ascii="Trebuchet MS" w:eastAsia="Arial Unicode MS" w:hAnsi="Trebuchet MS" w:cs="Arial"/>
          <w:b/>
          <w:kern w:val="2"/>
          <w:lang w:eastAsia="es-MX"/>
        </w:rPr>
      </w:pPr>
    </w:p>
    <w:p w14:paraId="7C74F915" w14:textId="196A68AA" w:rsidR="00C80F8C" w:rsidRDefault="000F32F1" w:rsidP="0078132C">
      <w:pPr>
        <w:widowControl w:val="0"/>
        <w:suppressAutoHyphens/>
        <w:spacing w:line="276" w:lineRule="auto"/>
        <w:jc w:val="both"/>
        <w:rPr>
          <w:rFonts w:ascii="Trebuchet MS" w:eastAsia="Arial Unicode MS" w:hAnsi="Trebuchet MS"/>
          <w:kern w:val="2"/>
          <w:lang w:eastAsia="es-MX"/>
        </w:rPr>
      </w:pPr>
      <w:r>
        <w:rPr>
          <w:rFonts w:ascii="Trebuchet MS" w:eastAsia="Arial Unicode MS" w:hAnsi="Trebuchet MS"/>
          <w:b/>
          <w:kern w:val="2"/>
          <w:lang w:eastAsia="es-MX"/>
        </w:rPr>
        <w:t>7</w:t>
      </w:r>
      <w:r w:rsidR="00C80F8C" w:rsidRPr="00C80F8C">
        <w:rPr>
          <w:rFonts w:ascii="Trebuchet MS" w:eastAsia="Arial Unicode MS" w:hAnsi="Trebuchet MS"/>
          <w:b/>
          <w:kern w:val="2"/>
          <w:lang w:eastAsia="es-MX"/>
        </w:rPr>
        <w:t>. Reforma c</w:t>
      </w:r>
      <w:r w:rsidR="006949E8" w:rsidRPr="00C80F8C">
        <w:rPr>
          <w:rFonts w:ascii="Trebuchet MS" w:eastAsia="Arial Unicode MS" w:hAnsi="Trebuchet MS"/>
          <w:b/>
          <w:kern w:val="2"/>
          <w:lang w:eastAsia="es-MX"/>
        </w:rPr>
        <w:t>onstituci</w:t>
      </w:r>
      <w:r w:rsidR="00C80F8C" w:rsidRPr="00C80F8C">
        <w:rPr>
          <w:rFonts w:ascii="Trebuchet MS" w:eastAsia="Arial Unicode MS" w:hAnsi="Trebuchet MS"/>
          <w:b/>
          <w:kern w:val="2"/>
          <w:lang w:eastAsia="es-MX"/>
        </w:rPr>
        <w:t>onal y legal en materia electoral</w:t>
      </w:r>
      <w:r w:rsidR="00C80F8C" w:rsidRPr="00C80F8C">
        <w:rPr>
          <w:rStyle w:val="Refdenotaalpie"/>
          <w:rFonts w:ascii="Trebuchet MS" w:eastAsia="Arial Unicode MS" w:hAnsi="Trebuchet MS"/>
          <w:b/>
          <w:kern w:val="2"/>
          <w:lang w:eastAsia="es-MX"/>
        </w:rPr>
        <w:footnoteReference w:id="6"/>
      </w:r>
      <w:r w:rsidR="006949E8" w:rsidRPr="00C80F8C">
        <w:rPr>
          <w:rFonts w:ascii="Trebuchet MS" w:eastAsia="Arial Unicode MS" w:hAnsi="Trebuchet MS"/>
          <w:b/>
          <w:kern w:val="2"/>
          <w:lang w:eastAsia="es-MX"/>
        </w:rPr>
        <w:t>.</w:t>
      </w:r>
      <w:r w:rsidR="006949E8" w:rsidRPr="00C80F8C">
        <w:rPr>
          <w:rFonts w:ascii="Trebuchet MS" w:eastAsia="Arial Unicode MS" w:hAnsi="Trebuchet MS"/>
          <w:kern w:val="2"/>
          <w:lang w:eastAsia="es-MX"/>
        </w:rPr>
        <w:t xml:space="preserve"> El primero de julio de dos mil veinte, se public</w:t>
      </w:r>
      <w:r w:rsidR="00C80F8C" w:rsidRPr="00C80F8C">
        <w:rPr>
          <w:rFonts w:ascii="Trebuchet MS" w:eastAsia="Arial Unicode MS" w:hAnsi="Trebuchet MS"/>
          <w:kern w:val="2"/>
          <w:lang w:eastAsia="es-MX"/>
        </w:rPr>
        <w:t>aron</w:t>
      </w:r>
      <w:r w:rsidR="006949E8" w:rsidRPr="00C80F8C">
        <w:rPr>
          <w:rFonts w:ascii="Trebuchet MS" w:eastAsia="Arial Unicode MS" w:hAnsi="Trebuchet MS"/>
          <w:kern w:val="2"/>
          <w:lang w:eastAsia="es-MX"/>
        </w:rPr>
        <w:t xml:space="preserve"> en el periódico oficial “El Estado de Jalisco”, l</w:t>
      </w:r>
      <w:r w:rsidR="00C80F8C" w:rsidRPr="00C80F8C">
        <w:rPr>
          <w:rFonts w:ascii="Trebuchet MS" w:eastAsia="Arial Unicode MS" w:hAnsi="Trebuchet MS"/>
          <w:kern w:val="2"/>
          <w:lang w:eastAsia="es-MX"/>
        </w:rPr>
        <w:t>os</w:t>
      </w:r>
      <w:r w:rsidR="006949E8" w:rsidRPr="00C80F8C">
        <w:rPr>
          <w:rFonts w:ascii="Trebuchet MS" w:eastAsia="Arial Unicode MS" w:hAnsi="Trebuchet MS"/>
          <w:kern w:val="2"/>
          <w:lang w:eastAsia="es-MX"/>
        </w:rPr>
        <w:t xml:space="preserve"> decreto</w:t>
      </w:r>
      <w:r w:rsidR="00C80F8C" w:rsidRPr="00C80F8C">
        <w:rPr>
          <w:rFonts w:ascii="Trebuchet MS" w:eastAsia="Arial Unicode MS" w:hAnsi="Trebuchet MS"/>
          <w:kern w:val="2"/>
          <w:lang w:eastAsia="es-MX"/>
        </w:rPr>
        <w:t>s</w:t>
      </w:r>
      <w:r w:rsidR="00C80F8C">
        <w:rPr>
          <w:rFonts w:ascii="Trebuchet MS" w:eastAsia="Arial Unicode MS" w:hAnsi="Trebuchet MS"/>
          <w:kern w:val="2"/>
          <w:lang w:eastAsia="es-MX"/>
        </w:rPr>
        <w:t xml:space="preserve"> siguientes:</w:t>
      </w:r>
    </w:p>
    <w:p w14:paraId="2E849357" w14:textId="77777777" w:rsidR="00C80F8C" w:rsidRDefault="00C80F8C" w:rsidP="0078132C">
      <w:pPr>
        <w:widowControl w:val="0"/>
        <w:suppressAutoHyphens/>
        <w:spacing w:line="276" w:lineRule="auto"/>
        <w:jc w:val="both"/>
        <w:rPr>
          <w:rFonts w:ascii="Trebuchet MS" w:eastAsia="Arial Unicode MS" w:hAnsi="Trebuchet MS"/>
          <w:kern w:val="2"/>
          <w:lang w:eastAsia="es-MX"/>
        </w:rPr>
      </w:pPr>
    </w:p>
    <w:p w14:paraId="2F153C0F" w14:textId="77777777" w:rsidR="00C80F8C" w:rsidRDefault="006949E8"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27917/LXII/20, mediante el cual se reforman los artículos 6°, 11, 12, 13, 18, 19, 20, 21, 22, 23, 37, 73, 74, 75 y 76 de la Constitución</w:t>
      </w:r>
      <w:r w:rsidR="00C80F8C">
        <w:rPr>
          <w:rFonts w:ascii="Trebuchet MS" w:eastAsia="Arial Unicode MS" w:hAnsi="Trebuchet MS" w:cs="Times New Roman"/>
          <w:kern w:val="2"/>
          <w:sz w:val="24"/>
          <w:szCs w:val="24"/>
          <w:lang w:eastAsia="es-MX"/>
        </w:rPr>
        <w:t xml:space="preserve"> Política del Estado de Jalisco,</w:t>
      </w:r>
    </w:p>
    <w:p w14:paraId="5CADE1EA" w14:textId="77777777" w:rsidR="00C80F8C" w:rsidRPr="00C80F8C" w:rsidRDefault="00F37CD3" w:rsidP="0078132C">
      <w:pPr>
        <w:pStyle w:val="Prrafodelista"/>
        <w:widowControl w:val="0"/>
        <w:suppressAutoHyphens/>
        <w:spacing w:after="0" w:line="276" w:lineRule="auto"/>
        <w:jc w:val="both"/>
        <w:rPr>
          <w:rFonts w:ascii="Trebuchet MS" w:eastAsia="Arial Unicode MS" w:hAnsi="Trebuchet MS" w:cs="Times New Roman"/>
          <w:kern w:val="2"/>
          <w:sz w:val="24"/>
          <w:szCs w:val="24"/>
          <w:lang w:eastAsia="es-MX"/>
        </w:rPr>
      </w:pPr>
      <w:r w:rsidRPr="00C80F8C">
        <w:t xml:space="preserve"> </w:t>
      </w:r>
    </w:p>
    <w:p w14:paraId="15C0BF61" w14:textId="0C89E4CF" w:rsidR="00C80F8C" w:rsidRDefault="00F37CD3"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 xml:space="preserve">27922/LXII/20 que reforma y adiciona los artículos 11, 17, 29, 34, 41, adicionando la Sección Décima Octava, del Capítulo IV, del Título Primero, y los artículos 41 bis y 57 de la Ley de Acceso de las Mujeres a una Vida Libre de Violencia; 46 y se adiciona el </w:t>
      </w:r>
      <w:r w:rsidR="001174DA" w:rsidRPr="00C80F8C">
        <w:rPr>
          <w:rFonts w:ascii="Trebuchet MS" w:eastAsia="Arial Unicode MS" w:hAnsi="Trebuchet MS" w:cs="Times New Roman"/>
          <w:kern w:val="2"/>
          <w:sz w:val="24"/>
          <w:szCs w:val="24"/>
          <w:lang w:eastAsia="es-MX"/>
        </w:rPr>
        <w:t>artículo</w:t>
      </w:r>
      <w:r w:rsidRPr="00C80F8C">
        <w:rPr>
          <w:rFonts w:ascii="Trebuchet MS" w:eastAsia="Arial Unicode MS" w:hAnsi="Trebuchet MS" w:cs="Times New Roman"/>
          <w:kern w:val="2"/>
          <w:sz w:val="24"/>
          <w:szCs w:val="24"/>
          <w:lang w:eastAsia="es-MX"/>
        </w:rPr>
        <w:t xml:space="preserve"> 52 de la Ley de Responsabilidades Polít</w:t>
      </w:r>
      <w:r w:rsidR="00C80F8C" w:rsidRPr="00C80F8C">
        <w:rPr>
          <w:rFonts w:ascii="Trebuchet MS" w:eastAsia="Arial Unicode MS" w:hAnsi="Trebuchet MS" w:cs="Times New Roman"/>
          <w:kern w:val="2"/>
          <w:sz w:val="24"/>
          <w:szCs w:val="24"/>
          <w:lang w:eastAsia="es-MX"/>
        </w:rPr>
        <w:t>icas y Administrativas; los artí</w:t>
      </w:r>
      <w:r w:rsidRPr="00C80F8C">
        <w:rPr>
          <w:rFonts w:ascii="Trebuchet MS" w:eastAsia="Arial Unicode MS" w:hAnsi="Trebuchet MS" w:cs="Times New Roman"/>
          <w:kern w:val="2"/>
          <w:sz w:val="24"/>
          <w:szCs w:val="24"/>
          <w:lang w:eastAsia="es-MX"/>
        </w:rPr>
        <w:t>culos 22, 55, 56 y 56 bis de la Ley para los Servidores Públicos del Estado y sus Municipios; el artículo 8º, fracción XVIII, adicionando las fracciones</w:t>
      </w:r>
      <w:r w:rsidR="005D2CDB" w:rsidRPr="00C80F8C">
        <w:rPr>
          <w:rFonts w:ascii="Trebuchet MS" w:eastAsia="Arial Unicode MS" w:hAnsi="Trebuchet MS" w:cs="Times New Roman"/>
          <w:kern w:val="2"/>
          <w:sz w:val="24"/>
          <w:szCs w:val="24"/>
          <w:lang w:eastAsia="es-MX"/>
        </w:rPr>
        <w:t xml:space="preserve"> </w:t>
      </w:r>
      <w:r w:rsidRPr="00C80F8C">
        <w:rPr>
          <w:rFonts w:ascii="Trebuchet MS" w:eastAsia="Arial Unicode MS" w:hAnsi="Trebuchet MS" w:cs="Times New Roman"/>
          <w:kern w:val="2"/>
          <w:sz w:val="24"/>
          <w:szCs w:val="24"/>
          <w:lang w:eastAsia="es-MX"/>
        </w:rPr>
        <w:t xml:space="preserve">XXXIII y XXXIV, recorriendo la subsecuente; y se adicionan el Capítulo IV bis y los artículos 12 bis, 12 ter, 12 </w:t>
      </w:r>
      <w:proofErr w:type="spellStart"/>
      <w:r w:rsidRPr="00C80F8C">
        <w:rPr>
          <w:rFonts w:ascii="Trebuchet MS" w:eastAsia="Arial Unicode MS" w:hAnsi="Trebuchet MS" w:cs="Times New Roman"/>
          <w:kern w:val="2"/>
          <w:sz w:val="24"/>
          <w:szCs w:val="24"/>
          <w:lang w:eastAsia="es-MX"/>
        </w:rPr>
        <w:t>quáter</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quinquies</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sexies</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septies</w:t>
      </w:r>
      <w:proofErr w:type="spellEnd"/>
      <w:r w:rsidRPr="00C80F8C">
        <w:rPr>
          <w:rFonts w:ascii="Trebuchet MS" w:eastAsia="Arial Unicode MS" w:hAnsi="Trebuchet MS" w:cs="Times New Roman"/>
          <w:kern w:val="2"/>
          <w:sz w:val="24"/>
          <w:szCs w:val="24"/>
          <w:lang w:eastAsia="es-MX"/>
        </w:rPr>
        <w:t xml:space="preserve"> y un artículo 61, de la Ley Orgánica de la Fiscalía, todas las leyes del Estado de Jalisco, con el objeto de prevenir, atender, sancionar y erradicar la violencia política contra la</w:t>
      </w:r>
      <w:r w:rsidR="00C80F8C" w:rsidRPr="00C80F8C">
        <w:rPr>
          <w:rFonts w:ascii="Trebuchet MS" w:eastAsia="Arial Unicode MS" w:hAnsi="Trebuchet MS" w:cs="Times New Roman"/>
          <w:kern w:val="2"/>
          <w:sz w:val="24"/>
          <w:szCs w:val="24"/>
          <w:lang w:eastAsia="es-MX"/>
        </w:rPr>
        <w:t>s mujeres en razón de género.</w:t>
      </w:r>
    </w:p>
    <w:p w14:paraId="1E7A98E6" w14:textId="77777777" w:rsidR="00C80F8C" w:rsidRDefault="00C80F8C" w:rsidP="0078132C">
      <w:pPr>
        <w:pStyle w:val="Prrafodelista"/>
        <w:widowControl w:val="0"/>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 xml:space="preserve"> </w:t>
      </w:r>
    </w:p>
    <w:p w14:paraId="60486CEB" w14:textId="77777777" w:rsidR="006949E8" w:rsidRPr="00C80F8C" w:rsidRDefault="00F37CD3"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27923/LXII/20 que reforma los artículos 1º, 2º, 3º, 5º, 6º, 7º, 7º BIS, 8º, 9º, 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14:paraId="55876A82" w14:textId="77777777" w:rsidR="006949E8" w:rsidRDefault="006949E8" w:rsidP="0078132C">
      <w:pPr>
        <w:spacing w:line="276" w:lineRule="auto"/>
        <w:jc w:val="both"/>
        <w:rPr>
          <w:rFonts w:ascii="Trebuchet MS" w:eastAsia="Times New Roman" w:hAnsi="Trebuchet MS" w:cs="Traditional Arabic"/>
          <w:lang w:val="es-ES"/>
        </w:rPr>
      </w:pPr>
    </w:p>
    <w:p w14:paraId="69253FEC" w14:textId="77777777" w:rsidR="001174DA" w:rsidRDefault="000F32F1" w:rsidP="0078132C">
      <w:pPr>
        <w:spacing w:line="276" w:lineRule="auto"/>
        <w:jc w:val="both"/>
        <w:rPr>
          <w:rFonts w:ascii="Trebuchet MS" w:eastAsia="Times New Roman" w:hAnsi="Trebuchet MS" w:cs="Traditional Arabic"/>
          <w:lang w:val="es-ES"/>
        </w:rPr>
      </w:pPr>
      <w:r>
        <w:rPr>
          <w:rFonts w:ascii="Trebuchet MS" w:eastAsia="Times New Roman" w:hAnsi="Trebuchet MS" w:cs="Traditional Arabic"/>
          <w:b/>
          <w:lang w:val="es-ES"/>
        </w:rPr>
        <w:t>8</w:t>
      </w:r>
      <w:r w:rsidR="006949E8" w:rsidRPr="006949E8">
        <w:rPr>
          <w:rFonts w:ascii="Trebuchet MS" w:eastAsia="Times New Roman" w:hAnsi="Trebuchet MS" w:cs="Traditional Arabic"/>
          <w:b/>
          <w:lang w:val="es-ES"/>
        </w:rPr>
        <w:t>. C</w:t>
      </w:r>
      <w:r w:rsidR="0097224E">
        <w:rPr>
          <w:rFonts w:ascii="Trebuchet MS" w:eastAsia="Times New Roman" w:hAnsi="Trebuchet MS" w:cs="Traditional Arabic"/>
          <w:b/>
          <w:lang w:val="es-ES"/>
        </w:rPr>
        <w:t>arácter permanente de</w:t>
      </w:r>
      <w:r w:rsidR="006949E8" w:rsidRPr="006949E8">
        <w:rPr>
          <w:rFonts w:ascii="Trebuchet MS" w:eastAsia="Times New Roman" w:hAnsi="Trebuchet MS" w:cs="Traditional Arabic"/>
          <w:b/>
          <w:lang w:val="es-ES"/>
        </w:rPr>
        <w:t xml:space="preserve"> la Comisión </w:t>
      </w:r>
      <w:r w:rsidR="0097224E">
        <w:rPr>
          <w:rFonts w:ascii="Trebuchet MS" w:eastAsia="Times New Roman" w:hAnsi="Trebuchet MS" w:cs="Traditional Arabic"/>
          <w:b/>
          <w:lang w:val="es-ES"/>
        </w:rPr>
        <w:t>d</w:t>
      </w:r>
      <w:r w:rsidR="006949E8" w:rsidRPr="006949E8">
        <w:rPr>
          <w:rFonts w:ascii="Trebuchet MS" w:eastAsia="Times New Roman" w:hAnsi="Trebuchet MS" w:cs="Traditional Arabic"/>
          <w:b/>
          <w:lang w:val="es-ES"/>
        </w:rPr>
        <w:t>e Igualdad de Género y No Discriminación</w:t>
      </w:r>
      <w:r w:rsidR="006949E8">
        <w:rPr>
          <w:rFonts w:ascii="Trebuchet MS" w:eastAsia="Times New Roman" w:hAnsi="Trebuchet MS" w:cs="Traditional Arabic"/>
          <w:lang w:val="es-ES"/>
        </w:rPr>
        <w:t xml:space="preserve">. El </w:t>
      </w:r>
      <w:r w:rsidR="00F401E0">
        <w:rPr>
          <w:rFonts w:ascii="Trebuchet MS" w:eastAsia="Times New Roman" w:hAnsi="Trebuchet MS" w:cs="Traditional Arabic"/>
          <w:lang w:val="es-ES"/>
        </w:rPr>
        <w:t xml:space="preserve">catorce de julio de dos mil veinte, </w:t>
      </w:r>
      <w:r w:rsidR="0097224E">
        <w:rPr>
          <w:rFonts w:ascii="Trebuchet MS" w:eastAsia="Times New Roman" w:hAnsi="Trebuchet MS" w:cs="Traditional Arabic"/>
          <w:lang w:val="es-ES"/>
        </w:rPr>
        <w:t xml:space="preserve">en sesión extraordinaria, </w:t>
      </w:r>
      <w:r w:rsidR="00F401E0">
        <w:rPr>
          <w:rFonts w:ascii="Trebuchet MS" w:eastAsia="Times New Roman" w:hAnsi="Trebuchet MS" w:cs="Traditional Arabic"/>
          <w:lang w:val="es-ES"/>
        </w:rPr>
        <w:t>el Consejo General de este organismo electoral, emitió el acuerdo identificado con la clave IEPC-ACG-014/2020</w:t>
      </w:r>
      <w:r w:rsidR="0097224E">
        <w:rPr>
          <w:rStyle w:val="Refdenotaalpie"/>
          <w:rFonts w:ascii="Trebuchet MS" w:eastAsia="Times New Roman" w:hAnsi="Trebuchet MS" w:cs="Traditional Arabic"/>
          <w:lang w:val="es-ES"/>
        </w:rPr>
        <w:footnoteReference w:id="7"/>
      </w:r>
      <w:r w:rsidR="00F401E0">
        <w:rPr>
          <w:rFonts w:ascii="Trebuchet MS" w:eastAsia="Times New Roman" w:hAnsi="Trebuchet MS" w:cs="Traditional Arabic"/>
          <w:lang w:val="es-ES"/>
        </w:rPr>
        <w:t xml:space="preserve">, mediante el cual </w:t>
      </w:r>
      <w:r w:rsidR="0097224E">
        <w:rPr>
          <w:rFonts w:ascii="Trebuchet MS" w:eastAsia="Times New Roman" w:hAnsi="Trebuchet MS" w:cs="Traditional Arabic"/>
          <w:lang w:val="es-ES"/>
        </w:rPr>
        <w:t xml:space="preserve">modificó el </w:t>
      </w:r>
      <w:r w:rsidR="00F401E0">
        <w:rPr>
          <w:rFonts w:ascii="Trebuchet MS" w:eastAsia="Times New Roman" w:hAnsi="Trebuchet MS" w:cs="Traditional Arabic"/>
          <w:lang w:val="es-ES"/>
        </w:rPr>
        <w:t xml:space="preserve">carácter </w:t>
      </w:r>
      <w:r w:rsidR="00C80F8C">
        <w:rPr>
          <w:rFonts w:ascii="Trebuchet MS" w:eastAsia="Times New Roman" w:hAnsi="Trebuchet MS" w:cs="Traditional Arabic"/>
          <w:lang w:val="es-ES"/>
        </w:rPr>
        <w:t xml:space="preserve">de </w:t>
      </w:r>
      <w:r w:rsidR="0097224E">
        <w:rPr>
          <w:rFonts w:ascii="Trebuchet MS" w:eastAsia="Times New Roman" w:hAnsi="Trebuchet MS" w:cs="Traditional Arabic"/>
          <w:lang w:val="es-ES"/>
        </w:rPr>
        <w:t>temporal a</w:t>
      </w:r>
      <w:r w:rsidR="00F401E0">
        <w:rPr>
          <w:rFonts w:ascii="Trebuchet MS" w:eastAsia="Times New Roman" w:hAnsi="Trebuchet MS" w:cs="Traditional Arabic"/>
          <w:lang w:val="es-ES"/>
        </w:rPr>
        <w:t xml:space="preserve"> permanente de la Comisión de Igualdad de Género y No Discriminación, </w:t>
      </w:r>
      <w:r w:rsidR="00C80F8C">
        <w:rPr>
          <w:rFonts w:ascii="Trebuchet MS" w:eastAsia="Times New Roman" w:hAnsi="Trebuchet MS" w:cs="Traditional Arabic"/>
          <w:lang w:val="es-ES"/>
        </w:rPr>
        <w:t xml:space="preserve">en concordancia con la reforma del artículo 118, del Código Electoral del Estado de Jalisco, </w:t>
      </w:r>
      <w:r w:rsidR="00F401E0">
        <w:rPr>
          <w:rFonts w:ascii="Trebuchet MS" w:eastAsia="Times New Roman" w:hAnsi="Trebuchet MS" w:cs="Traditional Arabic"/>
          <w:lang w:val="es-ES"/>
        </w:rPr>
        <w:t xml:space="preserve">y </w:t>
      </w:r>
      <w:r w:rsidR="0097224E">
        <w:rPr>
          <w:rFonts w:ascii="Trebuchet MS" w:eastAsia="Times New Roman" w:hAnsi="Trebuchet MS" w:cs="Traditional Arabic"/>
          <w:lang w:val="es-ES"/>
        </w:rPr>
        <w:t xml:space="preserve">se </w:t>
      </w:r>
      <w:r w:rsidR="00F401E0">
        <w:rPr>
          <w:rFonts w:ascii="Trebuchet MS" w:eastAsia="Times New Roman" w:hAnsi="Trebuchet MS" w:cs="Traditional Arabic"/>
          <w:lang w:val="es-ES"/>
        </w:rPr>
        <w:t>ratific</w:t>
      </w:r>
      <w:r w:rsidR="0097224E">
        <w:rPr>
          <w:rFonts w:ascii="Trebuchet MS" w:eastAsia="Times New Roman" w:hAnsi="Trebuchet MS" w:cs="Traditional Arabic"/>
          <w:lang w:val="es-ES"/>
        </w:rPr>
        <w:t xml:space="preserve">ó a la consejera electoral Griselda Beatriz Rangel Juárez y al consejero electoral Miguel Godínez </w:t>
      </w:r>
      <w:proofErr w:type="spellStart"/>
      <w:r w:rsidR="0097224E">
        <w:rPr>
          <w:rFonts w:ascii="Trebuchet MS" w:eastAsia="Times New Roman" w:hAnsi="Trebuchet MS" w:cs="Traditional Arabic"/>
          <w:lang w:val="es-ES"/>
        </w:rPr>
        <w:t>Terríquez</w:t>
      </w:r>
      <w:proofErr w:type="spellEnd"/>
      <w:r w:rsidR="0097224E">
        <w:rPr>
          <w:rFonts w:ascii="Trebuchet MS" w:eastAsia="Times New Roman" w:hAnsi="Trebuchet MS" w:cs="Traditional Arabic"/>
          <w:lang w:val="es-ES"/>
        </w:rPr>
        <w:t>, como integrantes y, a la consejera electoral Erika Cecilia Ruvalcaba Corral, como presidenta de la misma.</w:t>
      </w:r>
    </w:p>
    <w:p w14:paraId="36B9DB39" w14:textId="77777777" w:rsidR="001174DA" w:rsidRDefault="001174DA" w:rsidP="0078132C">
      <w:pPr>
        <w:spacing w:line="276" w:lineRule="auto"/>
        <w:jc w:val="both"/>
        <w:rPr>
          <w:rFonts w:ascii="Trebuchet MS" w:eastAsia="Times New Roman" w:hAnsi="Trebuchet MS" w:cs="Traditional Arabic"/>
          <w:lang w:val="es-ES"/>
        </w:rPr>
      </w:pPr>
    </w:p>
    <w:p w14:paraId="470DCFB9" w14:textId="7F3E173D" w:rsidR="006949E8" w:rsidRPr="00462E06" w:rsidRDefault="001174DA" w:rsidP="0078132C">
      <w:pPr>
        <w:spacing w:line="276" w:lineRule="auto"/>
        <w:jc w:val="both"/>
        <w:rPr>
          <w:rFonts w:ascii="Trebuchet MS" w:eastAsia="Times New Roman" w:hAnsi="Trebuchet MS" w:cs="Traditional Arabic"/>
          <w:lang w:val="es-ES"/>
        </w:rPr>
      </w:pPr>
      <w:r w:rsidRPr="00D270F5">
        <w:rPr>
          <w:rFonts w:ascii="Trebuchet MS" w:eastAsia="Times New Roman" w:hAnsi="Trebuchet MS" w:cs="Traditional Arabic"/>
          <w:b/>
          <w:lang w:val="es-ES"/>
        </w:rPr>
        <w:lastRenderedPageBreak/>
        <w:t>9. Reuniones de trabajo de la Comisión de Igualdad de Género y No Discriminación.</w:t>
      </w:r>
      <w:r w:rsidRPr="00D270F5">
        <w:rPr>
          <w:rFonts w:ascii="Trebuchet MS" w:eastAsia="Times New Roman" w:hAnsi="Trebuchet MS" w:cs="Traditional Arabic"/>
          <w:lang w:val="es-ES"/>
        </w:rPr>
        <w:t xml:space="preserve"> Los días veinticinco de junio; </w:t>
      </w:r>
      <w:r w:rsidR="00590814" w:rsidRPr="00D270F5">
        <w:rPr>
          <w:rFonts w:ascii="Trebuchet MS" w:eastAsia="Times New Roman" w:hAnsi="Trebuchet MS" w:cs="Traditional Arabic"/>
          <w:lang w:val="es-ES"/>
        </w:rPr>
        <w:t xml:space="preserve">veintiocho </w:t>
      </w:r>
      <w:r w:rsidRPr="00D270F5">
        <w:rPr>
          <w:rFonts w:ascii="Trebuchet MS" w:eastAsia="Times New Roman" w:hAnsi="Trebuchet MS" w:cs="Traditional Arabic"/>
          <w:lang w:val="es-ES"/>
        </w:rPr>
        <w:t>de</w:t>
      </w:r>
      <w:r w:rsidR="00F401E0" w:rsidRPr="00D270F5">
        <w:rPr>
          <w:rFonts w:ascii="Trebuchet MS" w:eastAsia="Times New Roman" w:hAnsi="Trebuchet MS" w:cs="Traditional Arabic"/>
          <w:lang w:val="es-ES"/>
        </w:rPr>
        <w:t xml:space="preserve"> </w:t>
      </w:r>
      <w:r w:rsidRPr="00D270F5">
        <w:rPr>
          <w:rFonts w:ascii="Trebuchet MS" w:eastAsia="Times New Roman" w:hAnsi="Trebuchet MS" w:cs="Traditional Arabic"/>
          <w:lang w:val="es-ES"/>
        </w:rPr>
        <w:t xml:space="preserve">julio; tres, diez, diecisiete, diecinueve y veinte de agosto; </w:t>
      </w:r>
      <w:r w:rsidR="00A95E62">
        <w:rPr>
          <w:rFonts w:ascii="Trebuchet MS" w:eastAsia="Times New Roman" w:hAnsi="Trebuchet MS" w:cs="Traditional Arabic"/>
          <w:lang w:val="es-ES"/>
        </w:rPr>
        <w:t>nueve,</w:t>
      </w:r>
      <w:r w:rsidRPr="00D270F5">
        <w:rPr>
          <w:rFonts w:ascii="Trebuchet MS" w:eastAsia="Times New Roman" w:hAnsi="Trebuchet MS" w:cs="Traditional Arabic"/>
          <w:lang w:val="es-ES"/>
        </w:rPr>
        <w:t xml:space="preserve"> catorce </w:t>
      </w:r>
      <w:r w:rsidR="00A95E62">
        <w:rPr>
          <w:rFonts w:ascii="Trebuchet MS" w:eastAsia="Times New Roman" w:hAnsi="Trebuchet MS" w:cs="Traditional Arabic"/>
          <w:lang w:val="es-ES"/>
        </w:rPr>
        <w:t xml:space="preserve">y veintiuno </w:t>
      </w:r>
      <w:r w:rsidRPr="00D270F5">
        <w:rPr>
          <w:rFonts w:ascii="Trebuchet MS" w:eastAsia="Times New Roman" w:hAnsi="Trebuchet MS" w:cs="Traditional Arabic"/>
          <w:lang w:val="es-ES"/>
        </w:rPr>
        <w:t xml:space="preserve">de septiembre de dos mil veinte, se llevaron sendas reuniones </w:t>
      </w:r>
      <w:r w:rsidR="00590814" w:rsidRPr="00D270F5">
        <w:rPr>
          <w:rFonts w:ascii="Trebuchet MS" w:eastAsia="Times New Roman" w:hAnsi="Trebuchet MS" w:cs="Traditional Arabic"/>
          <w:lang w:val="es-ES"/>
        </w:rPr>
        <w:t>virtuales de trabajo</w:t>
      </w:r>
      <w:r w:rsidR="00D270F5" w:rsidRPr="00D270F5">
        <w:rPr>
          <w:rFonts w:ascii="Trebuchet MS" w:eastAsia="Times New Roman" w:hAnsi="Trebuchet MS" w:cs="Traditional Arabic"/>
          <w:lang w:val="es-ES"/>
        </w:rPr>
        <w:t xml:space="preserve"> en la Comisión de Igualdad de Género y No Discriminación</w:t>
      </w:r>
      <w:r w:rsidR="00590814" w:rsidRPr="00D270F5">
        <w:rPr>
          <w:rFonts w:ascii="Trebuchet MS" w:eastAsia="Times New Roman" w:hAnsi="Trebuchet MS" w:cs="Traditional Arabic"/>
          <w:lang w:val="es-ES"/>
        </w:rPr>
        <w:t>. A las reuniones del diez, diecisiete y veinte de agosto, se invitó a participar a los representantes de los partidos políticos y a las reuniones del once y catorce de septiembre, se invitó a l</w:t>
      </w:r>
      <w:r w:rsidR="00D270F5" w:rsidRPr="00D270F5">
        <w:rPr>
          <w:rFonts w:ascii="Trebuchet MS" w:eastAsia="Times New Roman" w:hAnsi="Trebuchet MS" w:cs="Traditional Arabic"/>
          <w:lang w:val="es-ES"/>
        </w:rPr>
        <w:t>as y a l</w:t>
      </w:r>
      <w:r w:rsidR="00590814" w:rsidRPr="00D270F5">
        <w:rPr>
          <w:rFonts w:ascii="Trebuchet MS" w:eastAsia="Times New Roman" w:hAnsi="Trebuchet MS" w:cs="Traditional Arabic"/>
          <w:lang w:val="es-ES"/>
        </w:rPr>
        <w:t xml:space="preserve">os consejeros electorales que no integran la Comisión. </w:t>
      </w:r>
      <w:r w:rsidR="0066794D" w:rsidRPr="00D270F5">
        <w:rPr>
          <w:rFonts w:ascii="Trebuchet MS" w:eastAsia="Times New Roman" w:hAnsi="Trebuchet MS" w:cs="Traditional Arabic"/>
          <w:lang w:val="es-ES"/>
        </w:rPr>
        <w:t xml:space="preserve">La finalidad </w:t>
      </w:r>
      <w:r w:rsidR="00590814" w:rsidRPr="00D270F5">
        <w:rPr>
          <w:rFonts w:ascii="Trebuchet MS" w:eastAsia="Times New Roman" w:hAnsi="Trebuchet MS" w:cs="Traditional Arabic"/>
          <w:lang w:val="es-ES"/>
        </w:rPr>
        <w:t xml:space="preserve">de dichas reuniones fue dar a conocer </w:t>
      </w:r>
      <w:r w:rsidR="0066794D" w:rsidRPr="00D270F5">
        <w:rPr>
          <w:rFonts w:ascii="Trebuchet MS" w:eastAsia="Times New Roman" w:hAnsi="Trebuchet MS" w:cs="Traditional Arabic"/>
          <w:lang w:val="es-ES"/>
        </w:rPr>
        <w:t>el</w:t>
      </w:r>
      <w:r w:rsidR="00590814" w:rsidRPr="00D270F5">
        <w:rPr>
          <w:rFonts w:ascii="Trebuchet MS" w:eastAsia="Times New Roman" w:hAnsi="Trebuchet MS" w:cs="Traditional Arabic"/>
          <w:lang w:val="es-ES"/>
        </w:rPr>
        <w:t xml:space="preserve"> proyecto de lineamientos</w:t>
      </w:r>
      <w:r w:rsidR="0066794D" w:rsidRPr="00D270F5">
        <w:rPr>
          <w:rFonts w:ascii="Trebuchet MS" w:eastAsia="Times New Roman" w:hAnsi="Trebuchet MS" w:cs="Traditional Arabic"/>
          <w:lang w:val="es-ES"/>
        </w:rPr>
        <w:t>, revisar su contenido, analizarlo, discutirlo y</w:t>
      </w:r>
      <w:r w:rsidR="00590814" w:rsidRPr="00D270F5">
        <w:rPr>
          <w:rFonts w:ascii="Trebuchet MS" w:eastAsia="Times New Roman" w:hAnsi="Trebuchet MS" w:cs="Traditional Arabic"/>
          <w:lang w:val="es-ES"/>
        </w:rPr>
        <w:t xml:space="preserve">, </w:t>
      </w:r>
      <w:r w:rsidR="0066794D" w:rsidRPr="00D270F5">
        <w:rPr>
          <w:rFonts w:ascii="Trebuchet MS" w:eastAsia="Times New Roman" w:hAnsi="Trebuchet MS" w:cs="Traditional Arabic"/>
          <w:lang w:val="es-ES"/>
        </w:rPr>
        <w:t xml:space="preserve">recabar observaciones y recibir </w:t>
      </w:r>
      <w:proofErr w:type="gramStart"/>
      <w:r w:rsidR="0066794D" w:rsidRPr="00D270F5">
        <w:rPr>
          <w:rFonts w:ascii="Trebuchet MS" w:eastAsia="Times New Roman" w:hAnsi="Trebuchet MS" w:cs="Traditional Arabic"/>
          <w:lang w:val="es-ES"/>
        </w:rPr>
        <w:t>propuestas</w:t>
      </w:r>
      <w:proofErr w:type="gramEnd"/>
      <w:r w:rsidR="0066794D" w:rsidRPr="00D270F5">
        <w:rPr>
          <w:rFonts w:ascii="Trebuchet MS" w:eastAsia="Times New Roman" w:hAnsi="Trebuchet MS" w:cs="Traditional Arabic"/>
          <w:lang w:val="es-ES"/>
        </w:rPr>
        <w:t xml:space="preserve"> para fortalecer el contenido del documento en revisión.</w:t>
      </w:r>
      <w:r w:rsidR="0066794D">
        <w:rPr>
          <w:rFonts w:ascii="Trebuchet MS" w:eastAsia="Times New Roman" w:hAnsi="Trebuchet MS" w:cs="Traditional Arabic"/>
          <w:lang w:val="es-ES"/>
        </w:rPr>
        <w:t xml:space="preserve">  </w:t>
      </w:r>
      <w:r w:rsidR="00590814">
        <w:rPr>
          <w:rFonts w:ascii="Trebuchet MS" w:eastAsia="Times New Roman" w:hAnsi="Trebuchet MS" w:cs="Traditional Arabic"/>
          <w:lang w:val="es-ES"/>
        </w:rPr>
        <w:t xml:space="preserve"> </w:t>
      </w:r>
    </w:p>
    <w:p w14:paraId="77E6C585" w14:textId="77777777" w:rsidR="00462E06" w:rsidRDefault="00462E06" w:rsidP="0078132C">
      <w:pPr>
        <w:spacing w:line="276" w:lineRule="auto"/>
        <w:jc w:val="both"/>
        <w:rPr>
          <w:rFonts w:ascii="Trebuchet MS" w:eastAsia="Times New Roman" w:hAnsi="Trebuchet MS" w:cs="Calibri"/>
          <w:lang w:val="pt-BR"/>
        </w:rPr>
      </w:pPr>
    </w:p>
    <w:p w14:paraId="6B346CEF" w14:textId="77777777" w:rsidR="00E95D19" w:rsidRDefault="00E95D19" w:rsidP="0078132C">
      <w:pPr>
        <w:spacing w:line="276" w:lineRule="auto"/>
        <w:jc w:val="both"/>
        <w:rPr>
          <w:rFonts w:ascii="Trebuchet MS" w:eastAsia="Times New Roman" w:hAnsi="Trebuchet MS" w:cs="Calibri"/>
          <w:lang w:val="pt-BR"/>
        </w:rPr>
      </w:pPr>
    </w:p>
    <w:p w14:paraId="55440323" w14:textId="77777777" w:rsidR="00462E06" w:rsidRPr="00462E06" w:rsidRDefault="00462E06" w:rsidP="0078132C">
      <w:pPr>
        <w:snapToGrid w:val="0"/>
        <w:spacing w:line="276" w:lineRule="auto"/>
        <w:jc w:val="center"/>
        <w:rPr>
          <w:rFonts w:ascii="Trebuchet MS" w:eastAsia="Times New Roman" w:hAnsi="Trebuchet MS" w:cs="Calibri"/>
          <w:b/>
          <w:lang w:val="pt-BR"/>
        </w:rPr>
      </w:pPr>
      <w:r w:rsidRPr="00462E06">
        <w:rPr>
          <w:rFonts w:ascii="Trebuchet MS" w:eastAsia="Times New Roman" w:hAnsi="Trebuchet MS" w:cs="Calibri"/>
          <w:b/>
          <w:lang w:val="pt-BR"/>
        </w:rPr>
        <w:t>C O N S I D E R A N D O</w:t>
      </w:r>
    </w:p>
    <w:p w14:paraId="2D39285D" w14:textId="77777777" w:rsidR="00462E06" w:rsidRPr="00462E06" w:rsidRDefault="00462E06" w:rsidP="0078132C">
      <w:pPr>
        <w:spacing w:line="276" w:lineRule="auto"/>
        <w:jc w:val="both"/>
        <w:rPr>
          <w:rFonts w:ascii="Trebuchet MS" w:eastAsia="Times New Roman" w:hAnsi="Trebuchet MS" w:cs="Calibri"/>
          <w:b/>
          <w:lang w:val="pt-BR"/>
        </w:rPr>
      </w:pPr>
    </w:p>
    <w:p w14:paraId="04CE38AD" w14:textId="77777777" w:rsidR="004879AA" w:rsidRDefault="00F37CD3" w:rsidP="0078132C">
      <w:pPr>
        <w:spacing w:line="276" w:lineRule="auto"/>
        <w:jc w:val="both"/>
        <w:rPr>
          <w:rFonts w:ascii="Trebuchet MS" w:eastAsia="Arial Unicode MS" w:hAnsi="Trebuchet MS"/>
          <w:kern w:val="2"/>
          <w:lang w:eastAsia="es-MX"/>
        </w:rPr>
      </w:pPr>
      <w:r>
        <w:rPr>
          <w:rFonts w:ascii="Trebuchet MS" w:eastAsia="Times New Roman" w:hAnsi="Trebuchet MS" w:cs="Calibri"/>
          <w:b/>
          <w:lang w:val="es-ES"/>
        </w:rPr>
        <w:t>I.</w:t>
      </w:r>
      <w:r w:rsidR="00462E06" w:rsidRPr="00462E06">
        <w:rPr>
          <w:rFonts w:ascii="Trebuchet MS" w:eastAsia="Times New Roman" w:hAnsi="Trebuchet MS" w:cs="Calibri"/>
          <w:b/>
          <w:lang w:val="es-ES"/>
        </w:rPr>
        <w:t xml:space="preserve"> </w:t>
      </w:r>
      <w:r>
        <w:rPr>
          <w:rFonts w:ascii="Trebuchet MS" w:eastAsia="Times New Roman" w:hAnsi="Trebuchet MS" w:cs="Calibri"/>
          <w:b/>
          <w:lang w:val="es-ES"/>
        </w:rPr>
        <w:t>D</w:t>
      </w:r>
      <w:r w:rsidR="00462E06" w:rsidRPr="00F37CD3">
        <w:rPr>
          <w:rFonts w:ascii="Trebuchet MS" w:eastAsia="Times New Roman" w:hAnsi="Trebuchet MS" w:cs="Calibri"/>
          <w:b/>
          <w:lang w:val="es-ES"/>
        </w:rPr>
        <w:t>el Instituto Electoral y de Participación Ciudadana del Estado de Jalisco</w:t>
      </w:r>
      <w:r>
        <w:rPr>
          <w:rFonts w:ascii="Trebuchet MS" w:eastAsia="Times New Roman" w:hAnsi="Trebuchet MS" w:cs="Calibri"/>
          <w:lang w:val="es-ES"/>
        </w:rPr>
        <w:t>.</w:t>
      </w:r>
      <w:r w:rsidR="00462E06" w:rsidRPr="00462E06">
        <w:rPr>
          <w:rFonts w:ascii="Trebuchet MS" w:eastAsia="Times New Roman" w:hAnsi="Trebuchet MS" w:cs="Calibri"/>
          <w:lang w:val="es-ES"/>
        </w:rPr>
        <w:t xml:space="preserve"> </w:t>
      </w:r>
      <w:r w:rsidR="004879AA" w:rsidRPr="00D20112">
        <w:rPr>
          <w:rFonts w:ascii="Trebuchet MS" w:eastAsia="Arial Unicode MS" w:hAnsi="Trebuchet MS"/>
          <w:kern w:val="2"/>
          <w:lang w:eastAsia="es-MX"/>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w:t>
      </w:r>
      <w:r w:rsidR="004879AA">
        <w:rPr>
          <w:rFonts w:ascii="Trebuchet MS" w:eastAsia="Arial Unicode MS" w:hAnsi="Trebuchet MS"/>
          <w:kern w:val="2"/>
          <w:lang w:eastAsia="es-MX"/>
        </w:rPr>
        <w:t xml:space="preserve">s leyes que se derivan de ambas, de acuerdo a lo previsto en </w:t>
      </w:r>
      <w:r w:rsidR="004879AA" w:rsidRPr="00D20112">
        <w:rPr>
          <w:rFonts w:ascii="Trebuchet MS" w:eastAsia="Arial Unicode MS" w:hAnsi="Trebuchet MS"/>
          <w:kern w:val="2"/>
          <w:lang w:eastAsia="es-MX"/>
        </w:rPr>
        <w:t xml:space="preserve"> los artículos 41, base V, apartado C; y 116, base IV, inciso c), de la Constitución Política de los Estados U</w:t>
      </w:r>
      <w:r w:rsidR="007B408D">
        <w:rPr>
          <w:rFonts w:ascii="Trebuchet MS" w:eastAsia="Arial Unicode MS" w:hAnsi="Trebuchet MS"/>
          <w:kern w:val="2"/>
          <w:lang w:eastAsia="es-MX"/>
        </w:rPr>
        <w:t>nidos Mexicanos; 12, bases III,</w:t>
      </w:r>
      <w:r w:rsidR="004879AA" w:rsidRPr="00D20112">
        <w:rPr>
          <w:rFonts w:ascii="Trebuchet MS" w:eastAsia="Arial Unicode MS" w:hAnsi="Trebuchet MS"/>
          <w:kern w:val="2"/>
          <w:lang w:eastAsia="es-MX"/>
        </w:rPr>
        <w:t xml:space="preserve"> IV</w:t>
      </w:r>
      <w:r w:rsidR="007B408D">
        <w:rPr>
          <w:rFonts w:ascii="Trebuchet MS" w:eastAsia="Arial Unicode MS" w:hAnsi="Trebuchet MS"/>
          <w:kern w:val="2"/>
          <w:lang w:eastAsia="es-MX"/>
        </w:rPr>
        <w:t xml:space="preserve"> y VIII</w:t>
      </w:r>
      <w:r w:rsidR="004879AA" w:rsidRPr="00D20112">
        <w:rPr>
          <w:rFonts w:ascii="Trebuchet MS" w:eastAsia="Arial Unicode MS" w:hAnsi="Trebuchet MS"/>
          <w:kern w:val="2"/>
          <w:lang w:eastAsia="es-MX"/>
        </w:rPr>
        <w:t xml:space="preserve">, de la Constitución Política del Estado de Jalisco; </w:t>
      </w:r>
      <w:r w:rsidR="00C80F8C">
        <w:rPr>
          <w:rFonts w:ascii="Trebuchet MS" w:eastAsia="Arial Unicode MS" w:hAnsi="Trebuchet MS"/>
          <w:kern w:val="2"/>
          <w:lang w:eastAsia="es-MX"/>
        </w:rPr>
        <w:t xml:space="preserve">98, párrafos 1 y 2, de la Ley </w:t>
      </w:r>
      <w:r w:rsidR="007878F8">
        <w:rPr>
          <w:rFonts w:ascii="Trebuchet MS" w:eastAsia="Arial Unicode MS" w:hAnsi="Trebuchet MS"/>
          <w:kern w:val="2"/>
          <w:lang w:eastAsia="es-MX"/>
        </w:rPr>
        <w:t>General d</w:t>
      </w:r>
      <w:r w:rsidR="00C80F8C">
        <w:rPr>
          <w:rFonts w:ascii="Trebuchet MS" w:eastAsia="Arial Unicode MS" w:hAnsi="Trebuchet MS"/>
          <w:kern w:val="2"/>
          <w:lang w:eastAsia="es-MX"/>
        </w:rPr>
        <w:t xml:space="preserve">e Instituciones y Procedimientos Electorales; y </w:t>
      </w:r>
      <w:r w:rsidR="004879AA" w:rsidRPr="00D20112">
        <w:rPr>
          <w:rFonts w:ascii="Trebuchet MS" w:eastAsia="Arial Unicode MS" w:hAnsi="Trebuchet MS"/>
          <w:kern w:val="2"/>
          <w:lang w:eastAsia="es-MX"/>
        </w:rPr>
        <w:t>115 y 116, párrafo 1, del Código Electoral del Estado de Jalisco.</w:t>
      </w:r>
    </w:p>
    <w:p w14:paraId="766103DC" w14:textId="77777777" w:rsidR="00462E06" w:rsidRPr="00462E06" w:rsidRDefault="00462E06" w:rsidP="0078132C">
      <w:pPr>
        <w:spacing w:line="276" w:lineRule="auto"/>
        <w:jc w:val="both"/>
        <w:rPr>
          <w:rFonts w:ascii="Trebuchet MS" w:eastAsia="Times New Roman" w:hAnsi="Trebuchet MS" w:cs="Calibri"/>
          <w:b/>
          <w:lang w:val="es-ES"/>
        </w:rPr>
      </w:pPr>
    </w:p>
    <w:p w14:paraId="02DE05E9" w14:textId="77777777" w:rsidR="004879AA" w:rsidRPr="004879AA" w:rsidRDefault="004879AA" w:rsidP="0078132C">
      <w:pPr>
        <w:widowControl w:val="0"/>
        <w:suppressAutoHyphens/>
        <w:spacing w:line="276" w:lineRule="auto"/>
        <w:jc w:val="both"/>
        <w:rPr>
          <w:rFonts w:ascii="Trebuchet MS" w:eastAsia="Arial Unicode MS" w:hAnsi="Trebuchet MS" w:cs="Arial"/>
          <w:kern w:val="2"/>
          <w:lang w:eastAsia="es-MX"/>
        </w:rPr>
      </w:pPr>
      <w:r>
        <w:rPr>
          <w:rFonts w:ascii="Trebuchet MS" w:eastAsia="Times New Roman" w:hAnsi="Trebuchet MS" w:cs="Calibri"/>
          <w:b/>
          <w:lang w:val="es-ES"/>
        </w:rPr>
        <w:t>II</w:t>
      </w:r>
      <w:r w:rsidR="00462E06" w:rsidRPr="00462E06">
        <w:rPr>
          <w:rFonts w:ascii="Trebuchet MS" w:eastAsia="Times New Roman" w:hAnsi="Trebuchet MS" w:cs="Calibri"/>
          <w:b/>
          <w:lang w:val="es-ES"/>
        </w:rPr>
        <w:t xml:space="preserve">. De las comisiones </w:t>
      </w:r>
      <w:r>
        <w:rPr>
          <w:rFonts w:ascii="Trebuchet MS" w:eastAsia="Times New Roman" w:hAnsi="Trebuchet MS" w:cs="Calibri"/>
          <w:b/>
          <w:lang w:val="es-ES"/>
        </w:rPr>
        <w:t>internas del Instituto Electoral</w:t>
      </w:r>
      <w:r w:rsidR="00462E06" w:rsidRPr="00462E06">
        <w:rPr>
          <w:rFonts w:ascii="Trebuchet MS" w:eastAsia="Times New Roman" w:hAnsi="Trebuchet MS" w:cs="Calibri"/>
          <w:b/>
          <w:lang w:val="es-ES"/>
        </w:rPr>
        <w:t xml:space="preserve">. </w:t>
      </w:r>
      <w:r w:rsidRPr="004879AA">
        <w:rPr>
          <w:rFonts w:ascii="Trebuchet MS" w:eastAsia="Arial Unicode MS" w:hAnsi="Trebuchet MS" w:cs="Arial"/>
          <w:kern w:val="2"/>
          <w:lang w:eastAsia="es-MX"/>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14:paraId="1A958035" w14:textId="77777777" w:rsidR="004879AA" w:rsidRPr="004879AA" w:rsidRDefault="004879AA" w:rsidP="0078132C">
      <w:pPr>
        <w:widowControl w:val="0"/>
        <w:suppressAutoHyphens/>
        <w:spacing w:line="276" w:lineRule="auto"/>
        <w:jc w:val="both"/>
        <w:rPr>
          <w:rFonts w:ascii="Trebuchet MS" w:eastAsia="Arial Unicode MS" w:hAnsi="Trebuchet MS" w:cs="Arial"/>
          <w:kern w:val="2"/>
          <w:lang w:eastAsia="es-MX"/>
        </w:rPr>
      </w:pPr>
    </w:p>
    <w:p w14:paraId="74642C72" w14:textId="77777777" w:rsidR="004879AA" w:rsidRDefault="004879AA" w:rsidP="0078132C">
      <w:pPr>
        <w:spacing w:line="276" w:lineRule="auto"/>
        <w:jc w:val="both"/>
        <w:rPr>
          <w:rFonts w:ascii="Trebuchet MS" w:eastAsia="Times New Roman" w:hAnsi="Trebuchet MS" w:cs="Calibri"/>
          <w:b/>
          <w:lang w:val="es-ES"/>
        </w:rPr>
      </w:pPr>
      <w:r w:rsidRPr="004879AA">
        <w:rPr>
          <w:rFonts w:ascii="Trebuchet MS" w:eastAsia="Arial Unicode MS" w:hAnsi="Trebuchet MS" w:cs="Arial"/>
          <w:kern w:val="2"/>
          <w:lang w:eastAsia="es-MX"/>
        </w:rPr>
        <w:t xml:space="preserve">En todos los asuntos que les encomienden, las comisiones deberán presentar un informe, dictamen o proyecto de resolución, según el caso, dentro del plazo que determine el </w:t>
      </w:r>
      <w:r w:rsidRPr="004879AA">
        <w:rPr>
          <w:rFonts w:ascii="Trebuchet MS" w:eastAsia="Arial Unicode MS" w:hAnsi="Trebuchet MS" w:cs="Arial"/>
          <w:kern w:val="2"/>
          <w:lang w:eastAsia="es-MX"/>
        </w:rPr>
        <w:lastRenderedPageBreak/>
        <w:t xml:space="preserve">Código o haya sido fijado por el Consejo General, atento a lo dispuesto en </w:t>
      </w:r>
      <w:r w:rsidRPr="004879AA">
        <w:rPr>
          <w:rFonts w:ascii="Trebuchet MS" w:eastAsia="Arial Unicode MS" w:hAnsi="Trebuchet MS"/>
          <w:kern w:val="2"/>
          <w:lang w:eastAsia="es-MX"/>
        </w:rPr>
        <w:t xml:space="preserve">los artículos 118, párrafo 1, fracción III y 136 </w:t>
      </w:r>
      <w:r w:rsidRPr="004879AA">
        <w:rPr>
          <w:rFonts w:ascii="Trebuchet MS" w:eastAsia="Arial Unicode MS" w:hAnsi="Trebuchet MS" w:cs="Arial"/>
          <w:kern w:val="2"/>
          <w:lang w:eastAsia="es-MX"/>
        </w:rPr>
        <w:t>del Código Electoral del Estado de Jalisco; 4 párrafo 1, fracción III, y 31 del Reglamento Interior de este organismo electoral.</w:t>
      </w:r>
    </w:p>
    <w:p w14:paraId="420A154A" w14:textId="77777777" w:rsidR="004879AA" w:rsidRDefault="004879AA" w:rsidP="0078132C">
      <w:pPr>
        <w:spacing w:line="276" w:lineRule="auto"/>
        <w:jc w:val="both"/>
        <w:rPr>
          <w:rFonts w:ascii="Trebuchet MS" w:eastAsia="Times New Roman" w:hAnsi="Trebuchet MS" w:cs="Calibri"/>
          <w:b/>
          <w:lang w:val="es-ES"/>
        </w:rPr>
      </w:pPr>
    </w:p>
    <w:p w14:paraId="17DF85BC" w14:textId="77777777" w:rsidR="00462E06" w:rsidRPr="00462E06" w:rsidRDefault="004879AA" w:rsidP="0078132C">
      <w:pPr>
        <w:spacing w:line="276" w:lineRule="auto"/>
        <w:jc w:val="both"/>
        <w:rPr>
          <w:rFonts w:ascii="Trebuchet MS" w:eastAsia="Times New Roman" w:hAnsi="Trebuchet MS" w:cs="Calibri"/>
          <w:lang w:val="es-ES"/>
        </w:rPr>
      </w:pPr>
      <w:r w:rsidRPr="0086639B">
        <w:rPr>
          <w:rFonts w:ascii="Trebuchet MS" w:eastAsia="Times New Roman" w:hAnsi="Trebuchet MS" w:cs="Calibri"/>
          <w:b/>
          <w:lang w:val="es-ES"/>
        </w:rPr>
        <w:t>I</w:t>
      </w:r>
      <w:r w:rsidR="00E03B8E">
        <w:rPr>
          <w:rFonts w:ascii="Trebuchet MS" w:eastAsia="Times New Roman" w:hAnsi="Trebuchet MS" w:cs="Calibri"/>
          <w:b/>
          <w:lang w:val="es-ES"/>
        </w:rPr>
        <w:t>II</w:t>
      </w:r>
      <w:r w:rsidR="00462E06" w:rsidRPr="0086639B">
        <w:rPr>
          <w:rFonts w:ascii="Trebuchet MS" w:eastAsia="Times New Roman" w:hAnsi="Trebuchet MS" w:cs="Calibri"/>
          <w:b/>
          <w:lang w:val="es-ES"/>
        </w:rPr>
        <w:t xml:space="preserve">. De la Comisión de Igualdad de Género y No Discriminación. </w:t>
      </w:r>
      <w:r w:rsidR="00462E06" w:rsidRPr="0086639B">
        <w:rPr>
          <w:rFonts w:ascii="Trebuchet MS" w:eastAsia="Times New Roman" w:hAnsi="Trebuchet MS" w:cs="Calibri"/>
          <w:lang w:val="es-ES"/>
        </w:rPr>
        <w:t>D</w:t>
      </w:r>
      <w:r w:rsidR="0086639B" w:rsidRPr="0086639B">
        <w:rPr>
          <w:rFonts w:ascii="Trebuchet MS" w:eastAsia="Times New Roman" w:hAnsi="Trebuchet MS" w:cs="Calibri"/>
          <w:lang w:val="es-ES"/>
        </w:rPr>
        <w:t>e conformidad con el artículo 48</w:t>
      </w:r>
      <w:r w:rsidR="00462E06" w:rsidRPr="0086639B">
        <w:rPr>
          <w:rFonts w:ascii="Trebuchet MS" w:eastAsia="Times New Roman" w:hAnsi="Trebuchet MS" w:cs="Calibri"/>
          <w:lang w:val="es-ES"/>
        </w:rPr>
        <w:t xml:space="preserve">, párrafo 1, fracción III del Reglamento Interior del Instituto Electoral y de Participación Ciudadana del Estado de Jalisco, </w:t>
      </w:r>
      <w:r w:rsidR="0086639B" w:rsidRPr="0086639B">
        <w:rPr>
          <w:rFonts w:ascii="Trebuchet MS" w:eastAsia="Times New Roman" w:hAnsi="Trebuchet MS" w:cs="Calibri"/>
          <w:lang w:val="es-ES"/>
        </w:rPr>
        <w:t xml:space="preserve">es atribución de la </w:t>
      </w:r>
      <w:r w:rsidR="00462E06" w:rsidRPr="0086639B">
        <w:rPr>
          <w:rFonts w:ascii="Trebuchet MS" w:eastAsia="Times New Roman" w:hAnsi="Trebuchet MS" w:cs="Calibri"/>
          <w:lang w:val="es-ES"/>
        </w:rPr>
        <w:t xml:space="preserve">Comisión </w:t>
      </w:r>
      <w:r w:rsidR="0086639B" w:rsidRPr="0086639B">
        <w:rPr>
          <w:rFonts w:ascii="Trebuchet MS" w:eastAsia="Times New Roman" w:hAnsi="Trebuchet MS" w:cs="Calibri"/>
          <w:lang w:val="es-ES"/>
        </w:rPr>
        <w:t xml:space="preserve">de Igualdad de Género y No Discriminación </w:t>
      </w:r>
      <w:r w:rsidR="00462E06" w:rsidRPr="0086639B">
        <w:rPr>
          <w:rFonts w:ascii="Trebuchet MS" w:eastAsia="Times New Roman" w:hAnsi="Trebuchet MS" w:cs="Calibri"/>
          <w:lang w:val="es-ES"/>
        </w:rPr>
        <w:t>proponer</w:t>
      </w:r>
      <w:r w:rsidR="0086639B" w:rsidRPr="0086639B">
        <w:rPr>
          <w:rFonts w:ascii="Trebuchet MS" w:eastAsia="Times New Roman" w:hAnsi="Trebuchet MS" w:cs="Calibri"/>
          <w:lang w:val="es-ES"/>
        </w:rPr>
        <w:t>,</w:t>
      </w:r>
      <w:r w:rsidR="00462E06" w:rsidRPr="0086639B">
        <w:rPr>
          <w:rFonts w:ascii="Trebuchet MS" w:eastAsia="Times New Roman" w:hAnsi="Trebuchet MS" w:cs="Calibri"/>
          <w:lang w:val="es-ES"/>
        </w:rPr>
        <w:t xml:space="preserve"> al Consejo General</w:t>
      </w:r>
      <w:r w:rsidR="0086639B" w:rsidRPr="0086639B">
        <w:rPr>
          <w:rFonts w:ascii="Trebuchet MS" w:eastAsia="Times New Roman" w:hAnsi="Trebuchet MS" w:cs="Calibri"/>
          <w:lang w:val="es-ES"/>
        </w:rPr>
        <w:t>,</w:t>
      </w:r>
      <w:r w:rsidR="00462E06" w:rsidRPr="0086639B">
        <w:rPr>
          <w:rFonts w:ascii="Trebuchet MS" w:eastAsia="Times New Roman" w:hAnsi="Trebuchet MS" w:cs="Calibri"/>
          <w:lang w:val="es-ES"/>
        </w:rPr>
        <w:t xml:space="preserve"> las políticas generales, criterios técnicos y lineamientos sobre igualdad de género y</w:t>
      </w:r>
      <w:r w:rsidR="0086639B">
        <w:rPr>
          <w:rFonts w:ascii="Trebuchet MS" w:eastAsia="Times New Roman" w:hAnsi="Trebuchet MS" w:cs="Calibri"/>
          <w:lang w:val="es-ES"/>
        </w:rPr>
        <w:t xml:space="preserve"> no discriminación</w:t>
      </w:r>
      <w:r w:rsidR="00462E06" w:rsidRPr="0086639B">
        <w:rPr>
          <w:rFonts w:ascii="Trebuchet MS" w:eastAsia="Times New Roman" w:hAnsi="Trebuchet MS" w:cs="Calibri"/>
          <w:lang w:val="es-ES"/>
        </w:rPr>
        <w:t>.</w:t>
      </w:r>
    </w:p>
    <w:p w14:paraId="5415B52E" w14:textId="77777777" w:rsidR="000F32F1" w:rsidRPr="000F32F1" w:rsidRDefault="000F32F1" w:rsidP="000F32F1">
      <w:pPr>
        <w:spacing w:line="276" w:lineRule="auto"/>
        <w:jc w:val="both"/>
        <w:rPr>
          <w:rFonts w:eastAsia="Times New Roman"/>
        </w:rPr>
      </w:pPr>
    </w:p>
    <w:p w14:paraId="1AA5A04D" w14:textId="7E41A361" w:rsidR="0044117A" w:rsidRPr="0044117A" w:rsidRDefault="0044117A" w:rsidP="008C1593">
      <w:pPr>
        <w:pStyle w:val="Texto"/>
        <w:spacing w:after="0" w:line="276" w:lineRule="auto"/>
        <w:ind w:firstLine="0"/>
        <w:rPr>
          <w:rFonts w:ascii="Trebuchet MS" w:hAnsi="Trebuchet MS"/>
          <w:sz w:val="24"/>
          <w:szCs w:val="24"/>
          <w:lang w:val="es-MX"/>
        </w:rPr>
      </w:pPr>
      <w:r>
        <w:rPr>
          <w:rFonts w:ascii="Trebuchet MS" w:hAnsi="Trebuchet MS"/>
          <w:b/>
          <w:color w:val="000000"/>
          <w:sz w:val="24"/>
          <w:szCs w:val="24"/>
        </w:rPr>
        <w:t>I</w:t>
      </w:r>
      <w:r w:rsidR="000F32F1" w:rsidRPr="0044117A">
        <w:rPr>
          <w:rFonts w:ascii="Trebuchet MS" w:hAnsi="Trebuchet MS"/>
          <w:b/>
          <w:color w:val="000000"/>
          <w:sz w:val="24"/>
          <w:szCs w:val="24"/>
        </w:rPr>
        <w:t xml:space="preserve">V. </w:t>
      </w:r>
      <w:r w:rsidR="00863C6C" w:rsidRPr="0044117A">
        <w:rPr>
          <w:rFonts w:ascii="Trebuchet MS" w:hAnsi="Trebuchet MS"/>
          <w:b/>
          <w:color w:val="000000"/>
          <w:sz w:val="24"/>
          <w:szCs w:val="24"/>
        </w:rPr>
        <w:t xml:space="preserve">Proceso electoral. </w:t>
      </w:r>
      <w:r w:rsidR="00863C6C" w:rsidRPr="0044117A">
        <w:rPr>
          <w:rFonts w:ascii="Trebuchet MS" w:hAnsi="Trebuchet MS"/>
          <w:sz w:val="24"/>
          <w:szCs w:val="24"/>
          <w:lang w:val="es-MX"/>
        </w:rPr>
        <w:t>El proceso electoral es el conjunto de actos ordenados por la Constitu</w:t>
      </w:r>
      <w:r w:rsidR="00471039" w:rsidRPr="0044117A">
        <w:rPr>
          <w:rFonts w:ascii="Trebuchet MS" w:hAnsi="Trebuchet MS"/>
          <w:sz w:val="24"/>
          <w:szCs w:val="24"/>
          <w:lang w:val="es-MX"/>
        </w:rPr>
        <w:t>ción</w:t>
      </w:r>
      <w:r w:rsidRPr="0044117A">
        <w:rPr>
          <w:rFonts w:ascii="Trebuchet MS" w:hAnsi="Trebuchet MS"/>
          <w:sz w:val="24"/>
          <w:szCs w:val="24"/>
          <w:lang w:val="es-MX"/>
        </w:rPr>
        <w:t xml:space="preserve"> Política de los Estados Unidos Mexicanos</w:t>
      </w:r>
      <w:r w:rsidR="00471039" w:rsidRPr="0044117A">
        <w:rPr>
          <w:rFonts w:ascii="Trebuchet MS" w:hAnsi="Trebuchet MS"/>
          <w:sz w:val="24"/>
          <w:szCs w:val="24"/>
          <w:lang w:val="es-MX"/>
        </w:rPr>
        <w:t xml:space="preserve">, </w:t>
      </w:r>
      <w:r w:rsidRPr="0044117A">
        <w:rPr>
          <w:rFonts w:ascii="Trebuchet MS" w:hAnsi="Trebuchet MS"/>
          <w:sz w:val="24"/>
          <w:szCs w:val="24"/>
          <w:lang w:val="es-MX"/>
        </w:rPr>
        <w:t>la del Estado, la Ley General de I</w:t>
      </w:r>
      <w:r w:rsidR="00471039" w:rsidRPr="0044117A">
        <w:rPr>
          <w:rFonts w:ascii="Trebuchet MS" w:hAnsi="Trebuchet MS"/>
          <w:sz w:val="24"/>
          <w:szCs w:val="24"/>
          <w:lang w:val="es-MX"/>
        </w:rPr>
        <w:t>nstitu</w:t>
      </w:r>
      <w:r w:rsidR="00863C6C" w:rsidRPr="0044117A">
        <w:rPr>
          <w:rFonts w:ascii="Trebuchet MS" w:hAnsi="Trebuchet MS"/>
          <w:sz w:val="24"/>
          <w:szCs w:val="24"/>
          <w:lang w:val="es-MX"/>
        </w:rPr>
        <w:t>ciones y Procedimientos Electorales y</w:t>
      </w:r>
      <w:r w:rsidRPr="0044117A">
        <w:rPr>
          <w:rFonts w:ascii="Trebuchet MS" w:hAnsi="Trebuchet MS"/>
          <w:sz w:val="24"/>
          <w:szCs w:val="24"/>
          <w:lang w:val="es-MX"/>
        </w:rPr>
        <w:t>,</w:t>
      </w:r>
      <w:r w:rsidR="00863C6C" w:rsidRPr="0044117A">
        <w:rPr>
          <w:rFonts w:ascii="Trebuchet MS" w:hAnsi="Trebuchet MS"/>
          <w:sz w:val="24"/>
          <w:szCs w:val="24"/>
          <w:lang w:val="es-MX"/>
        </w:rPr>
        <w:t xml:space="preserve"> el </w:t>
      </w:r>
      <w:r w:rsidR="00471039" w:rsidRPr="0044117A">
        <w:rPr>
          <w:rFonts w:ascii="Trebuchet MS" w:hAnsi="Trebuchet MS"/>
          <w:sz w:val="24"/>
          <w:szCs w:val="24"/>
          <w:lang w:val="es-MX"/>
        </w:rPr>
        <w:t>Código</w:t>
      </w:r>
      <w:r w:rsidR="00863C6C" w:rsidRPr="0044117A">
        <w:rPr>
          <w:rFonts w:ascii="Trebuchet MS" w:hAnsi="Trebuchet MS"/>
          <w:sz w:val="24"/>
          <w:szCs w:val="24"/>
          <w:lang w:val="es-MX"/>
        </w:rPr>
        <w:t xml:space="preserve"> Electoral del Estado de Jalisco, realizados por las autoridades electorales, los partidos políticos, así como la ciudadanía, que tiene</w:t>
      </w:r>
      <w:r w:rsidRPr="0044117A">
        <w:rPr>
          <w:rFonts w:ascii="Trebuchet MS" w:hAnsi="Trebuchet MS"/>
          <w:sz w:val="24"/>
          <w:szCs w:val="24"/>
          <w:lang w:val="es-MX"/>
        </w:rPr>
        <w:t>n</w:t>
      </w:r>
      <w:r w:rsidR="00863C6C" w:rsidRPr="0044117A">
        <w:rPr>
          <w:rFonts w:ascii="Trebuchet MS" w:hAnsi="Trebuchet MS"/>
          <w:sz w:val="24"/>
          <w:szCs w:val="24"/>
          <w:lang w:val="es-MX"/>
        </w:rPr>
        <w:t xml:space="preserve"> por objeto la renovación periódica de quienes integran los Poderes Legislativo</w:t>
      </w:r>
      <w:r w:rsidRPr="0044117A">
        <w:rPr>
          <w:rFonts w:ascii="Trebuchet MS" w:hAnsi="Trebuchet MS"/>
          <w:sz w:val="24"/>
          <w:szCs w:val="24"/>
          <w:lang w:val="es-MX"/>
        </w:rPr>
        <w:t xml:space="preserve">, </w:t>
      </w:r>
      <w:r w:rsidR="00863C6C" w:rsidRPr="0044117A">
        <w:rPr>
          <w:rFonts w:ascii="Trebuchet MS" w:hAnsi="Trebuchet MS"/>
          <w:sz w:val="24"/>
          <w:szCs w:val="24"/>
          <w:lang w:val="es-MX"/>
        </w:rPr>
        <w:t xml:space="preserve">Ejecutivo los </w:t>
      </w:r>
      <w:r w:rsidRPr="0044117A">
        <w:rPr>
          <w:rFonts w:ascii="Trebuchet MS" w:hAnsi="Trebuchet MS"/>
          <w:sz w:val="24"/>
          <w:szCs w:val="24"/>
          <w:lang w:val="es-MX"/>
        </w:rPr>
        <w:t>A</w:t>
      </w:r>
      <w:r w:rsidR="00863C6C" w:rsidRPr="0044117A">
        <w:rPr>
          <w:rFonts w:ascii="Trebuchet MS" w:hAnsi="Trebuchet MS"/>
          <w:sz w:val="24"/>
          <w:szCs w:val="24"/>
          <w:lang w:val="es-MX"/>
        </w:rPr>
        <w:t>yuntamientos en el estado</w:t>
      </w:r>
      <w:r w:rsidRPr="0044117A">
        <w:rPr>
          <w:rFonts w:ascii="Trebuchet MS" w:hAnsi="Trebuchet MS"/>
          <w:sz w:val="24"/>
          <w:szCs w:val="24"/>
          <w:lang w:val="es-MX"/>
        </w:rPr>
        <w:t xml:space="preserve"> de Jalisco,</w:t>
      </w:r>
      <w:r w:rsidR="00863C6C" w:rsidRPr="0044117A">
        <w:rPr>
          <w:rFonts w:ascii="Trebuchet MS" w:hAnsi="Trebuchet MS"/>
          <w:sz w:val="24"/>
          <w:szCs w:val="24"/>
          <w:lang w:val="es-MX"/>
        </w:rPr>
        <w:t xml:space="preserve"> </w:t>
      </w:r>
      <w:r w:rsidRPr="0044117A">
        <w:rPr>
          <w:rFonts w:ascii="Trebuchet MS" w:hAnsi="Trebuchet MS"/>
          <w:sz w:val="24"/>
          <w:szCs w:val="24"/>
          <w:lang w:val="es-MX"/>
        </w:rPr>
        <w:t>de conformidad con lo dispuesto por los artículos 207 de la Ley General de Instituciones y Procedimientos Electorales y, 211 del Código Electoral del Estado de Jalisco.</w:t>
      </w:r>
    </w:p>
    <w:p w14:paraId="229D0E7D" w14:textId="77777777" w:rsidR="0044117A" w:rsidRDefault="0044117A" w:rsidP="008C1593">
      <w:pPr>
        <w:pStyle w:val="Texto"/>
        <w:spacing w:after="0" w:line="276" w:lineRule="auto"/>
        <w:ind w:firstLine="0"/>
        <w:rPr>
          <w:rFonts w:ascii="Trebuchet MS" w:hAnsi="Trebuchet MS"/>
          <w:sz w:val="24"/>
          <w:szCs w:val="24"/>
          <w:highlight w:val="cyan"/>
          <w:lang w:val="es-MX"/>
        </w:rPr>
      </w:pPr>
    </w:p>
    <w:p w14:paraId="07D0CDE6" w14:textId="1C6A4609" w:rsidR="0011174D" w:rsidRPr="002B03F0" w:rsidRDefault="008C1593" w:rsidP="008C1593">
      <w:pPr>
        <w:pStyle w:val="Texto"/>
        <w:spacing w:after="100" w:line="276" w:lineRule="auto"/>
        <w:ind w:firstLine="0"/>
        <w:rPr>
          <w:rFonts w:ascii="Trebuchet MS" w:hAnsi="Trebuchet MS"/>
          <w:sz w:val="24"/>
          <w:szCs w:val="24"/>
          <w:lang w:val="es-MX"/>
        </w:rPr>
      </w:pPr>
      <w:r w:rsidRPr="00616FE2">
        <w:rPr>
          <w:rFonts w:ascii="Trebuchet MS" w:hAnsi="Trebuchet MS"/>
          <w:b/>
          <w:sz w:val="24"/>
          <w:szCs w:val="24"/>
          <w:lang w:val="es-MX"/>
        </w:rPr>
        <w:t>V</w:t>
      </w:r>
      <w:r w:rsidR="0011174D" w:rsidRPr="00616FE2">
        <w:rPr>
          <w:rFonts w:ascii="Trebuchet MS" w:hAnsi="Trebuchet MS"/>
          <w:b/>
          <w:sz w:val="24"/>
          <w:szCs w:val="24"/>
          <w:lang w:val="es-MX"/>
        </w:rPr>
        <w:t>.</w:t>
      </w:r>
      <w:r w:rsidR="0011174D" w:rsidRPr="00616FE2">
        <w:rPr>
          <w:rFonts w:ascii="Trebuchet MS" w:hAnsi="Trebuchet MS"/>
          <w:sz w:val="24"/>
          <w:szCs w:val="24"/>
          <w:lang w:val="es-MX"/>
        </w:rPr>
        <w:t xml:space="preserve"> </w:t>
      </w:r>
      <w:r w:rsidR="002B03F0" w:rsidRPr="00616FE2">
        <w:rPr>
          <w:rFonts w:ascii="Trebuchet MS" w:hAnsi="Trebuchet MS"/>
          <w:b/>
          <w:sz w:val="24"/>
          <w:szCs w:val="24"/>
          <w:lang w:val="es-MX"/>
        </w:rPr>
        <w:t xml:space="preserve">De la distribución de competencias en materia de prevención, atención, sanción y erradicación de la violencia contra las mujeres. </w:t>
      </w:r>
      <w:r w:rsidR="002B03F0" w:rsidRPr="00616FE2">
        <w:rPr>
          <w:rFonts w:ascii="Trebuchet MS" w:hAnsi="Trebuchet MS"/>
          <w:sz w:val="24"/>
          <w:szCs w:val="24"/>
          <w:lang w:val="es-MX"/>
        </w:rPr>
        <w:t xml:space="preserve">De conformidad con lo dispuesto en el </w:t>
      </w:r>
      <w:r w:rsidR="00471039" w:rsidRPr="00616FE2">
        <w:rPr>
          <w:rFonts w:ascii="Trebuchet MS" w:hAnsi="Trebuchet MS"/>
          <w:sz w:val="24"/>
          <w:szCs w:val="24"/>
          <w:lang w:val="es-MX"/>
        </w:rPr>
        <w:t xml:space="preserve">artículo </w:t>
      </w:r>
      <w:r w:rsidR="002B03F0" w:rsidRPr="00616FE2">
        <w:rPr>
          <w:rFonts w:ascii="Trebuchet MS" w:hAnsi="Trebuchet MS"/>
          <w:sz w:val="24"/>
          <w:szCs w:val="24"/>
          <w:lang w:val="es-MX"/>
        </w:rPr>
        <w:t>48 Bis, fracción I y III de la Ley General de Acceso de las Mujeres a una Vida Libre de Violencia, c</w:t>
      </w:r>
      <w:r w:rsidR="0011174D" w:rsidRPr="00616FE2">
        <w:rPr>
          <w:rFonts w:ascii="Trebuchet MS" w:hAnsi="Trebuchet MS"/>
          <w:sz w:val="24"/>
          <w:szCs w:val="24"/>
          <w:lang w:val="es-MX"/>
        </w:rPr>
        <w:t>orresponde a los Organismos Públicos Locales Electorales, e</w:t>
      </w:r>
      <w:r w:rsidR="002B03F0" w:rsidRPr="00616FE2">
        <w:rPr>
          <w:rFonts w:ascii="Trebuchet MS" w:hAnsi="Trebuchet MS"/>
          <w:sz w:val="24"/>
          <w:szCs w:val="24"/>
          <w:lang w:val="es-MX"/>
        </w:rPr>
        <w:t>n el ámbito de su</w:t>
      </w:r>
      <w:r w:rsidR="00616FE2" w:rsidRPr="00616FE2">
        <w:rPr>
          <w:rFonts w:ascii="Trebuchet MS" w:hAnsi="Trebuchet MS"/>
          <w:sz w:val="24"/>
          <w:szCs w:val="24"/>
          <w:lang w:val="es-MX"/>
        </w:rPr>
        <w:t xml:space="preserve"> competencia</w:t>
      </w:r>
      <w:r w:rsidR="002B03F0" w:rsidRPr="00616FE2">
        <w:rPr>
          <w:rFonts w:ascii="Trebuchet MS" w:hAnsi="Trebuchet MS"/>
          <w:sz w:val="24"/>
          <w:szCs w:val="24"/>
          <w:lang w:val="es-MX"/>
        </w:rPr>
        <w:t>, promover la cultura de la no violencia en el marco del ejercicio de los derechos políticos y electorales de las mujeres  y sancionar, de acuerdo con la normatividad aplicable, las conductas que constituyan violencia política contra las mujeres en razón de género.</w:t>
      </w:r>
    </w:p>
    <w:p w14:paraId="24B5D8A8" w14:textId="77777777" w:rsidR="008F6FFF" w:rsidRPr="00372BB9" w:rsidRDefault="008F6FFF" w:rsidP="008C1593">
      <w:pPr>
        <w:pStyle w:val="Texto"/>
        <w:spacing w:after="0" w:line="276" w:lineRule="auto"/>
        <w:ind w:firstLine="0"/>
        <w:rPr>
          <w:b/>
          <w:sz w:val="20"/>
          <w:lang w:val="es-ES_tradnl"/>
        </w:rPr>
      </w:pPr>
    </w:p>
    <w:p w14:paraId="5897FA90" w14:textId="533271D6" w:rsidR="00A0606B" w:rsidRPr="00A0606B" w:rsidRDefault="00616FE2" w:rsidP="00A0606B">
      <w:pPr>
        <w:spacing w:line="276" w:lineRule="auto"/>
        <w:jc w:val="both"/>
        <w:rPr>
          <w:rFonts w:ascii="Trebuchet MS" w:eastAsia="Times New Roman" w:hAnsi="Trebuchet MS" w:cs="Arial"/>
          <w:color w:val="000000"/>
          <w:lang w:val="es-ES"/>
        </w:rPr>
      </w:pPr>
      <w:r w:rsidRPr="00616FE2">
        <w:rPr>
          <w:rFonts w:ascii="Trebuchet MS" w:eastAsia="Times New Roman" w:hAnsi="Trebuchet MS" w:cs="Arial"/>
          <w:b/>
          <w:color w:val="000000"/>
          <w:lang w:val="es-ES"/>
        </w:rPr>
        <w:t>VI</w:t>
      </w:r>
      <w:r w:rsidR="00863C6C" w:rsidRPr="00616FE2">
        <w:rPr>
          <w:rFonts w:ascii="Trebuchet MS" w:eastAsia="Times New Roman" w:hAnsi="Trebuchet MS" w:cs="Arial"/>
          <w:b/>
          <w:color w:val="000000"/>
          <w:lang w:val="es-ES"/>
        </w:rPr>
        <w:t>.</w:t>
      </w:r>
      <w:r w:rsidR="00863C6C">
        <w:rPr>
          <w:rFonts w:ascii="Trebuchet MS" w:eastAsia="Times New Roman" w:hAnsi="Trebuchet MS" w:cs="Arial"/>
          <w:b/>
          <w:color w:val="000000"/>
          <w:lang w:val="es-ES"/>
        </w:rPr>
        <w:t xml:space="preserve"> </w:t>
      </w:r>
      <w:r w:rsidR="00A0606B">
        <w:rPr>
          <w:rFonts w:ascii="Trebuchet MS" w:eastAsia="Times New Roman" w:hAnsi="Trebuchet MS" w:cs="Arial"/>
          <w:b/>
          <w:color w:val="000000"/>
          <w:lang w:val="es-ES"/>
        </w:rPr>
        <w:t xml:space="preserve">Principio constitucional de paridad de género. </w:t>
      </w:r>
      <w:r w:rsidR="00A0606B" w:rsidRPr="00A0606B">
        <w:rPr>
          <w:rFonts w:ascii="Trebuchet MS" w:eastAsia="Times New Roman" w:hAnsi="Trebuchet MS" w:cs="Arial"/>
          <w:color w:val="000000"/>
          <w:lang w:val="es-ES"/>
        </w:rPr>
        <w:t>En el artículo 41, fracción I, segundo pá</w:t>
      </w:r>
      <w:r w:rsidR="00A0606B">
        <w:rPr>
          <w:rFonts w:ascii="Trebuchet MS" w:eastAsia="Times New Roman" w:hAnsi="Trebuchet MS" w:cs="Arial"/>
          <w:color w:val="000000"/>
          <w:lang w:val="es-ES"/>
        </w:rPr>
        <w:t>rrafo, de la Constitución Política de los Estados Unidos Mexicanos</w:t>
      </w:r>
      <w:r w:rsidR="00A0606B" w:rsidRPr="00A0606B">
        <w:rPr>
          <w:rFonts w:ascii="Trebuchet MS" w:eastAsia="Times New Roman" w:hAnsi="Trebuchet MS" w:cs="Arial"/>
          <w:color w:val="000000"/>
          <w:lang w:val="es-ES"/>
        </w:rPr>
        <w:t>, se reconoce el principio de paridad de género, el cual es una concreción del principio de igualdad y no discriminación por razón de género en el ámbito político-electoral.</w:t>
      </w:r>
    </w:p>
    <w:p w14:paraId="59745222"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5E7FCACD"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 xml:space="preserve">El mandato de igualdad y no discriminación por motivos de género, previsto en el párrafo quinto del artículo 1º de la Constitución General, debe entenderse a partir del </w:t>
      </w:r>
      <w:r w:rsidRPr="00A0606B">
        <w:rPr>
          <w:rFonts w:ascii="Trebuchet MS" w:eastAsia="Times New Roman" w:hAnsi="Trebuchet MS" w:cs="Arial"/>
          <w:color w:val="000000"/>
          <w:lang w:val="es-ES"/>
        </w:rPr>
        <w:lastRenderedPageBreak/>
        <w:t>reconocimiento de la situación de exclusión sistemática y estructural en la que se ha colocado a las mujeres de manera histórica en todos los ámbitos, incluyendo el po</w:t>
      </w:r>
      <w:r>
        <w:rPr>
          <w:rFonts w:ascii="Trebuchet MS" w:eastAsia="Times New Roman" w:hAnsi="Trebuchet MS" w:cs="Arial"/>
          <w:color w:val="000000"/>
          <w:lang w:val="es-ES"/>
        </w:rPr>
        <w:t>lítico</w:t>
      </w:r>
      <w:r w:rsidRPr="00A0606B">
        <w:rPr>
          <w:rFonts w:ascii="Trebuchet MS" w:eastAsia="Times New Roman" w:hAnsi="Trebuchet MS" w:cs="Arial"/>
          <w:color w:val="000000"/>
          <w:lang w:val="es-ES"/>
        </w:rPr>
        <w:t>.</w:t>
      </w:r>
    </w:p>
    <w:p w14:paraId="6793FC41"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33412507"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Esa lectura del principio de igualdad y no discriminación en contra de las mujeres se ha materializado en los artículos 6, inciso a), de la Convención Interamericana para Prevenir, Sancionar y Erradicar</w:t>
      </w:r>
      <w:r>
        <w:rPr>
          <w:rFonts w:ascii="Trebuchet MS" w:eastAsia="Times New Roman" w:hAnsi="Trebuchet MS" w:cs="Arial"/>
          <w:color w:val="000000"/>
          <w:lang w:val="es-ES"/>
        </w:rPr>
        <w:t xml:space="preserve"> la Violencia contra la Mujer</w:t>
      </w:r>
      <w:r>
        <w:rPr>
          <w:rStyle w:val="Refdenotaalpie"/>
          <w:rFonts w:ascii="Trebuchet MS" w:eastAsia="Times New Roman" w:hAnsi="Trebuchet MS" w:cs="Arial"/>
          <w:color w:val="000000"/>
          <w:lang w:val="es-ES"/>
        </w:rPr>
        <w:footnoteReference w:id="8"/>
      </w:r>
      <w:r w:rsidRPr="00A0606B">
        <w:rPr>
          <w:rFonts w:ascii="Trebuchet MS" w:eastAsia="Times New Roman" w:hAnsi="Trebuchet MS" w:cs="Arial"/>
          <w:color w:val="000000"/>
          <w:lang w:val="es-ES"/>
        </w:rPr>
        <w:t>; 1 y 2 de la Convención sobre la Eliminación de Todas las Formas de D</w:t>
      </w:r>
      <w:r>
        <w:rPr>
          <w:rFonts w:ascii="Trebuchet MS" w:eastAsia="Times New Roman" w:hAnsi="Trebuchet MS" w:cs="Arial"/>
          <w:color w:val="000000"/>
          <w:lang w:val="es-ES"/>
        </w:rPr>
        <w:t>iscriminación contra la Mujer</w:t>
      </w:r>
      <w:r>
        <w:rPr>
          <w:rStyle w:val="Refdenotaalpie"/>
          <w:rFonts w:ascii="Trebuchet MS" w:eastAsia="Times New Roman" w:hAnsi="Trebuchet MS" w:cs="Arial"/>
          <w:color w:val="000000"/>
          <w:lang w:val="es-ES"/>
        </w:rPr>
        <w:footnoteReference w:id="9"/>
      </w:r>
      <w:r w:rsidRPr="00A0606B">
        <w:rPr>
          <w:rFonts w:ascii="Trebuchet MS" w:eastAsia="Times New Roman" w:hAnsi="Trebuchet MS" w:cs="Arial"/>
          <w:color w:val="000000"/>
          <w:lang w:val="es-ES"/>
        </w:rPr>
        <w:t>.</w:t>
      </w:r>
    </w:p>
    <w:p w14:paraId="65364818"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6E78B6A7"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Asimismo, otra perspectiva del principio de igualdad y no discriminación por razón de género en el ámbito político se concreta en el reconocimiento del derecho de las mujeres al acceso a las funciones públicas en condiciones de igualdad con los hombres, de conformidad con los artículos 4, inciso j), de la Convención Interamericana para Prevenir, Sancionar y Erradicar</w:t>
      </w:r>
      <w:r>
        <w:rPr>
          <w:rFonts w:ascii="Trebuchet MS" w:eastAsia="Times New Roman" w:hAnsi="Trebuchet MS" w:cs="Arial"/>
          <w:color w:val="000000"/>
          <w:lang w:val="es-ES"/>
        </w:rPr>
        <w:t xml:space="preserve"> la Violencia contra la Mujer</w:t>
      </w:r>
      <w:r>
        <w:rPr>
          <w:rStyle w:val="Refdenotaalpie"/>
          <w:rFonts w:ascii="Trebuchet MS" w:eastAsia="Times New Roman" w:hAnsi="Trebuchet MS" w:cs="Arial"/>
          <w:color w:val="000000"/>
          <w:lang w:val="es-ES"/>
        </w:rPr>
        <w:footnoteReference w:id="10"/>
      </w:r>
      <w:r w:rsidRPr="00A0606B">
        <w:rPr>
          <w:rFonts w:ascii="Trebuchet MS" w:eastAsia="Times New Roman" w:hAnsi="Trebuchet MS" w:cs="Arial"/>
          <w:color w:val="000000"/>
          <w:lang w:val="es-ES"/>
        </w:rPr>
        <w:t>; 7, incisos a) y b) de la Convención sobre la Eliminación de Todas las Formas de D</w:t>
      </w:r>
      <w:r>
        <w:rPr>
          <w:rFonts w:ascii="Trebuchet MS" w:eastAsia="Times New Roman" w:hAnsi="Trebuchet MS" w:cs="Arial"/>
          <w:color w:val="000000"/>
          <w:lang w:val="es-ES"/>
        </w:rPr>
        <w:t>iscriminación contra la Mujer</w:t>
      </w:r>
      <w:r>
        <w:rPr>
          <w:rStyle w:val="Refdenotaalpie"/>
          <w:rFonts w:ascii="Trebuchet MS" w:eastAsia="Times New Roman" w:hAnsi="Trebuchet MS" w:cs="Arial"/>
          <w:color w:val="000000"/>
          <w:lang w:val="es-ES"/>
        </w:rPr>
        <w:footnoteReference w:id="11"/>
      </w:r>
      <w:r w:rsidRPr="00A0606B">
        <w:rPr>
          <w:rFonts w:ascii="Trebuchet MS" w:eastAsia="Times New Roman" w:hAnsi="Trebuchet MS" w:cs="Arial"/>
          <w:color w:val="000000"/>
          <w:lang w:val="es-ES"/>
        </w:rPr>
        <w:t>; así como II y III de la Convención sobre los Derechos Políticos de la Mujer</w:t>
      </w:r>
      <w:r>
        <w:rPr>
          <w:rStyle w:val="Refdenotaalpie"/>
          <w:rFonts w:ascii="Trebuchet MS" w:eastAsia="Times New Roman" w:hAnsi="Trebuchet MS" w:cs="Arial"/>
          <w:color w:val="000000"/>
          <w:lang w:val="es-ES"/>
        </w:rPr>
        <w:footnoteReference w:id="12"/>
      </w:r>
      <w:r w:rsidRPr="00A0606B">
        <w:rPr>
          <w:rFonts w:ascii="Trebuchet MS" w:eastAsia="Times New Roman" w:hAnsi="Trebuchet MS" w:cs="Arial"/>
          <w:color w:val="000000"/>
          <w:lang w:val="es-ES"/>
        </w:rPr>
        <w:t>.</w:t>
      </w:r>
    </w:p>
    <w:p w14:paraId="28042120"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4177973A" w14:textId="3F2AD8CF"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 xml:space="preserve">A partir de lo </w:t>
      </w:r>
      <w:r w:rsidR="00A15532">
        <w:rPr>
          <w:rFonts w:ascii="Trebuchet MS" w:eastAsia="Times New Roman" w:hAnsi="Trebuchet MS" w:cs="Arial"/>
          <w:color w:val="000000"/>
          <w:lang w:val="es-ES"/>
        </w:rPr>
        <w:t>apuntado</w:t>
      </w:r>
      <w:r w:rsidRPr="00A0606B">
        <w:rPr>
          <w:rFonts w:ascii="Trebuchet MS" w:eastAsia="Times New Roman" w:hAnsi="Trebuchet MS" w:cs="Arial"/>
          <w:color w:val="000000"/>
          <w:lang w:val="es-ES"/>
        </w:rPr>
        <w:t>, cabe destacar que en diversos instrumentos internacionales de carácter orientador se puede observar que el mandato de paridad de género –entendido en términos sustanciales– surge de la necesidad de contribuir y apoyar el proceso de empoderamiento que han emprendido las mujeres, así como de la urgencia de equilibrar su participación en las distintas esferas de p</w:t>
      </w:r>
      <w:r>
        <w:rPr>
          <w:rFonts w:ascii="Trebuchet MS" w:eastAsia="Times New Roman" w:hAnsi="Trebuchet MS" w:cs="Arial"/>
          <w:color w:val="000000"/>
          <w:lang w:val="es-ES"/>
        </w:rPr>
        <w:t>oder y de toma de decisiones</w:t>
      </w:r>
      <w:r>
        <w:rPr>
          <w:rStyle w:val="Refdenotaalpie"/>
          <w:rFonts w:ascii="Trebuchet MS" w:eastAsia="Times New Roman" w:hAnsi="Trebuchet MS" w:cs="Arial"/>
          <w:color w:val="000000"/>
          <w:lang w:val="es-ES"/>
        </w:rPr>
        <w:footnoteReference w:id="13"/>
      </w:r>
      <w:r w:rsidRPr="00A0606B">
        <w:rPr>
          <w:rFonts w:ascii="Trebuchet MS" w:eastAsia="Times New Roman" w:hAnsi="Trebuchet MS" w:cs="Arial"/>
          <w:color w:val="000000"/>
          <w:lang w:val="es-ES"/>
        </w:rPr>
        <w:t>. Así, el adecuado entendimiento del mandato de paridad de género supone partir de que tiene por principal finalidad aumentar –en un sentido cuantitativo y cualitativo– el acceso de las mujeres al poder público y su incidencia en todos los espacios relevantes.</w:t>
      </w:r>
    </w:p>
    <w:p w14:paraId="23F1544E"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7C3BEBB4"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Considerando este sentido del mandato de paridad de género, debe resaltarse la exigencia de adoptar medidas especiales de carácter temporal y de establecer tratamientos diferenciados dirigidos a favorecer la materialización de una situación de igualdad material de las mujeres, la cual tiene fundamento en los artículos 4, numeral 1, de la Convención sobre la Eliminación de Todas las Formas de Discriminación contra la Mujer</w:t>
      </w:r>
      <w:r w:rsidR="00874376">
        <w:rPr>
          <w:rStyle w:val="Refdenotaalpie"/>
          <w:rFonts w:ascii="Trebuchet MS" w:eastAsia="Times New Roman" w:hAnsi="Trebuchet MS" w:cs="Arial"/>
          <w:color w:val="000000"/>
          <w:lang w:val="es-ES"/>
        </w:rPr>
        <w:footnoteReference w:id="14"/>
      </w:r>
      <w:r w:rsidRPr="00A0606B">
        <w:rPr>
          <w:rFonts w:ascii="Trebuchet MS" w:eastAsia="Times New Roman" w:hAnsi="Trebuchet MS" w:cs="Arial"/>
          <w:color w:val="000000"/>
          <w:lang w:val="es-ES"/>
        </w:rPr>
        <w:t xml:space="preserve">; y 7, inciso c), de la Convención Interamericana para Prevenir, Sancionar y Erradicar </w:t>
      </w:r>
      <w:r w:rsidR="00874376">
        <w:rPr>
          <w:rFonts w:ascii="Trebuchet MS" w:eastAsia="Times New Roman" w:hAnsi="Trebuchet MS" w:cs="Arial"/>
          <w:color w:val="000000"/>
          <w:lang w:val="es-ES"/>
        </w:rPr>
        <w:t>la Violencia contra la Mujer</w:t>
      </w:r>
      <w:r w:rsidR="00874376">
        <w:rPr>
          <w:rStyle w:val="Refdenotaalpie"/>
          <w:rFonts w:ascii="Trebuchet MS" w:eastAsia="Times New Roman" w:hAnsi="Trebuchet MS" w:cs="Arial"/>
          <w:color w:val="000000"/>
          <w:lang w:val="es-ES"/>
        </w:rPr>
        <w:footnoteReference w:id="15"/>
      </w:r>
      <w:r w:rsidRPr="00A0606B">
        <w:rPr>
          <w:rFonts w:ascii="Trebuchet MS" w:eastAsia="Times New Roman" w:hAnsi="Trebuchet MS" w:cs="Arial"/>
          <w:color w:val="000000"/>
          <w:lang w:val="es-ES"/>
        </w:rPr>
        <w:t>.</w:t>
      </w:r>
    </w:p>
    <w:p w14:paraId="21CE6183"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057FA1A8"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lastRenderedPageBreak/>
        <w:t>Sobre esta cuestión, el Comité para la Eliminación de la Discriminación contra la Mujer ha expresado que la finalidad de las medidas especiales de carácter temporal debe ser “la mejora de la situación de la mujer para lograr su igualdad sustantiva o de facto con el hombre y realizar los cambios estructurales, sociales y culturales necesarios para corregir las formas y consecuencias pasadas y presentes de la discriminación contra la m</w:t>
      </w:r>
      <w:r w:rsidR="00874376">
        <w:rPr>
          <w:rFonts w:ascii="Trebuchet MS" w:eastAsia="Times New Roman" w:hAnsi="Trebuchet MS" w:cs="Arial"/>
          <w:color w:val="000000"/>
          <w:lang w:val="es-ES"/>
        </w:rPr>
        <w:t>ujer, así como compensarlas”</w:t>
      </w:r>
      <w:r w:rsidR="00874376">
        <w:rPr>
          <w:rStyle w:val="Refdenotaalpie"/>
          <w:rFonts w:ascii="Trebuchet MS" w:eastAsia="Times New Roman" w:hAnsi="Trebuchet MS" w:cs="Arial"/>
          <w:color w:val="000000"/>
          <w:lang w:val="es-ES"/>
        </w:rPr>
        <w:footnoteReference w:id="16"/>
      </w:r>
      <w:r w:rsidRPr="00A0606B">
        <w:rPr>
          <w:rFonts w:ascii="Trebuchet MS" w:eastAsia="Times New Roman" w:hAnsi="Trebuchet MS" w:cs="Arial"/>
          <w:color w:val="000000"/>
          <w:lang w:val="es-ES"/>
        </w:rPr>
        <w:t>.</w:t>
      </w:r>
    </w:p>
    <w:p w14:paraId="0C694CF4"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3EB9D27B"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A partir de esta valoración conjunta del principio de paridad de género y de la necesidad de adoptar medidas para garantizarlo, en el artículo 41, fracción I, segundo párrafo, de la Constitución General, se establece un mandato dirigido a los partidos políticos en el sentido de que deben presentar sus postulaciones de manera paritaria entre mujeres y hombres.</w:t>
      </w:r>
    </w:p>
    <w:p w14:paraId="79CC881B"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368E6254" w14:textId="484A7BDD"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En consonancia, en el artículo 7, párrafo 1, de la L</w:t>
      </w:r>
      <w:r w:rsidR="00874376">
        <w:rPr>
          <w:rFonts w:ascii="Trebuchet MS" w:eastAsia="Times New Roman" w:hAnsi="Trebuchet MS" w:cs="Arial"/>
          <w:color w:val="000000"/>
          <w:lang w:val="es-ES"/>
        </w:rPr>
        <w:t xml:space="preserve">ey </w:t>
      </w:r>
      <w:r w:rsidRPr="00A0606B">
        <w:rPr>
          <w:rFonts w:ascii="Trebuchet MS" w:eastAsia="Times New Roman" w:hAnsi="Trebuchet MS" w:cs="Arial"/>
          <w:color w:val="000000"/>
          <w:lang w:val="es-ES"/>
        </w:rPr>
        <w:t>G</w:t>
      </w:r>
      <w:r w:rsidR="00874376">
        <w:rPr>
          <w:rFonts w:ascii="Trebuchet MS" w:eastAsia="Times New Roman" w:hAnsi="Trebuchet MS" w:cs="Arial"/>
          <w:color w:val="000000"/>
          <w:lang w:val="es-ES"/>
        </w:rPr>
        <w:t xml:space="preserve">eneral de </w:t>
      </w:r>
      <w:r w:rsidRPr="00A0606B">
        <w:rPr>
          <w:rFonts w:ascii="Trebuchet MS" w:eastAsia="Times New Roman" w:hAnsi="Trebuchet MS" w:cs="Arial"/>
          <w:color w:val="000000"/>
          <w:lang w:val="es-ES"/>
        </w:rPr>
        <w:t>I</w:t>
      </w:r>
      <w:r w:rsidR="00874376">
        <w:rPr>
          <w:rFonts w:ascii="Trebuchet MS" w:eastAsia="Times New Roman" w:hAnsi="Trebuchet MS" w:cs="Arial"/>
          <w:color w:val="000000"/>
          <w:lang w:val="es-ES"/>
        </w:rPr>
        <w:t xml:space="preserve">nstituciones y </w:t>
      </w:r>
      <w:r w:rsidRPr="00A0606B">
        <w:rPr>
          <w:rFonts w:ascii="Trebuchet MS" w:eastAsia="Times New Roman" w:hAnsi="Trebuchet MS" w:cs="Arial"/>
          <w:color w:val="000000"/>
          <w:lang w:val="es-ES"/>
        </w:rPr>
        <w:t>P</w:t>
      </w:r>
      <w:r w:rsidR="00874376">
        <w:rPr>
          <w:rFonts w:ascii="Trebuchet MS" w:eastAsia="Times New Roman" w:hAnsi="Trebuchet MS" w:cs="Arial"/>
          <w:color w:val="000000"/>
          <w:lang w:val="es-ES"/>
        </w:rPr>
        <w:t xml:space="preserve">rocedimientos </w:t>
      </w:r>
      <w:r w:rsidRPr="00A0606B">
        <w:rPr>
          <w:rFonts w:ascii="Trebuchet MS" w:eastAsia="Times New Roman" w:hAnsi="Trebuchet MS" w:cs="Arial"/>
          <w:color w:val="000000"/>
          <w:lang w:val="es-ES"/>
        </w:rPr>
        <w:t>E</w:t>
      </w:r>
      <w:r w:rsidR="00874376">
        <w:rPr>
          <w:rFonts w:ascii="Trebuchet MS" w:eastAsia="Times New Roman" w:hAnsi="Trebuchet MS" w:cs="Arial"/>
          <w:color w:val="000000"/>
          <w:lang w:val="es-ES"/>
        </w:rPr>
        <w:t>lectorales,</w:t>
      </w:r>
      <w:r w:rsidRPr="00A0606B">
        <w:rPr>
          <w:rFonts w:ascii="Trebuchet MS" w:eastAsia="Times New Roman" w:hAnsi="Trebuchet MS" w:cs="Arial"/>
          <w:color w:val="000000"/>
          <w:lang w:val="es-ES"/>
        </w:rPr>
        <w:t xml:space="preserve"> se reconoce como derecho de la ciudadanía y obligación para los partidos políticos, la igualdad de oportunidades y la paridad entre hombres y mujeres para tener acceso a cargos de elección popular. En tanto, en los artículos 232, párrafo 3, de la </w:t>
      </w:r>
      <w:r w:rsidR="00874376">
        <w:rPr>
          <w:rFonts w:ascii="Trebuchet MS" w:eastAsia="Times New Roman" w:hAnsi="Trebuchet MS" w:cs="Arial"/>
          <w:color w:val="000000"/>
          <w:lang w:val="es-ES"/>
        </w:rPr>
        <w:t>misma ley general antes citada,</w:t>
      </w:r>
      <w:r w:rsidRPr="00A0606B">
        <w:rPr>
          <w:rFonts w:ascii="Trebuchet MS" w:eastAsia="Times New Roman" w:hAnsi="Trebuchet MS" w:cs="Arial"/>
          <w:color w:val="000000"/>
          <w:lang w:val="es-ES"/>
        </w:rPr>
        <w:t xml:space="preserve"> y 25, párrafo 1, inciso r)</w:t>
      </w:r>
      <w:r w:rsidR="00A15532">
        <w:rPr>
          <w:rFonts w:ascii="Trebuchet MS" w:eastAsia="Times New Roman" w:hAnsi="Trebuchet MS" w:cs="Arial"/>
          <w:color w:val="000000"/>
          <w:lang w:val="es-ES"/>
        </w:rPr>
        <w:t xml:space="preserve"> de la Ley General de Partidos Políticos</w:t>
      </w:r>
      <w:r w:rsidRPr="00A0606B">
        <w:rPr>
          <w:rFonts w:ascii="Trebuchet MS" w:eastAsia="Times New Roman" w:hAnsi="Trebuchet MS" w:cs="Arial"/>
          <w:color w:val="000000"/>
          <w:lang w:val="es-ES"/>
        </w:rPr>
        <w:t>, se establece que los partidos políticos promoverán y garantizarán la paridad entre los géneros en la postulación de sus candidaturas.</w:t>
      </w:r>
    </w:p>
    <w:p w14:paraId="0F5F075C"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4BAA1BE7"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t>Al respecto, la Suprema Corte de Justicia de la Nación ha determinado que la incorporación del principio de paridad de género en el ámbito local constituye un fin no solamente constitucionalmente válido, sino constitucionalmente exigido, y precisó que para el debido cumplimiento de dicho mandato es factible el establecimiento de acciones afir</w:t>
      </w:r>
      <w:r w:rsidR="00874376">
        <w:rPr>
          <w:rFonts w:ascii="Trebuchet MS" w:eastAsia="Times New Roman" w:hAnsi="Trebuchet MS" w:cs="Arial"/>
          <w:color w:val="000000"/>
          <w:lang w:val="es-ES"/>
        </w:rPr>
        <w:t>mativas</w:t>
      </w:r>
      <w:r w:rsidR="00874376">
        <w:rPr>
          <w:rStyle w:val="Refdenotaalpie"/>
          <w:rFonts w:ascii="Trebuchet MS" w:eastAsia="Times New Roman" w:hAnsi="Trebuchet MS" w:cs="Arial"/>
          <w:color w:val="000000"/>
          <w:lang w:val="es-ES"/>
        </w:rPr>
        <w:footnoteReference w:id="17"/>
      </w:r>
      <w:r w:rsidR="00874376">
        <w:rPr>
          <w:rFonts w:ascii="Trebuchet MS" w:eastAsia="Times New Roman" w:hAnsi="Trebuchet MS" w:cs="Arial"/>
          <w:color w:val="000000"/>
          <w:lang w:val="es-ES"/>
        </w:rPr>
        <w:t xml:space="preserve">. En un sentido semejante, el </w:t>
      </w:r>
      <w:r w:rsidRPr="00A0606B">
        <w:rPr>
          <w:rFonts w:ascii="Trebuchet MS" w:eastAsia="Times New Roman" w:hAnsi="Trebuchet MS" w:cs="Arial"/>
          <w:color w:val="000000"/>
          <w:lang w:val="es-ES"/>
        </w:rPr>
        <w:t xml:space="preserve">Tribunal Electoral </w:t>
      </w:r>
      <w:r w:rsidR="00874376">
        <w:rPr>
          <w:rFonts w:ascii="Trebuchet MS" w:eastAsia="Times New Roman" w:hAnsi="Trebuchet MS" w:cs="Arial"/>
          <w:color w:val="000000"/>
          <w:lang w:val="es-ES"/>
        </w:rPr>
        <w:t xml:space="preserve">del Poder Judicial de la Federación, </w:t>
      </w:r>
      <w:r w:rsidRPr="00A0606B">
        <w:rPr>
          <w:rFonts w:ascii="Trebuchet MS" w:eastAsia="Times New Roman" w:hAnsi="Trebuchet MS" w:cs="Arial"/>
          <w:color w:val="000000"/>
          <w:lang w:val="es-ES"/>
        </w:rPr>
        <w:t>ha establecido que los partidos políticos deben garantizar la paridad de género en la postulación de candidaturas municipales desde una doble dimensión: vertical (dentro de la planilla) y horizontal (entre las candidaturas</w:t>
      </w:r>
      <w:r w:rsidR="00874376">
        <w:rPr>
          <w:rFonts w:ascii="Trebuchet MS" w:eastAsia="Times New Roman" w:hAnsi="Trebuchet MS" w:cs="Arial"/>
          <w:color w:val="000000"/>
          <w:lang w:val="es-ES"/>
        </w:rPr>
        <w:t xml:space="preserve"> a presidencias municipales)</w:t>
      </w:r>
      <w:r w:rsidR="00874376">
        <w:rPr>
          <w:rStyle w:val="Refdenotaalpie"/>
          <w:rFonts w:ascii="Trebuchet MS" w:eastAsia="Times New Roman" w:hAnsi="Trebuchet MS" w:cs="Arial"/>
          <w:color w:val="000000"/>
          <w:lang w:val="es-ES"/>
        </w:rPr>
        <w:footnoteReference w:id="18"/>
      </w:r>
      <w:r w:rsidRPr="00A0606B">
        <w:rPr>
          <w:rFonts w:ascii="Trebuchet MS" w:eastAsia="Times New Roman" w:hAnsi="Trebuchet MS" w:cs="Arial"/>
          <w:color w:val="000000"/>
          <w:lang w:val="es-ES"/>
        </w:rPr>
        <w:t>.</w:t>
      </w:r>
    </w:p>
    <w:p w14:paraId="57FD51B2" w14:textId="77777777" w:rsidR="00A0606B" w:rsidRPr="00A0606B" w:rsidRDefault="00A0606B" w:rsidP="00A0606B">
      <w:pPr>
        <w:spacing w:line="276" w:lineRule="auto"/>
        <w:jc w:val="both"/>
        <w:rPr>
          <w:rFonts w:ascii="Trebuchet MS" w:eastAsia="Times New Roman" w:hAnsi="Trebuchet MS" w:cs="Arial"/>
          <w:color w:val="000000"/>
          <w:lang w:val="es-ES"/>
        </w:rPr>
      </w:pPr>
    </w:p>
    <w:p w14:paraId="2C33FF45" w14:textId="77777777" w:rsidR="00A0606B" w:rsidRPr="00A0606B" w:rsidRDefault="00A0606B" w:rsidP="00A0606B">
      <w:pPr>
        <w:spacing w:line="276" w:lineRule="auto"/>
        <w:jc w:val="both"/>
        <w:rPr>
          <w:rFonts w:ascii="Trebuchet MS" w:eastAsia="Times New Roman" w:hAnsi="Trebuchet MS" w:cs="Arial"/>
          <w:color w:val="000000"/>
          <w:lang w:val="es-ES"/>
        </w:rPr>
      </w:pPr>
      <w:r w:rsidRPr="00A0606B">
        <w:rPr>
          <w:rFonts w:ascii="Trebuchet MS" w:eastAsia="Times New Roman" w:hAnsi="Trebuchet MS" w:cs="Arial"/>
          <w:color w:val="000000"/>
          <w:lang w:val="es-ES"/>
        </w:rPr>
        <w:lastRenderedPageBreak/>
        <w:t>Los criterios señalados han obedecido a que el derecho de las mujeres al acceso a la función pública en condiciones de igualdad no se circunscribe a determinados cargos o niveles de gobierno, sino que se ha consagrado en relación con “todos los planos gubernamentales” [artículo 7, inciso b) de la Convención para la Eliminación de Todas las Formas de Discriminación contra la Mujer] y “para todos los organismos públicos electivos establecidos por la legislación nacional” [artículo II de la Convención sobre los Derechos Políticos de la Mujer]. De esta manera, la exigencia de postulación paritaria entre hombres y mujeres debe observarse para todos los cargos de elección popular, en la medida en que sea posible instrumentarla.</w:t>
      </w:r>
    </w:p>
    <w:p w14:paraId="61D4B93B" w14:textId="77777777" w:rsidR="00A0606B" w:rsidRDefault="00A0606B" w:rsidP="0078132C">
      <w:pPr>
        <w:spacing w:line="276" w:lineRule="auto"/>
        <w:jc w:val="both"/>
        <w:rPr>
          <w:rFonts w:ascii="Trebuchet MS" w:eastAsia="Times New Roman" w:hAnsi="Trebuchet MS" w:cs="Arial"/>
          <w:b/>
          <w:color w:val="000000"/>
          <w:lang w:val="es-ES"/>
        </w:rPr>
      </w:pPr>
    </w:p>
    <w:p w14:paraId="364418DB" w14:textId="12BF4836" w:rsidR="005417C2" w:rsidRPr="005417C2" w:rsidRDefault="00616FE2" w:rsidP="005417C2">
      <w:pPr>
        <w:autoSpaceDE w:val="0"/>
        <w:autoSpaceDN w:val="0"/>
        <w:adjustRightInd w:val="0"/>
        <w:spacing w:line="276" w:lineRule="auto"/>
        <w:jc w:val="both"/>
        <w:rPr>
          <w:rFonts w:ascii="Trebuchet MS" w:eastAsia="Arial" w:hAnsi="Trebuchet MS" w:cs="Arial"/>
          <w:color w:val="000000"/>
          <w:lang w:val="es-ES" w:eastAsia="ar-SA"/>
        </w:rPr>
      </w:pPr>
      <w:r w:rsidRPr="004204C7">
        <w:rPr>
          <w:rFonts w:ascii="Trebuchet MS" w:eastAsia="Arial" w:hAnsi="Trebuchet MS"/>
          <w:b/>
          <w:color w:val="000000"/>
          <w:lang w:val="es-ES" w:eastAsia="ar-SA"/>
        </w:rPr>
        <w:t>VI</w:t>
      </w:r>
      <w:r w:rsidR="000F32F1" w:rsidRPr="004204C7">
        <w:rPr>
          <w:rFonts w:ascii="Trebuchet MS" w:eastAsia="Arial" w:hAnsi="Trebuchet MS"/>
          <w:b/>
          <w:color w:val="000000"/>
          <w:lang w:val="es-ES" w:eastAsia="ar-SA"/>
        </w:rPr>
        <w:t>I</w:t>
      </w:r>
      <w:r w:rsidR="008C1593" w:rsidRPr="004204C7">
        <w:rPr>
          <w:rFonts w:ascii="Trebuchet MS" w:eastAsia="Arial" w:hAnsi="Trebuchet MS"/>
          <w:b/>
          <w:color w:val="000000"/>
          <w:lang w:val="es-ES" w:eastAsia="ar-SA"/>
        </w:rPr>
        <w:t>.</w:t>
      </w:r>
      <w:r w:rsidR="005417C2">
        <w:rPr>
          <w:rFonts w:ascii="Trebuchet MS" w:eastAsia="Arial" w:hAnsi="Trebuchet MS"/>
          <w:b/>
          <w:color w:val="000000"/>
          <w:lang w:val="es-ES" w:eastAsia="ar-SA"/>
        </w:rPr>
        <w:t xml:space="preserve"> Implementación de un s</w:t>
      </w:r>
      <w:r w:rsidR="005417C2" w:rsidRPr="005417C2">
        <w:rPr>
          <w:rFonts w:ascii="Trebuchet MS" w:eastAsia="Arial" w:hAnsi="Trebuchet MS"/>
          <w:b/>
          <w:color w:val="000000"/>
          <w:lang w:val="es-ES" w:eastAsia="ar-SA"/>
        </w:rPr>
        <w:t>istema de bloques</w:t>
      </w:r>
      <w:r w:rsidR="005417C2">
        <w:rPr>
          <w:rFonts w:ascii="Trebuchet MS" w:eastAsia="Arial" w:hAnsi="Trebuchet MS"/>
          <w:b/>
          <w:color w:val="000000"/>
          <w:lang w:val="es-ES" w:eastAsia="ar-SA"/>
        </w:rPr>
        <w:t xml:space="preserve"> para </w:t>
      </w:r>
      <w:r w:rsidR="00B85E07">
        <w:rPr>
          <w:rFonts w:ascii="Trebuchet MS" w:eastAsia="Arial" w:hAnsi="Trebuchet MS"/>
          <w:b/>
          <w:color w:val="000000"/>
          <w:lang w:val="es-ES" w:eastAsia="ar-SA"/>
        </w:rPr>
        <w:t xml:space="preserve">el </w:t>
      </w:r>
      <w:r w:rsidR="003C33C8" w:rsidRPr="003C33C8">
        <w:rPr>
          <w:rFonts w:ascii="Trebuchet MS" w:eastAsia="Arial" w:hAnsi="Trebuchet MS"/>
          <w:b/>
          <w:color w:val="000000"/>
          <w:lang w:val="es-ES" w:eastAsia="ar-SA"/>
        </w:rPr>
        <w:t>debido cumplimiento del mandato constitucional de paridad de género</w:t>
      </w:r>
      <w:r w:rsidR="005417C2" w:rsidRPr="005417C2">
        <w:rPr>
          <w:rFonts w:ascii="Trebuchet MS" w:eastAsia="Arial" w:hAnsi="Trebuchet MS"/>
          <w:b/>
          <w:color w:val="000000"/>
          <w:lang w:val="es-ES" w:eastAsia="ar-SA"/>
        </w:rPr>
        <w:t>.</w:t>
      </w:r>
      <w:r w:rsidR="005417C2" w:rsidRPr="005417C2">
        <w:rPr>
          <w:rFonts w:ascii="Trebuchet MS" w:eastAsia="Arial" w:hAnsi="Trebuchet MS"/>
          <w:color w:val="000000"/>
          <w:lang w:val="es-ES" w:eastAsia="ar-SA"/>
        </w:rPr>
        <w:t xml:space="preserve"> Atendiendo al principio </w:t>
      </w:r>
      <w:r w:rsidR="005417C2" w:rsidRPr="005417C2">
        <w:rPr>
          <w:rFonts w:ascii="Trebuchet MS" w:eastAsia="Arial" w:hAnsi="Trebuchet MS" w:cs="Arial"/>
          <w:color w:val="000000"/>
          <w:lang w:val="es-ES" w:eastAsia="ar-SA"/>
        </w:rPr>
        <w:t xml:space="preserve">de progresividad de derechos, entendido como aquel por el que todas las autoridades deben ampliar el sentido de protección o ejercicio de los derechos humanos, es que los lineamientos que se proponen, busquen garantizar el derecho de las mujeres de acceder a cargos públicos. Lo anterior ha sido respaldado por la Sala Superior del Tribunal Electoral del Poder Judicial de la Federación, al resolver el Recurso de Reconsideración identificado con el número de expediente SUP-REC-825/2016, en el cual sostuvo: </w:t>
      </w:r>
      <w:r w:rsidR="005417C2" w:rsidRPr="005417C2">
        <w:rPr>
          <w:rFonts w:ascii="Trebuchet MS" w:eastAsia="Arial" w:hAnsi="Trebuchet MS" w:cs="Arial"/>
          <w:i/>
          <w:color w:val="000000"/>
          <w:lang w:val="es-ES" w:eastAsia="ar-SA"/>
        </w:rPr>
        <w:t>“la implementación de cualquier tipo de mecanismo o medida complementaria a la ley, por parte de los partidos políticos y las autoridades administrativas electorales, que se dirija a garantizar y a hacer efectivo el principio de paridad horizontal en el registro de planillas en las elecciones municipales, tanto formal como sustancialmente, se consideran acciones que tienen sustrato en el principio constitucional y convencional de la igualdad, salvo que se demuestre lo contrario.”</w:t>
      </w:r>
    </w:p>
    <w:p w14:paraId="6D7A4952"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075BBEBC"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En ese sentido, se considera necesario implementar un sistema de bloques que permita el debido cumplimiento del mandato constitucional de paridad de género.</w:t>
      </w:r>
    </w:p>
    <w:p w14:paraId="65B0F428"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509395C5" w14:textId="77777777" w:rsidR="005417C2" w:rsidRPr="005417C2" w:rsidRDefault="005417C2" w:rsidP="0089407A">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 xml:space="preserve">Dicho sistema de bloques, se encuentra </w:t>
      </w:r>
      <w:r w:rsidR="0089407A">
        <w:rPr>
          <w:rFonts w:ascii="Trebuchet MS" w:eastAsia="Arial" w:hAnsi="Trebuchet MS" w:cs="Arial"/>
          <w:color w:val="000000"/>
          <w:lang w:val="es-ES" w:eastAsia="ar-SA"/>
        </w:rPr>
        <w:t xml:space="preserve">fundado </w:t>
      </w:r>
      <w:r w:rsidRPr="005417C2">
        <w:rPr>
          <w:rFonts w:ascii="Trebuchet MS" w:eastAsia="Arial" w:hAnsi="Trebuchet MS" w:cs="Arial"/>
          <w:color w:val="000000"/>
          <w:lang w:val="es-ES" w:eastAsia="ar-SA"/>
        </w:rPr>
        <w:t xml:space="preserve">en </w:t>
      </w:r>
      <w:r w:rsidR="0089407A">
        <w:rPr>
          <w:rFonts w:ascii="Trebuchet MS" w:eastAsia="Arial" w:hAnsi="Trebuchet MS" w:cs="Arial"/>
          <w:color w:val="000000"/>
          <w:lang w:val="es-ES" w:eastAsia="ar-SA"/>
        </w:rPr>
        <w:t xml:space="preserve">el </w:t>
      </w:r>
      <w:r w:rsidRPr="005417C2">
        <w:rPr>
          <w:rFonts w:ascii="Trebuchet MS" w:eastAsia="Arial" w:hAnsi="Trebuchet MS" w:cs="Arial"/>
          <w:color w:val="000000"/>
          <w:lang w:val="es-ES" w:eastAsia="ar-SA"/>
        </w:rPr>
        <w:t>criterio</w:t>
      </w:r>
      <w:r w:rsidR="0089407A">
        <w:rPr>
          <w:rFonts w:ascii="Trebuchet MS" w:eastAsia="Arial" w:hAnsi="Trebuchet MS" w:cs="Arial"/>
          <w:color w:val="000000"/>
          <w:lang w:val="es-ES" w:eastAsia="ar-SA"/>
        </w:rPr>
        <w:t xml:space="preserve"> de</w:t>
      </w:r>
      <w:r w:rsidRPr="005417C2">
        <w:rPr>
          <w:rFonts w:ascii="Trebuchet MS" w:eastAsia="Arial" w:hAnsi="Trebuchet MS" w:cs="Arial"/>
          <w:color w:val="000000"/>
          <w:lang w:val="es-ES" w:eastAsia="ar-SA"/>
        </w:rPr>
        <w:t xml:space="preserve"> </w:t>
      </w:r>
      <w:r w:rsidR="008D4B91">
        <w:rPr>
          <w:rFonts w:ascii="Trebuchet MS" w:eastAsia="Arial" w:hAnsi="Trebuchet MS" w:cs="Arial"/>
          <w:color w:val="000000"/>
          <w:lang w:val="es-ES" w:eastAsia="ar-SA"/>
        </w:rPr>
        <w:t xml:space="preserve">competitividad electoral, y se constituirán con los distritos electorales uninominales, atendiendo </w:t>
      </w:r>
      <w:r w:rsidRPr="008D4B91">
        <w:rPr>
          <w:rFonts w:ascii="Trebuchet MS" w:eastAsia="Arial" w:hAnsi="Trebuchet MS" w:cs="Arial"/>
          <w:color w:val="000000"/>
          <w:lang w:val="es-ES" w:eastAsia="ar-SA"/>
        </w:rPr>
        <w:t>al porcentaje de votación obtenido en la elección inmediata anterior por cada partido político, ordenándolos de mayor a menor votación.</w:t>
      </w:r>
    </w:p>
    <w:p w14:paraId="48E58E58" w14:textId="77777777" w:rsid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6C6A47ED" w14:textId="50AD9EB0" w:rsidR="00DC7D7F" w:rsidRDefault="00DC7D7F"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color w:val="000000"/>
          <w:lang w:val="es-ES" w:eastAsia="ar-SA"/>
        </w:rPr>
        <w:t xml:space="preserve">Así mismo, el sistema de bloques de competitividad atiende al criterio de mayor inclusión y participación de las mujeres, contenido en el la jurisprudencia 11/2018, </w:t>
      </w:r>
      <w:r>
        <w:rPr>
          <w:rFonts w:ascii="Trebuchet MS" w:eastAsia="Arial" w:hAnsi="Trebuchet MS" w:cs="Arial"/>
          <w:color w:val="000000"/>
          <w:lang w:val="es-ES" w:eastAsia="ar-SA"/>
        </w:rPr>
        <w:lastRenderedPageBreak/>
        <w:t>emitida por la Sala Superior del Tribunal Electoral del Poder Judicial de la Federación, de rubro y texto siguientes:</w:t>
      </w:r>
    </w:p>
    <w:p w14:paraId="2FAD9B95" w14:textId="77777777" w:rsidR="00DC7D7F" w:rsidRDefault="00DC7D7F" w:rsidP="005417C2">
      <w:pPr>
        <w:autoSpaceDE w:val="0"/>
        <w:autoSpaceDN w:val="0"/>
        <w:adjustRightInd w:val="0"/>
        <w:spacing w:line="276" w:lineRule="auto"/>
        <w:jc w:val="both"/>
        <w:rPr>
          <w:rFonts w:ascii="Trebuchet MS" w:eastAsia="Arial" w:hAnsi="Trebuchet MS" w:cs="Arial"/>
          <w:color w:val="000000"/>
          <w:lang w:val="es-ES" w:eastAsia="ar-SA"/>
        </w:rPr>
      </w:pPr>
    </w:p>
    <w:p w14:paraId="32366E35" w14:textId="3D709B85" w:rsidR="00DC7D7F" w:rsidRPr="00DC7D7F" w:rsidRDefault="00DC7D7F" w:rsidP="004D3988">
      <w:pPr>
        <w:autoSpaceDE w:val="0"/>
        <w:autoSpaceDN w:val="0"/>
        <w:adjustRightInd w:val="0"/>
        <w:spacing w:line="276" w:lineRule="auto"/>
        <w:ind w:left="1134" w:right="446"/>
        <w:jc w:val="both"/>
        <w:rPr>
          <w:rFonts w:ascii="Trebuchet MS" w:eastAsia="Arial" w:hAnsi="Trebuchet MS" w:cs="Arial"/>
          <w:i/>
          <w:color w:val="000000"/>
          <w:sz w:val="20"/>
          <w:szCs w:val="20"/>
          <w:lang w:val="es-ES" w:eastAsia="ar-SA"/>
        </w:rPr>
      </w:pPr>
      <w:r w:rsidRPr="00DC7D7F">
        <w:rPr>
          <w:rFonts w:ascii="Trebuchet MS" w:eastAsia="Arial" w:hAnsi="Trebuchet MS" w:cs="Arial"/>
          <w:i/>
          <w:color w:val="000000"/>
          <w:sz w:val="20"/>
          <w:szCs w:val="20"/>
          <w:lang w:val="es-ES" w:eastAsia="ar-SA"/>
        </w:rPr>
        <w:t>“</w:t>
      </w:r>
      <w:r w:rsidRPr="00DC7D7F">
        <w:rPr>
          <w:rFonts w:ascii="Trebuchet MS" w:eastAsia="Arial" w:hAnsi="Trebuchet MS" w:cs="Arial"/>
          <w:b/>
          <w:i/>
          <w:color w:val="000000"/>
          <w:sz w:val="20"/>
          <w:szCs w:val="20"/>
          <w:lang w:val="es-ES" w:eastAsia="ar-SA"/>
        </w:rPr>
        <w:t>PARIDAD DE GÉNERO. LA INTERPRETACIÓN Y APLICACIÓN DE LAS ACCIONES AFIRMATIVAS DEBE PROCURAR EL MAYOR BENEFICIO PARA LAS MUJERES</w:t>
      </w:r>
      <w:r w:rsidRPr="00DC7D7F">
        <w:rPr>
          <w:rFonts w:ascii="Trebuchet MS" w:eastAsia="Arial" w:hAnsi="Trebuchet MS" w:cs="Arial"/>
          <w:i/>
          <w:color w:val="000000"/>
          <w:sz w:val="20"/>
          <w:szCs w:val="20"/>
          <w:lang w:val="es-ES" w:eastAsia="ar-SA"/>
        </w:rPr>
        <w:t>.- De la interpretación sistemática y funcional de los artículos 1°, párrafo quinto, 4° y 41, Base I, párrafo segundo de la Constitución Política de los Estados Unidos Mexicanos; 1, numeral 1 de la Convención Americana sobre Derechos Humanos; 2, numeral 1 del Pacto Internacional de Derechos Civiles y Políticos; 4, inciso j), 6, inciso a), 7, inciso c), y 8 de la Convención Interamericana para Prevenir, Sancionar y Erradicar la Violencia contra la Mujer; 1, 2, 4, numeral 1, y 7, incisos a) y b) de la Convención sobre la Eliminación de Todas las Formas de Discriminación contra la Mujer; II y III de la Convención sobre los Derechos Políticos de la Mujer, se advierte que la paridad y las acciones afirmativas de género tienen entre sus principales finalidades: 1) garantizar el principio de igualdad entre hombres y mujeres, 2) promover y acelerar la participación política de las mujeres en cargos de elección popular, y 3) eliminar cualquier forma de discriminación y exclusión histórica o estructural. En consecuencia, aunque en la formulación de las disposiciones normativas que incorporan un mandato de postulación paritaria, cuotas de género o cualquier otra medida afirmativa de carácter temporal por razón de género, no se incorporen explícitamente criterios interpretativos específicos, al ser medidas preferenciales a favor de las mujeres, deben interpretarse y aplicarse procurando su mayor beneficio. Lo anterior exige adoptar una perspectiva de la paridad de género como mandato de optimización flexible que admite una participación mayor de mujeres que aquella que la entiende estrictamente en términos cuantitativos, como cincuenta por ciento de hombres y 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mujeres en un caso concreto.”</w:t>
      </w:r>
    </w:p>
    <w:p w14:paraId="305AAC1C" w14:textId="77777777" w:rsidR="00DC7D7F" w:rsidRPr="004204C7" w:rsidRDefault="00DC7D7F" w:rsidP="005417C2">
      <w:pPr>
        <w:autoSpaceDE w:val="0"/>
        <w:autoSpaceDN w:val="0"/>
        <w:adjustRightInd w:val="0"/>
        <w:spacing w:line="276" w:lineRule="auto"/>
        <w:jc w:val="both"/>
        <w:rPr>
          <w:rFonts w:ascii="Trebuchet MS" w:eastAsia="Arial" w:hAnsi="Trebuchet MS" w:cs="Arial"/>
          <w:color w:val="000000"/>
          <w:lang w:val="es-ES" w:eastAsia="ar-SA"/>
        </w:rPr>
      </w:pPr>
    </w:p>
    <w:p w14:paraId="7A08D642" w14:textId="2A93388B" w:rsidR="004204C7" w:rsidRPr="004204C7" w:rsidRDefault="004204C7"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color w:val="000000"/>
          <w:lang w:val="es-ES" w:eastAsia="ar-SA"/>
        </w:rPr>
        <w:t xml:space="preserve">Por tanto, el sistema de bloques de competitividad, </w:t>
      </w:r>
      <w:r w:rsidRPr="004204C7">
        <w:rPr>
          <w:rFonts w:ascii="Trebuchet MS" w:eastAsia="Arial" w:hAnsi="Trebuchet MS" w:cs="Arial"/>
          <w:color w:val="000000"/>
          <w:lang w:val="es-ES" w:eastAsia="ar-SA"/>
        </w:rPr>
        <w:t xml:space="preserve">garantiza </w:t>
      </w:r>
      <w:r>
        <w:rPr>
          <w:rFonts w:ascii="Trebuchet MS" w:eastAsia="Arial" w:hAnsi="Trebuchet MS" w:cs="Arial"/>
          <w:color w:val="000000"/>
          <w:lang w:val="es-ES" w:eastAsia="ar-SA"/>
        </w:rPr>
        <w:t xml:space="preserve">la </w:t>
      </w:r>
      <w:r w:rsidRPr="004204C7">
        <w:rPr>
          <w:rFonts w:ascii="Trebuchet MS" w:eastAsia="Arial" w:hAnsi="Trebuchet MS" w:cs="Arial"/>
          <w:color w:val="000000"/>
          <w:lang w:val="es-ES" w:eastAsia="ar-SA"/>
        </w:rPr>
        <w:t xml:space="preserve">participación </w:t>
      </w:r>
      <w:r>
        <w:rPr>
          <w:rFonts w:ascii="Trebuchet MS" w:eastAsia="Arial" w:hAnsi="Trebuchet MS" w:cs="Arial"/>
          <w:color w:val="000000"/>
          <w:lang w:val="es-ES" w:eastAsia="ar-SA"/>
        </w:rPr>
        <w:t xml:space="preserve">de las mujeres </w:t>
      </w:r>
      <w:r w:rsidRPr="004204C7">
        <w:rPr>
          <w:rFonts w:ascii="Trebuchet MS" w:eastAsia="Arial" w:hAnsi="Trebuchet MS" w:cs="Arial"/>
          <w:color w:val="000000"/>
          <w:lang w:val="es-ES" w:eastAsia="ar-SA"/>
        </w:rPr>
        <w:t>en igual número de postulaciones y oportunidad en posibilidades de triunfo</w:t>
      </w:r>
      <w:r>
        <w:rPr>
          <w:rFonts w:ascii="Trebuchet MS" w:eastAsia="Arial" w:hAnsi="Trebuchet MS" w:cs="Arial"/>
          <w:color w:val="000000"/>
          <w:lang w:val="es-ES" w:eastAsia="ar-SA"/>
        </w:rPr>
        <w:t>.</w:t>
      </w:r>
    </w:p>
    <w:p w14:paraId="564FE74A" w14:textId="77777777" w:rsidR="004204C7" w:rsidRPr="004204C7" w:rsidRDefault="004204C7" w:rsidP="005417C2">
      <w:pPr>
        <w:autoSpaceDE w:val="0"/>
        <w:autoSpaceDN w:val="0"/>
        <w:adjustRightInd w:val="0"/>
        <w:spacing w:line="276" w:lineRule="auto"/>
        <w:jc w:val="both"/>
        <w:rPr>
          <w:rFonts w:ascii="Trebuchet MS" w:eastAsia="Arial" w:hAnsi="Trebuchet MS" w:cs="Arial"/>
          <w:color w:val="000000"/>
          <w:lang w:val="es-ES" w:eastAsia="ar-SA"/>
        </w:rPr>
      </w:pPr>
    </w:p>
    <w:p w14:paraId="29928F66" w14:textId="332B4DF5" w:rsidR="00F25C09" w:rsidRDefault="005D0335"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b/>
          <w:color w:val="000000"/>
          <w:lang w:val="es-ES" w:eastAsia="ar-SA"/>
        </w:rPr>
        <w:t>VII</w:t>
      </w:r>
      <w:r w:rsidR="004204C7" w:rsidRPr="004204C7">
        <w:rPr>
          <w:rFonts w:ascii="Trebuchet MS" w:eastAsia="Arial" w:hAnsi="Trebuchet MS" w:cs="Arial"/>
          <w:b/>
          <w:color w:val="000000"/>
          <w:lang w:val="es-ES" w:eastAsia="ar-SA"/>
        </w:rPr>
        <w:t>I</w:t>
      </w:r>
      <w:r w:rsidR="005417C2" w:rsidRPr="004204C7">
        <w:rPr>
          <w:rFonts w:ascii="Trebuchet MS" w:eastAsia="Arial" w:hAnsi="Trebuchet MS" w:cs="Arial"/>
          <w:b/>
          <w:color w:val="000000"/>
          <w:lang w:val="es-ES" w:eastAsia="ar-SA"/>
        </w:rPr>
        <w:t>.</w:t>
      </w:r>
      <w:r w:rsidR="005417C2">
        <w:rPr>
          <w:rFonts w:ascii="Trebuchet MS" w:eastAsia="Arial" w:hAnsi="Trebuchet MS" w:cs="Arial"/>
          <w:b/>
          <w:color w:val="000000"/>
          <w:lang w:val="es-ES" w:eastAsia="ar-SA"/>
        </w:rPr>
        <w:t xml:space="preserve"> </w:t>
      </w:r>
      <w:r w:rsidR="005417C2" w:rsidRPr="005417C2">
        <w:rPr>
          <w:rFonts w:ascii="Trebuchet MS" w:eastAsia="Arial" w:hAnsi="Trebuchet MS" w:cs="Arial"/>
          <w:b/>
          <w:color w:val="000000"/>
          <w:lang w:val="es-ES" w:eastAsia="ar-SA"/>
        </w:rPr>
        <w:t>Procedimiento a seguir e</w:t>
      </w:r>
      <w:r w:rsidR="0089407A">
        <w:rPr>
          <w:rFonts w:ascii="Trebuchet MS" w:eastAsia="Arial" w:hAnsi="Trebuchet MS" w:cs="Arial"/>
          <w:b/>
          <w:color w:val="000000"/>
          <w:lang w:val="es-ES" w:eastAsia="ar-SA"/>
        </w:rPr>
        <w:t>n el registro de candidaturas a diputados por el principio de mayoría relativa en el sistema de bloques</w:t>
      </w:r>
      <w:r w:rsidR="005417C2" w:rsidRPr="005417C2">
        <w:rPr>
          <w:rFonts w:ascii="Trebuchet MS" w:eastAsia="Arial" w:hAnsi="Trebuchet MS" w:cs="Arial"/>
          <w:b/>
          <w:color w:val="000000"/>
          <w:lang w:val="es-ES" w:eastAsia="ar-SA"/>
        </w:rPr>
        <w:t>.</w:t>
      </w:r>
      <w:r w:rsidR="005417C2" w:rsidRPr="005417C2">
        <w:rPr>
          <w:rFonts w:ascii="Trebuchet MS" w:eastAsia="Arial" w:hAnsi="Trebuchet MS" w:cs="Arial"/>
          <w:color w:val="000000"/>
          <w:lang w:val="es-ES" w:eastAsia="ar-SA"/>
        </w:rPr>
        <w:t xml:space="preserve"> </w:t>
      </w:r>
      <w:r w:rsidR="00A15445">
        <w:rPr>
          <w:rFonts w:ascii="Trebuchet MS" w:eastAsia="Arial" w:hAnsi="Trebuchet MS" w:cs="Arial"/>
          <w:color w:val="000000"/>
          <w:lang w:val="es-ES" w:eastAsia="ar-SA"/>
        </w:rPr>
        <w:t xml:space="preserve">Los artículos 11, </w:t>
      </w:r>
      <w:r w:rsidR="00F25C09">
        <w:rPr>
          <w:rFonts w:ascii="Trebuchet MS" w:eastAsia="Arial" w:hAnsi="Trebuchet MS" w:cs="Arial"/>
          <w:color w:val="000000"/>
          <w:lang w:val="es-ES" w:eastAsia="ar-SA"/>
        </w:rPr>
        <w:t xml:space="preserve">párrafo </w:t>
      </w:r>
      <w:r w:rsidR="00A15445">
        <w:rPr>
          <w:rFonts w:ascii="Trebuchet MS" w:eastAsia="Arial" w:hAnsi="Trebuchet MS" w:cs="Arial"/>
          <w:color w:val="000000"/>
          <w:lang w:val="es-ES" w:eastAsia="ar-SA"/>
        </w:rPr>
        <w:t>segundo de la Constitución Política del Estado de J</w:t>
      </w:r>
      <w:r w:rsidR="00F25C09">
        <w:rPr>
          <w:rFonts w:ascii="Trebuchet MS" w:eastAsia="Arial" w:hAnsi="Trebuchet MS" w:cs="Arial"/>
          <w:color w:val="000000"/>
          <w:lang w:val="es-ES" w:eastAsia="ar-SA"/>
        </w:rPr>
        <w:t xml:space="preserve">alisco; y 5, numeral 1, del Código Electoral del Estado de Jalisco, </w:t>
      </w:r>
      <w:r w:rsidR="00A15445">
        <w:rPr>
          <w:rFonts w:ascii="Trebuchet MS" w:eastAsia="Arial" w:hAnsi="Trebuchet MS" w:cs="Arial"/>
          <w:color w:val="000000"/>
          <w:lang w:val="es-ES" w:eastAsia="ar-SA"/>
        </w:rPr>
        <w:t>disponen que</w:t>
      </w:r>
      <w:r w:rsidR="00A15445" w:rsidRPr="00A15445">
        <w:rPr>
          <w:rFonts w:ascii="Trebuchet MS" w:eastAsia="Arial" w:hAnsi="Trebuchet MS" w:cs="Arial"/>
          <w:color w:val="000000"/>
          <w:lang w:val="es-ES" w:eastAsia="ar-SA"/>
        </w:rPr>
        <w:t xml:space="preserve"> es derecho de la ciudadanía, y obligación para todos los partidos políticos, la igualdad de oportunidades y la paridad vertical y </w:t>
      </w:r>
      <w:r w:rsidR="00A15445" w:rsidRPr="00A15445">
        <w:rPr>
          <w:rFonts w:ascii="Trebuchet MS" w:eastAsia="Arial" w:hAnsi="Trebuchet MS" w:cs="Arial"/>
          <w:color w:val="000000"/>
          <w:lang w:val="es-ES" w:eastAsia="ar-SA"/>
        </w:rPr>
        <w:lastRenderedPageBreak/>
        <w:t>horizontal entre hombres y mujeres, en candidaturas a diputaciones locales tanto propietarios como suplentes</w:t>
      </w:r>
      <w:r w:rsidR="00067B3A">
        <w:rPr>
          <w:rFonts w:ascii="Trebuchet MS" w:eastAsia="Arial" w:hAnsi="Trebuchet MS" w:cs="Arial"/>
          <w:color w:val="000000"/>
          <w:lang w:val="es-ES" w:eastAsia="ar-SA"/>
        </w:rPr>
        <w:t>.</w:t>
      </w:r>
      <w:r w:rsidR="00A15445">
        <w:rPr>
          <w:rFonts w:ascii="Trebuchet MS" w:eastAsia="Arial" w:hAnsi="Trebuchet MS" w:cs="Arial"/>
          <w:color w:val="000000"/>
          <w:lang w:val="es-ES" w:eastAsia="ar-SA"/>
        </w:rPr>
        <w:t xml:space="preserve"> </w:t>
      </w:r>
    </w:p>
    <w:p w14:paraId="76941631" w14:textId="77777777" w:rsidR="00F25C09" w:rsidRDefault="00F25C09" w:rsidP="005417C2">
      <w:pPr>
        <w:autoSpaceDE w:val="0"/>
        <w:autoSpaceDN w:val="0"/>
        <w:adjustRightInd w:val="0"/>
        <w:spacing w:line="276" w:lineRule="auto"/>
        <w:jc w:val="both"/>
        <w:rPr>
          <w:rFonts w:ascii="Trebuchet MS" w:eastAsia="Arial" w:hAnsi="Trebuchet MS" w:cs="Arial"/>
          <w:color w:val="000000"/>
          <w:lang w:val="es-ES" w:eastAsia="ar-SA"/>
        </w:rPr>
      </w:pPr>
    </w:p>
    <w:p w14:paraId="2A244359" w14:textId="47BD5D4C" w:rsidR="00A15445" w:rsidRDefault="004D7D46"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color w:val="000000"/>
          <w:lang w:val="es-ES" w:eastAsia="ar-SA"/>
        </w:rPr>
        <w:t xml:space="preserve">En el arábigo </w:t>
      </w:r>
      <w:r w:rsidR="00F25C09">
        <w:rPr>
          <w:rFonts w:ascii="Trebuchet MS" w:eastAsia="Arial" w:hAnsi="Trebuchet MS" w:cs="Arial"/>
          <w:color w:val="000000"/>
          <w:lang w:val="es-ES" w:eastAsia="ar-SA"/>
        </w:rPr>
        <w:t>18, párrafo cuarto,</w:t>
      </w:r>
      <w:r>
        <w:rPr>
          <w:rFonts w:ascii="Trebuchet MS" w:eastAsia="Arial" w:hAnsi="Trebuchet MS" w:cs="Arial"/>
          <w:color w:val="000000"/>
          <w:lang w:val="es-ES" w:eastAsia="ar-SA"/>
        </w:rPr>
        <w:t xml:space="preserve"> de la Constitución local, </w:t>
      </w:r>
      <w:r w:rsidR="00067B3A">
        <w:rPr>
          <w:rFonts w:ascii="Trebuchet MS" w:eastAsia="Arial" w:hAnsi="Trebuchet MS" w:cs="Arial"/>
          <w:color w:val="000000"/>
          <w:lang w:val="es-ES" w:eastAsia="ar-SA"/>
        </w:rPr>
        <w:t xml:space="preserve">se </w:t>
      </w:r>
      <w:r>
        <w:rPr>
          <w:rFonts w:ascii="Trebuchet MS" w:eastAsia="Arial" w:hAnsi="Trebuchet MS" w:cs="Arial"/>
          <w:color w:val="000000"/>
          <w:lang w:val="es-ES" w:eastAsia="ar-SA"/>
        </w:rPr>
        <w:t>establece</w:t>
      </w:r>
      <w:r w:rsidR="00A15445">
        <w:rPr>
          <w:rFonts w:ascii="Trebuchet MS" w:eastAsia="Arial" w:hAnsi="Trebuchet MS" w:cs="Arial"/>
          <w:color w:val="000000"/>
          <w:lang w:val="es-ES" w:eastAsia="ar-SA"/>
        </w:rPr>
        <w:t xml:space="preserve"> que</w:t>
      </w:r>
      <w:r w:rsidR="00A15445" w:rsidRPr="00A15445">
        <w:t xml:space="preserve"> </w:t>
      </w:r>
      <w:r w:rsidR="00A15445">
        <w:rPr>
          <w:rFonts w:ascii="Trebuchet MS" w:eastAsia="Arial" w:hAnsi="Trebuchet MS" w:cs="Arial"/>
          <w:color w:val="000000"/>
          <w:lang w:val="es-ES" w:eastAsia="ar-SA"/>
        </w:rPr>
        <w:t>c</w:t>
      </w:r>
      <w:r w:rsidR="00A15445" w:rsidRPr="00A15445">
        <w:rPr>
          <w:rFonts w:ascii="Trebuchet MS" w:eastAsia="Arial" w:hAnsi="Trebuchet MS" w:cs="Arial"/>
          <w:color w:val="000000"/>
          <w:lang w:val="es-ES" w:eastAsia="ar-SA"/>
        </w:rPr>
        <w:t>ada fórmula de candidatos a diputados de mayoría relativa se integrará por un propietario y un suplente del mismo género</w:t>
      </w:r>
      <w:r w:rsidR="00A15445">
        <w:rPr>
          <w:rFonts w:ascii="Trebuchet MS" w:eastAsia="Arial" w:hAnsi="Trebuchet MS" w:cs="Arial"/>
          <w:color w:val="000000"/>
          <w:lang w:val="es-ES" w:eastAsia="ar-SA"/>
        </w:rPr>
        <w:t>, y que</w:t>
      </w:r>
      <w:r w:rsidR="00A15445" w:rsidRPr="00A15445">
        <w:rPr>
          <w:rFonts w:ascii="Trebuchet MS" w:eastAsia="Arial" w:hAnsi="Trebuchet MS" w:cs="Arial"/>
          <w:color w:val="000000"/>
          <w:lang w:val="es-ES" w:eastAsia="ar-SA"/>
        </w:rPr>
        <w:t xml:space="preserve"> </w:t>
      </w:r>
      <w:r w:rsidR="00A15445">
        <w:rPr>
          <w:rFonts w:ascii="Trebuchet MS" w:eastAsia="Arial" w:hAnsi="Trebuchet MS" w:cs="Arial"/>
          <w:color w:val="000000"/>
          <w:lang w:val="es-ES" w:eastAsia="ar-SA"/>
        </w:rPr>
        <w:t>l</w:t>
      </w:r>
      <w:r w:rsidR="00A15445" w:rsidRPr="00A15445">
        <w:rPr>
          <w:rFonts w:ascii="Trebuchet MS" w:eastAsia="Arial" w:hAnsi="Trebuchet MS" w:cs="Arial"/>
          <w:color w:val="000000"/>
          <w:lang w:val="es-ES" w:eastAsia="ar-SA"/>
        </w:rPr>
        <w:t>os partidos políticos deberán respetar la paridad de género en el registro de candidatos a diputados al Congreso del Estado, por ambos principios, conforme determine la ley.</w:t>
      </w:r>
      <w:r w:rsidR="00A15445">
        <w:rPr>
          <w:rFonts w:ascii="Trebuchet MS" w:eastAsia="Arial" w:hAnsi="Trebuchet MS" w:cs="Arial"/>
          <w:color w:val="000000"/>
          <w:lang w:val="es-ES" w:eastAsia="ar-SA"/>
        </w:rPr>
        <w:t xml:space="preserve"> </w:t>
      </w:r>
    </w:p>
    <w:p w14:paraId="4C387663" w14:textId="77777777" w:rsidR="00A15445" w:rsidRDefault="00A15445" w:rsidP="005417C2">
      <w:pPr>
        <w:autoSpaceDE w:val="0"/>
        <w:autoSpaceDN w:val="0"/>
        <w:adjustRightInd w:val="0"/>
        <w:spacing w:line="276" w:lineRule="auto"/>
        <w:jc w:val="both"/>
        <w:rPr>
          <w:rFonts w:ascii="Trebuchet MS" w:eastAsia="Arial" w:hAnsi="Trebuchet MS" w:cs="Arial"/>
          <w:color w:val="000000"/>
          <w:lang w:val="es-ES" w:eastAsia="ar-SA"/>
        </w:rPr>
      </w:pPr>
    </w:p>
    <w:p w14:paraId="2D2291A0" w14:textId="77777777" w:rsidR="00F25C09" w:rsidRDefault="00F25C09"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color w:val="000000"/>
          <w:lang w:val="es-ES" w:eastAsia="ar-SA"/>
        </w:rPr>
        <w:t>Por su parte, el artículo 3, numeral 5, del Código Electoral del Estado de Jalisco, señala que e</w:t>
      </w:r>
      <w:r w:rsidRPr="00F25C09">
        <w:rPr>
          <w:rFonts w:ascii="Trebuchet MS" w:eastAsia="Arial" w:hAnsi="Trebuchet MS" w:cs="Arial"/>
          <w:color w:val="000000"/>
          <w:lang w:val="es-ES" w:eastAsia="ar-SA"/>
        </w:rPr>
        <w:t>l Instituto, los partidos políticos, las personas precandidatas y candidatas, deberán garantizar y respetar, según sea el caso, el principio de paridad de género en el ejercicio de los derechos políticos y electorales, así como los derechos humanos de las mujeres.</w:t>
      </w:r>
    </w:p>
    <w:p w14:paraId="223982EA" w14:textId="77777777" w:rsidR="00F25C09" w:rsidRDefault="00F25C09" w:rsidP="005417C2">
      <w:pPr>
        <w:autoSpaceDE w:val="0"/>
        <w:autoSpaceDN w:val="0"/>
        <w:adjustRightInd w:val="0"/>
        <w:spacing w:line="276" w:lineRule="auto"/>
        <w:jc w:val="both"/>
        <w:rPr>
          <w:rFonts w:ascii="Trebuchet MS" w:eastAsia="Arial" w:hAnsi="Trebuchet MS" w:cs="Arial"/>
          <w:color w:val="000000"/>
          <w:lang w:val="es-ES" w:eastAsia="ar-SA"/>
        </w:rPr>
      </w:pPr>
    </w:p>
    <w:p w14:paraId="1360120B" w14:textId="61D8FA9B"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E</w:t>
      </w:r>
      <w:r w:rsidR="00A15445">
        <w:rPr>
          <w:rFonts w:ascii="Trebuchet MS" w:eastAsia="Arial" w:hAnsi="Trebuchet MS" w:cs="Arial"/>
          <w:color w:val="000000"/>
          <w:lang w:val="es-ES" w:eastAsia="ar-SA"/>
        </w:rPr>
        <w:t>n e</w:t>
      </w:r>
      <w:r w:rsidRPr="005417C2">
        <w:rPr>
          <w:rFonts w:ascii="Trebuchet MS" w:eastAsia="Arial" w:hAnsi="Trebuchet MS" w:cs="Arial"/>
          <w:color w:val="000000"/>
          <w:lang w:val="es-ES" w:eastAsia="ar-SA"/>
        </w:rPr>
        <w:t>l artículo</w:t>
      </w:r>
      <w:r w:rsidR="004D7D46">
        <w:rPr>
          <w:rFonts w:ascii="Trebuchet MS" w:eastAsia="Arial" w:hAnsi="Trebuchet MS" w:cs="Arial"/>
          <w:color w:val="000000"/>
          <w:lang w:val="es-ES" w:eastAsia="ar-SA"/>
        </w:rPr>
        <w:t>s</w:t>
      </w:r>
      <w:r w:rsidRPr="005417C2">
        <w:rPr>
          <w:rFonts w:ascii="Trebuchet MS" w:eastAsia="Arial" w:hAnsi="Trebuchet MS" w:cs="Arial"/>
          <w:color w:val="000000"/>
          <w:lang w:val="es-ES" w:eastAsia="ar-SA"/>
        </w:rPr>
        <w:t xml:space="preserve"> </w:t>
      </w:r>
      <w:r w:rsidR="004D7D46">
        <w:rPr>
          <w:rFonts w:ascii="Trebuchet MS" w:eastAsia="Arial" w:hAnsi="Trebuchet MS" w:cs="Arial"/>
          <w:color w:val="000000"/>
          <w:lang w:val="es-ES" w:eastAsia="ar-SA"/>
        </w:rPr>
        <w:t xml:space="preserve">236, numeral 3; y </w:t>
      </w:r>
      <w:r w:rsidRPr="005417C2">
        <w:rPr>
          <w:rFonts w:ascii="Trebuchet MS" w:eastAsia="Arial" w:hAnsi="Trebuchet MS" w:cs="Arial"/>
          <w:color w:val="000000"/>
          <w:lang w:val="es-ES" w:eastAsia="ar-SA"/>
        </w:rPr>
        <w:t>237, numeral 3</w:t>
      </w:r>
      <w:r w:rsidR="004D7D46">
        <w:rPr>
          <w:rFonts w:ascii="Trebuchet MS" w:eastAsia="Arial" w:hAnsi="Trebuchet MS" w:cs="Arial"/>
          <w:color w:val="000000"/>
          <w:lang w:val="es-ES" w:eastAsia="ar-SA"/>
        </w:rPr>
        <w:t>,</w:t>
      </w:r>
      <w:r w:rsidRPr="005417C2">
        <w:rPr>
          <w:rFonts w:ascii="Trebuchet MS" w:eastAsia="Arial" w:hAnsi="Trebuchet MS" w:cs="Arial"/>
          <w:color w:val="000000"/>
          <w:lang w:val="es-ES" w:eastAsia="ar-SA"/>
        </w:rPr>
        <w:t xml:space="preserve"> del Código Electoral del Estado de Jalisco, </w:t>
      </w:r>
      <w:r w:rsidR="00067B3A">
        <w:rPr>
          <w:rFonts w:ascii="Trebuchet MS" w:eastAsia="Arial" w:hAnsi="Trebuchet MS" w:cs="Arial"/>
          <w:color w:val="000000"/>
          <w:lang w:val="es-ES" w:eastAsia="ar-SA"/>
        </w:rPr>
        <w:t xml:space="preserve">se </w:t>
      </w:r>
      <w:r w:rsidRPr="005417C2">
        <w:rPr>
          <w:rFonts w:ascii="Trebuchet MS" w:eastAsia="Arial" w:hAnsi="Trebuchet MS" w:cs="Arial"/>
          <w:color w:val="000000"/>
          <w:lang w:val="es-ES" w:eastAsia="ar-SA"/>
        </w:rPr>
        <w:t>establece</w:t>
      </w:r>
      <w:r w:rsidR="0042097B">
        <w:rPr>
          <w:rFonts w:ascii="Trebuchet MS" w:eastAsia="Arial" w:hAnsi="Trebuchet MS" w:cs="Arial"/>
          <w:color w:val="000000"/>
          <w:lang w:val="es-ES" w:eastAsia="ar-SA"/>
        </w:rPr>
        <w:t>,</w:t>
      </w:r>
      <w:r w:rsidR="004D7D46">
        <w:rPr>
          <w:rFonts w:ascii="Trebuchet MS" w:eastAsia="Arial" w:hAnsi="Trebuchet MS" w:cs="Arial"/>
          <w:color w:val="000000"/>
          <w:lang w:val="es-ES" w:eastAsia="ar-SA"/>
        </w:rPr>
        <w:t xml:space="preserve"> respectivamente</w:t>
      </w:r>
      <w:r w:rsidR="0042097B">
        <w:rPr>
          <w:rFonts w:ascii="Trebuchet MS" w:eastAsia="Arial" w:hAnsi="Trebuchet MS" w:cs="Arial"/>
          <w:color w:val="000000"/>
          <w:lang w:val="es-ES" w:eastAsia="ar-SA"/>
        </w:rPr>
        <w:t>,</w:t>
      </w:r>
      <w:r w:rsidRPr="005417C2">
        <w:rPr>
          <w:rFonts w:ascii="Trebuchet MS" w:eastAsia="Arial" w:hAnsi="Trebuchet MS" w:cs="Arial"/>
          <w:color w:val="000000"/>
          <w:lang w:val="es-ES" w:eastAsia="ar-SA"/>
        </w:rPr>
        <w:t xml:space="preserve"> que</w:t>
      </w:r>
      <w:r w:rsidR="004D7D46" w:rsidRPr="004D7D46">
        <w:t xml:space="preserve"> </w:t>
      </w:r>
      <w:r w:rsidR="004D7D46">
        <w:rPr>
          <w:rFonts w:ascii="Trebuchet MS" w:eastAsia="Arial" w:hAnsi="Trebuchet MS" w:cs="Arial"/>
          <w:color w:val="000000"/>
          <w:lang w:val="es-ES" w:eastAsia="ar-SA"/>
        </w:rPr>
        <w:t>l</w:t>
      </w:r>
      <w:r w:rsidR="004D7D46" w:rsidRPr="004D7D46">
        <w:rPr>
          <w:rFonts w:ascii="Trebuchet MS" w:eastAsia="Arial" w:hAnsi="Trebuchet MS" w:cs="Arial"/>
          <w:color w:val="000000"/>
          <w:lang w:val="es-ES" w:eastAsia="ar-SA"/>
        </w:rPr>
        <w:t xml:space="preserve">os partidos políticos promoverán y garantizarán la paridad entre los géneros en la postulación de candidaturas a los cargos de elección popular para el Congreso del Estado, las planillas de Ayuntamientos y </w:t>
      </w:r>
      <w:r w:rsidR="004D7D46">
        <w:rPr>
          <w:rFonts w:ascii="Trebuchet MS" w:eastAsia="Arial" w:hAnsi="Trebuchet MS" w:cs="Arial"/>
          <w:color w:val="000000"/>
          <w:lang w:val="es-ES" w:eastAsia="ar-SA"/>
        </w:rPr>
        <w:t>de las Presidencias Municipales; y</w:t>
      </w:r>
      <w:r w:rsidRPr="005417C2">
        <w:rPr>
          <w:rFonts w:ascii="Trebuchet MS" w:eastAsia="Arial" w:hAnsi="Trebuchet MS" w:cs="Arial"/>
          <w:color w:val="000000"/>
          <w:lang w:val="es-ES" w:eastAsia="ar-SA"/>
        </w:rPr>
        <w:t xml:space="preserve"> </w:t>
      </w:r>
      <w:r w:rsidR="004D7D46">
        <w:rPr>
          <w:rFonts w:ascii="Trebuchet MS" w:eastAsia="Arial" w:hAnsi="Trebuchet MS" w:cs="Arial"/>
          <w:color w:val="000000"/>
          <w:lang w:val="es-ES" w:eastAsia="ar-SA"/>
        </w:rPr>
        <w:t xml:space="preserve">que </w:t>
      </w:r>
      <w:r w:rsidRPr="005417C2">
        <w:rPr>
          <w:rFonts w:ascii="Trebuchet MS" w:eastAsia="Arial" w:hAnsi="Trebuchet MS" w:cs="Arial"/>
          <w:color w:val="000000"/>
          <w:lang w:val="es-ES" w:eastAsia="ar-SA"/>
        </w:rPr>
        <w:t>en ningún caso se admitirán criterios que tengan como resultado que alguno de los géneros le sean asignados exclusivamente aquellos distritos o municipios en los que el partido haya obtenido los porcentajes de votación más bajos y/o en los que haya perdido en el proceso electoral anterior.</w:t>
      </w:r>
    </w:p>
    <w:p w14:paraId="67A0EAF6" w14:textId="77777777" w:rsidR="005417C2" w:rsidRPr="004D7D46"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2362DDB3"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 xml:space="preserve">Ahora bien, con el objeto de materializar la </w:t>
      </w:r>
      <w:r w:rsidR="004D7D46">
        <w:rPr>
          <w:rFonts w:ascii="Trebuchet MS" w:eastAsia="Arial" w:hAnsi="Trebuchet MS" w:cs="Arial"/>
          <w:color w:val="000000"/>
          <w:lang w:val="es-ES" w:eastAsia="ar-SA"/>
        </w:rPr>
        <w:t>paridad de género transversal</w:t>
      </w:r>
      <w:r w:rsidR="004A5FAB">
        <w:rPr>
          <w:rFonts w:ascii="Trebuchet MS" w:eastAsia="Arial" w:hAnsi="Trebuchet MS" w:cs="Arial"/>
          <w:color w:val="000000"/>
          <w:lang w:val="es-ES" w:eastAsia="ar-SA"/>
        </w:rPr>
        <w:t xml:space="preserve"> contenida en el segundo de los preceptos citados en el párrafo que antecede</w:t>
      </w:r>
      <w:r w:rsidRPr="005417C2">
        <w:rPr>
          <w:rFonts w:ascii="Trebuchet MS" w:eastAsia="Arial" w:hAnsi="Trebuchet MS" w:cs="Arial"/>
          <w:color w:val="000000"/>
          <w:lang w:val="es-ES" w:eastAsia="ar-SA"/>
        </w:rPr>
        <w:t xml:space="preserve">, se propone el registro de candidaturas </w:t>
      </w:r>
      <w:r w:rsidRPr="005417C2">
        <w:rPr>
          <w:rFonts w:ascii="Trebuchet MS" w:eastAsia="Calibri" w:hAnsi="Trebuchet MS" w:cs="Arial"/>
        </w:rPr>
        <w:t xml:space="preserve">a cargos de </w:t>
      </w:r>
      <w:r w:rsidR="004D7D46">
        <w:rPr>
          <w:rFonts w:ascii="Trebuchet MS" w:eastAsia="Calibri" w:hAnsi="Trebuchet MS" w:cs="Arial"/>
        </w:rPr>
        <w:t>diputaciones por el principio de mayoría relativa</w:t>
      </w:r>
      <w:r w:rsidRPr="005417C2">
        <w:rPr>
          <w:rFonts w:ascii="Trebuchet MS" w:eastAsia="Calibri" w:hAnsi="Trebuchet MS" w:cs="Arial"/>
        </w:rPr>
        <w:t>,</w:t>
      </w:r>
      <w:r w:rsidRPr="005417C2">
        <w:rPr>
          <w:rFonts w:ascii="Trebuchet MS" w:eastAsia="Arial" w:hAnsi="Trebuchet MS" w:cs="Arial"/>
          <w:color w:val="000000"/>
          <w:lang w:val="es-ES" w:eastAsia="ar-SA"/>
        </w:rPr>
        <w:t xml:space="preserve"> a través de segmentos o bloques de competitividad electoral, conforme al siguiente procedimiento: </w:t>
      </w:r>
    </w:p>
    <w:p w14:paraId="10A7D463" w14:textId="77777777" w:rsidR="005417C2" w:rsidRPr="00807DC9" w:rsidRDefault="005417C2" w:rsidP="005417C2">
      <w:pPr>
        <w:spacing w:line="276" w:lineRule="auto"/>
        <w:ind w:left="720"/>
        <w:jc w:val="both"/>
        <w:rPr>
          <w:rFonts w:ascii="Trebuchet MS" w:eastAsia="Times New Roman" w:hAnsi="Trebuchet MS" w:cs="Arial"/>
          <w:lang w:val="es-ES"/>
        </w:rPr>
      </w:pPr>
    </w:p>
    <w:p w14:paraId="4357A95B" w14:textId="5BCF4935" w:rsidR="00807DC9" w:rsidRPr="00807DC9" w:rsidRDefault="00807DC9" w:rsidP="00807DC9">
      <w:pPr>
        <w:pStyle w:val="Prrafodelista"/>
        <w:numPr>
          <w:ilvl w:val="0"/>
          <w:numId w:val="21"/>
        </w:numPr>
        <w:autoSpaceDE w:val="0"/>
        <w:autoSpaceDN w:val="0"/>
        <w:adjustRightInd w:val="0"/>
        <w:spacing w:line="276" w:lineRule="auto"/>
        <w:jc w:val="both"/>
        <w:rPr>
          <w:rFonts w:ascii="Trebuchet MS" w:eastAsia="Arial" w:hAnsi="Trebuchet MS"/>
          <w:color w:val="000000"/>
          <w:sz w:val="24"/>
          <w:szCs w:val="24"/>
          <w:lang w:val="es-ES" w:eastAsia="ar-SA"/>
        </w:rPr>
      </w:pPr>
      <w:r w:rsidRPr="00807DC9">
        <w:rPr>
          <w:rFonts w:ascii="Trebuchet MS" w:eastAsia="Arial" w:hAnsi="Trebuchet MS"/>
          <w:color w:val="000000"/>
          <w:sz w:val="24"/>
          <w:szCs w:val="24"/>
          <w:lang w:val="es-ES" w:eastAsia="ar-SA"/>
        </w:rPr>
        <w:t xml:space="preserve">Por cada partido político se enlistarán los distritos en los que registraron candidaturas en la elección inmediata anterior, ordenados conforme al porcentaje de votación obtenida de mayor a menor. </w:t>
      </w:r>
    </w:p>
    <w:p w14:paraId="1508E6EC" w14:textId="77777777" w:rsidR="00807DC9" w:rsidRPr="00807DC9" w:rsidRDefault="00807DC9" w:rsidP="00807DC9">
      <w:pPr>
        <w:autoSpaceDE w:val="0"/>
        <w:autoSpaceDN w:val="0"/>
        <w:adjustRightInd w:val="0"/>
        <w:spacing w:line="276" w:lineRule="auto"/>
        <w:ind w:left="1080"/>
        <w:jc w:val="both"/>
        <w:rPr>
          <w:rFonts w:ascii="Trebuchet MS" w:eastAsia="Arial" w:hAnsi="Trebuchet MS"/>
          <w:color w:val="000000"/>
          <w:lang w:val="es-ES" w:eastAsia="ar-SA"/>
        </w:rPr>
      </w:pPr>
    </w:p>
    <w:p w14:paraId="118FA907" w14:textId="252C4495" w:rsidR="00807DC9" w:rsidRPr="00807DC9" w:rsidRDefault="00807DC9" w:rsidP="00807DC9">
      <w:pPr>
        <w:pStyle w:val="Prrafodelista"/>
        <w:numPr>
          <w:ilvl w:val="0"/>
          <w:numId w:val="21"/>
        </w:numPr>
        <w:autoSpaceDE w:val="0"/>
        <w:autoSpaceDN w:val="0"/>
        <w:adjustRightInd w:val="0"/>
        <w:spacing w:line="276" w:lineRule="auto"/>
        <w:jc w:val="both"/>
        <w:rPr>
          <w:rFonts w:ascii="Trebuchet MS" w:eastAsia="Arial" w:hAnsi="Trebuchet MS"/>
          <w:color w:val="000000"/>
          <w:sz w:val="24"/>
          <w:szCs w:val="24"/>
          <w:lang w:val="es-ES" w:eastAsia="ar-SA"/>
        </w:rPr>
      </w:pPr>
      <w:r w:rsidRPr="00807DC9">
        <w:rPr>
          <w:rFonts w:ascii="Trebuchet MS" w:eastAsia="Arial" w:hAnsi="Trebuchet MS"/>
          <w:color w:val="000000"/>
          <w:sz w:val="24"/>
          <w:szCs w:val="24"/>
          <w:lang w:val="es-ES" w:eastAsia="ar-SA"/>
        </w:rPr>
        <w:t xml:space="preserve">En caso, de que los partidos políticos hubieran participado en la elección anterior de manera coaligada, la forma de calcular el porcentaje a efecto de integrar los </w:t>
      </w:r>
      <w:r w:rsidRPr="00807DC9">
        <w:rPr>
          <w:rFonts w:ascii="Trebuchet MS" w:eastAsia="Arial" w:hAnsi="Trebuchet MS"/>
          <w:color w:val="000000"/>
          <w:sz w:val="24"/>
          <w:szCs w:val="24"/>
          <w:lang w:val="es-ES" w:eastAsia="ar-SA"/>
        </w:rPr>
        <w:lastRenderedPageBreak/>
        <w:t>bloques competitividad, será resultado de la suma de los votos obtenidos de manera individual, más la división igualitaria de los votos que obtuvo la coalición entre el número de partidos que la integró, en caso de sobrar un voto, se le otorgará al partido que obtuvo el mayor número de votación.</w:t>
      </w:r>
    </w:p>
    <w:p w14:paraId="4F543B59" w14:textId="77777777" w:rsidR="00807DC9" w:rsidRPr="00807DC9" w:rsidRDefault="00807DC9" w:rsidP="00807DC9">
      <w:pPr>
        <w:autoSpaceDE w:val="0"/>
        <w:autoSpaceDN w:val="0"/>
        <w:adjustRightInd w:val="0"/>
        <w:spacing w:line="276" w:lineRule="auto"/>
        <w:ind w:left="1080"/>
        <w:jc w:val="both"/>
        <w:rPr>
          <w:rFonts w:ascii="Trebuchet MS" w:eastAsia="Arial" w:hAnsi="Trebuchet MS"/>
          <w:color w:val="000000"/>
          <w:lang w:val="es-ES" w:eastAsia="ar-SA"/>
        </w:rPr>
      </w:pPr>
    </w:p>
    <w:p w14:paraId="6D759BF2" w14:textId="6CD49382" w:rsidR="00807DC9" w:rsidRPr="00807DC9" w:rsidRDefault="00807DC9" w:rsidP="00807DC9">
      <w:pPr>
        <w:pStyle w:val="Prrafodelista"/>
        <w:numPr>
          <w:ilvl w:val="0"/>
          <w:numId w:val="21"/>
        </w:numPr>
        <w:autoSpaceDE w:val="0"/>
        <w:autoSpaceDN w:val="0"/>
        <w:adjustRightInd w:val="0"/>
        <w:spacing w:line="276" w:lineRule="auto"/>
        <w:jc w:val="both"/>
        <w:rPr>
          <w:rFonts w:ascii="Trebuchet MS" w:eastAsia="Arial" w:hAnsi="Trebuchet MS"/>
          <w:color w:val="000000"/>
          <w:sz w:val="24"/>
          <w:szCs w:val="24"/>
          <w:lang w:val="es-ES" w:eastAsia="ar-SA"/>
        </w:rPr>
      </w:pPr>
      <w:r w:rsidRPr="00807DC9">
        <w:rPr>
          <w:rFonts w:ascii="Trebuchet MS" w:eastAsia="Arial" w:hAnsi="Trebuchet MS"/>
          <w:color w:val="000000"/>
          <w:sz w:val="24"/>
          <w:szCs w:val="24"/>
          <w:lang w:val="es-ES" w:eastAsia="ar-SA"/>
        </w:rPr>
        <w:t xml:space="preserve">Posteriormente, el listado de los distritos se dividirá en tres bloques a fin de obtener un bloque de seis distritos con porcentaje alto de votación, un bloque de ocho distritos con porcentaje medio de votación y un bloque de seis distritos con bajo porcentaje de votación.  El Instituto proporcionará el anexo estadístico correspondiente. </w:t>
      </w:r>
    </w:p>
    <w:p w14:paraId="53EC9237" w14:textId="77777777" w:rsidR="00807DC9" w:rsidRPr="00807DC9" w:rsidRDefault="00807DC9" w:rsidP="00807DC9">
      <w:pPr>
        <w:autoSpaceDE w:val="0"/>
        <w:autoSpaceDN w:val="0"/>
        <w:adjustRightInd w:val="0"/>
        <w:spacing w:line="276" w:lineRule="auto"/>
        <w:ind w:left="1080"/>
        <w:jc w:val="both"/>
        <w:rPr>
          <w:rFonts w:ascii="Trebuchet MS" w:eastAsia="Arial" w:hAnsi="Trebuchet MS"/>
          <w:color w:val="000000"/>
          <w:lang w:val="es-ES" w:eastAsia="ar-SA"/>
        </w:rPr>
      </w:pPr>
    </w:p>
    <w:p w14:paraId="35B23933" w14:textId="683BF8CA" w:rsidR="00807DC9" w:rsidRPr="00807DC9" w:rsidRDefault="00807DC9" w:rsidP="00807DC9">
      <w:pPr>
        <w:pStyle w:val="Prrafodelista"/>
        <w:numPr>
          <w:ilvl w:val="0"/>
          <w:numId w:val="21"/>
        </w:numPr>
        <w:autoSpaceDE w:val="0"/>
        <w:autoSpaceDN w:val="0"/>
        <w:adjustRightInd w:val="0"/>
        <w:spacing w:line="276" w:lineRule="auto"/>
        <w:jc w:val="both"/>
        <w:rPr>
          <w:rFonts w:ascii="Trebuchet MS" w:eastAsia="Arial" w:hAnsi="Trebuchet MS"/>
          <w:color w:val="000000"/>
          <w:sz w:val="24"/>
          <w:szCs w:val="24"/>
          <w:lang w:val="es-ES" w:eastAsia="ar-SA"/>
        </w:rPr>
      </w:pPr>
      <w:r w:rsidRPr="00807DC9">
        <w:rPr>
          <w:rFonts w:ascii="Trebuchet MS" w:eastAsia="Arial" w:hAnsi="Trebuchet MS"/>
          <w:color w:val="000000"/>
          <w:sz w:val="24"/>
          <w:szCs w:val="24"/>
          <w:lang w:val="es-ES" w:eastAsia="ar-SA"/>
        </w:rPr>
        <w:t xml:space="preserve">Una vez establecidos, se deberá garantizar la paridad en cada uno de los </w:t>
      </w:r>
      <w:r w:rsidR="00411459">
        <w:rPr>
          <w:rFonts w:ascii="Trebuchet MS" w:eastAsia="Arial" w:hAnsi="Trebuchet MS"/>
          <w:color w:val="000000"/>
          <w:sz w:val="24"/>
          <w:szCs w:val="24"/>
          <w:lang w:val="es-ES" w:eastAsia="ar-SA"/>
        </w:rPr>
        <w:t>bloques de votación alta, media y,</w:t>
      </w:r>
      <w:r w:rsidRPr="00807DC9">
        <w:rPr>
          <w:rFonts w:ascii="Trebuchet MS" w:eastAsia="Arial" w:hAnsi="Trebuchet MS"/>
          <w:color w:val="000000"/>
          <w:sz w:val="24"/>
          <w:szCs w:val="24"/>
          <w:lang w:val="es-ES" w:eastAsia="ar-SA"/>
        </w:rPr>
        <w:t xml:space="preserve"> baja.  </w:t>
      </w:r>
    </w:p>
    <w:p w14:paraId="11491E9D" w14:textId="77777777" w:rsidR="00807DC9" w:rsidRPr="00807DC9" w:rsidRDefault="00807DC9" w:rsidP="00807DC9">
      <w:pPr>
        <w:autoSpaceDE w:val="0"/>
        <w:autoSpaceDN w:val="0"/>
        <w:adjustRightInd w:val="0"/>
        <w:spacing w:line="276" w:lineRule="auto"/>
        <w:ind w:left="1080"/>
        <w:jc w:val="both"/>
        <w:rPr>
          <w:rFonts w:ascii="Trebuchet MS" w:eastAsia="Arial" w:hAnsi="Trebuchet MS"/>
          <w:color w:val="000000"/>
          <w:lang w:val="es-ES" w:eastAsia="ar-SA"/>
        </w:rPr>
      </w:pPr>
    </w:p>
    <w:p w14:paraId="34A7877B" w14:textId="21C224F9" w:rsidR="005417C2" w:rsidRPr="00807DC9" w:rsidRDefault="00807DC9" w:rsidP="00807DC9">
      <w:pPr>
        <w:pStyle w:val="Prrafodelista"/>
        <w:numPr>
          <w:ilvl w:val="0"/>
          <w:numId w:val="21"/>
        </w:numPr>
        <w:autoSpaceDE w:val="0"/>
        <w:autoSpaceDN w:val="0"/>
        <w:adjustRightInd w:val="0"/>
        <w:spacing w:line="276" w:lineRule="auto"/>
        <w:jc w:val="both"/>
        <w:rPr>
          <w:rFonts w:ascii="Trebuchet MS" w:eastAsia="Arial" w:hAnsi="Trebuchet MS"/>
          <w:color w:val="000000"/>
          <w:sz w:val="24"/>
          <w:szCs w:val="24"/>
          <w:lang w:val="es-ES" w:eastAsia="ar-SA"/>
        </w:rPr>
      </w:pPr>
      <w:r w:rsidRPr="00807DC9">
        <w:rPr>
          <w:rFonts w:ascii="Trebuchet MS" w:eastAsia="Arial" w:hAnsi="Trebuchet MS"/>
          <w:color w:val="000000"/>
          <w:sz w:val="24"/>
          <w:szCs w:val="24"/>
          <w:lang w:val="es-ES" w:eastAsia="ar-SA"/>
        </w:rPr>
        <w:t>Los partidos políticos integrarán paritariamente cada bloque; en el bloque bajo no se admitirá que la última posición le sea asignada al género femenino.</w:t>
      </w:r>
    </w:p>
    <w:p w14:paraId="4A2BB3F7" w14:textId="77777777" w:rsidR="00807DC9" w:rsidRDefault="00807DC9" w:rsidP="00B85E07">
      <w:pPr>
        <w:autoSpaceDE w:val="0"/>
        <w:autoSpaceDN w:val="0"/>
        <w:adjustRightInd w:val="0"/>
        <w:spacing w:line="276" w:lineRule="auto"/>
        <w:jc w:val="both"/>
        <w:rPr>
          <w:rFonts w:ascii="Trebuchet MS" w:eastAsia="Arial" w:hAnsi="Trebuchet MS"/>
          <w:color w:val="000000"/>
          <w:lang w:val="es-ES" w:eastAsia="ar-SA"/>
        </w:rPr>
      </w:pPr>
    </w:p>
    <w:p w14:paraId="1A053F5F" w14:textId="5FC44D2D" w:rsidR="00621F4F" w:rsidRPr="00621F4F" w:rsidRDefault="00621F4F" w:rsidP="00B85E07">
      <w:pPr>
        <w:autoSpaceDE w:val="0"/>
        <w:autoSpaceDN w:val="0"/>
        <w:adjustRightInd w:val="0"/>
        <w:spacing w:line="276" w:lineRule="auto"/>
        <w:jc w:val="both"/>
        <w:rPr>
          <w:rFonts w:ascii="Trebuchet MS" w:eastAsia="Arial" w:hAnsi="Trebuchet MS"/>
          <w:color w:val="000000"/>
          <w:lang w:val="es-ES" w:eastAsia="ar-SA"/>
        </w:rPr>
      </w:pPr>
      <w:r w:rsidRPr="00621F4F">
        <w:rPr>
          <w:rFonts w:ascii="Trebuchet MS" w:eastAsia="Arial" w:hAnsi="Trebuchet MS"/>
          <w:color w:val="000000"/>
          <w:lang w:val="es-ES" w:eastAsia="ar-SA"/>
        </w:rPr>
        <w:t xml:space="preserve">En el caso de que algún partido político o coalición presente candidaturas en </w:t>
      </w:r>
      <w:r>
        <w:rPr>
          <w:rFonts w:ascii="Trebuchet MS" w:eastAsia="Arial" w:hAnsi="Trebuchet MS"/>
          <w:color w:val="000000"/>
          <w:lang w:val="es-ES" w:eastAsia="ar-SA"/>
        </w:rPr>
        <w:t xml:space="preserve">un </w:t>
      </w:r>
      <w:r w:rsidRPr="00621F4F">
        <w:rPr>
          <w:rFonts w:ascii="Trebuchet MS" w:eastAsia="Arial" w:hAnsi="Trebuchet MS"/>
          <w:color w:val="000000"/>
          <w:lang w:val="es-ES" w:eastAsia="ar-SA"/>
        </w:rPr>
        <w:t>distrito o distritos donde no hubiera presentado candidaturas en la elección inmediata anterior y, por tanto, no cuente con datos para integrar los bloques de porcentajes señalados anteriormente, éstos los distribuirá de manera paritaria, además de cumplir con la composición de las fórmulas.</w:t>
      </w:r>
      <w:r w:rsidR="00807DC9" w:rsidRPr="00807DC9">
        <w:t xml:space="preserve"> </w:t>
      </w:r>
    </w:p>
    <w:p w14:paraId="565CD024" w14:textId="77777777" w:rsidR="00621F4F" w:rsidRPr="00A269C2" w:rsidRDefault="00621F4F" w:rsidP="00B85E07">
      <w:pPr>
        <w:autoSpaceDE w:val="0"/>
        <w:autoSpaceDN w:val="0"/>
        <w:adjustRightInd w:val="0"/>
        <w:spacing w:line="276" w:lineRule="auto"/>
        <w:jc w:val="both"/>
        <w:rPr>
          <w:rFonts w:ascii="Trebuchet MS" w:eastAsia="Arial" w:hAnsi="Trebuchet MS"/>
          <w:color w:val="000000"/>
          <w:lang w:val="es-ES" w:eastAsia="ar-SA"/>
        </w:rPr>
      </w:pPr>
    </w:p>
    <w:p w14:paraId="2368B14D" w14:textId="136A3A24" w:rsidR="00A269C2" w:rsidRPr="00A269C2" w:rsidRDefault="00681A5B" w:rsidP="00B85E07">
      <w:pPr>
        <w:autoSpaceDE w:val="0"/>
        <w:autoSpaceDN w:val="0"/>
        <w:adjustRightInd w:val="0"/>
        <w:spacing w:line="276" w:lineRule="auto"/>
        <w:jc w:val="both"/>
        <w:rPr>
          <w:rFonts w:ascii="Trebuchet MS" w:eastAsia="Arial" w:hAnsi="Trebuchet MS"/>
          <w:color w:val="000000"/>
          <w:lang w:val="es-ES" w:eastAsia="ar-SA"/>
        </w:rPr>
      </w:pPr>
      <w:r>
        <w:rPr>
          <w:rFonts w:ascii="Trebuchet MS" w:eastAsia="Arial" w:hAnsi="Trebuchet MS"/>
          <w:color w:val="000000"/>
          <w:lang w:val="es-ES" w:eastAsia="ar-SA"/>
        </w:rPr>
        <w:t xml:space="preserve">Con la finalidad de que no </w:t>
      </w:r>
      <w:r w:rsidR="006667A8">
        <w:rPr>
          <w:rFonts w:ascii="Trebuchet MS" w:eastAsia="Arial" w:hAnsi="Trebuchet MS"/>
          <w:color w:val="000000"/>
          <w:lang w:val="es-ES" w:eastAsia="ar-SA"/>
        </w:rPr>
        <w:t xml:space="preserve">se </w:t>
      </w:r>
      <w:r>
        <w:rPr>
          <w:rFonts w:ascii="Trebuchet MS" w:eastAsia="Arial" w:hAnsi="Trebuchet MS"/>
          <w:color w:val="000000"/>
          <w:lang w:val="es-ES" w:eastAsia="ar-SA"/>
        </w:rPr>
        <w:t xml:space="preserve">vea restringido el principio del efecto útil de las disposiciones relacionadas con </w:t>
      </w:r>
      <w:r w:rsidRPr="00A269C2">
        <w:rPr>
          <w:rFonts w:ascii="Trebuchet MS" w:eastAsia="Arial" w:hAnsi="Trebuchet MS"/>
          <w:color w:val="000000"/>
          <w:lang w:val="es-ES" w:eastAsia="ar-SA"/>
        </w:rPr>
        <w:t>la paridad horizontal</w:t>
      </w:r>
      <w:r>
        <w:rPr>
          <w:rFonts w:ascii="Trebuchet MS" w:eastAsia="Arial" w:hAnsi="Trebuchet MS"/>
          <w:color w:val="000000"/>
          <w:lang w:val="es-ES" w:eastAsia="ar-SA"/>
        </w:rPr>
        <w:t>, e</w:t>
      </w:r>
      <w:r w:rsidR="00A269C2" w:rsidRPr="00A269C2">
        <w:rPr>
          <w:rFonts w:ascii="Trebuchet MS" w:eastAsia="Arial" w:hAnsi="Trebuchet MS"/>
          <w:color w:val="000000"/>
          <w:lang w:val="es-ES" w:eastAsia="ar-SA"/>
        </w:rPr>
        <w:t>n caso de que la suma de los distritos electorales fuese número impar, el desigual deberá asignarse al género femenino, lo anterior</w:t>
      </w:r>
      <w:r>
        <w:rPr>
          <w:rFonts w:ascii="Trebuchet MS" w:eastAsia="Arial" w:hAnsi="Trebuchet MS"/>
          <w:color w:val="000000"/>
          <w:lang w:val="es-ES" w:eastAsia="ar-SA"/>
        </w:rPr>
        <w:t xml:space="preserve"> atendiendo al criterio contenido en la jurisprudencia 11/2018 de la Sala Superior del Tribunal electoral del Poder Judicial de la federación, cuyo rubro y texto son:</w:t>
      </w:r>
      <w:r w:rsidR="00A269C2" w:rsidRPr="00A269C2">
        <w:rPr>
          <w:rFonts w:ascii="Trebuchet MS" w:eastAsia="Arial" w:hAnsi="Trebuchet MS"/>
          <w:color w:val="000000"/>
          <w:lang w:val="es-ES" w:eastAsia="ar-SA"/>
        </w:rPr>
        <w:t xml:space="preserve">  </w:t>
      </w:r>
    </w:p>
    <w:p w14:paraId="47F34808" w14:textId="77777777" w:rsidR="002E640E" w:rsidRDefault="002E640E" w:rsidP="00B85E07">
      <w:pPr>
        <w:autoSpaceDE w:val="0"/>
        <w:autoSpaceDN w:val="0"/>
        <w:adjustRightInd w:val="0"/>
        <w:spacing w:line="276" w:lineRule="auto"/>
        <w:jc w:val="both"/>
        <w:rPr>
          <w:rFonts w:ascii="Trebuchet MS" w:eastAsia="Arial" w:hAnsi="Trebuchet MS"/>
          <w:b/>
          <w:color w:val="000000"/>
          <w:lang w:val="es-ES" w:eastAsia="ar-SA"/>
        </w:rPr>
      </w:pPr>
    </w:p>
    <w:p w14:paraId="27DEF063" w14:textId="57F07938" w:rsidR="00A269C2" w:rsidRPr="00681A5B" w:rsidRDefault="00681A5B" w:rsidP="00681A5B">
      <w:pPr>
        <w:autoSpaceDE w:val="0"/>
        <w:autoSpaceDN w:val="0"/>
        <w:adjustRightInd w:val="0"/>
        <w:spacing w:line="276" w:lineRule="auto"/>
        <w:ind w:left="1134" w:right="446"/>
        <w:jc w:val="both"/>
        <w:rPr>
          <w:rFonts w:ascii="Trebuchet MS" w:eastAsia="Arial" w:hAnsi="Trebuchet MS"/>
          <w:b/>
          <w:i/>
          <w:color w:val="000000"/>
          <w:sz w:val="20"/>
          <w:szCs w:val="20"/>
          <w:lang w:val="es-ES" w:eastAsia="ar-SA"/>
        </w:rPr>
      </w:pPr>
      <w:r w:rsidRPr="00681A5B">
        <w:rPr>
          <w:rFonts w:ascii="Trebuchet MS" w:eastAsia="Arial" w:hAnsi="Trebuchet MS"/>
          <w:b/>
          <w:i/>
          <w:color w:val="000000"/>
          <w:sz w:val="20"/>
          <w:szCs w:val="20"/>
          <w:lang w:val="es-ES" w:eastAsia="ar-SA"/>
        </w:rPr>
        <w:t>“</w:t>
      </w:r>
      <w:r w:rsidR="002E640E" w:rsidRPr="00681A5B">
        <w:rPr>
          <w:rFonts w:ascii="Trebuchet MS" w:eastAsia="Arial" w:hAnsi="Trebuchet MS"/>
          <w:b/>
          <w:i/>
          <w:color w:val="000000"/>
          <w:sz w:val="20"/>
          <w:szCs w:val="20"/>
          <w:lang w:val="es-ES" w:eastAsia="ar-SA"/>
        </w:rPr>
        <w:t>PARIDAD DE GÉNERO. LA INTERPRETACIÓN Y APLICACIÓN DE LAS ACCIONES AFIRMATIVAS DEBE PROCURAR EL MAYOR BENEFICIO PARA LAS MUJERES.</w:t>
      </w:r>
      <w:r>
        <w:rPr>
          <w:rFonts w:ascii="Trebuchet MS" w:eastAsia="Arial" w:hAnsi="Trebuchet MS"/>
          <w:b/>
          <w:i/>
          <w:color w:val="000000"/>
          <w:sz w:val="20"/>
          <w:szCs w:val="20"/>
          <w:lang w:val="es-ES" w:eastAsia="ar-SA"/>
        </w:rPr>
        <w:t>-</w:t>
      </w:r>
      <w:r w:rsidR="002E640E" w:rsidRPr="00681A5B">
        <w:rPr>
          <w:rFonts w:ascii="Trebuchet MS" w:eastAsia="Arial" w:hAnsi="Trebuchet MS"/>
          <w:b/>
          <w:i/>
          <w:color w:val="000000"/>
          <w:sz w:val="20"/>
          <w:szCs w:val="20"/>
          <w:lang w:val="es-ES" w:eastAsia="ar-SA"/>
        </w:rPr>
        <w:t xml:space="preserve"> </w:t>
      </w:r>
      <w:r w:rsidR="002E640E" w:rsidRPr="00681A5B">
        <w:rPr>
          <w:rFonts w:ascii="Trebuchet MS" w:eastAsia="Arial" w:hAnsi="Trebuchet MS"/>
          <w:i/>
          <w:color w:val="000000"/>
          <w:sz w:val="20"/>
          <w:szCs w:val="20"/>
          <w:lang w:val="es-ES" w:eastAsia="ar-SA"/>
        </w:rPr>
        <w:t xml:space="preserve">Exige adoptar una perspectiva de la paridad de género como mandato de optimización flexible que admite una participación mayor de mujeres que aquella que la entiende estrictamente en términos cuantitativos, como cincuenta por ciento de hombres y </w:t>
      </w:r>
      <w:r w:rsidR="002E640E" w:rsidRPr="00681A5B">
        <w:rPr>
          <w:rFonts w:ascii="Trebuchet MS" w:eastAsia="Arial" w:hAnsi="Trebuchet MS"/>
          <w:i/>
          <w:color w:val="000000"/>
          <w:sz w:val="20"/>
          <w:szCs w:val="20"/>
          <w:lang w:val="es-ES" w:eastAsia="ar-SA"/>
        </w:rPr>
        <w:lastRenderedPageBreak/>
        <w:t>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mujeres en un caso concreto.</w:t>
      </w:r>
      <w:r w:rsidRPr="00681A5B">
        <w:rPr>
          <w:rFonts w:ascii="Trebuchet MS" w:eastAsia="Arial" w:hAnsi="Trebuchet MS"/>
          <w:b/>
          <w:i/>
          <w:color w:val="000000"/>
          <w:sz w:val="20"/>
          <w:szCs w:val="20"/>
          <w:lang w:val="es-ES" w:eastAsia="ar-SA"/>
        </w:rPr>
        <w:t>”</w:t>
      </w:r>
    </w:p>
    <w:p w14:paraId="5B1F3FC2" w14:textId="77777777" w:rsidR="002E640E" w:rsidRDefault="002E640E" w:rsidP="00B85E07">
      <w:pPr>
        <w:autoSpaceDE w:val="0"/>
        <w:autoSpaceDN w:val="0"/>
        <w:adjustRightInd w:val="0"/>
        <w:spacing w:line="276" w:lineRule="auto"/>
        <w:jc w:val="both"/>
        <w:rPr>
          <w:rFonts w:ascii="Trebuchet MS" w:eastAsia="Arial" w:hAnsi="Trebuchet MS"/>
          <w:color w:val="000000"/>
          <w:lang w:val="es-ES" w:eastAsia="ar-SA"/>
        </w:rPr>
      </w:pPr>
    </w:p>
    <w:p w14:paraId="1C99D721" w14:textId="4132F398" w:rsidR="00201A63" w:rsidRPr="00201A63" w:rsidRDefault="00681A5B" w:rsidP="00B85E07">
      <w:pPr>
        <w:autoSpaceDE w:val="0"/>
        <w:autoSpaceDN w:val="0"/>
        <w:adjustRightInd w:val="0"/>
        <w:spacing w:line="276" w:lineRule="auto"/>
        <w:jc w:val="both"/>
        <w:rPr>
          <w:rFonts w:ascii="Trebuchet MS" w:eastAsia="Arial" w:hAnsi="Trebuchet MS"/>
          <w:color w:val="000000"/>
          <w:lang w:val="es-ES" w:eastAsia="ar-SA"/>
        </w:rPr>
      </w:pPr>
      <w:r>
        <w:rPr>
          <w:rFonts w:ascii="Trebuchet MS" w:eastAsia="Arial" w:hAnsi="Trebuchet MS"/>
          <w:color w:val="000000"/>
          <w:lang w:val="es-ES" w:eastAsia="ar-SA"/>
        </w:rPr>
        <w:t>Así mismo, e</w:t>
      </w:r>
      <w:r w:rsidR="00A269C2" w:rsidRPr="001876E6">
        <w:rPr>
          <w:rFonts w:ascii="Trebuchet MS" w:eastAsia="Arial" w:hAnsi="Trebuchet MS"/>
          <w:color w:val="000000"/>
          <w:lang w:val="es-ES" w:eastAsia="ar-SA"/>
        </w:rPr>
        <w:t xml:space="preserve">n el registro de </w:t>
      </w:r>
      <w:r w:rsidR="00201A63" w:rsidRPr="001876E6">
        <w:rPr>
          <w:rFonts w:ascii="Trebuchet MS" w:eastAsia="Arial" w:hAnsi="Trebuchet MS"/>
          <w:color w:val="000000"/>
          <w:lang w:val="es-ES" w:eastAsia="ar-SA"/>
        </w:rPr>
        <w:t xml:space="preserve">las candidaturas a diputaciones presentadas por los partidos o las coaliciones, deberán postular, por lo menos, una fórmula cuyos integrantes tengan </w:t>
      </w:r>
      <w:r w:rsidR="00B3562D" w:rsidRPr="001876E6">
        <w:rPr>
          <w:rFonts w:ascii="Trebuchet MS" w:eastAsia="Arial" w:hAnsi="Trebuchet MS"/>
          <w:color w:val="000000"/>
          <w:lang w:val="es-ES" w:eastAsia="ar-SA"/>
        </w:rPr>
        <w:t xml:space="preserve">35 años o menos, </w:t>
      </w:r>
      <w:r w:rsidR="00A07407" w:rsidRPr="00A07407">
        <w:rPr>
          <w:rFonts w:ascii="Trebuchet MS" w:eastAsia="Arial" w:hAnsi="Trebuchet MS"/>
          <w:color w:val="000000"/>
          <w:lang w:val="es-ES" w:eastAsia="ar-SA"/>
        </w:rPr>
        <w:t xml:space="preserve">medida con la cual se pretende incentivar el interés del sector joven de la población para inmiscuirse en el conocimiento, estudio y resolución de los problemas político-sociales del estado, a la vez que se les involucra en la </w:t>
      </w:r>
      <w:r w:rsidR="00A95E62">
        <w:rPr>
          <w:rFonts w:ascii="Trebuchet MS" w:eastAsia="Arial" w:hAnsi="Trebuchet MS"/>
          <w:color w:val="000000"/>
          <w:lang w:val="es-ES" w:eastAsia="ar-SA"/>
        </w:rPr>
        <w:t xml:space="preserve">participación de </w:t>
      </w:r>
      <w:r w:rsidR="00A07407" w:rsidRPr="00A07407">
        <w:rPr>
          <w:rFonts w:ascii="Trebuchet MS" w:eastAsia="Arial" w:hAnsi="Trebuchet MS"/>
          <w:color w:val="000000"/>
          <w:lang w:val="es-ES" w:eastAsia="ar-SA"/>
        </w:rPr>
        <w:t>toma de decisiones, desde el órgano legislativo, lo anterior de conformidad a la interpretación sistemática y funcional de lo dispuesto en los artículos 73, fracción II, segundo párrafo de la Constitución Política; 8, párrafo 1, fracción II y 24, numeral 3, del Código Electoral, ambos ordenamientos del estado de Jalisco.</w:t>
      </w:r>
    </w:p>
    <w:p w14:paraId="5E6035EF" w14:textId="77777777" w:rsidR="001876E6" w:rsidRDefault="001876E6" w:rsidP="00B85E07">
      <w:pPr>
        <w:autoSpaceDE w:val="0"/>
        <w:autoSpaceDN w:val="0"/>
        <w:adjustRightInd w:val="0"/>
        <w:spacing w:line="276" w:lineRule="auto"/>
        <w:jc w:val="both"/>
        <w:rPr>
          <w:rFonts w:ascii="Trebuchet MS" w:eastAsia="Arial" w:hAnsi="Trebuchet MS"/>
          <w:b/>
          <w:color w:val="000000"/>
          <w:lang w:val="es-ES" w:eastAsia="ar-SA"/>
        </w:rPr>
      </w:pPr>
    </w:p>
    <w:p w14:paraId="50061AD6" w14:textId="1F5A78C3" w:rsidR="005417C2" w:rsidRPr="005417C2" w:rsidRDefault="005D0335" w:rsidP="005417C2">
      <w:pPr>
        <w:autoSpaceDE w:val="0"/>
        <w:autoSpaceDN w:val="0"/>
        <w:adjustRightInd w:val="0"/>
        <w:spacing w:line="276" w:lineRule="auto"/>
        <w:jc w:val="both"/>
        <w:rPr>
          <w:rFonts w:ascii="Trebuchet MS" w:eastAsia="Arial" w:hAnsi="Trebuchet MS" w:cs="Arial"/>
          <w:color w:val="000000"/>
          <w:lang w:val="es-ES" w:eastAsia="ar-SA"/>
        </w:rPr>
      </w:pPr>
      <w:r>
        <w:rPr>
          <w:rFonts w:ascii="Trebuchet MS" w:eastAsia="Arial" w:hAnsi="Trebuchet MS" w:cs="Arial"/>
          <w:b/>
          <w:color w:val="000000"/>
          <w:lang w:val="es-ES" w:eastAsia="ar-SA"/>
        </w:rPr>
        <w:t>I</w:t>
      </w:r>
      <w:r w:rsidR="005417C2" w:rsidRPr="00265423">
        <w:rPr>
          <w:rFonts w:ascii="Trebuchet MS" w:eastAsia="Arial" w:hAnsi="Trebuchet MS" w:cs="Arial"/>
          <w:b/>
          <w:color w:val="000000"/>
          <w:lang w:val="es-ES" w:eastAsia="ar-SA"/>
        </w:rPr>
        <w:t>X.</w:t>
      </w:r>
      <w:r w:rsidR="005417C2">
        <w:rPr>
          <w:rFonts w:ascii="Trebuchet MS" w:eastAsia="Arial" w:hAnsi="Trebuchet MS" w:cs="Arial"/>
          <w:b/>
          <w:color w:val="000000"/>
          <w:lang w:val="es-ES" w:eastAsia="ar-SA"/>
        </w:rPr>
        <w:t xml:space="preserve"> </w:t>
      </w:r>
      <w:r w:rsidR="005417C2" w:rsidRPr="005417C2">
        <w:rPr>
          <w:rFonts w:ascii="Trebuchet MS" w:eastAsia="Arial" w:hAnsi="Trebuchet MS" w:cs="Arial"/>
          <w:b/>
          <w:color w:val="000000"/>
          <w:lang w:val="es-ES" w:eastAsia="ar-SA"/>
        </w:rPr>
        <w:t xml:space="preserve">Criterio aplicable en el registro de candidaturas a </w:t>
      </w:r>
      <w:r w:rsidR="00104EF7">
        <w:rPr>
          <w:rFonts w:ascii="Trebuchet MS" w:eastAsia="Arial" w:hAnsi="Trebuchet MS" w:cs="Arial"/>
          <w:b/>
          <w:color w:val="000000"/>
          <w:lang w:val="es-ES" w:eastAsia="ar-SA"/>
        </w:rPr>
        <w:t xml:space="preserve">diputaciones </w:t>
      </w:r>
      <w:r w:rsidR="005417C2" w:rsidRPr="005417C2">
        <w:rPr>
          <w:rFonts w:ascii="Trebuchet MS" w:eastAsia="Arial" w:hAnsi="Trebuchet MS" w:cs="Arial"/>
          <w:b/>
          <w:color w:val="000000"/>
          <w:lang w:val="es-ES" w:eastAsia="ar-SA"/>
        </w:rPr>
        <w:t>postuladas en coalición.</w:t>
      </w:r>
      <w:r w:rsidR="005417C2" w:rsidRPr="005417C2">
        <w:rPr>
          <w:rFonts w:ascii="Trebuchet MS" w:eastAsia="Arial" w:hAnsi="Trebuchet MS" w:cs="Arial"/>
          <w:color w:val="000000"/>
          <w:lang w:val="es-ES" w:eastAsia="ar-SA"/>
        </w:rPr>
        <w:t xml:space="preserve"> Los partidos políticos nacionales y locales podrán formar coaliciones para las elecciones de Gobernador, diputados a las legislaturas locales de mayoría relativa y ayuntamientos, de conformidad con lo dispuesto en el artículo 87, numeral 2, de la Ley General de Partidos Políticos. </w:t>
      </w:r>
    </w:p>
    <w:p w14:paraId="1540623B"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620526C8" w14:textId="08D1917D"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El arábigo 88, numerales 1, 2, 5 y 6 de la citada ley general, establece que los partidos políticos podrán formar coaliciones totales, parciales y flexibles.</w:t>
      </w:r>
    </w:p>
    <w:p w14:paraId="7AADAD14"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p>
    <w:p w14:paraId="73D5E414" w14:textId="77777777" w:rsidR="00E95D19" w:rsidRDefault="005417C2" w:rsidP="005417C2">
      <w:pPr>
        <w:numPr>
          <w:ilvl w:val="0"/>
          <w:numId w:val="18"/>
        </w:numPr>
        <w:autoSpaceDE w:val="0"/>
        <w:autoSpaceDN w:val="0"/>
        <w:adjustRightInd w:val="0"/>
        <w:spacing w:line="276" w:lineRule="auto"/>
        <w:contextualSpacing/>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Coalición total. Es aquélla en la que los partidos políticos coaligados postulan en un mismo proceso federal o local, a la totalidad de sus candidatos a puestos de elección popular bajo una misma plataforma electoral.</w:t>
      </w:r>
    </w:p>
    <w:p w14:paraId="6F9BD15E" w14:textId="77777777" w:rsidR="005417C2" w:rsidRPr="005417C2" w:rsidRDefault="005417C2" w:rsidP="00E95D19">
      <w:pPr>
        <w:autoSpaceDE w:val="0"/>
        <w:autoSpaceDN w:val="0"/>
        <w:adjustRightInd w:val="0"/>
        <w:spacing w:line="276" w:lineRule="auto"/>
        <w:ind w:left="720"/>
        <w:contextualSpacing/>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 xml:space="preserve"> </w:t>
      </w:r>
    </w:p>
    <w:p w14:paraId="47BBF7F6" w14:textId="77777777" w:rsidR="005417C2" w:rsidRDefault="005417C2" w:rsidP="005417C2">
      <w:pPr>
        <w:numPr>
          <w:ilvl w:val="0"/>
          <w:numId w:val="18"/>
        </w:numPr>
        <w:autoSpaceDE w:val="0"/>
        <w:autoSpaceDN w:val="0"/>
        <w:adjustRightInd w:val="0"/>
        <w:spacing w:line="276" w:lineRule="auto"/>
        <w:contextualSpacing/>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Coalición parcial. Es aquélla en la que los partidos políticos coaligados postulan en un mismo proceso federal o local, al menos al cincuenta por ciento de sus candidatos a puestos de elección popular bajo una misma plataforma electoral.</w:t>
      </w:r>
    </w:p>
    <w:p w14:paraId="1124791A" w14:textId="77777777" w:rsidR="00E95D19" w:rsidRDefault="00E95D19" w:rsidP="00E95D19">
      <w:pPr>
        <w:autoSpaceDE w:val="0"/>
        <w:autoSpaceDN w:val="0"/>
        <w:adjustRightInd w:val="0"/>
        <w:spacing w:line="276" w:lineRule="auto"/>
        <w:ind w:left="720"/>
        <w:contextualSpacing/>
        <w:jc w:val="both"/>
        <w:rPr>
          <w:rFonts w:ascii="Trebuchet MS" w:eastAsia="Arial" w:hAnsi="Trebuchet MS" w:cs="Arial"/>
          <w:color w:val="000000"/>
          <w:lang w:val="es-ES" w:eastAsia="ar-SA"/>
        </w:rPr>
      </w:pPr>
    </w:p>
    <w:p w14:paraId="3F46A107" w14:textId="77777777" w:rsidR="005417C2" w:rsidRPr="005417C2" w:rsidRDefault="005417C2" w:rsidP="005417C2">
      <w:pPr>
        <w:numPr>
          <w:ilvl w:val="0"/>
          <w:numId w:val="18"/>
        </w:numPr>
        <w:autoSpaceDE w:val="0"/>
        <w:autoSpaceDN w:val="0"/>
        <w:adjustRightInd w:val="0"/>
        <w:spacing w:line="276" w:lineRule="auto"/>
        <w:contextualSpacing/>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 xml:space="preserve">Coalición flexible. Se entiende como coalición flexible, aquélla en la que los partidos políticos coaligados postulan en un mismo proceso electoral federal o </w:t>
      </w:r>
      <w:r w:rsidRPr="005417C2">
        <w:rPr>
          <w:rFonts w:ascii="Trebuchet MS" w:eastAsia="Arial" w:hAnsi="Trebuchet MS" w:cs="Arial"/>
          <w:color w:val="000000"/>
          <w:lang w:val="es-ES" w:eastAsia="ar-SA"/>
        </w:rPr>
        <w:lastRenderedPageBreak/>
        <w:t>local, al menos a un veinticinco por ciento de candidatos a puestos de elección popular bajo una misma plataforma electoral.</w:t>
      </w:r>
    </w:p>
    <w:p w14:paraId="139C676E" w14:textId="77777777" w:rsidR="005417C2" w:rsidRPr="005417C2" w:rsidRDefault="005417C2" w:rsidP="005417C2">
      <w:pPr>
        <w:autoSpaceDE w:val="0"/>
        <w:autoSpaceDN w:val="0"/>
        <w:adjustRightInd w:val="0"/>
        <w:spacing w:line="276" w:lineRule="auto"/>
        <w:jc w:val="both"/>
        <w:rPr>
          <w:rFonts w:ascii="Trebuchet MS" w:eastAsia="Arial" w:hAnsi="Trebuchet MS" w:cs="Arial"/>
          <w:color w:val="000000"/>
          <w:lang w:val="es-ES" w:eastAsia="ar-SA"/>
        </w:rPr>
      </w:pPr>
      <w:r w:rsidRPr="005417C2">
        <w:rPr>
          <w:rFonts w:ascii="Trebuchet MS" w:eastAsia="Arial" w:hAnsi="Trebuchet MS" w:cs="Arial"/>
          <w:color w:val="000000"/>
          <w:lang w:val="es-ES" w:eastAsia="ar-SA"/>
        </w:rPr>
        <w:t xml:space="preserve"> </w:t>
      </w:r>
    </w:p>
    <w:p w14:paraId="7238B149" w14:textId="77777777" w:rsidR="005417C2" w:rsidRPr="005417C2" w:rsidRDefault="005417C2" w:rsidP="005417C2">
      <w:pPr>
        <w:autoSpaceDE w:val="0"/>
        <w:autoSpaceDN w:val="0"/>
        <w:adjustRightInd w:val="0"/>
        <w:spacing w:line="276" w:lineRule="auto"/>
        <w:jc w:val="both"/>
        <w:rPr>
          <w:rFonts w:ascii="Trebuchet MS" w:eastAsia="Times New Roman" w:hAnsi="Trebuchet MS" w:cs="Arial"/>
          <w:color w:val="000000"/>
          <w:lang w:val="es-ES" w:eastAsia="es-MX"/>
        </w:rPr>
      </w:pPr>
      <w:r w:rsidRPr="005417C2">
        <w:rPr>
          <w:rFonts w:ascii="Trebuchet MS" w:eastAsia="Arial" w:hAnsi="Trebuchet MS" w:cs="Arial"/>
          <w:color w:val="000000"/>
          <w:lang w:val="es-ES" w:eastAsia="ar-SA"/>
        </w:rPr>
        <w:t>Por su parte, e</w:t>
      </w:r>
      <w:r w:rsidR="003C6201">
        <w:rPr>
          <w:rFonts w:ascii="Trebuchet MS" w:eastAsia="Times New Roman" w:hAnsi="Trebuchet MS" w:cs="Arial"/>
          <w:color w:val="000000"/>
          <w:lang w:val="es-ES" w:eastAsia="es-MX"/>
        </w:rPr>
        <w:t>l artículo 18</w:t>
      </w:r>
      <w:r w:rsidRPr="005417C2">
        <w:rPr>
          <w:rFonts w:ascii="Trebuchet MS" w:eastAsia="Times New Roman" w:hAnsi="Trebuchet MS" w:cs="Arial"/>
          <w:color w:val="000000"/>
          <w:lang w:val="es-ES" w:eastAsia="es-MX"/>
        </w:rPr>
        <w:t xml:space="preserve">, </w:t>
      </w:r>
      <w:r w:rsidR="003C6201">
        <w:rPr>
          <w:rFonts w:ascii="Trebuchet MS" w:eastAsia="Times New Roman" w:hAnsi="Trebuchet MS" w:cs="Arial"/>
          <w:color w:val="000000"/>
          <w:lang w:val="es-ES" w:eastAsia="es-MX"/>
        </w:rPr>
        <w:t>párrafo cuarto</w:t>
      </w:r>
      <w:r w:rsidRPr="005417C2">
        <w:rPr>
          <w:rFonts w:ascii="Trebuchet MS" w:eastAsia="Times New Roman" w:hAnsi="Trebuchet MS" w:cs="Arial"/>
          <w:color w:val="000000"/>
          <w:lang w:val="es-ES" w:eastAsia="es-MX"/>
        </w:rPr>
        <w:t xml:space="preserve">, de </w:t>
      </w:r>
      <w:r w:rsidR="003C6201">
        <w:rPr>
          <w:rFonts w:ascii="Trebuchet MS" w:eastAsia="Times New Roman" w:hAnsi="Trebuchet MS" w:cs="Arial"/>
          <w:color w:val="000000"/>
          <w:lang w:val="es-ES" w:eastAsia="es-MX"/>
        </w:rPr>
        <w:t xml:space="preserve">la Constitución Política </w:t>
      </w:r>
      <w:r w:rsidRPr="005417C2">
        <w:rPr>
          <w:rFonts w:ascii="Trebuchet MS" w:eastAsia="Times New Roman" w:hAnsi="Trebuchet MS" w:cs="Arial"/>
          <w:color w:val="000000"/>
          <w:lang w:val="es-ES" w:eastAsia="es-MX"/>
        </w:rPr>
        <w:t xml:space="preserve">del Estado de Jalisco, </w:t>
      </w:r>
      <w:r w:rsidR="003C6201">
        <w:rPr>
          <w:rFonts w:ascii="Trebuchet MS" w:eastAsia="Times New Roman" w:hAnsi="Trebuchet MS" w:cs="Arial"/>
          <w:color w:val="000000"/>
          <w:lang w:val="es-ES" w:eastAsia="es-MX"/>
        </w:rPr>
        <w:t>impone a l</w:t>
      </w:r>
      <w:r w:rsidR="003C6201" w:rsidRPr="003C6201">
        <w:rPr>
          <w:rFonts w:ascii="Trebuchet MS" w:eastAsia="Times New Roman" w:hAnsi="Trebuchet MS" w:cs="Arial"/>
          <w:color w:val="000000"/>
          <w:lang w:val="es-ES" w:eastAsia="es-MX"/>
        </w:rPr>
        <w:t>os partidos políticos</w:t>
      </w:r>
      <w:r w:rsidR="003C6201">
        <w:rPr>
          <w:rFonts w:ascii="Trebuchet MS" w:eastAsia="Times New Roman" w:hAnsi="Trebuchet MS" w:cs="Arial"/>
          <w:color w:val="000000"/>
          <w:lang w:val="es-ES" w:eastAsia="es-MX"/>
        </w:rPr>
        <w:t xml:space="preserve">, la obligación de </w:t>
      </w:r>
      <w:r w:rsidR="003C6201" w:rsidRPr="003C6201">
        <w:rPr>
          <w:rFonts w:ascii="Trebuchet MS" w:eastAsia="Times New Roman" w:hAnsi="Trebuchet MS" w:cs="Arial"/>
          <w:color w:val="000000"/>
          <w:lang w:val="es-ES" w:eastAsia="es-MX"/>
        </w:rPr>
        <w:t xml:space="preserve">respetar la paridad de género en el registro de candidatos a diputados al Congreso del Estado, por ambos principios, conforme </w:t>
      </w:r>
      <w:r w:rsidR="00CC1016">
        <w:rPr>
          <w:rFonts w:ascii="Trebuchet MS" w:eastAsia="Times New Roman" w:hAnsi="Trebuchet MS" w:cs="Arial"/>
          <w:color w:val="000000"/>
          <w:lang w:val="es-ES" w:eastAsia="es-MX"/>
        </w:rPr>
        <w:t xml:space="preserve">lo </w:t>
      </w:r>
      <w:r w:rsidR="003C6201" w:rsidRPr="003C6201">
        <w:rPr>
          <w:rFonts w:ascii="Trebuchet MS" w:eastAsia="Times New Roman" w:hAnsi="Trebuchet MS" w:cs="Arial"/>
          <w:color w:val="000000"/>
          <w:lang w:val="es-ES" w:eastAsia="es-MX"/>
        </w:rPr>
        <w:t>determine la ley.</w:t>
      </w:r>
    </w:p>
    <w:p w14:paraId="03F644EB" w14:textId="77777777" w:rsidR="00204D82" w:rsidRDefault="00204D82" w:rsidP="005417C2">
      <w:pPr>
        <w:autoSpaceDE w:val="0"/>
        <w:autoSpaceDN w:val="0"/>
        <w:adjustRightInd w:val="0"/>
        <w:spacing w:line="276" w:lineRule="auto"/>
        <w:jc w:val="both"/>
        <w:rPr>
          <w:rFonts w:ascii="Trebuchet MS" w:eastAsia="Times New Roman" w:hAnsi="Trebuchet MS" w:cs="Arial"/>
          <w:color w:val="000000"/>
          <w:lang w:val="es-ES" w:eastAsia="es-MX"/>
        </w:rPr>
      </w:pPr>
    </w:p>
    <w:p w14:paraId="19BEA78B" w14:textId="77777777" w:rsidR="005417C2" w:rsidRPr="005417C2" w:rsidRDefault="005417C2" w:rsidP="005417C2">
      <w:pPr>
        <w:autoSpaceDE w:val="0"/>
        <w:autoSpaceDN w:val="0"/>
        <w:adjustRightInd w:val="0"/>
        <w:spacing w:line="276" w:lineRule="auto"/>
        <w:jc w:val="both"/>
        <w:rPr>
          <w:rFonts w:ascii="Trebuchet MS" w:eastAsia="Arial" w:hAnsi="Trebuchet MS" w:cs="Arial"/>
          <w:b/>
          <w:color w:val="000000"/>
          <w:lang w:val="es-ES" w:eastAsia="ar-SA"/>
        </w:rPr>
      </w:pPr>
      <w:r w:rsidRPr="005417C2">
        <w:rPr>
          <w:rFonts w:ascii="Trebuchet MS" w:eastAsia="Times New Roman" w:hAnsi="Trebuchet MS" w:cs="Arial"/>
          <w:color w:val="000000"/>
          <w:lang w:val="es-ES" w:eastAsia="es-MX"/>
        </w:rPr>
        <w:t xml:space="preserve">De lo anterior, se colige que las coaliciones </w:t>
      </w:r>
      <w:r w:rsidRPr="005417C2">
        <w:rPr>
          <w:rFonts w:ascii="Trebuchet MS" w:eastAsia="Times New Roman" w:hAnsi="Trebuchet MS" w:cs="Arial"/>
          <w:color w:val="000000"/>
          <w:lang w:eastAsia="es-MX"/>
        </w:rPr>
        <w:t>deberán observar las mismas reglas de paridad independientemente de su naturaleza, ya sean coaliciones totales, parciales o flexibles.</w:t>
      </w:r>
    </w:p>
    <w:p w14:paraId="422E2D81" w14:textId="77777777" w:rsidR="00204D82" w:rsidRDefault="00204D82" w:rsidP="005417C2">
      <w:pPr>
        <w:spacing w:line="276" w:lineRule="auto"/>
        <w:ind w:right="18"/>
        <w:jc w:val="both"/>
        <w:rPr>
          <w:rFonts w:ascii="Trebuchet MS" w:eastAsia="Times New Roman" w:hAnsi="Trebuchet MS" w:cs="Arial"/>
          <w:color w:val="000000"/>
          <w:lang w:eastAsia="es-MX"/>
        </w:rPr>
      </w:pPr>
    </w:p>
    <w:p w14:paraId="00947593" w14:textId="77777777" w:rsidR="005417C2" w:rsidRPr="005417C2" w:rsidRDefault="005417C2" w:rsidP="005417C2">
      <w:pPr>
        <w:spacing w:line="276" w:lineRule="auto"/>
        <w:ind w:right="18"/>
        <w:jc w:val="both"/>
        <w:rPr>
          <w:rFonts w:ascii="Trebuchet MS" w:eastAsia="Times New Roman" w:hAnsi="Trebuchet MS" w:cs="Arial"/>
          <w:color w:val="000000"/>
          <w:lang w:eastAsia="es-MX"/>
        </w:rPr>
      </w:pPr>
      <w:r w:rsidRPr="005417C2">
        <w:rPr>
          <w:rFonts w:ascii="Trebuchet MS" w:eastAsia="Times New Roman" w:hAnsi="Trebuchet MS" w:cs="Arial"/>
          <w:color w:val="000000"/>
          <w:lang w:eastAsia="es-MX"/>
        </w:rPr>
        <w:t>Al respecto, es conveniente precisar que en el supuesto de una coalición total, cada partido político deberá de postular de manera paritaria las candidaturas que le corresponden, pues sería la única manera de cumplir con el mandato de postulación paritaria desde esa perspectiva individual. Esto es, con independencia de que también se tendría que observar la paridad de género por parte de la coalición.</w:t>
      </w:r>
    </w:p>
    <w:p w14:paraId="5A6F355C" w14:textId="77777777" w:rsidR="005417C2" w:rsidRPr="005417C2" w:rsidRDefault="005417C2" w:rsidP="005417C2">
      <w:pPr>
        <w:spacing w:line="276" w:lineRule="auto"/>
        <w:ind w:right="18"/>
        <w:jc w:val="both"/>
        <w:rPr>
          <w:rFonts w:ascii="Trebuchet MS" w:eastAsia="Times New Roman" w:hAnsi="Trebuchet MS" w:cs="Arial"/>
          <w:color w:val="000000"/>
          <w:lang w:eastAsia="es-MX"/>
        </w:rPr>
      </w:pPr>
    </w:p>
    <w:p w14:paraId="775EE3A9" w14:textId="77777777" w:rsidR="005417C2" w:rsidRPr="005417C2" w:rsidRDefault="005417C2" w:rsidP="005417C2">
      <w:pPr>
        <w:spacing w:line="276" w:lineRule="auto"/>
        <w:ind w:right="18"/>
        <w:jc w:val="both"/>
        <w:rPr>
          <w:rFonts w:ascii="Trebuchet MS" w:eastAsia="Times New Roman" w:hAnsi="Trebuchet MS" w:cs="Arial"/>
          <w:color w:val="000000"/>
          <w:lang w:eastAsia="es-MX"/>
        </w:rPr>
      </w:pPr>
      <w:r w:rsidRPr="005417C2">
        <w:rPr>
          <w:rFonts w:ascii="Trebuchet MS" w:eastAsia="Times New Roman" w:hAnsi="Trebuchet MS" w:cs="Arial"/>
          <w:color w:val="000000"/>
          <w:lang w:eastAsia="es-MX"/>
        </w:rPr>
        <w:t>Para el caso de que los partidos políticos se coaliguen de manera parcial o flexible deberán observar los siguientes criterios para cumplir con el mandato constitucional de paridad de género:</w:t>
      </w:r>
    </w:p>
    <w:p w14:paraId="0E50BC84" w14:textId="77777777" w:rsidR="005417C2" w:rsidRPr="005417C2" w:rsidRDefault="005417C2" w:rsidP="005417C2">
      <w:pPr>
        <w:spacing w:line="276" w:lineRule="auto"/>
        <w:ind w:right="18"/>
        <w:jc w:val="both"/>
        <w:rPr>
          <w:rFonts w:ascii="Trebuchet MS" w:eastAsia="Times New Roman" w:hAnsi="Trebuchet MS" w:cs="Arial"/>
          <w:color w:val="000000"/>
          <w:lang w:eastAsia="es-MX"/>
        </w:rPr>
      </w:pPr>
    </w:p>
    <w:p w14:paraId="4A5CB9A4" w14:textId="77777777" w:rsidR="001960BE" w:rsidRDefault="00EA654A" w:rsidP="00EA654A">
      <w:pPr>
        <w:numPr>
          <w:ilvl w:val="0"/>
          <w:numId w:val="19"/>
        </w:numPr>
        <w:spacing w:line="276" w:lineRule="auto"/>
        <w:ind w:right="18"/>
        <w:contextualSpacing/>
        <w:jc w:val="both"/>
        <w:rPr>
          <w:rFonts w:ascii="Trebuchet MS" w:eastAsia="Times New Roman" w:hAnsi="Trebuchet MS" w:cs="Arial"/>
          <w:color w:val="000000"/>
          <w:lang w:eastAsia="es-MX"/>
        </w:rPr>
      </w:pPr>
      <w:r w:rsidRPr="00EA654A">
        <w:rPr>
          <w:rFonts w:ascii="Trebuchet MS" w:eastAsia="Times New Roman" w:hAnsi="Trebuchet MS" w:cs="Arial"/>
          <w:color w:val="000000"/>
          <w:lang w:eastAsia="es-MX"/>
        </w:rPr>
        <w:t>La coalición debe presentar sus candidaturas paritariamente, para lo cual no es necesario exigir que cada uno de los partidos políticos registre el mismo número de mujeres y hombres en las postulaciones que le corresponden dentro de la asociación; y</w:t>
      </w:r>
    </w:p>
    <w:p w14:paraId="624AB06D" w14:textId="77777777" w:rsidR="00EA654A" w:rsidRDefault="00EA654A" w:rsidP="001960BE">
      <w:pPr>
        <w:spacing w:line="276" w:lineRule="auto"/>
        <w:ind w:left="720" w:right="18"/>
        <w:contextualSpacing/>
        <w:jc w:val="both"/>
        <w:rPr>
          <w:rFonts w:ascii="Trebuchet MS" w:eastAsia="Times New Roman" w:hAnsi="Trebuchet MS" w:cs="Arial"/>
          <w:color w:val="000000"/>
          <w:lang w:eastAsia="es-MX"/>
        </w:rPr>
      </w:pPr>
      <w:r w:rsidRPr="00EA654A">
        <w:rPr>
          <w:rFonts w:ascii="Trebuchet MS" w:eastAsia="Times New Roman" w:hAnsi="Trebuchet MS" w:cs="Arial"/>
          <w:color w:val="000000"/>
          <w:lang w:eastAsia="es-MX"/>
        </w:rPr>
        <w:t xml:space="preserve"> </w:t>
      </w:r>
    </w:p>
    <w:p w14:paraId="665F3C5B" w14:textId="77777777" w:rsidR="00EA654A" w:rsidRDefault="00EA654A" w:rsidP="00EA654A">
      <w:pPr>
        <w:numPr>
          <w:ilvl w:val="0"/>
          <w:numId w:val="19"/>
        </w:numPr>
        <w:spacing w:line="276" w:lineRule="auto"/>
        <w:ind w:right="18"/>
        <w:contextualSpacing/>
        <w:jc w:val="both"/>
        <w:rPr>
          <w:rFonts w:ascii="Trebuchet MS" w:eastAsia="Times New Roman" w:hAnsi="Trebuchet MS" w:cs="Arial"/>
          <w:color w:val="000000"/>
          <w:lang w:eastAsia="es-MX"/>
        </w:rPr>
      </w:pPr>
      <w:r w:rsidRPr="00EA654A">
        <w:rPr>
          <w:rFonts w:ascii="Trebuchet MS" w:eastAsia="Times New Roman" w:hAnsi="Trebuchet MS" w:cs="Arial"/>
          <w:color w:val="000000"/>
          <w:lang w:eastAsia="es-MX"/>
        </w:rPr>
        <w:t>Los partidos coaligados deben presentar de manera paritaria la totalidad de sus candidaturas, lo que implica que la suma de las que se presentan a través de la coalición y de forma individual resulte al menos la mitad de mujeres</w:t>
      </w:r>
      <w:r>
        <w:rPr>
          <w:rFonts w:ascii="Trebuchet MS" w:eastAsia="Times New Roman" w:hAnsi="Trebuchet MS" w:cs="Arial"/>
          <w:color w:val="000000"/>
          <w:lang w:eastAsia="es-MX"/>
        </w:rPr>
        <w:t>.</w:t>
      </w:r>
    </w:p>
    <w:p w14:paraId="6E9B6B70" w14:textId="77777777" w:rsidR="00EA654A" w:rsidRDefault="00EA654A" w:rsidP="005417C2">
      <w:pPr>
        <w:spacing w:line="276" w:lineRule="auto"/>
        <w:ind w:right="18"/>
        <w:jc w:val="both"/>
        <w:rPr>
          <w:rFonts w:ascii="Trebuchet MS" w:eastAsia="Times New Roman" w:hAnsi="Trebuchet MS" w:cs="Arial"/>
          <w:color w:val="000000"/>
          <w:lang w:eastAsia="es-MX"/>
        </w:rPr>
      </w:pPr>
    </w:p>
    <w:p w14:paraId="546C19FF" w14:textId="4EDB3DA9" w:rsidR="00923D7D" w:rsidRDefault="005417C2" w:rsidP="005417C2">
      <w:pPr>
        <w:spacing w:line="276" w:lineRule="auto"/>
        <w:ind w:right="18"/>
        <w:jc w:val="both"/>
        <w:rPr>
          <w:rFonts w:ascii="Trebuchet MS" w:eastAsia="Times New Roman" w:hAnsi="Trebuchet MS" w:cs="Arial"/>
          <w:color w:val="000000"/>
          <w:lang w:eastAsia="es-MX"/>
        </w:rPr>
      </w:pPr>
      <w:r w:rsidRPr="005417C2">
        <w:rPr>
          <w:rFonts w:ascii="Trebuchet MS" w:eastAsia="Times New Roman" w:hAnsi="Trebuchet MS" w:cs="Arial"/>
          <w:color w:val="000000"/>
          <w:lang w:eastAsia="es-MX"/>
        </w:rPr>
        <w:t>Lo anterior, tiene sustento en la jurisprudencia 4/2019, aprobada por la Sala Superior del Tribunal Electoral del Poder Judicial de la Federación</w:t>
      </w:r>
      <w:r w:rsidR="00411459">
        <w:rPr>
          <w:rFonts w:ascii="Trebuchet MS" w:eastAsia="Times New Roman" w:hAnsi="Trebuchet MS" w:cs="Arial"/>
          <w:color w:val="000000"/>
          <w:lang w:eastAsia="es-MX"/>
        </w:rPr>
        <w:t>,</w:t>
      </w:r>
      <w:r w:rsidRPr="005417C2">
        <w:t xml:space="preserve"> </w:t>
      </w:r>
      <w:r w:rsidRPr="005417C2">
        <w:rPr>
          <w:rFonts w:ascii="Trebuchet MS" w:eastAsia="Times New Roman" w:hAnsi="Trebuchet MS" w:cs="Arial"/>
          <w:color w:val="000000"/>
          <w:lang w:eastAsia="es-MX"/>
        </w:rPr>
        <w:t>de rubro</w:t>
      </w:r>
      <w:r w:rsidR="00923D7D">
        <w:rPr>
          <w:rFonts w:ascii="Trebuchet MS" w:eastAsia="Times New Roman" w:hAnsi="Trebuchet MS" w:cs="Arial"/>
          <w:color w:val="000000"/>
          <w:lang w:eastAsia="es-MX"/>
        </w:rPr>
        <w:t xml:space="preserve"> y texto siguientes</w:t>
      </w:r>
      <w:r w:rsidRPr="005417C2">
        <w:rPr>
          <w:rFonts w:ascii="Trebuchet MS" w:eastAsia="Times New Roman" w:hAnsi="Trebuchet MS" w:cs="Arial"/>
          <w:color w:val="000000"/>
          <w:lang w:eastAsia="es-MX"/>
        </w:rPr>
        <w:t xml:space="preserve">: </w:t>
      </w:r>
    </w:p>
    <w:p w14:paraId="5015A2D8" w14:textId="77777777" w:rsidR="00923D7D" w:rsidRDefault="00923D7D" w:rsidP="005417C2">
      <w:pPr>
        <w:spacing w:line="276" w:lineRule="auto"/>
        <w:ind w:right="18"/>
        <w:jc w:val="both"/>
        <w:rPr>
          <w:rFonts w:ascii="Trebuchet MS" w:eastAsia="Times New Roman" w:hAnsi="Trebuchet MS" w:cs="Arial"/>
          <w:color w:val="000000"/>
          <w:lang w:eastAsia="es-MX"/>
        </w:rPr>
      </w:pPr>
    </w:p>
    <w:p w14:paraId="5B75959B" w14:textId="3F0FF205" w:rsidR="005417C2" w:rsidRPr="00923D7D" w:rsidRDefault="005417C2" w:rsidP="00923D7D">
      <w:pPr>
        <w:spacing w:line="276" w:lineRule="auto"/>
        <w:ind w:left="1134" w:right="446"/>
        <w:jc w:val="both"/>
        <w:rPr>
          <w:rFonts w:ascii="Trebuchet MS" w:eastAsia="Times New Roman" w:hAnsi="Trebuchet MS" w:cs="Calibri"/>
          <w:i/>
          <w:sz w:val="20"/>
          <w:szCs w:val="20"/>
          <w:lang w:val="es-ES"/>
        </w:rPr>
      </w:pPr>
      <w:r w:rsidRPr="00923D7D">
        <w:rPr>
          <w:rFonts w:ascii="Trebuchet MS" w:eastAsia="Times New Roman" w:hAnsi="Trebuchet MS" w:cs="Arial"/>
          <w:i/>
          <w:color w:val="000000"/>
          <w:sz w:val="20"/>
          <w:szCs w:val="20"/>
          <w:lang w:eastAsia="es-MX"/>
        </w:rPr>
        <w:t>“</w:t>
      </w:r>
      <w:r w:rsidRPr="00923D7D">
        <w:rPr>
          <w:rFonts w:ascii="Trebuchet MS" w:eastAsia="Times New Roman" w:hAnsi="Trebuchet MS" w:cs="Calibri"/>
          <w:b/>
          <w:i/>
          <w:sz w:val="20"/>
          <w:szCs w:val="20"/>
          <w:lang w:val="es-ES"/>
        </w:rPr>
        <w:t>PARIDAD DE GÉNERO. ESTÁNDARES MÍNIMOS PARA SU CUMPLIMIENTO EN LA POSTULACIÓN DE CANDIDAT</w:t>
      </w:r>
      <w:r w:rsidR="00923D7D">
        <w:rPr>
          <w:rFonts w:ascii="Trebuchet MS" w:eastAsia="Times New Roman" w:hAnsi="Trebuchet MS" w:cs="Calibri"/>
          <w:b/>
          <w:i/>
          <w:sz w:val="20"/>
          <w:szCs w:val="20"/>
          <w:lang w:val="es-ES"/>
        </w:rPr>
        <w:t>URAS A TRAVÉS DE UNA COALICIÓN</w:t>
      </w:r>
      <w:r w:rsidR="00923D7D" w:rsidRPr="00923D7D">
        <w:rPr>
          <w:rFonts w:ascii="Arial" w:hAnsi="Arial" w:cs="Arial"/>
          <w:b/>
          <w:bCs/>
          <w:i/>
          <w:color w:val="000000"/>
          <w:sz w:val="20"/>
          <w:szCs w:val="20"/>
          <w:shd w:val="clear" w:color="auto" w:fill="FFFFFF"/>
        </w:rPr>
        <w:t>.- </w:t>
      </w:r>
      <w:r w:rsidR="00923D7D" w:rsidRPr="00923D7D">
        <w:rPr>
          <w:rFonts w:ascii="Arial" w:hAnsi="Arial" w:cs="Arial"/>
          <w:i/>
          <w:color w:val="000000"/>
          <w:sz w:val="20"/>
          <w:szCs w:val="20"/>
          <w:shd w:val="clear" w:color="auto" w:fill="FFFFFF"/>
        </w:rPr>
        <w:t xml:space="preserve">De una </w:t>
      </w:r>
      <w:r w:rsidR="00923D7D" w:rsidRPr="00923D7D">
        <w:rPr>
          <w:rFonts w:ascii="Arial" w:hAnsi="Arial" w:cs="Arial"/>
          <w:i/>
          <w:sz w:val="20"/>
          <w:szCs w:val="20"/>
          <w:shd w:val="clear" w:color="auto" w:fill="FFFFFF"/>
        </w:rPr>
        <w:lastRenderedPageBreak/>
        <w:t>interpretación sistemática y funcional de los artículos </w:t>
      </w:r>
      <w:hyperlink r:id="rId8" w:history="1">
        <w:r w:rsidR="00923D7D" w:rsidRPr="00923D7D">
          <w:rPr>
            <w:rFonts w:ascii="Arial" w:hAnsi="Arial" w:cs="Arial"/>
            <w:i/>
            <w:sz w:val="20"/>
            <w:szCs w:val="20"/>
            <w:shd w:val="clear" w:color="auto" w:fill="FFFFFF"/>
          </w:rPr>
          <w:t>41, Base I, párrafo segundo, de la Constitución Política de los Estados Unidos Mexicanos</w:t>
        </w:r>
      </w:hyperlink>
      <w:r w:rsidR="00923D7D" w:rsidRPr="00923D7D">
        <w:rPr>
          <w:rFonts w:ascii="Arial" w:hAnsi="Arial" w:cs="Arial"/>
          <w:i/>
          <w:sz w:val="20"/>
          <w:szCs w:val="20"/>
          <w:shd w:val="clear" w:color="auto" w:fill="FFFFFF"/>
        </w:rPr>
        <w:t>; </w:t>
      </w:r>
      <w:hyperlink r:id="rId9" w:history="1">
        <w:r w:rsidR="00923D7D" w:rsidRPr="00923D7D">
          <w:rPr>
            <w:rFonts w:ascii="Arial" w:hAnsi="Arial" w:cs="Arial"/>
            <w:i/>
            <w:sz w:val="20"/>
            <w:szCs w:val="20"/>
            <w:shd w:val="clear" w:color="auto" w:fill="FFFFFF"/>
          </w:rPr>
          <w:t>4, párrafo 1, de la Convención sobre la Eliminación de Todas las Formas de Discriminación contra la Mujer</w:t>
        </w:r>
      </w:hyperlink>
      <w:r w:rsidR="00923D7D" w:rsidRPr="00923D7D">
        <w:rPr>
          <w:rFonts w:ascii="Arial" w:hAnsi="Arial" w:cs="Arial"/>
          <w:i/>
          <w:sz w:val="20"/>
          <w:szCs w:val="20"/>
          <w:shd w:val="clear" w:color="auto" w:fill="FFFFFF"/>
        </w:rPr>
        <w:t>; </w:t>
      </w:r>
      <w:hyperlink r:id="rId10" w:history="1">
        <w:r w:rsidR="00923D7D" w:rsidRPr="00923D7D">
          <w:rPr>
            <w:rFonts w:ascii="Arial" w:hAnsi="Arial" w:cs="Arial"/>
            <w:i/>
            <w:sz w:val="20"/>
            <w:szCs w:val="20"/>
            <w:shd w:val="clear" w:color="auto" w:fill="FFFFFF"/>
          </w:rPr>
          <w:t>232, párrafo 3, y 233, párrafo 1, de la Ley General de Instituciones y Procedimientos Electorales</w:t>
        </w:r>
      </w:hyperlink>
      <w:r w:rsidR="00923D7D" w:rsidRPr="00923D7D">
        <w:rPr>
          <w:rFonts w:ascii="Arial" w:hAnsi="Arial" w:cs="Arial"/>
          <w:i/>
          <w:sz w:val="20"/>
          <w:szCs w:val="20"/>
          <w:shd w:val="clear" w:color="auto" w:fill="FFFFFF"/>
        </w:rPr>
        <w:t>; así como </w:t>
      </w:r>
      <w:hyperlink r:id="rId11" w:history="1">
        <w:r w:rsidR="00923D7D" w:rsidRPr="00923D7D">
          <w:rPr>
            <w:rFonts w:ascii="Arial" w:hAnsi="Arial" w:cs="Arial"/>
            <w:i/>
            <w:sz w:val="20"/>
            <w:szCs w:val="20"/>
            <w:shd w:val="clear" w:color="auto" w:fill="FFFFFF"/>
          </w:rPr>
          <w:t>25, párrafo 1, inciso r), y 88 de la Ley General de Partidos Políticos</w:t>
        </w:r>
      </w:hyperlink>
      <w:r w:rsidR="00923D7D" w:rsidRPr="00923D7D">
        <w:rPr>
          <w:rFonts w:ascii="Arial" w:hAnsi="Arial" w:cs="Arial"/>
          <w:i/>
          <w:color w:val="000000"/>
          <w:sz w:val="20"/>
          <w:szCs w:val="20"/>
          <w:shd w:val="clear" w:color="auto" w:fill="FFFFFF"/>
        </w:rPr>
        <w:t>, se derivan los siguientes estándares mínimos para el cumplimiento del mandato constitucional de paridad de género por los partidos políticos cuando contienden mediante una coalición: 1. Cada partido debe observarlo en la totalidad de sus postulaciones y su verificación debe hacerse en lo individual; 2. Las coaliciones deben cumplir también con el mandato de paridad en todas sus postulaciones; y 3. Debe considerarse el tipo de coalición para definir la manera de cumplir con el mandato de paridad. De esta manera, tratándose de una coalición flexible o parcial se debe observar lo siguiente: i. La coalición debe presentar sus candidaturas paritariamente, para lo cual no es necesario exigir que cada uno de los partidos políticos registre el mismo número de mujeres y hombres en las postulaciones que le corresponden dentro de la asociación; y ii. Los partidos coaligados deben presentar de manera paritaria la totalidad de sus candidaturas, lo que implica que la suma de las que se presentan a través de la coalición y de forma individual resulte al menos la mitad de mujeres. Por otra parte, en el supuesto de una coalición total, cada partido coaligado debe postular de manera paritaria las candidaturas que le corresponden al interior de la asociación, pues esta es la única manera de cumplir con el mandato de postulación paritaria en lo individual.</w:t>
      </w:r>
      <w:r w:rsidR="00923D7D">
        <w:rPr>
          <w:rFonts w:ascii="Arial" w:hAnsi="Arial" w:cs="Arial"/>
          <w:i/>
          <w:color w:val="000000"/>
          <w:sz w:val="20"/>
          <w:szCs w:val="20"/>
          <w:shd w:val="clear" w:color="auto" w:fill="FFFFFF"/>
        </w:rPr>
        <w:t>”</w:t>
      </w:r>
    </w:p>
    <w:p w14:paraId="48F94721" w14:textId="77777777" w:rsidR="005417C2" w:rsidRPr="005417C2" w:rsidRDefault="005417C2" w:rsidP="001960BE">
      <w:pPr>
        <w:suppressAutoHyphens/>
        <w:autoSpaceDE w:val="0"/>
        <w:spacing w:line="276" w:lineRule="auto"/>
        <w:jc w:val="both"/>
        <w:rPr>
          <w:rFonts w:ascii="Trebuchet MS" w:eastAsia="Times New Roman" w:hAnsi="Trebuchet MS" w:cs="Calibri"/>
          <w:lang w:val="es-ES"/>
        </w:rPr>
      </w:pPr>
    </w:p>
    <w:p w14:paraId="57CD026A" w14:textId="6CD792A0" w:rsidR="00617094" w:rsidRDefault="005417C2" w:rsidP="001960BE">
      <w:pPr>
        <w:spacing w:line="276" w:lineRule="auto"/>
        <w:contextualSpacing/>
        <w:jc w:val="both"/>
      </w:pPr>
      <w:r w:rsidRPr="00617094">
        <w:rPr>
          <w:rFonts w:ascii="Trebuchet MS" w:eastAsia="Times New Roman" w:hAnsi="Trebuchet MS" w:cs="Arial"/>
          <w:b/>
          <w:color w:val="000000"/>
          <w:lang w:val="es-ES"/>
        </w:rPr>
        <w:t>X.</w:t>
      </w:r>
      <w:r>
        <w:rPr>
          <w:rFonts w:ascii="Trebuchet MS" w:eastAsia="Times New Roman" w:hAnsi="Trebuchet MS" w:cs="Arial"/>
          <w:b/>
          <w:color w:val="000000"/>
          <w:lang w:val="es-ES"/>
        </w:rPr>
        <w:t xml:space="preserve"> </w:t>
      </w:r>
      <w:r w:rsidR="001960BE">
        <w:rPr>
          <w:rFonts w:ascii="Trebuchet MS" w:eastAsia="Arial" w:hAnsi="Trebuchet MS" w:cs="Arial"/>
          <w:b/>
          <w:color w:val="000000"/>
          <w:lang w:val="es-ES" w:eastAsia="ar-SA"/>
        </w:rPr>
        <w:t>Registro de candidaturas a diputa</w:t>
      </w:r>
      <w:r w:rsidR="00617094">
        <w:rPr>
          <w:rFonts w:ascii="Trebuchet MS" w:eastAsia="Arial" w:hAnsi="Trebuchet MS" w:cs="Arial"/>
          <w:b/>
          <w:color w:val="000000"/>
          <w:lang w:val="es-ES" w:eastAsia="ar-SA"/>
        </w:rPr>
        <w:t>ciones</w:t>
      </w:r>
      <w:r w:rsidR="001960BE">
        <w:rPr>
          <w:rFonts w:ascii="Trebuchet MS" w:eastAsia="Arial" w:hAnsi="Trebuchet MS" w:cs="Arial"/>
          <w:b/>
          <w:color w:val="000000"/>
          <w:lang w:val="es-ES" w:eastAsia="ar-SA"/>
        </w:rPr>
        <w:t xml:space="preserve"> por el principio de representación proporcional.</w:t>
      </w:r>
      <w:r w:rsidR="001960BE">
        <w:rPr>
          <w:rFonts w:ascii="Trebuchet MS" w:eastAsia="Arial" w:hAnsi="Trebuchet MS" w:cs="Arial"/>
          <w:color w:val="000000"/>
          <w:lang w:val="es-ES" w:eastAsia="ar-SA"/>
        </w:rPr>
        <w:t xml:space="preserve"> En observancia a lo </w:t>
      </w:r>
      <w:r w:rsidR="00201A63">
        <w:rPr>
          <w:rFonts w:ascii="Trebuchet MS" w:eastAsia="Arial" w:hAnsi="Trebuchet MS" w:cs="Arial"/>
          <w:color w:val="000000"/>
          <w:lang w:val="es-ES" w:eastAsia="ar-SA"/>
        </w:rPr>
        <w:t>dispuesto en</w:t>
      </w:r>
      <w:r w:rsidR="00374435">
        <w:rPr>
          <w:rFonts w:ascii="Trebuchet MS" w:eastAsia="Arial" w:hAnsi="Trebuchet MS" w:cs="Arial"/>
          <w:color w:val="000000"/>
          <w:lang w:val="es-ES" w:eastAsia="ar-SA"/>
        </w:rPr>
        <w:t xml:space="preserve"> los </w:t>
      </w:r>
      <w:r w:rsidR="001960BE">
        <w:rPr>
          <w:rFonts w:ascii="Trebuchet MS" w:eastAsia="Arial" w:hAnsi="Trebuchet MS" w:cs="Arial"/>
          <w:color w:val="000000"/>
          <w:lang w:val="es-ES" w:eastAsia="ar-SA"/>
        </w:rPr>
        <w:t>artículo</w:t>
      </w:r>
      <w:r w:rsidR="00374435">
        <w:rPr>
          <w:rFonts w:ascii="Trebuchet MS" w:eastAsia="Arial" w:hAnsi="Trebuchet MS" w:cs="Arial"/>
          <w:color w:val="000000"/>
          <w:lang w:val="es-ES" w:eastAsia="ar-SA"/>
        </w:rPr>
        <w:t>s</w:t>
      </w:r>
      <w:r w:rsidR="001960BE">
        <w:rPr>
          <w:rFonts w:ascii="Trebuchet MS" w:eastAsia="Arial" w:hAnsi="Trebuchet MS" w:cs="Arial"/>
          <w:color w:val="000000"/>
          <w:lang w:val="es-ES" w:eastAsia="ar-SA"/>
        </w:rPr>
        <w:t xml:space="preserve"> </w:t>
      </w:r>
      <w:r w:rsidR="00374435">
        <w:rPr>
          <w:rFonts w:ascii="Trebuchet MS" w:eastAsia="Arial" w:hAnsi="Trebuchet MS" w:cs="Arial"/>
          <w:color w:val="000000"/>
          <w:lang w:val="es-ES" w:eastAsia="ar-SA"/>
        </w:rPr>
        <w:t xml:space="preserve">18, párrafo cuarto, de la Constitución Política de Estado de Jalisco; y </w:t>
      </w:r>
      <w:r w:rsidR="001960BE">
        <w:rPr>
          <w:rFonts w:ascii="Trebuchet MS" w:eastAsia="Arial" w:hAnsi="Trebuchet MS" w:cs="Arial"/>
          <w:color w:val="000000"/>
          <w:lang w:val="es-ES" w:eastAsia="ar-SA"/>
        </w:rPr>
        <w:t>237, numeral 4, del Código Electoral del Estado de Jalisco, l</w:t>
      </w:r>
      <w:r w:rsidR="001960BE" w:rsidRPr="001960BE">
        <w:rPr>
          <w:rFonts w:ascii="Trebuchet MS" w:eastAsia="Arial" w:hAnsi="Trebuchet MS" w:cs="Arial"/>
          <w:color w:val="000000"/>
          <w:lang w:val="es-ES" w:eastAsia="ar-SA"/>
        </w:rPr>
        <w:t>os partidos políticos deberán presentar una lista de dieciocho candidatos a diputados por el principio de representación proporcional, integrada por nueve de</w:t>
      </w:r>
      <w:r w:rsidR="00240B5B">
        <w:rPr>
          <w:rFonts w:ascii="Trebuchet MS" w:eastAsia="Arial" w:hAnsi="Trebuchet MS" w:cs="Arial"/>
          <w:color w:val="000000"/>
          <w:lang w:val="es-ES" w:eastAsia="ar-SA"/>
        </w:rPr>
        <w:t xml:space="preserve">l género femenino y </w:t>
      </w:r>
      <w:r w:rsidR="001960BE" w:rsidRPr="001960BE">
        <w:rPr>
          <w:rFonts w:ascii="Trebuchet MS" w:eastAsia="Arial" w:hAnsi="Trebuchet MS" w:cs="Arial"/>
          <w:color w:val="000000"/>
          <w:lang w:val="es-ES" w:eastAsia="ar-SA"/>
        </w:rPr>
        <w:t xml:space="preserve">nueve del </w:t>
      </w:r>
      <w:r w:rsidR="00240B5B">
        <w:rPr>
          <w:rFonts w:ascii="Trebuchet MS" w:eastAsia="Arial" w:hAnsi="Trebuchet MS" w:cs="Arial"/>
          <w:color w:val="000000"/>
          <w:lang w:val="es-ES" w:eastAsia="ar-SA"/>
        </w:rPr>
        <w:t>género masculino</w:t>
      </w:r>
      <w:r w:rsidR="001960BE" w:rsidRPr="001960BE">
        <w:rPr>
          <w:rFonts w:ascii="Trebuchet MS" w:eastAsia="Arial" w:hAnsi="Trebuchet MS" w:cs="Arial"/>
          <w:color w:val="000000"/>
          <w:lang w:val="es-ES" w:eastAsia="ar-SA"/>
        </w:rPr>
        <w:t xml:space="preserve">, </w:t>
      </w:r>
      <w:r w:rsidR="00240B5B">
        <w:rPr>
          <w:rFonts w:ascii="Trebuchet MS" w:eastAsia="Arial" w:hAnsi="Trebuchet MS" w:cs="Arial"/>
          <w:color w:val="000000"/>
          <w:lang w:val="es-ES" w:eastAsia="ar-SA"/>
        </w:rPr>
        <w:t>en forma alternada</w:t>
      </w:r>
      <w:r w:rsidR="001960BE" w:rsidRPr="001960BE">
        <w:rPr>
          <w:rFonts w:ascii="Trebuchet MS" w:eastAsia="Arial" w:hAnsi="Trebuchet MS" w:cs="Arial"/>
          <w:color w:val="000000"/>
          <w:lang w:val="es-ES" w:eastAsia="ar-SA"/>
        </w:rPr>
        <w:t>.</w:t>
      </w:r>
      <w:r w:rsidR="00201A63" w:rsidRPr="00201A63">
        <w:t xml:space="preserve"> </w:t>
      </w:r>
    </w:p>
    <w:p w14:paraId="17F4D1D4" w14:textId="77777777" w:rsidR="00617094" w:rsidRDefault="00617094" w:rsidP="001960BE">
      <w:pPr>
        <w:spacing w:line="276" w:lineRule="auto"/>
        <w:contextualSpacing/>
        <w:jc w:val="both"/>
      </w:pPr>
    </w:p>
    <w:p w14:paraId="43D3FBD8" w14:textId="75649F2A" w:rsidR="00201A63" w:rsidRPr="00852F4E" w:rsidRDefault="00240B5B" w:rsidP="001960BE">
      <w:pPr>
        <w:spacing w:line="276" w:lineRule="auto"/>
        <w:contextualSpacing/>
        <w:jc w:val="both"/>
        <w:rPr>
          <w:rFonts w:ascii="Trebuchet MS" w:eastAsia="Arial" w:hAnsi="Trebuchet MS" w:cs="Arial"/>
          <w:color w:val="000000"/>
          <w:lang w:val="es-ES" w:eastAsia="ar-SA"/>
        </w:rPr>
      </w:pPr>
      <w:r w:rsidRPr="00852F4E">
        <w:rPr>
          <w:rFonts w:ascii="Trebuchet MS" w:eastAsia="Arial" w:hAnsi="Trebuchet MS" w:cs="Arial"/>
          <w:color w:val="000000"/>
          <w:lang w:val="es-ES" w:eastAsia="ar-SA"/>
        </w:rPr>
        <w:t>L</w:t>
      </w:r>
      <w:r w:rsidR="00201A63" w:rsidRPr="00852F4E">
        <w:rPr>
          <w:rFonts w:ascii="Trebuchet MS" w:eastAsia="Arial" w:hAnsi="Trebuchet MS" w:cs="Arial"/>
          <w:color w:val="000000"/>
          <w:lang w:val="es-ES" w:eastAsia="ar-SA"/>
        </w:rPr>
        <w:t xml:space="preserve">as posiciones que </w:t>
      </w:r>
      <w:r w:rsidRPr="00852F4E">
        <w:rPr>
          <w:rFonts w:ascii="Trebuchet MS" w:eastAsia="Arial" w:hAnsi="Trebuchet MS" w:cs="Arial"/>
          <w:color w:val="000000"/>
          <w:lang w:val="es-ES" w:eastAsia="ar-SA"/>
        </w:rPr>
        <w:t xml:space="preserve">en la lista </w:t>
      </w:r>
      <w:r w:rsidR="00201A63" w:rsidRPr="00852F4E">
        <w:rPr>
          <w:rFonts w:ascii="Trebuchet MS" w:eastAsia="Arial" w:hAnsi="Trebuchet MS" w:cs="Arial"/>
          <w:color w:val="000000"/>
          <w:lang w:val="es-ES" w:eastAsia="ar-SA"/>
        </w:rPr>
        <w:t xml:space="preserve">correspondan a números </w:t>
      </w:r>
      <w:r w:rsidRPr="00852F4E">
        <w:rPr>
          <w:rFonts w:ascii="Trebuchet MS" w:eastAsia="Arial" w:hAnsi="Trebuchet MS" w:cs="Arial"/>
          <w:color w:val="000000"/>
          <w:lang w:val="es-ES" w:eastAsia="ar-SA"/>
        </w:rPr>
        <w:t>impares,</w:t>
      </w:r>
      <w:r w:rsidR="00201A63" w:rsidRPr="00852F4E">
        <w:rPr>
          <w:rFonts w:ascii="Trebuchet MS" w:eastAsia="Arial" w:hAnsi="Trebuchet MS" w:cs="Arial"/>
          <w:color w:val="000000"/>
          <w:lang w:val="es-ES" w:eastAsia="ar-SA"/>
        </w:rPr>
        <w:t xml:space="preserve"> serán </w:t>
      </w:r>
      <w:r w:rsidR="00D01D4E" w:rsidRPr="00852F4E">
        <w:rPr>
          <w:rFonts w:ascii="Trebuchet MS" w:eastAsia="Arial" w:hAnsi="Trebuchet MS" w:cs="Arial"/>
          <w:color w:val="000000"/>
          <w:lang w:val="es-ES" w:eastAsia="ar-SA"/>
        </w:rPr>
        <w:t xml:space="preserve">destinadas para la postulación </w:t>
      </w:r>
      <w:r w:rsidR="00852F4E" w:rsidRPr="00852F4E">
        <w:rPr>
          <w:rFonts w:ascii="Trebuchet MS" w:eastAsia="Arial" w:hAnsi="Trebuchet MS" w:cs="Arial"/>
          <w:color w:val="000000"/>
          <w:lang w:val="es-ES" w:eastAsia="ar-SA"/>
        </w:rPr>
        <w:t xml:space="preserve">de candidaturas </w:t>
      </w:r>
      <w:r w:rsidR="00D01D4E" w:rsidRPr="00852F4E">
        <w:rPr>
          <w:rFonts w:ascii="Trebuchet MS" w:eastAsia="Arial" w:hAnsi="Trebuchet MS" w:cs="Arial"/>
          <w:color w:val="000000"/>
          <w:lang w:val="es-ES" w:eastAsia="ar-SA"/>
        </w:rPr>
        <w:t xml:space="preserve">del </w:t>
      </w:r>
      <w:r w:rsidR="00201A63" w:rsidRPr="00852F4E">
        <w:rPr>
          <w:rFonts w:ascii="Trebuchet MS" w:eastAsia="Arial" w:hAnsi="Trebuchet MS" w:cs="Arial"/>
          <w:color w:val="000000"/>
          <w:lang w:val="es-ES" w:eastAsia="ar-SA"/>
        </w:rPr>
        <w:t>género femenino y los pares para el género masculino.</w:t>
      </w:r>
    </w:p>
    <w:p w14:paraId="65199B78" w14:textId="77777777" w:rsidR="005417C2" w:rsidRPr="00852F4E" w:rsidRDefault="005417C2" w:rsidP="00240B5B">
      <w:pPr>
        <w:spacing w:line="276" w:lineRule="auto"/>
        <w:contextualSpacing/>
        <w:jc w:val="both"/>
        <w:rPr>
          <w:rFonts w:ascii="Trebuchet MS" w:eastAsia="Times New Roman" w:hAnsi="Trebuchet MS" w:cs="Arial"/>
          <w:color w:val="000000"/>
          <w:lang w:val="es-ES"/>
        </w:rPr>
      </w:pPr>
    </w:p>
    <w:p w14:paraId="1239ADF9" w14:textId="7EDA4BD1" w:rsidR="00D01D4E" w:rsidRDefault="00240B5B" w:rsidP="00852F4E">
      <w:pPr>
        <w:spacing w:line="276" w:lineRule="auto"/>
        <w:contextualSpacing/>
        <w:jc w:val="both"/>
        <w:rPr>
          <w:rFonts w:ascii="Trebuchet MS" w:eastAsia="Times New Roman" w:hAnsi="Trebuchet MS" w:cs="Arial"/>
          <w:color w:val="000000"/>
          <w:lang w:val="es-ES"/>
        </w:rPr>
      </w:pPr>
      <w:r w:rsidRPr="00852F4E">
        <w:rPr>
          <w:rFonts w:ascii="Trebuchet MS" w:eastAsia="Times New Roman" w:hAnsi="Trebuchet MS" w:cs="Arial"/>
          <w:color w:val="000000"/>
          <w:lang w:val="es-ES"/>
        </w:rPr>
        <w:t xml:space="preserve">Al respecto, </w:t>
      </w:r>
      <w:r w:rsidR="00852F4E" w:rsidRPr="00852F4E">
        <w:rPr>
          <w:rFonts w:ascii="Trebuchet MS" w:eastAsia="Times New Roman" w:hAnsi="Trebuchet MS" w:cs="Arial"/>
          <w:color w:val="000000"/>
          <w:lang w:val="es-ES"/>
        </w:rPr>
        <w:t>resulta oportuno mencionar que l</w:t>
      </w:r>
      <w:r w:rsidR="004901AD" w:rsidRPr="00852F4E">
        <w:rPr>
          <w:rFonts w:ascii="Trebuchet MS" w:eastAsia="Times New Roman" w:hAnsi="Trebuchet MS" w:cs="Arial"/>
          <w:color w:val="000000"/>
          <w:lang w:val="es-ES"/>
        </w:rPr>
        <w:t>a Suprema Corte de Justicia de la Nación, al emitir sentencia en las acciones de inconstitucionalidad 35/2014 y sus acumuladas 74/2014, 76/2014 y 83/2014, al analizar la constitucionalidad de los artículos 24, fracción II, y 40, fracción IV, segundo párrafo, del entonces vigente Código de Elecciones y Participación Ciudadana</w:t>
      </w:r>
      <w:r w:rsidR="00852F4E" w:rsidRPr="00852F4E">
        <w:rPr>
          <w:rFonts w:ascii="Trebuchet MS" w:eastAsia="Times New Roman" w:hAnsi="Trebuchet MS" w:cs="Arial"/>
          <w:color w:val="000000"/>
          <w:lang w:val="es-ES"/>
        </w:rPr>
        <w:t xml:space="preserve"> del Estado de Chiapas</w:t>
      </w:r>
      <w:r w:rsidR="004901AD" w:rsidRPr="00852F4E">
        <w:rPr>
          <w:rFonts w:ascii="Trebuchet MS" w:eastAsia="Times New Roman" w:hAnsi="Trebuchet MS" w:cs="Arial"/>
          <w:color w:val="000000"/>
          <w:lang w:val="es-ES"/>
        </w:rPr>
        <w:t>, reformados mediante decreto publicado el treinta de junio de dos mil catorce en el Periódico Oficia</w:t>
      </w:r>
      <w:r w:rsidR="00852F4E" w:rsidRPr="00852F4E">
        <w:rPr>
          <w:rFonts w:ascii="Trebuchet MS" w:eastAsia="Times New Roman" w:hAnsi="Trebuchet MS" w:cs="Arial"/>
          <w:color w:val="000000"/>
          <w:lang w:val="es-ES"/>
        </w:rPr>
        <w:t xml:space="preserve">l </w:t>
      </w:r>
      <w:r w:rsidR="004D3988">
        <w:rPr>
          <w:rFonts w:ascii="Trebuchet MS" w:eastAsia="Times New Roman" w:hAnsi="Trebuchet MS" w:cs="Arial"/>
          <w:color w:val="000000"/>
          <w:lang w:val="es-ES"/>
        </w:rPr>
        <w:t xml:space="preserve">del Estado de </w:t>
      </w:r>
      <w:r w:rsidR="004D3988">
        <w:rPr>
          <w:rFonts w:ascii="Trebuchet MS" w:eastAsia="Times New Roman" w:hAnsi="Trebuchet MS" w:cs="Arial"/>
          <w:color w:val="000000"/>
          <w:lang w:val="es-ES"/>
        </w:rPr>
        <w:lastRenderedPageBreak/>
        <w:t>Chiapas, consideró</w:t>
      </w:r>
      <w:r w:rsidR="00852F4E" w:rsidRPr="00852F4E">
        <w:rPr>
          <w:rFonts w:ascii="Trebuchet MS" w:eastAsia="Times New Roman" w:hAnsi="Trebuchet MS" w:cs="Arial"/>
          <w:color w:val="000000"/>
          <w:lang w:val="es-ES"/>
        </w:rPr>
        <w:t xml:space="preserve"> que la norma</w:t>
      </w:r>
      <w:r w:rsidR="004901AD" w:rsidRPr="00852F4E">
        <w:rPr>
          <w:rFonts w:ascii="Trebuchet MS" w:eastAsia="Times New Roman" w:hAnsi="Trebuchet MS" w:cs="Arial"/>
          <w:color w:val="000000"/>
          <w:lang w:val="es-ES"/>
        </w:rPr>
        <w:t xml:space="preserve"> </w:t>
      </w:r>
      <w:r w:rsidR="004D3988">
        <w:rPr>
          <w:rFonts w:ascii="Trebuchet MS" w:eastAsia="Times New Roman" w:hAnsi="Trebuchet MS" w:cs="Arial"/>
          <w:color w:val="000000"/>
          <w:lang w:val="es-ES"/>
        </w:rPr>
        <w:t xml:space="preserve">que reserva para el género femenino los números impares de la lista de candidaturas por el principio de representación proporcional, </w:t>
      </w:r>
      <w:r w:rsidR="004901AD" w:rsidRPr="00852F4E">
        <w:rPr>
          <w:rFonts w:ascii="Trebuchet MS" w:eastAsia="Times New Roman" w:hAnsi="Trebuchet MS" w:cs="Arial"/>
          <w:color w:val="000000"/>
          <w:lang w:val="es-ES"/>
        </w:rPr>
        <w:t>era constitucional, en la medida de que cumple con una finalidad no solamente constitucionalmente válida, sino constitucionalmente exigida y no implica una transgresión desmedida a los derechos del género masculino que les impida el acceso a candidaturas ni a cargos de representación popular en condiciones de equidad.</w:t>
      </w:r>
      <w:r w:rsidR="004901AD" w:rsidRPr="004901AD">
        <w:t xml:space="preserve"> </w:t>
      </w:r>
    </w:p>
    <w:p w14:paraId="1FB2A20A" w14:textId="77777777" w:rsidR="004901AD" w:rsidRDefault="004901AD" w:rsidP="004901AD">
      <w:pPr>
        <w:spacing w:line="276" w:lineRule="auto"/>
        <w:contextualSpacing/>
        <w:rPr>
          <w:rFonts w:ascii="Trebuchet MS" w:eastAsia="Times New Roman" w:hAnsi="Trebuchet MS" w:cs="Arial"/>
          <w:color w:val="000000"/>
          <w:lang w:val="es-ES"/>
        </w:rPr>
      </w:pPr>
    </w:p>
    <w:p w14:paraId="4FFE2129" w14:textId="38C1CCC5" w:rsidR="001876E6" w:rsidRPr="00201A63" w:rsidRDefault="001876E6" w:rsidP="001876E6">
      <w:pPr>
        <w:autoSpaceDE w:val="0"/>
        <w:autoSpaceDN w:val="0"/>
        <w:adjustRightInd w:val="0"/>
        <w:spacing w:line="276" w:lineRule="auto"/>
        <w:jc w:val="both"/>
        <w:rPr>
          <w:rFonts w:ascii="Trebuchet MS" w:eastAsia="Arial" w:hAnsi="Trebuchet MS"/>
          <w:color w:val="000000"/>
          <w:lang w:val="es-ES" w:eastAsia="ar-SA"/>
        </w:rPr>
      </w:pPr>
      <w:r w:rsidRPr="00A07407">
        <w:rPr>
          <w:rFonts w:ascii="Trebuchet MS" w:eastAsia="Arial" w:hAnsi="Trebuchet MS"/>
          <w:color w:val="000000"/>
          <w:lang w:val="es-ES" w:eastAsia="ar-SA"/>
        </w:rPr>
        <w:t xml:space="preserve">En el registro de las candidaturas a diputaciones presentadas por los partidos o las coaliciones, deberán postular, por lo menos, una fórmula cuyos integrantes tengan 35 años o menos, dentro de las primeras cuatros posiciones de </w:t>
      </w:r>
      <w:r w:rsidR="00A07407" w:rsidRPr="00A07407">
        <w:rPr>
          <w:rFonts w:ascii="Trebuchet MS" w:eastAsia="Arial" w:hAnsi="Trebuchet MS"/>
          <w:color w:val="000000"/>
          <w:lang w:val="es-ES" w:eastAsia="ar-SA"/>
        </w:rPr>
        <w:t>la lista de candidaturas por el principio de representación proporcional;</w:t>
      </w:r>
      <w:r w:rsidRPr="00A07407">
        <w:rPr>
          <w:rFonts w:ascii="Trebuchet MS" w:eastAsia="Arial" w:hAnsi="Trebuchet MS"/>
          <w:color w:val="000000"/>
          <w:lang w:val="es-ES" w:eastAsia="ar-SA"/>
        </w:rPr>
        <w:t xml:space="preserve"> </w:t>
      </w:r>
      <w:r w:rsidR="00A07407" w:rsidRPr="00A07407">
        <w:rPr>
          <w:rFonts w:ascii="Trebuchet MS" w:eastAsia="Arial" w:hAnsi="Trebuchet MS"/>
          <w:color w:val="000000"/>
          <w:lang w:val="es-ES" w:eastAsia="ar-SA"/>
        </w:rPr>
        <w:t xml:space="preserve">medida con la cual se pretende incentivar el interés del sector joven de la población para  inmiscuirse en el conocimiento, estudio y resolución de los problemas político-sociales del estado, a la vez que se les involucra en la toma de decisiones, desde el órgano legislativo, lo anterior </w:t>
      </w:r>
      <w:r w:rsidRPr="00A07407">
        <w:rPr>
          <w:rFonts w:ascii="Trebuchet MS" w:eastAsia="Arial" w:hAnsi="Trebuchet MS"/>
          <w:color w:val="000000"/>
          <w:lang w:val="es-ES" w:eastAsia="ar-SA"/>
        </w:rPr>
        <w:t xml:space="preserve">de conformidad </w:t>
      </w:r>
      <w:r w:rsidR="00A07407" w:rsidRPr="00A07407">
        <w:rPr>
          <w:rFonts w:ascii="Trebuchet MS" w:eastAsia="Arial" w:hAnsi="Trebuchet MS"/>
          <w:color w:val="000000"/>
          <w:lang w:val="es-ES" w:eastAsia="ar-SA"/>
        </w:rPr>
        <w:t>a la interpretación sistemática y funcional de lo</w:t>
      </w:r>
      <w:r w:rsidRPr="00A07407">
        <w:rPr>
          <w:rFonts w:ascii="Trebuchet MS" w:eastAsia="Arial" w:hAnsi="Trebuchet MS"/>
          <w:color w:val="000000"/>
          <w:lang w:val="es-ES" w:eastAsia="ar-SA"/>
        </w:rPr>
        <w:t xml:space="preserve"> dispuesto en los artículos 73, fracción II, segundo párrafo de la Constitución Política; 8, párrafo 1, fracción II y 24, numeral 3, del Código Electoral, ambos ordenamientos del estado de Jalisco.</w:t>
      </w:r>
    </w:p>
    <w:p w14:paraId="6BB3BB58" w14:textId="77777777" w:rsidR="001876E6" w:rsidRPr="005417C2" w:rsidRDefault="001876E6" w:rsidP="004901AD">
      <w:pPr>
        <w:spacing w:line="276" w:lineRule="auto"/>
        <w:contextualSpacing/>
        <w:rPr>
          <w:rFonts w:ascii="Trebuchet MS" w:eastAsia="Times New Roman" w:hAnsi="Trebuchet MS" w:cs="Arial"/>
          <w:color w:val="000000"/>
          <w:lang w:val="es-ES"/>
        </w:rPr>
      </w:pPr>
    </w:p>
    <w:p w14:paraId="3C467DCE" w14:textId="49535989" w:rsidR="002E6DD8" w:rsidRPr="002E6DD8" w:rsidRDefault="004D3988" w:rsidP="002E6DD8">
      <w:pPr>
        <w:spacing w:line="276" w:lineRule="auto"/>
        <w:ind w:right="18"/>
        <w:jc w:val="both"/>
        <w:rPr>
          <w:rFonts w:ascii="Trebuchet MS" w:eastAsia="Times New Roman" w:hAnsi="Trebuchet MS" w:cs="Arial"/>
          <w:color w:val="000000"/>
          <w:lang w:eastAsia="es-MX"/>
        </w:rPr>
      </w:pPr>
      <w:r w:rsidRPr="00503248">
        <w:rPr>
          <w:rFonts w:ascii="Trebuchet MS" w:eastAsia="Times New Roman" w:hAnsi="Trebuchet MS" w:cs="Arial"/>
          <w:b/>
          <w:color w:val="000000"/>
          <w:lang w:eastAsia="es-MX"/>
        </w:rPr>
        <w:t>X</w:t>
      </w:r>
      <w:r w:rsidR="000F32F1" w:rsidRPr="00503248">
        <w:rPr>
          <w:rFonts w:ascii="Trebuchet MS" w:eastAsia="Times New Roman" w:hAnsi="Trebuchet MS" w:cs="Arial"/>
          <w:b/>
          <w:color w:val="000000"/>
          <w:lang w:eastAsia="es-MX"/>
        </w:rPr>
        <w:t>I</w:t>
      </w:r>
      <w:r w:rsidR="005417C2" w:rsidRPr="00503248">
        <w:rPr>
          <w:rFonts w:ascii="Trebuchet MS" w:eastAsia="Times New Roman" w:hAnsi="Trebuchet MS" w:cs="Arial"/>
          <w:b/>
          <w:color w:val="000000"/>
          <w:lang w:eastAsia="es-MX"/>
        </w:rPr>
        <w:t xml:space="preserve">. </w:t>
      </w:r>
      <w:r w:rsidR="004A5FAB" w:rsidRPr="00503248">
        <w:rPr>
          <w:rFonts w:ascii="Trebuchet MS" w:eastAsia="Times New Roman" w:hAnsi="Trebuchet MS" w:cs="Arial"/>
          <w:b/>
          <w:color w:val="000000"/>
          <w:lang w:eastAsia="es-MX"/>
        </w:rPr>
        <w:t>De la asignación de curules de representación proporcional para la</w:t>
      </w:r>
      <w:r w:rsidR="004A5FAB">
        <w:rPr>
          <w:rFonts w:ascii="Trebuchet MS" w:eastAsia="Times New Roman" w:hAnsi="Trebuchet MS" w:cs="Arial"/>
          <w:b/>
          <w:color w:val="000000"/>
          <w:lang w:eastAsia="es-MX"/>
        </w:rPr>
        <w:t xml:space="preserve"> integración de la Legislatura.</w:t>
      </w:r>
      <w:r w:rsidR="004A5FAB">
        <w:rPr>
          <w:rFonts w:ascii="Trebuchet MS" w:eastAsia="Times New Roman" w:hAnsi="Trebuchet MS" w:cs="Arial"/>
          <w:color w:val="000000"/>
          <w:lang w:eastAsia="es-MX"/>
        </w:rPr>
        <w:t xml:space="preserve"> </w:t>
      </w:r>
      <w:r w:rsidR="002E6DD8">
        <w:rPr>
          <w:rFonts w:ascii="Trebuchet MS" w:eastAsia="Times New Roman" w:hAnsi="Trebuchet MS" w:cs="Arial"/>
          <w:color w:val="000000"/>
          <w:lang w:eastAsia="es-MX"/>
        </w:rPr>
        <w:t>E</w:t>
      </w:r>
      <w:r w:rsidR="002E6DD8" w:rsidRPr="002E6DD8">
        <w:rPr>
          <w:rFonts w:ascii="Trebuchet MS" w:eastAsia="Times New Roman" w:hAnsi="Trebuchet MS" w:cs="Arial"/>
          <w:color w:val="000000"/>
          <w:lang w:eastAsia="es-MX"/>
        </w:rPr>
        <w:t>l principio</w:t>
      </w:r>
      <w:r w:rsidR="002E6DD8">
        <w:rPr>
          <w:rFonts w:ascii="Trebuchet MS" w:eastAsia="Times New Roman" w:hAnsi="Trebuchet MS" w:cs="Arial"/>
          <w:color w:val="000000"/>
          <w:lang w:eastAsia="es-MX"/>
        </w:rPr>
        <w:t xml:space="preserve"> de representación proporcional, d</w:t>
      </w:r>
      <w:r w:rsidR="002E6DD8" w:rsidRPr="002E6DD8">
        <w:rPr>
          <w:rFonts w:ascii="Trebuchet MS" w:eastAsia="Times New Roman" w:hAnsi="Trebuchet MS" w:cs="Arial"/>
          <w:color w:val="000000"/>
          <w:lang w:eastAsia="es-MX"/>
        </w:rPr>
        <w:t xml:space="preserve">icho en términos generales, requiere asignar asientos en proporción a los votos de la ciudadanía. Si bien su aplicación en la práctica no requiere más que de aritmética básica, entraña, en último análisis constitucional, ciertos valores constitucionales, tales como el pluralismo, que constituye una de las finalidades esenciales del principio de representación proporcional, y la representatividad de los órganos legislativos, en el marco de una democracia representativa y deliberativa, en los términos de los artículos 2º, párrafo segundo, 3º, fracción II, 40 y 116 de la Constitucional </w:t>
      </w:r>
      <w:r w:rsidR="002E6DD8">
        <w:rPr>
          <w:rFonts w:ascii="Trebuchet MS" w:eastAsia="Times New Roman" w:hAnsi="Trebuchet MS" w:cs="Arial"/>
          <w:color w:val="000000"/>
          <w:lang w:eastAsia="es-MX"/>
        </w:rPr>
        <w:t>Política de los Estados Unidos Mexicanos</w:t>
      </w:r>
      <w:r w:rsidR="002E6DD8" w:rsidRPr="002E6DD8">
        <w:rPr>
          <w:rFonts w:ascii="Trebuchet MS" w:eastAsia="Times New Roman" w:hAnsi="Trebuchet MS" w:cs="Arial"/>
          <w:color w:val="000000"/>
          <w:lang w:eastAsia="es-MX"/>
        </w:rPr>
        <w:t xml:space="preserve">. </w:t>
      </w:r>
    </w:p>
    <w:p w14:paraId="775529D7" w14:textId="77777777" w:rsidR="002E6DD8" w:rsidRPr="002E6DD8" w:rsidRDefault="002E6DD8" w:rsidP="002E6DD8">
      <w:pPr>
        <w:spacing w:line="276" w:lineRule="auto"/>
        <w:ind w:right="18"/>
        <w:jc w:val="both"/>
        <w:rPr>
          <w:rFonts w:ascii="Trebuchet MS" w:eastAsia="Times New Roman" w:hAnsi="Trebuchet MS" w:cs="Arial"/>
          <w:color w:val="000000"/>
          <w:lang w:eastAsia="es-MX"/>
        </w:rPr>
      </w:pPr>
    </w:p>
    <w:p w14:paraId="7C97DE0C" w14:textId="16BF1E0B" w:rsidR="00A423F3" w:rsidRPr="00A423F3" w:rsidRDefault="002E6DD8" w:rsidP="002E6DD8">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Establecido lo anterior, e</w:t>
      </w:r>
      <w:r w:rsidR="00A423F3" w:rsidRPr="00A423F3">
        <w:rPr>
          <w:rFonts w:ascii="Trebuchet MS" w:eastAsia="Times New Roman" w:hAnsi="Trebuchet MS" w:cs="Arial"/>
          <w:color w:val="000000"/>
          <w:lang w:eastAsia="es-MX"/>
        </w:rPr>
        <w:t xml:space="preserve">l Congreso </w:t>
      </w:r>
      <w:r w:rsidR="00A423F3">
        <w:rPr>
          <w:rFonts w:ascii="Trebuchet MS" w:eastAsia="Times New Roman" w:hAnsi="Trebuchet MS" w:cs="Arial"/>
          <w:color w:val="000000"/>
          <w:lang w:eastAsia="es-MX"/>
        </w:rPr>
        <w:t xml:space="preserve">del Estado de Jalisco, </w:t>
      </w:r>
      <w:r w:rsidR="00A423F3" w:rsidRPr="00A423F3">
        <w:rPr>
          <w:rFonts w:ascii="Trebuchet MS" w:eastAsia="Times New Roman" w:hAnsi="Trebuchet MS" w:cs="Arial"/>
          <w:color w:val="000000"/>
          <w:lang w:eastAsia="es-MX"/>
        </w:rPr>
        <w:t>se integra con un total de treinta y ocho diputaciones: veinte por el principio de mayoría relativa y dieciocho por el de representación proporcional</w:t>
      </w:r>
      <w:r w:rsidR="00DD19CE">
        <w:rPr>
          <w:rFonts w:ascii="Trebuchet MS" w:eastAsia="Times New Roman" w:hAnsi="Trebuchet MS" w:cs="Arial"/>
          <w:color w:val="000000"/>
          <w:lang w:eastAsia="es-MX"/>
        </w:rPr>
        <w:t>, de acuerdo a lo dispuesto en el artículo 18 de la Constitución Política del Estado de Jalisco.</w:t>
      </w:r>
    </w:p>
    <w:p w14:paraId="692E7927" w14:textId="77777777" w:rsidR="00A423F3" w:rsidRPr="00A423F3" w:rsidRDefault="00A423F3" w:rsidP="00A423F3">
      <w:pPr>
        <w:spacing w:line="276" w:lineRule="auto"/>
        <w:ind w:right="18"/>
        <w:jc w:val="both"/>
        <w:rPr>
          <w:rFonts w:ascii="Trebuchet MS" w:eastAsia="Times New Roman" w:hAnsi="Trebuchet MS" w:cs="Arial"/>
          <w:color w:val="000000"/>
          <w:lang w:eastAsia="es-MX"/>
        </w:rPr>
      </w:pPr>
    </w:p>
    <w:p w14:paraId="35F8416E" w14:textId="1A8DFAAE" w:rsidR="005D0335" w:rsidRPr="00CA6EDD" w:rsidRDefault="00A423F3" w:rsidP="00A423F3">
      <w:pPr>
        <w:spacing w:line="276" w:lineRule="auto"/>
        <w:ind w:right="18"/>
        <w:jc w:val="both"/>
        <w:rPr>
          <w:rFonts w:ascii="Trebuchet MS" w:eastAsia="Times New Roman" w:hAnsi="Trebuchet MS" w:cs="Arial"/>
          <w:color w:val="000000"/>
          <w:lang w:eastAsia="es-MX"/>
        </w:rPr>
      </w:pPr>
      <w:r w:rsidRPr="00CA6EDD">
        <w:rPr>
          <w:rFonts w:ascii="Trebuchet MS" w:eastAsia="Times New Roman" w:hAnsi="Trebuchet MS" w:cs="Arial"/>
          <w:color w:val="000000"/>
          <w:lang w:eastAsia="es-MX"/>
        </w:rPr>
        <w:lastRenderedPageBreak/>
        <w:t xml:space="preserve">Como se advierte, </w:t>
      </w:r>
      <w:r w:rsidR="008359C1">
        <w:rPr>
          <w:rFonts w:ascii="Trebuchet MS" w:eastAsia="Times New Roman" w:hAnsi="Trebuchet MS" w:cs="Arial"/>
          <w:color w:val="000000"/>
          <w:lang w:eastAsia="es-MX"/>
        </w:rPr>
        <w:t xml:space="preserve">el total de </w:t>
      </w:r>
      <w:r w:rsidRPr="00CA6EDD">
        <w:rPr>
          <w:rFonts w:ascii="Trebuchet MS" w:eastAsia="Times New Roman" w:hAnsi="Trebuchet MS" w:cs="Arial"/>
          <w:color w:val="000000"/>
          <w:lang w:eastAsia="es-MX"/>
        </w:rPr>
        <w:t>las diputaciones que conforman el Congreso es un número par, por lo tanto, la integración paritaria del mismo se logra con diecinueve diputaciones del género femenino y un número igual del género masculino.</w:t>
      </w:r>
    </w:p>
    <w:p w14:paraId="3BB4B00F" w14:textId="26D53AE8" w:rsidR="00CA6EDD" w:rsidRPr="00CA6EDD" w:rsidRDefault="00CA6EDD" w:rsidP="00CA6EDD">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Ahora bien, e</w:t>
      </w:r>
      <w:r w:rsidRPr="00CA6EDD">
        <w:rPr>
          <w:rFonts w:ascii="Trebuchet MS" w:eastAsia="Times New Roman" w:hAnsi="Trebuchet MS" w:cs="Arial"/>
          <w:color w:val="000000"/>
          <w:lang w:val="es-MX" w:eastAsia="es-MX"/>
        </w:rPr>
        <w:t>l artículo 17, numeral 1, del Código Electoral del Estado de Jalisco, prevé dos modalidades para la asignación de candidaturas por el principio de representación proporcional:</w:t>
      </w:r>
    </w:p>
    <w:p w14:paraId="41C80832" w14:textId="37E1170B" w:rsidR="00CA6EDD" w:rsidRPr="00CA6EDD" w:rsidRDefault="00CA6EDD" w:rsidP="00503248">
      <w:pPr>
        <w:pStyle w:val="Prrafodelista"/>
        <w:numPr>
          <w:ilvl w:val="0"/>
          <w:numId w:val="22"/>
        </w:numPr>
        <w:spacing w:before="100" w:beforeAutospacing="1" w:after="100" w:afterAutospacing="1" w:line="276" w:lineRule="auto"/>
        <w:ind w:left="851"/>
        <w:jc w:val="both"/>
        <w:rPr>
          <w:rFonts w:ascii="Trebuchet MS" w:eastAsia="Times New Roman" w:hAnsi="Trebuchet MS" w:cs="Arial"/>
          <w:color w:val="000000"/>
          <w:lang w:eastAsia="es-MX"/>
        </w:rPr>
      </w:pPr>
      <w:r w:rsidRPr="00CA6EDD">
        <w:rPr>
          <w:rFonts w:ascii="Trebuchet MS" w:eastAsia="Times New Roman" w:hAnsi="Trebuchet MS" w:cs="Arial"/>
          <w:color w:val="000000"/>
          <w:lang w:eastAsia="es-MX"/>
        </w:rPr>
        <w:t>Por lista registrada por el partido político, y</w:t>
      </w:r>
    </w:p>
    <w:p w14:paraId="31EF4480" w14:textId="30A7C77F" w:rsidR="00CA6EDD" w:rsidRPr="00CA6EDD" w:rsidRDefault="00CA6EDD" w:rsidP="00503248">
      <w:pPr>
        <w:pStyle w:val="Prrafodelista"/>
        <w:numPr>
          <w:ilvl w:val="0"/>
          <w:numId w:val="22"/>
        </w:numPr>
        <w:spacing w:before="100" w:beforeAutospacing="1" w:after="100" w:afterAutospacing="1" w:line="276" w:lineRule="auto"/>
        <w:ind w:left="851"/>
        <w:jc w:val="both"/>
        <w:rPr>
          <w:rFonts w:ascii="Trebuchet MS" w:eastAsia="Times New Roman" w:hAnsi="Trebuchet MS" w:cs="Arial"/>
          <w:color w:val="000000"/>
          <w:lang w:eastAsia="es-MX"/>
        </w:rPr>
      </w:pPr>
      <w:r w:rsidRPr="00CA6EDD">
        <w:rPr>
          <w:rFonts w:ascii="Trebuchet MS" w:eastAsia="Times New Roman" w:hAnsi="Trebuchet MS" w:cs="Arial"/>
          <w:color w:val="000000"/>
          <w:lang w:eastAsia="es-MX"/>
        </w:rPr>
        <w:t>Por lista de porcentajes mayores de votación (candidato de cada partido político no electo por el principio de mayoría relativa</w:t>
      </w:r>
      <w:r w:rsidR="008359C1">
        <w:rPr>
          <w:rFonts w:ascii="Trebuchet MS" w:eastAsia="Times New Roman" w:hAnsi="Trebuchet MS" w:cs="Arial"/>
          <w:color w:val="000000"/>
          <w:lang w:eastAsia="es-MX"/>
        </w:rPr>
        <w:t>, con la mayor votación distrital</w:t>
      </w:r>
      <w:r w:rsidRPr="00CA6EDD">
        <w:rPr>
          <w:rFonts w:ascii="Trebuchet MS" w:eastAsia="Times New Roman" w:hAnsi="Trebuchet MS" w:cs="Arial"/>
          <w:color w:val="000000"/>
          <w:lang w:eastAsia="es-MX"/>
        </w:rPr>
        <w:t xml:space="preserve">).  </w:t>
      </w:r>
    </w:p>
    <w:p w14:paraId="4B2E5C19" w14:textId="1A20499F" w:rsidR="00CA6EDD" w:rsidRPr="00CA6EDD" w:rsidRDefault="00CA6EDD" w:rsidP="00F65490">
      <w:pPr>
        <w:spacing w:before="100" w:beforeAutospacing="1" w:after="100" w:afterAutospacing="1" w:line="276" w:lineRule="auto"/>
        <w:jc w:val="both"/>
        <w:rPr>
          <w:rFonts w:ascii="Trebuchet MS" w:eastAsia="Times New Roman" w:hAnsi="Trebuchet MS" w:cs="Arial"/>
          <w:color w:val="000000"/>
          <w:lang w:val="es-MX" w:eastAsia="es-MX"/>
        </w:rPr>
      </w:pPr>
      <w:r w:rsidRPr="00CA6EDD">
        <w:rPr>
          <w:rFonts w:ascii="Trebuchet MS" w:eastAsia="Times New Roman" w:hAnsi="Trebuchet MS" w:cs="Arial"/>
          <w:color w:val="000000"/>
          <w:lang w:val="es-MX" w:eastAsia="es-MX"/>
        </w:rPr>
        <w:t>La asignación es alterna</w:t>
      </w:r>
      <w:r>
        <w:rPr>
          <w:rFonts w:ascii="Trebuchet MS" w:eastAsia="Times New Roman" w:hAnsi="Trebuchet MS" w:cs="Arial"/>
          <w:color w:val="000000"/>
          <w:lang w:val="es-MX" w:eastAsia="es-MX"/>
        </w:rPr>
        <w:t>da</w:t>
      </w:r>
      <w:r w:rsidRPr="00CA6EDD">
        <w:rPr>
          <w:rFonts w:ascii="Trebuchet MS" w:eastAsia="Times New Roman" w:hAnsi="Trebuchet MS" w:cs="Arial"/>
          <w:color w:val="000000"/>
          <w:lang w:val="es-MX" w:eastAsia="es-MX"/>
        </w:rPr>
        <w:t>, dos entre las candidatu</w:t>
      </w:r>
      <w:r w:rsidR="00A95E62">
        <w:rPr>
          <w:rFonts w:ascii="Trebuchet MS" w:eastAsia="Times New Roman" w:hAnsi="Trebuchet MS" w:cs="Arial"/>
          <w:color w:val="000000"/>
          <w:lang w:val="es-MX" w:eastAsia="es-MX"/>
        </w:rPr>
        <w:t>ras registradas en la lista de representación p</w:t>
      </w:r>
      <w:r>
        <w:rPr>
          <w:rFonts w:ascii="Trebuchet MS" w:eastAsia="Times New Roman" w:hAnsi="Trebuchet MS" w:cs="Arial"/>
          <w:color w:val="000000"/>
          <w:lang w:val="es-MX" w:eastAsia="es-MX"/>
        </w:rPr>
        <w:t xml:space="preserve">roporcional </w:t>
      </w:r>
      <w:r w:rsidR="00A95E62">
        <w:rPr>
          <w:rFonts w:ascii="Trebuchet MS" w:eastAsia="Times New Roman" w:hAnsi="Trebuchet MS" w:cs="Arial"/>
          <w:color w:val="000000"/>
          <w:lang w:val="es-MX" w:eastAsia="es-MX"/>
        </w:rPr>
        <w:t>y una</w:t>
      </w:r>
      <w:r w:rsidRPr="00CA6EDD">
        <w:rPr>
          <w:rFonts w:ascii="Trebuchet MS" w:eastAsia="Times New Roman" w:hAnsi="Trebuchet MS" w:cs="Arial"/>
          <w:color w:val="000000"/>
          <w:lang w:val="es-MX" w:eastAsia="es-MX"/>
        </w:rPr>
        <w:t xml:space="preserve"> de la lista de porcentajes mayores.</w:t>
      </w:r>
    </w:p>
    <w:p w14:paraId="4DBA70A7" w14:textId="6F4CF855" w:rsidR="00CA6EDD" w:rsidRPr="00CA6EDD" w:rsidRDefault="00CA6EDD" w:rsidP="00CA6EDD">
      <w:pPr>
        <w:spacing w:before="100" w:beforeAutospacing="1" w:after="100" w:afterAutospacing="1" w:line="276" w:lineRule="auto"/>
        <w:jc w:val="both"/>
        <w:rPr>
          <w:rFonts w:ascii="Trebuchet MS" w:eastAsia="Times New Roman" w:hAnsi="Trebuchet MS" w:cs="Arial"/>
          <w:color w:val="000000"/>
          <w:lang w:val="es-MX" w:eastAsia="es-MX"/>
        </w:rPr>
      </w:pPr>
      <w:r w:rsidRPr="00CA6EDD">
        <w:rPr>
          <w:rFonts w:ascii="Trebuchet MS" w:eastAsia="Times New Roman" w:hAnsi="Trebuchet MS" w:cs="Arial"/>
          <w:color w:val="000000"/>
          <w:lang w:val="es-MX" w:eastAsia="es-MX"/>
        </w:rPr>
        <w:t>El párrafo 4, del artículo en cita, dispone que la asignación de diputaciones por la modalidad de lista de representación proporcional seguirá el orden de prelación</w:t>
      </w:r>
      <w:r>
        <w:rPr>
          <w:rFonts w:ascii="Trebuchet MS" w:eastAsia="Times New Roman" w:hAnsi="Trebuchet MS" w:cs="Arial"/>
          <w:color w:val="000000"/>
          <w:lang w:val="es-MX" w:eastAsia="es-MX"/>
        </w:rPr>
        <w:t xml:space="preserve"> </w:t>
      </w:r>
      <w:r w:rsidRPr="00CA6EDD">
        <w:rPr>
          <w:rFonts w:ascii="Trebuchet MS" w:eastAsia="Times New Roman" w:hAnsi="Trebuchet MS" w:cs="Arial"/>
          <w:color w:val="000000"/>
          <w:lang w:val="es-MX" w:eastAsia="es-MX"/>
        </w:rPr>
        <w:t>establecido por los partidos políticos.</w:t>
      </w:r>
    </w:p>
    <w:p w14:paraId="5593219C" w14:textId="77777777" w:rsidR="00CA6EDD" w:rsidRPr="00CA6EDD" w:rsidRDefault="00CA6EDD" w:rsidP="00CA6EDD">
      <w:pPr>
        <w:spacing w:before="100" w:beforeAutospacing="1" w:after="100" w:afterAutospacing="1" w:line="276" w:lineRule="auto"/>
        <w:jc w:val="both"/>
        <w:rPr>
          <w:rFonts w:ascii="Trebuchet MS" w:eastAsia="Times New Roman" w:hAnsi="Trebuchet MS" w:cs="Arial"/>
          <w:color w:val="000000"/>
          <w:lang w:val="es-MX" w:eastAsia="es-MX"/>
        </w:rPr>
      </w:pPr>
      <w:r w:rsidRPr="00CA6EDD">
        <w:rPr>
          <w:rFonts w:ascii="Trebuchet MS" w:eastAsia="Times New Roman" w:hAnsi="Trebuchet MS" w:cs="Arial"/>
          <w:color w:val="000000"/>
          <w:lang w:val="es-MX" w:eastAsia="es-MX"/>
        </w:rPr>
        <w:t>En el párrafo 6, de la misma norma, se establece lo siguiente: “</w:t>
      </w:r>
      <w:r w:rsidRPr="00A95E62">
        <w:rPr>
          <w:rFonts w:ascii="Trebuchet MS" w:eastAsia="Times New Roman" w:hAnsi="Trebuchet MS" w:cs="Arial"/>
          <w:i/>
          <w:color w:val="000000"/>
          <w:lang w:val="es-MX" w:eastAsia="es-MX"/>
        </w:rPr>
        <w:t>En esta modalidad, no es aplicable la alternancia entre géneros, sino los resultados obtenidos por cada candidato en la circunscripción correspondiente y en comparación con el resto de los candidatos de su propio partido</w:t>
      </w:r>
      <w:r w:rsidRPr="00CA6EDD">
        <w:rPr>
          <w:rFonts w:ascii="Trebuchet MS" w:eastAsia="Times New Roman" w:hAnsi="Trebuchet MS" w:cs="Arial"/>
          <w:color w:val="000000"/>
          <w:lang w:val="es-MX" w:eastAsia="es-MX"/>
        </w:rPr>
        <w:t>.”</w:t>
      </w:r>
    </w:p>
    <w:p w14:paraId="48A1B8EC" w14:textId="11E86B98" w:rsidR="00CA6EDD" w:rsidRPr="00CA6EDD" w:rsidRDefault="00CA6EDD" w:rsidP="00F65490">
      <w:pPr>
        <w:spacing w:before="100" w:beforeAutospacing="1" w:after="100" w:afterAutospacing="1" w:line="276" w:lineRule="auto"/>
        <w:jc w:val="both"/>
        <w:rPr>
          <w:rFonts w:ascii="Trebuchet MS" w:eastAsia="Times New Roman" w:hAnsi="Trebuchet MS" w:cs="Arial"/>
          <w:color w:val="000000"/>
          <w:lang w:val="es-MX" w:eastAsia="es-MX"/>
        </w:rPr>
      </w:pPr>
      <w:r w:rsidRPr="00CA6EDD">
        <w:rPr>
          <w:rFonts w:ascii="Trebuchet MS" w:eastAsia="Times New Roman" w:hAnsi="Trebuchet MS" w:cs="Arial"/>
          <w:color w:val="000000"/>
          <w:lang w:val="es-MX" w:eastAsia="es-MX"/>
        </w:rPr>
        <w:t>Del contenido de la porción normativa antes trascrita, se advierte que la frase: “</w:t>
      </w:r>
      <w:r w:rsidRPr="00A95E62">
        <w:rPr>
          <w:rFonts w:ascii="Trebuchet MS" w:eastAsia="Times New Roman" w:hAnsi="Trebuchet MS" w:cs="Arial"/>
          <w:i/>
          <w:color w:val="000000"/>
          <w:lang w:val="es-MX" w:eastAsia="es-MX"/>
        </w:rPr>
        <w:t>En esta modalidad</w:t>
      </w:r>
      <w:r w:rsidRPr="00CA6EDD">
        <w:rPr>
          <w:rFonts w:ascii="Trebuchet MS" w:eastAsia="Times New Roman" w:hAnsi="Trebuchet MS" w:cs="Arial"/>
          <w:color w:val="000000"/>
          <w:lang w:val="es-MX" w:eastAsia="es-MX"/>
        </w:rPr>
        <w:t>”, hace referencia a la modalidad de porcentajes mayores de votación descrita en el párrafo 5, inmediato anterior</w:t>
      </w:r>
      <w:r w:rsidR="00A95E62">
        <w:rPr>
          <w:rFonts w:ascii="Trebuchet MS" w:eastAsia="Times New Roman" w:hAnsi="Trebuchet MS" w:cs="Arial"/>
          <w:color w:val="000000"/>
          <w:lang w:val="es-MX" w:eastAsia="es-MX"/>
        </w:rPr>
        <w:t xml:space="preserve"> del artículo en cita</w:t>
      </w:r>
      <w:r w:rsidRPr="00CA6EDD">
        <w:rPr>
          <w:rFonts w:ascii="Trebuchet MS" w:eastAsia="Times New Roman" w:hAnsi="Trebuchet MS" w:cs="Arial"/>
          <w:color w:val="000000"/>
          <w:lang w:val="es-MX" w:eastAsia="es-MX"/>
        </w:rPr>
        <w:t xml:space="preserve">. </w:t>
      </w:r>
    </w:p>
    <w:p w14:paraId="3B5F19CB" w14:textId="52277A52" w:rsidR="00CA6EDD" w:rsidRDefault="00CA6EDD" w:rsidP="00CA6EDD">
      <w:pPr>
        <w:spacing w:before="100" w:beforeAutospacing="1" w:after="100" w:afterAutospacing="1" w:line="276" w:lineRule="auto"/>
        <w:jc w:val="both"/>
        <w:rPr>
          <w:rFonts w:ascii="Trebuchet MS" w:eastAsia="Times New Roman" w:hAnsi="Trebuchet MS" w:cs="Arial"/>
          <w:color w:val="000000"/>
          <w:lang w:val="es-MX" w:eastAsia="es-MX"/>
        </w:rPr>
      </w:pPr>
      <w:r w:rsidRPr="00CA6EDD">
        <w:rPr>
          <w:rFonts w:ascii="Trebuchet MS" w:eastAsia="Times New Roman" w:hAnsi="Trebuchet MS" w:cs="Arial"/>
          <w:color w:val="000000"/>
          <w:lang w:val="es-MX" w:eastAsia="es-MX"/>
        </w:rPr>
        <w:t xml:space="preserve">Con independencia de que se pueda cuestionar la constitucionalidad de dicha disposición, </w:t>
      </w:r>
      <w:r>
        <w:rPr>
          <w:rFonts w:ascii="Trebuchet MS" w:eastAsia="Times New Roman" w:hAnsi="Trebuchet MS" w:cs="Arial"/>
          <w:color w:val="000000"/>
          <w:lang w:val="es-MX" w:eastAsia="es-MX"/>
        </w:rPr>
        <w:t>es</w:t>
      </w:r>
      <w:r w:rsidR="00A95E62">
        <w:rPr>
          <w:rFonts w:ascii="Trebuchet MS" w:eastAsia="Times New Roman" w:hAnsi="Trebuchet MS" w:cs="Arial"/>
          <w:color w:val="000000"/>
          <w:lang w:val="es-MX" w:eastAsia="es-MX"/>
        </w:rPr>
        <w:t xml:space="preserve"> obvio que resulta una barrera</w:t>
      </w:r>
      <w:r>
        <w:rPr>
          <w:rFonts w:ascii="Trebuchet MS" w:eastAsia="Times New Roman" w:hAnsi="Trebuchet MS" w:cs="Arial"/>
          <w:color w:val="000000"/>
          <w:lang w:val="es-MX" w:eastAsia="es-MX"/>
        </w:rPr>
        <w:t xml:space="preserve"> </w:t>
      </w:r>
      <w:r w:rsidR="00322786">
        <w:rPr>
          <w:rFonts w:ascii="Trebuchet MS" w:eastAsia="Times New Roman" w:hAnsi="Trebuchet MS" w:cs="Arial"/>
          <w:color w:val="000000"/>
          <w:lang w:val="es-MX" w:eastAsia="es-MX"/>
        </w:rPr>
        <w:t>al derecho del género femenino de poder acceder a la integración de la legislatura local, a través de dicha modalidad, la cual constituye una limitante legal</w:t>
      </w:r>
      <w:r w:rsidR="000A0A2E">
        <w:rPr>
          <w:rFonts w:ascii="Trebuchet MS" w:eastAsia="Times New Roman" w:hAnsi="Trebuchet MS" w:cs="Arial"/>
          <w:color w:val="000000"/>
          <w:lang w:val="es-MX" w:eastAsia="es-MX"/>
        </w:rPr>
        <w:t xml:space="preserve"> al principio constitucional de paridad de género</w:t>
      </w:r>
      <w:r w:rsidR="00322786">
        <w:rPr>
          <w:rFonts w:ascii="Trebuchet MS" w:eastAsia="Times New Roman" w:hAnsi="Trebuchet MS" w:cs="Arial"/>
          <w:color w:val="000000"/>
          <w:lang w:val="es-MX" w:eastAsia="es-MX"/>
        </w:rPr>
        <w:t>.</w:t>
      </w:r>
    </w:p>
    <w:p w14:paraId="54DC96CE" w14:textId="3CEE9038" w:rsidR="00322786" w:rsidRDefault="00322786" w:rsidP="00322786">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 xml:space="preserve">En efecto, dicha disposición normativa </w:t>
      </w:r>
      <w:r w:rsidR="000A0A2E">
        <w:rPr>
          <w:rFonts w:ascii="Trebuchet MS" w:eastAsia="Times New Roman" w:hAnsi="Trebuchet MS" w:cs="Arial"/>
          <w:color w:val="000000"/>
          <w:lang w:val="es-MX" w:eastAsia="es-MX"/>
        </w:rPr>
        <w:t>resulta ser</w:t>
      </w:r>
      <w:r>
        <w:rPr>
          <w:rFonts w:ascii="Trebuchet MS" w:eastAsia="Times New Roman" w:hAnsi="Trebuchet MS" w:cs="Arial"/>
          <w:color w:val="000000"/>
          <w:lang w:val="es-MX" w:eastAsia="es-MX"/>
        </w:rPr>
        <w:t xml:space="preserve"> un obstáculo, </w:t>
      </w:r>
      <w:r w:rsidR="000A0A2E">
        <w:rPr>
          <w:rFonts w:ascii="Trebuchet MS" w:eastAsia="Times New Roman" w:hAnsi="Trebuchet MS" w:cs="Arial"/>
          <w:color w:val="000000"/>
          <w:lang w:val="es-MX" w:eastAsia="es-MX"/>
        </w:rPr>
        <w:t>la cual,</w:t>
      </w:r>
      <w:r w:rsidR="00952E6F">
        <w:rPr>
          <w:rFonts w:ascii="Trebuchet MS" w:eastAsia="Times New Roman" w:hAnsi="Trebuchet MS" w:cs="Arial"/>
          <w:color w:val="000000"/>
          <w:lang w:val="es-MX" w:eastAsia="es-MX"/>
        </w:rPr>
        <w:t xml:space="preserve"> junto con otras </w:t>
      </w:r>
      <w:r w:rsidR="000A0A2E">
        <w:rPr>
          <w:rFonts w:ascii="Trebuchet MS" w:eastAsia="Times New Roman" w:hAnsi="Trebuchet MS" w:cs="Arial"/>
          <w:color w:val="000000"/>
          <w:lang w:val="es-MX" w:eastAsia="es-MX"/>
        </w:rPr>
        <w:t xml:space="preserve">limitantes no imputables al legislador, han provocado </w:t>
      </w:r>
      <w:r w:rsidR="00952E6F">
        <w:rPr>
          <w:rFonts w:ascii="Trebuchet MS" w:eastAsia="Times New Roman" w:hAnsi="Trebuchet MS" w:cs="Arial"/>
          <w:color w:val="000000"/>
          <w:lang w:val="es-MX" w:eastAsia="es-MX"/>
        </w:rPr>
        <w:t xml:space="preserve">la </w:t>
      </w:r>
      <w:proofErr w:type="spellStart"/>
      <w:r w:rsidR="00952E6F">
        <w:rPr>
          <w:rFonts w:ascii="Trebuchet MS" w:eastAsia="Times New Roman" w:hAnsi="Trebuchet MS" w:cs="Arial"/>
          <w:color w:val="000000"/>
          <w:lang w:val="es-MX" w:eastAsia="es-MX"/>
        </w:rPr>
        <w:t>subrepresentación</w:t>
      </w:r>
      <w:proofErr w:type="spellEnd"/>
      <w:r w:rsidR="00952E6F">
        <w:rPr>
          <w:rFonts w:ascii="Trebuchet MS" w:eastAsia="Times New Roman" w:hAnsi="Trebuchet MS" w:cs="Arial"/>
          <w:color w:val="000000"/>
          <w:lang w:val="es-MX" w:eastAsia="es-MX"/>
        </w:rPr>
        <w:t xml:space="preserve"> de la mujer</w:t>
      </w:r>
      <w:r w:rsidR="000A0A2E">
        <w:rPr>
          <w:rFonts w:ascii="Trebuchet MS" w:eastAsia="Times New Roman" w:hAnsi="Trebuchet MS" w:cs="Arial"/>
          <w:color w:val="000000"/>
          <w:lang w:val="es-MX" w:eastAsia="es-MX"/>
        </w:rPr>
        <w:t>, no solo en la postulación y registro, sino</w:t>
      </w:r>
      <w:r w:rsidR="00952E6F">
        <w:rPr>
          <w:rFonts w:ascii="Trebuchet MS" w:eastAsia="Times New Roman" w:hAnsi="Trebuchet MS" w:cs="Arial"/>
          <w:color w:val="000000"/>
          <w:lang w:val="es-MX" w:eastAsia="es-MX"/>
        </w:rPr>
        <w:t xml:space="preserve"> </w:t>
      </w:r>
      <w:r w:rsidR="000A0A2E">
        <w:rPr>
          <w:rFonts w:ascii="Trebuchet MS" w:eastAsia="Times New Roman" w:hAnsi="Trebuchet MS" w:cs="Arial"/>
          <w:color w:val="000000"/>
          <w:lang w:val="es-MX" w:eastAsia="es-MX"/>
        </w:rPr>
        <w:t xml:space="preserve">también </w:t>
      </w:r>
      <w:r w:rsidR="00952E6F">
        <w:rPr>
          <w:rFonts w:ascii="Trebuchet MS" w:eastAsia="Times New Roman" w:hAnsi="Trebuchet MS" w:cs="Arial"/>
          <w:color w:val="000000"/>
          <w:lang w:val="es-MX" w:eastAsia="es-MX"/>
        </w:rPr>
        <w:t xml:space="preserve">en </w:t>
      </w:r>
      <w:r w:rsidR="000A0A2E">
        <w:rPr>
          <w:rFonts w:ascii="Trebuchet MS" w:eastAsia="Times New Roman" w:hAnsi="Trebuchet MS" w:cs="Arial"/>
          <w:color w:val="000000"/>
          <w:lang w:val="es-MX" w:eastAsia="es-MX"/>
        </w:rPr>
        <w:t xml:space="preserve">la </w:t>
      </w:r>
      <w:r w:rsidR="00952E6F">
        <w:rPr>
          <w:rFonts w:ascii="Trebuchet MS" w:eastAsia="Times New Roman" w:hAnsi="Trebuchet MS" w:cs="Arial"/>
          <w:color w:val="000000"/>
          <w:lang w:val="es-MX" w:eastAsia="es-MX"/>
        </w:rPr>
        <w:t>integra</w:t>
      </w:r>
      <w:r w:rsidR="000A0A2E">
        <w:rPr>
          <w:rFonts w:ascii="Trebuchet MS" w:eastAsia="Times New Roman" w:hAnsi="Trebuchet MS" w:cs="Arial"/>
          <w:color w:val="000000"/>
          <w:lang w:val="es-MX" w:eastAsia="es-MX"/>
        </w:rPr>
        <w:t>ción</w:t>
      </w:r>
      <w:r w:rsidR="00952E6F">
        <w:rPr>
          <w:rFonts w:ascii="Trebuchet MS" w:eastAsia="Times New Roman" w:hAnsi="Trebuchet MS" w:cs="Arial"/>
          <w:color w:val="000000"/>
          <w:lang w:val="es-MX" w:eastAsia="es-MX"/>
        </w:rPr>
        <w:t xml:space="preserve"> </w:t>
      </w:r>
      <w:r w:rsidR="000A0A2E">
        <w:rPr>
          <w:rFonts w:ascii="Trebuchet MS" w:eastAsia="Times New Roman" w:hAnsi="Trebuchet MS" w:cs="Arial"/>
          <w:color w:val="000000"/>
          <w:lang w:val="es-MX" w:eastAsia="es-MX"/>
        </w:rPr>
        <w:t xml:space="preserve">de los </w:t>
      </w:r>
      <w:r w:rsidR="00952E6F">
        <w:rPr>
          <w:rFonts w:ascii="Trebuchet MS" w:eastAsia="Times New Roman" w:hAnsi="Trebuchet MS" w:cs="Arial"/>
          <w:color w:val="000000"/>
          <w:lang w:val="es-MX" w:eastAsia="es-MX"/>
        </w:rPr>
        <w:t>órganos de elección popular</w:t>
      </w:r>
      <w:r>
        <w:rPr>
          <w:rFonts w:ascii="Trebuchet MS" w:eastAsia="Times New Roman" w:hAnsi="Trebuchet MS" w:cs="Arial"/>
          <w:color w:val="000000"/>
          <w:lang w:val="es-MX" w:eastAsia="es-MX"/>
        </w:rPr>
        <w:t>.</w:t>
      </w:r>
    </w:p>
    <w:p w14:paraId="2FE5FF53" w14:textId="3D983BB0" w:rsidR="00952E6F" w:rsidRPr="005D0335" w:rsidRDefault="00952E6F" w:rsidP="00952E6F">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lastRenderedPageBreak/>
        <w:t>Al respecto, e</w:t>
      </w:r>
      <w:r w:rsidRPr="005D0335">
        <w:rPr>
          <w:rFonts w:ascii="Trebuchet MS" w:eastAsia="Times New Roman" w:hAnsi="Trebuchet MS" w:cs="Arial"/>
          <w:color w:val="000000"/>
          <w:lang w:eastAsia="es-MX"/>
        </w:rPr>
        <w:t xml:space="preserve">l diagnóstico nacional </w:t>
      </w:r>
      <w:r>
        <w:rPr>
          <w:rFonts w:ascii="Trebuchet MS" w:eastAsia="Times New Roman" w:hAnsi="Trebuchet MS" w:cs="Arial"/>
          <w:color w:val="000000"/>
          <w:lang w:eastAsia="es-MX"/>
        </w:rPr>
        <w:t xml:space="preserve">sobre la </w:t>
      </w:r>
      <w:proofErr w:type="spellStart"/>
      <w:r>
        <w:rPr>
          <w:rFonts w:ascii="Trebuchet MS" w:eastAsia="Times New Roman" w:hAnsi="Trebuchet MS" w:cs="Arial"/>
          <w:color w:val="000000"/>
          <w:lang w:eastAsia="es-MX"/>
        </w:rPr>
        <w:t>subrepresentación</w:t>
      </w:r>
      <w:proofErr w:type="spellEnd"/>
      <w:r>
        <w:rPr>
          <w:rFonts w:ascii="Trebuchet MS" w:eastAsia="Times New Roman" w:hAnsi="Trebuchet MS" w:cs="Arial"/>
          <w:color w:val="000000"/>
          <w:lang w:eastAsia="es-MX"/>
        </w:rPr>
        <w:t xml:space="preserve"> de la mujer, </w:t>
      </w:r>
      <w:r w:rsidRPr="005D0335">
        <w:rPr>
          <w:rFonts w:ascii="Trebuchet MS" w:eastAsia="Times New Roman" w:hAnsi="Trebuchet MS" w:cs="Arial"/>
          <w:color w:val="000000"/>
          <w:lang w:eastAsia="es-MX"/>
        </w:rPr>
        <w:t>lo encontramos en el Informe País INE (2014)</w:t>
      </w:r>
      <w:r>
        <w:rPr>
          <w:rFonts w:ascii="Trebuchet MS" w:eastAsia="Times New Roman" w:hAnsi="Trebuchet MS" w:cs="Arial"/>
          <w:color w:val="000000"/>
          <w:lang w:eastAsia="es-MX"/>
        </w:rPr>
        <w:t>,</w:t>
      </w:r>
      <w:r w:rsidRPr="005D0335">
        <w:rPr>
          <w:rFonts w:ascii="Trebuchet MS" w:eastAsia="Times New Roman" w:hAnsi="Trebuchet MS" w:cs="Arial"/>
          <w:color w:val="000000"/>
          <w:lang w:eastAsia="es-MX"/>
        </w:rPr>
        <w:t xml:space="preserve"> en cuyo indicador de equidad de género en la vida política refiere lo siguiente:</w:t>
      </w:r>
    </w:p>
    <w:p w14:paraId="2580EA98" w14:textId="77777777" w:rsidR="00952E6F" w:rsidRPr="005D0335" w:rsidRDefault="00952E6F" w:rsidP="00952E6F">
      <w:pPr>
        <w:tabs>
          <w:tab w:val="left" w:pos="3150"/>
        </w:tabs>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b/>
      </w:r>
    </w:p>
    <w:p w14:paraId="5DB4A215" w14:textId="77777777" w:rsidR="00952E6F" w:rsidRPr="005D0335" w:rsidRDefault="00952E6F" w:rsidP="00952E6F">
      <w:pPr>
        <w:spacing w:line="276" w:lineRule="auto"/>
        <w:ind w:left="1134" w:right="446"/>
        <w:jc w:val="both"/>
        <w:rPr>
          <w:rFonts w:ascii="Trebuchet MS" w:eastAsia="Times New Roman" w:hAnsi="Trebuchet MS" w:cs="Arial"/>
          <w:i/>
          <w:color w:val="000000"/>
          <w:sz w:val="20"/>
          <w:szCs w:val="20"/>
          <w:lang w:eastAsia="es-MX"/>
        </w:rPr>
      </w:pPr>
      <w:r>
        <w:rPr>
          <w:rFonts w:ascii="Trebuchet MS" w:eastAsia="Times New Roman" w:hAnsi="Trebuchet MS" w:cs="Arial"/>
          <w:i/>
          <w:color w:val="000000"/>
          <w:sz w:val="20"/>
          <w:szCs w:val="20"/>
          <w:lang w:eastAsia="es-MX"/>
        </w:rPr>
        <w:t>“</w:t>
      </w:r>
      <w:r w:rsidRPr="005D0335">
        <w:rPr>
          <w:rFonts w:ascii="Trebuchet MS" w:eastAsia="Times New Roman" w:hAnsi="Trebuchet MS" w:cs="Arial"/>
          <w:i/>
          <w:color w:val="000000"/>
          <w:sz w:val="20"/>
          <w:szCs w:val="20"/>
          <w:lang w:eastAsia="es-MX"/>
        </w:rPr>
        <w:t xml:space="preserve">Llama la atención que aun cuando las mujeres tienen poca presencia en puestos de representación, participan más que los hombres en el ámbito electoral. De acuerdo con datos del propio IFE (en el Estudio censal de participación ciudadana en las elecciones federales de 2012), la tasa de participación de las mujeres en la reciente elección de 2012 fue de 66.08%; ocho puntos porcentuales por encima de la de los hombres, que ascendió a 57.77%. </w:t>
      </w:r>
    </w:p>
    <w:p w14:paraId="75BAE9CD" w14:textId="77777777" w:rsidR="00952E6F" w:rsidRPr="005D0335" w:rsidRDefault="00952E6F" w:rsidP="00952E6F">
      <w:pPr>
        <w:spacing w:line="276" w:lineRule="auto"/>
        <w:ind w:left="1134" w:right="446"/>
        <w:jc w:val="both"/>
        <w:rPr>
          <w:rFonts w:ascii="Trebuchet MS" w:eastAsia="Times New Roman" w:hAnsi="Trebuchet MS" w:cs="Arial"/>
          <w:i/>
          <w:color w:val="000000"/>
          <w:sz w:val="20"/>
          <w:szCs w:val="20"/>
          <w:lang w:eastAsia="es-MX"/>
        </w:rPr>
      </w:pPr>
      <w:r w:rsidRPr="005D0335">
        <w:rPr>
          <w:rFonts w:ascii="Trebuchet MS" w:eastAsia="Times New Roman" w:hAnsi="Trebuchet MS" w:cs="Arial"/>
          <w:i/>
          <w:color w:val="000000"/>
          <w:sz w:val="20"/>
          <w:szCs w:val="20"/>
          <w:lang w:eastAsia="es-MX"/>
        </w:rPr>
        <w:t>…</w:t>
      </w:r>
    </w:p>
    <w:p w14:paraId="1EA84613" w14:textId="77777777" w:rsidR="00952E6F" w:rsidRDefault="00952E6F" w:rsidP="00952E6F">
      <w:pPr>
        <w:spacing w:line="276" w:lineRule="auto"/>
        <w:ind w:left="1134" w:right="446"/>
        <w:jc w:val="both"/>
        <w:rPr>
          <w:rFonts w:ascii="Trebuchet MS" w:eastAsia="Times New Roman" w:hAnsi="Trebuchet MS" w:cs="Arial"/>
          <w:bCs/>
          <w:iCs/>
          <w:lang w:val="es-ES" w:eastAsia="es-ES"/>
        </w:rPr>
      </w:pPr>
      <w:r w:rsidRPr="005D0335">
        <w:rPr>
          <w:rFonts w:ascii="Trebuchet MS" w:eastAsia="Times New Roman" w:hAnsi="Trebuchet MS" w:cs="Arial"/>
          <w:i/>
          <w:color w:val="000000"/>
          <w:sz w:val="20"/>
          <w:szCs w:val="20"/>
          <w:lang w:eastAsia="es-MX"/>
        </w:rPr>
        <w:t>Es fundamental continuar con las políticas afirmativas para lograr una representación más equitativa de las mujeres en los puestos de elección popular y de mandos medios y superiores de la administración pública.</w:t>
      </w:r>
      <w:r w:rsidRPr="005D0335">
        <w:rPr>
          <w:rFonts w:ascii="Trebuchet MS" w:eastAsia="Times New Roman" w:hAnsi="Trebuchet MS" w:cs="Arial"/>
          <w:bCs/>
          <w:i/>
          <w:iCs/>
          <w:sz w:val="20"/>
          <w:szCs w:val="20"/>
          <w:lang w:val="es-ES" w:eastAsia="es-ES"/>
        </w:rPr>
        <w:t xml:space="preserve">En caso de que después de la asignación de curules por el principio de representación proporcional, se advierta que el género femenino se encuentra </w:t>
      </w:r>
      <w:proofErr w:type="spellStart"/>
      <w:r w:rsidRPr="005D0335">
        <w:rPr>
          <w:rFonts w:ascii="Trebuchet MS" w:eastAsia="Times New Roman" w:hAnsi="Trebuchet MS" w:cs="Arial"/>
          <w:bCs/>
          <w:i/>
          <w:iCs/>
          <w:sz w:val="20"/>
          <w:szCs w:val="20"/>
          <w:lang w:val="es-ES" w:eastAsia="es-ES"/>
        </w:rPr>
        <w:t>subrepresentado</w:t>
      </w:r>
      <w:proofErr w:type="spellEnd"/>
      <w:r w:rsidRPr="005D0335">
        <w:rPr>
          <w:rFonts w:ascii="Trebuchet MS" w:eastAsia="Times New Roman" w:hAnsi="Trebuchet MS" w:cs="Arial"/>
          <w:bCs/>
          <w:i/>
          <w:iCs/>
          <w:sz w:val="20"/>
          <w:szCs w:val="20"/>
          <w:lang w:val="es-ES" w:eastAsia="es-ES"/>
        </w:rPr>
        <w:t>, el Instituto realizará las sustituciones necesarias</w:t>
      </w:r>
      <w:r>
        <w:rPr>
          <w:rFonts w:ascii="Trebuchet MS" w:eastAsia="Times New Roman" w:hAnsi="Trebuchet MS" w:cs="Arial"/>
          <w:bCs/>
          <w:i/>
          <w:iCs/>
          <w:sz w:val="20"/>
          <w:szCs w:val="20"/>
          <w:lang w:val="es-ES" w:eastAsia="es-ES"/>
        </w:rPr>
        <w:t>.”</w:t>
      </w:r>
      <w:r w:rsidRPr="004A5FAB">
        <w:rPr>
          <w:rFonts w:ascii="Trebuchet MS" w:eastAsia="Times New Roman" w:hAnsi="Trebuchet MS" w:cs="Arial"/>
          <w:bCs/>
          <w:iCs/>
          <w:lang w:val="es-ES" w:eastAsia="es-ES"/>
        </w:rPr>
        <w:t xml:space="preserve"> </w:t>
      </w:r>
    </w:p>
    <w:p w14:paraId="70184329" w14:textId="01172D52" w:rsidR="00A423F3" w:rsidRPr="00A423F3" w:rsidRDefault="00952E6F" w:rsidP="00322786">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En el ámbito local, l</w:t>
      </w:r>
      <w:r w:rsidR="000A0A2E">
        <w:rPr>
          <w:rFonts w:ascii="Trebuchet MS" w:eastAsia="Times New Roman" w:hAnsi="Trebuchet MS" w:cs="Arial"/>
          <w:color w:val="000000"/>
          <w:lang w:val="es-MX" w:eastAsia="es-MX"/>
        </w:rPr>
        <w:t xml:space="preserve">a </w:t>
      </w:r>
      <w:proofErr w:type="spellStart"/>
      <w:r w:rsidR="000A0A2E">
        <w:rPr>
          <w:rFonts w:ascii="Trebuchet MS" w:eastAsia="Times New Roman" w:hAnsi="Trebuchet MS" w:cs="Arial"/>
          <w:color w:val="000000"/>
          <w:lang w:val="es-MX" w:eastAsia="es-MX"/>
        </w:rPr>
        <w:t>sub</w:t>
      </w:r>
      <w:r w:rsidR="00A423F3" w:rsidRPr="00CA6EDD">
        <w:rPr>
          <w:rFonts w:ascii="Trebuchet MS" w:eastAsia="Times New Roman" w:hAnsi="Trebuchet MS" w:cs="Arial"/>
          <w:color w:val="000000"/>
          <w:lang w:val="es-MX" w:eastAsia="es-MX"/>
        </w:rPr>
        <w:t>representación</w:t>
      </w:r>
      <w:proofErr w:type="spellEnd"/>
      <w:r w:rsidR="00A423F3" w:rsidRPr="00CA6EDD">
        <w:rPr>
          <w:rFonts w:ascii="Trebuchet MS" w:eastAsia="Times New Roman" w:hAnsi="Trebuchet MS" w:cs="Arial"/>
          <w:color w:val="000000"/>
          <w:lang w:val="es-MX" w:eastAsia="es-MX"/>
        </w:rPr>
        <w:t xml:space="preserve"> de las mujeres en </w:t>
      </w:r>
      <w:r>
        <w:rPr>
          <w:rFonts w:ascii="Trebuchet MS" w:eastAsia="Times New Roman" w:hAnsi="Trebuchet MS" w:cs="Arial"/>
          <w:color w:val="000000"/>
          <w:lang w:val="es-MX" w:eastAsia="es-MX"/>
        </w:rPr>
        <w:t xml:space="preserve">la integración del </w:t>
      </w:r>
      <w:r w:rsidR="00A423F3" w:rsidRPr="00CA6EDD">
        <w:rPr>
          <w:rFonts w:ascii="Trebuchet MS" w:eastAsia="Times New Roman" w:hAnsi="Trebuchet MS" w:cs="Arial"/>
          <w:color w:val="000000"/>
          <w:lang w:val="es-MX" w:eastAsia="es-MX"/>
        </w:rPr>
        <w:t>Congreso</w:t>
      </w:r>
      <w:r>
        <w:rPr>
          <w:rFonts w:ascii="Trebuchet MS" w:eastAsia="Times New Roman" w:hAnsi="Trebuchet MS" w:cs="Arial"/>
          <w:color w:val="000000"/>
          <w:lang w:val="es-MX" w:eastAsia="es-MX"/>
        </w:rPr>
        <w:t xml:space="preserve">, la podemos palpar en los últimos quince años, según se advierte de los datos que se contienen en la tabla siguiente: </w:t>
      </w:r>
    </w:p>
    <w:tbl>
      <w:tblPr>
        <w:tblW w:w="4357"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463"/>
        <w:gridCol w:w="1387"/>
        <w:gridCol w:w="1583"/>
        <w:gridCol w:w="1834"/>
        <w:gridCol w:w="1920"/>
      </w:tblGrid>
      <w:tr w:rsidR="00A423F3" w:rsidRPr="00CA6EDD" w14:paraId="5F342DEA" w14:textId="77777777" w:rsidTr="00A423F3">
        <w:trPr>
          <w:trHeight w:val="1018"/>
          <w:tblCellSpacing w:w="7" w:type="dxa"/>
          <w:jc w:val="center"/>
        </w:trPr>
        <w:tc>
          <w:tcPr>
            <w:tcW w:w="886" w:type="pct"/>
            <w:shd w:val="clear" w:color="auto" w:fill="D9D9D9"/>
            <w:vAlign w:val="center"/>
            <w:hideMark/>
          </w:tcPr>
          <w:p w14:paraId="6DD5671D"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b/>
                <w:bCs/>
                <w:sz w:val="20"/>
                <w:szCs w:val="20"/>
                <w:lang w:val="es-MX" w:eastAsia="es-MX"/>
              </w:rPr>
              <w:t>Legislatura</w:t>
            </w:r>
          </w:p>
        </w:tc>
        <w:tc>
          <w:tcPr>
            <w:tcW w:w="844" w:type="pct"/>
            <w:shd w:val="clear" w:color="auto" w:fill="D9D9D9"/>
            <w:vAlign w:val="center"/>
            <w:hideMark/>
          </w:tcPr>
          <w:p w14:paraId="2EE1C10B"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b/>
                <w:bCs/>
                <w:sz w:val="20"/>
                <w:szCs w:val="20"/>
                <w:lang w:val="es-MX" w:eastAsia="es-MX"/>
              </w:rPr>
              <w:t>Periodo</w:t>
            </w:r>
          </w:p>
        </w:tc>
        <w:tc>
          <w:tcPr>
            <w:tcW w:w="965" w:type="pct"/>
            <w:shd w:val="clear" w:color="auto" w:fill="D9D9D9"/>
            <w:hideMark/>
          </w:tcPr>
          <w:p w14:paraId="25B78011"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b/>
                <w:bCs/>
                <w:sz w:val="20"/>
                <w:szCs w:val="20"/>
                <w:lang w:val="es-MX" w:eastAsia="es-MX"/>
              </w:rPr>
              <w:t>Total de diputaciones</w:t>
            </w:r>
          </w:p>
        </w:tc>
        <w:tc>
          <w:tcPr>
            <w:tcW w:w="1119" w:type="pct"/>
            <w:shd w:val="clear" w:color="auto" w:fill="D9D9D9"/>
            <w:hideMark/>
          </w:tcPr>
          <w:p w14:paraId="0BB8C114"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b/>
                <w:bCs/>
                <w:sz w:val="20"/>
                <w:szCs w:val="20"/>
                <w:lang w:val="es-MX" w:eastAsia="es-MX"/>
              </w:rPr>
              <w:t>Número y porcentaje de representación de mujeres</w:t>
            </w:r>
          </w:p>
        </w:tc>
        <w:tc>
          <w:tcPr>
            <w:tcW w:w="1133" w:type="pct"/>
            <w:shd w:val="clear" w:color="auto" w:fill="D9D9D9"/>
          </w:tcPr>
          <w:p w14:paraId="49D3D8E2"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b/>
                <w:sz w:val="20"/>
                <w:szCs w:val="20"/>
                <w:lang w:val="es-MX" w:eastAsia="es-MX"/>
              </w:rPr>
            </w:pPr>
            <w:r w:rsidRPr="00A423F3">
              <w:rPr>
                <w:rFonts w:ascii="Trebuchet MS" w:eastAsia="Times New Roman" w:hAnsi="Trebuchet MS" w:cs="Arial"/>
                <w:b/>
                <w:sz w:val="20"/>
                <w:szCs w:val="20"/>
                <w:lang w:val="es-MX" w:eastAsia="es-MX"/>
              </w:rPr>
              <w:t>Sub-representación del género femenino</w:t>
            </w:r>
          </w:p>
        </w:tc>
      </w:tr>
      <w:tr w:rsidR="00A423F3" w:rsidRPr="00CA6EDD" w14:paraId="4CC62CC7" w14:textId="77777777" w:rsidTr="008359C1">
        <w:trPr>
          <w:tblCellSpacing w:w="7" w:type="dxa"/>
          <w:jc w:val="center"/>
        </w:trPr>
        <w:tc>
          <w:tcPr>
            <w:tcW w:w="886" w:type="pct"/>
            <w:hideMark/>
          </w:tcPr>
          <w:p w14:paraId="6FD265B6"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LXII</w:t>
            </w:r>
          </w:p>
        </w:tc>
        <w:tc>
          <w:tcPr>
            <w:tcW w:w="844" w:type="pct"/>
            <w:hideMark/>
          </w:tcPr>
          <w:p w14:paraId="7594F30C"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2018-2021</w:t>
            </w:r>
          </w:p>
        </w:tc>
        <w:tc>
          <w:tcPr>
            <w:tcW w:w="965" w:type="pct"/>
          </w:tcPr>
          <w:p w14:paraId="6E3CFDFB"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38</w:t>
            </w:r>
          </w:p>
        </w:tc>
        <w:tc>
          <w:tcPr>
            <w:tcW w:w="1119" w:type="pct"/>
            <w:hideMark/>
          </w:tcPr>
          <w:p w14:paraId="34E8724E"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16 (42)</w:t>
            </w:r>
          </w:p>
        </w:tc>
        <w:tc>
          <w:tcPr>
            <w:tcW w:w="1133" w:type="pct"/>
            <w:shd w:val="clear" w:color="auto" w:fill="auto"/>
          </w:tcPr>
          <w:p w14:paraId="5475F85F"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w:t>
            </w:r>
          </w:p>
        </w:tc>
      </w:tr>
      <w:tr w:rsidR="00A423F3" w:rsidRPr="00CA6EDD" w14:paraId="64E4EBCA" w14:textId="77777777" w:rsidTr="008359C1">
        <w:trPr>
          <w:tblCellSpacing w:w="7" w:type="dxa"/>
          <w:jc w:val="center"/>
        </w:trPr>
        <w:tc>
          <w:tcPr>
            <w:tcW w:w="886" w:type="pct"/>
            <w:hideMark/>
          </w:tcPr>
          <w:p w14:paraId="69B0A715"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LXI</w:t>
            </w:r>
          </w:p>
        </w:tc>
        <w:tc>
          <w:tcPr>
            <w:tcW w:w="844" w:type="pct"/>
            <w:hideMark/>
          </w:tcPr>
          <w:p w14:paraId="3906B3D6"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2015-2018</w:t>
            </w:r>
          </w:p>
        </w:tc>
        <w:tc>
          <w:tcPr>
            <w:tcW w:w="965" w:type="pct"/>
          </w:tcPr>
          <w:p w14:paraId="512DDF19"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39</w:t>
            </w:r>
          </w:p>
        </w:tc>
        <w:tc>
          <w:tcPr>
            <w:tcW w:w="1119" w:type="pct"/>
            <w:hideMark/>
          </w:tcPr>
          <w:p w14:paraId="67D4B16C"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16 (41)</w:t>
            </w:r>
          </w:p>
        </w:tc>
        <w:tc>
          <w:tcPr>
            <w:tcW w:w="1133" w:type="pct"/>
            <w:shd w:val="clear" w:color="auto" w:fill="auto"/>
          </w:tcPr>
          <w:p w14:paraId="65A7794A"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w:t>
            </w:r>
          </w:p>
        </w:tc>
      </w:tr>
      <w:tr w:rsidR="00A423F3" w:rsidRPr="00CA6EDD" w14:paraId="25C7FDB7" w14:textId="77777777" w:rsidTr="00A423F3">
        <w:trPr>
          <w:tblCellSpacing w:w="7" w:type="dxa"/>
          <w:jc w:val="center"/>
        </w:trPr>
        <w:tc>
          <w:tcPr>
            <w:tcW w:w="886" w:type="pct"/>
            <w:hideMark/>
          </w:tcPr>
          <w:p w14:paraId="3D369167"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LX</w:t>
            </w:r>
          </w:p>
        </w:tc>
        <w:tc>
          <w:tcPr>
            <w:tcW w:w="844" w:type="pct"/>
            <w:hideMark/>
          </w:tcPr>
          <w:p w14:paraId="71750145"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2012-2015</w:t>
            </w:r>
          </w:p>
        </w:tc>
        <w:tc>
          <w:tcPr>
            <w:tcW w:w="965" w:type="pct"/>
          </w:tcPr>
          <w:p w14:paraId="30BEA0A4"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39</w:t>
            </w:r>
          </w:p>
        </w:tc>
        <w:tc>
          <w:tcPr>
            <w:tcW w:w="1119" w:type="pct"/>
            <w:hideMark/>
          </w:tcPr>
          <w:p w14:paraId="1C256EB3"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9 (23)</w:t>
            </w:r>
          </w:p>
        </w:tc>
        <w:tc>
          <w:tcPr>
            <w:tcW w:w="1133" w:type="pct"/>
          </w:tcPr>
          <w:p w14:paraId="63148891"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10</w:t>
            </w:r>
          </w:p>
        </w:tc>
      </w:tr>
      <w:tr w:rsidR="00A423F3" w:rsidRPr="00CA6EDD" w14:paraId="6B65F39B" w14:textId="77777777" w:rsidTr="00A423F3">
        <w:trPr>
          <w:tblCellSpacing w:w="7" w:type="dxa"/>
          <w:jc w:val="center"/>
        </w:trPr>
        <w:tc>
          <w:tcPr>
            <w:tcW w:w="886" w:type="pct"/>
            <w:hideMark/>
          </w:tcPr>
          <w:p w14:paraId="045D238F"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LIX</w:t>
            </w:r>
          </w:p>
        </w:tc>
        <w:tc>
          <w:tcPr>
            <w:tcW w:w="844" w:type="pct"/>
            <w:hideMark/>
          </w:tcPr>
          <w:p w14:paraId="0429E2C5"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2009-2012</w:t>
            </w:r>
          </w:p>
        </w:tc>
        <w:tc>
          <w:tcPr>
            <w:tcW w:w="965" w:type="pct"/>
          </w:tcPr>
          <w:p w14:paraId="55ED4D6C"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39</w:t>
            </w:r>
          </w:p>
        </w:tc>
        <w:tc>
          <w:tcPr>
            <w:tcW w:w="1119" w:type="pct"/>
            <w:hideMark/>
          </w:tcPr>
          <w:p w14:paraId="0BC0085F"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8 (20)</w:t>
            </w:r>
          </w:p>
        </w:tc>
        <w:tc>
          <w:tcPr>
            <w:tcW w:w="1133" w:type="pct"/>
          </w:tcPr>
          <w:p w14:paraId="610DD9B6"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11</w:t>
            </w:r>
          </w:p>
        </w:tc>
      </w:tr>
      <w:tr w:rsidR="00A423F3" w:rsidRPr="00CA6EDD" w14:paraId="57A28164" w14:textId="77777777" w:rsidTr="00A423F3">
        <w:trPr>
          <w:tblCellSpacing w:w="7" w:type="dxa"/>
          <w:jc w:val="center"/>
        </w:trPr>
        <w:tc>
          <w:tcPr>
            <w:tcW w:w="886" w:type="pct"/>
            <w:hideMark/>
          </w:tcPr>
          <w:p w14:paraId="413F6F01"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LVIII</w:t>
            </w:r>
          </w:p>
        </w:tc>
        <w:tc>
          <w:tcPr>
            <w:tcW w:w="844" w:type="pct"/>
            <w:hideMark/>
          </w:tcPr>
          <w:p w14:paraId="39925035"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2006-2009</w:t>
            </w:r>
          </w:p>
        </w:tc>
        <w:tc>
          <w:tcPr>
            <w:tcW w:w="965" w:type="pct"/>
          </w:tcPr>
          <w:p w14:paraId="3D1BC8BC"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40</w:t>
            </w:r>
          </w:p>
        </w:tc>
        <w:tc>
          <w:tcPr>
            <w:tcW w:w="1119" w:type="pct"/>
            <w:hideMark/>
          </w:tcPr>
          <w:p w14:paraId="6DF0B913"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4 (10)</w:t>
            </w:r>
          </w:p>
        </w:tc>
        <w:tc>
          <w:tcPr>
            <w:tcW w:w="1133" w:type="pct"/>
          </w:tcPr>
          <w:p w14:paraId="46F8F381" w14:textId="77777777" w:rsidR="00A423F3" w:rsidRPr="00A423F3" w:rsidRDefault="00A423F3" w:rsidP="00A423F3">
            <w:pPr>
              <w:spacing w:before="100" w:beforeAutospacing="1" w:after="100" w:afterAutospacing="1" w:line="276" w:lineRule="auto"/>
              <w:jc w:val="center"/>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16</w:t>
            </w:r>
          </w:p>
        </w:tc>
      </w:tr>
      <w:tr w:rsidR="00A423F3" w:rsidRPr="00A423F3" w14:paraId="1D7D6226" w14:textId="77777777" w:rsidTr="00A423F3">
        <w:trPr>
          <w:tblCellSpacing w:w="7" w:type="dxa"/>
          <w:jc w:val="center"/>
        </w:trPr>
        <w:tc>
          <w:tcPr>
            <w:tcW w:w="4982" w:type="pct"/>
            <w:gridSpan w:val="5"/>
            <w:hideMark/>
          </w:tcPr>
          <w:p w14:paraId="104AB7E4" w14:textId="48380A6D" w:rsidR="00A423F3" w:rsidRPr="00A423F3" w:rsidRDefault="00A423F3" w:rsidP="00A423F3">
            <w:pPr>
              <w:spacing w:before="100" w:beforeAutospacing="1" w:after="100" w:afterAutospacing="1" w:line="276" w:lineRule="auto"/>
              <w:rPr>
                <w:rFonts w:ascii="Trebuchet MS" w:eastAsia="Times New Roman" w:hAnsi="Trebuchet MS" w:cs="Arial"/>
                <w:sz w:val="20"/>
                <w:szCs w:val="20"/>
                <w:lang w:val="es-MX" w:eastAsia="es-MX"/>
              </w:rPr>
            </w:pPr>
            <w:r w:rsidRPr="00A423F3">
              <w:rPr>
                <w:rFonts w:ascii="Trebuchet MS" w:eastAsia="Times New Roman" w:hAnsi="Trebuchet MS" w:cs="Arial"/>
                <w:sz w:val="20"/>
                <w:szCs w:val="20"/>
                <w:lang w:val="es-MX" w:eastAsia="es-MX"/>
              </w:rPr>
              <w:t xml:space="preserve">Fuente de información: </w:t>
            </w:r>
            <w:hyperlink r:id="rId12" w:history="1">
              <w:r w:rsidRPr="00CA6EDD">
                <w:rPr>
                  <w:rStyle w:val="Hipervnculo"/>
                  <w:rFonts w:ascii="Trebuchet MS" w:eastAsia="Times New Roman" w:hAnsi="Trebuchet MS" w:cs="Arial"/>
                  <w:sz w:val="20"/>
                  <w:szCs w:val="20"/>
                  <w:lang w:val="es-MX" w:eastAsia="es-MX"/>
                </w:rPr>
                <w:t>www.iepcjalisco.org.mx</w:t>
              </w:r>
            </w:hyperlink>
          </w:p>
        </w:tc>
      </w:tr>
    </w:tbl>
    <w:p w14:paraId="0590FEA8" w14:textId="7C78FE0E" w:rsidR="00960027" w:rsidRDefault="00952E6F" w:rsidP="00F65490">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 xml:space="preserve">Como se puede observar, la presencia </w:t>
      </w:r>
      <w:r w:rsidR="00960027">
        <w:rPr>
          <w:rFonts w:ascii="Trebuchet MS" w:eastAsia="Times New Roman" w:hAnsi="Trebuchet MS" w:cs="Arial"/>
          <w:color w:val="000000"/>
          <w:lang w:val="es-MX" w:eastAsia="es-MX"/>
        </w:rPr>
        <w:t xml:space="preserve">y participación </w:t>
      </w:r>
      <w:r>
        <w:rPr>
          <w:rFonts w:ascii="Trebuchet MS" w:eastAsia="Times New Roman" w:hAnsi="Trebuchet MS" w:cs="Arial"/>
          <w:color w:val="000000"/>
          <w:lang w:val="es-MX" w:eastAsia="es-MX"/>
        </w:rPr>
        <w:t xml:space="preserve">de la mujer en la integración del Congreso del </w:t>
      </w:r>
      <w:r w:rsidR="000A0A2E">
        <w:rPr>
          <w:rFonts w:ascii="Trebuchet MS" w:eastAsia="Times New Roman" w:hAnsi="Trebuchet MS" w:cs="Arial"/>
          <w:color w:val="000000"/>
          <w:lang w:val="es-MX" w:eastAsia="es-MX"/>
        </w:rPr>
        <w:t>E</w:t>
      </w:r>
      <w:r w:rsidR="00960027">
        <w:rPr>
          <w:rFonts w:ascii="Trebuchet MS" w:eastAsia="Times New Roman" w:hAnsi="Trebuchet MS" w:cs="Arial"/>
          <w:color w:val="000000"/>
          <w:lang w:val="es-MX" w:eastAsia="es-MX"/>
        </w:rPr>
        <w:t xml:space="preserve">stado, ha sido mayor en las dos últimas legislaturas, </w:t>
      </w:r>
      <w:r w:rsidR="00657B2B">
        <w:rPr>
          <w:rFonts w:ascii="Trebuchet MS" w:eastAsia="Times New Roman" w:hAnsi="Trebuchet MS" w:cs="Arial"/>
          <w:color w:val="000000"/>
          <w:lang w:val="es-MX" w:eastAsia="es-MX"/>
        </w:rPr>
        <w:t xml:space="preserve">ello </w:t>
      </w:r>
      <w:r w:rsidR="00960027">
        <w:rPr>
          <w:rFonts w:ascii="Trebuchet MS" w:eastAsia="Times New Roman" w:hAnsi="Trebuchet MS" w:cs="Arial"/>
          <w:color w:val="000000"/>
          <w:lang w:val="es-MX" w:eastAsia="es-MX"/>
        </w:rPr>
        <w:t xml:space="preserve">debido a la </w:t>
      </w:r>
      <w:r w:rsidR="00960027">
        <w:rPr>
          <w:rFonts w:ascii="Trebuchet MS" w:eastAsia="Times New Roman" w:hAnsi="Trebuchet MS" w:cs="Arial"/>
          <w:color w:val="000000"/>
          <w:lang w:val="es-MX" w:eastAsia="es-MX"/>
        </w:rPr>
        <w:lastRenderedPageBreak/>
        <w:t xml:space="preserve">inclusión </w:t>
      </w:r>
      <w:r w:rsidR="00657B2B">
        <w:rPr>
          <w:rFonts w:ascii="Trebuchet MS" w:eastAsia="Times New Roman" w:hAnsi="Trebuchet MS" w:cs="Arial"/>
          <w:color w:val="000000"/>
          <w:lang w:val="es-MX" w:eastAsia="es-MX"/>
        </w:rPr>
        <w:t xml:space="preserve">de </w:t>
      </w:r>
      <w:r w:rsidR="00960027">
        <w:rPr>
          <w:rFonts w:ascii="Trebuchet MS" w:eastAsia="Times New Roman" w:hAnsi="Trebuchet MS" w:cs="Arial"/>
          <w:color w:val="000000"/>
          <w:lang w:val="es-MX" w:eastAsia="es-MX"/>
        </w:rPr>
        <w:t xml:space="preserve">la paridad de género como un principio de observancia obligatoria </w:t>
      </w:r>
      <w:r w:rsidR="00657B2B">
        <w:rPr>
          <w:rFonts w:ascii="Trebuchet MS" w:eastAsia="Times New Roman" w:hAnsi="Trebuchet MS" w:cs="Arial"/>
          <w:color w:val="000000"/>
          <w:lang w:val="es-MX" w:eastAsia="es-MX"/>
        </w:rPr>
        <w:t xml:space="preserve">en la Constitución General </w:t>
      </w:r>
      <w:r w:rsidR="000A0A2E">
        <w:rPr>
          <w:rFonts w:ascii="Trebuchet MS" w:eastAsia="Times New Roman" w:hAnsi="Trebuchet MS" w:cs="Arial"/>
          <w:color w:val="000000"/>
          <w:lang w:val="es-MX" w:eastAsia="es-MX"/>
        </w:rPr>
        <w:t>y en las constituciones locales,</w:t>
      </w:r>
      <w:r w:rsidR="00657B2B">
        <w:rPr>
          <w:rFonts w:ascii="Trebuchet MS" w:eastAsia="Times New Roman" w:hAnsi="Trebuchet MS" w:cs="Arial"/>
          <w:color w:val="000000"/>
          <w:lang w:val="es-MX" w:eastAsia="es-MX"/>
        </w:rPr>
        <w:t xml:space="preserve"> </w:t>
      </w:r>
      <w:r w:rsidR="00960027">
        <w:rPr>
          <w:rFonts w:ascii="Trebuchet MS" w:eastAsia="Times New Roman" w:hAnsi="Trebuchet MS" w:cs="Arial"/>
          <w:color w:val="000000"/>
          <w:lang w:val="es-MX" w:eastAsia="es-MX"/>
        </w:rPr>
        <w:t xml:space="preserve">a la implementación de acciones afirmativas a favor del género femenino, </w:t>
      </w:r>
      <w:r w:rsidR="000A0A2E">
        <w:rPr>
          <w:rFonts w:ascii="Trebuchet MS" w:eastAsia="Times New Roman" w:hAnsi="Trebuchet MS" w:cs="Arial"/>
          <w:color w:val="000000"/>
          <w:lang w:val="es-MX" w:eastAsia="es-MX"/>
        </w:rPr>
        <w:t xml:space="preserve">a la vigilancia que </w:t>
      </w:r>
      <w:r w:rsidR="00A12170">
        <w:rPr>
          <w:rFonts w:ascii="Trebuchet MS" w:eastAsia="Times New Roman" w:hAnsi="Trebuchet MS" w:cs="Arial"/>
          <w:color w:val="000000"/>
          <w:lang w:val="es-MX" w:eastAsia="es-MX"/>
        </w:rPr>
        <w:t>han realizado las autoridades para que se cumpla dicho principio y</w:t>
      </w:r>
      <w:r w:rsidR="000A0A2E">
        <w:rPr>
          <w:rFonts w:ascii="Trebuchet MS" w:eastAsia="Times New Roman" w:hAnsi="Trebuchet MS" w:cs="Arial"/>
          <w:color w:val="000000"/>
          <w:lang w:val="es-MX" w:eastAsia="es-MX"/>
        </w:rPr>
        <w:t>, a la observancia de dicho principio por parte de los partidos políticos</w:t>
      </w:r>
      <w:r w:rsidR="00A12170">
        <w:rPr>
          <w:rFonts w:ascii="Trebuchet MS" w:eastAsia="Times New Roman" w:hAnsi="Trebuchet MS" w:cs="Arial"/>
          <w:color w:val="000000"/>
          <w:lang w:val="es-MX" w:eastAsia="es-MX"/>
        </w:rPr>
        <w:t>, al postular y registrar un mayor número de candidatas</w:t>
      </w:r>
      <w:r w:rsidR="00960027">
        <w:rPr>
          <w:rFonts w:ascii="Trebuchet MS" w:eastAsia="Times New Roman" w:hAnsi="Trebuchet MS" w:cs="Arial"/>
          <w:color w:val="000000"/>
          <w:lang w:val="es-MX" w:eastAsia="es-MX"/>
        </w:rPr>
        <w:t>.</w:t>
      </w:r>
    </w:p>
    <w:p w14:paraId="6DCE9510" w14:textId="2A2A958D" w:rsidR="00A22668" w:rsidRDefault="00657B2B" w:rsidP="00F65490">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 xml:space="preserve">Sin duda, se ha avanzado, sin embargo, como se advierte de la tabla anterior, aún es necesario implementar acciones </w:t>
      </w:r>
      <w:r w:rsidR="00A22668">
        <w:rPr>
          <w:rFonts w:ascii="Trebuchet MS" w:eastAsia="Times New Roman" w:hAnsi="Trebuchet MS" w:cs="Arial"/>
          <w:color w:val="000000"/>
          <w:lang w:val="es-MX" w:eastAsia="es-MX"/>
        </w:rPr>
        <w:t xml:space="preserve">que permitan erradicar la </w:t>
      </w:r>
      <w:r w:rsidR="00A22668" w:rsidRPr="00A22668">
        <w:rPr>
          <w:rFonts w:ascii="Trebuchet MS" w:eastAsia="Times New Roman" w:hAnsi="Trebuchet MS" w:cs="Arial"/>
          <w:color w:val="000000"/>
          <w:lang w:val="es-MX" w:eastAsia="es-MX"/>
        </w:rPr>
        <w:t xml:space="preserve">condición de desventaja </w:t>
      </w:r>
      <w:r w:rsidR="00A22668">
        <w:rPr>
          <w:rFonts w:ascii="Trebuchet MS" w:eastAsia="Times New Roman" w:hAnsi="Trebuchet MS" w:cs="Arial"/>
          <w:color w:val="000000"/>
          <w:lang w:val="es-MX" w:eastAsia="es-MX"/>
        </w:rPr>
        <w:t xml:space="preserve">de la mujer </w:t>
      </w:r>
      <w:r w:rsidR="00A22668" w:rsidRPr="00A22668">
        <w:rPr>
          <w:rFonts w:ascii="Trebuchet MS" w:eastAsia="Times New Roman" w:hAnsi="Trebuchet MS" w:cs="Arial"/>
          <w:color w:val="000000"/>
          <w:lang w:val="es-MX" w:eastAsia="es-MX"/>
        </w:rPr>
        <w:t>frente al colectivo masculino, debido a la relación asimétrica de poder existente a partir de los roles y estereotipos socio-culturales qu</w:t>
      </w:r>
      <w:r w:rsidR="00A22668">
        <w:rPr>
          <w:rFonts w:ascii="Trebuchet MS" w:eastAsia="Times New Roman" w:hAnsi="Trebuchet MS" w:cs="Arial"/>
          <w:color w:val="000000"/>
          <w:lang w:val="es-MX" w:eastAsia="es-MX"/>
        </w:rPr>
        <w:t>e se han establecido para los gé</w:t>
      </w:r>
      <w:r w:rsidR="00A22668" w:rsidRPr="00A22668">
        <w:rPr>
          <w:rFonts w:ascii="Trebuchet MS" w:eastAsia="Times New Roman" w:hAnsi="Trebuchet MS" w:cs="Arial"/>
          <w:color w:val="000000"/>
          <w:lang w:val="es-MX" w:eastAsia="es-MX"/>
        </w:rPr>
        <w:t>neros.</w:t>
      </w:r>
    </w:p>
    <w:p w14:paraId="6E2B07BF" w14:textId="36640670" w:rsidR="00A423F3" w:rsidRPr="00A423F3" w:rsidRDefault="00A12170" w:rsidP="00A423F3">
      <w:pPr>
        <w:spacing w:before="100" w:beforeAutospacing="1" w:after="100" w:afterAutospacing="1" w:line="276" w:lineRule="auto"/>
        <w:jc w:val="both"/>
        <w:rPr>
          <w:rFonts w:ascii="Trebuchet MS" w:eastAsia="Times New Roman" w:hAnsi="Trebuchet MS" w:cs="Arial"/>
          <w:color w:val="000000"/>
          <w:lang w:val="es-MX" w:eastAsia="es-MX"/>
        </w:rPr>
      </w:pPr>
      <w:r>
        <w:rPr>
          <w:rFonts w:ascii="Trebuchet MS" w:eastAsia="Times New Roman" w:hAnsi="Trebuchet MS" w:cs="Arial"/>
          <w:color w:val="000000"/>
          <w:lang w:val="es-MX" w:eastAsia="es-MX"/>
        </w:rPr>
        <w:t>No hay que olvidar que l</w:t>
      </w:r>
      <w:r w:rsidR="00414262" w:rsidRPr="00414262">
        <w:rPr>
          <w:rFonts w:ascii="Trebuchet MS" w:eastAsia="Times New Roman" w:hAnsi="Trebuchet MS" w:cs="Arial"/>
          <w:color w:val="000000"/>
          <w:lang w:val="es-MX" w:eastAsia="es-MX"/>
        </w:rPr>
        <w:t>a paridad de género se erige como un principio constitucional transversal, tendente a alcanzar la participación igualitaria de las mujeres en la política y en los cargos de elección popular</w:t>
      </w:r>
      <w:r>
        <w:rPr>
          <w:rFonts w:ascii="Trebuchet MS" w:eastAsia="Times New Roman" w:hAnsi="Trebuchet MS" w:cs="Arial"/>
          <w:color w:val="000000"/>
          <w:lang w:val="es-MX" w:eastAsia="es-MX"/>
        </w:rPr>
        <w:t xml:space="preserve"> y, que s</w:t>
      </w:r>
      <w:r w:rsidR="00414262" w:rsidRPr="00414262">
        <w:rPr>
          <w:rFonts w:ascii="Trebuchet MS" w:eastAsia="Times New Roman" w:hAnsi="Trebuchet MS" w:cs="Arial"/>
          <w:color w:val="000000"/>
          <w:lang w:val="es-MX" w:eastAsia="es-MX"/>
        </w:rPr>
        <w:t>u observancia y cumplimiento no solo es un deber de las autoridades, sino también de los partidos políticos, los cuales se encuentran obligados a garantizar esa paridad y asegurar condiciones de igualdad entre los géneros.</w:t>
      </w:r>
      <w:r w:rsidR="00960027">
        <w:rPr>
          <w:rFonts w:ascii="Trebuchet MS" w:eastAsia="Times New Roman" w:hAnsi="Trebuchet MS" w:cs="Arial"/>
          <w:color w:val="000000"/>
          <w:lang w:val="es-MX" w:eastAsia="es-MX"/>
        </w:rPr>
        <w:t xml:space="preserve"> </w:t>
      </w:r>
    </w:p>
    <w:p w14:paraId="2E5E3E40" w14:textId="667137BC" w:rsidR="00FF0CC7" w:rsidRDefault="00C76AC4" w:rsidP="00FF0CC7">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En ese </w:t>
      </w:r>
      <w:r w:rsidR="00FB5733">
        <w:rPr>
          <w:rFonts w:ascii="Trebuchet MS" w:eastAsia="Times New Roman" w:hAnsi="Trebuchet MS" w:cs="Arial"/>
          <w:color w:val="000000"/>
          <w:lang w:eastAsia="es-MX"/>
        </w:rPr>
        <w:t xml:space="preserve">orden </w:t>
      </w:r>
      <w:r>
        <w:rPr>
          <w:rFonts w:ascii="Trebuchet MS" w:eastAsia="Times New Roman" w:hAnsi="Trebuchet MS" w:cs="Arial"/>
          <w:color w:val="000000"/>
          <w:lang w:eastAsia="es-MX"/>
        </w:rPr>
        <w:t xml:space="preserve">de ideas, </w:t>
      </w:r>
      <w:r w:rsidR="00414262">
        <w:rPr>
          <w:rFonts w:ascii="Trebuchet MS" w:eastAsia="Times New Roman" w:hAnsi="Trebuchet MS" w:cs="Arial"/>
          <w:color w:val="000000"/>
          <w:lang w:eastAsia="es-MX"/>
        </w:rPr>
        <w:t>es que en los lineamientos que se proponen, se considera la necesidad de que</w:t>
      </w:r>
      <w:r w:rsidR="00FF0CC7">
        <w:rPr>
          <w:rFonts w:ascii="Trebuchet MS" w:eastAsia="Times New Roman" w:hAnsi="Trebuchet MS" w:cs="Arial"/>
          <w:color w:val="000000"/>
          <w:lang w:eastAsia="es-MX"/>
        </w:rPr>
        <w:t xml:space="preserve"> </w:t>
      </w:r>
      <w:r w:rsidR="00414262">
        <w:rPr>
          <w:rFonts w:ascii="Trebuchet MS" w:eastAsia="Times New Roman" w:hAnsi="Trebuchet MS" w:cs="Arial"/>
          <w:color w:val="000000"/>
          <w:lang w:eastAsia="es-MX"/>
        </w:rPr>
        <w:t>la autoridad administrativa, como obligada en la observancia del cumplimiento del princi</w:t>
      </w:r>
      <w:r w:rsidR="00A12170">
        <w:rPr>
          <w:rFonts w:ascii="Trebuchet MS" w:eastAsia="Times New Roman" w:hAnsi="Trebuchet MS" w:cs="Arial"/>
          <w:color w:val="000000"/>
          <w:lang w:eastAsia="es-MX"/>
        </w:rPr>
        <w:t>pio de paridad de género, pueda</w:t>
      </w:r>
      <w:r w:rsidR="00414262" w:rsidRPr="00414262">
        <w:rPr>
          <w:rFonts w:ascii="Trebuchet MS" w:eastAsia="Times New Roman" w:hAnsi="Trebuchet MS" w:cs="Arial"/>
          <w:color w:val="000000"/>
          <w:lang w:eastAsia="es-MX"/>
        </w:rPr>
        <w:t xml:space="preserve"> modificar el orden de prelación propuesto por los partidos políticos</w:t>
      </w:r>
      <w:r w:rsidR="00414262">
        <w:rPr>
          <w:rFonts w:ascii="Trebuchet MS" w:eastAsia="Times New Roman" w:hAnsi="Trebuchet MS" w:cs="Arial"/>
          <w:color w:val="000000"/>
          <w:lang w:eastAsia="es-MX"/>
        </w:rPr>
        <w:t xml:space="preserve"> en las listas registradas</w:t>
      </w:r>
      <w:r w:rsidR="00414262" w:rsidRPr="00414262">
        <w:rPr>
          <w:rFonts w:ascii="Trebuchet MS" w:eastAsia="Times New Roman" w:hAnsi="Trebuchet MS" w:cs="Arial"/>
          <w:color w:val="000000"/>
          <w:lang w:eastAsia="es-MX"/>
        </w:rPr>
        <w:t>, empezando por el partido que obtuvo el menor porcentaje de votación</w:t>
      </w:r>
      <w:r w:rsidR="00871CC4">
        <w:rPr>
          <w:rFonts w:ascii="Trebuchet MS" w:eastAsia="Times New Roman" w:hAnsi="Trebuchet MS" w:cs="Arial"/>
          <w:color w:val="000000"/>
          <w:lang w:eastAsia="es-MX"/>
        </w:rPr>
        <w:t>.</w:t>
      </w:r>
      <w:r w:rsidR="00FF0CC7">
        <w:rPr>
          <w:rFonts w:ascii="Trebuchet MS" w:eastAsia="Times New Roman" w:hAnsi="Trebuchet MS" w:cs="Arial"/>
          <w:color w:val="000000"/>
          <w:lang w:eastAsia="es-MX"/>
        </w:rPr>
        <w:t xml:space="preserve"> </w:t>
      </w:r>
    </w:p>
    <w:p w14:paraId="01CB212C" w14:textId="77777777" w:rsidR="00FF0CC7" w:rsidRDefault="00FF0CC7" w:rsidP="00FF0CC7">
      <w:pPr>
        <w:spacing w:line="276" w:lineRule="auto"/>
        <w:ind w:right="18"/>
        <w:jc w:val="both"/>
        <w:rPr>
          <w:rFonts w:ascii="Trebuchet MS" w:eastAsia="Times New Roman" w:hAnsi="Trebuchet MS" w:cs="Arial"/>
          <w:color w:val="000000"/>
          <w:lang w:eastAsia="es-MX"/>
        </w:rPr>
      </w:pPr>
    </w:p>
    <w:p w14:paraId="4B6A8415" w14:textId="26BED8DC" w:rsidR="00C76AC4" w:rsidRDefault="00FF0CC7" w:rsidP="00C76AC4">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Para tal efecto, </w:t>
      </w:r>
      <w:r w:rsidR="00871CC4">
        <w:rPr>
          <w:rFonts w:ascii="Trebuchet MS" w:eastAsia="Times New Roman" w:hAnsi="Trebuchet MS" w:cs="Arial"/>
          <w:color w:val="000000"/>
          <w:lang w:eastAsia="es-MX"/>
        </w:rPr>
        <w:t xml:space="preserve">primero, </w:t>
      </w:r>
      <w:r w:rsidR="00414262" w:rsidRPr="00414262">
        <w:rPr>
          <w:rFonts w:ascii="Trebuchet MS" w:eastAsia="Times New Roman" w:hAnsi="Trebuchet MS" w:cs="Arial"/>
          <w:color w:val="000000"/>
          <w:lang w:eastAsia="es-MX"/>
        </w:rPr>
        <w:t xml:space="preserve">se </w:t>
      </w:r>
      <w:r>
        <w:rPr>
          <w:rFonts w:ascii="Trebuchet MS" w:eastAsia="Times New Roman" w:hAnsi="Trebuchet MS" w:cs="Arial"/>
          <w:color w:val="000000"/>
          <w:lang w:eastAsia="es-MX"/>
        </w:rPr>
        <w:t xml:space="preserve">deberá </w:t>
      </w:r>
      <w:r w:rsidR="00414262" w:rsidRPr="00414262">
        <w:rPr>
          <w:rFonts w:ascii="Trebuchet MS" w:eastAsia="Times New Roman" w:hAnsi="Trebuchet MS" w:cs="Arial"/>
          <w:color w:val="000000"/>
          <w:lang w:eastAsia="es-MX"/>
        </w:rPr>
        <w:t>determina</w:t>
      </w:r>
      <w:r>
        <w:rPr>
          <w:rFonts w:ascii="Trebuchet MS" w:eastAsia="Times New Roman" w:hAnsi="Trebuchet MS" w:cs="Arial"/>
          <w:color w:val="000000"/>
          <w:lang w:eastAsia="es-MX"/>
        </w:rPr>
        <w:t>r</w:t>
      </w:r>
      <w:r w:rsidR="00414262" w:rsidRPr="00414262">
        <w:rPr>
          <w:rFonts w:ascii="Trebuchet MS" w:eastAsia="Times New Roman" w:hAnsi="Trebuchet MS" w:cs="Arial"/>
          <w:color w:val="000000"/>
          <w:lang w:eastAsia="es-MX"/>
        </w:rPr>
        <w:t xml:space="preserve"> la forma en que se distribuirán las dieciocho diputaciones de representación proporcional entre los partid</w:t>
      </w:r>
      <w:r w:rsidR="00414262">
        <w:rPr>
          <w:rFonts w:ascii="Trebuchet MS" w:eastAsia="Times New Roman" w:hAnsi="Trebuchet MS" w:cs="Arial"/>
          <w:color w:val="000000"/>
          <w:lang w:eastAsia="es-MX"/>
        </w:rPr>
        <w:t>o</w:t>
      </w:r>
      <w:r w:rsidR="00C76AC4">
        <w:rPr>
          <w:rFonts w:ascii="Trebuchet MS" w:eastAsia="Times New Roman" w:hAnsi="Trebuchet MS" w:cs="Arial"/>
          <w:color w:val="000000"/>
          <w:lang w:eastAsia="es-MX"/>
        </w:rPr>
        <w:t>s políticos con derecho a ello;</w:t>
      </w:r>
      <w:r>
        <w:rPr>
          <w:rFonts w:ascii="Trebuchet MS" w:eastAsia="Times New Roman" w:hAnsi="Trebuchet MS" w:cs="Arial"/>
          <w:color w:val="000000"/>
          <w:lang w:eastAsia="es-MX"/>
        </w:rPr>
        <w:t xml:space="preserve"> y</w:t>
      </w:r>
      <w:r w:rsidR="00414262" w:rsidRPr="00414262">
        <w:rPr>
          <w:rFonts w:ascii="Trebuchet MS" w:eastAsia="Times New Roman" w:hAnsi="Trebuchet MS" w:cs="Arial"/>
          <w:color w:val="000000"/>
          <w:lang w:eastAsia="es-MX"/>
        </w:rPr>
        <w:t xml:space="preserve"> </w:t>
      </w:r>
      <w:r w:rsidR="00C76AC4">
        <w:rPr>
          <w:rFonts w:ascii="Trebuchet MS" w:eastAsia="Times New Roman" w:hAnsi="Trebuchet MS" w:cs="Arial"/>
          <w:color w:val="000000"/>
          <w:lang w:eastAsia="es-MX"/>
        </w:rPr>
        <w:t xml:space="preserve">segundo, </w:t>
      </w:r>
      <w:r w:rsidR="00414262" w:rsidRPr="00414262">
        <w:rPr>
          <w:rFonts w:ascii="Trebuchet MS" w:eastAsia="Times New Roman" w:hAnsi="Trebuchet MS" w:cs="Arial"/>
          <w:color w:val="000000"/>
          <w:lang w:eastAsia="es-MX"/>
        </w:rPr>
        <w:t>se estable</w:t>
      </w:r>
      <w:r w:rsidR="00A12170">
        <w:rPr>
          <w:rFonts w:ascii="Trebuchet MS" w:eastAsia="Times New Roman" w:hAnsi="Trebuchet MS" w:cs="Arial"/>
          <w:color w:val="000000"/>
          <w:lang w:eastAsia="es-MX"/>
        </w:rPr>
        <w:t>cerá</w:t>
      </w:r>
      <w:r w:rsidR="00414262" w:rsidRPr="00414262">
        <w:rPr>
          <w:rFonts w:ascii="Trebuchet MS" w:eastAsia="Times New Roman" w:hAnsi="Trebuchet MS" w:cs="Arial"/>
          <w:color w:val="000000"/>
          <w:lang w:eastAsia="es-MX"/>
        </w:rPr>
        <w:t xml:space="preserve"> el número de diputaciones que corresponden al género femenino, ten</w:t>
      </w:r>
      <w:r w:rsidR="00414262">
        <w:rPr>
          <w:rFonts w:ascii="Trebuchet MS" w:eastAsia="Times New Roman" w:hAnsi="Trebuchet MS" w:cs="Arial"/>
          <w:color w:val="000000"/>
          <w:lang w:eastAsia="es-MX"/>
        </w:rPr>
        <w:t>iendo</w:t>
      </w:r>
      <w:r w:rsidR="00414262" w:rsidRPr="00414262">
        <w:rPr>
          <w:rFonts w:ascii="Trebuchet MS" w:eastAsia="Times New Roman" w:hAnsi="Trebuchet MS" w:cs="Arial"/>
          <w:color w:val="000000"/>
          <w:lang w:eastAsia="es-MX"/>
        </w:rPr>
        <w:t xml:space="preserve"> presente los resultados de las elecciones en los veinte distritos uninominales que hayan sido ganados por mujeres, así como las diputaciones de representación proporcional alcanzadas a través de la modalidad de porcentajes mayores</w:t>
      </w:r>
      <w:r>
        <w:rPr>
          <w:rFonts w:ascii="Trebuchet MS" w:eastAsia="Times New Roman" w:hAnsi="Trebuchet MS" w:cs="Arial"/>
          <w:color w:val="000000"/>
          <w:lang w:eastAsia="es-MX"/>
        </w:rPr>
        <w:t>.</w:t>
      </w:r>
      <w:r w:rsidR="00C76AC4">
        <w:rPr>
          <w:rFonts w:ascii="Trebuchet MS" w:eastAsia="Times New Roman" w:hAnsi="Trebuchet MS" w:cs="Arial"/>
          <w:color w:val="000000"/>
          <w:lang w:eastAsia="es-MX"/>
        </w:rPr>
        <w:t xml:space="preserve"> </w:t>
      </w:r>
    </w:p>
    <w:p w14:paraId="03F584EC" w14:textId="77777777" w:rsidR="00FF0CC7" w:rsidRDefault="00FF0CC7" w:rsidP="00C76AC4">
      <w:pPr>
        <w:spacing w:line="276" w:lineRule="auto"/>
        <w:ind w:right="18"/>
        <w:jc w:val="both"/>
        <w:rPr>
          <w:rFonts w:ascii="Trebuchet MS" w:eastAsia="Times New Roman" w:hAnsi="Trebuchet MS" w:cs="Arial"/>
          <w:color w:val="000000"/>
          <w:lang w:eastAsia="es-MX"/>
        </w:rPr>
      </w:pPr>
    </w:p>
    <w:p w14:paraId="77225CD8" w14:textId="77777777" w:rsidR="00FF0CC7" w:rsidRDefault="00FF0CC7" w:rsidP="00FF0CC7">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Enseguida, se realizará la asignación de las curules tomando en consideración el orden de prelación de las listas presentadas por los partidos políticos, lo que se traduce en el respeto al derecho de auto organización de los partidos políticos.</w:t>
      </w:r>
    </w:p>
    <w:p w14:paraId="422B7DDA" w14:textId="77777777" w:rsidR="00FF0CC7" w:rsidRDefault="00FF0CC7" w:rsidP="00FF0CC7">
      <w:pPr>
        <w:spacing w:line="276" w:lineRule="auto"/>
        <w:ind w:right="18"/>
        <w:jc w:val="both"/>
        <w:rPr>
          <w:rFonts w:ascii="Trebuchet MS" w:eastAsia="Times New Roman" w:hAnsi="Trebuchet MS" w:cs="Arial"/>
          <w:color w:val="000000"/>
          <w:lang w:eastAsia="es-MX"/>
        </w:rPr>
      </w:pPr>
    </w:p>
    <w:p w14:paraId="7A8C6597" w14:textId="1FA5D453" w:rsidR="00FF0CC7" w:rsidRDefault="00FF0CC7" w:rsidP="00FF0CC7">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Finalmente, si después de la asignación </w:t>
      </w:r>
      <w:r w:rsidR="004B629A">
        <w:rPr>
          <w:rFonts w:ascii="Trebuchet MS" w:eastAsia="Times New Roman" w:hAnsi="Trebuchet MS" w:cs="Arial"/>
          <w:color w:val="000000"/>
          <w:lang w:eastAsia="es-MX"/>
        </w:rPr>
        <w:t xml:space="preserve">así </w:t>
      </w:r>
      <w:r>
        <w:rPr>
          <w:rFonts w:ascii="Trebuchet MS" w:eastAsia="Times New Roman" w:hAnsi="Trebuchet MS" w:cs="Arial"/>
          <w:color w:val="000000"/>
          <w:lang w:eastAsia="es-MX"/>
        </w:rPr>
        <w:t>realizada, no se logra</w:t>
      </w:r>
      <w:r w:rsidRPr="00871CC4">
        <w:rPr>
          <w:rFonts w:ascii="Trebuchet MS" w:eastAsia="Times New Roman" w:hAnsi="Trebuchet MS" w:cs="Arial"/>
          <w:color w:val="000000"/>
          <w:lang w:eastAsia="es-MX"/>
        </w:rPr>
        <w:t xml:space="preserve"> el número de mujeres necesarias para alcanzar la integración </w:t>
      </w:r>
      <w:r w:rsidR="004B629A">
        <w:rPr>
          <w:rFonts w:ascii="Trebuchet MS" w:eastAsia="Times New Roman" w:hAnsi="Trebuchet MS" w:cs="Arial"/>
          <w:color w:val="000000"/>
          <w:lang w:eastAsia="es-MX"/>
        </w:rPr>
        <w:t>paritaria del Congreso, el Instituto podrá modificar el orden de prelaci</w:t>
      </w:r>
      <w:r w:rsidR="00FB5733">
        <w:rPr>
          <w:rFonts w:ascii="Trebuchet MS" w:eastAsia="Times New Roman" w:hAnsi="Trebuchet MS" w:cs="Arial"/>
          <w:color w:val="000000"/>
          <w:lang w:eastAsia="es-MX"/>
        </w:rPr>
        <w:t>ón propuesto</w:t>
      </w:r>
      <w:r w:rsidR="004B629A">
        <w:rPr>
          <w:rFonts w:ascii="Trebuchet MS" w:eastAsia="Times New Roman" w:hAnsi="Trebuchet MS" w:cs="Arial"/>
          <w:color w:val="000000"/>
          <w:lang w:eastAsia="es-MX"/>
        </w:rPr>
        <w:t xml:space="preserve"> por los partidos políticos y hacer la asignación correspondiente, </w:t>
      </w:r>
      <w:r w:rsidR="00A12170">
        <w:rPr>
          <w:rFonts w:ascii="Trebuchet MS" w:eastAsia="Times New Roman" w:hAnsi="Trebuchet MS" w:cs="Arial"/>
          <w:color w:val="000000"/>
          <w:lang w:eastAsia="es-MX"/>
        </w:rPr>
        <w:t>realizando</w:t>
      </w:r>
      <w:r w:rsidR="004B629A">
        <w:rPr>
          <w:rFonts w:ascii="Trebuchet MS" w:eastAsia="Times New Roman" w:hAnsi="Trebuchet MS" w:cs="Arial"/>
          <w:color w:val="000000"/>
          <w:lang w:eastAsia="es-MX"/>
        </w:rPr>
        <w:t xml:space="preserve"> las sustituciones de género necesarias hasta lograr la integración paritaria o el escenario más cercano a ello</w:t>
      </w:r>
      <w:r w:rsidR="00F65490">
        <w:rPr>
          <w:rFonts w:ascii="Trebuchet MS" w:eastAsia="Times New Roman" w:hAnsi="Trebuchet MS" w:cs="Arial"/>
          <w:color w:val="000000"/>
          <w:lang w:eastAsia="es-MX"/>
        </w:rPr>
        <w:t>, de acuerdo a</w:t>
      </w:r>
      <w:r w:rsidR="00D8076A">
        <w:rPr>
          <w:rFonts w:ascii="Trebuchet MS" w:eastAsia="Times New Roman" w:hAnsi="Trebuchet MS" w:cs="Arial"/>
          <w:color w:val="000000"/>
          <w:lang w:eastAsia="es-MX"/>
        </w:rPr>
        <w:t xml:space="preserve"> </w:t>
      </w:r>
      <w:r w:rsidR="00F65490">
        <w:rPr>
          <w:rFonts w:ascii="Trebuchet MS" w:eastAsia="Times New Roman" w:hAnsi="Trebuchet MS" w:cs="Arial"/>
          <w:color w:val="000000"/>
          <w:lang w:eastAsia="es-MX"/>
        </w:rPr>
        <w:t>l</w:t>
      </w:r>
      <w:r w:rsidR="00D8076A">
        <w:rPr>
          <w:rFonts w:ascii="Trebuchet MS" w:eastAsia="Times New Roman" w:hAnsi="Trebuchet MS" w:cs="Arial"/>
          <w:color w:val="000000"/>
          <w:lang w:eastAsia="es-MX"/>
        </w:rPr>
        <w:t>o</w:t>
      </w:r>
      <w:r w:rsidR="00F65490">
        <w:rPr>
          <w:rFonts w:ascii="Trebuchet MS" w:eastAsia="Times New Roman" w:hAnsi="Trebuchet MS" w:cs="Arial"/>
          <w:color w:val="000000"/>
          <w:lang w:eastAsia="es-MX"/>
        </w:rPr>
        <w:t xml:space="preserve"> </w:t>
      </w:r>
      <w:r w:rsidR="00D8076A">
        <w:rPr>
          <w:rFonts w:ascii="Trebuchet MS" w:eastAsia="Times New Roman" w:hAnsi="Trebuchet MS" w:cs="Arial"/>
          <w:color w:val="000000"/>
          <w:lang w:eastAsia="es-MX"/>
        </w:rPr>
        <w:t xml:space="preserve">dispuesto </w:t>
      </w:r>
      <w:r w:rsidR="00F65490">
        <w:rPr>
          <w:rFonts w:ascii="Trebuchet MS" w:eastAsia="Times New Roman" w:hAnsi="Trebuchet MS" w:cs="Arial"/>
          <w:color w:val="000000"/>
          <w:lang w:eastAsia="es-MX"/>
        </w:rPr>
        <w:t>en el artículo 16 de los Lineamientos propuestos</w:t>
      </w:r>
      <w:r w:rsidR="004B629A">
        <w:rPr>
          <w:rFonts w:ascii="Trebuchet MS" w:eastAsia="Times New Roman" w:hAnsi="Trebuchet MS" w:cs="Arial"/>
          <w:color w:val="000000"/>
          <w:lang w:eastAsia="es-MX"/>
        </w:rPr>
        <w:t xml:space="preserve">. </w:t>
      </w:r>
    </w:p>
    <w:p w14:paraId="7CF9014F" w14:textId="3EABBE03" w:rsidR="00FF0CC7" w:rsidRDefault="00FF0CC7" w:rsidP="00C76AC4">
      <w:pPr>
        <w:spacing w:line="276" w:lineRule="auto"/>
        <w:ind w:right="18"/>
        <w:jc w:val="both"/>
        <w:rPr>
          <w:rFonts w:ascii="Trebuchet MS" w:eastAsia="Times New Roman" w:hAnsi="Trebuchet MS" w:cs="Arial"/>
          <w:color w:val="000000"/>
          <w:lang w:eastAsia="es-MX"/>
        </w:rPr>
      </w:pPr>
    </w:p>
    <w:p w14:paraId="10E65C1E" w14:textId="2302841B" w:rsidR="00A12170" w:rsidRDefault="0058293A" w:rsidP="005417C2">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En ese sentido, es oportuno establecer que los partidos políticos tienen, entre otros fines, </w:t>
      </w:r>
      <w:r w:rsidRPr="0058293A">
        <w:rPr>
          <w:rFonts w:ascii="Trebuchet MS" w:eastAsia="Times New Roman" w:hAnsi="Trebuchet MS" w:cs="Arial"/>
          <w:color w:val="000000"/>
          <w:lang w:eastAsia="es-MX"/>
        </w:rPr>
        <w:t>fomentar el</w:t>
      </w:r>
      <w:r w:rsidR="000261F3">
        <w:rPr>
          <w:rFonts w:ascii="Trebuchet MS" w:eastAsia="Times New Roman" w:hAnsi="Trebuchet MS" w:cs="Arial"/>
          <w:color w:val="000000"/>
          <w:lang w:eastAsia="es-MX"/>
        </w:rPr>
        <w:t xml:space="preserve"> principio de paridad de género, así como </w:t>
      </w:r>
      <w:r>
        <w:rPr>
          <w:rFonts w:ascii="Trebuchet MS" w:eastAsia="Times New Roman" w:hAnsi="Trebuchet MS" w:cs="Arial"/>
          <w:color w:val="000000"/>
          <w:lang w:eastAsia="es-MX"/>
        </w:rPr>
        <w:t xml:space="preserve">la obligación de </w:t>
      </w:r>
      <w:r w:rsidR="000261F3">
        <w:rPr>
          <w:rFonts w:ascii="Trebuchet MS" w:eastAsia="Times New Roman" w:hAnsi="Trebuchet MS" w:cs="Arial"/>
          <w:color w:val="000000"/>
          <w:lang w:eastAsia="es-MX"/>
        </w:rPr>
        <w:t xml:space="preserve">garantizar </w:t>
      </w:r>
      <w:r>
        <w:rPr>
          <w:rFonts w:ascii="Trebuchet MS" w:eastAsia="Times New Roman" w:hAnsi="Trebuchet MS" w:cs="Arial"/>
          <w:color w:val="000000"/>
          <w:lang w:eastAsia="es-MX"/>
        </w:rPr>
        <w:t xml:space="preserve">la paridad de género </w:t>
      </w:r>
      <w:r w:rsidR="000261F3">
        <w:rPr>
          <w:rFonts w:ascii="Trebuchet MS" w:eastAsia="Times New Roman" w:hAnsi="Trebuchet MS" w:cs="Arial"/>
          <w:color w:val="000000"/>
          <w:lang w:eastAsia="es-MX"/>
        </w:rPr>
        <w:t xml:space="preserve">en el registro de candidaturas al Congreso del Estado, por ambos principios, </w:t>
      </w:r>
      <w:r>
        <w:rPr>
          <w:rFonts w:ascii="Trebuchet MS" w:eastAsia="Times New Roman" w:hAnsi="Trebuchet MS" w:cs="Arial"/>
          <w:color w:val="000000"/>
          <w:lang w:eastAsia="es-MX"/>
        </w:rPr>
        <w:t xml:space="preserve">conforme lo establecen los </w:t>
      </w:r>
      <w:r w:rsidR="00A12170">
        <w:rPr>
          <w:rFonts w:ascii="Trebuchet MS" w:eastAsia="Times New Roman" w:hAnsi="Trebuchet MS" w:cs="Arial"/>
          <w:color w:val="000000"/>
          <w:lang w:eastAsia="es-MX"/>
        </w:rPr>
        <w:t>artículos 41, base I</w:t>
      </w:r>
      <w:r>
        <w:rPr>
          <w:rFonts w:ascii="Trebuchet MS" w:eastAsia="Times New Roman" w:hAnsi="Trebuchet MS" w:cs="Arial"/>
          <w:color w:val="000000"/>
          <w:lang w:eastAsia="es-MX"/>
        </w:rPr>
        <w:t xml:space="preserve"> de la Constitución de los Estados Unidos Mexicanos;</w:t>
      </w:r>
      <w:r w:rsidR="000261F3">
        <w:rPr>
          <w:rFonts w:ascii="Trebuchet MS" w:eastAsia="Times New Roman" w:hAnsi="Trebuchet MS" w:cs="Arial"/>
          <w:color w:val="000000"/>
          <w:lang w:eastAsia="es-MX"/>
        </w:rPr>
        <w:t xml:space="preserve"> y 18 de la Constitución Política del Estado de Jalisco.</w:t>
      </w:r>
      <w:r>
        <w:rPr>
          <w:rFonts w:ascii="Trebuchet MS" w:eastAsia="Times New Roman" w:hAnsi="Trebuchet MS" w:cs="Arial"/>
          <w:color w:val="000000"/>
          <w:lang w:eastAsia="es-MX"/>
        </w:rPr>
        <w:t xml:space="preserve"> </w:t>
      </w:r>
      <w:r w:rsidR="00A12170">
        <w:rPr>
          <w:rFonts w:ascii="Trebuchet MS" w:eastAsia="Times New Roman" w:hAnsi="Trebuchet MS" w:cs="Arial"/>
          <w:color w:val="000000"/>
          <w:lang w:eastAsia="es-MX"/>
        </w:rPr>
        <w:t xml:space="preserve"> </w:t>
      </w:r>
    </w:p>
    <w:p w14:paraId="43F44E9E" w14:textId="77777777" w:rsidR="00A12170" w:rsidRDefault="00A12170" w:rsidP="005417C2">
      <w:pPr>
        <w:spacing w:line="276" w:lineRule="auto"/>
        <w:ind w:right="18"/>
        <w:jc w:val="both"/>
        <w:rPr>
          <w:rFonts w:ascii="Trebuchet MS" w:eastAsia="Times New Roman" w:hAnsi="Trebuchet MS" w:cs="Arial"/>
          <w:color w:val="000000"/>
          <w:lang w:eastAsia="es-MX"/>
        </w:rPr>
      </w:pPr>
    </w:p>
    <w:p w14:paraId="2EE61CCC" w14:textId="69D07F84" w:rsidR="00521305" w:rsidRDefault="00FB5733" w:rsidP="005417C2">
      <w:pPr>
        <w:spacing w:line="276" w:lineRule="auto"/>
        <w:ind w:right="18"/>
        <w:jc w:val="both"/>
        <w:rPr>
          <w:rFonts w:ascii="Trebuchet MS" w:eastAsia="Times New Roman" w:hAnsi="Trebuchet MS" w:cs="Arial"/>
          <w:bCs/>
          <w:iCs/>
          <w:lang w:val="es-ES" w:eastAsia="es-ES"/>
        </w:rPr>
      </w:pPr>
      <w:r>
        <w:rPr>
          <w:rFonts w:ascii="Trebuchet MS" w:eastAsia="Times New Roman" w:hAnsi="Trebuchet MS" w:cs="Arial"/>
          <w:color w:val="000000"/>
          <w:lang w:eastAsia="es-MX"/>
        </w:rPr>
        <w:t xml:space="preserve">Al respecto, tienen aplicación la jurisprudencia </w:t>
      </w:r>
      <w:r w:rsidR="009D5EEC">
        <w:rPr>
          <w:rFonts w:ascii="Trebuchet MS" w:eastAsia="Times New Roman" w:hAnsi="Trebuchet MS" w:cs="Arial"/>
          <w:bCs/>
          <w:iCs/>
          <w:lang w:val="es-ES" w:eastAsia="es-ES"/>
        </w:rPr>
        <w:t>36/2015</w:t>
      </w:r>
      <w:r>
        <w:rPr>
          <w:rFonts w:ascii="Trebuchet MS" w:eastAsia="Times New Roman" w:hAnsi="Trebuchet MS" w:cs="Arial"/>
          <w:bCs/>
          <w:iCs/>
          <w:lang w:val="es-ES" w:eastAsia="es-ES"/>
        </w:rPr>
        <w:t>, de la Sala Superior del Tribunal Electoral del Poder Judicial de la federación, cuyo rubro y texto son los siguientes:</w:t>
      </w:r>
    </w:p>
    <w:p w14:paraId="5BCE86A3" w14:textId="77777777" w:rsidR="009D5EEC" w:rsidRDefault="009D5EEC" w:rsidP="005417C2">
      <w:pPr>
        <w:spacing w:line="276" w:lineRule="auto"/>
        <w:ind w:right="18"/>
        <w:jc w:val="both"/>
        <w:rPr>
          <w:rFonts w:ascii="Trebuchet MS" w:eastAsia="Times New Roman" w:hAnsi="Trebuchet MS" w:cs="Arial"/>
          <w:bCs/>
          <w:iCs/>
          <w:lang w:val="es-ES" w:eastAsia="es-ES"/>
        </w:rPr>
      </w:pPr>
    </w:p>
    <w:p w14:paraId="0C04800D" w14:textId="1728A3FE" w:rsidR="009D5EEC" w:rsidRDefault="009D5EEC" w:rsidP="009D5EEC">
      <w:pPr>
        <w:spacing w:line="276" w:lineRule="auto"/>
        <w:ind w:left="1134" w:right="446"/>
        <w:jc w:val="both"/>
        <w:rPr>
          <w:rFonts w:ascii="Trebuchet MS" w:eastAsia="Times New Roman" w:hAnsi="Trebuchet MS" w:cs="Arial"/>
          <w:bCs/>
          <w:iCs/>
          <w:sz w:val="20"/>
          <w:szCs w:val="20"/>
          <w:lang w:val="es-ES" w:eastAsia="es-ES"/>
        </w:rPr>
      </w:pPr>
      <w:r w:rsidRPr="00D716B3">
        <w:rPr>
          <w:rFonts w:ascii="Trebuchet MS" w:eastAsia="Times New Roman" w:hAnsi="Trebuchet MS" w:cs="Arial"/>
          <w:bCs/>
          <w:iCs/>
          <w:sz w:val="20"/>
          <w:szCs w:val="20"/>
          <w:lang w:val="es-ES" w:eastAsia="es-ES"/>
        </w:rPr>
        <w:t>“</w:t>
      </w:r>
      <w:r w:rsidRPr="00D716B3">
        <w:rPr>
          <w:rFonts w:ascii="Trebuchet MS" w:eastAsia="Times New Roman" w:hAnsi="Trebuchet MS" w:cs="Arial"/>
          <w:b/>
          <w:bCs/>
          <w:i/>
          <w:iCs/>
          <w:sz w:val="20"/>
          <w:szCs w:val="20"/>
          <w:lang w:val="es-ES" w:eastAsia="es-ES"/>
        </w:rPr>
        <w:t>REPRESENTACIÓN PROPORCIONAL. PARIDAD DE GÉNERO COMO SUPUESTO DE MODIFICACIÓN DEL ORDEN DE PRELACIÓN DE LA LISTA DE CANDIDATURAS REGISTRADA.-</w:t>
      </w:r>
      <w:r w:rsidRPr="00D716B3">
        <w:rPr>
          <w:rFonts w:ascii="Trebuchet MS" w:eastAsia="Times New Roman" w:hAnsi="Trebuchet MS" w:cs="Arial"/>
          <w:bCs/>
          <w:i/>
          <w:iCs/>
          <w:sz w:val="20"/>
          <w:szCs w:val="20"/>
          <w:lang w:val="es-ES" w:eastAsia="es-ES"/>
        </w:rPr>
        <w:t xml:space="preserve"> La interpretación sistemática de lo dispuesto en los artículos 1º, párrafo segundo; 41, fracción I, de la Constitución Política de los Estados Unidos Mexicanos; 3, párrafos 1, 3 y 4; 23, párrafo 1, inciso c), y 25, párrafo 1, inciso a), de la Ley General de Partidos Políticos, en relación con el derecho de </w:t>
      </w:r>
      <w:proofErr w:type="spellStart"/>
      <w:r w:rsidRPr="00D716B3">
        <w:rPr>
          <w:rFonts w:ascii="Trebuchet MS" w:eastAsia="Times New Roman" w:hAnsi="Trebuchet MS" w:cs="Arial"/>
          <w:bCs/>
          <w:i/>
          <w:iCs/>
          <w:sz w:val="20"/>
          <w:szCs w:val="20"/>
          <w:lang w:val="es-ES" w:eastAsia="es-ES"/>
        </w:rPr>
        <w:t>autorganización</w:t>
      </w:r>
      <w:proofErr w:type="spellEnd"/>
      <w:r w:rsidRPr="00D716B3">
        <w:rPr>
          <w:rFonts w:ascii="Trebuchet MS" w:eastAsia="Times New Roman" w:hAnsi="Trebuchet MS" w:cs="Arial"/>
          <w:bCs/>
          <w:i/>
          <w:iCs/>
          <w:sz w:val="20"/>
          <w:szCs w:val="20"/>
          <w:lang w:val="es-ES" w:eastAsia="es-ES"/>
        </w:rPr>
        <w:t xml:space="preserve"> de los partidos políticos y el deber de tales institutos políticos de respetar los derechos de las personas y los principios del estado democrático, permite concluir que, por regla general, para la asignación de cargos de representación proporcional debe respetarse el orden de prelación de la lista de candidaturas registrada. Si al considerarse ese orden se advierte que algún género se encuentra </w:t>
      </w:r>
      <w:proofErr w:type="spellStart"/>
      <w:r w:rsidRPr="00D716B3">
        <w:rPr>
          <w:rFonts w:ascii="Trebuchet MS" w:eastAsia="Times New Roman" w:hAnsi="Trebuchet MS" w:cs="Arial"/>
          <w:bCs/>
          <w:i/>
          <w:iCs/>
          <w:sz w:val="20"/>
          <w:szCs w:val="20"/>
          <w:lang w:val="es-ES" w:eastAsia="es-ES"/>
        </w:rPr>
        <w:t>subrrepresentado</w:t>
      </w:r>
      <w:proofErr w:type="spellEnd"/>
      <w:r w:rsidRPr="00D716B3">
        <w:rPr>
          <w:rFonts w:ascii="Trebuchet MS" w:eastAsia="Times New Roman" w:hAnsi="Trebuchet MS" w:cs="Arial"/>
          <w:bCs/>
          <w:i/>
          <w:iCs/>
          <w:sz w:val="20"/>
          <w:szCs w:val="20"/>
          <w:lang w:val="es-ES" w:eastAsia="es-ES"/>
        </w:rPr>
        <w:t xml:space="preserve">, la autoridad podrá establecer medidas tendentes a la paridad siempre que no afecte de manera desproporcionada otros principios rectores de la materia electoral, para lo cual deberá atender a criterios objetivos con los cuales se armonicen los principios de paridad, alternancia de género, igualdad sustantiva y no discriminación, así como el de </w:t>
      </w:r>
      <w:proofErr w:type="spellStart"/>
      <w:r w:rsidRPr="00D716B3">
        <w:rPr>
          <w:rFonts w:ascii="Trebuchet MS" w:eastAsia="Times New Roman" w:hAnsi="Trebuchet MS" w:cs="Arial"/>
          <w:bCs/>
          <w:i/>
          <w:iCs/>
          <w:sz w:val="20"/>
          <w:szCs w:val="20"/>
          <w:lang w:val="es-ES" w:eastAsia="es-ES"/>
        </w:rPr>
        <w:t>autorganización</w:t>
      </w:r>
      <w:proofErr w:type="spellEnd"/>
      <w:r w:rsidRPr="00D716B3">
        <w:rPr>
          <w:rFonts w:ascii="Trebuchet MS" w:eastAsia="Times New Roman" w:hAnsi="Trebuchet MS" w:cs="Arial"/>
          <w:bCs/>
          <w:i/>
          <w:iCs/>
          <w:sz w:val="20"/>
          <w:szCs w:val="20"/>
          <w:lang w:val="es-ES" w:eastAsia="es-ES"/>
        </w:rPr>
        <w:t xml:space="preserve"> de los partidos y el principio democrático en sentido estricto, tomando en consideración que la paridad y la igualdad son principios establecidos y reconocidos en el ordenamiento jurídico, a los cuales debe darse vigencia a través de la aplicación de reglas, como la de alternancia, cuya aplicación no constituye condición necesaria para lograr la paridad, sino un medio para alcanzarla, por lo que debe aplicarse cuando las condiciones del caso y la legislación aplicable así lo dispongan para hacer efectivo ese principio. De </w:t>
      </w:r>
      <w:r w:rsidRPr="00D716B3">
        <w:rPr>
          <w:rFonts w:ascii="Trebuchet MS" w:eastAsia="Times New Roman" w:hAnsi="Trebuchet MS" w:cs="Arial"/>
          <w:bCs/>
          <w:i/>
          <w:iCs/>
          <w:sz w:val="20"/>
          <w:szCs w:val="20"/>
          <w:lang w:val="es-ES" w:eastAsia="es-ES"/>
        </w:rPr>
        <w:lastRenderedPageBreak/>
        <w:t>esta forma para definir el alcance del principio de paridad al momento de la integración de un órgano colegiado de elección popular deben atenderse las reglas específicas previstas en la normativa aplicable, a fin de armonizar los principios que sustentan la implementación de una medida especial en la asignación de diputaciones o regidurías por el principio de representación proporcional y hacer una ponderación a fin de que la incidencia de las medidas tendentes a alcanzar la paridad no impliquen una afectación desproporcionada o innecesaria de otros principios o derechos implicados.</w:t>
      </w:r>
      <w:r w:rsidRPr="00D716B3">
        <w:rPr>
          <w:rFonts w:ascii="Trebuchet MS" w:eastAsia="Times New Roman" w:hAnsi="Trebuchet MS" w:cs="Arial"/>
          <w:bCs/>
          <w:iCs/>
          <w:sz w:val="20"/>
          <w:szCs w:val="20"/>
          <w:lang w:val="es-ES" w:eastAsia="es-ES"/>
        </w:rPr>
        <w:t>”</w:t>
      </w:r>
    </w:p>
    <w:p w14:paraId="3AA1A924" w14:textId="77777777" w:rsidR="00FB5733" w:rsidRPr="001876E6" w:rsidRDefault="00FB5733" w:rsidP="001876E6">
      <w:pPr>
        <w:shd w:val="clear" w:color="auto" w:fill="FFFFFF"/>
        <w:ind w:right="446"/>
        <w:jc w:val="both"/>
        <w:rPr>
          <w:rFonts w:ascii="Arial" w:eastAsia="Times New Roman" w:hAnsi="Arial" w:cs="Arial"/>
          <w:b/>
          <w:bCs/>
          <w:lang w:val="es-MX" w:eastAsia="es-MX"/>
        </w:rPr>
      </w:pPr>
    </w:p>
    <w:p w14:paraId="6FA39A33" w14:textId="3DB87685" w:rsidR="00B51DAA" w:rsidRPr="00FB5733" w:rsidRDefault="004D3988" w:rsidP="00B51DAA">
      <w:pPr>
        <w:spacing w:line="276" w:lineRule="auto"/>
        <w:ind w:right="18"/>
        <w:jc w:val="both"/>
        <w:rPr>
          <w:rFonts w:ascii="Trebuchet MS" w:eastAsia="Times New Roman" w:hAnsi="Trebuchet MS" w:cs="Arial"/>
          <w:color w:val="000000"/>
          <w:lang w:eastAsia="es-MX"/>
        </w:rPr>
      </w:pPr>
      <w:r w:rsidRPr="004D3988">
        <w:rPr>
          <w:rFonts w:ascii="Trebuchet MS" w:eastAsia="Times New Roman" w:hAnsi="Trebuchet MS" w:cs="Arial"/>
          <w:b/>
          <w:color w:val="000000"/>
          <w:lang w:eastAsia="es-MX"/>
        </w:rPr>
        <w:t>XI</w:t>
      </w:r>
      <w:r w:rsidR="000F32F1" w:rsidRPr="004D3988">
        <w:rPr>
          <w:rFonts w:ascii="Trebuchet MS" w:eastAsia="Times New Roman" w:hAnsi="Trebuchet MS" w:cs="Arial"/>
          <w:b/>
          <w:color w:val="000000"/>
          <w:lang w:eastAsia="es-MX"/>
        </w:rPr>
        <w:t>I</w:t>
      </w:r>
      <w:r w:rsidR="004A5FAB" w:rsidRPr="004D3988">
        <w:rPr>
          <w:rFonts w:ascii="Trebuchet MS" w:eastAsia="Times New Roman" w:hAnsi="Trebuchet MS" w:cs="Arial"/>
          <w:b/>
          <w:color w:val="000000"/>
          <w:lang w:eastAsia="es-MX"/>
        </w:rPr>
        <w:t xml:space="preserve">. </w:t>
      </w:r>
      <w:r w:rsidR="009D5EEC">
        <w:rPr>
          <w:rFonts w:ascii="Trebuchet MS" w:eastAsia="Times New Roman" w:hAnsi="Trebuchet MS" w:cs="Arial"/>
          <w:b/>
          <w:color w:val="000000"/>
          <w:lang w:eastAsia="es-MX"/>
        </w:rPr>
        <w:t xml:space="preserve">En las fórmulas de candidaturas encabezadas por el género masculino, la posición de suplente puede ser ocupada de manera indistinta por un hombre o </w:t>
      </w:r>
      <w:r w:rsidR="009D5EEC" w:rsidRPr="00FB5733">
        <w:rPr>
          <w:rFonts w:ascii="Trebuchet MS" w:eastAsia="Times New Roman" w:hAnsi="Trebuchet MS" w:cs="Arial"/>
          <w:b/>
          <w:color w:val="000000"/>
          <w:lang w:eastAsia="es-MX"/>
        </w:rPr>
        <w:t>una mujer.</w:t>
      </w:r>
      <w:r w:rsidR="009D5EEC" w:rsidRPr="00FB5733">
        <w:rPr>
          <w:rFonts w:ascii="Trebuchet MS" w:eastAsia="Times New Roman" w:hAnsi="Trebuchet MS" w:cs="Arial"/>
          <w:color w:val="000000"/>
          <w:lang w:eastAsia="es-MX"/>
        </w:rPr>
        <w:t xml:space="preserve"> </w:t>
      </w:r>
      <w:r w:rsidR="00B51DAA" w:rsidRPr="00FB5733">
        <w:rPr>
          <w:rFonts w:ascii="Trebuchet MS" w:eastAsia="Times New Roman" w:hAnsi="Trebuchet MS" w:cs="Arial"/>
          <w:color w:val="000000"/>
          <w:lang w:eastAsia="es-MX"/>
        </w:rPr>
        <w:t xml:space="preserve">Si bien es cierto los partidos políticos </w:t>
      </w:r>
      <w:r w:rsidR="00FB5733" w:rsidRPr="00FB5733">
        <w:rPr>
          <w:rFonts w:ascii="Trebuchet MS" w:eastAsia="Times New Roman" w:hAnsi="Trebuchet MS" w:cs="Arial"/>
          <w:color w:val="000000"/>
          <w:lang w:eastAsia="es-MX"/>
        </w:rPr>
        <w:t xml:space="preserve">tienen la obligación de </w:t>
      </w:r>
      <w:r w:rsidR="00B51DAA" w:rsidRPr="00FB5733">
        <w:rPr>
          <w:rFonts w:ascii="Trebuchet MS" w:eastAsia="Times New Roman" w:hAnsi="Trebuchet MS" w:cs="Arial"/>
          <w:color w:val="000000"/>
          <w:lang w:eastAsia="es-MX"/>
        </w:rPr>
        <w:t>registr</w:t>
      </w:r>
      <w:r w:rsidR="00FB5733" w:rsidRPr="00FB5733">
        <w:rPr>
          <w:rFonts w:ascii="Trebuchet MS" w:eastAsia="Times New Roman" w:hAnsi="Trebuchet MS" w:cs="Arial"/>
          <w:color w:val="000000"/>
          <w:lang w:eastAsia="es-MX"/>
        </w:rPr>
        <w:t>ar</w:t>
      </w:r>
      <w:r w:rsidR="00B51DAA" w:rsidRPr="00FB5733">
        <w:rPr>
          <w:rFonts w:ascii="Trebuchet MS" w:eastAsia="Times New Roman" w:hAnsi="Trebuchet MS" w:cs="Arial"/>
          <w:color w:val="000000"/>
          <w:lang w:eastAsia="es-MX"/>
        </w:rPr>
        <w:t xml:space="preserve"> fórmulas del mismo género, con el objeto generar la posibilidad de una mayor participación de las mujeres en la conformación de órganos de elección popular, es que en los Lineamientos que se proponen, se prevé la opción de que los partidos políticos o coaliciones, al postular fórmulas encabezadas por hombres, la posición de suplente pueda ser ocupada, indistintamente, por un hombre o una mujer.</w:t>
      </w:r>
    </w:p>
    <w:p w14:paraId="725F9022" w14:textId="77777777" w:rsidR="00B51DAA" w:rsidRPr="00FB5733" w:rsidRDefault="00B51DAA" w:rsidP="00B51DAA">
      <w:pPr>
        <w:spacing w:line="276" w:lineRule="auto"/>
        <w:ind w:right="18"/>
        <w:jc w:val="both"/>
        <w:rPr>
          <w:rFonts w:ascii="Trebuchet MS" w:eastAsia="Times New Roman" w:hAnsi="Trebuchet MS" w:cs="Arial"/>
          <w:color w:val="000000"/>
          <w:lang w:eastAsia="es-MX"/>
        </w:rPr>
      </w:pPr>
    </w:p>
    <w:p w14:paraId="4AFC7209" w14:textId="5729610F" w:rsidR="009D5EEC" w:rsidRDefault="00B51DAA" w:rsidP="00B51DAA">
      <w:pPr>
        <w:spacing w:line="276" w:lineRule="auto"/>
        <w:ind w:right="18"/>
        <w:jc w:val="both"/>
        <w:rPr>
          <w:rFonts w:ascii="Trebuchet MS" w:eastAsia="Times New Roman" w:hAnsi="Trebuchet MS" w:cs="Arial"/>
          <w:color w:val="000000"/>
          <w:lang w:eastAsia="es-MX"/>
        </w:rPr>
      </w:pPr>
      <w:r w:rsidRPr="00FB5733">
        <w:rPr>
          <w:rFonts w:ascii="Trebuchet MS" w:eastAsia="Times New Roman" w:hAnsi="Trebuchet MS" w:cs="Arial"/>
          <w:color w:val="000000"/>
          <w:lang w:eastAsia="es-MX"/>
        </w:rPr>
        <w:t>Lo anterior, resulta legalmente válido, en tanto, no se puede interpretar que ello está prohibido en las disposiciones legales, por la sola circunstancia de que en éstas se establezca la obligación de los partidos políticos de registrar fórmulas de candidatos integradas por personas del mismo género, en virtud de que, la finalidad de tales disposiciones es la de generar una mayor participación de las mujeres en la vida política del país, no sólo en la postulación, también en la integración de los órganos de representación popular.</w:t>
      </w:r>
    </w:p>
    <w:p w14:paraId="0D6F283A" w14:textId="77777777" w:rsidR="007C6E9B" w:rsidRDefault="007C6E9B" w:rsidP="00B51DAA">
      <w:pPr>
        <w:spacing w:line="276" w:lineRule="auto"/>
        <w:ind w:right="18"/>
        <w:jc w:val="both"/>
        <w:rPr>
          <w:rFonts w:ascii="Trebuchet MS" w:eastAsia="Times New Roman" w:hAnsi="Trebuchet MS" w:cs="Arial"/>
          <w:color w:val="000000"/>
          <w:lang w:eastAsia="es-MX"/>
        </w:rPr>
      </w:pPr>
    </w:p>
    <w:p w14:paraId="7C670186" w14:textId="0B9A5864" w:rsidR="007C6E9B" w:rsidRPr="00B51DAA" w:rsidRDefault="007C6E9B" w:rsidP="00B51DAA">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En ese tenor de ideas, resulta aplicable al presente supuesto, el criterio contenido en la tesis </w:t>
      </w:r>
      <w:r w:rsidRPr="007C6E9B">
        <w:rPr>
          <w:rFonts w:ascii="Trebuchet MS" w:eastAsia="Times New Roman" w:hAnsi="Trebuchet MS" w:cs="Arial"/>
          <w:b/>
          <w:color w:val="000000"/>
          <w:lang w:eastAsia="es-MX"/>
        </w:rPr>
        <w:t>XII/2018</w:t>
      </w:r>
      <w:r>
        <w:rPr>
          <w:rFonts w:ascii="Trebuchet MS" w:eastAsia="Times New Roman" w:hAnsi="Trebuchet MS" w:cs="Arial"/>
          <w:color w:val="000000"/>
          <w:lang w:eastAsia="es-MX"/>
        </w:rPr>
        <w:t>, de la Sala Superior</w:t>
      </w:r>
      <w:r w:rsidR="00503248">
        <w:rPr>
          <w:rFonts w:ascii="Trebuchet MS" w:eastAsia="Times New Roman" w:hAnsi="Trebuchet MS" w:cs="Arial"/>
          <w:color w:val="000000"/>
          <w:lang w:eastAsia="es-MX"/>
        </w:rPr>
        <w:t xml:space="preserve"> del Tribunal Electoral del Poder Judicial de la Federación</w:t>
      </w:r>
      <w:r>
        <w:rPr>
          <w:rFonts w:ascii="Trebuchet MS" w:eastAsia="Times New Roman" w:hAnsi="Trebuchet MS" w:cs="Arial"/>
          <w:color w:val="000000"/>
          <w:lang w:eastAsia="es-MX"/>
        </w:rPr>
        <w:t xml:space="preserve">, cuyo rubro y texto son: </w:t>
      </w:r>
    </w:p>
    <w:p w14:paraId="63F006B6" w14:textId="77777777" w:rsidR="009D5EEC" w:rsidRPr="00B51DAA" w:rsidRDefault="009D5EEC" w:rsidP="005417C2">
      <w:pPr>
        <w:spacing w:line="276" w:lineRule="auto"/>
        <w:ind w:right="18"/>
        <w:jc w:val="both"/>
        <w:rPr>
          <w:rFonts w:ascii="Trebuchet MS" w:eastAsia="Times New Roman" w:hAnsi="Trebuchet MS" w:cs="Arial"/>
          <w:color w:val="000000"/>
          <w:lang w:eastAsia="es-MX"/>
        </w:rPr>
      </w:pPr>
    </w:p>
    <w:p w14:paraId="66178064" w14:textId="57992DD7" w:rsidR="009D5EEC" w:rsidRPr="009D5EEC" w:rsidRDefault="009D5EEC" w:rsidP="009D5EEC">
      <w:pPr>
        <w:spacing w:line="276" w:lineRule="auto"/>
        <w:ind w:left="1134" w:right="446"/>
        <w:jc w:val="both"/>
        <w:rPr>
          <w:rFonts w:ascii="Arial" w:hAnsi="Arial" w:cs="Arial"/>
          <w:i/>
          <w:sz w:val="20"/>
          <w:szCs w:val="20"/>
          <w:shd w:val="clear" w:color="auto" w:fill="FFFFFF"/>
        </w:rPr>
      </w:pPr>
      <w:r w:rsidRPr="009D5EEC">
        <w:rPr>
          <w:rFonts w:ascii="Arial" w:hAnsi="Arial" w:cs="Arial"/>
          <w:b/>
          <w:bCs/>
          <w:i/>
          <w:sz w:val="20"/>
          <w:szCs w:val="20"/>
          <w:shd w:val="clear" w:color="auto" w:fill="FFFFFF"/>
        </w:rPr>
        <w:t>“PARIDAD DE GÉNERO. MUJERES PUEDEN SER POSTULADAS COMO SUPLENTES EN FÓRMULAS DE CANDIDATURAS ENCABEZADAS POR HOMBRES.- </w:t>
      </w:r>
      <w:r w:rsidRPr="009D5EEC">
        <w:rPr>
          <w:rFonts w:ascii="Arial" w:hAnsi="Arial" w:cs="Arial"/>
          <w:i/>
          <w:sz w:val="20"/>
          <w:szCs w:val="20"/>
          <w:shd w:val="clear" w:color="auto" w:fill="FFFFFF"/>
        </w:rPr>
        <w:t>De una interpretación sistemática de los artículos </w:t>
      </w:r>
      <w:hyperlink r:id="rId13" w:history="1">
        <w:r w:rsidRPr="009D5EEC">
          <w:rPr>
            <w:rFonts w:ascii="Arial" w:hAnsi="Arial" w:cs="Arial"/>
            <w:i/>
            <w:sz w:val="20"/>
            <w:szCs w:val="20"/>
            <w:shd w:val="clear" w:color="auto" w:fill="FFFFFF"/>
          </w:rPr>
          <w:t>1°, 4° y 41 de la Constitución Política de los Estados Unidos Mexicanos</w:t>
        </w:r>
      </w:hyperlink>
      <w:r w:rsidRPr="009D5EEC">
        <w:rPr>
          <w:rFonts w:ascii="Arial" w:hAnsi="Arial" w:cs="Arial"/>
          <w:i/>
          <w:sz w:val="20"/>
          <w:szCs w:val="20"/>
          <w:shd w:val="clear" w:color="auto" w:fill="FFFFFF"/>
        </w:rPr>
        <w:t>; </w:t>
      </w:r>
      <w:hyperlink r:id="rId14" w:history="1">
        <w:r w:rsidRPr="009D5EEC">
          <w:rPr>
            <w:rFonts w:ascii="Arial" w:hAnsi="Arial" w:cs="Arial"/>
            <w:i/>
            <w:sz w:val="20"/>
            <w:szCs w:val="20"/>
            <w:shd w:val="clear" w:color="auto" w:fill="FFFFFF"/>
          </w:rPr>
          <w:t>4, 5 y 6 de la Convención Interamericana para Prevenir, Sancionar y Erradicar la Violencia contra la Mujer</w:t>
        </w:r>
      </w:hyperlink>
      <w:r w:rsidRPr="009D5EEC">
        <w:rPr>
          <w:rFonts w:ascii="Arial" w:hAnsi="Arial" w:cs="Arial"/>
          <w:i/>
          <w:sz w:val="20"/>
          <w:szCs w:val="20"/>
          <w:shd w:val="clear" w:color="auto" w:fill="FFFFFF"/>
        </w:rPr>
        <w:t>; </w:t>
      </w:r>
      <w:hyperlink r:id="rId15" w:history="1">
        <w:r w:rsidRPr="009D5EEC">
          <w:rPr>
            <w:rFonts w:ascii="Arial" w:hAnsi="Arial" w:cs="Arial"/>
            <w:i/>
            <w:sz w:val="20"/>
            <w:szCs w:val="20"/>
            <w:shd w:val="clear" w:color="auto" w:fill="FFFFFF"/>
          </w:rPr>
          <w:t>5 y 7 de la Convención Sobre la Eliminación de Todas las Formas de Discriminación contra la Mujer</w:t>
        </w:r>
      </w:hyperlink>
      <w:r w:rsidRPr="009D5EEC">
        <w:rPr>
          <w:rFonts w:ascii="Arial" w:hAnsi="Arial" w:cs="Arial"/>
          <w:i/>
          <w:sz w:val="20"/>
          <w:szCs w:val="20"/>
          <w:shd w:val="clear" w:color="auto" w:fill="FFFFFF"/>
        </w:rPr>
        <w:t>; y </w:t>
      </w:r>
      <w:hyperlink r:id="rId16" w:history="1">
        <w:r w:rsidRPr="009D5EEC">
          <w:rPr>
            <w:rFonts w:ascii="Arial" w:hAnsi="Arial" w:cs="Arial"/>
            <w:i/>
            <w:sz w:val="20"/>
            <w:szCs w:val="20"/>
            <w:shd w:val="clear" w:color="auto" w:fill="FFFFFF"/>
          </w:rPr>
          <w:t>232 de la Ley General de Instituciones y Procedimientos Electorales</w:t>
        </w:r>
      </w:hyperlink>
      <w:r w:rsidRPr="009D5EEC">
        <w:rPr>
          <w:rFonts w:ascii="Arial" w:hAnsi="Arial" w:cs="Arial"/>
          <w:i/>
          <w:sz w:val="20"/>
          <w:szCs w:val="20"/>
          <w:shd w:val="clear" w:color="auto" w:fill="FFFFFF"/>
        </w:rPr>
        <w:t xml:space="preserve">, se advierte que la exigencia de que las fórmulas de candidaturas estén integradas por personas del mismo sexo debe interpretarse con una perspectiva de género que atienda a los </w:t>
      </w:r>
      <w:r w:rsidRPr="009D5EEC">
        <w:rPr>
          <w:rFonts w:ascii="Arial" w:hAnsi="Arial" w:cs="Arial"/>
          <w:i/>
          <w:sz w:val="20"/>
          <w:szCs w:val="20"/>
          <w:shd w:val="clear" w:color="auto" w:fill="FFFFFF"/>
        </w:rPr>
        <w:lastRenderedPageBreak/>
        <w:t>principios de igualdad y paridad, y promueva en mayor medida la participación de las mujeres en la vida política del país y en la integración de los órganos de representación popular. Por tanto, tratándose de la postulación de fórmulas encabezadas por hombres, la posición de suplente puede ser ocupada, de manera indistinta, por un hombre o una mujer.”</w:t>
      </w:r>
    </w:p>
    <w:p w14:paraId="03A2ACBA" w14:textId="77777777" w:rsidR="009D5EEC" w:rsidRDefault="009D5EEC" w:rsidP="005417C2">
      <w:pPr>
        <w:spacing w:line="276" w:lineRule="auto"/>
        <w:ind w:right="18"/>
        <w:jc w:val="both"/>
        <w:rPr>
          <w:rFonts w:ascii="Trebuchet MS" w:eastAsia="Times New Roman" w:hAnsi="Trebuchet MS" w:cs="Arial"/>
          <w:b/>
          <w:color w:val="000000"/>
          <w:lang w:eastAsia="es-MX"/>
        </w:rPr>
      </w:pPr>
    </w:p>
    <w:p w14:paraId="14CCCABC" w14:textId="46445276" w:rsidR="005417C2" w:rsidRPr="005417C2" w:rsidRDefault="00503248" w:rsidP="005417C2">
      <w:pPr>
        <w:spacing w:line="276" w:lineRule="auto"/>
        <w:ind w:right="18"/>
        <w:jc w:val="both"/>
        <w:rPr>
          <w:rFonts w:ascii="Trebuchet MS" w:eastAsia="Times New Roman" w:hAnsi="Trebuchet MS" w:cs="Arial"/>
          <w:color w:val="000000"/>
          <w:lang w:eastAsia="es-MX"/>
        </w:rPr>
      </w:pPr>
      <w:r>
        <w:rPr>
          <w:rFonts w:ascii="Trebuchet MS" w:eastAsia="Times New Roman" w:hAnsi="Trebuchet MS" w:cs="Arial"/>
          <w:b/>
          <w:color w:val="000000"/>
          <w:lang w:eastAsia="es-MX"/>
        </w:rPr>
        <w:t>XIII</w:t>
      </w:r>
      <w:r w:rsidR="009D5EEC">
        <w:rPr>
          <w:rFonts w:ascii="Trebuchet MS" w:eastAsia="Times New Roman" w:hAnsi="Trebuchet MS" w:cs="Arial"/>
          <w:b/>
          <w:color w:val="000000"/>
          <w:lang w:eastAsia="es-MX"/>
        </w:rPr>
        <w:t xml:space="preserve">. </w:t>
      </w:r>
      <w:r w:rsidR="005417C2" w:rsidRPr="004D3988">
        <w:rPr>
          <w:rFonts w:ascii="Trebuchet MS" w:eastAsia="Times New Roman" w:hAnsi="Trebuchet MS" w:cs="Arial"/>
          <w:b/>
          <w:color w:val="000000"/>
          <w:lang w:eastAsia="es-MX"/>
        </w:rPr>
        <w:t>Postulación de personas electas para un periodo inmediato siguiente.</w:t>
      </w:r>
      <w:r w:rsidR="005417C2" w:rsidRPr="004D3988">
        <w:rPr>
          <w:rFonts w:ascii="Trebuchet MS" w:eastAsia="Times New Roman" w:hAnsi="Trebuchet MS" w:cs="Arial"/>
          <w:color w:val="000000"/>
          <w:lang w:eastAsia="es-MX"/>
        </w:rPr>
        <w:t xml:space="preserve"> De</w:t>
      </w:r>
      <w:r w:rsidR="005417C2" w:rsidRPr="005417C2">
        <w:rPr>
          <w:rFonts w:ascii="Trebuchet MS" w:eastAsia="Times New Roman" w:hAnsi="Trebuchet MS" w:cs="Arial"/>
          <w:color w:val="000000"/>
          <w:lang w:eastAsia="es-MX"/>
        </w:rPr>
        <w:t xml:space="preserve"> conformidad co</w:t>
      </w:r>
      <w:r w:rsidR="00CE2D76">
        <w:rPr>
          <w:rFonts w:ascii="Trebuchet MS" w:eastAsia="Times New Roman" w:hAnsi="Trebuchet MS" w:cs="Arial"/>
          <w:color w:val="000000"/>
          <w:lang w:eastAsia="es-MX"/>
        </w:rPr>
        <w:t>n lo dispuesto en l</w:t>
      </w:r>
      <w:r w:rsidR="00D92B9B">
        <w:rPr>
          <w:rFonts w:ascii="Trebuchet MS" w:eastAsia="Times New Roman" w:hAnsi="Trebuchet MS" w:cs="Arial"/>
          <w:color w:val="000000"/>
          <w:lang w:eastAsia="es-MX"/>
        </w:rPr>
        <w:t>os</w:t>
      </w:r>
      <w:r w:rsidR="00CE2D76">
        <w:rPr>
          <w:rFonts w:ascii="Trebuchet MS" w:eastAsia="Times New Roman" w:hAnsi="Trebuchet MS" w:cs="Arial"/>
          <w:color w:val="000000"/>
          <w:lang w:eastAsia="es-MX"/>
        </w:rPr>
        <w:t xml:space="preserve"> artículo</w:t>
      </w:r>
      <w:r w:rsidR="00D92B9B">
        <w:rPr>
          <w:rFonts w:ascii="Trebuchet MS" w:eastAsia="Times New Roman" w:hAnsi="Trebuchet MS" w:cs="Arial"/>
          <w:color w:val="000000"/>
          <w:lang w:eastAsia="es-MX"/>
        </w:rPr>
        <w:t>s</w:t>
      </w:r>
      <w:r w:rsidR="00CE2D76">
        <w:rPr>
          <w:rFonts w:ascii="Trebuchet MS" w:eastAsia="Times New Roman" w:hAnsi="Trebuchet MS" w:cs="Arial"/>
          <w:color w:val="000000"/>
          <w:lang w:eastAsia="es-MX"/>
        </w:rPr>
        <w:t xml:space="preserve"> 22</w:t>
      </w:r>
      <w:r w:rsidR="005417C2" w:rsidRPr="005417C2">
        <w:rPr>
          <w:rFonts w:ascii="Trebuchet MS" w:eastAsia="Times New Roman" w:hAnsi="Trebuchet MS" w:cs="Arial"/>
          <w:color w:val="000000"/>
          <w:lang w:eastAsia="es-MX"/>
        </w:rPr>
        <w:t xml:space="preserve">, </w:t>
      </w:r>
      <w:r w:rsidR="00CE2D76">
        <w:rPr>
          <w:rFonts w:ascii="Trebuchet MS" w:eastAsia="Times New Roman" w:hAnsi="Trebuchet MS" w:cs="Arial"/>
          <w:color w:val="000000"/>
          <w:lang w:eastAsia="es-MX"/>
        </w:rPr>
        <w:t xml:space="preserve">párrafo primero, </w:t>
      </w:r>
      <w:r w:rsidR="005417C2" w:rsidRPr="005417C2">
        <w:rPr>
          <w:rFonts w:ascii="Trebuchet MS" w:eastAsia="Times New Roman" w:hAnsi="Trebuchet MS" w:cs="Arial"/>
          <w:color w:val="000000"/>
          <w:lang w:eastAsia="es-MX"/>
        </w:rPr>
        <w:t>de la Constitución</w:t>
      </w:r>
      <w:r w:rsidR="00D92B9B">
        <w:rPr>
          <w:rFonts w:ascii="Trebuchet MS" w:eastAsia="Times New Roman" w:hAnsi="Trebuchet MS" w:cs="Arial"/>
          <w:color w:val="000000"/>
          <w:lang w:eastAsia="es-MX"/>
        </w:rPr>
        <w:t xml:space="preserve"> Política del Estado de Jalisco; y</w:t>
      </w:r>
      <w:r w:rsidR="005417C2" w:rsidRPr="005417C2">
        <w:rPr>
          <w:rFonts w:ascii="Trebuchet MS" w:eastAsia="Times New Roman" w:hAnsi="Trebuchet MS" w:cs="Arial"/>
          <w:color w:val="000000"/>
          <w:lang w:eastAsia="es-MX"/>
        </w:rPr>
        <w:t xml:space="preserve"> </w:t>
      </w:r>
      <w:r w:rsidR="00D92B9B">
        <w:rPr>
          <w:rFonts w:ascii="Trebuchet MS" w:eastAsia="Times New Roman" w:hAnsi="Trebuchet MS" w:cs="Arial"/>
          <w:color w:val="000000"/>
          <w:lang w:eastAsia="es-MX"/>
        </w:rPr>
        <w:t xml:space="preserve">9, párrafo primero, del Código Electoral del Estado de Jalisco, </w:t>
      </w:r>
      <w:r w:rsidR="00CE2D76">
        <w:rPr>
          <w:rFonts w:ascii="Trebuchet MS" w:eastAsia="Times New Roman" w:hAnsi="Trebuchet MS" w:cs="Arial"/>
          <w:color w:val="000000"/>
          <w:lang w:eastAsia="es-MX"/>
        </w:rPr>
        <w:t>l</w:t>
      </w:r>
      <w:r w:rsidR="00CE2D76" w:rsidRPr="00CE2D76">
        <w:rPr>
          <w:rFonts w:ascii="Trebuchet MS" w:eastAsia="Times New Roman" w:hAnsi="Trebuchet MS" w:cs="Arial"/>
          <w:color w:val="000000"/>
          <w:lang w:eastAsia="es-MX"/>
        </w:rPr>
        <w:t>as diputadas y diputados podrán ser electos hasta por cuatro periodos consecutivos.</w:t>
      </w:r>
      <w:r w:rsidR="005417C2" w:rsidRPr="005417C2">
        <w:rPr>
          <w:rFonts w:ascii="Trebuchet MS" w:eastAsia="Times New Roman" w:hAnsi="Trebuchet MS" w:cs="Arial"/>
          <w:color w:val="000000"/>
          <w:lang w:eastAsia="es-MX"/>
        </w:rPr>
        <w:t xml:space="preserve"> </w:t>
      </w:r>
    </w:p>
    <w:p w14:paraId="0F8A3E2E" w14:textId="77777777" w:rsidR="005417C2" w:rsidRPr="005417C2" w:rsidRDefault="005417C2" w:rsidP="005417C2">
      <w:pPr>
        <w:spacing w:line="276" w:lineRule="auto"/>
        <w:ind w:right="18"/>
        <w:jc w:val="both"/>
        <w:rPr>
          <w:rFonts w:ascii="Trebuchet MS" w:eastAsia="Times New Roman" w:hAnsi="Trebuchet MS" w:cs="Arial"/>
          <w:color w:val="000000"/>
          <w:lang w:eastAsia="es-MX"/>
        </w:rPr>
      </w:pPr>
    </w:p>
    <w:p w14:paraId="458020CF" w14:textId="595E5285" w:rsidR="005417C2" w:rsidRPr="005417C2" w:rsidRDefault="005417C2" w:rsidP="005417C2">
      <w:pPr>
        <w:spacing w:line="276" w:lineRule="auto"/>
        <w:ind w:right="18"/>
        <w:jc w:val="both"/>
        <w:rPr>
          <w:rFonts w:ascii="Trebuchet MS" w:eastAsia="Times New Roman" w:hAnsi="Trebuchet MS" w:cs="Arial"/>
          <w:color w:val="000000"/>
          <w:lang w:eastAsia="es-MX"/>
        </w:rPr>
      </w:pPr>
      <w:r w:rsidRPr="005417C2">
        <w:rPr>
          <w:rFonts w:ascii="Trebuchet MS" w:eastAsia="Times New Roman" w:hAnsi="Trebuchet MS" w:cs="Arial"/>
          <w:color w:val="000000"/>
          <w:lang w:eastAsia="es-MX"/>
        </w:rPr>
        <w:t xml:space="preserve">No obstante lo anterior, resulta importante mencionar que los partidos políticos que pretendan postular a personas que hayan sido electas para ocupar </w:t>
      </w:r>
      <w:r w:rsidR="00CE2D76">
        <w:rPr>
          <w:rFonts w:ascii="Trebuchet MS" w:eastAsia="Times New Roman" w:hAnsi="Trebuchet MS" w:cs="Arial"/>
          <w:color w:val="000000"/>
          <w:lang w:eastAsia="es-MX"/>
        </w:rPr>
        <w:t>el</w:t>
      </w:r>
      <w:r w:rsidRPr="005417C2">
        <w:rPr>
          <w:rFonts w:ascii="Trebuchet MS" w:eastAsia="Times New Roman" w:hAnsi="Trebuchet MS" w:cs="Arial"/>
          <w:color w:val="000000"/>
          <w:lang w:eastAsia="es-MX"/>
        </w:rPr>
        <w:t xml:space="preserve"> cargo señalado en el párrafo ant</w:t>
      </w:r>
      <w:r w:rsidR="000A239F">
        <w:rPr>
          <w:rFonts w:ascii="Trebuchet MS" w:eastAsia="Times New Roman" w:hAnsi="Trebuchet MS" w:cs="Arial"/>
          <w:color w:val="000000"/>
          <w:lang w:eastAsia="es-MX"/>
        </w:rPr>
        <w:t>erior, deberán cumplir con los L</w:t>
      </w:r>
      <w:r w:rsidRPr="005417C2">
        <w:rPr>
          <w:rFonts w:ascii="Trebuchet MS" w:eastAsia="Times New Roman" w:hAnsi="Trebuchet MS" w:cs="Arial"/>
          <w:color w:val="000000"/>
          <w:lang w:eastAsia="es-MX"/>
        </w:rPr>
        <w:t>ineamientos de paridad de género que se proponen.</w:t>
      </w:r>
    </w:p>
    <w:p w14:paraId="5F778495" w14:textId="77777777" w:rsidR="005417C2" w:rsidRPr="000A239F" w:rsidRDefault="005417C2" w:rsidP="005417C2">
      <w:pPr>
        <w:autoSpaceDE w:val="0"/>
        <w:autoSpaceDN w:val="0"/>
        <w:adjustRightInd w:val="0"/>
        <w:spacing w:line="276" w:lineRule="auto"/>
        <w:jc w:val="both"/>
        <w:rPr>
          <w:rFonts w:ascii="Trebuchet MS" w:eastAsia="Arial" w:hAnsi="Trebuchet MS"/>
          <w:bCs/>
          <w:color w:val="000000"/>
          <w:lang w:val="es-ES" w:eastAsia="ar-SA"/>
        </w:rPr>
      </w:pPr>
    </w:p>
    <w:p w14:paraId="1FAA754D" w14:textId="6B48EE62" w:rsidR="000A239F" w:rsidRPr="000A239F" w:rsidRDefault="000A239F" w:rsidP="000A239F">
      <w:pPr>
        <w:autoSpaceDE w:val="0"/>
        <w:autoSpaceDN w:val="0"/>
        <w:adjustRightInd w:val="0"/>
        <w:spacing w:line="276" w:lineRule="auto"/>
        <w:jc w:val="both"/>
        <w:rPr>
          <w:rFonts w:ascii="Trebuchet MS" w:eastAsia="Arial" w:hAnsi="Trebuchet MS"/>
          <w:bCs/>
          <w:color w:val="000000"/>
          <w:lang w:val="es-ES" w:eastAsia="ar-SA"/>
        </w:rPr>
      </w:pPr>
      <w:r>
        <w:rPr>
          <w:rFonts w:ascii="Trebuchet MS" w:eastAsia="Arial" w:hAnsi="Trebuchet MS"/>
          <w:bCs/>
          <w:color w:val="000000"/>
          <w:lang w:val="es-ES" w:eastAsia="ar-SA"/>
        </w:rPr>
        <w:t xml:space="preserve">Al respecto, la Sala Superior del Tribunal Electoral del Poder Judicial de la Federación, ha sostenido que </w:t>
      </w:r>
      <w:r w:rsidRPr="000A239F">
        <w:rPr>
          <w:rFonts w:ascii="Trebuchet MS" w:eastAsia="Arial" w:hAnsi="Trebuchet MS"/>
          <w:bCs/>
          <w:color w:val="000000"/>
          <w:lang w:val="es-ES" w:eastAsia="ar-SA"/>
        </w:rPr>
        <w:t>la paridad fue establecida constitucionalmente a modo de regla de integración de los congresos federal y locales, como una forma de instrumentar el de principio y derecho a la igualdad</w:t>
      </w:r>
      <w:r>
        <w:rPr>
          <w:rFonts w:ascii="Trebuchet MS" w:eastAsia="Arial" w:hAnsi="Trebuchet MS"/>
          <w:bCs/>
          <w:color w:val="000000"/>
          <w:lang w:val="es-ES" w:eastAsia="ar-SA"/>
        </w:rPr>
        <w:t xml:space="preserve"> y, que e</w:t>
      </w:r>
      <w:r w:rsidRPr="000A239F">
        <w:rPr>
          <w:rFonts w:ascii="Trebuchet MS" w:eastAsia="Arial" w:hAnsi="Trebuchet MS"/>
          <w:bCs/>
          <w:color w:val="000000"/>
          <w:lang w:val="es-ES" w:eastAsia="ar-SA"/>
        </w:rPr>
        <w:t>n ese entendido, el principio de igualdad, al que aspira y responde la paridad, debe ser observado por las autoridades electorales y los partidos políticos, en tanto entidades de interés público.</w:t>
      </w:r>
    </w:p>
    <w:p w14:paraId="6962DE71" w14:textId="77777777" w:rsidR="000A239F" w:rsidRPr="000A239F" w:rsidRDefault="000A239F" w:rsidP="000A239F">
      <w:pPr>
        <w:autoSpaceDE w:val="0"/>
        <w:autoSpaceDN w:val="0"/>
        <w:adjustRightInd w:val="0"/>
        <w:spacing w:line="276" w:lineRule="auto"/>
        <w:jc w:val="both"/>
        <w:rPr>
          <w:rFonts w:ascii="Trebuchet MS" w:eastAsia="Arial" w:hAnsi="Trebuchet MS"/>
          <w:bCs/>
          <w:color w:val="000000"/>
          <w:lang w:val="es-ES" w:eastAsia="ar-SA"/>
        </w:rPr>
      </w:pPr>
    </w:p>
    <w:p w14:paraId="3AB0D3C8" w14:textId="2B07BFAA" w:rsidR="000A239F" w:rsidRPr="000A239F" w:rsidRDefault="000A239F" w:rsidP="000A239F">
      <w:pPr>
        <w:autoSpaceDE w:val="0"/>
        <w:autoSpaceDN w:val="0"/>
        <w:adjustRightInd w:val="0"/>
        <w:spacing w:line="276" w:lineRule="auto"/>
        <w:jc w:val="both"/>
        <w:rPr>
          <w:rFonts w:ascii="Trebuchet MS" w:eastAsia="Arial" w:hAnsi="Trebuchet MS"/>
          <w:bCs/>
          <w:color w:val="000000"/>
          <w:lang w:val="es-ES" w:eastAsia="ar-SA"/>
        </w:rPr>
      </w:pPr>
      <w:r>
        <w:rPr>
          <w:rFonts w:ascii="Trebuchet MS" w:eastAsia="Arial" w:hAnsi="Trebuchet MS"/>
          <w:bCs/>
          <w:color w:val="000000"/>
          <w:lang w:val="es-ES" w:eastAsia="ar-SA"/>
        </w:rPr>
        <w:t>Así mismo, ha sostenido que</w:t>
      </w:r>
      <w:r w:rsidRPr="000A239F">
        <w:rPr>
          <w:rFonts w:ascii="Trebuchet MS" w:eastAsia="Arial" w:hAnsi="Trebuchet MS"/>
          <w:bCs/>
          <w:color w:val="000000"/>
          <w:lang w:val="es-ES" w:eastAsia="ar-SA"/>
        </w:rPr>
        <w:t xml:space="preserve"> la paridad y la reelección pueden convivir en el sistema de postulación de candidaturas sin que necesariamente ello implique una afectación al género sub representado históricamente.</w:t>
      </w:r>
    </w:p>
    <w:p w14:paraId="41369B7B" w14:textId="77777777" w:rsidR="000A239F" w:rsidRDefault="000A239F" w:rsidP="000A239F">
      <w:pPr>
        <w:autoSpaceDE w:val="0"/>
        <w:autoSpaceDN w:val="0"/>
        <w:adjustRightInd w:val="0"/>
        <w:spacing w:line="276" w:lineRule="auto"/>
        <w:jc w:val="both"/>
        <w:rPr>
          <w:rFonts w:ascii="Trebuchet MS" w:eastAsia="Arial" w:hAnsi="Trebuchet MS"/>
          <w:b/>
          <w:bCs/>
          <w:color w:val="000000"/>
          <w:lang w:val="es-ES" w:eastAsia="ar-SA"/>
        </w:rPr>
      </w:pPr>
    </w:p>
    <w:p w14:paraId="07262ABD" w14:textId="461C5C60" w:rsidR="005417C2" w:rsidRPr="005417C2" w:rsidRDefault="00104EF7" w:rsidP="005417C2">
      <w:pPr>
        <w:spacing w:line="276" w:lineRule="auto"/>
        <w:ind w:right="18"/>
        <w:jc w:val="both"/>
        <w:rPr>
          <w:rFonts w:ascii="Trebuchet MS" w:eastAsia="Times New Roman" w:hAnsi="Trebuchet MS" w:cs="Arial"/>
          <w:color w:val="000000"/>
          <w:szCs w:val="20"/>
          <w:lang w:eastAsia="es-MX"/>
        </w:rPr>
      </w:pPr>
      <w:r w:rsidRPr="004D3988">
        <w:rPr>
          <w:rFonts w:ascii="Trebuchet MS" w:eastAsia="Times New Roman" w:hAnsi="Trebuchet MS" w:cs="Arial"/>
          <w:b/>
          <w:color w:val="000000"/>
          <w:lang w:eastAsia="es-MX"/>
        </w:rPr>
        <w:t>X</w:t>
      </w:r>
      <w:r w:rsidR="00503248">
        <w:rPr>
          <w:rFonts w:ascii="Trebuchet MS" w:eastAsia="Times New Roman" w:hAnsi="Trebuchet MS" w:cs="Arial"/>
          <w:b/>
          <w:color w:val="000000"/>
          <w:lang w:eastAsia="es-MX"/>
        </w:rPr>
        <w:t>I</w:t>
      </w:r>
      <w:r w:rsidR="008C1593" w:rsidRPr="004D3988">
        <w:rPr>
          <w:rFonts w:ascii="Trebuchet MS" w:eastAsia="Times New Roman" w:hAnsi="Trebuchet MS" w:cs="Arial"/>
          <w:b/>
          <w:color w:val="000000"/>
          <w:lang w:eastAsia="es-MX"/>
        </w:rPr>
        <w:t>V</w:t>
      </w:r>
      <w:r w:rsidR="005417C2" w:rsidRPr="004D3988">
        <w:rPr>
          <w:rFonts w:ascii="Trebuchet MS" w:eastAsia="Times New Roman" w:hAnsi="Trebuchet MS" w:cs="Arial"/>
          <w:b/>
          <w:color w:val="000000"/>
          <w:lang w:eastAsia="es-MX"/>
        </w:rPr>
        <w:t xml:space="preserve">. Procesos internos de selección de candidatas y candidatos. </w:t>
      </w:r>
      <w:r w:rsidR="005417C2" w:rsidRPr="004D3988">
        <w:rPr>
          <w:rFonts w:ascii="Trebuchet MS" w:eastAsia="Times New Roman" w:hAnsi="Trebuchet MS" w:cs="Arial"/>
          <w:color w:val="000000"/>
          <w:szCs w:val="20"/>
          <w:lang w:eastAsia="es-MX"/>
        </w:rPr>
        <w:t>En virtud de que los partidos pol</w:t>
      </w:r>
      <w:r w:rsidR="005417C2" w:rsidRPr="005417C2">
        <w:rPr>
          <w:rFonts w:ascii="Trebuchet MS" w:eastAsia="Times New Roman" w:hAnsi="Trebuchet MS" w:cs="Arial"/>
          <w:color w:val="000000"/>
          <w:szCs w:val="20"/>
          <w:lang w:eastAsia="es-MX"/>
        </w:rPr>
        <w:t>íticos determinarán y harán públicos los criterios para garantizar la paridad entre los géneros, en candidaturas a legisladores y munícipes, de conformidad con el artículo 13 de la Constitución Política del Estado de Jalisco, es que se prevé</w:t>
      </w:r>
      <w:r w:rsidR="00723BB9">
        <w:rPr>
          <w:rFonts w:ascii="Trebuchet MS" w:eastAsia="Times New Roman" w:hAnsi="Trebuchet MS" w:cs="Arial"/>
          <w:color w:val="000000"/>
          <w:szCs w:val="20"/>
          <w:lang w:eastAsia="es-MX"/>
        </w:rPr>
        <w:t>,</w:t>
      </w:r>
      <w:r w:rsidR="005417C2" w:rsidRPr="005417C2">
        <w:rPr>
          <w:rFonts w:ascii="Trebuchet MS" w:eastAsia="Times New Roman" w:hAnsi="Trebuchet MS" w:cs="Arial"/>
          <w:color w:val="000000"/>
          <w:szCs w:val="20"/>
          <w:lang w:eastAsia="es-MX"/>
        </w:rPr>
        <w:t xml:space="preserve"> que los partidos políticos observen los criterios dispuestos en los lineamientos propuestos, en la determinación de su método o métodos internos que serán utilizados para la selección de sus candidatas y candidatos a cargos de elección popular, a fin de garantizar la paridad de género vertical, horizontal y transversal.</w:t>
      </w:r>
    </w:p>
    <w:p w14:paraId="5E4249A2" w14:textId="77777777" w:rsidR="005417C2" w:rsidRPr="005417C2" w:rsidRDefault="005417C2" w:rsidP="005417C2">
      <w:pPr>
        <w:spacing w:line="276" w:lineRule="auto"/>
        <w:ind w:right="18"/>
        <w:jc w:val="both"/>
        <w:rPr>
          <w:rFonts w:ascii="Trebuchet MS" w:eastAsia="Times New Roman" w:hAnsi="Trebuchet MS" w:cs="Arial"/>
          <w:color w:val="000000"/>
          <w:szCs w:val="20"/>
          <w:lang w:eastAsia="es-MX"/>
        </w:rPr>
      </w:pPr>
    </w:p>
    <w:p w14:paraId="300FB5CD" w14:textId="49109635" w:rsidR="005417C2" w:rsidRPr="005417C2" w:rsidRDefault="00B85E07" w:rsidP="005417C2">
      <w:pPr>
        <w:spacing w:line="276" w:lineRule="auto"/>
        <w:ind w:right="18"/>
        <w:contextualSpacing/>
        <w:jc w:val="both"/>
        <w:rPr>
          <w:rFonts w:ascii="Trebuchet MS" w:eastAsia="Times New Roman" w:hAnsi="Trebuchet MS" w:cs="Arial"/>
          <w:color w:val="000000"/>
          <w:lang w:val="es-ES"/>
        </w:rPr>
      </w:pPr>
      <w:r w:rsidRPr="004D3988">
        <w:rPr>
          <w:rFonts w:ascii="Trebuchet MS" w:eastAsia="Times New Roman" w:hAnsi="Trebuchet MS" w:cs="Arial"/>
          <w:b/>
          <w:lang w:eastAsia="es-MX"/>
        </w:rPr>
        <w:lastRenderedPageBreak/>
        <w:t>X</w:t>
      </w:r>
      <w:r w:rsidR="004D3988" w:rsidRPr="004D3988">
        <w:rPr>
          <w:rFonts w:ascii="Trebuchet MS" w:eastAsia="Times New Roman" w:hAnsi="Trebuchet MS" w:cs="Arial"/>
          <w:b/>
          <w:lang w:eastAsia="es-MX"/>
        </w:rPr>
        <w:t>V</w:t>
      </w:r>
      <w:r w:rsidR="005417C2" w:rsidRPr="004D3988">
        <w:rPr>
          <w:rFonts w:ascii="Trebuchet MS" w:eastAsia="Times New Roman" w:hAnsi="Trebuchet MS" w:cs="Arial"/>
          <w:b/>
          <w:lang w:eastAsia="es-MX"/>
        </w:rPr>
        <w:t>.</w:t>
      </w:r>
      <w:r w:rsidR="005417C2">
        <w:rPr>
          <w:rFonts w:ascii="Trebuchet MS" w:eastAsia="Times New Roman" w:hAnsi="Trebuchet MS" w:cs="Arial"/>
          <w:b/>
          <w:lang w:eastAsia="es-MX"/>
        </w:rPr>
        <w:t xml:space="preserve"> </w:t>
      </w:r>
      <w:r w:rsidR="005417C2" w:rsidRPr="005417C2">
        <w:rPr>
          <w:rFonts w:ascii="Trebuchet MS" w:eastAsia="Times New Roman" w:hAnsi="Trebuchet MS" w:cs="Arial"/>
          <w:b/>
          <w:lang w:eastAsia="es-MX"/>
        </w:rPr>
        <w:t xml:space="preserve">Difusión de los lineamientos. </w:t>
      </w:r>
      <w:r w:rsidR="005417C2" w:rsidRPr="005417C2">
        <w:rPr>
          <w:rFonts w:ascii="Trebuchet MS" w:eastAsia="Times New Roman" w:hAnsi="Trebuchet MS"/>
          <w:lang w:eastAsia="es-MX"/>
        </w:rPr>
        <w:t>Los partidos políticos, al cumplir con la obligación que les impone el párrafo primero del artículo 13 de la Constitución local</w:t>
      </w:r>
      <w:r w:rsidR="00723BB9">
        <w:rPr>
          <w:rFonts w:ascii="Trebuchet MS" w:eastAsia="Times New Roman" w:hAnsi="Trebuchet MS"/>
          <w:lang w:eastAsia="es-MX"/>
        </w:rPr>
        <w:t>,</w:t>
      </w:r>
      <w:r w:rsidR="005417C2" w:rsidRPr="005417C2">
        <w:rPr>
          <w:rFonts w:ascii="Trebuchet MS" w:eastAsia="Times New Roman" w:hAnsi="Trebuchet MS"/>
          <w:lang w:eastAsia="es-MX"/>
        </w:rPr>
        <w:t xml:space="preserve"> </w:t>
      </w:r>
      <w:r w:rsidR="00723BB9">
        <w:rPr>
          <w:rFonts w:ascii="Trebuchet MS" w:eastAsia="Times New Roman" w:hAnsi="Trebuchet MS"/>
          <w:lang w:eastAsia="es-MX"/>
        </w:rPr>
        <w:t>relativa a</w:t>
      </w:r>
      <w:r w:rsidR="005417C2" w:rsidRPr="005417C2">
        <w:rPr>
          <w:rFonts w:ascii="Trebuchet MS" w:eastAsia="Times New Roman" w:hAnsi="Trebuchet MS"/>
          <w:lang w:eastAsia="es-MX"/>
        </w:rPr>
        <w:t xml:space="preserve"> publicitar los criterios que adopten para garantizar la paridad en la postulación de sus candidaturas, deberán difundir los lineamientos entre su</w:t>
      </w:r>
      <w:r w:rsidR="005417C2" w:rsidRPr="005417C2">
        <w:rPr>
          <w:rFonts w:ascii="Trebuchet MS" w:eastAsia="Times New Roman" w:hAnsi="Trebuchet MS" w:cs="Arial"/>
          <w:lang w:eastAsia="es-MX"/>
        </w:rPr>
        <w:t xml:space="preserve"> militancia, debiendo tomar las medidas necesarias para la implementación de los mismos. </w:t>
      </w:r>
    </w:p>
    <w:p w14:paraId="65BE4D2A" w14:textId="77777777" w:rsidR="00462E06" w:rsidRPr="00462E06" w:rsidRDefault="00462E06" w:rsidP="0078132C">
      <w:pPr>
        <w:spacing w:line="276" w:lineRule="auto"/>
        <w:ind w:right="18"/>
        <w:jc w:val="both"/>
        <w:rPr>
          <w:rFonts w:ascii="Trebuchet MS" w:eastAsia="Times New Roman" w:hAnsi="Trebuchet MS" w:cs="Arial"/>
          <w:color w:val="000000"/>
          <w:lang w:eastAsia="es-MX"/>
        </w:rPr>
      </w:pPr>
    </w:p>
    <w:p w14:paraId="50A34057" w14:textId="7B705A17" w:rsidR="00462E06" w:rsidRPr="00462E06" w:rsidRDefault="005417C2" w:rsidP="0078132C">
      <w:pPr>
        <w:autoSpaceDE w:val="0"/>
        <w:autoSpaceDN w:val="0"/>
        <w:adjustRightInd w:val="0"/>
        <w:spacing w:line="276" w:lineRule="auto"/>
        <w:jc w:val="both"/>
        <w:rPr>
          <w:rFonts w:ascii="Trebuchet MS" w:eastAsia="Arial" w:hAnsi="Trebuchet MS"/>
          <w:color w:val="000000"/>
          <w:lang w:val="es-ES" w:eastAsia="ar-SA"/>
        </w:rPr>
      </w:pPr>
      <w:r>
        <w:rPr>
          <w:rFonts w:ascii="Trebuchet MS" w:eastAsia="Arial" w:hAnsi="Trebuchet MS" w:cs="Arial"/>
          <w:color w:val="222222"/>
          <w:lang w:val="es-ES" w:eastAsia="ar-SA"/>
        </w:rPr>
        <w:t xml:space="preserve">Por todo lo anteriormente expuesto, </w:t>
      </w:r>
      <w:r w:rsidR="00462E06" w:rsidRPr="00462E06">
        <w:rPr>
          <w:rFonts w:ascii="Trebuchet MS" w:eastAsia="Arial" w:hAnsi="Trebuchet MS" w:cs="Arial"/>
          <w:color w:val="222222"/>
          <w:lang w:val="es-ES" w:eastAsia="ar-SA"/>
        </w:rPr>
        <w:t xml:space="preserve">esta Comisión somete a consideración de sus integrantes </w:t>
      </w:r>
      <w:r w:rsidR="003E0AA4">
        <w:rPr>
          <w:rFonts w:ascii="Trebuchet MS" w:eastAsia="Arial" w:hAnsi="Trebuchet MS" w:cs="Arial"/>
          <w:color w:val="222222"/>
          <w:lang w:val="es-ES" w:eastAsia="ar-SA"/>
        </w:rPr>
        <w:t xml:space="preserve">la propuesta del </w:t>
      </w:r>
      <w:r w:rsidR="00F13B80">
        <w:rPr>
          <w:rFonts w:ascii="Trebuchet MS" w:eastAsia="Arial" w:hAnsi="Trebuchet MS" w:cs="Arial"/>
          <w:color w:val="222222"/>
          <w:lang w:val="es-ES" w:eastAsia="ar-SA"/>
        </w:rPr>
        <w:t xml:space="preserve">proyecto de </w:t>
      </w:r>
      <w:r w:rsidR="00104EF7" w:rsidRPr="00104EF7">
        <w:rPr>
          <w:rFonts w:ascii="Trebuchet MS" w:eastAsia="Times New Roman" w:hAnsi="Trebuchet MS" w:cs="Calibri"/>
          <w:i/>
        </w:rPr>
        <w:t>Lineamientos que establecen medidas afirmativas en materia de paridad de género y jóvenes, en la postulación de candidaturas a diputaciones por los principios de mayoría relativa y representación proporcional en el estado de Jalisco, proceso electoral 2021</w:t>
      </w:r>
      <w:r w:rsidR="00462E06" w:rsidRPr="00462E06">
        <w:rPr>
          <w:rFonts w:ascii="Trebuchet MS" w:eastAsia="Arial" w:hAnsi="Trebuchet MS"/>
          <w:color w:val="000000"/>
          <w:lang w:val="es-ES" w:eastAsia="ar-SA"/>
        </w:rPr>
        <w:t>,</w:t>
      </w:r>
      <w:r w:rsidR="00462E06" w:rsidRPr="00462E06">
        <w:rPr>
          <w:rFonts w:ascii="Trebuchet MS" w:eastAsia="Arial" w:hAnsi="Trebuchet MS" w:cs="Arial"/>
          <w:color w:val="222222"/>
          <w:lang w:val="es-ES" w:eastAsia="ar-SA"/>
        </w:rPr>
        <w:t xml:space="preserve"> </w:t>
      </w:r>
      <w:r w:rsidR="00462E06" w:rsidRPr="00F13B80">
        <w:rPr>
          <w:rFonts w:ascii="Trebuchet MS" w:eastAsia="Arial" w:hAnsi="Trebuchet MS" w:cs="Arial"/>
          <w:color w:val="222222"/>
          <w:lang w:val="es-ES" w:eastAsia="ar-SA"/>
        </w:rPr>
        <w:t xml:space="preserve">en los términos del </w:t>
      </w:r>
      <w:r w:rsidR="00462E06" w:rsidRPr="00F13B80">
        <w:rPr>
          <w:rFonts w:ascii="Trebuchet MS" w:eastAsia="Arial" w:hAnsi="Trebuchet MS" w:cs="Arial"/>
          <w:b/>
          <w:color w:val="222222"/>
          <w:lang w:val="es-ES" w:eastAsia="ar-SA"/>
        </w:rPr>
        <w:t>ANEXO</w:t>
      </w:r>
      <w:r w:rsidR="00F13B80">
        <w:rPr>
          <w:rFonts w:ascii="Trebuchet MS" w:eastAsia="Arial" w:hAnsi="Trebuchet MS" w:cs="Arial"/>
          <w:color w:val="222222"/>
          <w:lang w:val="es-ES" w:eastAsia="ar-SA"/>
        </w:rPr>
        <w:t xml:space="preserve"> que se agrega</w:t>
      </w:r>
      <w:r w:rsidR="00462E06" w:rsidRPr="00F13B80">
        <w:rPr>
          <w:rFonts w:ascii="Trebuchet MS" w:eastAsia="Arial" w:hAnsi="Trebuchet MS" w:cs="Arial"/>
          <w:color w:val="222222"/>
          <w:lang w:val="es-ES" w:eastAsia="ar-SA"/>
        </w:rPr>
        <w:t xml:space="preserve"> al presente dictamen como parte integral del mismo.</w:t>
      </w:r>
    </w:p>
    <w:p w14:paraId="21E81BA7" w14:textId="77777777" w:rsidR="00462E06" w:rsidRPr="00462E06" w:rsidRDefault="00462E06" w:rsidP="0078132C">
      <w:pPr>
        <w:spacing w:line="276" w:lineRule="auto"/>
        <w:jc w:val="both"/>
        <w:rPr>
          <w:rFonts w:ascii="Trebuchet MS" w:eastAsia="Times New Roman" w:hAnsi="Trebuchet MS" w:cs="Arial"/>
          <w:b/>
          <w:bCs/>
          <w:lang w:val="es-ES"/>
        </w:rPr>
      </w:pPr>
    </w:p>
    <w:p w14:paraId="6079AB89" w14:textId="77777777" w:rsidR="00462E06" w:rsidRPr="00462E06" w:rsidRDefault="00F13B80" w:rsidP="0078132C">
      <w:pPr>
        <w:spacing w:line="276" w:lineRule="auto"/>
        <w:jc w:val="both"/>
        <w:rPr>
          <w:rFonts w:ascii="Trebuchet MS" w:eastAsia="Times New Roman" w:hAnsi="Trebuchet MS" w:cs="Calibri"/>
        </w:rPr>
      </w:pPr>
      <w:r w:rsidRPr="00101313">
        <w:rPr>
          <w:rFonts w:ascii="Trebuchet MS" w:eastAsia="Times New Roman" w:hAnsi="Trebuchet MS" w:cs="Arial"/>
          <w:bCs/>
          <w:lang w:val="es-ES"/>
        </w:rPr>
        <w:t xml:space="preserve">Una vez </w:t>
      </w:r>
      <w:r w:rsidR="00101313" w:rsidRPr="00101313">
        <w:rPr>
          <w:rFonts w:ascii="Trebuchet MS" w:eastAsia="Times New Roman" w:hAnsi="Trebuchet MS" w:cs="Arial"/>
          <w:bCs/>
          <w:lang w:val="es-ES"/>
        </w:rPr>
        <w:t xml:space="preserve">que se haya analizado, discutido y, en su caso, </w:t>
      </w:r>
      <w:r w:rsidRPr="00101313">
        <w:rPr>
          <w:rFonts w:ascii="Trebuchet MS" w:eastAsia="Times New Roman" w:hAnsi="Trebuchet MS" w:cs="Arial"/>
          <w:bCs/>
          <w:lang w:val="es-ES"/>
        </w:rPr>
        <w:t>aprobado el presente dictamen, deberá instruirse a la Secretaría Técnica para que a la brevedad posible, haga del conocimiento de</w:t>
      </w:r>
      <w:r w:rsidRPr="00101313">
        <w:rPr>
          <w:rFonts w:ascii="Trebuchet MS" w:eastAsia="Times New Roman" w:hAnsi="Trebuchet MS" w:cs="Calibri"/>
        </w:rPr>
        <w:t>l Consejero Presidente y de</w:t>
      </w:r>
      <w:r w:rsidR="00462E06" w:rsidRPr="00101313">
        <w:rPr>
          <w:rFonts w:ascii="Trebuchet MS" w:eastAsia="Times New Roman" w:hAnsi="Trebuchet MS" w:cs="Calibri"/>
        </w:rPr>
        <w:t xml:space="preserve"> la Secretaria Ejecutiva de</w:t>
      </w:r>
      <w:r w:rsidR="00101313" w:rsidRPr="00101313">
        <w:rPr>
          <w:rFonts w:ascii="Trebuchet MS" w:eastAsia="Times New Roman" w:hAnsi="Trebuchet MS" w:cs="Calibri"/>
        </w:rPr>
        <w:t xml:space="preserve"> este organismo electora</w:t>
      </w:r>
      <w:r w:rsidR="00462E06" w:rsidRPr="00101313">
        <w:rPr>
          <w:rFonts w:ascii="Trebuchet MS" w:eastAsia="Times New Roman" w:hAnsi="Trebuchet MS" w:cs="Calibri"/>
        </w:rPr>
        <w:t>l</w:t>
      </w:r>
      <w:r w:rsidR="00101313" w:rsidRPr="00101313">
        <w:rPr>
          <w:rFonts w:ascii="Trebuchet MS" w:eastAsia="Times New Roman" w:hAnsi="Trebuchet MS" w:cs="Calibri"/>
        </w:rPr>
        <w:t xml:space="preserve">, el contenido del mismo, </w:t>
      </w:r>
      <w:r w:rsidR="00462E06" w:rsidRPr="00101313">
        <w:rPr>
          <w:rFonts w:ascii="Trebuchet MS" w:eastAsia="Times New Roman" w:hAnsi="Trebuchet MS" w:cs="Calibri"/>
        </w:rPr>
        <w:t>a efecto de que, en su oportunidad, se someta a consideración del Consejo General de este Instituto.</w:t>
      </w:r>
    </w:p>
    <w:p w14:paraId="36B686C1" w14:textId="77777777" w:rsidR="005417C2" w:rsidRDefault="005417C2" w:rsidP="0078132C">
      <w:pPr>
        <w:spacing w:line="276" w:lineRule="auto"/>
        <w:jc w:val="both"/>
        <w:rPr>
          <w:rFonts w:ascii="Trebuchet MS" w:eastAsia="Times New Roman" w:hAnsi="Trebuchet MS" w:cs="Calibri"/>
          <w:lang w:val="es-ES"/>
        </w:rPr>
      </w:pPr>
    </w:p>
    <w:p w14:paraId="135C67BE" w14:textId="4E88AF64" w:rsidR="00462E06" w:rsidRPr="00462E06" w:rsidRDefault="00462E06" w:rsidP="0078132C">
      <w:pPr>
        <w:spacing w:line="276" w:lineRule="auto"/>
        <w:jc w:val="both"/>
        <w:rPr>
          <w:rFonts w:ascii="Trebuchet MS" w:eastAsia="Times New Roman" w:hAnsi="Trebuchet MS" w:cs="Calibri"/>
          <w:lang w:val="es-ES"/>
        </w:rPr>
      </w:pPr>
      <w:r w:rsidRPr="00462E06">
        <w:rPr>
          <w:rFonts w:ascii="Trebuchet MS" w:eastAsia="Times New Roman" w:hAnsi="Trebuchet MS" w:cs="Calibri"/>
          <w:lang w:val="es-ES"/>
        </w:rPr>
        <w:t>Con fundamento en lo dispuesto en el marco convencional y legal expuesto, y por los artículos 98</w:t>
      </w:r>
      <w:r w:rsidRPr="00462E06">
        <w:rPr>
          <w:rFonts w:ascii="Trebuchet MS" w:eastAsia="Times New Roman" w:hAnsi="Trebuchet MS" w:cs="Calibri"/>
        </w:rPr>
        <w:t xml:space="preserve">, párrafo 1, </w:t>
      </w:r>
      <w:r w:rsidR="00083110">
        <w:rPr>
          <w:rFonts w:ascii="Trebuchet MS" w:eastAsia="Times New Roman" w:hAnsi="Trebuchet MS" w:cs="Calibri"/>
        </w:rPr>
        <w:t>20</w:t>
      </w:r>
      <w:r w:rsidR="00083110" w:rsidRPr="00055B29">
        <w:rPr>
          <w:rFonts w:ascii="Trebuchet MS" w:eastAsia="Times New Roman" w:hAnsi="Trebuchet MS" w:cs="Calibri"/>
        </w:rPr>
        <w:t xml:space="preserve">7, </w:t>
      </w:r>
      <w:r w:rsidR="008C1593" w:rsidRPr="00055B29">
        <w:rPr>
          <w:rFonts w:ascii="Trebuchet MS" w:eastAsia="Times New Roman" w:hAnsi="Trebuchet MS" w:cs="Calibri"/>
        </w:rPr>
        <w:t>232 párrafo</w:t>
      </w:r>
      <w:r w:rsidR="00083110" w:rsidRPr="00055B29">
        <w:rPr>
          <w:rFonts w:ascii="Trebuchet MS" w:eastAsia="Times New Roman" w:hAnsi="Trebuchet MS" w:cs="Calibri"/>
        </w:rPr>
        <w:t>s</w:t>
      </w:r>
      <w:r w:rsidR="008C1593" w:rsidRPr="00055B29">
        <w:rPr>
          <w:rFonts w:ascii="Trebuchet MS" w:eastAsia="Times New Roman" w:hAnsi="Trebuchet MS" w:cs="Calibri"/>
        </w:rPr>
        <w:t xml:space="preserve"> 2 y 3, 233 y 234 párrafo 1</w:t>
      </w:r>
      <w:r w:rsidR="008C1593">
        <w:rPr>
          <w:rFonts w:ascii="Trebuchet MS" w:eastAsia="Times New Roman" w:hAnsi="Trebuchet MS" w:cs="Calibri"/>
        </w:rPr>
        <w:t xml:space="preserve"> </w:t>
      </w:r>
      <w:r w:rsidRPr="00462E06">
        <w:rPr>
          <w:rFonts w:ascii="Trebuchet MS" w:eastAsia="Times New Roman" w:hAnsi="Trebuchet MS" w:cs="Calibri"/>
        </w:rPr>
        <w:t xml:space="preserve">de la Ley General de Instituciones y Procedimientos Electorales; </w:t>
      </w:r>
      <w:r w:rsidRPr="00462E06">
        <w:rPr>
          <w:rFonts w:ascii="Trebuchet MS" w:eastAsia="Times New Roman" w:hAnsi="Trebuchet MS" w:cs="Calibri"/>
          <w:lang w:val="es-ES"/>
        </w:rPr>
        <w:t>12, bases I, III, IV y VIII de la Constitución Política del Estado de Jalisco; 115, párrafo 1, fracción V, 136</w:t>
      </w:r>
      <w:r w:rsidR="00083110">
        <w:rPr>
          <w:rFonts w:ascii="Trebuchet MS" w:eastAsia="Times New Roman" w:hAnsi="Trebuchet MS" w:cs="Calibri"/>
          <w:lang w:val="es-ES"/>
        </w:rPr>
        <w:t xml:space="preserve"> y 211</w:t>
      </w:r>
      <w:r w:rsidRPr="00462E06">
        <w:rPr>
          <w:rFonts w:ascii="Trebuchet MS" w:eastAsia="Times New Roman" w:hAnsi="Trebuchet MS" w:cs="Calibri"/>
          <w:lang w:val="es-ES"/>
        </w:rPr>
        <w:t xml:space="preserve"> del Código Electoral del Estado de Jalisco</w:t>
      </w:r>
      <w:r w:rsidR="008C1593" w:rsidRPr="004D3988">
        <w:rPr>
          <w:rFonts w:ascii="Trebuchet MS" w:eastAsia="Times New Roman" w:hAnsi="Trebuchet MS" w:cs="Calibri"/>
          <w:lang w:val="es-ES"/>
        </w:rPr>
        <w:t xml:space="preserve">; 48 Bis, fracciones I y III de la </w:t>
      </w:r>
      <w:r w:rsidR="008C1593" w:rsidRPr="004D3988">
        <w:rPr>
          <w:rFonts w:ascii="Trebuchet MS" w:hAnsi="Trebuchet MS"/>
          <w:lang w:val="es-MX"/>
        </w:rPr>
        <w:t>Ley General de Acceso de las Mujeres a una Vida Libre de Violencia</w:t>
      </w:r>
      <w:r w:rsidR="00723BB9" w:rsidRPr="004D3988">
        <w:rPr>
          <w:rFonts w:ascii="Trebuchet MS" w:eastAsia="Times New Roman" w:hAnsi="Trebuchet MS" w:cs="Calibri"/>
        </w:rPr>
        <w:t>,</w:t>
      </w:r>
      <w:r w:rsidR="00723BB9">
        <w:rPr>
          <w:rFonts w:ascii="Trebuchet MS" w:eastAsia="Times New Roman" w:hAnsi="Trebuchet MS" w:cs="Calibri"/>
        </w:rPr>
        <w:t xml:space="preserve"> esta C</w:t>
      </w:r>
      <w:r w:rsidRPr="00462E06">
        <w:rPr>
          <w:rFonts w:ascii="Trebuchet MS" w:eastAsia="Times New Roman" w:hAnsi="Trebuchet MS" w:cs="Calibri"/>
        </w:rPr>
        <w:t>omisión propone el siguiente</w:t>
      </w:r>
    </w:p>
    <w:p w14:paraId="5B049E64" w14:textId="77777777" w:rsidR="00462E06" w:rsidRDefault="00462E06" w:rsidP="0078132C">
      <w:pPr>
        <w:spacing w:line="276" w:lineRule="auto"/>
        <w:jc w:val="center"/>
        <w:rPr>
          <w:rFonts w:ascii="Trebuchet MS" w:eastAsia="Times New Roman" w:hAnsi="Trebuchet MS" w:cs="Calibri"/>
          <w:b/>
          <w:lang w:val="es-ES"/>
        </w:rPr>
      </w:pPr>
    </w:p>
    <w:p w14:paraId="5B3D4F46" w14:textId="77777777" w:rsidR="005417C2" w:rsidRDefault="005417C2" w:rsidP="0078132C">
      <w:pPr>
        <w:spacing w:line="276" w:lineRule="auto"/>
        <w:jc w:val="center"/>
        <w:rPr>
          <w:rFonts w:ascii="Trebuchet MS" w:eastAsia="Times New Roman" w:hAnsi="Trebuchet MS" w:cs="Calibri"/>
          <w:b/>
          <w:lang w:val="es-ES"/>
        </w:rPr>
      </w:pPr>
    </w:p>
    <w:p w14:paraId="5A170E50" w14:textId="77777777" w:rsidR="00462E06" w:rsidRPr="00462E06" w:rsidRDefault="00462E06" w:rsidP="0078132C">
      <w:pPr>
        <w:spacing w:line="276" w:lineRule="auto"/>
        <w:jc w:val="center"/>
        <w:rPr>
          <w:rFonts w:ascii="Trebuchet MS" w:eastAsia="Times New Roman" w:hAnsi="Trebuchet MS" w:cs="Calibri"/>
          <w:b/>
          <w:lang w:val="pt-BR"/>
        </w:rPr>
      </w:pPr>
      <w:r w:rsidRPr="00462E06">
        <w:rPr>
          <w:rFonts w:ascii="Trebuchet MS" w:eastAsia="Times New Roman" w:hAnsi="Trebuchet MS" w:cs="Calibri"/>
          <w:b/>
          <w:lang w:val="es-ES"/>
        </w:rPr>
        <w:t xml:space="preserve">D I C T A M E N </w:t>
      </w:r>
    </w:p>
    <w:p w14:paraId="418D03C1" w14:textId="77777777" w:rsidR="00462E06" w:rsidRPr="00462E06" w:rsidRDefault="00462E06" w:rsidP="0078132C">
      <w:pPr>
        <w:spacing w:line="276" w:lineRule="auto"/>
        <w:jc w:val="both"/>
        <w:rPr>
          <w:rFonts w:ascii="Trebuchet MS" w:eastAsia="Times New Roman" w:hAnsi="Trebuchet MS" w:cs="Calibri"/>
          <w:b/>
          <w:lang w:val="pt-BR"/>
        </w:rPr>
      </w:pPr>
    </w:p>
    <w:p w14:paraId="59D5E425" w14:textId="48678993" w:rsidR="00462E06" w:rsidRPr="00462E06" w:rsidRDefault="00462E06" w:rsidP="0078132C">
      <w:pPr>
        <w:spacing w:line="276" w:lineRule="auto"/>
        <w:jc w:val="both"/>
        <w:rPr>
          <w:rFonts w:ascii="Trebuchet MS" w:eastAsia="Times New Roman" w:hAnsi="Trebuchet MS" w:cs="Arial"/>
          <w:lang w:val="es-ES"/>
        </w:rPr>
      </w:pPr>
      <w:r w:rsidRPr="00462E06">
        <w:rPr>
          <w:rFonts w:ascii="Trebuchet MS" w:eastAsia="Times New Roman" w:hAnsi="Trebuchet MS" w:cs="Calibri"/>
          <w:b/>
        </w:rPr>
        <w:t>PRIMERO.</w:t>
      </w:r>
      <w:r w:rsidRPr="00462E06">
        <w:rPr>
          <w:rFonts w:ascii="Trebuchet MS" w:eastAsia="Times New Roman" w:hAnsi="Trebuchet MS" w:cs="Calibri"/>
        </w:rPr>
        <w:t xml:space="preserve"> Se </w:t>
      </w:r>
      <w:r w:rsidR="003E0AA4">
        <w:rPr>
          <w:rFonts w:ascii="Trebuchet MS" w:eastAsia="Times New Roman" w:hAnsi="Trebuchet MS" w:cs="Calibri"/>
        </w:rPr>
        <w:t xml:space="preserve">aprueba </w:t>
      </w:r>
      <w:r w:rsidR="00923502">
        <w:rPr>
          <w:rFonts w:ascii="Trebuchet MS" w:eastAsia="Times New Roman" w:hAnsi="Trebuchet MS" w:cs="Calibri"/>
        </w:rPr>
        <w:t xml:space="preserve">en lo general </w:t>
      </w:r>
      <w:r w:rsidR="003E0AA4">
        <w:rPr>
          <w:rFonts w:ascii="Trebuchet MS" w:eastAsia="Times New Roman" w:hAnsi="Trebuchet MS" w:cs="Calibri"/>
        </w:rPr>
        <w:t>la propuesta del</w:t>
      </w:r>
      <w:r w:rsidR="00F65490">
        <w:rPr>
          <w:rFonts w:ascii="Trebuchet MS" w:eastAsia="Times New Roman" w:hAnsi="Trebuchet MS" w:cs="Calibri"/>
        </w:rPr>
        <w:t xml:space="preserve"> proyecto de </w:t>
      </w:r>
      <w:r w:rsidR="00104EF7">
        <w:rPr>
          <w:rFonts w:ascii="Trebuchet MS" w:eastAsia="Times New Roman" w:hAnsi="Trebuchet MS" w:cs="Calibri"/>
        </w:rPr>
        <w:t>L</w:t>
      </w:r>
      <w:r w:rsidR="00104EF7" w:rsidRPr="00104EF7">
        <w:rPr>
          <w:rFonts w:ascii="Trebuchet MS" w:eastAsia="Times New Roman" w:hAnsi="Trebuchet MS" w:cs="Calibri"/>
        </w:rPr>
        <w:t>ineamientos que establecen medidas afirmativas en materia de paridad de género y jóvenes, en la postulación de candidaturas a diputaciones por los principios de mayoría relativa y representació</w:t>
      </w:r>
      <w:r w:rsidR="00104EF7">
        <w:rPr>
          <w:rFonts w:ascii="Trebuchet MS" w:eastAsia="Times New Roman" w:hAnsi="Trebuchet MS" w:cs="Calibri"/>
        </w:rPr>
        <w:t>n proporcional en el estado de J</w:t>
      </w:r>
      <w:r w:rsidR="00104EF7" w:rsidRPr="00104EF7">
        <w:rPr>
          <w:rFonts w:ascii="Trebuchet MS" w:eastAsia="Times New Roman" w:hAnsi="Trebuchet MS" w:cs="Calibri"/>
        </w:rPr>
        <w:t xml:space="preserve">alisco, </w:t>
      </w:r>
      <w:r w:rsidR="00104EF7">
        <w:rPr>
          <w:rFonts w:ascii="Trebuchet MS" w:eastAsia="Times New Roman" w:hAnsi="Trebuchet MS" w:cs="Calibri"/>
        </w:rPr>
        <w:t>proceso electoral 2021</w:t>
      </w:r>
      <w:r w:rsidRPr="00462E06">
        <w:rPr>
          <w:rFonts w:ascii="Trebuchet MS" w:eastAsia="Times New Roman" w:hAnsi="Trebuchet MS" w:cs="Arial"/>
          <w:lang w:val="es-ES"/>
        </w:rPr>
        <w:t xml:space="preserve">, </w:t>
      </w:r>
      <w:r w:rsidRPr="00462E06">
        <w:rPr>
          <w:rFonts w:ascii="Trebuchet MS" w:eastAsia="Times New Roman" w:hAnsi="Trebuchet MS" w:cs="Arial"/>
          <w:bCs/>
          <w:lang w:val="es-ES"/>
        </w:rPr>
        <w:t>en términos del</w:t>
      </w:r>
      <w:r w:rsidRPr="00462E06">
        <w:rPr>
          <w:rFonts w:ascii="Trebuchet MS" w:eastAsia="Times New Roman" w:hAnsi="Trebuchet MS" w:cs="Arial"/>
          <w:lang w:val="es-ES"/>
        </w:rPr>
        <w:t xml:space="preserve"> </w:t>
      </w:r>
      <w:r w:rsidR="00101313">
        <w:rPr>
          <w:rFonts w:ascii="Trebuchet MS" w:eastAsia="Times New Roman" w:hAnsi="Trebuchet MS" w:cs="Arial"/>
          <w:b/>
          <w:lang w:val="es-ES"/>
        </w:rPr>
        <w:t xml:space="preserve">ANEXO </w:t>
      </w:r>
      <w:r w:rsidRPr="00462E06">
        <w:rPr>
          <w:rFonts w:ascii="Trebuchet MS" w:eastAsia="Times New Roman" w:hAnsi="Trebuchet MS" w:cs="Arial"/>
          <w:lang w:val="es-ES"/>
        </w:rPr>
        <w:t>que se acompaña al presente dictamen como parte integral del mismo.</w:t>
      </w:r>
    </w:p>
    <w:p w14:paraId="7D9E41E5" w14:textId="77777777" w:rsidR="00462E06" w:rsidRPr="00462E06" w:rsidRDefault="00462E06" w:rsidP="0078132C">
      <w:pPr>
        <w:spacing w:line="276" w:lineRule="auto"/>
        <w:jc w:val="both"/>
        <w:rPr>
          <w:rFonts w:ascii="Trebuchet MS" w:eastAsia="Times New Roman" w:hAnsi="Trebuchet MS" w:cs="Arial"/>
          <w:color w:val="222222"/>
          <w:lang w:val="es-ES" w:eastAsia="es-MX"/>
        </w:rPr>
      </w:pPr>
    </w:p>
    <w:p w14:paraId="3B52E1F5" w14:textId="77EC8998" w:rsidR="00462E06" w:rsidRPr="00462E06" w:rsidRDefault="00462E06" w:rsidP="0078132C">
      <w:pPr>
        <w:spacing w:line="276" w:lineRule="auto"/>
        <w:jc w:val="both"/>
        <w:rPr>
          <w:rFonts w:ascii="Trebuchet MS" w:eastAsia="Times New Roman" w:hAnsi="Trebuchet MS" w:cs="Calibri"/>
        </w:rPr>
      </w:pPr>
      <w:r w:rsidRPr="00462E06">
        <w:rPr>
          <w:rFonts w:ascii="Trebuchet MS" w:eastAsia="Times New Roman" w:hAnsi="Trebuchet MS" w:cs="Calibri"/>
          <w:b/>
        </w:rPr>
        <w:lastRenderedPageBreak/>
        <w:t>SEGUNDO.</w:t>
      </w:r>
      <w:r w:rsidR="00101313">
        <w:rPr>
          <w:rFonts w:ascii="Trebuchet MS" w:eastAsia="Times New Roman" w:hAnsi="Trebuchet MS" w:cs="Calibri"/>
        </w:rPr>
        <w:t xml:space="preserve"> Se instruye a la Secretaría Técnica para que, </w:t>
      </w:r>
      <w:r w:rsidR="00923502">
        <w:rPr>
          <w:rFonts w:ascii="Trebuchet MS" w:eastAsia="Times New Roman" w:hAnsi="Trebuchet MS" w:cs="Calibri"/>
        </w:rPr>
        <w:t>en su oportunidad y, derivado de las observaciones que, en su caso, puedan formularse, se</w:t>
      </w:r>
      <w:r w:rsidR="00101313">
        <w:rPr>
          <w:rFonts w:ascii="Trebuchet MS" w:eastAsia="Times New Roman" w:hAnsi="Trebuchet MS" w:cs="Calibri"/>
        </w:rPr>
        <w:t xml:space="preserve"> comunique el contenido d</w:t>
      </w:r>
      <w:r w:rsidRPr="00462E06">
        <w:rPr>
          <w:rFonts w:ascii="Trebuchet MS" w:eastAsia="Times New Roman" w:hAnsi="Trebuchet MS" w:cs="Calibri"/>
        </w:rPr>
        <w:t xml:space="preserve">el presente dictamen y su </w:t>
      </w:r>
      <w:r w:rsidRPr="00462E06">
        <w:rPr>
          <w:rFonts w:ascii="Trebuchet MS" w:eastAsia="Times New Roman" w:hAnsi="Trebuchet MS" w:cs="Calibri"/>
          <w:b/>
        </w:rPr>
        <w:t>ANEXO</w:t>
      </w:r>
      <w:r w:rsidRPr="00462E06">
        <w:rPr>
          <w:rFonts w:ascii="Trebuchet MS" w:eastAsia="Times New Roman" w:hAnsi="Trebuchet MS" w:cs="Calibri"/>
        </w:rPr>
        <w:t xml:space="preserve"> al Consejero Presidente y a la Secretaria Ejecutiva de</w:t>
      </w:r>
      <w:r w:rsidR="00093BE7">
        <w:rPr>
          <w:rFonts w:ascii="Trebuchet MS" w:eastAsia="Times New Roman" w:hAnsi="Trebuchet MS" w:cs="Calibri"/>
        </w:rPr>
        <w:t xml:space="preserve"> este organismo electoral</w:t>
      </w:r>
      <w:r w:rsidRPr="00462E06">
        <w:rPr>
          <w:rFonts w:ascii="Trebuchet MS" w:eastAsia="Times New Roman" w:hAnsi="Trebuchet MS" w:cs="Calibri"/>
        </w:rPr>
        <w:t>, a efecto de que, en su oportunidad, se someta a consideración del Consejo General de este Instituto.</w:t>
      </w:r>
    </w:p>
    <w:p w14:paraId="75B33FE7"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78A78131"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ar-SA"/>
        </w:rPr>
      </w:pPr>
      <w:r w:rsidRPr="00D20112">
        <w:rPr>
          <w:rFonts w:ascii="Trebuchet MS" w:eastAsia="Arial Unicode MS" w:hAnsi="Trebuchet MS" w:cs="Tahoma"/>
          <w:b/>
          <w:kern w:val="2"/>
          <w:lang w:eastAsia="ar-SA"/>
        </w:rPr>
        <w:t xml:space="preserve">Por la Comisión de </w:t>
      </w:r>
      <w:r w:rsidR="00462E06">
        <w:rPr>
          <w:rFonts w:ascii="Trebuchet MS" w:eastAsia="Arial Unicode MS" w:hAnsi="Trebuchet MS" w:cs="Tahoma"/>
          <w:b/>
          <w:kern w:val="2"/>
          <w:lang w:eastAsia="ar-SA"/>
        </w:rPr>
        <w:t xml:space="preserve">Igualdad de Género y No Discriminación </w:t>
      </w:r>
    </w:p>
    <w:p w14:paraId="4D1433CE" w14:textId="2CEC02BA" w:rsidR="00D20112" w:rsidRPr="00D20112" w:rsidRDefault="00D20112" w:rsidP="0078132C">
      <w:pPr>
        <w:widowControl w:val="0"/>
        <w:suppressAutoHyphens/>
        <w:spacing w:line="276" w:lineRule="auto"/>
        <w:jc w:val="center"/>
        <w:rPr>
          <w:rFonts w:ascii="Trebuchet MS" w:eastAsia="Arial Unicode MS" w:hAnsi="Trebuchet MS" w:cs="Tahoma"/>
          <w:kern w:val="2"/>
          <w:lang w:eastAsia="es-MX"/>
        </w:rPr>
      </w:pPr>
      <w:r w:rsidRPr="00D20112">
        <w:rPr>
          <w:rFonts w:ascii="Trebuchet MS" w:eastAsia="Arial Unicode MS" w:hAnsi="Trebuchet MS" w:cs="Tahoma"/>
          <w:b/>
          <w:kern w:val="2"/>
          <w:lang w:eastAsia="es-MX"/>
        </w:rPr>
        <w:t xml:space="preserve">Guadalajara, Jalisco a </w:t>
      </w:r>
      <w:r w:rsidR="00DD19CE" w:rsidRPr="00D8076A">
        <w:rPr>
          <w:rFonts w:ascii="Trebuchet MS" w:eastAsia="Arial Unicode MS" w:hAnsi="Trebuchet MS" w:cs="Tahoma"/>
          <w:b/>
          <w:kern w:val="2"/>
          <w:lang w:eastAsia="es-MX"/>
        </w:rPr>
        <w:t>22</w:t>
      </w:r>
      <w:r w:rsidRPr="00D20112">
        <w:rPr>
          <w:rFonts w:ascii="Trebuchet MS" w:eastAsia="Arial Unicode MS" w:hAnsi="Trebuchet MS" w:cs="Tahoma"/>
          <w:b/>
          <w:kern w:val="2"/>
          <w:lang w:eastAsia="es-MX"/>
        </w:rPr>
        <w:t xml:space="preserve"> de </w:t>
      </w:r>
      <w:r w:rsidR="00723BB9">
        <w:rPr>
          <w:rFonts w:ascii="Trebuchet MS" w:eastAsia="Arial Unicode MS" w:hAnsi="Trebuchet MS" w:cs="Tahoma"/>
          <w:b/>
          <w:kern w:val="2"/>
          <w:lang w:eastAsia="es-MX"/>
        </w:rPr>
        <w:t>septiembre</w:t>
      </w:r>
      <w:r w:rsidRPr="00D20112">
        <w:rPr>
          <w:rFonts w:ascii="Trebuchet MS" w:eastAsia="Arial Unicode MS" w:hAnsi="Trebuchet MS" w:cs="Tahoma"/>
          <w:b/>
          <w:kern w:val="2"/>
          <w:lang w:eastAsia="es-MX"/>
        </w:rPr>
        <w:t xml:space="preserve"> </w:t>
      </w:r>
      <w:r w:rsidR="00723BB9">
        <w:rPr>
          <w:rFonts w:ascii="Trebuchet MS" w:eastAsia="Arial Unicode MS" w:hAnsi="Trebuchet MS" w:cs="Tahoma"/>
          <w:b/>
          <w:kern w:val="2"/>
          <w:lang w:eastAsia="es-MX"/>
        </w:rPr>
        <w:t>de</w:t>
      </w:r>
      <w:r w:rsidRPr="00D20112">
        <w:rPr>
          <w:rFonts w:ascii="Trebuchet MS" w:eastAsia="Arial Unicode MS" w:hAnsi="Trebuchet MS" w:cs="Tahoma"/>
          <w:b/>
          <w:kern w:val="2"/>
          <w:lang w:eastAsia="es-MX"/>
        </w:rPr>
        <w:t xml:space="preserve"> 2020</w:t>
      </w:r>
    </w:p>
    <w:tbl>
      <w:tblPr>
        <w:tblW w:w="4914" w:type="pct"/>
        <w:jc w:val="center"/>
        <w:tblLook w:val="0000" w:firstRow="0" w:lastRow="0" w:firstColumn="0" w:lastColumn="0" w:noHBand="0" w:noVBand="0"/>
      </w:tblPr>
      <w:tblGrid>
        <w:gridCol w:w="4620"/>
        <w:gridCol w:w="4623"/>
      </w:tblGrid>
      <w:tr w:rsidR="00D20112" w:rsidRPr="00D20112" w14:paraId="5FDA228A" w14:textId="77777777" w:rsidTr="003C33C8">
        <w:trPr>
          <w:trHeight w:val="830"/>
          <w:jc w:val="center"/>
        </w:trPr>
        <w:tc>
          <w:tcPr>
            <w:tcW w:w="5000" w:type="pct"/>
            <w:gridSpan w:val="2"/>
          </w:tcPr>
          <w:p w14:paraId="1B143B2F"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p>
          <w:p w14:paraId="722F2947" w14:textId="77777777" w:rsidR="00D20112" w:rsidRDefault="00D20112" w:rsidP="0078132C">
            <w:pPr>
              <w:widowControl w:val="0"/>
              <w:suppressAutoHyphens/>
              <w:spacing w:line="276" w:lineRule="auto"/>
              <w:jc w:val="center"/>
              <w:rPr>
                <w:rFonts w:ascii="Trebuchet MS" w:eastAsia="Arial Unicode MS" w:hAnsi="Trebuchet MS"/>
                <w:b/>
                <w:kern w:val="2"/>
                <w:lang w:eastAsia="es-MX"/>
              </w:rPr>
            </w:pPr>
          </w:p>
          <w:p w14:paraId="164F7345" w14:textId="77777777" w:rsidR="00BB16D4" w:rsidRPr="00D20112" w:rsidRDefault="00BB16D4" w:rsidP="0078132C">
            <w:pPr>
              <w:widowControl w:val="0"/>
              <w:suppressAutoHyphens/>
              <w:spacing w:line="276" w:lineRule="auto"/>
              <w:jc w:val="center"/>
              <w:rPr>
                <w:rFonts w:ascii="Trebuchet MS" w:eastAsia="Arial Unicode MS" w:hAnsi="Trebuchet MS"/>
                <w:b/>
                <w:kern w:val="2"/>
                <w:lang w:eastAsia="es-MX"/>
              </w:rPr>
            </w:pPr>
          </w:p>
          <w:p w14:paraId="0105D5E4"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p>
          <w:p w14:paraId="57EB4BAA"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es-MX"/>
              </w:rPr>
            </w:pPr>
            <w:r w:rsidRPr="00D20112">
              <w:rPr>
                <w:rFonts w:ascii="Trebuchet MS" w:eastAsia="Arial Unicode MS" w:hAnsi="Trebuchet MS" w:cs="Tahoma"/>
                <w:b/>
                <w:kern w:val="2"/>
                <w:lang w:eastAsia="es-MX"/>
              </w:rPr>
              <w:t xml:space="preserve">Erika Cecilia Ruvalcaba Corral </w:t>
            </w:r>
          </w:p>
          <w:p w14:paraId="78C2AFAB" w14:textId="77777777" w:rsidR="00D20112" w:rsidRPr="00D20112" w:rsidRDefault="00D20112" w:rsidP="0078132C">
            <w:pPr>
              <w:widowControl w:val="0"/>
              <w:suppressAutoHyphens/>
              <w:spacing w:line="276" w:lineRule="auto"/>
              <w:jc w:val="center"/>
              <w:rPr>
                <w:rFonts w:ascii="Trebuchet MS" w:eastAsia="Arial Unicode MS" w:hAnsi="Trebuchet MS"/>
                <w:kern w:val="2"/>
                <w:lang w:eastAsia="es-MX"/>
              </w:rPr>
            </w:pPr>
            <w:r w:rsidRPr="00D20112">
              <w:rPr>
                <w:rFonts w:ascii="Trebuchet MS" w:eastAsia="Arial Unicode MS" w:hAnsi="Trebuchet MS"/>
                <w:b/>
                <w:kern w:val="2"/>
                <w:lang w:eastAsia="es-MX"/>
              </w:rPr>
              <w:t>Consejera electoral presidenta</w:t>
            </w:r>
            <w:r w:rsidRPr="00D20112">
              <w:rPr>
                <w:rFonts w:ascii="Trebuchet MS" w:eastAsia="Arial Unicode MS" w:hAnsi="Trebuchet MS"/>
                <w:kern w:val="2"/>
                <w:lang w:eastAsia="es-MX"/>
              </w:rPr>
              <w:t xml:space="preserve"> </w:t>
            </w:r>
          </w:p>
        </w:tc>
      </w:tr>
      <w:tr w:rsidR="00D20112" w:rsidRPr="00D20112" w14:paraId="681FB459" w14:textId="77777777" w:rsidTr="003C33C8">
        <w:trPr>
          <w:trHeight w:val="830"/>
          <w:jc w:val="center"/>
        </w:trPr>
        <w:tc>
          <w:tcPr>
            <w:tcW w:w="2499" w:type="pct"/>
          </w:tcPr>
          <w:p w14:paraId="4E6BE5DE"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p>
          <w:p w14:paraId="1C5E5868" w14:textId="77777777" w:rsidR="00D20112" w:rsidRDefault="00D20112" w:rsidP="0078132C">
            <w:pPr>
              <w:widowControl w:val="0"/>
              <w:suppressAutoHyphens/>
              <w:spacing w:line="276" w:lineRule="auto"/>
              <w:jc w:val="center"/>
              <w:rPr>
                <w:rFonts w:ascii="Trebuchet MS" w:eastAsia="Arial Unicode MS" w:hAnsi="Trebuchet MS"/>
                <w:b/>
                <w:kern w:val="2"/>
                <w:lang w:eastAsia="es-MX"/>
              </w:rPr>
            </w:pPr>
          </w:p>
          <w:p w14:paraId="6A7250B1" w14:textId="77777777" w:rsidR="00BB16D4" w:rsidRPr="00D20112" w:rsidRDefault="00BB16D4" w:rsidP="0078132C">
            <w:pPr>
              <w:widowControl w:val="0"/>
              <w:suppressAutoHyphens/>
              <w:spacing w:line="276" w:lineRule="auto"/>
              <w:jc w:val="center"/>
              <w:rPr>
                <w:rFonts w:ascii="Trebuchet MS" w:eastAsia="Arial Unicode MS" w:hAnsi="Trebuchet MS"/>
                <w:b/>
                <w:kern w:val="2"/>
                <w:lang w:eastAsia="es-MX"/>
              </w:rPr>
            </w:pPr>
          </w:p>
          <w:p w14:paraId="3E8E7802"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es-MX"/>
              </w:rPr>
            </w:pPr>
          </w:p>
          <w:p w14:paraId="7A9EB92B"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es-MX"/>
              </w:rPr>
            </w:pPr>
            <w:r w:rsidRPr="00D20112">
              <w:rPr>
                <w:rFonts w:ascii="Trebuchet MS" w:eastAsia="Arial Unicode MS" w:hAnsi="Trebuchet MS" w:cs="Tahoma"/>
                <w:b/>
                <w:kern w:val="2"/>
                <w:lang w:eastAsia="es-MX"/>
              </w:rPr>
              <w:t>M</w:t>
            </w:r>
            <w:r w:rsidR="00462E06">
              <w:rPr>
                <w:rFonts w:ascii="Trebuchet MS" w:eastAsia="Arial Unicode MS" w:hAnsi="Trebuchet MS" w:cs="Tahoma"/>
                <w:b/>
                <w:kern w:val="2"/>
                <w:lang w:eastAsia="es-MX"/>
              </w:rPr>
              <w:t xml:space="preserve">iguel Godínez </w:t>
            </w:r>
            <w:proofErr w:type="spellStart"/>
            <w:r w:rsidR="00462E06">
              <w:rPr>
                <w:rFonts w:ascii="Trebuchet MS" w:eastAsia="Arial Unicode MS" w:hAnsi="Trebuchet MS" w:cs="Tahoma"/>
                <w:b/>
                <w:kern w:val="2"/>
                <w:lang w:eastAsia="es-MX"/>
              </w:rPr>
              <w:t>Terríquez</w:t>
            </w:r>
            <w:proofErr w:type="spellEnd"/>
          </w:p>
          <w:p w14:paraId="36329BA9" w14:textId="77777777" w:rsidR="00D20112" w:rsidRPr="00D20112" w:rsidRDefault="00462E06" w:rsidP="0078132C">
            <w:pPr>
              <w:widowControl w:val="0"/>
              <w:suppressAutoHyphens/>
              <w:spacing w:line="276" w:lineRule="auto"/>
              <w:jc w:val="center"/>
              <w:rPr>
                <w:rFonts w:ascii="Trebuchet MS" w:eastAsia="Arial Unicode MS" w:hAnsi="Trebuchet MS"/>
                <w:b/>
                <w:kern w:val="2"/>
                <w:lang w:eastAsia="es-MX"/>
              </w:rPr>
            </w:pPr>
            <w:r>
              <w:rPr>
                <w:rFonts w:ascii="Trebuchet MS" w:eastAsia="Arial Unicode MS" w:hAnsi="Trebuchet MS"/>
                <w:b/>
                <w:kern w:val="2"/>
                <w:lang w:eastAsia="es-MX"/>
              </w:rPr>
              <w:t>Consejero</w:t>
            </w:r>
            <w:r w:rsidR="00D20112" w:rsidRPr="00D20112">
              <w:rPr>
                <w:rFonts w:ascii="Trebuchet MS" w:eastAsia="Arial Unicode MS" w:hAnsi="Trebuchet MS"/>
                <w:b/>
                <w:kern w:val="2"/>
                <w:lang w:eastAsia="es-MX"/>
              </w:rPr>
              <w:t xml:space="preserve"> electoral integrante</w:t>
            </w:r>
          </w:p>
        </w:tc>
        <w:tc>
          <w:tcPr>
            <w:tcW w:w="2501" w:type="pct"/>
          </w:tcPr>
          <w:p w14:paraId="4E8A71BE" w14:textId="77777777" w:rsidR="00D20112" w:rsidRDefault="00D20112" w:rsidP="0078132C">
            <w:pPr>
              <w:widowControl w:val="0"/>
              <w:suppressAutoHyphens/>
              <w:spacing w:line="276" w:lineRule="auto"/>
              <w:jc w:val="center"/>
              <w:rPr>
                <w:rFonts w:ascii="Trebuchet MS" w:eastAsia="Arial Unicode MS" w:hAnsi="Trebuchet MS"/>
                <w:b/>
                <w:kern w:val="2"/>
                <w:lang w:eastAsia="es-MX"/>
              </w:rPr>
            </w:pPr>
          </w:p>
          <w:p w14:paraId="303A6D93" w14:textId="77777777" w:rsidR="00BB16D4" w:rsidRPr="00D20112" w:rsidRDefault="00BB16D4" w:rsidP="0078132C">
            <w:pPr>
              <w:widowControl w:val="0"/>
              <w:suppressAutoHyphens/>
              <w:spacing w:line="276" w:lineRule="auto"/>
              <w:jc w:val="center"/>
              <w:rPr>
                <w:rFonts w:ascii="Trebuchet MS" w:eastAsia="Arial Unicode MS" w:hAnsi="Trebuchet MS"/>
                <w:b/>
                <w:kern w:val="2"/>
                <w:lang w:eastAsia="es-MX"/>
              </w:rPr>
            </w:pPr>
          </w:p>
          <w:p w14:paraId="4C8A7B4A"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p>
          <w:p w14:paraId="77A8AC62"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es-MX"/>
              </w:rPr>
            </w:pPr>
          </w:p>
          <w:p w14:paraId="1CEA1806" w14:textId="77777777" w:rsidR="00D20112" w:rsidRPr="00D20112" w:rsidRDefault="00D20112" w:rsidP="0078132C">
            <w:pPr>
              <w:widowControl w:val="0"/>
              <w:suppressAutoHyphens/>
              <w:spacing w:line="276" w:lineRule="auto"/>
              <w:jc w:val="center"/>
              <w:rPr>
                <w:rFonts w:ascii="Trebuchet MS" w:eastAsia="Arial Unicode MS" w:hAnsi="Trebuchet MS" w:cs="Tahoma"/>
                <w:b/>
                <w:kern w:val="2"/>
                <w:lang w:eastAsia="es-MX"/>
              </w:rPr>
            </w:pPr>
            <w:r w:rsidRPr="00D20112">
              <w:rPr>
                <w:rFonts w:ascii="Trebuchet MS" w:eastAsia="Arial Unicode MS" w:hAnsi="Trebuchet MS" w:cs="Tahoma"/>
                <w:b/>
                <w:kern w:val="2"/>
                <w:lang w:eastAsia="es-MX"/>
              </w:rPr>
              <w:t>Griselda Beatriz Rangel Juárez</w:t>
            </w:r>
          </w:p>
          <w:p w14:paraId="5BA871B9"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r w:rsidRPr="00D20112">
              <w:rPr>
                <w:rFonts w:ascii="Trebuchet MS" w:eastAsia="Arial Unicode MS" w:hAnsi="Trebuchet MS"/>
                <w:b/>
                <w:kern w:val="2"/>
                <w:lang w:eastAsia="es-MX"/>
              </w:rPr>
              <w:t>Consejera electoral integrante</w:t>
            </w:r>
          </w:p>
        </w:tc>
      </w:tr>
      <w:tr w:rsidR="00D20112" w:rsidRPr="00D20112" w14:paraId="31028C80" w14:textId="77777777" w:rsidTr="003C33C8">
        <w:trPr>
          <w:trHeight w:val="2966"/>
          <w:jc w:val="center"/>
        </w:trPr>
        <w:tc>
          <w:tcPr>
            <w:tcW w:w="5000" w:type="pct"/>
            <w:gridSpan w:val="2"/>
          </w:tcPr>
          <w:p w14:paraId="2356BAFC"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51502AAA"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0B81A2CA"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074EC97F"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p>
          <w:p w14:paraId="7494C3C2"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r w:rsidRPr="00D20112">
              <w:rPr>
                <w:rFonts w:ascii="Trebuchet MS" w:eastAsia="Arial Unicode MS" w:hAnsi="Trebuchet MS"/>
                <w:b/>
                <w:kern w:val="2"/>
                <w:lang w:eastAsia="es-MX"/>
              </w:rPr>
              <w:t>Luis Alfonso Campos Guzmán</w:t>
            </w:r>
          </w:p>
          <w:p w14:paraId="0A26D347" w14:textId="77777777" w:rsidR="00D20112" w:rsidRPr="00D20112" w:rsidRDefault="00D20112" w:rsidP="0078132C">
            <w:pPr>
              <w:widowControl w:val="0"/>
              <w:suppressAutoHyphens/>
              <w:spacing w:line="276" w:lineRule="auto"/>
              <w:jc w:val="center"/>
              <w:rPr>
                <w:rFonts w:ascii="Trebuchet MS" w:eastAsia="Arial Unicode MS" w:hAnsi="Trebuchet MS"/>
                <w:b/>
                <w:kern w:val="2"/>
                <w:lang w:eastAsia="es-MX"/>
              </w:rPr>
            </w:pPr>
            <w:r w:rsidRPr="00D20112">
              <w:rPr>
                <w:rFonts w:ascii="Trebuchet MS" w:eastAsia="Arial Unicode MS" w:hAnsi="Trebuchet MS"/>
                <w:b/>
                <w:kern w:val="2"/>
                <w:lang w:eastAsia="es-MX"/>
              </w:rPr>
              <w:t>Secretario Técnico</w:t>
            </w:r>
          </w:p>
          <w:p w14:paraId="0E84108E" w14:textId="77777777" w:rsidR="00D20112" w:rsidRPr="00D20112" w:rsidRDefault="00D20112" w:rsidP="0078132C">
            <w:pPr>
              <w:widowControl w:val="0"/>
              <w:suppressAutoHyphens/>
              <w:spacing w:line="276" w:lineRule="auto"/>
              <w:jc w:val="center"/>
              <w:rPr>
                <w:rFonts w:ascii="Trebuchet MS" w:eastAsia="Arial Unicode MS" w:hAnsi="Trebuchet MS"/>
                <w:kern w:val="2"/>
                <w:lang w:eastAsia="es-MX"/>
              </w:rPr>
            </w:pPr>
          </w:p>
          <w:p w14:paraId="7B7BCF2E" w14:textId="77777777" w:rsidR="00D20112" w:rsidRPr="00D20112" w:rsidRDefault="00D20112" w:rsidP="0078132C">
            <w:pPr>
              <w:widowControl w:val="0"/>
              <w:suppressAutoHyphens/>
              <w:spacing w:line="276" w:lineRule="auto"/>
              <w:jc w:val="center"/>
              <w:rPr>
                <w:rFonts w:ascii="Trebuchet MS" w:eastAsia="Arial Unicode MS" w:hAnsi="Trebuchet MS"/>
                <w:kern w:val="2"/>
                <w:lang w:eastAsia="es-MX"/>
              </w:rPr>
            </w:pPr>
          </w:p>
          <w:p w14:paraId="57C80F5F" w14:textId="77777777" w:rsidR="00D20112" w:rsidRPr="00D20112" w:rsidRDefault="00D20112" w:rsidP="0078132C">
            <w:pPr>
              <w:widowControl w:val="0"/>
              <w:suppressAutoHyphens/>
              <w:spacing w:line="276" w:lineRule="auto"/>
              <w:jc w:val="center"/>
              <w:rPr>
                <w:rFonts w:ascii="Trebuchet MS" w:eastAsia="Arial Unicode MS" w:hAnsi="Trebuchet MS"/>
                <w:kern w:val="2"/>
                <w:lang w:eastAsia="es-MX"/>
              </w:rPr>
            </w:pPr>
          </w:p>
        </w:tc>
      </w:tr>
      <w:tr w:rsidR="00D20112" w:rsidRPr="00D20112" w14:paraId="03ED35F3" w14:textId="77777777" w:rsidTr="003C33C8">
        <w:trPr>
          <w:trHeight w:val="635"/>
          <w:jc w:val="center"/>
        </w:trPr>
        <w:tc>
          <w:tcPr>
            <w:tcW w:w="5000" w:type="pct"/>
            <w:gridSpan w:val="2"/>
          </w:tcPr>
          <w:p w14:paraId="49D4CDEF" w14:textId="6D71E45E" w:rsidR="00D20112" w:rsidRPr="00462E06" w:rsidRDefault="00D20112" w:rsidP="003E0AA4">
            <w:pPr>
              <w:widowControl w:val="0"/>
              <w:suppressAutoHyphens/>
              <w:spacing w:line="276" w:lineRule="auto"/>
              <w:jc w:val="both"/>
              <w:rPr>
                <w:rFonts w:ascii="Trebuchet MS" w:eastAsia="Arial Unicode MS" w:hAnsi="Trebuchet MS"/>
                <w:kern w:val="2"/>
                <w:sz w:val="14"/>
                <w:szCs w:val="14"/>
                <w:highlight w:val="yellow"/>
                <w:lang w:eastAsia="es-MX"/>
              </w:rPr>
            </w:pPr>
            <w:r w:rsidRPr="0078132C">
              <w:rPr>
                <w:rFonts w:ascii="Trebuchet MS" w:eastAsia="Arial Unicode MS" w:hAnsi="Trebuchet MS"/>
                <w:kern w:val="2"/>
                <w:sz w:val="14"/>
                <w:szCs w:val="14"/>
                <w:lang w:eastAsia="es-MX"/>
              </w:rPr>
              <w:t xml:space="preserve">La presente foja corresponde al </w:t>
            </w:r>
            <w:r w:rsidR="0078132C" w:rsidRPr="0078132C">
              <w:rPr>
                <w:rFonts w:ascii="Trebuchet MS" w:eastAsia="Arial Unicode MS" w:hAnsi="Trebuchet MS"/>
                <w:kern w:val="2"/>
                <w:sz w:val="14"/>
                <w:szCs w:val="14"/>
                <w:lang w:eastAsia="es-MX"/>
              </w:rPr>
              <w:t>DICTAMEN QUE EMITE LA COMISIÓN DE IGUALDAD DE GÉNERO Y NO DISCRIMINACIÓN DEL INSTITUTO ELECTORAL Y DE PARTICIPACIÓN CIUDADANA DEL ESTADO DE JALIS</w:t>
            </w:r>
            <w:r w:rsidR="003E0AA4">
              <w:rPr>
                <w:rFonts w:ascii="Trebuchet MS" w:eastAsia="Arial Unicode MS" w:hAnsi="Trebuchet MS"/>
                <w:kern w:val="2"/>
                <w:sz w:val="14"/>
                <w:szCs w:val="14"/>
                <w:lang w:eastAsia="es-MX"/>
              </w:rPr>
              <w:t>CO, MEDIANTE EL CUAL SE PROPONE EL PROYECTO DE</w:t>
            </w:r>
            <w:r w:rsidR="003E0AA4" w:rsidRPr="0078132C">
              <w:rPr>
                <w:rFonts w:ascii="Trebuchet MS" w:eastAsia="Arial Unicode MS" w:hAnsi="Trebuchet MS"/>
                <w:kern w:val="2"/>
                <w:sz w:val="14"/>
                <w:szCs w:val="14"/>
                <w:lang w:eastAsia="es-MX"/>
              </w:rPr>
              <w:t xml:space="preserve"> </w:t>
            </w:r>
            <w:r w:rsidR="00104EF7" w:rsidRPr="00104EF7">
              <w:rPr>
                <w:rFonts w:ascii="Trebuchet MS" w:eastAsia="Arial Unicode MS" w:hAnsi="Trebuchet MS"/>
                <w:kern w:val="2"/>
                <w:sz w:val="14"/>
                <w:szCs w:val="14"/>
                <w:lang w:eastAsia="es-MX"/>
              </w:rPr>
              <w:t xml:space="preserve">LINEAMIENTOS QUE ESTABLECEN MEDIDAS AFIRMATIVAS EN MATERIA DE PARIDAD DE GÉNERO Y JÓVENES, EN LA POSTULACIÓN DE CANDIDATURAS A DIPUTACIONES POR LOS PRINCIPIOS DE MAYORÍA RELATIVA Y REPRESENTACIÓN PROPORCIONAL EN EL ESTADO DE JALISCO, </w:t>
            </w:r>
            <w:r w:rsidR="00723BB9">
              <w:rPr>
                <w:rFonts w:ascii="Trebuchet MS" w:eastAsia="Arial Unicode MS" w:hAnsi="Trebuchet MS"/>
                <w:kern w:val="2"/>
                <w:sz w:val="14"/>
                <w:szCs w:val="14"/>
                <w:lang w:eastAsia="es-MX"/>
              </w:rPr>
              <w:t>P</w:t>
            </w:r>
            <w:r w:rsidR="00104EF7" w:rsidRPr="00104EF7">
              <w:rPr>
                <w:rFonts w:ascii="Trebuchet MS" w:eastAsia="Arial Unicode MS" w:hAnsi="Trebuchet MS"/>
                <w:kern w:val="2"/>
                <w:sz w:val="14"/>
                <w:szCs w:val="14"/>
                <w:lang w:eastAsia="es-MX"/>
              </w:rPr>
              <w:t>ROCESO EL</w:t>
            </w:r>
            <w:r w:rsidR="00BB16D4">
              <w:rPr>
                <w:rFonts w:ascii="Trebuchet MS" w:eastAsia="Arial Unicode MS" w:hAnsi="Trebuchet MS"/>
                <w:kern w:val="2"/>
                <w:sz w:val="14"/>
                <w:szCs w:val="14"/>
                <w:lang w:eastAsia="es-MX"/>
              </w:rPr>
              <w:t>ECTORAL 2021</w:t>
            </w:r>
            <w:r w:rsidRPr="0078132C">
              <w:rPr>
                <w:rFonts w:ascii="Trebuchet MS" w:eastAsia="Arial Unicode MS" w:hAnsi="Trebuchet MS"/>
                <w:kern w:val="2"/>
                <w:sz w:val="14"/>
                <w:szCs w:val="14"/>
                <w:lang w:eastAsia="es-MX"/>
              </w:rPr>
              <w:t xml:space="preserve">, aprobado en sesión ordinaria </w:t>
            </w:r>
            <w:r w:rsidRPr="00D8076A">
              <w:rPr>
                <w:rFonts w:ascii="Trebuchet MS" w:eastAsia="Arial Unicode MS" w:hAnsi="Trebuchet MS"/>
                <w:kern w:val="2"/>
                <w:sz w:val="14"/>
                <w:szCs w:val="14"/>
                <w:lang w:eastAsia="es-MX"/>
              </w:rPr>
              <w:t xml:space="preserve">celebrada el día </w:t>
            </w:r>
            <w:r w:rsidR="00055B29" w:rsidRPr="00D8076A">
              <w:rPr>
                <w:rFonts w:ascii="Trebuchet MS" w:eastAsia="Arial Unicode MS" w:hAnsi="Trebuchet MS"/>
                <w:kern w:val="2"/>
                <w:sz w:val="14"/>
                <w:szCs w:val="14"/>
                <w:lang w:eastAsia="es-MX"/>
              </w:rPr>
              <w:t>2</w:t>
            </w:r>
            <w:r w:rsidR="00DD19CE" w:rsidRPr="00D8076A">
              <w:rPr>
                <w:rFonts w:ascii="Trebuchet MS" w:eastAsia="Arial Unicode MS" w:hAnsi="Trebuchet MS"/>
                <w:kern w:val="2"/>
                <w:sz w:val="14"/>
                <w:szCs w:val="14"/>
                <w:lang w:eastAsia="es-MX"/>
              </w:rPr>
              <w:t>2</w:t>
            </w:r>
            <w:r w:rsidRPr="00D8076A">
              <w:rPr>
                <w:rFonts w:ascii="Trebuchet MS" w:eastAsia="Arial Unicode MS" w:hAnsi="Trebuchet MS"/>
                <w:kern w:val="2"/>
                <w:sz w:val="14"/>
                <w:szCs w:val="14"/>
                <w:lang w:eastAsia="es-MX"/>
              </w:rPr>
              <w:t xml:space="preserve"> de</w:t>
            </w:r>
            <w:r w:rsidRPr="0078132C">
              <w:rPr>
                <w:rFonts w:ascii="Trebuchet MS" w:eastAsia="Arial Unicode MS" w:hAnsi="Trebuchet MS"/>
                <w:kern w:val="2"/>
                <w:sz w:val="14"/>
                <w:szCs w:val="14"/>
                <w:lang w:eastAsia="es-MX"/>
              </w:rPr>
              <w:t xml:space="preserve"> </w:t>
            </w:r>
            <w:r w:rsidR="00723BB9">
              <w:rPr>
                <w:rFonts w:ascii="Trebuchet MS" w:eastAsia="Arial Unicode MS" w:hAnsi="Trebuchet MS"/>
                <w:kern w:val="2"/>
                <w:sz w:val="14"/>
                <w:szCs w:val="14"/>
                <w:lang w:eastAsia="es-MX"/>
              </w:rPr>
              <w:t>septiembre</w:t>
            </w:r>
            <w:r w:rsidRPr="0078132C">
              <w:rPr>
                <w:rFonts w:ascii="Trebuchet MS" w:eastAsia="Arial Unicode MS" w:hAnsi="Trebuchet MS"/>
                <w:kern w:val="2"/>
                <w:sz w:val="14"/>
                <w:szCs w:val="14"/>
                <w:lang w:eastAsia="es-MX"/>
              </w:rPr>
              <w:t xml:space="preserve"> de 2020</w:t>
            </w:r>
            <w:r w:rsidRPr="0078132C">
              <w:rPr>
                <w:rFonts w:ascii="Trebuchet MS" w:eastAsia="Arial Unicode MS" w:hAnsi="Trebuchet MS" w:cs="Arial"/>
                <w:kern w:val="2"/>
                <w:sz w:val="14"/>
                <w:szCs w:val="14"/>
                <w:lang w:eastAsia="es-ES"/>
              </w:rPr>
              <w:t>.---------------------------------------------</w:t>
            </w:r>
            <w:r w:rsidR="00BB16D4">
              <w:rPr>
                <w:rFonts w:ascii="Trebuchet MS" w:eastAsia="Arial Unicode MS" w:hAnsi="Trebuchet MS" w:cs="Arial"/>
                <w:kern w:val="2"/>
                <w:sz w:val="14"/>
                <w:szCs w:val="14"/>
                <w:lang w:eastAsia="es-ES"/>
              </w:rPr>
              <w:t>------------------------------</w:t>
            </w:r>
            <w:r w:rsidRPr="0078132C">
              <w:rPr>
                <w:rFonts w:ascii="Trebuchet MS" w:eastAsia="Arial Unicode MS" w:hAnsi="Trebuchet MS" w:cs="Arial"/>
                <w:kern w:val="2"/>
                <w:sz w:val="14"/>
                <w:szCs w:val="14"/>
                <w:lang w:eastAsia="es-ES"/>
              </w:rPr>
              <w:t>-</w:t>
            </w:r>
            <w:r w:rsidR="00F65490">
              <w:rPr>
                <w:rFonts w:ascii="Trebuchet MS" w:eastAsia="Arial Unicode MS" w:hAnsi="Trebuchet MS" w:cs="Arial"/>
                <w:kern w:val="2"/>
                <w:sz w:val="14"/>
                <w:szCs w:val="14"/>
                <w:lang w:eastAsia="es-ES"/>
              </w:rPr>
              <w:t>--------------</w:t>
            </w:r>
            <w:r w:rsidR="003E0AA4">
              <w:rPr>
                <w:rFonts w:ascii="Trebuchet MS" w:eastAsia="Arial Unicode MS" w:hAnsi="Trebuchet MS" w:cs="Arial"/>
                <w:kern w:val="2"/>
                <w:sz w:val="14"/>
                <w:szCs w:val="14"/>
                <w:lang w:eastAsia="es-ES"/>
              </w:rPr>
              <w:t>--------------------</w:t>
            </w:r>
          </w:p>
        </w:tc>
      </w:tr>
    </w:tbl>
    <w:p w14:paraId="3E3B62E0"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074CFCAD" w14:textId="77777777" w:rsidR="00A753C8" w:rsidRDefault="00A753C8" w:rsidP="0078132C">
      <w:pPr>
        <w:spacing w:line="276" w:lineRule="auto"/>
      </w:pPr>
    </w:p>
    <w:sectPr w:rsidR="00A753C8" w:rsidSect="00F65490">
      <w:headerReference w:type="even" r:id="rId17"/>
      <w:headerReference w:type="default" r:id="rId18"/>
      <w:footerReference w:type="even" r:id="rId19"/>
      <w:footerReference w:type="default" r:id="rId20"/>
      <w:headerReference w:type="first" r:id="rId21"/>
      <w:pgSz w:w="12240" w:h="15840" w:code="1"/>
      <w:pgMar w:top="2552" w:right="1134" w:bottom="1701"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90C06" w14:textId="77777777" w:rsidR="002A5AF7" w:rsidRDefault="002A5AF7" w:rsidP="00D20112">
      <w:r>
        <w:separator/>
      </w:r>
    </w:p>
  </w:endnote>
  <w:endnote w:type="continuationSeparator" w:id="0">
    <w:p w14:paraId="5C821599" w14:textId="77777777" w:rsidR="002A5AF7" w:rsidRDefault="002A5AF7" w:rsidP="00D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3AAD" w14:textId="77777777" w:rsidR="000A239F" w:rsidRDefault="000A239F" w:rsidP="003C33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4CE8A6" w14:textId="77777777" w:rsidR="000A239F" w:rsidRDefault="000A239F" w:rsidP="003C33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B9C6" w14:textId="77777777" w:rsidR="000A239F" w:rsidRDefault="000A239F"/>
  <w:tbl>
    <w:tblPr>
      <w:tblW w:w="0" w:type="auto"/>
      <w:tblLook w:val="04A0" w:firstRow="1" w:lastRow="0" w:firstColumn="1" w:lastColumn="0" w:noHBand="0" w:noVBand="1"/>
    </w:tblPr>
    <w:tblGrid>
      <w:gridCol w:w="8828"/>
    </w:tblGrid>
    <w:tr w:rsidR="000A239F" w:rsidRPr="00B53892" w14:paraId="001337FC" w14:textId="77777777" w:rsidTr="003C33C8">
      <w:tc>
        <w:tcPr>
          <w:tcW w:w="8828" w:type="dxa"/>
          <w:shd w:val="clear" w:color="auto" w:fill="auto"/>
        </w:tcPr>
        <w:p w14:paraId="0C85B23B" w14:textId="77777777" w:rsidR="000A239F" w:rsidRPr="00D536C9" w:rsidRDefault="000A239F" w:rsidP="00D536C9">
          <w:pPr>
            <w:tabs>
              <w:tab w:val="center" w:pos="4419"/>
              <w:tab w:val="right" w:pos="8838"/>
            </w:tabs>
            <w:jc w:val="center"/>
            <w:rPr>
              <w:rFonts w:ascii="Trebuchet MS" w:eastAsia="Calibri" w:hAnsi="Trebuchet MS" w:cs="Tahoma"/>
              <w:bCs/>
              <w:color w:val="A6A6A6"/>
              <w:sz w:val="18"/>
              <w:szCs w:val="18"/>
            </w:rPr>
          </w:pPr>
          <w:r w:rsidRPr="00B53892">
            <w:rPr>
              <w:rFonts w:ascii="Trebuchet MS" w:eastAsia="Calibri" w:hAnsi="Trebuchet MS" w:cs="Tahoma"/>
              <w:bCs/>
              <w:color w:val="A6A6A6"/>
              <w:sz w:val="18"/>
              <w:szCs w:val="18"/>
            </w:rPr>
            <w:t>Parque de las Estrellas 2764, colonia Jardines del Bosque Centro, Guadalajara, Jalisco, México. C.P.44520</w:t>
          </w:r>
          <w:r w:rsidR="002A5AF7">
            <w:rPr>
              <w:rFonts w:ascii="Trebuchet MS" w:eastAsia="Calibri" w:hAnsi="Trebuchet MS" w:cs="Tahoma"/>
              <w:bCs/>
              <w:color w:val="A6A6A6"/>
              <w:sz w:val="18"/>
              <w:szCs w:val="18"/>
            </w:rPr>
            <w:pict w14:anchorId="787775C3">
              <v:rect id="_x0000_i1025" style="width:425.45pt;height:1.25pt" o:hrpct="988" o:hralign="center" o:hrstd="t" o:hr="t" fillcolor="#a0a0a0" stroked="f"/>
            </w:pict>
          </w:r>
          <w:r w:rsidRPr="00B53892">
            <w:rPr>
              <w:rFonts w:ascii="Trebuchet MS" w:eastAsia="Calibri" w:hAnsi="Trebuchet MS" w:cs="Tahoma"/>
              <w:b/>
              <w:bCs/>
              <w:color w:val="7030A0"/>
              <w:sz w:val="18"/>
              <w:szCs w:val="18"/>
              <w:lang w:val="en-US"/>
            </w:rPr>
            <w:t>www.iepcjalisco.org.mx</w:t>
          </w:r>
        </w:p>
      </w:tc>
    </w:tr>
    <w:tr w:rsidR="000A239F" w:rsidRPr="00B53892" w14:paraId="43171255" w14:textId="77777777" w:rsidTr="003C33C8">
      <w:tc>
        <w:tcPr>
          <w:tcW w:w="8828" w:type="dxa"/>
          <w:shd w:val="clear" w:color="auto" w:fill="auto"/>
        </w:tcPr>
        <w:p w14:paraId="7C577B03" w14:textId="77777777" w:rsidR="000A239F" w:rsidRPr="00B53892" w:rsidRDefault="000A239F" w:rsidP="003C33C8">
          <w:pPr>
            <w:tabs>
              <w:tab w:val="center" w:pos="4419"/>
              <w:tab w:val="right" w:pos="8838"/>
            </w:tabs>
            <w:jc w:val="right"/>
            <w:rPr>
              <w:rFonts w:ascii="Calibri" w:eastAsia="Calibri" w:hAnsi="Calibri"/>
            </w:rPr>
          </w:pPr>
          <w:r w:rsidRPr="00B53892">
            <w:rPr>
              <w:rFonts w:ascii="Trebuchet MS" w:eastAsia="Calibri" w:hAnsi="Trebuchet MS" w:cs="Arial"/>
              <w:sz w:val="16"/>
              <w:szCs w:val="16"/>
            </w:rPr>
            <w:t xml:space="preserve">Página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PAGE </w:instrText>
          </w:r>
          <w:r w:rsidRPr="00B53892">
            <w:rPr>
              <w:rFonts w:ascii="Trebuchet MS" w:eastAsia="Calibri" w:hAnsi="Trebuchet MS" w:cs="Arial"/>
              <w:sz w:val="16"/>
              <w:szCs w:val="16"/>
            </w:rPr>
            <w:fldChar w:fldCharType="separate"/>
          </w:r>
          <w:r w:rsidR="00B4500F">
            <w:rPr>
              <w:rFonts w:ascii="Trebuchet MS" w:eastAsia="Calibri" w:hAnsi="Trebuchet MS" w:cs="Arial"/>
              <w:noProof/>
              <w:sz w:val="16"/>
              <w:szCs w:val="16"/>
            </w:rPr>
            <w:t>21</w:t>
          </w:r>
          <w:r w:rsidRPr="00B53892">
            <w:rPr>
              <w:rFonts w:ascii="Trebuchet MS" w:eastAsia="Calibri" w:hAnsi="Trebuchet MS" w:cs="Arial"/>
              <w:sz w:val="16"/>
              <w:szCs w:val="16"/>
            </w:rPr>
            <w:fldChar w:fldCharType="end"/>
          </w:r>
          <w:r w:rsidRPr="00B53892">
            <w:rPr>
              <w:rFonts w:ascii="Trebuchet MS" w:eastAsia="Calibri" w:hAnsi="Trebuchet MS" w:cs="Arial"/>
              <w:sz w:val="16"/>
              <w:szCs w:val="16"/>
            </w:rPr>
            <w:t xml:space="preserve"> de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NUMPAGES </w:instrText>
          </w:r>
          <w:r w:rsidRPr="00B53892">
            <w:rPr>
              <w:rFonts w:ascii="Trebuchet MS" w:eastAsia="Calibri" w:hAnsi="Trebuchet MS" w:cs="Arial"/>
              <w:sz w:val="16"/>
              <w:szCs w:val="16"/>
            </w:rPr>
            <w:fldChar w:fldCharType="separate"/>
          </w:r>
          <w:r w:rsidR="00B4500F">
            <w:rPr>
              <w:rFonts w:ascii="Trebuchet MS" w:eastAsia="Calibri" w:hAnsi="Trebuchet MS" w:cs="Arial"/>
              <w:noProof/>
              <w:sz w:val="16"/>
              <w:szCs w:val="16"/>
            </w:rPr>
            <w:t>24</w:t>
          </w:r>
          <w:r w:rsidRPr="00B53892">
            <w:rPr>
              <w:rFonts w:ascii="Trebuchet MS" w:eastAsia="Calibri" w:hAnsi="Trebuchet MS" w:cs="Arial"/>
              <w:sz w:val="16"/>
              <w:szCs w:val="16"/>
            </w:rPr>
            <w:fldChar w:fldCharType="end"/>
          </w:r>
        </w:p>
      </w:tc>
    </w:tr>
  </w:tbl>
  <w:p w14:paraId="67273240" w14:textId="77777777" w:rsidR="000A239F" w:rsidRPr="00B53892" w:rsidRDefault="000A239F" w:rsidP="003C3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13607" w14:textId="77777777" w:rsidR="002A5AF7" w:rsidRDefault="002A5AF7" w:rsidP="00D20112">
      <w:r>
        <w:separator/>
      </w:r>
    </w:p>
  </w:footnote>
  <w:footnote w:type="continuationSeparator" w:id="0">
    <w:p w14:paraId="28327CB9" w14:textId="77777777" w:rsidR="002A5AF7" w:rsidRDefault="002A5AF7" w:rsidP="00D20112">
      <w:r>
        <w:continuationSeparator/>
      </w:r>
    </w:p>
  </w:footnote>
  <w:footnote w:id="1">
    <w:p w14:paraId="4FFB8A42" w14:textId="77777777" w:rsidR="000A239F" w:rsidRPr="0085253F" w:rsidRDefault="000A239F" w:rsidP="0085253F">
      <w:pPr>
        <w:pStyle w:val="Textonotapie"/>
        <w:jc w:val="both"/>
        <w:rPr>
          <w:rFonts w:ascii="Trebuchet MS" w:hAnsi="Trebuchet MS"/>
          <w:sz w:val="16"/>
          <w:szCs w:val="16"/>
          <w:lang w:val="es-MX"/>
        </w:rPr>
      </w:pPr>
      <w:r w:rsidRPr="0085253F">
        <w:rPr>
          <w:rStyle w:val="Refdenotaalpie"/>
          <w:rFonts w:ascii="Trebuchet MS" w:hAnsi="Trebuchet MS"/>
          <w:sz w:val="16"/>
          <w:szCs w:val="16"/>
        </w:rPr>
        <w:footnoteRef/>
      </w:r>
      <w:r w:rsidRPr="0085253F">
        <w:rPr>
          <w:rFonts w:ascii="Trebuchet MS" w:hAnsi="Trebuchet MS"/>
          <w:sz w:val="16"/>
          <w:szCs w:val="16"/>
        </w:rPr>
        <w:t xml:space="preserve"> </w:t>
      </w:r>
      <w:r w:rsidRPr="0085253F">
        <w:rPr>
          <w:rFonts w:ascii="Trebuchet MS" w:hAnsi="Trebuchet MS"/>
          <w:sz w:val="16"/>
          <w:szCs w:val="16"/>
          <w:lang w:val="es-MX"/>
        </w:rPr>
        <w:t xml:space="preserve">El acuerdo se publicó el 30 de enero de 2016, en el periódico oficial “EL Estado de Jalisco”, y su contenido puede consultarse en el enlace siguiente: </w:t>
      </w:r>
      <w:r w:rsidRPr="0085253F">
        <w:rPr>
          <w:rFonts w:ascii="Trebuchet MS" w:hAnsi="Trebuchet MS"/>
          <w:sz w:val="16"/>
          <w:szCs w:val="16"/>
        </w:rPr>
        <w:t>https://periodicooficial.jalisco.gob.mx/sites/periodicooficial.jalisco.gob.mx/files/01-30-16-iv.pdf</w:t>
      </w:r>
    </w:p>
  </w:footnote>
  <w:footnote w:id="2">
    <w:p w14:paraId="7FF3F6D1" w14:textId="77777777" w:rsidR="000A239F" w:rsidRPr="00F401E0" w:rsidRDefault="000A239F" w:rsidP="00F401E0">
      <w:pPr>
        <w:pStyle w:val="Textonotapie"/>
        <w:jc w:val="both"/>
        <w:rPr>
          <w:rFonts w:ascii="Trebuchet MS" w:hAnsi="Trebuchet MS"/>
          <w:sz w:val="16"/>
          <w:szCs w:val="16"/>
          <w:lang w:val="es-MX"/>
        </w:rPr>
      </w:pPr>
      <w:r w:rsidRPr="00F401E0">
        <w:rPr>
          <w:rStyle w:val="Refdenotaalpie"/>
          <w:rFonts w:ascii="Trebuchet MS" w:hAnsi="Trebuchet MS"/>
          <w:sz w:val="16"/>
          <w:szCs w:val="16"/>
        </w:rPr>
        <w:footnoteRef/>
      </w:r>
      <w:r w:rsidRPr="00F401E0">
        <w:rPr>
          <w:rFonts w:ascii="Trebuchet MS" w:hAnsi="Trebuchet MS"/>
          <w:sz w:val="16"/>
          <w:szCs w:val="16"/>
        </w:rPr>
        <w:t xml:space="preserve"> </w:t>
      </w:r>
      <w:r w:rsidRPr="00F401E0">
        <w:rPr>
          <w:rFonts w:ascii="Trebuchet MS" w:hAnsi="Trebuchet MS"/>
          <w:sz w:val="16"/>
          <w:szCs w:val="16"/>
          <w:lang w:val="es-MX"/>
        </w:rPr>
        <w:t>El acuerdo se publicó el 17 de octubre de 2017, en el periódico oficial “EL Estado de Jalisco”, y su contenido puede consultarse en el enlace siguiente:</w:t>
      </w:r>
      <w:r w:rsidRPr="00F401E0">
        <w:rPr>
          <w:rFonts w:ascii="Trebuchet MS" w:hAnsi="Trebuchet MS"/>
          <w:sz w:val="16"/>
          <w:szCs w:val="16"/>
        </w:rPr>
        <w:t xml:space="preserve"> </w:t>
      </w:r>
      <w:r w:rsidRPr="00F401E0">
        <w:rPr>
          <w:rFonts w:ascii="Trebuchet MS" w:hAnsi="Trebuchet MS"/>
          <w:sz w:val="16"/>
          <w:szCs w:val="16"/>
          <w:lang w:val="es-MX"/>
        </w:rPr>
        <w:t>https://periodicooficial.jalisco.gob.mx/sites/periodicooficial.jalisco.gob.mx/files/10-17-17-iv.pdf</w:t>
      </w:r>
    </w:p>
  </w:footnote>
  <w:footnote w:id="3">
    <w:p w14:paraId="6A85DBE5" w14:textId="1AB41EB6" w:rsidR="000A239F" w:rsidRPr="00D270F5" w:rsidRDefault="000A239F" w:rsidP="00D270F5">
      <w:pPr>
        <w:pStyle w:val="Textonotapie"/>
        <w:jc w:val="both"/>
        <w:rPr>
          <w:rFonts w:ascii="Trebuchet MS" w:hAnsi="Trebuchet MS"/>
          <w:sz w:val="16"/>
          <w:szCs w:val="16"/>
          <w:lang w:val="es-MX"/>
        </w:rPr>
      </w:pPr>
      <w:r w:rsidRPr="00D270F5">
        <w:rPr>
          <w:rStyle w:val="Refdenotaalpie"/>
          <w:rFonts w:ascii="Trebuchet MS" w:hAnsi="Trebuchet MS"/>
          <w:sz w:val="16"/>
          <w:szCs w:val="16"/>
        </w:rPr>
        <w:footnoteRef/>
      </w:r>
      <w:r w:rsidRPr="00D270F5">
        <w:rPr>
          <w:rFonts w:ascii="Trebuchet MS" w:hAnsi="Trebuchet MS"/>
          <w:sz w:val="16"/>
          <w:szCs w:val="16"/>
        </w:rPr>
        <w:t xml:space="preserve"> </w:t>
      </w:r>
      <w:r w:rsidRPr="00D270F5">
        <w:rPr>
          <w:rFonts w:ascii="Trebuchet MS" w:hAnsi="Trebuchet MS"/>
          <w:sz w:val="16"/>
          <w:szCs w:val="16"/>
          <w:lang w:val="es-MX"/>
        </w:rPr>
        <w:t xml:space="preserve">El contenido de decreto </w:t>
      </w:r>
      <w:r>
        <w:rPr>
          <w:rFonts w:ascii="Trebuchet MS" w:hAnsi="Trebuchet MS"/>
          <w:sz w:val="16"/>
          <w:szCs w:val="16"/>
          <w:lang w:val="es-MX"/>
        </w:rPr>
        <w:t xml:space="preserve">citado </w:t>
      </w:r>
      <w:r w:rsidRPr="00D270F5">
        <w:rPr>
          <w:rFonts w:ascii="Trebuchet MS" w:hAnsi="Trebuchet MS"/>
          <w:sz w:val="16"/>
          <w:szCs w:val="16"/>
          <w:lang w:val="es-MX"/>
        </w:rPr>
        <w:t>puede ser consultado en el enlace siguiente: https://www.dof.gob.mx/nota_detalle.php?codigo=5562178&amp;fecha=06/06/2019</w:t>
      </w:r>
    </w:p>
  </w:footnote>
  <w:footnote w:id="4">
    <w:p w14:paraId="4D509EE5" w14:textId="77777777" w:rsidR="000A239F" w:rsidRPr="0057446D" w:rsidRDefault="000A239F" w:rsidP="006949E8">
      <w:pPr>
        <w:pStyle w:val="Textonotapie"/>
        <w:jc w:val="both"/>
        <w:rPr>
          <w:rFonts w:ascii="Trebuchet MS" w:hAnsi="Trebuchet MS"/>
          <w:sz w:val="16"/>
          <w:szCs w:val="16"/>
          <w:lang w:val="es-MX"/>
        </w:rPr>
      </w:pPr>
      <w:r w:rsidRPr="0057446D">
        <w:rPr>
          <w:rStyle w:val="Refdenotaalpie"/>
          <w:rFonts w:ascii="Trebuchet MS" w:hAnsi="Trebuchet MS"/>
          <w:sz w:val="16"/>
          <w:szCs w:val="16"/>
        </w:rPr>
        <w:footnoteRef/>
      </w:r>
      <w:r w:rsidRPr="0057446D">
        <w:rPr>
          <w:rFonts w:ascii="Trebuchet MS" w:hAnsi="Trebuchet MS"/>
          <w:sz w:val="16"/>
          <w:szCs w:val="16"/>
        </w:rPr>
        <w:t xml:space="preserve"> </w:t>
      </w:r>
      <w:r w:rsidRPr="0057446D">
        <w:rPr>
          <w:rFonts w:ascii="Trebuchet MS" w:hAnsi="Trebuchet MS"/>
          <w:sz w:val="16"/>
          <w:szCs w:val="16"/>
          <w:lang w:val="es-MX"/>
        </w:rPr>
        <w:t>El acuerdo se publicó el 24 de octubre de 2019, en el periódico oficial “EL Estado de Jalisco”, y su contenido puede consultarse en el enlace siguiente: https://periodicooficial.jalisco.gob.mx/sites/periodicooficial.jalisco.gob.mx/files/10-24-19-iii_ok_web.pdf</w:t>
      </w:r>
    </w:p>
  </w:footnote>
  <w:footnote w:id="5">
    <w:p w14:paraId="66F64E09" w14:textId="165F02F5" w:rsidR="000A239F" w:rsidRPr="00D270F5" w:rsidRDefault="000A239F" w:rsidP="00D270F5">
      <w:pPr>
        <w:pStyle w:val="Textonotapie"/>
        <w:jc w:val="both"/>
        <w:rPr>
          <w:rFonts w:ascii="Trebuchet MS" w:hAnsi="Trebuchet MS"/>
          <w:sz w:val="16"/>
          <w:szCs w:val="16"/>
          <w:lang w:val="es-MX"/>
        </w:rPr>
      </w:pPr>
      <w:r w:rsidRPr="00D270F5">
        <w:rPr>
          <w:rStyle w:val="Refdenotaalpie"/>
          <w:rFonts w:ascii="Trebuchet MS" w:hAnsi="Trebuchet MS"/>
          <w:sz w:val="16"/>
          <w:szCs w:val="16"/>
        </w:rPr>
        <w:footnoteRef/>
      </w:r>
      <w:r w:rsidRPr="00D270F5">
        <w:rPr>
          <w:rFonts w:ascii="Trebuchet MS" w:hAnsi="Trebuchet MS"/>
          <w:sz w:val="16"/>
          <w:szCs w:val="16"/>
        </w:rPr>
        <w:t xml:space="preserve"> </w:t>
      </w:r>
      <w:r>
        <w:rPr>
          <w:rFonts w:ascii="Trebuchet MS" w:hAnsi="Trebuchet MS"/>
          <w:sz w:val="16"/>
          <w:szCs w:val="16"/>
        </w:rPr>
        <w:t xml:space="preserve">El contenido del decreto puede ser consultado en el enlace siguiente: </w:t>
      </w:r>
      <w:r w:rsidRPr="00D270F5">
        <w:rPr>
          <w:rFonts w:ascii="Trebuchet MS" w:hAnsi="Trebuchet MS"/>
          <w:sz w:val="16"/>
          <w:szCs w:val="16"/>
        </w:rPr>
        <w:t>https://www.dof.gob.mx/nota_detalle.php?codigo=5591565&amp;fecha=13/04/2020</w:t>
      </w:r>
    </w:p>
  </w:footnote>
  <w:footnote w:id="6">
    <w:p w14:paraId="28EC917B" w14:textId="77777777" w:rsidR="000A239F" w:rsidRPr="00C80F8C" w:rsidRDefault="000A239F" w:rsidP="00D270F5">
      <w:pPr>
        <w:pStyle w:val="Textonotapie"/>
        <w:jc w:val="both"/>
        <w:rPr>
          <w:lang w:val="es-MX"/>
        </w:rPr>
      </w:pPr>
      <w:r w:rsidRPr="00D270F5">
        <w:rPr>
          <w:rStyle w:val="Refdenotaalpie"/>
          <w:rFonts w:ascii="Trebuchet MS" w:hAnsi="Trebuchet MS"/>
          <w:sz w:val="16"/>
          <w:szCs w:val="16"/>
        </w:rPr>
        <w:footnoteRef/>
      </w:r>
      <w:r w:rsidRPr="00D270F5">
        <w:rPr>
          <w:rFonts w:ascii="Trebuchet MS" w:hAnsi="Trebuchet MS"/>
          <w:sz w:val="16"/>
          <w:szCs w:val="16"/>
        </w:rPr>
        <w:t xml:space="preserve"> </w:t>
      </w:r>
      <w:r w:rsidRPr="00B93140">
        <w:rPr>
          <w:rFonts w:ascii="Trebuchet MS" w:hAnsi="Trebuchet MS"/>
          <w:sz w:val="16"/>
          <w:szCs w:val="16"/>
          <w:lang w:val="es-MX"/>
        </w:rPr>
        <w:t>El contenido de</w:t>
      </w:r>
      <w:r>
        <w:rPr>
          <w:rFonts w:ascii="Trebuchet MS" w:hAnsi="Trebuchet MS"/>
          <w:sz w:val="16"/>
          <w:szCs w:val="16"/>
          <w:lang w:val="es-MX"/>
        </w:rPr>
        <w:t xml:space="preserve"> </w:t>
      </w:r>
      <w:r w:rsidRPr="00B93140">
        <w:rPr>
          <w:rFonts w:ascii="Trebuchet MS" w:hAnsi="Trebuchet MS"/>
          <w:sz w:val="16"/>
          <w:szCs w:val="16"/>
          <w:lang w:val="es-MX"/>
        </w:rPr>
        <w:t>l</w:t>
      </w:r>
      <w:r>
        <w:rPr>
          <w:rFonts w:ascii="Trebuchet MS" w:hAnsi="Trebuchet MS"/>
          <w:sz w:val="16"/>
          <w:szCs w:val="16"/>
          <w:lang w:val="es-MX"/>
        </w:rPr>
        <w:t>os</w:t>
      </w:r>
      <w:r w:rsidRPr="00B93140">
        <w:rPr>
          <w:rFonts w:ascii="Trebuchet MS" w:hAnsi="Trebuchet MS"/>
          <w:sz w:val="16"/>
          <w:szCs w:val="16"/>
          <w:lang w:val="es-MX"/>
        </w:rPr>
        <w:t xml:space="preserve"> decreto</w:t>
      </w:r>
      <w:r>
        <w:rPr>
          <w:rFonts w:ascii="Trebuchet MS" w:hAnsi="Trebuchet MS"/>
          <w:sz w:val="16"/>
          <w:szCs w:val="16"/>
          <w:lang w:val="es-MX"/>
        </w:rPr>
        <w:t>s</w:t>
      </w:r>
      <w:r w:rsidRPr="00B93140">
        <w:rPr>
          <w:rFonts w:ascii="Trebuchet MS" w:hAnsi="Trebuchet MS"/>
          <w:sz w:val="16"/>
          <w:szCs w:val="16"/>
          <w:lang w:val="es-MX"/>
        </w:rPr>
        <w:t xml:space="preserve"> se puede consultar en el enlace siguiente: https://periodicooficial.jalisco.gob.mx/sites/periodicooficial.jalisco.gob.mx/files/07-01-20-bis.pdf</w:t>
      </w:r>
    </w:p>
  </w:footnote>
  <w:footnote w:id="7">
    <w:p w14:paraId="1695F0CE" w14:textId="77777777" w:rsidR="000A239F" w:rsidRPr="0097224E" w:rsidRDefault="000A239F" w:rsidP="00F37CD3">
      <w:pPr>
        <w:pStyle w:val="Textonotapie"/>
        <w:jc w:val="both"/>
        <w:rPr>
          <w:rFonts w:ascii="Trebuchet MS" w:hAnsi="Trebuchet MS"/>
          <w:sz w:val="16"/>
          <w:szCs w:val="16"/>
          <w:lang w:val="es-MX"/>
        </w:rPr>
      </w:pPr>
      <w:r w:rsidRPr="0097224E">
        <w:rPr>
          <w:rStyle w:val="Refdenotaalpie"/>
          <w:rFonts w:ascii="Trebuchet MS" w:hAnsi="Trebuchet MS"/>
          <w:sz w:val="16"/>
          <w:szCs w:val="16"/>
        </w:rPr>
        <w:footnoteRef/>
      </w:r>
      <w:r w:rsidRPr="0097224E">
        <w:rPr>
          <w:rFonts w:ascii="Trebuchet MS" w:hAnsi="Trebuchet MS"/>
          <w:sz w:val="16"/>
          <w:szCs w:val="16"/>
        </w:rPr>
        <w:t xml:space="preserve"> </w:t>
      </w:r>
      <w:r w:rsidRPr="0097224E">
        <w:rPr>
          <w:rFonts w:ascii="Trebuchet MS" w:hAnsi="Trebuchet MS"/>
          <w:sz w:val="16"/>
          <w:szCs w:val="16"/>
          <w:lang w:val="es-MX"/>
        </w:rPr>
        <w:t>El acuerdo se publicó el 18 de julio de 2020, en el periódico oficial “EL Estado de Jalisco”, y su contenido puede consultarse en el enlace siguiente: https://periodicooficial.jalisco.gob.mx/sites/periodicooficial.jalisco.gob.mx/files/07-18-20-iii.pdf</w:t>
      </w:r>
    </w:p>
  </w:footnote>
  <w:footnote w:id="8">
    <w:p w14:paraId="1143CF81" w14:textId="77777777" w:rsidR="000A239F" w:rsidRPr="00A0606B" w:rsidRDefault="000A239F"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La disposición convencional referida establece que: “[e]l derecho de toda Mujer a una vida libre de violencia incluye, entre otros: a. El derecho de la mujer a ser libre de toda forma de discriminación […]”.</w:t>
      </w:r>
    </w:p>
  </w:footnote>
  <w:footnote w:id="9">
    <w:p w14:paraId="717C31F8" w14:textId="77777777" w:rsidR="000A239F" w:rsidRPr="00A0606B" w:rsidRDefault="000A239F" w:rsidP="00A0606B">
      <w:pPr>
        <w:pStyle w:val="Textonotapie"/>
        <w:spacing w:line="276" w:lineRule="auto"/>
        <w:jc w:val="both"/>
        <w:rPr>
          <w:rFonts w:ascii="Trebuchet MS" w:hAnsi="Trebuchet MS"/>
          <w:sz w:val="16"/>
          <w:szCs w:val="16"/>
        </w:rPr>
      </w:pPr>
      <w:r w:rsidRPr="00A0606B">
        <w:rPr>
          <w:rStyle w:val="Refdenotaalpie"/>
          <w:rFonts w:ascii="Trebuchet MS" w:hAnsi="Trebuchet MS"/>
          <w:sz w:val="16"/>
          <w:szCs w:val="16"/>
        </w:rPr>
        <w:footnoteRef/>
      </w:r>
      <w:r w:rsidRPr="00A0606B">
        <w:rPr>
          <w:rFonts w:ascii="Trebuchet MS" w:hAnsi="Trebuchet MS"/>
          <w:sz w:val="16"/>
          <w:szCs w:val="16"/>
        </w:rPr>
        <w:t xml:space="preserve"> Los preceptos señalados disponen lo siguiente:</w:t>
      </w:r>
    </w:p>
    <w:p w14:paraId="4495FA71" w14:textId="77777777" w:rsidR="000A239F" w:rsidRPr="00A0606B" w:rsidRDefault="000A239F" w:rsidP="00A0606B">
      <w:pPr>
        <w:pStyle w:val="Textonotapie"/>
        <w:spacing w:line="276" w:lineRule="auto"/>
        <w:jc w:val="both"/>
        <w:rPr>
          <w:rFonts w:ascii="Trebuchet MS" w:hAnsi="Trebuchet MS"/>
          <w:sz w:val="16"/>
          <w:szCs w:val="16"/>
        </w:rPr>
      </w:pPr>
    </w:p>
    <w:p w14:paraId="48B5AAED" w14:textId="77777777" w:rsidR="000A239F" w:rsidRPr="00A0606B" w:rsidRDefault="000A239F" w:rsidP="00A0606B">
      <w:pPr>
        <w:pStyle w:val="Textonotapie"/>
        <w:spacing w:line="276" w:lineRule="auto"/>
        <w:jc w:val="both"/>
        <w:rPr>
          <w:rFonts w:ascii="Trebuchet MS" w:hAnsi="Trebuchet MS"/>
          <w:sz w:val="16"/>
          <w:szCs w:val="16"/>
        </w:rPr>
      </w:pPr>
      <w:r w:rsidRPr="00A0606B">
        <w:rPr>
          <w:rFonts w:ascii="Trebuchet MS" w:hAnsi="Trebuchet MS"/>
          <w:sz w:val="16"/>
          <w:szCs w:val="16"/>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7C6B12D2" w14:textId="77777777" w:rsidR="000A239F" w:rsidRPr="00A0606B" w:rsidRDefault="000A239F" w:rsidP="00A0606B">
      <w:pPr>
        <w:pStyle w:val="Textonotapie"/>
        <w:spacing w:line="276" w:lineRule="auto"/>
        <w:jc w:val="both"/>
        <w:rPr>
          <w:rFonts w:ascii="Trebuchet MS" w:hAnsi="Trebuchet MS"/>
          <w:sz w:val="16"/>
          <w:szCs w:val="16"/>
        </w:rPr>
      </w:pPr>
    </w:p>
    <w:p w14:paraId="32BE027E" w14:textId="77777777" w:rsidR="000A239F" w:rsidRPr="00A0606B" w:rsidRDefault="000A239F" w:rsidP="00A0606B">
      <w:pPr>
        <w:pStyle w:val="Textonotapie"/>
        <w:spacing w:line="276" w:lineRule="auto"/>
        <w:jc w:val="both"/>
        <w:rPr>
          <w:lang w:val="es-MX"/>
        </w:rPr>
      </w:pPr>
      <w:r w:rsidRPr="00A0606B">
        <w:rPr>
          <w:rFonts w:ascii="Trebuchet MS" w:hAnsi="Trebuchet MS"/>
          <w:sz w:val="16"/>
          <w:szCs w:val="16"/>
        </w:rPr>
        <w:t>Artículo 2. Los Estados Partes condenan la discriminación contra la mujer en todas sus formas, convienen en seguir, por todos los medios apropiados y sin dilaciones, una política encaminada a eliminar la discriminación contra la mujer […]”.</w:t>
      </w:r>
    </w:p>
  </w:footnote>
  <w:footnote w:id="10">
    <w:p w14:paraId="3E726D85" w14:textId="77777777" w:rsidR="000A239F" w:rsidRPr="00A0606B" w:rsidRDefault="000A239F" w:rsidP="00A0606B">
      <w:pPr>
        <w:pStyle w:val="Textonotapie"/>
        <w:spacing w:line="276" w:lineRule="auto"/>
        <w:jc w:val="both"/>
        <w:rPr>
          <w:rFonts w:ascii="Trebuchet MS" w:hAnsi="Trebuchet MS"/>
          <w:sz w:val="16"/>
          <w:szCs w:val="16"/>
        </w:rPr>
      </w:pPr>
      <w:r w:rsidRPr="00A0606B">
        <w:rPr>
          <w:rStyle w:val="Refdenotaalpie"/>
          <w:rFonts w:ascii="Trebuchet MS" w:hAnsi="Trebuchet MS"/>
          <w:sz w:val="16"/>
          <w:szCs w:val="16"/>
        </w:rPr>
        <w:footnoteRef/>
      </w:r>
      <w:r w:rsidRPr="00A0606B">
        <w:rPr>
          <w:rFonts w:ascii="Trebuchet MS" w:hAnsi="Trebuchet MS"/>
          <w:sz w:val="16"/>
          <w:szCs w:val="16"/>
        </w:rPr>
        <w:t xml:space="preserve"> A continuación, se establece el contenido de los preceptos convencionales precisados: “Artículo 7. Los Estados Partes tomarán todas las medidas apropiadas para eliminar la discriminación contra la mujer en la vida política y pública del país y, en particular, garantizarán a las mujeres, en igualdad de condiciones con los hombres, el derecho a:</w:t>
      </w:r>
    </w:p>
    <w:p w14:paraId="46E067AD" w14:textId="77777777" w:rsidR="000A239F" w:rsidRPr="00A0606B" w:rsidRDefault="000A239F" w:rsidP="00A0606B">
      <w:pPr>
        <w:pStyle w:val="Textonotapie"/>
        <w:spacing w:line="276" w:lineRule="auto"/>
        <w:jc w:val="both"/>
        <w:rPr>
          <w:rFonts w:ascii="Trebuchet MS" w:hAnsi="Trebuchet MS"/>
          <w:sz w:val="16"/>
          <w:szCs w:val="16"/>
        </w:rPr>
      </w:pPr>
    </w:p>
    <w:p w14:paraId="29F621F4" w14:textId="77777777" w:rsidR="000A239F" w:rsidRPr="00A0606B" w:rsidRDefault="000A239F" w:rsidP="00A0606B">
      <w:pPr>
        <w:pStyle w:val="Textonotapie"/>
        <w:spacing w:line="276" w:lineRule="auto"/>
        <w:jc w:val="both"/>
        <w:rPr>
          <w:rFonts w:ascii="Trebuchet MS" w:hAnsi="Trebuchet MS"/>
          <w:sz w:val="16"/>
          <w:szCs w:val="16"/>
        </w:rPr>
      </w:pPr>
      <w:r w:rsidRPr="00A0606B">
        <w:rPr>
          <w:rFonts w:ascii="Trebuchet MS" w:hAnsi="Trebuchet MS"/>
          <w:sz w:val="16"/>
          <w:szCs w:val="16"/>
        </w:rPr>
        <w:t>a) Votar en todas las elecciones y referéndums públicos y ser elegibles para todos los organismos cuyos miembros sean objeto de elecciones públicas;</w:t>
      </w:r>
    </w:p>
    <w:p w14:paraId="628159C4" w14:textId="77777777" w:rsidR="000A239F" w:rsidRPr="00A0606B" w:rsidRDefault="000A239F" w:rsidP="00A0606B">
      <w:pPr>
        <w:pStyle w:val="Textonotapie"/>
        <w:spacing w:line="276" w:lineRule="auto"/>
        <w:jc w:val="both"/>
        <w:rPr>
          <w:rFonts w:ascii="Trebuchet MS" w:hAnsi="Trebuchet MS"/>
          <w:sz w:val="16"/>
          <w:szCs w:val="16"/>
        </w:rPr>
      </w:pPr>
    </w:p>
    <w:p w14:paraId="175DA306" w14:textId="77777777" w:rsidR="000A239F" w:rsidRPr="00A0606B" w:rsidRDefault="000A239F" w:rsidP="00A0606B">
      <w:pPr>
        <w:pStyle w:val="Textonotapie"/>
        <w:spacing w:line="276" w:lineRule="auto"/>
        <w:jc w:val="both"/>
        <w:rPr>
          <w:lang w:val="es-MX"/>
        </w:rPr>
      </w:pPr>
      <w:r w:rsidRPr="00A0606B">
        <w:rPr>
          <w:rFonts w:ascii="Trebuchet MS" w:hAnsi="Trebuchet MS"/>
          <w:sz w:val="16"/>
          <w:szCs w:val="16"/>
        </w:rPr>
        <w:t>b) Participar en la formulación de las políticas gubernamentales y en la ejecución de éstas, y ocupar cargos públicos y ejercer todas las funciones públicas en todos los planos gubernamentales; […]”.</w:t>
      </w:r>
    </w:p>
  </w:footnote>
  <w:footnote w:id="11">
    <w:p w14:paraId="7E43E974" w14:textId="77777777" w:rsidR="000A239F" w:rsidRPr="00A0606B" w:rsidRDefault="000A239F"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El precepto convencional de referencia establece lo siguiente: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 (énfasis añadido).</w:t>
      </w:r>
    </w:p>
  </w:footnote>
  <w:footnote w:id="12">
    <w:p w14:paraId="0E6003E6" w14:textId="77777777" w:rsidR="000A239F" w:rsidRPr="00A0606B" w:rsidRDefault="000A239F"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En las disposiciones señaladas se establece lo siguiente: “Artículo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13">
    <w:p w14:paraId="148252AB" w14:textId="77777777" w:rsidR="000A239F" w:rsidRPr="00A0606B" w:rsidRDefault="000A239F"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Por ejemplo, en el Consenso de Quito se pueden apreciar como compromisos: i) la adopción de medidas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ii) “[d]</w:t>
      </w:r>
      <w:proofErr w:type="spellStart"/>
      <w:r w:rsidRPr="00A0606B">
        <w:rPr>
          <w:rFonts w:ascii="Trebuchet MS" w:hAnsi="Trebuchet MS"/>
          <w:sz w:val="16"/>
          <w:szCs w:val="16"/>
        </w:rPr>
        <w:t>esarrollar</w:t>
      </w:r>
      <w:proofErr w:type="spellEnd"/>
      <w:r w:rsidRPr="00A0606B">
        <w:rPr>
          <w:rFonts w:ascii="Trebuchet MS" w:hAnsi="Trebuchet MS"/>
          <w:sz w:val="16"/>
          <w:szCs w:val="16"/>
        </w:rPr>
        <w:t xml:space="preserve"> políticas electorales de carácter permanente que conduzcan a los partidos políticos a incorporar las agendas de las mujeres en su diversidad, el enfoque de género en sus contenidos, acciones y estatutos y la participación igualitaria, el empoderamiento y el liderazgo de las mujeres, con el fin de consolidar la paridad de género como política de Estado; y iii) “[p]</w:t>
      </w:r>
      <w:proofErr w:type="spellStart"/>
      <w:r w:rsidRPr="00A0606B">
        <w:rPr>
          <w:rFonts w:ascii="Trebuchet MS" w:hAnsi="Trebuchet MS"/>
          <w:sz w:val="16"/>
          <w:szCs w:val="16"/>
        </w:rPr>
        <w:t>ropiciar</w:t>
      </w:r>
      <w:proofErr w:type="spellEnd"/>
      <w:r w:rsidRPr="00A0606B">
        <w:rPr>
          <w:rFonts w:ascii="Trebuchet MS" w:hAnsi="Trebuchet MS"/>
          <w:sz w:val="16"/>
          <w:szCs w:val="16"/>
        </w:rPr>
        <w:t xml:space="preserve"> el compromiso de los partidos políticos para implementar acciones positivas y estrategias de comunicación, financiación, capacitación, formación política, control y reformas organizacionales internas, a fin de lograr la inclusión paritaria de las mujeres”. Mientras tanto, en la Declaración y Plataforma de Acción de Beijing se determinó como parte de las medidas a adoptar por los distintos gobiernos “[c]</w:t>
      </w:r>
      <w:proofErr w:type="spellStart"/>
      <w:r w:rsidRPr="00A0606B">
        <w:rPr>
          <w:rFonts w:ascii="Trebuchet MS" w:hAnsi="Trebuchet MS"/>
          <w:sz w:val="16"/>
          <w:szCs w:val="16"/>
        </w:rPr>
        <w:t>omprometerse</w:t>
      </w:r>
      <w:proofErr w:type="spellEnd"/>
      <w:r w:rsidRPr="00A0606B">
        <w:rPr>
          <w:rFonts w:ascii="Trebuchet MS" w:hAnsi="Trebuchet MS"/>
          <w:sz w:val="16"/>
          <w:szCs w:val="16"/>
        </w:rPr>
        <w:t xml:space="preserv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a favor de la mujer, en todos los puestos gubernamentales y de la administración pública”.</w:t>
      </w:r>
    </w:p>
  </w:footnote>
  <w:footnote w:id="14">
    <w:p w14:paraId="66AA21DE" w14:textId="77777777" w:rsidR="000A239F" w:rsidRPr="00874376" w:rsidRDefault="000A239F"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En el mencionado artículo se establece que: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15">
    <w:p w14:paraId="27E220E2" w14:textId="77777777" w:rsidR="000A239F" w:rsidRPr="00874376" w:rsidRDefault="000A239F"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El precepto convencional citado dispone lo siguiente: “[l]os Estados Partes condenan a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y adoptar las medidas administrativas apropiadas que sean del caso […]”.</w:t>
      </w:r>
    </w:p>
  </w:footnote>
  <w:footnote w:id="16">
    <w:p w14:paraId="291452C6" w14:textId="77777777" w:rsidR="000A239F" w:rsidRPr="00874376" w:rsidRDefault="000A239F"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Comité para la Eliminación de la Discriminación contra la Mujer. Recomendación general No. 25 – décimo tercera sesión, 2004, artículo 4 párrafo 1 - Medidas especiales de carácter temporal, párr. 15.</w:t>
      </w:r>
    </w:p>
  </w:footnote>
  <w:footnote w:id="17">
    <w:p w14:paraId="0BB83326" w14:textId="77777777" w:rsidR="000A239F" w:rsidRPr="00874376" w:rsidRDefault="000A239F"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Conforme a la sentencia dictada en la Acción de Inconstitucionalidad 35/2014 y sus acumuladas 74/2014, 76/2014 y 83/2014.</w:t>
      </w:r>
    </w:p>
  </w:footnote>
  <w:footnote w:id="18">
    <w:p w14:paraId="348EFBA4" w14:textId="77777777" w:rsidR="000A239F" w:rsidRPr="00874376" w:rsidRDefault="000A239F"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Este criterio está plasmado en la jurisprudencia 7/2015, de rubro “PARIDAD DE GÉNERO. DIMENSIONES DE SU CONTENIDO EN EL ORDEN MUNICIPAL”. Disponible en: Gaceta de Jurisprudencia y Tesis en materia electoral, Tribunal Electoral del Poder Judicial de la Federación, Año 8, Número 16, 2015, páginas 26 y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D8F6" w14:textId="6BF2DADC" w:rsidR="000A239F" w:rsidRDefault="000A23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7BDD" w14:textId="5EC30A34" w:rsidR="000A239F" w:rsidRDefault="000A239F">
    <w:pPr>
      <w:pStyle w:val="Encabezado"/>
    </w:pPr>
    <w:r>
      <w:rPr>
        <w:noProof/>
        <w:lang w:eastAsia="es-MX"/>
      </w:rPr>
      <w:drawing>
        <wp:inline distT="0" distB="0" distL="0" distR="0" wp14:anchorId="5392B481" wp14:editId="3E23A4D6">
          <wp:extent cx="1402080" cy="7315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DFC3" w14:textId="4857D0D2" w:rsidR="000A239F" w:rsidRDefault="000A23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641"/>
    <w:multiLevelType w:val="hybridMultilevel"/>
    <w:tmpl w:val="F7982152"/>
    <w:lvl w:ilvl="0" w:tplc="41F4AB5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E7D0E"/>
    <w:multiLevelType w:val="hybridMultilevel"/>
    <w:tmpl w:val="FBE8A8CE"/>
    <w:lvl w:ilvl="0" w:tplc="148EDA3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4262E21"/>
    <w:multiLevelType w:val="hybridMultilevel"/>
    <w:tmpl w:val="DC205FF0"/>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50556"/>
    <w:multiLevelType w:val="hybridMultilevel"/>
    <w:tmpl w:val="DEC6123E"/>
    <w:lvl w:ilvl="0" w:tplc="16005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4401D4"/>
    <w:multiLevelType w:val="hybridMultilevel"/>
    <w:tmpl w:val="9B940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4E37F8"/>
    <w:multiLevelType w:val="hybridMultilevel"/>
    <w:tmpl w:val="88300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774D0"/>
    <w:multiLevelType w:val="hybridMultilevel"/>
    <w:tmpl w:val="54B8AE2A"/>
    <w:lvl w:ilvl="0" w:tplc="02B08290">
      <w:start w:val="1"/>
      <w:numFmt w:val="upperRoman"/>
      <w:lvlText w:val="%1"/>
      <w:lvlJc w:val="righ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B936A0E"/>
    <w:multiLevelType w:val="hybridMultilevel"/>
    <w:tmpl w:val="F2C0502E"/>
    <w:lvl w:ilvl="0" w:tplc="E5B04D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B0C16"/>
    <w:multiLevelType w:val="hybridMultilevel"/>
    <w:tmpl w:val="DC949AAA"/>
    <w:lvl w:ilvl="0" w:tplc="EB84DAE4">
      <w:start w:val="1"/>
      <w:numFmt w:val="decimal"/>
      <w:lvlText w:val="%1."/>
      <w:lvlJc w:val="left"/>
      <w:pPr>
        <w:ind w:left="1350" w:hanging="36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0" w15:restartNumberingAfterBreak="0">
    <w:nsid w:val="41A17DE2"/>
    <w:multiLevelType w:val="hybridMultilevel"/>
    <w:tmpl w:val="2354ADBA"/>
    <w:lvl w:ilvl="0" w:tplc="EE2005C2">
      <w:start w:val="1"/>
      <w:numFmt w:val="upperRoman"/>
      <w:lvlText w:val="%1."/>
      <w:lvlJc w:val="left"/>
      <w:pPr>
        <w:ind w:left="990" w:hanging="72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11" w15:restartNumberingAfterBreak="0">
    <w:nsid w:val="50B211D0"/>
    <w:multiLevelType w:val="hybridMultilevel"/>
    <w:tmpl w:val="AB462294"/>
    <w:lvl w:ilvl="0" w:tplc="CE3A0F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13D4CB5"/>
    <w:multiLevelType w:val="hybridMultilevel"/>
    <w:tmpl w:val="2B7A57E6"/>
    <w:lvl w:ilvl="0" w:tplc="009472CA">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3" w15:restartNumberingAfterBreak="0">
    <w:nsid w:val="59C53461"/>
    <w:multiLevelType w:val="hybridMultilevel"/>
    <w:tmpl w:val="EEE68A58"/>
    <w:lvl w:ilvl="0" w:tplc="54C0CEE0">
      <w:start w:val="3"/>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0D75FDA"/>
    <w:multiLevelType w:val="hybridMultilevel"/>
    <w:tmpl w:val="A558C0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175CCB"/>
    <w:multiLevelType w:val="hybridMultilevel"/>
    <w:tmpl w:val="902674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52E6DCB"/>
    <w:multiLevelType w:val="hybridMultilevel"/>
    <w:tmpl w:val="2BCA6EDE"/>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C2399"/>
    <w:multiLevelType w:val="hybridMultilevel"/>
    <w:tmpl w:val="AAF620AE"/>
    <w:lvl w:ilvl="0" w:tplc="9126C6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631188"/>
    <w:multiLevelType w:val="hybridMultilevel"/>
    <w:tmpl w:val="AD9264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7C13E1"/>
    <w:multiLevelType w:val="hybridMultilevel"/>
    <w:tmpl w:val="A53A2A36"/>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0" w15:restartNumberingAfterBreak="0">
    <w:nsid w:val="7AB66113"/>
    <w:multiLevelType w:val="hybridMultilevel"/>
    <w:tmpl w:val="FAB216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1462B6"/>
    <w:multiLevelType w:val="hybridMultilevel"/>
    <w:tmpl w:val="5A143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7"/>
  </w:num>
  <w:num w:numId="5">
    <w:abstractNumId w:val="5"/>
  </w:num>
  <w:num w:numId="6">
    <w:abstractNumId w:val="13"/>
  </w:num>
  <w:num w:numId="7">
    <w:abstractNumId w:val="1"/>
  </w:num>
  <w:num w:numId="8">
    <w:abstractNumId w:val="19"/>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0"/>
  </w:num>
  <w:num w:numId="15">
    <w:abstractNumId w:val="8"/>
  </w:num>
  <w:num w:numId="16">
    <w:abstractNumId w:val="11"/>
  </w:num>
  <w:num w:numId="17">
    <w:abstractNumId w:val="9"/>
  </w:num>
  <w:num w:numId="18">
    <w:abstractNumId w:val="18"/>
  </w:num>
  <w:num w:numId="19">
    <w:abstractNumId w:val="20"/>
  </w:num>
  <w:num w:numId="20">
    <w:abstractNumId w:val="2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97"/>
    <w:rsid w:val="000261F3"/>
    <w:rsid w:val="000469BF"/>
    <w:rsid w:val="00055B29"/>
    <w:rsid w:val="00064606"/>
    <w:rsid w:val="00067B3A"/>
    <w:rsid w:val="000701E4"/>
    <w:rsid w:val="00083110"/>
    <w:rsid w:val="00083BEA"/>
    <w:rsid w:val="00093BE7"/>
    <w:rsid w:val="000A0A2E"/>
    <w:rsid w:val="000A239F"/>
    <w:rsid w:val="000B00CC"/>
    <w:rsid w:val="000F32F1"/>
    <w:rsid w:val="00101313"/>
    <w:rsid w:val="00104EF7"/>
    <w:rsid w:val="00105007"/>
    <w:rsid w:val="0011174D"/>
    <w:rsid w:val="001174DA"/>
    <w:rsid w:val="0017173D"/>
    <w:rsid w:val="001876E6"/>
    <w:rsid w:val="001942BE"/>
    <w:rsid w:val="001960BE"/>
    <w:rsid w:val="00197026"/>
    <w:rsid w:val="001A4273"/>
    <w:rsid w:val="00201A63"/>
    <w:rsid w:val="00204D82"/>
    <w:rsid w:val="00207F87"/>
    <w:rsid w:val="00240B5B"/>
    <w:rsid w:val="00253999"/>
    <w:rsid w:val="002619F5"/>
    <w:rsid w:val="00265423"/>
    <w:rsid w:val="002770CA"/>
    <w:rsid w:val="002956A3"/>
    <w:rsid w:val="002A5AF7"/>
    <w:rsid w:val="002B03F0"/>
    <w:rsid w:val="002C6621"/>
    <w:rsid w:val="002E3F3D"/>
    <w:rsid w:val="002E640E"/>
    <w:rsid w:val="002E6DD8"/>
    <w:rsid w:val="00322786"/>
    <w:rsid w:val="00345253"/>
    <w:rsid w:val="00374435"/>
    <w:rsid w:val="00384C1D"/>
    <w:rsid w:val="003C33C8"/>
    <w:rsid w:val="003C6201"/>
    <w:rsid w:val="003E0AA4"/>
    <w:rsid w:val="00411459"/>
    <w:rsid w:val="00414262"/>
    <w:rsid w:val="004204C7"/>
    <w:rsid w:val="0042097B"/>
    <w:rsid w:val="00427D06"/>
    <w:rsid w:val="0043447F"/>
    <w:rsid w:val="0044117A"/>
    <w:rsid w:val="00460E03"/>
    <w:rsid w:val="00462E06"/>
    <w:rsid w:val="00471039"/>
    <w:rsid w:val="00484964"/>
    <w:rsid w:val="004879AA"/>
    <w:rsid w:val="004901AD"/>
    <w:rsid w:val="004A5FAB"/>
    <w:rsid w:val="004B5F76"/>
    <w:rsid w:val="004B629A"/>
    <w:rsid w:val="004C0E17"/>
    <w:rsid w:val="004D3988"/>
    <w:rsid w:val="004D69BA"/>
    <w:rsid w:val="004D7D46"/>
    <w:rsid w:val="004F7B59"/>
    <w:rsid w:val="00503248"/>
    <w:rsid w:val="00521305"/>
    <w:rsid w:val="00521505"/>
    <w:rsid w:val="005417C2"/>
    <w:rsid w:val="005748B4"/>
    <w:rsid w:val="0058293A"/>
    <w:rsid w:val="00590814"/>
    <w:rsid w:val="005B1641"/>
    <w:rsid w:val="005B1842"/>
    <w:rsid w:val="005D0335"/>
    <w:rsid w:val="005D2CDB"/>
    <w:rsid w:val="005E3AD8"/>
    <w:rsid w:val="00616FE2"/>
    <w:rsid w:val="00617094"/>
    <w:rsid w:val="00621F4F"/>
    <w:rsid w:val="00655EF1"/>
    <w:rsid w:val="00657B2B"/>
    <w:rsid w:val="00664291"/>
    <w:rsid w:val="006667A8"/>
    <w:rsid w:val="0066794D"/>
    <w:rsid w:val="00681A5B"/>
    <w:rsid w:val="006848AF"/>
    <w:rsid w:val="006949E8"/>
    <w:rsid w:val="006A3B60"/>
    <w:rsid w:val="006E3C30"/>
    <w:rsid w:val="00722F28"/>
    <w:rsid w:val="00723BB9"/>
    <w:rsid w:val="0073652C"/>
    <w:rsid w:val="00747C1F"/>
    <w:rsid w:val="007606B1"/>
    <w:rsid w:val="00771778"/>
    <w:rsid w:val="0078132C"/>
    <w:rsid w:val="007878F8"/>
    <w:rsid w:val="007B408D"/>
    <w:rsid w:val="007C6E9B"/>
    <w:rsid w:val="007E4A83"/>
    <w:rsid w:val="008005CD"/>
    <w:rsid w:val="00807DC9"/>
    <w:rsid w:val="00816837"/>
    <w:rsid w:val="008336BE"/>
    <w:rsid w:val="008359C1"/>
    <w:rsid w:val="0085253F"/>
    <w:rsid w:val="00852F4E"/>
    <w:rsid w:val="008547E8"/>
    <w:rsid w:val="00860AE8"/>
    <w:rsid w:val="00863C6C"/>
    <w:rsid w:val="008653D8"/>
    <w:rsid w:val="0086639B"/>
    <w:rsid w:val="00871CC4"/>
    <w:rsid w:val="00872FC4"/>
    <w:rsid w:val="00874376"/>
    <w:rsid w:val="0089407A"/>
    <w:rsid w:val="008C1593"/>
    <w:rsid w:val="008D4B91"/>
    <w:rsid w:val="008F6FFF"/>
    <w:rsid w:val="00920AF5"/>
    <w:rsid w:val="00923502"/>
    <w:rsid w:val="00923D7D"/>
    <w:rsid w:val="0095243E"/>
    <w:rsid w:val="00952E6F"/>
    <w:rsid w:val="00960027"/>
    <w:rsid w:val="0097224E"/>
    <w:rsid w:val="009753D5"/>
    <w:rsid w:val="00977D55"/>
    <w:rsid w:val="009A2115"/>
    <w:rsid w:val="009A38B4"/>
    <w:rsid w:val="009C6568"/>
    <w:rsid w:val="009D584F"/>
    <w:rsid w:val="009D5EEC"/>
    <w:rsid w:val="00A0142B"/>
    <w:rsid w:val="00A0606B"/>
    <w:rsid w:val="00A07407"/>
    <w:rsid w:val="00A12170"/>
    <w:rsid w:val="00A15445"/>
    <w:rsid w:val="00A15532"/>
    <w:rsid w:val="00A22668"/>
    <w:rsid w:val="00A269C2"/>
    <w:rsid w:val="00A27F9B"/>
    <w:rsid w:val="00A423F3"/>
    <w:rsid w:val="00A5241D"/>
    <w:rsid w:val="00A753C8"/>
    <w:rsid w:val="00A95E62"/>
    <w:rsid w:val="00AA516D"/>
    <w:rsid w:val="00AB1FC0"/>
    <w:rsid w:val="00AD3EAA"/>
    <w:rsid w:val="00AF197C"/>
    <w:rsid w:val="00B14B6C"/>
    <w:rsid w:val="00B3562D"/>
    <w:rsid w:val="00B4500F"/>
    <w:rsid w:val="00B51DAA"/>
    <w:rsid w:val="00B846DB"/>
    <w:rsid w:val="00B85E07"/>
    <w:rsid w:val="00B90F09"/>
    <w:rsid w:val="00B93140"/>
    <w:rsid w:val="00B97CB5"/>
    <w:rsid w:val="00BA0AD6"/>
    <w:rsid w:val="00BB16D4"/>
    <w:rsid w:val="00BD7C92"/>
    <w:rsid w:val="00BF1534"/>
    <w:rsid w:val="00C50761"/>
    <w:rsid w:val="00C762E4"/>
    <w:rsid w:val="00C76AC4"/>
    <w:rsid w:val="00C80F8C"/>
    <w:rsid w:val="00CA6EDD"/>
    <w:rsid w:val="00CB0B7A"/>
    <w:rsid w:val="00CC1016"/>
    <w:rsid w:val="00CD1C5C"/>
    <w:rsid w:val="00CE2D76"/>
    <w:rsid w:val="00D01D4E"/>
    <w:rsid w:val="00D20112"/>
    <w:rsid w:val="00D270F5"/>
    <w:rsid w:val="00D32E10"/>
    <w:rsid w:val="00D536C9"/>
    <w:rsid w:val="00D716B3"/>
    <w:rsid w:val="00D7543D"/>
    <w:rsid w:val="00D8076A"/>
    <w:rsid w:val="00D84C4D"/>
    <w:rsid w:val="00D92B9B"/>
    <w:rsid w:val="00DB1197"/>
    <w:rsid w:val="00DC7D7F"/>
    <w:rsid w:val="00DD19CE"/>
    <w:rsid w:val="00E03B8E"/>
    <w:rsid w:val="00E104CC"/>
    <w:rsid w:val="00E16570"/>
    <w:rsid w:val="00E26B4A"/>
    <w:rsid w:val="00E33504"/>
    <w:rsid w:val="00E37BFD"/>
    <w:rsid w:val="00E95D19"/>
    <w:rsid w:val="00EA654A"/>
    <w:rsid w:val="00F13B80"/>
    <w:rsid w:val="00F25C09"/>
    <w:rsid w:val="00F308BE"/>
    <w:rsid w:val="00F37CD3"/>
    <w:rsid w:val="00F401E0"/>
    <w:rsid w:val="00F554B9"/>
    <w:rsid w:val="00F65490"/>
    <w:rsid w:val="00F663CB"/>
    <w:rsid w:val="00F7733C"/>
    <w:rsid w:val="00F80888"/>
    <w:rsid w:val="00F87AB3"/>
    <w:rsid w:val="00F90701"/>
    <w:rsid w:val="00FB5733"/>
    <w:rsid w:val="00FD6A39"/>
    <w:rsid w:val="00FE535C"/>
    <w:rsid w:val="00FE7101"/>
    <w:rsid w:val="00FF0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FB44"/>
  <w15:chartTrackingRefBased/>
  <w15:docId w15:val="{9C794DE2-515D-43FB-8E55-D027696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F1"/>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0112"/>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20112"/>
  </w:style>
  <w:style w:type="paragraph" w:styleId="Encabezado">
    <w:name w:val="header"/>
    <w:basedOn w:val="Normal"/>
    <w:link w:val="EncabezadoCar"/>
    <w:uiPriority w:val="99"/>
    <w:unhideWhenUsed/>
    <w:rsid w:val="00D20112"/>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20112"/>
  </w:style>
  <w:style w:type="character" w:styleId="Nmerodepgina">
    <w:name w:val="page number"/>
    <w:basedOn w:val="Fuentedeprrafopredeter"/>
    <w:rsid w:val="00D20112"/>
  </w:style>
  <w:style w:type="paragraph" w:styleId="Textonotapie">
    <w:name w:val="footnote text"/>
    <w:basedOn w:val="Normal"/>
    <w:link w:val="TextonotapieCar"/>
    <w:rsid w:val="00D20112"/>
    <w:pPr>
      <w:suppressAutoHyphens/>
    </w:pPr>
    <w:rPr>
      <w:rFonts w:eastAsia="Times New Roman"/>
      <w:sz w:val="20"/>
      <w:szCs w:val="20"/>
      <w:lang w:val="es-ES" w:eastAsia="ar-SA"/>
    </w:rPr>
  </w:style>
  <w:style w:type="character" w:customStyle="1" w:styleId="TextonotapieCar">
    <w:name w:val="Texto nota pie Car"/>
    <w:basedOn w:val="Fuentedeprrafopredeter"/>
    <w:link w:val="Textonotapie"/>
    <w:rsid w:val="00D20112"/>
    <w:rPr>
      <w:rFonts w:ascii="Times New Roman" w:eastAsia="Times New Roman" w:hAnsi="Times New Roman" w:cs="Times New Roman"/>
      <w:sz w:val="20"/>
      <w:szCs w:val="20"/>
      <w:lang w:val="es-ES" w:eastAsia="ar-SA"/>
    </w:rPr>
  </w:style>
  <w:style w:type="character" w:styleId="Refdenotaalpie">
    <w:name w:val="footnote reference"/>
    <w:rsid w:val="00D20112"/>
    <w:rPr>
      <w:vertAlign w:val="superscript"/>
    </w:rPr>
  </w:style>
  <w:style w:type="character" w:styleId="Hipervnculo">
    <w:name w:val="Hyperlink"/>
    <w:uiPriority w:val="99"/>
    <w:unhideWhenUsed/>
    <w:rsid w:val="00D20112"/>
    <w:rPr>
      <w:color w:val="0000FF"/>
      <w:u w:val="single"/>
    </w:rPr>
  </w:style>
  <w:style w:type="paragraph" w:styleId="Prrafodelista">
    <w:name w:val="List Paragraph"/>
    <w:basedOn w:val="Normal"/>
    <w:uiPriority w:val="34"/>
    <w:qFormat/>
    <w:rsid w:val="0095243E"/>
    <w:pPr>
      <w:spacing w:after="160" w:line="259" w:lineRule="auto"/>
      <w:ind w:left="720"/>
      <w:contextualSpacing/>
    </w:pPr>
    <w:rPr>
      <w:rFonts w:asciiTheme="minorHAnsi" w:hAnsiTheme="minorHAnsi" w:cstheme="minorBidi"/>
      <w:sz w:val="22"/>
      <w:szCs w:val="22"/>
      <w:lang w:val="es-MX" w:eastAsia="en-US"/>
    </w:rPr>
  </w:style>
  <w:style w:type="paragraph" w:customStyle="1" w:styleId="Default">
    <w:name w:val="Default"/>
    <w:rsid w:val="00A0142B"/>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NormalWeb">
    <w:name w:val="Normal (Web)"/>
    <w:basedOn w:val="Normal"/>
    <w:uiPriority w:val="99"/>
    <w:semiHidden/>
    <w:unhideWhenUsed/>
    <w:rsid w:val="002619F5"/>
  </w:style>
  <w:style w:type="table" w:styleId="Tablaconcuadrcula">
    <w:name w:val="Table Grid"/>
    <w:basedOn w:val="Tablanormal"/>
    <w:uiPriority w:val="39"/>
    <w:rsid w:val="0054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863C6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63C6C"/>
    <w:rPr>
      <w:rFonts w:ascii="Arial" w:eastAsia="Times New Roman" w:hAnsi="Arial" w:cs="Arial"/>
      <w:sz w:val="18"/>
      <w:szCs w:val="20"/>
      <w:lang w:val="es-ES" w:eastAsia="es-ES"/>
    </w:rPr>
  </w:style>
  <w:style w:type="paragraph" w:styleId="Textosinformato">
    <w:name w:val="Plain Text"/>
    <w:basedOn w:val="Normal"/>
    <w:link w:val="TextosinformatoCar"/>
    <w:rsid w:val="008F6FFF"/>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F6FFF"/>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1583">
      <w:bodyDiv w:val="1"/>
      <w:marLeft w:val="0"/>
      <w:marRight w:val="0"/>
      <w:marTop w:val="0"/>
      <w:marBottom w:val="0"/>
      <w:divBdr>
        <w:top w:val="none" w:sz="0" w:space="0" w:color="auto"/>
        <w:left w:val="none" w:sz="0" w:space="0" w:color="auto"/>
        <w:bottom w:val="none" w:sz="0" w:space="0" w:color="auto"/>
        <w:right w:val="none" w:sz="0" w:space="0" w:color="auto"/>
      </w:divBdr>
    </w:div>
    <w:div w:id="1343816528">
      <w:bodyDiv w:val="1"/>
      <w:marLeft w:val="0"/>
      <w:marRight w:val="0"/>
      <w:marTop w:val="0"/>
      <w:marBottom w:val="0"/>
      <w:divBdr>
        <w:top w:val="none" w:sz="0" w:space="0" w:color="auto"/>
        <w:left w:val="none" w:sz="0" w:space="0" w:color="auto"/>
        <w:bottom w:val="none" w:sz="0" w:space="0" w:color="auto"/>
        <w:right w:val="none" w:sz="0" w:space="0" w:color="auto"/>
      </w:divBdr>
    </w:div>
    <w:div w:id="17211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ob.mx/IUSEapp/tesisjur.aspx?idtesis=4/2019&amp;tpoBusqueda=A&amp;sWord=" TargetMode="External"/><Relationship Id="rId13" Type="http://schemas.openxmlformats.org/officeDocument/2006/relationships/hyperlink" Target="https://www.te.gob.mx/IUSEapp/tesisjur.aspx?idtesis=XII/2018&amp;tpoBusqueda=A&amp;sWor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epcjalisco.org.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gob.mx/IUSEapp/tesisjur.aspx?idtesis=XII/2018&amp;tpoBusqueda=A&amp;sWo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gob.mx/IUSEapp/tesisjur.aspx?idtesis=4/2019&amp;tpoBusqueda=A&amp;sWord=" TargetMode="External"/><Relationship Id="rId5" Type="http://schemas.openxmlformats.org/officeDocument/2006/relationships/webSettings" Target="webSettings.xml"/><Relationship Id="rId15" Type="http://schemas.openxmlformats.org/officeDocument/2006/relationships/hyperlink" Target="https://www.te.gob.mx/IUSEapp/tesisjur.aspx?idtesis=XII/2018&amp;tpoBusqueda=A&amp;sWord=" TargetMode="External"/><Relationship Id="rId23" Type="http://schemas.openxmlformats.org/officeDocument/2006/relationships/theme" Target="theme/theme1.xml"/><Relationship Id="rId10" Type="http://schemas.openxmlformats.org/officeDocument/2006/relationships/hyperlink" Target="https://www.te.gob.mx/IUSEapp/tesisjur.aspx?idtesis=4/2019&amp;tpoBusqueda=A&amp;sWo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gob.mx/IUSEapp/tesisjur.aspx?idtesis=4/2019&amp;tpoBusqueda=A&amp;sWord=" TargetMode="External"/><Relationship Id="rId14" Type="http://schemas.openxmlformats.org/officeDocument/2006/relationships/hyperlink" Target="https://www.te.gob.mx/IUSEapp/tesisjur.aspx?idtesis=XII/2018&amp;tpoBusqueda=A&amp;sWor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206F-C4E8-442E-9E4F-AD097B3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8300</Words>
  <Characters>45654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24</cp:revision>
  <cp:lastPrinted>2020-09-22T20:05:00Z</cp:lastPrinted>
  <dcterms:created xsi:type="dcterms:W3CDTF">2020-08-25T18:35:00Z</dcterms:created>
  <dcterms:modified xsi:type="dcterms:W3CDTF">2020-09-22T20:05:00Z</dcterms:modified>
</cp:coreProperties>
</file>