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DB02C" w14:textId="77777777" w:rsidR="00F949F2" w:rsidRDefault="00F949F2" w:rsidP="00080934">
      <w:pPr>
        <w:spacing w:after="0" w:line="360" w:lineRule="auto"/>
        <w:jc w:val="center"/>
        <w:rPr>
          <w:rFonts w:ascii="Trebuchet MS" w:hAnsi="Trebuchet MS"/>
          <w:b/>
          <w:color w:val="53C0C5"/>
          <w:sz w:val="24"/>
          <w:szCs w:val="24"/>
        </w:rPr>
      </w:pPr>
    </w:p>
    <w:p w14:paraId="0A28AA54" w14:textId="25E4B127" w:rsidR="00080934" w:rsidRPr="006D5EA8" w:rsidRDefault="006D5EA8" w:rsidP="00080934">
      <w:pPr>
        <w:spacing w:after="0" w:line="360" w:lineRule="auto"/>
        <w:jc w:val="center"/>
        <w:rPr>
          <w:rFonts w:ascii="Lucida Sans Unicode" w:hAnsi="Lucida Sans Unicode" w:cs="Lucida Sans Unicode"/>
          <w:bCs/>
          <w:color w:val="00788E"/>
          <w:sz w:val="20"/>
          <w:szCs w:val="20"/>
        </w:rPr>
      </w:pP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Instituto Electoral y </w:t>
      </w:r>
      <w:r w:rsidR="00887294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e Participación</w:t>
      </w:r>
    </w:p>
    <w:p w14:paraId="551B046C" w14:textId="7D1F91E6" w:rsidR="00080934" w:rsidRPr="006D5EA8" w:rsidRDefault="006D5EA8" w:rsidP="00080934">
      <w:pPr>
        <w:spacing w:after="0" w:line="360" w:lineRule="auto"/>
        <w:jc w:val="center"/>
        <w:rPr>
          <w:rFonts w:ascii="Lucida Sans Unicode" w:hAnsi="Lucida Sans Unicode" w:cs="Lucida Sans Unicode"/>
          <w:bCs/>
          <w:color w:val="00788E"/>
          <w:sz w:val="20"/>
          <w:szCs w:val="20"/>
        </w:rPr>
      </w:pP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Ciudadana </w:t>
      </w:r>
      <w:r w:rsidR="00887294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el Estado </w:t>
      </w:r>
      <w:r w:rsidR="00887294">
        <w:rPr>
          <w:rFonts w:ascii="Lucida Sans Unicode" w:hAnsi="Lucida Sans Unicode" w:cs="Lucida Sans Unicode"/>
          <w:bCs/>
          <w:color w:val="00788E"/>
          <w:sz w:val="20"/>
          <w:szCs w:val="20"/>
        </w:rPr>
        <w:t>d</w:t>
      </w: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e Jalisco</w:t>
      </w:r>
    </w:p>
    <w:p w14:paraId="06A5B65A" w14:textId="11BAEC94" w:rsidR="00080934" w:rsidRPr="00E73B77" w:rsidRDefault="006D5EA8" w:rsidP="00080934">
      <w:pPr>
        <w:spacing w:after="0" w:line="360" w:lineRule="auto"/>
        <w:jc w:val="center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E73B77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Aviso </w:t>
      </w:r>
      <w:r w:rsidR="00887294">
        <w:rPr>
          <w:rFonts w:ascii="Lucida Sans Unicode" w:hAnsi="Lucida Sans Unicode" w:cs="Lucida Sans Unicode"/>
          <w:b/>
          <w:color w:val="00788E"/>
          <w:sz w:val="20"/>
          <w:szCs w:val="20"/>
        </w:rPr>
        <w:t>d</w:t>
      </w:r>
      <w:r w:rsidRPr="00E73B77">
        <w:rPr>
          <w:rFonts w:ascii="Lucida Sans Unicode" w:hAnsi="Lucida Sans Unicode" w:cs="Lucida Sans Unicode"/>
          <w:b/>
          <w:color w:val="00788E"/>
          <w:sz w:val="20"/>
          <w:szCs w:val="20"/>
        </w:rPr>
        <w:t>e Privacidad Simplificado</w:t>
      </w:r>
    </w:p>
    <w:p w14:paraId="1880319B" w14:textId="77777777" w:rsidR="00DB74A4" w:rsidRPr="006D5EA8" w:rsidRDefault="00DB74A4" w:rsidP="006218CA">
      <w:pPr>
        <w:spacing w:line="276" w:lineRule="auto"/>
        <w:jc w:val="center"/>
        <w:rPr>
          <w:rFonts w:ascii="Lucida Sans Unicode" w:hAnsi="Lucida Sans Unicode" w:cs="Lucida Sans Unicode"/>
          <w:bCs/>
          <w:color w:val="00788E"/>
          <w:sz w:val="20"/>
          <w:szCs w:val="20"/>
        </w:rPr>
      </w:pP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“</w:t>
      </w:r>
      <w:r w:rsidR="000C55B5"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Reclutamiento </w:t>
      </w:r>
      <w:r w:rsidR="006218CA"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de personal</w:t>
      </w:r>
      <w:r w:rsidR="000C55B5"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; capacitador asistente electoral local y supervisor electoral</w:t>
      </w:r>
      <w:r w:rsidR="00B22E77"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 xml:space="preserve"> local</w:t>
      </w:r>
      <w:r w:rsidRPr="006D5EA8">
        <w:rPr>
          <w:rFonts w:ascii="Lucida Sans Unicode" w:hAnsi="Lucida Sans Unicode" w:cs="Lucida Sans Unicode"/>
          <w:bCs/>
          <w:color w:val="00788E"/>
          <w:sz w:val="20"/>
          <w:szCs w:val="20"/>
        </w:rPr>
        <w:t>”</w:t>
      </w:r>
    </w:p>
    <w:p w14:paraId="08FBC474" w14:textId="3F2D1B3E" w:rsidR="007D3FA2" w:rsidRPr="00B17F5D" w:rsidRDefault="00887294" w:rsidP="00887294">
      <w:pPr>
        <w:tabs>
          <w:tab w:val="left" w:pos="5265"/>
        </w:tabs>
        <w:spacing w:after="0" w:line="276" w:lineRule="auto"/>
        <w:contextualSpacing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color w:val="00788E"/>
          <w:sz w:val="20"/>
          <w:szCs w:val="20"/>
        </w:rPr>
        <w:tab/>
      </w:r>
    </w:p>
    <w:p w14:paraId="3DAC5202" w14:textId="77777777" w:rsidR="000012D7" w:rsidRPr="00B17F5D" w:rsidRDefault="003E4FCB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1. Domicilio del Responsable </w:t>
      </w:r>
    </w:p>
    <w:p w14:paraId="16D2F597" w14:textId="2D6B6BED" w:rsidR="000012D7" w:rsidRPr="00E73B77" w:rsidRDefault="000012D7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sz w:val="20"/>
          <w:szCs w:val="20"/>
        </w:rPr>
        <w:t xml:space="preserve">Instituto Electoral y Participación </w:t>
      </w:r>
      <w:r w:rsidR="00C1089F" w:rsidRPr="00E73B77">
        <w:rPr>
          <w:rFonts w:ascii="Lucida Sans Unicode" w:hAnsi="Lucida Sans Unicode" w:cs="Lucida Sans Unicode"/>
          <w:sz w:val="20"/>
          <w:szCs w:val="20"/>
        </w:rPr>
        <w:t xml:space="preserve">Ciudadana del Estado de Jalisco, </w:t>
      </w:r>
      <w:r w:rsidRPr="00E73B77">
        <w:rPr>
          <w:rFonts w:ascii="Lucida Sans Unicode" w:hAnsi="Lucida Sans Unicode" w:cs="Lucida Sans Unicode"/>
          <w:sz w:val="20"/>
          <w:szCs w:val="20"/>
        </w:rPr>
        <w:t>con domicilio en Parque de las Estrellas 2764, Colonia Jardines del Bosque Centro, CP 45520, Guadalajara; Jalisco</w:t>
      </w:r>
      <w:r w:rsidR="00540A66" w:rsidRPr="00E73B77">
        <w:rPr>
          <w:rFonts w:ascii="Lucida Sans Unicode" w:hAnsi="Lucida Sans Unicode" w:cs="Lucida Sans Unicode"/>
          <w:sz w:val="20"/>
          <w:szCs w:val="20"/>
        </w:rPr>
        <w:t>,</w:t>
      </w:r>
      <w:r w:rsidR="00C1089F" w:rsidRPr="00E73B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7F1A" w:rsidRPr="00E73B77">
        <w:rPr>
          <w:rFonts w:ascii="Lucida Sans Unicode" w:hAnsi="Lucida Sans Unicode" w:cs="Lucida Sans Unicode"/>
          <w:sz w:val="20"/>
          <w:szCs w:val="20"/>
        </w:rPr>
        <w:t>a través</w:t>
      </w:r>
      <w:r w:rsidR="00C1089F" w:rsidRPr="00E73B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1356" w:rsidRPr="00E73B77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C1089F" w:rsidRPr="00E73B77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963AD8" w:rsidRPr="00E73B77">
        <w:rPr>
          <w:rFonts w:ascii="Lucida Sans Unicode" w:hAnsi="Lucida Sans Unicode" w:cs="Lucida Sans Unicode"/>
          <w:sz w:val="20"/>
          <w:szCs w:val="20"/>
        </w:rPr>
        <w:t xml:space="preserve">Dirección </w:t>
      </w:r>
      <w:r w:rsidR="00542B65" w:rsidRPr="00E73B77">
        <w:rPr>
          <w:rFonts w:ascii="Lucida Sans Unicode" w:hAnsi="Lucida Sans Unicode" w:cs="Lucida Sans Unicode"/>
          <w:sz w:val="20"/>
          <w:szCs w:val="20"/>
        </w:rPr>
        <w:t>de Educación Cívica</w:t>
      </w:r>
      <w:r w:rsidR="001B16C6" w:rsidRPr="00E73B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3B30" w:rsidRPr="00E73B77">
        <w:rPr>
          <w:rFonts w:ascii="Lucida Sans Unicode" w:hAnsi="Lucida Sans Unicode" w:cs="Lucida Sans Unicode"/>
          <w:sz w:val="20"/>
          <w:szCs w:val="20"/>
        </w:rPr>
        <w:t>es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 responsable del uso</w:t>
      </w:r>
      <w:r w:rsidR="00393B30" w:rsidRPr="00E73B77">
        <w:rPr>
          <w:rFonts w:ascii="Lucida Sans Unicode" w:hAnsi="Lucida Sans Unicode" w:cs="Lucida Sans Unicode"/>
          <w:sz w:val="20"/>
          <w:szCs w:val="20"/>
        </w:rPr>
        <w:t>,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 protección y tratamiento de los datos personales que sean recabados. </w:t>
      </w:r>
    </w:p>
    <w:p w14:paraId="362453AF" w14:textId="77777777" w:rsidR="000012D7" w:rsidRPr="00E73B77" w:rsidRDefault="000012D7" w:rsidP="00F949F2">
      <w:pPr>
        <w:pStyle w:val="Prrafodelista"/>
        <w:spacing w:line="276" w:lineRule="auto"/>
        <w:ind w:left="1440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AB3266" w14:textId="77777777" w:rsidR="000012D7" w:rsidRPr="00B17F5D" w:rsidRDefault="003E4FCB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>2. Finalidades</w:t>
      </w:r>
      <w:r w:rsidR="000012D7"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 del </w:t>
      </w:r>
      <w:r w:rsidR="001335C6"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>t</w:t>
      </w:r>
      <w:r w:rsidR="000012D7"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>ratamiento para los cuales se obtienen los datos personales</w:t>
      </w:r>
    </w:p>
    <w:p w14:paraId="04B93405" w14:textId="2B3A7275" w:rsidR="001301DB" w:rsidRPr="00E73B77" w:rsidRDefault="00080934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bCs/>
          <w:sz w:val="20"/>
          <w:szCs w:val="20"/>
        </w:rPr>
        <w:t>Los datos que recabe el Instituto Electoral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012D7" w:rsidRPr="00E73B77">
        <w:rPr>
          <w:rFonts w:ascii="Lucida Sans Unicode" w:hAnsi="Lucida Sans Unicode" w:cs="Lucida Sans Unicode"/>
          <w:sz w:val="20"/>
          <w:szCs w:val="20"/>
        </w:rPr>
        <w:t>serán única y exclusi</w:t>
      </w:r>
      <w:r w:rsidR="00DB74A4" w:rsidRPr="00E73B77">
        <w:rPr>
          <w:rFonts w:ascii="Lucida Sans Unicode" w:hAnsi="Lucida Sans Unicode" w:cs="Lucida Sans Unicode"/>
          <w:sz w:val="20"/>
          <w:szCs w:val="20"/>
        </w:rPr>
        <w:t>vamente utilizados atendiendo a</w:t>
      </w:r>
      <w:r w:rsidR="006D2340" w:rsidRPr="00E73B77">
        <w:rPr>
          <w:rFonts w:ascii="Lucida Sans Unicode" w:hAnsi="Lucida Sans Unicode" w:cs="Lucida Sans Unicode"/>
          <w:sz w:val="20"/>
          <w:szCs w:val="20"/>
        </w:rPr>
        <w:t xml:space="preserve"> sus atribuciones y para los objetivos de la Dirección de Educación Cívica que son:</w:t>
      </w:r>
      <w:r w:rsidR="00DB74A4" w:rsidRPr="00E73B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05CFD" w:rsidRPr="00E73B77">
        <w:rPr>
          <w:rFonts w:ascii="Lucida Sans Unicode" w:hAnsi="Lucida Sans Unicode" w:cs="Lucida Sans Unicode"/>
          <w:sz w:val="20"/>
          <w:szCs w:val="20"/>
        </w:rPr>
        <w:t xml:space="preserve">Realizar actividades de asistencia electoral propias del ámbito local y actividades de supervisión y/o asistencia electoral y a las actividades de apoyo al CAE (INE), con fundamento en lo establecido en la Estrategia de Capacitación y Asistencia Electoral 2023-2024 (ECAE) aprobada en la Sesión Ordinaria del Consejo General del INE, celebrada el 25 de agosto de 2023, y que contiene el Manual de Reclutamiento Selección y Contratación de SE y CAE, </w:t>
      </w:r>
      <w:r w:rsidR="004F5064" w:rsidRPr="00E73B77">
        <w:rPr>
          <w:rFonts w:ascii="Lucida Sans Unicode" w:hAnsi="Lucida Sans Unicode" w:cs="Lucida Sans Unicode"/>
          <w:sz w:val="20"/>
          <w:szCs w:val="20"/>
        </w:rPr>
        <w:t>para el Proceso Electoral Concurrente 2023-2024.</w:t>
      </w:r>
    </w:p>
    <w:p w14:paraId="500D69CC" w14:textId="77777777" w:rsidR="004F5064" w:rsidRPr="00E73B77" w:rsidRDefault="004F5064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A0A9FA" w14:textId="77777777" w:rsidR="00AA74C2" w:rsidRPr="00B17F5D" w:rsidRDefault="00AA74C2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>3. Transferencia de datos personales</w:t>
      </w:r>
    </w:p>
    <w:p w14:paraId="07A5A0C2" w14:textId="5DB332E9" w:rsidR="00AA74C2" w:rsidRPr="00E73B77" w:rsidRDefault="00AA74C2" w:rsidP="00F949F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sz w:val="20"/>
          <w:szCs w:val="20"/>
        </w:rPr>
        <w:t xml:space="preserve">Se hace de su conocimiento que sus datos personales podrán ser transferidos </w:t>
      </w:r>
      <w:r w:rsidRPr="00E73B7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cuando exista una orden judicial, resolución o mandato fundado y motivado de autoridad competente, 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sea necesario para fines estadísticos, científicos o de interés general por ley, se transmitirá entre las autoridades federales, estatales y municipales, siempre para el ejercicio de sus atribuciones; en términos de los artículos </w:t>
      </w:r>
      <w:r w:rsidRPr="00E73B77">
        <w:rPr>
          <w:rFonts w:ascii="Lucida Sans Unicode" w:hAnsi="Lucida Sans Unicode" w:cs="Lucida Sans Unicode"/>
          <w:bCs/>
          <w:sz w:val="20"/>
          <w:szCs w:val="20"/>
        </w:rPr>
        <w:t xml:space="preserve">22 de la Ley de Transparencia y Acceso a la Información Pública del Estado de Jalisco y sus Municipios; 15 y 75 de la 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Ley de Protección de Datos Personales en Posesión de Sujetos Obligados del Estado de Jalisco y sus Municipios. Ahora bien, no se </w:t>
      </w:r>
      <w:r w:rsidR="0080414C" w:rsidRPr="00E73B77">
        <w:rPr>
          <w:rFonts w:ascii="Lucida Sans Unicode" w:hAnsi="Lucida Sans Unicode" w:cs="Lucida Sans Unicode"/>
          <w:sz w:val="20"/>
          <w:szCs w:val="20"/>
        </w:rPr>
        <w:t>realizarán</w:t>
      </w:r>
      <w:r w:rsidRPr="00E73B77">
        <w:rPr>
          <w:rFonts w:ascii="Lucida Sans Unicode" w:hAnsi="Lucida Sans Unicode" w:cs="Lucida Sans Unicode"/>
          <w:sz w:val="20"/>
          <w:szCs w:val="20"/>
        </w:rPr>
        <w:t xml:space="preserve"> transferencias que requieran consentimiento.  </w:t>
      </w:r>
    </w:p>
    <w:p w14:paraId="7814EA25" w14:textId="77777777" w:rsidR="00AA74C2" w:rsidRPr="00E73B77" w:rsidRDefault="00AA74C2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678C12" w14:textId="77777777" w:rsidR="00AA74C2" w:rsidRPr="00B17F5D" w:rsidRDefault="00AA74C2" w:rsidP="00F949F2">
      <w:pPr>
        <w:spacing w:after="0" w:line="276" w:lineRule="auto"/>
        <w:jc w:val="both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4. Medios disponibles para que puedas manifestar su negativa al tratamiento de datos personales </w:t>
      </w:r>
    </w:p>
    <w:p w14:paraId="0075677C" w14:textId="20D43D5C" w:rsidR="00AA74C2" w:rsidRPr="00E73B77" w:rsidRDefault="00AA74C2" w:rsidP="00F949F2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sz w:val="20"/>
          <w:szCs w:val="20"/>
        </w:rPr>
        <w:t xml:space="preserve">Usted podrá manifestar su negativa para el tratamiento de sus datos personales para finalidades y transferencias que requieran consentimiento presentándose ante la </w:t>
      </w:r>
      <w:r w:rsidRPr="00E73B77">
        <w:rPr>
          <w:rFonts w:ascii="Lucida Sans Unicode" w:hAnsi="Lucida Sans Unicode" w:cs="Lucida Sans Unicode"/>
          <w:bCs/>
          <w:sz w:val="20"/>
          <w:szCs w:val="20"/>
        </w:rPr>
        <w:t xml:space="preserve">Dirección de Transparencia, Protección de Datos Personales y Archivo </w:t>
      </w:r>
      <w:r w:rsidRPr="00E73B77">
        <w:rPr>
          <w:rFonts w:ascii="Lucida Sans Unicode" w:hAnsi="Lucida Sans Unicode" w:cs="Lucida Sans Unicode"/>
          <w:sz w:val="20"/>
          <w:szCs w:val="20"/>
        </w:rPr>
        <w:t>del Instituto Electoral, ubicada en el primer piso de la calle Parque de las Estrellas 2764, Colonia Jardines del Bosque Centro, CP 45520, Guadalajara, Jalisco</w:t>
      </w:r>
      <w:r w:rsidR="00F949F2" w:rsidRPr="00E73B77">
        <w:rPr>
          <w:rFonts w:ascii="Lucida Sans Unicode" w:hAnsi="Lucida Sans Unicode" w:cs="Lucida Sans Unicode"/>
          <w:sz w:val="20"/>
          <w:szCs w:val="20"/>
        </w:rPr>
        <w:t xml:space="preserve"> o bien mediante el correo electrónico </w:t>
      </w:r>
      <w:hyperlink r:id="rId7" w:history="1">
        <w:r w:rsidR="00F949F2" w:rsidRPr="00E73B77">
          <w:rPr>
            <w:rStyle w:val="Hipervnculo"/>
            <w:rFonts w:ascii="Lucida Sans Unicode" w:hAnsi="Lucida Sans Unicode" w:cs="Lucida Sans Unicode"/>
            <w:sz w:val="20"/>
            <w:szCs w:val="20"/>
          </w:rPr>
          <w:t>transparencia@iepcjalisco.org.mx</w:t>
        </w:r>
      </w:hyperlink>
      <w:r w:rsidR="00F949F2" w:rsidRPr="00E73B77">
        <w:rPr>
          <w:rFonts w:ascii="Lucida Sans Unicode" w:hAnsi="Lucida Sans Unicode" w:cs="Lucida Sans Unicode"/>
          <w:sz w:val="20"/>
          <w:szCs w:val="20"/>
        </w:rPr>
        <w:t xml:space="preserve"> a través de la Plataforma Nacional de Transparencia </w:t>
      </w:r>
      <w:hyperlink r:id="rId8" w:history="1">
        <w:r w:rsidR="00F949F2" w:rsidRPr="00E73B77">
          <w:rPr>
            <w:rStyle w:val="Hipervnculo"/>
            <w:rFonts w:ascii="Lucida Sans Unicode" w:hAnsi="Lucida Sans Unicode" w:cs="Lucida Sans Unicode"/>
            <w:sz w:val="20"/>
            <w:szCs w:val="20"/>
          </w:rPr>
          <w:t xml:space="preserve">www.plataformadetransparencia.org.mx </w:t>
        </w:r>
      </w:hyperlink>
    </w:p>
    <w:p w14:paraId="330FA477" w14:textId="77777777" w:rsidR="00AA74C2" w:rsidRPr="00E73B77" w:rsidRDefault="00AA74C2" w:rsidP="00F949F2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sz w:val="20"/>
          <w:szCs w:val="20"/>
        </w:rPr>
        <w:tab/>
      </w:r>
      <w:r w:rsidRPr="00E73B77">
        <w:rPr>
          <w:rFonts w:ascii="Lucida Sans Unicode" w:hAnsi="Lucida Sans Unicode" w:cs="Lucida Sans Unicode"/>
          <w:sz w:val="20"/>
          <w:szCs w:val="20"/>
        </w:rPr>
        <w:tab/>
      </w:r>
    </w:p>
    <w:p w14:paraId="7A252758" w14:textId="77777777" w:rsidR="00AA74C2" w:rsidRPr="00B17F5D" w:rsidRDefault="00AA74C2" w:rsidP="00F949F2">
      <w:pPr>
        <w:spacing w:after="0" w:line="276" w:lineRule="auto"/>
        <w:contextualSpacing/>
        <w:jc w:val="both"/>
        <w:rPr>
          <w:rFonts w:ascii="Lucida Sans Unicode" w:hAnsi="Lucida Sans Unicode" w:cs="Lucida Sans Unicode"/>
          <w:color w:val="00788E"/>
          <w:sz w:val="20"/>
          <w:szCs w:val="20"/>
        </w:rPr>
      </w:pPr>
      <w:r w:rsidRPr="00B17F5D">
        <w:rPr>
          <w:rFonts w:ascii="Lucida Sans Unicode" w:hAnsi="Lucida Sans Unicode" w:cs="Lucida Sans Unicode"/>
          <w:b/>
          <w:color w:val="00788E"/>
          <w:sz w:val="20"/>
          <w:szCs w:val="20"/>
        </w:rPr>
        <w:t xml:space="preserve">5. Acceso al Aviso de Privacidad Integral </w:t>
      </w:r>
    </w:p>
    <w:p w14:paraId="7E63568F" w14:textId="49D090B1" w:rsidR="006C722F" w:rsidRPr="00E73B77" w:rsidRDefault="00AA74C2" w:rsidP="00F949F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73B77">
        <w:rPr>
          <w:rFonts w:ascii="Lucida Sans Unicode" w:hAnsi="Lucida Sans Unicode" w:cs="Lucida Sans Unicode"/>
          <w:sz w:val="20"/>
          <w:szCs w:val="20"/>
        </w:rPr>
        <w:t xml:space="preserve">Podrás consultar el aviso de privacidad integral en la siguiente liga: </w:t>
      </w:r>
      <w:hyperlink r:id="rId9" w:history="1">
        <w:r w:rsidR="00707A82" w:rsidRPr="00AC1374">
          <w:rPr>
            <w:rStyle w:val="Hipervnculo"/>
            <w:rFonts w:ascii="Lucida Sans Unicode" w:hAnsi="Lucida Sans Unicode" w:cs="Lucida Sans Unicode"/>
            <w:sz w:val="20"/>
            <w:szCs w:val="20"/>
          </w:rPr>
          <w:t>https://iepc.cc/AvisoPrivacidadIntegral</w:t>
        </w:r>
      </w:hyperlink>
    </w:p>
    <w:p w14:paraId="43FCB0A6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50119E28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4EED33CE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7CE9466A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1C3F55E2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44CE7EDE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40E5D43A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4C0B9D25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749879BE" w14:textId="77777777" w:rsidR="006C722F" w:rsidRPr="000E47EF" w:rsidRDefault="006C722F" w:rsidP="006C722F">
      <w:pPr>
        <w:rPr>
          <w:rFonts w:ascii="Trebuchet MS" w:hAnsi="Trebuchet MS"/>
          <w:sz w:val="24"/>
          <w:szCs w:val="24"/>
        </w:rPr>
      </w:pPr>
    </w:p>
    <w:p w14:paraId="18835E0B" w14:textId="77777777" w:rsidR="004A0821" w:rsidRPr="006C722F" w:rsidRDefault="006C722F" w:rsidP="006C722F">
      <w:pPr>
        <w:tabs>
          <w:tab w:val="left" w:pos="739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4A0821" w:rsidRPr="006C722F" w:rsidSect="00F66C4E">
      <w:headerReference w:type="default" r:id="rId10"/>
      <w:footerReference w:type="default" r:id="rId11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DFF7" w14:textId="77777777" w:rsidR="00214546" w:rsidRDefault="00214546" w:rsidP="00940977">
      <w:pPr>
        <w:spacing w:after="0" w:line="240" w:lineRule="auto"/>
      </w:pPr>
      <w:r>
        <w:separator/>
      </w:r>
    </w:p>
  </w:endnote>
  <w:endnote w:type="continuationSeparator" w:id="0">
    <w:p w14:paraId="779B86CF" w14:textId="77777777" w:rsidR="00214546" w:rsidRDefault="00214546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5C515" w14:textId="77777777" w:rsidR="00402723" w:rsidRPr="000448AA" w:rsidRDefault="0035474F">
    <w:pPr>
      <w:pStyle w:val="Piedepgina"/>
      <w:jc w:val="right"/>
      <w:rPr>
        <w:rFonts w:ascii="Trebuchet MS" w:hAnsi="Trebuchet MS"/>
        <w:b/>
        <w:bCs/>
        <w:sz w:val="14"/>
        <w:szCs w:val="14"/>
      </w:rPr>
    </w:pPr>
    <w:r w:rsidRPr="000448AA">
      <w:rPr>
        <w:rFonts w:ascii="Trebuchet MS" w:hAnsi="Trebuchet MS"/>
        <w:sz w:val="14"/>
        <w:szCs w:val="14"/>
        <w:lang w:val="es-ES"/>
      </w:rPr>
      <w:t xml:space="preserve">Página </w:t>
    </w:r>
    <w:r w:rsidR="0014224C" w:rsidRPr="000448AA">
      <w:rPr>
        <w:rFonts w:ascii="Trebuchet MS" w:hAnsi="Trebuchet MS"/>
        <w:b/>
        <w:bCs/>
        <w:sz w:val="14"/>
        <w:szCs w:val="14"/>
      </w:rPr>
      <w:fldChar w:fldCharType="begin"/>
    </w:r>
    <w:r w:rsidRPr="000448AA">
      <w:rPr>
        <w:rFonts w:ascii="Trebuchet MS" w:hAnsi="Trebuchet MS"/>
        <w:b/>
        <w:bCs/>
        <w:sz w:val="14"/>
        <w:szCs w:val="14"/>
      </w:rPr>
      <w:instrText>PAGE</w:instrText>
    </w:r>
    <w:r w:rsidR="0014224C" w:rsidRPr="000448AA">
      <w:rPr>
        <w:rFonts w:ascii="Trebuchet MS" w:hAnsi="Trebuchet MS"/>
        <w:b/>
        <w:bCs/>
        <w:sz w:val="14"/>
        <w:szCs w:val="14"/>
      </w:rPr>
      <w:fldChar w:fldCharType="separate"/>
    </w:r>
    <w:r w:rsidR="00707A82">
      <w:rPr>
        <w:rFonts w:ascii="Trebuchet MS" w:hAnsi="Trebuchet MS"/>
        <w:b/>
        <w:bCs/>
        <w:noProof/>
        <w:sz w:val="14"/>
        <w:szCs w:val="14"/>
      </w:rPr>
      <w:t>1</w:t>
    </w:r>
    <w:r w:rsidR="0014224C" w:rsidRPr="000448AA">
      <w:rPr>
        <w:rFonts w:ascii="Trebuchet MS" w:hAnsi="Trebuchet MS"/>
        <w:b/>
        <w:bCs/>
        <w:sz w:val="14"/>
        <w:szCs w:val="14"/>
      </w:rPr>
      <w:fldChar w:fldCharType="end"/>
    </w:r>
    <w:r w:rsidRPr="000448AA">
      <w:rPr>
        <w:rFonts w:ascii="Trebuchet MS" w:hAnsi="Trebuchet MS"/>
        <w:sz w:val="14"/>
        <w:szCs w:val="14"/>
        <w:lang w:val="es-ES"/>
      </w:rPr>
      <w:t xml:space="preserve"> de </w:t>
    </w:r>
    <w:r w:rsidR="0014224C" w:rsidRPr="000448AA">
      <w:rPr>
        <w:rFonts w:ascii="Trebuchet MS" w:hAnsi="Trebuchet MS"/>
        <w:b/>
        <w:bCs/>
        <w:sz w:val="14"/>
        <w:szCs w:val="14"/>
      </w:rPr>
      <w:fldChar w:fldCharType="begin"/>
    </w:r>
    <w:r w:rsidRPr="000448AA">
      <w:rPr>
        <w:rFonts w:ascii="Trebuchet MS" w:hAnsi="Trebuchet MS"/>
        <w:b/>
        <w:bCs/>
        <w:sz w:val="14"/>
        <w:szCs w:val="14"/>
      </w:rPr>
      <w:instrText>NUMPAGES</w:instrText>
    </w:r>
    <w:r w:rsidR="0014224C" w:rsidRPr="000448AA">
      <w:rPr>
        <w:rFonts w:ascii="Trebuchet MS" w:hAnsi="Trebuchet MS"/>
        <w:b/>
        <w:bCs/>
        <w:sz w:val="14"/>
        <w:szCs w:val="14"/>
      </w:rPr>
      <w:fldChar w:fldCharType="separate"/>
    </w:r>
    <w:r w:rsidR="00707A82">
      <w:rPr>
        <w:rFonts w:ascii="Trebuchet MS" w:hAnsi="Trebuchet MS"/>
        <w:b/>
        <w:bCs/>
        <w:noProof/>
        <w:sz w:val="14"/>
        <w:szCs w:val="14"/>
      </w:rPr>
      <w:t>2</w:t>
    </w:r>
    <w:r w:rsidR="0014224C" w:rsidRPr="000448AA">
      <w:rPr>
        <w:rFonts w:ascii="Trebuchet MS" w:hAnsi="Trebuchet MS"/>
        <w:b/>
        <w:bCs/>
        <w:sz w:val="14"/>
        <w:szCs w:val="14"/>
      </w:rPr>
      <w:fldChar w:fldCharType="end"/>
    </w:r>
  </w:p>
  <w:p w14:paraId="6B567617" w14:textId="2F5269DB" w:rsidR="00402723" w:rsidRPr="00381902" w:rsidRDefault="00402723" w:rsidP="00402723">
    <w:pPr>
      <w:spacing w:after="0" w:line="240" w:lineRule="auto"/>
      <w:jc w:val="right"/>
      <w:rPr>
        <w:rFonts w:ascii="Trebuchet MS" w:hAnsi="Trebuchet MS"/>
        <w:sz w:val="14"/>
        <w:szCs w:val="14"/>
      </w:rPr>
    </w:pPr>
    <w:r w:rsidRPr="006C722F">
      <w:rPr>
        <w:rFonts w:ascii="Trebuchet MS" w:hAnsi="Trebuchet MS"/>
        <w:sz w:val="14"/>
        <w:szCs w:val="14"/>
      </w:rPr>
      <w:t xml:space="preserve">Fecha de </w:t>
    </w:r>
    <w:r w:rsidR="007F65CF" w:rsidRPr="00381902">
      <w:rPr>
        <w:rFonts w:ascii="Trebuchet MS" w:hAnsi="Trebuchet MS"/>
        <w:sz w:val="14"/>
        <w:szCs w:val="14"/>
      </w:rPr>
      <w:t xml:space="preserve">aprobación: </w:t>
    </w:r>
    <w:r w:rsidR="006D5EA8" w:rsidRPr="00381902">
      <w:rPr>
        <w:rFonts w:ascii="Trebuchet MS" w:hAnsi="Trebuchet MS"/>
        <w:sz w:val="14"/>
        <w:szCs w:val="14"/>
      </w:rPr>
      <w:t>13</w:t>
    </w:r>
    <w:r w:rsidRPr="00381902">
      <w:rPr>
        <w:rFonts w:ascii="Trebuchet MS" w:hAnsi="Trebuchet MS"/>
        <w:sz w:val="14"/>
        <w:szCs w:val="14"/>
      </w:rPr>
      <w:t xml:space="preserve"> de </w:t>
    </w:r>
    <w:r w:rsidR="00305CFD" w:rsidRPr="00381902">
      <w:rPr>
        <w:rFonts w:ascii="Trebuchet MS" w:hAnsi="Trebuchet MS"/>
        <w:sz w:val="14"/>
        <w:szCs w:val="14"/>
      </w:rPr>
      <w:t>septiembre</w:t>
    </w:r>
    <w:r w:rsidR="00762DC5" w:rsidRPr="00381902">
      <w:rPr>
        <w:rFonts w:ascii="Trebuchet MS" w:hAnsi="Trebuchet MS"/>
        <w:sz w:val="14"/>
        <w:szCs w:val="14"/>
      </w:rPr>
      <w:t xml:space="preserve"> de 2023</w:t>
    </w:r>
  </w:p>
  <w:p w14:paraId="6EFD4AC9" w14:textId="77777777" w:rsidR="0035474F" w:rsidRPr="00381902" w:rsidRDefault="0035474F">
    <w:pPr>
      <w:pStyle w:val="Piedepgina"/>
      <w:jc w:val="right"/>
      <w:rPr>
        <w:rFonts w:ascii="Trebuchet MS" w:hAnsi="Trebuchet MS"/>
        <w:sz w:val="14"/>
        <w:szCs w:val="14"/>
      </w:rPr>
    </w:pPr>
  </w:p>
  <w:p w14:paraId="062AF9BC" w14:textId="77777777" w:rsidR="0035474F" w:rsidRPr="00381902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9D71" w14:textId="77777777" w:rsidR="00214546" w:rsidRDefault="00214546" w:rsidP="00940977">
      <w:pPr>
        <w:spacing w:after="0" w:line="240" w:lineRule="auto"/>
      </w:pPr>
      <w:r>
        <w:separator/>
      </w:r>
    </w:p>
  </w:footnote>
  <w:footnote w:type="continuationSeparator" w:id="0">
    <w:p w14:paraId="4EB2F6F3" w14:textId="77777777" w:rsidR="00214546" w:rsidRDefault="00214546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9110" w14:textId="198C664D" w:rsidR="00485A5E" w:rsidRDefault="00FE23BF">
    <w:pPr>
      <w:pStyle w:val="Encabezado"/>
    </w:pPr>
    <w:r w:rsidRPr="00101956">
      <w:rPr>
        <w:rFonts w:ascii="Lucida Sans Unicode" w:hAnsi="Lucida Sans Unicode" w:cs="Lucida Sans Unicode"/>
        <w:noProof/>
        <w:lang w:eastAsia="es-MX"/>
      </w:rPr>
      <w:drawing>
        <wp:inline distT="0" distB="0" distL="0" distR="0" wp14:anchorId="31EEC823" wp14:editId="73B39F23">
          <wp:extent cx="1385274" cy="742950"/>
          <wp:effectExtent l="0" t="0" r="0" b="0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832" cy="788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7D1C6" w14:textId="77777777" w:rsidR="00FE23BF" w:rsidRDefault="00FE2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4D"/>
    <w:rsid w:val="000012D7"/>
    <w:rsid w:val="00004E94"/>
    <w:rsid w:val="000340A6"/>
    <w:rsid w:val="000448AA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55B5"/>
    <w:rsid w:val="000C778B"/>
    <w:rsid w:val="000E47EF"/>
    <w:rsid w:val="000F3D2A"/>
    <w:rsid w:val="001021E1"/>
    <w:rsid w:val="00102F32"/>
    <w:rsid w:val="0010757D"/>
    <w:rsid w:val="00122D46"/>
    <w:rsid w:val="001301DB"/>
    <w:rsid w:val="001335C6"/>
    <w:rsid w:val="0014224C"/>
    <w:rsid w:val="001605C4"/>
    <w:rsid w:val="001A7A27"/>
    <w:rsid w:val="001B16C6"/>
    <w:rsid w:val="001B6D2C"/>
    <w:rsid w:val="001C76DC"/>
    <w:rsid w:val="001D2431"/>
    <w:rsid w:val="001E25C4"/>
    <w:rsid w:val="001F2BA8"/>
    <w:rsid w:val="001F664E"/>
    <w:rsid w:val="00201F79"/>
    <w:rsid w:val="00202044"/>
    <w:rsid w:val="002077DB"/>
    <w:rsid w:val="00214546"/>
    <w:rsid w:val="00217D84"/>
    <w:rsid w:val="002231B6"/>
    <w:rsid w:val="002664FD"/>
    <w:rsid w:val="00277F1A"/>
    <w:rsid w:val="002957E1"/>
    <w:rsid w:val="0029615D"/>
    <w:rsid w:val="002A7469"/>
    <w:rsid w:val="002C7F84"/>
    <w:rsid w:val="002F268C"/>
    <w:rsid w:val="00305CFD"/>
    <w:rsid w:val="00324FFB"/>
    <w:rsid w:val="00325FCD"/>
    <w:rsid w:val="003446C4"/>
    <w:rsid w:val="003457CE"/>
    <w:rsid w:val="0035474F"/>
    <w:rsid w:val="00366EEA"/>
    <w:rsid w:val="00377A68"/>
    <w:rsid w:val="00381356"/>
    <w:rsid w:val="00381902"/>
    <w:rsid w:val="0038781A"/>
    <w:rsid w:val="00393B30"/>
    <w:rsid w:val="003B0F74"/>
    <w:rsid w:val="003E4FCB"/>
    <w:rsid w:val="00402723"/>
    <w:rsid w:val="00406D9E"/>
    <w:rsid w:val="00422622"/>
    <w:rsid w:val="00465FA1"/>
    <w:rsid w:val="0048131E"/>
    <w:rsid w:val="00485A5E"/>
    <w:rsid w:val="00487F89"/>
    <w:rsid w:val="004A0821"/>
    <w:rsid w:val="004A688E"/>
    <w:rsid w:val="004B5C82"/>
    <w:rsid w:val="004C6BF5"/>
    <w:rsid w:val="004F5064"/>
    <w:rsid w:val="0053709A"/>
    <w:rsid w:val="00540A66"/>
    <w:rsid w:val="00542B65"/>
    <w:rsid w:val="00547979"/>
    <w:rsid w:val="00556B8C"/>
    <w:rsid w:val="00572E91"/>
    <w:rsid w:val="005810ED"/>
    <w:rsid w:val="00585357"/>
    <w:rsid w:val="00591EF3"/>
    <w:rsid w:val="005A605F"/>
    <w:rsid w:val="005B32B9"/>
    <w:rsid w:val="005D1F4D"/>
    <w:rsid w:val="005E7355"/>
    <w:rsid w:val="006218CA"/>
    <w:rsid w:val="00634467"/>
    <w:rsid w:val="006404CB"/>
    <w:rsid w:val="00646B57"/>
    <w:rsid w:val="00653C9B"/>
    <w:rsid w:val="00674662"/>
    <w:rsid w:val="006771F9"/>
    <w:rsid w:val="006A3A50"/>
    <w:rsid w:val="006B1ECB"/>
    <w:rsid w:val="006C1F10"/>
    <w:rsid w:val="006C722F"/>
    <w:rsid w:val="006D2340"/>
    <w:rsid w:val="006D481F"/>
    <w:rsid w:val="006D5EA8"/>
    <w:rsid w:val="006F092E"/>
    <w:rsid w:val="00701032"/>
    <w:rsid w:val="0070275C"/>
    <w:rsid w:val="00707889"/>
    <w:rsid w:val="00707A82"/>
    <w:rsid w:val="00732226"/>
    <w:rsid w:val="0073225B"/>
    <w:rsid w:val="00745453"/>
    <w:rsid w:val="00762DC5"/>
    <w:rsid w:val="00764894"/>
    <w:rsid w:val="00770481"/>
    <w:rsid w:val="00775B89"/>
    <w:rsid w:val="00782D08"/>
    <w:rsid w:val="0079367C"/>
    <w:rsid w:val="007A3D8F"/>
    <w:rsid w:val="007C268C"/>
    <w:rsid w:val="007D3FA2"/>
    <w:rsid w:val="007E2A8C"/>
    <w:rsid w:val="007F65CF"/>
    <w:rsid w:val="008033EA"/>
    <w:rsid w:val="0080414C"/>
    <w:rsid w:val="00813595"/>
    <w:rsid w:val="0082785B"/>
    <w:rsid w:val="00830A7C"/>
    <w:rsid w:val="008763B6"/>
    <w:rsid w:val="00887294"/>
    <w:rsid w:val="0088759D"/>
    <w:rsid w:val="008931B0"/>
    <w:rsid w:val="00893FF3"/>
    <w:rsid w:val="008B036B"/>
    <w:rsid w:val="008B5F5A"/>
    <w:rsid w:val="008B779F"/>
    <w:rsid w:val="008C4B5A"/>
    <w:rsid w:val="008E645B"/>
    <w:rsid w:val="008F2BD6"/>
    <w:rsid w:val="00901CDB"/>
    <w:rsid w:val="00903C8C"/>
    <w:rsid w:val="00940977"/>
    <w:rsid w:val="0094367F"/>
    <w:rsid w:val="00943A1F"/>
    <w:rsid w:val="00945CDC"/>
    <w:rsid w:val="00963AD8"/>
    <w:rsid w:val="0097343A"/>
    <w:rsid w:val="00986F13"/>
    <w:rsid w:val="0099089C"/>
    <w:rsid w:val="009925B6"/>
    <w:rsid w:val="009A0C1A"/>
    <w:rsid w:val="009A7311"/>
    <w:rsid w:val="00A24FF2"/>
    <w:rsid w:val="00A34E8E"/>
    <w:rsid w:val="00A35EC7"/>
    <w:rsid w:val="00A53AFE"/>
    <w:rsid w:val="00A63B55"/>
    <w:rsid w:val="00AA74C2"/>
    <w:rsid w:val="00AC3814"/>
    <w:rsid w:val="00AD6EEC"/>
    <w:rsid w:val="00B056DF"/>
    <w:rsid w:val="00B17F5D"/>
    <w:rsid w:val="00B20CEC"/>
    <w:rsid w:val="00B22643"/>
    <w:rsid w:val="00B22E77"/>
    <w:rsid w:val="00B536AF"/>
    <w:rsid w:val="00B56F8C"/>
    <w:rsid w:val="00B57BB9"/>
    <w:rsid w:val="00B61633"/>
    <w:rsid w:val="00B76763"/>
    <w:rsid w:val="00B96C84"/>
    <w:rsid w:val="00BA2F5F"/>
    <w:rsid w:val="00BB3987"/>
    <w:rsid w:val="00BB5B39"/>
    <w:rsid w:val="00BC6290"/>
    <w:rsid w:val="00BD360F"/>
    <w:rsid w:val="00BF21EA"/>
    <w:rsid w:val="00C1089F"/>
    <w:rsid w:val="00C12968"/>
    <w:rsid w:val="00C57F8D"/>
    <w:rsid w:val="00C9417E"/>
    <w:rsid w:val="00CA1398"/>
    <w:rsid w:val="00CA1978"/>
    <w:rsid w:val="00CA5BCF"/>
    <w:rsid w:val="00CA6D71"/>
    <w:rsid w:val="00CB0581"/>
    <w:rsid w:val="00CB39DB"/>
    <w:rsid w:val="00CF1DA6"/>
    <w:rsid w:val="00CF293C"/>
    <w:rsid w:val="00D00128"/>
    <w:rsid w:val="00D07516"/>
    <w:rsid w:val="00D1410A"/>
    <w:rsid w:val="00D25F5C"/>
    <w:rsid w:val="00D32717"/>
    <w:rsid w:val="00D378DF"/>
    <w:rsid w:val="00D61B23"/>
    <w:rsid w:val="00D61C63"/>
    <w:rsid w:val="00D62505"/>
    <w:rsid w:val="00DA7914"/>
    <w:rsid w:val="00DB74A4"/>
    <w:rsid w:val="00DB7E5E"/>
    <w:rsid w:val="00DF1493"/>
    <w:rsid w:val="00E11688"/>
    <w:rsid w:val="00E148FD"/>
    <w:rsid w:val="00E15AA3"/>
    <w:rsid w:val="00E2789F"/>
    <w:rsid w:val="00E56B78"/>
    <w:rsid w:val="00E60D09"/>
    <w:rsid w:val="00E72F50"/>
    <w:rsid w:val="00E73B77"/>
    <w:rsid w:val="00E83407"/>
    <w:rsid w:val="00E91CA8"/>
    <w:rsid w:val="00EB39DE"/>
    <w:rsid w:val="00EC4B69"/>
    <w:rsid w:val="00F13A02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949F2"/>
    <w:rsid w:val="00FB0D8A"/>
    <w:rsid w:val="00FC3146"/>
    <w:rsid w:val="00FC7EDE"/>
    <w:rsid w:val="00FE23BF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CAA5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2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12968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="Times New Roman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pc.cc/AvisoPrivacidadInteg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3050</CharactersWithSpaces>
  <SharedDoc>false</SharedDoc>
  <HLinks>
    <vt:vector size="6" baseType="variant"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https://iepc.cc/AvisoPrivacidadIntegral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Fabiola del Rosario Rosas Villalobos</dc:creator>
  <cp:lastModifiedBy>Israel Flores Gómez</cp:lastModifiedBy>
  <cp:revision>16</cp:revision>
  <cp:lastPrinted>2023-09-06T19:58:00Z</cp:lastPrinted>
  <dcterms:created xsi:type="dcterms:W3CDTF">2023-09-02T17:55:00Z</dcterms:created>
  <dcterms:modified xsi:type="dcterms:W3CDTF">2023-09-13T21:35:00Z</dcterms:modified>
</cp:coreProperties>
</file>