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69CFAF" w14:textId="651B4DD1" w:rsidR="007F44E7" w:rsidRPr="007D27C2" w:rsidRDefault="007F44E7" w:rsidP="00C21B78">
      <w:pPr>
        <w:pStyle w:val="Sinespaciado"/>
        <w:spacing w:line="276" w:lineRule="auto"/>
        <w:jc w:val="both"/>
        <w:rPr>
          <w:rFonts w:ascii="Trebuchet MS" w:eastAsia="Trebuchet MS" w:hAnsi="Trebuchet MS"/>
          <w:b/>
          <w:lang w:eastAsia="es-ES" w:bidi="es-ES"/>
        </w:rPr>
      </w:pPr>
      <w:r w:rsidRPr="001F4D1F">
        <w:rPr>
          <w:rFonts w:ascii="Trebuchet MS" w:eastAsia="Trebuchet MS" w:hAnsi="Trebuchet MS"/>
          <w:b/>
          <w:lang w:eastAsia="es-ES" w:bidi="es-ES"/>
        </w:rPr>
        <w:t>ACUERDO DE LA COMISIÓN DE SEGUIMIENTO AL SERVICIO PROFESIONAL ELECTORAL NACIONAL</w:t>
      </w:r>
      <w:r w:rsidR="00C5059B">
        <w:rPr>
          <w:rFonts w:ascii="Trebuchet MS" w:eastAsia="Trebuchet MS" w:hAnsi="Trebuchet MS"/>
          <w:b/>
          <w:lang w:eastAsia="es-ES" w:bidi="es-ES"/>
        </w:rPr>
        <w:t>,</w:t>
      </w:r>
      <w:r w:rsidR="009E5F44" w:rsidRPr="001F4D1F">
        <w:rPr>
          <w:rFonts w:ascii="Trebuchet MS" w:eastAsia="Trebuchet MS" w:hAnsi="Trebuchet MS"/>
          <w:b/>
          <w:lang w:eastAsia="es-ES" w:bidi="es-ES"/>
        </w:rPr>
        <w:t xml:space="preserve"> POR EL QUE </w:t>
      </w:r>
      <w:r w:rsidR="00C5059B">
        <w:rPr>
          <w:rFonts w:ascii="Trebuchet MS" w:eastAsia="Trebuchet MS" w:hAnsi="Trebuchet MS"/>
          <w:b/>
          <w:lang w:eastAsia="es-ES" w:bidi="es-ES"/>
        </w:rPr>
        <w:t xml:space="preserve">AUTORIZA AL ÓRGANO DE ENLACE CON EL </w:t>
      </w:r>
      <w:r w:rsidR="009E5F44" w:rsidRPr="001F4D1F">
        <w:rPr>
          <w:rFonts w:ascii="Trebuchet MS" w:eastAsia="Trebuchet MS" w:hAnsi="Trebuchet MS"/>
          <w:b/>
          <w:lang w:eastAsia="es-ES" w:bidi="es-ES"/>
        </w:rPr>
        <w:t>SERVICIO PROFESIONAL ELECTORAL NACIONAL</w:t>
      </w:r>
      <w:r w:rsidR="00C5059B">
        <w:rPr>
          <w:rFonts w:ascii="Trebuchet MS" w:eastAsia="Trebuchet MS" w:hAnsi="Trebuchet MS"/>
          <w:b/>
          <w:lang w:eastAsia="es-ES" w:bidi="es-ES"/>
        </w:rPr>
        <w:t>, PRESENTAR</w:t>
      </w:r>
      <w:r w:rsidR="003D74B0">
        <w:rPr>
          <w:rFonts w:ascii="Trebuchet MS" w:eastAsia="Trebuchet MS" w:hAnsi="Trebuchet MS"/>
          <w:b/>
          <w:lang w:eastAsia="es-ES" w:bidi="es-ES"/>
        </w:rPr>
        <w:t xml:space="preserve"> AL CONSEJO GENERAL, </w:t>
      </w:r>
      <w:r w:rsidR="004B0A8B">
        <w:rPr>
          <w:rFonts w:ascii="Trebuchet MS" w:eastAsia="Trebuchet MS" w:hAnsi="Trebuchet MS"/>
          <w:b/>
          <w:lang w:eastAsia="es-ES" w:bidi="es-ES"/>
        </w:rPr>
        <w:t>EL PRO</w:t>
      </w:r>
      <w:r w:rsidR="00C5059B">
        <w:rPr>
          <w:rFonts w:ascii="Trebuchet MS" w:eastAsia="Trebuchet MS" w:hAnsi="Trebuchet MS"/>
          <w:b/>
          <w:lang w:eastAsia="es-ES" w:bidi="es-ES"/>
        </w:rPr>
        <w:t>GR</w:t>
      </w:r>
      <w:r w:rsidR="004B0A8B">
        <w:rPr>
          <w:rFonts w:ascii="Trebuchet MS" w:eastAsia="Trebuchet MS" w:hAnsi="Trebuchet MS"/>
          <w:b/>
          <w:lang w:eastAsia="es-ES" w:bidi="es-ES"/>
        </w:rPr>
        <w:t>A</w:t>
      </w:r>
      <w:r w:rsidR="00C5059B">
        <w:rPr>
          <w:rFonts w:ascii="Trebuchet MS" w:eastAsia="Trebuchet MS" w:hAnsi="Trebuchet MS"/>
          <w:b/>
          <w:lang w:eastAsia="es-ES" w:bidi="es-ES"/>
        </w:rPr>
        <w:t>MA DE INCENTIVOS A OTORGAR A</w:t>
      </w:r>
      <w:r w:rsidR="007C32D2">
        <w:rPr>
          <w:rFonts w:ascii="Trebuchet MS" w:eastAsia="Trebuchet MS" w:hAnsi="Trebuchet MS"/>
          <w:b/>
          <w:lang w:eastAsia="es-ES" w:bidi="es-ES"/>
        </w:rPr>
        <w:t xml:space="preserve"> </w:t>
      </w:r>
      <w:r w:rsidR="00C5059B">
        <w:rPr>
          <w:rFonts w:ascii="Trebuchet MS" w:eastAsia="Trebuchet MS" w:hAnsi="Trebuchet MS"/>
          <w:b/>
          <w:lang w:eastAsia="es-ES" w:bidi="es-ES"/>
        </w:rPr>
        <w:t>L</w:t>
      </w:r>
      <w:r w:rsidR="007C32D2">
        <w:rPr>
          <w:rFonts w:ascii="Trebuchet MS" w:eastAsia="Trebuchet MS" w:hAnsi="Trebuchet MS"/>
          <w:b/>
          <w:lang w:eastAsia="es-ES" w:bidi="es-ES"/>
        </w:rPr>
        <w:t xml:space="preserve">AS Y LOS MIEMBROS DEL </w:t>
      </w:r>
      <w:r w:rsidR="00C5059B">
        <w:rPr>
          <w:rFonts w:ascii="Trebuchet MS" w:eastAsia="Trebuchet MS" w:hAnsi="Trebuchet MS"/>
          <w:b/>
          <w:lang w:eastAsia="es-ES" w:bidi="es-ES"/>
        </w:rPr>
        <w:t>SERVICIO PROFESIONAL EL</w:t>
      </w:r>
      <w:r w:rsidR="004B0A8B">
        <w:rPr>
          <w:rFonts w:ascii="Trebuchet MS" w:eastAsia="Trebuchet MS" w:hAnsi="Trebuchet MS"/>
          <w:b/>
          <w:lang w:eastAsia="es-ES" w:bidi="es-ES"/>
        </w:rPr>
        <w:t>E</w:t>
      </w:r>
      <w:r w:rsidR="00C5059B">
        <w:rPr>
          <w:rFonts w:ascii="Trebuchet MS" w:eastAsia="Trebuchet MS" w:hAnsi="Trebuchet MS"/>
          <w:b/>
          <w:lang w:eastAsia="es-ES" w:bidi="es-ES"/>
        </w:rPr>
        <w:t>CTORAL NACIONAL</w:t>
      </w:r>
      <w:r w:rsidR="004B0A8B">
        <w:rPr>
          <w:rFonts w:ascii="Trebuchet MS" w:eastAsia="Trebuchet MS" w:hAnsi="Trebuchet MS"/>
          <w:b/>
          <w:lang w:eastAsia="es-ES" w:bidi="es-ES"/>
        </w:rPr>
        <w:t>,</w:t>
      </w:r>
      <w:r w:rsidR="00C5059B">
        <w:rPr>
          <w:rFonts w:ascii="Trebuchet MS" w:eastAsia="Trebuchet MS" w:hAnsi="Trebuchet MS"/>
          <w:b/>
          <w:lang w:eastAsia="es-ES" w:bidi="es-ES"/>
        </w:rPr>
        <w:t xml:space="preserve"> </w:t>
      </w:r>
      <w:r w:rsidR="004B0A8B">
        <w:rPr>
          <w:rFonts w:ascii="Trebuchet MS" w:eastAsia="Trebuchet MS" w:hAnsi="Trebuchet MS"/>
          <w:b/>
          <w:lang w:eastAsia="es-ES" w:bidi="es-ES"/>
        </w:rPr>
        <w:t>A</w:t>
      </w:r>
      <w:r w:rsidR="003D74B0">
        <w:rPr>
          <w:rFonts w:ascii="Trebuchet MS" w:eastAsia="Trebuchet MS" w:hAnsi="Trebuchet MS"/>
          <w:b/>
          <w:lang w:eastAsia="es-ES" w:bidi="es-ES"/>
        </w:rPr>
        <w:t>D</w:t>
      </w:r>
      <w:r w:rsidR="004B0A8B">
        <w:rPr>
          <w:rFonts w:ascii="Trebuchet MS" w:eastAsia="Trebuchet MS" w:hAnsi="Trebuchet MS"/>
          <w:b/>
          <w:lang w:eastAsia="es-ES" w:bidi="es-ES"/>
        </w:rPr>
        <w:t>SCRITO</w:t>
      </w:r>
      <w:r w:rsidR="007C32D2">
        <w:rPr>
          <w:rFonts w:ascii="Trebuchet MS" w:eastAsia="Trebuchet MS" w:hAnsi="Trebuchet MS"/>
          <w:b/>
          <w:lang w:eastAsia="es-ES" w:bidi="es-ES"/>
        </w:rPr>
        <w:t>S</w:t>
      </w:r>
      <w:r w:rsidR="004B0A8B">
        <w:rPr>
          <w:rFonts w:ascii="Trebuchet MS" w:eastAsia="Trebuchet MS" w:hAnsi="Trebuchet MS"/>
          <w:b/>
          <w:lang w:eastAsia="es-ES" w:bidi="es-ES"/>
        </w:rPr>
        <w:t xml:space="preserve"> AL INSTITUTO ELECTORAL Y DE PARTICIPACIÓN CIUDADANA DEL ESTADO DE JALISCO.</w:t>
      </w:r>
    </w:p>
    <w:p w14:paraId="2E887C76" w14:textId="77777777" w:rsidR="00D57EE8" w:rsidRDefault="00D57EE8" w:rsidP="00C21B78">
      <w:pPr>
        <w:pStyle w:val="Sinespaciado"/>
        <w:spacing w:line="276" w:lineRule="auto"/>
        <w:jc w:val="both"/>
        <w:rPr>
          <w:rFonts w:ascii="Trebuchet MS" w:eastAsia="Trebuchet MS" w:hAnsi="Trebuchet MS" w:cs="Arial"/>
          <w:color w:val="09090A"/>
          <w:lang w:eastAsia="es-ES" w:bidi="es-ES"/>
        </w:rPr>
      </w:pPr>
    </w:p>
    <w:p w14:paraId="253DFD00" w14:textId="77777777" w:rsidR="006B71CE" w:rsidRDefault="006B71CE" w:rsidP="00C21B78">
      <w:pPr>
        <w:pStyle w:val="Sinespaciado"/>
        <w:spacing w:line="276" w:lineRule="auto"/>
        <w:jc w:val="both"/>
        <w:rPr>
          <w:rFonts w:ascii="Trebuchet MS" w:eastAsia="Trebuchet MS" w:hAnsi="Trebuchet MS" w:cs="Arial"/>
          <w:color w:val="09090A"/>
          <w:lang w:eastAsia="es-ES" w:bidi="es-ES"/>
        </w:rPr>
      </w:pPr>
    </w:p>
    <w:p w14:paraId="0915D88F" w14:textId="77777777" w:rsidR="007F44E7" w:rsidRPr="007D27C2" w:rsidRDefault="007F44E7" w:rsidP="00C21B78">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A N T E C E D E N T E S</w:t>
      </w:r>
    </w:p>
    <w:p w14:paraId="4EDBB9A4" w14:textId="77777777" w:rsidR="007D27C2" w:rsidRDefault="007D27C2" w:rsidP="00C21B78">
      <w:pPr>
        <w:pStyle w:val="Sinespaciado"/>
        <w:spacing w:line="276" w:lineRule="auto"/>
        <w:jc w:val="both"/>
        <w:rPr>
          <w:rFonts w:ascii="Trebuchet MS" w:eastAsia="Trebuchet MS" w:hAnsi="Trebuchet MS" w:cs="Arial"/>
          <w:color w:val="09090A"/>
          <w:lang w:eastAsia="es-ES" w:bidi="es-ES"/>
        </w:rPr>
      </w:pPr>
    </w:p>
    <w:p w14:paraId="641C9A78" w14:textId="021FE885" w:rsidR="00AF1CAC" w:rsidRPr="00AF1CAC" w:rsidRDefault="00FD2BD4" w:rsidP="00AF1CAC">
      <w:pPr>
        <w:spacing w:line="276" w:lineRule="auto"/>
        <w:jc w:val="both"/>
        <w:rPr>
          <w:rFonts w:ascii="Trebuchet MS" w:hAnsi="Trebuchet MS" w:cs="Traditional Arabic"/>
          <w:lang w:val="es-MX"/>
        </w:rPr>
      </w:pPr>
      <w:r>
        <w:rPr>
          <w:rFonts w:ascii="Trebuchet MS" w:eastAsia="Trebuchet MS" w:hAnsi="Trebuchet MS" w:cs="Arial"/>
          <w:b/>
          <w:color w:val="09090A"/>
          <w:lang w:eastAsia="es-ES" w:bidi="es-ES"/>
        </w:rPr>
        <w:t xml:space="preserve">1. </w:t>
      </w:r>
      <w:r w:rsidR="00AF1CAC" w:rsidRPr="00AF1CAC">
        <w:rPr>
          <w:rFonts w:ascii="Trebuchet MS" w:hAnsi="Trebuchet MS" w:cs="Traditional Arabic"/>
          <w:b/>
          <w:lang w:val="es-MX"/>
        </w:rPr>
        <w:t>Aprobación del Estatuto</w:t>
      </w:r>
      <w:r w:rsidR="00AF1CAC" w:rsidRPr="00AF1CAC">
        <w:rPr>
          <w:rFonts w:ascii="Trebuchet MS" w:eastAsia="Trebuchet MS" w:hAnsi="Trebuchet MS" w:cs="Arial"/>
          <w:b/>
          <w:color w:val="09090A"/>
          <w:lang w:eastAsia="es-ES" w:bidi="es-ES"/>
        </w:rPr>
        <w:t xml:space="preserve"> </w:t>
      </w:r>
      <w:r w:rsidR="00AF1CAC" w:rsidRPr="00250C6E">
        <w:rPr>
          <w:rFonts w:ascii="Trebuchet MS" w:eastAsia="Trebuchet MS" w:hAnsi="Trebuchet MS" w:cs="Arial"/>
          <w:b/>
          <w:color w:val="09090A"/>
          <w:lang w:eastAsia="es-ES" w:bidi="es-ES"/>
        </w:rPr>
        <w:t>del Servicio</w:t>
      </w:r>
      <w:r w:rsidR="00AF1CAC" w:rsidRPr="00AF1CAC">
        <w:rPr>
          <w:rFonts w:ascii="Trebuchet MS" w:hAnsi="Trebuchet MS" w:cs="Traditional Arabic"/>
          <w:b/>
          <w:lang w:val="es-MX"/>
        </w:rPr>
        <w:t xml:space="preserve">. </w:t>
      </w:r>
      <w:r w:rsidR="00AF1CAC" w:rsidRPr="00AF1CAC">
        <w:rPr>
          <w:rFonts w:ascii="Trebuchet MS" w:hAnsi="Trebuchet MS" w:cs="Traditional Arabic"/>
          <w:lang w:val="es-MX"/>
        </w:rPr>
        <w:t>El 30 de octubre de 2015, mediante acuerdo INE/CG909/2015, se aprobó el Estatuto del Servicio Profesional Electoral Nacional y del Personal de la Rama Administrativa para los Organismos Públicos Locales que no contaban con el Servicio Profesional Electoral, mismo que fue publicado en el Diario Oficial de la Federación el 15 de enero de 2016</w:t>
      </w:r>
      <w:r w:rsidR="00AF1CAC" w:rsidRPr="00AF1CAC">
        <w:rPr>
          <w:rFonts w:ascii="Trebuchet MS" w:hAnsi="Trebuchet MS" w:cs="Traditional Arabic"/>
          <w:vertAlign w:val="superscript"/>
          <w:lang w:val="es-MX"/>
        </w:rPr>
        <w:footnoteReference w:id="1"/>
      </w:r>
      <w:r w:rsidR="00AF1CAC" w:rsidRPr="00AF1CAC">
        <w:rPr>
          <w:rFonts w:ascii="Trebuchet MS" w:hAnsi="Trebuchet MS" w:cs="Traditional Arabic"/>
          <w:lang w:val="es-MX"/>
        </w:rPr>
        <w:t xml:space="preserve">. </w:t>
      </w:r>
    </w:p>
    <w:p w14:paraId="136D532D" w14:textId="77777777" w:rsidR="00AF1CAC" w:rsidRDefault="00AF1CAC" w:rsidP="00C21B78">
      <w:pPr>
        <w:pStyle w:val="Sinespaciado"/>
        <w:spacing w:line="276" w:lineRule="auto"/>
        <w:jc w:val="both"/>
        <w:rPr>
          <w:rFonts w:ascii="Trebuchet MS" w:eastAsia="Trebuchet MS" w:hAnsi="Trebuchet MS" w:cs="Arial"/>
          <w:b/>
          <w:color w:val="09090A"/>
          <w:lang w:eastAsia="es-ES" w:bidi="es-ES"/>
        </w:rPr>
      </w:pPr>
    </w:p>
    <w:p w14:paraId="638B1A3E" w14:textId="16735E54" w:rsidR="00C521A1" w:rsidRDefault="00AF1CAC" w:rsidP="00C21B78">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 xml:space="preserve">2. </w:t>
      </w:r>
      <w:r w:rsidR="00C521A1" w:rsidRPr="00C521A1">
        <w:rPr>
          <w:rFonts w:ascii="Trebuchet MS" w:eastAsia="Arial Narrow" w:hAnsi="Trebuchet MS" w:cs="Arial Narrow"/>
          <w:b/>
          <w:lang w:val="es-MX"/>
        </w:rPr>
        <w:t>Creación e integración de la Comisión permanente.</w:t>
      </w:r>
      <w:r w:rsidR="00C521A1" w:rsidRPr="00C521A1">
        <w:rPr>
          <w:rFonts w:ascii="Trebuchet MS" w:eastAsia="Arial Narrow" w:hAnsi="Trebuchet MS" w:cs="Arial Narrow"/>
          <w:lang w:val="es-MX"/>
        </w:rPr>
        <w:t xml:space="preserve"> El 30 de junio de 2016</w:t>
      </w:r>
      <w:r w:rsidR="00C521A1" w:rsidRPr="00C521A1">
        <w:rPr>
          <w:rFonts w:ascii="Trebuchet MS" w:hAnsi="Trebuchet MS"/>
          <w:lang w:val="es-MX"/>
        </w:rPr>
        <w:t xml:space="preserve">, mediante acuerdo identificado con la clave </w:t>
      </w:r>
      <w:r w:rsidR="00C521A1" w:rsidRPr="007A0760">
        <w:rPr>
          <w:rFonts w:ascii="Trebuchet MS" w:hAnsi="Trebuchet MS"/>
          <w:lang w:val="es-MX"/>
        </w:rPr>
        <w:t>IEPC-ACG-031/2016</w:t>
      </w:r>
      <w:r w:rsidR="00C521A1" w:rsidRPr="00C521A1">
        <w:rPr>
          <w:rFonts w:ascii="Trebuchet MS" w:hAnsi="Trebuchet MS"/>
          <w:vertAlign w:val="superscript"/>
          <w:lang w:val="es-MX"/>
        </w:rPr>
        <w:footnoteReference w:id="2"/>
      </w:r>
      <w:r w:rsidR="00C521A1" w:rsidRPr="00C521A1">
        <w:rPr>
          <w:rFonts w:ascii="Trebuchet MS" w:hAnsi="Trebuchet MS"/>
          <w:lang w:val="es-MX"/>
        </w:rPr>
        <w:t>, el Consejo General de este instituto electoral, aprobó la creación e integración de la Comisión Permanente de Seguimiento al Servicio Profesional Electoral Nacional</w:t>
      </w:r>
      <w:r w:rsidR="00AE2762">
        <w:rPr>
          <w:rFonts w:ascii="Trebuchet MS" w:hAnsi="Trebuchet MS"/>
          <w:lang w:val="es-MX"/>
        </w:rPr>
        <w:t xml:space="preserve"> (Comisión de Seguimiento)</w:t>
      </w:r>
      <w:r w:rsidR="00C521A1" w:rsidRPr="00C521A1">
        <w:rPr>
          <w:rFonts w:ascii="Trebuchet MS" w:hAnsi="Trebuchet MS"/>
          <w:lang w:val="es-MX"/>
        </w:rPr>
        <w:t>.</w:t>
      </w:r>
    </w:p>
    <w:p w14:paraId="00764AF4" w14:textId="77777777" w:rsidR="00C521A1" w:rsidRDefault="00C521A1" w:rsidP="00C21B78">
      <w:pPr>
        <w:pStyle w:val="Sinespaciado"/>
        <w:spacing w:line="276" w:lineRule="auto"/>
        <w:jc w:val="both"/>
        <w:rPr>
          <w:rFonts w:ascii="Trebuchet MS" w:eastAsia="Trebuchet MS" w:hAnsi="Trebuchet MS" w:cs="Arial"/>
          <w:b/>
          <w:color w:val="09090A"/>
          <w:lang w:eastAsia="es-ES" w:bidi="es-ES"/>
        </w:rPr>
      </w:pPr>
    </w:p>
    <w:p w14:paraId="72645F2D" w14:textId="4F98057C" w:rsidR="00E23273" w:rsidRPr="00CB54B8" w:rsidRDefault="0094764B"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 xml:space="preserve">3. </w:t>
      </w:r>
      <w:r w:rsidR="00CB54B8">
        <w:rPr>
          <w:rFonts w:ascii="Trebuchet MS" w:eastAsia="Trebuchet MS" w:hAnsi="Trebuchet MS" w:cs="Arial"/>
          <w:b/>
          <w:color w:val="09090A"/>
          <w:lang w:eastAsia="es-ES" w:bidi="es-ES"/>
        </w:rPr>
        <w:t xml:space="preserve">Propuesta de </w:t>
      </w:r>
      <w:r w:rsidR="00250C6E">
        <w:rPr>
          <w:rFonts w:ascii="Trebuchet MS" w:eastAsia="Trebuchet MS" w:hAnsi="Trebuchet MS" w:cs="Arial"/>
          <w:b/>
          <w:color w:val="09090A"/>
          <w:lang w:eastAsia="es-ES" w:bidi="es-ES"/>
        </w:rPr>
        <w:t>reforma al</w:t>
      </w:r>
      <w:r w:rsidR="00CB54B8">
        <w:rPr>
          <w:rFonts w:ascii="Trebuchet MS" w:eastAsia="Trebuchet MS" w:hAnsi="Trebuchet MS" w:cs="Arial"/>
          <w:b/>
          <w:color w:val="09090A"/>
          <w:lang w:eastAsia="es-ES" w:bidi="es-ES"/>
        </w:rPr>
        <w:t xml:space="preserve"> </w:t>
      </w:r>
      <w:r w:rsidR="00250C6E">
        <w:rPr>
          <w:rFonts w:ascii="Trebuchet MS" w:eastAsia="Trebuchet MS" w:hAnsi="Trebuchet MS" w:cs="Arial"/>
          <w:b/>
          <w:color w:val="09090A"/>
          <w:lang w:eastAsia="es-ES" w:bidi="es-ES"/>
        </w:rPr>
        <w:t>E</w:t>
      </w:r>
      <w:r w:rsidR="00CB54B8">
        <w:rPr>
          <w:rFonts w:ascii="Trebuchet MS" w:eastAsia="Trebuchet MS" w:hAnsi="Trebuchet MS" w:cs="Arial"/>
          <w:b/>
          <w:color w:val="09090A"/>
          <w:lang w:eastAsia="es-ES" w:bidi="es-ES"/>
        </w:rPr>
        <w:t>statuto</w:t>
      </w:r>
      <w:r w:rsidR="00250C6E" w:rsidRPr="00250C6E">
        <w:t xml:space="preserve"> </w:t>
      </w:r>
      <w:r w:rsidR="00250C6E" w:rsidRPr="00250C6E">
        <w:rPr>
          <w:rFonts w:ascii="Trebuchet MS" w:eastAsia="Trebuchet MS" w:hAnsi="Trebuchet MS" w:cs="Arial"/>
          <w:b/>
          <w:color w:val="09090A"/>
          <w:lang w:eastAsia="es-ES" w:bidi="es-ES"/>
        </w:rPr>
        <w:t>del</w:t>
      </w:r>
      <w:r w:rsidR="00AF1CAC">
        <w:rPr>
          <w:rFonts w:ascii="Trebuchet MS" w:eastAsia="Trebuchet MS" w:hAnsi="Trebuchet MS" w:cs="Arial"/>
          <w:b/>
          <w:color w:val="09090A"/>
          <w:lang w:eastAsia="es-ES" w:bidi="es-ES"/>
        </w:rPr>
        <w:t xml:space="preserve"> Servicio</w:t>
      </w:r>
      <w:r w:rsidR="00CB54B8">
        <w:rPr>
          <w:rFonts w:ascii="Trebuchet MS" w:eastAsia="Trebuchet MS" w:hAnsi="Trebuchet MS" w:cs="Arial"/>
          <w:b/>
          <w:color w:val="09090A"/>
          <w:lang w:eastAsia="es-ES" w:bidi="es-ES"/>
        </w:rPr>
        <w:t>.</w:t>
      </w:r>
      <w:r w:rsidR="00CB54B8">
        <w:rPr>
          <w:rFonts w:ascii="Trebuchet MS" w:eastAsia="Trebuchet MS" w:hAnsi="Trebuchet MS" w:cs="Arial"/>
          <w:color w:val="09090A"/>
          <w:lang w:eastAsia="es-ES" w:bidi="es-ES"/>
        </w:rPr>
        <w:t xml:space="preserve"> El 3 de julio de 2020, en sesión extraordinaria, la Junta Gen</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 xml:space="preserve">ral </w:t>
      </w:r>
      <w:r w:rsidR="00250C6E">
        <w:rPr>
          <w:rFonts w:ascii="Trebuchet MS" w:eastAsia="Trebuchet MS" w:hAnsi="Trebuchet MS" w:cs="Arial"/>
          <w:color w:val="09090A"/>
          <w:lang w:eastAsia="es-ES" w:bidi="es-ES"/>
        </w:rPr>
        <w:t>E</w:t>
      </w:r>
      <w:r w:rsidR="00CB54B8">
        <w:rPr>
          <w:rFonts w:ascii="Trebuchet MS" w:eastAsia="Trebuchet MS" w:hAnsi="Trebuchet MS" w:cs="Arial"/>
          <w:color w:val="09090A"/>
          <w:lang w:eastAsia="es-ES" w:bidi="es-ES"/>
        </w:rPr>
        <w:t>jecutiva del Instituto Nacional Electoral, aprobó el acuerdo INE/JGE</w:t>
      </w:r>
      <w:r w:rsidR="00250C6E">
        <w:rPr>
          <w:rFonts w:ascii="Trebuchet MS" w:eastAsia="Trebuchet MS" w:hAnsi="Trebuchet MS" w:cs="Arial"/>
          <w:color w:val="09090A"/>
          <w:lang w:eastAsia="es-ES" w:bidi="es-ES"/>
        </w:rPr>
        <w:t>81</w:t>
      </w:r>
      <w:r w:rsidR="00CB54B8">
        <w:rPr>
          <w:rFonts w:ascii="Trebuchet MS" w:eastAsia="Trebuchet MS" w:hAnsi="Trebuchet MS" w:cs="Arial"/>
          <w:color w:val="09090A"/>
          <w:lang w:eastAsia="es-ES" w:bidi="es-ES"/>
        </w:rPr>
        <w:t>/2020</w:t>
      </w:r>
      <w:r w:rsidR="00250C6E">
        <w:rPr>
          <w:rStyle w:val="Refdenotaalpie"/>
          <w:rFonts w:ascii="Trebuchet MS" w:eastAsia="Trebuchet MS" w:hAnsi="Trebuchet MS" w:cs="Arial"/>
          <w:color w:val="09090A"/>
          <w:lang w:eastAsia="es-ES" w:bidi="es-ES"/>
        </w:rPr>
        <w:footnoteReference w:id="3"/>
      </w:r>
      <w:r w:rsidR="00CB54B8">
        <w:rPr>
          <w:rFonts w:ascii="Trebuchet MS" w:eastAsia="Trebuchet MS" w:hAnsi="Trebuchet MS" w:cs="Arial"/>
          <w:color w:val="09090A"/>
          <w:lang w:eastAsia="es-ES" w:bidi="es-ES"/>
        </w:rPr>
        <w:t xml:space="preserve">, </w:t>
      </w:r>
      <w:r w:rsidR="00250C6E">
        <w:rPr>
          <w:rFonts w:ascii="Trebuchet MS" w:eastAsia="Trebuchet MS" w:hAnsi="Trebuchet MS" w:cs="Arial"/>
          <w:color w:val="09090A"/>
          <w:lang w:eastAsia="es-ES" w:bidi="es-ES"/>
        </w:rPr>
        <w:t>por el que se aprueba someter a consideración del Consejo General de</w:t>
      </w:r>
      <w:r w:rsidR="003D74B0">
        <w:rPr>
          <w:rFonts w:ascii="Trebuchet MS" w:eastAsia="Trebuchet MS" w:hAnsi="Trebuchet MS" w:cs="Arial"/>
          <w:color w:val="09090A"/>
          <w:lang w:eastAsia="es-ES" w:bidi="es-ES"/>
        </w:rPr>
        <w:t xml:space="preserve"> dicho instituto</w:t>
      </w:r>
      <w:r w:rsidR="00250C6E">
        <w:rPr>
          <w:rFonts w:ascii="Trebuchet MS" w:eastAsia="Trebuchet MS" w:hAnsi="Trebuchet MS" w:cs="Arial"/>
          <w:color w:val="09090A"/>
          <w:lang w:eastAsia="es-ES" w:bidi="es-ES"/>
        </w:rPr>
        <w:t xml:space="preserve">, el proyecto de reforma al Estatuto del Servicio Profesional Electoral Nacional y del Personal de la Rama Administrativa. </w:t>
      </w:r>
    </w:p>
    <w:p w14:paraId="2B3172DF" w14:textId="77777777" w:rsidR="00E23273" w:rsidRDefault="00E23273" w:rsidP="00C21B78">
      <w:pPr>
        <w:pStyle w:val="Sinespaciado"/>
        <w:spacing w:line="276" w:lineRule="auto"/>
        <w:jc w:val="both"/>
        <w:rPr>
          <w:rFonts w:ascii="Trebuchet MS" w:eastAsia="Trebuchet MS" w:hAnsi="Trebuchet MS" w:cs="Arial"/>
          <w:b/>
          <w:color w:val="09090A"/>
          <w:lang w:eastAsia="es-ES" w:bidi="es-ES"/>
        </w:rPr>
      </w:pPr>
    </w:p>
    <w:p w14:paraId="2074EE72" w14:textId="15DDCEEC" w:rsidR="00250C6E" w:rsidRDefault="007C32D2" w:rsidP="00C21B78">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4</w:t>
      </w:r>
      <w:r w:rsidR="00250C6E">
        <w:rPr>
          <w:rFonts w:ascii="Trebuchet MS" w:eastAsia="Trebuchet MS" w:hAnsi="Trebuchet MS" w:cs="Arial"/>
          <w:b/>
          <w:color w:val="09090A"/>
          <w:lang w:eastAsia="es-ES" w:bidi="es-ES"/>
        </w:rPr>
        <w:t>. Reforma al Estatuto del Servicio</w:t>
      </w:r>
      <w:r w:rsidR="00250C6E">
        <w:rPr>
          <w:rFonts w:ascii="Trebuchet MS" w:eastAsia="Trebuchet MS" w:hAnsi="Trebuchet MS" w:cs="Arial"/>
          <w:color w:val="09090A"/>
          <w:lang w:eastAsia="es-ES" w:bidi="es-ES"/>
        </w:rPr>
        <w:t>. El 8 de julio de 2020, en sesión ordinaria</w:t>
      </w:r>
      <w:r w:rsidR="006B6976">
        <w:rPr>
          <w:rFonts w:ascii="Trebuchet MS" w:eastAsia="Trebuchet MS" w:hAnsi="Trebuchet MS" w:cs="Arial"/>
          <w:color w:val="09090A"/>
          <w:lang w:eastAsia="es-ES" w:bidi="es-ES"/>
        </w:rPr>
        <w:t xml:space="preserve">, </w:t>
      </w:r>
      <w:r w:rsidR="00250C6E">
        <w:rPr>
          <w:rFonts w:ascii="Trebuchet MS" w:eastAsia="Trebuchet MS" w:hAnsi="Trebuchet MS" w:cs="Arial"/>
          <w:color w:val="09090A"/>
          <w:lang w:eastAsia="es-ES" w:bidi="es-ES"/>
        </w:rPr>
        <w:t xml:space="preserve">el Consejo General del </w:t>
      </w:r>
      <w:r w:rsidR="003D74B0">
        <w:rPr>
          <w:rFonts w:ascii="Trebuchet MS" w:eastAsia="Trebuchet MS" w:hAnsi="Trebuchet MS" w:cs="Arial"/>
          <w:color w:val="09090A"/>
          <w:lang w:eastAsia="es-ES" w:bidi="es-ES"/>
        </w:rPr>
        <w:t xml:space="preserve">Instituto Nacional Electoral, </w:t>
      </w:r>
      <w:r w:rsidR="00250C6E">
        <w:rPr>
          <w:rFonts w:ascii="Trebuchet MS" w:eastAsia="Trebuchet MS" w:hAnsi="Trebuchet MS" w:cs="Arial"/>
          <w:color w:val="09090A"/>
          <w:lang w:eastAsia="es-ES" w:bidi="es-ES"/>
        </w:rPr>
        <w:t xml:space="preserve">emitió el acuerdo </w:t>
      </w:r>
      <w:r w:rsidR="00250C6E">
        <w:rPr>
          <w:rFonts w:ascii="Trebuchet MS" w:eastAsia="Trebuchet MS" w:hAnsi="Trebuchet MS" w:cs="Arial"/>
          <w:color w:val="09090A"/>
          <w:lang w:eastAsia="es-ES" w:bidi="es-ES"/>
        </w:rPr>
        <w:lastRenderedPageBreak/>
        <w:t>INE/CG162/2020</w:t>
      </w:r>
      <w:r w:rsidR="00743F57">
        <w:rPr>
          <w:rStyle w:val="Refdenotaalpie"/>
          <w:rFonts w:ascii="Trebuchet MS" w:eastAsia="Trebuchet MS" w:hAnsi="Trebuchet MS" w:cs="Arial"/>
          <w:color w:val="09090A"/>
          <w:lang w:eastAsia="es-ES" w:bidi="es-ES"/>
        </w:rPr>
        <w:footnoteReference w:id="4"/>
      </w:r>
      <w:r w:rsidR="00250C6E">
        <w:rPr>
          <w:rFonts w:ascii="Trebuchet MS" w:eastAsia="Trebuchet MS" w:hAnsi="Trebuchet MS" w:cs="Arial"/>
          <w:color w:val="09090A"/>
          <w:lang w:eastAsia="es-ES" w:bidi="es-ES"/>
        </w:rPr>
        <w:t xml:space="preserve">, mediante el cual se aprueba la reforma al Estatuto </w:t>
      </w:r>
      <w:r w:rsidR="003D74B0">
        <w:rPr>
          <w:rFonts w:ascii="Trebuchet MS" w:eastAsia="Trebuchet MS" w:hAnsi="Trebuchet MS" w:cs="Arial"/>
          <w:color w:val="09090A"/>
          <w:lang w:eastAsia="es-ES" w:bidi="es-ES"/>
        </w:rPr>
        <w:t>del Servicio Profesional Electoral Nacional y del Personal de la Rama Administrativa</w:t>
      </w:r>
      <w:r w:rsidR="00743F57">
        <w:rPr>
          <w:rStyle w:val="Refdenotaalpie"/>
          <w:rFonts w:ascii="Trebuchet MS" w:eastAsia="Trebuchet MS" w:hAnsi="Trebuchet MS" w:cs="Arial"/>
          <w:color w:val="09090A"/>
          <w:lang w:eastAsia="es-ES" w:bidi="es-ES"/>
        </w:rPr>
        <w:footnoteReference w:id="5"/>
      </w:r>
      <w:r w:rsidR="00250C6E">
        <w:rPr>
          <w:rFonts w:ascii="Trebuchet MS" w:eastAsia="Trebuchet MS" w:hAnsi="Trebuchet MS" w:cs="Arial"/>
          <w:color w:val="09090A"/>
          <w:lang w:eastAsia="es-ES" w:bidi="es-ES"/>
        </w:rPr>
        <w:t>.</w:t>
      </w:r>
    </w:p>
    <w:p w14:paraId="40EC5020" w14:textId="77777777" w:rsidR="00250C6E" w:rsidRDefault="00250C6E" w:rsidP="00C21B78">
      <w:pPr>
        <w:pStyle w:val="Sinespaciado"/>
        <w:spacing w:line="276" w:lineRule="auto"/>
        <w:jc w:val="both"/>
        <w:rPr>
          <w:rFonts w:ascii="Trebuchet MS" w:eastAsia="Trebuchet MS" w:hAnsi="Trebuchet MS" w:cs="Arial"/>
          <w:b/>
          <w:color w:val="09090A"/>
          <w:lang w:eastAsia="es-ES" w:bidi="es-ES"/>
        </w:rPr>
      </w:pPr>
    </w:p>
    <w:p w14:paraId="52B298B6" w14:textId="7594F028" w:rsidR="00D01223" w:rsidRPr="00C521A1" w:rsidRDefault="007C32D2" w:rsidP="00D01223">
      <w:pPr>
        <w:spacing w:line="276" w:lineRule="auto"/>
        <w:jc w:val="both"/>
        <w:rPr>
          <w:rFonts w:ascii="Trebuchet MS" w:eastAsia="Calibri" w:hAnsi="Trebuchet MS"/>
          <w:lang w:val="es-MX" w:eastAsia="en-US"/>
        </w:rPr>
      </w:pPr>
      <w:r>
        <w:rPr>
          <w:rFonts w:ascii="Trebuchet MS" w:eastAsia="Trebuchet MS" w:hAnsi="Trebuchet MS" w:cs="Arial"/>
          <w:b/>
          <w:color w:val="09090A"/>
          <w:lang w:eastAsia="es-ES" w:bidi="es-ES"/>
        </w:rPr>
        <w:t>5</w:t>
      </w:r>
      <w:r w:rsidR="00743F57">
        <w:rPr>
          <w:rFonts w:ascii="Trebuchet MS" w:eastAsia="Trebuchet MS" w:hAnsi="Trebuchet MS" w:cs="Arial"/>
          <w:b/>
          <w:color w:val="09090A"/>
          <w:lang w:eastAsia="es-ES" w:bidi="es-ES"/>
        </w:rPr>
        <w:t xml:space="preserve">. </w:t>
      </w:r>
      <w:r w:rsidR="00D01223" w:rsidRPr="00C521A1">
        <w:rPr>
          <w:rFonts w:ascii="Trebuchet MS" w:hAnsi="Trebuchet MS" w:cs="Traditional Arabic"/>
          <w:b/>
          <w:lang w:val="es-MX"/>
        </w:rPr>
        <w:t xml:space="preserve">Determinación de no evaluación de las y los miembros del SPEN del sistema de los OPLE.  </w:t>
      </w:r>
      <w:r w:rsidR="00D01223" w:rsidRPr="00C521A1">
        <w:rPr>
          <w:rFonts w:ascii="Trebuchet MS" w:eastAsia="Calibri" w:hAnsi="Trebuchet MS"/>
          <w:lang w:val="es-MX" w:eastAsia="en-US"/>
        </w:rPr>
        <w:t xml:space="preserve">El 24 de agosto del 2020, </w:t>
      </w:r>
      <w:r w:rsidR="007A0760">
        <w:rPr>
          <w:rFonts w:ascii="Trebuchet MS" w:eastAsia="Calibri" w:hAnsi="Trebuchet MS"/>
          <w:lang w:val="es-MX" w:eastAsia="en-US"/>
        </w:rPr>
        <w:t xml:space="preserve">en sesión extraordinaria, </w:t>
      </w:r>
      <w:r w:rsidR="00D01223" w:rsidRPr="00C521A1">
        <w:rPr>
          <w:rFonts w:ascii="Trebuchet MS" w:eastAsia="Calibri" w:hAnsi="Trebuchet MS"/>
          <w:lang w:val="es-MX" w:eastAsia="en-US"/>
        </w:rPr>
        <w:t>la Junta General Ejecutiva del Instituto Nacional Electoral aprobó el acuerdo INE/JGE96/2020</w:t>
      </w:r>
      <w:r w:rsidR="008A6F98">
        <w:rPr>
          <w:rStyle w:val="Refdenotaalpie"/>
          <w:rFonts w:ascii="Trebuchet MS" w:eastAsia="Calibri" w:hAnsi="Trebuchet MS"/>
          <w:lang w:val="es-MX" w:eastAsia="en-US"/>
        </w:rPr>
        <w:footnoteReference w:id="6"/>
      </w:r>
      <w:r w:rsidR="00D01223" w:rsidRPr="00C521A1">
        <w:rPr>
          <w:rFonts w:ascii="Trebuchet MS" w:eastAsia="Calibri" w:hAnsi="Trebuchet MS"/>
          <w:lang w:val="es-MX" w:eastAsia="en-US"/>
        </w:rPr>
        <w:t xml:space="preserve"> por el que se determina, como medida excepcional, que las y los miembros del Servicio Profesional Electoral Nacional del sistema de los Organismos Públicos Locales Electorales, no sean sujetos de evaluación por el periodo septiembre 2019 a agosto 2020, en virtud de las medidas preventivas y de actuación con motivo de la pandemia del COVID</w:t>
      </w:r>
      <w:r w:rsidR="00D01223">
        <w:rPr>
          <w:rFonts w:ascii="Trebuchet MS" w:eastAsia="Calibri" w:hAnsi="Trebuchet MS"/>
          <w:lang w:val="es-MX" w:eastAsia="en-US"/>
        </w:rPr>
        <w:t>-</w:t>
      </w:r>
      <w:r w:rsidR="00D01223" w:rsidRPr="00C521A1">
        <w:rPr>
          <w:rFonts w:ascii="Trebuchet MS" w:eastAsia="Calibri" w:hAnsi="Trebuchet MS"/>
          <w:lang w:val="es-MX" w:eastAsia="en-US"/>
        </w:rPr>
        <w:t>19.</w:t>
      </w:r>
    </w:p>
    <w:p w14:paraId="56F77994" w14:textId="77777777" w:rsidR="00C521A1" w:rsidRDefault="00C521A1" w:rsidP="00BF3166">
      <w:pPr>
        <w:pStyle w:val="Sinespaciado"/>
        <w:spacing w:line="276" w:lineRule="auto"/>
        <w:jc w:val="both"/>
        <w:rPr>
          <w:rFonts w:ascii="Trebuchet MS" w:eastAsia="Trebuchet MS" w:hAnsi="Trebuchet MS" w:cs="Arial"/>
          <w:b/>
          <w:color w:val="09090A"/>
          <w:lang w:eastAsia="es-ES" w:bidi="es-ES"/>
        </w:rPr>
      </w:pPr>
    </w:p>
    <w:p w14:paraId="579F6F0D" w14:textId="2282C4EA" w:rsidR="00D01223" w:rsidRPr="00502E1E" w:rsidRDefault="007A0760" w:rsidP="00D01223">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E</w:t>
      </w:r>
      <w:r w:rsidR="00D01223" w:rsidRPr="00BB7725">
        <w:rPr>
          <w:rFonts w:ascii="Trebuchet MS" w:eastAsia="Trebuchet MS" w:hAnsi="Trebuchet MS" w:cs="Arial"/>
          <w:color w:val="09090A"/>
          <w:lang w:eastAsia="es-ES" w:bidi="es-ES"/>
        </w:rPr>
        <w:t xml:space="preserve">n </w:t>
      </w:r>
      <w:r>
        <w:rPr>
          <w:rFonts w:ascii="Trebuchet MS" w:eastAsia="Trebuchet MS" w:hAnsi="Trebuchet MS" w:cs="Arial"/>
          <w:color w:val="09090A"/>
          <w:lang w:eastAsia="es-ES" w:bidi="es-ES"/>
        </w:rPr>
        <w:t xml:space="preserve">la </w:t>
      </w:r>
      <w:r w:rsidR="00D01223" w:rsidRPr="00BB7725">
        <w:rPr>
          <w:rFonts w:ascii="Trebuchet MS" w:eastAsia="Trebuchet MS" w:hAnsi="Trebuchet MS" w:cs="Arial"/>
          <w:color w:val="09090A"/>
          <w:lang w:eastAsia="es-ES" w:bidi="es-ES"/>
        </w:rPr>
        <w:t xml:space="preserve">sesión </w:t>
      </w:r>
      <w:r>
        <w:rPr>
          <w:rFonts w:ascii="Trebuchet MS" w:eastAsia="Trebuchet MS" w:hAnsi="Trebuchet MS" w:cs="Arial"/>
          <w:color w:val="09090A"/>
          <w:lang w:eastAsia="es-ES" w:bidi="es-ES"/>
        </w:rPr>
        <w:t xml:space="preserve">referida en el párrafo anterior, también se </w:t>
      </w:r>
      <w:r w:rsidR="00D01223" w:rsidRPr="00BB7725">
        <w:rPr>
          <w:rFonts w:ascii="Trebuchet MS" w:eastAsia="Trebuchet MS" w:hAnsi="Trebuchet MS" w:cs="Arial"/>
          <w:color w:val="09090A"/>
          <w:lang w:eastAsia="es-ES" w:bidi="es-ES"/>
        </w:rPr>
        <w:t>emitió el a</w:t>
      </w:r>
      <w:r w:rsidR="00D01223">
        <w:rPr>
          <w:rFonts w:ascii="Trebuchet MS" w:eastAsia="Trebuchet MS" w:hAnsi="Trebuchet MS" w:cs="Arial"/>
          <w:color w:val="09090A"/>
          <w:lang w:eastAsia="es-ES" w:bidi="es-ES"/>
        </w:rPr>
        <w:t>cuerdo INE/JGE99</w:t>
      </w:r>
      <w:r w:rsidR="00D01223" w:rsidRPr="00BB7725">
        <w:rPr>
          <w:rFonts w:ascii="Trebuchet MS" w:eastAsia="Trebuchet MS" w:hAnsi="Trebuchet MS" w:cs="Arial"/>
          <w:color w:val="09090A"/>
          <w:lang w:eastAsia="es-ES" w:bidi="es-ES"/>
        </w:rPr>
        <w:t>/202</w:t>
      </w:r>
      <w:r w:rsidR="00D01223">
        <w:rPr>
          <w:rFonts w:ascii="Trebuchet MS" w:eastAsia="Trebuchet MS" w:hAnsi="Trebuchet MS" w:cs="Arial"/>
          <w:color w:val="09090A"/>
          <w:lang w:eastAsia="es-ES" w:bidi="es-ES"/>
        </w:rPr>
        <w:t>0</w:t>
      </w:r>
      <w:r w:rsidR="00D01223" w:rsidRPr="00BB7725">
        <w:rPr>
          <w:rStyle w:val="Refdenotaalpie"/>
          <w:rFonts w:ascii="Trebuchet MS" w:eastAsia="Trebuchet MS" w:hAnsi="Trebuchet MS" w:cs="Arial"/>
          <w:color w:val="09090A"/>
          <w:lang w:eastAsia="es-ES" w:bidi="es-ES"/>
        </w:rPr>
        <w:footnoteReference w:id="7"/>
      </w:r>
      <w:r w:rsidR="00D01223" w:rsidRPr="00BB7725">
        <w:rPr>
          <w:rFonts w:ascii="Trebuchet MS" w:eastAsia="Trebuchet MS" w:hAnsi="Trebuchet MS" w:cs="Arial"/>
          <w:color w:val="09090A"/>
          <w:lang w:eastAsia="es-ES" w:bidi="es-ES"/>
        </w:rPr>
        <w:t xml:space="preserve"> por el que se aprob</w:t>
      </w:r>
      <w:r w:rsidR="00D01223">
        <w:rPr>
          <w:rFonts w:ascii="Trebuchet MS" w:eastAsia="Trebuchet MS" w:hAnsi="Trebuchet MS" w:cs="Arial"/>
          <w:color w:val="09090A"/>
          <w:lang w:eastAsia="es-ES" w:bidi="es-ES"/>
        </w:rPr>
        <w:t>aron los Lineamientos para la Evaluación del Desempeño de las y los Miembros del Servicio Profesional Electoral Nacional del sistema de los Organismos Públicos Locales Electorales.</w:t>
      </w:r>
    </w:p>
    <w:p w14:paraId="5B4BDDAC" w14:textId="77777777" w:rsidR="0094764B" w:rsidRDefault="0094764B" w:rsidP="00BF3166">
      <w:pPr>
        <w:pStyle w:val="Sinespaciado"/>
        <w:spacing w:line="276" w:lineRule="auto"/>
        <w:jc w:val="both"/>
        <w:rPr>
          <w:rFonts w:ascii="Trebuchet MS" w:eastAsia="Trebuchet MS" w:hAnsi="Trebuchet MS" w:cs="Arial"/>
          <w:b/>
          <w:color w:val="09090A"/>
          <w:lang w:eastAsia="es-ES" w:bidi="es-ES"/>
        </w:rPr>
      </w:pPr>
    </w:p>
    <w:p w14:paraId="275B751B" w14:textId="595B2558" w:rsidR="00AE2762" w:rsidRDefault="007C32D2" w:rsidP="00BF3166">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6</w:t>
      </w:r>
      <w:r w:rsidR="00502E1E">
        <w:rPr>
          <w:rFonts w:ascii="Trebuchet MS" w:eastAsia="Trebuchet MS" w:hAnsi="Trebuchet MS" w:cs="Arial"/>
          <w:b/>
          <w:color w:val="09090A"/>
          <w:lang w:eastAsia="es-ES" w:bidi="es-ES"/>
        </w:rPr>
        <w:t xml:space="preserve">. </w:t>
      </w:r>
      <w:r w:rsidR="00AE2762" w:rsidRPr="00AE2762">
        <w:rPr>
          <w:rFonts w:ascii="Trebuchet MS" w:hAnsi="Trebuchet MS"/>
          <w:b/>
        </w:rPr>
        <w:t>Integración de la Comisión de Seguimiento.</w:t>
      </w:r>
      <w:r w:rsidR="00AE2762" w:rsidRPr="00AE2762">
        <w:rPr>
          <w:rFonts w:ascii="Trebuchet MS" w:hAnsi="Trebuchet MS"/>
        </w:rPr>
        <w:t xml:space="preserve"> El 08 de octubre de 2020, mediante el acuerdo identificado con la clave IEPC-ACG-032/2020</w:t>
      </w:r>
      <w:r w:rsidR="00AE2762" w:rsidRPr="00AE2762">
        <w:rPr>
          <w:rFonts w:ascii="Trebuchet MS" w:hAnsi="Trebuchet MS"/>
          <w:vertAlign w:val="superscript"/>
        </w:rPr>
        <w:footnoteReference w:id="8"/>
      </w:r>
      <w:r w:rsidR="00AE2762" w:rsidRPr="00AE2762">
        <w:rPr>
          <w:rFonts w:ascii="Trebuchet MS" w:hAnsi="Trebuchet MS"/>
        </w:rPr>
        <w:t>, el Consejo General de este Instituto aprobó la integración de las comisiones de este organismo electoral, habiéndose designado a las consejeras electorales Brenda Judith Serafín Morfín, Silvia Guadalupe Bustos Vásquez y Zoad Jeanine García González</w:t>
      </w:r>
      <w:r w:rsidR="00AE2762" w:rsidRPr="00AE2762">
        <w:rPr>
          <w:rFonts w:ascii="Trebuchet MS" w:hAnsi="Trebuchet MS" w:cs="Arial"/>
          <w:bCs/>
          <w:lang w:eastAsia="es-ES"/>
        </w:rPr>
        <w:t>,</w:t>
      </w:r>
      <w:r w:rsidR="00AE2762" w:rsidRPr="00AE2762">
        <w:rPr>
          <w:rFonts w:ascii="Trebuchet MS" w:hAnsi="Trebuchet MS"/>
        </w:rPr>
        <w:t xml:space="preserve"> como integrantes de la Comisión de Seguimiento, fungiendo esta última como presidenta de la Comisión.</w:t>
      </w:r>
    </w:p>
    <w:p w14:paraId="2879CB5C" w14:textId="77777777" w:rsidR="00AE2762" w:rsidRDefault="00AE2762" w:rsidP="00BF3166">
      <w:pPr>
        <w:pStyle w:val="Sinespaciado"/>
        <w:spacing w:line="276" w:lineRule="auto"/>
        <w:jc w:val="both"/>
        <w:rPr>
          <w:rFonts w:ascii="Trebuchet MS" w:eastAsia="Trebuchet MS" w:hAnsi="Trebuchet MS" w:cs="Arial"/>
          <w:b/>
          <w:color w:val="09090A"/>
          <w:lang w:eastAsia="es-ES" w:bidi="es-ES"/>
        </w:rPr>
      </w:pPr>
    </w:p>
    <w:p w14:paraId="53F730FC" w14:textId="50322527" w:rsidR="00BF3166" w:rsidRPr="00BB7725" w:rsidRDefault="007C32D2" w:rsidP="00BF3166">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7</w:t>
      </w:r>
      <w:r w:rsidR="00AE2762">
        <w:rPr>
          <w:rFonts w:ascii="Trebuchet MS" w:eastAsia="Trebuchet MS" w:hAnsi="Trebuchet MS" w:cs="Arial"/>
          <w:b/>
          <w:color w:val="09090A"/>
          <w:lang w:eastAsia="es-ES" w:bidi="es-ES"/>
        </w:rPr>
        <w:t xml:space="preserve">. </w:t>
      </w:r>
      <w:r w:rsidR="00BF3166">
        <w:rPr>
          <w:rFonts w:ascii="Trebuchet MS" w:eastAsia="Trebuchet MS" w:hAnsi="Trebuchet MS" w:cs="Arial"/>
          <w:b/>
          <w:color w:val="09090A"/>
          <w:lang w:eastAsia="es-ES" w:bidi="es-ES"/>
        </w:rPr>
        <w:t>Aprobación de los l</w:t>
      </w:r>
      <w:r w:rsidR="00BF3166" w:rsidRPr="00BB7725">
        <w:rPr>
          <w:rFonts w:ascii="Trebuchet MS" w:eastAsia="Trebuchet MS" w:hAnsi="Trebuchet MS" w:cs="Arial"/>
          <w:b/>
          <w:color w:val="09090A"/>
          <w:lang w:eastAsia="es-ES" w:bidi="es-ES"/>
        </w:rPr>
        <w:t>ineamientos</w:t>
      </w:r>
      <w:r w:rsidR="00BF3166">
        <w:rPr>
          <w:rFonts w:ascii="Trebuchet MS" w:eastAsia="Trebuchet MS" w:hAnsi="Trebuchet MS" w:cs="Arial"/>
          <w:b/>
          <w:color w:val="09090A"/>
          <w:lang w:eastAsia="es-ES" w:bidi="es-ES"/>
        </w:rPr>
        <w:t xml:space="preserve"> para el otorgamiento de incentivos</w:t>
      </w:r>
      <w:r w:rsidR="00BF3166" w:rsidRPr="00BB7725">
        <w:rPr>
          <w:rFonts w:ascii="Trebuchet MS" w:eastAsia="Trebuchet MS" w:hAnsi="Trebuchet MS" w:cs="Arial"/>
          <w:b/>
          <w:color w:val="09090A"/>
          <w:lang w:eastAsia="es-ES" w:bidi="es-ES"/>
        </w:rPr>
        <w:t>.</w:t>
      </w:r>
      <w:r w:rsidR="00BF3166">
        <w:rPr>
          <w:rFonts w:ascii="Trebuchet MS" w:eastAsia="Trebuchet MS" w:hAnsi="Trebuchet MS" w:cs="Arial"/>
          <w:color w:val="09090A"/>
          <w:lang w:eastAsia="es-ES" w:bidi="es-ES"/>
        </w:rPr>
        <w:t xml:space="preserve"> El 19 de marzo de 2021, </w:t>
      </w:r>
      <w:r w:rsidR="00BF3166" w:rsidRPr="00BB7725">
        <w:rPr>
          <w:rFonts w:ascii="Trebuchet MS" w:eastAsia="Trebuchet MS" w:hAnsi="Trebuchet MS" w:cs="Arial"/>
          <w:color w:val="09090A"/>
          <w:lang w:eastAsia="es-ES" w:bidi="es-ES"/>
        </w:rPr>
        <w:t xml:space="preserve">en sesión extraordinaria, la </w:t>
      </w:r>
      <w:r w:rsidR="00BF3166">
        <w:rPr>
          <w:rFonts w:ascii="Trebuchet MS" w:eastAsia="Trebuchet MS" w:hAnsi="Trebuchet MS" w:cs="Arial"/>
          <w:color w:val="09090A"/>
          <w:lang w:eastAsia="es-ES" w:bidi="es-ES"/>
        </w:rPr>
        <w:t>Junta General Ejecutiva</w:t>
      </w:r>
      <w:r w:rsidR="00BF3166" w:rsidRPr="003D74B0">
        <w:rPr>
          <w:rFonts w:ascii="Trebuchet MS" w:eastAsia="Trebuchet MS" w:hAnsi="Trebuchet MS" w:cs="Arial"/>
          <w:color w:val="09090A"/>
          <w:lang w:eastAsia="es-ES" w:bidi="es-ES"/>
        </w:rPr>
        <w:t xml:space="preserve"> </w:t>
      </w:r>
      <w:r w:rsidR="00BF3166">
        <w:rPr>
          <w:rFonts w:ascii="Trebuchet MS" w:eastAsia="Trebuchet MS" w:hAnsi="Trebuchet MS" w:cs="Arial"/>
          <w:color w:val="09090A"/>
          <w:lang w:eastAsia="es-ES" w:bidi="es-ES"/>
        </w:rPr>
        <w:t xml:space="preserve">del Instituto </w:t>
      </w:r>
      <w:r w:rsidR="00BF3166">
        <w:rPr>
          <w:rFonts w:ascii="Trebuchet MS" w:eastAsia="Trebuchet MS" w:hAnsi="Trebuchet MS" w:cs="Arial"/>
          <w:color w:val="09090A"/>
          <w:lang w:eastAsia="es-ES" w:bidi="es-ES"/>
        </w:rPr>
        <w:lastRenderedPageBreak/>
        <w:t xml:space="preserve">Nacional Electoral, </w:t>
      </w:r>
      <w:r w:rsidR="00BF3166" w:rsidRPr="00BB7725">
        <w:rPr>
          <w:rFonts w:ascii="Trebuchet MS" w:eastAsia="Trebuchet MS" w:hAnsi="Trebuchet MS" w:cs="Arial"/>
          <w:color w:val="09090A"/>
          <w:lang w:eastAsia="es-ES" w:bidi="es-ES"/>
        </w:rPr>
        <w:t>emitió el a</w:t>
      </w:r>
      <w:r w:rsidR="00BF3166">
        <w:rPr>
          <w:rFonts w:ascii="Trebuchet MS" w:eastAsia="Trebuchet MS" w:hAnsi="Trebuchet MS" w:cs="Arial"/>
          <w:color w:val="09090A"/>
          <w:lang w:eastAsia="es-ES" w:bidi="es-ES"/>
        </w:rPr>
        <w:t>cuerdo INE/JGE53</w:t>
      </w:r>
      <w:r w:rsidR="00BF3166" w:rsidRPr="00BB7725">
        <w:rPr>
          <w:rFonts w:ascii="Trebuchet MS" w:eastAsia="Trebuchet MS" w:hAnsi="Trebuchet MS" w:cs="Arial"/>
          <w:color w:val="09090A"/>
          <w:lang w:eastAsia="es-ES" w:bidi="es-ES"/>
        </w:rPr>
        <w:t>/202</w:t>
      </w:r>
      <w:r w:rsidR="00BF3166">
        <w:rPr>
          <w:rFonts w:ascii="Trebuchet MS" w:eastAsia="Trebuchet MS" w:hAnsi="Trebuchet MS" w:cs="Arial"/>
          <w:color w:val="09090A"/>
          <w:lang w:eastAsia="es-ES" w:bidi="es-ES"/>
        </w:rPr>
        <w:t>1</w:t>
      </w:r>
      <w:r w:rsidR="00BF3166" w:rsidRPr="00BB7725">
        <w:rPr>
          <w:rStyle w:val="Refdenotaalpie"/>
          <w:rFonts w:ascii="Trebuchet MS" w:eastAsia="Trebuchet MS" w:hAnsi="Trebuchet MS" w:cs="Arial"/>
          <w:color w:val="09090A"/>
          <w:lang w:eastAsia="es-ES" w:bidi="es-ES"/>
        </w:rPr>
        <w:footnoteReference w:id="9"/>
      </w:r>
      <w:r w:rsidR="00BF3166" w:rsidRPr="00BB7725">
        <w:rPr>
          <w:rFonts w:ascii="Trebuchet MS" w:eastAsia="Trebuchet MS" w:hAnsi="Trebuchet MS" w:cs="Arial"/>
          <w:color w:val="09090A"/>
          <w:lang w:eastAsia="es-ES" w:bidi="es-ES"/>
        </w:rPr>
        <w:t xml:space="preserve"> por el que se aprob</w:t>
      </w:r>
      <w:r w:rsidR="00BF3166">
        <w:rPr>
          <w:rFonts w:ascii="Trebuchet MS" w:eastAsia="Trebuchet MS" w:hAnsi="Trebuchet MS" w:cs="Arial"/>
          <w:color w:val="09090A"/>
          <w:lang w:eastAsia="es-ES" w:bidi="es-ES"/>
        </w:rPr>
        <w:t>aron los Lineamientos para el Otorgamiento de Incentivos al Personal del Servicio Profesional Electoral Nacional en el sistema de los Organismos Públicos Locales Electorales.</w:t>
      </w:r>
    </w:p>
    <w:p w14:paraId="42C74836" w14:textId="77777777" w:rsidR="00BF3166" w:rsidRDefault="00BF3166" w:rsidP="00C21B78">
      <w:pPr>
        <w:pStyle w:val="Sinespaciado"/>
        <w:spacing w:line="276" w:lineRule="auto"/>
        <w:jc w:val="both"/>
        <w:rPr>
          <w:rFonts w:ascii="Trebuchet MS" w:eastAsia="Trebuchet MS" w:hAnsi="Trebuchet MS" w:cs="Arial"/>
          <w:b/>
          <w:color w:val="09090A"/>
          <w:lang w:eastAsia="es-ES" w:bidi="es-ES"/>
        </w:rPr>
      </w:pPr>
    </w:p>
    <w:p w14:paraId="59902563" w14:textId="52A2AAFB" w:rsidR="00021A5E" w:rsidRPr="00021A5E" w:rsidRDefault="007C32D2" w:rsidP="0094764B">
      <w:pPr>
        <w:spacing w:line="276" w:lineRule="auto"/>
        <w:jc w:val="both"/>
        <w:rPr>
          <w:rFonts w:ascii="Trebuchet MS" w:hAnsi="Trebuchet MS" w:cs="Traditional Arabic"/>
          <w:lang w:val="es-MX"/>
        </w:rPr>
      </w:pPr>
      <w:r>
        <w:rPr>
          <w:rFonts w:ascii="Trebuchet MS" w:eastAsia="Trebuchet MS" w:hAnsi="Trebuchet MS" w:cs="Arial"/>
          <w:b/>
          <w:color w:val="09090A"/>
          <w:lang w:eastAsia="es-ES" w:bidi="es-ES"/>
        </w:rPr>
        <w:t>8</w:t>
      </w:r>
      <w:r w:rsidR="00D01223" w:rsidRPr="00021A5E">
        <w:rPr>
          <w:rFonts w:ascii="Trebuchet MS" w:eastAsia="Trebuchet MS" w:hAnsi="Trebuchet MS" w:cs="Arial"/>
          <w:b/>
          <w:color w:val="09090A"/>
          <w:lang w:eastAsia="es-ES" w:bidi="es-ES"/>
        </w:rPr>
        <w:t>.</w:t>
      </w:r>
      <w:r w:rsidR="0094764B" w:rsidRPr="00021A5E">
        <w:rPr>
          <w:rFonts w:ascii="Trebuchet MS" w:hAnsi="Trebuchet MS" w:cs="Traditional Arabic"/>
          <w:b/>
          <w:lang w:val="es-MX"/>
        </w:rPr>
        <w:t xml:space="preserve"> </w:t>
      </w:r>
      <w:r w:rsidR="00021A5E" w:rsidRPr="00021A5E">
        <w:rPr>
          <w:rFonts w:ascii="Trebuchet MS" w:hAnsi="Trebuchet MS" w:cs="Traditional Arabic"/>
          <w:b/>
          <w:lang w:val="es-MX"/>
        </w:rPr>
        <w:t xml:space="preserve">Condición de no </w:t>
      </w:r>
      <w:r w:rsidR="00021A5E">
        <w:rPr>
          <w:rFonts w:ascii="Trebuchet MS" w:hAnsi="Trebuchet MS" w:cs="Traditional Arabic"/>
          <w:b/>
          <w:lang w:val="es-MX"/>
        </w:rPr>
        <w:t>real</w:t>
      </w:r>
      <w:r w:rsidR="00021A5E" w:rsidRPr="00021A5E">
        <w:rPr>
          <w:rFonts w:ascii="Trebuchet MS" w:hAnsi="Trebuchet MS" w:cs="Traditional Arabic"/>
          <w:b/>
          <w:lang w:val="es-MX"/>
        </w:rPr>
        <w:t>i</w:t>
      </w:r>
      <w:r w:rsidR="00021A5E">
        <w:rPr>
          <w:rFonts w:ascii="Trebuchet MS" w:hAnsi="Trebuchet MS" w:cs="Traditional Arabic"/>
          <w:b/>
          <w:lang w:val="es-MX"/>
        </w:rPr>
        <w:t>z</w:t>
      </w:r>
      <w:r w:rsidR="00021A5E" w:rsidRPr="00021A5E">
        <w:rPr>
          <w:rFonts w:ascii="Trebuchet MS" w:hAnsi="Trebuchet MS" w:cs="Traditional Arabic"/>
          <w:b/>
          <w:lang w:val="es-MX"/>
        </w:rPr>
        <w:t>ar el otorgamiento de incentivos correspondiente al ejercicio 2020.</w:t>
      </w:r>
      <w:r w:rsidR="00021A5E" w:rsidRPr="00021A5E">
        <w:rPr>
          <w:rFonts w:ascii="Trebuchet MS" w:hAnsi="Trebuchet MS" w:cs="Traditional Arabic"/>
          <w:lang w:val="es-MX"/>
        </w:rPr>
        <w:t xml:space="preserve"> </w:t>
      </w:r>
      <w:r w:rsidR="00021A5E">
        <w:rPr>
          <w:rFonts w:ascii="Trebuchet MS" w:hAnsi="Trebuchet MS" w:cs="Traditional Arabic"/>
          <w:lang w:val="es-MX"/>
        </w:rPr>
        <w:t xml:space="preserve">El 7 de abril </w:t>
      </w:r>
      <w:r w:rsidR="00021A5E" w:rsidRPr="00021A5E">
        <w:rPr>
          <w:rFonts w:ascii="Trebuchet MS" w:hAnsi="Trebuchet MS" w:cs="Traditional Arabic"/>
          <w:lang w:val="es-MX"/>
        </w:rPr>
        <w:t>de 2021, mediante oficio INE/DESPEN/DP</w:t>
      </w:r>
      <w:r w:rsidR="00021A5E">
        <w:rPr>
          <w:rFonts w:ascii="Trebuchet MS" w:hAnsi="Trebuchet MS" w:cs="Traditional Arabic"/>
          <w:lang w:val="es-MX"/>
        </w:rPr>
        <w:t>EP</w:t>
      </w:r>
      <w:r w:rsidR="00021A5E" w:rsidRPr="00021A5E">
        <w:rPr>
          <w:rFonts w:ascii="Trebuchet MS" w:hAnsi="Trebuchet MS" w:cs="Traditional Arabic"/>
          <w:lang w:val="es-MX"/>
        </w:rPr>
        <w:t>/</w:t>
      </w:r>
      <w:r w:rsidR="00021A5E">
        <w:rPr>
          <w:rFonts w:ascii="Trebuchet MS" w:hAnsi="Trebuchet MS" w:cs="Traditional Arabic"/>
          <w:lang w:val="es-MX"/>
        </w:rPr>
        <w:t>003</w:t>
      </w:r>
      <w:r w:rsidR="00021A5E" w:rsidRPr="00021A5E">
        <w:rPr>
          <w:rFonts w:ascii="Trebuchet MS" w:hAnsi="Trebuchet MS" w:cs="Traditional Arabic"/>
          <w:lang w:val="es-MX"/>
        </w:rPr>
        <w:t>/2021, l</w:t>
      </w:r>
      <w:r w:rsidR="00021A5E">
        <w:rPr>
          <w:rFonts w:ascii="Trebuchet MS" w:hAnsi="Trebuchet MS" w:cs="Traditional Arabic"/>
          <w:lang w:val="es-MX"/>
        </w:rPr>
        <w:t>a</w:t>
      </w:r>
      <w:r w:rsidR="00021A5E" w:rsidRPr="00021A5E">
        <w:rPr>
          <w:rFonts w:ascii="Trebuchet MS" w:hAnsi="Trebuchet MS" w:cs="Traditional Arabic"/>
          <w:lang w:val="es-MX"/>
        </w:rPr>
        <w:t xml:space="preserve"> director</w:t>
      </w:r>
      <w:r w:rsidR="00021A5E">
        <w:rPr>
          <w:rFonts w:ascii="Trebuchet MS" w:hAnsi="Trebuchet MS" w:cs="Traditional Arabic"/>
          <w:lang w:val="es-MX"/>
        </w:rPr>
        <w:t>a</w:t>
      </w:r>
      <w:r w:rsidR="00021A5E" w:rsidRPr="00021A5E">
        <w:rPr>
          <w:rFonts w:ascii="Trebuchet MS" w:hAnsi="Trebuchet MS" w:cs="Traditional Arabic"/>
          <w:lang w:val="es-MX"/>
        </w:rPr>
        <w:t xml:space="preserve"> de P</w:t>
      </w:r>
      <w:r w:rsidR="00021A5E">
        <w:rPr>
          <w:rFonts w:ascii="Trebuchet MS" w:hAnsi="Trebuchet MS" w:cs="Traditional Arabic"/>
          <w:lang w:val="es-MX"/>
        </w:rPr>
        <w:t xml:space="preserve">rofesionalización, Evaluación y Promoción </w:t>
      </w:r>
      <w:r w:rsidR="00021A5E" w:rsidRPr="00021A5E">
        <w:rPr>
          <w:rFonts w:ascii="Trebuchet MS" w:hAnsi="Trebuchet MS" w:cs="Traditional Arabic"/>
          <w:lang w:val="es-MX"/>
        </w:rPr>
        <w:t>del Servicio Profesional Electoral Nacional, comunicó al entonces titular del Órgano de Enlace,</w:t>
      </w:r>
      <w:r w:rsidR="00021A5E">
        <w:rPr>
          <w:rFonts w:ascii="Trebuchet MS" w:hAnsi="Trebuchet MS" w:cs="Traditional Arabic"/>
          <w:lang w:val="es-MX"/>
        </w:rPr>
        <w:t xml:space="preserve"> </w:t>
      </w:r>
      <w:bookmarkStart w:id="0" w:name="_GoBack"/>
      <w:bookmarkEnd w:id="0"/>
      <w:r w:rsidR="00021A5E">
        <w:rPr>
          <w:rFonts w:ascii="Trebuchet MS" w:hAnsi="Trebuchet MS" w:cs="Traditional Arabic"/>
          <w:lang w:val="es-MX"/>
        </w:rPr>
        <w:t xml:space="preserve">que </w:t>
      </w:r>
      <w:r w:rsidR="00D802B1">
        <w:rPr>
          <w:rFonts w:ascii="Trebuchet MS" w:hAnsi="Trebuchet MS" w:cs="Traditional Arabic"/>
          <w:lang w:val="es-MX"/>
        </w:rPr>
        <w:t>toda vez que el insumo preponderante para determinar</w:t>
      </w:r>
      <w:r w:rsidR="00D802B1" w:rsidRPr="00D802B1">
        <w:t xml:space="preserve"> </w:t>
      </w:r>
      <w:r w:rsidR="00D802B1" w:rsidRPr="00D802B1">
        <w:rPr>
          <w:rFonts w:ascii="Trebuchet MS" w:hAnsi="Trebuchet MS" w:cs="Traditional Arabic"/>
          <w:lang w:val="es-MX"/>
        </w:rPr>
        <w:t xml:space="preserve">a las y los candidatos para recibir el incentivo correspondiente al año 2020, </w:t>
      </w:r>
      <w:r w:rsidR="00D802B1">
        <w:rPr>
          <w:rFonts w:ascii="Trebuchet MS" w:hAnsi="Trebuchet MS" w:cs="Traditional Arabic"/>
          <w:lang w:val="es-MX"/>
        </w:rPr>
        <w:t>eran los resultados de la evaluación del desempeño, y habiéndose determinado, como medida excepcional, que los miembros del Servicio no fueran sujetos de evaluación, no se estaba en condiciones de poder realizar el otorgamiento del incentivo correspondiente al año 2020.</w:t>
      </w:r>
    </w:p>
    <w:p w14:paraId="6B7290D2" w14:textId="77777777" w:rsidR="00021A5E" w:rsidRDefault="00021A5E" w:rsidP="0094764B">
      <w:pPr>
        <w:spacing w:line="276" w:lineRule="auto"/>
        <w:jc w:val="both"/>
        <w:rPr>
          <w:rFonts w:ascii="Trebuchet MS" w:hAnsi="Trebuchet MS" w:cs="Traditional Arabic"/>
          <w:b/>
          <w:highlight w:val="yellow"/>
          <w:lang w:val="es-MX"/>
        </w:rPr>
      </w:pPr>
    </w:p>
    <w:p w14:paraId="36BB8F2B" w14:textId="5A4BF4B9" w:rsidR="007C32D2" w:rsidRPr="00AE2762" w:rsidRDefault="007C32D2" w:rsidP="007C32D2">
      <w:pPr>
        <w:pStyle w:val="Sinespaciado"/>
        <w:spacing w:line="276" w:lineRule="auto"/>
        <w:jc w:val="both"/>
        <w:rPr>
          <w:rFonts w:ascii="Trebuchet MS" w:eastAsia="Trebuchet MS" w:hAnsi="Trebuchet MS" w:cs="Arial"/>
          <w:color w:val="09090A"/>
          <w:lang w:eastAsia="es-ES" w:bidi="es-ES"/>
        </w:rPr>
      </w:pPr>
      <w:r>
        <w:rPr>
          <w:rFonts w:ascii="Trebuchet MS" w:hAnsi="Trebuchet MS" w:cs="Traditional Arabic"/>
          <w:b/>
          <w:lang w:val="es-MX"/>
        </w:rPr>
        <w:t>9</w:t>
      </w:r>
      <w:r w:rsidR="00AE2762" w:rsidRPr="007C32D2">
        <w:rPr>
          <w:rFonts w:ascii="Trebuchet MS" w:hAnsi="Trebuchet MS" w:cs="Traditional Arabic"/>
          <w:b/>
          <w:lang w:val="es-MX"/>
        </w:rPr>
        <w:t xml:space="preserve">. </w:t>
      </w:r>
      <w:r w:rsidRPr="007C32D2">
        <w:rPr>
          <w:rFonts w:ascii="Trebuchet MS" w:eastAsia="Trebuchet MS" w:hAnsi="Trebuchet MS" w:cs="Arial"/>
          <w:b/>
          <w:color w:val="09090A"/>
          <w:lang w:eastAsia="es-ES" w:bidi="es-ES"/>
        </w:rPr>
        <w:t>Propuesta de nuevo Programa de Incentivos.</w:t>
      </w:r>
      <w:r w:rsidRPr="007C32D2">
        <w:rPr>
          <w:rFonts w:ascii="Trebuchet MS" w:eastAsia="Trebuchet MS" w:hAnsi="Trebuchet MS" w:cs="Arial"/>
          <w:color w:val="09090A"/>
          <w:lang w:eastAsia="es-ES" w:bidi="es-ES"/>
        </w:rPr>
        <w:t xml:space="preserve"> El 20 de mayo de 2021, la</w:t>
      </w:r>
      <w:r>
        <w:rPr>
          <w:rFonts w:ascii="Trebuchet MS" w:eastAsia="Trebuchet MS" w:hAnsi="Trebuchet MS" w:cs="Arial"/>
          <w:color w:val="09090A"/>
          <w:lang w:eastAsia="es-ES" w:bidi="es-ES"/>
        </w:rPr>
        <w:t xml:space="preserve"> Dirección Ejecutiva del Servicio</w:t>
      </w:r>
      <w:r w:rsidR="00453324">
        <w:rPr>
          <w:rFonts w:ascii="Trebuchet MS" w:eastAsia="Trebuchet MS" w:hAnsi="Trebuchet MS" w:cs="Arial"/>
          <w:color w:val="09090A"/>
          <w:lang w:eastAsia="es-ES" w:bidi="es-ES"/>
        </w:rPr>
        <w:t xml:space="preserve"> Profesional Electoral Nacional</w:t>
      </w:r>
      <w:r w:rsidR="008C65CC">
        <w:rPr>
          <w:rFonts w:ascii="Trebuchet MS" w:eastAsia="Trebuchet MS" w:hAnsi="Trebuchet MS" w:cs="Arial"/>
          <w:color w:val="09090A"/>
          <w:lang w:eastAsia="es-ES" w:bidi="es-ES"/>
        </w:rPr>
        <w:t xml:space="preserve"> (DESPEN)</w:t>
      </w:r>
      <w:r>
        <w:rPr>
          <w:rFonts w:ascii="Trebuchet MS" w:eastAsia="Trebuchet MS" w:hAnsi="Trebuchet MS" w:cs="Arial"/>
          <w:color w:val="09090A"/>
          <w:lang w:eastAsia="es-ES" w:bidi="es-ES"/>
        </w:rPr>
        <w:t xml:space="preserve">, recibió vía correo electrónico, la propuesta de un nuevo programa de incentivos para los miembros del Servicio Profesional Electoral Nacional adscritos a este instituto electoral. </w:t>
      </w:r>
    </w:p>
    <w:p w14:paraId="350E2608" w14:textId="77777777" w:rsidR="0094764B" w:rsidRDefault="0094764B" w:rsidP="0094764B">
      <w:pPr>
        <w:pStyle w:val="Sinespaciado"/>
        <w:spacing w:line="276" w:lineRule="auto"/>
        <w:jc w:val="both"/>
        <w:rPr>
          <w:rFonts w:ascii="Trebuchet MS" w:eastAsia="Trebuchet MS" w:hAnsi="Trebuchet MS" w:cs="Arial"/>
          <w:b/>
          <w:color w:val="09090A"/>
          <w:lang w:eastAsia="es-ES" w:bidi="es-ES"/>
        </w:rPr>
      </w:pPr>
    </w:p>
    <w:p w14:paraId="7AD5E070" w14:textId="00D498AB" w:rsidR="0094764B" w:rsidRPr="00C521A1" w:rsidRDefault="00AE2762" w:rsidP="0094764B">
      <w:pPr>
        <w:spacing w:line="276" w:lineRule="auto"/>
        <w:jc w:val="both"/>
        <w:rPr>
          <w:rFonts w:ascii="Trebuchet MS" w:hAnsi="Trebuchet MS" w:cs="Traditional Arabic"/>
          <w:b/>
          <w:lang w:val="es-MX"/>
        </w:rPr>
      </w:pPr>
      <w:r>
        <w:rPr>
          <w:rFonts w:ascii="Trebuchet MS" w:hAnsi="Trebuchet MS" w:cs="Traditional Arabic"/>
          <w:b/>
          <w:lang w:val="es-MX"/>
        </w:rPr>
        <w:t>1</w:t>
      </w:r>
      <w:r w:rsidR="007C32D2">
        <w:rPr>
          <w:rFonts w:ascii="Trebuchet MS" w:hAnsi="Trebuchet MS" w:cs="Traditional Arabic"/>
          <w:b/>
          <w:lang w:val="es-MX"/>
        </w:rPr>
        <w:t>0</w:t>
      </w:r>
      <w:r w:rsidR="0094764B" w:rsidRPr="00C521A1">
        <w:rPr>
          <w:rFonts w:ascii="Trebuchet MS" w:hAnsi="Trebuchet MS" w:cs="Traditional Arabic"/>
          <w:b/>
          <w:lang w:val="es-MX"/>
        </w:rPr>
        <w:t xml:space="preserve">. Visto bueno </w:t>
      </w:r>
      <w:r w:rsidR="0094764B">
        <w:rPr>
          <w:rFonts w:ascii="Trebuchet MS" w:hAnsi="Trebuchet MS" w:cs="Traditional Arabic"/>
          <w:b/>
          <w:lang w:val="es-MX"/>
        </w:rPr>
        <w:t>al Programa de I</w:t>
      </w:r>
      <w:r w:rsidR="0094764B" w:rsidRPr="00C521A1">
        <w:rPr>
          <w:rFonts w:ascii="Trebuchet MS" w:hAnsi="Trebuchet MS" w:cs="Traditional Arabic"/>
          <w:b/>
          <w:lang w:val="es-MX"/>
        </w:rPr>
        <w:t xml:space="preserve">ncentivos. </w:t>
      </w:r>
      <w:r w:rsidR="0094764B">
        <w:rPr>
          <w:rFonts w:ascii="Trebuchet MS" w:hAnsi="Trebuchet MS" w:cs="Traditional Arabic"/>
          <w:lang w:val="es-MX"/>
        </w:rPr>
        <w:t>El 19</w:t>
      </w:r>
      <w:r w:rsidR="0094764B" w:rsidRPr="00C521A1">
        <w:rPr>
          <w:rFonts w:ascii="Trebuchet MS" w:hAnsi="Trebuchet MS" w:cs="Traditional Arabic"/>
          <w:lang w:val="es-MX"/>
        </w:rPr>
        <w:t xml:space="preserve"> de </w:t>
      </w:r>
      <w:r w:rsidR="0094764B">
        <w:rPr>
          <w:rFonts w:ascii="Trebuchet MS" w:hAnsi="Trebuchet MS" w:cs="Traditional Arabic"/>
          <w:lang w:val="es-MX"/>
        </w:rPr>
        <w:t>octubre de</w:t>
      </w:r>
      <w:r w:rsidR="0094764B" w:rsidRPr="00C521A1">
        <w:rPr>
          <w:rFonts w:ascii="Trebuchet MS" w:hAnsi="Trebuchet MS" w:cs="Traditional Arabic"/>
          <w:lang w:val="es-MX"/>
        </w:rPr>
        <w:t xml:space="preserve"> 202</w:t>
      </w:r>
      <w:r w:rsidR="0094764B">
        <w:rPr>
          <w:rFonts w:ascii="Trebuchet MS" w:hAnsi="Trebuchet MS" w:cs="Traditional Arabic"/>
          <w:lang w:val="es-MX"/>
        </w:rPr>
        <w:t>1</w:t>
      </w:r>
      <w:r w:rsidR="0094764B" w:rsidRPr="00C521A1">
        <w:rPr>
          <w:rFonts w:ascii="Trebuchet MS" w:hAnsi="Trebuchet MS" w:cs="Traditional Arabic"/>
          <w:lang w:val="es-MX"/>
        </w:rPr>
        <w:t xml:space="preserve">, mediante </w:t>
      </w:r>
      <w:r w:rsidR="0094764B">
        <w:rPr>
          <w:rFonts w:ascii="Trebuchet MS" w:hAnsi="Trebuchet MS" w:cs="Traditional Arabic"/>
          <w:lang w:val="es-MX"/>
        </w:rPr>
        <w:t xml:space="preserve">oficio INE/DESPEN/DPL/114/2021, </w:t>
      </w:r>
      <w:r w:rsidR="00D01223">
        <w:rPr>
          <w:rFonts w:ascii="Trebuchet MS" w:hAnsi="Trebuchet MS" w:cs="Traditional Arabic"/>
          <w:lang w:val="es-MX"/>
        </w:rPr>
        <w:t xml:space="preserve">previo análisis y revisión, </w:t>
      </w:r>
      <w:r w:rsidR="0094764B">
        <w:rPr>
          <w:rFonts w:ascii="Trebuchet MS" w:hAnsi="Trebuchet MS" w:cs="Traditional Arabic"/>
          <w:lang w:val="es-MX"/>
        </w:rPr>
        <w:t xml:space="preserve">el director de Planeación del Servicio Profesional Electoral Nacional, comunicó al entonces titular del Órgano de Enlace, </w:t>
      </w:r>
      <w:r w:rsidR="00D01223">
        <w:rPr>
          <w:rFonts w:ascii="Trebuchet MS" w:hAnsi="Trebuchet MS" w:cs="Traditional Arabic"/>
          <w:lang w:val="es-MX"/>
        </w:rPr>
        <w:t xml:space="preserve">el otorgamiento del visto bueno al nuevo Programa de Incentivos para los Integrantes del Servicio Profesional Electoral Nacional de este organismo electoral, al haber considerado que en dicho programa se atiende lo dispuesto en el Estatuto del Servicio Profesional Electoral Nacional y del Personal de la Rama Administrativa y, en los Lineamientos </w:t>
      </w:r>
      <w:r w:rsidR="00D01223">
        <w:rPr>
          <w:rFonts w:ascii="Trebuchet MS" w:eastAsia="Trebuchet MS" w:hAnsi="Trebuchet MS" w:cs="Arial"/>
          <w:color w:val="09090A"/>
          <w:lang w:eastAsia="es-ES" w:bidi="es-ES"/>
        </w:rPr>
        <w:t>para el Otorgamiento de Incentivos al Personal del Servicio Profesional Electoral Nacional en el sistema de los Organismos Públicos Locales Electorales.</w:t>
      </w:r>
    </w:p>
    <w:p w14:paraId="434EE998" w14:textId="77777777" w:rsidR="0094764B" w:rsidRDefault="0094764B" w:rsidP="00C21B78">
      <w:pPr>
        <w:pStyle w:val="Sinespaciado"/>
        <w:spacing w:line="276" w:lineRule="auto"/>
        <w:jc w:val="both"/>
        <w:rPr>
          <w:rFonts w:ascii="Trebuchet MS" w:eastAsia="Trebuchet MS" w:hAnsi="Trebuchet MS" w:cs="Arial"/>
          <w:b/>
          <w:color w:val="09090A"/>
          <w:lang w:eastAsia="es-ES" w:bidi="es-ES"/>
        </w:rPr>
      </w:pPr>
    </w:p>
    <w:p w14:paraId="69EE81D0" w14:textId="0BEAF9C2" w:rsidR="007A0760" w:rsidRDefault="007C32D2" w:rsidP="007A0760">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lastRenderedPageBreak/>
        <w:t>11</w:t>
      </w:r>
      <w:r w:rsidR="003953B9">
        <w:rPr>
          <w:rFonts w:ascii="Trebuchet MS" w:eastAsia="Trebuchet MS" w:hAnsi="Trebuchet MS" w:cs="Arial"/>
          <w:b/>
          <w:color w:val="09090A"/>
          <w:lang w:eastAsia="es-ES" w:bidi="es-ES"/>
        </w:rPr>
        <w:t xml:space="preserve">. </w:t>
      </w:r>
      <w:r w:rsidR="007A0760">
        <w:rPr>
          <w:rFonts w:ascii="Trebuchet MS" w:eastAsia="Trebuchet MS" w:hAnsi="Trebuchet MS" w:cs="Arial"/>
          <w:b/>
          <w:color w:val="09090A"/>
          <w:lang w:eastAsia="es-ES" w:bidi="es-ES"/>
        </w:rPr>
        <w:t>Designación del titular de la Dirección Ejecutiva de Administración e Innovación.</w:t>
      </w:r>
      <w:r w:rsidR="007A0760">
        <w:rPr>
          <w:rFonts w:ascii="Trebuchet MS" w:eastAsia="Trebuchet MS" w:hAnsi="Trebuchet MS" w:cs="Arial"/>
          <w:color w:val="09090A"/>
          <w:lang w:eastAsia="es-ES" w:bidi="es-ES"/>
        </w:rPr>
        <w:t xml:space="preserve"> </w:t>
      </w:r>
      <w:r w:rsidR="007A0760" w:rsidRPr="00914DE9">
        <w:rPr>
          <w:rFonts w:ascii="Trebuchet MS" w:eastAsia="Trebuchet MS" w:hAnsi="Trebuchet MS" w:cs="Arial"/>
          <w:color w:val="09090A"/>
          <w:lang w:eastAsia="es-ES" w:bidi="es-ES"/>
        </w:rPr>
        <w:t xml:space="preserve">El </w:t>
      </w:r>
      <w:r w:rsidR="007A0760">
        <w:rPr>
          <w:rFonts w:ascii="Trebuchet MS" w:eastAsia="Trebuchet MS" w:hAnsi="Trebuchet MS" w:cs="Arial"/>
          <w:color w:val="09090A"/>
          <w:lang w:eastAsia="es-ES" w:bidi="es-ES"/>
        </w:rPr>
        <w:t>25</w:t>
      </w:r>
      <w:r w:rsidR="007A0760" w:rsidRPr="00914DE9">
        <w:rPr>
          <w:rFonts w:ascii="Trebuchet MS" w:eastAsia="Trebuchet MS" w:hAnsi="Trebuchet MS" w:cs="Arial"/>
          <w:color w:val="09090A"/>
          <w:lang w:eastAsia="es-ES" w:bidi="es-ES"/>
        </w:rPr>
        <w:t xml:space="preserve"> de enero de 2022, en sesión extraordinaria, </w:t>
      </w:r>
      <w:r w:rsidR="007A0760">
        <w:rPr>
          <w:rFonts w:ascii="Trebuchet MS" w:eastAsia="Trebuchet MS" w:hAnsi="Trebuchet MS" w:cs="Arial"/>
          <w:color w:val="09090A"/>
          <w:lang w:eastAsia="es-ES" w:bidi="es-ES"/>
        </w:rPr>
        <w:t>mediante acuerdo IEPC-ACG-05/2022</w:t>
      </w:r>
      <w:r w:rsidR="008A6F98">
        <w:rPr>
          <w:rStyle w:val="Refdenotaalpie"/>
          <w:rFonts w:ascii="Trebuchet MS" w:eastAsia="Trebuchet MS" w:hAnsi="Trebuchet MS" w:cs="Arial"/>
          <w:color w:val="09090A"/>
          <w:lang w:eastAsia="es-ES" w:bidi="es-ES"/>
        </w:rPr>
        <w:footnoteReference w:id="10"/>
      </w:r>
      <w:r w:rsidR="007A0760">
        <w:rPr>
          <w:rFonts w:ascii="Trebuchet MS" w:eastAsia="Trebuchet MS" w:hAnsi="Trebuchet MS" w:cs="Arial"/>
          <w:color w:val="09090A"/>
          <w:lang w:eastAsia="es-ES" w:bidi="es-ES"/>
        </w:rPr>
        <w:t xml:space="preserve">, </w:t>
      </w:r>
      <w:r w:rsidR="007A0760" w:rsidRPr="00914DE9">
        <w:rPr>
          <w:rFonts w:ascii="Trebuchet MS" w:eastAsia="Trebuchet MS" w:hAnsi="Trebuchet MS" w:cs="Arial"/>
          <w:color w:val="09090A"/>
          <w:lang w:eastAsia="es-ES" w:bidi="es-ES"/>
        </w:rPr>
        <w:t>el Consejo General designó a</w:t>
      </w:r>
      <w:r w:rsidR="007A0760">
        <w:rPr>
          <w:rFonts w:ascii="Trebuchet MS" w:eastAsia="Trebuchet MS" w:hAnsi="Trebuchet MS" w:cs="Arial"/>
          <w:color w:val="09090A"/>
          <w:lang w:eastAsia="es-ES" w:bidi="es-ES"/>
        </w:rPr>
        <w:t xml:space="preserve">l ciudadano Fernando Pérez Núñez, como titular de la </w:t>
      </w:r>
      <w:r w:rsidR="007A0760" w:rsidRPr="00914DE9">
        <w:rPr>
          <w:rFonts w:ascii="Trebuchet MS" w:eastAsia="Trebuchet MS" w:hAnsi="Trebuchet MS" w:cs="Arial"/>
          <w:color w:val="09090A"/>
          <w:lang w:eastAsia="es-ES" w:bidi="es-ES"/>
        </w:rPr>
        <w:t>Dirección Ejecutiva de Administración e Innovación</w:t>
      </w:r>
      <w:r w:rsidR="007A0760">
        <w:rPr>
          <w:rFonts w:ascii="Trebuchet MS" w:eastAsia="Trebuchet MS" w:hAnsi="Trebuchet MS" w:cs="Arial"/>
          <w:color w:val="09090A"/>
          <w:lang w:eastAsia="es-ES" w:bidi="es-ES"/>
        </w:rPr>
        <w:t xml:space="preserve"> del Instituto Electoral y de Participación Ciudadana del Estado de Jalisco</w:t>
      </w:r>
      <w:r w:rsidR="007A0760" w:rsidRPr="00914DE9">
        <w:rPr>
          <w:rFonts w:ascii="Trebuchet MS" w:eastAsia="Trebuchet MS" w:hAnsi="Trebuchet MS" w:cs="Arial"/>
          <w:color w:val="09090A"/>
          <w:lang w:eastAsia="es-ES" w:bidi="es-ES"/>
        </w:rPr>
        <w:t>.</w:t>
      </w:r>
    </w:p>
    <w:p w14:paraId="57D9081F" w14:textId="77777777" w:rsidR="007A0760" w:rsidRDefault="007A0760" w:rsidP="00C21B78">
      <w:pPr>
        <w:pStyle w:val="Sinespaciado"/>
        <w:spacing w:line="276" w:lineRule="auto"/>
        <w:jc w:val="both"/>
        <w:rPr>
          <w:rFonts w:ascii="Trebuchet MS" w:eastAsia="Trebuchet MS" w:hAnsi="Trebuchet MS" w:cs="Arial"/>
          <w:b/>
          <w:color w:val="09090A"/>
          <w:lang w:eastAsia="es-ES" w:bidi="es-ES"/>
        </w:rPr>
      </w:pPr>
    </w:p>
    <w:p w14:paraId="4F459D93" w14:textId="77A51740" w:rsidR="003953B9" w:rsidRDefault="007C32D2" w:rsidP="00C21B78">
      <w:pPr>
        <w:pStyle w:val="Sinespaciado"/>
        <w:spacing w:line="276" w:lineRule="auto"/>
        <w:jc w:val="both"/>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12</w:t>
      </w:r>
      <w:r w:rsidR="007A0760">
        <w:rPr>
          <w:rFonts w:ascii="Trebuchet MS" w:eastAsia="Trebuchet MS" w:hAnsi="Trebuchet MS" w:cs="Arial"/>
          <w:b/>
          <w:color w:val="09090A"/>
          <w:lang w:eastAsia="es-ES" w:bidi="es-ES"/>
        </w:rPr>
        <w:t xml:space="preserve">. </w:t>
      </w:r>
      <w:r w:rsidR="003953B9" w:rsidRPr="00914DE9">
        <w:rPr>
          <w:rFonts w:ascii="Trebuchet MS" w:eastAsia="Trebuchet MS" w:hAnsi="Trebuchet MS" w:cs="Arial"/>
          <w:b/>
          <w:color w:val="09090A"/>
          <w:lang w:eastAsia="es-ES" w:bidi="es-ES"/>
        </w:rPr>
        <w:t>Designación del Órgano de Enlace con el Servicio Profesional Electoral Nacional.</w:t>
      </w:r>
      <w:r w:rsidR="003953B9" w:rsidRPr="00914DE9">
        <w:rPr>
          <w:rFonts w:ascii="Trebuchet MS" w:eastAsia="Trebuchet MS" w:hAnsi="Trebuchet MS" w:cs="Arial"/>
          <w:color w:val="09090A"/>
          <w:lang w:eastAsia="es-ES" w:bidi="es-ES"/>
        </w:rPr>
        <w:t xml:space="preserve"> El 31 de enero de 2022, en sesión extraordinaria, </w:t>
      </w:r>
      <w:r w:rsidR="003953B9">
        <w:rPr>
          <w:rFonts w:ascii="Trebuchet MS" w:eastAsia="Trebuchet MS" w:hAnsi="Trebuchet MS" w:cs="Arial"/>
          <w:color w:val="09090A"/>
          <w:lang w:eastAsia="es-ES" w:bidi="es-ES"/>
        </w:rPr>
        <w:t>mediante acuerdo IEPC-ACG-08/2022</w:t>
      </w:r>
      <w:r w:rsidR="006B71CE">
        <w:rPr>
          <w:rStyle w:val="Refdenotaalpie"/>
          <w:rFonts w:ascii="Trebuchet MS" w:eastAsia="Trebuchet MS" w:hAnsi="Trebuchet MS" w:cs="Arial"/>
          <w:color w:val="09090A"/>
          <w:lang w:eastAsia="es-ES" w:bidi="es-ES"/>
        </w:rPr>
        <w:footnoteReference w:id="11"/>
      </w:r>
      <w:r w:rsidR="003953B9">
        <w:rPr>
          <w:rFonts w:ascii="Trebuchet MS" w:eastAsia="Trebuchet MS" w:hAnsi="Trebuchet MS" w:cs="Arial"/>
          <w:color w:val="09090A"/>
          <w:lang w:eastAsia="es-ES" w:bidi="es-ES"/>
        </w:rPr>
        <w:t xml:space="preserve">, </w:t>
      </w:r>
      <w:r w:rsidR="003953B9" w:rsidRPr="00914DE9">
        <w:rPr>
          <w:rFonts w:ascii="Trebuchet MS" w:eastAsia="Trebuchet MS" w:hAnsi="Trebuchet MS" w:cs="Arial"/>
          <w:color w:val="09090A"/>
          <w:lang w:eastAsia="es-ES" w:bidi="es-ES"/>
        </w:rPr>
        <w:t>el Consejo General designó a la Dirección Ejecutiva de Administración e Innovación, como Órgano de Enlace con el Servicio Profesional Electoral Nacional.</w:t>
      </w:r>
    </w:p>
    <w:p w14:paraId="488A8A53" w14:textId="77777777" w:rsidR="003953B9" w:rsidRDefault="003953B9" w:rsidP="00C21B78">
      <w:pPr>
        <w:pStyle w:val="Sinespaciado"/>
        <w:spacing w:line="276" w:lineRule="auto"/>
        <w:jc w:val="both"/>
        <w:rPr>
          <w:rFonts w:ascii="Trebuchet MS" w:eastAsia="Trebuchet MS" w:hAnsi="Trebuchet MS" w:cs="Arial"/>
          <w:b/>
          <w:color w:val="09090A"/>
          <w:lang w:eastAsia="es-ES" w:bidi="es-ES"/>
        </w:rPr>
      </w:pPr>
    </w:p>
    <w:p w14:paraId="394F38D2" w14:textId="69D3C027" w:rsidR="00174514" w:rsidRPr="00174514" w:rsidRDefault="00662997" w:rsidP="00174514">
      <w:pPr>
        <w:pStyle w:val="Sinespaciado"/>
        <w:spacing w:line="276" w:lineRule="auto"/>
        <w:jc w:val="both"/>
        <w:rPr>
          <w:rFonts w:ascii="Trebuchet MS" w:eastAsia="Calibri" w:hAnsi="Trebuchet MS"/>
          <w:lang w:val="es-MX" w:eastAsia="en-US"/>
        </w:rPr>
      </w:pPr>
      <w:r>
        <w:rPr>
          <w:rFonts w:ascii="Trebuchet MS" w:eastAsia="Trebuchet MS" w:hAnsi="Trebuchet MS" w:cs="Arial"/>
          <w:b/>
          <w:color w:val="09090A"/>
          <w:lang w:eastAsia="es-ES" w:bidi="es-ES"/>
        </w:rPr>
        <w:t>1</w:t>
      </w:r>
      <w:r w:rsidR="007C32D2">
        <w:rPr>
          <w:rFonts w:ascii="Trebuchet MS" w:eastAsia="Trebuchet MS" w:hAnsi="Trebuchet MS" w:cs="Arial"/>
          <w:b/>
          <w:color w:val="09090A"/>
          <w:lang w:eastAsia="es-ES" w:bidi="es-ES"/>
        </w:rPr>
        <w:t>3</w:t>
      </w:r>
      <w:r w:rsidR="00221821" w:rsidRPr="004D1074">
        <w:rPr>
          <w:rFonts w:ascii="Trebuchet MS" w:eastAsia="Trebuchet MS" w:hAnsi="Trebuchet MS" w:cs="Arial"/>
          <w:b/>
          <w:color w:val="09090A"/>
          <w:lang w:eastAsia="es-ES" w:bidi="es-ES"/>
        </w:rPr>
        <w:t xml:space="preserve">. </w:t>
      </w:r>
      <w:r w:rsidR="00174514">
        <w:rPr>
          <w:rFonts w:ascii="Trebuchet MS" w:eastAsia="Trebuchet MS" w:hAnsi="Trebuchet MS" w:cs="Arial"/>
          <w:b/>
          <w:color w:val="09090A"/>
          <w:lang w:eastAsia="es-ES" w:bidi="es-ES"/>
        </w:rPr>
        <w:t xml:space="preserve">Rotación en la presidencia de las comisiones. </w:t>
      </w:r>
      <w:r w:rsidR="00174514">
        <w:rPr>
          <w:rFonts w:ascii="Trebuchet MS" w:eastAsia="Trebuchet MS" w:hAnsi="Trebuchet MS" w:cs="Arial"/>
          <w:color w:val="09090A"/>
          <w:lang w:eastAsia="es-ES" w:bidi="es-ES"/>
        </w:rPr>
        <w:t xml:space="preserve">El </w:t>
      </w:r>
      <w:r w:rsidR="00174514">
        <w:rPr>
          <w:rFonts w:ascii="Trebuchet MS" w:eastAsia="Calibri" w:hAnsi="Trebuchet MS"/>
          <w:lang w:val="es-MX" w:eastAsia="en-US"/>
        </w:rPr>
        <w:t>15</w:t>
      </w:r>
      <w:r w:rsidR="00174514" w:rsidRPr="00174514">
        <w:rPr>
          <w:rFonts w:ascii="Trebuchet MS" w:eastAsia="Calibri" w:hAnsi="Trebuchet MS"/>
          <w:lang w:val="es-MX" w:eastAsia="en-US"/>
        </w:rPr>
        <w:t xml:space="preserve"> de </w:t>
      </w:r>
      <w:r w:rsidR="00174514">
        <w:rPr>
          <w:rFonts w:ascii="Trebuchet MS" w:eastAsia="Calibri" w:hAnsi="Trebuchet MS"/>
          <w:lang w:val="es-MX" w:eastAsia="en-US"/>
        </w:rPr>
        <w:t xml:space="preserve">febrero </w:t>
      </w:r>
      <w:r w:rsidR="00174514" w:rsidRPr="00174514">
        <w:rPr>
          <w:rFonts w:ascii="Trebuchet MS" w:eastAsia="Calibri" w:hAnsi="Trebuchet MS"/>
          <w:lang w:val="es-MX" w:eastAsia="en-US"/>
        </w:rPr>
        <w:t>de</w:t>
      </w:r>
      <w:r w:rsidR="00174514">
        <w:rPr>
          <w:rFonts w:ascii="Trebuchet MS" w:eastAsia="Calibri" w:hAnsi="Trebuchet MS"/>
          <w:lang w:val="es-MX" w:eastAsia="en-US"/>
        </w:rPr>
        <w:t xml:space="preserve"> 2022</w:t>
      </w:r>
      <w:r w:rsidR="00174514" w:rsidRPr="00174514">
        <w:rPr>
          <w:rFonts w:ascii="Trebuchet MS" w:eastAsia="Calibri" w:hAnsi="Trebuchet MS"/>
          <w:lang w:val="es-MX" w:eastAsia="en-US"/>
        </w:rPr>
        <w:t>, mediante el acuerdo ident</w:t>
      </w:r>
      <w:r w:rsidR="00174514">
        <w:rPr>
          <w:rFonts w:ascii="Trebuchet MS" w:eastAsia="Calibri" w:hAnsi="Trebuchet MS"/>
          <w:lang w:val="es-MX" w:eastAsia="en-US"/>
        </w:rPr>
        <w:t>ificado con la clave IEPC-ACG-01</w:t>
      </w:r>
      <w:r w:rsidR="00174514" w:rsidRPr="00174514">
        <w:rPr>
          <w:rFonts w:ascii="Trebuchet MS" w:eastAsia="Calibri" w:hAnsi="Trebuchet MS"/>
          <w:lang w:val="es-MX" w:eastAsia="en-US"/>
        </w:rPr>
        <w:t>0/20</w:t>
      </w:r>
      <w:r w:rsidR="00174514">
        <w:rPr>
          <w:rFonts w:ascii="Trebuchet MS" w:eastAsia="Calibri" w:hAnsi="Trebuchet MS"/>
          <w:lang w:val="es-MX" w:eastAsia="en-US"/>
        </w:rPr>
        <w:t>22</w:t>
      </w:r>
      <w:r w:rsidR="00174514" w:rsidRPr="00174514">
        <w:rPr>
          <w:rFonts w:ascii="Trebuchet MS" w:eastAsia="Calibri" w:hAnsi="Trebuchet MS"/>
          <w:lang w:val="es-MX" w:eastAsia="en-US"/>
        </w:rPr>
        <w:t xml:space="preserve">, el Consejo General de este Instituto </w:t>
      </w:r>
      <w:r w:rsidR="00174514">
        <w:rPr>
          <w:rFonts w:ascii="Trebuchet MS" w:eastAsia="Calibri" w:hAnsi="Trebuchet MS"/>
          <w:lang w:val="es-MX" w:eastAsia="en-US"/>
        </w:rPr>
        <w:t xml:space="preserve">electoral, </w:t>
      </w:r>
      <w:r w:rsidR="00174514" w:rsidRPr="00174514">
        <w:rPr>
          <w:rFonts w:ascii="Trebuchet MS" w:eastAsia="Calibri" w:hAnsi="Trebuchet MS"/>
          <w:lang w:val="es-MX" w:eastAsia="en-US"/>
        </w:rPr>
        <w:t>aprobó la rotación en la presidencia de las comisiones</w:t>
      </w:r>
      <w:r w:rsidR="00174514">
        <w:rPr>
          <w:rFonts w:ascii="Trebuchet MS" w:eastAsia="Calibri" w:hAnsi="Trebuchet MS"/>
          <w:lang w:val="es-MX" w:eastAsia="en-US"/>
        </w:rPr>
        <w:t xml:space="preserve">, habiéndose determinado que la consejera electoral Brenda Judith Serafín Morfín, sea quien presida la Comisión de Seguimiento, hasta febrero de 2023. </w:t>
      </w:r>
    </w:p>
    <w:p w14:paraId="34A249BA" w14:textId="77777777" w:rsidR="00AE2762" w:rsidRDefault="00AE2762" w:rsidP="00C21B78">
      <w:pPr>
        <w:pStyle w:val="Sinespaciado"/>
        <w:spacing w:line="276" w:lineRule="auto"/>
        <w:jc w:val="both"/>
        <w:rPr>
          <w:rFonts w:ascii="Trebuchet MS" w:eastAsia="Trebuchet MS" w:hAnsi="Trebuchet MS" w:cs="Arial"/>
          <w:b/>
          <w:color w:val="09090A"/>
          <w:lang w:eastAsia="es-ES" w:bidi="es-ES"/>
        </w:rPr>
      </w:pPr>
    </w:p>
    <w:p w14:paraId="27262544" w14:textId="53510357" w:rsidR="005D22DA" w:rsidRDefault="007C32D2"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b/>
          <w:color w:val="09090A"/>
          <w:lang w:eastAsia="es-ES" w:bidi="es-ES"/>
        </w:rPr>
        <w:t>14</w:t>
      </w:r>
      <w:r w:rsidR="00AE2762">
        <w:rPr>
          <w:rFonts w:ascii="Trebuchet MS" w:eastAsia="Trebuchet MS" w:hAnsi="Trebuchet MS" w:cs="Arial"/>
          <w:b/>
          <w:color w:val="09090A"/>
          <w:lang w:eastAsia="es-ES" w:bidi="es-ES"/>
        </w:rPr>
        <w:t xml:space="preserve">. </w:t>
      </w:r>
      <w:r w:rsidR="00221821" w:rsidRPr="004D1074">
        <w:rPr>
          <w:rFonts w:ascii="Trebuchet MS" w:eastAsia="Trebuchet MS" w:hAnsi="Trebuchet MS" w:cs="Arial"/>
          <w:b/>
          <w:color w:val="09090A"/>
          <w:lang w:eastAsia="es-ES" w:bidi="es-ES"/>
        </w:rPr>
        <w:t>Conocimiento del</w:t>
      </w:r>
      <w:r w:rsidR="007A0760">
        <w:rPr>
          <w:rFonts w:ascii="Trebuchet MS" w:eastAsia="Trebuchet MS" w:hAnsi="Trebuchet MS" w:cs="Arial"/>
          <w:b/>
          <w:color w:val="09090A"/>
          <w:lang w:eastAsia="es-ES" w:bidi="es-ES"/>
        </w:rPr>
        <w:t xml:space="preserve"> Programa de Incentivos</w:t>
      </w:r>
      <w:r w:rsidR="00221821" w:rsidRPr="006A11A2">
        <w:rPr>
          <w:rFonts w:ascii="Trebuchet MS" w:eastAsia="Trebuchet MS" w:hAnsi="Trebuchet MS" w:cs="Arial"/>
          <w:b/>
          <w:color w:val="09090A"/>
          <w:lang w:eastAsia="es-ES" w:bidi="es-ES"/>
        </w:rPr>
        <w:t>.</w:t>
      </w:r>
      <w:r w:rsidR="005D22DA" w:rsidRPr="006A11A2">
        <w:rPr>
          <w:rFonts w:ascii="Trebuchet MS" w:eastAsia="Trebuchet MS" w:hAnsi="Trebuchet MS" w:cs="Arial"/>
          <w:color w:val="09090A"/>
          <w:lang w:eastAsia="es-ES" w:bidi="es-ES"/>
        </w:rPr>
        <w:t xml:space="preserve"> </w:t>
      </w:r>
      <w:r w:rsidR="00BA6C9E">
        <w:rPr>
          <w:rFonts w:ascii="Trebuchet MS" w:eastAsia="Trebuchet MS" w:hAnsi="Trebuchet MS" w:cs="Arial"/>
          <w:color w:val="09090A"/>
          <w:lang w:eastAsia="es-ES" w:bidi="es-ES"/>
        </w:rPr>
        <w:t xml:space="preserve">El 22 de febrero de 2022, en sesión extraordinaria de esta comisión, el titular del Órgano de Enlace con el </w:t>
      </w:r>
      <w:r w:rsidR="00733212">
        <w:rPr>
          <w:rFonts w:ascii="Trebuchet MS" w:eastAsia="Trebuchet MS" w:hAnsi="Trebuchet MS" w:cs="Arial"/>
          <w:color w:val="09090A"/>
          <w:lang w:eastAsia="es-ES" w:bidi="es-ES"/>
        </w:rPr>
        <w:t>Servicio Profesional Electoral Nacional</w:t>
      </w:r>
      <w:r w:rsidR="004D1074">
        <w:rPr>
          <w:rFonts w:ascii="Trebuchet MS" w:eastAsia="Trebuchet MS" w:hAnsi="Trebuchet MS" w:cs="Arial"/>
          <w:color w:val="09090A"/>
          <w:lang w:eastAsia="es-ES" w:bidi="es-ES"/>
        </w:rPr>
        <w:t xml:space="preserve">, </w:t>
      </w:r>
      <w:r w:rsidR="00BA6C9E">
        <w:rPr>
          <w:rFonts w:ascii="Trebuchet MS" w:eastAsia="Trebuchet MS" w:hAnsi="Trebuchet MS" w:cs="Arial"/>
          <w:color w:val="09090A"/>
          <w:lang w:eastAsia="es-ES" w:bidi="es-ES"/>
        </w:rPr>
        <w:t xml:space="preserve">mediante un informe, </w:t>
      </w:r>
      <w:r w:rsidR="004D1074">
        <w:rPr>
          <w:rFonts w:ascii="Trebuchet MS" w:eastAsia="Trebuchet MS" w:hAnsi="Trebuchet MS" w:cs="Arial"/>
          <w:color w:val="09090A"/>
          <w:lang w:eastAsia="es-ES" w:bidi="es-ES"/>
        </w:rPr>
        <w:t>comunic</w:t>
      </w:r>
      <w:r w:rsidR="00BA6C9E">
        <w:rPr>
          <w:rFonts w:ascii="Trebuchet MS" w:eastAsia="Trebuchet MS" w:hAnsi="Trebuchet MS" w:cs="Arial"/>
          <w:color w:val="09090A"/>
          <w:lang w:eastAsia="es-ES" w:bidi="es-ES"/>
        </w:rPr>
        <w:t xml:space="preserve">ó </w:t>
      </w:r>
      <w:r w:rsidR="00AE2762">
        <w:rPr>
          <w:rFonts w:ascii="Trebuchet MS" w:eastAsia="Trebuchet MS" w:hAnsi="Trebuchet MS" w:cs="Arial"/>
          <w:color w:val="09090A"/>
          <w:lang w:eastAsia="es-ES" w:bidi="es-ES"/>
        </w:rPr>
        <w:t xml:space="preserve">formalmente </w:t>
      </w:r>
      <w:r w:rsidR="00BA6C9E">
        <w:rPr>
          <w:rFonts w:ascii="Trebuchet MS" w:eastAsia="Trebuchet MS" w:hAnsi="Trebuchet MS" w:cs="Arial"/>
          <w:color w:val="09090A"/>
          <w:lang w:eastAsia="es-ES" w:bidi="es-ES"/>
        </w:rPr>
        <w:t>a las integrantes de la comisión, el contenido del nuevo Programa de Incentivos</w:t>
      </w:r>
      <w:r w:rsidR="00174514">
        <w:rPr>
          <w:rFonts w:ascii="Trebuchet MS" w:eastAsia="Trebuchet MS" w:hAnsi="Trebuchet MS" w:cs="Arial"/>
          <w:color w:val="09090A"/>
          <w:lang w:eastAsia="es-ES" w:bidi="es-ES"/>
        </w:rPr>
        <w:t xml:space="preserve"> para miembros del Servicio Profesional Electoral de este instituto electoral.</w:t>
      </w:r>
      <w:r w:rsidR="00BA6C9E">
        <w:rPr>
          <w:rFonts w:ascii="Trebuchet MS" w:eastAsia="Trebuchet MS" w:hAnsi="Trebuchet MS" w:cs="Arial"/>
          <w:color w:val="09090A"/>
          <w:lang w:eastAsia="es-ES" w:bidi="es-ES"/>
        </w:rPr>
        <w:t xml:space="preserve"> </w:t>
      </w:r>
    </w:p>
    <w:p w14:paraId="0DA5A3FD" w14:textId="77777777" w:rsidR="00146D4B" w:rsidRDefault="00146D4B" w:rsidP="00C21B78">
      <w:pPr>
        <w:pStyle w:val="Sinespaciado"/>
        <w:spacing w:line="276" w:lineRule="auto"/>
        <w:jc w:val="center"/>
        <w:rPr>
          <w:rFonts w:ascii="Trebuchet MS" w:eastAsia="Trebuchet MS" w:hAnsi="Trebuchet MS" w:cs="Arial"/>
          <w:b/>
          <w:color w:val="09090A"/>
          <w:lang w:eastAsia="es-ES" w:bidi="es-ES"/>
        </w:rPr>
      </w:pPr>
    </w:p>
    <w:p w14:paraId="2ED29E1F" w14:textId="29F12734" w:rsidR="007F44E7" w:rsidRPr="007D27C2" w:rsidRDefault="007F44E7" w:rsidP="00C21B78">
      <w:pPr>
        <w:pStyle w:val="Sinespaciado"/>
        <w:spacing w:line="276" w:lineRule="auto"/>
        <w:jc w:val="center"/>
        <w:rPr>
          <w:rFonts w:ascii="Trebuchet MS" w:eastAsia="Trebuchet MS" w:hAnsi="Trebuchet MS" w:cs="Arial"/>
          <w:b/>
          <w:color w:val="09090A"/>
          <w:lang w:eastAsia="es-ES" w:bidi="es-ES"/>
        </w:rPr>
      </w:pPr>
      <w:r w:rsidRPr="007D27C2">
        <w:rPr>
          <w:rFonts w:ascii="Trebuchet MS" w:eastAsia="Trebuchet MS" w:hAnsi="Trebuchet MS" w:cs="Arial"/>
          <w:b/>
          <w:color w:val="09090A"/>
          <w:lang w:eastAsia="es-ES" w:bidi="es-ES"/>
        </w:rPr>
        <w:t>C O N S I D E R A N D O S</w:t>
      </w:r>
    </w:p>
    <w:p w14:paraId="6108DD9B" w14:textId="7777777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p>
    <w:p w14:paraId="2C2A750D" w14:textId="0483F391"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 </w:t>
      </w:r>
      <w:r w:rsidR="00BA6C9E">
        <w:rPr>
          <w:rFonts w:ascii="Trebuchet MS" w:eastAsia="Trebuchet MS" w:hAnsi="Trebuchet MS" w:cs="Arial"/>
          <w:b/>
          <w:color w:val="09090A"/>
          <w:lang w:eastAsia="es-ES" w:bidi="es-ES"/>
        </w:rPr>
        <w:t xml:space="preserve">Atribuciones del </w:t>
      </w:r>
      <w:r w:rsidR="004A2568">
        <w:rPr>
          <w:rFonts w:ascii="Trebuchet MS" w:eastAsia="Trebuchet MS" w:hAnsi="Trebuchet MS" w:cs="Arial"/>
          <w:b/>
          <w:color w:val="09090A"/>
          <w:lang w:eastAsia="es-ES" w:bidi="es-ES"/>
        </w:rPr>
        <w:t>Instituto Electoral y de P</w:t>
      </w:r>
      <w:r w:rsidR="004A2568" w:rsidRPr="007D27C2">
        <w:rPr>
          <w:rFonts w:ascii="Trebuchet MS" w:eastAsia="Trebuchet MS" w:hAnsi="Trebuchet MS" w:cs="Arial"/>
          <w:b/>
          <w:color w:val="09090A"/>
          <w:lang w:eastAsia="es-ES" w:bidi="es-ES"/>
        </w:rPr>
        <w:t xml:space="preserve">articipación </w:t>
      </w:r>
      <w:r w:rsidR="004A2568">
        <w:rPr>
          <w:rFonts w:ascii="Trebuchet MS" w:eastAsia="Trebuchet MS" w:hAnsi="Trebuchet MS" w:cs="Arial"/>
          <w:b/>
          <w:color w:val="09090A"/>
          <w:lang w:eastAsia="es-ES" w:bidi="es-ES"/>
        </w:rPr>
        <w:t>Ciudadana del Estado de J</w:t>
      </w:r>
      <w:r w:rsidR="004A2568" w:rsidRPr="007D27C2">
        <w:rPr>
          <w:rFonts w:ascii="Trebuchet MS" w:eastAsia="Trebuchet MS" w:hAnsi="Trebuchet MS" w:cs="Arial"/>
          <w:b/>
          <w:color w:val="09090A"/>
          <w:lang w:eastAsia="es-ES" w:bidi="es-ES"/>
        </w:rPr>
        <w:t>alisco</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w:t>
      </w:r>
      <w:r w:rsidRPr="003544DC">
        <w:rPr>
          <w:rFonts w:ascii="Trebuchet MS" w:eastAsia="Trebuchet MS" w:hAnsi="Trebuchet MS" w:cs="Arial"/>
          <w:color w:val="09090A"/>
          <w:lang w:eastAsia="es-ES" w:bidi="es-ES"/>
        </w:rPr>
        <w:lastRenderedPageBreak/>
        <w:t xml:space="preserve">la función electoral consistente en ejercer las actividades relativas para realizar los procesos electorales de </w:t>
      </w:r>
      <w:r w:rsidR="004A2568">
        <w:rPr>
          <w:rFonts w:ascii="Trebuchet MS" w:eastAsia="Trebuchet MS" w:hAnsi="Trebuchet MS" w:cs="Arial"/>
          <w:color w:val="09090A"/>
          <w:lang w:eastAsia="es-ES" w:bidi="es-ES"/>
        </w:rPr>
        <w:t>renovación de los poderes legislativo y e</w:t>
      </w:r>
      <w:r w:rsidRPr="003544DC">
        <w:rPr>
          <w:rFonts w:ascii="Trebuchet MS" w:eastAsia="Trebuchet MS" w:hAnsi="Trebuchet MS" w:cs="Arial"/>
          <w:color w:val="09090A"/>
          <w:lang w:eastAsia="es-ES" w:bidi="es-ES"/>
        </w:rPr>
        <w:t xml:space="preserve">jecutivo, así como los ayuntamientos de la entidad; vigilar en el ámbito electoral el cumplimiento de la Constitución General de la República, la </w:t>
      </w:r>
      <w:r w:rsidR="004A2568">
        <w:rPr>
          <w:rFonts w:ascii="Trebuchet MS" w:eastAsia="Trebuchet MS" w:hAnsi="Trebuchet MS" w:cs="Arial"/>
          <w:color w:val="09090A"/>
          <w:lang w:eastAsia="es-ES" w:bidi="es-ES"/>
        </w:rPr>
        <w:t>c</w:t>
      </w:r>
      <w:r w:rsidRPr="003544DC">
        <w:rPr>
          <w:rFonts w:ascii="Trebuchet MS" w:eastAsia="Trebuchet MS" w:hAnsi="Trebuchet MS" w:cs="Arial"/>
          <w:color w:val="09090A"/>
          <w:lang w:eastAsia="es-ES" w:bidi="es-ES"/>
        </w:rPr>
        <w:t>onstitución local y las leyes que se derivan de ambas, de conformidad con los artículos 41, base V, apartado C; y 116, base IV, inciso c), de la Constitución Política de los Estados</w:t>
      </w:r>
      <w:r w:rsidR="004A2568">
        <w:rPr>
          <w:rFonts w:ascii="Trebuchet MS" w:eastAsia="Trebuchet MS" w:hAnsi="Trebuchet MS" w:cs="Arial"/>
          <w:color w:val="09090A"/>
          <w:lang w:eastAsia="es-ES" w:bidi="es-ES"/>
        </w:rPr>
        <w:t xml:space="preserve"> Unidos Mexicanos; 12, bases III</w:t>
      </w:r>
      <w:r w:rsidRPr="003544DC">
        <w:rPr>
          <w:rFonts w:ascii="Trebuchet MS" w:eastAsia="Trebuchet MS" w:hAnsi="Trebuchet MS" w:cs="Arial"/>
          <w:color w:val="09090A"/>
          <w:lang w:eastAsia="es-ES" w:bidi="es-ES"/>
        </w:rPr>
        <w:t xml:space="preserve"> y IV, de la Constitución Política del Estado de Jalisco; 115 y 116, párrafo 1, del Código Electoral del Estado de Jalisco.</w:t>
      </w:r>
    </w:p>
    <w:p w14:paraId="73D94338" w14:textId="7777777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p>
    <w:p w14:paraId="70F4B0D4" w14:textId="1067112F" w:rsidR="007F44E7"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 xml:space="preserve">II. </w:t>
      </w:r>
      <w:r w:rsidR="00BA6C9E">
        <w:rPr>
          <w:rFonts w:ascii="Trebuchet MS" w:eastAsia="Trebuchet MS" w:hAnsi="Trebuchet MS" w:cs="Arial"/>
          <w:b/>
          <w:color w:val="09090A"/>
          <w:lang w:eastAsia="es-ES" w:bidi="es-ES"/>
        </w:rPr>
        <w:t>Atribuciones d</w:t>
      </w:r>
      <w:r w:rsidR="004A2568">
        <w:rPr>
          <w:rFonts w:ascii="Trebuchet MS" w:eastAsia="Trebuchet MS" w:hAnsi="Trebuchet MS" w:cs="Arial"/>
          <w:b/>
          <w:color w:val="09090A"/>
          <w:lang w:eastAsia="es-ES" w:bidi="es-ES"/>
        </w:rPr>
        <w:t>el C</w:t>
      </w:r>
      <w:r w:rsidR="004A2568" w:rsidRPr="007D27C2">
        <w:rPr>
          <w:rFonts w:ascii="Trebuchet MS" w:eastAsia="Trebuchet MS" w:hAnsi="Trebuchet MS" w:cs="Arial"/>
          <w:b/>
          <w:color w:val="09090A"/>
          <w:lang w:eastAsia="es-ES" w:bidi="es-ES"/>
        </w:rPr>
        <w:t xml:space="preserve">onsejo </w:t>
      </w:r>
      <w:r w:rsidR="004A2568">
        <w:rPr>
          <w:rFonts w:ascii="Trebuchet MS" w:eastAsia="Trebuchet MS" w:hAnsi="Trebuchet MS" w:cs="Arial"/>
          <w:b/>
          <w:color w:val="09090A"/>
          <w:lang w:eastAsia="es-ES" w:bidi="es-ES"/>
        </w:rPr>
        <w:t>G</w:t>
      </w:r>
      <w:r w:rsidR="004A2568" w:rsidRPr="007D27C2">
        <w:rPr>
          <w:rFonts w:ascii="Trebuchet MS" w:eastAsia="Trebuchet MS" w:hAnsi="Trebuchet MS" w:cs="Arial"/>
          <w:b/>
          <w:color w:val="09090A"/>
          <w:lang w:eastAsia="es-ES" w:bidi="es-ES"/>
        </w:rPr>
        <w:t>eneral</w:t>
      </w:r>
      <w:r w:rsidRPr="007D27C2">
        <w:rPr>
          <w:rFonts w:ascii="Trebuchet MS" w:eastAsia="Trebuchet MS" w:hAnsi="Trebuchet MS" w:cs="Arial"/>
          <w:b/>
          <w:color w:val="09090A"/>
          <w:lang w:eastAsia="es-ES" w:bidi="es-ES"/>
        </w:rPr>
        <w:t>.</w:t>
      </w:r>
      <w:r w:rsidR="004A2568">
        <w:rPr>
          <w:rFonts w:ascii="Trebuchet MS" w:eastAsia="Trebuchet MS" w:hAnsi="Trebuchet MS" w:cs="Arial"/>
          <w:color w:val="09090A"/>
          <w:lang w:eastAsia="es-ES" w:bidi="es-ES"/>
        </w:rPr>
        <w:t xml:space="preserve"> E</w:t>
      </w:r>
      <w:r w:rsidRPr="003544DC">
        <w:rPr>
          <w:rFonts w:ascii="Trebuchet MS" w:eastAsia="Trebuchet MS" w:hAnsi="Trebuchet MS" w:cs="Arial"/>
          <w:color w:val="09090A"/>
          <w:lang w:eastAsia="es-ES" w:bidi="es-ES"/>
        </w:rPr>
        <w:t>s el órgano superior de dirección del instituto</w:t>
      </w:r>
      <w:r w:rsidR="0002747D">
        <w:rPr>
          <w:rFonts w:ascii="Trebuchet MS" w:eastAsia="Trebuchet MS" w:hAnsi="Trebuchet MS" w:cs="Arial"/>
          <w:color w:val="09090A"/>
          <w:lang w:eastAsia="es-ES" w:bidi="es-ES"/>
        </w:rPr>
        <w:t xml:space="preserve"> electoral</w:t>
      </w:r>
      <w:r w:rsidRPr="003544DC">
        <w:rPr>
          <w:rFonts w:ascii="Trebuchet MS" w:eastAsia="Trebuchet MS" w:hAnsi="Trebuchet MS" w:cs="Arial"/>
          <w:color w:val="09090A"/>
          <w:lang w:eastAsia="es-ES" w:bidi="es-ES"/>
        </w:rPr>
        <w:t>, responsable de cumplir las disposiciones constitucionales y legales en materia electoral, así como velar para que los principios de certeza, legalidad, independencia, imparcialidad, objetividad, máxima publicidad y perspectiva de género; tiene como atribuciones, entre otras, vigilar la oportuna integración y adecuado f</w:t>
      </w:r>
      <w:r w:rsidR="00711168">
        <w:rPr>
          <w:rFonts w:ascii="Trebuchet MS" w:eastAsia="Trebuchet MS" w:hAnsi="Trebuchet MS" w:cs="Arial"/>
          <w:color w:val="09090A"/>
          <w:lang w:eastAsia="es-ES" w:bidi="es-ES"/>
        </w:rPr>
        <w:t xml:space="preserve">uncionamiento de los órganos del </w:t>
      </w:r>
      <w:r w:rsidRPr="003544DC">
        <w:rPr>
          <w:rFonts w:ascii="Trebuchet MS" w:eastAsia="Trebuchet MS" w:hAnsi="Trebuchet MS" w:cs="Arial"/>
          <w:color w:val="09090A"/>
          <w:lang w:eastAsia="es-ES" w:bidi="es-ES"/>
        </w:rPr>
        <w:t xml:space="preserve">instituto; aprobar la integración de las diversas comisiones internas del Instituto Electoral y de Participación Ciudadana del Estado de Jalisco; vigilar el cumplimiento de </w:t>
      </w:r>
      <w:r w:rsidR="004A2568">
        <w:rPr>
          <w:rFonts w:ascii="Trebuchet MS" w:eastAsia="Trebuchet MS" w:hAnsi="Trebuchet MS" w:cs="Arial"/>
          <w:color w:val="09090A"/>
          <w:lang w:eastAsia="es-ES" w:bidi="es-ES"/>
        </w:rPr>
        <w:t>l</w:t>
      </w:r>
      <w:r w:rsidRPr="003544DC">
        <w:rPr>
          <w:rFonts w:ascii="Trebuchet MS" w:eastAsia="Trebuchet MS" w:hAnsi="Trebuchet MS" w:cs="Arial"/>
          <w:color w:val="09090A"/>
          <w:lang w:eastAsia="es-ES" w:bidi="es-ES"/>
        </w:rPr>
        <w:t xml:space="preserve">a legislación </w:t>
      </w:r>
      <w:r w:rsidR="004A2568">
        <w:rPr>
          <w:rFonts w:ascii="Trebuchet MS" w:eastAsia="Trebuchet MS" w:hAnsi="Trebuchet MS" w:cs="Arial"/>
          <w:color w:val="09090A"/>
          <w:lang w:eastAsia="es-ES" w:bidi="es-ES"/>
        </w:rPr>
        <w:t xml:space="preserve">electoral </w:t>
      </w:r>
      <w:r w:rsidRPr="003544DC">
        <w:rPr>
          <w:rFonts w:ascii="Trebuchet MS" w:eastAsia="Trebuchet MS" w:hAnsi="Trebuchet MS" w:cs="Arial"/>
          <w:color w:val="09090A"/>
          <w:lang w:eastAsia="es-ES" w:bidi="es-ES"/>
        </w:rPr>
        <w:t xml:space="preserve">y las disposiciones que con base en ella se dicten; </w:t>
      </w:r>
      <w:r w:rsidR="00146D4B">
        <w:rPr>
          <w:rFonts w:ascii="Trebuchet MS" w:eastAsia="Trebuchet MS" w:hAnsi="Trebuchet MS" w:cs="Arial"/>
          <w:color w:val="09090A"/>
          <w:lang w:eastAsia="es-ES" w:bidi="es-ES"/>
        </w:rPr>
        <w:t>emitir</w:t>
      </w:r>
      <w:r w:rsidRPr="003544DC">
        <w:rPr>
          <w:rFonts w:ascii="Trebuchet MS" w:eastAsia="Trebuchet MS" w:hAnsi="Trebuchet MS" w:cs="Arial"/>
          <w:color w:val="09090A"/>
          <w:lang w:eastAsia="es-ES" w:bidi="es-ES"/>
        </w:rPr>
        <w:t xml:space="preserve"> los acuerdos necesarios para hacer efectivas sus atribuciones, de conformidad con lo dispuesto por los ar</w:t>
      </w:r>
      <w:r w:rsidR="004A2568">
        <w:rPr>
          <w:rFonts w:ascii="Trebuchet MS" w:eastAsia="Trebuchet MS" w:hAnsi="Trebuchet MS" w:cs="Arial"/>
          <w:color w:val="09090A"/>
          <w:lang w:eastAsia="es-ES" w:bidi="es-ES"/>
        </w:rPr>
        <w:t>tículos 12, bases I y IV de la c</w:t>
      </w:r>
      <w:r w:rsidRPr="003544DC">
        <w:rPr>
          <w:rFonts w:ascii="Trebuchet MS" w:eastAsia="Trebuchet MS" w:hAnsi="Trebuchet MS" w:cs="Arial"/>
          <w:color w:val="09090A"/>
          <w:lang w:eastAsia="es-ES" w:bidi="es-ES"/>
        </w:rPr>
        <w:t xml:space="preserve">onstitución </w:t>
      </w:r>
      <w:r w:rsidR="004A2568">
        <w:rPr>
          <w:rFonts w:ascii="Trebuchet MS" w:eastAsia="Trebuchet MS" w:hAnsi="Trebuchet MS" w:cs="Arial"/>
          <w:color w:val="09090A"/>
          <w:lang w:eastAsia="es-ES" w:bidi="es-ES"/>
        </w:rPr>
        <w:t>p</w:t>
      </w:r>
      <w:r w:rsidRPr="003544DC">
        <w:rPr>
          <w:rFonts w:ascii="Trebuchet MS" w:eastAsia="Trebuchet MS" w:hAnsi="Trebuchet MS" w:cs="Arial"/>
          <w:color w:val="09090A"/>
          <w:lang w:eastAsia="es-ES" w:bidi="es-ES"/>
        </w:rPr>
        <w:t>olítica local; 120 y 134, párrafo 1, fracciones 11, XXXVIII, LI y LII</w:t>
      </w:r>
      <w:r w:rsidR="00146D4B">
        <w:rPr>
          <w:rFonts w:ascii="Trebuchet MS" w:eastAsia="Trebuchet MS" w:hAnsi="Trebuchet MS" w:cs="Arial"/>
          <w:color w:val="09090A"/>
          <w:lang w:eastAsia="es-ES" w:bidi="es-ES"/>
        </w:rPr>
        <w:t>,</w:t>
      </w:r>
      <w:r w:rsidRPr="003544DC">
        <w:rPr>
          <w:rFonts w:ascii="Trebuchet MS" w:eastAsia="Trebuchet MS" w:hAnsi="Trebuchet MS" w:cs="Arial"/>
          <w:color w:val="09090A"/>
          <w:lang w:eastAsia="es-ES" w:bidi="es-ES"/>
        </w:rPr>
        <w:t xml:space="preserve"> del Código Electoral del Estado de Jalisco.</w:t>
      </w:r>
    </w:p>
    <w:p w14:paraId="042CD97E" w14:textId="77777777" w:rsidR="00BC6BC7" w:rsidRDefault="00BC6BC7" w:rsidP="00C21B78">
      <w:pPr>
        <w:pStyle w:val="Sinespaciado"/>
        <w:spacing w:line="276" w:lineRule="auto"/>
        <w:jc w:val="both"/>
        <w:rPr>
          <w:rFonts w:ascii="Trebuchet MS" w:eastAsia="Trebuchet MS" w:hAnsi="Trebuchet MS" w:cs="Arial"/>
          <w:color w:val="09090A"/>
          <w:lang w:eastAsia="es-ES" w:bidi="es-ES"/>
        </w:rPr>
      </w:pPr>
    </w:p>
    <w:p w14:paraId="63F4B74E" w14:textId="687C34A8" w:rsidR="001E3E3E" w:rsidRPr="001E3E3E" w:rsidRDefault="001E3E3E"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En matera de incentivos</w:t>
      </w:r>
      <w:r w:rsidR="00BC6BC7" w:rsidRPr="001E3E3E">
        <w:rPr>
          <w:rFonts w:ascii="Trebuchet MS" w:eastAsia="Trebuchet MS" w:hAnsi="Trebuchet MS" w:cs="Arial"/>
          <w:color w:val="09090A"/>
          <w:lang w:eastAsia="es-ES" w:bidi="es-ES"/>
        </w:rPr>
        <w:t>, corresponde al órgano superior de dirección</w:t>
      </w:r>
      <w:r w:rsidRPr="001E3E3E">
        <w:rPr>
          <w:rFonts w:ascii="Trebuchet MS" w:eastAsia="Trebuchet MS" w:hAnsi="Trebuchet MS" w:cs="Arial"/>
          <w:color w:val="09090A"/>
          <w:lang w:eastAsia="es-ES" w:bidi="es-ES"/>
        </w:rPr>
        <w:t xml:space="preserve">: </w:t>
      </w:r>
    </w:p>
    <w:p w14:paraId="490B6640" w14:textId="77777777" w:rsidR="001E3E3E" w:rsidRDefault="001E3E3E" w:rsidP="00C21B78">
      <w:pPr>
        <w:pStyle w:val="Sinespaciado"/>
        <w:spacing w:line="276" w:lineRule="auto"/>
        <w:jc w:val="both"/>
        <w:rPr>
          <w:rFonts w:ascii="Trebuchet MS" w:eastAsia="Trebuchet MS" w:hAnsi="Trebuchet MS" w:cs="Arial"/>
          <w:color w:val="09090A"/>
          <w:highlight w:val="yellow"/>
          <w:lang w:eastAsia="es-ES" w:bidi="es-ES"/>
        </w:rPr>
      </w:pPr>
    </w:p>
    <w:p w14:paraId="17D1E0B8" w14:textId="1BD6AA2C" w:rsidR="001E3E3E" w:rsidRPr="001E3E3E" w:rsidRDefault="001E3E3E" w:rsidP="001E3E3E">
      <w:pPr>
        <w:pStyle w:val="Sinespaciado"/>
        <w:numPr>
          <w:ilvl w:val="0"/>
          <w:numId w:val="7"/>
        </w:numPr>
        <w:spacing w:line="276" w:lineRule="auto"/>
        <w:jc w:val="both"/>
        <w:rPr>
          <w:rFonts w:ascii="Trebuchet MS" w:eastAsia="Trebuchet MS" w:hAnsi="Trebuchet MS" w:cs="Arial"/>
          <w:color w:val="09090A"/>
          <w:lang w:eastAsia="es-ES" w:bidi="es-ES"/>
        </w:rPr>
      </w:pPr>
      <w:r w:rsidRPr="001E3E3E">
        <w:rPr>
          <w:rFonts w:ascii="Trebuchet MS" w:eastAsia="Trebuchet MS" w:hAnsi="Trebuchet MS" w:cs="Arial"/>
          <w:color w:val="09090A"/>
          <w:lang w:eastAsia="es-ES" w:bidi="es-ES"/>
        </w:rPr>
        <w:t>Aprobar la aplicación del presupuesto asignado para el</w:t>
      </w:r>
      <w:r>
        <w:rPr>
          <w:rFonts w:ascii="Trebuchet MS" w:eastAsia="Trebuchet MS" w:hAnsi="Trebuchet MS" w:cs="Arial"/>
          <w:color w:val="09090A"/>
          <w:lang w:eastAsia="es-ES" w:bidi="es-ES"/>
        </w:rPr>
        <w:t xml:space="preserve"> </w:t>
      </w:r>
      <w:r w:rsidRPr="001E3E3E">
        <w:rPr>
          <w:rFonts w:ascii="Trebuchet MS" w:eastAsia="Trebuchet MS" w:hAnsi="Trebuchet MS" w:cs="Arial"/>
          <w:color w:val="09090A"/>
          <w:lang w:eastAsia="es-ES" w:bidi="es-ES"/>
        </w:rPr>
        <w:t>otorgamiento de incentivos, en términos del artículo 376</w:t>
      </w:r>
      <w:r>
        <w:rPr>
          <w:rFonts w:ascii="Trebuchet MS" w:eastAsia="Trebuchet MS" w:hAnsi="Trebuchet MS" w:cs="Arial"/>
          <w:color w:val="09090A"/>
          <w:lang w:eastAsia="es-ES" w:bidi="es-ES"/>
        </w:rPr>
        <w:t xml:space="preserve">, </w:t>
      </w:r>
      <w:r w:rsidRPr="001E3E3E">
        <w:rPr>
          <w:rFonts w:ascii="Trebuchet MS" w:eastAsia="Trebuchet MS" w:hAnsi="Trebuchet MS" w:cs="Arial"/>
          <w:color w:val="09090A"/>
          <w:lang w:eastAsia="es-ES" w:bidi="es-ES"/>
        </w:rPr>
        <w:t>fracción VIII</w:t>
      </w:r>
      <w:r>
        <w:rPr>
          <w:rFonts w:ascii="Trebuchet MS" w:eastAsia="Trebuchet MS" w:hAnsi="Trebuchet MS" w:cs="Arial"/>
          <w:color w:val="09090A"/>
          <w:lang w:eastAsia="es-ES" w:bidi="es-ES"/>
        </w:rPr>
        <w:t>,</w:t>
      </w:r>
      <w:r w:rsidRPr="001E3E3E">
        <w:rPr>
          <w:rFonts w:ascii="Trebuchet MS" w:eastAsia="Trebuchet MS" w:hAnsi="Trebuchet MS" w:cs="Arial"/>
          <w:color w:val="09090A"/>
          <w:lang w:eastAsia="es-ES" w:bidi="es-ES"/>
        </w:rPr>
        <w:t xml:space="preserve"> del Estatuto.</w:t>
      </w:r>
    </w:p>
    <w:p w14:paraId="3839359E" w14:textId="154B1AF4" w:rsidR="001E3E3E" w:rsidRPr="001E3E3E" w:rsidRDefault="001E3E3E" w:rsidP="001E3E3E">
      <w:pPr>
        <w:pStyle w:val="Sinespaciado"/>
        <w:numPr>
          <w:ilvl w:val="0"/>
          <w:numId w:val="7"/>
        </w:numPr>
        <w:spacing w:line="276" w:lineRule="auto"/>
        <w:jc w:val="both"/>
        <w:rPr>
          <w:rFonts w:ascii="Trebuchet MS" w:eastAsia="Trebuchet MS" w:hAnsi="Trebuchet MS" w:cs="Arial"/>
          <w:color w:val="09090A"/>
          <w:lang w:eastAsia="es-ES" w:bidi="es-ES"/>
        </w:rPr>
      </w:pPr>
      <w:r w:rsidRPr="001E3E3E">
        <w:rPr>
          <w:rFonts w:ascii="Trebuchet MS" w:eastAsia="Trebuchet MS" w:hAnsi="Trebuchet MS" w:cs="Arial"/>
          <w:color w:val="09090A"/>
          <w:lang w:eastAsia="es-ES" w:bidi="es-ES"/>
        </w:rPr>
        <w:t>Aprobar el programa de incentivos, previo visto bueno de la</w:t>
      </w:r>
      <w:r>
        <w:rPr>
          <w:rFonts w:ascii="Trebuchet MS" w:eastAsia="Trebuchet MS" w:hAnsi="Trebuchet MS" w:cs="Arial"/>
          <w:color w:val="09090A"/>
          <w:lang w:eastAsia="es-ES" w:bidi="es-ES"/>
        </w:rPr>
        <w:t xml:space="preserve"> </w:t>
      </w:r>
      <w:r w:rsidRPr="001E3E3E">
        <w:rPr>
          <w:rFonts w:ascii="Trebuchet MS" w:eastAsia="Trebuchet MS" w:hAnsi="Trebuchet MS" w:cs="Arial"/>
          <w:color w:val="09090A"/>
          <w:lang w:eastAsia="es-ES" w:bidi="es-ES"/>
        </w:rPr>
        <w:t>DESPEN.</w:t>
      </w:r>
    </w:p>
    <w:p w14:paraId="227E00F6" w14:textId="4171A45D" w:rsidR="001E3E3E" w:rsidRPr="001E3E3E" w:rsidRDefault="001E3E3E" w:rsidP="001E3E3E">
      <w:pPr>
        <w:pStyle w:val="Sinespaciado"/>
        <w:numPr>
          <w:ilvl w:val="0"/>
          <w:numId w:val="7"/>
        </w:numPr>
        <w:spacing w:line="276" w:lineRule="auto"/>
        <w:jc w:val="both"/>
        <w:rPr>
          <w:rFonts w:ascii="Trebuchet MS" w:eastAsia="Trebuchet MS" w:hAnsi="Trebuchet MS" w:cs="Arial"/>
          <w:color w:val="09090A"/>
          <w:lang w:eastAsia="es-ES" w:bidi="es-ES"/>
        </w:rPr>
      </w:pPr>
      <w:r w:rsidRPr="001E3E3E">
        <w:rPr>
          <w:rFonts w:ascii="Trebuchet MS" w:eastAsia="Trebuchet MS" w:hAnsi="Trebuchet MS" w:cs="Arial"/>
          <w:color w:val="09090A"/>
          <w:lang w:eastAsia="es-ES" w:bidi="es-ES"/>
        </w:rPr>
        <w:t>Conocer y, en su caso, aprobar el o los dictámenes sobre el otorgamiento de</w:t>
      </w:r>
      <w:r>
        <w:rPr>
          <w:rFonts w:ascii="Trebuchet MS" w:eastAsia="Trebuchet MS" w:hAnsi="Trebuchet MS" w:cs="Arial"/>
          <w:color w:val="09090A"/>
          <w:lang w:eastAsia="es-ES" w:bidi="es-ES"/>
        </w:rPr>
        <w:t xml:space="preserve"> </w:t>
      </w:r>
      <w:r w:rsidRPr="001E3E3E">
        <w:rPr>
          <w:rFonts w:ascii="Trebuchet MS" w:eastAsia="Trebuchet MS" w:hAnsi="Trebuchet MS" w:cs="Arial"/>
          <w:color w:val="09090A"/>
          <w:lang w:eastAsia="es-ES" w:bidi="es-ES"/>
        </w:rPr>
        <w:t>incentivos al p</w:t>
      </w:r>
      <w:r>
        <w:rPr>
          <w:rFonts w:ascii="Trebuchet MS" w:eastAsia="Trebuchet MS" w:hAnsi="Trebuchet MS" w:cs="Arial"/>
          <w:color w:val="09090A"/>
          <w:lang w:eastAsia="es-ES" w:bidi="es-ES"/>
        </w:rPr>
        <w:t>ersonal del s</w:t>
      </w:r>
      <w:r w:rsidRPr="001E3E3E">
        <w:rPr>
          <w:rFonts w:ascii="Trebuchet MS" w:eastAsia="Trebuchet MS" w:hAnsi="Trebuchet MS" w:cs="Arial"/>
          <w:color w:val="09090A"/>
          <w:lang w:eastAsia="es-ES" w:bidi="es-ES"/>
        </w:rPr>
        <w:t xml:space="preserve">ervicio del </w:t>
      </w:r>
      <w:r>
        <w:rPr>
          <w:rFonts w:ascii="Trebuchet MS" w:eastAsia="Trebuchet MS" w:hAnsi="Trebuchet MS" w:cs="Arial"/>
          <w:color w:val="09090A"/>
          <w:lang w:eastAsia="es-ES" w:bidi="es-ES"/>
        </w:rPr>
        <w:t>instituto electoral</w:t>
      </w:r>
      <w:r w:rsidRPr="001E3E3E">
        <w:rPr>
          <w:rFonts w:ascii="Trebuchet MS" w:eastAsia="Trebuchet MS" w:hAnsi="Trebuchet MS" w:cs="Arial"/>
          <w:color w:val="09090A"/>
          <w:lang w:eastAsia="es-ES" w:bidi="es-ES"/>
        </w:rPr>
        <w:t>, en los términos del artículo 7,</w:t>
      </w:r>
      <w:r>
        <w:rPr>
          <w:rFonts w:ascii="Trebuchet MS" w:eastAsia="Trebuchet MS" w:hAnsi="Trebuchet MS" w:cs="Arial"/>
          <w:color w:val="09090A"/>
          <w:lang w:eastAsia="es-ES" w:bidi="es-ES"/>
        </w:rPr>
        <w:t xml:space="preserve"> </w:t>
      </w:r>
      <w:r w:rsidRPr="001E3E3E">
        <w:rPr>
          <w:rFonts w:ascii="Trebuchet MS" w:eastAsia="Trebuchet MS" w:hAnsi="Trebuchet MS" w:cs="Arial"/>
          <w:color w:val="09090A"/>
          <w:lang w:eastAsia="es-ES" w:bidi="es-ES"/>
        </w:rPr>
        <w:t>fracción VII, de los lineamientos, y</w:t>
      </w:r>
    </w:p>
    <w:p w14:paraId="76AEEF0A" w14:textId="49A6524D" w:rsidR="001E3E3E" w:rsidRDefault="001E3E3E" w:rsidP="001E3E3E">
      <w:pPr>
        <w:pStyle w:val="Sinespaciado"/>
        <w:numPr>
          <w:ilvl w:val="0"/>
          <w:numId w:val="7"/>
        </w:numPr>
        <w:spacing w:line="276" w:lineRule="auto"/>
        <w:jc w:val="both"/>
        <w:rPr>
          <w:rFonts w:ascii="Trebuchet MS" w:eastAsia="Trebuchet MS" w:hAnsi="Trebuchet MS" w:cs="Arial"/>
          <w:color w:val="09090A"/>
          <w:lang w:eastAsia="es-ES" w:bidi="es-ES"/>
        </w:rPr>
      </w:pPr>
      <w:r w:rsidRPr="001E3E3E">
        <w:rPr>
          <w:rFonts w:ascii="Trebuchet MS" w:eastAsia="Trebuchet MS" w:hAnsi="Trebuchet MS" w:cs="Arial"/>
          <w:color w:val="09090A"/>
          <w:lang w:eastAsia="es-ES" w:bidi="es-ES"/>
        </w:rPr>
        <w:t>Conocer y aprobar el informe de otorgamiento de incentivos del ejercicio</w:t>
      </w:r>
      <w:r>
        <w:rPr>
          <w:rFonts w:ascii="Trebuchet MS" w:eastAsia="Trebuchet MS" w:hAnsi="Trebuchet MS" w:cs="Arial"/>
          <w:color w:val="09090A"/>
          <w:lang w:eastAsia="es-ES" w:bidi="es-ES"/>
        </w:rPr>
        <w:t xml:space="preserve"> </w:t>
      </w:r>
      <w:r w:rsidRPr="001E3E3E">
        <w:rPr>
          <w:rFonts w:ascii="Trebuchet MS" w:eastAsia="Trebuchet MS" w:hAnsi="Trebuchet MS" w:cs="Arial"/>
          <w:color w:val="09090A"/>
          <w:lang w:eastAsia="es-ES" w:bidi="es-ES"/>
        </w:rPr>
        <w:t>valorado.</w:t>
      </w:r>
    </w:p>
    <w:p w14:paraId="398B565B" w14:textId="77777777" w:rsidR="001E3E3E" w:rsidRDefault="001E3E3E" w:rsidP="001E3E3E">
      <w:pPr>
        <w:pStyle w:val="Sinespaciado"/>
        <w:spacing w:line="276" w:lineRule="auto"/>
        <w:jc w:val="both"/>
        <w:rPr>
          <w:rFonts w:ascii="Trebuchet MS" w:eastAsia="Trebuchet MS" w:hAnsi="Trebuchet MS" w:cs="Arial"/>
          <w:color w:val="09090A"/>
          <w:lang w:eastAsia="es-ES" w:bidi="es-ES"/>
        </w:rPr>
      </w:pPr>
    </w:p>
    <w:p w14:paraId="0E4EE827" w14:textId="08D931F5" w:rsidR="00BC6BC7" w:rsidRPr="00BC6BC7" w:rsidRDefault="001E3E3E" w:rsidP="001E3E3E">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Lo anterior, d</w:t>
      </w:r>
      <w:r w:rsidR="00BC6BC7">
        <w:rPr>
          <w:rFonts w:ascii="Trebuchet MS" w:eastAsia="Trebuchet MS" w:hAnsi="Trebuchet MS" w:cs="Arial"/>
          <w:color w:val="09090A"/>
          <w:lang w:eastAsia="es-ES" w:bidi="es-ES"/>
        </w:rPr>
        <w:t xml:space="preserve">e conformidad con lo previsto en el artículo </w:t>
      </w:r>
      <w:r>
        <w:rPr>
          <w:rFonts w:ascii="Trebuchet MS" w:eastAsia="Trebuchet MS" w:hAnsi="Trebuchet MS" w:cs="Arial"/>
          <w:color w:val="09090A"/>
          <w:lang w:eastAsia="es-ES" w:bidi="es-ES"/>
        </w:rPr>
        <w:t xml:space="preserve">376, fracción VIII, </w:t>
      </w:r>
      <w:r w:rsidR="00BC6BC7">
        <w:rPr>
          <w:rFonts w:ascii="Trebuchet MS" w:eastAsia="Trebuchet MS" w:hAnsi="Trebuchet MS" w:cs="Arial"/>
          <w:color w:val="09090A"/>
          <w:lang w:eastAsia="es-ES" w:bidi="es-ES"/>
        </w:rPr>
        <w:t xml:space="preserve">del Estatuto </w:t>
      </w:r>
      <w:r w:rsidR="00BC6BC7" w:rsidRPr="003544DC">
        <w:rPr>
          <w:rFonts w:ascii="Trebuchet MS" w:eastAsia="Trebuchet MS" w:hAnsi="Trebuchet MS" w:cs="Arial"/>
          <w:color w:val="09090A"/>
          <w:lang w:eastAsia="es-ES" w:bidi="es-ES"/>
        </w:rPr>
        <w:t>del Servicio</w:t>
      </w:r>
      <w:r>
        <w:rPr>
          <w:rFonts w:ascii="Trebuchet MS" w:eastAsia="Trebuchet MS" w:hAnsi="Trebuchet MS" w:cs="Arial"/>
          <w:color w:val="09090A"/>
          <w:lang w:eastAsia="es-ES" w:bidi="es-ES"/>
        </w:rPr>
        <w:t>; 7 y 13</w:t>
      </w:r>
      <w:r w:rsidR="00CF467D">
        <w:rPr>
          <w:rFonts w:ascii="Trebuchet MS" w:eastAsia="Trebuchet MS" w:hAnsi="Trebuchet MS" w:cs="Arial"/>
          <w:color w:val="09090A"/>
          <w:lang w:eastAsia="es-ES" w:bidi="es-ES"/>
        </w:rPr>
        <w:t xml:space="preserve"> de los</w:t>
      </w:r>
      <w:r w:rsidR="00CF467D" w:rsidRPr="00CF467D">
        <w:rPr>
          <w:rFonts w:ascii="Trebuchet MS" w:eastAsia="Trebuchet MS" w:hAnsi="Trebuchet MS" w:cs="Arial"/>
          <w:color w:val="09090A"/>
          <w:lang w:eastAsia="es-ES" w:bidi="es-ES"/>
        </w:rPr>
        <w:t xml:space="preserve"> </w:t>
      </w:r>
      <w:r w:rsidR="00CF467D">
        <w:rPr>
          <w:rFonts w:ascii="Trebuchet MS" w:eastAsia="Trebuchet MS" w:hAnsi="Trebuchet MS" w:cs="Arial"/>
          <w:color w:val="09090A"/>
          <w:lang w:eastAsia="es-ES" w:bidi="es-ES"/>
        </w:rPr>
        <w:t>Lineamientos</w:t>
      </w:r>
      <w:r w:rsidR="00BC6BC7">
        <w:rPr>
          <w:rFonts w:ascii="Trebuchet MS" w:eastAsia="Trebuchet MS" w:hAnsi="Trebuchet MS" w:cs="Arial"/>
          <w:color w:val="09090A"/>
          <w:lang w:eastAsia="es-ES" w:bidi="es-ES"/>
        </w:rPr>
        <w:t>.</w:t>
      </w:r>
    </w:p>
    <w:p w14:paraId="7C804801" w14:textId="5DFD1979" w:rsidR="00BB7725" w:rsidRDefault="00BB7725" w:rsidP="00C21B78">
      <w:pPr>
        <w:pStyle w:val="Sinespaciado"/>
        <w:spacing w:line="276" w:lineRule="auto"/>
        <w:jc w:val="both"/>
        <w:rPr>
          <w:rFonts w:ascii="Trebuchet MS" w:eastAsia="Trebuchet MS" w:hAnsi="Trebuchet MS" w:cs="Arial"/>
          <w:b/>
          <w:color w:val="09090A"/>
          <w:lang w:eastAsia="es-ES" w:bidi="es-ES"/>
        </w:rPr>
      </w:pPr>
    </w:p>
    <w:p w14:paraId="5DD23B25" w14:textId="18B48C6B" w:rsidR="00DB4FAC" w:rsidRPr="00DB4FAC" w:rsidRDefault="007F44E7" w:rsidP="00DB4FAC">
      <w:pPr>
        <w:spacing w:line="276" w:lineRule="auto"/>
        <w:jc w:val="both"/>
        <w:rPr>
          <w:rFonts w:ascii="Trebuchet MS" w:hAnsi="Trebuchet MS" w:cs="Arial"/>
          <w:lang w:val="es-MX" w:eastAsia="es-ES"/>
        </w:rPr>
      </w:pPr>
      <w:r w:rsidRPr="00FF1F4F">
        <w:rPr>
          <w:rFonts w:ascii="Trebuchet MS" w:eastAsia="Trebuchet MS" w:hAnsi="Trebuchet MS" w:cs="Arial"/>
          <w:b/>
          <w:color w:val="09090A"/>
          <w:lang w:eastAsia="es-ES" w:bidi="es-ES"/>
        </w:rPr>
        <w:t xml:space="preserve">III. </w:t>
      </w:r>
      <w:r w:rsidR="001E3E3E">
        <w:rPr>
          <w:rFonts w:ascii="Trebuchet MS" w:eastAsia="Trebuchet MS" w:hAnsi="Trebuchet MS" w:cs="Arial"/>
          <w:b/>
          <w:color w:val="09090A"/>
          <w:lang w:eastAsia="es-ES" w:bidi="es-ES"/>
        </w:rPr>
        <w:t xml:space="preserve">Atribuciones </w:t>
      </w:r>
      <w:r w:rsidR="00021A5E">
        <w:rPr>
          <w:rFonts w:ascii="Trebuchet MS" w:eastAsia="Trebuchet MS" w:hAnsi="Trebuchet MS" w:cs="Arial"/>
          <w:b/>
          <w:color w:val="09090A"/>
          <w:lang w:eastAsia="es-ES" w:bidi="es-ES"/>
        </w:rPr>
        <w:t>de</w:t>
      </w:r>
      <w:r w:rsidR="00DB4FAC" w:rsidRPr="00DB4FAC">
        <w:rPr>
          <w:rFonts w:ascii="Trebuchet MS" w:hAnsi="Trebuchet MS" w:cs="Arial"/>
          <w:b/>
          <w:lang w:val="es-MX" w:eastAsia="es-ES"/>
        </w:rPr>
        <w:t xml:space="preserve"> la Comisión de Seguimiento.</w:t>
      </w:r>
      <w:r w:rsidR="00DB4FAC" w:rsidRPr="00DB4FAC">
        <w:rPr>
          <w:rFonts w:ascii="Trebuchet MS" w:hAnsi="Trebuchet MS" w:cs="Arial"/>
          <w:lang w:val="es-MX" w:eastAsia="es-ES"/>
        </w:rPr>
        <w:t xml:space="preserve"> La Comisión tiene la atribución de garantizar la correcta implementación y funcionamiento del Servicio Profesional Electoral Nacional, bajo la rectoría del Instituto Nacional Electoral y conforme a lo dispuesto por la Constitución Política de los Estados Unidos Mexicanos, la Ley General de Instituciones y Procedimientos Electorales, el Estatuto del Servicio Profesional Electoral Nacional y del Personal de la Rama Administrativa y, demás ordenamientos aplicables.</w:t>
      </w:r>
    </w:p>
    <w:p w14:paraId="60C6F42C" w14:textId="77777777" w:rsidR="00662997" w:rsidRDefault="00662997" w:rsidP="00C21B78">
      <w:pPr>
        <w:pStyle w:val="Sinespaciado"/>
        <w:spacing w:line="276" w:lineRule="auto"/>
        <w:jc w:val="both"/>
        <w:rPr>
          <w:rFonts w:ascii="Trebuchet MS" w:eastAsia="Trebuchet MS" w:hAnsi="Trebuchet MS" w:cs="Arial"/>
          <w:b/>
          <w:color w:val="09090A"/>
          <w:lang w:eastAsia="es-ES" w:bidi="es-ES"/>
        </w:rPr>
      </w:pPr>
    </w:p>
    <w:p w14:paraId="5EBC89BF" w14:textId="726935AC" w:rsidR="00323B37" w:rsidRDefault="00323B37"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En mater</w:t>
      </w:r>
      <w:r w:rsidRPr="00323B37">
        <w:rPr>
          <w:rFonts w:ascii="Trebuchet MS" w:eastAsia="Trebuchet MS" w:hAnsi="Trebuchet MS" w:cs="Arial"/>
          <w:color w:val="09090A"/>
          <w:lang w:eastAsia="es-ES" w:bidi="es-ES"/>
        </w:rPr>
        <w:t>i</w:t>
      </w:r>
      <w:r>
        <w:rPr>
          <w:rFonts w:ascii="Trebuchet MS" w:eastAsia="Trebuchet MS" w:hAnsi="Trebuchet MS" w:cs="Arial"/>
          <w:color w:val="09090A"/>
          <w:lang w:eastAsia="es-ES" w:bidi="es-ES"/>
        </w:rPr>
        <w:t>a</w:t>
      </w:r>
      <w:r w:rsidRPr="00323B37">
        <w:rPr>
          <w:rFonts w:ascii="Trebuchet MS" w:eastAsia="Trebuchet MS" w:hAnsi="Trebuchet MS" w:cs="Arial"/>
          <w:color w:val="09090A"/>
          <w:lang w:eastAsia="es-ES" w:bidi="es-ES"/>
        </w:rPr>
        <w:t xml:space="preserve"> de incentivos</w:t>
      </w:r>
      <w:r>
        <w:rPr>
          <w:rFonts w:ascii="Trebuchet MS" w:eastAsia="Trebuchet MS" w:hAnsi="Trebuchet MS" w:cs="Arial"/>
          <w:color w:val="09090A"/>
          <w:lang w:eastAsia="es-ES" w:bidi="es-ES"/>
        </w:rPr>
        <w:t>, corresponde a la comisión lo siguiente:</w:t>
      </w:r>
    </w:p>
    <w:p w14:paraId="6F92EBB3" w14:textId="77777777" w:rsidR="00323B37" w:rsidRDefault="00323B37" w:rsidP="00C21B78">
      <w:pPr>
        <w:pStyle w:val="Sinespaciado"/>
        <w:spacing w:line="276" w:lineRule="auto"/>
        <w:jc w:val="both"/>
        <w:rPr>
          <w:rFonts w:ascii="Trebuchet MS" w:eastAsia="Trebuchet MS" w:hAnsi="Trebuchet MS" w:cs="Arial"/>
          <w:color w:val="09090A"/>
          <w:lang w:eastAsia="es-ES" w:bidi="es-ES"/>
        </w:rPr>
      </w:pPr>
    </w:p>
    <w:p w14:paraId="698F85B3" w14:textId="3A9CFAAE" w:rsidR="00323B37" w:rsidRDefault="00323B37" w:rsidP="00323B37">
      <w:pPr>
        <w:pStyle w:val="Sinespaciado"/>
        <w:numPr>
          <w:ilvl w:val="0"/>
          <w:numId w:val="6"/>
        </w:numPr>
        <w:spacing w:line="276" w:lineRule="auto"/>
        <w:jc w:val="both"/>
        <w:rPr>
          <w:rFonts w:ascii="Trebuchet MS" w:eastAsia="Trebuchet MS" w:hAnsi="Trebuchet MS" w:cs="Arial"/>
          <w:color w:val="09090A"/>
          <w:lang w:eastAsia="es-ES" w:bidi="es-ES"/>
        </w:rPr>
      </w:pPr>
      <w:r w:rsidRPr="00323B37">
        <w:rPr>
          <w:rFonts w:ascii="Trebuchet MS" w:eastAsia="Trebuchet MS" w:hAnsi="Trebuchet MS" w:cs="Arial"/>
          <w:color w:val="09090A"/>
          <w:lang w:eastAsia="es-ES" w:bidi="es-ES"/>
        </w:rPr>
        <w:t>Conocer y determina enviar observaciones sobre la aprobación del</w:t>
      </w:r>
      <w:r>
        <w:rPr>
          <w:rFonts w:ascii="Trebuchet MS" w:eastAsia="Trebuchet MS" w:hAnsi="Trebuchet MS" w:cs="Arial"/>
          <w:color w:val="09090A"/>
          <w:lang w:eastAsia="es-ES" w:bidi="es-ES"/>
        </w:rPr>
        <w:t xml:space="preserve"> </w:t>
      </w:r>
      <w:r w:rsidRPr="00323B37">
        <w:rPr>
          <w:rFonts w:ascii="Trebuchet MS" w:eastAsia="Trebuchet MS" w:hAnsi="Trebuchet MS" w:cs="Arial"/>
          <w:color w:val="09090A"/>
          <w:lang w:eastAsia="es-ES" w:bidi="es-ES"/>
        </w:rPr>
        <w:t>presupuesto asignado por el OPLE para el otorgamiento de incentivos, en</w:t>
      </w:r>
      <w:r>
        <w:rPr>
          <w:rFonts w:ascii="Trebuchet MS" w:eastAsia="Trebuchet MS" w:hAnsi="Trebuchet MS" w:cs="Arial"/>
          <w:color w:val="09090A"/>
          <w:lang w:eastAsia="es-ES" w:bidi="es-ES"/>
        </w:rPr>
        <w:t xml:space="preserve"> </w:t>
      </w:r>
      <w:r w:rsidRPr="00323B37">
        <w:rPr>
          <w:rFonts w:ascii="Trebuchet MS" w:eastAsia="Trebuchet MS" w:hAnsi="Trebuchet MS" w:cs="Arial"/>
          <w:color w:val="09090A"/>
          <w:lang w:eastAsia="es-ES" w:bidi="es-ES"/>
        </w:rPr>
        <w:t>términos de la fracción VIII del artículo 376 del Estatuto.</w:t>
      </w:r>
      <w:r>
        <w:rPr>
          <w:rFonts w:ascii="Trebuchet MS" w:eastAsia="Trebuchet MS" w:hAnsi="Trebuchet MS" w:cs="Arial"/>
          <w:color w:val="09090A"/>
          <w:lang w:eastAsia="es-ES" w:bidi="es-ES"/>
        </w:rPr>
        <w:t xml:space="preserve"> </w:t>
      </w:r>
    </w:p>
    <w:p w14:paraId="72D407B5" w14:textId="1536C2F5" w:rsidR="00323B37" w:rsidRDefault="00323B37" w:rsidP="00323B37">
      <w:pPr>
        <w:pStyle w:val="Sinespaciado"/>
        <w:numPr>
          <w:ilvl w:val="0"/>
          <w:numId w:val="6"/>
        </w:numPr>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C</w:t>
      </w:r>
      <w:r w:rsidRPr="00323B37">
        <w:rPr>
          <w:rFonts w:ascii="Trebuchet MS" w:eastAsia="Trebuchet MS" w:hAnsi="Trebuchet MS" w:cs="Arial"/>
          <w:color w:val="09090A"/>
          <w:lang w:eastAsia="es-ES" w:bidi="es-ES"/>
        </w:rPr>
        <w:t>onocer y autorizar la presentación al Órgano Superior de Dirección, del</w:t>
      </w:r>
      <w:r>
        <w:rPr>
          <w:rFonts w:ascii="Trebuchet MS" w:eastAsia="Trebuchet MS" w:hAnsi="Trebuchet MS" w:cs="Arial"/>
          <w:color w:val="09090A"/>
          <w:lang w:eastAsia="es-ES" w:bidi="es-ES"/>
        </w:rPr>
        <w:t xml:space="preserve"> </w:t>
      </w:r>
      <w:r w:rsidRPr="00323B37">
        <w:rPr>
          <w:rFonts w:ascii="Trebuchet MS" w:eastAsia="Trebuchet MS" w:hAnsi="Trebuchet MS" w:cs="Arial"/>
          <w:color w:val="09090A"/>
          <w:lang w:eastAsia="es-ES" w:bidi="es-ES"/>
        </w:rPr>
        <w:t>programa de incentivos del OPLE, previo visto bueno de la DESPEN.</w:t>
      </w:r>
    </w:p>
    <w:p w14:paraId="44BC837B" w14:textId="0F80B96D" w:rsidR="00323B37" w:rsidRDefault="00323B37" w:rsidP="00323B37">
      <w:pPr>
        <w:pStyle w:val="Sinespaciado"/>
        <w:numPr>
          <w:ilvl w:val="0"/>
          <w:numId w:val="6"/>
        </w:numPr>
        <w:spacing w:line="276" w:lineRule="auto"/>
        <w:jc w:val="both"/>
        <w:rPr>
          <w:rFonts w:ascii="Trebuchet MS" w:eastAsia="Trebuchet MS" w:hAnsi="Trebuchet MS" w:cs="Arial"/>
          <w:color w:val="09090A"/>
          <w:lang w:eastAsia="es-ES" w:bidi="es-ES"/>
        </w:rPr>
      </w:pPr>
      <w:r w:rsidRPr="00323B37">
        <w:rPr>
          <w:rFonts w:ascii="Trebuchet MS" w:eastAsia="Trebuchet MS" w:hAnsi="Trebuchet MS" w:cs="Arial"/>
          <w:color w:val="09090A"/>
          <w:lang w:eastAsia="es-ES" w:bidi="es-ES"/>
        </w:rPr>
        <w:t>Conocer los dictámenes para el otorgamiento de incentivos que le presente</w:t>
      </w:r>
      <w:r>
        <w:rPr>
          <w:rFonts w:ascii="Trebuchet MS" w:eastAsia="Trebuchet MS" w:hAnsi="Trebuchet MS" w:cs="Arial"/>
          <w:color w:val="09090A"/>
          <w:lang w:eastAsia="es-ES" w:bidi="es-ES"/>
        </w:rPr>
        <w:t xml:space="preserve"> </w:t>
      </w:r>
      <w:r w:rsidRPr="00323B37">
        <w:rPr>
          <w:rFonts w:ascii="Trebuchet MS" w:eastAsia="Trebuchet MS" w:hAnsi="Trebuchet MS" w:cs="Arial"/>
          <w:color w:val="09090A"/>
          <w:lang w:eastAsia="es-ES" w:bidi="es-ES"/>
        </w:rPr>
        <w:t>el Órgano de Enlace.</w:t>
      </w:r>
    </w:p>
    <w:p w14:paraId="7975458B" w14:textId="7E624898" w:rsidR="00323B37" w:rsidRDefault="00323B37" w:rsidP="00323B37">
      <w:pPr>
        <w:pStyle w:val="Sinespaciado"/>
        <w:numPr>
          <w:ilvl w:val="0"/>
          <w:numId w:val="6"/>
        </w:numPr>
        <w:spacing w:line="276" w:lineRule="auto"/>
        <w:jc w:val="both"/>
        <w:rPr>
          <w:rFonts w:ascii="Trebuchet MS" w:eastAsia="Trebuchet MS" w:hAnsi="Trebuchet MS" w:cs="Arial"/>
          <w:color w:val="09090A"/>
          <w:lang w:eastAsia="es-ES" w:bidi="es-ES"/>
        </w:rPr>
      </w:pPr>
      <w:r w:rsidRPr="00323B37">
        <w:rPr>
          <w:rFonts w:ascii="Trebuchet MS" w:eastAsia="Trebuchet MS" w:hAnsi="Trebuchet MS" w:cs="Arial"/>
          <w:color w:val="09090A"/>
          <w:lang w:eastAsia="es-ES" w:bidi="es-ES"/>
        </w:rPr>
        <w:t>Autorizar el envío a la DESPEN del informe de actividades sobre el</w:t>
      </w:r>
      <w:r>
        <w:rPr>
          <w:rFonts w:ascii="Trebuchet MS" w:eastAsia="Trebuchet MS" w:hAnsi="Trebuchet MS" w:cs="Arial"/>
          <w:color w:val="09090A"/>
          <w:lang w:eastAsia="es-ES" w:bidi="es-ES"/>
        </w:rPr>
        <w:t xml:space="preserve"> </w:t>
      </w:r>
      <w:r w:rsidRPr="00323B37">
        <w:rPr>
          <w:rFonts w:ascii="Trebuchet MS" w:eastAsia="Trebuchet MS" w:hAnsi="Trebuchet MS" w:cs="Arial"/>
          <w:color w:val="09090A"/>
          <w:lang w:eastAsia="es-ES" w:bidi="es-ES"/>
        </w:rPr>
        <w:t>otorgamiento de incentivos, y</w:t>
      </w:r>
    </w:p>
    <w:p w14:paraId="493D0D3B" w14:textId="6AAA731B" w:rsidR="00323B37" w:rsidRDefault="00323B37" w:rsidP="00323B37">
      <w:pPr>
        <w:pStyle w:val="Sinespaciado"/>
        <w:numPr>
          <w:ilvl w:val="0"/>
          <w:numId w:val="6"/>
        </w:numPr>
        <w:spacing w:line="276" w:lineRule="auto"/>
        <w:jc w:val="both"/>
        <w:rPr>
          <w:rFonts w:ascii="Trebuchet MS" w:eastAsia="Trebuchet MS" w:hAnsi="Trebuchet MS" w:cs="Arial"/>
          <w:color w:val="09090A"/>
          <w:lang w:eastAsia="es-ES" w:bidi="es-ES"/>
        </w:rPr>
      </w:pPr>
      <w:r w:rsidRPr="00323B37">
        <w:rPr>
          <w:rFonts w:ascii="Trebuchet MS" w:eastAsia="Trebuchet MS" w:hAnsi="Trebuchet MS" w:cs="Arial"/>
          <w:color w:val="09090A"/>
          <w:lang w:eastAsia="es-ES" w:bidi="es-ES"/>
        </w:rPr>
        <w:t>Las demás que le confieran los lineamientos.</w:t>
      </w:r>
    </w:p>
    <w:p w14:paraId="3A6FE002" w14:textId="01FD3EFB" w:rsidR="00323B37" w:rsidRPr="00323B37" w:rsidRDefault="00323B37" w:rsidP="00C21B78">
      <w:pPr>
        <w:pStyle w:val="Sinespaciado"/>
        <w:spacing w:line="276" w:lineRule="auto"/>
        <w:jc w:val="both"/>
        <w:rPr>
          <w:rFonts w:ascii="Trebuchet MS" w:eastAsia="Trebuchet MS" w:hAnsi="Trebuchet MS" w:cs="Arial"/>
          <w:color w:val="09090A"/>
          <w:lang w:eastAsia="es-ES" w:bidi="es-ES"/>
        </w:rPr>
      </w:pPr>
      <w:r w:rsidRPr="00323B37">
        <w:rPr>
          <w:rFonts w:ascii="Trebuchet MS" w:eastAsia="Trebuchet MS" w:hAnsi="Trebuchet MS" w:cs="Arial"/>
          <w:color w:val="09090A"/>
          <w:lang w:eastAsia="es-ES" w:bidi="es-ES"/>
        </w:rPr>
        <w:t xml:space="preserve"> </w:t>
      </w:r>
    </w:p>
    <w:p w14:paraId="4B49CDA3" w14:textId="51DE16AD" w:rsidR="00DB4FAC" w:rsidRPr="00DB4FAC" w:rsidRDefault="00DB4FAC" w:rsidP="00DB4FAC">
      <w:pPr>
        <w:suppressAutoHyphens w:val="0"/>
        <w:spacing w:line="276" w:lineRule="auto"/>
        <w:jc w:val="both"/>
        <w:rPr>
          <w:rFonts w:ascii="Trebuchet MS" w:hAnsi="Trebuchet MS" w:cs="Arial"/>
          <w:lang w:val="es-MX" w:eastAsia="es-ES"/>
        </w:rPr>
      </w:pPr>
      <w:r w:rsidRPr="00DB4FAC">
        <w:rPr>
          <w:rFonts w:ascii="Trebuchet MS" w:hAnsi="Trebuchet MS" w:cs="Arial"/>
          <w:lang w:val="es-MX" w:eastAsia="es-ES"/>
        </w:rPr>
        <w:t xml:space="preserve">Lo anterior, de conformidad con el acuerdo aprobado por el Consejo General de este instituto, referido en el antecedente </w:t>
      </w:r>
      <w:r w:rsidR="00323B37" w:rsidRPr="00323B37">
        <w:rPr>
          <w:rFonts w:ascii="Trebuchet MS" w:hAnsi="Trebuchet MS" w:cs="Arial"/>
          <w:b/>
          <w:bCs/>
          <w:lang w:val="es-MX" w:eastAsia="es-ES"/>
        </w:rPr>
        <w:t>2</w:t>
      </w:r>
      <w:r w:rsidRPr="00DB4FAC">
        <w:rPr>
          <w:rFonts w:ascii="Trebuchet MS" w:hAnsi="Trebuchet MS" w:cs="Arial"/>
          <w:lang w:val="es-MX" w:eastAsia="es-ES"/>
        </w:rPr>
        <w:t xml:space="preserve"> del presente acuerdo</w:t>
      </w:r>
      <w:r w:rsidR="00323B37" w:rsidRPr="00323B37">
        <w:rPr>
          <w:rFonts w:ascii="Trebuchet MS" w:hAnsi="Trebuchet MS" w:cs="Arial"/>
          <w:lang w:val="es-MX" w:eastAsia="es-ES"/>
        </w:rPr>
        <w:t>; y el artículo 14 de los Lineamientos</w:t>
      </w:r>
      <w:r w:rsidR="00323B37" w:rsidRPr="00323B37">
        <w:t xml:space="preserve"> </w:t>
      </w:r>
      <w:r w:rsidR="00323B37" w:rsidRPr="00323B37">
        <w:rPr>
          <w:rFonts w:ascii="Trebuchet MS" w:hAnsi="Trebuchet MS" w:cs="Arial"/>
          <w:lang w:val="es-MX" w:eastAsia="es-ES"/>
        </w:rPr>
        <w:t>para el Otorgamiento de Incentivos al Personal del Servicio Profesional Electoral Nacional en el sistema de los Organismos Públicos Locales Electorales</w:t>
      </w:r>
      <w:r w:rsidRPr="00DB4FAC">
        <w:rPr>
          <w:rFonts w:ascii="Trebuchet MS" w:hAnsi="Trebuchet MS" w:cs="Arial"/>
          <w:lang w:val="es-MX" w:eastAsia="es-ES"/>
        </w:rPr>
        <w:t>.</w:t>
      </w:r>
    </w:p>
    <w:p w14:paraId="0FBFC734" w14:textId="77777777" w:rsidR="00DB4FAC" w:rsidRDefault="00DB4FAC" w:rsidP="00C21B78">
      <w:pPr>
        <w:pStyle w:val="Sinespaciado"/>
        <w:spacing w:line="276" w:lineRule="auto"/>
        <w:jc w:val="both"/>
        <w:rPr>
          <w:rFonts w:ascii="Trebuchet MS" w:eastAsia="Trebuchet MS" w:hAnsi="Trebuchet MS" w:cs="Arial"/>
          <w:b/>
          <w:color w:val="09090A"/>
          <w:lang w:eastAsia="es-ES" w:bidi="es-ES"/>
        </w:rPr>
      </w:pPr>
    </w:p>
    <w:p w14:paraId="0F5E48F1" w14:textId="574B90E0" w:rsidR="001E3E3E" w:rsidRPr="00021A5E" w:rsidRDefault="00662997" w:rsidP="00DB4FAC">
      <w:p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b/>
          <w:color w:val="09090A"/>
          <w:lang w:eastAsia="es-ES" w:bidi="es-ES"/>
        </w:rPr>
        <w:t xml:space="preserve">IV. </w:t>
      </w:r>
      <w:r w:rsidR="001E3E3E" w:rsidRPr="00021A5E">
        <w:rPr>
          <w:rFonts w:ascii="Trebuchet MS" w:eastAsia="Trebuchet MS" w:hAnsi="Trebuchet MS" w:cs="Arial"/>
          <w:b/>
          <w:color w:val="09090A"/>
          <w:lang w:eastAsia="es-ES" w:bidi="es-ES"/>
        </w:rPr>
        <w:t xml:space="preserve">Atribuciones del Órgano de Enlace. </w:t>
      </w:r>
      <w:r w:rsidR="001E3E3E" w:rsidRPr="00021A5E">
        <w:rPr>
          <w:rFonts w:ascii="Trebuchet MS" w:eastAsia="Trebuchet MS" w:hAnsi="Trebuchet MS" w:cs="Arial"/>
          <w:color w:val="09090A"/>
          <w:lang w:eastAsia="es-ES" w:bidi="es-ES"/>
        </w:rPr>
        <w:t>De conformidad con lo dispuesto en el art</w:t>
      </w:r>
      <w:r w:rsidR="00021A5E">
        <w:rPr>
          <w:rFonts w:ascii="Trebuchet MS" w:eastAsia="Trebuchet MS" w:hAnsi="Trebuchet MS" w:cs="Arial"/>
          <w:color w:val="09090A"/>
          <w:lang w:eastAsia="es-ES" w:bidi="es-ES"/>
        </w:rPr>
        <w:t>ículo 15 de los l</w:t>
      </w:r>
      <w:r w:rsidR="001E3E3E" w:rsidRPr="00021A5E">
        <w:rPr>
          <w:rFonts w:ascii="Trebuchet MS" w:eastAsia="Trebuchet MS" w:hAnsi="Trebuchet MS" w:cs="Arial"/>
          <w:color w:val="09090A"/>
          <w:lang w:eastAsia="es-ES" w:bidi="es-ES"/>
        </w:rPr>
        <w:t>ineamientos, corresponde al Órgano de Enlace lo siguiente:</w:t>
      </w:r>
    </w:p>
    <w:p w14:paraId="1F9F4BFA" w14:textId="77777777" w:rsidR="001E3E3E" w:rsidRPr="00021A5E" w:rsidRDefault="001E3E3E" w:rsidP="00DB4FAC">
      <w:pPr>
        <w:spacing w:line="276" w:lineRule="auto"/>
        <w:jc w:val="both"/>
        <w:rPr>
          <w:rFonts w:ascii="Trebuchet MS" w:eastAsia="Trebuchet MS" w:hAnsi="Trebuchet MS" w:cs="Arial"/>
          <w:b/>
          <w:color w:val="09090A"/>
          <w:lang w:eastAsia="es-ES" w:bidi="es-ES"/>
        </w:rPr>
      </w:pPr>
    </w:p>
    <w:p w14:paraId="6EF4C8D0" w14:textId="533E8EDD"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Gestionar ante el Órgano Superior de Dirección, la disponibilidad de los recursos necesarios para el otorgamiento de incentivos.</w:t>
      </w:r>
    </w:p>
    <w:p w14:paraId="1423928A" w14:textId="5F4F83D3"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Informar a la DESPEN el presupuesto asignado para el ejercicio valorado, en el plazo establecido en estos lineamientos.</w:t>
      </w:r>
    </w:p>
    <w:p w14:paraId="72C93779" w14:textId="646D267B"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lastRenderedPageBreak/>
        <w:t>Elaborar, modificar, actualizar o ratificar el programa de incentivos del OPLE, para su presentación a la Comisión de Seguimiento, ajustándose a lo establecido en estos lineamientos.</w:t>
      </w:r>
    </w:p>
    <w:p w14:paraId="2C620C60" w14:textId="7B05A383"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Someter a consideración de la DESPEN el programa de incentivos.</w:t>
      </w:r>
    </w:p>
    <w:p w14:paraId="2F61EF6E" w14:textId="67121B85"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Someter a aprobación del Órgano Superior de Dirección el programa de</w:t>
      </w:r>
      <w:r w:rsidR="00021A5E" w:rsidRPr="00021A5E">
        <w:rPr>
          <w:rFonts w:ascii="Trebuchet MS" w:eastAsia="Trebuchet MS" w:hAnsi="Trebuchet MS" w:cs="Arial"/>
          <w:color w:val="09090A"/>
          <w:lang w:eastAsia="es-ES" w:bidi="es-ES"/>
        </w:rPr>
        <w:t xml:space="preserve"> </w:t>
      </w:r>
      <w:r w:rsidRPr="00021A5E">
        <w:rPr>
          <w:rFonts w:ascii="Trebuchet MS" w:eastAsia="Trebuchet MS" w:hAnsi="Trebuchet MS" w:cs="Arial"/>
          <w:color w:val="09090A"/>
          <w:lang w:eastAsia="es-ES" w:bidi="es-ES"/>
        </w:rPr>
        <w:t>incentivos, una vez que cuente con el visto bueno de la DESPEN.</w:t>
      </w:r>
    </w:p>
    <w:p w14:paraId="5B2B11DF" w14:textId="19C92680"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Difundir entre el personal del Servicio el programa de incentivos aprobado.</w:t>
      </w:r>
    </w:p>
    <w:p w14:paraId="699F5C49" w14:textId="1D238D54"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Elaborar los dictámenes para el otorgamiento de incentivos, que deberán</w:t>
      </w:r>
      <w:r w:rsidR="00021A5E" w:rsidRPr="00021A5E">
        <w:rPr>
          <w:rFonts w:ascii="Trebuchet MS" w:eastAsia="Trebuchet MS" w:hAnsi="Trebuchet MS" w:cs="Arial"/>
          <w:color w:val="09090A"/>
          <w:lang w:eastAsia="es-ES" w:bidi="es-ES"/>
        </w:rPr>
        <w:t xml:space="preserve"> </w:t>
      </w:r>
      <w:r w:rsidRPr="00021A5E">
        <w:rPr>
          <w:rFonts w:ascii="Trebuchet MS" w:eastAsia="Trebuchet MS" w:hAnsi="Trebuchet MS" w:cs="Arial"/>
          <w:color w:val="09090A"/>
          <w:lang w:eastAsia="es-ES" w:bidi="es-ES"/>
        </w:rPr>
        <w:t>contar con el visto bueno de la DESPEN.</w:t>
      </w:r>
    </w:p>
    <w:p w14:paraId="37D9AA26" w14:textId="6443F3E3"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Coadyuvar en la coordinación de las acciones que correspondan para el</w:t>
      </w:r>
      <w:r w:rsidR="00021A5E" w:rsidRPr="00021A5E">
        <w:rPr>
          <w:rFonts w:ascii="Trebuchet MS" w:eastAsia="Trebuchet MS" w:hAnsi="Trebuchet MS" w:cs="Arial"/>
          <w:color w:val="09090A"/>
          <w:lang w:eastAsia="es-ES" w:bidi="es-ES"/>
        </w:rPr>
        <w:t xml:space="preserve"> </w:t>
      </w:r>
      <w:r w:rsidRPr="00021A5E">
        <w:rPr>
          <w:rFonts w:ascii="Trebuchet MS" w:eastAsia="Trebuchet MS" w:hAnsi="Trebuchet MS" w:cs="Arial"/>
          <w:color w:val="09090A"/>
          <w:lang w:eastAsia="es-ES" w:bidi="es-ES"/>
        </w:rPr>
        <w:t>adecuado otorgamiento de incentivos.</w:t>
      </w:r>
    </w:p>
    <w:p w14:paraId="13E3E501" w14:textId="3B5CAA37"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Proporcionar la información y/o la documentación que requiera la DESPEN,</w:t>
      </w:r>
      <w:r w:rsidR="00021A5E" w:rsidRPr="00021A5E">
        <w:rPr>
          <w:rFonts w:ascii="Trebuchet MS" w:eastAsia="Trebuchet MS" w:hAnsi="Trebuchet MS" w:cs="Arial"/>
          <w:color w:val="09090A"/>
          <w:lang w:eastAsia="es-ES" w:bidi="es-ES"/>
        </w:rPr>
        <w:t xml:space="preserve"> </w:t>
      </w:r>
      <w:r w:rsidRPr="00021A5E">
        <w:rPr>
          <w:rFonts w:ascii="Trebuchet MS" w:eastAsia="Trebuchet MS" w:hAnsi="Trebuchet MS" w:cs="Arial"/>
          <w:color w:val="09090A"/>
          <w:lang w:eastAsia="es-ES" w:bidi="es-ES"/>
        </w:rPr>
        <w:t>relacionadas con el otorgamiento de incentivos.</w:t>
      </w:r>
    </w:p>
    <w:p w14:paraId="11D6B738" w14:textId="400C8B31" w:rsidR="001E3E3E" w:rsidRPr="00021A5E"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Notificar al personal del Servicio el otorgamiento de incentivos a que se hayan</w:t>
      </w:r>
      <w:r w:rsidR="00021A5E" w:rsidRPr="00021A5E">
        <w:rPr>
          <w:rFonts w:ascii="Trebuchet MS" w:eastAsia="Trebuchet MS" w:hAnsi="Trebuchet MS" w:cs="Arial"/>
          <w:color w:val="09090A"/>
          <w:lang w:eastAsia="es-ES" w:bidi="es-ES"/>
        </w:rPr>
        <w:t xml:space="preserve"> </w:t>
      </w:r>
      <w:r w:rsidRPr="00021A5E">
        <w:rPr>
          <w:rFonts w:ascii="Trebuchet MS" w:eastAsia="Trebuchet MS" w:hAnsi="Trebuchet MS" w:cs="Arial"/>
          <w:color w:val="09090A"/>
          <w:lang w:eastAsia="es-ES" w:bidi="es-ES"/>
        </w:rPr>
        <w:t>hecho acreedores.</w:t>
      </w:r>
    </w:p>
    <w:p w14:paraId="22693A0B" w14:textId="4F53EFAE" w:rsidR="001E3E3E" w:rsidRPr="00021A5E" w:rsidRDefault="00021A5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E</w:t>
      </w:r>
      <w:r w:rsidR="001E3E3E" w:rsidRPr="00021A5E">
        <w:rPr>
          <w:rFonts w:ascii="Trebuchet MS" w:eastAsia="Trebuchet MS" w:hAnsi="Trebuchet MS" w:cs="Arial"/>
          <w:color w:val="09090A"/>
          <w:lang w:eastAsia="es-ES" w:bidi="es-ES"/>
        </w:rPr>
        <w:t>laborar el informe de otorgamiento de incentivos para su entrega a la</w:t>
      </w:r>
      <w:r w:rsidRPr="00021A5E">
        <w:rPr>
          <w:rFonts w:ascii="Trebuchet MS" w:eastAsia="Trebuchet MS" w:hAnsi="Trebuchet MS" w:cs="Arial"/>
          <w:color w:val="09090A"/>
          <w:lang w:eastAsia="es-ES" w:bidi="es-ES"/>
        </w:rPr>
        <w:t xml:space="preserve"> </w:t>
      </w:r>
      <w:r w:rsidR="001E3E3E" w:rsidRPr="00021A5E">
        <w:rPr>
          <w:rFonts w:ascii="Trebuchet MS" w:eastAsia="Trebuchet MS" w:hAnsi="Trebuchet MS" w:cs="Arial"/>
          <w:color w:val="09090A"/>
          <w:lang w:eastAsia="es-ES" w:bidi="es-ES"/>
        </w:rPr>
        <w:t>DESPEN.</w:t>
      </w:r>
    </w:p>
    <w:p w14:paraId="0B35500C" w14:textId="300F1BA6" w:rsidR="001E3E3E" w:rsidRPr="002A20F1"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021A5E">
        <w:rPr>
          <w:rFonts w:ascii="Trebuchet MS" w:eastAsia="Trebuchet MS" w:hAnsi="Trebuchet MS" w:cs="Arial"/>
          <w:color w:val="09090A"/>
          <w:lang w:eastAsia="es-ES" w:bidi="es-ES"/>
        </w:rPr>
        <w:t xml:space="preserve">Incorporar al Sistema de Información del Servicio, el registro relacionado </w:t>
      </w:r>
      <w:r w:rsidRPr="002A20F1">
        <w:rPr>
          <w:rFonts w:ascii="Trebuchet MS" w:eastAsia="Trebuchet MS" w:hAnsi="Trebuchet MS" w:cs="Arial"/>
          <w:color w:val="09090A"/>
          <w:lang w:eastAsia="es-ES" w:bidi="es-ES"/>
        </w:rPr>
        <w:t>con</w:t>
      </w:r>
      <w:r w:rsidR="00021A5E" w:rsidRPr="002A20F1">
        <w:rPr>
          <w:rFonts w:ascii="Trebuchet MS" w:eastAsia="Trebuchet MS" w:hAnsi="Trebuchet MS" w:cs="Arial"/>
          <w:color w:val="09090A"/>
          <w:lang w:eastAsia="es-ES" w:bidi="es-ES"/>
        </w:rPr>
        <w:t xml:space="preserve"> </w:t>
      </w:r>
      <w:r w:rsidRPr="002A20F1">
        <w:rPr>
          <w:rFonts w:ascii="Trebuchet MS" w:eastAsia="Trebuchet MS" w:hAnsi="Trebuchet MS" w:cs="Arial"/>
          <w:color w:val="09090A"/>
          <w:lang w:eastAsia="es-ES" w:bidi="es-ES"/>
        </w:rPr>
        <w:t>el otorgamiento de incentivos.</w:t>
      </w:r>
      <w:r w:rsidR="00021A5E" w:rsidRPr="002A20F1">
        <w:rPr>
          <w:rFonts w:ascii="Trebuchet MS" w:eastAsia="Trebuchet MS" w:hAnsi="Trebuchet MS" w:cs="Arial"/>
          <w:color w:val="09090A"/>
          <w:lang w:eastAsia="es-ES" w:bidi="es-ES"/>
        </w:rPr>
        <w:t xml:space="preserve"> </w:t>
      </w:r>
    </w:p>
    <w:p w14:paraId="11E59567" w14:textId="21296946" w:rsidR="001E3E3E" w:rsidRPr="002A20F1" w:rsidRDefault="001E3E3E" w:rsidP="00021A5E">
      <w:pPr>
        <w:pStyle w:val="Prrafodelista"/>
        <w:numPr>
          <w:ilvl w:val="0"/>
          <w:numId w:val="8"/>
        </w:numPr>
        <w:spacing w:line="276" w:lineRule="auto"/>
        <w:jc w:val="both"/>
        <w:rPr>
          <w:rFonts w:ascii="Trebuchet MS" w:eastAsia="Trebuchet MS" w:hAnsi="Trebuchet MS" w:cs="Arial"/>
          <w:color w:val="09090A"/>
          <w:lang w:eastAsia="es-ES" w:bidi="es-ES"/>
        </w:rPr>
      </w:pPr>
      <w:r w:rsidRPr="002A20F1">
        <w:rPr>
          <w:rFonts w:ascii="Trebuchet MS" w:eastAsia="Trebuchet MS" w:hAnsi="Trebuchet MS" w:cs="Arial"/>
          <w:color w:val="09090A"/>
          <w:lang w:eastAsia="es-ES" w:bidi="es-ES"/>
        </w:rPr>
        <w:t>Las demás que le confieran los lineamientos.</w:t>
      </w:r>
      <w:r w:rsidRPr="002A20F1">
        <w:rPr>
          <w:rFonts w:ascii="Trebuchet MS" w:eastAsia="Trebuchet MS" w:hAnsi="Trebuchet MS" w:cs="Arial"/>
          <w:color w:val="09090A"/>
          <w:lang w:eastAsia="es-ES" w:bidi="es-ES"/>
        </w:rPr>
        <w:cr/>
      </w:r>
    </w:p>
    <w:p w14:paraId="089013AF" w14:textId="77777777" w:rsidR="002A20F1" w:rsidRPr="002A20F1" w:rsidRDefault="001E3E3E" w:rsidP="00DB4FAC">
      <w:pPr>
        <w:spacing w:line="276" w:lineRule="auto"/>
        <w:jc w:val="both"/>
        <w:rPr>
          <w:rFonts w:ascii="Trebuchet MS" w:hAnsi="Trebuchet MS"/>
          <w:bCs/>
          <w:lang w:val="es-MX"/>
        </w:rPr>
      </w:pPr>
      <w:r w:rsidRPr="007C32D2">
        <w:rPr>
          <w:rFonts w:ascii="Trebuchet MS" w:eastAsia="Trebuchet MS" w:hAnsi="Trebuchet MS" w:cs="Arial"/>
          <w:b/>
          <w:color w:val="09090A"/>
          <w:lang w:eastAsia="es-ES" w:bidi="es-ES"/>
        </w:rPr>
        <w:t xml:space="preserve">V. </w:t>
      </w:r>
      <w:r w:rsidR="00DB4FAC" w:rsidRPr="007C32D2">
        <w:rPr>
          <w:rFonts w:ascii="Trebuchet MS" w:hAnsi="Trebuchet MS"/>
          <w:b/>
          <w:bCs/>
          <w:lang w:val="es-MX"/>
        </w:rPr>
        <w:t xml:space="preserve">Programa de Incentivos para </w:t>
      </w:r>
      <w:r w:rsidR="002A20F1" w:rsidRPr="007C32D2">
        <w:rPr>
          <w:rFonts w:ascii="Trebuchet MS" w:hAnsi="Trebuchet MS"/>
          <w:b/>
          <w:bCs/>
          <w:lang w:val="es-MX"/>
        </w:rPr>
        <w:t xml:space="preserve">el ejercicio </w:t>
      </w:r>
      <w:r w:rsidR="00DB4FAC" w:rsidRPr="007C32D2">
        <w:rPr>
          <w:rFonts w:ascii="Trebuchet MS" w:hAnsi="Trebuchet MS"/>
          <w:b/>
          <w:bCs/>
          <w:lang w:val="es-MX"/>
        </w:rPr>
        <w:t>20</w:t>
      </w:r>
      <w:r w:rsidR="002A20F1" w:rsidRPr="007C32D2">
        <w:rPr>
          <w:rFonts w:ascii="Trebuchet MS" w:hAnsi="Trebuchet MS"/>
          <w:b/>
          <w:bCs/>
          <w:lang w:val="es-MX"/>
        </w:rPr>
        <w:t>21</w:t>
      </w:r>
      <w:r w:rsidR="00DB4FAC" w:rsidRPr="007C32D2">
        <w:rPr>
          <w:rFonts w:ascii="Trebuchet MS" w:hAnsi="Trebuchet MS"/>
          <w:b/>
          <w:bCs/>
          <w:lang w:val="es-MX"/>
        </w:rPr>
        <w:t>.</w:t>
      </w:r>
      <w:r w:rsidR="00DB4FAC" w:rsidRPr="002A20F1">
        <w:rPr>
          <w:rFonts w:ascii="Trebuchet MS" w:hAnsi="Trebuchet MS"/>
          <w:bCs/>
          <w:lang w:val="es-MX"/>
        </w:rPr>
        <w:t xml:space="preserve"> </w:t>
      </w:r>
      <w:r w:rsidR="00DB4FAC" w:rsidRPr="002A20F1">
        <w:rPr>
          <w:rFonts w:ascii="Trebuchet MS" w:eastAsia="Arial Narrow" w:hAnsi="Trebuchet MS" w:cs="Arial Narrow"/>
          <w:lang w:val="es-MX"/>
        </w:rPr>
        <w:t xml:space="preserve">En el Programa de Incentivos </w:t>
      </w:r>
      <w:r w:rsidR="002A20F1" w:rsidRPr="002A20F1">
        <w:rPr>
          <w:rFonts w:ascii="Trebuchet MS" w:eastAsia="Arial Narrow" w:hAnsi="Trebuchet MS" w:cs="Arial Narrow"/>
          <w:lang w:val="es-MX"/>
        </w:rPr>
        <w:t xml:space="preserve">al Personal </w:t>
      </w:r>
      <w:r w:rsidR="00DB4FAC" w:rsidRPr="002A20F1">
        <w:rPr>
          <w:rFonts w:ascii="Trebuchet MS" w:eastAsia="Arial Narrow" w:hAnsi="Trebuchet MS" w:cs="Arial Narrow"/>
          <w:lang w:val="es-MX"/>
        </w:rPr>
        <w:t xml:space="preserve">del Servicio Profesional Electoral Nacional del Instituto Electoral y de Participación Ciudadana del Estado de Jalisco, </w:t>
      </w:r>
      <w:r w:rsidR="00DB4FAC" w:rsidRPr="002A20F1">
        <w:rPr>
          <w:rFonts w:ascii="Trebuchet MS" w:hAnsi="Trebuchet MS"/>
          <w:bCs/>
          <w:lang w:val="es-MX"/>
        </w:rPr>
        <w:t xml:space="preserve">se establecen </w:t>
      </w:r>
      <w:r w:rsidR="002A20F1" w:rsidRPr="002A20F1">
        <w:rPr>
          <w:rFonts w:ascii="Trebuchet MS" w:hAnsi="Trebuchet MS"/>
          <w:bCs/>
          <w:lang w:val="es-MX"/>
        </w:rPr>
        <w:t>como requisitos los siguientes:</w:t>
      </w:r>
    </w:p>
    <w:p w14:paraId="05753228" w14:textId="77777777" w:rsidR="002A20F1" w:rsidRDefault="002A20F1" w:rsidP="00DB4FAC">
      <w:pPr>
        <w:spacing w:line="276" w:lineRule="auto"/>
        <w:jc w:val="both"/>
        <w:rPr>
          <w:rFonts w:ascii="Trebuchet MS" w:hAnsi="Trebuchet MS"/>
          <w:bCs/>
          <w:highlight w:val="yellow"/>
          <w:lang w:val="es-MX"/>
        </w:rPr>
      </w:pPr>
    </w:p>
    <w:p w14:paraId="442A5E14" w14:textId="06AFEE83" w:rsidR="002A20F1" w:rsidRPr="002A20F1" w:rsidRDefault="002A20F1" w:rsidP="002A20F1">
      <w:pPr>
        <w:pStyle w:val="Prrafodelista"/>
        <w:numPr>
          <w:ilvl w:val="0"/>
          <w:numId w:val="9"/>
        </w:numPr>
        <w:spacing w:line="276" w:lineRule="auto"/>
        <w:jc w:val="both"/>
        <w:rPr>
          <w:rFonts w:ascii="Trebuchet MS" w:hAnsi="Trebuchet MS"/>
          <w:bCs/>
          <w:lang w:val="es-MX"/>
        </w:rPr>
      </w:pPr>
      <w:r w:rsidRPr="002A20F1">
        <w:rPr>
          <w:rFonts w:ascii="Trebuchet MS" w:hAnsi="Trebuchet MS"/>
          <w:bCs/>
          <w:lang w:val="es-MX"/>
        </w:rPr>
        <w:t>El incentivo a otorgarse a las y los miembros del Servicio del IEPC JALISCO será la retribución económica derivada del resultado de la Evaluación integral.</w:t>
      </w:r>
    </w:p>
    <w:p w14:paraId="56A92E81" w14:textId="41D1C8C2" w:rsidR="002A20F1" w:rsidRPr="002A20F1" w:rsidRDefault="002A20F1" w:rsidP="002A20F1">
      <w:pPr>
        <w:pStyle w:val="Prrafodelista"/>
        <w:numPr>
          <w:ilvl w:val="0"/>
          <w:numId w:val="9"/>
        </w:numPr>
        <w:spacing w:line="276" w:lineRule="auto"/>
        <w:jc w:val="both"/>
        <w:rPr>
          <w:rFonts w:ascii="Trebuchet MS" w:hAnsi="Trebuchet MS"/>
          <w:bCs/>
          <w:lang w:val="es-MX"/>
        </w:rPr>
      </w:pPr>
      <w:r w:rsidRPr="002A20F1">
        <w:rPr>
          <w:rFonts w:ascii="Trebuchet MS" w:hAnsi="Trebuchet MS"/>
          <w:bCs/>
          <w:lang w:val="es-MX"/>
        </w:rPr>
        <w:t>Podrá ser elegible para el otorgamiento del incentivo, hasta el veinte por ciento de los miembros del servicio bajo los criterios establecidos en el presente programa y en los Lineamientos en la materia.</w:t>
      </w:r>
    </w:p>
    <w:p w14:paraId="3394CD7F" w14:textId="1F8B5758" w:rsidR="002A20F1" w:rsidRPr="002A20F1" w:rsidRDefault="002A20F1" w:rsidP="002A20F1">
      <w:pPr>
        <w:pStyle w:val="Prrafodelista"/>
        <w:numPr>
          <w:ilvl w:val="0"/>
          <w:numId w:val="9"/>
        </w:numPr>
        <w:spacing w:line="276" w:lineRule="auto"/>
        <w:jc w:val="both"/>
        <w:rPr>
          <w:rFonts w:ascii="Trebuchet MS" w:hAnsi="Trebuchet MS"/>
          <w:bCs/>
          <w:lang w:val="es-MX"/>
        </w:rPr>
      </w:pPr>
      <w:r w:rsidRPr="002A20F1">
        <w:rPr>
          <w:rFonts w:ascii="Trebuchet MS" w:hAnsi="Trebuchet MS"/>
          <w:bCs/>
          <w:lang w:val="es-MX"/>
        </w:rPr>
        <w:t>No se otorgará incentivo a los miembros del servicio que sean sancionados en términos del artículo 474 del estatuto, con una falta calificada como grave o muy grave durante el ejercicio valorable.</w:t>
      </w:r>
    </w:p>
    <w:p w14:paraId="254D1681" w14:textId="0F20B414" w:rsidR="002A20F1" w:rsidRPr="002A20F1" w:rsidRDefault="002A20F1" w:rsidP="002A20F1">
      <w:pPr>
        <w:pStyle w:val="Prrafodelista"/>
        <w:numPr>
          <w:ilvl w:val="0"/>
          <w:numId w:val="9"/>
        </w:numPr>
        <w:spacing w:line="276" w:lineRule="auto"/>
        <w:jc w:val="both"/>
        <w:rPr>
          <w:rFonts w:ascii="Trebuchet MS" w:hAnsi="Trebuchet MS"/>
          <w:bCs/>
          <w:lang w:val="es-MX"/>
        </w:rPr>
      </w:pPr>
      <w:r w:rsidRPr="002A20F1">
        <w:rPr>
          <w:rFonts w:ascii="Trebuchet MS" w:hAnsi="Trebuchet MS"/>
          <w:bCs/>
          <w:lang w:val="es-MX"/>
        </w:rPr>
        <w:lastRenderedPageBreak/>
        <w:t>Tratándose del personal del Servicio sujeto a un procedimiento laboral sancionador o administrativo durante el ejercicio valorable, la entrega del incentivo estará condicionada a que la resolución definitiva sea absolutoria.</w:t>
      </w:r>
    </w:p>
    <w:p w14:paraId="0829BA0C" w14:textId="6DB7301C" w:rsidR="002A20F1" w:rsidRPr="002A20F1" w:rsidRDefault="002A20F1" w:rsidP="002A20F1">
      <w:pPr>
        <w:pStyle w:val="Prrafodelista"/>
        <w:numPr>
          <w:ilvl w:val="0"/>
          <w:numId w:val="9"/>
        </w:numPr>
        <w:spacing w:line="276" w:lineRule="auto"/>
        <w:jc w:val="both"/>
        <w:rPr>
          <w:rFonts w:ascii="Trebuchet MS" w:hAnsi="Trebuchet MS"/>
          <w:bCs/>
          <w:lang w:val="es-MX"/>
        </w:rPr>
      </w:pPr>
      <w:r w:rsidRPr="002A20F1">
        <w:rPr>
          <w:rFonts w:ascii="Trebuchet MS" w:hAnsi="Trebuchet MS"/>
          <w:bCs/>
          <w:lang w:val="es-MX"/>
        </w:rPr>
        <w:t>No se otorgará incentivo al personal del Servicio que repruebe alguno de los periodos académicos o módulos del programa de formación o, en su caso, las actividades de capacitación obligatorias durante el ejercicio valorado.</w:t>
      </w:r>
    </w:p>
    <w:p w14:paraId="4D5E1F55" w14:textId="0391A020" w:rsidR="00DB4FAC" w:rsidRPr="002A20F1" w:rsidRDefault="002A20F1" w:rsidP="002A20F1">
      <w:pPr>
        <w:pStyle w:val="Prrafodelista"/>
        <w:numPr>
          <w:ilvl w:val="0"/>
          <w:numId w:val="9"/>
        </w:numPr>
        <w:spacing w:line="276" w:lineRule="auto"/>
        <w:jc w:val="both"/>
        <w:rPr>
          <w:rFonts w:ascii="Trebuchet MS" w:hAnsi="Trebuchet MS"/>
          <w:bCs/>
          <w:lang w:val="es-MX"/>
        </w:rPr>
      </w:pPr>
      <w:r w:rsidRPr="002A20F1">
        <w:rPr>
          <w:rFonts w:ascii="Trebuchet MS" w:hAnsi="Trebuchet MS"/>
          <w:bCs/>
          <w:lang w:val="es-MX"/>
        </w:rPr>
        <w:t>De acuerdo con la previsión presupuestal, el Órgano Superior de Dirección, a propuesta del Órgano de Enlace y previo conocimiento de la Comisión de Seguimiento del OPLE Jalisco aprobará tanto la entrega de incentivos correspondientes a un ejercicio valorable, como la que derive, en su caso, de la reposición en la evaluación del desempeño o de resolución absolutoria.</w:t>
      </w:r>
    </w:p>
    <w:p w14:paraId="33F971DB" w14:textId="77777777" w:rsidR="002A20F1" w:rsidRPr="000A0ECA" w:rsidRDefault="002A20F1" w:rsidP="002A20F1">
      <w:pPr>
        <w:spacing w:line="276" w:lineRule="auto"/>
        <w:jc w:val="both"/>
        <w:rPr>
          <w:rFonts w:ascii="Trebuchet MS" w:hAnsi="Trebuchet MS"/>
          <w:bCs/>
          <w:lang w:val="es-MX"/>
        </w:rPr>
      </w:pPr>
    </w:p>
    <w:p w14:paraId="2EE4DC57" w14:textId="3AC76DC3" w:rsidR="00DB4FAC" w:rsidRPr="000A0ECA" w:rsidRDefault="00E85F9D" w:rsidP="00DB4FAC">
      <w:pPr>
        <w:spacing w:line="276" w:lineRule="auto"/>
        <w:jc w:val="both"/>
        <w:rPr>
          <w:rFonts w:ascii="Trebuchet MS" w:hAnsi="Trebuchet MS"/>
          <w:bCs/>
          <w:lang w:val="es-MX"/>
        </w:rPr>
      </w:pPr>
      <w:r w:rsidRPr="000A0ECA">
        <w:rPr>
          <w:rFonts w:ascii="Trebuchet MS" w:hAnsi="Trebuchet MS"/>
          <w:bCs/>
          <w:lang w:val="es-MX"/>
        </w:rPr>
        <w:t>En el referido p</w:t>
      </w:r>
      <w:r w:rsidR="00DB4FAC" w:rsidRPr="000A0ECA">
        <w:rPr>
          <w:rFonts w:ascii="Trebuchet MS" w:hAnsi="Trebuchet MS"/>
          <w:bCs/>
          <w:lang w:val="es-MX"/>
        </w:rPr>
        <w:t>rograma, se establece</w:t>
      </w:r>
      <w:r w:rsidR="000A0ECA" w:rsidRPr="000A0ECA">
        <w:rPr>
          <w:rFonts w:ascii="Trebuchet MS" w:hAnsi="Trebuchet MS"/>
          <w:bCs/>
          <w:lang w:val="es-MX"/>
        </w:rPr>
        <w:t xml:space="preserve"> que el incentivo consistirá en una retribución económica de una quincena de salario bruto por miembro del servicio, que se otorgará al 20% del total del personal del servicio evaluado con las mejores calificaciones, de conformidad a las ponderaciones siguientes:</w:t>
      </w:r>
      <w:r w:rsidR="00DB4FAC" w:rsidRPr="000A0ECA">
        <w:rPr>
          <w:rFonts w:ascii="Trebuchet MS" w:hAnsi="Trebuchet MS"/>
          <w:bCs/>
          <w:lang w:val="es-MX"/>
        </w:rPr>
        <w:t xml:space="preserve">  </w:t>
      </w:r>
    </w:p>
    <w:p w14:paraId="1CE5D4FE" w14:textId="77777777" w:rsidR="00DB4FAC" w:rsidRPr="000A0ECA" w:rsidRDefault="00DB4FAC" w:rsidP="00DB4FAC">
      <w:pPr>
        <w:spacing w:line="276" w:lineRule="auto"/>
        <w:jc w:val="both"/>
        <w:rPr>
          <w:rFonts w:ascii="Trebuchet MS" w:hAnsi="Trebuchet MS"/>
          <w:bCs/>
          <w:lang w:val="es-MX"/>
        </w:rPr>
      </w:pPr>
    </w:p>
    <w:p w14:paraId="1E12E7FF" w14:textId="0B8FA4D8" w:rsidR="000A0ECA" w:rsidRPr="000A0ECA" w:rsidRDefault="000A0ECA" w:rsidP="000A0ECA">
      <w:pPr>
        <w:pStyle w:val="Prrafodelista"/>
        <w:numPr>
          <w:ilvl w:val="0"/>
          <w:numId w:val="10"/>
        </w:numPr>
        <w:spacing w:line="276" w:lineRule="auto"/>
        <w:jc w:val="both"/>
        <w:rPr>
          <w:rFonts w:ascii="Trebuchet MS" w:hAnsi="Trebuchet MS"/>
          <w:bCs/>
          <w:lang w:val="es-MX"/>
        </w:rPr>
      </w:pPr>
      <w:r w:rsidRPr="000A0ECA">
        <w:rPr>
          <w:rFonts w:ascii="Trebuchet MS" w:hAnsi="Trebuchet MS"/>
          <w:bCs/>
          <w:lang w:val="es-MX"/>
        </w:rPr>
        <w:t>La calificación anual de la evaluación del desempeño del ejercicio valorado, que tendrá una ponderación del 50%.</w:t>
      </w:r>
    </w:p>
    <w:p w14:paraId="2933E94C" w14:textId="3918FDF9" w:rsidR="000A0ECA" w:rsidRPr="000A0ECA" w:rsidRDefault="000A0ECA" w:rsidP="000A0ECA">
      <w:pPr>
        <w:pStyle w:val="Prrafodelista"/>
        <w:numPr>
          <w:ilvl w:val="0"/>
          <w:numId w:val="10"/>
        </w:numPr>
        <w:spacing w:line="276" w:lineRule="auto"/>
        <w:jc w:val="both"/>
        <w:rPr>
          <w:rFonts w:ascii="Trebuchet MS" w:hAnsi="Trebuchet MS"/>
          <w:bCs/>
          <w:lang w:val="es-MX"/>
        </w:rPr>
      </w:pPr>
      <w:r w:rsidRPr="000A0ECA">
        <w:rPr>
          <w:rFonts w:ascii="Trebuchet MS" w:hAnsi="Trebuchet MS"/>
          <w:bCs/>
          <w:lang w:val="es-MX"/>
        </w:rPr>
        <w:t>La calificación final promedio que obtenga el personal del Servicio en el periodo o los periodos académicos del programa de formación cursados en el ejercicio valorado, que tendrá una ponderación del 35%. Si al personal del Servicio no le correspondiera cursar periodo académico en el ejercicio valorado, se tomarán en cuenta los resultados alcanzados en el ejercicio valorado inmediato anterior.</w:t>
      </w:r>
    </w:p>
    <w:p w14:paraId="223A3B41" w14:textId="298A43C7" w:rsidR="000A0ECA" w:rsidRPr="000A0ECA" w:rsidRDefault="000A0ECA" w:rsidP="000A0ECA">
      <w:pPr>
        <w:pStyle w:val="Prrafodelista"/>
        <w:numPr>
          <w:ilvl w:val="0"/>
          <w:numId w:val="10"/>
        </w:numPr>
        <w:tabs>
          <w:tab w:val="left" w:pos="426"/>
        </w:tabs>
        <w:spacing w:line="276" w:lineRule="auto"/>
        <w:jc w:val="both"/>
        <w:rPr>
          <w:rFonts w:ascii="Trebuchet MS" w:hAnsi="Trebuchet MS"/>
          <w:bCs/>
          <w:lang w:val="es-MX"/>
        </w:rPr>
      </w:pPr>
      <w:r w:rsidRPr="000A0ECA">
        <w:rPr>
          <w:rFonts w:ascii="Trebuchet MS" w:hAnsi="Trebuchet MS"/>
          <w:bCs/>
          <w:lang w:val="es-MX"/>
        </w:rPr>
        <w:t>La calificación final promedio de las actividades de capacitación obligatorias realizadas en el ejercicio valorado, que tendrá una ponderación del 15%. Si no se hubieran cursado actividades de capacitación en el ejercicio valorado, se tomarán en cuenta los resultados alcanzados en el ejercicio valorado inmediato anterior.</w:t>
      </w:r>
    </w:p>
    <w:p w14:paraId="05B6FCF4" w14:textId="0BF07161" w:rsidR="000A0ECA" w:rsidRPr="000A0ECA" w:rsidRDefault="000A0ECA" w:rsidP="000A0ECA">
      <w:pPr>
        <w:pStyle w:val="Prrafodelista"/>
        <w:numPr>
          <w:ilvl w:val="0"/>
          <w:numId w:val="10"/>
        </w:numPr>
        <w:spacing w:line="276" w:lineRule="auto"/>
        <w:jc w:val="both"/>
        <w:rPr>
          <w:rFonts w:ascii="Trebuchet MS" w:hAnsi="Trebuchet MS"/>
          <w:bCs/>
          <w:lang w:val="es-MX"/>
        </w:rPr>
      </w:pPr>
      <w:r w:rsidRPr="000A0ECA">
        <w:rPr>
          <w:rFonts w:ascii="Trebuchet MS" w:hAnsi="Trebuchet MS"/>
          <w:bCs/>
          <w:lang w:val="es-MX"/>
        </w:rPr>
        <w:t xml:space="preserve">En el supuesto de que el personal del Servicio no cuente con calificación del programa de formación o bien, del mecanismo de capacitación, la calificación con la que sí cuente será ponderada al 50%. Si el personal del Servicio careciera de dos o más factores a ponderar, no será considerado </w:t>
      </w:r>
      <w:r w:rsidRPr="000A0ECA">
        <w:rPr>
          <w:rFonts w:ascii="Trebuchet MS" w:hAnsi="Trebuchet MS"/>
          <w:bCs/>
          <w:lang w:val="es-MX"/>
        </w:rPr>
        <w:lastRenderedPageBreak/>
        <w:t>para el otorgamiento de incentivos.</w:t>
      </w:r>
      <w:r w:rsidRPr="000A0ECA">
        <w:rPr>
          <w:rFonts w:ascii="Trebuchet MS" w:hAnsi="Trebuchet MS"/>
          <w:bCs/>
          <w:lang w:val="es-MX"/>
        </w:rPr>
        <w:cr/>
      </w:r>
    </w:p>
    <w:p w14:paraId="3828D084" w14:textId="6E3436D1" w:rsidR="00DB4FAC" w:rsidRPr="00DB4FAC" w:rsidRDefault="00DB4FAC" w:rsidP="00DB4FAC">
      <w:pPr>
        <w:spacing w:line="276" w:lineRule="auto"/>
        <w:jc w:val="both"/>
        <w:rPr>
          <w:rFonts w:ascii="Trebuchet MS" w:hAnsi="Trebuchet MS"/>
          <w:bCs/>
          <w:lang w:val="es-MX"/>
        </w:rPr>
      </w:pPr>
      <w:r w:rsidRPr="00E85F9D">
        <w:rPr>
          <w:rFonts w:ascii="Trebuchet MS" w:hAnsi="Trebuchet MS"/>
          <w:bCs/>
          <w:lang w:val="es-MX"/>
        </w:rPr>
        <w:t xml:space="preserve">De igual forma, se fijaron los </w:t>
      </w:r>
      <w:r w:rsidR="00E85F9D" w:rsidRPr="00E85F9D">
        <w:rPr>
          <w:rFonts w:ascii="Trebuchet MS" w:hAnsi="Trebuchet MS"/>
          <w:bCs/>
          <w:lang w:val="es-MX"/>
        </w:rPr>
        <w:t xml:space="preserve">supuestos en los que </w:t>
      </w:r>
      <w:r w:rsidR="000A0ECA">
        <w:rPr>
          <w:rFonts w:ascii="Trebuchet MS" w:hAnsi="Trebuchet MS"/>
          <w:bCs/>
          <w:lang w:val="es-MX"/>
        </w:rPr>
        <w:t xml:space="preserve">las y los miembros </w:t>
      </w:r>
      <w:r w:rsidR="00E85F9D" w:rsidRPr="00E85F9D">
        <w:rPr>
          <w:rFonts w:ascii="Trebuchet MS" w:hAnsi="Trebuchet MS"/>
          <w:bCs/>
          <w:lang w:val="es-MX"/>
        </w:rPr>
        <w:t>del servicio no será</w:t>
      </w:r>
      <w:r w:rsidR="000A0ECA">
        <w:rPr>
          <w:rFonts w:ascii="Trebuchet MS" w:hAnsi="Trebuchet MS"/>
          <w:bCs/>
          <w:lang w:val="es-MX"/>
        </w:rPr>
        <w:t>n</w:t>
      </w:r>
      <w:r w:rsidR="00E85F9D" w:rsidRPr="00E85F9D">
        <w:rPr>
          <w:rFonts w:ascii="Trebuchet MS" w:hAnsi="Trebuchet MS"/>
          <w:bCs/>
          <w:lang w:val="es-MX"/>
        </w:rPr>
        <w:t xml:space="preserve"> considerado</w:t>
      </w:r>
      <w:r w:rsidR="000A0ECA">
        <w:rPr>
          <w:rFonts w:ascii="Trebuchet MS" w:hAnsi="Trebuchet MS"/>
          <w:bCs/>
          <w:lang w:val="es-MX"/>
        </w:rPr>
        <w:t>s</w:t>
      </w:r>
      <w:r w:rsidR="00E85F9D" w:rsidRPr="00E85F9D">
        <w:rPr>
          <w:rFonts w:ascii="Trebuchet MS" w:hAnsi="Trebuchet MS"/>
          <w:bCs/>
          <w:lang w:val="es-MX"/>
        </w:rPr>
        <w:t xml:space="preserve"> para el otorgamiento de incentivos, </w:t>
      </w:r>
      <w:r w:rsidRPr="00E85F9D">
        <w:rPr>
          <w:rFonts w:ascii="Trebuchet MS" w:hAnsi="Trebuchet MS"/>
          <w:bCs/>
          <w:lang w:val="es-MX"/>
        </w:rPr>
        <w:t xml:space="preserve">los criterios de desempate y, </w:t>
      </w:r>
      <w:r w:rsidR="00E85F9D" w:rsidRPr="00E85F9D">
        <w:rPr>
          <w:rFonts w:ascii="Trebuchet MS" w:hAnsi="Trebuchet MS"/>
          <w:bCs/>
          <w:lang w:val="es-MX"/>
        </w:rPr>
        <w:t>la posibilidad de sustituir el incentivo económico por días de descanso, para el caso de que no se cuente con disponibilidad presupuestal</w:t>
      </w:r>
      <w:r w:rsidRPr="00E85F9D">
        <w:rPr>
          <w:rFonts w:ascii="Trebuchet MS" w:hAnsi="Trebuchet MS"/>
          <w:bCs/>
          <w:lang w:val="es-MX"/>
        </w:rPr>
        <w:t>.</w:t>
      </w:r>
    </w:p>
    <w:p w14:paraId="0A40584A" w14:textId="7777777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p>
    <w:p w14:paraId="24500A32" w14:textId="77777777" w:rsidR="00AD5827"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V</w:t>
      </w:r>
      <w:r w:rsidR="00021A5E">
        <w:rPr>
          <w:rFonts w:ascii="Trebuchet MS" w:eastAsia="Trebuchet MS" w:hAnsi="Trebuchet MS" w:cs="Arial"/>
          <w:b/>
          <w:color w:val="09090A"/>
          <w:lang w:eastAsia="es-ES" w:bidi="es-ES"/>
        </w:rPr>
        <w:t>I</w:t>
      </w:r>
      <w:r w:rsidRPr="007D27C2">
        <w:rPr>
          <w:rFonts w:ascii="Trebuchet MS" w:eastAsia="Trebuchet MS" w:hAnsi="Trebuchet MS" w:cs="Arial"/>
          <w:b/>
          <w:color w:val="09090A"/>
          <w:lang w:eastAsia="es-ES" w:bidi="es-ES"/>
        </w:rPr>
        <w:t>. D</w:t>
      </w:r>
      <w:r w:rsidR="00A37A97">
        <w:rPr>
          <w:rFonts w:ascii="Trebuchet MS" w:eastAsia="Trebuchet MS" w:hAnsi="Trebuchet MS" w:cs="Arial"/>
          <w:b/>
          <w:color w:val="09090A"/>
          <w:lang w:eastAsia="es-ES" w:bidi="es-ES"/>
        </w:rPr>
        <w:t>e</w:t>
      </w:r>
      <w:r w:rsidR="0018790D">
        <w:rPr>
          <w:rFonts w:ascii="Trebuchet MS" w:eastAsia="Trebuchet MS" w:hAnsi="Trebuchet MS" w:cs="Arial"/>
          <w:b/>
          <w:color w:val="09090A"/>
          <w:lang w:eastAsia="es-ES" w:bidi="es-ES"/>
        </w:rPr>
        <w:t xml:space="preserve"> </w:t>
      </w:r>
      <w:r w:rsidR="00A37A97">
        <w:rPr>
          <w:rFonts w:ascii="Trebuchet MS" w:eastAsia="Trebuchet MS" w:hAnsi="Trebuchet MS" w:cs="Arial"/>
          <w:b/>
          <w:color w:val="09090A"/>
          <w:lang w:eastAsia="es-ES" w:bidi="es-ES"/>
        </w:rPr>
        <w:t>l</w:t>
      </w:r>
      <w:r w:rsidR="0018790D">
        <w:rPr>
          <w:rFonts w:ascii="Trebuchet MS" w:eastAsia="Trebuchet MS" w:hAnsi="Trebuchet MS" w:cs="Arial"/>
          <w:b/>
          <w:color w:val="09090A"/>
          <w:lang w:eastAsia="es-ES" w:bidi="es-ES"/>
        </w:rPr>
        <w:t xml:space="preserve">a </w:t>
      </w:r>
      <w:r w:rsidR="00DB4FAC">
        <w:rPr>
          <w:rFonts w:ascii="Trebuchet MS" w:eastAsia="Trebuchet MS" w:hAnsi="Trebuchet MS" w:cs="Arial"/>
          <w:b/>
          <w:color w:val="09090A"/>
          <w:lang w:eastAsia="es-ES" w:bidi="es-ES"/>
        </w:rPr>
        <w:t>autorización para someter a consideración el Consejo General</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AD5827">
        <w:rPr>
          <w:rFonts w:ascii="Trebuchet MS" w:eastAsia="Trebuchet MS" w:hAnsi="Trebuchet MS" w:cs="Arial"/>
          <w:color w:val="09090A"/>
          <w:lang w:eastAsia="es-ES" w:bidi="es-ES"/>
        </w:rPr>
        <w:t xml:space="preserve">Una vez agotado el procedimiento previsto en los lineamientos para la aprobación del Programa de Incentivos y, habiendo comunicado su contenido, deberá de tenerse al titular del Órgano de Enlace, haciendo del conocimiento de la Comisión de Seguimiento, el Programa de Incentivos a otorgar a las y los miembros del Servicio que logren posicionarse en los supuestos previstos en dicho programa. </w:t>
      </w:r>
    </w:p>
    <w:p w14:paraId="2BE7C472" w14:textId="3545F280" w:rsidR="00AD5827" w:rsidRDefault="00AD5827" w:rsidP="00C21B78">
      <w:pPr>
        <w:pStyle w:val="Sinespaciado"/>
        <w:spacing w:line="276" w:lineRule="auto"/>
        <w:jc w:val="both"/>
        <w:rPr>
          <w:rFonts w:ascii="Trebuchet MS" w:eastAsia="Trebuchet MS" w:hAnsi="Trebuchet MS" w:cs="Arial"/>
          <w:color w:val="09090A"/>
          <w:lang w:eastAsia="es-ES" w:bidi="es-ES"/>
        </w:rPr>
      </w:pPr>
    </w:p>
    <w:p w14:paraId="6C7D3C17" w14:textId="17A1147D" w:rsidR="00DB4FAC" w:rsidRDefault="00AD5827" w:rsidP="00C21B78">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En consecuencia, se autoriza al Órgano de Enlace para que, a la brevedad, presente el Programa de Incentivos a otorgar en el ejercicio de 2021, ante el Consejo General de este instituto, para su aprobación.   </w:t>
      </w:r>
      <w:r w:rsidR="006600A8">
        <w:rPr>
          <w:rFonts w:ascii="Trebuchet MS" w:eastAsia="Trebuchet MS" w:hAnsi="Trebuchet MS" w:cs="Arial"/>
          <w:color w:val="09090A"/>
          <w:lang w:eastAsia="es-ES" w:bidi="es-ES"/>
        </w:rPr>
        <w:t xml:space="preserve"> </w:t>
      </w:r>
    </w:p>
    <w:p w14:paraId="45B6A794" w14:textId="77777777" w:rsidR="00DB4FAC" w:rsidRDefault="00DB4FAC" w:rsidP="00C21B78">
      <w:pPr>
        <w:pStyle w:val="Sinespaciado"/>
        <w:spacing w:line="276" w:lineRule="auto"/>
        <w:jc w:val="both"/>
        <w:rPr>
          <w:rFonts w:ascii="Trebuchet MS" w:eastAsia="Trebuchet MS" w:hAnsi="Trebuchet MS" w:cs="Arial"/>
          <w:color w:val="09090A"/>
          <w:lang w:eastAsia="es-ES" w:bidi="es-ES"/>
        </w:rPr>
      </w:pPr>
    </w:p>
    <w:p w14:paraId="187E2405" w14:textId="2C9AC644" w:rsidR="00AD5827" w:rsidRDefault="00AD5827" w:rsidP="00AD5827">
      <w:pPr>
        <w:pStyle w:val="Sinespaciado"/>
        <w:spacing w:line="276" w:lineRule="auto"/>
        <w:jc w:val="both"/>
        <w:rPr>
          <w:rFonts w:ascii="Trebuchet MS" w:eastAsia="Trebuchet MS" w:hAnsi="Trebuchet MS" w:cs="Arial"/>
          <w:color w:val="09090A"/>
          <w:lang w:eastAsia="es-ES" w:bidi="es-ES"/>
        </w:rPr>
      </w:pPr>
      <w:r>
        <w:rPr>
          <w:rFonts w:ascii="Trebuchet MS" w:eastAsia="Trebuchet MS" w:hAnsi="Trebuchet MS" w:cs="Arial"/>
          <w:color w:val="09090A"/>
          <w:lang w:eastAsia="es-ES" w:bidi="es-ES"/>
        </w:rPr>
        <w:t xml:space="preserve">Así mismo, deberá </w:t>
      </w:r>
      <w:r w:rsidRPr="00AD5827">
        <w:rPr>
          <w:rFonts w:ascii="Trebuchet MS" w:eastAsia="Trebuchet MS" w:hAnsi="Trebuchet MS" w:cs="Arial"/>
          <w:color w:val="09090A"/>
          <w:lang w:eastAsia="es-ES" w:bidi="es-ES"/>
        </w:rPr>
        <w:t>instru</w:t>
      </w:r>
      <w:r>
        <w:rPr>
          <w:rFonts w:ascii="Trebuchet MS" w:eastAsia="Trebuchet MS" w:hAnsi="Trebuchet MS" w:cs="Arial"/>
          <w:color w:val="09090A"/>
          <w:lang w:eastAsia="es-ES" w:bidi="es-ES"/>
        </w:rPr>
        <w:t>irse</w:t>
      </w:r>
      <w:r w:rsidRPr="00AD5827">
        <w:rPr>
          <w:rFonts w:ascii="Trebuchet MS" w:eastAsia="Trebuchet MS" w:hAnsi="Trebuchet MS" w:cs="Arial"/>
          <w:color w:val="09090A"/>
          <w:lang w:eastAsia="es-ES" w:bidi="es-ES"/>
        </w:rPr>
        <w:t xml:space="preserve"> a la Secretaría Técnica, </w:t>
      </w:r>
      <w:r>
        <w:rPr>
          <w:rFonts w:ascii="Trebuchet MS" w:eastAsia="Trebuchet MS" w:hAnsi="Trebuchet MS" w:cs="Arial"/>
          <w:color w:val="09090A"/>
          <w:lang w:eastAsia="es-ES" w:bidi="es-ES"/>
        </w:rPr>
        <w:t xml:space="preserve">para que </w:t>
      </w:r>
      <w:r w:rsidR="007C32D2">
        <w:rPr>
          <w:rFonts w:ascii="Trebuchet MS" w:eastAsia="Trebuchet MS" w:hAnsi="Trebuchet MS" w:cs="Arial"/>
          <w:color w:val="09090A"/>
          <w:lang w:eastAsia="es-ES" w:bidi="es-ES"/>
        </w:rPr>
        <w:t xml:space="preserve">comunique el presente acuerdo </w:t>
      </w:r>
      <w:r w:rsidRPr="00AD5827">
        <w:rPr>
          <w:rFonts w:ascii="Trebuchet MS" w:eastAsia="Trebuchet MS" w:hAnsi="Trebuchet MS" w:cs="Arial"/>
          <w:color w:val="09090A"/>
          <w:lang w:eastAsia="es-ES" w:bidi="es-ES"/>
        </w:rPr>
        <w:t>a la consejera presidenta y a la directora jurídica, encargada del despacho de los asuntos de la Secretaría Ejecutiva de este organismo electoral.</w:t>
      </w:r>
    </w:p>
    <w:p w14:paraId="26F5AB0C" w14:textId="77777777" w:rsidR="00AD5827" w:rsidRDefault="00AD5827" w:rsidP="00AD5827">
      <w:pPr>
        <w:pStyle w:val="Sinespaciado"/>
        <w:spacing w:line="276" w:lineRule="auto"/>
        <w:jc w:val="both"/>
        <w:rPr>
          <w:rFonts w:ascii="Trebuchet MS" w:eastAsia="Trebuchet MS" w:hAnsi="Trebuchet MS" w:cs="Arial"/>
          <w:color w:val="09090A"/>
          <w:lang w:eastAsia="es-ES" w:bidi="es-ES"/>
        </w:rPr>
      </w:pPr>
    </w:p>
    <w:p w14:paraId="17D1506B" w14:textId="02C0EEA7" w:rsidR="007F44E7" w:rsidRPr="003544DC" w:rsidRDefault="007F44E7" w:rsidP="00C21B78">
      <w:pPr>
        <w:pStyle w:val="Sinespaciado"/>
        <w:spacing w:line="276" w:lineRule="auto"/>
        <w:jc w:val="both"/>
        <w:rPr>
          <w:rFonts w:ascii="Trebuchet MS" w:eastAsia="Trebuchet MS" w:hAnsi="Trebuchet MS" w:cs="Arial"/>
          <w:color w:val="09090A"/>
          <w:lang w:eastAsia="es-ES" w:bidi="es-ES"/>
        </w:rPr>
      </w:pPr>
      <w:r w:rsidRPr="003544DC">
        <w:rPr>
          <w:rFonts w:ascii="Trebuchet MS" w:eastAsia="Trebuchet MS" w:hAnsi="Trebuchet MS" w:cs="Arial"/>
          <w:color w:val="09090A"/>
          <w:lang w:eastAsia="es-ES" w:bidi="es-ES"/>
        </w:rPr>
        <w:t xml:space="preserve">En virtud de lo anterior, </w:t>
      </w:r>
      <w:r w:rsidR="001F4D1F">
        <w:rPr>
          <w:rFonts w:ascii="Trebuchet MS" w:eastAsia="Trebuchet MS" w:hAnsi="Trebuchet MS" w:cs="Arial"/>
          <w:color w:val="09090A"/>
          <w:lang w:eastAsia="es-ES" w:bidi="es-ES"/>
        </w:rPr>
        <w:t xml:space="preserve">se </w:t>
      </w:r>
      <w:r w:rsidRPr="003544DC">
        <w:rPr>
          <w:rFonts w:ascii="Trebuchet MS" w:eastAsia="Trebuchet MS" w:hAnsi="Trebuchet MS" w:cs="Arial"/>
          <w:color w:val="09090A"/>
          <w:lang w:eastAsia="es-ES" w:bidi="es-ES"/>
        </w:rPr>
        <w:t>proponen los siguientes puntos</w:t>
      </w:r>
      <w:r w:rsidR="00EF30C1">
        <w:rPr>
          <w:rFonts w:ascii="Trebuchet MS" w:eastAsia="Trebuchet MS" w:hAnsi="Trebuchet MS" w:cs="Arial"/>
          <w:color w:val="09090A"/>
          <w:lang w:eastAsia="es-ES" w:bidi="es-ES"/>
        </w:rPr>
        <w:t xml:space="preserve"> de</w:t>
      </w:r>
    </w:p>
    <w:p w14:paraId="1DA2DC40" w14:textId="77777777" w:rsidR="006B71CE" w:rsidRDefault="006B71CE" w:rsidP="00C21B78">
      <w:pPr>
        <w:pStyle w:val="Sinespaciado"/>
        <w:spacing w:line="276" w:lineRule="auto"/>
        <w:jc w:val="center"/>
        <w:rPr>
          <w:rFonts w:ascii="Trebuchet MS" w:eastAsia="Trebuchet MS" w:hAnsi="Trebuchet MS" w:cs="Arial"/>
          <w:b/>
          <w:color w:val="09090A"/>
          <w:lang w:eastAsia="es-ES" w:bidi="es-ES"/>
        </w:rPr>
      </w:pPr>
    </w:p>
    <w:p w14:paraId="5406D989" w14:textId="477645D0" w:rsidR="007F44E7" w:rsidRPr="007D27C2" w:rsidRDefault="00EF30C1" w:rsidP="00C21B78">
      <w:pPr>
        <w:pStyle w:val="Sinespaciado"/>
        <w:spacing w:line="276" w:lineRule="auto"/>
        <w:jc w:val="center"/>
        <w:rPr>
          <w:rFonts w:ascii="Trebuchet MS" w:eastAsia="Trebuchet MS" w:hAnsi="Trebuchet MS" w:cs="Arial"/>
          <w:b/>
          <w:color w:val="09090A"/>
          <w:lang w:eastAsia="es-ES" w:bidi="es-ES"/>
        </w:rPr>
      </w:pPr>
      <w:r>
        <w:rPr>
          <w:rFonts w:ascii="Trebuchet MS" w:eastAsia="Trebuchet MS" w:hAnsi="Trebuchet MS" w:cs="Arial"/>
          <w:b/>
          <w:color w:val="09090A"/>
          <w:lang w:eastAsia="es-ES" w:bidi="es-ES"/>
        </w:rPr>
        <w:t>A C U E R D O</w:t>
      </w:r>
      <w:r w:rsidR="007F44E7" w:rsidRPr="007D27C2">
        <w:rPr>
          <w:rFonts w:ascii="Trebuchet MS" w:eastAsia="Trebuchet MS" w:hAnsi="Trebuchet MS" w:cs="Arial"/>
          <w:b/>
          <w:color w:val="09090A"/>
          <w:lang w:eastAsia="es-ES" w:bidi="es-ES"/>
        </w:rPr>
        <w:t>:</w:t>
      </w:r>
    </w:p>
    <w:p w14:paraId="5619577B" w14:textId="77777777" w:rsidR="006B71CE" w:rsidRDefault="006B71CE" w:rsidP="00C21B78">
      <w:pPr>
        <w:pStyle w:val="Sinespaciado"/>
        <w:spacing w:line="276" w:lineRule="auto"/>
        <w:jc w:val="both"/>
        <w:rPr>
          <w:rFonts w:ascii="Trebuchet MS" w:eastAsia="Trebuchet MS" w:hAnsi="Trebuchet MS" w:cs="Arial"/>
          <w:b/>
          <w:color w:val="09090A"/>
          <w:lang w:eastAsia="es-ES" w:bidi="es-ES"/>
        </w:rPr>
      </w:pPr>
    </w:p>
    <w:p w14:paraId="0607863B" w14:textId="56270926" w:rsidR="00433CC8" w:rsidRDefault="00433CC8"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Primero.</w:t>
      </w:r>
      <w:r w:rsidRPr="003544DC">
        <w:rPr>
          <w:rFonts w:ascii="Trebuchet MS" w:eastAsia="Trebuchet MS" w:hAnsi="Trebuchet MS" w:cs="Arial"/>
          <w:color w:val="09090A"/>
          <w:lang w:eastAsia="es-ES" w:bidi="es-ES"/>
        </w:rPr>
        <w:t xml:space="preserve"> </w:t>
      </w:r>
      <w:r>
        <w:rPr>
          <w:rFonts w:ascii="Trebuchet MS" w:eastAsia="Trebuchet MS" w:hAnsi="Trebuchet MS" w:cs="Arial"/>
          <w:color w:val="09090A"/>
          <w:lang w:eastAsia="es-ES" w:bidi="es-ES"/>
        </w:rPr>
        <w:t xml:space="preserve">Se </w:t>
      </w:r>
      <w:r w:rsidR="00DB4FAC">
        <w:rPr>
          <w:rFonts w:ascii="Trebuchet MS" w:eastAsia="Trebuchet MS" w:hAnsi="Trebuchet MS" w:cs="Arial"/>
          <w:color w:val="09090A"/>
          <w:lang w:eastAsia="es-ES" w:bidi="es-ES"/>
        </w:rPr>
        <w:t>tiene al titular del Órgano de Enlace con el Servicio Profesional Electoral Nacional, haciendo del conocimiento de esta comisión, el contenido del Programa de Incentivos</w:t>
      </w:r>
      <w:r>
        <w:rPr>
          <w:rFonts w:ascii="Trebuchet MS" w:eastAsiaTheme="minorHAnsi" w:hAnsi="Trebuchet MS" w:cstheme="minorBidi"/>
          <w:lang w:val="es-MX" w:eastAsia="en-US"/>
        </w:rPr>
        <w:t>.</w:t>
      </w:r>
    </w:p>
    <w:p w14:paraId="121BE95B" w14:textId="77777777" w:rsidR="002B505F" w:rsidRPr="003544DC" w:rsidRDefault="002B505F" w:rsidP="00C21B78">
      <w:pPr>
        <w:pStyle w:val="Sinespaciado"/>
        <w:spacing w:line="276" w:lineRule="auto"/>
        <w:jc w:val="both"/>
        <w:rPr>
          <w:rFonts w:ascii="Trebuchet MS" w:eastAsia="Trebuchet MS" w:hAnsi="Trebuchet MS" w:cs="Arial"/>
          <w:color w:val="09090A"/>
          <w:lang w:eastAsia="es-ES" w:bidi="es-ES"/>
        </w:rPr>
      </w:pPr>
    </w:p>
    <w:p w14:paraId="322FC3A7" w14:textId="34B2623F" w:rsidR="00F24AA2" w:rsidRDefault="007F44E7" w:rsidP="00C21B78">
      <w:pPr>
        <w:pStyle w:val="Sinespaciado"/>
        <w:spacing w:line="276" w:lineRule="auto"/>
        <w:jc w:val="both"/>
        <w:rPr>
          <w:rFonts w:ascii="Trebuchet MS" w:eastAsia="Trebuchet MS" w:hAnsi="Trebuchet MS" w:cs="Arial"/>
          <w:color w:val="09090A"/>
          <w:lang w:eastAsia="es-ES" w:bidi="es-ES"/>
        </w:rPr>
      </w:pPr>
      <w:r w:rsidRPr="007D27C2">
        <w:rPr>
          <w:rFonts w:ascii="Trebuchet MS" w:eastAsia="Trebuchet MS" w:hAnsi="Trebuchet MS" w:cs="Arial"/>
          <w:b/>
          <w:color w:val="09090A"/>
          <w:lang w:eastAsia="es-ES" w:bidi="es-ES"/>
        </w:rPr>
        <w:t>S</w:t>
      </w:r>
      <w:r w:rsidR="005A6076" w:rsidRPr="007D27C2">
        <w:rPr>
          <w:rFonts w:ascii="Trebuchet MS" w:eastAsia="Trebuchet MS" w:hAnsi="Trebuchet MS" w:cs="Arial"/>
          <w:b/>
          <w:color w:val="09090A"/>
          <w:lang w:eastAsia="es-ES" w:bidi="es-ES"/>
        </w:rPr>
        <w:t>egundo</w:t>
      </w:r>
      <w:r w:rsidRPr="007D27C2">
        <w:rPr>
          <w:rFonts w:ascii="Trebuchet MS" w:eastAsia="Trebuchet MS" w:hAnsi="Trebuchet MS" w:cs="Arial"/>
          <w:b/>
          <w:color w:val="09090A"/>
          <w:lang w:eastAsia="es-ES" w:bidi="es-ES"/>
        </w:rPr>
        <w:t>.</w:t>
      </w:r>
      <w:r w:rsidRPr="003544DC">
        <w:rPr>
          <w:rFonts w:ascii="Trebuchet MS" w:eastAsia="Trebuchet MS" w:hAnsi="Trebuchet MS" w:cs="Arial"/>
          <w:color w:val="09090A"/>
          <w:lang w:eastAsia="es-ES" w:bidi="es-ES"/>
        </w:rPr>
        <w:t xml:space="preserve"> </w:t>
      </w:r>
      <w:r w:rsidR="00DB4FAC">
        <w:rPr>
          <w:rFonts w:ascii="Trebuchet MS" w:eastAsia="Trebuchet MS" w:hAnsi="Trebuchet MS" w:cs="Arial"/>
          <w:color w:val="09090A"/>
          <w:lang w:eastAsia="es-ES" w:bidi="es-ES"/>
        </w:rPr>
        <w:t xml:space="preserve">Se autoriza al titular del Órgano de Enlace con el Servicio Profesional Electoral Nacional, para que </w:t>
      </w:r>
      <w:r w:rsidR="00323B37">
        <w:rPr>
          <w:rFonts w:ascii="Trebuchet MS" w:eastAsia="Trebuchet MS" w:hAnsi="Trebuchet MS" w:cs="Arial"/>
          <w:color w:val="09090A"/>
          <w:lang w:eastAsia="es-ES" w:bidi="es-ES"/>
        </w:rPr>
        <w:t>a la brevedad, presente el Programa de Incentivos al Consejo General, para su aprobación.</w:t>
      </w:r>
    </w:p>
    <w:p w14:paraId="15F14630" w14:textId="77777777" w:rsidR="00EE4C76" w:rsidRDefault="00EE4C76" w:rsidP="00C21B78">
      <w:pPr>
        <w:pStyle w:val="Sinespaciado"/>
        <w:spacing w:line="276" w:lineRule="auto"/>
        <w:jc w:val="both"/>
        <w:rPr>
          <w:rFonts w:ascii="Trebuchet MS" w:eastAsia="Trebuchet MS" w:hAnsi="Trebuchet MS" w:cs="Arial"/>
          <w:color w:val="09090A"/>
          <w:lang w:eastAsia="es-ES" w:bidi="es-ES"/>
        </w:rPr>
      </w:pPr>
    </w:p>
    <w:p w14:paraId="7D26393C" w14:textId="77777777" w:rsidR="00DB4FAC" w:rsidRPr="00DB4FAC" w:rsidRDefault="00EE4C76" w:rsidP="00DB4FAC">
      <w:pPr>
        <w:spacing w:line="276" w:lineRule="auto"/>
        <w:jc w:val="both"/>
        <w:rPr>
          <w:rFonts w:ascii="Trebuchet MS" w:hAnsi="Trebuchet MS" w:cs="Traditional Arabic"/>
          <w:bCs/>
          <w:lang w:val="es-MX"/>
        </w:rPr>
      </w:pPr>
      <w:r w:rsidRPr="00EE4C76">
        <w:rPr>
          <w:rFonts w:ascii="Trebuchet MS" w:eastAsia="Trebuchet MS" w:hAnsi="Trebuchet MS" w:cs="Arial"/>
          <w:b/>
          <w:color w:val="09090A"/>
          <w:lang w:eastAsia="es-ES" w:bidi="es-ES"/>
        </w:rPr>
        <w:lastRenderedPageBreak/>
        <w:t>Tercero.</w:t>
      </w:r>
      <w:r>
        <w:rPr>
          <w:rFonts w:ascii="Trebuchet MS" w:eastAsia="Trebuchet MS" w:hAnsi="Trebuchet MS" w:cs="Arial"/>
          <w:color w:val="09090A"/>
          <w:lang w:eastAsia="es-ES" w:bidi="es-ES"/>
        </w:rPr>
        <w:t xml:space="preserve"> </w:t>
      </w:r>
      <w:r w:rsidR="00DB4FAC" w:rsidRPr="00DB4FAC">
        <w:rPr>
          <w:rFonts w:ascii="Trebuchet MS" w:hAnsi="Trebuchet MS" w:cs="Traditional Arabic"/>
          <w:bCs/>
          <w:lang w:val="es-MX"/>
        </w:rPr>
        <w:t>Hágase del conocimiento el contenido del presente acuerdo al titular del órgano de enlace con el Servicio Profesional Electoral Nacional, para que, en su oportunidad, se someta a consideración del Consejo General.</w:t>
      </w:r>
    </w:p>
    <w:p w14:paraId="3E6EAAC2" w14:textId="77777777" w:rsidR="00DB4FAC" w:rsidRDefault="00DB4FAC" w:rsidP="00C21B78">
      <w:pPr>
        <w:pStyle w:val="Sinespaciado"/>
        <w:spacing w:line="276" w:lineRule="auto"/>
        <w:jc w:val="both"/>
        <w:rPr>
          <w:rFonts w:ascii="Trebuchet MS" w:eastAsia="Trebuchet MS" w:hAnsi="Trebuchet MS" w:cs="Arial"/>
          <w:color w:val="09090A"/>
          <w:lang w:eastAsia="es-ES" w:bidi="es-ES"/>
        </w:rPr>
      </w:pPr>
    </w:p>
    <w:p w14:paraId="5EADD846" w14:textId="115DA0D2" w:rsidR="007F44E7" w:rsidRPr="003544DC" w:rsidRDefault="00DB4FAC" w:rsidP="00C21B78">
      <w:pPr>
        <w:pStyle w:val="Sinespaciado"/>
        <w:spacing w:line="276" w:lineRule="auto"/>
        <w:jc w:val="both"/>
        <w:rPr>
          <w:rFonts w:ascii="Trebuchet MS" w:eastAsia="Arial Unicode MS" w:hAnsi="Trebuchet MS" w:cs="Arial"/>
          <w:kern w:val="2"/>
          <w:lang w:bidi="es-ES"/>
        </w:rPr>
      </w:pPr>
      <w:r w:rsidRPr="00DB4FAC">
        <w:rPr>
          <w:rFonts w:ascii="Trebuchet MS" w:eastAsia="Trebuchet MS" w:hAnsi="Trebuchet MS" w:cs="Arial"/>
          <w:b/>
          <w:color w:val="09090A"/>
          <w:lang w:eastAsia="es-ES" w:bidi="es-ES"/>
        </w:rPr>
        <w:t>Cuarto.</w:t>
      </w:r>
      <w:r>
        <w:rPr>
          <w:rFonts w:ascii="Trebuchet MS" w:eastAsia="Trebuchet MS" w:hAnsi="Trebuchet MS" w:cs="Arial"/>
          <w:color w:val="09090A"/>
          <w:lang w:eastAsia="es-ES" w:bidi="es-ES"/>
        </w:rPr>
        <w:t xml:space="preserve"> </w:t>
      </w:r>
      <w:r w:rsidR="007F44E7" w:rsidRPr="003544DC">
        <w:rPr>
          <w:rFonts w:ascii="Trebuchet MS" w:eastAsia="Trebuchet MS" w:hAnsi="Trebuchet MS" w:cs="Arial"/>
          <w:color w:val="09090A"/>
          <w:lang w:eastAsia="es-ES" w:bidi="es-ES"/>
        </w:rPr>
        <w:t xml:space="preserve">Se instruye a la Secretaría </w:t>
      </w:r>
      <w:r w:rsidR="007221CB">
        <w:rPr>
          <w:rFonts w:ascii="Trebuchet MS" w:eastAsia="Arial Unicode MS" w:hAnsi="Trebuchet MS" w:cs="Arial"/>
          <w:kern w:val="2"/>
          <w:lang w:bidi="es-ES"/>
        </w:rPr>
        <w:t>Técnica</w:t>
      </w:r>
      <w:r w:rsidR="007F44E7" w:rsidRPr="003544DC">
        <w:rPr>
          <w:rFonts w:ascii="Trebuchet MS" w:eastAsia="Trebuchet MS" w:hAnsi="Trebuchet MS" w:cs="Arial"/>
          <w:color w:val="09090A"/>
          <w:lang w:eastAsia="es-ES" w:bidi="es-ES"/>
        </w:rPr>
        <w:t xml:space="preserve">, </w:t>
      </w:r>
      <w:r w:rsidR="002B1359" w:rsidRPr="003544DC">
        <w:rPr>
          <w:rFonts w:ascii="Trebuchet MS" w:eastAsia="Trebuchet MS" w:hAnsi="Trebuchet MS" w:cs="Arial"/>
          <w:color w:val="09090A"/>
          <w:lang w:eastAsia="es-ES" w:bidi="es-ES"/>
        </w:rPr>
        <w:t xml:space="preserve">haga del conocimiento </w:t>
      </w:r>
      <w:r w:rsidR="007F44E7" w:rsidRPr="003544DC">
        <w:rPr>
          <w:rFonts w:ascii="Trebuchet MS" w:eastAsia="Arial Unicode MS" w:hAnsi="Trebuchet MS" w:cs="Arial"/>
          <w:kern w:val="2"/>
          <w:lang w:bidi="es-ES"/>
        </w:rPr>
        <w:t xml:space="preserve">el </w:t>
      </w:r>
      <w:r w:rsidR="002B1359" w:rsidRPr="003544DC">
        <w:rPr>
          <w:rFonts w:ascii="Trebuchet MS" w:eastAsia="Arial Unicode MS" w:hAnsi="Trebuchet MS" w:cs="Arial"/>
          <w:kern w:val="2"/>
          <w:lang w:bidi="es-ES"/>
        </w:rPr>
        <w:t xml:space="preserve">presente </w:t>
      </w:r>
      <w:r w:rsidR="005A6076">
        <w:rPr>
          <w:rFonts w:ascii="Trebuchet MS" w:eastAsia="Arial Unicode MS" w:hAnsi="Trebuchet MS" w:cs="Arial"/>
          <w:kern w:val="2"/>
          <w:lang w:bidi="es-ES"/>
        </w:rPr>
        <w:t>a</w:t>
      </w:r>
      <w:r w:rsidR="007F44E7" w:rsidRPr="003544DC">
        <w:rPr>
          <w:rFonts w:ascii="Trebuchet MS" w:eastAsia="Arial Unicode MS" w:hAnsi="Trebuchet MS" w:cs="Arial"/>
          <w:kern w:val="2"/>
          <w:lang w:bidi="es-ES"/>
        </w:rPr>
        <w:t xml:space="preserve">cuerdo </w:t>
      </w:r>
      <w:r w:rsidR="007F44E7" w:rsidRPr="003544DC">
        <w:rPr>
          <w:rFonts w:ascii="Trebuchet MS" w:eastAsia="Arial Unicode MS" w:hAnsi="Trebuchet MS"/>
          <w:kern w:val="2"/>
          <w:lang w:bidi="es-ES"/>
        </w:rPr>
        <w:t>a</w:t>
      </w:r>
      <w:r w:rsidR="007221CB">
        <w:rPr>
          <w:rFonts w:ascii="Trebuchet MS" w:eastAsia="Arial Unicode MS" w:hAnsi="Trebuchet MS"/>
          <w:kern w:val="2"/>
          <w:lang w:bidi="es-ES"/>
        </w:rPr>
        <w:t xml:space="preserve"> </w:t>
      </w:r>
      <w:r w:rsidR="007F44E7" w:rsidRPr="003544DC">
        <w:rPr>
          <w:rFonts w:ascii="Trebuchet MS" w:eastAsia="Arial Unicode MS" w:hAnsi="Trebuchet MS"/>
          <w:kern w:val="2"/>
          <w:lang w:bidi="es-ES"/>
        </w:rPr>
        <w:t>l</w:t>
      </w:r>
      <w:r w:rsidR="007221CB">
        <w:rPr>
          <w:rFonts w:ascii="Trebuchet MS" w:eastAsia="Arial Unicode MS" w:hAnsi="Trebuchet MS"/>
          <w:kern w:val="2"/>
          <w:lang w:bidi="es-ES"/>
        </w:rPr>
        <w:t>a</w:t>
      </w:r>
      <w:r>
        <w:rPr>
          <w:rFonts w:ascii="Trebuchet MS" w:eastAsia="Arial Unicode MS" w:hAnsi="Trebuchet MS"/>
          <w:kern w:val="2"/>
          <w:lang w:bidi="es-ES"/>
        </w:rPr>
        <w:t xml:space="preserve"> c</w:t>
      </w:r>
      <w:r w:rsidR="007F44E7" w:rsidRPr="003544DC">
        <w:rPr>
          <w:rFonts w:ascii="Trebuchet MS" w:eastAsia="Arial Unicode MS" w:hAnsi="Trebuchet MS"/>
          <w:kern w:val="2"/>
          <w:lang w:bidi="es-ES"/>
        </w:rPr>
        <w:t>onsejer</w:t>
      </w:r>
      <w:r w:rsidR="007221CB">
        <w:rPr>
          <w:rFonts w:ascii="Trebuchet MS" w:eastAsia="Arial Unicode MS" w:hAnsi="Trebuchet MS"/>
          <w:kern w:val="2"/>
          <w:lang w:bidi="es-ES"/>
        </w:rPr>
        <w:t>a</w:t>
      </w:r>
      <w:r>
        <w:rPr>
          <w:rFonts w:ascii="Trebuchet MS" w:eastAsia="Arial Unicode MS" w:hAnsi="Trebuchet MS"/>
          <w:kern w:val="2"/>
          <w:lang w:bidi="es-ES"/>
        </w:rPr>
        <w:t xml:space="preserve"> p</w:t>
      </w:r>
      <w:r w:rsidR="007F44E7" w:rsidRPr="003544DC">
        <w:rPr>
          <w:rFonts w:ascii="Trebuchet MS" w:eastAsia="Arial Unicode MS" w:hAnsi="Trebuchet MS"/>
          <w:kern w:val="2"/>
          <w:lang w:bidi="es-ES"/>
        </w:rPr>
        <w:t>resident</w:t>
      </w:r>
      <w:r w:rsidR="007221CB">
        <w:rPr>
          <w:rFonts w:ascii="Trebuchet MS" w:eastAsia="Arial Unicode MS" w:hAnsi="Trebuchet MS"/>
          <w:kern w:val="2"/>
          <w:lang w:bidi="es-ES"/>
        </w:rPr>
        <w:t>a</w:t>
      </w:r>
      <w:r>
        <w:rPr>
          <w:rFonts w:ascii="Trebuchet MS" w:eastAsia="Arial Unicode MS" w:hAnsi="Trebuchet MS"/>
          <w:kern w:val="2"/>
          <w:lang w:bidi="es-ES"/>
        </w:rPr>
        <w:t xml:space="preserve"> y a la directora jurídica, encargada del despacho de los asuntos de la S</w:t>
      </w:r>
      <w:r w:rsidR="007F44E7" w:rsidRPr="003544DC">
        <w:rPr>
          <w:rFonts w:ascii="Trebuchet MS" w:eastAsia="Arial Unicode MS" w:hAnsi="Trebuchet MS"/>
          <w:kern w:val="2"/>
          <w:lang w:bidi="es-ES"/>
        </w:rPr>
        <w:t>ecretar</w:t>
      </w:r>
      <w:r>
        <w:rPr>
          <w:rFonts w:ascii="Trebuchet MS" w:eastAsia="Arial Unicode MS" w:hAnsi="Trebuchet MS"/>
          <w:kern w:val="2"/>
          <w:lang w:bidi="es-ES"/>
        </w:rPr>
        <w:t>ía E</w:t>
      </w:r>
      <w:r w:rsidR="007F44E7" w:rsidRPr="003544DC">
        <w:rPr>
          <w:rFonts w:ascii="Trebuchet MS" w:eastAsia="Arial Unicode MS" w:hAnsi="Trebuchet MS"/>
          <w:kern w:val="2"/>
          <w:lang w:bidi="es-ES"/>
        </w:rPr>
        <w:t>jecutiv</w:t>
      </w:r>
      <w:r>
        <w:rPr>
          <w:rFonts w:ascii="Trebuchet MS" w:eastAsia="Arial Unicode MS" w:hAnsi="Trebuchet MS"/>
          <w:kern w:val="2"/>
          <w:lang w:bidi="es-ES"/>
        </w:rPr>
        <w:t>a</w:t>
      </w:r>
      <w:r w:rsidR="005A6076">
        <w:rPr>
          <w:rFonts w:ascii="Trebuchet MS" w:eastAsia="Arial Unicode MS" w:hAnsi="Trebuchet MS"/>
          <w:kern w:val="2"/>
          <w:lang w:bidi="es-ES"/>
        </w:rPr>
        <w:t xml:space="preserve"> de este o</w:t>
      </w:r>
      <w:r w:rsidR="007F44E7" w:rsidRPr="003544DC">
        <w:rPr>
          <w:rFonts w:ascii="Trebuchet MS" w:eastAsia="Arial Unicode MS" w:hAnsi="Trebuchet MS"/>
          <w:kern w:val="2"/>
          <w:lang w:bidi="es-ES"/>
        </w:rPr>
        <w:t xml:space="preserve">rganismo </w:t>
      </w:r>
      <w:r w:rsidR="005A6076">
        <w:rPr>
          <w:rFonts w:ascii="Trebuchet MS" w:eastAsia="Arial Unicode MS" w:hAnsi="Trebuchet MS"/>
          <w:kern w:val="2"/>
          <w:lang w:bidi="es-ES"/>
        </w:rPr>
        <w:t>e</w:t>
      </w:r>
      <w:r w:rsidR="007F44E7" w:rsidRPr="003544DC">
        <w:rPr>
          <w:rFonts w:ascii="Trebuchet MS" w:eastAsia="Arial Unicode MS" w:hAnsi="Trebuchet MS"/>
          <w:kern w:val="2"/>
          <w:lang w:bidi="es-ES"/>
        </w:rPr>
        <w:t>lectoral.</w:t>
      </w:r>
    </w:p>
    <w:p w14:paraId="4E4EE885" w14:textId="77777777" w:rsidR="007F44E7" w:rsidRPr="003544DC" w:rsidRDefault="007F44E7" w:rsidP="00C21B78">
      <w:pPr>
        <w:pStyle w:val="Sinespaciado"/>
        <w:spacing w:line="276" w:lineRule="auto"/>
        <w:jc w:val="both"/>
        <w:rPr>
          <w:rFonts w:ascii="Trebuchet MS" w:hAnsi="Trebuchet MS"/>
        </w:rPr>
      </w:pPr>
    </w:p>
    <w:tbl>
      <w:tblPr>
        <w:tblW w:w="5000" w:type="pct"/>
        <w:jc w:val="center"/>
        <w:tblLook w:val="04A0" w:firstRow="1" w:lastRow="0" w:firstColumn="1" w:lastColumn="0" w:noHBand="0" w:noVBand="1"/>
      </w:tblPr>
      <w:tblGrid>
        <w:gridCol w:w="4583"/>
        <w:gridCol w:w="4584"/>
      </w:tblGrid>
      <w:tr w:rsidR="007F44E7" w:rsidRPr="003544DC" w14:paraId="00EBCC63" w14:textId="77777777" w:rsidTr="006E051D">
        <w:trPr>
          <w:jc w:val="center"/>
        </w:trPr>
        <w:tc>
          <w:tcPr>
            <w:tcW w:w="5000" w:type="pct"/>
            <w:gridSpan w:val="2"/>
            <w:shd w:val="clear" w:color="auto" w:fill="auto"/>
          </w:tcPr>
          <w:p w14:paraId="28E7A034" w14:textId="29694E4F"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Tahoma"/>
                <w:b/>
              </w:rPr>
              <w:t>Por la Comisión de Seguimiento al Servicio Profesional Electoral Nacional</w:t>
            </w:r>
          </w:p>
          <w:p w14:paraId="58F9C447" w14:textId="1E3C56F8" w:rsidR="007F44E7" w:rsidRPr="003544DC" w:rsidRDefault="007F44E7" w:rsidP="00DB4FAC">
            <w:pPr>
              <w:pStyle w:val="Sinespaciado"/>
              <w:spacing w:line="276" w:lineRule="auto"/>
              <w:jc w:val="center"/>
              <w:rPr>
                <w:rFonts w:ascii="Trebuchet MS" w:hAnsi="Trebuchet MS" w:cs="Tahoma"/>
              </w:rPr>
            </w:pPr>
            <w:r w:rsidRPr="003544DC">
              <w:rPr>
                <w:rFonts w:ascii="Trebuchet MS" w:hAnsi="Trebuchet MS" w:cs="Tahoma"/>
              </w:rPr>
              <w:t>Guadalajara, Jalisco</w:t>
            </w:r>
            <w:r w:rsidR="004D2165">
              <w:rPr>
                <w:rFonts w:ascii="Trebuchet MS" w:hAnsi="Trebuchet MS" w:cs="Tahoma"/>
              </w:rPr>
              <w:t>;</w:t>
            </w:r>
            <w:r w:rsidRPr="003544DC">
              <w:rPr>
                <w:rFonts w:ascii="Trebuchet MS" w:hAnsi="Trebuchet MS" w:cs="Tahoma"/>
              </w:rPr>
              <w:t xml:space="preserve"> a </w:t>
            </w:r>
            <w:r w:rsidR="00DB4FAC">
              <w:rPr>
                <w:rFonts w:ascii="Trebuchet MS" w:hAnsi="Trebuchet MS" w:cs="Tahoma"/>
              </w:rPr>
              <w:t>22</w:t>
            </w:r>
            <w:r w:rsidR="008D0CAB">
              <w:rPr>
                <w:rFonts w:ascii="Trebuchet MS" w:hAnsi="Trebuchet MS" w:cs="Tahoma"/>
              </w:rPr>
              <w:t xml:space="preserve"> </w:t>
            </w:r>
            <w:r w:rsidR="005A6076">
              <w:rPr>
                <w:rFonts w:ascii="Trebuchet MS" w:hAnsi="Trebuchet MS" w:cs="Tahoma"/>
              </w:rPr>
              <w:t xml:space="preserve">de </w:t>
            </w:r>
            <w:r w:rsidR="00266DEA">
              <w:rPr>
                <w:rFonts w:ascii="Trebuchet MS" w:hAnsi="Trebuchet MS" w:cs="Tahoma"/>
              </w:rPr>
              <w:t>febrero</w:t>
            </w:r>
            <w:r w:rsidR="009F017B" w:rsidRPr="003544DC">
              <w:rPr>
                <w:rFonts w:ascii="Trebuchet MS" w:hAnsi="Trebuchet MS" w:cs="Tahoma"/>
              </w:rPr>
              <w:t xml:space="preserve"> </w:t>
            </w:r>
            <w:r w:rsidR="00266DEA">
              <w:rPr>
                <w:rFonts w:ascii="Trebuchet MS" w:hAnsi="Trebuchet MS" w:cs="Tahoma"/>
              </w:rPr>
              <w:t>de 2022</w:t>
            </w:r>
          </w:p>
        </w:tc>
      </w:tr>
      <w:tr w:rsidR="007F44E7" w:rsidRPr="003544DC" w14:paraId="442D376F" w14:textId="77777777" w:rsidTr="006E051D">
        <w:trPr>
          <w:jc w:val="center"/>
        </w:trPr>
        <w:tc>
          <w:tcPr>
            <w:tcW w:w="5000" w:type="pct"/>
            <w:gridSpan w:val="2"/>
            <w:shd w:val="clear" w:color="auto" w:fill="auto"/>
          </w:tcPr>
          <w:p w14:paraId="2564CC89" w14:textId="77777777" w:rsidR="006E051D" w:rsidRPr="003544DC" w:rsidRDefault="006E051D" w:rsidP="00C21B78">
            <w:pPr>
              <w:pStyle w:val="Sinespaciado"/>
              <w:spacing w:line="276" w:lineRule="auto"/>
              <w:jc w:val="center"/>
              <w:rPr>
                <w:rFonts w:ascii="Trebuchet MS" w:hAnsi="Trebuchet MS" w:cs="Tahoma"/>
              </w:rPr>
            </w:pPr>
          </w:p>
          <w:p w14:paraId="6BE37D69" w14:textId="77777777" w:rsidR="00C52CC8" w:rsidRDefault="00C52CC8" w:rsidP="00C21B78">
            <w:pPr>
              <w:pStyle w:val="Sinespaciado"/>
              <w:spacing w:line="276" w:lineRule="auto"/>
              <w:jc w:val="center"/>
              <w:rPr>
                <w:rFonts w:ascii="Trebuchet MS" w:hAnsi="Trebuchet MS" w:cs="Tahoma"/>
              </w:rPr>
            </w:pPr>
          </w:p>
          <w:p w14:paraId="0BE85500" w14:textId="77777777" w:rsidR="006B71CE" w:rsidRDefault="006B71CE" w:rsidP="00C21B78">
            <w:pPr>
              <w:pStyle w:val="Sinespaciado"/>
              <w:spacing w:line="276" w:lineRule="auto"/>
              <w:jc w:val="center"/>
              <w:rPr>
                <w:rFonts w:ascii="Trebuchet MS" w:hAnsi="Trebuchet MS" w:cs="Tahoma"/>
              </w:rPr>
            </w:pPr>
          </w:p>
          <w:p w14:paraId="2E8CD617" w14:textId="77777777" w:rsidR="00C21B78" w:rsidRDefault="00C21B78" w:rsidP="00C21B78">
            <w:pPr>
              <w:pStyle w:val="Sinespaciado"/>
              <w:spacing w:line="276" w:lineRule="auto"/>
              <w:jc w:val="center"/>
              <w:rPr>
                <w:rFonts w:ascii="Trebuchet MS" w:hAnsi="Trebuchet MS" w:cs="Tahoma"/>
              </w:rPr>
            </w:pPr>
          </w:p>
          <w:p w14:paraId="4F870953" w14:textId="72955CFC" w:rsidR="00DB4FAC" w:rsidRPr="007D27C2" w:rsidRDefault="00DB4FAC" w:rsidP="00DB4FAC">
            <w:pPr>
              <w:pStyle w:val="Sinespaciado"/>
              <w:spacing w:line="276" w:lineRule="auto"/>
              <w:jc w:val="center"/>
              <w:rPr>
                <w:rFonts w:ascii="Trebuchet MS" w:hAnsi="Trebuchet MS" w:cs="Arial"/>
                <w:b/>
              </w:rPr>
            </w:pPr>
            <w:r w:rsidRPr="007D27C2">
              <w:rPr>
                <w:rFonts w:ascii="Trebuchet MS" w:hAnsi="Trebuchet MS" w:cs="Tahoma"/>
                <w:b/>
              </w:rPr>
              <w:t>Brenda Judith Serafín Morfín</w:t>
            </w:r>
          </w:p>
          <w:p w14:paraId="791560BD" w14:textId="77777777" w:rsidR="007F44E7" w:rsidRPr="003544DC" w:rsidRDefault="007F44E7" w:rsidP="00C21B78">
            <w:pPr>
              <w:pStyle w:val="Sinespaciado"/>
              <w:spacing w:line="276" w:lineRule="auto"/>
              <w:jc w:val="center"/>
              <w:rPr>
                <w:rFonts w:ascii="Trebuchet MS" w:hAnsi="Trebuchet MS" w:cs="Tahoma"/>
              </w:rPr>
            </w:pPr>
            <w:r w:rsidRPr="007D27C2">
              <w:rPr>
                <w:rFonts w:ascii="Trebuchet MS" w:hAnsi="Trebuchet MS"/>
                <w:b/>
              </w:rPr>
              <w:t>Consejera electoral presidenta</w:t>
            </w:r>
          </w:p>
        </w:tc>
      </w:tr>
      <w:tr w:rsidR="007F44E7" w:rsidRPr="003544DC" w14:paraId="6B7A85AD" w14:textId="77777777" w:rsidTr="006E051D">
        <w:trPr>
          <w:jc w:val="center"/>
        </w:trPr>
        <w:tc>
          <w:tcPr>
            <w:tcW w:w="2500" w:type="pct"/>
            <w:shd w:val="clear" w:color="auto" w:fill="auto"/>
          </w:tcPr>
          <w:p w14:paraId="15B47212" w14:textId="77777777" w:rsidR="007F44E7" w:rsidRDefault="007F44E7" w:rsidP="00C21B78">
            <w:pPr>
              <w:pStyle w:val="Sinespaciado"/>
              <w:spacing w:line="276" w:lineRule="auto"/>
              <w:jc w:val="center"/>
              <w:rPr>
                <w:rFonts w:ascii="Trebuchet MS" w:hAnsi="Trebuchet MS" w:cs="Tahoma"/>
                <w:b/>
              </w:rPr>
            </w:pPr>
          </w:p>
          <w:p w14:paraId="63511387" w14:textId="77777777" w:rsidR="006E051D" w:rsidRDefault="006E051D" w:rsidP="00C21B78">
            <w:pPr>
              <w:pStyle w:val="Sinespaciado"/>
              <w:spacing w:line="276" w:lineRule="auto"/>
              <w:jc w:val="center"/>
              <w:rPr>
                <w:rFonts w:ascii="Trebuchet MS" w:hAnsi="Trebuchet MS" w:cs="Tahoma"/>
                <w:b/>
              </w:rPr>
            </w:pPr>
          </w:p>
          <w:p w14:paraId="78931256" w14:textId="77777777" w:rsidR="00D44D0E" w:rsidRDefault="00D44D0E" w:rsidP="00C21B78">
            <w:pPr>
              <w:pStyle w:val="Sinespaciado"/>
              <w:spacing w:line="276" w:lineRule="auto"/>
              <w:jc w:val="center"/>
              <w:rPr>
                <w:rFonts w:ascii="Trebuchet MS" w:hAnsi="Trebuchet MS" w:cs="Tahoma"/>
                <w:b/>
              </w:rPr>
            </w:pPr>
          </w:p>
          <w:p w14:paraId="6B119AFE" w14:textId="77777777" w:rsidR="006B71CE" w:rsidRPr="007D27C2" w:rsidRDefault="006B71CE" w:rsidP="00C21B78">
            <w:pPr>
              <w:pStyle w:val="Sinespaciado"/>
              <w:spacing w:line="276" w:lineRule="auto"/>
              <w:jc w:val="center"/>
              <w:rPr>
                <w:rFonts w:ascii="Trebuchet MS" w:hAnsi="Trebuchet MS" w:cs="Tahoma"/>
                <w:b/>
              </w:rPr>
            </w:pPr>
          </w:p>
          <w:p w14:paraId="1C2248E6" w14:textId="47EDFDC5"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Arial"/>
                <w:b/>
                <w:bCs/>
                <w:lang w:eastAsia="es-ES"/>
              </w:rPr>
              <w:t>Silvia Guadalupe Bustos Vásquez</w:t>
            </w:r>
          </w:p>
          <w:p w14:paraId="6A53593F" w14:textId="77777777"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Tahoma"/>
                <w:b/>
              </w:rPr>
              <w:t>Consejera electoral integrante</w:t>
            </w:r>
          </w:p>
        </w:tc>
        <w:tc>
          <w:tcPr>
            <w:tcW w:w="2500" w:type="pct"/>
            <w:shd w:val="clear" w:color="auto" w:fill="auto"/>
          </w:tcPr>
          <w:p w14:paraId="1A93C0D9" w14:textId="77777777" w:rsidR="007F44E7" w:rsidRDefault="007F44E7" w:rsidP="00C21B78">
            <w:pPr>
              <w:pStyle w:val="Sinespaciado"/>
              <w:spacing w:line="276" w:lineRule="auto"/>
              <w:jc w:val="center"/>
              <w:rPr>
                <w:rFonts w:ascii="Trebuchet MS" w:hAnsi="Trebuchet MS" w:cs="Tahoma"/>
                <w:b/>
              </w:rPr>
            </w:pPr>
          </w:p>
          <w:p w14:paraId="6D53C82B" w14:textId="77777777" w:rsidR="00C21B78" w:rsidRDefault="00C21B78" w:rsidP="00C21B78">
            <w:pPr>
              <w:pStyle w:val="Sinespaciado"/>
              <w:spacing w:line="276" w:lineRule="auto"/>
              <w:jc w:val="center"/>
              <w:rPr>
                <w:rFonts w:ascii="Trebuchet MS" w:hAnsi="Trebuchet MS" w:cs="Tahoma"/>
                <w:b/>
              </w:rPr>
            </w:pPr>
          </w:p>
          <w:p w14:paraId="1D73F2BE" w14:textId="77777777" w:rsidR="006B71CE" w:rsidRDefault="006B71CE" w:rsidP="00C21B78">
            <w:pPr>
              <w:pStyle w:val="Sinespaciado"/>
              <w:spacing w:line="276" w:lineRule="auto"/>
              <w:jc w:val="center"/>
              <w:rPr>
                <w:rFonts w:ascii="Trebuchet MS" w:hAnsi="Trebuchet MS" w:cs="Tahoma"/>
                <w:b/>
              </w:rPr>
            </w:pPr>
          </w:p>
          <w:p w14:paraId="633CA742" w14:textId="77777777" w:rsidR="00DB4FAC" w:rsidRDefault="00DB4FAC" w:rsidP="00C21B78">
            <w:pPr>
              <w:pStyle w:val="Sinespaciado"/>
              <w:spacing w:line="276" w:lineRule="auto"/>
              <w:jc w:val="center"/>
              <w:rPr>
                <w:rFonts w:ascii="Trebuchet MS" w:hAnsi="Trebuchet MS" w:cs="Tahoma"/>
                <w:b/>
              </w:rPr>
            </w:pPr>
          </w:p>
          <w:p w14:paraId="3FE923DB" w14:textId="671D1F0A" w:rsidR="007F44E7" w:rsidRPr="007D27C2" w:rsidRDefault="00DB4FAC" w:rsidP="00C21B78">
            <w:pPr>
              <w:pStyle w:val="Sinespaciado"/>
              <w:spacing w:line="276" w:lineRule="auto"/>
              <w:jc w:val="center"/>
              <w:rPr>
                <w:rFonts w:ascii="Trebuchet MS" w:hAnsi="Trebuchet MS" w:cs="Tahoma"/>
                <w:b/>
              </w:rPr>
            </w:pPr>
            <w:r w:rsidRPr="007D27C2">
              <w:rPr>
                <w:rFonts w:ascii="Trebuchet MS" w:hAnsi="Trebuchet MS" w:cs="Tahoma"/>
                <w:b/>
              </w:rPr>
              <w:t>Zoad Jeanine García González</w:t>
            </w:r>
          </w:p>
          <w:p w14:paraId="2C4EF0D9" w14:textId="77777777" w:rsidR="007F44E7" w:rsidRPr="007D27C2" w:rsidRDefault="007F44E7" w:rsidP="00C21B78">
            <w:pPr>
              <w:pStyle w:val="Sinespaciado"/>
              <w:spacing w:line="276" w:lineRule="auto"/>
              <w:jc w:val="center"/>
              <w:rPr>
                <w:rFonts w:ascii="Trebuchet MS" w:hAnsi="Trebuchet MS" w:cs="Tahoma"/>
                <w:b/>
              </w:rPr>
            </w:pPr>
            <w:r w:rsidRPr="007D27C2">
              <w:rPr>
                <w:rFonts w:ascii="Trebuchet MS" w:hAnsi="Trebuchet MS" w:cs="Tahoma"/>
                <w:b/>
              </w:rPr>
              <w:t>Consejera electoral integrante</w:t>
            </w:r>
          </w:p>
        </w:tc>
      </w:tr>
      <w:tr w:rsidR="007F44E7" w:rsidRPr="003544DC" w14:paraId="40786C8E" w14:textId="77777777" w:rsidTr="006E051D">
        <w:trPr>
          <w:trHeight w:val="1323"/>
          <w:jc w:val="center"/>
        </w:trPr>
        <w:tc>
          <w:tcPr>
            <w:tcW w:w="5000" w:type="pct"/>
            <w:gridSpan w:val="2"/>
            <w:shd w:val="clear" w:color="auto" w:fill="auto"/>
          </w:tcPr>
          <w:p w14:paraId="51B5EB31" w14:textId="77777777" w:rsidR="007F44E7" w:rsidRDefault="007F44E7" w:rsidP="00C21B78">
            <w:pPr>
              <w:pStyle w:val="Sinespaciado"/>
              <w:spacing w:line="276" w:lineRule="auto"/>
              <w:jc w:val="center"/>
              <w:rPr>
                <w:rFonts w:ascii="Trebuchet MS" w:hAnsi="Trebuchet MS"/>
              </w:rPr>
            </w:pPr>
          </w:p>
          <w:p w14:paraId="613B4F8D" w14:textId="77777777" w:rsidR="00C21B78" w:rsidRDefault="00C21B78" w:rsidP="00C21B78">
            <w:pPr>
              <w:pStyle w:val="Sinespaciado"/>
              <w:spacing w:line="276" w:lineRule="auto"/>
              <w:jc w:val="center"/>
              <w:rPr>
                <w:rFonts w:ascii="Trebuchet MS" w:hAnsi="Trebuchet MS"/>
              </w:rPr>
            </w:pPr>
          </w:p>
          <w:p w14:paraId="3B71DC9F" w14:textId="77777777" w:rsidR="007F44E7" w:rsidRDefault="007F44E7" w:rsidP="00C21B78">
            <w:pPr>
              <w:pStyle w:val="Sinespaciado"/>
              <w:spacing w:line="276" w:lineRule="auto"/>
              <w:jc w:val="center"/>
              <w:rPr>
                <w:rFonts w:ascii="Trebuchet MS" w:hAnsi="Trebuchet MS"/>
              </w:rPr>
            </w:pPr>
          </w:p>
          <w:p w14:paraId="04342F3B" w14:textId="77777777" w:rsidR="006B71CE" w:rsidRPr="003544DC" w:rsidRDefault="006B71CE" w:rsidP="00C21B78">
            <w:pPr>
              <w:pStyle w:val="Sinespaciado"/>
              <w:spacing w:line="276" w:lineRule="auto"/>
              <w:jc w:val="center"/>
              <w:rPr>
                <w:rFonts w:ascii="Trebuchet MS" w:hAnsi="Trebuchet MS"/>
              </w:rPr>
            </w:pPr>
          </w:p>
          <w:p w14:paraId="1A299DE0" w14:textId="77777777" w:rsidR="007F44E7" w:rsidRPr="007D27C2" w:rsidRDefault="007F44E7" w:rsidP="00C21B78">
            <w:pPr>
              <w:pStyle w:val="Sinespaciado"/>
              <w:spacing w:line="276" w:lineRule="auto"/>
              <w:jc w:val="center"/>
              <w:rPr>
                <w:rFonts w:ascii="Trebuchet MS" w:hAnsi="Trebuchet MS"/>
                <w:b/>
              </w:rPr>
            </w:pPr>
            <w:r w:rsidRPr="007D27C2">
              <w:rPr>
                <w:rFonts w:ascii="Trebuchet MS" w:hAnsi="Trebuchet MS"/>
                <w:b/>
              </w:rPr>
              <w:t>Luis Alfonso Campos Guzmán</w:t>
            </w:r>
          </w:p>
          <w:p w14:paraId="499A533F" w14:textId="77777777" w:rsidR="007F44E7" w:rsidRPr="003544DC" w:rsidRDefault="007F44E7" w:rsidP="00C21B78">
            <w:pPr>
              <w:pStyle w:val="Sinespaciado"/>
              <w:spacing w:line="276" w:lineRule="auto"/>
              <w:jc w:val="center"/>
              <w:rPr>
                <w:rFonts w:ascii="Trebuchet MS" w:hAnsi="Trebuchet MS" w:cs="Tahoma"/>
              </w:rPr>
            </w:pPr>
            <w:r w:rsidRPr="007D27C2">
              <w:rPr>
                <w:rFonts w:ascii="Trebuchet MS" w:hAnsi="Trebuchet MS"/>
                <w:b/>
              </w:rPr>
              <w:t>Secretario Técnico</w:t>
            </w:r>
          </w:p>
        </w:tc>
      </w:tr>
      <w:tr w:rsidR="007F44E7" w:rsidRPr="00C21B78" w14:paraId="033DCDA9" w14:textId="77777777" w:rsidTr="006E051D">
        <w:trPr>
          <w:trHeight w:val="691"/>
          <w:jc w:val="center"/>
        </w:trPr>
        <w:tc>
          <w:tcPr>
            <w:tcW w:w="5000" w:type="pct"/>
            <w:gridSpan w:val="2"/>
            <w:shd w:val="clear" w:color="auto" w:fill="auto"/>
          </w:tcPr>
          <w:p w14:paraId="66E9672A" w14:textId="77777777" w:rsidR="007F44E7" w:rsidRDefault="007F44E7" w:rsidP="00C21B78">
            <w:pPr>
              <w:spacing w:line="276" w:lineRule="auto"/>
              <w:jc w:val="both"/>
              <w:rPr>
                <w:rFonts w:ascii="Trebuchet MS" w:hAnsi="Trebuchet MS" w:cs="Tahoma"/>
                <w:sz w:val="18"/>
                <w:szCs w:val="18"/>
              </w:rPr>
            </w:pPr>
          </w:p>
          <w:p w14:paraId="543E4136" w14:textId="77777777" w:rsidR="00453324" w:rsidRDefault="00453324" w:rsidP="00C21B78">
            <w:pPr>
              <w:spacing w:line="276" w:lineRule="auto"/>
              <w:jc w:val="both"/>
              <w:rPr>
                <w:rFonts w:ascii="Trebuchet MS" w:hAnsi="Trebuchet MS" w:cs="Tahoma"/>
                <w:sz w:val="18"/>
                <w:szCs w:val="18"/>
              </w:rPr>
            </w:pPr>
          </w:p>
          <w:p w14:paraId="7358A9A7" w14:textId="77777777" w:rsidR="00453324" w:rsidRDefault="00453324" w:rsidP="00C21B78">
            <w:pPr>
              <w:spacing w:line="276" w:lineRule="auto"/>
              <w:jc w:val="both"/>
              <w:rPr>
                <w:rFonts w:ascii="Trebuchet MS" w:hAnsi="Trebuchet MS" w:cs="Tahoma"/>
                <w:sz w:val="18"/>
                <w:szCs w:val="18"/>
              </w:rPr>
            </w:pPr>
          </w:p>
          <w:p w14:paraId="2B71613B" w14:textId="77777777" w:rsidR="00453324" w:rsidRDefault="00453324" w:rsidP="00C21B78">
            <w:pPr>
              <w:spacing w:line="276" w:lineRule="auto"/>
              <w:jc w:val="both"/>
              <w:rPr>
                <w:rFonts w:ascii="Trebuchet MS" w:hAnsi="Trebuchet MS" w:cs="Tahoma"/>
                <w:sz w:val="18"/>
                <w:szCs w:val="18"/>
              </w:rPr>
            </w:pPr>
          </w:p>
          <w:p w14:paraId="37ABEE20" w14:textId="77777777" w:rsidR="00453324" w:rsidRDefault="00453324" w:rsidP="00C21B78">
            <w:pPr>
              <w:spacing w:line="276" w:lineRule="auto"/>
              <w:jc w:val="both"/>
              <w:rPr>
                <w:rFonts w:ascii="Trebuchet MS" w:hAnsi="Trebuchet MS" w:cs="Tahoma"/>
                <w:sz w:val="18"/>
                <w:szCs w:val="18"/>
              </w:rPr>
            </w:pPr>
          </w:p>
          <w:p w14:paraId="59DB055C" w14:textId="77777777" w:rsidR="00453324" w:rsidRDefault="00453324" w:rsidP="00C21B78">
            <w:pPr>
              <w:spacing w:line="276" w:lineRule="auto"/>
              <w:jc w:val="both"/>
              <w:rPr>
                <w:rFonts w:ascii="Trebuchet MS" w:hAnsi="Trebuchet MS" w:cs="Tahoma"/>
                <w:sz w:val="18"/>
                <w:szCs w:val="18"/>
              </w:rPr>
            </w:pPr>
          </w:p>
          <w:p w14:paraId="42697C0E" w14:textId="77777777" w:rsidR="00453324" w:rsidRDefault="00453324" w:rsidP="00C21B78">
            <w:pPr>
              <w:spacing w:line="276" w:lineRule="auto"/>
              <w:jc w:val="both"/>
              <w:rPr>
                <w:rFonts w:ascii="Trebuchet MS" w:hAnsi="Trebuchet MS" w:cs="Tahoma"/>
                <w:sz w:val="18"/>
                <w:szCs w:val="18"/>
              </w:rPr>
            </w:pPr>
          </w:p>
          <w:p w14:paraId="7350F116" w14:textId="0887DE52" w:rsidR="007F44E7" w:rsidRPr="00C21B78" w:rsidRDefault="007F44E7" w:rsidP="00453324">
            <w:pPr>
              <w:spacing w:line="276" w:lineRule="auto"/>
              <w:jc w:val="both"/>
              <w:rPr>
                <w:rFonts w:ascii="Trebuchet MS" w:hAnsi="Trebuchet MS"/>
                <w:sz w:val="16"/>
                <w:szCs w:val="16"/>
              </w:rPr>
            </w:pPr>
            <w:r w:rsidRPr="00C21B78">
              <w:rPr>
                <w:rFonts w:ascii="Trebuchet MS" w:hAnsi="Trebuchet MS" w:cs="Tahoma"/>
                <w:sz w:val="16"/>
                <w:szCs w:val="16"/>
              </w:rPr>
              <w:t xml:space="preserve">El presente acuerdo que consta de </w:t>
            </w:r>
            <w:r w:rsidR="006B71CE">
              <w:rPr>
                <w:rFonts w:ascii="Trebuchet MS" w:hAnsi="Trebuchet MS" w:cs="Tahoma"/>
                <w:sz w:val="16"/>
                <w:szCs w:val="16"/>
              </w:rPr>
              <w:t>10</w:t>
            </w:r>
            <w:r w:rsidR="00AA2157" w:rsidRPr="00C21B78">
              <w:rPr>
                <w:rFonts w:ascii="Trebuchet MS" w:hAnsi="Trebuchet MS" w:cs="Tahoma"/>
                <w:sz w:val="16"/>
                <w:szCs w:val="16"/>
              </w:rPr>
              <w:t xml:space="preserve"> </w:t>
            </w:r>
            <w:r w:rsidRPr="00C21B78">
              <w:rPr>
                <w:rFonts w:ascii="Trebuchet MS" w:hAnsi="Trebuchet MS" w:cs="Tahoma"/>
                <w:sz w:val="16"/>
                <w:szCs w:val="16"/>
              </w:rPr>
              <w:t xml:space="preserve">fojas, fue aprobado en </w:t>
            </w:r>
            <w:r w:rsidR="00EF76DC" w:rsidRPr="00C21B78">
              <w:rPr>
                <w:rFonts w:ascii="Trebuchet MS" w:hAnsi="Trebuchet MS" w:cs="Tahoma"/>
                <w:sz w:val="16"/>
                <w:szCs w:val="16"/>
              </w:rPr>
              <w:t xml:space="preserve">la </w:t>
            </w:r>
            <w:r w:rsidR="00323B37">
              <w:rPr>
                <w:rFonts w:ascii="Trebuchet MS" w:hAnsi="Trebuchet MS" w:cs="Tahoma"/>
                <w:sz w:val="16"/>
                <w:szCs w:val="16"/>
              </w:rPr>
              <w:t xml:space="preserve">primera </w:t>
            </w:r>
            <w:r w:rsidRPr="00C21B78">
              <w:rPr>
                <w:rFonts w:ascii="Trebuchet MS" w:hAnsi="Trebuchet MS" w:cs="Tahoma"/>
                <w:sz w:val="16"/>
                <w:szCs w:val="16"/>
              </w:rPr>
              <w:t>sesión ordinaria de la Comisión de</w:t>
            </w:r>
            <w:r w:rsidRPr="00C21B78">
              <w:rPr>
                <w:sz w:val="16"/>
                <w:szCs w:val="16"/>
              </w:rPr>
              <w:t xml:space="preserve"> </w:t>
            </w:r>
            <w:r w:rsidRPr="00C21B78">
              <w:rPr>
                <w:rFonts w:ascii="Trebuchet MS" w:hAnsi="Trebuchet MS" w:cs="Tahoma"/>
                <w:sz w:val="16"/>
                <w:szCs w:val="16"/>
              </w:rPr>
              <w:t xml:space="preserve">Seguimiento al Servicio Profesional Electoral Nacional del Instituto Electoral y de Participación Ciudadana del Estado de Jalisco, celebrada el </w:t>
            </w:r>
            <w:r w:rsidR="00323B37">
              <w:rPr>
                <w:rFonts w:ascii="Trebuchet MS" w:hAnsi="Trebuchet MS" w:cs="Tahoma"/>
                <w:sz w:val="16"/>
                <w:szCs w:val="16"/>
              </w:rPr>
              <w:t>22</w:t>
            </w:r>
            <w:r w:rsidR="004D2165" w:rsidRPr="00C21B78">
              <w:rPr>
                <w:rFonts w:ascii="Trebuchet MS" w:hAnsi="Trebuchet MS" w:cs="Tahoma"/>
                <w:sz w:val="16"/>
                <w:szCs w:val="16"/>
              </w:rPr>
              <w:t xml:space="preserve"> </w:t>
            </w:r>
            <w:r w:rsidR="00AA2157" w:rsidRPr="00C21B78">
              <w:rPr>
                <w:rFonts w:ascii="Trebuchet MS" w:hAnsi="Trebuchet MS" w:cs="Tahoma"/>
                <w:sz w:val="16"/>
                <w:szCs w:val="16"/>
              </w:rPr>
              <w:t xml:space="preserve">de </w:t>
            </w:r>
            <w:r w:rsidR="00266DEA" w:rsidRPr="00C21B78">
              <w:rPr>
                <w:rFonts w:ascii="Trebuchet MS" w:hAnsi="Trebuchet MS" w:cs="Tahoma"/>
                <w:sz w:val="16"/>
                <w:szCs w:val="16"/>
              </w:rPr>
              <w:t>febrero</w:t>
            </w:r>
            <w:r w:rsidR="009F017B" w:rsidRPr="00C21B78">
              <w:rPr>
                <w:rFonts w:ascii="Trebuchet MS" w:hAnsi="Trebuchet MS" w:cs="Tahoma"/>
                <w:sz w:val="16"/>
                <w:szCs w:val="16"/>
              </w:rPr>
              <w:t xml:space="preserve"> </w:t>
            </w:r>
            <w:r w:rsidR="00266DEA" w:rsidRPr="00C21B78">
              <w:rPr>
                <w:rFonts w:ascii="Trebuchet MS" w:hAnsi="Trebuchet MS" w:cs="Tahoma"/>
                <w:sz w:val="16"/>
                <w:szCs w:val="16"/>
              </w:rPr>
              <w:t>de 2022</w:t>
            </w:r>
            <w:r w:rsidRPr="00C21B78">
              <w:rPr>
                <w:rFonts w:ascii="Trebuchet MS" w:hAnsi="Trebuchet MS" w:cs="Tahoma"/>
                <w:sz w:val="16"/>
                <w:szCs w:val="16"/>
              </w:rPr>
              <w:t xml:space="preserve">, por unanimidad de votos de las consejeras integrantes de la </w:t>
            </w:r>
            <w:r w:rsidR="00323B37">
              <w:rPr>
                <w:rFonts w:ascii="Trebuchet MS" w:hAnsi="Trebuchet MS" w:cs="Tahoma"/>
                <w:sz w:val="16"/>
                <w:szCs w:val="16"/>
              </w:rPr>
              <w:t>c</w:t>
            </w:r>
            <w:r w:rsidRPr="00C21B78">
              <w:rPr>
                <w:rFonts w:ascii="Trebuchet MS" w:hAnsi="Trebuchet MS" w:cs="Tahoma"/>
                <w:sz w:val="16"/>
                <w:szCs w:val="16"/>
              </w:rPr>
              <w:t>omisión.</w:t>
            </w:r>
            <w:r w:rsidR="00266DEA" w:rsidRPr="00C21B78">
              <w:rPr>
                <w:rFonts w:ascii="Trebuchet MS" w:hAnsi="Trebuchet MS" w:cs="Tahoma"/>
                <w:sz w:val="16"/>
                <w:szCs w:val="16"/>
              </w:rPr>
              <w:t>---------</w:t>
            </w:r>
            <w:r w:rsidR="00453324">
              <w:rPr>
                <w:rFonts w:ascii="Trebuchet MS" w:hAnsi="Trebuchet MS" w:cs="Tahoma"/>
                <w:sz w:val="16"/>
                <w:szCs w:val="16"/>
              </w:rPr>
              <w:t>-------------------------</w:t>
            </w:r>
          </w:p>
        </w:tc>
      </w:tr>
    </w:tbl>
    <w:p w14:paraId="0A14E88A" w14:textId="77777777" w:rsidR="00D344A4" w:rsidRPr="007F44E7" w:rsidRDefault="00D344A4" w:rsidP="001F4D1F">
      <w:pPr>
        <w:spacing w:line="360" w:lineRule="auto"/>
      </w:pPr>
    </w:p>
    <w:sectPr w:rsidR="00D344A4" w:rsidRPr="007F44E7" w:rsidSect="006B71CE">
      <w:headerReference w:type="even" r:id="rId8"/>
      <w:headerReference w:type="default" r:id="rId9"/>
      <w:footerReference w:type="even" r:id="rId10"/>
      <w:footerReference w:type="default" r:id="rId11"/>
      <w:headerReference w:type="first" r:id="rId12"/>
      <w:footerReference w:type="first" r:id="rId13"/>
      <w:pgSz w:w="12240" w:h="15840" w:code="1"/>
      <w:pgMar w:top="2552" w:right="158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FED8C" w14:textId="77777777" w:rsidR="00262E27" w:rsidRDefault="00262E27">
      <w:r>
        <w:separator/>
      </w:r>
    </w:p>
  </w:endnote>
  <w:endnote w:type="continuationSeparator" w:id="0">
    <w:p w14:paraId="38214567" w14:textId="77777777" w:rsidR="00262E27" w:rsidRDefault="0026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8C65CC">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605114B7"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8C65CC">
      <w:rPr>
        <w:rFonts w:ascii="Trebuchet MS" w:eastAsia="Calibri" w:hAnsi="Trebuchet MS" w:cs="Arial"/>
        <w:noProof/>
        <w:sz w:val="16"/>
        <w:szCs w:val="16"/>
        <w:lang w:val="es-MX" w:eastAsia="en-US"/>
      </w:rPr>
      <w:t>3</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8C65CC">
      <w:rPr>
        <w:rFonts w:ascii="Trebuchet MS" w:eastAsia="Calibri" w:hAnsi="Trebuchet MS" w:cs="Arial"/>
        <w:noProof/>
        <w:sz w:val="16"/>
        <w:szCs w:val="16"/>
        <w:lang w:val="es-MX" w:eastAsia="en-US"/>
      </w:rPr>
      <w:t>10</w:t>
    </w:r>
    <w:r w:rsidRPr="003544DC">
      <w:rPr>
        <w:rFonts w:ascii="Trebuchet MS" w:eastAsia="Calibri" w:hAnsi="Trebuchet MS" w:cs="Arial"/>
        <w:sz w:val="16"/>
        <w:szCs w:val="16"/>
        <w:lang w:val="es-MX"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37062" w14:textId="77777777" w:rsidR="006B71CE" w:rsidRDefault="006B71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94630" w14:textId="77777777" w:rsidR="00262E27" w:rsidRDefault="00262E27">
      <w:r>
        <w:separator/>
      </w:r>
    </w:p>
  </w:footnote>
  <w:footnote w:type="continuationSeparator" w:id="0">
    <w:p w14:paraId="34BB4318" w14:textId="77777777" w:rsidR="00262E27" w:rsidRDefault="00262E27">
      <w:r>
        <w:continuationSeparator/>
      </w:r>
    </w:p>
  </w:footnote>
  <w:footnote w:id="1">
    <w:p w14:paraId="385EE57B" w14:textId="77777777" w:rsidR="00AF1CAC" w:rsidRPr="001A205D" w:rsidRDefault="00AF1CAC" w:rsidP="00AF1CAC">
      <w:pPr>
        <w:pStyle w:val="Textonotapie"/>
        <w:rPr>
          <w:rFonts w:ascii="Trebuchet MS" w:hAnsi="Trebuchet MS"/>
          <w:sz w:val="16"/>
          <w:szCs w:val="16"/>
        </w:rPr>
      </w:pPr>
      <w:r w:rsidRPr="001A205D">
        <w:rPr>
          <w:rStyle w:val="Refdenotaalpie"/>
          <w:rFonts w:ascii="Trebuchet MS" w:hAnsi="Trebuchet MS"/>
          <w:sz w:val="16"/>
          <w:szCs w:val="16"/>
        </w:rPr>
        <w:footnoteRef/>
      </w:r>
      <w:r w:rsidRPr="001A205D">
        <w:rPr>
          <w:rFonts w:ascii="Trebuchet MS" w:hAnsi="Trebuchet MS"/>
          <w:sz w:val="16"/>
          <w:szCs w:val="16"/>
        </w:rPr>
        <w:t xml:space="preserve"> El acuerdo puede ser consultado en el enlace siguiente: https://www.dof.gob.mx/nota_detalle.php?codigo=5422829&amp;fecha=15/01/2016.</w:t>
      </w:r>
    </w:p>
  </w:footnote>
  <w:footnote w:id="2">
    <w:p w14:paraId="2DAAEE0E" w14:textId="77777777" w:rsidR="00C521A1" w:rsidRPr="00C11813" w:rsidRDefault="00C521A1" w:rsidP="00C521A1">
      <w:pPr>
        <w:pStyle w:val="Textonotapie"/>
        <w:jc w:val="both"/>
        <w:rPr>
          <w:rFonts w:ascii="Trebuchet MS" w:hAnsi="Trebuchet MS"/>
          <w:sz w:val="16"/>
          <w:szCs w:val="16"/>
        </w:rPr>
      </w:pPr>
      <w:r w:rsidRPr="00C11813">
        <w:rPr>
          <w:rStyle w:val="Refdenotaalpie"/>
          <w:rFonts w:ascii="Trebuchet MS" w:hAnsi="Trebuchet MS"/>
          <w:sz w:val="16"/>
          <w:szCs w:val="16"/>
        </w:rPr>
        <w:footnoteRef/>
      </w:r>
      <w:r w:rsidRPr="00C11813">
        <w:rPr>
          <w:rFonts w:ascii="Trebuchet MS" w:hAnsi="Trebuchet MS"/>
          <w:sz w:val="16"/>
          <w:szCs w:val="16"/>
        </w:rPr>
        <w:t xml:space="preserve"> </w:t>
      </w:r>
      <w:r>
        <w:rPr>
          <w:rFonts w:ascii="Trebuchet MS" w:hAnsi="Trebuchet MS"/>
          <w:sz w:val="16"/>
          <w:szCs w:val="16"/>
        </w:rPr>
        <w:t>El acuerdo p</w:t>
      </w:r>
      <w:r w:rsidRPr="00C11813">
        <w:rPr>
          <w:rFonts w:ascii="Trebuchet MS" w:hAnsi="Trebuchet MS"/>
          <w:sz w:val="16"/>
          <w:szCs w:val="16"/>
        </w:rPr>
        <w:t>uede ser consultado en el enlace siguiente:</w:t>
      </w:r>
      <w:r>
        <w:rPr>
          <w:rFonts w:ascii="Trebuchet MS" w:hAnsi="Trebuchet MS"/>
          <w:sz w:val="16"/>
          <w:szCs w:val="16"/>
        </w:rPr>
        <w:t xml:space="preserve"> </w:t>
      </w:r>
      <w:r w:rsidRPr="00C11813">
        <w:rPr>
          <w:rFonts w:ascii="Trebuchet MS" w:hAnsi="Trebuchet MS"/>
          <w:sz w:val="16"/>
          <w:szCs w:val="16"/>
        </w:rPr>
        <w:t>http://www.iepcjalisco.org.mx/sites/default/files/sesiones-de-consejo/consejo%20general/2016-06-30/p14acg-031-2016.pdf</w:t>
      </w:r>
    </w:p>
  </w:footnote>
  <w:footnote w:id="3">
    <w:p w14:paraId="2868A4B1" w14:textId="1FC6D454" w:rsidR="00250C6E" w:rsidRPr="00250C6E" w:rsidRDefault="00250C6E" w:rsidP="00C21B78">
      <w:pPr>
        <w:pStyle w:val="Textonotapie"/>
        <w:rPr>
          <w:lang w:val="es-MX"/>
        </w:rPr>
      </w:pPr>
      <w:r w:rsidRPr="00250C6E">
        <w:rPr>
          <w:rStyle w:val="Refdenotaalpie"/>
          <w:rFonts w:ascii="Trebuchet MS" w:hAnsi="Trebuchet MS"/>
          <w:sz w:val="16"/>
          <w:szCs w:val="16"/>
        </w:rPr>
        <w:footnoteRef/>
      </w:r>
      <w:r>
        <w:t xml:space="preserve"> </w:t>
      </w:r>
      <w:r w:rsidR="008B5FE1">
        <w:rPr>
          <w:rFonts w:ascii="Trebuchet MS" w:hAnsi="Trebuchet MS"/>
          <w:sz w:val="16"/>
          <w:szCs w:val="16"/>
          <w:lang w:val="es-MX"/>
        </w:rPr>
        <w:t>Disponible para consulta en:</w:t>
      </w:r>
      <w:r>
        <w:rPr>
          <w:rFonts w:ascii="Trebuchet MS" w:hAnsi="Trebuchet MS"/>
          <w:sz w:val="16"/>
          <w:szCs w:val="16"/>
          <w:lang w:val="es-MX"/>
        </w:rPr>
        <w:t xml:space="preserve"> </w:t>
      </w:r>
      <w:hyperlink r:id="rId1" w:history="1">
        <w:r w:rsidR="008B5FE1" w:rsidRPr="006B71CE">
          <w:rPr>
            <w:rStyle w:val="Hipervnculo"/>
            <w:rFonts w:ascii="Trebuchet MS" w:hAnsi="Trebuchet MS"/>
            <w:color w:val="auto"/>
            <w:sz w:val="16"/>
            <w:szCs w:val="16"/>
            <w:u w:val="none"/>
            <w:lang w:val="es-MX"/>
          </w:rPr>
          <w:t>https://repositoriodocumental.ine.mx/xmlui/bitstream/handle/123456789/114187/JGEex202007-03-ap-3-10.pdf</w:t>
        </w:r>
      </w:hyperlink>
      <w:r w:rsidR="008B5FE1" w:rsidRPr="006B71CE">
        <w:rPr>
          <w:rFonts w:ascii="Trebuchet MS" w:hAnsi="Trebuchet MS"/>
          <w:sz w:val="16"/>
          <w:szCs w:val="16"/>
          <w:lang w:val="es-MX"/>
        </w:rPr>
        <w:t xml:space="preserve"> </w:t>
      </w:r>
    </w:p>
  </w:footnote>
  <w:footnote w:id="4">
    <w:p w14:paraId="745F3792" w14:textId="06EA0205" w:rsidR="00743F57" w:rsidRPr="006B71CE" w:rsidRDefault="00743F57" w:rsidP="00C21B78">
      <w:pPr>
        <w:pStyle w:val="Textonotapie"/>
        <w:rPr>
          <w:rFonts w:ascii="Trebuchet MS" w:hAnsi="Trebuchet MS"/>
          <w:sz w:val="16"/>
          <w:szCs w:val="16"/>
          <w:lang w:val="es-MX"/>
        </w:rPr>
      </w:pPr>
      <w:r w:rsidRPr="006B71CE">
        <w:rPr>
          <w:rStyle w:val="Refdenotaalpie"/>
          <w:rFonts w:ascii="Trebuchet MS" w:hAnsi="Trebuchet MS"/>
          <w:sz w:val="16"/>
          <w:szCs w:val="16"/>
        </w:rPr>
        <w:footnoteRef/>
      </w:r>
      <w:r w:rsidRPr="006B71CE">
        <w:rPr>
          <w:rFonts w:ascii="Trebuchet MS" w:hAnsi="Trebuchet MS"/>
          <w:sz w:val="16"/>
          <w:szCs w:val="16"/>
        </w:rPr>
        <w:t xml:space="preserve"> </w:t>
      </w:r>
      <w:r w:rsidR="008B5FE1" w:rsidRPr="006B71CE">
        <w:rPr>
          <w:rFonts w:ascii="Trebuchet MS" w:hAnsi="Trebuchet MS"/>
          <w:sz w:val="16"/>
          <w:szCs w:val="16"/>
          <w:lang w:val="es-MX"/>
        </w:rPr>
        <w:t xml:space="preserve">Disponible para consulta en: </w:t>
      </w:r>
      <w:hyperlink r:id="rId2" w:history="1">
        <w:r w:rsidR="008B5FE1" w:rsidRPr="006B71CE">
          <w:rPr>
            <w:rStyle w:val="Hipervnculo"/>
            <w:rFonts w:ascii="Trebuchet MS" w:hAnsi="Trebuchet MS"/>
            <w:color w:val="auto"/>
            <w:sz w:val="16"/>
            <w:szCs w:val="16"/>
            <w:u w:val="none"/>
            <w:lang w:val="es-MX"/>
          </w:rPr>
          <w:t>https://repositoriodocumental.ine.mx/xmlui/bitstream/handle/123456789/114224/CGor202007-08-ap-10.pdf</w:t>
        </w:r>
      </w:hyperlink>
      <w:r w:rsidR="008B5FE1" w:rsidRPr="006B71CE">
        <w:rPr>
          <w:rFonts w:ascii="Trebuchet MS" w:hAnsi="Trebuchet MS"/>
          <w:sz w:val="16"/>
          <w:szCs w:val="16"/>
          <w:lang w:val="es-MX"/>
        </w:rPr>
        <w:t xml:space="preserve"> </w:t>
      </w:r>
    </w:p>
  </w:footnote>
  <w:footnote w:id="5">
    <w:p w14:paraId="27134FB4" w14:textId="5FC4FA1F" w:rsidR="00743F57" w:rsidRPr="006B71CE" w:rsidRDefault="00743F57" w:rsidP="00C21B78">
      <w:pPr>
        <w:pStyle w:val="Textonotapie"/>
        <w:rPr>
          <w:rFonts w:ascii="Trebuchet MS" w:hAnsi="Trebuchet MS"/>
          <w:sz w:val="16"/>
          <w:szCs w:val="16"/>
          <w:lang w:val="es-MX"/>
        </w:rPr>
      </w:pPr>
      <w:r w:rsidRPr="006B71CE">
        <w:rPr>
          <w:rStyle w:val="Refdenotaalpie"/>
          <w:rFonts w:ascii="Trebuchet MS" w:hAnsi="Trebuchet MS"/>
          <w:sz w:val="16"/>
          <w:szCs w:val="16"/>
        </w:rPr>
        <w:footnoteRef/>
      </w:r>
      <w:r w:rsidRPr="006B71CE">
        <w:rPr>
          <w:rFonts w:ascii="Trebuchet MS" w:hAnsi="Trebuchet MS"/>
          <w:sz w:val="16"/>
          <w:szCs w:val="16"/>
        </w:rPr>
        <w:t xml:space="preserve"> </w:t>
      </w:r>
      <w:r w:rsidR="008B5FE1" w:rsidRPr="006B71CE">
        <w:rPr>
          <w:rFonts w:ascii="Trebuchet MS" w:hAnsi="Trebuchet MS"/>
          <w:sz w:val="16"/>
          <w:szCs w:val="16"/>
          <w:lang w:val="es-MX"/>
        </w:rPr>
        <w:t xml:space="preserve">Disponible para consulta en: </w:t>
      </w:r>
      <w:hyperlink r:id="rId3" w:history="1">
        <w:r w:rsidR="008B5FE1" w:rsidRPr="006B71CE">
          <w:rPr>
            <w:rStyle w:val="Hipervnculo"/>
            <w:rFonts w:ascii="Trebuchet MS" w:eastAsia="Trebuchet MS" w:hAnsi="Trebuchet MS" w:cs="Arial"/>
            <w:color w:val="auto"/>
            <w:sz w:val="16"/>
            <w:szCs w:val="16"/>
            <w:u w:val="none"/>
            <w:lang w:eastAsia="es-ES" w:bidi="es-ES"/>
          </w:rPr>
          <w:t>https://repositoriodocumental.ine.mx/xmlui/bitstream/handle/123456789/114224/CGor202007-08-ap-10-E.pdf</w:t>
        </w:r>
      </w:hyperlink>
      <w:r w:rsidR="008B5FE1" w:rsidRPr="006B71CE">
        <w:rPr>
          <w:rFonts w:ascii="Trebuchet MS" w:eastAsia="Trebuchet MS" w:hAnsi="Trebuchet MS" w:cs="Arial"/>
          <w:sz w:val="16"/>
          <w:szCs w:val="16"/>
          <w:lang w:eastAsia="es-ES" w:bidi="es-ES"/>
        </w:rPr>
        <w:t xml:space="preserve"> </w:t>
      </w:r>
    </w:p>
  </w:footnote>
  <w:footnote w:id="6">
    <w:p w14:paraId="6DCE2EE2" w14:textId="01C0E80E" w:rsidR="008A6F98" w:rsidRPr="006B71CE" w:rsidRDefault="008A6F98">
      <w:pPr>
        <w:pStyle w:val="Textonotapie"/>
        <w:rPr>
          <w:rFonts w:ascii="Trebuchet MS" w:hAnsi="Trebuchet MS"/>
          <w:sz w:val="16"/>
          <w:szCs w:val="16"/>
        </w:rPr>
      </w:pPr>
      <w:r w:rsidRPr="006B71CE">
        <w:rPr>
          <w:rStyle w:val="Refdenotaalpie"/>
          <w:rFonts w:ascii="Trebuchet MS" w:hAnsi="Trebuchet MS"/>
          <w:sz w:val="16"/>
          <w:szCs w:val="16"/>
        </w:rPr>
        <w:footnoteRef/>
      </w:r>
      <w:r w:rsidRPr="006B71CE">
        <w:rPr>
          <w:rFonts w:ascii="Trebuchet MS" w:hAnsi="Trebuchet MS"/>
          <w:sz w:val="16"/>
          <w:szCs w:val="16"/>
        </w:rPr>
        <w:t xml:space="preserve"> Disponible para consulta: https://repositoriodocumental.ine.mx/xmlui/bitstream/handle/123456789/114402/JGEex202008-24-ap-2-2.pdf</w:t>
      </w:r>
    </w:p>
  </w:footnote>
  <w:footnote w:id="7">
    <w:p w14:paraId="75A65511" w14:textId="763635AB" w:rsidR="00D01223" w:rsidRPr="00F871A8" w:rsidRDefault="00D01223" w:rsidP="00D01223">
      <w:pPr>
        <w:pStyle w:val="Textonotapie"/>
        <w:rPr>
          <w:rFonts w:ascii="Trebuchet MS" w:hAnsi="Trebuchet MS"/>
          <w:sz w:val="16"/>
          <w:szCs w:val="16"/>
          <w:lang w:val="es-MX"/>
        </w:rPr>
      </w:pPr>
      <w:r w:rsidRPr="006B71CE">
        <w:rPr>
          <w:rStyle w:val="Refdenotaalpie"/>
          <w:rFonts w:ascii="Trebuchet MS" w:hAnsi="Trebuchet MS"/>
          <w:sz w:val="16"/>
          <w:szCs w:val="16"/>
        </w:rPr>
        <w:footnoteRef/>
      </w:r>
      <w:r w:rsidRPr="006B71CE">
        <w:rPr>
          <w:rFonts w:ascii="Trebuchet MS" w:hAnsi="Trebuchet MS"/>
          <w:sz w:val="16"/>
          <w:szCs w:val="16"/>
        </w:rPr>
        <w:t xml:space="preserve"> </w:t>
      </w:r>
      <w:r w:rsidRPr="006B71CE">
        <w:rPr>
          <w:rFonts w:ascii="Trebuchet MS" w:hAnsi="Trebuchet MS"/>
          <w:sz w:val="16"/>
          <w:szCs w:val="16"/>
          <w:lang w:val="es-MX"/>
        </w:rPr>
        <w:t xml:space="preserve">Disponible para consulta en: </w:t>
      </w:r>
      <w:hyperlink r:id="rId4" w:history="1">
        <w:r w:rsidRPr="006B71CE">
          <w:rPr>
            <w:rStyle w:val="Hipervnculo"/>
            <w:rFonts w:ascii="Trebuchet MS" w:hAnsi="Trebuchet MS"/>
            <w:color w:val="auto"/>
            <w:sz w:val="16"/>
            <w:szCs w:val="16"/>
            <w:u w:val="none"/>
            <w:lang w:val="es-MX"/>
          </w:rPr>
          <w:t>https://repositoriodocumental.ine.mx/xmlui/bitstream/handle/123456789/118274/JGEex202103-19-ap-2-3.pdf</w:t>
        </w:r>
      </w:hyperlink>
    </w:p>
  </w:footnote>
  <w:footnote w:id="8">
    <w:p w14:paraId="16BCEBD7" w14:textId="77777777" w:rsidR="00AE2762" w:rsidRPr="002C4E8C" w:rsidRDefault="00AE2762" w:rsidP="008A6F98">
      <w:pPr>
        <w:pStyle w:val="Textonotapie"/>
        <w:rPr>
          <w:rFonts w:ascii="Trebuchet MS" w:hAnsi="Trebuchet MS"/>
          <w:sz w:val="16"/>
          <w:szCs w:val="16"/>
          <w:lang w:val="es-MX"/>
        </w:rPr>
      </w:pPr>
      <w:r w:rsidRPr="002C4E8C">
        <w:rPr>
          <w:rStyle w:val="Refdenotaalpie"/>
          <w:rFonts w:ascii="Trebuchet MS" w:hAnsi="Trebuchet MS"/>
          <w:sz w:val="16"/>
          <w:szCs w:val="16"/>
        </w:rPr>
        <w:footnoteRef/>
      </w:r>
      <w:r w:rsidRPr="002C4E8C">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9">
    <w:p w14:paraId="4D1F2044" w14:textId="04B5729D" w:rsidR="00BF3166" w:rsidRPr="00F871A8" w:rsidRDefault="00BF3166" w:rsidP="00BF3166">
      <w:pPr>
        <w:pStyle w:val="Textonotapie"/>
        <w:rPr>
          <w:rFonts w:ascii="Trebuchet MS" w:hAnsi="Trebuchet MS"/>
          <w:sz w:val="16"/>
          <w:szCs w:val="16"/>
          <w:lang w:val="es-MX"/>
        </w:rPr>
      </w:pPr>
      <w:r w:rsidRPr="008A6F98">
        <w:rPr>
          <w:rStyle w:val="Refdenotaalpie"/>
          <w:rFonts w:ascii="Trebuchet MS" w:hAnsi="Trebuchet MS"/>
          <w:sz w:val="16"/>
          <w:szCs w:val="16"/>
        </w:rPr>
        <w:footnoteRef/>
      </w:r>
      <w:r w:rsidRPr="008A6F98">
        <w:rPr>
          <w:rFonts w:ascii="Trebuchet MS" w:hAnsi="Trebuchet MS"/>
          <w:sz w:val="16"/>
          <w:szCs w:val="16"/>
        </w:rPr>
        <w:t xml:space="preserve"> </w:t>
      </w:r>
      <w:r w:rsidRPr="008A6F98">
        <w:rPr>
          <w:rFonts w:ascii="Trebuchet MS" w:hAnsi="Trebuchet MS"/>
          <w:sz w:val="16"/>
          <w:szCs w:val="16"/>
          <w:lang w:val="es-MX"/>
        </w:rPr>
        <w:t xml:space="preserve">Disponible para consulta en: </w:t>
      </w:r>
      <w:r w:rsidR="008A6F98" w:rsidRPr="008A6F98">
        <w:rPr>
          <w:rFonts w:ascii="Trebuchet MS" w:hAnsi="Trebuchet MS"/>
          <w:sz w:val="16"/>
          <w:szCs w:val="16"/>
          <w:lang w:val="es-MX"/>
        </w:rPr>
        <w:t>https://repositoriodocumental.ine.mx/xmlui/bitstream/handle/123456789/118276/JGEex202103-19-ap-2-5.pdf</w:t>
      </w:r>
    </w:p>
    <w:p w14:paraId="3E25C00C" w14:textId="77777777" w:rsidR="00BF3166" w:rsidRPr="00F871A8" w:rsidRDefault="00BF3166" w:rsidP="00BF3166">
      <w:pPr>
        <w:pStyle w:val="Textonotapie"/>
        <w:rPr>
          <w:rFonts w:ascii="Trebuchet MS" w:hAnsi="Trebuchet MS"/>
          <w:sz w:val="16"/>
          <w:szCs w:val="16"/>
          <w:lang w:val="es-MX"/>
        </w:rPr>
      </w:pPr>
    </w:p>
  </w:footnote>
  <w:footnote w:id="10">
    <w:p w14:paraId="507C485D" w14:textId="0A9CAC2A" w:rsidR="008A6F98" w:rsidRPr="008A6F98" w:rsidRDefault="008A6F98" w:rsidP="006B71CE">
      <w:pPr>
        <w:pStyle w:val="Textonotapie"/>
        <w:rPr>
          <w:rFonts w:ascii="Trebuchet MS" w:hAnsi="Trebuchet MS"/>
          <w:sz w:val="16"/>
          <w:szCs w:val="16"/>
        </w:rPr>
      </w:pPr>
      <w:r w:rsidRPr="008A6F98">
        <w:rPr>
          <w:rStyle w:val="Refdenotaalpie"/>
          <w:rFonts w:ascii="Trebuchet MS" w:hAnsi="Trebuchet MS"/>
          <w:sz w:val="16"/>
          <w:szCs w:val="16"/>
        </w:rPr>
        <w:footnoteRef/>
      </w:r>
      <w:r w:rsidRPr="008A6F98">
        <w:rPr>
          <w:rFonts w:ascii="Trebuchet MS" w:hAnsi="Trebuchet MS"/>
          <w:sz w:val="16"/>
          <w:szCs w:val="16"/>
        </w:rPr>
        <w:t xml:space="preserve"> El acuerdo fu</w:t>
      </w:r>
      <w:r w:rsidR="006B71CE">
        <w:rPr>
          <w:rFonts w:ascii="Trebuchet MS" w:hAnsi="Trebuchet MS"/>
          <w:sz w:val="16"/>
          <w:szCs w:val="16"/>
        </w:rPr>
        <w:t>e publicado el 29</w:t>
      </w:r>
      <w:r w:rsidRPr="008A6F98">
        <w:rPr>
          <w:rFonts w:ascii="Trebuchet MS" w:hAnsi="Trebuchet MS"/>
          <w:sz w:val="16"/>
          <w:szCs w:val="16"/>
        </w:rPr>
        <w:t xml:space="preserve"> de </w:t>
      </w:r>
      <w:r w:rsidR="006B71CE">
        <w:rPr>
          <w:rFonts w:ascii="Trebuchet MS" w:hAnsi="Trebuchet MS"/>
          <w:sz w:val="16"/>
          <w:szCs w:val="16"/>
        </w:rPr>
        <w:t xml:space="preserve">enero </w:t>
      </w:r>
      <w:r w:rsidRPr="008A6F98">
        <w:rPr>
          <w:rFonts w:ascii="Trebuchet MS" w:hAnsi="Trebuchet MS"/>
          <w:sz w:val="16"/>
          <w:szCs w:val="16"/>
        </w:rPr>
        <w:t>de 202</w:t>
      </w:r>
      <w:r w:rsidR="006B71CE">
        <w:rPr>
          <w:rFonts w:ascii="Trebuchet MS" w:hAnsi="Trebuchet MS"/>
          <w:sz w:val="16"/>
          <w:szCs w:val="16"/>
        </w:rPr>
        <w:t>2</w:t>
      </w:r>
      <w:r w:rsidRPr="008A6F98">
        <w:rPr>
          <w:rFonts w:ascii="Trebuchet MS" w:hAnsi="Trebuchet MS"/>
          <w:sz w:val="16"/>
          <w:szCs w:val="16"/>
        </w:rPr>
        <w:t>, en el periódico oficial “El Estado de Jalisco”</w:t>
      </w:r>
      <w:r w:rsidR="006B71CE">
        <w:rPr>
          <w:rFonts w:ascii="Trebuchet MS" w:hAnsi="Trebuchet MS"/>
          <w:sz w:val="16"/>
          <w:szCs w:val="16"/>
        </w:rPr>
        <w:t>,</w:t>
      </w:r>
      <w:r w:rsidRPr="008A6F98">
        <w:rPr>
          <w:rFonts w:ascii="Trebuchet MS" w:hAnsi="Trebuchet MS"/>
          <w:sz w:val="16"/>
          <w:szCs w:val="16"/>
        </w:rPr>
        <w:t xml:space="preserve"> y puede ser consultado en el enlace siguiente:</w:t>
      </w:r>
      <w:r w:rsidR="006B71CE" w:rsidRPr="006B71CE">
        <w:t xml:space="preserve"> </w:t>
      </w:r>
      <w:r w:rsidR="006B71CE" w:rsidRPr="006B71CE">
        <w:rPr>
          <w:rFonts w:ascii="Trebuchet MS" w:hAnsi="Trebuchet MS"/>
          <w:sz w:val="16"/>
          <w:szCs w:val="16"/>
        </w:rPr>
        <w:t>https://periodicooficial.jalisco.gob.mx/sites/periodicooficial.jalisco.gob.mx/files/01-29-22-vi.pdf</w:t>
      </w:r>
    </w:p>
  </w:footnote>
  <w:footnote w:id="11">
    <w:p w14:paraId="1379EFE8" w14:textId="71464BBB" w:rsidR="006B71CE" w:rsidRPr="006B71CE" w:rsidRDefault="006B71CE" w:rsidP="006B71CE">
      <w:pPr>
        <w:pStyle w:val="Textonotapie"/>
        <w:rPr>
          <w:rFonts w:ascii="Trebuchet MS" w:hAnsi="Trebuchet MS"/>
          <w:sz w:val="16"/>
          <w:szCs w:val="16"/>
        </w:rPr>
      </w:pPr>
      <w:r w:rsidRPr="006B71CE">
        <w:rPr>
          <w:rStyle w:val="Refdenotaalpie"/>
          <w:rFonts w:ascii="Trebuchet MS" w:hAnsi="Trebuchet MS"/>
          <w:sz w:val="16"/>
          <w:szCs w:val="16"/>
        </w:rPr>
        <w:footnoteRef/>
      </w:r>
      <w:r w:rsidRPr="006B71CE">
        <w:rPr>
          <w:rFonts w:ascii="Trebuchet MS" w:hAnsi="Trebuchet MS"/>
          <w:sz w:val="16"/>
          <w:szCs w:val="16"/>
        </w:rPr>
        <w:t xml:space="preserve"> </w:t>
      </w:r>
      <w:r>
        <w:rPr>
          <w:rFonts w:ascii="Trebuchet MS" w:hAnsi="Trebuchet MS"/>
          <w:sz w:val="16"/>
          <w:szCs w:val="16"/>
        </w:rPr>
        <w:t>El acuerdo fue publicado el 5</w:t>
      </w:r>
      <w:r w:rsidRPr="006B71CE">
        <w:rPr>
          <w:rFonts w:ascii="Trebuchet MS" w:hAnsi="Trebuchet MS"/>
          <w:sz w:val="16"/>
          <w:szCs w:val="16"/>
        </w:rPr>
        <w:t xml:space="preserve"> de </w:t>
      </w:r>
      <w:r>
        <w:rPr>
          <w:rFonts w:ascii="Trebuchet MS" w:hAnsi="Trebuchet MS"/>
          <w:sz w:val="16"/>
          <w:szCs w:val="16"/>
        </w:rPr>
        <w:t>febrero</w:t>
      </w:r>
      <w:r w:rsidRPr="006B71CE">
        <w:rPr>
          <w:rFonts w:ascii="Trebuchet MS" w:hAnsi="Trebuchet MS"/>
          <w:sz w:val="16"/>
          <w:szCs w:val="16"/>
        </w:rPr>
        <w:t xml:space="preserve"> de 2022, en el periódico ofic</w:t>
      </w:r>
      <w:r>
        <w:rPr>
          <w:rFonts w:ascii="Trebuchet MS" w:hAnsi="Trebuchet MS"/>
          <w:sz w:val="16"/>
          <w:szCs w:val="16"/>
        </w:rPr>
        <w:t xml:space="preserve">ial “El Estado de Jalisco”, y </w:t>
      </w:r>
      <w:r w:rsidRPr="006B71CE">
        <w:rPr>
          <w:rFonts w:ascii="Trebuchet MS" w:hAnsi="Trebuchet MS"/>
          <w:sz w:val="16"/>
          <w:szCs w:val="16"/>
        </w:rPr>
        <w:t>pu</w:t>
      </w:r>
      <w:r>
        <w:rPr>
          <w:rFonts w:ascii="Trebuchet MS" w:hAnsi="Trebuchet MS"/>
          <w:sz w:val="16"/>
          <w:szCs w:val="16"/>
        </w:rPr>
        <w:t>ede ser consultado en el enlace s</w:t>
      </w:r>
      <w:r w:rsidRPr="006B71CE">
        <w:rPr>
          <w:rFonts w:ascii="Trebuchet MS" w:hAnsi="Trebuchet MS"/>
          <w:sz w:val="16"/>
          <w:szCs w:val="16"/>
        </w:rPr>
        <w:t>iguiente:https://periodicooficial.jalisco.gob.mx/sites/periodicooficial.jalisco.gob.mx/files/02-05-22-iii.pdf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27C8A" w14:textId="686FFB3D" w:rsidR="006B71CE" w:rsidRDefault="006B71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32EB6B" w14:textId="2B0632D8" w:rsidR="00041416" w:rsidRDefault="00041416">
    <w:pPr>
      <w:pStyle w:val="Encabezado"/>
    </w:pPr>
    <w:r w:rsidRPr="00131E98">
      <w:rPr>
        <w:noProof/>
        <w:lang w:val="es-MX" w:eastAsia="es-MX"/>
      </w:rPr>
      <w:drawing>
        <wp:inline distT="0" distB="0" distL="0" distR="0" wp14:anchorId="2559FB1A" wp14:editId="0802DFC1">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80371" w14:textId="3FFD032F" w:rsidR="006B71CE" w:rsidRDefault="006B71C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83D5BA2"/>
    <w:multiLevelType w:val="hybridMultilevel"/>
    <w:tmpl w:val="398AD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AF5307F"/>
    <w:multiLevelType w:val="hybridMultilevel"/>
    <w:tmpl w:val="739CA31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20F241F"/>
    <w:multiLevelType w:val="hybridMultilevel"/>
    <w:tmpl w:val="EFEA6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5B1383D"/>
    <w:multiLevelType w:val="hybridMultilevel"/>
    <w:tmpl w:val="5FB40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47363E1"/>
    <w:multiLevelType w:val="hybridMultilevel"/>
    <w:tmpl w:val="0F8230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7"/>
  </w:num>
  <w:num w:numId="5">
    <w:abstractNumId w:val="9"/>
  </w:num>
  <w:num w:numId="6">
    <w:abstractNumId w:val="2"/>
  </w:num>
  <w:num w:numId="7">
    <w:abstractNumId w:val="6"/>
  </w:num>
  <w:num w:numId="8">
    <w:abstractNumId w:val="8"/>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53F"/>
    <w:rsid w:val="00021A5E"/>
    <w:rsid w:val="00022E4F"/>
    <w:rsid w:val="0002747D"/>
    <w:rsid w:val="00041416"/>
    <w:rsid w:val="0004266E"/>
    <w:rsid w:val="00042925"/>
    <w:rsid w:val="00060083"/>
    <w:rsid w:val="0006450F"/>
    <w:rsid w:val="000658DA"/>
    <w:rsid w:val="0007272E"/>
    <w:rsid w:val="00081712"/>
    <w:rsid w:val="000916F6"/>
    <w:rsid w:val="000964B0"/>
    <w:rsid w:val="000A0ECA"/>
    <w:rsid w:val="000A1D80"/>
    <w:rsid w:val="000A74DC"/>
    <w:rsid w:val="000B1C30"/>
    <w:rsid w:val="000B415D"/>
    <w:rsid w:val="000B4661"/>
    <w:rsid w:val="000B7DC6"/>
    <w:rsid w:val="000C4753"/>
    <w:rsid w:val="000D339F"/>
    <w:rsid w:val="000D367F"/>
    <w:rsid w:val="000E6680"/>
    <w:rsid w:val="000F1A96"/>
    <w:rsid w:val="00101F41"/>
    <w:rsid w:val="00124B2F"/>
    <w:rsid w:val="00145DD1"/>
    <w:rsid w:val="00146D4B"/>
    <w:rsid w:val="00146FE5"/>
    <w:rsid w:val="00174514"/>
    <w:rsid w:val="0018682D"/>
    <w:rsid w:val="0018790D"/>
    <w:rsid w:val="00193977"/>
    <w:rsid w:val="001B108E"/>
    <w:rsid w:val="001B339E"/>
    <w:rsid w:val="001C69C0"/>
    <w:rsid w:val="001D0D25"/>
    <w:rsid w:val="001D59CD"/>
    <w:rsid w:val="001E3E3E"/>
    <w:rsid w:val="001F139F"/>
    <w:rsid w:val="001F3ACA"/>
    <w:rsid w:val="001F4D1F"/>
    <w:rsid w:val="002166A6"/>
    <w:rsid w:val="00221821"/>
    <w:rsid w:val="00235276"/>
    <w:rsid w:val="0024247A"/>
    <w:rsid w:val="0024494E"/>
    <w:rsid w:val="00250C6E"/>
    <w:rsid w:val="002552FD"/>
    <w:rsid w:val="00262E27"/>
    <w:rsid w:val="00266DEA"/>
    <w:rsid w:val="002948F0"/>
    <w:rsid w:val="002A0405"/>
    <w:rsid w:val="002A20F1"/>
    <w:rsid w:val="002B1359"/>
    <w:rsid w:val="002B505F"/>
    <w:rsid w:val="002E3A6A"/>
    <w:rsid w:val="002F7340"/>
    <w:rsid w:val="00300678"/>
    <w:rsid w:val="00305AED"/>
    <w:rsid w:val="00323B37"/>
    <w:rsid w:val="00323BAE"/>
    <w:rsid w:val="00323E1B"/>
    <w:rsid w:val="00324231"/>
    <w:rsid w:val="003375C9"/>
    <w:rsid w:val="0035115B"/>
    <w:rsid w:val="003544DC"/>
    <w:rsid w:val="00354E8B"/>
    <w:rsid w:val="00360AF8"/>
    <w:rsid w:val="003737B3"/>
    <w:rsid w:val="00385198"/>
    <w:rsid w:val="003953B9"/>
    <w:rsid w:val="003A0282"/>
    <w:rsid w:val="003B3FC3"/>
    <w:rsid w:val="003C2961"/>
    <w:rsid w:val="003D0BD4"/>
    <w:rsid w:val="003D74B0"/>
    <w:rsid w:val="003E0866"/>
    <w:rsid w:val="003E789C"/>
    <w:rsid w:val="003F4292"/>
    <w:rsid w:val="0040317A"/>
    <w:rsid w:val="004141CB"/>
    <w:rsid w:val="00421E32"/>
    <w:rsid w:val="00433CC8"/>
    <w:rsid w:val="00441F96"/>
    <w:rsid w:val="00444414"/>
    <w:rsid w:val="004460D1"/>
    <w:rsid w:val="00453324"/>
    <w:rsid w:val="0048051A"/>
    <w:rsid w:val="004960C7"/>
    <w:rsid w:val="004A1F7A"/>
    <w:rsid w:val="004A2568"/>
    <w:rsid w:val="004A4682"/>
    <w:rsid w:val="004B0A8B"/>
    <w:rsid w:val="004B2FD7"/>
    <w:rsid w:val="004B75FB"/>
    <w:rsid w:val="004C7B54"/>
    <w:rsid w:val="004D1074"/>
    <w:rsid w:val="004D2165"/>
    <w:rsid w:val="004F6C9B"/>
    <w:rsid w:val="00502E1E"/>
    <w:rsid w:val="00511F82"/>
    <w:rsid w:val="00513F89"/>
    <w:rsid w:val="005A30B1"/>
    <w:rsid w:val="005A6076"/>
    <w:rsid w:val="005C50F2"/>
    <w:rsid w:val="005D22DA"/>
    <w:rsid w:val="00600917"/>
    <w:rsid w:val="00606BCB"/>
    <w:rsid w:val="00646422"/>
    <w:rsid w:val="00646E3F"/>
    <w:rsid w:val="00650DD3"/>
    <w:rsid w:val="006600A8"/>
    <w:rsid w:val="00662997"/>
    <w:rsid w:val="006703B2"/>
    <w:rsid w:val="006834C2"/>
    <w:rsid w:val="006A11A2"/>
    <w:rsid w:val="006A59F4"/>
    <w:rsid w:val="006B6976"/>
    <w:rsid w:val="006B71CE"/>
    <w:rsid w:val="006C08CA"/>
    <w:rsid w:val="006C14EE"/>
    <w:rsid w:val="006D0B12"/>
    <w:rsid w:val="006D253F"/>
    <w:rsid w:val="006D456F"/>
    <w:rsid w:val="006E051D"/>
    <w:rsid w:val="006F7FBE"/>
    <w:rsid w:val="00711168"/>
    <w:rsid w:val="00712F6B"/>
    <w:rsid w:val="007221CB"/>
    <w:rsid w:val="00731597"/>
    <w:rsid w:val="00732E55"/>
    <w:rsid w:val="00733212"/>
    <w:rsid w:val="00743F57"/>
    <w:rsid w:val="00762DB3"/>
    <w:rsid w:val="00772B04"/>
    <w:rsid w:val="00793571"/>
    <w:rsid w:val="007A0760"/>
    <w:rsid w:val="007B2603"/>
    <w:rsid w:val="007C1B6D"/>
    <w:rsid w:val="007C32D2"/>
    <w:rsid w:val="007D27C2"/>
    <w:rsid w:val="007D72BA"/>
    <w:rsid w:val="007F0BC6"/>
    <w:rsid w:val="007F347D"/>
    <w:rsid w:val="007F44E7"/>
    <w:rsid w:val="00801657"/>
    <w:rsid w:val="008368FC"/>
    <w:rsid w:val="00836EA2"/>
    <w:rsid w:val="00841495"/>
    <w:rsid w:val="008468CD"/>
    <w:rsid w:val="00850E7D"/>
    <w:rsid w:val="0086487A"/>
    <w:rsid w:val="00881F67"/>
    <w:rsid w:val="00884B30"/>
    <w:rsid w:val="008A6F98"/>
    <w:rsid w:val="008B5FE1"/>
    <w:rsid w:val="008B69CF"/>
    <w:rsid w:val="008C4DAB"/>
    <w:rsid w:val="008C65CC"/>
    <w:rsid w:val="008D0CAB"/>
    <w:rsid w:val="008D1734"/>
    <w:rsid w:val="008D7C90"/>
    <w:rsid w:val="008E0FE9"/>
    <w:rsid w:val="008E6D11"/>
    <w:rsid w:val="0091324F"/>
    <w:rsid w:val="00914DE9"/>
    <w:rsid w:val="0094764B"/>
    <w:rsid w:val="00960732"/>
    <w:rsid w:val="009811F7"/>
    <w:rsid w:val="009A0A54"/>
    <w:rsid w:val="009A1BAB"/>
    <w:rsid w:val="009D4952"/>
    <w:rsid w:val="009E0614"/>
    <w:rsid w:val="009E5F44"/>
    <w:rsid w:val="009E6CEA"/>
    <w:rsid w:val="009F017B"/>
    <w:rsid w:val="00A37A97"/>
    <w:rsid w:val="00A44A81"/>
    <w:rsid w:val="00A46840"/>
    <w:rsid w:val="00A86892"/>
    <w:rsid w:val="00AA2157"/>
    <w:rsid w:val="00AB44BD"/>
    <w:rsid w:val="00AB650D"/>
    <w:rsid w:val="00AC1F80"/>
    <w:rsid w:val="00AC450C"/>
    <w:rsid w:val="00AD4689"/>
    <w:rsid w:val="00AD5827"/>
    <w:rsid w:val="00AD7D3C"/>
    <w:rsid w:val="00AE0BA8"/>
    <w:rsid w:val="00AE2762"/>
    <w:rsid w:val="00AF1CAC"/>
    <w:rsid w:val="00AF2314"/>
    <w:rsid w:val="00B028FA"/>
    <w:rsid w:val="00B27F3A"/>
    <w:rsid w:val="00B35EB4"/>
    <w:rsid w:val="00B61FCE"/>
    <w:rsid w:val="00B66393"/>
    <w:rsid w:val="00B870AC"/>
    <w:rsid w:val="00BA0E92"/>
    <w:rsid w:val="00BA6C9E"/>
    <w:rsid w:val="00BB1229"/>
    <w:rsid w:val="00BB7725"/>
    <w:rsid w:val="00BC6BC7"/>
    <w:rsid w:val="00BD5ECF"/>
    <w:rsid w:val="00BE4CF2"/>
    <w:rsid w:val="00BF1A27"/>
    <w:rsid w:val="00BF3166"/>
    <w:rsid w:val="00C066A4"/>
    <w:rsid w:val="00C21B78"/>
    <w:rsid w:val="00C5059B"/>
    <w:rsid w:val="00C521A1"/>
    <w:rsid w:val="00C52CC8"/>
    <w:rsid w:val="00C63418"/>
    <w:rsid w:val="00C67863"/>
    <w:rsid w:val="00C67E1B"/>
    <w:rsid w:val="00C708E1"/>
    <w:rsid w:val="00C84D64"/>
    <w:rsid w:val="00C905AF"/>
    <w:rsid w:val="00C9236F"/>
    <w:rsid w:val="00C93C74"/>
    <w:rsid w:val="00CA51E8"/>
    <w:rsid w:val="00CB54B8"/>
    <w:rsid w:val="00CE0A07"/>
    <w:rsid w:val="00CE0E67"/>
    <w:rsid w:val="00CE5CFE"/>
    <w:rsid w:val="00CF467D"/>
    <w:rsid w:val="00D01223"/>
    <w:rsid w:val="00D071F9"/>
    <w:rsid w:val="00D156B2"/>
    <w:rsid w:val="00D16247"/>
    <w:rsid w:val="00D25368"/>
    <w:rsid w:val="00D344A4"/>
    <w:rsid w:val="00D37EB9"/>
    <w:rsid w:val="00D44D0E"/>
    <w:rsid w:val="00D46389"/>
    <w:rsid w:val="00D562B8"/>
    <w:rsid w:val="00D57EE8"/>
    <w:rsid w:val="00D802B1"/>
    <w:rsid w:val="00DA3E44"/>
    <w:rsid w:val="00DB0922"/>
    <w:rsid w:val="00DB4FAC"/>
    <w:rsid w:val="00DC0DC1"/>
    <w:rsid w:val="00DE5776"/>
    <w:rsid w:val="00E23273"/>
    <w:rsid w:val="00E2481C"/>
    <w:rsid w:val="00E317CF"/>
    <w:rsid w:val="00E47EFF"/>
    <w:rsid w:val="00E60C93"/>
    <w:rsid w:val="00E622B8"/>
    <w:rsid w:val="00E76274"/>
    <w:rsid w:val="00E85F9D"/>
    <w:rsid w:val="00EB2E7E"/>
    <w:rsid w:val="00EB2ED4"/>
    <w:rsid w:val="00EC350E"/>
    <w:rsid w:val="00EE171A"/>
    <w:rsid w:val="00EE4C76"/>
    <w:rsid w:val="00EF30C1"/>
    <w:rsid w:val="00EF76DC"/>
    <w:rsid w:val="00F24AA2"/>
    <w:rsid w:val="00F32957"/>
    <w:rsid w:val="00F4455C"/>
    <w:rsid w:val="00F6061A"/>
    <w:rsid w:val="00F62553"/>
    <w:rsid w:val="00F625E7"/>
    <w:rsid w:val="00F725B1"/>
    <w:rsid w:val="00F7645D"/>
    <w:rsid w:val="00F83706"/>
    <w:rsid w:val="00F871A8"/>
    <w:rsid w:val="00FA525F"/>
    <w:rsid w:val="00FA6BC8"/>
    <w:rsid w:val="00FC23CA"/>
    <w:rsid w:val="00FD2BD4"/>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nhideWhenUsed/>
    <w:rsid w:val="002948F0"/>
    <w:rPr>
      <w:sz w:val="20"/>
      <w:szCs w:val="20"/>
    </w:rPr>
  </w:style>
  <w:style w:type="character" w:customStyle="1" w:styleId="TextonotapieCar">
    <w:name w:val="Texto nota pie Car"/>
    <w:basedOn w:val="Fuentedeprrafopredeter"/>
    <w:link w:val="Textonotapie"/>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F725B1"/>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3F4292"/>
    <w:rPr>
      <w:sz w:val="16"/>
      <w:szCs w:val="16"/>
    </w:rPr>
  </w:style>
  <w:style w:type="paragraph" w:styleId="Textocomentario">
    <w:name w:val="annotation text"/>
    <w:basedOn w:val="Normal"/>
    <w:link w:val="TextocomentarioCar"/>
    <w:uiPriority w:val="99"/>
    <w:semiHidden/>
    <w:unhideWhenUsed/>
    <w:rsid w:val="003F4292"/>
    <w:rPr>
      <w:sz w:val="20"/>
      <w:szCs w:val="20"/>
    </w:rPr>
  </w:style>
  <w:style w:type="character" w:customStyle="1" w:styleId="TextocomentarioCar">
    <w:name w:val="Texto comentario Car"/>
    <w:basedOn w:val="Fuentedeprrafopredeter"/>
    <w:link w:val="Textocomentario"/>
    <w:uiPriority w:val="99"/>
    <w:semiHidden/>
    <w:rsid w:val="003F4292"/>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3F4292"/>
    <w:rPr>
      <w:b/>
      <w:bCs/>
    </w:rPr>
  </w:style>
  <w:style w:type="character" w:customStyle="1" w:styleId="AsuntodelcomentarioCar">
    <w:name w:val="Asunto del comentario Car"/>
    <w:basedOn w:val="TextocomentarioCar"/>
    <w:link w:val="Asuntodelcomentario"/>
    <w:uiPriority w:val="99"/>
    <w:semiHidden/>
    <w:rsid w:val="003F4292"/>
    <w:rPr>
      <w:rFonts w:ascii="Times New Roman" w:eastAsia="Times New Roman" w:hAnsi="Times New Roman" w:cs="Times New Roman"/>
      <w:b/>
      <w:bCs/>
      <w:sz w:val="20"/>
      <w:szCs w:val="20"/>
      <w:lang w:val="es-ES" w:eastAsia="ar-SA"/>
    </w:rPr>
  </w:style>
  <w:style w:type="character" w:customStyle="1" w:styleId="Mencinsinresolver1">
    <w:name w:val="Mención sin resolver1"/>
    <w:basedOn w:val="Fuentedeprrafopredeter"/>
    <w:uiPriority w:val="99"/>
    <w:semiHidden/>
    <w:unhideWhenUsed/>
    <w:rsid w:val="008B5FE1"/>
    <w:rPr>
      <w:color w:val="605E5C"/>
      <w:shd w:val="clear" w:color="auto" w:fill="E1DFDD"/>
    </w:rPr>
  </w:style>
  <w:style w:type="paragraph" w:styleId="Prrafodelista">
    <w:name w:val="List Paragraph"/>
    <w:basedOn w:val="Normal"/>
    <w:uiPriority w:val="34"/>
    <w:qFormat/>
    <w:rsid w:val="00021A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14224/CGor202007-08-ap-10-E.pdf" TargetMode="External"/><Relationship Id="rId2" Type="http://schemas.openxmlformats.org/officeDocument/2006/relationships/hyperlink" Target="https://repositoriodocumental.ine.mx/xmlui/bitstream/handle/123456789/114224/CGor202007-08-ap-10.pdf" TargetMode="External"/><Relationship Id="rId1" Type="http://schemas.openxmlformats.org/officeDocument/2006/relationships/hyperlink" Target="https://repositoriodocumental.ine.mx/xmlui/bitstream/handle/123456789/114187/JGEex202007-03-ap-3-10.pdf" TargetMode="External"/><Relationship Id="rId4" Type="http://schemas.openxmlformats.org/officeDocument/2006/relationships/hyperlink" Target="https://repositoriodocumental.ine.mx/xmlui/bitstream/handle/123456789/118274/JGEex202103-19-ap-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DBAA2-1A26-4D84-8684-94DD5401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2879</Words>
  <Characters>15836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Luis Alfonso Campos</cp:lastModifiedBy>
  <cp:revision>9</cp:revision>
  <cp:lastPrinted>2022-02-22T16:55:00Z</cp:lastPrinted>
  <dcterms:created xsi:type="dcterms:W3CDTF">2022-02-04T18:17:00Z</dcterms:created>
  <dcterms:modified xsi:type="dcterms:W3CDTF">2022-02-22T16:56:00Z</dcterms:modified>
</cp:coreProperties>
</file>