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8A38" w14:textId="77777777" w:rsidR="003D6C2F" w:rsidRPr="00044442" w:rsidRDefault="003D6C2F" w:rsidP="00044442">
      <w:pPr>
        <w:pStyle w:val="Texto"/>
        <w:spacing w:after="0" w:line="240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  <w:r w:rsidRPr="00044442">
        <w:rPr>
          <w:rFonts w:ascii="Lucida Sans Unicode" w:hAnsi="Lucida Sans Unicode" w:cs="Lucida Sans Unicode"/>
          <w:b/>
          <w:iCs/>
          <w:sz w:val="20"/>
        </w:rPr>
        <w:t>Reglas de Operación</w:t>
      </w:r>
    </w:p>
    <w:p w14:paraId="72DC64FA" w14:textId="67CD278B" w:rsidR="003D6C2F" w:rsidRPr="00044442" w:rsidRDefault="003D6C2F" w:rsidP="00044442">
      <w:pPr>
        <w:pStyle w:val="Texto"/>
        <w:spacing w:after="0" w:line="240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  <w:r w:rsidRPr="00044442">
        <w:rPr>
          <w:rFonts w:ascii="Lucida Sans Unicode" w:hAnsi="Lucida Sans Unicode" w:cs="Lucida Sans Unicode"/>
          <w:b/>
          <w:iCs/>
          <w:sz w:val="20"/>
        </w:rPr>
        <w:t>Grupo Interdisciplinario de Archivo</w:t>
      </w:r>
    </w:p>
    <w:p w14:paraId="4472F9B4" w14:textId="1DFBF63D" w:rsidR="00D71878" w:rsidRPr="00044442" w:rsidRDefault="00D71878" w:rsidP="00044442">
      <w:pPr>
        <w:pStyle w:val="Texto"/>
        <w:spacing w:after="0" w:line="240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  <w:r w:rsidRPr="00044442">
        <w:rPr>
          <w:rFonts w:ascii="Lucida Sans Unicode" w:hAnsi="Lucida Sans Unicode" w:cs="Lucida Sans Unicode"/>
          <w:b/>
          <w:sz w:val="20"/>
        </w:rPr>
        <w:t>del Instituto Electoral y de Participación Ciudadana del Estado de Jalisco</w:t>
      </w:r>
    </w:p>
    <w:p w14:paraId="0C1AB479" w14:textId="77777777" w:rsidR="003D6C2F" w:rsidRPr="00044442" w:rsidRDefault="003D6C2F" w:rsidP="00D6714C">
      <w:pPr>
        <w:pStyle w:val="Texto"/>
        <w:spacing w:after="0" w:line="360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</w:p>
    <w:p w14:paraId="778A3DED" w14:textId="77777777" w:rsidR="003D6C2F" w:rsidRPr="00044442" w:rsidRDefault="003D6C2F" w:rsidP="00044442">
      <w:pPr>
        <w:pStyle w:val="Texto"/>
        <w:spacing w:after="0" w:line="276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  <w:r w:rsidRPr="00044442">
        <w:rPr>
          <w:rFonts w:ascii="Lucida Sans Unicode" w:hAnsi="Lucida Sans Unicode" w:cs="Lucida Sans Unicode"/>
          <w:b/>
          <w:iCs/>
          <w:sz w:val="20"/>
        </w:rPr>
        <w:t>CAPITULO I</w:t>
      </w:r>
    </w:p>
    <w:p w14:paraId="0D76A13D" w14:textId="77777777" w:rsidR="003D6C2F" w:rsidRPr="00044442" w:rsidRDefault="003D6C2F" w:rsidP="00044442">
      <w:pPr>
        <w:pStyle w:val="Texto"/>
        <w:spacing w:after="0" w:line="276" w:lineRule="auto"/>
        <w:ind w:firstLine="0"/>
        <w:jc w:val="center"/>
        <w:rPr>
          <w:rFonts w:ascii="Lucida Sans Unicode" w:hAnsi="Lucida Sans Unicode" w:cs="Lucida Sans Unicode"/>
          <w:b/>
          <w:iCs/>
          <w:sz w:val="20"/>
        </w:rPr>
      </w:pPr>
      <w:r w:rsidRPr="00044442">
        <w:rPr>
          <w:rFonts w:ascii="Lucida Sans Unicode" w:hAnsi="Lucida Sans Unicode" w:cs="Lucida Sans Unicode"/>
          <w:b/>
          <w:iCs/>
          <w:sz w:val="20"/>
        </w:rPr>
        <w:t>Disposiciones generales</w:t>
      </w:r>
    </w:p>
    <w:p w14:paraId="1B14699E" w14:textId="77777777" w:rsidR="003D6C2F" w:rsidRPr="00044442" w:rsidRDefault="003D6C2F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b/>
          <w:i/>
          <w:sz w:val="20"/>
        </w:rPr>
      </w:pPr>
      <w:r w:rsidRPr="00044442">
        <w:rPr>
          <w:rFonts w:ascii="Lucida Sans Unicode" w:hAnsi="Lucida Sans Unicode" w:cs="Lucida Sans Unicode"/>
          <w:b/>
          <w:sz w:val="20"/>
        </w:rPr>
        <w:t>Primera.</w:t>
      </w:r>
      <w:r w:rsidRPr="00044442">
        <w:rPr>
          <w:rFonts w:ascii="Lucida Sans Unicode" w:hAnsi="Lucida Sans Unicode" w:cs="Lucida Sans Unicode"/>
          <w:sz w:val="20"/>
        </w:rPr>
        <w:t xml:space="preserve"> </w:t>
      </w:r>
    </w:p>
    <w:p w14:paraId="34CFC3F6" w14:textId="63176D23" w:rsidR="00D86F3A" w:rsidRPr="00044442" w:rsidRDefault="00DA6CB5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sz w:val="20"/>
        </w:rPr>
      </w:pPr>
      <w:r w:rsidRPr="00044442">
        <w:rPr>
          <w:rFonts w:ascii="Lucida Sans Unicode" w:hAnsi="Lucida Sans Unicode" w:cs="Lucida Sans Unicode"/>
          <w:sz w:val="20"/>
        </w:rPr>
        <w:t xml:space="preserve">1. </w:t>
      </w:r>
      <w:r w:rsidR="003D6C2F" w:rsidRPr="00044442">
        <w:rPr>
          <w:rFonts w:ascii="Lucida Sans Unicode" w:hAnsi="Lucida Sans Unicode" w:cs="Lucida Sans Unicode"/>
          <w:sz w:val="20"/>
        </w:rPr>
        <w:t xml:space="preserve">Las presentes reglas de operación son de observancia general y obligatoria para </w:t>
      </w:r>
      <w:r w:rsidR="00D86F3A" w:rsidRPr="00044442">
        <w:rPr>
          <w:rFonts w:ascii="Lucida Sans Unicode" w:hAnsi="Lucida Sans Unicode" w:cs="Lucida Sans Unicode"/>
          <w:sz w:val="20"/>
        </w:rPr>
        <w:t>todas las áreas</w:t>
      </w:r>
      <w:r w:rsidR="005B3946" w:rsidRPr="00044442">
        <w:rPr>
          <w:rFonts w:ascii="Lucida Sans Unicode" w:hAnsi="Lucida Sans Unicode" w:cs="Lucida Sans Unicode"/>
          <w:sz w:val="20"/>
        </w:rPr>
        <w:t xml:space="preserve"> </w:t>
      </w:r>
      <w:r w:rsidR="00D6714C" w:rsidRPr="00044442">
        <w:rPr>
          <w:rFonts w:ascii="Lucida Sans Unicode" w:hAnsi="Lucida Sans Unicode" w:cs="Lucida Sans Unicode"/>
          <w:sz w:val="20"/>
        </w:rPr>
        <w:t xml:space="preserve">y órganos </w:t>
      </w:r>
      <w:r w:rsidR="005B3946" w:rsidRPr="00044442">
        <w:rPr>
          <w:rFonts w:ascii="Lucida Sans Unicode" w:hAnsi="Lucida Sans Unicode" w:cs="Lucida Sans Unicode"/>
          <w:sz w:val="20"/>
        </w:rPr>
        <w:t xml:space="preserve">que conforman la estructura del </w:t>
      </w:r>
      <w:r w:rsidR="003D6C2F" w:rsidRPr="00044442">
        <w:rPr>
          <w:rFonts w:ascii="Lucida Sans Unicode" w:hAnsi="Lucida Sans Unicode" w:cs="Lucida Sans Unicode"/>
          <w:sz w:val="20"/>
        </w:rPr>
        <w:t>Instituto Electoral y de Participación Ciudadana del Estado de Jalisco</w:t>
      </w:r>
      <w:r w:rsidR="00D86F3A" w:rsidRPr="00044442">
        <w:rPr>
          <w:rFonts w:ascii="Lucida Sans Unicode" w:hAnsi="Lucida Sans Unicode" w:cs="Lucida Sans Unicode"/>
          <w:sz w:val="20"/>
        </w:rPr>
        <w:t xml:space="preserve">, así como para los integrantes del Grupo Interdisciplinario de Archivo. </w:t>
      </w:r>
    </w:p>
    <w:p w14:paraId="0CE8293E" w14:textId="77777777" w:rsidR="003D6C2F" w:rsidRPr="00044442" w:rsidRDefault="003D6C2F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b/>
          <w:sz w:val="20"/>
        </w:rPr>
      </w:pPr>
    </w:p>
    <w:p w14:paraId="0732A862" w14:textId="77777777" w:rsidR="00E7438F" w:rsidRPr="00044442" w:rsidRDefault="003D6C2F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b/>
          <w:sz w:val="20"/>
        </w:rPr>
      </w:pPr>
      <w:r w:rsidRPr="00044442">
        <w:rPr>
          <w:rFonts w:ascii="Lucida Sans Unicode" w:hAnsi="Lucida Sans Unicode" w:cs="Lucida Sans Unicode"/>
          <w:b/>
          <w:sz w:val="20"/>
        </w:rPr>
        <w:t xml:space="preserve">Segunda. </w:t>
      </w:r>
    </w:p>
    <w:p w14:paraId="2D3AB31C" w14:textId="108398DF" w:rsidR="00D86F3A" w:rsidRPr="00044442" w:rsidRDefault="00D86F3A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sz w:val="20"/>
        </w:rPr>
      </w:pPr>
      <w:r w:rsidRPr="00044442">
        <w:rPr>
          <w:rFonts w:ascii="Lucida Sans Unicode" w:hAnsi="Lucida Sans Unicode" w:cs="Lucida Sans Unicode"/>
          <w:sz w:val="20"/>
        </w:rPr>
        <w:t>1. El objetivo de las Reglas es regular la integración, organización y establecer las bases y criterios generales para el funcionamiento y operación del Grupo Interdisciplinario de</w:t>
      </w:r>
      <w:r w:rsidR="00B84EDF" w:rsidRPr="00044442">
        <w:rPr>
          <w:rFonts w:ascii="Lucida Sans Unicode" w:hAnsi="Lucida Sans Unicode" w:cs="Lucida Sans Unicode"/>
          <w:sz w:val="20"/>
        </w:rPr>
        <w:t xml:space="preserve"> Archivo de</w:t>
      </w:r>
      <w:r w:rsidR="00A11530" w:rsidRPr="00044442">
        <w:rPr>
          <w:rFonts w:ascii="Lucida Sans Unicode" w:hAnsi="Lucida Sans Unicode" w:cs="Lucida Sans Unicode"/>
          <w:sz w:val="20"/>
        </w:rPr>
        <w:t xml:space="preserve">l Instituto Electoral y de Participación Ciudadana del Estado de Jalisco </w:t>
      </w:r>
      <w:r w:rsidRPr="00044442">
        <w:rPr>
          <w:rFonts w:ascii="Lucida Sans Unicode" w:hAnsi="Lucida Sans Unicode" w:cs="Lucida Sans Unicode"/>
          <w:sz w:val="20"/>
        </w:rPr>
        <w:t>así como la celebración y desarrollo de las</w:t>
      </w:r>
      <w:r w:rsidR="00B84EDF" w:rsidRPr="00044442">
        <w:rPr>
          <w:rFonts w:ascii="Lucida Sans Unicode" w:hAnsi="Lucida Sans Unicode" w:cs="Lucida Sans Unicode"/>
          <w:sz w:val="20"/>
        </w:rPr>
        <w:t xml:space="preserve"> reuniones de trabajo y</w:t>
      </w:r>
      <w:r w:rsidRPr="00044442">
        <w:rPr>
          <w:rFonts w:ascii="Lucida Sans Unicode" w:hAnsi="Lucida Sans Unicode" w:cs="Lucida Sans Unicode"/>
          <w:sz w:val="20"/>
        </w:rPr>
        <w:t xml:space="preserve"> sesiones que se lleven a cabo, lo anterior en cumplimiento a lo establecido en los artículos 50</w:t>
      </w:r>
      <w:r w:rsidR="00A11530" w:rsidRPr="00044442">
        <w:rPr>
          <w:rFonts w:ascii="Lucida Sans Unicode" w:hAnsi="Lucida Sans Unicode" w:cs="Lucida Sans Unicode"/>
          <w:sz w:val="20"/>
        </w:rPr>
        <w:t>, 52</w:t>
      </w:r>
      <w:r w:rsidRPr="00044442">
        <w:rPr>
          <w:rFonts w:ascii="Lucida Sans Unicode" w:hAnsi="Lucida Sans Unicode" w:cs="Lucida Sans Unicode"/>
          <w:sz w:val="20"/>
        </w:rPr>
        <w:t xml:space="preserve"> y 54 de la Ley General de Archivos</w:t>
      </w:r>
      <w:r w:rsidR="00366EA7" w:rsidRPr="00044442">
        <w:rPr>
          <w:rFonts w:ascii="Lucida Sans Unicode" w:hAnsi="Lucida Sans Unicode" w:cs="Lucida Sans Unicode"/>
          <w:sz w:val="20"/>
        </w:rPr>
        <w:t>;</w:t>
      </w:r>
      <w:r w:rsidRPr="00044442">
        <w:rPr>
          <w:rFonts w:ascii="Lucida Sans Unicode" w:hAnsi="Lucida Sans Unicode" w:cs="Lucida Sans Unicode"/>
          <w:sz w:val="20"/>
        </w:rPr>
        <w:t xml:space="preserve"> y 57 </w:t>
      </w:r>
      <w:r w:rsidR="00A11530" w:rsidRPr="00044442">
        <w:rPr>
          <w:rFonts w:ascii="Lucida Sans Unicode" w:hAnsi="Lucida Sans Unicode" w:cs="Lucida Sans Unicode"/>
          <w:sz w:val="20"/>
        </w:rPr>
        <w:t xml:space="preserve">y 59 </w:t>
      </w:r>
      <w:r w:rsidRPr="00044442">
        <w:rPr>
          <w:rFonts w:ascii="Lucida Sans Unicode" w:hAnsi="Lucida Sans Unicode" w:cs="Lucida Sans Unicode"/>
          <w:sz w:val="20"/>
        </w:rPr>
        <w:t>de la Ley de Archivos del Estado de Jalisco y sus Municipios.</w:t>
      </w:r>
    </w:p>
    <w:p w14:paraId="0D326FD1" w14:textId="77777777" w:rsidR="00E7438F" w:rsidRPr="00044442" w:rsidRDefault="00E7438F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sz w:val="20"/>
        </w:rPr>
      </w:pPr>
    </w:p>
    <w:p w14:paraId="27CDA1CE" w14:textId="77777777" w:rsidR="00E7438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 xml:space="preserve">Tercera. </w:t>
      </w:r>
    </w:p>
    <w:p w14:paraId="521E9DCE" w14:textId="32DBAD2D" w:rsidR="00A11530" w:rsidRPr="00044442" w:rsidRDefault="00A11530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bCs/>
          <w:sz w:val="20"/>
          <w:szCs w:val="20"/>
        </w:rPr>
        <w:t xml:space="preserve">1. </w:t>
      </w:r>
      <w:r w:rsidRPr="00044442">
        <w:rPr>
          <w:rFonts w:ascii="Lucida Sans Unicode" w:eastAsia="Calibri" w:hAnsi="Lucida Sans Unicode" w:cs="Lucida Sans Unicode"/>
          <w:sz w:val="20"/>
          <w:szCs w:val="20"/>
        </w:rPr>
        <w:t xml:space="preserve">La aplicación e interpretación de estas Reglas, corresponde al Grupo Interdisciplinario del Instituto Electoral y de Participación Ciudadana del Estado de Jalisco </w:t>
      </w:r>
      <w:r w:rsidRPr="00044442">
        <w:rPr>
          <w:rFonts w:ascii="Lucida Sans Unicode" w:hAnsi="Lucida Sans Unicode" w:cs="Lucida Sans Unicode"/>
          <w:sz w:val="20"/>
          <w:szCs w:val="20"/>
        </w:rPr>
        <w:t xml:space="preserve">observando las mejores prácticas que garanticen la libre expresión y participación de sus integrantes, y la eficacia de los acuerdos, resoluciones y dictámenes que se tomen en ejercicio de sus atribuciones. </w:t>
      </w:r>
    </w:p>
    <w:p w14:paraId="34EA213C" w14:textId="4E70C016" w:rsidR="003D6C2F" w:rsidRPr="00044442" w:rsidRDefault="003D6C2F" w:rsidP="00044442">
      <w:pPr>
        <w:spacing w:after="0" w:line="276" w:lineRule="auto"/>
        <w:rPr>
          <w:rFonts w:ascii="Lucida Sans Unicode" w:hAnsi="Lucida Sans Unicode" w:cs="Lucida Sans Unicode"/>
          <w:b/>
          <w:i/>
          <w:sz w:val="20"/>
          <w:szCs w:val="20"/>
        </w:rPr>
      </w:pPr>
    </w:p>
    <w:p w14:paraId="5685E3BB" w14:textId="790F444F" w:rsidR="00E7438F" w:rsidRPr="00044442" w:rsidRDefault="002D4D13" w:rsidP="00044442">
      <w:pPr>
        <w:tabs>
          <w:tab w:val="left" w:pos="7052"/>
        </w:tabs>
        <w:spacing w:after="0" w:line="276" w:lineRule="auto"/>
        <w:rPr>
          <w:rFonts w:ascii="Lucida Sans Unicode" w:hAnsi="Lucida Sans Unicode" w:cs="Lucida Sans Unicode"/>
          <w:b/>
          <w:i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i/>
          <w:sz w:val="20"/>
          <w:szCs w:val="20"/>
        </w:rPr>
        <w:tab/>
      </w:r>
    </w:p>
    <w:p w14:paraId="1509D58A" w14:textId="77777777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iCs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iCs/>
          <w:sz w:val="20"/>
          <w:szCs w:val="20"/>
        </w:rPr>
        <w:t>CAPITULO II</w:t>
      </w:r>
    </w:p>
    <w:p w14:paraId="3551C156" w14:textId="77777777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iCs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iCs/>
          <w:sz w:val="20"/>
          <w:szCs w:val="20"/>
        </w:rPr>
        <w:t>De la Integración</w:t>
      </w:r>
    </w:p>
    <w:p w14:paraId="1C72CE8B" w14:textId="77777777" w:rsidR="003D6C2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 xml:space="preserve">Cuarta. </w:t>
      </w:r>
    </w:p>
    <w:p w14:paraId="262C1FC1" w14:textId="0121F2AD" w:rsidR="005B363A" w:rsidRPr="00044442" w:rsidRDefault="005B363A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1.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>En términos de</w:t>
      </w:r>
      <w:r w:rsidRPr="00044442">
        <w:rPr>
          <w:rFonts w:ascii="Lucida Sans Unicode" w:hAnsi="Lucida Sans Unicode" w:cs="Lucida Sans Unicode"/>
          <w:sz w:val="20"/>
          <w:szCs w:val="20"/>
        </w:rPr>
        <w:t xml:space="preserve"> los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>artículo</w:t>
      </w:r>
      <w:r w:rsidRPr="00044442">
        <w:rPr>
          <w:rFonts w:ascii="Lucida Sans Unicode" w:hAnsi="Lucida Sans Unicode" w:cs="Lucida Sans Unicode"/>
          <w:sz w:val="20"/>
          <w:szCs w:val="20"/>
        </w:rPr>
        <w:t>s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 xml:space="preserve"> 50 de la Ley General de Archivos</w:t>
      </w:r>
      <w:r w:rsidRPr="00044442">
        <w:rPr>
          <w:rFonts w:ascii="Lucida Sans Unicode" w:hAnsi="Lucida Sans Unicode" w:cs="Lucida Sans Unicode"/>
          <w:bCs/>
          <w:sz w:val="20"/>
          <w:szCs w:val="20"/>
        </w:rPr>
        <w:t>, en correlación a las necesidades y estructura de este Instituto</w:t>
      </w:r>
      <w:r w:rsidR="00A91284" w:rsidRPr="00044442">
        <w:rPr>
          <w:rFonts w:ascii="Lucida Sans Unicode" w:hAnsi="Lucida Sans Unicode" w:cs="Lucida Sans Unicode"/>
          <w:bCs/>
          <w:sz w:val="20"/>
          <w:szCs w:val="20"/>
        </w:rPr>
        <w:t xml:space="preserve"> Electoral</w:t>
      </w:r>
      <w:r w:rsidRPr="00044442">
        <w:rPr>
          <w:rFonts w:ascii="Lucida Sans Unicode" w:hAnsi="Lucida Sans Unicode" w:cs="Lucida Sans Unicode"/>
          <w:bCs/>
          <w:sz w:val="20"/>
          <w:szCs w:val="20"/>
        </w:rPr>
        <w:t>; de conformidad con lo establecido en los artículos 11, numeral 2, fracción XVII y 13 numeral 1, fracción XIV del Reglamento Interior del Instituto</w:t>
      </w:r>
      <w:r w:rsidR="00A91284" w:rsidRPr="00044442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04444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 xml:space="preserve">y el acuerdo </w:t>
      </w:r>
      <w:r w:rsidR="003D6C2F" w:rsidRPr="00044442">
        <w:rPr>
          <w:rFonts w:ascii="Lucida Sans Unicode" w:hAnsi="Lucida Sans Unicode" w:cs="Lucida Sans Unicode"/>
          <w:b/>
          <w:sz w:val="20"/>
          <w:szCs w:val="20"/>
        </w:rPr>
        <w:t xml:space="preserve">IEPC-ACG-039-2022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 xml:space="preserve">aprobado por el Consejo General, la integración del Grupo Interdisciplinario de Archivo </w:t>
      </w:r>
      <w:r w:rsidR="00366EA7" w:rsidRPr="00044442">
        <w:rPr>
          <w:rFonts w:ascii="Lucida Sans Unicode" w:hAnsi="Lucida Sans Unicode" w:cs="Lucida Sans Unicode"/>
          <w:sz w:val="20"/>
          <w:szCs w:val="20"/>
        </w:rPr>
        <w:t>es la siguiente</w:t>
      </w:r>
      <w:r w:rsidRPr="00044442">
        <w:rPr>
          <w:rFonts w:ascii="Lucida Sans Unicode" w:hAnsi="Lucida Sans Unicode" w:cs="Lucida Sans Unicode"/>
          <w:bCs/>
          <w:sz w:val="20"/>
          <w:szCs w:val="20"/>
        </w:rPr>
        <w:t>:</w:t>
      </w:r>
    </w:p>
    <w:p w14:paraId="6232A490" w14:textId="50E05A64" w:rsidR="005B363A" w:rsidRPr="00044442" w:rsidRDefault="005B363A" w:rsidP="00044442">
      <w:pPr>
        <w:tabs>
          <w:tab w:val="left" w:pos="2745"/>
        </w:tabs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ab/>
      </w:r>
    </w:p>
    <w:p w14:paraId="3F529533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lastRenderedPageBreak/>
        <w:t>La Dirección Jurídica,</w:t>
      </w:r>
    </w:p>
    <w:p w14:paraId="5E32A6DC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Ejecutiva de Administración e Innovación,</w:t>
      </w:r>
    </w:p>
    <w:p w14:paraId="58381DE3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de Transparencia, Protección de Datos Personales y Archivo,</w:t>
      </w:r>
    </w:p>
    <w:p w14:paraId="7BDF70BE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de Informática,</w:t>
      </w:r>
    </w:p>
    <w:p w14:paraId="45F51CB6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Contraloría General,</w:t>
      </w:r>
    </w:p>
    <w:p w14:paraId="675B5D56" w14:textId="77777777" w:rsidR="003D6C2F" w:rsidRPr="00044442" w:rsidRDefault="003D6C2F" w:rsidP="00044442">
      <w:pPr>
        <w:pStyle w:val="Prrafodelista"/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Y las áreas o unidades administrativas productoras de la documentación:</w:t>
      </w:r>
    </w:p>
    <w:p w14:paraId="3718A9AC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Presidencia,</w:t>
      </w:r>
    </w:p>
    <w:p w14:paraId="483207DF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Secretaria Ejecutiva,</w:t>
      </w:r>
    </w:p>
    <w:p w14:paraId="4264CE6D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Ejecutiva de Prerrogativas,</w:t>
      </w:r>
    </w:p>
    <w:p w14:paraId="30501253" w14:textId="77777777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Ejecutiva de Participación Ciudadana y Educación Cívica, y</w:t>
      </w:r>
    </w:p>
    <w:p w14:paraId="0ADBD51E" w14:textId="31DCFF39" w:rsidR="003D6C2F" w:rsidRPr="00044442" w:rsidRDefault="003D6C2F" w:rsidP="00044442">
      <w:pPr>
        <w:pStyle w:val="Prrafodelista"/>
        <w:numPr>
          <w:ilvl w:val="0"/>
          <w:numId w:val="2"/>
        </w:numPr>
        <w:spacing w:after="0" w:line="276" w:lineRule="auto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La Dirección de Organización Electoral.</w:t>
      </w:r>
    </w:p>
    <w:p w14:paraId="2E8BA702" w14:textId="77777777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</w:p>
    <w:p w14:paraId="3E92B9AA" w14:textId="77777777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iCs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iCs/>
          <w:sz w:val="20"/>
          <w:szCs w:val="20"/>
        </w:rPr>
        <w:t>CAPITULO III</w:t>
      </w:r>
    </w:p>
    <w:p w14:paraId="1DE9829B" w14:textId="66224A2A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b/>
          <w:iCs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iCs/>
          <w:sz w:val="20"/>
          <w:szCs w:val="20"/>
        </w:rPr>
        <w:t>De la Operación</w:t>
      </w:r>
    </w:p>
    <w:p w14:paraId="2244319A" w14:textId="77777777" w:rsidR="003D6C2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>Quinta.</w:t>
      </w:r>
    </w:p>
    <w:p w14:paraId="2D2FAAC0" w14:textId="25E541C6" w:rsidR="003D6C2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1. La Dirección de Transparencia, Protección de Datos Personales y Archivo, en carácter de Área Coordinadora de Archivos y como secretaría técnica del Grupo Interdisciplinario, convocara a reuniones de trabajo y </w:t>
      </w:r>
      <w:r w:rsidR="005B363A" w:rsidRPr="00044442">
        <w:rPr>
          <w:rFonts w:ascii="Lucida Sans Unicode" w:hAnsi="Lucida Sans Unicode" w:cs="Lucida Sans Unicode"/>
          <w:sz w:val="20"/>
          <w:szCs w:val="20"/>
        </w:rPr>
        <w:t xml:space="preserve">sesiones </w:t>
      </w:r>
      <w:r w:rsidRPr="00044442">
        <w:rPr>
          <w:rFonts w:ascii="Lucida Sans Unicode" w:hAnsi="Lucida Sans Unicode" w:cs="Lucida Sans Unicode"/>
          <w:sz w:val="20"/>
          <w:szCs w:val="20"/>
        </w:rPr>
        <w:t>de la siguiente manera:</w:t>
      </w:r>
    </w:p>
    <w:p w14:paraId="18B65E5F" w14:textId="77777777" w:rsidR="003D6C2F" w:rsidRPr="00044442" w:rsidRDefault="003D6C2F" w:rsidP="00044442">
      <w:pPr>
        <w:pStyle w:val="Default"/>
        <w:spacing w:line="276" w:lineRule="auto"/>
        <w:ind w:left="795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74F1517" w14:textId="0CF081CE" w:rsidR="003D6C2F" w:rsidRPr="00044442" w:rsidRDefault="003D6C2F" w:rsidP="00044442">
      <w:pPr>
        <w:pStyle w:val="Prrafodelista"/>
        <w:numPr>
          <w:ilvl w:val="0"/>
          <w:numId w:val="3"/>
        </w:numPr>
        <w:spacing w:after="0" w:line="276" w:lineRule="auto"/>
        <w:ind w:left="0" w:firstLine="142"/>
        <w:contextualSpacing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El Grupo Interdisciplinario de Archivo de este Instituto sesionar</w:t>
      </w:r>
      <w:r w:rsidR="005D26B7" w:rsidRPr="00044442">
        <w:rPr>
          <w:rFonts w:ascii="Lucida Sans Unicode" w:hAnsi="Lucida Sans Unicode" w:cs="Lucida Sans Unicode"/>
          <w:sz w:val="20"/>
          <w:szCs w:val="20"/>
        </w:rPr>
        <w:t>á</w:t>
      </w:r>
      <w:r w:rsidRPr="00044442">
        <w:rPr>
          <w:rFonts w:ascii="Lucida Sans Unicode" w:hAnsi="Lucida Sans Unicode" w:cs="Lucida Sans Unicode"/>
          <w:sz w:val="20"/>
          <w:szCs w:val="20"/>
        </w:rPr>
        <w:t xml:space="preserve"> de manera ordinaria por lo menos una vez al año en el mes de noviembre, y de manera extraordinaria las veces que así lo considere.</w:t>
      </w:r>
    </w:p>
    <w:p w14:paraId="2463EAC1" w14:textId="77777777" w:rsidR="00A7630C" w:rsidRPr="00044442" w:rsidRDefault="00A7630C" w:rsidP="00044442">
      <w:pPr>
        <w:pStyle w:val="Prrafodelista"/>
        <w:spacing w:after="0" w:line="276" w:lineRule="auto"/>
        <w:ind w:left="0" w:firstLine="142"/>
        <w:contextualSpacing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39EA2D5" w14:textId="0AE4BF36" w:rsidR="003D6C2F" w:rsidRPr="00044442" w:rsidRDefault="003D6C2F" w:rsidP="00044442">
      <w:pPr>
        <w:pStyle w:val="Default"/>
        <w:numPr>
          <w:ilvl w:val="0"/>
          <w:numId w:val="3"/>
        </w:numPr>
        <w:spacing w:line="276" w:lineRule="auto"/>
        <w:ind w:left="0" w:firstLine="142"/>
        <w:jc w:val="both"/>
        <w:rPr>
          <w:rFonts w:ascii="Lucida Sans Unicode" w:hAnsi="Lucida Sans Unicode" w:cs="Lucida Sans Unicode"/>
          <w:color w:val="auto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Las y los integrantes del Grupo Interdisciplinario concurrirán a las sesiones con derecho de voz y </w:t>
      </w:r>
      <w:r w:rsidRPr="00044442">
        <w:rPr>
          <w:rFonts w:ascii="Lucida Sans Unicode" w:hAnsi="Lucida Sans Unicode" w:cs="Lucida Sans Unicode"/>
          <w:color w:val="auto"/>
          <w:sz w:val="20"/>
          <w:szCs w:val="20"/>
        </w:rPr>
        <w:t>voto</w:t>
      </w:r>
      <w:r w:rsidR="00A7630C" w:rsidRPr="00044442">
        <w:rPr>
          <w:rFonts w:ascii="Lucida Sans Unicode" w:hAnsi="Lucida Sans Unicode" w:cs="Lucida Sans Unicode"/>
          <w:color w:val="auto"/>
          <w:sz w:val="20"/>
          <w:szCs w:val="20"/>
        </w:rPr>
        <w:t>. L</w:t>
      </w:r>
      <w:r w:rsidRPr="00044442">
        <w:rPr>
          <w:rFonts w:ascii="Lucida Sans Unicode" w:hAnsi="Lucida Sans Unicode" w:cs="Lucida Sans Unicode"/>
          <w:color w:val="auto"/>
          <w:sz w:val="20"/>
          <w:szCs w:val="20"/>
        </w:rPr>
        <w:t>as o los invitados sólo concurrirán con derecho de voz.</w:t>
      </w:r>
    </w:p>
    <w:p w14:paraId="37D98F1C" w14:textId="77777777" w:rsidR="003D6C2F" w:rsidRPr="00044442" w:rsidRDefault="003D6C2F" w:rsidP="00044442">
      <w:pPr>
        <w:pStyle w:val="Default"/>
        <w:spacing w:line="276" w:lineRule="auto"/>
        <w:ind w:firstLine="142"/>
        <w:jc w:val="both"/>
        <w:rPr>
          <w:rFonts w:ascii="Lucida Sans Unicode" w:hAnsi="Lucida Sans Unicode" w:cs="Lucida Sans Unicode"/>
          <w:color w:val="auto"/>
          <w:sz w:val="20"/>
          <w:szCs w:val="20"/>
        </w:rPr>
      </w:pPr>
      <w:r w:rsidRPr="00044442">
        <w:rPr>
          <w:rFonts w:ascii="Lucida Sans Unicode" w:hAnsi="Lucida Sans Unicode" w:cs="Lucida Sans Unicode"/>
          <w:color w:val="auto"/>
          <w:sz w:val="20"/>
          <w:szCs w:val="20"/>
        </w:rPr>
        <w:t xml:space="preserve"> </w:t>
      </w:r>
      <w:r w:rsidRPr="00044442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14:paraId="3053F4D2" w14:textId="77777777" w:rsidR="003D6C2F" w:rsidRPr="00044442" w:rsidRDefault="003D6C2F" w:rsidP="00044442">
      <w:pPr>
        <w:pStyle w:val="Texto"/>
        <w:numPr>
          <w:ilvl w:val="0"/>
          <w:numId w:val="3"/>
        </w:numPr>
        <w:spacing w:after="0" w:line="276" w:lineRule="auto"/>
        <w:ind w:left="0" w:firstLine="142"/>
        <w:rPr>
          <w:rFonts w:ascii="Lucida Sans Unicode" w:hAnsi="Lucida Sans Unicode" w:cs="Lucida Sans Unicode"/>
          <w:sz w:val="20"/>
        </w:rPr>
      </w:pPr>
      <w:r w:rsidRPr="00044442">
        <w:rPr>
          <w:rFonts w:ascii="Lucida Sans Unicode" w:hAnsi="Lucida Sans Unicode" w:cs="Lucida Sans Unicode"/>
          <w:sz w:val="20"/>
        </w:rPr>
        <w:t>Para la celebración de las sesiones ordinarias del Grupo Interdisciplinario, la secretaria técnica deberá convocar por escrito o por medios ópticos, electrónicos o magnéticos a cada uno de los integrantes, por lo menos con veinticuatro horas de anticipación.</w:t>
      </w:r>
    </w:p>
    <w:p w14:paraId="1FE3F95A" w14:textId="77777777" w:rsidR="003D6C2F" w:rsidRPr="00044442" w:rsidRDefault="003D6C2F" w:rsidP="00044442">
      <w:pPr>
        <w:pStyle w:val="Texto"/>
        <w:spacing w:after="0" w:line="276" w:lineRule="auto"/>
        <w:ind w:firstLine="142"/>
        <w:rPr>
          <w:rFonts w:ascii="Lucida Sans Unicode" w:hAnsi="Lucida Sans Unicode" w:cs="Lucida Sans Unicode"/>
          <w:sz w:val="20"/>
        </w:rPr>
      </w:pPr>
    </w:p>
    <w:p w14:paraId="07E1BC1A" w14:textId="6251DCC9" w:rsidR="003D6C2F" w:rsidRPr="00044442" w:rsidRDefault="00E7438F" w:rsidP="00044442">
      <w:pPr>
        <w:pStyle w:val="Texto"/>
        <w:numPr>
          <w:ilvl w:val="0"/>
          <w:numId w:val="3"/>
        </w:numPr>
        <w:spacing w:after="0" w:line="276" w:lineRule="auto"/>
        <w:ind w:left="0" w:firstLine="142"/>
        <w:rPr>
          <w:rFonts w:ascii="Lucida Sans Unicode" w:hAnsi="Lucida Sans Unicode" w:cs="Lucida Sans Unicode"/>
          <w:sz w:val="20"/>
        </w:rPr>
      </w:pPr>
      <w:r w:rsidRPr="00044442">
        <w:rPr>
          <w:rFonts w:ascii="Lucida Sans Unicode" w:hAnsi="Lucida Sans Unicode" w:cs="Lucida Sans Unicode"/>
          <w:sz w:val="20"/>
        </w:rPr>
        <w:t xml:space="preserve"> </w:t>
      </w:r>
      <w:r w:rsidR="003D6C2F" w:rsidRPr="00044442">
        <w:rPr>
          <w:rFonts w:ascii="Lucida Sans Unicode" w:hAnsi="Lucida Sans Unicode" w:cs="Lucida Sans Unicode"/>
          <w:sz w:val="20"/>
        </w:rPr>
        <w:t>La convocatoria para sesiones extraordinarias deberá realizarse por lo menos en el plazo que se señala en el párrafo anterior.</w:t>
      </w:r>
    </w:p>
    <w:p w14:paraId="3E36214B" w14:textId="77777777" w:rsidR="00F825F3" w:rsidRPr="00044442" w:rsidRDefault="00F825F3" w:rsidP="00044442">
      <w:pPr>
        <w:pStyle w:val="Prrafodelista"/>
        <w:spacing w:after="0" w:line="276" w:lineRule="auto"/>
        <w:ind w:left="0" w:firstLine="142"/>
        <w:contextualSpacing w:val="0"/>
        <w:rPr>
          <w:rFonts w:ascii="Lucida Sans Unicode" w:hAnsi="Lucida Sans Unicode" w:cs="Lucida Sans Unicode"/>
          <w:sz w:val="20"/>
          <w:szCs w:val="20"/>
          <w:highlight w:val="green"/>
        </w:rPr>
      </w:pPr>
    </w:p>
    <w:p w14:paraId="4B26DFFD" w14:textId="4FB05310" w:rsidR="00044442" w:rsidRDefault="00CA7C37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6666D">
        <w:rPr>
          <w:rFonts w:ascii="Lucida Sans Unicode" w:hAnsi="Lucida Sans Unicode" w:cs="Lucida Sans Unicode"/>
          <w:sz w:val="20"/>
          <w:szCs w:val="20"/>
        </w:rPr>
        <w:t xml:space="preserve">V.  </w:t>
      </w:r>
      <w:r w:rsidR="002757E3">
        <w:rPr>
          <w:rFonts w:ascii="Lucida Sans Unicode" w:hAnsi="Lucida Sans Unicode" w:cs="Lucida Sans Unicode"/>
          <w:sz w:val="20"/>
          <w:szCs w:val="20"/>
        </w:rPr>
        <w:t xml:space="preserve">      </w:t>
      </w:r>
      <w:r w:rsidRPr="0086666D">
        <w:rPr>
          <w:rFonts w:ascii="Lucida Sans Unicode" w:hAnsi="Lucida Sans Unicode" w:cs="Lucida Sans Unicode"/>
          <w:sz w:val="20"/>
          <w:szCs w:val="20"/>
        </w:rPr>
        <w:t xml:space="preserve">Cada integrante del </w:t>
      </w:r>
      <w:r w:rsidRPr="002757E3">
        <w:rPr>
          <w:rFonts w:ascii="Lucida Sans Unicode" w:hAnsi="Lucida Sans Unicode" w:cs="Lucida Sans Unicode"/>
          <w:sz w:val="20"/>
          <w:szCs w:val="20"/>
        </w:rPr>
        <w:t xml:space="preserve">Grupo Interdisciplinario podrá designar a un servidor público para que lo represente en caso de ausencia, dicho suplente tendrá voz y voto, </w:t>
      </w:r>
      <w:r w:rsidRPr="002757E3">
        <w:rPr>
          <w:rFonts w:ascii="Lucida Sans Unicode" w:hAnsi="Lucida Sans Unicode" w:cs="Lucida Sans Unicode"/>
          <w:sz w:val="20"/>
          <w:szCs w:val="20"/>
        </w:rPr>
        <w:lastRenderedPageBreak/>
        <w:t>preferentemente será la o el responsable de archivo de trámite. Lo anterior tendrá que notificarse a la secretaría técnica del Grupo Interdisciplinario, previo al inicio de la reunión de trabajo o sesión.</w:t>
      </w:r>
    </w:p>
    <w:p w14:paraId="11241861" w14:textId="77777777" w:rsidR="00CA7C37" w:rsidRPr="00CA7C37" w:rsidRDefault="00CA7C37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14:paraId="490BA8C0" w14:textId="03C1F892" w:rsidR="003D6C2F" w:rsidRPr="00044442" w:rsidRDefault="003D6C2F" w:rsidP="00044442">
      <w:pPr>
        <w:pStyle w:val="Texto"/>
        <w:spacing w:after="0" w:line="276" w:lineRule="auto"/>
        <w:ind w:firstLine="0"/>
        <w:rPr>
          <w:rFonts w:ascii="Lucida Sans Unicode" w:hAnsi="Lucida Sans Unicode" w:cs="Lucida Sans Unicode"/>
          <w:b/>
          <w:sz w:val="20"/>
        </w:rPr>
      </w:pPr>
      <w:r w:rsidRPr="00044442">
        <w:rPr>
          <w:rFonts w:ascii="Lucida Sans Unicode" w:hAnsi="Lucida Sans Unicode" w:cs="Lucida Sans Unicode"/>
          <w:b/>
          <w:sz w:val="20"/>
        </w:rPr>
        <w:t>Sexta.</w:t>
      </w:r>
    </w:p>
    <w:p w14:paraId="5F55ABA2" w14:textId="52258090" w:rsidR="003D6C2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El Grupo Interdisciplinario tiene como actividades y atribuciones además de las señaladas en los artículos 52 y 54 de la Ley General de Archivos; 57 y 59 de la Ley de Archivos del Estado de Jalisco y sus Municipios los siguientes:</w:t>
      </w:r>
    </w:p>
    <w:p w14:paraId="6BC19E2B" w14:textId="77777777" w:rsidR="005D26B7" w:rsidRPr="00044442" w:rsidRDefault="005D26B7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99E68C" w14:textId="297BCBCD" w:rsidR="005D26B7" w:rsidRPr="00044442" w:rsidRDefault="005468E2" w:rsidP="00044442">
      <w:pPr>
        <w:pStyle w:val="Prrafodelista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Analizar y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 xml:space="preserve">aprobar </w:t>
      </w:r>
      <w:r w:rsidR="005B363A" w:rsidRPr="00044442">
        <w:rPr>
          <w:rFonts w:ascii="Lucida Sans Unicode" w:hAnsi="Lucida Sans Unicode" w:cs="Lucida Sans Unicode"/>
          <w:sz w:val="20"/>
          <w:szCs w:val="20"/>
        </w:rPr>
        <w:t xml:space="preserve">los </w:t>
      </w:r>
      <w:r w:rsidR="00A7630C" w:rsidRPr="00044442">
        <w:rPr>
          <w:rFonts w:ascii="Lucida Sans Unicode" w:hAnsi="Lucida Sans Unicode" w:cs="Lucida Sans Unicode"/>
          <w:sz w:val="20"/>
          <w:szCs w:val="20"/>
        </w:rPr>
        <w:t xml:space="preserve">instrumentos de control y consulta archivístico. En el caso </w:t>
      </w:r>
      <w:r w:rsidR="00F825F3" w:rsidRPr="00044442">
        <w:rPr>
          <w:rFonts w:ascii="Lucida Sans Unicode" w:hAnsi="Lucida Sans Unicode" w:cs="Lucida Sans Unicode"/>
          <w:sz w:val="20"/>
          <w:szCs w:val="20"/>
        </w:rPr>
        <w:t>del Cuadro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 xml:space="preserve"> General de Clasificación Archivística, </w:t>
      </w:r>
      <w:r w:rsidR="00F825F3" w:rsidRPr="00044442">
        <w:rPr>
          <w:rFonts w:ascii="Lucida Sans Unicode" w:hAnsi="Lucida Sans Unicode" w:cs="Lucida Sans Unicode"/>
          <w:sz w:val="20"/>
          <w:szCs w:val="20"/>
        </w:rPr>
        <w:t xml:space="preserve">a fin de que </w:t>
      </w:r>
      <w:r w:rsidR="003D6C2F" w:rsidRPr="00044442">
        <w:rPr>
          <w:rFonts w:ascii="Lucida Sans Unicode" w:hAnsi="Lucida Sans Unicode" w:cs="Lucida Sans Unicode"/>
          <w:sz w:val="20"/>
          <w:szCs w:val="20"/>
        </w:rPr>
        <w:t>sea puesto a consideración del Consejo General.</w:t>
      </w:r>
    </w:p>
    <w:p w14:paraId="20CE4E75" w14:textId="77777777" w:rsidR="003D6C2F" w:rsidRPr="00044442" w:rsidRDefault="003D6C2F" w:rsidP="00044442">
      <w:pPr>
        <w:pStyle w:val="Prrafodelista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Proponer proyectos de infraestructura y equipamiento para la gestión   documental y administración de archivos.</w:t>
      </w:r>
    </w:p>
    <w:p w14:paraId="197D1834" w14:textId="770F3F11" w:rsidR="003D6C2F" w:rsidRPr="00044442" w:rsidRDefault="003D6C2F" w:rsidP="00044442">
      <w:pPr>
        <w:pStyle w:val="Prrafodelista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Plantear las herramientas metodológicas y procesos que coadyuven al mejoramiento y enriquecimiento para el desarrollo de l</w:t>
      </w:r>
      <w:r w:rsidR="00F825F3" w:rsidRPr="00044442">
        <w:rPr>
          <w:rFonts w:ascii="Lucida Sans Unicode" w:hAnsi="Lucida Sans Unicode" w:cs="Lucida Sans Unicode"/>
          <w:sz w:val="20"/>
          <w:szCs w:val="20"/>
        </w:rPr>
        <w:t>a gestión documental del Instituto.</w:t>
      </w:r>
    </w:p>
    <w:p w14:paraId="4158EF85" w14:textId="6877237A" w:rsidR="003D6C2F" w:rsidRPr="00044442" w:rsidRDefault="003D6C2F" w:rsidP="00044442">
      <w:pPr>
        <w:pStyle w:val="Prrafodelista"/>
        <w:numPr>
          <w:ilvl w:val="1"/>
          <w:numId w:val="1"/>
        </w:numPr>
        <w:spacing w:after="0" w:line="276" w:lineRule="auto"/>
        <w:ind w:left="0" w:firstLine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Supervisar </w:t>
      </w:r>
      <w:r w:rsidR="00F825F3" w:rsidRPr="00044442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Pr="00044442">
        <w:rPr>
          <w:rFonts w:ascii="Lucida Sans Unicode" w:hAnsi="Lucida Sans Unicode" w:cs="Lucida Sans Unicode"/>
          <w:sz w:val="20"/>
          <w:szCs w:val="20"/>
        </w:rPr>
        <w:t>correcta la conservación, preservación de los documentos de archivo</w:t>
      </w:r>
      <w:r w:rsidR="00F825F3" w:rsidRPr="00044442">
        <w:rPr>
          <w:rFonts w:ascii="Lucida Sans Unicode" w:hAnsi="Lucida Sans Unicode" w:cs="Lucida Sans Unicode"/>
          <w:sz w:val="20"/>
          <w:szCs w:val="20"/>
        </w:rPr>
        <w:t xml:space="preserve"> físicos y electrónicos. </w:t>
      </w:r>
    </w:p>
    <w:p w14:paraId="3D98EDB1" w14:textId="77777777" w:rsidR="00D71878" w:rsidRPr="00044442" w:rsidRDefault="00D71878" w:rsidP="00044442">
      <w:pPr>
        <w:pStyle w:val="Prrafodelista"/>
        <w:spacing w:after="0" w:line="276" w:lineRule="auto"/>
        <w:ind w:left="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10CCC30" w14:textId="77777777" w:rsidR="001F70D6" w:rsidRPr="00044442" w:rsidRDefault="001F70D6" w:rsidP="00044442">
      <w:pPr>
        <w:pStyle w:val="Prrafodelista"/>
        <w:spacing w:after="0" w:line="276" w:lineRule="auto"/>
        <w:ind w:left="0"/>
        <w:contextualSpacing w:val="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 xml:space="preserve">Séptima. </w:t>
      </w:r>
    </w:p>
    <w:p w14:paraId="43023D28" w14:textId="77777777" w:rsidR="001F70D6" w:rsidRPr="00044442" w:rsidRDefault="001F70D6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 xml:space="preserve">1. El Grupo Interdisciplinario analizará y aprobará el Programa Anual de Desarrollo Archivístico. Además, conocerá el informe anual de cumplimiento, lo anterior de conformidad con lo establecido en los artículos 23 y 26 de la Ley General y los artículos 23 y 24 de la Ley Estatal. </w:t>
      </w:r>
    </w:p>
    <w:p w14:paraId="6FAA4374" w14:textId="77777777" w:rsidR="002D4D13" w:rsidRPr="00044442" w:rsidRDefault="002D4D13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8859682" w14:textId="0473FE9F" w:rsidR="00F825F3" w:rsidRPr="00044442" w:rsidRDefault="00F825F3" w:rsidP="00044442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bCs/>
          <w:sz w:val="20"/>
          <w:szCs w:val="20"/>
        </w:rPr>
        <w:t>Octava.</w:t>
      </w:r>
    </w:p>
    <w:p w14:paraId="6649217F" w14:textId="4C841C73" w:rsidR="00F825F3" w:rsidRPr="00044442" w:rsidRDefault="00F825F3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sz w:val="20"/>
          <w:szCs w:val="20"/>
        </w:rPr>
        <w:t>1. A falta de disposición expresa en las presentes reglas de operación, se aplicará de manera supletoria lo previsto en el Reglamento de Sesiones del Consejo General del Instituto Electoral y de Participación Ciudadana.</w:t>
      </w:r>
    </w:p>
    <w:p w14:paraId="034456E6" w14:textId="77777777" w:rsidR="00D71878" w:rsidRPr="00044442" w:rsidRDefault="00D71878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140840" w14:textId="77777777" w:rsidR="003D6C2F" w:rsidRPr="00044442" w:rsidRDefault="003D6C2F" w:rsidP="00044442">
      <w:pPr>
        <w:spacing w:after="0"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>Transitorios</w:t>
      </w:r>
    </w:p>
    <w:p w14:paraId="2F8D4336" w14:textId="55BC8493" w:rsidR="003D6C2F" w:rsidRPr="00044442" w:rsidRDefault="003D6C2F" w:rsidP="00044442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44442">
        <w:rPr>
          <w:rFonts w:ascii="Lucida Sans Unicode" w:hAnsi="Lucida Sans Unicode" w:cs="Lucida Sans Unicode"/>
          <w:b/>
          <w:sz w:val="20"/>
          <w:szCs w:val="20"/>
        </w:rPr>
        <w:t>Único.</w:t>
      </w:r>
      <w:r w:rsidRPr="00044442">
        <w:rPr>
          <w:rFonts w:ascii="Lucida Sans Unicode" w:hAnsi="Lucida Sans Unicode" w:cs="Lucida Sans Unicode"/>
          <w:sz w:val="20"/>
          <w:szCs w:val="20"/>
        </w:rPr>
        <w:t xml:space="preserve"> - La presente</w:t>
      </w:r>
      <w:r w:rsidR="00CA589C">
        <w:rPr>
          <w:rFonts w:ascii="Lucida Sans Unicode" w:hAnsi="Lucida Sans Unicode" w:cs="Lucida Sans Unicode"/>
          <w:sz w:val="20"/>
          <w:szCs w:val="20"/>
        </w:rPr>
        <w:t xml:space="preserve"> reforma </w:t>
      </w:r>
      <w:r w:rsidRPr="00044442">
        <w:rPr>
          <w:rFonts w:ascii="Lucida Sans Unicode" w:hAnsi="Lucida Sans Unicode" w:cs="Lucida Sans Unicode"/>
          <w:sz w:val="20"/>
          <w:szCs w:val="20"/>
        </w:rPr>
        <w:t>entrará en vigor al día siguiente al de su aprobación.</w:t>
      </w:r>
    </w:p>
    <w:p w14:paraId="1BFAD7D7" w14:textId="77777777" w:rsidR="00AE1F5E" w:rsidRPr="00D6714C" w:rsidRDefault="00AE1F5E" w:rsidP="00044442">
      <w:pPr>
        <w:spacing w:after="0" w:line="276" w:lineRule="auto"/>
        <w:rPr>
          <w:rFonts w:ascii="Trebuchet MS" w:hAnsi="Trebuchet MS"/>
          <w:sz w:val="24"/>
          <w:szCs w:val="24"/>
        </w:rPr>
      </w:pPr>
    </w:p>
    <w:sectPr w:rsidR="00AE1F5E" w:rsidRPr="00D6714C" w:rsidSect="002D4D13">
      <w:headerReference w:type="default" r:id="rId7"/>
      <w:footerReference w:type="default" r:id="rId8"/>
      <w:pgSz w:w="12240" w:h="15840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D60D" w14:textId="77777777" w:rsidR="00C66C27" w:rsidRDefault="00C66C27" w:rsidP="00242185">
      <w:pPr>
        <w:spacing w:after="0" w:line="240" w:lineRule="auto"/>
      </w:pPr>
      <w:r>
        <w:separator/>
      </w:r>
    </w:p>
  </w:endnote>
  <w:endnote w:type="continuationSeparator" w:id="0">
    <w:p w14:paraId="4B54C955" w14:textId="77777777" w:rsidR="00C66C27" w:rsidRDefault="00C66C27" w:rsidP="0024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ucida Sans Unicode" w:hAnsi="Lucida Sans Unicode" w:cs="Lucida Sans Unicode"/>
      </w:rPr>
      <w:id w:val="987516613"/>
      <w:docPartObj>
        <w:docPartGallery w:val="Page Numbers (Bottom of Page)"/>
        <w:docPartUnique/>
      </w:docPartObj>
    </w:sdtPr>
    <w:sdtEndPr/>
    <w:sdtContent>
      <w:sdt>
        <w:sdtPr>
          <w:rPr>
            <w:rFonts w:ascii="Lucida Sans Unicode" w:hAnsi="Lucida Sans Unicode" w:cs="Lucida Sans Unicod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1F4D43" w14:textId="6FAE82A1" w:rsidR="00E7438F" w:rsidRPr="00CA19B2" w:rsidRDefault="00E7438F">
            <w:pPr>
              <w:pStyle w:val="Piedepgina"/>
              <w:jc w:val="right"/>
              <w:rPr>
                <w:rFonts w:ascii="Lucida Sans Unicode" w:hAnsi="Lucida Sans Unicode" w:cs="Lucida Sans Unicode"/>
              </w:rPr>
            </w:pPr>
            <w:r w:rsidRPr="00CA19B2">
              <w:rPr>
                <w:rFonts w:ascii="Lucida Sans Unicode" w:hAnsi="Lucida Sans Unicode" w:cs="Lucida Sans Unicode"/>
                <w:sz w:val="14"/>
                <w:szCs w:val="14"/>
                <w:lang w:val="es-ES"/>
              </w:rPr>
              <w:t xml:space="preserve">Página </w: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begin"/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instrText>PAGE</w:instrTex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separate"/>
            </w:r>
            <w:r w:rsidR="002F00CF" w:rsidRPr="00CA19B2">
              <w:rPr>
                <w:rFonts w:ascii="Lucida Sans Unicode" w:hAnsi="Lucida Sans Unicode" w:cs="Lucida Sans Unicode"/>
                <w:b/>
                <w:bCs/>
                <w:noProof/>
                <w:sz w:val="14"/>
                <w:szCs w:val="14"/>
              </w:rPr>
              <w:t>4</w: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end"/>
            </w:r>
            <w:r w:rsidRPr="00CA19B2">
              <w:rPr>
                <w:rFonts w:ascii="Lucida Sans Unicode" w:hAnsi="Lucida Sans Unicode" w:cs="Lucida Sans Unicode"/>
                <w:sz w:val="14"/>
                <w:szCs w:val="14"/>
                <w:lang w:val="es-ES"/>
              </w:rPr>
              <w:t xml:space="preserve"> de </w: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begin"/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instrText>NUMPAGES</w:instrTex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separate"/>
            </w:r>
            <w:r w:rsidR="002F00CF" w:rsidRPr="00CA19B2">
              <w:rPr>
                <w:rFonts w:ascii="Lucida Sans Unicode" w:hAnsi="Lucida Sans Unicode" w:cs="Lucida Sans Unicode"/>
                <w:b/>
                <w:bCs/>
                <w:noProof/>
                <w:sz w:val="14"/>
                <w:szCs w:val="14"/>
              </w:rPr>
              <w:t>4</w:t>
            </w:r>
            <w:r w:rsidRPr="00CA19B2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1989E6B" w14:textId="57F5A56C" w:rsidR="00E7438F" w:rsidRDefault="00E743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2D36" w14:textId="77777777" w:rsidR="00C66C27" w:rsidRDefault="00C66C27" w:rsidP="00242185">
      <w:pPr>
        <w:spacing w:after="0" w:line="240" w:lineRule="auto"/>
      </w:pPr>
      <w:r>
        <w:separator/>
      </w:r>
    </w:p>
  </w:footnote>
  <w:footnote w:type="continuationSeparator" w:id="0">
    <w:p w14:paraId="38B1AF52" w14:textId="77777777" w:rsidR="00C66C27" w:rsidRDefault="00C66C27" w:rsidP="0024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839C" w14:textId="1557EB8F" w:rsidR="00242185" w:rsidRDefault="002D4D13" w:rsidP="00242185">
    <w:pPr>
      <w:pStyle w:val="Encabezado"/>
    </w:pPr>
    <w:r w:rsidRPr="00805E7E">
      <w:rPr>
        <w:rFonts w:ascii="Lucida Sans Unicode" w:hAnsi="Lucida Sans Unicode" w:cs="Lucida Sans Unicode"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6D5BA293" wp14:editId="6047FCEB">
          <wp:simplePos x="0" y="0"/>
          <wp:positionH relativeFrom="margin">
            <wp:posOffset>-249555</wp:posOffset>
          </wp:positionH>
          <wp:positionV relativeFrom="margin">
            <wp:posOffset>-977265</wp:posOffset>
          </wp:positionV>
          <wp:extent cx="1613535" cy="914400"/>
          <wp:effectExtent l="0" t="0" r="0" b="0"/>
          <wp:wrapSquare wrapText="bothSides"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353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BD457" w14:textId="2C34DEBB" w:rsidR="00242185" w:rsidRDefault="00242185" w:rsidP="00242185">
    <w:pPr>
      <w:pStyle w:val="Encabezado"/>
    </w:pPr>
  </w:p>
  <w:p w14:paraId="39656623" w14:textId="4A2F5836" w:rsidR="00242185" w:rsidRPr="00242185" w:rsidRDefault="00242185" w:rsidP="00242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CF9"/>
    <w:multiLevelType w:val="hybridMultilevel"/>
    <w:tmpl w:val="028AC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E3EAA"/>
    <w:multiLevelType w:val="hybridMultilevel"/>
    <w:tmpl w:val="A34C4300"/>
    <w:lvl w:ilvl="0" w:tplc="349251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92518E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0611"/>
    <w:multiLevelType w:val="hybridMultilevel"/>
    <w:tmpl w:val="6D4A208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DD3D5C"/>
    <w:multiLevelType w:val="hybridMultilevel"/>
    <w:tmpl w:val="A58C7AC8"/>
    <w:lvl w:ilvl="0" w:tplc="E536EF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8319492">
    <w:abstractNumId w:val="1"/>
  </w:num>
  <w:num w:numId="2" w16cid:durableId="2042394069">
    <w:abstractNumId w:val="3"/>
  </w:num>
  <w:num w:numId="3" w16cid:durableId="290668895">
    <w:abstractNumId w:val="2"/>
  </w:num>
  <w:num w:numId="4" w16cid:durableId="13868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2F"/>
    <w:rsid w:val="000400F0"/>
    <w:rsid w:val="00044442"/>
    <w:rsid w:val="001F70D6"/>
    <w:rsid w:val="00242185"/>
    <w:rsid w:val="002757E3"/>
    <w:rsid w:val="002C4102"/>
    <w:rsid w:val="002D4D13"/>
    <w:rsid w:val="002F00CF"/>
    <w:rsid w:val="00366EA7"/>
    <w:rsid w:val="003B2F04"/>
    <w:rsid w:val="003D6C2F"/>
    <w:rsid w:val="004A258C"/>
    <w:rsid w:val="005468E2"/>
    <w:rsid w:val="005B363A"/>
    <w:rsid w:val="005B3946"/>
    <w:rsid w:val="005D1F1B"/>
    <w:rsid w:val="005D26B7"/>
    <w:rsid w:val="006838A0"/>
    <w:rsid w:val="00886A5B"/>
    <w:rsid w:val="008E01FC"/>
    <w:rsid w:val="009D1653"/>
    <w:rsid w:val="009E74E4"/>
    <w:rsid w:val="00A11530"/>
    <w:rsid w:val="00A2500C"/>
    <w:rsid w:val="00A30379"/>
    <w:rsid w:val="00A7630C"/>
    <w:rsid w:val="00A91284"/>
    <w:rsid w:val="00AE1F5E"/>
    <w:rsid w:val="00AF6F13"/>
    <w:rsid w:val="00B24DFA"/>
    <w:rsid w:val="00B84EDF"/>
    <w:rsid w:val="00BE094F"/>
    <w:rsid w:val="00BE780F"/>
    <w:rsid w:val="00C66C27"/>
    <w:rsid w:val="00CA19B2"/>
    <w:rsid w:val="00CA589C"/>
    <w:rsid w:val="00CA7C37"/>
    <w:rsid w:val="00D65CDC"/>
    <w:rsid w:val="00D6714C"/>
    <w:rsid w:val="00D71878"/>
    <w:rsid w:val="00D86F3A"/>
    <w:rsid w:val="00DA6CB5"/>
    <w:rsid w:val="00DC596A"/>
    <w:rsid w:val="00E7438F"/>
    <w:rsid w:val="00EA1C57"/>
    <w:rsid w:val="00F32212"/>
    <w:rsid w:val="00F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4C8F"/>
  <w15:chartTrackingRefBased/>
  <w15:docId w15:val="{FD4B6E15-52F4-4105-AA96-1F8429B7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3D6C2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D6C2F"/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D6C2F"/>
    <w:pPr>
      <w:ind w:left="720"/>
      <w:contextualSpacing/>
    </w:pPr>
  </w:style>
  <w:style w:type="paragraph" w:customStyle="1" w:styleId="Default">
    <w:name w:val="Default"/>
    <w:rsid w:val="003D6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42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85"/>
  </w:style>
  <w:style w:type="paragraph" w:styleId="Piedepgina">
    <w:name w:val="footer"/>
    <w:basedOn w:val="Normal"/>
    <w:link w:val="PiedepginaCar"/>
    <w:uiPriority w:val="99"/>
    <w:unhideWhenUsed/>
    <w:rsid w:val="00242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85"/>
  </w:style>
  <w:style w:type="paragraph" w:styleId="Textoindependiente">
    <w:name w:val="Body Text"/>
    <w:basedOn w:val="Normal"/>
    <w:link w:val="TextoindependienteCar"/>
    <w:rsid w:val="005B363A"/>
    <w:pPr>
      <w:spacing w:after="0" w:line="240" w:lineRule="auto"/>
      <w:jc w:val="both"/>
    </w:pPr>
    <w:rPr>
      <w:rFonts w:ascii="Arial" w:eastAsia="Times New Roman" w:hAnsi="Arial" w:cs="Times New Roman"/>
      <w:b/>
      <w:kern w:val="18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363A"/>
    <w:rPr>
      <w:rFonts w:ascii="Arial" w:eastAsia="Times New Roman" w:hAnsi="Arial" w:cs="Times New Roman"/>
      <w:b/>
      <w:kern w:val="18"/>
      <w:sz w:val="2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D1F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1F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1F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1F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1F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Carolina Brenez Garnica</cp:lastModifiedBy>
  <cp:revision>4</cp:revision>
  <dcterms:created xsi:type="dcterms:W3CDTF">2023-11-23T19:25:00Z</dcterms:created>
  <dcterms:modified xsi:type="dcterms:W3CDTF">2023-11-23T21:57:00Z</dcterms:modified>
</cp:coreProperties>
</file>