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4C14" w14:textId="3D083084" w:rsidR="00A7619D" w:rsidRPr="00675891" w:rsidRDefault="00F2266E" w:rsidP="00463ED2">
      <w:pPr>
        <w:pStyle w:val="Sinespaciado"/>
        <w:ind w:right="-518"/>
        <w:jc w:val="both"/>
        <w:rPr>
          <w:rFonts w:ascii="Century Gothic" w:eastAsia="Calibri" w:hAnsi="Century Gothic"/>
          <w:b/>
          <w:sz w:val="22"/>
          <w:szCs w:val="22"/>
        </w:rPr>
      </w:pPr>
      <w:r w:rsidRPr="00675891">
        <w:rPr>
          <w:rFonts w:ascii="Century Gothic" w:hAnsi="Century Gothic"/>
          <w:b/>
          <w:sz w:val="22"/>
          <w:szCs w:val="22"/>
        </w:rPr>
        <w:t xml:space="preserve">PRIMERA ETAPA DE LA </w:t>
      </w:r>
      <w:r w:rsidR="00D44764" w:rsidRPr="00675891">
        <w:rPr>
          <w:rFonts w:ascii="Century Gothic" w:hAnsi="Century Gothic"/>
          <w:b/>
          <w:sz w:val="22"/>
          <w:szCs w:val="22"/>
        </w:rPr>
        <w:t>METODOLOGÍA</w:t>
      </w:r>
      <w:r w:rsidR="00E62603" w:rsidRPr="00675891">
        <w:rPr>
          <w:rFonts w:ascii="Century Gothic" w:hAnsi="Century Gothic"/>
          <w:b/>
          <w:sz w:val="22"/>
          <w:szCs w:val="22"/>
        </w:rPr>
        <w:t xml:space="preserve"> </w:t>
      </w:r>
      <w:r w:rsidR="0033116A" w:rsidRPr="00675891">
        <w:rPr>
          <w:rFonts w:ascii="Century Gothic" w:eastAsia="Calibri" w:hAnsi="Century Gothic"/>
          <w:b/>
          <w:sz w:val="22"/>
          <w:szCs w:val="22"/>
        </w:rPr>
        <w:t>CORRESPONDIENTE A LA EMISIÓN DEL DICTAMEN QUE DETERMINE O NO LA EXISTENCIA Y VIGENCIA DE UN SISTEMA NORMATIVO INTERNO EN LA COMUNIDAD DE TUXPAN KURUXI MANUWE DEL MUNICIPIO DE BOLAÑOS, JALISCO.</w:t>
      </w:r>
    </w:p>
    <w:p w14:paraId="78093C06" w14:textId="77777777" w:rsidR="0033116A" w:rsidRPr="00463ED2" w:rsidRDefault="0033116A" w:rsidP="006070E6">
      <w:pPr>
        <w:pStyle w:val="Sinespaciado"/>
        <w:spacing w:line="276" w:lineRule="auto"/>
        <w:ind w:right="-518"/>
        <w:jc w:val="both"/>
        <w:rPr>
          <w:rFonts w:ascii="Century Gothic" w:eastAsia="Trebuchet MS" w:hAnsi="Century Gothic"/>
          <w:b/>
          <w:bCs/>
          <w:sz w:val="22"/>
          <w:szCs w:val="22"/>
          <w:lang w:eastAsia="es-ES" w:bidi="es-ES"/>
        </w:rPr>
      </w:pPr>
    </w:p>
    <w:p w14:paraId="6590EFF2" w14:textId="44177A53" w:rsidR="00A7619D" w:rsidRPr="00463ED2" w:rsidRDefault="00A800D4" w:rsidP="00A7619D">
      <w:pPr>
        <w:spacing w:after="0" w:line="276" w:lineRule="auto"/>
        <w:ind w:right="-518"/>
        <w:jc w:val="both"/>
        <w:rPr>
          <w:rFonts w:ascii="Century Gothic" w:eastAsia="Arial Narrow" w:hAnsi="Century Gothic" w:cs="Arial Narrow"/>
        </w:rPr>
      </w:pPr>
      <w:r w:rsidRPr="00463ED2">
        <w:rPr>
          <w:rFonts w:ascii="Century Gothic" w:eastAsia="Trebuchet MS" w:hAnsi="Century Gothic" w:cs="Arial"/>
          <w:lang w:eastAsia="es-ES" w:bidi="es-ES"/>
        </w:rPr>
        <w:t>Mediante acuerdo identificado con la clave IEPC-ACG-010/2022, de</w:t>
      </w:r>
      <w:r w:rsidR="00A7619D" w:rsidRPr="00463ED2">
        <w:rPr>
          <w:rFonts w:ascii="Century Gothic" w:eastAsia="Trebuchet MS" w:hAnsi="Century Gothic" w:cs="Arial"/>
          <w:lang w:eastAsia="es-ES" w:bidi="es-ES"/>
        </w:rPr>
        <w:t xml:space="preserve"> quince de febrero de la pasada anualidad, se creó la Comisión de Asuntos de los Pueblos Originarios, concebida como un órgano técnico de carácter temporal, cuyo propósito es en esencia, por una parte, velar y verificar que los derechos político electorales de las comunidades y personas indígenas en el estado de Jalisco se ejerzan con estricto apego a las garantías establecidas en la Constitución Federal y local, sin olvidar lo suscrito en los Tratados Internacionales que versan sobre la materia; y por la otra, garantizar que los actos y determinaciones administrativas que se dirigen a las citadas personas y grupos se realicen con perspectiva de interculturalidad respetando su normas internas y cosmovisión; pretensiones que, desde luego, guardan vinculación con el cumplimiento de la resolución recaída al Recurso de Revisión REV-005/2020 </w:t>
      </w:r>
      <w:r w:rsidR="00A7619D" w:rsidRPr="00463ED2">
        <w:rPr>
          <w:rFonts w:ascii="Century Gothic" w:eastAsia="Arial Narrow" w:hAnsi="Century Gothic" w:cs="Arial Narrow"/>
        </w:rPr>
        <w:t xml:space="preserve">del índice de este órgano electoral. </w:t>
      </w:r>
    </w:p>
    <w:p w14:paraId="045216BF" w14:textId="77777777" w:rsidR="00A7619D" w:rsidRPr="00463ED2" w:rsidRDefault="00A7619D" w:rsidP="00A7619D">
      <w:pPr>
        <w:spacing w:after="0" w:line="276" w:lineRule="auto"/>
        <w:ind w:right="-518"/>
        <w:jc w:val="both"/>
        <w:rPr>
          <w:rFonts w:ascii="Century Gothic" w:eastAsia="Trebuchet MS" w:hAnsi="Century Gothic" w:cs="Arial"/>
          <w:lang w:eastAsia="es-ES" w:bidi="es-ES"/>
        </w:rPr>
      </w:pPr>
    </w:p>
    <w:p w14:paraId="5C3F4C37" w14:textId="4295FC83" w:rsidR="00A7619D" w:rsidRPr="00463ED2" w:rsidRDefault="00F6609D" w:rsidP="00A7619D">
      <w:pPr>
        <w:pStyle w:val="Sinespaciado"/>
        <w:spacing w:line="276" w:lineRule="auto"/>
        <w:ind w:right="-518"/>
        <w:jc w:val="both"/>
        <w:rPr>
          <w:rFonts w:ascii="Century Gothic" w:eastAsia="Trebuchet MS" w:hAnsi="Century Gothic"/>
          <w:sz w:val="22"/>
          <w:szCs w:val="22"/>
          <w:lang w:eastAsia="es-ES" w:bidi="es-ES"/>
        </w:rPr>
      </w:pPr>
      <w:r w:rsidRPr="00463ED2">
        <w:rPr>
          <w:rFonts w:ascii="Century Gothic" w:eastAsia="Trebuchet MS" w:hAnsi="Century Gothic"/>
          <w:sz w:val="22"/>
          <w:szCs w:val="22"/>
          <w:lang w:eastAsia="es-ES" w:bidi="es-ES"/>
        </w:rPr>
        <w:t>En relación con lo anterior, de conformidad con lo dispuesto por los artículos 4, párrafo 4; 26, párrafos 1 y 3; y 27 del Reglamento Interior del Instituto Electoral y de Participación Ciudadana del Estado de Jalisco</w:t>
      </w:r>
      <w:r w:rsidR="00A7619D" w:rsidRPr="00463ED2">
        <w:rPr>
          <w:rFonts w:ascii="Century Gothic" w:eastAsia="Trebuchet MS" w:hAnsi="Century Gothic"/>
          <w:sz w:val="22"/>
          <w:szCs w:val="22"/>
          <w:lang w:eastAsia="es-ES" w:bidi="es-ES"/>
        </w:rPr>
        <w:t>, si bien la Comisión se creó con posterioridad a la presentación de la solicitud de cambio de régimen de gobierno que se nos ocupa, también lo es que, como ya se mencionó, se encuentra dotada y facultada para dar seguimiento y guiar las acciones tendientes para, entre otros aspectos, dar cabal cumplimiento a la resolución de mérito, ya sea mediante la emisión de informes, dictámenes o proyectos de acuerdo o de resolución que, en su oportunidad, deban turnarse al Consejo General para su conocimiento y respectiva aprobación.</w:t>
      </w:r>
    </w:p>
    <w:p w14:paraId="035BC7FB" w14:textId="77777777" w:rsidR="00A7619D" w:rsidRPr="00463ED2" w:rsidRDefault="00A7619D" w:rsidP="00A7619D">
      <w:pPr>
        <w:pStyle w:val="Sinespaciado"/>
        <w:spacing w:line="276" w:lineRule="auto"/>
        <w:ind w:right="-518"/>
        <w:jc w:val="both"/>
        <w:rPr>
          <w:rFonts w:ascii="Century Gothic" w:eastAsia="Trebuchet MS" w:hAnsi="Century Gothic"/>
          <w:sz w:val="22"/>
          <w:szCs w:val="22"/>
          <w:lang w:eastAsia="es-ES" w:bidi="es-ES"/>
        </w:rPr>
      </w:pPr>
    </w:p>
    <w:p w14:paraId="73138E2B" w14:textId="52FBF036" w:rsidR="00A7619D" w:rsidRPr="00463ED2" w:rsidRDefault="00A7619D" w:rsidP="00A7619D">
      <w:pPr>
        <w:pStyle w:val="Sinespaciado"/>
        <w:spacing w:line="276" w:lineRule="auto"/>
        <w:ind w:right="-518"/>
        <w:jc w:val="both"/>
        <w:rPr>
          <w:rFonts w:ascii="Century Gothic" w:eastAsia="Trebuchet MS" w:hAnsi="Century Gothic"/>
          <w:sz w:val="22"/>
          <w:szCs w:val="22"/>
          <w:lang w:eastAsia="es-ES" w:bidi="es-ES"/>
        </w:rPr>
      </w:pPr>
      <w:r w:rsidRPr="00463ED2">
        <w:rPr>
          <w:rFonts w:ascii="Century Gothic" w:eastAsia="Trebuchet MS" w:hAnsi="Century Gothic"/>
          <w:sz w:val="22"/>
          <w:szCs w:val="22"/>
          <w:lang w:eastAsia="es-ES" w:bidi="es-ES"/>
        </w:rPr>
        <w:t>En tal sentido, es importante mencionar que</w:t>
      </w:r>
      <w:r w:rsidR="00A800D4" w:rsidRPr="00463ED2">
        <w:rPr>
          <w:rFonts w:ascii="Century Gothic" w:eastAsia="Trebuchet MS" w:hAnsi="Century Gothic"/>
          <w:sz w:val="22"/>
          <w:szCs w:val="22"/>
          <w:lang w:eastAsia="es-ES" w:bidi="es-ES"/>
        </w:rPr>
        <w:t>,</w:t>
      </w:r>
      <w:r w:rsidRPr="00463ED2">
        <w:rPr>
          <w:rFonts w:ascii="Century Gothic" w:eastAsia="Trebuchet MS" w:hAnsi="Century Gothic"/>
          <w:sz w:val="22"/>
          <w:szCs w:val="22"/>
          <w:lang w:eastAsia="es-ES" w:bidi="es-ES"/>
        </w:rPr>
        <w:t xml:space="preserve"> este órgano técnic</w:t>
      </w:r>
      <w:r w:rsidR="00BD5603" w:rsidRPr="00463ED2">
        <w:rPr>
          <w:rFonts w:ascii="Century Gothic" w:eastAsia="Trebuchet MS" w:hAnsi="Century Gothic"/>
          <w:sz w:val="22"/>
          <w:szCs w:val="22"/>
          <w:lang w:eastAsia="es-ES" w:bidi="es-ES"/>
        </w:rPr>
        <w:t xml:space="preserve">o, </w:t>
      </w:r>
      <w:r w:rsidRPr="00463ED2">
        <w:rPr>
          <w:rFonts w:ascii="Century Gothic" w:eastAsia="Trebuchet MS" w:hAnsi="Century Gothic"/>
          <w:sz w:val="22"/>
          <w:szCs w:val="22"/>
          <w:lang w:eastAsia="es-ES" w:bidi="es-ES"/>
        </w:rPr>
        <w:t>cuenta con la corresponsabilidad y apoyo material de la Secretaria Ejecutiva de ese Instituto Electoral para gestionar, tramitar, proyectar, operar e implementar las instrucciones, planes, programas, procedimientos, acuerdos o determinaciones que ésta proponga y formule para otorgarle operatividad al ejercicio sustancial de los referidos derechos político electorales de las comunidades y personas indígenas en la entidad.</w:t>
      </w:r>
    </w:p>
    <w:p w14:paraId="50420B58" w14:textId="77777777" w:rsidR="00A7619D" w:rsidRPr="00463ED2" w:rsidRDefault="00A7619D" w:rsidP="00A7619D">
      <w:pPr>
        <w:pStyle w:val="Sinespaciado"/>
        <w:spacing w:line="276" w:lineRule="auto"/>
        <w:ind w:right="-518"/>
        <w:jc w:val="both"/>
        <w:rPr>
          <w:rFonts w:ascii="Century Gothic" w:eastAsia="Trebuchet MS" w:hAnsi="Century Gothic"/>
          <w:sz w:val="22"/>
          <w:szCs w:val="22"/>
          <w:lang w:eastAsia="es-ES" w:bidi="es-ES"/>
        </w:rPr>
      </w:pPr>
    </w:p>
    <w:p w14:paraId="4C0CC808" w14:textId="4A12483F" w:rsidR="00A7619D" w:rsidRPr="00463ED2" w:rsidRDefault="007433AF" w:rsidP="00F6609D">
      <w:pPr>
        <w:pStyle w:val="Sinespaciado"/>
        <w:spacing w:line="276" w:lineRule="auto"/>
        <w:ind w:right="-518"/>
        <w:jc w:val="both"/>
        <w:rPr>
          <w:rFonts w:ascii="Century Gothic" w:hAnsi="Century Gothic"/>
          <w:sz w:val="22"/>
          <w:szCs w:val="22"/>
        </w:rPr>
      </w:pPr>
      <w:r w:rsidRPr="00463ED2">
        <w:rPr>
          <w:rFonts w:ascii="Century Gothic" w:eastAsia="Trebuchet MS" w:hAnsi="Century Gothic"/>
          <w:sz w:val="22"/>
          <w:szCs w:val="22"/>
          <w:lang w:eastAsia="es-ES" w:bidi="es-ES"/>
        </w:rPr>
        <w:lastRenderedPageBreak/>
        <w:t xml:space="preserve">En otro orden de ideas, </w:t>
      </w:r>
      <w:r w:rsidR="00F6609D" w:rsidRPr="00463ED2">
        <w:rPr>
          <w:rFonts w:ascii="Century Gothic" w:eastAsia="Trebuchet MS" w:hAnsi="Century Gothic"/>
          <w:sz w:val="22"/>
          <w:szCs w:val="22"/>
          <w:lang w:eastAsia="es-ES" w:bidi="es-ES"/>
        </w:rPr>
        <w:t>e</w:t>
      </w:r>
      <w:r w:rsidR="00A7619D" w:rsidRPr="00463ED2">
        <w:rPr>
          <w:rFonts w:ascii="Century Gothic" w:hAnsi="Century Gothic" w:cs="Arial"/>
          <w:sz w:val="22"/>
          <w:szCs w:val="22"/>
        </w:rPr>
        <w:t xml:space="preserve">n términos de lo previsto en el artículo 2°, </w:t>
      </w:r>
      <w:r w:rsidR="00A7619D" w:rsidRPr="00463ED2">
        <w:rPr>
          <w:rFonts w:ascii="Century Gothic" w:hAnsi="Century Gothic"/>
          <w:sz w:val="22"/>
          <w:szCs w:val="22"/>
        </w:rPr>
        <w:t>párrafo</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4</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y</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apartado</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A</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párrafo</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primero,</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fracciones</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I</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y</w:t>
      </w:r>
      <w:r w:rsidR="00A7619D" w:rsidRPr="00463ED2">
        <w:rPr>
          <w:rFonts w:ascii="Century Gothic" w:hAnsi="Century Gothic"/>
          <w:spacing w:val="1"/>
          <w:sz w:val="22"/>
          <w:szCs w:val="22"/>
        </w:rPr>
        <w:t xml:space="preserve"> </w:t>
      </w:r>
      <w:r w:rsidR="00A7619D" w:rsidRPr="00463ED2">
        <w:rPr>
          <w:rFonts w:ascii="Century Gothic" w:hAnsi="Century Gothic"/>
          <w:sz w:val="22"/>
          <w:szCs w:val="22"/>
        </w:rPr>
        <w:t>III</w:t>
      </w:r>
      <w:r w:rsidR="00A7619D" w:rsidRPr="00463ED2">
        <w:rPr>
          <w:rFonts w:ascii="Century Gothic" w:hAnsi="Century Gothic" w:cs="Arial"/>
          <w:sz w:val="22"/>
          <w:szCs w:val="22"/>
        </w:rPr>
        <w:t xml:space="preserve"> de la Constitución federal, la Nación Mexicana tiene una composición pluricultural sustentada originalmente en sus pueblos indígenas, a los cuales se les reconoce el derecho a la “libre determinación”, el cual se ejercerá en un marco constitucional de autonomía que asegure la unidad </w:t>
      </w:r>
      <w:r w:rsidR="00A7619D" w:rsidRPr="00463ED2">
        <w:rPr>
          <w:rFonts w:ascii="Century Gothic" w:hAnsi="Century Gothic"/>
          <w:sz w:val="22"/>
          <w:szCs w:val="22"/>
        </w:rPr>
        <w:t xml:space="preserve">nacional. </w:t>
      </w:r>
    </w:p>
    <w:p w14:paraId="2162C1B6" w14:textId="77777777" w:rsidR="00A7619D" w:rsidRPr="00463ED2" w:rsidRDefault="00A7619D" w:rsidP="00A7619D">
      <w:pPr>
        <w:spacing w:after="0" w:line="276" w:lineRule="auto"/>
        <w:ind w:right="-516"/>
        <w:jc w:val="both"/>
        <w:rPr>
          <w:rFonts w:ascii="Century Gothic" w:hAnsi="Century Gothic"/>
          <w:lang w:val="es-ES"/>
        </w:rPr>
      </w:pPr>
    </w:p>
    <w:p w14:paraId="64AE1EAF" w14:textId="51800773" w:rsidR="00A7619D" w:rsidRPr="00463ED2" w:rsidRDefault="00A7619D" w:rsidP="00A7619D">
      <w:pPr>
        <w:spacing w:after="0" w:line="276" w:lineRule="auto"/>
        <w:ind w:right="-516"/>
        <w:jc w:val="both"/>
        <w:rPr>
          <w:rFonts w:ascii="Century Gothic" w:hAnsi="Century Gothic"/>
          <w:lang w:val="es-ES"/>
        </w:rPr>
      </w:pPr>
      <w:r w:rsidRPr="00463ED2">
        <w:rPr>
          <w:rFonts w:ascii="Century Gothic" w:hAnsi="Century Gothic"/>
          <w:lang w:val="es-ES"/>
        </w:rPr>
        <w:t>En consonancia, la Constitución local en su artículo 4, dispone que 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asimismo, reconoce el derecho de los pueblos indígenas a la libre determinación, para lo cual deberá tomarse en cuenta criterios etnolingüísticos y de asentamiento físico.</w:t>
      </w:r>
    </w:p>
    <w:p w14:paraId="06DC08ED" w14:textId="77777777" w:rsidR="00A7619D" w:rsidRPr="00463ED2" w:rsidRDefault="00A7619D" w:rsidP="00A7619D">
      <w:pPr>
        <w:spacing w:after="0" w:line="276" w:lineRule="auto"/>
        <w:ind w:right="-516"/>
        <w:jc w:val="both"/>
        <w:rPr>
          <w:rFonts w:ascii="Century Gothic" w:hAnsi="Century Gothic"/>
          <w:lang w:val="es-ES"/>
        </w:rPr>
      </w:pPr>
    </w:p>
    <w:p w14:paraId="424F2E69" w14:textId="77777777" w:rsidR="00A7619D" w:rsidRPr="00463ED2" w:rsidRDefault="00A7619D" w:rsidP="00A7619D">
      <w:pPr>
        <w:pStyle w:val="Textoindependiente"/>
        <w:spacing w:after="0" w:line="276" w:lineRule="auto"/>
        <w:ind w:right="-516" w:firstLine="18"/>
        <w:jc w:val="both"/>
        <w:rPr>
          <w:rFonts w:ascii="Century Gothic" w:hAnsi="Century Gothic"/>
        </w:rPr>
      </w:pPr>
      <w:r w:rsidRPr="00463ED2">
        <w:rPr>
          <w:rFonts w:ascii="Century Gothic" w:hAnsi="Century Gothic"/>
        </w:rPr>
        <w:t>Al respecto, la Sala Superior ha sostenido en diversas ejecutorias</w:t>
      </w:r>
      <w:r w:rsidRPr="00463ED2">
        <w:rPr>
          <w:rFonts w:ascii="Century Gothic" w:hAnsi="Century Gothic"/>
          <w:vertAlign w:val="superscript"/>
        </w:rPr>
        <w:footnoteReference w:id="1"/>
      </w:r>
      <w:r w:rsidRPr="00463ED2">
        <w:rPr>
          <w:rFonts w:ascii="Century Gothic" w:hAnsi="Century Gothic"/>
        </w:rPr>
        <w:t xml:space="preserve">  que</w:t>
      </w:r>
      <w:r w:rsidRPr="00463ED2">
        <w:rPr>
          <w:rFonts w:ascii="Century Gothic" w:hAnsi="Century Gothic" w:cs="Arial"/>
        </w:rPr>
        <w:t xml:space="preserve">, </w:t>
      </w:r>
      <w:r w:rsidRPr="00463ED2">
        <w:rPr>
          <w:rFonts w:ascii="Century Gothic" w:hAnsi="Century Gothic"/>
        </w:rPr>
        <w:t xml:space="preserve">el derecho a la libre determinación engloba la autonomía o autogobierno para decidir, entre otras cuestiones, sus formas internas de organización política y elegir a sus autoridades o representantes para su ejercicio. </w:t>
      </w:r>
    </w:p>
    <w:p w14:paraId="72B44277" w14:textId="77777777" w:rsidR="00A7619D" w:rsidRPr="00463ED2" w:rsidRDefault="00A7619D" w:rsidP="00A7619D">
      <w:pPr>
        <w:pStyle w:val="Textoindependiente"/>
        <w:spacing w:after="0" w:line="276" w:lineRule="auto"/>
        <w:ind w:right="-516" w:firstLine="18"/>
        <w:jc w:val="both"/>
        <w:rPr>
          <w:rFonts w:ascii="Century Gothic" w:hAnsi="Century Gothic"/>
          <w:lang w:val="es-ES"/>
        </w:rPr>
      </w:pPr>
    </w:p>
    <w:p w14:paraId="0866C4A6" w14:textId="77777777" w:rsidR="00A7619D" w:rsidRPr="00463ED2" w:rsidRDefault="00A7619D" w:rsidP="00A7619D">
      <w:pPr>
        <w:spacing w:after="0" w:line="276" w:lineRule="auto"/>
        <w:ind w:right="-516"/>
        <w:jc w:val="both"/>
        <w:rPr>
          <w:rFonts w:ascii="Century Gothic" w:hAnsi="Century Gothic" w:cs="Arial"/>
        </w:rPr>
      </w:pPr>
      <w:r w:rsidRPr="00463ED2">
        <w:rPr>
          <w:rFonts w:ascii="Century Gothic" w:hAnsi="Century Gothic"/>
          <w:lang w:val="es-ES"/>
        </w:rPr>
        <w:t xml:space="preserve">En ese sentido, </w:t>
      </w:r>
      <w:r w:rsidRPr="00463ED2">
        <w:rPr>
          <w:rFonts w:ascii="Century Gothic" w:hAnsi="Century Gothic" w:cs="Arial"/>
        </w:rPr>
        <w:t>el derecho de autogobierno de los pueblos y comunidades indígenas implica una de las manifestaciones concretas de autonomía más importantes, puesto que consiste en el reconocimiento, desarrollo y protección de su derecho a elegir a sus propias autoridades o representantes mediante la utilización de sus normas consuetudinarias.</w:t>
      </w:r>
    </w:p>
    <w:p w14:paraId="6992B9B1" w14:textId="77777777" w:rsidR="00A7619D" w:rsidRPr="00463ED2" w:rsidRDefault="00A7619D" w:rsidP="00A7619D">
      <w:pPr>
        <w:spacing w:after="0" w:line="276" w:lineRule="auto"/>
        <w:ind w:right="-516"/>
        <w:jc w:val="both"/>
        <w:rPr>
          <w:rFonts w:ascii="Century Gothic" w:hAnsi="Century Gothic" w:cs="Arial"/>
        </w:rPr>
      </w:pPr>
    </w:p>
    <w:p w14:paraId="3CEAADA4" w14:textId="77777777" w:rsidR="00A7619D" w:rsidRPr="00463ED2" w:rsidRDefault="00A7619D" w:rsidP="00A7619D">
      <w:pPr>
        <w:spacing w:after="0" w:line="276" w:lineRule="auto"/>
        <w:ind w:right="-516"/>
        <w:jc w:val="both"/>
        <w:rPr>
          <w:rFonts w:ascii="Century Gothic" w:hAnsi="Century Gothic" w:cs="Arial"/>
        </w:rPr>
      </w:pPr>
      <w:r w:rsidRPr="00463ED2">
        <w:rPr>
          <w:rFonts w:ascii="Century Gothic" w:hAnsi="Century Gothic" w:cs="Arial"/>
        </w:rPr>
        <w:t>Así, los elementos que comprenden el derecho de autogobierno como una manifestación concreta del derecho a la libre determinación, son los siguientes</w:t>
      </w:r>
      <w:r w:rsidRPr="00463ED2">
        <w:rPr>
          <w:rStyle w:val="Refdenotaalpie"/>
          <w:rFonts w:ascii="Century Gothic" w:hAnsi="Century Gothic" w:cs="Arial"/>
        </w:rPr>
        <w:footnoteReference w:id="2"/>
      </w:r>
      <w:r w:rsidRPr="00463ED2">
        <w:rPr>
          <w:rFonts w:ascii="Century Gothic" w:hAnsi="Century Gothic" w:cs="Arial"/>
        </w:rPr>
        <w:t xml:space="preserve">: </w:t>
      </w:r>
    </w:p>
    <w:p w14:paraId="12144D77" w14:textId="77777777" w:rsidR="00A7619D" w:rsidRPr="00463ED2" w:rsidRDefault="00A7619D" w:rsidP="00A7619D">
      <w:pPr>
        <w:spacing w:after="0" w:line="276" w:lineRule="auto"/>
        <w:ind w:right="-518"/>
        <w:jc w:val="both"/>
        <w:rPr>
          <w:rFonts w:ascii="Century Gothic" w:hAnsi="Century Gothic" w:cs="Arial"/>
        </w:rPr>
      </w:pPr>
    </w:p>
    <w:p w14:paraId="2FEC7C63" w14:textId="77777777" w:rsidR="00A7619D" w:rsidRPr="00463ED2" w:rsidRDefault="00A7619D" w:rsidP="00F2266E">
      <w:pPr>
        <w:pStyle w:val="Prrafodelista"/>
        <w:numPr>
          <w:ilvl w:val="0"/>
          <w:numId w:val="30"/>
        </w:numPr>
        <w:tabs>
          <w:tab w:val="left" w:pos="426"/>
          <w:tab w:val="left" w:pos="993"/>
        </w:tabs>
        <w:spacing w:after="0" w:line="276" w:lineRule="auto"/>
        <w:ind w:left="0" w:right="-518" w:firstLine="0"/>
        <w:rPr>
          <w:rFonts w:ascii="Century Gothic" w:hAnsi="Century Gothic" w:cs="Arial"/>
        </w:rPr>
      </w:pPr>
      <w:r w:rsidRPr="00463ED2">
        <w:rPr>
          <w:rFonts w:ascii="Century Gothic" w:hAnsi="Century Gothic" w:cs="Arial"/>
        </w:rPr>
        <w:t xml:space="preserve">El reconocimiento, mantenimiento y defensa de la autonomía de los pueblos para </w:t>
      </w:r>
      <w:r w:rsidRPr="00463ED2">
        <w:rPr>
          <w:rFonts w:ascii="Century Gothic" w:hAnsi="Century Gothic" w:cs="Arial"/>
          <w:b/>
        </w:rPr>
        <w:t>elegir a sus autoridades o representantes acorde con sus usos y costumbres</w:t>
      </w:r>
      <w:r w:rsidRPr="00463ED2">
        <w:rPr>
          <w:rFonts w:ascii="Century Gothic" w:hAnsi="Century Gothic" w:cs="Arial"/>
        </w:rPr>
        <w:t xml:space="preserve">, respetando los derechos humanos de sus integrantes. </w:t>
      </w:r>
    </w:p>
    <w:p w14:paraId="1E6CB79C" w14:textId="77777777" w:rsidR="00A7619D" w:rsidRPr="00463ED2" w:rsidRDefault="00A7619D" w:rsidP="00A7619D">
      <w:pPr>
        <w:pStyle w:val="Prrafodelista"/>
        <w:tabs>
          <w:tab w:val="left" w:pos="426"/>
          <w:tab w:val="left" w:pos="993"/>
        </w:tabs>
        <w:spacing w:after="0" w:line="276" w:lineRule="auto"/>
        <w:ind w:left="0" w:right="49"/>
        <w:jc w:val="both"/>
        <w:rPr>
          <w:rFonts w:ascii="Century Gothic" w:hAnsi="Century Gothic" w:cs="Arial"/>
        </w:rPr>
      </w:pPr>
    </w:p>
    <w:p w14:paraId="4BCCA6C0" w14:textId="77777777" w:rsidR="00A7619D" w:rsidRPr="00463ED2" w:rsidRDefault="00A7619D" w:rsidP="00A7619D">
      <w:pPr>
        <w:pStyle w:val="Prrafodelista"/>
        <w:numPr>
          <w:ilvl w:val="0"/>
          <w:numId w:val="30"/>
        </w:numPr>
        <w:tabs>
          <w:tab w:val="left" w:pos="426"/>
          <w:tab w:val="left" w:pos="993"/>
        </w:tabs>
        <w:spacing w:after="0" w:line="276" w:lineRule="auto"/>
        <w:ind w:left="0" w:right="49" w:firstLine="0"/>
        <w:jc w:val="both"/>
        <w:rPr>
          <w:rFonts w:ascii="Century Gothic" w:hAnsi="Century Gothic" w:cs="Arial"/>
        </w:rPr>
      </w:pPr>
      <w:r w:rsidRPr="00463ED2">
        <w:rPr>
          <w:rFonts w:ascii="Century Gothic" w:hAnsi="Century Gothic" w:cs="Arial"/>
        </w:rPr>
        <w:lastRenderedPageBreak/>
        <w:t xml:space="preserve">El </w:t>
      </w:r>
      <w:r w:rsidRPr="00463ED2">
        <w:rPr>
          <w:rFonts w:ascii="Century Gothic" w:hAnsi="Century Gothic" w:cs="Arial"/>
          <w:b/>
        </w:rPr>
        <w:t>ejercicio de sus formas propias de gobierno interno</w:t>
      </w:r>
      <w:r w:rsidRPr="00463ED2">
        <w:rPr>
          <w:rFonts w:ascii="Century Gothic" w:hAnsi="Century Gothic" w:cs="Arial"/>
        </w:rPr>
        <w:t xml:space="preserve">, siguiendo para ello sus normas, procedimientos y prácticas tradicionales, a efecto de conservar y reforzar sus instituciones políticas y sociales. </w:t>
      </w:r>
    </w:p>
    <w:p w14:paraId="0525EDBE" w14:textId="77777777" w:rsidR="00A7619D" w:rsidRPr="00463ED2" w:rsidRDefault="00A7619D" w:rsidP="00A7619D">
      <w:pPr>
        <w:pStyle w:val="Prrafodelista"/>
        <w:tabs>
          <w:tab w:val="left" w:pos="426"/>
          <w:tab w:val="left" w:pos="993"/>
        </w:tabs>
        <w:spacing w:after="0" w:line="276" w:lineRule="auto"/>
        <w:ind w:left="0" w:right="49"/>
        <w:jc w:val="both"/>
        <w:rPr>
          <w:rFonts w:ascii="Century Gothic" w:hAnsi="Century Gothic" w:cs="Arial"/>
        </w:rPr>
      </w:pPr>
    </w:p>
    <w:p w14:paraId="1B1E4B45" w14:textId="77777777" w:rsidR="00A7619D" w:rsidRPr="00463ED2" w:rsidRDefault="00A7619D" w:rsidP="00A7619D">
      <w:pPr>
        <w:pStyle w:val="Prrafodelista"/>
        <w:numPr>
          <w:ilvl w:val="0"/>
          <w:numId w:val="30"/>
        </w:numPr>
        <w:tabs>
          <w:tab w:val="left" w:pos="426"/>
          <w:tab w:val="left" w:pos="993"/>
        </w:tabs>
        <w:spacing w:after="0" w:line="276" w:lineRule="auto"/>
        <w:ind w:left="0" w:right="49" w:firstLine="0"/>
        <w:jc w:val="both"/>
        <w:rPr>
          <w:rFonts w:ascii="Century Gothic" w:hAnsi="Century Gothic" w:cs="Arial"/>
        </w:rPr>
      </w:pPr>
      <w:r w:rsidRPr="00463ED2">
        <w:rPr>
          <w:rFonts w:ascii="Century Gothic" w:hAnsi="Century Gothic" w:cs="Arial"/>
        </w:rPr>
        <w:t xml:space="preserve">La participación plena en la vida política del Estado. </w:t>
      </w:r>
    </w:p>
    <w:p w14:paraId="743A6736" w14:textId="77777777" w:rsidR="00A7619D" w:rsidRPr="00463ED2" w:rsidRDefault="00A7619D" w:rsidP="00A7619D">
      <w:pPr>
        <w:tabs>
          <w:tab w:val="left" w:pos="426"/>
          <w:tab w:val="left" w:pos="993"/>
        </w:tabs>
        <w:spacing w:after="0" w:line="276" w:lineRule="auto"/>
        <w:ind w:right="49"/>
        <w:jc w:val="both"/>
        <w:rPr>
          <w:rFonts w:ascii="Century Gothic" w:hAnsi="Century Gothic" w:cs="Arial"/>
        </w:rPr>
      </w:pPr>
    </w:p>
    <w:p w14:paraId="7F9677F4" w14:textId="77777777" w:rsidR="00A7619D" w:rsidRPr="00463ED2" w:rsidRDefault="00A7619D" w:rsidP="00A7619D">
      <w:pPr>
        <w:pStyle w:val="Prrafodelista"/>
        <w:numPr>
          <w:ilvl w:val="0"/>
          <w:numId w:val="30"/>
        </w:numPr>
        <w:tabs>
          <w:tab w:val="left" w:pos="426"/>
          <w:tab w:val="left" w:pos="993"/>
        </w:tabs>
        <w:spacing w:after="0" w:line="276" w:lineRule="auto"/>
        <w:ind w:left="0" w:right="49" w:firstLine="0"/>
        <w:jc w:val="both"/>
        <w:rPr>
          <w:rFonts w:ascii="Century Gothic" w:hAnsi="Century Gothic" w:cs="Arial"/>
        </w:rPr>
      </w:pPr>
      <w:r w:rsidRPr="00463ED2">
        <w:rPr>
          <w:rFonts w:ascii="Century Gothic" w:hAnsi="Century Gothic" w:cs="Arial"/>
        </w:rPr>
        <w:t xml:space="preserve">La intervención efectiva en todas las decisiones que les afecten y que son tomadas por las instituciones estatales, como las </w:t>
      </w:r>
      <w:r w:rsidRPr="00463ED2">
        <w:rPr>
          <w:rFonts w:ascii="Century Gothic" w:hAnsi="Century Gothic" w:cs="Arial"/>
          <w:b/>
        </w:rPr>
        <w:t>consultas previas con los pueblos indígenas en relación con cualquier medida que pueda afectar a sus intereses</w:t>
      </w:r>
      <w:r w:rsidRPr="00463ED2">
        <w:rPr>
          <w:rFonts w:ascii="Century Gothic" w:hAnsi="Century Gothic" w:cs="Arial"/>
        </w:rPr>
        <w:t>.</w:t>
      </w:r>
    </w:p>
    <w:p w14:paraId="4A84B6DD" w14:textId="77777777" w:rsidR="00A7619D" w:rsidRPr="00463ED2" w:rsidRDefault="00A7619D" w:rsidP="00A7619D">
      <w:pPr>
        <w:pStyle w:val="Prrafodelista"/>
        <w:tabs>
          <w:tab w:val="left" w:pos="709"/>
          <w:tab w:val="left" w:pos="993"/>
        </w:tabs>
        <w:ind w:left="0" w:right="49"/>
        <w:rPr>
          <w:rFonts w:ascii="Century Gothic" w:hAnsi="Century Gothic" w:cs="Arial"/>
        </w:rPr>
      </w:pPr>
    </w:p>
    <w:p w14:paraId="6068136D" w14:textId="77777777" w:rsidR="00A7619D" w:rsidRPr="00463ED2" w:rsidRDefault="00A7619D" w:rsidP="00A7619D">
      <w:pPr>
        <w:pStyle w:val="Textoindependiente"/>
        <w:spacing w:after="0" w:line="276" w:lineRule="auto"/>
        <w:ind w:right="-518"/>
        <w:jc w:val="both"/>
        <w:rPr>
          <w:rFonts w:ascii="Century Gothic" w:hAnsi="Century Gothic"/>
        </w:rPr>
      </w:pPr>
      <w:r w:rsidRPr="00463ED2">
        <w:rPr>
          <w:rFonts w:ascii="Century Gothic" w:hAnsi="Century Gothic"/>
        </w:rPr>
        <w:t>Ahora bien, las autoridades jurisdiccionales han sostenido de manera reiterada que la inexistencia de una ley secundaria o de un procedimiento para transitar de un sistema de partido políticos a un sistema normativo interno, en forma alguna puede ser motivo para desconocer e impedir el ejercicio legítimo de un derecho humano consagrado a nivel convencional, constitucional y legal, lo cual ha quedado plasmado en los precedentes de Cherán, Michoacán (SUP-JDC-9167/2011); San Luis Acatlán, Guerrero (SUP-JDC-1740/2012); Ayutla de los Libres, Guerrero (SDF-545/2015) y; Oxchuc, Chiapas (TEEECH-JDC-19/2017).</w:t>
      </w:r>
    </w:p>
    <w:p w14:paraId="13BE1FF5" w14:textId="77777777" w:rsidR="00A7619D" w:rsidRPr="00463ED2" w:rsidRDefault="00A7619D" w:rsidP="00A7619D">
      <w:pPr>
        <w:pStyle w:val="Textoindependiente"/>
        <w:spacing w:after="0" w:line="276" w:lineRule="auto"/>
        <w:ind w:right="-518"/>
        <w:jc w:val="both"/>
        <w:rPr>
          <w:rFonts w:ascii="Century Gothic" w:hAnsi="Century Gothic"/>
        </w:rPr>
      </w:pPr>
    </w:p>
    <w:p w14:paraId="7FDCA7EE" w14:textId="77777777" w:rsidR="00A7619D" w:rsidRPr="00463ED2" w:rsidRDefault="00A7619D" w:rsidP="00A7619D">
      <w:pPr>
        <w:pStyle w:val="Textoindependiente"/>
        <w:spacing w:after="0" w:line="276" w:lineRule="auto"/>
        <w:ind w:right="-518"/>
        <w:jc w:val="both"/>
        <w:rPr>
          <w:rFonts w:ascii="Century Gothic" w:hAnsi="Century Gothic"/>
        </w:rPr>
      </w:pPr>
      <w:r w:rsidRPr="00463ED2">
        <w:rPr>
          <w:rFonts w:ascii="Century Gothic" w:hAnsi="Century Gothic"/>
        </w:rPr>
        <w:t>En los citados precedentes, se estableció el procedimiento que deberán llevar a cabo las autoridades administrativas de las entidades federativas cuando alguna comunidad indígena solicite que la elección de sus autoridades se realice por sistema normativo interno, por lo que, dichos precedentes resultan orientadores para el diseño de la metodología que aquí se propone.</w:t>
      </w:r>
    </w:p>
    <w:p w14:paraId="4F2362ED" w14:textId="77777777" w:rsidR="00A7619D" w:rsidRPr="00463ED2" w:rsidRDefault="00A7619D" w:rsidP="00A7619D">
      <w:pPr>
        <w:pStyle w:val="Textoindependiente"/>
        <w:spacing w:after="0" w:line="276" w:lineRule="auto"/>
        <w:ind w:left="221" w:right="-518"/>
        <w:jc w:val="both"/>
        <w:rPr>
          <w:rFonts w:ascii="Century Gothic" w:hAnsi="Century Gothic"/>
        </w:rPr>
      </w:pPr>
    </w:p>
    <w:p w14:paraId="1B96F58B" w14:textId="754E9EB3" w:rsidR="00A7619D" w:rsidRPr="00463ED2" w:rsidRDefault="00A7619D" w:rsidP="00A7619D">
      <w:pPr>
        <w:pStyle w:val="Textoindependiente"/>
        <w:spacing w:after="0" w:line="276" w:lineRule="auto"/>
        <w:ind w:right="-516"/>
        <w:jc w:val="both"/>
        <w:rPr>
          <w:rFonts w:ascii="Century Gothic" w:hAnsi="Century Gothic"/>
        </w:rPr>
      </w:pPr>
      <w:r w:rsidRPr="00463ED2">
        <w:rPr>
          <w:rFonts w:ascii="Century Gothic" w:hAnsi="Century Gothic"/>
        </w:rPr>
        <w:t>Es de destacar que, la exigencia en el tratamiento de los asuntos relacionados con derechos de pueblos, comunidades y personas indígenas, debe hacerse a partir de una perspectiva intercultural que atienda al contexto de la controversia y garantice en la mayor medida los derechos colectivos de tales pueblos y comunidades.</w:t>
      </w:r>
    </w:p>
    <w:p w14:paraId="642B27EB" w14:textId="66A75BFA" w:rsidR="001B1324" w:rsidRPr="00463ED2" w:rsidRDefault="001B1324" w:rsidP="00A7619D">
      <w:pPr>
        <w:pStyle w:val="Textoindependiente"/>
        <w:spacing w:after="0" w:line="276" w:lineRule="auto"/>
        <w:ind w:right="-516"/>
        <w:jc w:val="both"/>
        <w:rPr>
          <w:rFonts w:ascii="Century Gothic" w:hAnsi="Century Gothic"/>
        </w:rPr>
      </w:pPr>
    </w:p>
    <w:p w14:paraId="42792B54" w14:textId="77777777" w:rsidR="001B1324" w:rsidRPr="00463ED2" w:rsidRDefault="001B1324" w:rsidP="001B1324">
      <w:pPr>
        <w:spacing w:after="0" w:line="276" w:lineRule="auto"/>
        <w:ind w:right="-518"/>
        <w:jc w:val="both"/>
        <w:rPr>
          <w:rFonts w:ascii="Century Gothic" w:eastAsia="Trebuchet MS" w:hAnsi="Century Gothic" w:cs="Times New Roman"/>
          <w:lang w:val="es-ES" w:eastAsia="es-ES" w:bidi="es-ES"/>
        </w:rPr>
      </w:pPr>
      <w:r w:rsidRPr="00463ED2">
        <w:rPr>
          <w:rFonts w:ascii="Century Gothic" w:eastAsia="Trebuchet MS" w:hAnsi="Century Gothic" w:cs="Times New Roman"/>
          <w:lang w:val="es-ES" w:eastAsia="es-ES" w:bidi="es-ES"/>
        </w:rPr>
        <w:t xml:space="preserve">En virtud de que es obligación de este Instituto Electoral garantizar el ejercicio pleno de los derechos políticos electorales de los pueblos originarios y buscar en todo momento, su maximización desde un enfoque de interculturalidad; esta Comisión, como órgano técnico, tiene la atribución de realizar los actos y gestiones </w:t>
      </w:r>
      <w:r w:rsidRPr="00463ED2">
        <w:rPr>
          <w:rFonts w:ascii="Century Gothic" w:eastAsia="Trebuchet MS" w:hAnsi="Century Gothic" w:cs="Times New Roman"/>
          <w:lang w:val="es-ES" w:eastAsia="es-ES" w:bidi="es-ES"/>
        </w:rPr>
        <w:lastRenderedPageBreak/>
        <w:t xml:space="preserve">necesarias para coadyuvar </w:t>
      </w:r>
      <w:r w:rsidRPr="00463ED2">
        <w:rPr>
          <w:rFonts w:ascii="Century Gothic" w:hAnsi="Century Gothic"/>
        </w:rPr>
        <w:t>en el desarrollo de</w:t>
      </w:r>
      <w:r w:rsidRPr="00463ED2">
        <w:rPr>
          <w:rFonts w:ascii="Century Gothic" w:eastAsia="Trebuchet MS" w:hAnsi="Century Gothic" w:cs="Times New Roman"/>
          <w:lang w:val="es-ES" w:eastAsia="es-ES" w:bidi="es-ES"/>
        </w:rPr>
        <w:t xml:space="preserve"> los procedimientos necesarios para su reconocimiento y tutela.</w:t>
      </w:r>
    </w:p>
    <w:p w14:paraId="3D800B02" w14:textId="77777777" w:rsidR="001B1324" w:rsidRPr="00463ED2" w:rsidRDefault="001B1324" w:rsidP="001B1324">
      <w:pPr>
        <w:spacing w:after="0" w:line="276" w:lineRule="auto"/>
        <w:ind w:right="-518"/>
        <w:jc w:val="both"/>
        <w:rPr>
          <w:rFonts w:ascii="Century Gothic" w:eastAsia="Trebuchet MS" w:hAnsi="Century Gothic" w:cs="Times New Roman"/>
          <w:lang w:val="es-ES" w:eastAsia="es-ES" w:bidi="es-ES"/>
        </w:rPr>
      </w:pPr>
    </w:p>
    <w:p w14:paraId="2A30095A" w14:textId="3C8B6152" w:rsidR="006A0347" w:rsidRPr="00463ED2" w:rsidRDefault="00A800D4" w:rsidP="00C70CDF">
      <w:pPr>
        <w:spacing w:after="0" w:line="276" w:lineRule="auto"/>
        <w:ind w:right="-518"/>
        <w:jc w:val="both"/>
        <w:rPr>
          <w:rFonts w:ascii="Century Gothic" w:eastAsia="Trebuchet MS" w:hAnsi="Century Gothic" w:cs="Times New Roman"/>
          <w:lang w:val="es-ES" w:eastAsia="es-ES" w:bidi="es-ES"/>
        </w:rPr>
      </w:pPr>
      <w:r w:rsidRPr="00463ED2">
        <w:rPr>
          <w:rFonts w:ascii="Century Gothic" w:eastAsia="Trebuchet MS" w:hAnsi="Century Gothic" w:cs="Times New Roman"/>
          <w:lang w:val="es-ES" w:eastAsia="es-ES" w:bidi="es-ES"/>
        </w:rPr>
        <w:t>Por las consideraciones expuestas, se propone que e</w:t>
      </w:r>
      <w:r w:rsidR="001B1324" w:rsidRPr="00463ED2">
        <w:rPr>
          <w:rFonts w:ascii="Century Gothic" w:eastAsia="Trebuchet MS" w:hAnsi="Century Gothic" w:cs="Times New Roman"/>
          <w:lang w:val="es-ES" w:eastAsia="es-ES" w:bidi="es-ES"/>
        </w:rPr>
        <w:t xml:space="preserve">l </w:t>
      </w:r>
      <w:r w:rsidR="001B1324" w:rsidRPr="00463ED2">
        <w:rPr>
          <w:rFonts w:ascii="Century Gothic" w:eastAsia="Trebuchet MS" w:hAnsi="Century Gothic" w:cs="Times New Roman"/>
          <w:bCs/>
          <w:lang w:val="es-ES" w:eastAsia="es-ES" w:bidi="es-ES"/>
        </w:rPr>
        <w:t xml:space="preserve">procedimiento </w:t>
      </w:r>
      <w:r w:rsidR="00212F42" w:rsidRPr="00463ED2">
        <w:rPr>
          <w:rFonts w:ascii="Century Gothic" w:eastAsia="Trebuchet MS" w:hAnsi="Century Gothic" w:cs="Times New Roman"/>
          <w:bCs/>
          <w:lang w:val="es-ES" w:eastAsia="es-ES" w:bidi="es-ES"/>
        </w:rPr>
        <w:t xml:space="preserve">a </w:t>
      </w:r>
      <w:r w:rsidR="001B1324" w:rsidRPr="00463ED2">
        <w:rPr>
          <w:rFonts w:ascii="Century Gothic" w:eastAsia="Trebuchet MS" w:hAnsi="Century Gothic" w:cs="Times New Roman"/>
          <w:bCs/>
          <w:lang w:val="es-ES" w:eastAsia="es-ES" w:bidi="es-ES"/>
        </w:rPr>
        <w:t xml:space="preserve">llevar a cabo para determinar sí la comunidad de Tuxpan </w:t>
      </w:r>
      <w:proofErr w:type="spellStart"/>
      <w:r w:rsidR="001B1324" w:rsidRPr="00463ED2">
        <w:rPr>
          <w:rFonts w:ascii="Century Gothic" w:eastAsia="Trebuchet MS" w:hAnsi="Century Gothic" w:cs="Times New Roman"/>
          <w:bCs/>
          <w:lang w:val="es-ES" w:eastAsia="es-ES" w:bidi="es-ES"/>
        </w:rPr>
        <w:t>kuruxi</w:t>
      </w:r>
      <w:proofErr w:type="spellEnd"/>
      <w:r w:rsidR="001B1324" w:rsidRPr="00463ED2">
        <w:rPr>
          <w:rFonts w:ascii="Century Gothic" w:eastAsia="Trebuchet MS" w:hAnsi="Century Gothic" w:cs="Times New Roman"/>
          <w:bCs/>
          <w:lang w:val="es-ES" w:eastAsia="es-ES" w:bidi="es-ES"/>
        </w:rPr>
        <w:t xml:space="preserve"> </w:t>
      </w:r>
      <w:proofErr w:type="spellStart"/>
      <w:r w:rsidR="001B1324" w:rsidRPr="00463ED2">
        <w:rPr>
          <w:rFonts w:ascii="Century Gothic" w:eastAsia="Trebuchet MS" w:hAnsi="Century Gothic" w:cs="Times New Roman"/>
          <w:bCs/>
          <w:lang w:val="es-ES" w:eastAsia="es-ES" w:bidi="es-ES"/>
        </w:rPr>
        <w:t>Manuwe</w:t>
      </w:r>
      <w:proofErr w:type="spellEnd"/>
      <w:r w:rsidR="001B1324" w:rsidRPr="00463ED2">
        <w:rPr>
          <w:rFonts w:ascii="Century Gothic" w:eastAsia="Trebuchet MS" w:hAnsi="Century Gothic" w:cs="Times New Roman"/>
          <w:bCs/>
          <w:lang w:val="es-ES" w:eastAsia="es-ES" w:bidi="es-ES"/>
        </w:rPr>
        <w:t xml:space="preserve"> del municipio de Bolaños, Jalisco, está de acuerdo en transitar de un sistema de partidos políticos al sistema normativo interno, </w:t>
      </w:r>
      <w:r w:rsidR="00212F42" w:rsidRPr="00463ED2">
        <w:rPr>
          <w:rFonts w:ascii="Century Gothic" w:eastAsia="Trebuchet MS" w:hAnsi="Century Gothic" w:cs="Times New Roman"/>
          <w:lang w:val="es-ES" w:eastAsia="es-ES" w:bidi="es-ES"/>
        </w:rPr>
        <w:t xml:space="preserve">se </w:t>
      </w:r>
      <w:r w:rsidR="007433AF" w:rsidRPr="00463ED2">
        <w:rPr>
          <w:rFonts w:ascii="Century Gothic" w:eastAsia="Trebuchet MS" w:hAnsi="Century Gothic" w:cs="Times New Roman"/>
          <w:lang w:val="es-ES" w:eastAsia="es-ES" w:bidi="es-ES"/>
        </w:rPr>
        <w:t xml:space="preserve">desarrolle </w:t>
      </w:r>
      <w:r w:rsidR="001B1324" w:rsidRPr="00463ED2">
        <w:rPr>
          <w:rFonts w:ascii="Century Gothic" w:eastAsia="Trebuchet MS" w:hAnsi="Century Gothic" w:cs="Times New Roman"/>
          <w:bCs/>
          <w:lang w:val="es-ES" w:eastAsia="es-ES" w:bidi="es-ES"/>
        </w:rPr>
        <w:t>bajo la siguiente</w:t>
      </w:r>
      <w:r w:rsidR="001B1324" w:rsidRPr="00463ED2">
        <w:rPr>
          <w:rFonts w:ascii="Century Gothic" w:eastAsia="Trebuchet MS" w:hAnsi="Century Gothic" w:cs="Times New Roman"/>
          <w:lang w:val="es-ES" w:eastAsia="es-ES" w:bidi="es-ES"/>
        </w:rPr>
        <w:t>:</w:t>
      </w:r>
    </w:p>
    <w:p w14:paraId="33BAD33D" w14:textId="77777777" w:rsidR="001B1324" w:rsidRPr="00463ED2" w:rsidRDefault="001B1324" w:rsidP="00C70CDF">
      <w:pPr>
        <w:spacing w:after="0" w:line="276" w:lineRule="auto"/>
        <w:ind w:right="-518"/>
        <w:jc w:val="both"/>
        <w:rPr>
          <w:rFonts w:ascii="Century Gothic" w:eastAsia="Arial Narrow" w:hAnsi="Century Gothic" w:cs="Arial Narrow"/>
          <w:lang w:val="es-ES"/>
        </w:rPr>
      </w:pPr>
    </w:p>
    <w:p w14:paraId="0FE392FF" w14:textId="42AA2250" w:rsidR="006A0347" w:rsidRPr="00463ED2" w:rsidRDefault="008D2264" w:rsidP="00C70CDF">
      <w:pPr>
        <w:spacing w:after="0" w:line="276" w:lineRule="auto"/>
        <w:ind w:right="-518"/>
        <w:contextualSpacing/>
        <w:jc w:val="center"/>
        <w:rPr>
          <w:rFonts w:ascii="Century Gothic" w:eastAsia="Arial Narrow" w:hAnsi="Century Gothic" w:cs="Arial Narrow"/>
          <w:b/>
        </w:rPr>
      </w:pPr>
      <w:r w:rsidRPr="00463ED2">
        <w:rPr>
          <w:rFonts w:ascii="Century Gothic" w:eastAsia="Arial Narrow" w:hAnsi="Century Gothic" w:cs="Arial Narrow"/>
          <w:b/>
        </w:rPr>
        <w:t>METODOLOGÍA</w:t>
      </w:r>
    </w:p>
    <w:p w14:paraId="2E8D7A2A" w14:textId="1A2D4801" w:rsidR="00487D50" w:rsidRPr="00463ED2" w:rsidRDefault="00487D50" w:rsidP="00C70CDF">
      <w:pPr>
        <w:pStyle w:val="Sinespaciado"/>
        <w:spacing w:line="276" w:lineRule="auto"/>
        <w:ind w:right="-518"/>
        <w:jc w:val="both"/>
        <w:rPr>
          <w:rFonts w:ascii="Century Gothic" w:eastAsia="Trebuchet MS" w:hAnsi="Century Gothic"/>
          <w:sz w:val="22"/>
          <w:szCs w:val="22"/>
          <w:lang w:eastAsia="es-ES" w:bidi="es-ES"/>
        </w:rPr>
      </w:pPr>
    </w:p>
    <w:p w14:paraId="0A498F4C" w14:textId="568232D7" w:rsidR="009306B9" w:rsidRPr="00463ED2" w:rsidRDefault="006929CA"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t xml:space="preserve">En </w:t>
      </w:r>
      <w:r w:rsidR="009306B9" w:rsidRPr="00463ED2">
        <w:rPr>
          <w:rFonts w:ascii="Century Gothic" w:hAnsi="Century Gothic" w:cs="Arial"/>
          <w:sz w:val="22"/>
          <w:szCs w:val="22"/>
        </w:rPr>
        <w:t xml:space="preserve">la resolución </w:t>
      </w:r>
      <w:r w:rsidR="000720E9" w:rsidRPr="00463ED2">
        <w:rPr>
          <w:rFonts w:ascii="Century Gothic" w:hAnsi="Century Gothic" w:cs="Arial"/>
          <w:sz w:val="22"/>
          <w:szCs w:val="22"/>
        </w:rPr>
        <w:t xml:space="preserve">del recurso de revisión REV-005/2020, </w:t>
      </w:r>
      <w:r w:rsidR="009306B9" w:rsidRPr="00463ED2">
        <w:rPr>
          <w:rFonts w:ascii="Century Gothic" w:hAnsi="Century Gothic" w:cs="Arial"/>
          <w:sz w:val="22"/>
          <w:szCs w:val="22"/>
        </w:rPr>
        <w:t xml:space="preserve">se </w:t>
      </w:r>
      <w:r w:rsidR="000720E9" w:rsidRPr="00463ED2">
        <w:rPr>
          <w:rFonts w:ascii="Century Gothic" w:hAnsi="Century Gothic" w:cs="Arial"/>
          <w:sz w:val="22"/>
          <w:szCs w:val="22"/>
        </w:rPr>
        <w:t>des</w:t>
      </w:r>
      <w:r w:rsidRPr="00463ED2">
        <w:rPr>
          <w:rFonts w:ascii="Century Gothic" w:hAnsi="Century Gothic" w:cs="Arial"/>
          <w:sz w:val="22"/>
          <w:szCs w:val="22"/>
        </w:rPr>
        <w:t xml:space="preserve">criben </w:t>
      </w:r>
      <w:r w:rsidR="004B2569" w:rsidRPr="00463ED2">
        <w:rPr>
          <w:rFonts w:ascii="Century Gothic" w:hAnsi="Century Gothic" w:cs="Arial"/>
          <w:sz w:val="22"/>
          <w:szCs w:val="22"/>
        </w:rPr>
        <w:t xml:space="preserve">someramente </w:t>
      </w:r>
      <w:r w:rsidR="009306B9" w:rsidRPr="00463ED2">
        <w:rPr>
          <w:rFonts w:ascii="Century Gothic" w:hAnsi="Century Gothic" w:cs="Arial"/>
          <w:sz w:val="22"/>
          <w:szCs w:val="22"/>
        </w:rPr>
        <w:t xml:space="preserve">las etapas que </w:t>
      </w:r>
      <w:r w:rsidR="000720E9" w:rsidRPr="00463ED2">
        <w:rPr>
          <w:rFonts w:ascii="Century Gothic" w:hAnsi="Century Gothic" w:cs="Arial"/>
          <w:sz w:val="22"/>
          <w:szCs w:val="22"/>
        </w:rPr>
        <w:t xml:space="preserve">esta </w:t>
      </w:r>
      <w:r w:rsidR="009306B9" w:rsidRPr="00463ED2">
        <w:rPr>
          <w:rFonts w:ascii="Century Gothic" w:hAnsi="Century Gothic" w:cs="Arial"/>
          <w:sz w:val="22"/>
          <w:szCs w:val="22"/>
        </w:rPr>
        <w:t xml:space="preserve">autoridad administrativa electoral debe desarrollar </w:t>
      </w:r>
      <w:r w:rsidR="009A3777" w:rsidRPr="00463ED2">
        <w:rPr>
          <w:rFonts w:ascii="Century Gothic" w:hAnsi="Century Gothic" w:cs="Arial"/>
          <w:sz w:val="22"/>
          <w:szCs w:val="22"/>
        </w:rPr>
        <w:t>antes</w:t>
      </w:r>
      <w:r w:rsidRPr="00463ED2">
        <w:rPr>
          <w:rFonts w:ascii="Century Gothic" w:hAnsi="Century Gothic" w:cs="Arial"/>
          <w:sz w:val="22"/>
          <w:szCs w:val="22"/>
        </w:rPr>
        <w:t xml:space="preserve">, </w:t>
      </w:r>
      <w:r w:rsidR="009306B9" w:rsidRPr="00463ED2">
        <w:rPr>
          <w:rFonts w:ascii="Century Gothic" w:hAnsi="Century Gothic" w:cs="Arial"/>
          <w:sz w:val="22"/>
          <w:szCs w:val="22"/>
        </w:rPr>
        <w:t xml:space="preserve">durante y </w:t>
      </w:r>
      <w:r w:rsidR="00B35F2D" w:rsidRPr="00463ED2">
        <w:rPr>
          <w:rFonts w:ascii="Century Gothic" w:hAnsi="Century Gothic" w:cs="Arial"/>
          <w:sz w:val="22"/>
          <w:szCs w:val="22"/>
        </w:rPr>
        <w:t xml:space="preserve">con </w:t>
      </w:r>
      <w:r w:rsidR="009306B9" w:rsidRPr="00463ED2">
        <w:rPr>
          <w:rFonts w:ascii="Century Gothic" w:hAnsi="Century Gothic" w:cs="Arial"/>
          <w:sz w:val="22"/>
          <w:szCs w:val="22"/>
        </w:rPr>
        <w:t>posterior</w:t>
      </w:r>
      <w:r w:rsidR="00B35F2D" w:rsidRPr="00463ED2">
        <w:rPr>
          <w:rFonts w:ascii="Century Gothic" w:hAnsi="Century Gothic" w:cs="Arial"/>
          <w:sz w:val="22"/>
          <w:szCs w:val="22"/>
        </w:rPr>
        <w:t>idad</w:t>
      </w:r>
      <w:r w:rsidR="009306B9" w:rsidRPr="00463ED2">
        <w:rPr>
          <w:rFonts w:ascii="Century Gothic" w:hAnsi="Century Gothic" w:cs="Arial"/>
          <w:sz w:val="22"/>
          <w:szCs w:val="22"/>
        </w:rPr>
        <w:t xml:space="preserve"> a la consulta libre, previa e informada </w:t>
      </w:r>
      <w:r w:rsidR="00B35F2D" w:rsidRPr="00463ED2">
        <w:rPr>
          <w:rFonts w:ascii="Century Gothic" w:hAnsi="Century Gothic" w:cs="Arial"/>
          <w:sz w:val="22"/>
          <w:szCs w:val="22"/>
        </w:rPr>
        <w:t>dirigida a</w:t>
      </w:r>
      <w:r w:rsidR="009306B9" w:rsidRPr="00463ED2">
        <w:rPr>
          <w:rFonts w:ascii="Century Gothic" w:hAnsi="Century Gothic" w:cs="Arial"/>
          <w:sz w:val="22"/>
          <w:szCs w:val="22"/>
        </w:rPr>
        <w:t xml:space="preserve"> la ciudadanía de </w:t>
      </w:r>
      <w:r w:rsidR="003B47C7" w:rsidRPr="00463ED2">
        <w:rPr>
          <w:rFonts w:ascii="Century Gothic" w:hAnsi="Century Gothic" w:cs="Arial"/>
          <w:sz w:val="22"/>
          <w:szCs w:val="22"/>
        </w:rPr>
        <w:t xml:space="preserve">la </w:t>
      </w:r>
      <w:r w:rsidR="009306B9" w:rsidRPr="00463ED2">
        <w:rPr>
          <w:rFonts w:ascii="Century Gothic" w:hAnsi="Century Gothic" w:cs="Arial"/>
          <w:sz w:val="22"/>
          <w:szCs w:val="22"/>
        </w:rPr>
        <w:t xml:space="preserve"> comunidad </w:t>
      </w:r>
      <w:r w:rsidR="003B47C7" w:rsidRPr="00463ED2">
        <w:rPr>
          <w:rFonts w:ascii="Century Gothic" w:hAnsi="Century Gothic" w:cs="Arial"/>
          <w:sz w:val="22"/>
          <w:szCs w:val="22"/>
        </w:rPr>
        <w:t xml:space="preserve">de </w:t>
      </w:r>
      <w:r w:rsidR="003B47C7" w:rsidRPr="00463ED2">
        <w:rPr>
          <w:rFonts w:ascii="Century Gothic" w:eastAsia="Trebuchet MS" w:hAnsi="Century Gothic"/>
          <w:bCs/>
          <w:sz w:val="22"/>
          <w:szCs w:val="22"/>
          <w:lang w:eastAsia="es-ES" w:bidi="es-ES"/>
        </w:rPr>
        <w:t xml:space="preserve">Tuxpan </w:t>
      </w:r>
      <w:proofErr w:type="spellStart"/>
      <w:r w:rsidR="003B47C7" w:rsidRPr="00463ED2">
        <w:rPr>
          <w:rFonts w:ascii="Century Gothic" w:eastAsia="Trebuchet MS" w:hAnsi="Century Gothic"/>
          <w:bCs/>
          <w:sz w:val="22"/>
          <w:szCs w:val="22"/>
          <w:lang w:eastAsia="es-ES" w:bidi="es-ES"/>
        </w:rPr>
        <w:t>kuruxi</w:t>
      </w:r>
      <w:proofErr w:type="spellEnd"/>
      <w:r w:rsidR="003B47C7" w:rsidRPr="00463ED2">
        <w:rPr>
          <w:rFonts w:ascii="Century Gothic" w:eastAsia="Trebuchet MS" w:hAnsi="Century Gothic"/>
          <w:bCs/>
          <w:sz w:val="22"/>
          <w:szCs w:val="22"/>
          <w:lang w:eastAsia="es-ES" w:bidi="es-ES"/>
        </w:rPr>
        <w:t xml:space="preserve"> </w:t>
      </w:r>
      <w:proofErr w:type="spellStart"/>
      <w:r w:rsidR="003B47C7" w:rsidRPr="00463ED2">
        <w:rPr>
          <w:rFonts w:ascii="Century Gothic" w:eastAsia="Trebuchet MS" w:hAnsi="Century Gothic"/>
          <w:bCs/>
          <w:sz w:val="22"/>
          <w:szCs w:val="22"/>
          <w:lang w:eastAsia="es-ES" w:bidi="es-ES"/>
        </w:rPr>
        <w:t>Manuwe</w:t>
      </w:r>
      <w:proofErr w:type="spellEnd"/>
      <w:r w:rsidR="003B47C7" w:rsidRPr="00463ED2">
        <w:rPr>
          <w:rFonts w:ascii="Century Gothic" w:eastAsia="Trebuchet MS" w:hAnsi="Century Gothic"/>
          <w:bCs/>
          <w:sz w:val="22"/>
          <w:szCs w:val="22"/>
          <w:lang w:eastAsia="es-ES" w:bidi="es-ES"/>
        </w:rPr>
        <w:t xml:space="preserve"> del municipio de Bolaños, Jalisco</w:t>
      </w:r>
      <w:r w:rsidR="009306B9" w:rsidRPr="00463ED2">
        <w:rPr>
          <w:rFonts w:ascii="Century Gothic" w:hAnsi="Century Gothic" w:cs="Arial"/>
          <w:sz w:val="22"/>
          <w:szCs w:val="22"/>
        </w:rPr>
        <w:t>, para determinar s</w:t>
      </w:r>
      <w:r w:rsidR="00B35F2D" w:rsidRPr="00463ED2">
        <w:rPr>
          <w:rFonts w:ascii="Century Gothic" w:hAnsi="Century Gothic" w:cs="Arial"/>
          <w:sz w:val="22"/>
          <w:szCs w:val="22"/>
        </w:rPr>
        <w:t>í</w:t>
      </w:r>
      <w:r w:rsidR="009306B9" w:rsidRPr="00463ED2">
        <w:rPr>
          <w:rFonts w:ascii="Century Gothic" w:hAnsi="Century Gothic" w:cs="Arial"/>
          <w:sz w:val="22"/>
          <w:szCs w:val="22"/>
        </w:rPr>
        <w:t xml:space="preserve"> </w:t>
      </w:r>
      <w:r w:rsidR="004B2569" w:rsidRPr="00463ED2">
        <w:rPr>
          <w:rFonts w:ascii="Century Gothic" w:hAnsi="Century Gothic" w:cs="Arial"/>
          <w:sz w:val="22"/>
          <w:szCs w:val="22"/>
        </w:rPr>
        <w:t>su</w:t>
      </w:r>
      <w:r w:rsidR="009306B9" w:rsidRPr="00463ED2">
        <w:rPr>
          <w:rFonts w:ascii="Century Gothic" w:hAnsi="Century Gothic" w:cs="Arial"/>
          <w:sz w:val="22"/>
          <w:szCs w:val="22"/>
        </w:rPr>
        <w:t xml:space="preserve"> mayoría está de acuerdo en </w:t>
      </w:r>
      <w:r w:rsidRPr="00463ED2">
        <w:rPr>
          <w:rFonts w:ascii="Century Gothic" w:hAnsi="Century Gothic" w:cs="Arial"/>
          <w:sz w:val="22"/>
          <w:szCs w:val="22"/>
        </w:rPr>
        <w:t xml:space="preserve">celebrar sus </w:t>
      </w:r>
      <w:r w:rsidR="00932E91" w:rsidRPr="00463ED2">
        <w:rPr>
          <w:rFonts w:ascii="Century Gothic" w:hAnsi="Century Gothic" w:cs="Arial"/>
          <w:sz w:val="22"/>
          <w:szCs w:val="22"/>
        </w:rPr>
        <w:t>comicios</w:t>
      </w:r>
      <w:r w:rsidR="00B35F2D" w:rsidRPr="00463ED2">
        <w:rPr>
          <w:rFonts w:ascii="Century Gothic" w:hAnsi="Century Gothic" w:cs="Arial"/>
          <w:sz w:val="22"/>
          <w:szCs w:val="22"/>
        </w:rPr>
        <w:t xml:space="preserve"> y elegir a sus autoridades</w:t>
      </w:r>
      <w:r w:rsidR="00932E91" w:rsidRPr="00463ED2">
        <w:rPr>
          <w:rFonts w:ascii="Century Gothic" w:hAnsi="Century Gothic" w:cs="Arial"/>
          <w:sz w:val="22"/>
          <w:szCs w:val="22"/>
        </w:rPr>
        <w:t xml:space="preserve"> </w:t>
      </w:r>
      <w:r w:rsidR="00A759E9" w:rsidRPr="00463ED2">
        <w:rPr>
          <w:rFonts w:ascii="Century Gothic" w:hAnsi="Century Gothic" w:cs="Arial"/>
          <w:sz w:val="22"/>
          <w:szCs w:val="22"/>
        </w:rPr>
        <w:t xml:space="preserve">mediante </w:t>
      </w:r>
      <w:r w:rsidR="003B47C7" w:rsidRPr="00463ED2">
        <w:rPr>
          <w:rFonts w:ascii="Century Gothic" w:hAnsi="Century Gothic" w:cs="Arial"/>
          <w:sz w:val="22"/>
          <w:szCs w:val="22"/>
        </w:rPr>
        <w:t xml:space="preserve">el </w:t>
      </w:r>
      <w:r w:rsidR="009306B9" w:rsidRPr="00463ED2">
        <w:rPr>
          <w:rFonts w:ascii="Century Gothic" w:hAnsi="Century Gothic" w:cs="Arial"/>
          <w:sz w:val="22"/>
          <w:szCs w:val="22"/>
        </w:rPr>
        <w:t>sistema normativo interno</w:t>
      </w:r>
      <w:r w:rsidR="004B2569" w:rsidRPr="00463ED2">
        <w:rPr>
          <w:rFonts w:ascii="Century Gothic" w:hAnsi="Century Gothic" w:cs="Arial"/>
          <w:sz w:val="22"/>
          <w:szCs w:val="22"/>
        </w:rPr>
        <w:t>,</w:t>
      </w:r>
      <w:r w:rsidR="00B35F2D" w:rsidRPr="00463ED2">
        <w:rPr>
          <w:rFonts w:ascii="Century Gothic" w:hAnsi="Century Gothic" w:cs="Arial"/>
          <w:sz w:val="22"/>
          <w:szCs w:val="22"/>
        </w:rPr>
        <w:t xml:space="preserve"> </w:t>
      </w:r>
      <w:r w:rsidR="009306B9" w:rsidRPr="00463ED2">
        <w:rPr>
          <w:rFonts w:ascii="Century Gothic" w:hAnsi="Century Gothic" w:cs="Arial"/>
          <w:sz w:val="22"/>
          <w:szCs w:val="22"/>
        </w:rPr>
        <w:t xml:space="preserve">o </w:t>
      </w:r>
      <w:r w:rsidR="004B2569" w:rsidRPr="00463ED2">
        <w:rPr>
          <w:rFonts w:ascii="Century Gothic" w:hAnsi="Century Gothic" w:cs="Arial"/>
          <w:sz w:val="22"/>
          <w:szCs w:val="22"/>
        </w:rPr>
        <w:t xml:space="preserve">por el contrario, </w:t>
      </w:r>
      <w:r w:rsidR="009306B9" w:rsidRPr="00463ED2">
        <w:rPr>
          <w:rFonts w:ascii="Century Gothic" w:hAnsi="Century Gothic" w:cs="Arial"/>
          <w:sz w:val="22"/>
          <w:szCs w:val="22"/>
        </w:rPr>
        <w:t xml:space="preserve">continuar con el </w:t>
      </w:r>
      <w:r w:rsidR="004B2569" w:rsidRPr="00463ED2">
        <w:rPr>
          <w:rFonts w:ascii="Century Gothic" w:hAnsi="Century Gothic" w:cs="Arial"/>
          <w:sz w:val="22"/>
          <w:szCs w:val="22"/>
        </w:rPr>
        <w:t xml:space="preserve">régimen político bajo el </w:t>
      </w:r>
      <w:r w:rsidR="009306B9" w:rsidRPr="00463ED2">
        <w:rPr>
          <w:rFonts w:ascii="Century Gothic" w:hAnsi="Century Gothic" w:cs="Arial"/>
          <w:sz w:val="22"/>
          <w:szCs w:val="22"/>
        </w:rPr>
        <w:t>sistema de partidos políticos</w:t>
      </w:r>
      <w:r w:rsidR="00042A67" w:rsidRPr="00463ED2">
        <w:rPr>
          <w:rFonts w:ascii="Century Gothic" w:hAnsi="Century Gothic" w:cs="Arial"/>
          <w:sz w:val="22"/>
          <w:szCs w:val="22"/>
        </w:rPr>
        <w:t xml:space="preserve">. </w:t>
      </w:r>
    </w:p>
    <w:p w14:paraId="430B13D3"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325506A5" w14:textId="68DFA36F" w:rsidR="00FF7B41" w:rsidRPr="00463ED2" w:rsidRDefault="00910222" w:rsidP="00FF7B41">
      <w:pPr>
        <w:pStyle w:val="Sinespaciado"/>
        <w:spacing w:line="276" w:lineRule="auto"/>
        <w:ind w:right="-518"/>
        <w:jc w:val="both"/>
        <w:rPr>
          <w:rFonts w:ascii="Century Gothic" w:hAnsi="Century Gothic" w:cs="Arial"/>
          <w:sz w:val="22"/>
          <w:szCs w:val="22"/>
        </w:rPr>
      </w:pPr>
      <w:r w:rsidRPr="00993AF4">
        <w:rPr>
          <w:rFonts w:ascii="Century Gothic" w:hAnsi="Century Gothic" w:cs="Arial"/>
          <w:sz w:val="22"/>
          <w:szCs w:val="22"/>
        </w:rPr>
        <w:t xml:space="preserve">Para tal efecto, la primera </w:t>
      </w:r>
      <w:r w:rsidR="00FF7B41" w:rsidRPr="00993AF4">
        <w:rPr>
          <w:rFonts w:ascii="Century Gothic" w:hAnsi="Century Gothic" w:cs="Arial"/>
          <w:sz w:val="22"/>
          <w:szCs w:val="22"/>
        </w:rPr>
        <w:t xml:space="preserve">de las </w:t>
      </w:r>
      <w:r w:rsidRPr="00993AF4">
        <w:rPr>
          <w:rFonts w:ascii="Century Gothic" w:hAnsi="Century Gothic" w:cs="Arial"/>
          <w:sz w:val="22"/>
          <w:szCs w:val="22"/>
        </w:rPr>
        <w:t>etapa</w:t>
      </w:r>
      <w:r w:rsidR="00FF7B41" w:rsidRPr="00993AF4">
        <w:rPr>
          <w:rFonts w:ascii="Century Gothic" w:hAnsi="Century Gothic" w:cs="Arial"/>
          <w:sz w:val="22"/>
          <w:szCs w:val="22"/>
        </w:rPr>
        <w:t>s</w:t>
      </w:r>
      <w:r w:rsidR="009306B9" w:rsidRPr="00993AF4">
        <w:rPr>
          <w:rFonts w:ascii="Century Gothic" w:hAnsi="Century Gothic" w:cs="Arial"/>
          <w:sz w:val="22"/>
          <w:szCs w:val="22"/>
        </w:rPr>
        <w:t xml:space="preserve"> </w:t>
      </w:r>
      <w:r w:rsidR="004B2569" w:rsidRPr="00993AF4">
        <w:rPr>
          <w:rFonts w:ascii="Century Gothic" w:hAnsi="Century Gothic" w:cs="Arial"/>
          <w:sz w:val="22"/>
          <w:szCs w:val="22"/>
        </w:rPr>
        <w:t>prevista</w:t>
      </w:r>
      <w:r w:rsidR="00FF7B41" w:rsidRPr="00993AF4">
        <w:rPr>
          <w:rFonts w:ascii="Century Gothic" w:hAnsi="Century Gothic" w:cs="Arial"/>
          <w:sz w:val="22"/>
          <w:szCs w:val="22"/>
        </w:rPr>
        <w:t xml:space="preserve">s, </w:t>
      </w:r>
      <w:r w:rsidR="004D24EA" w:rsidRPr="00993AF4">
        <w:rPr>
          <w:rFonts w:ascii="Century Gothic" w:hAnsi="Century Gothic" w:cs="Arial"/>
          <w:sz w:val="22"/>
          <w:szCs w:val="22"/>
        </w:rPr>
        <w:t xml:space="preserve">misma que </w:t>
      </w:r>
      <w:r w:rsidR="004B2569" w:rsidRPr="00993AF4">
        <w:rPr>
          <w:rFonts w:ascii="Century Gothic" w:hAnsi="Century Gothic" w:cs="Arial"/>
          <w:sz w:val="22"/>
          <w:szCs w:val="22"/>
        </w:rPr>
        <w:t xml:space="preserve">debe desarrollarse desde </w:t>
      </w:r>
      <w:r w:rsidR="004B2569" w:rsidRPr="00993AF4">
        <w:rPr>
          <w:rFonts w:ascii="Century Gothic" w:hAnsi="Century Gothic"/>
          <w:sz w:val="22"/>
          <w:szCs w:val="22"/>
        </w:rPr>
        <w:t>una perspectiva intercultural</w:t>
      </w:r>
      <w:r w:rsidR="004B2569" w:rsidRPr="00993AF4">
        <w:rPr>
          <w:rStyle w:val="Refdenotaalpie"/>
          <w:rFonts w:ascii="Century Gothic" w:hAnsi="Century Gothic"/>
          <w:sz w:val="22"/>
          <w:szCs w:val="22"/>
        </w:rPr>
        <w:footnoteReference w:id="3"/>
      </w:r>
      <w:r w:rsidRPr="00993AF4">
        <w:rPr>
          <w:rFonts w:ascii="Century Gothic" w:hAnsi="Century Gothic"/>
          <w:sz w:val="22"/>
          <w:szCs w:val="22"/>
        </w:rPr>
        <w:t xml:space="preserve">, comprende las </w:t>
      </w:r>
      <w:r w:rsidRPr="00993AF4">
        <w:rPr>
          <w:rFonts w:ascii="Century Gothic" w:hAnsi="Century Gothic" w:cs="Arial"/>
          <w:sz w:val="22"/>
          <w:szCs w:val="22"/>
        </w:rPr>
        <w:t>m</w:t>
      </w:r>
      <w:r w:rsidR="009306B9" w:rsidRPr="00993AF4">
        <w:rPr>
          <w:rFonts w:ascii="Century Gothic" w:hAnsi="Century Gothic" w:cs="Arial"/>
          <w:sz w:val="22"/>
          <w:szCs w:val="22"/>
        </w:rPr>
        <w:t>edidas preparatorias</w:t>
      </w:r>
      <w:r w:rsidR="00FF7B41" w:rsidRPr="00993AF4">
        <w:rPr>
          <w:rFonts w:ascii="Century Gothic" w:hAnsi="Century Gothic" w:cs="Arial"/>
          <w:sz w:val="22"/>
          <w:szCs w:val="22"/>
        </w:rPr>
        <w:t xml:space="preserve"> </w:t>
      </w:r>
      <w:r w:rsidR="00546C17" w:rsidRPr="00993AF4">
        <w:rPr>
          <w:rFonts w:ascii="Century Gothic" w:hAnsi="Century Gothic" w:cs="Arial"/>
          <w:sz w:val="22"/>
          <w:szCs w:val="22"/>
        </w:rPr>
        <w:t xml:space="preserve">y la </w:t>
      </w:r>
      <w:r w:rsidR="00FF7B41" w:rsidRPr="00993AF4">
        <w:rPr>
          <w:rFonts w:ascii="Century Gothic" w:hAnsi="Century Gothic" w:cs="Arial"/>
          <w:sz w:val="22"/>
          <w:szCs w:val="22"/>
        </w:rPr>
        <w:t xml:space="preserve"> emisión del d</w:t>
      </w:r>
      <w:r w:rsidR="00DA5D22" w:rsidRPr="00993AF4">
        <w:rPr>
          <w:rFonts w:ascii="Century Gothic" w:hAnsi="Century Gothic" w:cs="Arial"/>
          <w:sz w:val="22"/>
          <w:szCs w:val="22"/>
        </w:rPr>
        <w:t>ictamen</w:t>
      </w:r>
      <w:r w:rsidR="00FF7B41" w:rsidRPr="00993AF4">
        <w:rPr>
          <w:rFonts w:ascii="Century Gothic" w:hAnsi="Century Gothic" w:cs="Arial"/>
          <w:sz w:val="22"/>
          <w:szCs w:val="22"/>
        </w:rPr>
        <w:t xml:space="preserve"> </w:t>
      </w:r>
      <w:r w:rsidR="00546C17" w:rsidRPr="00993AF4">
        <w:rPr>
          <w:rFonts w:ascii="Century Gothic" w:hAnsi="Century Gothic" w:cs="Arial"/>
          <w:sz w:val="22"/>
          <w:szCs w:val="22"/>
        </w:rPr>
        <w:t xml:space="preserve">que emita el Consejo General del Instituto Electoral </w:t>
      </w:r>
      <w:r w:rsidR="004D24EA" w:rsidRPr="00993AF4">
        <w:rPr>
          <w:rFonts w:ascii="Century Gothic" w:hAnsi="Century Gothic" w:cs="Arial"/>
          <w:sz w:val="22"/>
          <w:szCs w:val="22"/>
        </w:rPr>
        <w:t xml:space="preserve">que determine </w:t>
      </w:r>
      <w:r w:rsidR="00FF7B41" w:rsidRPr="00993AF4">
        <w:rPr>
          <w:rFonts w:ascii="Century Gothic" w:hAnsi="Century Gothic" w:cs="Arial"/>
          <w:sz w:val="22"/>
          <w:szCs w:val="22"/>
        </w:rPr>
        <w:t xml:space="preserve">la vigencia o no de su sistema normativo interno; en ese sentido, se detallan a continuación las actividades que comprende </w:t>
      </w:r>
      <w:r w:rsidR="00BD5603" w:rsidRPr="00993AF4">
        <w:rPr>
          <w:rFonts w:ascii="Century Gothic" w:hAnsi="Century Gothic" w:cs="Arial"/>
          <w:sz w:val="22"/>
          <w:szCs w:val="22"/>
        </w:rPr>
        <w:t>esta primera etapa</w:t>
      </w:r>
      <w:r w:rsidR="00FF7B41" w:rsidRPr="00993AF4">
        <w:rPr>
          <w:rFonts w:ascii="Century Gothic" w:hAnsi="Century Gothic" w:cs="Arial"/>
          <w:sz w:val="22"/>
          <w:szCs w:val="22"/>
        </w:rPr>
        <w:t>:</w:t>
      </w:r>
      <w:r w:rsidR="00FF7B41" w:rsidRPr="00463ED2">
        <w:rPr>
          <w:rFonts w:ascii="Century Gothic" w:hAnsi="Century Gothic" w:cs="Arial"/>
          <w:sz w:val="22"/>
          <w:szCs w:val="22"/>
        </w:rPr>
        <w:t xml:space="preserve"> </w:t>
      </w:r>
    </w:p>
    <w:p w14:paraId="252D3A46" w14:textId="77777777" w:rsidR="00A7619D" w:rsidRPr="00463ED2" w:rsidRDefault="00A7619D" w:rsidP="00A7619D">
      <w:pPr>
        <w:pStyle w:val="Sinespaciado"/>
        <w:tabs>
          <w:tab w:val="left" w:pos="284"/>
          <w:tab w:val="left" w:pos="993"/>
        </w:tabs>
        <w:suppressAutoHyphens w:val="0"/>
        <w:spacing w:line="276" w:lineRule="auto"/>
        <w:ind w:left="567" w:right="-518"/>
        <w:jc w:val="both"/>
        <w:rPr>
          <w:rFonts w:ascii="Century Gothic" w:hAnsi="Century Gothic" w:cs="Arial"/>
          <w:sz w:val="22"/>
          <w:szCs w:val="22"/>
        </w:rPr>
      </w:pPr>
    </w:p>
    <w:p w14:paraId="404424CA" w14:textId="2DD3D251" w:rsidR="009306B9" w:rsidRPr="00463ED2" w:rsidRDefault="009306B9" w:rsidP="00C70CDF">
      <w:pPr>
        <w:pStyle w:val="Sinespaciado"/>
        <w:spacing w:line="276" w:lineRule="auto"/>
        <w:ind w:right="-518"/>
        <w:jc w:val="both"/>
        <w:rPr>
          <w:rFonts w:ascii="Century Gothic" w:hAnsi="Century Gothic" w:cs="Arial"/>
          <w:b/>
          <w:sz w:val="22"/>
          <w:szCs w:val="22"/>
        </w:rPr>
      </w:pPr>
      <w:r w:rsidRPr="00463ED2">
        <w:rPr>
          <w:rFonts w:ascii="Century Gothic" w:hAnsi="Century Gothic" w:cs="Arial"/>
          <w:b/>
          <w:sz w:val="22"/>
          <w:szCs w:val="22"/>
        </w:rPr>
        <w:t>1. Medidas preparatorias</w:t>
      </w:r>
    </w:p>
    <w:p w14:paraId="11442A89"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7F207261" w14:textId="43EC5739" w:rsidR="009306B9" w:rsidRPr="00463ED2" w:rsidRDefault="009306B9"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t>E</w:t>
      </w:r>
      <w:r w:rsidR="00F538FF" w:rsidRPr="00463ED2">
        <w:rPr>
          <w:rFonts w:ascii="Century Gothic" w:hAnsi="Century Gothic" w:cs="Arial"/>
          <w:sz w:val="22"/>
          <w:szCs w:val="22"/>
        </w:rPr>
        <w:t xml:space="preserve">l objetivo de las medidas preparatorias </w:t>
      </w:r>
      <w:r w:rsidR="0096075B" w:rsidRPr="00463ED2">
        <w:rPr>
          <w:rFonts w:ascii="Century Gothic" w:hAnsi="Century Gothic" w:cs="Arial"/>
          <w:sz w:val="22"/>
          <w:szCs w:val="22"/>
        </w:rPr>
        <w:t xml:space="preserve">consiste en </w:t>
      </w:r>
      <w:r w:rsidR="00F538FF" w:rsidRPr="00463ED2">
        <w:rPr>
          <w:rFonts w:ascii="Century Gothic" w:hAnsi="Century Gothic" w:cs="Arial"/>
          <w:sz w:val="22"/>
          <w:szCs w:val="22"/>
        </w:rPr>
        <w:t xml:space="preserve">verificar </w:t>
      </w:r>
      <w:r w:rsidRPr="00463ED2">
        <w:rPr>
          <w:rFonts w:ascii="Century Gothic" w:hAnsi="Century Gothic" w:cs="Arial"/>
          <w:sz w:val="22"/>
          <w:szCs w:val="22"/>
        </w:rPr>
        <w:t>que l</w:t>
      </w:r>
      <w:r w:rsidR="00D761F0" w:rsidRPr="00463ED2">
        <w:rPr>
          <w:rFonts w:ascii="Century Gothic" w:hAnsi="Century Gothic" w:cs="Arial"/>
          <w:sz w:val="22"/>
          <w:szCs w:val="22"/>
        </w:rPr>
        <w:t>as personas</w:t>
      </w:r>
      <w:r w:rsidRPr="00463ED2">
        <w:rPr>
          <w:rFonts w:ascii="Century Gothic" w:hAnsi="Century Gothic" w:cs="Arial"/>
          <w:sz w:val="22"/>
          <w:szCs w:val="22"/>
        </w:rPr>
        <w:t xml:space="preserve"> integrantes de la comunidad de Tuxpan </w:t>
      </w:r>
      <w:proofErr w:type="spellStart"/>
      <w:r w:rsidRPr="00463ED2">
        <w:rPr>
          <w:rFonts w:ascii="Century Gothic" w:hAnsi="Century Gothic" w:cs="Arial"/>
          <w:sz w:val="22"/>
          <w:szCs w:val="22"/>
        </w:rPr>
        <w:t>Kuruxi</w:t>
      </w:r>
      <w:proofErr w:type="spellEnd"/>
      <w:r w:rsidRPr="00463ED2">
        <w:rPr>
          <w:rFonts w:ascii="Century Gothic" w:hAnsi="Century Gothic" w:cs="Arial"/>
          <w:sz w:val="22"/>
          <w:szCs w:val="22"/>
        </w:rPr>
        <w:t xml:space="preserve"> </w:t>
      </w:r>
      <w:proofErr w:type="spellStart"/>
      <w:r w:rsidRPr="00463ED2">
        <w:rPr>
          <w:rFonts w:ascii="Century Gothic" w:hAnsi="Century Gothic" w:cs="Arial"/>
          <w:sz w:val="22"/>
          <w:szCs w:val="22"/>
        </w:rPr>
        <w:t>Manuwe</w:t>
      </w:r>
      <w:proofErr w:type="spellEnd"/>
      <w:r w:rsidRPr="00463ED2">
        <w:rPr>
          <w:rFonts w:ascii="Century Gothic" w:hAnsi="Century Gothic" w:cs="Arial"/>
          <w:sz w:val="22"/>
          <w:szCs w:val="22"/>
        </w:rPr>
        <w:t xml:space="preserve"> del municipio de Bolaños, Jalisco, conservan ciert</w:t>
      </w:r>
      <w:r w:rsidR="00D761F0" w:rsidRPr="00463ED2">
        <w:rPr>
          <w:rFonts w:ascii="Century Gothic" w:hAnsi="Century Gothic" w:cs="Arial"/>
          <w:sz w:val="22"/>
          <w:szCs w:val="22"/>
        </w:rPr>
        <w:t>a</w:t>
      </w:r>
      <w:r w:rsidRPr="00463ED2">
        <w:rPr>
          <w:rFonts w:ascii="Century Gothic" w:hAnsi="Century Gothic" w:cs="Arial"/>
          <w:sz w:val="22"/>
          <w:szCs w:val="22"/>
        </w:rPr>
        <w:t xml:space="preserve">s </w:t>
      </w:r>
      <w:r w:rsidR="00D761F0" w:rsidRPr="00463ED2">
        <w:rPr>
          <w:rFonts w:ascii="Century Gothic" w:hAnsi="Century Gothic" w:cs="Arial"/>
          <w:sz w:val="22"/>
          <w:szCs w:val="22"/>
        </w:rPr>
        <w:t xml:space="preserve">reglas normativas internas; </w:t>
      </w:r>
      <w:r w:rsidRPr="00463ED2">
        <w:rPr>
          <w:rFonts w:ascii="Century Gothic" w:hAnsi="Century Gothic" w:cs="Arial"/>
          <w:sz w:val="22"/>
          <w:szCs w:val="22"/>
        </w:rPr>
        <w:t xml:space="preserve">o bien, reconocen </w:t>
      </w:r>
      <w:r w:rsidR="00425006" w:rsidRPr="00463ED2">
        <w:rPr>
          <w:rFonts w:ascii="Century Gothic" w:hAnsi="Century Gothic" w:cs="Arial"/>
          <w:sz w:val="22"/>
          <w:szCs w:val="22"/>
        </w:rPr>
        <w:t xml:space="preserve">a sus </w:t>
      </w:r>
      <w:r w:rsidRPr="00463ED2">
        <w:rPr>
          <w:rFonts w:ascii="Century Gothic" w:hAnsi="Century Gothic" w:cs="Arial"/>
          <w:sz w:val="22"/>
          <w:szCs w:val="22"/>
        </w:rPr>
        <w:t xml:space="preserve">autoridades </w:t>
      </w:r>
      <w:r w:rsidR="00D761F0" w:rsidRPr="00463ED2">
        <w:rPr>
          <w:rFonts w:ascii="Century Gothic" w:hAnsi="Century Gothic" w:cs="Arial"/>
          <w:sz w:val="22"/>
          <w:szCs w:val="22"/>
        </w:rPr>
        <w:t xml:space="preserve">electas </w:t>
      </w:r>
      <w:r w:rsidRPr="00463ED2">
        <w:rPr>
          <w:rFonts w:ascii="Century Gothic" w:hAnsi="Century Gothic" w:cs="Arial"/>
          <w:sz w:val="22"/>
          <w:szCs w:val="22"/>
        </w:rPr>
        <w:t xml:space="preserve">mediante su </w:t>
      </w:r>
      <w:r w:rsidR="00D761F0" w:rsidRPr="00463ED2">
        <w:rPr>
          <w:rFonts w:ascii="Century Gothic" w:hAnsi="Century Gothic" w:cs="Arial"/>
          <w:sz w:val="22"/>
          <w:szCs w:val="22"/>
        </w:rPr>
        <w:t xml:space="preserve">propio </w:t>
      </w:r>
      <w:r w:rsidRPr="00463ED2">
        <w:rPr>
          <w:rFonts w:ascii="Century Gothic" w:hAnsi="Century Gothic" w:cs="Arial"/>
          <w:sz w:val="22"/>
          <w:szCs w:val="22"/>
        </w:rPr>
        <w:t>sistema normativo.</w:t>
      </w:r>
    </w:p>
    <w:p w14:paraId="1AD0DE50"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59ED6C44" w14:textId="31C04DB4" w:rsidR="009306B9" w:rsidRPr="00463ED2" w:rsidRDefault="009306B9"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t xml:space="preserve">En esta </w:t>
      </w:r>
      <w:r w:rsidR="0096075B" w:rsidRPr="00463ED2">
        <w:rPr>
          <w:rFonts w:ascii="Century Gothic" w:hAnsi="Century Gothic" w:cs="Arial"/>
          <w:sz w:val="22"/>
          <w:szCs w:val="22"/>
        </w:rPr>
        <w:t xml:space="preserve">primera etapa, </w:t>
      </w:r>
      <w:r w:rsidR="00066B75" w:rsidRPr="00463ED2">
        <w:rPr>
          <w:rFonts w:ascii="Century Gothic" w:hAnsi="Century Gothic" w:cs="Arial"/>
          <w:sz w:val="22"/>
          <w:szCs w:val="22"/>
        </w:rPr>
        <w:t>se</w:t>
      </w:r>
      <w:r w:rsidRPr="00463ED2">
        <w:rPr>
          <w:rFonts w:ascii="Century Gothic" w:hAnsi="Century Gothic" w:cs="Arial"/>
          <w:sz w:val="22"/>
          <w:szCs w:val="22"/>
        </w:rPr>
        <w:t xml:space="preserve"> implementará</w:t>
      </w:r>
      <w:r w:rsidR="00066B75" w:rsidRPr="00463ED2">
        <w:rPr>
          <w:rFonts w:ascii="Century Gothic" w:hAnsi="Century Gothic" w:cs="Arial"/>
          <w:sz w:val="22"/>
          <w:szCs w:val="22"/>
        </w:rPr>
        <w:t>n</w:t>
      </w:r>
      <w:r w:rsidRPr="00463ED2">
        <w:rPr>
          <w:rFonts w:ascii="Century Gothic" w:hAnsi="Century Gothic" w:cs="Arial"/>
          <w:sz w:val="22"/>
          <w:szCs w:val="22"/>
        </w:rPr>
        <w:t xml:space="preserve"> mecanismos para verificar la existencia </w:t>
      </w:r>
      <w:r w:rsidR="0023521A" w:rsidRPr="00463ED2">
        <w:rPr>
          <w:rFonts w:ascii="Century Gothic" w:hAnsi="Century Gothic" w:cs="Arial"/>
          <w:sz w:val="22"/>
          <w:szCs w:val="22"/>
        </w:rPr>
        <w:t xml:space="preserve">histórica </w:t>
      </w:r>
      <w:r w:rsidR="00CC1E34" w:rsidRPr="00463ED2">
        <w:rPr>
          <w:rFonts w:ascii="Century Gothic" w:hAnsi="Century Gothic" w:cs="Arial"/>
          <w:sz w:val="22"/>
          <w:szCs w:val="22"/>
        </w:rPr>
        <w:t xml:space="preserve">del </w:t>
      </w:r>
      <w:r w:rsidR="00D761F0" w:rsidRPr="00463ED2">
        <w:rPr>
          <w:rFonts w:ascii="Century Gothic" w:hAnsi="Century Gothic" w:cs="Arial"/>
          <w:sz w:val="22"/>
          <w:szCs w:val="22"/>
        </w:rPr>
        <w:t xml:space="preserve">aludido </w:t>
      </w:r>
      <w:r w:rsidRPr="00463ED2">
        <w:rPr>
          <w:rFonts w:ascii="Century Gothic" w:hAnsi="Century Gothic" w:cs="Arial"/>
          <w:sz w:val="22"/>
          <w:szCs w:val="22"/>
        </w:rPr>
        <w:t xml:space="preserve">sistema normativo en </w:t>
      </w:r>
      <w:r w:rsidR="00CC1E34" w:rsidRPr="00463ED2">
        <w:rPr>
          <w:rFonts w:ascii="Century Gothic" w:hAnsi="Century Gothic" w:cs="Arial"/>
          <w:sz w:val="22"/>
          <w:szCs w:val="22"/>
        </w:rPr>
        <w:t xml:space="preserve">dicha comunidad </w:t>
      </w:r>
      <w:r w:rsidRPr="00463ED2">
        <w:rPr>
          <w:rFonts w:ascii="Century Gothic" w:hAnsi="Century Gothic" w:cs="Arial"/>
          <w:sz w:val="22"/>
          <w:szCs w:val="22"/>
        </w:rPr>
        <w:t>indígena</w:t>
      </w:r>
      <w:r w:rsidR="00CC1E34" w:rsidRPr="00463ED2">
        <w:rPr>
          <w:rFonts w:ascii="Century Gothic" w:hAnsi="Century Gothic" w:cs="Arial"/>
          <w:sz w:val="22"/>
          <w:szCs w:val="22"/>
        </w:rPr>
        <w:t xml:space="preserve">, </w:t>
      </w:r>
      <w:r w:rsidRPr="00463ED2">
        <w:rPr>
          <w:rFonts w:ascii="Century Gothic" w:hAnsi="Century Gothic" w:cs="Arial"/>
          <w:sz w:val="22"/>
          <w:szCs w:val="22"/>
        </w:rPr>
        <w:t xml:space="preserve">y </w:t>
      </w:r>
      <w:r w:rsidR="009A4995" w:rsidRPr="00463ED2">
        <w:rPr>
          <w:rFonts w:ascii="Century Gothic" w:hAnsi="Century Gothic" w:cs="Arial"/>
          <w:sz w:val="22"/>
          <w:szCs w:val="22"/>
        </w:rPr>
        <w:t xml:space="preserve">se </w:t>
      </w:r>
      <w:r w:rsidRPr="00463ED2">
        <w:rPr>
          <w:rFonts w:ascii="Century Gothic" w:hAnsi="Century Gothic" w:cs="Arial"/>
          <w:sz w:val="22"/>
          <w:szCs w:val="22"/>
        </w:rPr>
        <w:t xml:space="preserve">constatará fehacientemente que </w:t>
      </w:r>
      <w:r w:rsidR="00D761F0" w:rsidRPr="00463ED2">
        <w:rPr>
          <w:rFonts w:ascii="Century Gothic" w:hAnsi="Century Gothic" w:cs="Arial"/>
          <w:sz w:val="22"/>
          <w:szCs w:val="22"/>
        </w:rPr>
        <w:t>ésta</w:t>
      </w:r>
      <w:r w:rsidRPr="00463ED2">
        <w:rPr>
          <w:rFonts w:ascii="Century Gothic" w:hAnsi="Century Gothic" w:cs="Arial"/>
          <w:sz w:val="22"/>
          <w:szCs w:val="22"/>
        </w:rPr>
        <w:t xml:space="preserve"> </w:t>
      </w:r>
      <w:r w:rsidR="00D761F0" w:rsidRPr="00463ED2">
        <w:rPr>
          <w:rFonts w:ascii="Century Gothic" w:hAnsi="Century Gothic" w:cs="Arial"/>
          <w:sz w:val="22"/>
          <w:szCs w:val="22"/>
        </w:rPr>
        <w:t xml:space="preserve">se encuentra </w:t>
      </w:r>
      <w:r w:rsidRPr="00463ED2">
        <w:rPr>
          <w:rFonts w:ascii="Century Gothic" w:hAnsi="Century Gothic" w:cs="Arial"/>
          <w:sz w:val="22"/>
          <w:szCs w:val="22"/>
        </w:rPr>
        <w:t xml:space="preserve">inmersa en </w:t>
      </w:r>
      <w:r w:rsidR="00D761F0" w:rsidRPr="00463ED2">
        <w:rPr>
          <w:rFonts w:ascii="Century Gothic" w:hAnsi="Century Gothic" w:cs="Arial"/>
          <w:sz w:val="22"/>
          <w:szCs w:val="22"/>
        </w:rPr>
        <w:t>un</w:t>
      </w:r>
      <w:r w:rsidRPr="00463ED2">
        <w:rPr>
          <w:rFonts w:ascii="Century Gothic" w:hAnsi="Century Gothic" w:cs="Arial"/>
          <w:sz w:val="22"/>
          <w:szCs w:val="22"/>
        </w:rPr>
        <w:t xml:space="preserve"> marco </w:t>
      </w:r>
      <w:r w:rsidRPr="00463ED2">
        <w:rPr>
          <w:rFonts w:ascii="Century Gothic" w:hAnsi="Century Gothic" w:cs="Arial"/>
          <w:sz w:val="22"/>
          <w:szCs w:val="22"/>
        </w:rPr>
        <w:lastRenderedPageBreak/>
        <w:t>normativo local que reconoce y regula los diversos aspectos de su vida comunitaria</w:t>
      </w:r>
      <w:r w:rsidR="00D761F0" w:rsidRPr="00463ED2">
        <w:rPr>
          <w:rFonts w:ascii="Century Gothic" w:hAnsi="Century Gothic" w:cs="Arial"/>
          <w:sz w:val="22"/>
          <w:szCs w:val="22"/>
        </w:rPr>
        <w:t>, lo que incluye desde luego, su régimen político o de gobierno</w:t>
      </w:r>
      <w:r w:rsidRPr="00463ED2">
        <w:rPr>
          <w:rFonts w:ascii="Century Gothic" w:hAnsi="Century Gothic" w:cs="Arial"/>
          <w:sz w:val="22"/>
          <w:szCs w:val="22"/>
        </w:rPr>
        <w:t>.</w:t>
      </w:r>
    </w:p>
    <w:p w14:paraId="1FA7EE4F" w14:textId="1A0F4DDE" w:rsidR="00DF0EC8" w:rsidRPr="00463ED2" w:rsidRDefault="00DF0EC8" w:rsidP="00C70CDF">
      <w:pPr>
        <w:pStyle w:val="Sinespaciado"/>
        <w:spacing w:line="276" w:lineRule="auto"/>
        <w:ind w:right="-518"/>
        <w:jc w:val="both"/>
        <w:rPr>
          <w:rFonts w:ascii="Century Gothic" w:hAnsi="Century Gothic" w:cs="Arial"/>
          <w:sz w:val="22"/>
          <w:szCs w:val="22"/>
        </w:rPr>
      </w:pPr>
    </w:p>
    <w:p w14:paraId="2D6B89BA" w14:textId="3B320DCF" w:rsidR="00F75DAD" w:rsidRPr="00463ED2" w:rsidRDefault="00B07A15" w:rsidP="00C70CDF">
      <w:pPr>
        <w:pStyle w:val="Sinespaciado"/>
        <w:spacing w:line="276" w:lineRule="auto"/>
        <w:ind w:right="-518"/>
        <w:jc w:val="both"/>
        <w:rPr>
          <w:rFonts w:ascii="Century Gothic" w:hAnsi="Century Gothic"/>
          <w:sz w:val="22"/>
          <w:szCs w:val="22"/>
        </w:rPr>
      </w:pPr>
      <w:r w:rsidRPr="00463ED2">
        <w:rPr>
          <w:rFonts w:ascii="Century Gothic" w:hAnsi="Century Gothic"/>
          <w:sz w:val="22"/>
          <w:szCs w:val="22"/>
        </w:rPr>
        <w:t xml:space="preserve">Derivado de </w:t>
      </w:r>
      <w:r w:rsidR="00C16AF0" w:rsidRPr="00463ED2">
        <w:rPr>
          <w:rFonts w:ascii="Century Gothic" w:hAnsi="Century Gothic"/>
          <w:sz w:val="22"/>
          <w:szCs w:val="22"/>
        </w:rPr>
        <w:t xml:space="preserve">lo anterior, </w:t>
      </w:r>
      <w:r w:rsidR="00F75DAD" w:rsidRPr="00463ED2">
        <w:rPr>
          <w:rFonts w:ascii="Century Gothic" w:hAnsi="Century Gothic"/>
          <w:sz w:val="22"/>
          <w:szCs w:val="22"/>
        </w:rPr>
        <w:t xml:space="preserve">esta autoridad debe de allegarse </w:t>
      </w:r>
      <w:r w:rsidRPr="00463ED2">
        <w:rPr>
          <w:rFonts w:ascii="Century Gothic" w:hAnsi="Century Gothic"/>
          <w:sz w:val="22"/>
          <w:szCs w:val="22"/>
        </w:rPr>
        <w:t xml:space="preserve">y recopilar </w:t>
      </w:r>
      <w:r w:rsidR="00F75DAD" w:rsidRPr="00463ED2">
        <w:rPr>
          <w:rFonts w:ascii="Century Gothic" w:hAnsi="Century Gothic"/>
          <w:sz w:val="22"/>
          <w:szCs w:val="22"/>
        </w:rPr>
        <w:t xml:space="preserve">de </w:t>
      </w:r>
      <w:r w:rsidRPr="00463ED2">
        <w:rPr>
          <w:rFonts w:ascii="Century Gothic" w:hAnsi="Century Gothic"/>
          <w:sz w:val="22"/>
          <w:szCs w:val="22"/>
        </w:rPr>
        <w:t xml:space="preserve">un cúmulo de </w:t>
      </w:r>
      <w:r w:rsidR="00F75DAD" w:rsidRPr="00463ED2">
        <w:rPr>
          <w:rFonts w:ascii="Century Gothic" w:hAnsi="Century Gothic"/>
          <w:sz w:val="22"/>
          <w:szCs w:val="22"/>
        </w:rPr>
        <w:t>información</w:t>
      </w:r>
      <w:r w:rsidRPr="00463ED2">
        <w:rPr>
          <w:rFonts w:ascii="Century Gothic" w:hAnsi="Century Gothic"/>
          <w:sz w:val="22"/>
          <w:szCs w:val="22"/>
        </w:rPr>
        <w:t xml:space="preserve"> objetiva, precisa, concreta y detallada que nos hable </w:t>
      </w:r>
      <w:r w:rsidR="00472F8D" w:rsidRPr="00463ED2">
        <w:rPr>
          <w:rFonts w:ascii="Century Gothic" w:hAnsi="Century Gothic"/>
          <w:sz w:val="22"/>
          <w:szCs w:val="22"/>
        </w:rPr>
        <w:t>de</w:t>
      </w:r>
      <w:r w:rsidR="00F75DAD" w:rsidRPr="00463ED2">
        <w:rPr>
          <w:rFonts w:ascii="Century Gothic" w:hAnsi="Century Gothic"/>
          <w:sz w:val="22"/>
          <w:szCs w:val="22"/>
        </w:rPr>
        <w:t xml:space="preserve"> la </w:t>
      </w:r>
      <w:r w:rsidRPr="00463ED2">
        <w:rPr>
          <w:rFonts w:ascii="Century Gothic" w:hAnsi="Century Gothic"/>
          <w:sz w:val="22"/>
          <w:szCs w:val="22"/>
        </w:rPr>
        <w:t xml:space="preserve">vida política y sociológica de la </w:t>
      </w:r>
      <w:r w:rsidR="00F75DAD" w:rsidRPr="00463ED2">
        <w:rPr>
          <w:rFonts w:ascii="Century Gothic" w:hAnsi="Century Gothic"/>
          <w:sz w:val="22"/>
          <w:szCs w:val="22"/>
        </w:rPr>
        <w:t>propia comunidad</w:t>
      </w:r>
      <w:r w:rsidRPr="00463ED2">
        <w:rPr>
          <w:rFonts w:ascii="Century Gothic" w:hAnsi="Century Gothic"/>
          <w:sz w:val="22"/>
          <w:szCs w:val="22"/>
        </w:rPr>
        <w:t>; de igual manera,</w:t>
      </w:r>
      <w:r w:rsidR="00F75DAD" w:rsidRPr="00463ED2">
        <w:rPr>
          <w:rFonts w:ascii="Century Gothic" w:hAnsi="Century Gothic"/>
          <w:sz w:val="22"/>
          <w:szCs w:val="22"/>
        </w:rPr>
        <w:t xml:space="preserve"> generar procedimientos idóneos que le permitan obtener cualquier</w:t>
      </w:r>
      <w:r w:rsidRPr="00463ED2">
        <w:rPr>
          <w:rFonts w:ascii="Century Gothic" w:hAnsi="Century Gothic"/>
          <w:sz w:val="22"/>
          <w:szCs w:val="22"/>
        </w:rPr>
        <w:t xml:space="preserve"> otro</w:t>
      </w:r>
      <w:r w:rsidR="00F75DAD" w:rsidRPr="00463ED2">
        <w:rPr>
          <w:rFonts w:ascii="Century Gothic" w:hAnsi="Century Gothic"/>
          <w:sz w:val="22"/>
          <w:szCs w:val="22"/>
        </w:rPr>
        <w:t xml:space="preserve"> dato trascendental </w:t>
      </w:r>
      <w:r w:rsidR="00B43F62" w:rsidRPr="00463ED2">
        <w:rPr>
          <w:rFonts w:ascii="Century Gothic" w:hAnsi="Century Gothic"/>
          <w:sz w:val="22"/>
          <w:szCs w:val="22"/>
        </w:rPr>
        <w:t>en</w:t>
      </w:r>
      <w:r w:rsidR="004328CF" w:rsidRPr="00463ED2">
        <w:rPr>
          <w:rFonts w:ascii="Century Gothic" w:hAnsi="Century Gothic"/>
          <w:sz w:val="22"/>
          <w:szCs w:val="22"/>
        </w:rPr>
        <w:t xml:space="preserve"> </w:t>
      </w:r>
      <w:r w:rsidR="00B43F62" w:rsidRPr="00463ED2">
        <w:rPr>
          <w:rFonts w:ascii="Century Gothic" w:hAnsi="Century Gothic"/>
          <w:sz w:val="22"/>
          <w:szCs w:val="22"/>
        </w:rPr>
        <w:t>torno a</w:t>
      </w:r>
      <w:r w:rsidRPr="00463ED2">
        <w:rPr>
          <w:rFonts w:ascii="Century Gothic" w:hAnsi="Century Gothic"/>
          <w:sz w:val="22"/>
          <w:szCs w:val="22"/>
        </w:rPr>
        <w:t>l</w:t>
      </w:r>
      <w:r w:rsidR="00B43F62" w:rsidRPr="00463ED2">
        <w:rPr>
          <w:rFonts w:ascii="Century Gothic" w:hAnsi="Century Gothic"/>
          <w:sz w:val="22"/>
          <w:szCs w:val="22"/>
        </w:rPr>
        <w:t xml:space="preserve"> </w:t>
      </w:r>
      <w:r w:rsidRPr="00463ED2">
        <w:rPr>
          <w:rFonts w:ascii="Century Gothic" w:hAnsi="Century Gothic"/>
          <w:sz w:val="22"/>
          <w:szCs w:val="22"/>
        </w:rPr>
        <w:t xml:space="preserve">sistema normativo interno </w:t>
      </w:r>
      <w:r w:rsidR="00B43F62" w:rsidRPr="00463ED2">
        <w:rPr>
          <w:rFonts w:ascii="Century Gothic" w:hAnsi="Century Gothic"/>
          <w:sz w:val="22"/>
          <w:szCs w:val="22"/>
        </w:rPr>
        <w:t xml:space="preserve">de dicha </w:t>
      </w:r>
      <w:r w:rsidR="004328CF" w:rsidRPr="00463ED2">
        <w:rPr>
          <w:rFonts w:ascii="Century Gothic" w:hAnsi="Century Gothic"/>
          <w:sz w:val="22"/>
          <w:szCs w:val="22"/>
        </w:rPr>
        <w:t>localidad.</w:t>
      </w:r>
    </w:p>
    <w:p w14:paraId="118F67B6" w14:textId="77777777" w:rsidR="00F75DAD" w:rsidRPr="00463ED2" w:rsidRDefault="00F75DAD" w:rsidP="00C70CDF">
      <w:pPr>
        <w:pStyle w:val="Sinespaciado"/>
        <w:spacing w:line="276" w:lineRule="auto"/>
        <w:ind w:right="-518"/>
        <w:jc w:val="both"/>
        <w:rPr>
          <w:rFonts w:ascii="Century Gothic" w:hAnsi="Century Gothic"/>
          <w:sz w:val="22"/>
          <w:szCs w:val="22"/>
        </w:rPr>
      </w:pPr>
    </w:p>
    <w:p w14:paraId="58CB5584" w14:textId="79041A5C" w:rsidR="009306B9" w:rsidRPr="00463ED2" w:rsidRDefault="009306B9"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t xml:space="preserve">Para los efectos señalados, </w:t>
      </w:r>
      <w:r w:rsidR="0096075B" w:rsidRPr="00463ED2">
        <w:rPr>
          <w:rFonts w:ascii="Century Gothic" w:hAnsi="Century Gothic" w:cs="Arial"/>
          <w:sz w:val="22"/>
          <w:szCs w:val="22"/>
        </w:rPr>
        <w:t xml:space="preserve">se </w:t>
      </w:r>
      <w:r w:rsidR="007A341E" w:rsidRPr="00463ED2">
        <w:rPr>
          <w:rFonts w:ascii="Century Gothic" w:hAnsi="Century Gothic" w:cs="Arial"/>
          <w:sz w:val="22"/>
          <w:szCs w:val="22"/>
        </w:rPr>
        <w:t>recopilará i</w:t>
      </w:r>
      <w:r w:rsidRPr="00463ED2">
        <w:rPr>
          <w:rFonts w:ascii="Century Gothic" w:hAnsi="Century Gothic" w:cs="Arial"/>
          <w:sz w:val="22"/>
          <w:szCs w:val="22"/>
        </w:rPr>
        <w:t>nformación a partir de</w:t>
      </w:r>
      <w:r w:rsidR="001F718D" w:rsidRPr="00463ED2">
        <w:rPr>
          <w:rFonts w:ascii="Century Gothic" w:hAnsi="Century Gothic" w:cs="Arial"/>
          <w:sz w:val="22"/>
          <w:szCs w:val="22"/>
        </w:rPr>
        <w:t xml:space="preserve"> los siguientes medios</w:t>
      </w:r>
      <w:r w:rsidRPr="00463ED2">
        <w:rPr>
          <w:rFonts w:ascii="Century Gothic" w:hAnsi="Century Gothic" w:cs="Arial"/>
          <w:sz w:val="22"/>
          <w:szCs w:val="22"/>
        </w:rPr>
        <w:t>:</w:t>
      </w:r>
    </w:p>
    <w:p w14:paraId="0B9C971A" w14:textId="77777777" w:rsidR="009306B9" w:rsidRPr="00463ED2" w:rsidRDefault="009306B9" w:rsidP="00C70CDF">
      <w:pPr>
        <w:pStyle w:val="Sinespaciado"/>
        <w:spacing w:line="276" w:lineRule="auto"/>
        <w:ind w:right="-518"/>
        <w:jc w:val="both"/>
        <w:rPr>
          <w:rFonts w:ascii="Century Gothic" w:hAnsi="Century Gothic" w:cs="Arial"/>
          <w:b/>
          <w:bCs/>
          <w:sz w:val="22"/>
          <w:szCs w:val="22"/>
        </w:rPr>
      </w:pPr>
    </w:p>
    <w:p w14:paraId="115D7460" w14:textId="15A78042" w:rsidR="009306B9" w:rsidRPr="00463ED2" w:rsidRDefault="00B07A15" w:rsidP="007433AF">
      <w:pPr>
        <w:pStyle w:val="Sinespaciado"/>
        <w:numPr>
          <w:ilvl w:val="0"/>
          <w:numId w:val="17"/>
        </w:numPr>
        <w:suppressAutoHyphens w:val="0"/>
        <w:spacing w:line="276" w:lineRule="auto"/>
        <w:ind w:left="426" w:right="-518" w:hanging="142"/>
        <w:jc w:val="both"/>
        <w:rPr>
          <w:rFonts w:ascii="Century Gothic" w:hAnsi="Century Gothic" w:cs="Arial"/>
          <w:b/>
          <w:bCs/>
          <w:sz w:val="22"/>
          <w:szCs w:val="22"/>
        </w:rPr>
      </w:pPr>
      <w:r w:rsidRPr="00463ED2">
        <w:rPr>
          <w:rFonts w:ascii="Century Gothic" w:hAnsi="Century Gothic" w:cs="Arial"/>
          <w:b/>
          <w:bCs/>
          <w:sz w:val="22"/>
          <w:szCs w:val="22"/>
        </w:rPr>
        <w:t xml:space="preserve"> </w:t>
      </w:r>
      <w:r w:rsidR="009306B9" w:rsidRPr="00463ED2">
        <w:rPr>
          <w:rFonts w:ascii="Century Gothic" w:hAnsi="Century Gothic" w:cs="Arial"/>
          <w:b/>
          <w:bCs/>
          <w:sz w:val="22"/>
          <w:szCs w:val="22"/>
        </w:rPr>
        <w:t>Dictamen pericial antropológico;</w:t>
      </w:r>
    </w:p>
    <w:p w14:paraId="494635A1" w14:textId="1188146F" w:rsidR="009306B9" w:rsidRPr="00463ED2" w:rsidRDefault="0096075B" w:rsidP="007433AF">
      <w:pPr>
        <w:pStyle w:val="Sinespaciado"/>
        <w:numPr>
          <w:ilvl w:val="0"/>
          <w:numId w:val="17"/>
        </w:numPr>
        <w:suppressAutoHyphens w:val="0"/>
        <w:spacing w:line="276" w:lineRule="auto"/>
        <w:ind w:left="426" w:right="-518" w:hanging="142"/>
        <w:jc w:val="both"/>
        <w:rPr>
          <w:rFonts w:ascii="Century Gothic" w:hAnsi="Century Gothic" w:cs="Arial"/>
          <w:b/>
          <w:bCs/>
          <w:sz w:val="22"/>
          <w:szCs w:val="22"/>
        </w:rPr>
      </w:pPr>
      <w:r w:rsidRPr="00463ED2">
        <w:rPr>
          <w:rFonts w:ascii="Century Gothic" w:hAnsi="Century Gothic" w:cs="Arial"/>
          <w:b/>
          <w:bCs/>
          <w:sz w:val="22"/>
          <w:szCs w:val="22"/>
        </w:rPr>
        <w:t xml:space="preserve"> </w:t>
      </w:r>
      <w:r w:rsidR="009306B9" w:rsidRPr="00463ED2">
        <w:rPr>
          <w:rFonts w:ascii="Century Gothic" w:hAnsi="Century Gothic" w:cs="Arial"/>
          <w:b/>
          <w:bCs/>
          <w:sz w:val="22"/>
          <w:szCs w:val="22"/>
        </w:rPr>
        <w:t>Entrevistas con los habitantes; e</w:t>
      </w:r>
    </w:p>
    <w:p w14:paraId="25844884" w14:textId="2C84AB8F" w:rsidR="009306B9" w:rsidRPr="00463ED2" w:rsidRDefault="0096075B" w:rsidP="007433AF">
      <w:pPr>
        <w:pStyle w:val="Sinespaciado"/>
        <w:numPr>
          <w:ilvl w:val="0"/>
          <w:numId w:val="17"/>
        </w:numPr>
        <w:suppressAutoHyphens w:val="0"/>
        <w:spacing w:line="276" w:lineRule="auto"/>
        <w:ind w:left="426" w:right="-518" w:hanging="142"/>
        <w:jc w:val="both"/>
        <w:rPr>
          <w:rFonts w:ascii="Century Gothic" w:hAnsi="Century Gothic" w:cs="Arial"/>
          <w:sz w:val="22"/>
          <w:szCs w:val="22"/>
        </w:rPr>
      </w:pPr>
      <w:r w:rsidRPr="00463ED2">
        <w:rPr>
          <w:rFonts w:ascii="Century Gothic" w:hAnsi="Century Gothic" w:cs="Arial"/>
          <w:b/>
          <w:bCs/>
          <w:sz w:val="22"/>
          <w:szCs w:val="22"/>
        </w:rPr>
        <w:t xml:space="preserve"> </w:t>
      </w:r>
      <w:r w:rsidR="009306B9" w:rsidRPr="00463ED2">
        <w:rPr>
          <w:rFonts w:ascii="Century Gothic" w:hAnsi="Century Gothic" w:cs="Arial"/>
          <w:b/>
          <w:bCs/>
          <w:sz w:val="22"/>
          <w:szCs w:val="22"/>
        </w:rPr>
        <w:t>Informes de las autoridades legales y tradicionales.</w:t>
      </w:r>
    </w:p>
    <w:p w14:paraId="07A0AFEC" w14:textId="58E14D91" w:rsidR="0096075B" w:rsidRPr="00463ED2" w:rsidRDefault="0096075B" w:rsidP="00C70CDF">
      <w:pPr>
        <w:pStyle w:val="Sinespaciado"/>
        <w:spacing w:line="276" w:lineRule="auto"/>
        <w:ind w:right="-518"/>
        <w:jc w:val="both"/>
        <w:rPr>
          <w:rFonts w:ascii="Century Gothic" w:hAnsi="Century Gothic" w:cs="Arial"/>
          <w:sz w:val="22"/>
          <w:szCs w:val="22"/>
        </w:rPr>
      </w:pPr>
    </w:p>
    <w:p w14:paraId="5669A258" w14:textId="77777777" w:rsidR="00644F47" w:rsidRPr="00463ED2" w:rsidRDefault="00644F47" w:rsidP="00C70CDF">
      <w:pPr>
        <w:pStyle w:val="Sinespaciado"/>
        <w:spacing w:line="276" w:lineRule="auto"/>
        <w:ind w:right="-518"/>
        <w:jc w:val="both"/>
        <w:rPr>
          <w:rFonts w:ascii="Century Gothic" w:hAnsi="Century Gothic" w:cs="Arial"/>
          <w:sz w:val="22"/>
          <w:szCs w:val="22"/>
        </w:rPr>
      </w:pPr>
    </w:p>
    <w:p w14:paraId="2288F296" w14:textId="411B8C47" w:rsidR="009306B9" w:rsidRPr="00463ED2" w:rsidRDefault="009306B9" w:rsidP="00C70CDF">
      <w:pPr>
        <w:pStyle w:val="Sinespaciado"/>
        <w:numPr>
          <w:ilvl w:val="0"/>
          <w:numId w:val="11"/>
        </w:numPr>
        <w:suppressAutoHyphens w:val="0"/>
        <w:spacing w:line="276" w:lineRule="auto"/>
        <w:ind w:left="284" w:right="-518" w:hanging="284"/>
        <w:jc w:val="both"/>
        <w:rPr>
          <w:rFonts w:ascii="Century Gothic" w:hAnsi="Century Gothic" w:cs="Arial"/>
          <w:b/>
          <w:sz w:val="22"/>
          <w:szCs w:val="22"/>
        </w:rPr>
      </w:pPr>
      <w:r w:rsidRPr="00463ED2">
        <w:rPr>
          <w:rFonts w:ascii="Century Gothic" w:hAnsi="Century Gothic" w:cs="Arial"/>
          <w:b/>
          <w:sz w:val="22"/>
          <w:szCs w:val="22"/>
        </w:rPr>
        <w:t>Dictamen pericial antropológico</w:t>
      </w:r>
    </w:p>
    <w:p w14:paraId="7ACF27ED"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783B9B37" w14:textId="411565A4" w:rsidR="009306B9" w:rsidRPr="00463ED2" w:rsidRDefault="009306B9"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t xml:space="preserve">El dictamen pericial antropológico es un documento que materializa el conocimiento obtenido metodológicamente para verificar y </w:t>
      </w:r>
      <w:r w:rsidR="00B07A15" w:rsidRPr="00463ED2">
        <w:rPr>
          <w:rFonts w:ascii="Century Gothic" w:hAnsi="Century Gothic" w:cs="Arial"/>
          <w:sz w:val="22"/>
          <w:szCs w:val="22"/>
        </w:rPr>
        <w:t>com</w:t>
      </w:r>
      <w:r w:rsidRPr="00463ED2">
        <w:rPr>
          <w:rFonts w:ascii="Century Gothic" w:hAnsi="Century Gothic" w:cs="Arial"/>
          <w:sz w:val="22"/>
          <w:szCs w:val="22"/>
        </w:rPr>
        <w:t>probar la existencia</w:t>
      </w:r>
      <w:r w:rsidR="00472F8D" w:rsidRPr="00463ED2">
        <w:rPr>
          <w:rFonts w:ascii="Century Gothic" w:hAnsi="Century Gothic" w:cs="Arial"/>
          <w:sz w:val="22"/>
          <w:szCs w:val="22"/>
        </w:rPr>
        <w:t xml:space="preserve">, </w:t>
      </w:r>
      <w:r w:rsidRPr="00463ED2">
        <w:rPr>
          <w:rFonts w:ascii="Century Gothic" w:hAnsi="Century Gothic" w:cs="Arial"/>
          <w:sz w:val="22"/>
          <w:szCs w:val="22"/>
        </w:rPr>
        <w:t>así como</w:t>
      </w:r>
      <w:r w:rsidR="00B07A15" w:rsidRPr="00463ED2">
        <w:rPr>
          <w:rFonts w:ascii="Century Gothic" w:hAnsi="Century Gothic" w:cs="Arial"/>
          <w:sz w:val="22"/>
          <w:szCs w:val="22"/>
        </w:rPr>
        <w:t>,</w:t>
      </w:r>
      <w:r w:rsidRPr="00463ED2">
        <w:rPr>
          <w:rFonts w:ascii="Century Gothic" w:hAnsi="Century Gothic" w:cs="Arial"/>
          <w:sz w:val="22"/>
          <w:szCs w:val="22"/>
        </w:rPr>
        <w:t xml:space="preserve"> la vigencia de un sistema normativo interno, a partir de brindar un entendimiento cultural intangible de la comunidad indígena de Tuxpan </w:t>
      </w:r>
      <w:proofErr w:type="spellStart"/>
      <w:r w:rsidRPr="00463ED2">
        <w:rPr>
          <w:rFonts w:ascii="Century Gothic" w:hAnsi="Century Gothic" w:cs="Arial"/>
          <w:sz w:val="22"/>
          <w:szCs w:val="22"/>
        </w:rPr>
        <w:t>Kuruxi</w:t>
      </w:r>
      <w:proofErr w:type="spellEnd"/>
      <w:r w:rsidRPr="00463ED2">
        <w:rPr>
          <w:rFonts w:ascii="Century Gothic" w:hAnsi="Century Gothic" w:cs="Arial"/>
          <w:sz w:val="22"/>
          <w:szCs w:val="22"/>
        </w:rPr>
        <w:t xml:space="preserve"> </w:t>
      </w:r>
      <w:proofErr w:type="spellStart"/>
      <w:r w:rsidRPr="00463ED2">
        <w:rPr>
          <w:rFonts w:ascii="Century Gothic" w:hAnsi="Century Gothic" w:cs="Arial"/>
          <w:sz w:val="22"/>
          <w:szCs w:val="22"/>
        </w:rPr>
        <w:t>Manuwe</w:t>
      </w:r>
      <w:proofErr w:type="spellEnd"/>
      <w:r w:rsidRPr="00463ED2">
        <w:rPr>
          <w:rFonts w:ascii="Century Gothic" w:hAnsi="Century Gothic" w:cs="Arial"/>
          <w:sz w:val="22"/>
          <w:szCs w:val="22"/>
        </w:rPr>
        <w:t xml:space="preserve"> del municipio de Bolaños, Jalisco</w:t>
      </w:r>
      <w:r w:rsidR="00B07A15" w:rsidRPr="00463ED2">
        <w:rPr>
          <w:rFonts w:ascii="Century Gothic" w:hAnsi="Century Gothic" w:cs="Arial"/>
          <w:sz w:val="22"/>
          <w:szCs w:val="22"/>
        </w:rPr>
        <w:t>;</w:t>
      </w:r>
      <w:r w:rsidRPr="00463ED2">
        <w:rPr>
          <w:rFonts w:ascii="Century Gothic" w:hAnsi="Century Gothic" w:cs="Arial"/>
          <w:sz w:val="22"/>
          <w:szCs w:val="22"/>
        </w:rPr>
        <w:t xml:space="preserve"> adentrándose en sus marcos conceptuales para interpretar determinados hechos desde su propio contexto.</w:t>
      </w:r>
    </w:p>
    <w:p w14:paraId="21BE9162"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4338D39E" w14:textId="3C290C3B" w:rsidR="00AD0AE5" w:rsidRPr="00463ED2" w:rsidRDefault="00B07A15" w:rsidP="00AD0AE5">
      <w:pPr>
        <w:pStyle w:val="Textoindependiente"/>
        <w:spacing w:after="0" w:line="276" w:lineRule="auto"/>
        <w:ind w:right="-518"/>
        <w:jc w:val="both"/>
        <w:rPr>
          <w:rFonts w:ascii="Century Gothic" w:hAnsi="Century Gothic" w:cs="Arial"/>
        </w:rPr>
      </w:pPr>
      <w:r w:rsidRPr="00463ED2">
        <w:rPr>
          <w:rFonts w:ascii="Century Gothic" w:hAnsi="Century Gothic" w:cs="Arial"/>
        </w:rPr>
        <w:t>Al respecto, cabe mencionar que</w:t>
      </w:r>
      <w:r w:rsidR="00DD1093" w:rsidRPr="00463ED2">
        <w:rPr>
          <w:rFonts w:ascii="Century Gothic" w:hAnsi="Century Gothic" w:cs="Arial"/>
        </w:rPr>
        <w:t>, este órgano electoral gestion</w:t>
      </w:r>
      <w:r w:rsidRPr="00463ED2">
        <w:rPr>
          <w:rFonts w:ascii="Century Gothic" w:hAnsi="Century Gothic" w:cs="Arial"/>
        </w:rPr>
        <w:t>ó</w:t>
      </w:r>
      <w:r w:rsidR="00DD1093" w:rsidRPr="00463ED2">
        <w:rPr>
          <w:rFonts w:ascii="Century Gothic" w:hAnsi="Century Gothic" w:cs="Arial"/>
        </w:rPr>
        <w:t xml:space="preserve"> </w:t>
      </w:r>
      <w:r w:rsidRPr="00463ED2">
        <w:rPr>
          <w:rFonts w:ascii="Century Gothic" w:hAnsi="Century Gothic" w:cs="Arial"/>
        </w:rPr>
        <w:t xml:space="preserve">su </w:t>
      </w:r>
      <w:r w:rsidR="00DD1093" w:rsidRPr="00463ED2">
        <w:rPr>
          <w:rFonts w:ascii="Century Gothic" w:hAnsi="Century Gothic" w:cs="Arial"/>
        </w:rPr>
        <w:t>elaboración</w:t>
      </w:r>
      <w:r w:rsidRPr="00463ED2">
        <w:rPr>
          <w:rFonts w:ascii="Century Gothic" w:hAnsi="Century Gothic" w:cs="Arial"/>
        </w:rPr>
        <w:t xml:space="preserve"> con el apoyo</w:t>
      </w:r>
      <w:r w:rsidR="00AD0AE5" w:rsidRPr="00463ED2">
        <w:rPr>
          <w:rFonts w:ascii="Century Gothic" w:hAnsi="Century Gothic" w:cs="Arial"/>
        </w:rPr>
        <w:t xml:space="preserve"> de un grupo de</w:t>
      </w:r>
      <w:r w:rsidRPr="00463ED2">
        <w:rPr>
          <w:rFonts w:ascii="Century Gothic" w:hAnsi="Century Gothic" w:cs="Arial"/>
        </w:rPr>
        <w:t xml:space="preserve"> investigadores </w:t>
      </w:r>
      <w:r w:rsidR="00AD0AE5" w:rsidRPr="00463ED2">
        <w:rPr>
          <w:rFonts w:ascii="Century Gothic" w:hAnsi="Century Gothic" w:cs="Arial"/>
        </w:rPr>
        <w:t>pertenecientes al</w:t>
      </w:r>
      <w:r w:rsidRPr="00463ED2">
        <w:rPr>
          <w:rFonts w:ascii="Century Gothic" w:hAnsi="Century Gothic" w:cs="Arial"/>
        </w:rPr>
        <w:t xml:space="preserve"> Instituto Tecnológico de Estudios Superiores de Occidente</w:t>
      </w:r>
      <w:r w:rsidR="00DD1093" w:rsidRPr="00463ED2">
        <w:rPr>
          <w:rFonts w:ascii="Century Gothic" w:hAnsi="Century Gothic" w:cs="Arial"/>
        </w:rPr>
        <w:t xml:space="preserve">, </w:t>
      </w:r>
      <w:r w:rsidRPr="00463ED2">
        <w:rPr>
          <w:rFonts w:ascii="Century Gothic" w:hAnsi="Century Gothic" w:cs="Arial"/>
        </w:rPr>
        <w:t xml:space="preserve">de tal forma que, a la fecha, </w:t>
      </w:r>
      <w:r w:rsidR="00AD0AE5" w:rsidRPr="00463ED2">
        <w:rPr>
          <w:rFonts w:ascii="Century Gothic" w:eastAsia="Arial Narrow" w:hAnsi="Century Gothic" w:cs="Arial Narrow"/>
        </w:rPr>
        <w:t xml:space="preserve">el Dictamen Pericial Etnohistórico referente a la existencia y funcionamiento del Sistema Normativo Interno de la comunidad </w:t>
      </w:r>
      <w:proofErr w:type="spellStart"/>
      <w:r w:rsidR="00AD0AE5" w:rsidRPr="00463ED2">
        <w:rPr>
          <w:rFonts w:ascii="Century Gothic" w:eastAsia="Arial Narrow" w:hAnsi="Century Gothic" w:cs="Arial Narrow"/>
        </w:rPr>
        <w:t>Wixárika</w:t>
      </w:r>
      <w:proofErr w:type="spellEnd"/>
      <w:r w:rsidR="00AD0AE5" w:rsidRPr="00463ED2">
        <w:rPr>
          <w:rFonts w:ascii="Century Gothic" w:eastAsia="Arial Narrow" w:hAnsi="Century Gothic" w:cs="Arial Narrow"/>
        </w:rPr>
        <w:t xml:space="preserve"> de San Sebastián </w:t>
      </w:r>
      <w:proofErr w:type="spellStart"/>
      <w:r w:rsidR="00AD0AE5" w:rsidRPr="00463ED2">
        <w:rPr>
          <w:rFonts w:ascii="Century Gothic" w:eastAsia="Arial Narrow" w:hAnsi="Century Gothic" w:cs="Arial Narrow"/>
        </w:rPr>
        <w:t>Teponahuaxtlán</w:t>
      </w:r>
      <w:proofErr w:type="spellEnd"/>
      <w:r w:rsidR="00AD0AE5" w:rsidRPr="00463ED2">
        <w:rPr>
          <w:rFonts w:ascii="Century Gothic" w:eastAsia="Arial Narrow" w:hAnsi="Century Gothic" w:cs="Arial Narrow"/>
        </w:rPr>
        <w:t xml:space="preserve"> y su anexo Tuxp</w:t>
      </w:r>
      <w:r w:rsidR="00412B87" w:rsidRPr="00463ED2">
        <w:rPr>
          <w:rFonts w:ascii="Century Gothic" w:eastAsia="Arial Narrow" w:hAnsi="Century Gothic" w:cs="Arial Narrow"/>
        </w:rPr>
        <w:t>a</w:t>
      </w:r>
      <w:r w:rsidR="00AD0AE5" w:rsidRPr="00463ED2">
        <w:rPr>
          <w:rFonts w:ascii="Century Gothic" w:eastAsia="Arial Narrow" w:hAnsi="Century Gothic" w:cs="Arial Narrow"/>
        </w:rPr>
        <w:t>n de Bolaños, ya</w:t>
      </w:r>
      <w:r w:rsidR="00DD1093" w:rsidRPr="00463ED2">
        <w:rPr>
          <w:rFonts w:ascii="Century Gothic" w:hAnsi="Century Gothic" w:cs="Arial"/>
        </w:rPr>
        <w:t xml:space="preserve"> se encuentra integrado al expediente en que se actúa</w:t>
      </w:r>
      <w:r w:rsidR="00AD0AE5" w:rsidRPr="00463ED2">
        <w:rPr>
          <w:rFonts w:ascii="Century Gothic" w:hAnsi="Century Gothic" w:cs="Arial"/>
        </w:rPr>
        <w:t xml:space="preserve"> y</w:t>
      </w:r>
      <w:r w:rsidR="00AD0AE5" w:rsidRPr="00463ED2">
        <w:rPr>
          <w:rFonts w:ascii="Century Gothic" w:eastAsia="Arial Narrow" w:hAnsi="Century Gothic" w:cs="Arial Narrow"/>
        </w:rPr>
        <w:t xml:space="preserve"> debe </w:t>
      </w:r>
      <w:r w:rsidR="00AD0AE5" w:rsidRPr="00463ED2">
        <w:rPr>
          <w:rFonts w:ascii="Century Gothic" w:hAnsi="Century Gothic" w:cs="Arial"/>
        </w:rPr>
        <w:t>atender, en esencia, a los siguientes planteamientos:</w:t>
      </w:r>
    </w:p>
    <w:p w14:paraId="07E01026" w14:textId="77777777" w:rsidR="00DD1093" w:rsidRPr="00463ED2" w:rsidRDefault="00DD1093" w:rsidP="00DD1093">
      <w:pPr>
        <w:pStyle w:val="Prrafodelista"/>
        <w:spacing w:after="0" w:line="276" w:lineRule="auto"/>
        <w:ind w:left="0" w:right="-518"/>
        <w:jc w:val="both"/>
        <w:rPr>
          <w:rFonts w:ascii="Century Gothic" w:hAnsi="Century Gothic" w:cs="Arial"/>
        </w:rPr>
      </w:pPr>
    </w:p>
    <w:p w14:paraId="738EE7EF"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4C64A7A5" w14:textId="08D1D5C4" w:rsidR="009306B9" w:rsidRPr="00463ED2" w:rsidRDefault="009306B9" w:rsidP="00AD20F9">
      <w:pPr>
        <w:pStyle w:val="Sinespaciado"/>
        <w:numPr>
          <w:ilvl w:val="0"/>
          <w:numId w:val="19"/>
        </w:numPr>
        <w:suppressAutoHyphens w:val="0"/>
        <w:spacing w:line="276" w:lineRule="auto"/>
        <w:ind w:left="851" w:right="-93" w:hanging="851"/>
        <w:jc w:val="both"/>
        <w:rPr>
          <w:rFonts w:ascii="Century Gothic" w:hAnsi="Century Gothic" w:cs="Arial"/>
          <w:sz w:val="22"/>
          <w:szCs w:val="22"/>
        </w:rPr>
      </w:pPr>
      <w:r w:rsidRPr="00463ED2">
        <w:rPr>
          <w:rFonts w:ascii="Century Gothic" w:hAnsi="Century Gothic" w:cs="Arial"/>
          <w:sz w:val="22"/>
          <w:szCs w:val="22"/>
        </w:rPr>
        <w:lastRenderedPageBreak/>
        <w:t xml:space="preserve">La determinación de la existencia de la comunidad indígena de Tuxpan </w:t>
      </w:r>
      <w:proofErr w:type="spellStart"/>
      <w:r w:rsidRPr="00463ED2">
        <w:rPr>
          <w:rFonts w:ascii="Century Gothic" w:hAnsi="Century Gothic" w:cs="Arial"/>
          <w:sz w:val="22"/>
          <w:szCs w:val="22"/>
        </w:rPr>
        <w:t>Kuruxi</w:t>
      </w:r>
      <w:proofErr w:type="spellEnd"/>
      <w:r w:rsidRPr="00463ED2">
        <w:rPr>
          <w:rFonts w:ascii="Century Gothic" w:hAnsi="Century Gothic" w:cs="Arial"/>
          <w:sz w:val="22"/>
          <w:szCs w:val="22"/>
        </w:rPr>
        <w:t xml:space="preserve"> </w:t>
      </w:r>
      <w:proofErr w:type="spellStart"/>
      <w:r w:rsidRPr="00463ED2">
        <w:rPr>
          <w:rFonts w:ascii="Century Gothic" w:hAnsi="Century Gothic" w:cs="Arial"/>
          <w:sz w:val="22"/>
          <w:szCs w:val="22"/>
        </w:rPr>
        <w:t>Manuwe</w:t>
      </w:r>
      <w:proofErr w:type="spellEnd"/>
      <w:r w:rsidRPr="00463ED2">
        <w:rPr>
          <w:rFonts w:ascii="Century Gothic" w:hAnsi="Century Gothic" w:cs="Arial"/>
          <w:sz w:val="22"/>
          <w:szCs w:val="22"/>
        </w:rPr>
        <w:t xml:space="preserve"> del municipio de Bolaños, Jalisco, y los criterios que la definen como tal;</w:t>
      </w:r>
    </w:p>
    <w:p w14:paraId="75026C7C" w14:textId="77777777" w:rsidR="0096075B" w:rsidRPr="00463ED2" w:rsidRDefault="0096075B" w:rsidP="00AD20F9">
      <w:pPr>
        <w:pStyle w:val="Sinespaciado"/>
        <w:suppressAutoHyphens w:val="0"/>
        <w:spacing w:line="276" w:lineRule="auto"/>
        <w:ind w:left="851" w:right="-93" w:hanging="851"/>
        <w:jc w:val="both"/>
        <w:rPr>
          <w:rFonts w:ascii="Century Gothic" w:hAnsi="Century Gothic" w:cs="Arial"/>
          <w:sz w:val="22"/>
          <w:szCs w:val="22"/>
        </w:rPr>
      </w:pPr>
    </w:p>
    <w:p w14:paraId="4C804D77" w14:textId="04686CA6" w:rsidR="009306B9" w:rsidRPr="00463ED2" w:rsidRDefault="009306B9" w:rsidP="00AD20F9">
      <w:pPr>
        <w:pStyle w:val="Sinespaciado"/>
        <w:numPr>
          <w:ilvl w:val="0"/>
          <w:numId w:val="19"/>
        </w:numPr>
        <w:suppressAutoHyphens w:val="0"/>
        <w:spacing w:line="276" w:lineRule="auto"/>
        <w:ind w:left="851" w:right="-93" w:hanging="851"/>
        <w:jc w:val="both"/>
        <w:rPr>
          <w:rFonts w:ascii="Century Gothic" w:hAnsi="Century Gothic" w:cs="Arial"/>
          <w:sz w:val="22"/>
          <w:szCs w:val="22"/>
        </w:rPr>
      </w:pPr>
      <w:r w:rsidRPr="00463ED2">
        <w:rPr>
          <w:rFonts w:ascii="Century Gothic" w:hAnsi="Century Gothic" w:cs="Arial"/>
          <w:sz w:val="22"/>
          <w:szCs w:val="22"/>
        </w:rPr>
        <w:t>La determinación de la existencia de conductas reiteradas que forman parte de las normas y reglas de convivencia que constituyen los rasgos y características de un pueblo indígena;</w:t>
      </w:r>
    </w:p>
    <w:p w14:paraId="2C7327CE" w14:textId="77777777" w:rsidR="0038780E" w:rsidRPr="00463ED2" w:rsidRDefault="0038780E" w:rsidP="00AD20F9">
      <w:pPr>
        <w:pStyle w:val="Prrafodelista"/>
        <w:spacing w:after="0" w:line="276" w:lineRule="auto"/>
        <w:ind w:left="851" w:right="-93" w:hanging="851"/>
        <w:rPr>
          <w:rFonts w:ascii="Century Gothic" w:hAnsi="Century Gothic" w:cs="Arial"/>
        </w:rPr>
      </w:pPr>
    </w:p>
    <w:p w14:paraId="7128B6FA" w14:textId="473A2CB3" w:rsidR="009306B9" w:rsidRPr="00463ED2" w:rsidRDefault="009306B9" w:rsidP="00AD20F9">
      <w:pPr>
        <w:pStyle w:val="Sinespaciado"/>
        <w:numPr>
          <w:ilvl w:val="0"/>
          <w:numId w:val="19"/>
        </w:numPr>
        <w:suppressAutoHyphens w:val="0"/>
        <w:spacing w:line="276" w:lineRule="auto"/>
        <w:ind w:left="851" w:right="-93" w:hanging="851"/>
        <w:jc w:val="both"/>
        <w:rPr>
          <w:rFonts w:ascii="Century Gothic" w:hAnsi="Century Gothic" w:cs="Arial"/>
          <w:sz w:val="22"/>
          <w:szCs w:val="22"/>
        </w:rPr>
      </w:pPr>
      <w:r w:rsidRPr="00463ED2">
        <w:rPr>
          <w:rFonts w:ascii="Century Gothic" w:hAnsi="Century Gothic" w:cs="Arial"/>
          <w:sz w:val="22"/>
          <w:szCs w:val="22"/>
        </w:rPr>
        <w:t>La determinación, dentro de</w:t>
      </w:r>
      <w:r w:rsidR="00F80F40" w:rsidRPr="00463ED2">
        <w:rPr>
          <w:rFonts w:ascii="Century Gothic" w:hAnsi="Century Gothic" w:cs="Arial"/>
          <w:sz w:val="22"/>
          <w:szCs w:val="22"/>
        </w:rPr>
        <w:t>l sistema normativo interno</w:t>
      </w:r>
      <w:r w:rsidRPr="00463ED2">
        <w:rPr>
          <w:rFonts w:ascii="Century Gothic" w:hAnsi="Century Gothic" w:cs="Arial"/>
          <w:sz w:val="22"/>
          <w:szCs w:val="22"/>
        </w:rPr>
        <w:t xml:space="preserve"> de la comunidad indígena de Tuxpan </w:t>
      </w:r>
      <w:proofErr w:type="spellStart"/>
      <w:r w:rsidRPr="00463ED2">
        <w:rPr>
          <w:rFonts w:ascii="Century Gothic" w:hAnsi="Century Gothic" w:cs="Arial"/>
          <w:sz w:val="22"/>
          <w:szCs w:val="22"/>
        </w:rPr>
        <w:t>Kuruxi</w:t>
      </w:r>
      <w:proofErr w:type="spellEnd"/>
      <w:r w:rsidRPr="00463ED2">
        <w:rPr>
          <w:rFonts w:ascii="Century Gothic" w:hAnsi="Century Gothic" w:cs="Arial"/>
          <w:sz w:val="22"/>
          <w:szCs w:val="22"/>
        </w:rPr>
        <w:t xml:space="preserve"> </w:t>
      </w:r>
      <w:proofErr w:type="spellStart"/>
      <w:r w:rsidRPr="00463ED2">
        <w:rPr>
          <w:rFonts w:ascii="Century Gothic" w:hAnsi="Century Gothic" w:cs="Arial"/>
          <w:sz w:val="22"/>
          <w:szCs w:val="22"/>
        </w:rPr>
        <w:t>Manuwe</w:t>
      </w:r>
      <w:proofErr w:type="spellEnd"/>
      <w:r w:rsidRPr="00463ED2">
        <w:rPr>
          <w:rFonts w:ascii="Century Gothic" w:hAnsi="Century Gothic" w:cs="Arial"/>
          <w:sz w:val="22"/>
          <w:szCs w:val="22"/>
        </w:rPr>
        <w:t xml:space="preserve"> del municipio de Bolaños, Jalisco; </w:t>
      </w:r>
      <w:r w:rsidR="00F80F40" w:rsidRPr="00463ED2">
        <w:rPr>
          <w:rFonts w:ascii="Century Gothic" w:hAnsi="Century Gothic" w:cs="Arial"/>
          <w:sz w:val="22"/>
          <w:szCs w:val="22"/>
        </w:rPr>
        <w:t xml:space="preserve">respecto a la </w:t>
      </w:r>
      <w:r w:rsidRPr="00463ED2">
        <w:rPr>
          <w:rFonts w:ascii="Century Gothic" w:hAnsi="Century Gothic" w:cs="Arial"/>
          <w:sz w:val="22"/>
          <w:szCs w:val="22"/>
        </w:rPr>
        <w:t>elección de sus representantes o autoridades;</w:t>
      </w:r>
    </w:p>
    <w:p w14:paraId="5E932123" w14:textId="77777777" w:rsidR="0096075B" w:rsidRPr="00463ED2" w:rsidRDefault="0096075B" w:rsidP="00AD20F9">
      <w:pPr>
        <w:pStyle w:val="Sinespaciado"/>
        <w:suppressAutoHyphens w:val="0"/>
        <w:spacing w:line="276" w:lineRule="auto"/>
        <w:ind w:left="851" w:right="-93" w:hanging="851"/>
        <w:jc w:val="both"/>
        <w:rPr>
          <w:rFonts w:ascii="Century Gothic" w:hAnsi="Century Gothic" w:cs="Arial"/>
          <w:sz w:val="22"/>
          <w:szCs w:val="22"/>
        </w:rPr>
      </w:pPr>
    </w:p>
    <w:p w14:paraId="4200927A" w14:textId="7244A696" w:rsidR="009306B9" w:rsidRPr="00463ED2" w:rsidRDefault="009306B9" w:rsidP="00AD20F9">
      <w:pPr>
        <w:pStyle w:val="Sinespaciado"/>
        <w:numPr>
          <w:ilvl w:val="0"/>
          <w:numId w:val="19"/>
        </w:numPr>
        <w:suppressAutoHyphens w:val="0"/>
        <w:spacing w:line="276" w:lineRule="auto"/>
        <w:ind w:left="851" w:right="-93" w:hanging="851"/>
        <w:jc w:val="both"/>
        <w:rPr>
          <w:rFonts w:ascii="Century Gothic" w:hAnsi="Century Gothic" w:cs="Arial"/>
          <w:sz w:val="22"/>
          <w:szCs w:val="22"/>
        </w:rPr>
      </w:pPr>
      <w:r w:rsidRPr="00463ED2">
        <w:rPr>
          <w:rFonts w:ascii="Century Gothic" w:hAnsi="Century Gothic" w:cs="Arial"/>
          <w:sz w:val="22"/>
          <w:szCs w:val="22"/>
        </w:rPr>
        <w:t xml:space="preserve">En caso de que se </w:t>
      </w:r>
      <w:r w:rsidR="00F80F40" w:rsidRPr="00463ED2">
        <w:rPr>
          <w:rFonts w:ascii="Century Gothic" w:hAnsi="Century Gothic" w:cs="Arial"/>
          <w:sz w:val="22"/>
          <w:szCs w:val="22"/>
        </w:rPr>
        <w:t>establezca lo anterior</w:t>
      </w:r>
      <w:r w:rsidRPr="00463ED2">
        <w:rPr>
          <w:rFonts w:ascii="Century Gothic" w:hAnsi="Century Gothic" w:cs="Arial"/>
          <w:sz w:val="22"/>
          <w:szCs w:val="22"/>
        </w:rPr>
        <w:t>, se deberá definir quiénes son l</w:t>
      </w:r>
      <w:r w:rsidR="00F80F40" w:rsidRPr="00463ED2">
        <w:rPr>
          <w:rFonts w:ascii="Century Gothic" w:hAnsi="Century Gothic" w:cs="Arial"/>
          <w:sz w:val="22"/>
          <w:szCs w:val="22"/>
        </w:rPr>
        <w:t>a</w:t>
      </w:r>
      <w:r w:rsidRPr="00463ED2">
        <w:rPr>
          <w:rFonts w:ascii="Century Gothic" w:hAnsi="Century Gothic" w:cs="Arial"/>
          <w:sz w:val="22"/>
          <w:szCs w:val="22"/>
        </w:rPr>
        <w:t xml:space="preserve">s </w:t>
      </w:r>
      <w:r w:rsidR="00F80F40" w:rsidRPr="00463ED2">
        <w:rPr>
          <w:rFonts w:ascii="Century Gothic" w:hAnsi="Century Gothic" w:cs="Arial"/>
          <w:sz w:val="22"/>
          <w:szCs w:val="22"/>
        </w:rPr>
        <w:t xml:space="preserve">personas </w:t>
      </w:r>
      <w:r w:rsidRPr="00463ED2">
        <w:rPr>
          <w:rFonts w:ascii="Century Gothic" w:hAnsi="Century Gothic" w:cs="Arial"/>
          <w:sz w:val="22"/>
          <w:szCs w:val="22"/>
        </w:rPr>
        <w:t>representantes o autoridades que se eligen bajo ese sistema</w:t>
      </w:r>
      <w:r w:rsidR="00F80F40" w:rsidRPr="00463ED2">
        <w:rPr>
          <w:rFonts w:ascii="Century Gothic" w:hAnsi="Century Gothic" w:cs="Arial"/>
          <w:sz w:val="22"/>
          <w:szCs w:val="22"/>
        </w:rPr>
        <w:t xml:space="preserve">; cuáles </w:t>
      </w:r>
      <w:r w:rsidR="0098256A" w:rsidRPr="00463ED2">
        <w:rPr>
          <w:rFonts w:ascii="Century Gothic" w:hAnsi="Century Gothic" w:cs="Arial"/>
          <w:sz w:val="22"/>
          <w:szCs w:val="22"/>
        </w:rPr>
        <w:t>serían</w:t>
      </w:r>
      <w:r w:rsidR="00F80F40" w:rsidRPr="00463ED2">
        <w:rPr>
          <w:rFonts w:ascii="Century Gothic" w:hAnsi="Century Gothic" w:cs="Arial"/>
          <w:sz w:val="22"/>
          <w:szCs w:val="22"/>
        </w:rPr>
        <w:t xml:space="preserve"> esas figuras y el sistema que se utiliza para su elección.</w:t>
      </w:r>
    </w:p>
    <w:p w14:paraId="1A5EC85F" w14:textId="77777777" w:rsidR="0096075B" w:rsidRPr="00463ED2" w:rsidRDefault="0096075B" w:rsidP="00AD20F9">
      <w:pPr>
        <w:pStyle w:val="Prrafodelista"/>
        <w:spacing w:after="0" w:line="276" w:lineRule="auto"/>
        <w:ind w:left="851" w:right="-93" w:hanging="851"/>
        <w:rPr>
          <w:rFonts w:ascii="Century Gothic" w:hAnsi="Century Gothic" w:cs="Arial"/>
        </w:rPr>
      </w:pPr>
    </w:p>
    <w:p w14:paraId="2B001D53" w14:textId="539B8DCF" w:rsidR="009306B9" w:rsidRPr="00463ED2" w:rsidRDefault="009306B9" w:rsidP="00AD20F9">
      <w:pPr>
        <w:pStyle w:val="Sinespaciado"/>
        <w:numPr>
          <w:ilvl w:val="0"/>
          <w:numId w:val="19"/>
        </w:numPr>
        <w:tabs>
          <w:tab w:val="left" w:pos="8505"/>
        </w:tabs>
        <w:suppressAutoHyphens w:val="0"/>
        <w:spacing w:line="276" w:lineRule="auto"/>
        <w:ind w:left="851" w:right="-93" w:hanging="851"/>
        <w:jc w:val="both"/>
        <w:rPr>
          <w:rFonts w:ascii="Century Gothic" w:hAnsi="Century Gothic" w:cs="Arial"/>
          <w:sz w:val="22"/>
          <w:szCs w:val="22"/>
        </w:rPr>
      </w:pPr>
      <w:r w:rsidRPr="00463ED2">
        <w:rPr>
          <w:rFonts w:ascii="Century Gothic" w:hAnsi="Century Gothic" w:cs="Arial"/>
          <w:sz w:val="22"/>
          <w:szCs w:val="22"/>
        </w:rPr>
        <w:t>La determinación de cualquier otro elemento que en el proceso de elaboración del dictamen se considere necesario y tenga relación con los sistemas normativos.</w:t>
      </w:r>
    </w:p>
    <w:p w14:paraId="7B3CBB37" w14:textId="77777777" w:rsidR="00B37BEC" w:rsidRPr="00463ED2" w:rsidRDefault="00B37BEC" w:rsidP="00C70CDF">
      <w:pPr>
        <w:pStyle w:val="Prrafodelista"/>
        <w:spacing w:after="0" w:line="276" w:lineRule="auto"/>
        <w:ind w:left="0" w:right="-518"/>
        <w:rPr>
          <w:rFonts w:ascii="Century Gothic" w:hAnsi="Century Gothic" w:cs="Arial"/>
        </w:rPr>
      </w:pPr>
    </w:p>
    <w:p w14:paraId="6DF909AA" w14:textId="77777777" w:rsidR="009306B9" w:rsidRPr="00463ED2" w:rsidRDefault="009306B9" w:rsidP="00C70CDF">
      <w:pPr>
        <w:pStyle w:val="Sinespaciado"/>
        <w:numPr>
          <w:ilvl w:val="0"/>
          <w:numId w:val="11"/>
        </w:numPr>
        <w:tabs>
          <w:tab w:val="left" w:pos="284"/>
        </w:tabs>
        <w:suppressAutoHyphens w:val="0"/>
        <w:spacing w:line="276" w:lineRule="auto"/>
        <w:ind w:left="0" w:right="-518" w:firstLine="0"/>
        <w:jc w:val="both"/>
        <w:rPr>
          <w:rFonts w:ascii="Century Gothic" w:hAnsi="Century Gothic" w:cs="Arial"/>
          <w:b/>
          <w:sz w:val="22"/>
          <w:szCs w:val="22"/>
        </w:rPr>
      </w:pPr>
      <w:r w:rsidRPr="00463ED2">
        <w:rPr>
          <w:rFonts w:ascii="Century Gothic" w:hAnsi="Century Gothic" w:cs="Arial"/>
          <w:b/>
          <w:sz w:val="22"/>
          <w:szCs w:val="22"/>
        </w:rPr>
        <w:t xml:space="preserve">Entrevistas </w:t>
      </w:r>
    </w:p>
    <w:p w14:paraId="05F4B500"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17D06664" w14:textId="7632C589" w:rsidR="009306B9" w:rsidRPr="00463ED2" w:rsidRDefault="00A0647E"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t>S</w:t>
      </w:r>
      <w:r w:rsidR="00066B75" w:rsidRPr="00463ED2">
        <w:rPr>
          <w:rFonts w:ascii="Century Gothic" w:hAnsi="Century Gothic" w:cs="Arial"/>
          <w:sz w:val="22"/>
          <w:szCs w:val="22"/>
        </w:rPr>
        <w:t xml:space="preserve">e </w:t>
      </w:r>
      <w:r w:rsidR="009306B9" w:rsidRPr="00463ED2">
        <w:rPr>
          <w:rFonts w:ascii="Century Gothic" w:hAnsi="Century Gothic" w:cs="Arial"/>
          <w:sz w:val="22"/>
          <w:szCs w:val="22"/>
        </w:rPr>
        <w:t>realizará</w:t>
      </w:r>
      <w:r w:rsidR="00CF1F5B" w:rsidRPr="00463ED2">
        <w:rPr>
          <w:rFonts w:ascii="Century Gothic" w:hAnsi="Century Gothic" w:cs="Arial"/>
          <w:sz w:val="22"/>
          <w:szCs w:val="22"/>
        </w:rPr>
        <w:t>n</w:t>
      </w:r>
      <w:r w:rsidR="009306B9" w:rsidRPr="00463ED2">
        <w:rPr>
          <w:rFonts w:ascii="Century Gothic" w:hAnsi="Century Gothic" w:cs="Arial"/>
          <w:sz w:val="22"/>
          <w:szCs w:val="22"/>
        </w:rPr>
        <w:t xml:space="preserve"> entrevistas </w:t>
      </w:r>
      <w:r w:rsidRPr="00463ED2">
        <w:rPr>
          <w:rFonts w:ascii="Century Gothic" w:hAnsi="Century Gothic" w:cs="Arial"/>
          <w:sz w:val="22"/>
          <w:szCs w:val="22"/>
        </w:rPr>
        <w:t xml:space="preserve">dirigidas a </w:t>
      </w:r>
      <w:r w:rsidR="009306B9" w:rsidRPr="00463ED2">
        <w:rPr>
          <w:rFonts w:ascii="Century Gothic" w:hAnsi="Century Gothic" w:cs="Arial"/>
          <w:sz w:val="22"/>
          <w:szCs w:val="22"/>
        </w:rPr>
        <w:t>conocer las opiniones, percepciones y posiciones de las autoridades tradicionales</w:t>
      </w:r>
      <w:r w:rsidR="00042290" w:rsidRPr="00463ED2">
        <w:rPr>
          <w:rFonts w:ascii="Century Gothic" w:hAnsi="Century Gothic" w:cs="Arial"/>
          <w:sz w:val="22"/>
          <w:szCs w:val="22"/>
        </w:rPr>
        <w:t xml:space="preserve">, </w:t>
      </w:r>
      <w:r w:rsidR="009306B9" w:rsidRPr="00463ED2">
        <w:rPr>
          <w:rFonts w:ascii="Century Gothic" w:hAnsi="Century Gothic" w:cs="Arial"/>
          <w:sz w:val="22"/>
          <w:szCs w:val="22"/>
        </w:rPr>
        <w:t>ciudadanía y autoridades legales representativas</w:t>
      </w:r>
      <w:r w:rsidRPr="00463ED2">
        <w:rPr>
          <w:rFonts w:ascii="Century Gothic" w:hAnsi="Century Gothic" w:cs="Arial"/>
          <w:sz w:val="22"/>
          <w:szCs w:val="22"/>
        </w:rPr>
        <w:t xml:space="preserve"> </w:t>
      </w:r>
      <w:r w:rsidR="00166ABE" w:rsidRPr="00463ED2">
        <w:rPr>
          <w:rFonts w:ascii="Century Gothic" w:hAnsi="Century Gothic" w:cs="Arial"/>
          <w:sz w:val="22"/>
          <w:szCs w:val="22"/>
        </w:rPr>
        <w:t xml:space="preserve">de </w:t>
      </w:r>
      <w:r w:rsidR="00042290" w:rsidRPr="00463ED2">
        <w:rPr>
          <w:rFonts w:ascii="Century Gothic" w:hAnsi="Century Gothic" w:cs="Arial"/>
          <w:sz w:val="22"/>
          <w:szCs w:val="22"/>
        </w:rPr>
        <w:t xml:space="preserve">la comunidad indígena de Tuxpan </w:t>
      </w:r>
      <w:proofErr w:type="spellStart"/>
      <w:r w:rsidR="00042290" w:rsidRPr="00463ED2">
        <w:rPr>
          <w:rFonts w:ascii="Century Gothic" w:hAnsi="Century Gothic" w:cs="Arial"/>
          <w:sz w:val="22"/>
          <w:szCs w:val="22"/>
        </w:rPr>
        <w:t>Kuruxi</w:t>
      </w:r>
      <w:proofErr w:type="spellEnd"/>
      <w:r w:rsidR="00042290" w:rsidRPr="00463ED2">
        <w:rPr>
          <w:rFonts w:ascii="Century Gothic" w:hAnsi="Century Gothic" w:cs="Arial"/>
          <w:sz w:val="22"/>
          <w:szCs w:val="22"/>
        </w:rPr>
        <w:t xml:space="preserve"> </w:t>
      </w:r>
      <w:proofErr w:type="spellStart"/>
      <w:r w:rsidR="00042290" w:rsidRPr="00463ED2">
        <w:rPr>
          <w:rFonts w:ascii="Century Gothic" w:hAnsi="Century Gothic" w:cs="Arial"/>
          <w:sz w:val="22"/>
          <w:szCs w:val="22"/>
        </w:rPr>
        <w:t>Manuwe</w:t>
      </w:r>
      <w:proofErr w:type="spellEnd"/>
      <w:r w:rsidR="00FB0043" w:rsidRPr="00463ED2">
        <w:rPr>
          <w:rFonts w:ascii="Century Gothic" w:hAnsi="Century Gothic" w:cs="Arial"/>
          <w:sz w:val="22"/>
          <w:szCs w:val="22"/>
        </w:rPr>
        <w:t xml:space="preserve"> del municipio de Bolaños, Jalisco</w:t>
      </w:r>
      <w:r w:rsidR="009306B9" w:rsidRPr="00463ED2">
        <w:rPr>
          <w:rFonts w:ascii="Century Gothic" w:hAnsi="Century Gothic" w:cs="Arial"/>
          <w:sz w:val="22"/>
          <w:szCs w:val="22"/>
        </w:rPr>
        <w:t xml:space="preserve">; a fin de completar la información relativa a la vigencia de un sistema normativo interno </w:t>
      </w:r>
      <w:r w:rsidR="00940E45" w:rsidRPr="00463ED2">
        <w:rPr>
          <w:rFonts w:ascii="Century Gothic" w:hAnsi="Century Gothic" w:cs="Arial"/>
          <w:sz w:val="22"/>
          <w:szCs w:val="22"/>
        </w:rPr>
        <w:t xml:space="preserve">perteneciente a dicha </w:t>
      </w:r>
      <w:r w:rsidR="009306B9" w:rsidRPr="00463ED2">
        <w:rPr>
          <w:rFonts w:ascii="Century Gothic" w:hAnsi="Century Gothic" w:cs="Arial"/>
          <w:sz w:val="22"/>
          <w:szCs w:val="22"/>
        </w:rPr>
        <w:t>comunidad.</w:t>
      </w:r>
    </w:p>
    <w:p w14:paraId="30F4D64F"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4BB7529D" w14:textId="35F4BCC8" w:rsidR="0096075B" w:rsidRPr="00463ED2" w:rsidRDefault="009306B9"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t xml:space="preserve">Para el desahogo de las entrevistas, </w:t>
      </w:r>
      <w:r w:rsidR="00066B75" w:rsidRPr="00463ED2">
        <w:rPr>
          <w:rFonts w:ascii="Century Gothic" w:hAnsi="Century Gothic" w:cs="Arial"/>
          <w:sz w:val="22"/>
          <w:szCs w:val="22"/>
        </w:rPr>
        <w:t>se</w:t>
      </w:r>
      <w:r w:rsidRPr="00463ED2">
        <w:rPr>
          <w:rFonts w:ascii="Century Gothic" w:hAnsi="Century Gothic" w:cs="Arial"/>
          <w:sz w:val="22"/>
          <w:szCs w:val="22"/>
        </w:rPr>
        <w:t xml:space="preserve"> empleará la técnica de grupos focales utilizando la guía de tópicos especialmente diseñada para la discusión y dinámica grupal, atendiendo los mismos planteamientos que se observaron en la elaboración del dictamen antropológico</w:t>
      </w:r>
      <w:r w:rsidR="0096075B" w:rsidRPr="00463ED2">
        <w:rPr>
          <w:rFonts w:ascii="Century Gothic" w:hAnsi="Century Gothic" w:cs="Arial"/>
          <w:sz w:val="22"/>
          <w:szCs w:val="22"/>
        </w:rPr>
        <w:t>.</w:t>
      </w:r>
    </w:p>
    <w:p w14:paraId="56D69CC5" w14:textId="77777777" w:rsidR="0096075B" w:rsidRPr="00463ED2" w:rsidRDefault="0096075B" w:rsidP="00C70CDF">
      <w:pPr>
        <w:pStyle w:val="Sinespaciado"/>
        <w:spacing w:line="276" w:lineRule="auto"/>
        <w:ind w:right="-518"/>
        <w:jc w:val="both"/>
        <w:rPr>
          <w:rFonts w:ascii="Century Gothic" w:hAnsi="Century Gothic" w:cs="Arial"/>
          <w:sz w:val="22"/>
          <w:szCs w:val="22"/>
        </w:rPr>
      </w:pPr>
    </w:p>
    <w:p w14:paraId="4FEF4990" w14:textId="77777777" w:rsidR="00D63705" w:rsidRPr="00463ED2" w:rsidRDefault="00166ABE" w:rsidP="000C1459">
      <w:pPr>
        <w:spacing w:after="0" w:line="276" w:lineRule="auto"/>
        <w:ind w:right="-518"/>
        <w:jc w:val="both"/>
        <w:rPr>
          <w:rFonts w:ascii="Century Gothic" w:eastAsia="Times New Roman" w:hAnsi="Century Gothic" w:cs="Arial"/>
          <w:lang w:val="es-ES" w:eastAsia="ar-SA"/>
        </w:rPr>
      </w:pPr>
      <w:r w:rsidRPr="00463ED2">
        <w:rPr>
          <w:rFonts w:ascii="Century Gothic" w:eastAsia="Times New Roman" w:hAnsi="Century Gothic" w:cs="Arial"/>
          <w:lang w:val="es-ES" w:eastAsia="ar-SA"/>
        </w:rPr>
        <w:lastRenderedPageBreak/>
        <w:t xml:space="preserve">Al respecto, </w:t>
      </w:r>
      <w:r w:rsidR="00D63705" w:rsidRPr="00463ED2">
        <w:rPr>
          <w:rFonts w:ascii="Century Gothic" w:eastAsia="Times New Roman" w:hAnsi="Century Gothic" w:cs="Arial"/>
          <w:lang w:val="es-ES" w:eastAsia="ar-SA"/>
        </w:rPr>
        <w:t xml:space="preserve">cabe señalar que </w:t>
      </w:r>
      <w:r w:rsidRPr="00463ED2">
        <w:rPr>
          <w:rFonts w:ascii="Century Gothic" w:eastAsia="Times New Roman" w:hAnsi="Century Gothic" w:cs="Arial"/>
          <w:lang w:val="es-ES" w:eastAsia="ar-SA"/>
        </w:rPr>
        <w:t>l</w:t>
      </w:r>
      <w:r w:rsidR="0096075B" w:rsidRPr="00463ED2">
        <w:rPr>
          <w:rFonts w:ascii="Century Gothic" w:eastAsia="Times New Roman" w:hAnsi="Century Gothic" w:cs="Arial"/>
          <w:lang w:val="es-ES" w:eastAsia="ar-SA"/>
        </w:rPr>
        <w:t>a técnica de grupos focales</w:t>
      </w:r>
      <w:r w:rsidR="0096075B" w:rsidRPr="00463ED2">
        <w:rPr>
          <w:rFonts w:ascii="Century Gothic" w:eastAsia="Times New Roman" w:hAnsi="Century Gothic"/>
          <w:vertAlign w:val="superscript"/>
          <w:lang w:val="es-ES" w:eastAsia="ar-SA"/>
        </w:rPr>
        <w:footnoteReference w:id="4"/>
      </w:r>
      <w:r w:rsidR="0096075B" w:rsidRPr="00463ED2">
        <w:rPr>
          <w:rFonts w:ascii="Century Gothic" w:eastAsia="Times New Roman" w:hAnsi="Century Gothic" w:cs="Arial"/>
          <w:lang w:val="es-ES" w:eastAsia="ar-SA"/>
        </w:rPr>
        <w:t xml:space="preserve"> es un espacio de opinión para captar el sentir, pensar y vivir de los individuos, provocando auto explicaciones para obtener datos cualitativos</w:t>
      </w:r>
      <w:r w:rsidR="000C1459" w:rsidRPr="00463ED2">
        <w:rPr>
          <w:rFonts w:ascii="Century Gothic" w:eastAsia="Times New Roman" w:hAnsi="Century Gothic" w:cs="Arial"/>
          <w:lang w:val="es-ES" w:eastAsia="ar-SA"/>
        </w:rPr>
        <w:t xml:space="preserve">; </w:t>
      </w:r>
      <w:r w:rsidR="0096075B" w:rsidRPr="00463ED2">
        <w:rPr>
          <w:rFonts w:ascii="Century Gothic" w:eastAsia="Times New Roman" w:hAnsi="Century Gothic" w:cs="Arial"/>
          <w:lang w:val="es-ES" w:eastAsia="ar-SA"/>
        </w:rPr>
        <w:t xml:space="preserve">es particularmente útil para explorar los conocimientos y experiencias de las personas en un ambiente de interacción, que permite examinar lo que la persona piensa, cómo piensa y por qué piensa de esa manera. </w:t>
      </w:r>
    </w:p>
    <w:p w14:paraId="74CADB0E" w14:textId="77777777" w:rsidR="00D63705" w:rsidRPr="00463ED2" w:rsidRDefault="00D63705" w:rsidP="000C1459">
      <w:pPr>
        <w:spacing w:after="0" w:line="276" w:lineRule="auto"/>
        <w:ind w:right="-518"/>
        <w:jc w:val="both"/>
        <w:rPr>
          <w:rFonts w:ascii="Century Gothic" w:eastAsia="Times New Roman" w:hAnsi="Century Gothic" w:cs="Arial"/>
          <w:lang w:val="es-ES" w:eastAsia="ar-SA"/>
        </w:rPr>
      </w:pPr>
    </w:p>
    <w:p w14:paraId="3BCE4F38" w14:textId="0073CBC7" w:rsidR="009306B9" w:rsidRPr="00463ED2" w:rsidRDefault="00D63705" w:rsidP="000C1459">
      <w:pPr>
        <w:spacing w:after="0" w:line="276" w:lineRule="auto"/>
        <w:ind w:right="-518"/>
        <w:jc w:val="both"/>
        <w:rPr>
          <w:rFonts w:ascii="Century Gothic" w:hAnsi="Century Gothic" w:cs="Arial"/>
          <w:lang w:val="es-ES"/>
        </w:rPr>
      </w:pPr>
      <w:r w:rsidRPr="00463ED2">
        <w:rPr>
          <w:rFonts w:ascii="Century Gothic" w:eastAsia="Times New Roman" w:hAnsi="Century Gothic" w:cs="Arial"/>
          <w:lang w:val="es-ES" w:eastAsia="ar-SA"/>
        </w:rPr>
        <w:t>De esta forma, e</w:t>
      </w:r>
      <w:r w:rsidR="0096075B" w:rsidRPr="00463ED2">
        <w:rPr>
          <w:rFonts w:ascii="Century Gothic" w:eastAsia="Times New Roman" w:hAnsi="Century Gothic" w:cs="Arial"/>
          <w:lang w:val="es-ES" w:eastAsia="ar-SA"/>
        </w:rPr>
        <w:t>l trabajar en grupo facilita la discusión y activa a los participantes a comentar y opinar aún en aquellos temas que se consideran como tabú, lo que permite generar una gran riqueza de testimonios</w:t>
      </w:r>
      <w:r w:rsidR="000C1459" w:rsidRPr="00463ED2">
        <w:rPr>
          <w:rFonts w:ascii="Century Gothic" w:eastAsia="Times New Roman" w:hAnsi="Century Gothic" w:cs="Arial"/>
          <w:lang w:val="es-ES" w:eastAsia="ar-SA"/>
        </w:rPr>
        <w:t xml:space="preserve">, los grupos focales podrán conformarse de la siguiente manera: </w:t>
      </w:r>
    </w:p>
    <w:p w14:paraId="74C1EBDC"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4E8252ED" w14:textId="087C74FD" w:rsidR="009306B9" w:rsidRPr="00463ED2" w:rsidRDefault="000C1459" w:rsidP="000C1459">
      <w:pPr>
        <w:pStyle w:val="Sinespaciado"/>
        <w:suppressAutoHyphens w:val="0"/>
        <w:spacing w:line="276" w:lineRule="auto"/>
        <w:ind w:right="-518"/>
        <w:jc w:val="both"/>
        <w:rPr>
          <w:rFonts w:ascii="Century Gothic" w:hAnsi="Century Gothic" w:cs="Arial"/>
          <w:sz w:val="22"/>
          <w:szCs w:val="22"/>
        </w:rPr>
      </w:pPr>
      <w:r w:rsidRPr="00463ED2">
        <w:rPr>
          <w:rFonts w:ascii="Century Gothic" w:hAnsi="Century Gothic" w:cs="Arial"/>
          <w:b/>
          <w:bCs/>
          <w:sz w:val="22"/>
          <w:szCs w:val="22"/>
        </w:rPr>
        <w:t>Grupo focal A.</w:t>
      </w:r>
      <w:r w:rsidRPr="00463ED2">
        <w:rPr>
          <w:rFonts w:ascii="Century Gothic" w:hAnsi="Century Gothic" w:cs="Arial"/>
          <w:sz w:val="22"/>
          <w:szCs w:val="22"/>
        </w:rPr>
        <w:t xml:space="preserve"> </w:t>
      </w:r>
      <w:r w:rsidR="009306B9" w:rsidRPr="00463ED2">
        <w:rPr>
          <w:rFonts w:ascii="Century Gothic" w:hAnsi="Century Gothic" w:cs="Arial"/>
          <w:sz w:val="22"/>
          <w:szCs w:val="22"/>
        </w:rPr>
        <w:t>Autoridades legales del municipio de Bolaños, Jalisco: Cabildo municipal, comisarios municipales, comisarios ejidales o de bienes comunales, juezas o jueces cívicos, delegados y agentes municipales</w:t>
      </w:r>
      <w:r w:rsidR="00672A5A" w:rsidRPr="00463ED2">
        <w:rPr>
          <w:rFonts w:ascii="Century Gothic" w:hAnsi="Century Gothic" w:cs="Arial"/>
          <w:sz w:val="22"/>
          <w:szCs w:val="22"/>
        </w:rPr>
        <w:t>;</w:t>
      </w:r>
    </w:p>
    <w:p w14:paraId="598B9F9B" w14:textId="5C76E4C8" w:rsidR="00672A5A" w:rsidRPr="00463ED2" w:rsidRDefault="00672A5A" w:rsidP="00C70CDF">
      <w:pPr>
        <w:pStyle w:val="Sinespaciado"/>
        <w:suppressAutoHyphens w:val="0"/>
        <w:spacing w:line="276" w:lineRule="auto"/>
        <w:ind w:left="426" w:right="-518" w:hanging="426"/>
        <w:jc w:val="both"/>
        <w:rPr>
          <w:rFonts w:ascii="Century Gothic" w:hAnsi="Century Gothic" w:cs="Arial"/>
          <w:sz w:val="22"/>
          <w:szCs w:val="22"/>
        </w:rPr>
      </w:pPr>
    </w:p>
    <w:p w14:paraId="78B43F9C" w14:textId="07D99A13" w:rsidR="009306B9" w:rsidRPr="00463ED2" w:rsidRDefault="000C1459" w:rsidP="000C1459">
      <w:pPr>
        <w:pStyle w:val="Sinespaciado"/>
        <w:suppressAutoHyphens w:val="0"/>
        <w:spacing w:line="276" w:lineRule="auto"/>
        <w:ind w:right="-518"/>
        <w:jc w:val="both"/>
        <w:rPr>
          <w:rFonts w:ascii="Century Gothic" w:hAnsi="Century Gothic" w:cs="Arial"/>
          <w:sz w:val="22"/>
          <w:szCs w:val="22"/>
        </w:rPr>
      </w:pPr>
      <w:r w:rsidRPr="00463ED2">
        <w:rPr>
          <w:rFonts w:ascii="Century Gothic" w:hAnsi="Century Gothic" w:cs="Arial"/>
          <w:b/>
          <w:bCs/>
          <w:sz w:val="22"/>
          <w:szCs w:val="22"/>
        </w:rPr>
        <w:t>Grupo focal B.</w:t>
      </w:r>
      <w:r w:rsidRPr="00463ED2">
        <w:rPr>
          <w:rFonts w:ascii="Century Gothic" w:hAnsi="Century Gothic" w:cs="Arial"/>
          <w:sz w:val="22"/>
          <w:szCs w:val="22"/>
        </w:rPr>
        <w:t xml:space="preserve"> </w:t>
      </w:r>
      <w:r w:rsidR="009306B9" w:rsidRPr="00463ED2">
        <w:rPr>
          <w:rFonts w:ascii="Century Gothic" w:hAnsi="Century Gothic" w:cs="Arial"/>
          <w:sz w:val="22"/>
          <w:szCs w:val="22"/>
        </w:rPr>
        <w:t>Autoridades tradicionales de la comunidad indígena: asamblea general de comuneros, representantes de bienes comunales, comisarios, gobernador, consejo de mayores, otros que se identifiquen a partir de su sistema normativo propio.</w:t>
      </w:r>
    </w:p>
    <w:p w14:paraId="0EED4BB2" w14:textId="77777777" w:rsidR="00B9390A" w:rsidRPr="00463ED2" w:rsidRDefault="00B9390A" w:rsidP="00C70CDF">
      <w:pPr>
        <w:pStyle w:val="Prrafodelista"/>
        <w:spacing w:after="0" w:line="276" w:lineRule="auto"/>
        <w:ind w:right="-518" w:hanging="720"/>
        <w:jc w:val="both"/>
        <w:rPr>
          <w:rFonts w:ascii="Century Gothic" w:hAnsi="Century Gothic"/>
          <w:b/>
        </w:rPr>
      </w:pPr>
    </w:p>
    <w:p w14:paraId="37BECDE9" w14:textId="140D06CD" w:rsidR="009306B9" w:rsidRPr="00463ED2" w:rsidRDefault="000C1459" w:rsidP="000C1459">
      <w:pPr>
        <w:pStyle w:val="Sinespaciado"/>
        <w:suppressAutoHyphens w:val="0"/>
        <w:spacing w:line="276" w:lineRule="auto"/>
        <w:ind w:right="-518"/>
        <w:jc w:val="both"/>
        <w:rPr>
          <w:rFonts w:ascii="Century Gothic" w:hAnsi="Century Gothic" w:cs="Arial"/>
          <w:sz w:val="22"/>
          <w:szCs w:val="22"/>
        </w:rPr>
      </w:pPr>
      <w:r w:rsidRPr="00F90463">
        <w:rPr>
          <w:rFonts w:ascii="Century Gothic" w:hAnsi="Century Gothic" w:cs="Arial"/>
          <w:b/>
          <w:bCs/>
          <w:sz w:val="22"/>
          <w:szCs w:val="22"/>
        </w:rPr>
        <w:t>Grupo focal</w:t>
      </w:r>
      <w:r w:rsidR="00C73B15" w:rsidRPr="00F90463">
        <w:rPr>
          <w:rFonts w:ascii="Century Gothic" w:hAnsi="Century Gothic" w:cs="Arial"/>
          <w:b/>
          <w:bCs/>
          <w:sz w:val="22"/>
          <w:szCs w:val="22"/>
        </w:rPr>
        <w:t xml:space="preserve"> </w:t>
      </w:r>
      <w:r w:rsidRPr="00F90463">
        <w:rPr>
          <w:rFonts w:ascii="Century Gothic" w:hAnsi="Century Gothic" w:cs="Arial"/>
          <w:b/>
          <w:bCs/>
          <w:sz w:val="22"/>
          <w:szCs w:val="22"/>
        </w:rPr>
        <w:t>C.</w:t>
      </w:r>
      <w:r w:rsidRPr="00F90463">
        <w:rPr>
          <w:rFonts w:ascii="Century Gothic" w:hAnsi="Century Gothic" w:cs="Arial"/>
          <w:sz w:val="22"/>
          <w:szCs w:val="22"/>
        </w:rPr>
        <w:t xml:space="preserve"> </w:t>
      </w:r>
      <w:r w:rsidR="009306B9" w:rsidRPr="00F90463">
        <w:rPr>
          <w:rFonts w:ascii="Century Gothic" w:hAnsi="Century Gothic" w:cs="Arial"/>
          <w:sz w:val="22"/>
          <w:szCs w:val="22"/>
        </w:rPr>
        <w:t xml:space="preserve">Liderazgos locales: expresidentes municipales, cronistas, representantes de organizaciones civiles y ciudadanía </w:t>
      </w:r>
      <w:r w:rsidR="007C0A58" w:rsidRPr="00F90463">
        <w:rPr>
          <w:rFonts w:ascii="Century Gothic" w:hAnsi="Century Gothic" w:cs="Arial"/>
          <w:sz w:val="22"/>
          <w:szCs w:val="22"/>
        </w:rPr>
        <w:t>del municipio de Bolaños</w:t>
      </w:r>
      <w:r w:rsidR="009306B9" w:rsidRPr="00F90463">
        <w:rPr>
          <w:rFonts w:ascii="Century Gothic" w:hAnsi="Century Gothic" w:cs="Arial"/>
          <w:sz w:val="22"/>
          <w:szCs w:val="22"/>
        </w:rPr>
        <w:t xml:space="preserve"> y</w:t>
      </w:r>
      <w:r w:rsidRPr="00F90463">
        <w:rPr>
          <w:rFonts w:ascii="Century Gothic" w:hAnsi="Century Gothic" w:cs="Arial"/>
          <w:sz w:val="22"/>
          <w:szCs w:val="22"/>
        </w:rPr>
        <w:t xml:space="preserve"> l</w:t>
      </w:r>
      <w:r w:rsidR="009306B9" w:rsidRPr="00F90463">
        <w:rPr>
          <w:rFonts w:ascii="Century Gothic" w:hAnsi="Century Gothic" w:cs="Arial"/>
          <w:sz w:val="22"/>
          <w:szCs w:val="22"/>
        </w:rPr>
        <w:t>as demás que se determinen.</w:t>
      </w:r>
    </w:p>
    <w:p w14:paraId="22E04976" w14:textId="77777777" w:rsidR="00166ABE" w:rsidRPr="00463ED2" w:rsidRDefault="00166ABE" w:rsidP="00C70CDF">
      <w:pPr>
        <w:pStyle w:val="Prrafodelista"/>
        <w:spacing w:after="0" w:line="276" w:lineRule="auto"/>
        <w:ind w:right="-518"/>
        <w:jc w:val="both"/>
        <w:rPr>
          <w:rFonts w:ascii="Century Gothic" w:hAnsi="Century Gothic" w:cs="Arial"/>
          <w:b/>
          <w:bCs/>
        </w:rPr>
      </w:pPr>
    </w:p>
    <w:p w14:paraId="544F8AC9" w14:textId="77777777" w:rsidR="009306B9" w:rsidRPr="00463ED2" w:rsidRDefault="009306B9" w:rsidP="00C70CDF">
      <w:pPr>
        <w:pStyle w:val="Sinespaciado"/>
        <w:numPr>
          <w:ilvl w:val="0"/>
          <w:numId w:val="11"/>
        </w:numPr>
        <w:tabs>
          <w:tab w:val="left" w:pos="426"/>
        </w:tabs>
        <w:suppressAutoHyphens w:val="0"/>
        <w:spacing w:line="276" w:lineRule="auto"/>
        <w:ind w:left="0" w:right="-518" w:firstLine="0"/>
        <w:jc w:val="both"/>
        <w:rPr>
          <w:rFonts w:ascii="Century Gothic" w:hAnsi="Century Gothic" w:cs="Arial"/>
          <w:b/>
          <w:sz w:val="22"/>
          <w:szCs w:val="22"/>
        </w:rPr>
      </w:pPr>
      <w:r w:rsidRPr="00463ED2">
        <w:rPr>
          <w:rFonts w:ascii="Century Gothic" w:hAnsi="Century Gothic" w:cs="Arial"/>
          <w:b/>
          <w:sz w:val="22"/>
          <w:szCs w:val="22"/>
        </w:rPr>
        <w:t>Informes de las autoridades legales y tradicionales</w:t>
      </w:r>
    </w:p>
    <w:p w14:paraId="0A8C1505" w14:textId="77777777" w:rsidR="009306B9" w:rsidRPr="00463ED2" w:rsidRDefault="009306B9" w:rsidP="00C70CDF">
      <w:pPr>
        <w:pStyle w:val="Sinespaciado"/>
        <w:spacing w:line="276" w:lineRule="auto"/>
        <w:ind w:right="-518"/>
        <w:jc w:val="both"/>
        <w:rPr>
          <w:rFonts w:ascii="Century Gothic" w:hAnsi="Century Gothic" w:cs="Arial"/>
          <w:sz w:val="22"/>
          <w:szCs w:val="22"/>
        </w:rPr>
      </w:pPr>
    </w:p>
    <w:p w14:paraId="3B0F05AF" w14:textId="458AC5CE" w:rsidR="009306B9" w:rsidRPr="00463ED2" w:rsidRDefault="00B830DE"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t>Para concluir la etapa preparatoria</w:t>
      </w:r>
      <w:r w:rsidR="004F07E2" w:rsidRPr="00463ED2">
        <w:rPr>
          <w:rFonts w:ascii="Century Gothic" w:hAnsi="Century Gothic" w:cs="Arial"/>
          <w:sz w:val="22"/>
          <w:szCs w:val="22"/>
        </w:rPr>
        <w:t xml:space="preserve">, se </w:t>
      </w:r>
      <w:r w:rsidRPr="00463ED2">
        <w:rPr>
          <w:rFonts w:ascii="Century Gothic" w:hAnsi="Century Gothic" w:cs="Arial"/>
          <w:sz w:val="22"/>
          <w:szCs w:val="22"/>
        </w:rPr>
        <w:t xml:space="preserve">podrá </w:t>
      </w:r>
      <w:r w:rsidR="009306B9" w:rsidRPr="00463ED2">
        <w:rPr>
          <w:rFonts w:ascii="Century Gothic" w:hAnsi="Century Gothic" w:cs="Arial"/>
          <w:sz w:val="22"/>
          <w:szCs w:val="22"/>
        </w:rPr>
        <w:t>solicitar</w:t>
      </w:r>
      <w:r w:rsidR="004F07E2" w:rsidRPr="00463ED2">
        <w:rPr>
          <w:rFonts w:ascii="Century Gothic" w:hAnsi="Century Gothic" w:cs="Arial"/>
          <w:sz w:val="22"/>
          <w:szCs w:val="22"/>
        </w:rPr>
        <w:t xml:space="preserve"> </w:t>
      </w:r>
      <w:r w:rsidR="009306B9" w:rsidRPr="00463ED2">
        <w:rPr>
          <w:rFonts w:ascii="Century Gothic" w:hAnsi="Century Gothic" w:cs="Arial"/>
          <w:sz w:val="22"/>
          <w:szCs w:val="22"/>
        </w:rPr>
        <w:t>información</w:t>
      </w:r>
      <w:r w:rsidR="004F07E2" w:rsidRPr="00463ED2">
        <w:rPr>
          <w:rFonts w:ascii="Century Gothic" w:hAnsi="Century Gothic" w:cs="Arial"/>
          <w:sz w:val="22"/>
          <w:szCs w:val="22"/>
        </w:rPr>
        <w:t xml:space="preserve"> </w:t>
      </w:r>
      <w:r w:rsidR="009306B9" w:rsidRPr="00463ED2">
        <w:rPr>
          <w:rFonts w:ascii="Century Gothic" w:hAnsi="Century Gothic" w:cs="Arial"/>
          <w:sz w:val="22"/>
          <w:szCs w:val="22"/>
        </w:rPr>
        <w:t xml:space="preserve">a </w:t>
      </w:r>
      <w:r w:rsidR="004F07E2" w:rsidRPr="00463ED2">
        <w:rPr>
          <w:rFonts w:ascii="Century Gothic" w:hAnsi="Century Gothic" w:cs="Arial"/>
          <w:sz w:val="22"/>
          <w:szCs w:val="22"/>
        </w:rPr>
        <w:t xml:space="preserve">las </w:t>
      </w:r>
      <w:r w:rsidR="009306B9" w:rsidRPr="00463ED2">
        <w:rPr>
          <w:rFonts w:ascii="Century Gothic" w:hAnsi="Century Gothic" w:cs="Arial"/>
          <w:sz w:val="22"/>
          <w:szCs w:val="22"/>
        </w:rPr>
        <w:t>instituciones públicas y autoridades de los tres niveles de gobierno</w:t>
      </w:r>
      <w:r w:rsidR="004F07E2" w:rsidRPr="00463ED2">
        <w:rPr>
          <w:rFonts w:ascii="Century Gothic" w:hAnsi="Century Gothic" w:cs="Arial"/>
          <w:sz w:val="22"/>
          <w:szCs w:val="22"/>
        </w:rPr>
        <w:t xml:space="preserve">, misma que versará </w:t>
      </w:r>
      <w:r w:rsidR="00477746" w:rsidRPr="00463ED2">
        <w:rPr>
          <w:rFonts w:ascii="Century Gothic" w:hAnsi="Century Gothic" w:cs="Arial"/>
          <w:sz w:val="22"/>
          <w:szCs w:val="22"/>
        </w:rPr>
        <w:t>sobre</w:t>
      </w:r>
      <w:r w:rsidR="004F07E2" w:rsidRPr="00463ED2">
        <w:rPr>
          <w:rFonts w:ascii="Century Gothic" w:hAnsi="Century Gothic" w:cs="Arial"/>
          <w:sz w:val="22"/>
          <w:szCs w:val="22"/>
        </w:rPr>
        <w:t xml:space="preserve"> los </w:t>
      </w:r>
      <w:r w:rsidR="009306B9" w:rsidRPr="00463ED2">
        <w:rPr>
          <w:rFonts w:ascii="Century Gothic" w:hAnsi="Century Gothic" w:cs="Arial"/>
          <w:sz w:val="22"/>
          <w:szCs w:val="22"/>
        </w:rPr>
        <w:t>mismos planteamientos que en el caso del dictamen antropológico.</w:t>
      </w:r>
    </w:p>
    <w:p w14:paraId="7E8FED31" w14:textId="57C9C488" w:rsidR="00B830DE" w:rsidRPr="00463ED2" w:rsidRDefault="00B830DE" w:rsidP="00C70CDF">
      <w:pPr>
        <w:pStyle w:val="Sinespaciado"/>
        <w:spacing w:line="276" w:lineRule="auto"/>
        <w:ind w:right="-518"/>
        <w:jc w:val="both"/>
        <w:rPr>
          <w:rFonts w:ascii="Century Gothic" w:hAnsi="Century Gothic" w:cs="Arial"/>
          <w:sz w:val="22"/>
          <w:szCs w:val="22"/>
        </w:rPr>
      </w:pPr>
    </w:p>
    <w:p w14:paraId="539500E5" w14:textId="55F8EA10" w:rsidR="000C1459" w:rsidRPr="00463ED2" w:rsidRDefault="009306B9" w:rsidP="00CF7D34">
      <w:pPr>
        <w:pStyle w:val="Sinespaciado"/>
        <w:tabs>
          <w:tab w:val="left" w:pos="426"/>
        </w:tabs>
        <w:spacing w:line="276" w:lineRule="auto"/>
        <w:ind w:right="-516"/>
        <w:jc w:val="both"/>
        <w:rPr>
          <w:rFonts w:ascii="Century Gothic" w:hAnsi="Century Gothic" w:cs="Arial"/>
          <w:sz w:val="22"/>
          <w:szCs w:val="22"/>
        </w:rPr>
      </w:pPr>
      <w:r w:rsidRPr="00463ED2">
        <w:rPr>
          <w:rFonts w:ascii="Century Gothic" w:hAnsi="Century Gothic" w:cs="Arial"/>
          <w:sz w:val="22"/>
          <w:szCs w:val="22"/>
        </w:rPr>
        <w:t>El informe solicitado tendrá como finalidad conocer</w:t>
      </w:r>
      <w:r w:rsidR="00477746" w:rsidRPr="00463ED2">
        <w:rPr>
          <w:rFonts w:ascii="Century Gothic" w:hAnsi="Century Gothic" w:cs="Arial"/>
          <w:sz w:val="22"/>
          <w:szCs w:val="22"/>
        </w:rPr>
        <w:t>,</w:t>
      </w:r>
      <w:r w:rsidRPr="00463ED2">
        <w:rPr>
          <w:rFonts w:ascii="Century Gothic" w:hAnsi="Century Gothic" w:cs="Arial"/>
          <w:sz w:val="22"/>
          <w:szCs w:val="22"/>
        </w:rPr>
        <w:t xml:space="preserve"> si en el ámbito de sus competencias</w:t>
      </w:r>
      <w:r w:rsidR="00DA5D22" w:rsidRPr="00463ED2">
        <w:rPr>
          <w:rFonts w:ascii="Century Gothic" w:hAnsi="Century Gothic" w:cs="Arial"/>
          <w:sz w:val="22"/>
          <w:szCs w:val="22"/>
        </w:rPr>
        <w:t>,</w:t>
      </w:r>
      <w:r w:rsidRPr="00463ED2">
        <w:rPr>
          <w:rFonts w:ascii="Century Gothic" w:hAnsi="Century Gothic" w:cs="Arial"/>
          <w:sz w:val="22"/>
          <w:szCs w:val="22"/>
        </w:rPr>
        <w:t xml:space="preserve"> se</w:t>
      </w:r>
      <w:r w:rsidR="00DA5D22" w:rsidRPr="00463ED2">
        <w:rPr>
          <w:rFonts w:ascii="Century Gothic" w:hAnsi="Century Gothic" w:cs="Arial"/>
          <w:sz w:val="22"/>
          <w:szCs w:val="22"/>
        </w:rPr>
        <w:t xml:space="preserve"> cuenta con un registro de</w:t>
      </w:r>
      <w:r w:rsidR="00477746" w:rsidRPr="00463ED2">
        <w:rPr>
          <w:rFonts w:ascii="Century Gothic" w:hAnsi="Century Gothic" w:cs="Arial"/>
          <w:sz w:val="22"/>
          <w:szCs w:val="22"/>
        </w:rPr>
        <w:t>l</w:t>
      </w:r>
      <w:r w:rsidR="008E6058" w:rsidRPr="00463ED2">
        <w:rPr>
          <w:rFonts w:ascii="Century Gothic" w:hAnsi="Century Gothic" w:cs="Arial"/>
          <w:sz w:val="22"/>
          <w:szCs w:val="22"/>
        </w:rPr>
        <w:t xml:space="preserve"> porcentaje </w:t>
      </w:r>
      <w:r w:rsidR="00DA5D22" w:rsidRPr="00463ED2">
        <w:rPr>
          <w:rFonts w:ascii="Century Gothic" w:hAnsi="Century Gothic" w:cs="Arial"/>
          <w:sz w:val="22"/>
          <w:szCs w:val="22"/>
        </w:rPr>
        <w:t>de la población que integra la</w:t>
      </w:r>
      <w:r w:rsidR="008E6058" w:rsidRPr="00463ED2">
        <w:rPr>
          <w:rFonts w:ascii="Century Gothic" w:hAnsi="Century Gothic" w:cs="Arial"/>
          <w:sz w:val="22"/>
          <w:szCs w:val="22"/>
        </w:rPr>
        <w:t xml:space="preserve"> comunidad indígena</w:t>
      </w:r>
      <w:r w:rsidR="000C1459" w:rsidRPr="00463ED2">
        <w:rPr>
          <w:rFonts w:ascii="Century Gothic" w:hAnsi="Century Gothic" w:cs="Arial"/>
          <w:sz w:val="22"/>
          <w:szCs w:val="22"/>
        </w:rPr>
        <w:t xml:space="preserve"> e </w:t>
      </w:r>
      <w:r w:rsidRPr="00463ED2">
        <w:rPr>
          <w:rFonts w:ascii="Century Gothic" w:hAnsi="Century Gothic" w:cs="Arial"/>
          <w:sz w:val="22"/>
          <w:szCs w:val="22"/>
        </w:rPr>
        <w:t xml:space="preserve">identificado la vigencia de sistemas normativos </w:t>
      </w:r>
      <w:r w:rsidRPr="00463ED2">
        <w:rPr>
          <w:rFonts w:ascii="Century Gothic" w:hAnsi="Century Gothic" w:cs="Arial"/>
          <w:sz w:val="22"/>
          <w:szCs w:val="22"/>
        </w:rPr>
        <w:lastRenderedPageBreak/>
        <w:t xml:space="preserve">internos en </w:t>
      </w:r>
      <w:r w:rsidR="00412B87" w:rsidRPr="00463ED2">
        <w:rPr>
          <w:rFonts w:ascii="Century Gothic" w:hAnsi="Century Gothic" w:cs="Arial"/>
          <w:sz w:val="22"/>
          <w:szCs w:val="22"/>
        </w:rPr>
        <w:t xml:space="preserve">la </w:t>
      </w:r>
      <w:r w:rsidR="000C1459" w:rsidRPr="00463ED2">
        <w:rPr>
          <w:rFonts w:ascii="Century Gothic" w:hAnsi="Century Gothic" w:cs="Arial"/>
          <w:sz w:val="22"/>
          <w:szCs w:val="22"/>
        </w:rPr>
        <w:t xml:space="preserve">comunidad indígena de Tuxpan </w:t>
      </w:r>
      <w:proofErr w:type="spellStart"/>
      <w:r w:rsidR="000C1459" w:rsidRPr="00463ED2">
        <w:rPr>
          <w:rFonts w:ascii="Century Gothic" w:hAnsi="Century Gothic" w:cs="Arial"/>
          <w:sz w:val="22"/>
          <w:szCs w:val="22"/>
        </w:rPr>
        <w:t>Kuruxi</w:t>
      </w:r>
      <w:proofErr w:type="spellEnd"/>
      <w:r w:rsidR="000C1459" w:rsidRPr="00463ED2">
        <w:rPr>
          <w:rFonts w:ascii="Century Gothic" w:hAnsi="Century Gothic" w:cs="Arial"/>
          <w:sz w:val="22"/>
          <w:szCs w:val="22"/>
        </w:rPr>
        <w:t xml:space="preserve"> </w:t>
      </w:r>
      <w:proofErr w:type="spellStart"/>
      <w:r w:rsidR="000C1459" w:rsidRPr="00463ED2">
        <w:rPr>
          <w:rFonts w:ascii="Century Gothic" w:hAnsi="Century Gothic" w:cs="Arial"/>
          <w:sz w:val="22"/>
          <w:szCs w:val="22"/>
        </w:rPr>
        <w:t>Manuwe</w:t>
      </w:r>
      <w:proofErr w:type="spellEnd"/>
      <w:r w:rsidR="000C1459" w:rsidRPr="00463ED2">
        <w:rPr>
          <w:rFonts w:ascii="Century Gothic" w:hAnsi="Century Gothic" w:cs="Arial"/>
          <w:sz w:val="22"/>
          <w:szCs w:val="22"/>
        </w:rPr>
        <w:t xml:space="preserve"> del municipio de Bolaños, Jalisco.</w:t>
      </w:r>
    </w:p>
    <w:p w14:paraId="6EC18F45" w14:textId="77777777" w:rsidR="00B464DB" w:rsidRPr="00463ED2" w:rsidRDefault="00B464DB" w:rsidP="00CF7D34">
      <w:pPr>
        <w:pStyle w:val="Sinespaciado"/>
        <w:tabs>
          <w:tab w:val="left" w:pos="426"/>
        </w:tabs>
        <w:spacing w:line="276" w:lineRule="auto"/>
        <w:ind w:right="-516"/>
        <w:jc w:val="both"/>
        <w:rPr>
          <w:rFonts w:ascii="Century Gothic" w:hAnsi="Century Gothic" w:cs="Arial"/>
          <w:sz w:val="22"/>
          <w:szCs w:val="22"/>
        </w:rPr>
      </w:pPr>
    </w:p>
    <w:p w14:paraId="1F636779" w14:textId="53B66826" w:rsidR="00B43F62" w:rsidRPr="00463ED2" w:rsidRDefault="008E6058" w:rsidP="00CF7D34">
      <w:pPr>
        <w:pStyle w:val="Sinespaciado"/>
        <w:tabs>
          <w:tab w:val="left" w:pos="426"/>
        </w:tabs>
        <w:spacing w:line="276" w:lineRule="auto"/>
        <w:ind w:right="-516"/>
        <w:jc w:val="both"/>
        <w:rPr>
          <w:rFonts w:ascii="Century Gothic" w:hAnsi="Century Gothic" w:cs="Arial"/>
          <w:sz w:val="22"/>
          <w:szCs w:val="22"/>
        </w:rPr>
      </w:pPr>
      <w:r w:rsidRPr="00463ED2">
        <w:rPr>
          <w:rFonts w:ascii="Century Gothic" w:hAnsi="Century Gothic" w:cs="Arial"/>
          <w:sz w:val="22"/>
          <w:szCs w:val="22"/>
        </w:rPr>
        <w:t xml:space="preserve">Las medidas anteriormente descritas, </w:t>
      </w:r>
      <w:r w:rsidR="00B43F62" w:rsidRPr="00463ED2">
        <w:rPr>
          <w:rFonts w:ascii="Century Gothic" w:hAnsi="Century Gothic" w:cs="Arial"/>
          <w:sz w:val="22"/>
          <w:szCs w:val="22"/>
        </w:rPr>
        <w:t>implican el estricto cumplimiento de procedimientos que doten de cert</w:t>
      </w:r>
      <w:r w:rsidR="00DA5D22" w:rsidRPr="00463ED2">
        <w:rPr>
          <w:rFonts w:ascii="Century Gothic" w:hAnsi="Century Gothic" w:cs="Arial"/>
          <w:sz w:val="22"/>
          <w:szCs w:val="22"/>
        </w:rPr>
        <w:t xml:space="preserve">eza </w:t>
      </w:r>
      <w:r w:rsidR="00B43F62" w:rsidRPr="00463ED2">
        <w:rPr>
          <w:rFonts w:ascii="Century Gothic" w:hAnsi="Century Gothic" w:cs="Arial"/>
          <w:sz w:val="22"/>
          <w:szCs w:val="22"/>
        </w:rPr>
        <w:t xml:space="preserve">a cada etapa en las que se desarrollen las actividades de este órgano electoral, </w:t>
      </w:r>
      <w:r w:rsidR="00DA5D22" w:rsidRPr="00463ED2">
        <w:rPr>
          <w:rFonts w:ascii="Century Gothic" w:hAnsi="Century Gothic" w:cs="Arial"/>
          <w:sz w:val="22"/>
          <w:szCs w:val="22"/>
        </w:rPr>
        <w:t>respecto de lo cual</w:t>
      </w:r>
      <w:r w:rsidR="00B43F62" w:rsidRPr="00463ED2">
        <w:rPr>
          <w:rFonts w:ascii="Century Gothic" w:hAnsi="Century Gothic" w:cs="Arial"/>
          <w:sz w:val="22"/>
          <w:szCs w:val="22"/>
        </w:rPr>
        <w:t xml:space="preserve"> se debe informar de manera permanente a l</w:t>
      </w:r>
      <w:r w:rsidR="00DA5D22" w:rsidRPr="00463ED2">
        <w:rPr>
          <w:rFonts w:ascii="Century Gothic" w:hAnsi="Century Gothic" w:cs="Arial"/>
          <w:sz w:val="22"/>
          <w:szCs w:val="22"/>
        </w:rPr>
        <w:t xml:space="preserve">as personas que integran </w:t>
      </w:r>
      <w:r w:rsidR="000C1459" w:rsidRPr="00463ED2">
        <w:rPr>
          <w:rFonts w:ascii="Century Gothic" w:hAnsi="Century Gothic" w:cs="Arial"/>
          <w:sz w:val="22"/>
          <w:szCs w:val="22"/>
        </w:rPr>
        <w:t>esa localidad</w:t>
      </w:r>
      <w:r w:rsidR="004C5A39" w:rsidRPr="00463ED2">
        <w:rPr>
          <w:rFonts w:ascii="Century Gothic" w:hAnsi="Century Gothic" w:cs="Arial"/>
          <w:sz w:val="22"/>
          <w:szCs w:val="22"/>
        </w:rPr>
        <w:t xml:space="preserve"> a efecto de </w:t>
      </w:r>
      <w:r w:rsidR="00DA5D22" w:rsidRPr="00463ED2">
        <w:rPr>
          <w:rFonts w:ascii="Century Gothic" w:hAnsi="Century Gothic" w:cs="Arial"/>
          <w:sz w:val="22"/>
          <w:szCs w:val="22"/>
        </w:rPr>
        <w:t>man</w:t>
      </w:r>
      <w:r w:rsidR="004C5A39" w:rsidRPr="00463ED2">
        <w:rPr>
          <w:rFonts w:ascii="Century Gothic" w:hAnsi="Century Gothic" w:cs="Arial"/>
          <w:sz w:val="22"/>
          <w:szCs w:val="22"/>
        </w:rPr>
        <w:t>tener una constante retroalimentación.</w:t>
      </w:r>
    </w:p>
    <w:p w14:paraId="4EB3CF2C" w14:textId="77777777" w:rsidR="00DA5D22" w:rsidRPr="00463ED2" w:rsidRDefault="00DA5D22" w:rsidP="00DA5D22">
      <w:pPr>
        <w:pStyle w:val="Sinespaciado"/>
        <w:tabs>
          <w:tab w:val="left" w:pos="426"/>
        </w:tabs>
        <w:spacing w:line="276" w:lineRule="auto"/>
        <w:ind w:right="-516"/>
        <w:jc w:val="both"/>
        <w:rPr>
          <w:rFonts w:ascii="Century Gothic" w:hAnsi="Century Gothic" w:cs="Arial"/>
          <w:b/>
          <w:bCs/>
          <w:sz w:val="22"/>
          <w:szCs w:val="22"/>
        </w:rPr>
      </w:pPr>
    </w:p>
    <w:p w14:paraId="132A000D" w14:textId="6796FA0A" w:rsidR="009306B9" w:rsidRPr="00463ED2" w:rsidRDefault="00DA5D22" w:rsidP="00DA5D22">
      <w:pPr>
        <w:pStyle w:val="Sinespaciado"/>
        <w:tabs>
          <w:tab w:val="left" w:pos="426"/>
        </w:tabs>
        <w:spacing w:line="276" w:lineRule="auto"/>
        <w:ind w:right="-516"/>
        <w:jc w:val="both"/>
        <w:rPr>
          <w:rFonts w:ascii="Century Gothic" w:hAnsi="Century Gothic" w:cs="Arial"/>
          <w:b/>
          <w:sz w:val="22"/>
          <w:szCs w:val="22"/>
        </w:rPr>
      </w:pPr>
      <w:r w:rsidRPr="00463ED2">
        <w:rPr>
          <w:rFonts w:ascii="Century Gothic" w:hAnsi="Century Gothic" w:cs="Arial"/>
          <w:b/>
          <w:bCs/>
          <w:sz w:val="22"/>
          <w:szCs w:val="22"/>
        </w:rPr>
        <w:t xml:space="preserve">2. </w:t>
      </w:r>
      <w:r w:rsidR="009306B9" w:rsidRPr="00463ED2">
        <w:rPr>
          <w:rFonts w:ascii="Century Gothic" w:hAnsi="Century Gothic" w:cs="Arial"/>
          <w:b/>
          <w:sz w:val="22"/>
          <w:szCs w:val="22"/>
        </w:rPr>
        <w:t>De</w:t>
      </w:r>
      <w:r w:rsidR="00206F4D" w:rsidRPr="00463ED2">
        <w:rPr>
          <w:rFonts w:ascii="Century Gothic" w:hAnsi="Century Gothic" w:cs="Arial"/>
          <w:b/>
          <w:sz w:val="22"/>
          <w:szCs w:val="22"/>
        </w:rPr>
        <w:t xml:space="preserve">l dictamen </w:t>
      </w:r>
      <w:r w:rsidR="00500DDB" w:rsidRPr="00463ED2">
        <w:rPr>
          <w:rFonts w:ascii="Century Gothic" w:hAnsi="Century Gothic" w:cs="Arial"/>
          <w:b/>
          <w:sz w:val="22"/>
          <w:szCs w:val="22"/>
        </w:rPr>
        <w:t xml:space="preserve">que </w:t>
      </w:r>
      <w:r w:rsidR="009306B9" w:rsidRPr="00463ED2">
        <w:rPr>
          <w:rFonts w:ascii="Century Gothic" w:hAnsi="Century Gothic" w:cs="Arial"/>
          <w:b/>
          <w:sz w:val="22"/>
          <w:szCs w:val="22"/>
        </w:rPr>
        <w:t>determin</w:t>
      </w:r>
      <w:r w:rsidR="00500DDB" w:rsidRPr="00463ED2">
        <w:rPr>
          <w:rFonts w:ascii="Century Gothic" w:hAnsi="Century Gothic" w:cs="Arial"/>
          <w:b/>
          <w:sz w:val="22"/>
          <w:szCs w:val="22"/>
        </w:rPr>
        <w:t>a</w:t>
      </w:r>
      <w:r w:rsidR="009306B9" w:rsidRPr="00463ED2">
        <w:rPr>
          <w:rFonts w:ascii="Century Gothic" w:hAnsi="Century Gothic" w:cs="Arial"/>
          <w:b/>
          <w:sz w:val="22"/>
          <w:szCs w:val="22"/>
        </w:rPr>
        <w:t xml:space="preserve"> la existencia o no del </w:t>
      </w:r>
      <w:r w:rsidR="00500DDB" w:rsidRPr="00463ED2">
        <w:rPr>
          <w:rFonts w:ascii="Century Gothic" w:hAnsi="Century Gothic" w:cs="Arial"/>
          <w:b/>
          <w:sz w:val="22"/>
          <w:szCs w:val="22"/>
        </w:rPr>
        <w:t>s</w:t>
      </w:r>
      <w:r w:rsidR="009306B9" w:rsidRPr="00463ED2">
        <w:rPr>
          <w:rFonts w:ascii="Century Gothic" w:hAnsi="Century Gothic" w:cs="Arial"/>
          <w:b/>
          <w:sz w:val="22"/>
          <w:szCs w:val="22"/>
        </w:rPr>
        <w:t xml:space="preserve">istema </w:t>
      </w:r>
      <w:r w:rsidR="00500DDB" w:rsidRPr="00463ED2">
        <w:rPr>
          <w:rFonts w:ascii="Century Gothic" w:hAnsi="Century Gothic" w:cs="Arial"/>
          <w:b/>
          <w:sz w:val="22"/>
          <w:szCs w:val="22"/>
        </w:rPr>
        <w:t>n</w:t>
      </w:r>
      <w:r w:rsidR="009306B9" w:rsidRPr="00463ED2">
        <w:rPr>
          <w:rFonts w:ascii="Century Gothic" w:hAnsi="Century Gothic" w:cs="Arial"/>
          <w:b/>
          <w:sz w:val="22"/>
          <w:szCs w:val="22"/>
        </w:rPr>
        <w:t xml:space="preserve">ormativo </w:t>
      </w:r>
      <w:r w:rsidR="00500DDB" w:rsidRPr="00463ED2">
        <w:rPr>
          <w:rFonts w:ascii="Century Gothic" w:hAnsi="Century Gothic" w:cs="Arial"/>
          <w:b/>
          <w:sz w:val="22"/>
          <w:szCs w:val="22"/>
        </w:rPr>
        <w:t>i</w:t>
      </w:r>
      <w:r w:rsidR="009306B9" w:rsidRPr="00463ED2">
        <w:rPr>
          <w:rFonts w:ascii="Century Gothic" w:hAnsi="Century Gothic" w:cs="Arial"/>
          <w:b/>
          <w:sz w:val="22"/>
          <w:szCs w:val="22"/>
        </w:rPr>
        <w:t>nterno</w:t>
      </w:r>
    </w:p>
    <w:p w14:paraId="4D50BB8E" w14:textId="77777777" w:rsidR="009306B9" w:rsidRPr="00463ED2" w:rsidRDefault="009306B9" w:rsidP="00CF7D34">
      <w:pPr>
        <w:pStyle w:val="Sinespaciado"/>
        <w:spacing w:line="276" w:lineRule="auto"/>
        <w:ind w:right="-516"/>
        <w:jc w:val="both"/>
        <w:rPr>
          <w:rFonts w:ascii="Century Gothic" w:hAnsi="Century Gothic" w:cs="Arial"/>
          <w:sz w:val="22"/>
          <w:szCs w:val="22"/>
        </w:rPr>
      </w:pPr>
    </w:p>
    <w:p w14:paraId="28A10794" w14:textId="20C66D33" w:rsidR="00537F6F" w:rsidRPr="00463ED2" w:rsidRDefault="00C12B2A" w:rsidP="00CF7D34">
      <w:pPr>
        <w:pStyle w:val="Sinespaciado"/>
        <w:spacing w:line="276" w:lineRule="auto"/>
        <w:ind w:right="-516"/>
        <w:jc w:val="both"/>
        <w:rPr>
          <w:rFonts w:ascii="Century Gothic" w:hAnsi="Century Gothic" w:cs="Arial"/>
          <w:sz w:val="22"/>
          <w:szCs w:val="22"/>
        </w:rPr>
      </w:pPr>
      <w:r w:rsidRPr="00463ED2">
        <w:rPr>
          <w:rFonts w:ascii="Century Gothic" w:hAnsi="Century Gothic" w:cs="Arial"/>
          <w:sz w:val="22"/>
          <w:szCs w:val="22"/>
        </w:rPr>
        <w:t>Una vez c</w:t>
      </w:r>
      <w:r w:rsidR="009306B9" w:rsidRPr="00463ED2">
        <w:rPr>
          <w:rFonts w:ascii="Century Gothic" w:hAnsi="Century Gothic" w:cs="Arial"/>
          <w:sz w:val="22"/>
          <w:szCs w:val="22"/>
        </w:rPr>
        <w:t xml:space="preserve">oncluido el desahogo de los medios de verificación, </w:t>
      </w:r>
      <w:r w:rsidRPr="00463ED2">
        <w:rPr>
          <w:rFonts w:ascii="Century Gothic" w:hAnsi="Century Gothic" w:cs="Arial"/>
          <w:sz w:val="22"/>
          <w:szCs w:val="22"/>
        </w:rPr>
        <w:t xml:space="preserve">se </w:t>
      </w:r>
      <w:r w:rsidR="009306B9" w:rsidRPr="00463ED2">
        <w:rPr>
          <w:rFonts w:ascii="Century Gothic" w:hAnsi="Century Gothic" w:cs="Arial"/>
          <w:sz w:val="22"/>
          <w:szCs w:val="22"/>
        </w:rPr>
        <w:t xml:space="preserve">emitirá un </w:t>
      </w:r>
      <w:r w:rsidR="00537F6F" w:rsidRPr="00463ED2">
        <w:rPr>
          <w:rFonts w:ascii="Century Gothic" w:hAnsi="Century Gothic" w:cs="Arial"/>
          <w:sz w:val="22"/>
          <w:szCs w:val="22"/>
        </w:rPr>
        <w:t>dictamen, en el que se dará cuenta de las actividades realizadas</w:t>
      </w:r>
      <w:r w:rsidR="00DA5D22" w:rsidRPr="00463ED2">
        <w:rPr>
          <w:rFonts w:ascii="Century Gothic" w:hAnsi="Century Gothic" w:cs="Arial"/>
          <w:sz w:val="22"/>
          <w:szCs w:val="22"/>
        </w:rPr>
        <w:t>, los hallazgos encontrados, así como, los resultados generados</w:t>
      </w:r>
      <w:r w:rsidR="00537F6F" w:rsidRPr="00463ED2">
        <w:rPr>
          <w:rFonts w:ascii="Century Gothic" w:hAnsi="Century Gothic" w:cs="Arial"/>
          <w:sz w:val="22"/>
          <w:szCs w:val="22"/>
        </w:rPr>
        <w:t xml:space="preserve"> </w:t>
      </w:r>
      <w:r w:rsidR="00972160" w:rsidRPr="00463ED2">
        <w:rPr>
          <w:rFonts w:ascii="Century Gothic" w:hAnsi="Century Gothic" w:cs="Arial"/>
          <w:sz w:val="22"/>
          <w:szCs w:val="22"/>
        </w:rPr>
        <w:t>con el objeto de</w:t>
      </w:r>
      <w:r w:rsidR="00537F6F" w:rsidRPr="00463ED2">
        <w:rPr>
          <w:rFonts w:ascii="Century Gothic" w:hAnsi="Century Gothic" w:cs="Arial"/>
          <w:sz w:val="22"/>
          <w:szCs w:val="22"/>
        </w:rPr>
        <w:t xml:space="preserve"> determinar </w:t>
      </w:r>
      <w:r w:rsidR="009306B9" w:rsidRPr="00463ED2">
        <w:rPr>
          <w:rFonts w:ascii="Century Gothic" w:hAnsi="Century Gothic" w:cs="Arial"/>
          <w:sz w:val="22"/>
          <w:szCs w:val="22"/>
        </w:rPr>
        <w:t xml:space="preserve">la existencia </w:t>
      </w:r>
      <w:r w:rsidR="005F498B" w:rsidRPr="00463ED2">
        <w:rPr>
          <w:rFonts w:ascii="Century Gothic" w:hAnsi="Century Gothic" w:cs="Arial"/>
          <w:sz w:val="22"/>
          <w:szCs w:val="22"/>
        </w:rPr>
        <w:t xml:space="preserve">histórica </w:t>
      </w:r>
      <w:r w:rsidR="009306B9" w:rsidRPr="00463ED2">
        <w:rPr>
          <w:rFonts w:ascii="Century Gothic" w:hAnsi="Century Gothic" w:cs="Arial"/>
          <w:sz w:val="22"/>
          <w:szCs w:val="22"/>
        </w:rPr>
        <w:t xml:space="preserve">o no, así como la vigencia o no del sistema normativo interno </w:t>
      </w:r>
      <w:r w:rsidR="00325856" w:rsidRPr="00463ED2">
        <w:rPr>
          <w:rFonts w:ascii="Century Gothic" w:hAnsi="Century Gothic" w:cs="Arial"/>
          <w:sz w:val="22"/>
          <w:szCs w:val="22"/>
        </w:rPr>
        <w:t>en</w:t>
      </w:r>
      <w:r w:rsidR="009306B9" w:rsidRPr="00463ED2">
        <w:rPr>
          <w:rFonts w:ascii="Century Gothic" w:hAnsi="Century Gothic" w:cs="Arial"/>
          <w:sz w:val="22"/>
          <w:szCs w:val="22"/>
        </w:rPr>
        <w:t xml:space="preserve"> la comunidad indígena de Tuxpan </w:t>
      </w:r>
      <w:proofErr w:type="spellStart"/>
      <w:r w:rsidR="009306B9" w:rsidRPr="00463ED2">
        <w:rPr>
          <w:rFonts w:ascii="Century Gothic" w:hAnsi="Century Gothic" w:cs="Arial"/>
          <w:sz w:val="22"/>
          <w:szCs w:val="22"/>
        </w:rPr>
        <w:t>Kuruxi</w:t>
      </w:r>
      <w:proofErr w:type="spellEnd"/>
      <w:r w:rsidR="009306B9" w:rsidRPr="00463ED2">
        <w:rPr>
          <w:rFonts w:ascii="Century Gothic" w:hAnsi="Century Gothic" w:cs="Arial"/>
          <w:sz w:val="22"/>
          <w:szCs w:val="22"/>
        </w:rPr>
        <w:t xml:space="preserve"> </w:t>
      </w:r>
      <w:proofErr w:type="spellStart"/>
      <w:r w:rsidR="009306B9" w:rsidRPr="00463ED2">
        <w:rPr>
          <w:rFonts w:ascii="Century Gothic" w:hAnsi="Century Gothic" w:cs="Arial"/>
          <w:sz w:val="22"/>
          <w:szCs w:val="22"/>
        </w:rPr>
        <w:t>Manuwe</w:t>
      </w:r>
      <w:proofErr w:type="spellEnd"/>
      <w:r w:rsidR="009306B9" w:rsidRPr="00463ED2">
        <w:rPr>
          <w:rFonts w:ascii="Century Gothic" w:hAnsi="Century Gothic" w:cs="Arial"/>
          <w:sz w:val="22"/>
          <w:szCs w:val="22"/>
        </w:rPr>
        <w:t xml:space="preserve"> del municipio de Bolaños, Jalisco.</w:t>
      </w:r>
    </w:p>
    <w:p w14:paraId="03A9B539" w14:textId="77777777" w:rsidR="0000653F" w:rsidRPr="00463ED2" w:rsidRDefault="0000653F" w:rsidP="00CF7D34">
      <w:pPr>
        <w:pStyle w:val="Sinespaciado"/>
        <w:spacing w:line="276" w:lineRule="auto"/>
        <w:ind w:right="-516"/>
        <w:jc w:val="both"/>
        <w:rPr>
          <w:rFonts w:ascii="Century Gothic" w:hAnsi="Century Gothic" w:cs="Arial"/>
          <w:sz w:val="22"/>
          <w:szCs w:val="22"/>
        </w:rPr>
      </w:pPr>
    </w:p>
    <w:p w14:paraId="282F52A2" w14:textId="779A20C1" w:rsidR="00377727" w:rsidRPr="00463ED2" w:rsidRDefault="0000653F" w:rsidP="00377727">
      <w:pPr>
        <w:autoSpaceDE w:val="0"/>
        <w:autoSpaceDN w:val="0"/>
        <w:adjustRightInd w:val="0"/>
        <w:spacing w:after="0" w:line="276" w:lineRule="auto"/>
        <w:ind w:right="-516"/>
        <w:jc w:val="both"/>
        <w:rPr>
          <w:rFonts w:ascii="Century Gothic" w:eastAsia="Times New Roman" w:hAnsi="Century Gothic" w:cs="Arial"/>
          <w:lang w:val="es-ES" w:eastAsia="ar-SA"/>
        </w:rPr>
      </w:pPr>
      <w:r w:rsidRPr="00463ED2">
        <w:rPr>
          <w:rFonts w:ascii="Century Gothic" w:eastAsia="Times New Roman" w:hAnsi="Century Gothic" w:cs="Arial"/>
          <w:lang w:val="es-ES" w:eastAsia="ar-SA"/>
        </w:rPr>
        <w:t xml:space="preserve">En caso de </w:t>
      </w:r>
      <w:bookmarkStart w:id="0" w:name="_Hlk140843999"/>
      <w:r w:rsidRPr="00463ED2">
        <w:rPr>
          <w:rFonts w:ascii="Century Gothic" w:eastAsia="Times New Roman" w:hAnsi="Century Gothic" w:cs="Arial"/>
          <w:lang w:val="es-ES" w:eastAsia="ar-SA"/>
        </w:rPr>
        <w:t>determinarse la existencia</w:t>
      </w:r>
      <w:r w:rsidR="005F498B" w:rsidRPr="00463ED2">
        <w:rPr>
          <w:rFonts w:ascii="Century Gothic" w:eastAsia="Times New Roman" w:hAnsi="Century Gothic" w:cs="Arial"/>
          <w:lang w:val="es-ES" w:eastAsia="ar-SA"/>
        </w:rPr>
        <w:t xml:space="preserve"> y vigencia </w:t>
      </w:r>
      <w:r w:rsidRPr="00463ED2">
        <w:rPr>
          <w:rFonts w:ascii="Century Gothic" w:eastAsia="Times New Roman" w:hAnsi="Century Gothic" w:cs="Arial"/>
          <w:lang w:val="es-ES" w:eastAsia="ar-SA"/>
        </w:rPr>
        <w:t>de un sistema normativo interno</w:t>
      </w:r>
      <w:bookmarkEnd w:id="0"/>
      <w:r w:rsidRPr="00463ED2">
        <w:rPr>
          <w:rFonts w:ascii="Century Gothic" w:eastAsia="Times New Roman" w:hAnsi="Century Gothic" w:cs="Arial"/>
          <w:lang w:val="es-ES" w:eastAsia="ar-SA"/>
        </w:rPr>
        <w:t xml:space="preserve">, </w:t>
      </w:r>
      <w:r w:rsidR="00C0218B" w:rsidRPr="00463ED2">
        <w:rPr>
          <w:rFonts w:ascii="Century Gothic" w:eastAsia="Times New Roman" w:hAnsi="Century Gothic" w:cs="Arial"/>
          <w:lang w:val="es-ES" w:eastAsia="ar-SA"/>
        </w:rPr>
        <w:t xml:space="preserve">en el cual se </w:t>
      </w:r>
      <w:r w:rsidRPr="00463ED2">
        <w:rPr>
          <w:rFonts w:ascii="Century Gothic" w:eastAsia="Times New Roman" w:hAnsi="Century Gothic" w:cs="Arial"/>
          <w:lang w:val="es-ES" w:eastAsia="ar-SA"/>
        </w:rPr>
        <w:t>recono</w:t>
      </w:r>
      <w:r w:rsidR="00C0218B" w:rsidRPr="00463ED2">
        <w:rPr>
          <w:rFonts w:ascii="Century Gothic" w:eastAsia="Times New Roman" w:hAnsi="Century Gothic" w:cs="Arial"/>
          <w:lang w:val="es-ES" w:eastAsia="ar-SA"/>
        </w:rPr>
        <w:t>zca</w:t>
      </w:r>
      <w:r w:rsidRPr="00463ED2">
        <w:rPr>
          <w:rFonts w:ascii="Century Gothic" w:eastAsia="Times New Roman" w:hAnsi="Century Gothic" w:cs="Arial"/>
          <w:lang w:val="es-ES" w:eastAsia="ar-SA"/>
        </w:rPr>
        <w:t xml:space="preserve"> como válido y </w:t>
      </w:r>
      <w:r w:rsidR="00A67EFE" w:rsidRPr="00463ED2">
        <w:rPr>
          <w:rFonts w:ascii="Century Gothic" w:eastAsia="Times New Roman" w:hAnsi="Century Gothic" w:cs="Arial"/>
          <w:lang w:val="es-ES" w:eastAsia="ar-SA"/>
        </w:rPr>
        <w:t xml:space="preserve">se </w:t>
      </w:r>
      <w:r w:rsidRPr="00463ED2">
        <w:rPr>
          <w:rFonts w:ascii="Century Gothic" w:eastAsia="Times New Roman" w:hAnsi="Century Gothic" w:cs="Arial"/>
          <w:lang w:val="es-ES" w:eastAsia="ar-SA"/>
        </w:rPr>
        <w:t>utili</w:t>
      </w:r>
      <w:r w:rsidR="00A67EFE" w:rsidRPr="00463ED2">
        <w:rPr>
          <w:rFonts w:ascii="Century Gothic" w:eastAsia="Times New Roman" w:hAnsi="Century Gothic" w:cs="Arial"/>
          <w:lang w:val="es-ES" w:eastAsia="ar-SA"/>
        </w:rPr>
        <w:t>ce</w:t>
      </w:r>
      <w:r w:rsidRPr="00463ED2">
        <w:rPr>
          <w:rFonts w:ascii="Century Gothic" w:eastAsia="Times New Roman" w:hAnsi="Century Gothic" w:cs="Arial"/>
          <w:lang w:val="es-ES" w:eastAsia="ar-SA"/>
        </w:rPr>
        <w:t xml:space="preserve"> para regular sus actos públicos, organización, actividades</w:t>
      </w:r>
      <w:r w:rsidR="00A67EFE" w:rsidRPr="00463ED2">
        <w:rPr>
          <w:rFonts w:ascii="Century Gothic" w:eastAsia="Times New Roman" w:hAnsi="Century Gothic" w:cs="Arial"/>
          <w:lang w:val="es-ES" w:eastAsia="ar-SA"/>
        </w:rPr>
        <w:t>, la</w:t>
      </w:r>
      <w:r w:rsidRPr="00463ED2">
        <w:rPr>
          <w:rFonts w:ascii="Century Gothic" w:eastAsia="Times New Roman" w:hAnsi="Century Gothic" w:cs="Arial"/>
          <w:lang w:val="es-ES" w:eastAsia="ar-SA"/>
        </w:rPr>
        <w:t xml:space="preserve"> </w:t>
      </w:r>
      <w:r w:rsidR="00A67EFE" w:rsidRPr="00463ED2">
        <w:rPr>
          <w:rFonts w:ascii="Century Gothic" w:eastAsia="Times New Roman" w:hAnsi="Century Gothic" w:cs="Arial"/>
          <w:lang w:val="es-ES" w:eastAsia="ar-SA"/>
        </w:rPr>
        <w:t xml:space="preserve">definición de </w:t>
      </w:r>
      <w:r w:rsidRPr="00463ED2">
        <w:rPr>
          <w:rFonts w:ascii="Century Gothic" w:eastAsia="Times New Roman" w:hAnsi="Century Gothic" w:cs="Arial"/>
          <w:lang w:val="es-ES" w:eastAsia="ar-SA"/>
        </w:rPr>
        <w:t xml:space="preserve">autoridades </w:t>
      </w:r>
      <w:r w:rsidR="00A67EFE" w:rsidRPr="00463ED2">
        <w:rPr>
          <w:rFonts w:ascii="Century Gothic" w:eastAsia="Times New Roman" w:hAnsi="Century Gothic" w:cs="Arial"/>
          <w:lang w:val="es-ES" w:eastAsia="ar-SA"/>
        </w:rPr>
        <w:t xml:space="preserve">competentes para la </w:t>
      </w:r>
      <w:r w:rsidRPr="00463ED2">
        <w:rPr>
          <w:rFonts w:ascii="Century Gothic" w:eastAsia="Times New Roman" w:hAnsi="Century Gothic" w:cs="Arial"/>
          <w:lang w:val="es-ES" w:eastAsia="ar-SA"/>
        </w:rPr>
        <w:t>resolución de sus conflictos</w:t>
      </w:r>
      <w:r w:rsidR="00A67EFE" w:rsidRPr="00463ED2">
        <w:rPr>
          <w:rFonts w:ascii="Century Gothic" w:eastAsia="Times New Roman" w:hAnsi="Century Gothic" w:cs="Arial"/>
          <w:lang w:val="es-ES" w:eastAsia="ar-SA"/>
        </w:rPr>
        <w:t>,</w:t>
      </w:r>
      <w:r w:rsidRPr="00463ED2">
        <w:rPr>
          <w:rFonts w:ascii="Century Gothic" w:eastAsia="Times New Roman" w:hAnsi="Century Gothic" w:cs="Arial"/>
          <w:lang w:val="es-ES" w:eastAsia="ar-SA"/>
        </w:rPr>
        <w:t xml:space="preserve"> así como</w:t>
      </w:r>
      <w:r w:rsidR="00A67EFE" w:rsidRPr="00463ED2">
        <w:rPr>
          <w:rFonts w:ascii="Century Gothic" w:eastAsia="Times New Roman" w:hAnsi="Century Gothic" w:cs="Arial"/>
          <w:lang w:val="es-ES" w:eastAsia="ar-SA"/>
        </w:rPr>
        <w:t>,</w:t>
      </w:r>
      <w:r w:rsidRPr="00463ED2">
        <w:rPr>
          <w:rFonts w:ascii="Century Gothic" w:eastAsia="Times New Roman" w:hAnsi="Century Gothic" w:cs="Arial"/>
          <w:lang w:val="es-ES" w:eastAsia="ar-SA"/>
        </w:rPr>
        <w:t xml:space="preserve"> para la elección de sus autoridades</w:t>
      </w:r>
      <w:r w:rsidR="000A67C0" w:rsidRPr="00463ED2">
        <w:rPr>
          <w:rFonts w:ascii="Century Gothic" w:eastAsia="Times New Roman" w:hAnsi="Century Gothic" w:cs="Arial"/>
          <w:lang w:val="es-ES" w:eastAsia="ar-SA"/>
        </w:rPr>
        <w:t xml:space="preserve"> y </w:t>
      </w:r>
      <w:r w:rsidR="00CF7D34" w:rsidRPr="00463ED2">
        <w:rPr>
          <w:rFonts w:ascii="Century Gothic" w:eastAsia="Times New Roman" w:hAnsi="Century Gothic" w:cs="Arial"/>
          <w:lang w:val="es-ES" w:eastAsia="ar-SA"/>
        </w:rPr>
        <w:t>verificado por todos los medios atinentes,</w:t>
      </w:r>
      <w:r w:rsidR="00E60057" w:rsidRPr="00463ED2">
        <w:rPr>
          <w:rFonts w:ascii="Century Gothic" w:eastAsia="Times New Roman" w:hAnsi="Century Gothic" w:cs="Arial"/>
          <w:lang w:val="es-ES" w:eastAsia="ar-SA"/>
        </w:rPr>
        <w:t xml:space="preserve"> lo siguiente será</w:t>
      </w:r>
      <w:r w:rsidR="00F418D1" w:rsidRPr="00463ED2">
        <w:rPr>
          <w:rFonts w:ascii="Century Gothic" w:eastAsia="Times New Roman" w:hAnsi="Century Gothic" w:cs="Arial"/>
          <w:lang w:val="es-ES" w:eastAsia="ar-SA"/>
        </w:rPr>
        <w:t xml:space="preserve"> </w:t>
      </w:r>
      <w:r w:rsidRPr="00463ED2">
        <w:rPr>
          <w:rFonts w:ascii="Century Gothic" w:eastAsia="Times New Roman" w:hAnsi="Century Gothic" w:cs="Arial"/>
          <w:b/>
          <w:lang w:val="es-ES" w:eastAsia="ar-SA"/>
        </w:rPr>
        <w:t>realizar la consulta</w:t>
      </w:r>
      <w:r w:rsidRPr="00463ED2">
        <w:rPr>
          <w:rFonts w:ascii="Century Gothic" w:eastAsia="Times New Roman" w:hAnsi="Century Gothic" w:cs="Arial"/>
          <w:lang w:val="es-ES" w:eastAsia="ar-SA"/>
        </w:rPr>
        <w:t xml:space="preserve"> a l</w:t>
      </w:r>
      <w:r w:rsidR="00412B87" w:rsidRPr="00463ED2">
        <w:rPr>
          <w:rFonts w:ascii="Century Gothic" w:eastAsia="Times New Roman" w:hAnsi="Century Gothic" w:cs="Arial"/>
          <w:lang w:val="es-ES" w:eastAsia="ar-SA"/>
        </w:rPr>
        <w:t>a</w:t>
      </w:r>
      <w:r w:rsidRPr="00463ED2">
        <w:rPr>
          <w:rFonts w:ascii="Century Gothic" w:eastAsia="Times New Roman" w:hAnsi="Century Gothic" w:cs="Arial"/>
          <w:lang w:val="es-ES" w:eastAsia="ar-SA"/>
        </w:rPr>
        <w:t xml:space="preserve"> ciudadan</w:t>
      </w:r>
      <w:r w:rsidR="00412B87" w:rsidRPr="00463ED2">
        <w:rPr>
          <w:rFonts w:ascii="Century Gothic" w:eastAsia="Times New Roman" w:hAnsi="Century Gothic" w:cs="Arial"/>
          <w:lang w:val="es-ES" w:eastAsia="ar-SA"/>
        </w:rPr>
        <w:t>ía</w:t>
      </w:r>
      <w:r w:rsidRPr="00463ED2">
        <w:rPr>
          <w:rFonts w:ascii="Century Gothic" w:eastAsia="Times New Roman" w:hAnsi="Century Gothic" w:cs="Arial"/>
          <w:lang w:val="es-ES" w:eastAsia="ar-SA"/>
        </w:rPr>
        <w:t xml:space="preserve"> de</w:t>
      </w:r>
      <w:r w:rsidR="00CF7D34" w:rsidRPr="00463ED2">
        <w:rPr>
          <w:rFonts w:ascii="Century Gothic" w:eastAsia="Times New Roman" w:hAnsi="Century Gothic" w:cs="Arial"/>
          <w:lang w:val="es-ES" w:eastAsia="ar-SA"/>
        </w:rPr>
        <w:t xml:space="preserve"> dicha comunidad,</w:t>
      </w:r>
      <w:r w:rsidRPr="00463ED2">
        <w:rPr>
          <w:rFonts w:ascii="Century Gothic" w:eastAsia="Times New Roman" w:hAnsi="Century Gothic" w:cs="Arial"/>
          <w:lang w:val="es-ES" w:eastAsia="ar-SA"/>
        </w:rPr>
        <w:t xml:space="preserve"> a fin de determinar s</w:t>
      </w:r>
      <w:r w:rsidR="00E60057" w:rsidRPr="00463ED2">
        <w:rPr>
          <w:rFonts w:ascii="Century Gothic" w:eastAsia="Times New Roman" w:hAnsi="Century Gothic" w:cs="Arial"/>
          <w:lang w:val="es-ES" w:eastAsia="ar-SA"/>
        </w:rPr>
        <w:t>í</w:t>
      </w:r>
      <w:r w:rsidRPr="00463ED2">
        <w:rPr>
          <w:rFonts w:ascii="Century Gothic" w:eastAsia="Times New Roman" w:hAnsi="Century Gothic" w:cs="Arial"/>
          <w:lang w:val="es-ES" w:eastAsia="ar-SA"/>
        </w:rPr>
        <w:t xml:space="preserve"> la mayoría </w:t>
      </w:r>
      <w:r w:rsidR="00377727" w:rsidRPr="00463ED2">
        <w:rPr>
          <w:rFonts w:ascii="Century Gothic" w:eastAsia="Times New Roman" w:hAnsi="Century Gothic" w:cs="Arial"/>
          <w:lang w:val="es-ES" w:eastAsia="ar-SA"/>
        </w:rPr>
        <w:t>est</w:t>
      </w:r>
      <w:r w:rsidR="00E60057" w:rsidRPr="00463ED2">
        <w:rPr>
          <w:rFonts w:ascii="Century Gothic" w:eastAsia="Times New Roman" w:hAnsi="Century Gothic" w:cs="Arial"/>
          <w:lang w:val="es-ES" w:eastAsia="ar-SA"/>
        </w:rPr>
        <w:t>á</w:t>
      </w:r>
      <w:r w:rsidR="00377727" w:rsidRPr="00463ED2">
        <w:rPr>
          <w:rFonts w:ascii="Century Gothic" w:eastAsia="Times New Roman" w:hAnsi="Century Gothic" w:cs="Arial"/>
          <w:lang w:val="es-ES" w:eastAsia="ar-SA"/>
        </w:rPr>
        <w:t xml:space="preserve"> de acuerdo en elegir a sus autoridades y celebrar sus comicios conforme al sistema </w:t>
      </w:r>
      <w:r w:rsidR="00765C9E" w:rsidRPr="00463ED2">
        <w:rPr>
          <w:rFonts w:ascii="Century Gothic" w:eastAsia="Times New Roman" w:hAnsi="Century Gothic" w:cs="Arial"/>
          <w:lang w:val="es-ES" w:eastAsia="ar-SA"/>
        </w:rPr>
        <w:t>normativo interno</w:t>
      </w:r>
      <w:r w:rsidR="00377727" w:rsidRPr="00463ED2">
        <w:rPr>
          <w:rFonts w:ascii="Century Gothic" w:eastAsia="Times New Roman" w:hAnsi="Century Gothic" w:cs="Arial"/>
          <w:lang w:val="es-ES" w:eastAsia="ar-SA"/>
        </w:rPr>
        <w:t>.</w:t>
      </w:r>
    </w:p>
    <w:p w14:paraId="44AC73BC" w14:textId="3A81CF91" w:rsidR="00537F6F" w:rsidRPr="00463ED2" w:rsidRDefault="00537F6F" w:rsidP="00377727">
      <w:pPr>
        <w:autoSpaceDE w:val="0"/>
        <w:autoSpaceDN w:val="0"/>
        <w:adjustRightInd w:val="0"/>
        <w:spacing w:after="0" w:line="276" w:lineRule="auto"/>
        <w:ind w:right="-516"/>
        <w:jc w:val="both"/>
        <w:rPr>
          <w:rFonts w:ascii="Century Gothic" w:hAnsi="Century Gothic" w:cs="Arial"/>
        </w:rPr>
      </w:pPr>
    </w:p>
    <w:p w14:paraId="60547D46" w14:textId="2950FB11" w:rsidR="009306B9" w:rsidRPr="00463ED2" w:rsidRDefault="00830067" w:rsidP="00CF7D34">
      <w:pPr>
        <w:pStyle w:val="Sinespaciado"/>
        <w:spacing w:line="276" w:lineRule="auto"/>
        <w:ind w:right="-516"/>
        <w:jc w:val="both"/>
        <w:rPr>
          <w:rFonts w:ascii="Century Gothic" w:hAnsi="Century Gothic" w:cs="Arial"/>
          <w:sz w:val="22"/>
          <w:szCs w:val="22"/>
        </w:rPr>
      </w:pPr>
      <w:r w:rsidRPr="00463ED2">
        <w:rPr>
          <w:rFonts w:ascii="Century Gothic" w:hAnsi="Century Gothic" w:cs="Arial"/>
          <w:sz w:val="22"/>
          <w:szCs w:val="22"/>
        </w:rPr>
        <w:t>Por el contrario, d</w:t>
      </w:r>
      <w:r w:rsidR="009306B9" w:rsidRPr="00463ED2">
        <w:rPr>
          <w:rFonts w:ascii="Century Gothic" w:hAnsi="Century Gothic" w:cs="Arial"/>
          <w:sz w:val="22"/>
          <w:szCs w:val="22"/>
        </w:rPr>
        <w:t xml:space="preserve">e no verificarse la existencia y vigencia de un sistema normativo interno en </w:t>
      </w:r>
      <w:r w:rsidR="005F498B" w:rsidRPr="00463ED2">
        <w:rPr>
          <w:rFonts w:ascii="Century Gothic" w:hAnsi="Century Gothic" w:cs="Arial"/>
          <w:sz w:val="22"/>
          <w:szCs w:val="22"/>
        </w:rPr>
        <w:t xml:space="preserve">la </w:t>
      </w:r>
      <w:r w:rsidR="00166ABE" w:rsidRPr="00463ED2">
        <w:rPr>
          <w:rFonts w:ascii="Century Gothic" w:hAnsi="Century Gothic" w:cs="Arial"/>
          <w:sz w:val="22"/>
          <w:szCs w:val="22"/>
        </w:rPr>
        <w:t xml:space="preserve">comunidad indígena de Tuxpan </w:t>
      </w:r>
      <w:proofErr w:type="spellStart"/>
      <w:r w:rsidR="00166ABE" w:rsidRPr="00463ED2">
        <w:rPr>
          <w:rFonts w:ascii="Century Gothic" w:hAnsi="Century Gothic" w:cs="Arial"/>
          <w:sz w:val="22"/>
          <w:szCs w:val="22"/>
        </w:rPr>
        <w:t>Kuruxi</w:t>
      </w:r>
      <w:proofErr w:type="spellEnd"/>
      <w:r w:rsidR="00166ABE" w:rsidRPr="00463ED2">
        <w:rPr>
          <w:rFonts w:ascii="Century Gothic" w:hAnsi="Century Gothic" w:cs="Arial"/>
          <w:sz w:val="22"/>
          <w:szCs w:val="22"/>
        </w:rPr>
        <w:t xml:space="preserve"> </w:t>
      </w:r>
      <w:proofErr w:type="spellStart"/>
      <w:r w:rsidR="00166ABE" w:rsidRPr="00463ED2">
        <w:rPr>
          <w:rFonts w:ascii="Century Gothic" w:hAnsi="Century Gothic" w:cs="Arial"/>
          <w:sz w:val="22"/>
          <w:szCs w:val="22"/>
        </w:rPr>
        <w:t>Manuwe</w:t>
      </w:r>
      <w:proofErr w:type="spellEnd"/>
      <w:r w:rsidR="00166ABE" w:rsidRPr="00463ED2">
        <w:rPr>
          <w:rFonts w:ascii="Century Gothic" w:hAnsi="Century Gothic" w:cs="Arial"/>
          <w:sz w:val="22"/>
          <w:szCs w:val="22"/>
        </w:rPr>
        <w:t xml:space="preserve"> del municipio de Bolaños, Jalisco</w:t>
      </w:r>
      <w:r w:rsidR="005F498B" w:rsidRPr="00463ED2">
        <w:rPr>
          <w:rFonts w:ascii="Century Gothic" w:hAnsi="Century Gothic" w:cs="Arial"/>
          <w:sz w:val="22"/>
          <w:szCs w:val="22"/>
        </w:rPr>
        <w:t xml:space="preserve">, </w:t>
      </w:r>
      <w:r w:rsidR="009306B9" w:rsidRPr="00463ED2">
        <w:rPr>
          <w:rFonts w:ascii="Century Gothic" w:hAnsi="Century Gothic" w:cs="Arial"/>
          <w:sz w:val="22"/>
          <w:szCs w:val="22"/>
        </w:rPr>
        <w:t xml:space="preserve">el proyecto de </w:t>
      </w:r>
      <w:r w:rsidR="0000653F" w:rsidRPr="00463ED2">
        <w:rPr>
          <w:rFonts w:ascii="Century Gothic" w:hAnsi="Century Gothic" w:cs="Arial"/>
          <w:sz w:val="22"/>
          <w:szCs w:val="22"/>
        </w:rPr>
        <w:t>dictamen</w:t>
      </w:r>
      <w:r w:rsidR="009306B9" w:rsidRPr="00463ED2">
        <w:rPr>
          <w:rFonts w:ascii="Century Gothic" w:hAnsi="Century Gothic" w:cs="Arial"/>
          <w:sz w:val="22"/>
          <w:szCs w:val="22"/>
        </w:rPr>
        <w:t xml:space="preserve"> así lo declarará, además, de </w:t>
      </w:r>
      <w:r w:rsidRPr="00463ED2">
        <w:rPr>
          <w:rFonts w:ascii="Century Gothic" w:hAnsi="Century Gothic" w:cs="Arial"/>
          <w:sz w:val="22"/>
          <w:szCs w:val="22"/>
        </w:rPr>
        <w:t xml:space="preserve">decretar </w:t>
      </w:r>
      <w:r w:rsidR="009306B9" w:rsidRPr="00463ED2">
        <w:rPr>
          <w:rFonts w:ascii="Century Gothic" w:hAnsi="Century Gothic" w:cs="Arial"/>
          <w:sz w:val="22"/>
          <w:szCs w:val="22"/>
        </w:rPr>
        <w:t>la conclusión del procedimiento.</w:t>
      </w:r>
    </w:p>
    <w:p w14:paraId="2C175481" w14:textId="77777777" w:rsidR="00325856" w:rsidRPr="00463ED2" w:rsidRDefault="00325856" w:rsidP="00C70CDF">
      <w:pPr>
        <w:pStyle w:val="Sinespaciado"/>
        <w:spacing w:line="276" w:lineRule="auto"/>
        <w:ind w:right="-518"/>
        <w:jc w:val="both"/>
        <w:rPr>
          <w:rFonts w:ascii="Century Gothic" w:hAnsi="Century Gothic" w:cs="Arial"/>
          <w:sz w:val="22"/>
          <w:szCs w:val="22"/>
        </w:rPr>
      </w:pPr>
    </w:p>
    <w:p w14:paraId="33DAD209" w14:textId="7CAC3516" w:rsidR="009306B9" w:rsidRPr="00463ED2" w:rsidRDefault="00A5387C"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t xml:space="preserve">Al margen del sentido del </w:t>
      </w:r>
      <w:r w:rsidR="00CF7D34" w:rsidRPr="00463ED2">
        <w:rPr>
          <w:rFonts w:ascii="Century Gothic" w:hAnsi="Century Gothic" w:cs="Arial"/>
          <w:sz w:val="22"/>
          <w:szCs w:val="22"/>
        </w:rPr>
        <w:t>dictamen</w:t>
      </w:r>
      <w:r w:rsidRPr="00463ED2">
        <w:rPr>
          <w:rFonts w:ascii="Century Gothic" w:hAnsi="Century Gothic" w:cs="Arial"/>
          <w:sz w:val="22"/>
          <w:szCs w:val="22"/>
        </w:rPr>
        <w:t xml:space="preserve">, el respectivo proyecto </w:t>
      </w:r>
      <w:r w:rsidR="009306B9" w:rsidRPr="00463ED2">
        <w:rPr>
          <w:rFonts w:ascii="Century Gothic" w:hAnsi="Century Gothic" w:cs="Arial"/>
          <w:sz w:val="22"/>
          <w:szCs w:val="22"/>
        </w:rPr>
        <w:t>ser</w:t>
      </w:r>
      <w:r w:rsidR="00B830DE" w:rsidRPr="00463ED2">
        <w:rPr>
          <w:rFonts w:ascii="Century Gothic" w:hAnsi="Century Gothic" w:cs="Arial"/>
          <w:sz w:val="22"/>
          <w:szCs w:val="22"/>
        </w:rPr>
        <w:t>á</w:t>
      </w:r>
      <w:r w:rsidR="009306B9" w:rsidRPr="00463ED2">
        <w:rPr>
          <w:rFonts w:ascii="Century Gothic" w:hAnsi="Century Gothic" w:cs="Arial"/>
          <w:sz w:val="22"/>
          <w:szCs w:val="22"/>
        </w:rPr>
        <w:t xml:space="preserve"> sometido a consideración de </w:t>
      </w:r>
      <w:r w:rsidRPr="00463ED2">
        <w:rPr>
          <w:rFonts w:ascii="Century Gothic" w:hAnsi="Century Gothic" w:cs="Arial"/>
          <w:sz w:val="22"/>
          <w:szCs w:val="22"/>
        </w:rPr>
        <w:t xml:space="preserve">las y </w:t>
      </w:r>
      <w:r w:rsidR="009306B9" w:rsidRPr="00463ED2">
        <w:rPr>
          <w:rFonts w:ascii="Century Gothic" w:hAnsi="Century Gothic" w:cs="Arial"/>
          <w:sz w:val="22"/>
          <w:szCs w:val="22"/>
        </w:rPr>
        <w:t>los integrantes del Consejo General, para su análisis, discusión y, en su caso, aprobación.</w:t>
      </w:r>
    </w:p>
    <w:p w14:paraId="757D8134" w14:textId="6AD29D9A" w:rsidR="000A67C0" w:rsidRPr="00463ED2" w:rsidRDefault="000A67C0" w:rsidP="00C70CDF">
      <w:pPr>
        <w:pStyle w:val="Sinespaciado"/>
        <w:spacing w:line="276" w:lineRule="auto"/>
        <w:ind w:right="-518"/>
        <w:jc w:val="both"/>
        <w:rPr>
          <w:rFonts w:ascii="Century Gothic" w:hAnsi="Century Gothic" w:cs="Arial"/>
          <w:sz w:val="22"/>
          <w:szCs w:val="22"/>
        </w:rPr>
      </w:pPr>
    </w:p>
    <w:p w14:paraId="2CF50493" w14:textId="227B28A8" w:rsidR="000A67C0" w:rsidRPr="00463ED2" w:rsidRDefault="00071C62" w:rsidP="00C70CDF">
      <w:pPr>
        <w:pStyle w:val="Sinespaciado"/>
        <w:spacing w:line="276" w:lineRule="auto"/>
        <w:ind w:right="-518"/>
        <w:jc w:val="both"/>
        <w:rPr>
          <w:rFonts w:ascii="Century Gothic" w:hAnsi="Century Gothic" w:cs="Arial"/>
          <w:sz w:val="22"/>
          <w:szCs w:val="22"/>
        </w:rPr>
      </w:pPr>
      <w:r w:rsidRPr="00463ED2">
        <w:rPr>
          <w:rFonts w:ascii="Century Gothic" w:hAnsi="Century Gothic" w:cs="Arial"/>
          <w:sz w:val="22"/>
          <w:szCs w:val="22"/>
        </w:rPr>
        <w:lastRenderedPageBreak/>
        <w:t xml:space="preserve">Realizado lo anterior, de resultar que el Dictamen </w:t>
      </w:r>
      <w:r w:rsidRPr="00463ED2">
        <w:rPr>
          <w:rFonts w:ascii="Century Gothic" w:eastAsia="Calibri" w:hAnsi="Century Gothic"/>
          <w:sz w:val="22"/>
          <w:szCs w:val="22"/>
        </w:rPr>
        <w:t xml:space="preserve">determine la existencia y vigencia de un sistema normativo interno en la comunidad de Tuxpan </w:t>
      </w:r>
      <w:proofErr w:type="spellStart"/>
      <w:r w:rsidRPr="00463ED2">
        <w:rPr>
          <w:rFonts w:ascii="Century Gothic" w:eastAsia="Calibri" w:hAnsi="Century Gothic"/>
          <w:sz w:val="22"/>
          <w:szCs w:val="22"/>
        </w:rPr>
        <w:t>Kuruxi</w:t>
      </w:r>
      <w:proofErr w:type="spellEnd"/>
      <w:r w:rsidRPr="00463ED2">
        <w:rPr>
          <w:rFonts w:ascii="Century Gothic" w:eastAsia="Calibri" w:hAnsi="Century Gothic"/>
          <w:sz w:val="22"/>
          <w:szCs w:val="22"/>
        </w:rPr>
        <w:t xml:space="preserve"> </w:t>
      </w:r>
      <w:proofErr w:type="spellStart"/>
      <w:r w:rsidRPr="00463ED2">
        <w:rPr>
          <w:rFonts w:ascii="Century Gothic" w:eastAsia="Calibri" w:hAnsi="Century Gothic"/>
          <w:sz w:val="22"/>
          <w:szCs w:val="22"/>
        </w:rPr>
        <w:t>Manuwe</w:t>
      </w:r>
      <w:proofErr w:type="spellEnd"/>
      <w:r w:rsidRPr="00463ED2">
        <w:rPr>
          <w:rFonts w:ascii="Century Gothic" w:eastAsia="Calibri" w:hAnsi="Century Gothic"/>
          <w:sz w:val="22"/>
          <w:szCs w:val="22"/>
        </w:rPr>
        <w:t xml:space="preserve"> del municipio de Bolaños, Jalisco, en forma posterior, </w:t>
      </w:r>
      <w:r w:rsidR="000A67C0" w:rsidRPr="00463ED2">
        <w:rPr>
          <w:rFonts w:ascii="Century Gothic" w:hAnsi="Century Gothic" w:cs="Arial"/>
          <w:sz w:val="22"/>
          <w:szCs w:val="22"/>
        </w:rPr>
        <w:t xml:space="preserve">se establecerán las reglas </w:t>
      </w:r>
      <w:r w:rsidRPr="00463ED2">
        <w:rPr>
          <w:rFonts w:ascii="Century Gothic" w:hAnsi="Century Gothic" w:cs="Arial"/>
          <w:sz w:val="22"/>
          <w:szCs w:val="22"/>
        </w:rPr>
        <w:t xml:space="preserve">de </w:t>
      </w:r>
      <w:r w:rsidR="000A67C0" w:rsidRPr="00463ED2">
        <w:rPr>
          <w:rFonts w:ascii="Century Gothic" w:hAnsi="Century Gothic" w:cs="Arial"/>
          <w:sz w:val="22"/>
          <w:szCs w:val="22"/>
        </w:rPr>
        <w:t>cada una de las etapas subsecuentes</w:t>
      </w:r>
      <w:r w:rsidRPr="00463ED2">
        <w:rPr>
          <w:rFonts w:ascii="Century Gothic" w:hAnsi="Century Gothic" w:cs="Arial"/>
          <w:sz w:val="22"/>
          <w:szCs w:val="22"/>
        </w:rPr>
        <w:t>.</w:t>
      </w:r>
      <w:r w:rsidR="000A67C0" w:rsidRPr="00463ED2">
        <w:rPr>
          <w:rFonts w:ascii="Century Gothic" w:hAnsi="Century Gothic" w:cs="Arial"/>
          <w:sz w:val="22"/>
          <w:szCs w:val="22"/>
        </w:rPr>
        <w:t xml:space="preserve"> </w:t>
      </w:r>
    </w:p>
    <w:p w14:paraId="39814A3C" w14:textId="77777777" w:rsidR="002B5B8D" w:rsidRPr="00463ED2" w:rsidRDefault="002B5B8D" w:rsidP="00C70CDF">
      <w:pPr>
        <w:pStyle w:val="Sinespaciado"/>
        <w:spacing w:line="276" w:lineRule="auto"/>
        <w:ind w:right="-518"/>
        <w:jc w:val="both"/>
        <w:rPr>
          <w:rFonts w:ascii="Century Gothic" w:hAnsi="Century Gothic" w:cs="Arial"/>
          <w:sz w:val="22"/>
          <w:szCs w:val="22"/>
        </w:rPr>
      </w:pPr>
    </w:p>
    <w:p w14:paraId="0173A27A" w14:textId="3FD9C36A" w:rsidR="004E5088" w:rsidRPr="00463ED2" w:rsidRDefault="00D503EC" w:rsidP="007E5001">
      <w:pPr>
        <w:pStyle w:val="Sinespaciado"/>
        <w:tabs>
          <w:tab w:val="left" w:pos="284"/>
        </w:tabs>
        <w:spacing w:line="276" w:lineRule="auto"/>
        <w:ind w:right="-518"/>
        <w:jc w:val="both"/>
        <w:rPr>
          <w:rFonts w:ascii="Century Gothic" w:eastAsia="Trebuchet MS" w:hAnsi="Century Gothic"/>
          <w:b/>
          <w:bCs/>
          <w:sz w:val="22"/>
          <w:szCs w:val="22"/>
          <w:lang w:eastAsia="es-ES" w:bidi="es-ES"/>
        </w:rPr>
      </w:pPr>
      <w:r w:rsidRPr="00463ED2">
        <w:rPr>
          <w:rFonts w:ascii="Century Gothic" w:hAnsi="Century Gothic"/>
          <w:sz w:val="22"/>
          <w:szCs w:val="22"/>
        </w:rPr>
        <w:t xml:space="preserve">Es importante </w:t>
      </w:r>
      <w:r w:rsidR="00372084" w:rsidRPr="00463ED2">
        <w:rPr>
          <w:rFonts w:ascii="Century Gothic" w:hAnsi="Century Gothic"/>
          <w:sz w:val="22"/>
          <w:szCs w:val="22"/>
        </w:rPr>
        <w:t>precisar</w:t>
      </w:r>
      <w:r w:rsidRPr="00463ED2">
        <w:rPr>
          <w:rFonts w:ascii="Century Gothic" w:hAnsi="Century Gothic"/>
          <w:sz w:val="22"/>
          <w:szCs w:val="22"/>
        </w:rPr>
        <w:t xml:space="preserve"> que, en el desarrollo de </w:t>
      </w:r>
      <w:r w:rsidR="0054466B" w:rsidRPr="00463ED2">
        <w:rPr>
          <w:rFonts w:ascii="Century Gothic" w:hAnsi="Century Gothic"/>
          <w:sz w:val="22"/>
          <w:szCs w:val="22"/>
        </w:rPr>
        <w:t xml:space="preserve">esta primera etapa </w:t>
      </w:r>
      <w:r w:rsidRPr="00463ED2">
        <w:rPr>
          <w:rFonts w:ascii="Century Gothic" w:hAnsi="Century Gothic"/>
          <w:sz w:val="22"/>
          <w:szCs w:val="22"/>
        </w:rPr>
        <w:t>de la metodología propuesta, podrán realizarse l</w:t>
      </w:r>
      <w:r w:rsidR="00C44234" w:rsidRPr="00463ED2">
        <w:rPr>
          <w:rFonts w:ascii="Century Gothic" w:hAnsi="Century Gothic"/>
          <w:sz w:val="22"/>
          <w:szCs w:val="22"/>
        </w:rPr>
        <w:t xml:space="preserve">as modificaciones, adaptaciones y ajustes necesarios para hacer posible la operatividad de </w:t>
      </w:r>
      <w:r w:rsidR="00372084" w:rsidRPr="00463ED2">
        <w:rPr>
          <w:rFonts w:ascii="Century Gothic" w:hAnsi="Century Gothic"/>
          <w:sz w:val="22"/>
          <w:szCs w:val="22"/>
        </w:rPr>
        <w:t xml:space="preserve">cada una de las </w:t>
      </w:r>
      <w:r w:rsidR="00C44234" w:rsidRPr="00463ED2">
        <w:rPr>
          <w:rFonts w:ascii="Century Gothic" w:hAnsi="Century Gothic"/>
          <w:sz w:val="22"/>
          <w:szCs w:val="22"/>
        </w:rPr>
        <w:t>actividades que se llevarán a cabo</w:t>
      </w:r>
      <w:r w:rsidR="00372084" w:rsidRPr="00463ED2">
        <w:rPr>
          <w:rFonts w:ascii="Century Gothic" w:hAnsi="Century Gothic"/>
          <w:sz w:val="22"/>
          <w:szCs w:val="22"/>
        </w:rPr>
        <w:t>, observando en todo momento los principios de interculturalidad</w:t>
      </w:r>
      <w:r w:rsidR="007E5001" w:rsidRPr="00463ED2">
        <w:rPr>
          <w:rFonts w:ascii="Century Gothic" w:hAnsi="Century Gothic"/>
          <w:sz w:val="22"/>
          <w:szCs w:val="22"/>
        </w:rPr>
        <w:t xml:space="preserve"> y transparencia. </w:t>
      </w:r>
    </w:p>
    <w:p w14:paraId="3716A155" w14:textId="77777777" w:rsidR="00706C4D" w:rsidRPr="00463ED2" w:rsidRDefault="00706C4D" w:rsidP="005562C1">
      <w:pPr>
        <w:pStyle w:val="Sinespaciado"/>
        <w:spacing w:line="276" w:lineRule="auto"/>
        <w:ind w:right="-518"/>
        <w:jc w:val="both"/>
        <w:rPr>
          <w:rFonts w:ascii="Century Gothic" w:eastAsia="Trebuchet MS" w:hAnsi="Century Gothic"/>
          <w:sz w:val="22"/>
          <w:szCs w:val="22"/>
          <w:lang w:eastAsia="es-ES" w:bidi="es-ES"/>
        </w:rPr>
      </w:pPr>
    </w:p>
    <w:p w14:paraId="701C9079" w14:textId="2ACC3E1A" w:rsidR="005C6AF0" w:rsidRPr="00463ED2" w:rsidRDefault="00A7619D" w:rsidP="00644F47">
      <w:pPr>
        <w:pStyle w:val="Sinespaciado"/>
        <w:spacing w:line="276" w:lineRule="auto"/>
        <w:ind w:right="-516"/>
        <w:jc w:val="both"/>
        <w:rPr>
          <w:rFonts w:ascii="Century Gothic" w:eastAsia="Trebuchet MS" w:hAnsi="Century Gothic"/>
          <w:sz w:val="22"/>
          <w:szCs w:val="22"/>
          <w:lang w:eastAsia="es-ES" w:bidi="es-ES"/>
        </w:rPr>
      </w:pPr>
      <w:r w:rsidRPr="00463ED2">
        <w:rPr>
          <w:rFonts w:ascii="Century Gothic" w:eastAsia="Trebuchet MS" w:hAnsi="Century Gothic"/>
          <w:sz w:val="22"/>
          <w:szCs w:val="22"/>
          <w:lang w:eastAsia="es-ES" w:bidi="es-ES"/>
        </w:rPr>
        <w:t>L</w:t>
      </w:r>
      <w:r w:rsidR="005C6AF0" w:rsidRPr="00463ED2">
        <w:rPr>
          <w:rFonts w:ascii="Century Gothic" w:eastAsia="Trebuchet MS" w:hAnsi="Century Gothic"/>
          <w:sz w:val="22"/>
          <w:szCs w:val="22"/>
          <w:lang w:eastAsia="es-ES" w:bidi="es-ES"/>
        </w:rPr>
        <w:t xml:space="preserve">a Secretaría Ejecutiva </w:t>
      </w:r>
      <w:r w:rsidRPr="00463ED2">
        <w:rPr>
          <w:rFonts w:ascii="Century Gothic" w:eastAsia="Trebuchet MS" w:hAnsi="Century Gothic"/>
          <w:sz w:val="22"/>
          <w:szCs w:val="22"/>
          <w:lang w:eastAsia="es-ES" w:bidi="es-ES"/>
        </w:rPr>
        <w:t>realizará</w:t>
      </w:r>
      <w:r w:rsidR="005C6AF0" w:rsidRPr="00463ED2">
        <w:rPr>
          <w:rFonts w:ascii="Century Gothic" w:eastAsia="Trebuchet MS" w:hAnsi="Century Gothic"/>
          <w:sz w:val="22"/>
          <w:szCs w:val="22"/>
          <w:lang w:eastAsia="es-ES" w:bidi="es-ES"/>
        </w:rPr>
        <w:t xml:space="preserve"> </w:t>
      </w:r>
      <w:r w:rsidR="005562C1" w:rsidRPr="00463ED2">
        <w:rPr>
          <w:rFonts w:ascii="Century Gothic" w:eastAsia="Trebuchet MS" w:hAnsi="Century Gothic"/>
          <w:sz w:val="22"/>
          <w:szCs w:val="22"/>
          <w:lang w:eastAsia="es-ES" w:bidi="es-ES"/>
        </w:rPr>
        <w:t xml:space="preserve">las gestiones </w:t>
      </w:r>
      <w:r w:rsidR="005C6AF0" w:rsidRPr="00463ED2">
        <w:rPr>
          <w:rFonts w:ascii="Century Gothic" w:eastAsia="Trebuchet MS" w:hAnsi="Century Gothic"/>
          <w:sz w:val="22"/>
          <w:szCs w:val="22"/>
          <w:lang w:eastAsia="es-ES" w:bidi="es-ES"/>
        </w:rPr>
        <w:t xml:space="preserve">y acciones necesarias para coordinar los trabajos de las direcciones ejecutivas que deban participar en la logística y </w:t>
      </w:r>
      <w:r w:rsidR="0054466B" w:rsidRPr="00463ED2">
        <w:rPr>
          <w:rFonts w:ascii="Century Gothic" w:eastAsia="Trebuchet MS" w:hAnsi="Century Gothic"/>
          <w:sz w:val="22"/>
          <w:szCs w:val="22"/>
          <w:lang w:eastAsia="es-ES" w:bidi="es-ES"/>
        </w:rPr>
        <w:t xml:space="preserve">su </w:t>
      </w:r>
      <w:r w:rsidR="005C6AF0" w:rsidRPr="00463ED2">
        <w:rPr>
          <w:rFonts w:ascii="Century Gothic" w:eastAsia="Trebuchet MS" w:hAnsi="Century Gothic"/>
          <w:sz w:val="22"/>
          <w:szCs w:val="22"/>
          <w:lang w:eastAsia="es-ES" w:bidi="es-ES"/>
        </w:rPr>
        <w:t>operación</w:t>
      </w:r>
      <w:r w:rsidR="0054466B" w:rsidRPr="00463ED2">
        <w:rPr>
          <w:rFonts w:ascii="Century Gothic" w:eastAsia="Trebuchet MS" w:hAnsi="Century Gothic"/>
          <w:sz w:val="22"/>
          <w:szCs w:val="22"/>
          <w:lang w:eastAsia="es-ES" w:bidi="es-ES"/>
        </w:rPr>
        <w:t xml:space="preserve">, </w:t>
      </w:r>
      <w:r w:rsidR="008A7118" w:rsidRPr="00463ED2">
        <w:rPr>
          <w:rFonts w:ascii="Century Gothic" w:eastAsia="Trebuchet MS" w:hAnsi="Century Gothic"/>
          <w:sz w:val="22"/>
          <w:szCs w:val="22"/>
          <w:lang w:eastAsia="es-ES" w:bidi="es-ES"/>
        </w:rPr>
        <w:t>asimismo recab</w:t>
      </w:r>
      <w:r w:rsidRPr="00463ED2">
        <w:rPr>
          <w:rFonts w:ascii="Century Gothic" w:eastAsia="Trebuchet MS" w:hAnsi="Century Gothic"/>
          <w:sz w:val="22"/>
          <w:szCs w:val="22"/>
          <w:lang w:eastAsia="es-ES" w:bidi="es-ES"/>
        </w:rPr>
        <w:t>ará el r</w:t>
      </w:r>
      <w:r w:rsidR="008A7118" w:rsidRPr="00463ED2">
        <w:rPr>
          <w:rFonts w:ascii="Century Gothic" w:eastAsia="Trebuchet MS" w:hAnsi="Century Gothic"/>
          <w:sz w:val="22"/>
          <w:szCs w:val="22"/>
          <w:lang w:eastAsia="es-ES" w:bidi="es-ES"/>
        </w:rPr>
        <w:t>egistro documental, audiovisual</w:t>
      </w:r>
      <w:r w:rsidR="00706C4D" w:rsidRPr="00463ED2">
        <w:rPr>
          <w:rFonts w:ascii="Century Gothic" w:eastAsia="Trebuchet MS" w:hAnsi="Century Gothic"/>
          <w:sz w:val="22"/>
          <w:szCs w:val="22"/>
          <w:lang w:eastAsia="es-ES" w:bidi="es-ES"/>
        </w:rPr>
        <w:t>, m</w:t>
      </w:r>
      <w:r w:rsidR="008A7118" w:rsidRPr="00463ED2">
        <w:rPr>
          <w:rFonts w:ascii="Century Gothic" w:eastAsia="Trebuchet MS" w:hAnsi="Century Gothic"/>
          <w:sz w:val="22"/>
          <w:szCs w:val="22"/>
          <w:lang w:eastAsia="es-ES" w:bidi="es-ES"/>
        </w:rPr>
        <w:t>inutas o las actas necesarias que den cuenta fehaciente de cada una de ella</w:t>
      </w:r>
      <w:r w:rsidR="00706C4D" w:rsidRPr="00463ED2">
        <w:rPr>
          <w:rFonts w:ascii="Century Gothic" w:eastAsia="Trebuchet MS" w:hAnsi="Century Gothic"/>
          <w:sz w:val="22"/>
          <w:szCs w:val="22"/>
          <w:lang w:eastAsia="es-ES" w:bidi="es-ES"/>
        </w:rPr>
        <w:t>s</w:t>
      </w:r>
      <w:r w:rsidR="008C11D0" w:rsidRPr="00463ED2">
        <w:rPr>
          <w:rFonts w:ascii="Century Gothic" w:eastAsia="Trebuchet MS" w:hAnsi="Century Gothic"/>
          <w:sz w:val="22"/>
          <w:szCs w:val="22"/>
          <w:lang w:eastAsia="es-ES" w:bidi="es-ES"/>
        </w:rPr>
        <w:t>, para conformar el expediente de mérito</w:t>
      </w:r>
    </w:p>
    <w:p w14:paraId="74A75449" w14:textId="77777777" w:rsidR="002B4251" w:rsidRPr="00463ED2" w:rsidRDefault="002B4251" w:rsidP="00644F47">
      <w:pPr>
        <w:pStyle w:val="Sinespaciado"/>
        <w:spacing w:line="276" w:lineRule="auto"/>
        <w:ind w:left="284" w:right="-516" w:hanging="284"/>
        <w:jc w:val="both"/>
        <w:rPr>
          <w:rFonts w:ascii="Century Gothic" w:eastAsia="Trebuchet MS" w:hAnsi="Century Gothic"/>
          <w:b/>
          <w:bCs/>
          <w:sz w:val="22"/>
          <w:szCs w:val="22"/>
          <w:lang w:eastAsia="es-ES" w:bidi="es-ES"/>
        </w:rPr>
      </w:pPr>
    </w:p>
    <w:p w14:paraId="4843579B" w14:textId="77777777" w:rsidR="001F7445" w:rsidRPr="00463ED2" w:rsidRDefault="001F7445" w:rsidP="001F7445">
      <w:pPr>
        <w:pStyle w:val="Sinespaciado"/>
        <w:spacing w:line="276" w:lineRule="auto"/>
        <w:jc w:val="both"/>
        <w:rPr>
          <w:rFonts w:ascii="Century Gothic" w:eastAsia="Arial Unicode MS" w:hAnsi="Century Gothic"/>
          <w:kern w:val="2"/>
          <w:sz w:val="22"/>
          <w:szCs w:val="22"/>
          <w:lang w:bidi="es-ES"/>
        </w:rPr>
      </w:pPr>
    </w:p>
    <w:tbl>
      <w:tblPr>
        <w:tblW w:w="5000" w:type="pct"/>
        <w:jc w:val="center"/>
        <w:tblLook w:val="04A0" w:firstRow="1" w:lastRow="0" w:firstColumn="1" w:lastColumn="0" w:noHBand="0" w:noVBand="1"/>
      </w:tblPr>
      <w:tblGrid>
        <w:gridCol w:w="4135"/>
        <w:gridCol w:w="4136"/>
      </w:tblGrid>
      <w:tr w:rsidR="00463ED2" w:rsidRPr="00463ED2" w14:paraId="2F0F9353" w14:textId="77777777" w:rsidTr="009F4BFC">
        <w:trPr>
          <w:jc w:val="center"/>
        </w:trPr>
        <w:tc>
          <w:tcPr>
            <w:tcW w:w="5000" w:type="pct"/>
            <w:gridSpan w:val="2"/>
            <w:shd w:val="clear" w:color="auto" w:fill="auto"/>
          </w:tcPr>
          <w:p w14:paraId="30CCC4A1" w14:textId="77777777" w:rsidR="001F7445" w:rsidRPr="00463ED2" w:rsidRDefault="001F7445" w:rsidP="009F4BFC">
            <w:pPr>
              <w:pStyle w:val="Sinespaciado"/>
              <w:spacing w:line="276" w:lineRule="auto"/>
              <w:jc w:val="center"/>
              <w:rPr>
                <w:rFonts w:ascii="Century Gothic" w:hAnsi="Century Gothic" w:cs="Tahoma"/>
                <w:b/>
                <w:sz w:val="22"/>
                <w:szCs w:val="22"/>
              </w:rPr>
            </w:pPr>
            <w:r w:rsidRPr="00463ED2">
              <w:rPr>
                <w:rFonts w:ascii="Century Gothic" w:hAnsi="Century Gothic" w:cs="Tahoma"/>
                <w:b/>
                <w:sz w:val="22"/>
                <w:szCs w:val="22"/>
              </w:rPr>
              <w:t>Por la Comisión de Asuntos de los Pueblos Originarios</w:t>
            </w:r>
          </w:p>
          <w:p w14:paraId="67B6B9CA" w14:textId="77777777" w:rsidR="001F7445" w:rsidRPr="00463ED2" w:rsidRDefault="001F7445" w:rsidP="009F4BFC">
            <w:pPr>
              <w:pStyle w:val="Sinespaciado"/>
              <w:spacing w:line="276" w:lineRule="auto"/>
              <w:jc w:val="center"/>
              <w:rPr>
                <w:rFonts w:ascii="Century Gothic" w:hAnsi="Century Gothic" w:cs="Tahoma"/>
                <w:sz w:val="22"/>
                <w:szCs w:val="22"/>
              </w:rPr>
            </w:pPr>
          </w:p>
          <w:p w14:paraId="3AA0349F" w14:textId="4F87B9AD" w:rsidR="001F7445" w:rsidRPr="00463ED2" w:rsidRDefault="001F7445" w:rsidP="008032B8">
            <w:pPr>
              <w:pStyle w:val="Sinespaciado"/>
              <w:spacing w:line="276" w:lineRule="auto"/>
              <w:jc w:val="center"/>
              <w:rPr>
                <w:rFonts w:ascii="Century Gothic" w:hAnsi="Century Gothic" w:cs="Tahoma"/>
                <w:sz w:val="22"/>
                <w:szCs w:val="22"/>
                <w:highlight w:val="yellow"/>
              </w:rPr>
            </w:pPr>
            <w:r w:rsidRPr="00463ED2">
              <w:rPr>
                <w:rFonts w:ascii="Century Gothic" w:hAnsi="Century Gothic" w:cs="Tahoma"/>
                <w:sz w:val="22"/>
                <w:szCs w:val="22"/>
              </w:rPr>
              <w:t xml:space="preserve">Guadalajara, Jalisco; a </w:t>
            </w:r>
            <w:r w:rsidR="008032B8">
              <w:rPr>
                <w:rFonts w:ascii="Century Gothic" w:hAnsi="Century Gothic" w:cs="Tahoma"/>
                <w:sz w:val="22"/>
                <w:szCs w:val="22"/>
              </w:rPr>
              <w:t>21</w:t>
            </w:r>
            <w:r w:rsidRPr="00463ED2">
              <w:rPr>
                <w:rFonts w:ascii="Century Gothic" w:hAnsi="Century Gothic" w:cs="Tahoma"/>
                <w:sz w:val="22"/>
                <w:szCs w:val="22"/>
              </w:rPr>
              <w:t xml:space="preserve">de </w:t>
            </w:r>
            <w:r w:rsidR="008032B8">
              <w:rPr>
                <w:rFonts w:ascii="Century Gothic" w:hAnsi="Century Gothic" w:cs="Tahoma"/>
                <w:sz w:val="22"/>
                <w:szCs w:val="22"/>
              </w:rPr>
              <w:t>julio d</w:t>
            </w:r>
            <w:r w:rsidRPr="00463ED2">
              <w:rPr>
                <w:rFonts w:ascii="Century Gothic" w:hAnsi="Century Gothic" w:cs="Tahoma"/>
                <w:sz w:val="22"/>
                <w:szCs w:val="22"/>
              </w:rPr>
              <w:t>e 2023</w:t>
            </w:r>
          </w:p>
        </w:tc>
      </w:tr>
      <w:tr w:rsidR="00463ED2" w:rsidRPr="00463ED2" w14:paraId="161B0234" w14:textId="77777777" w:rsidTr="009F4BFC">
        <w:trPr>
          <w:jc w:val="center"/>
        </w:trPr>
        <w:tc>
          <w:tcPr>
            <w:tcW w:w="5000" w:type="pct"/>
            <w:gridSpan w:val="2"/>
            <w:shd w:val="clear" w:color="auto" w:fill="auto"/>
          </w:tcPr>
          <w:p w14:paraId="568A6394" w14:textId="4A21656D" w:rsidR="001F7445" w:rsidRPr="00463ED2" w:rsidRDefault="001F7445" w:rsidP="009F4BFC">
            <w:pPr>
              <w:pStyle w:val="Sinespaciado"/>
              <w:spacing w:line="276" w:lineRule="auto"/>
              <w:jc w:val="center"/>
              <w:rPr>
                <w:rFonts w:ascii="Century Gothic" w:hAnsi="Century Gothic" w:cs="Tahoma"/>
                <w:sz w:val="22"/>
                <w:szCs w:val="22"/>
                <w:highlight w:val="yellow"/>
              </w:rPr>
            </w:pPr>
          </w:p>
        </w:tc>
      </w:tr>
      <w:tr w:rsidR="00463ED2" w:rsidRPr="00463ED2" w14:paraId="40A8DB20" w14:textId="77777777" w:rsidTr="009F4BFC">
        <w:trPr>
          <w:jc w:val="center"/>
        </w:trPr>
        <w:tc>
          <w:tcPr>
            <w:tcW w:w="2500" w:type="pct"/>
            <w:shd w:val="clear" w:color="auto" w:fill="auto"/>
          </w:tcPr>
          <w:p w14:paraId="21BEDCF3" w14:textId="7ED18D7F" w:rsidR="001F7445" w:rsidRPr="00463ED2" w:rsidRDefault="001F7445" w:rsidP="009F4BFC">
            <w:pPr>
              <w:pStyle w:val="Sinespaciado"/>
              <w:spacing w:line="276" w:lineRule="auto"/>
              <w:jc w:val="center"/>
              <w:rPr>
                <w:rFonts w:ascii="Century Gothic" w:hAnsi="Century Gothic" w:cs="Tahoma"/>
                <w:b/>
                <w:sz w:val="22"/>
                <w:szCs w:val="22"/>
                <w:highlight w:val="yellow"/>
              </w:rPr>
            </w:pPr>
          </w:p>
        </w:tc>
        <w:tc>
          <w:tcPr>
            <w:tcW w:w="2500" w:type="pct"/>
            <w:shd w:val="clear" w:color="auto" w:fill="auto"/>
          </w:tcPr>
          <w:p w14:paraId="7FCB9890" w14:textId="7E3CD558" w:rsidR="001F7445" w:rsidRPr="00463ED2" w:rsidRDefault="001F7445" w:rsidP="009F4BFC">
            <w:pPr>
              <w:pStyle w:val="Sinespaciado"/>
              <w:spacing w:line="276" w:lineRule="auto"/>
              <w:jc w:val="center"/>
              <w:rPr>
                <w:rFonts w:ascii="Century Gothic" w:hAnsi="Century Gothic" w:cs="Tahoma"/>
                <w:b/>
                <w:sz w:val="22"/>
                <w:szCs w:val="22"/>
                <w:highlight w:val="yellow"/>
              </w:rPr>
            </w:pPr>
          </w:p>
        </w:tc>
      </w:tr>
      <w:tr w:rsidR="00463ED2" w:rsidRPr="00463ED2" w14:paraId="64A92511" w14:textId="77777777" w:rsidTr="009F4BFC">
        <w:trPr>
          <w:trHeight w:val="1323"/>
          <w:jc w:val="center"/>
        </w:trPr>
        <w:tc>
          <w:tcPr>
            <w:tcW w:w="5000" w:type="pct"/>
            <w:gridSpan w:val="2"/>
            <w:shd w:val="clear" w:color="auto" w:fill="auto"/>
          </w:tcPr>
          <w:p w14:paraId="68B0E0B3" w14:textId="482E3D25" w:rsidR="001F7445" w:rsidRPr="00463ED2" w:rsidRDefault="001F7445" w:rsidP="009F4BFC">
            <w:pPr>
              <w:pStyle w:val="Sinespaciado"/>
              <w:spacing w:line="276" w:lineRule="auto"/>
              <w:jc w:val="center"/>
              <w:rPr>
                <w:rFonts w:ascii="Century Gothic" w:hAnsi="Century Gothic" w:cs="Tahoma"/>
                <w:sz w:val="22"/>
                <w:szCs w:val="22"/>
                <w:highlight w:val="yellow"/>
              </w:rPr>
            </w:pPr>
          </w:p>
        </w:tc>
      </w:tr>
      <w:tr w:rsidR="00463ED2" w:rsidRPr="00463ED2" w14:paraId="293A514F" w14:textId="77777777" w:rsidTr="009F4BFC">
        <w:trPr>
          <w:trHeight w:val="691"/>
          <w:jc w:val="center"/>
        </w:trPr>
        <w:tc>
          <w:tcPr>
            <w:tcW w:w="5000" w:type="pct"/>
            <w:gridSpan w:val="2"/>
            <w:shd w:val="clear" w:color="auto" w:fill="auto"/>
          </w:tcPr>
          <w:p w14:paraId="0A34DE21" w14:textId="7B63860A" w:rsidR="001F7445" w:rsidRPr="00463ED2" w:rsidRDefault="001F7445" w:rsidP="009F4BFC">
            <w:pPr>
              <w:spacing w:line="276" w:lineRule="auto"/>
              <w:jc w:val="both"/>
              <w:rPr>
                <w:rFonts w:ascii="Century Gothic" w:hAnsi="Century Gothic"/>
              </w:rPr>
            </w:pPr>
          </w:p>
        </w:tc>
      </w:tr>
    </w:tbl>
    <w:p w14:paraId="52740727" w14:textId="77777777" w:rsidR="001F7445" w:rsidRPr="00463ED2" w:rsidRDefault="001F7445" w:rsidP="005810D1">
      <w:pPr>
        <w:pStyle w:val="Sinespaciado"/>
        <w:spacing w:line="276" w:lineRule="auto"/>
        <w:ind w:right="-518"/>
        <w:jc w:val="both"/>
        <w:rPr>
          <w:rFonts w:ascii="Century Gothic" w:eastAsia="Trebuchet MS" w:hAnsi="Century Gothic"/>
          <w:sz w:val="22"/>
          <w:szCs w:val="22"/>
          <w:lang w:eastAsia="es-ES" w:bidi="es-ES"/>
        </w:rPr>
      </w:pPr>
    </w:p>
    <w:sectPr w:rsidR="001F7445" w:rsidRPr="00463ED2" w:rsidSect="00017620">
      <w:headerReference w:type="default" r:id="rId8"/>
      <w:footerReference w:type="default" r:id="rId9"/>
      <w:headerReference w:type="first" r:id="rId10"/>
      <w:pgSz w:w="12240" w:h="15840"/>
      <w:pgMar w:top="1417" w:right="1701" w:bottom="1417"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DFDA" w14:textId="77777777" w:rsidR="000E37B0" w:rsidRDefault="000E37B0" w:rsidP="00B424DD">
      <w:pPr>
        <w:spacing w:after="0" w:line="240" w:lineRule="auto"/>
      </w:pPr>
      <w:r>
        <w:separator/>
      </w:r>
    </w:p>
  </w:endnote>
  <w:endnote w:type="continuationSeparator" w:id="0">
    <w:p w14:paraId="7B04F769" w14:textId="77777777" w:rsidR="000E37B0" w:rsidRDefault="000E37B0" w:rsidP="00B4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737980"/>
      <w:docPartObj>
        <w:docPartGallery w:val="Page Numbers (Bottom of Page)"/>
        <w:docPartUnique/>
      </w:docPartObj>
    </w:sdtPr>
    <w:sdtEndPr>
      <w:rPr>
        <w:rFonts w:ascii="Century Gothic" w:hAnsi="Century Gothic"/>
        <w:b/>
        <w:bCs/>
        <w:sz w:val="20"/>
        <w:szCs w:val="20"/>
      </w:rPr>
    </w:sdtEndPr>
    <w:sdtContent>
      <w:p w14:paraId="6ECC718B" w14:textId="3790D093" w:rsidR="009F4BFC" w:rsidRPr="003611CC" w:rsidRDefault="009F4BFC">
        <w:pPr>
          <w:pStyle w:val="Piedepgina"/>
          <w:jc w:val="center"/>
          <w:rPr>
            <w:rFonts w:ascii="Century Gothic" w:hAnsi="Century Gothic"/>
            <w:b/>
            <w:bCs/>
            <w:sz w:val="20"/>
            <w:szCs w:val="20"/>
          </w:rPr>
        </w:pPr>
        <w:r w:rsidRPr="003611CC">
          <w:rPr>
            <w:rFonts w:ascii="Century Gothic" w:hAnsi="Century Gothic"/>
            <w:b/>
            <w:bCs/>
            <w:sz w:val="20"/>
            <w:szCs w:val="20"/>
          </w:rPr>
          <w:fldChar w:fldCharType="begin"/>
        </w:r>
        <w:r w:rsidRPr="003611CC">
          <w:rPr>
            <w:rFonts w:ascii="Century Gothic" w:hAnsi="Century Gothic"/>
            <w:b/>
            <w:bCs/>
            <w:sz w:val="20"/>
            <w:szCs w:val="20"/>
          </w:rPr>
          <w:instrText>PAGE   \* MERGEFORMAT</w:instrText>
        </w:r>
        <w:r w:rsidRPr="003611CC">
          <w:rPr>
            <w:rFonts w:ascii="Century Gothic" w:hAnsi="Century Gothic"/>
            <w:b/>
            <w:bCs/>
            <w:sz w:val="20"/>
            <w:szCs w:val="20"/>
          </w:rPr>
          <w:fldChar w:fldCharType="separate"/>
        </w:r>
        <w:r w:rsidR="00993AF4" w:rsidRPr="00993AF4">
          <w:rPr>
            <w:rFonts w:ascii="Century Gothic" w:hAnsi="Century Gothic"/>
            <w:b/>
            <w:bCs/>
            <w:noProof/>
            <w:sz w:val="20"/>
            <w:szCs w:val="20"/>
            <w:lang w:val="es-ES"/>
          </w:rPr>
          <w:t>9</w:t>
        </w:r>
        <w:r w:rsidRPr="003611CC">
          <w:rPr>
            <w:rFonts w:ascii="Century Gothic" w:hAnsi="Century Gothic"/>
            <w:b/>
            <w:bCs/>
            <w:sz w:val="20"/>
            <w:szCs w:val="20"/>
          </w:rPr>
          <w:fldChar w:fldCharType="end"/>
        </w:r>
      </w:p>
    </w:sdtContent>
  </w:sdt>
  <w:p w14:paraId="46F9B579" w14:textId="77777777" w:rsidR="009F4BFC" w:rsidRPr="003611CC" w:rsidRDefault="009F4BFC">
    <w:pPr>
      <w:pStyle w:val="Piedepgina"/>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7CED" w14:textId="77777777" w:rsidR="000E37B0" w:rsidRDefault="000E37B0" w:rsidP="00B424DD">
      <w:pPr>
        <w:spacing w:after="0" w:line="240" w:lineRule="auto"/>
      </w:pPr>
      <w:r>
        <w:separator/>
      </w:r>
    </w:p>
  </w:footnote>
  <w:footnote w:type="continuationSeparator" w:id="0">
    <w:p w14:paraId="4A16F50B" w14:textId="77777777" w:rsidR="000E37B0" w:rsidRDefault="000E37B0" w:rsidP="00B424DD">
      <w:pPr>
        <w:spacing w:after="0" w:line="240" w:lineRule="auto"/>
      </w:pPr>
      <w:r>
        <w:continuationSeparator/>
      </w:r>
    </w:p>
  </w:footnote>
  <w:footnote w:id="1">
    <w:p w14:paraId="03198CCE" w14:textId="77777777" w:rsidR="00A7619D" w:rsidRPr="00644F47" w:rsidRDefault="00A7619D" w:rsidP="00A7619D">
      <w:pPr>
        <w:pStyle w:val="Textonotapie"/>
        <w:ind w:right="-518"/>
        <w:jc w:val="both"/>
        <w:rPr>
          <w:rFonts w:ascii="Century Gothic" w:hAnsi="Century Gothic" w:cs="Arial"/>
          <w:sz w:val="18"/>
          <w:szCs w:val="18"/>
        </w:rPr>
      </w:pPr>
      <w:r w:rsidRPr="00644F47">
        <w:rPr>
          <w:rFonts w:ascii="Century Gothic" w:hAnsi="Century Gothic" w:cs="Arial"/>
          <w:sz w:val="18"/>
          <w:szCs w:val="18"/>
          <w:vertAlign w:val="superscript"/>
        </w:rPr>
        <w:footnoteRef/>
      </w:r>
      <w:r w:rsidRPr="00644F47">
        <w:rPr>
          <w:rFonts w:ascii="Century Gothic" w:hAnsi="Century Gothic" w:cs="Arial"/>
          <w:sz w:val="18"/>
          <w:szCs w:val="18"/>
          <w:vertAlign w:val="superscript"/>
        </w:rPr>
        <w:t xml:space="preserve"> </w:t>
      </w:r>
      <w:r w:rsidRPr="00644F47">
        <w:rPr>
          <w:rFonts w:ascii="Century Gothic" w:hAnsi="Century Gothic" w:cs="Arial"/>
          <w:sz w:val="18"/>
          <w:szCs w:val="18"/>
        </w:rPr>
        <w:t xml:space="preserve"> Sentencias de la Sala Superior del Tribunal Electoral del Poder Judicial de la Federación SUP-JDC-9176/2011, SUP-JDC-1740/2012 y SDF-JDC-545/2016</w:t>
      </w:r>
    </w:p>
  </w:footnote>
  <w:footnote w:id="2">
    <w:p w14:paraId="063B5DD5" w14:textId="77777777" w:rsidR="00A7619D" w:rsidRPr="00644F47" w:rsidRDefault="00A7619D" w:rsidP="00A7619D">
      <w:pPr>
        <w:pStyle w:val="Textonotapie"/>
        <w:ind w:right="-518"/>
        <w:jc w:val="both"/>
        <w:rPr>
          <w:rFonts w:ascii="Century Gothic" w:hAnsi="Century Gothic" w:cs="Arial"/>
          <w:sz w:val="18"/>
          <w:szCs w:val="18"/>
        </w:rPr>
      </w:pPr>
      <w:r w:rsidRPr="00644F47">
        <w:rPr>
          <w:rFonts w:ascii="Century Gothic" w:hAnsi="Century Gothic" w:cs="Arial"/>
          <w:sz w:val="18"/>
          <w:szCs w:val="18"/>
          <w:vertAlign w:val="superscript"/>
        </w:rPr>
        <w:footnoteRef/>
      </w:r>
      <w:r w:rsidRPr="00644F47">
        <w:rPr>
          <w:rFonts w:ascii="Century Gothic" w:hAnsi="Century Gothic" w:cs="Arial"/>
          <w:sz w:val="18"/>
          <w:szCs w:val="18"/>
          <w:vertAlign w:val="superscript"/>
        </w:rPr>
        <w:t xml:space="preserve"> </w:t>
      </w:r>
      <w:r w:rsidRPr="00644F47">
        <w:rPr>
          <w:rFonts w:ascii="Century Gothic" w:hAnsi="Century Gothic" w:cs="Arial"/>
          <w:sz w:val="18"/>
          <w:szCs w:val="18"/>
        </w:rPr>
        <w:t xml:space="preserve">Jurisprudencia 19/2014 de la Sala Superior del Tribunal Electoral del Poder Judicial de la Federación, de rubro </w:t>
      </w:r>
      <w:r w:rsidRPr="00644F47">
        <w:rPr>
          <w:rFonts w:ascii="Century Gothic" w:eastAsia="Times New Roman" w:hAnsi="Century Gothic" w:cs="Arial"/>
          <w:sz w:val="18"/>
          <w:szCs w:val="18"/>
          <w:lang w:val="es-ES"/>
        </w:rPr>
        <w:t>COMUNIDADES INDÍGENAS. ELEMENTOS QUE COMPONEN EL DERECHO DE AUTOGOBIERNO</w:t>
      </w:r>
    </w:p>
  </w:footnote>
  <w:footnote w:id="3">
    <w:p w14:paraId="4C9E6F6E" w14:textId="77777777" w:rsidR="009F4BFC" w:rsidRPr="00644F47" w:rsidRDefault="009F4BFC" w:rsidP="004B2569">
      <w:pPr>
        <w:pStyle w:val="Textonotapie"/>
        <w:ind w:right="-518"/>
        <w:jc w:val="both"/>
        <w:rPr>
          <w:rFonts w:ascii="Century Gothic" w:hAnsi="Century Gothic"/>
          <w:sz w:val="18"/>
          <w:szCs w:val="18"/>
        </w:rPr>
      </w:pPr>
      <w:r w:rsidRPr="00644F47">
        <w:rPr>
          <w:rStyle w:val="Refdenotaalpie"/>
          <w:rFonts w:ascii="Century Gothic" w:hAnsi="Century Gothic"/>
          <w:sz w:val="18"/>
          <w:szCs w:val="18"/>
        </w:rPr>
        <w:footnoteRef/>
      </w:r>
      <w:r w:rsidRPr="00644F47">
        <w:rPr>
          <w:rFonts w:ascii="Century Gothic" w:hAnsi="Century Gothic"/>
          <w:sz w:val="18"/>
          <w:szCs w:val="18"/>
        </w:rPr>
        <w:t xml:space="preserve"> Jurisprudencia 19/2018 de la Sala Superior del Tribunal Electoral del Poder Judicial de la Federación, con el rubro </w:t>
      </w:r>
      <w:r w:rsidRPr="00644F47">
        <w:rPr>
          <w:rFonts w:ascii="Century Gothic" w:eastAsia="Times New Roman" w:hAnsi="Century Gothic" w:cs="Arial"/>
          <w:sz w:val="18"/>
          <w:szCs w:val="18"/>
          <w:lang w:val="es-ES"/>
        </w:rPr>
        <w:t>JUZGAR CON PERSPECTIVA INTERCULTURAL. ELEMENTOS MÍNIMOS PARA SU APLICACIÓN EN MATERIA ELECTORAL</w:t>
      </w:r>
    </w:p>
    <w:p w14:paraId="7525B71C" w14:textId="32DE60D4" w:rsidR="009F4BFC" w:rsidRPr="00644F47" w:rsidRDefault="009F4BFC" w:rsidP="004B2569">
      <w:pPr>
        <w:pStyle w:val="Textonotapie"/>
        <w:ind w:right="-518"/>
        <w:jc w:val="both"/>
        <w:rPr>
          <w:rFonts w:ascii="Century Gothic" w:hAnsi="Century Gothic"/>
          <w:sz w:val="18"/>
          <w:szCs w:val="18"/>
        </w:rPr>
      </w:pPr>
    </w:p>
  </w:footnote>
  <w:footnote w:id="4">
    <w:p w14:paraId="3FB3D72E" w14:textId="1FF13EB9" w:rsidR="009F4BFC" w:rsidRPr="00644F47" w:rsidRDefault="009F4BFC" w:rsidP="00772E40">
      <w:pPr>
        <w:pStyle w:val="Textonotapie"/>
        <w:tabs>
          <w:tab w:val="left" w:pos="142"/>
        </w:tabs>
        <w:ind w:right="-518"/>
        <w:jc w:val="both"/>
        <w:rPr>
          <w:rFonts w:ascii="Century Gothic" w:hAnsi="Century Gothic"/>
          <w:sz w:val="18"/>
          <w:szCs w:val="18"/>
        </w:rPr>
      </w:pPr>
      <w:r w:rsidRPr="00644F47">
        <w:rPr>
          <w:rStyle w:val="Refdenotaalpie"/>
          <w:rFonts w:ascii="Century Gothic" w:hAnsi="Century Gothic"/>
          <w:sz w:val="18"/>
          <w:szCs w:val="18"/>
        </w:rPr>
        <w:footnoteRef/>
      </w:r>
      <w:r w:rsidRPr="00644F47">
        <w:rPr>
          <w:rFonts w:ascii="Century Gothic" w:hAnsi="Century Gothic"/>
          <w:sz w:val="18"/>
          <w:szCs w:val="18"/>
        </w:rPr>
        <w:t xml:space="preserve"> https://www.elsevier.es/es-revista-investigacion-educacion-medica-343-articulo-la-tecnica-grupos-focales-S2007505713726838.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3ED" w14:textId="07D94B99" w:rsidR="009F4BFC" w:rsidRDefault="009F4BFC">
    <w:pPr>
      <w:pStyle w:val="Encabezado"/>
    </w:pPr>
    <w:r>
      <w:rPr>
        <w:noProof/>
        <w:lang w:eastAsia="es-MX"/>
      </w:rPr>
      <w:drawing>
        <wp:inline distT="0" distB="0" distL="0" distR="0" wp14:anchorId="3635EC46" wp14:editId="02881DE3">
          <wp:extent cx="5252085" cy="1275868"/>
          <wp:effectExtent l="0" t="0" r="5715" b="635"/>
          <wp:docPr id="15" name="Imagen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2085" cy="127586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D2D1" w14:textId="62980AF1" w:rsidR="009F4BFC" w:rsidRDefault="009F4BFC" w:rsidP="002376D7">
    <w:pPr>
      <w:pStyle w:val="Encabezado"/>
      <w:ind w:hanging="284"/>
      <w:jc w:val="both"/>
    </w:pPr>
    <w:r w:rsidRPr="00131E98">
      <w:rPr>
        <w:noProof/>
        <w:lang w:eastAsia="es-MX"/>
      </w:rPr>
      <w:drawing>
        <wp:inline distT="0" distB="0" distL="0" distR="0" wp14:anchorId="09C7C347" wp14:editId="1E64C484">
          <wp:extent cx="1638300" cy="970457"/>
          <wp:effectExtent l="0" t="0" r="0" b="1270"/>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58" cy="974046"/>
                  </a:xfrm>
                  <a:prstGeom prst="rect">
                    <a:avLst/>
                  </a:prstGeom>
                  <a:noFill/>
                  <a:ln>
                    <a:noFill/>
                  </a:ln>
                </pic:spPr>
              </pic:pic>
            </a:graphicData>
          </a:graphic>
        </wp:inline>
      </w:drawing>
    </w:r>
  </w:p>
  <w:p w14:paraId="7DE8AAC5" w14:textId="77777777" w:rsidR="009F4BFC" w:rsidRDefault="009F4BFC" w:rsidP="002376D7">
    <w:pPr>
      <w:pStyle w:val="Encabezado"/>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21D"/>
    <w:multiLevelType w:val="hybridMultilevel"/>
    <w:tmpl w:val="4FD4F604"/>
    <w:lvl w:ilvl="0" w:tplc="84D2F6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0412F"/>
    <w:multiLevelType w:val="hybridMultilevel"/>
    <w:tmpl w:val="B77E0A28"/>
    <w:lvl w:ilvl="0" w:tplc="FB2C69F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26D16"/>
    <w:multiLevelType w:val="hybridMultilevel"/>
    <w:tmpl w:val="84CC2686"/>
    <w:lvl w:ilvl="0" w:tplc="663C6A44">
      <w:start w:val="1"/>
      <w:numFmt w:val="upperRoman"/>
      <w:lvlText w:val="%1."/>
      <w:lvlJc w:val="righ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BA27CBD"/>
    <w:multiLevelType w:val="hybridMultilevel"/>
    <w:tmpl w:val="135AE014"/>
    <w:lvl w:ilvl="0" w:tplc="84D2F6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1E67"/>
    <w:multiLevelType w:val="hybridMultilevel"/>
    <w:tmpl w:val="0D78106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924F3F"/>
    <w:multiLevelType w:val="hybridMultilevel"/>
    <w:tmpl w:val="A6745F76"/>
    <w:lvl w:ilvl="0" w:tplc="51B050FE">
      <w:start w:val="1"/>
      <w:numFmt w:val="upperLetter"/>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D05197"/>
    <w:multiLevelType w:val="hybridMultilevel"/>
    <w:tmpl w:val="DB3C07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B09D7"/>
    <w:multiLevelType w:val="hybridMultilevel"/>
    <w:tmpl w:val="4EE88E06"/>
    <w:lvl w:ilvl="0" w:tplc="94702D46">
      <w:start w:val="4"/>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5342ED2"/>
    <w:multiLevelType w:val="hybridMultilevel"/>
    <w:tmpl w:val="DCD0D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52FAC"/>
    <w:multiLevelType w:val="hybridMultilevel"/>
    <w:tmpl w:val="56321428"/>
    <w:lvl w:ilvl="0" w:tplc="080A0019">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AE3916"/>
    <w:multiLevelType w:val="hybridMultilevel"/>
    <w:tmpl w:val="094A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0428E5"/>
    <w:multiLevelType w:val="hybridMultilevel"/>
    <w:tmpl w:val="53820222"/>
    <w:lvl w:ilvl="0" w:tplc="7A882204">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590B09"/>
    <w:multiLevelType w:val="hybridMultilevel"/>
    <w:tmpl w:val="9C02668C"/>
    <w:lvl w:ilvl="0" w:tplc="6D6A12FA">
      <w:start w:val="1"/>
      <w:numFmt w:val="decimal"/>
      <w:lvlText w:val="%1."/>
      <w:lvlJc w:val="left"/>
      <w:pPr>
        <w:ind w:left="647" w:hanging="426"/>
      </w:pPr>
      <w:rPr>
        <w:rFonts w:ascii="Century Gothic" w:eastAsia="Arial MT" w:hAnsi="Century Gothic" w:cs="Arial MT" w:hint="default"/>
        <w:b/>
        <w:spacing w:val="-1"/>
        <w:w w:val="99"/>
        <w:sz w:val="22"/>
        <w:szCs w:val="22"/>
        <w:lang w:val="es-ES" w:eastAsia="en-US" w:bidi="ar-SA"/>
      </w:rPr>
    </w:lvl>
    <w:lvl w:ilvl="1" w:tplc="1A105C32">
      <w:numFmt w:val="bullet"/>
      <w:lvlText w:val="•"/>
      <w:lvlJc w:val="left"/>
      <w:pPr>
        <w:ind w:left="1506" w:hanging="426"/>
      </w:pPr>
      <w:rPr>
        <w:rFonts w:hint="default"/>
        <w:lang w:val="es-ES" w:eastAsia="en-US" w:bidi="ar-SA"/>
      </w:rPr>
    </w:lvl>
    <w:lvl w:ilvl="2" w:tplc="47841FE2">
      <w:numFmt w:val="bullet"/>
      <w:lvlText w:val="•"/>
      <w:lvlJc w:val="left"/>
      <w:pPr>
        <w:ind w:left="2372" w:hanging="426"/>
      </w:pPr>
      <w:rPr>
        <w:rFonts w:hint="default"/>
        <w:lang w:val="es-ES" w:eastAsia="en-US" w:bidi="ar-SA"/>
      </w:rPr>
    </w:lvl>
    <w:lvl w:ilvl="3" w:tplc="6B146720">
      <w:numFmt w:val="bullet"/>
      <w:lvlText w:val="•"/>
      <w:lvlJc w:val="left"/>
      <w:pPr>
        <w:ind w:left="3238" w:hanging="426"/>
      </w:pPr>
      <w:rPr>
        <w:rFonts w:hint="default"/>
        <w:lang w:val="es-ES" w:eastAsia="en-US" w:bidi="ar-SA"/>
      </w:rPr>
    </w:lvl>
    <w:lvl w:ilvl="4" w:tplc="986046EE">
      <w:numFmt w:val="bullet"/>
      <w:lvlText w:val="•"/>
      <w:lvlJc w:val="left"/>
      <w:pPr>
        <w:ind w:left="4104" w:hanging="426"/>
      </w:pPr>
      <w:rPr>
        <w:rFonts w:hint="default"/>
        <w:lang w:val="es-ES" w:eastAsia="en-US" w:bidi="ar-SA"/>
      </w:rPr>
    </w:lvl>
    <w:lvl w:ilvl="5" w:tplc="6762A540">
      <w:numFmt w:val="bullet"/>
      <w:lvlText w:val="•"/>
      <w:lvlJc w:val="left"/>
      <w:pPr>
        <w:ind w:left="4970" w:hanging="426"/>
      </w:pPr>
      <w:rPr>
        <w:rFonts w:hint="default"/>
        <w:lang w:val="es-ES" w:eastAsia="en-US" w:bidi="ar-SA"/>
      </w:rPr>
    </w:lvl>
    <w:lvl w:ilvl="6" w:tplc="2F6A3CBA">
      <w:numFmt w:val="bullet"/>
      <w:lvlText w:val="•"/>
      <w:lvlJc w:val="left"/>
      <w:pPr>
        <w:ind w:left="5836" w:hanging="426"/>
      </w:pPr>
      <w:rPr>
        <w:rFonts w:hint="default"/>
        <w:lang w:val="es-ES" w:eastAsia="en-US" w:bidi="ar-SA"/>
      </w:rPr>
    </w:lvl>
    <w:lvl w:ilvl="7" w:tplc="11820526">
      <w:numFmt w:val="bullet"/>
      <w:lvlText w:val="•"/>
      <w:lvlJc w:val="left"/>
      <w:pPr>
        <w:ind w:left="6702" w:hanging="426"/>
      </w:pPr>
      <w:rPr>
        <w:rFonts w:hint="default"/>
        <w:lang w:val="es-ES" w:eastAsia="en-US" w:bidi="ar-SA"/>
      </w:rPr>
    </w:lvl>
    <w:lvl w:ilvl="8" w:tplc="C9CC2472">
      <w:numFmt w:val="bullet"/>
      <w:lvlText w:val="•"/>
      <w:lvlJc w:val="left"/>
      <w:pPr>
        <w:ind w:left="7568" w:hanging="426"/>
      </w:pPr>
      <w:rPr>
        <w:rFonts w:hint="default"/>
        <w:lang w:val="es-ES" w:eastAsia="en-US" w:bidi="ar-SA"/>
      </w:rPr>
    </w:lvl>
  </w:abstractNum>
  <w:abstractNum w:abstractNumId="13" w15:restartNumberingAfterBreak="0">
    <w:nsid w:val="21BA0253"/>
    <w:multiLevelType w:val="hybridMultilevel"/>
    <w:tmpl w:val="974A988E"/>
    <w:lvl w:ilvl="0" w:tplc="CD6E78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3B1A1B"/>
    <w:multiLevelType w:val="hybridMultilevel"/>
    <w:tmpl w:val="8C202C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472F62"/>
    <w:multiLevelType w:val="hybridMultilevel"/>
    <w:tmpl w:val="D96A3E56"/>
    <w:lvl w:ilvl="0" w:tplc="84D2F6A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07911"/>
    <w:multiLevelType w:val="hybridMultilevel"/>
    <w:tmpl w:val="E96A4542"/>
    <w:lvl w:ilvl="0" w:tplc="ECDA1D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C500AA"/>
    <w:multiLevelType w:val="hybridMultilevel"/>
    <w:tmpl w:val="30382E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7117FC"/>
    <w:multiLevelType w:val="hybridMultilevel"/>
    <w:tmpl w:val="C4F6B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A72F41"/>
    <w:multiLevelType w:val="hybridMultilevel"/>
    <w:tmpl w:val="F8EE70F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3CD75117"/>
    <w:multiLevelType w:val="hybridMultilevel"/>
    <w:tmpl w:val="01EE4B76"/>
    <w:lvl w:ilvl="0" w:tplc="9B9C46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E429ED"/>
    <w:multiLevelType w:val="hybridMultilevel"/>
    <w:tmpl w:val="32C4063C"/>
    <w:lvl w:ilvl="0" w:tplc="98A0C06A">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4466BD"/>
    <w:multiLevelType w:val="hybridMultilevel"/>
    <w:tmpl w:val="7B90C0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C3716"/>
    <w:multiLevelType w:val="hybridMultilevel"/>
    <w:tmpl w:val="06D09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5772B8"/>
    <w:multiLevelType w:val="hybridMultilevel"/>
    <w:tmpl w:val="80DCDB7A"/>
    <w:lvl w:ilvl="0" w:tplc="9BB873B2">
      <w:start w:val="6"/>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1150F3"/>
    <w:multiLevelType w:val="hybridMultilevel"/>
    <w:tmpl w:val="2D9ABF0E"/>
    <w:lvl w:ilvl="0" w:tplc="14B8279E">
      <w:start w:val="7"/>
      <w:numFmt w:val="decimal"/>
      <w:lvlText w:val="%1."/>
      <w:lvlJc w:val="left"/>
      <w:pPr>
        <w:ind w:left="720" w:hanging="360"/>
      </w:pPr>
      <w:rPr>
        <w:rFonts w:ascii="Century Gothic" w:hAnsi="Century Gothic"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67154F"/>
    <w:multiLevelType w:val="hybridMultilevel"/>
    <w:tmpl w:val="10948058"/>
    <w:lvl w:ilvl="0" w:tplc="560EC2E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216BF3"/>
    <w:multiLevelType w:val="hybridMultilevel"/>
    <w:tmpl w:val="D4C2CEE0"/>
    <w:lvl w:ilvl="0" w:tplc="080A0011">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8264D0"/>
    <w:multiLevelType w:val="hybridMultilevel"/>
    <w:tmpl w:val="84CC2686"/>
    <w:lvl w:ilvl="0" w:tplc="663C6A44">
      <w:start w:val="1"/>
      <w:numFmt w:val="upperRoman"/>
      <w:lvlText w:val="%1."/>
      <w:lvlJc w:val="right"/>
      <w:pPr>
        <w:ind w:left="1916" w:hanging="360"/>
      </w:pPr>
      <w:rPr>
        <w:rFonts w:hint="default"/>
        <w:b/>
        <w:bCs/>
      </w:r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29" w15:restartNumberingAfterBreak="0">
    <w:nsid w:val="69BF1817"/>
    <w:multiLevelType w:val="hybridMultilevel"/>
    <w:tmpl w:val="B5561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A4300B"/>
    <w:multiLevelType w:val="hybridMultilevel"/>
    <w:tmpl w:val="B1C69616"/>
    <w:lvl w:ilvl="0" w:tplc="22FEB184">
      <w:start w:val="3"/>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E011F8"/>
    <w:multiLevelType w:val="hybridMultilevel"/>
    <w:tmpl w:val="3D0ED54C"/>
    <w:lvl w:ilvl="0" w:tplc="65141AC0">
      <w:start w:val="3"/>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0F1321"/>
    <w:multiLevelType w:val="hybridMultilevel"/>
    <w:tmpl w:val="0662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F4693F"/>
    <w:multiLevelType w:val="hybridMultilevel"/>
    <w:tmpl w:val="808E53BE"/>
    <w:lvl w:ilvl="0" w:tplc="079C67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294E96"/>
    <w:multiLevelType w:val="hybridMultilevel"/>
    <w:tmpl w:val="4E406720"/>
    <w:lvl w:ilvl="0" w:tplc="ED5EDE28">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2B3D8E"/>
    <w:multiLevelType w:val="hybridMultilevel"/>
    <w:tmpl w:val="9B6E6FBA"/>
    <w:lvl w:ilvl="0" w:tplc="CCAEC64E">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C16EBA"/>
    <w:multiLevelType w:val="hybridMultilevel"/>
    <w:tmpl w:val="A7329F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B11164"/>
    <w:multiLevelType w:val="hybridMultilevel"/>
    <w:tmpl w:val="D5721436"/>
    <w:lvl w:ilvl="0" w:tplc="BD6A3438">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AB545DF"/>
    <w:multiLevelType w:val="hybridMultilevel"/>
    <w:tmpl w:val="C1940628"/>
    <w:lvl w:ilvl="0" w:tplc="8FEE2A8C">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9" w15:restartNumberingAfterBreak="0">
    <w:nsid w:val="7B554E40"/>
    <w:multiLevelType w:val="hybridMultilevel"/>
    <w:tmpl w:val="8CC2773A"/>
    <w:lvl w:ilvl="0" w:tplc="6FD6CF7C">
      <w:start w:val="1"/>
      <w:numFmt w:val="low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E7F2F37"/>
    <w:multiLevelType w:val="hybridMultilevel"/>
    <w:tmpl w:val="5E7889A0"/>
    <w:lvl w:ilvl="0" w:tplc="50D8C84C">
      <w:start w:val="1"/>
      <w:numFmt w:val="decimal"/>
      <w:lvlText w:val="%1."/>
      <w:lvlJc w:val="left"/>
      <w:pPr>
        <w:ind w:left="1080" w:hanging="720"/>
      </w:pPr>
      <w:rPr>
        <w:rFonts w:ascii="Arial" w:eastAsiaTheme="minorHAnsi" w:hAnsi="Arial" w:cs="Arial"/>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4248AD"/>
    <w:multiLevelType w:val="hybridMultilevel"/>
    <w:tmpl w:val="968E65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562103325">
    <w:abstractNumId w:val="6"/>
  </w:num>
  <w:num w:numId="2" w16cid:durableId="592665436">
    <w:abstractNumId w:val="16"/>
  </w:num>
  <w:num w:numId="3" w16cid:durableId="58988302">
    <w:abstractNumId w:val="24"/>
  </w:num>
  <w:num w:numId="4" w16cid:durableId="844512491">
    <w:abstractNumId w:val="23"/>
  </w:num>
  <w:num w:numId="5" w16cid:durableId="347604758">
    <w:abstractNumId w:val="15"/>
  </w:num>
  <w:num w:numId="6" w16cid:durableId="1051729478">
    <w:abstractNumId w:val="0"/>
  </w:num>
  <w:num w:numId="7" w16cid:durableId="1299455276">
    <w:abstractNumId w:val="33"/>
  </w:num>
  <w:num w:numId="8" w16cid:durableId="1984699291">
    <w:abstractNumId w:val="39"/>
  </w:num>
  <w:num w:numId="9" w16cid:durableId="1981223426">
    <w:abstractNumId w:val="13"/>
  </w:num>
  <w:num w:numId="10" w16cid:durableId="1361198250">
    <w:abstractNumId w:val="17"/>
  </w:num>
  <w:num w:numId="11" w16cid:durableId="1539198772">
    <w:abstractNumId w:val="20"/>
  </w:num>
  <w:num w:numId="12" w16cid:durableId="645738855">
    <w:abstractNumId w:val="19"/>
  </w:num>
  <w:num w:numId="13" w16cid:durableId="626547663">
    <w:abstractNumId w:val="27"/>
  </w:num>
  <w:num w:numId="14" w16cid:durableId="758718503">
    <w:abstractNumId w:val="32"/>
  </w:num>
  <w:num w:numId="15" w16cid:durableId="475731967">
    <w:abstractNumId w:val="10"/>
  </w:num>
  <w:num w:numId="16" w16cid:durableId="1766269814">
    <w:abstractNumId w:val="40"/>
  </w:num>
  <w:num w:numId="17" w16cid:durableId="214971726">
    <w:abstractNumId w:val="28"/>
  </w:num>
  <w:num w:numId="18" w16cid:durableId="1606111489">
    <w:abstractNumId w:val="37"/>
  </w:num>
  <w:num w:numId="19" w16cid:durableId="863981470">
    <w:abstractNumId w:val="26"/>
  </w:num>
  <w:num w:numId="20" w16cid:durableId="1575430752">
    <w:abstractNumId w:val="29"/>
  </w:num>
  <w:num w:numId="21" w16cid:durableId="1112362493">
    <w:abstractNumId w:val="14"/>
  </w:num>
  <w:num w:numId="22" w16cid:durableId="931821546">
    <w:abstractNumId w:val="18"/>
  </w:num>
  <w:num w:numId="23" w16cid:durableId="544953168">
    <w:abstractNumId w:val="3"/>
  </w:num>
  <w:num w:numId="24" w16cid:durableId="1445883781">
    <w:abstractNumId w:val="41"/>
  </w:num>
  <w:num w:numId="25" w16cid:durableId="1600672349">
    <w:abstractNumId w:val="8"/>
  </w:num>
  <w:num w:numId="26" w16cid:durableId="732586758">
    <w:abstractNumId w:val="9"/>
  </w:num>
  <w:num w:numId="27" w16cid:durableId="125513767">
    <w:abstractNumId w:val="22"/>
  </w:num>
  <w:num w:numId="28" w16cid:durableId="1371878762">
    <w:abstractNumId w:val="2"/>
  </w:num>
  <w:num w:numId="29" w16cid:durableId="887952577">
    <w:abstractNumId w:val="12"/>
  </w:num>
  <w:num w:numId="30" w16cid:durableId="983896579">
    <w:abstractNumId w:val="1"/>
  </w:num>
  <w:num w:numId="31" w16cid:durableId="1975788056">
    <w:abstractNumId w:val="38"/>
  </w:num>
  <w:num w:numId="32" w16cid:durableId="1696300506">
    <w:abstractNumId w:val="5"/>
  </w:num>
  <w:num w:numId="33" w16cid:durableId="285627523">
    <w:abstractNumId w:val="11"/>
  </w:num>
  <w:num w:numId="34" w16cid:durableId="930506510">
    <w:abstractNumId w:val="30"/>
  </w:num>
  <w:num w:numId="35" w16cid:durableId="2089304864">
    <w:abstractNumId w:val="34"/>
  </w:num>
  <w:num w:numId="36" w16cid:durableId="762729303">
    <w:abstractNumId w:val="7"/>
  </w:num>
  <w:num w:numId="37" w16cid:durableId="279725192">
    <w:abstractNumId w:val="36"/>
  </w:num>
  <w:num w:numId="38" w16cid:durableId="2039815821">
    <w:abstractNumId w:val="25"/>
  </w:num>
  <w:num w:numId="39" w16cid:durableId="416755828">
    <w:abstractNumId w:val="21"/>
  </w:num>
  <w:num w:numId="40" w16cid:durableId="884951893">
    <w:abstractNumId w:val="35"/>
  </w:num>
  <w:num w:numId="41" w16cid:durableId="797143434">
    <w:abstractNumId w:val="4"/>
  </w:num>
  <w:num w:numId="42" w16cid:durableId="15641764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CC"/>
    <w:rsid w:val="0000653F"/>
    <w:rsid w:val="000127D1"/>
    <w:rsid w:val="00017620"/>
    <w:rsid w:val="0002451C"/>
    <w:rsid w:val="00027058"/>
    <w:rsid w:val="000321DB"/>
    <w:rsid w:val="00041D33"/>
    <w:rsid w:val="00042290"/>
    <w:rsid w:val="00042A67"/>
    <w:rsid w:val="0005007C"/>
    <w:rsid w:val="00066B75"/>
    <w:rsid w:val="00071C62"/>
    <w:rsid w:val="000720E9"/>
    <w:rsid w:val="00072D2D"/>
    <w:rsid w:val="00072FD9"/>
    <w:rsid w:val="000809CE"/>
    <w:rsid w:val="00097CB5"/>
    <w:rsid w:val="000A310C"/>
    <w:rsid w:val="000A67C0"/>
    <w:rsid w:val="000A6E7D"/>
    <w:rsid w:val="000C1459"/>
    <w:rsid w:val="000D20CE"/>
    <w:rsid w:val="000D471F"/>
    <w:rsid w:val="000E11E0"/>
    <w:rsid w:val="000E37B0"/>
    <w:rsid w:val="00101EA7"/>
    <w:rsid w:val="001151DF"/>
    <w:rsid w:val="001240FB"/>
    <w:rsid w:val="00166ABE"/>
    <w:rsid w:val="00170B90"/>
    <w:rsid w:val="0017599F"/>
    <w:rsid w:val="00177741"/>
    <w:rsid w:val="00180114"/>
    <w:rsid w:val="001837B0"/>
    <w:rsid w:val="0019274D"/>
    <w:rsid w:val="001B1324"/>
    <w:rsid w:val="001B2A24"/>
    <w:rsid w:val="001B4ADF"/>
    <w:rsid w:val="001C0158"/>
    <w:rsid w:val="001C522A"/>
    <w:rsid w:val="001E2B38"/>
    <w:rsid w:val="001E4B5B"/>
    <w:rsid w:val="001F718D"/>
    <w:rsid w:val="001F7445"/>
    <w:rsid w:val="00205DCE"/>
    <w:rsid w:val="00206F4D"/>
    <w:rsid w:val="002075D2"/>
    <w:rsid w:val="00210881"/>
    <w:rsid w:val="00212F42"/>
    <w:rsid w:val="0022399F"/>
    <w:rsid w:val="00233F32"/>
    <w:rsid w:val="0023521A"/>
    <w:rsid w:val="002376D7"/>
    <w:rsid w:val="00240332"/>
    <w:rsid w:val="00260C0C"/>
    <w:rsid w:val="00264F38"/>
    <w:rsid w:val="00286AB5"/>
    <w:rsid w:val="00287FFA"/>
    <w:rsid w:val="00291DEC"/>
    <w:rsid w:val="00291DED"/>
    <w:rsid w:val="002A4D5B"/>
    <w:rsid w:val="002B4251"/>
    <w:rsid w:val="002B5B8D"/>
    <w:rsid w:val="002C4618"/>
    <w:rsid w:val="002D064D"/>
    <w:rsid w:val="002D516D"/>
    <w:rsid w:val="002F665C"/>
    <w:rsid w:val="0030420B"/>
    <w:rsid w:val="00304390"/>
    <w:rsid w:val="003106A1"/>
    <w:rsid w:val="00312D05"/>
    <w:rsid w:val="00314787"/>
    <w:rsid w:val="00323FA6"/>
    <w:rsid w:val="00325856"/>
    <w:rsid w:val="0033116A"/>
    <w:rsid w:val="0034117F"/>
    <w:rsid w:val="00347AB4"/>
    <w:rsid w:val="00351EBD"/>
    <w:rsid w:val="0035312C"/>
    <w:rsid w:val="00354AC9"/>
    <w:rsid w:val="003565FE"/>
    <w:rsid w:val="00356676"/>
    <w:rsid w:val="00356B54"/>
    <w:rsid w:val="003611CC"/>
    <w:rsid w:val="00372084"/>
    <w:rsid w:val="00377727"/>
    <w:rsid w:val="0038780E"/>
    <w:rsid w:val="00392FF7"/>
    <w:rsid w:val="003A03C3"/>
    <w:rsid w:val="003A0EB1"/>
    <w:rsid w:val="003A3D08"/>
    <w:rsid w:val="003A5548"/>
    <w:rsid w:val="003B47C7"/>
    <w:rsid w:val="003C3259"/>
    <w:rsid w:val="003E1099"/>
    <w:rsid w:val="003E2697"/>
    <w:rsid w:val="003E370E"/>
    <w:rsid w:val="003E3B2C"/>
    <w:rsid w:val="003F3C04"/>
    <w:rsid w:val="003F7361"/>
    <w:rsid w:val="00401C57"/>
    <w:rsid w:val="00405F32"/>
    <w:rsid w:val="0040780A"/>
    <w:rsid w:val="00412B87"/>
    <w:rsid w:val="0042432D"/>
    <w:rsid w:val="00425006"/>
    <w:rsid w:val="004328CF"/>
    <w:rsid w:val="00434F8D"/>
    <w:rsid w:val="004357D1"/>
    <w:rsid w:val="004454B3"/>
    <w:rsid w:val="0044627E"/>
    <w:rsid w:val="004541B2"/>
    <w:rsid w:val="004600D8"/>
    <w:rsid w:val="00463ED2"/>
    <w:rsid w:val="004700EA"/>
    <w:rsid w:val="00472F8D"/>
    <w:rsid w:val="004731F6"/>
    <w:rsid w:val="00477746"/>
    <w:rsid w:val="00483387"/>
    <w:rsid w:val="004862FB"/>
    <w:rsid w:val="00487D50"/>
    <w:rsid w:val="004902FC"/>
    <w:rsid w:val="004A5CC2"/>
    <w:rsid w:val="004A6BF4"/>
    <w:rsid w:val="004B2569"/>
    <w:rsid w:val="004C5A39"/>
    <w:rsid w:val="004D24EA"/>
    <w:rsid w:val="004E5088"/>
    <w:rsid w:val="004F07E2"/>
    <w:rsid w:val="004F1C55"/>
    <w:rsid w:val="004F36DE"/>
    <w:rsid w:val="004F4B6B"/>
    <w:rsid w:val="004F5A24"/>
    <w:rsid w:val="004F6124"/>
    <w:rsid w:val="00500DDB"/>
    <w:rsid w:val="0052104D"/>
    <w:rsid w:val="0052250D"/>
    <w:rsid w:val="00524A20"/>
    <w:rsid w:val="00524FF5"/>
    <w:rsid w:val="00531B84"/>
    <w:rsid w:val="00531E1B"/>
    <w:rsid w:val="005345B1"/>
    <w:rsid w:val="00537F6F"/>
    <w:rsid w:val="0054466B"/>
    <w:rsid w:val="00546C17"/>
    <w:rsid w:val="00550170"/>
    <w:rsid w:val="00552B33"/>
    <w:rsid w:val="005562C1"/>
    <w:rsid w:val="00557B85"/>
    <w:rsid w:val="00565093"/>
    <w:rsid w:val="00572D32"/>
    <w:rsid w:val="00573F47"/>
    <w:rsid w:val="005756D5"/>
    <w:rsid w:val="00576AB6"/>
    <w:rsid w:val="005810D1"/>
    <w:rsid w:val="0058603E"/>
    <w:rsid w:val="00586CF2"/>
    <w:rsid w:val="0059178B"/>
    <w:rsid w:val="005962EE"/>
    <w:rsid w:val="005A5B1B"/>
    <w:rsid w:val="005B2156"/>
    <w:rsid w:val="005C6AF0"/>
    <w:rsid w:val="005D2CBB"/>
    <w:rsid w:val="005F1632"/>
    <w:rsid w:val="005F498B"/>
    <w:rsid w:val="005F6453"/>
    <w:rsid w:val="006070E6"/>
    <w:rsid w:val="00613967"/>
    <w:rsid w:val="00615E04"/>
    <w:rsid w:val="00627B43"/>
    <w:rsid w:val="006349D6"/>
    <w:rsid w:val="00644F47"/>
    <w:rsid w:val="00647F08"/>
    <w:rsid w:val="0066319A"/>
    <w:rsid w:val="00670059"/>
    <w:rsid w:val="00672A5A"/>
    <w:rsid w:val="00672DA7"/>
    <w:rsid w:val="00673975"/>
    <w:rsid w:val="00675127"/>
    <w:rsid w:val="00675891"/>
    <w:rsid w:val="00677E8F"/>
    <w:rsid w:val="006929CA"/>
    <w:rsid w:val="0069353F"/>
    <w:rsid w:val="00695DA3"/>
    <w:rsid w:val="006A0347"/>
    <w:rsid w:val="006A1E20"/>
    <w:rsid w:val="006A22DB"/>
    <w:rsid w:val="006A66DF"/>
    <w:rsid w:val="006A6A23"/>
    <w:rsid w:val="006B1791"/>
    <w:rsid w:val="006C337E"/>
    <w:rsid w:val="006D0DF7"/>
    <w:rsid w:val="006D0EE2"/>
    <w:rsid w:val="006D5046"/>
    <w:rsid w:val="006E2B4C"/>
    <w:rsid w:val="006F362A"/>
    <w:rsid w:val="00706C4D"/>
    <w:rsid w:val="007156CC"/>
    <w:rsid w:val="00716D2B"/>
    <w:rsid w:val="007252F5"/>
    <w:rsid w:val="007433AF"/>
    <w:rsid w:val="00743978"/>
    <w:rsid w:val="00746D78"/>
    <w:rsid w:val="00753CE0"/>
    <w:rsid w:val="00754C57"/>
    <w:rsid w:val="00755E0B"/>
    <w:rsid w:val="00760BAE"/>
    <w:rsid w:val="00763748"/>
    <w:rsid w:val="007645B8"/>
    <w:rsid w:val="00765C9E"/>
    <w:rsid w:val="00766373"/>
    <w:rsid w:val="00766F21"/>
    <w:rsid w:val="00772135"/>
    <w:rsid w:val="0077250A"/>
    <w:rsid w:val="00772E40"/>
    <w:rsid w:val="007737AC"/>
    <w:rsid w:val="00774B57"/>
    <w:rsid w:val="00774D1C"/>
    <w:rsid w:val="00787487"/>
    <w:rsid w:val="00792193"/>
    <w:rsid w:val="00792CF1"/>
    <w:rsid w:val="00793A00"/>
    <w:rsid w:val="007A09AD"/>
    <w:rsid w:val="007A341E"/>
    <w:rsid w:val="007B17A1"/>
    <w:rsid w:val="007B4124"/>
    <w:rsid w:val="007C0A58"/>
    <w:rsid w:val="007C1180"/>
    <w:rsid w:val="007D463D"/>
    <w:rsid w:val="007E4F12"/>
    <w:rsid w:val="007E5001"/>
    <w:rsid w:val="00800275"/>
    <w:rsid w:val="008032B8"/>
    <w:rsid w:val="0081215D"/>
    <w:rsid w:val="00813B6E"/>
    <w:rsid w:val="00826936"/>
    <w:rsid w:val="00830067"/>
    <w:rsid w:val="00832836"/>
    <w:rsid w:val="00832E3F"/>
    <w:rsid w:val="008351FF"/>
    <w:rsid w:val="00842A90"/>
    <w:rsid w:val="00851682"/>
    <w:rsid w:val="00875938"/>
    <w:rsid w:val="00883788"/>
    <w:rsid w:val="00887CA9"/>
    <w:rsid w:val="0089162A"/>
    <w:rsid w:val="00892750"/>
    <w:rsid w:val="008A7118"/>
    <w:rsid w:val="008C11D0"/>
    <w:rsid w:val="008C53C0"/>
    <w:rsid w:val="008D2264"/>
    <w:rsid w:val="008E6058"/>
    <w:rsid w:val="008E7D5B"/>
    <w:rsid w:val="008F5D21"/>
    <w:rsid w:val="008F5E4A"/>
    <w:rsid w:val="00910222"/>
    <w:rsid w:val="00917373"/>
    <w:rsid w:val="009306B9"/>
    <w:rsid w:val="00932E91"/>
    <w:rsid w:val="009365E4"/>
    <w:rsid w:val="00940E45"/>
    <w:rsid w:val="00941AE9"/>
    <w:rsid w:val="00942F25"/>
    <w:rsid w:val="009501F2"/>
    <w:rsid w:val="009555CF"/>
    <w:rsid w:val="0096075B"/>
    <w:rsid w:val="00970867"/>
    <w:rsid w:val="00972160"/>
    <w:rsid w:val="00972740"/>
    <w:rsid w:val="0098256A"/>
    <w:rsid w:val="009827AF"/>
    <w:rsid w:val="0098550D"/>
    <w:rsid w:val="00987CC4"/>
    <w:rsid w:val="00993AF4"/>
    <w:rsid w:val="00993F0D"/>
    <w:rsid w:val="009A0C12"/>
    <w:rsid w:val="009A3777"/>
    <w:rsid w:val="009A4995"/>
    <w:rsid w:val="009A6999"/>
    <w:rsid w:val="009B00F5"/>
    <w:rsid w:val="009B750B"/>
    <w:rsid w:val="009C405E"/>
    <w:rsid w:val="009D0328"/>
    <w:rsid w:val="009E7AEC"/>
    <w:rsid w:val="009F4BFC"/>
    <w:rsid w:val="00A00002"/>
    <w:rsid w:val="00A0647E"/>
    <w:rsid w:val="00A06572"/>
    <w:rsid w:val="00A11952"/>
    <w:rsid w:val="00A17711"/>
    <w:rsid w:val="00A37A45"/>
    <w:rsid w:val="00A4477B"/>
    <w:rsid w:val="00A460E9"/>
    <w:rsid w:val="00A47DB5"/>
    <w:rsid w:val="00A50D5A"/>
    <w:rsid w:val="00A5387C"/>
    <w:rsid w:val="00A64DC9"/>
    <w:rsid w:val="00A65644"/>
    <w:rsid w:val="00A67EFE"/>
    <w:rsid w:val="00A7055C"/>
    <w:rsid w:val="00A71F32"/>
    <w:rsid w:val="00A759E9"/>
    <w:rsid w:val="00A7619D"/>
    <w:rsid w:val="00A800D4"/>
    <w:rsid w:val="00A804AB"/>
    <w:rsid w:val="00AA1B51"/>
    <w:rsid w:val="00AB3634"/>
    <w:rsid w:val="00AD0AE5"/>
    <w:rsid w:val="00AD20F9"/>
    <w:rsid w:val="00AF288D"/>
    <w:rsid w:val="00AF5067"/>
    <w:rsid w:val="00AF5314"/>
    <w:rsid w:val="00B03F47"/>
    <w:rsid w:val="00B07A15"/>
    <w:rsid w:val="00B12082"/>
    <w:rsid w:val="00B237C9"/>
    <w:rsid w:val="00B27F23"/>
    <w:rsid w:val="00B305B1"/>
    <w:rsid w:val="00B3378B"/>
    <w:rsid w:val="00B3409A"/>
    <w:rsid w:val="00B35F2D"/>
    <w:rsid w:val="00B3784A"/>
    <w:rsid w:val="00B37BEC"/>
    <w:rsid w:val="00B424DD"/>
    <w:rsid w:val="00B43F62"/>
    <w:rsid w:val="00B464DB"/>
    <w:rsid w:val="00B54D18"/>
    <w:rsid w:val="00B56296"/>
    <w:rsid w:val="00B830DE"/>
    <w:rsid w:val="00B84212"/>
    <w:rsid w:val="00B875B0"/>
    <w:rsid w:val="00B9390A"/>
    <w:rsid w:val="00BA09AF"/>
    <w:rsid w:val="00BA2FC5"/>
    <w:rsid w:val="00BB0E90"/>
    <w:rsid w:val="00BB14E8"/>
    <w:rsid w:val="00BC1DCC"/>
    <w:rsid w:val="00BC5E07"/>
    <w:rsid w:val="00BD4FC3"/>
    <w:rsid w:val="00BD5603"/>
    <w:rsid w:val="00BE3397"/>
    <w:rsid w:val="00BE499E"/>
    <w:rsid w:val="00BF5985"/>
    <w:rsid w:val="00C0218B"/>
    <w:rsid w:val="00C12B2A"/>
    <w:rsid w:val="00C16AF0"/>
    <w:rsid w:val="00C204DB"/>
    <w:rsid w:val="00C206F7"/>
    <w:rsid w:val="00C30164"/>
    <w:rsid w:val="00C318A8"/>
    <w:rsid w:val="00C3538C"/>
    <w:rsid w:val="00C37E4E"/>
    <w:rsid w:val="00C418B6"/>
    <w:rsid w:val="00C42556"/>
    <w:rsid w:val="00C44234"/>
    <w:rsid w:val="00C51A2B"/>
    <w:rsid w:val="00C54007"/>
    <w:rsid w:val="00C70CDF"/>
    <w:rsid w:val="00C717FA"/>
    <w:rsid w:val="00C73B15"/>
    <w:rsid w:val="00C80905"/>
    <w:rsid w:val="00C80F05"/>
    <w:rsid w:val="00C82247"/>
    <w:rsid w:val="00C830E5"/>
    <w:rsid w:val="00CA1C3F"/>
    <w:rsid w:val="00CA2430"/>
    <w:rsid w:val="00CA3724"/>
    <w:rsid w:val="00CA7121"/>
    <w:rsid w:val="00CB509D"/>
    <w:rsid w:val="00CB54A3"/>
    <w:rsid w:val="00CB7643"/>
    <w:rsid w:val="00CC1E34"/>
    <w:rsid w:val="00CC76E9"/>
    <w:rsid w:val="00CC7CC2"/>
    <w:rsid w:val="00CD2924"/>
    <w:rsid w:val="00CD448E"/>
    <w:rsid w:val="00CE5007"/>
    <w:rsid w:val="00CF1F5B"/>
    <w:rsid w:val="00CF228E"/>
    <w:rsid w:val="00CF7D34"/>
    <w:rsid w:val="00D014DD"/>
    <w:rsid w:val="00D0297F"/>
    <w:rsid w:val="00D07719"/>
    <w:rsid w:val="00D16CDF"/>
    <w:rsid w:val="00D23942"/>
    <w:rsid w:val="00D26AF9"/>
    <w:rsid w:val="00D27D2A"/>
    <w:rsid w:val="00D326DA"/>
    <w:rsid w:val="00D44764"/>
    <w:rsid w:val="00D46070"/>
    <w:rsid w:val="00D503EC"/>
    <w:rsid w:val="00D6067E"/>
    <w:rsid w:val="00D63705"/>
    <w:rsid w:val="00D65C03"/>
    <w:rsid w:val="00D761F0"/>
    <w:rsid w:val="00D84998"/>
    <w:rsid w:val="00D86D91"/>
    <w:rsid w:val="00D94B20"/>
    <w:rsid w:val="00D9755E"/>
    <w:rsid w:val="00DA41F1"/>
    <w:rsid w:val="00DA5D22"/>
    <w:rsid w:val="00DB0928"/>
    <w:rsid w:val="00DB0B77"/>
    <w:rsid w:val="00DC787D"/>
    <w:rsid w:val="00DD1093"/>
    <w:rsid w:val="00DD40CD"/>
    <w:rsid w:val="00DD683A"/>
    <w:rsid w:val="00DE1DD3"/>
    <w:rsid w:val="00DF0EC8"/>
    <w:rsid w:val="00E017F1"/>
    <w:rsid w:val="00E031E2"/>
    <w:rsid w:val="00E032E2"/>
    <w:rsid w:val="00E04E13"/>
    <w:rsid w:val="00E0615E"/>
    <w:rsid w:val="00E07CD5"/>
    <w:rsid w:val="00E144C9"/>
    <w:rsid w:val="00E51E2E"/>
    <w:rsid w:val="00E51F57"/>
    <w:rsid w:val="00E52518"/>
    <w:rsid w:val="00E60057"/>
    <w:rsid w:val="00E61270"/>
    <w:rsid w:val="00E62603"/>
    <w:rsid w:val="00E6449D"/>
    <w:rsid w:val="00E672E7"/>
    <w:rsid w:val="00E74406"/>
    <w:rsid w:val="00E826CD"/>
    <w:rsid w:val="00E90F40"/>
    <w:rsid w:val="00E95B0B"/>
    <w:rsid w:val="00EA0A7C"/>
    <w:rsid w:val="00EA0CE7"/>
    <w:rsid w:val="00EB151E"/>
    <w:rsid w:val="00EC136E"/>
    <w:rsid w:val="00ED11A3"/>
    <w:rsid w:val="00F04DA1"/>
    <w:rsid w:val="00F05505"/>
    <w:rsid w:val="00F11C0C"/>
    <w:rsid w:val="00F2266E"/>
    <w:rsid w:val="00F30AD4"/>
    <w:rsid w:val="00F3629F"/>
    <w:rsid w:val="00F418D1"/>
    <w:rsid w:val="00F50A07"/>
    <w:rsid w:val="00F5217E"/>
    <w:rsid w:val="00F538FF"/>
    <w:rsid w:val="00F62B81"/>
    <w:rsid w:val="00F6609D"/>
    <w:rsid w:val="00F75DAD"/>
    <w:rsid w:val="00F80F40"/>
    <w:rsid w:val="00F86158"/>
    <w:rsid w:val="00F862D7"/>
    <w:rsid w:val="00F87853"/>
    <w:rsid w:val="00F90463"/>
    <w:rsid w:val="00F91796"/>
    <w:rsid w:val="00FA5D05"/>
    <w:rsid w:val="00FB0043"/>
    <w:rsid w:val="00FB5762"/>
    <w:rsid w:val="00FD056A"/>
    <w:rsid w:val="00FD7D0A"/>
    <w:rsid w:val="00FE0E84"/>
    <w:rsid w:val="00FF4734"/>
    <w:rsid w:val="00FF7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094C"/>
  <w15:docId w15:val="{71D278A7-E7B7-48FA-AE88-9286BC6F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91796"/>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7">
    <w:name w:val="heading 7"/>
    <w:basedOn w:val="Normal"/>
    <w:next w:val="Normal"/>
    <w:link w:val="Ttulo7Car"/>
    <w:uiPriority w:val="9"/>
    <w:semiHidden/>
    <w:unhideWhenUsed/>
    <w:qFormat/>
    <w:rsid w:val="00DE1DD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DCC"/>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B424D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B424DD"/>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B424DD"/>
    <w:rPr>
      <w:vertAlign w:val="superscript"/>
    </w:rPr>
  </w:style>
  <w:style w:type="table" w:styleId="Tablaconcuadrcula">
    <w:name w:val="Table Grid"/>
    <w:basedOn w:val="Tablanormal"/>
    <w:uiPriority w:val="39"/>
    <w:rsid w:val="00E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3D08"/>
    <w:rPr>
      <w:color w:val="0563C1" w:themeColor="hyperlink"/>
      <w:u w:val="single"/>
    </w:rPr>
  </w:style>
  <w:style w:type="paragraph" w:styleId="Sinespaciado">
    <w:name w:val="No Spacing"/>
    <w:link w:val="SinespaciadoCar"/>
    <w:uiPriority w:val="1"/>
    <w:qFormat/>
    <w:rsid w:val="001B4AD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locked/>
    <w:rsid w:val="001B4ADF"/>
    <w:rPr>
      <w:rFonts w:ascii="Times New Roman" w:eastAsia="Times New Roman" w:hAnsi="Times New Roman" w:cs="Times New Roman"/>
      <w:sz w:val="24"/>
      <w:szCs w:val="24"/>
      <w:lang w:val="es-ES" w:eastAsia="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1F32"/>
    <w:pPr>
      <w:spacing w:after="0" w:line="240" w:lineRule="auto"/>
      <w:jc w:val="both"/>
    </w:pPr>
    <w:rPr>
      <w:vertAlign w:val="superscript"/>
    </w:rPr>
  </w:style>
  <w:style w:type="character" w:customStyle="1" w:styleId="Ttulo2Car">
    <w:name w:val="Título 2 Car"/>
    <w:basedOn w:val="Fuentedeprrafopredeter"/>
    <w:link w:val="Ttulo2"/>
    <w:uiPriority w:val="9"/>
    <w:rsid w:val="00F91796"/>
    <w:rPr>
      <w:rFonts w:asciiTheme="majorHAnsi" w:eastAsiaTheme="majorEastAsia" w:hAnsiTheme="majorHAnsi" w:cstheme="majorBidi"/>
      <w:color w:val="2F5496" w:themeColor="accent1" w:themeShade="BF"/>
      <w:sz w:val="26"/>
      <w:szCs w:val="26"/>
      <w:lang w:val="es-ES" w:eastAsia="ar-SA"/>
    </w:rPr>
  </w:style>
  <w:style w:type="character" w:customStyle="1" w:styleId="Ttulo7Car">
    <w:name w:val="Título 7 Car"/>
    <w:basedOn w:val="Fuentedeprrafopredeter"/>
    <w:link w:val="Ttulo7"/>
    <w:uiPriority w:val="9"/>
    <w:semiHidden/>
    <w:rsid w:val="00DE1DD3"/>
    <w:rPr>
      <w:rFonts w:asciiTheme="majorHAnsi" w:eastAsiaTheme="majorEastAsia" w:hAnsiTheme="majorHAnsi" w:cstheme="majorBidi"/>
      <w:i/>
      <w:iCs/>
      <w:color w:val="404040" w:themeColor="text1" w:themeTint="BF"/>
    </w:rPr>
  </w:style>
  <w:style w:type="character" w:customStyle="1" w:styleId="Heading7Char">
    <w:name w:val="Heading 7 Char"/>
    <w:uiPriority w:val="9"/>
    <w:semiHidden/>
    <w:rsid w:val="00DE1DD3"/>
    <w:rPr>
      <w:rFonts w:ascii="Calibri" w:eastAsia="Times New Roman" w:hAnsi="Calibri" w:cs="Times New Roman"/>
      <w:sz w:val="24"/>
      <w:szCs w:val="24"/>
      <w:lang w:val="es-ES" w:eastAsia="es-ES"/>
    </w:rPr>
  </w:style>
  <w:style w:type="paragraph" w:customStyle="1" w:styleId="TextoCar">
    <w:name w:val="Texto Car"/>
    <w:basedOn w:val="Normal"/>
    <w:link w:val="TextoCarCar"/>
    <w:uiPriority w:val="99"/>
    <w:rsid w:val="00DE1DD3"/>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DE1DD3"/>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DE1DD3"/>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DE1DD3"/>
    <w:rPr>
      <w:rFonts w:ascii="Arial" w:eastAsia="Times New Roman" w:hAnsi="Arial" w:cs="Arial"/>
      <w:sz w:val="24"/>
      <w:szCs w:val="24"/>
      <w:lang w:eastAsia="es-ES"/>
    </w:rPr>
  </w:style>
  <w:style w:type="paragraph" w:styleId="Textoindependiente">
    <w:name w:val="Body Text"/>
    <w:basedOn w:val="Normal"/>
    <w:link w:val="TextoindependienteCar"/>
    <w:uiPriority w:val="99"/>
    <w:unhideWhenUsed/>
    <w:rsid w:val="00DD683A"/>
    <w:pPr>
      <w:spacing w:after="120"/>
    </w:pPr>
  </w:style>
  <w:style w:type="character" w:customStyle="1" w:styleId="TextoindependienteCar">
    <w:name w:val="Texto independiente Car"/>
    <w:basedOn w:val="Fuentedeprrafopredeter"/>
    <w:link w:val="Textoindependiente"/>
    <w:uiPriority w:val="99"/>
    <w:rsid w:val="00DD683A"/>
  </w:style>
  <w:style w:type="paragraph" w:styleId="Encabezado">
    <w:name w:val="header"/>
    <w:basedOn w:val="Normal"/>
    <w:link w:val="EncabezadoCar"/>
    <w:uiPriority w:val="99"/>
    <w:unhideWhenUsed/>
    <w:rsid w:val="00361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1CC"/>
  </w:style>
  <w:style w:type="paragraph" w:styleId="Piedepgina">
    <w:name w:val="footer"/>
    <w:basedOn w:val="Normal"/>
    <w:link w:val="PiedepginaCar"/>
    <w:uiPriority w:val="99"/>
    <w:unhideWhenUsed/>
    <w:rsid w:val="00361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1CC"/>
  </w:style>
  <w:style w:type="paragraph" w:styleId="Textodeglobo">
    <w:name w:val="Balloon Text"/>
    <w:basedOn w:val="Normal"/>
    <w:link w:val="TextodegloboCar"/>
    <w:uiPriority w:val="99"/>
    <w:semiHidden/>
    <w:unhideWhenUsed/>
    <w:rsid w:val="006D50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1929">
      <w:bodyDiv w:val="1"/>
      <w:marLeft w:val="0"/>
      <w:marRight w:val="0"/>
      <w:marTop w:val="0"/>
      <w:marBottom w:val="0"/>
      <w:divBdr>
        <w:top w:val="none" w:sz="0" w:space="0" w:color="auto"/>
        <w:left w:val="none" w:sz="0" w:space="0" w:color="auto"/>
        <w:bottom w:val="none" w:sz="0" w:space="0" w:color="auto"/>
        <w:right w:val="none" w:sz="0" w:space="0" w:color="auto"/>
      </w:divBdr>
    </w:div>
    <w:div w:id="1905950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9588F-47C0-4784-9FA7-C15B0D2A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2575</Words>
  <Characters>14165</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Bertha Sánchez Hoyos</dc:creator>
  <cp:lastModifiedBy>Minerva Elena Machain Sanabria</cp:lastModifiedBy>
  <cp:revision>2</cp:revision>
  <cp:lastPrinted>2023-06-12T19:49:00Z</cp:lastPrinted>
  <dcterms:created xsi:type="dcterms:W3CDTF">2023-07-27T16:46:00Z</dcterms:created>
  <dcterms:modified xsi:type="dcterms:W3CDTF">2023-07-27T16:46:00Z</dcterms:modified>
</cp:coreProperties>
</file>