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FD1C" w14:textId="162B4AEB" w:rsidR="0098704B" w:rsidRPr="002258A2" w:rsidRDefault="0098704B" w:rsidP="002258A2">
      <w:pPr>
        <w:spacing w:after="0" w:line="276" w:lineRule="auto"/>
        <w:jc w:val="both"/>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RESOLUCIÓN DE LA COMISIÓN DE QUEJAS Y DENUNCIAS DEL INSTITUTO ELECTORAL Y DE PARTICIPACIÓN CIUDADANA DEL ESTADO DE JALISCO, RESPECTO DE LAS MEDIDAS CAUTELARES A QUE HUBIERE LUGAR, </w:t>
      </w:r>
      <w:r w:rsidR="004A4B8F">
        <w:rPr>
          <w:rFonts w:ascii="Trebuchet MS" w:eastAsia="Times New Roman" w:hAnsi="Trebuchet MS" w:cs="Arial"/>
          <w:b/>
          <w:sz w:val="24"/>
          <w:szCs w:val="24"/>
          <w:lang w:val="es-ES" w:eastAsia="es-ES"/>
        </w:rPr>
        <w:t xml:space="preserve">SOLICITADAS POR EL CIUDADANO JAIME FRANCISCO FONSECA DÍAZ, </w:t>
      </w:r>
      <w:r w:rsidRPr="002258A2">
        <w:rPr>
          <w:rFonts w:ascii="Trebuchet MS" w:eastAsia="Times New Roman" w:hAnsi="Trebuchet MS" w:cs="Arial"/>
          <w:b/>
          <w:sz w:val="24"/>
          <w:szCs w:val="24"/>
          <w:lang w:val="es-ES" w:eastAsia="es-ES"/>
        </w:rPr>
        <w:t>DENTRO DEL PROCEDIMIENTO SANCIONADOR ESPECIAL IDENTIFICADO CON EL NÚ</w:t>
      </w:r>
      <w:r w:rsidR="00D87C0F">
        <w:rPr>
          <w:rFonts w:ascii="Trebuchet MS" w:eastAsia="Times New Roman" w:hAnsi="Trebuchet MS" w:cs="Arial"/>
          <w:b/>
          <w:sz w:val="24"/>
          <w:szCs w:val="24"/>
          <w:lang w:val="es-ES" w:eastAsia="es-ES"/>
        </w:rPr>
        <w:t>MERO DE EXPEDIENTE PSE-QUEJA-174</w:t>
      </w:r>
      <w:r w:rsidRPr="002258A2">
        <w:rPr>
          <w:rFonts w:ascii="Trebuchet MS" w:eastAsia="Times New Roman" w:hAnsi="Trebuchet MS" w:cs="Arial"/>
          <w:b/>
          <w:sz w:val="24"/>
          <w:szCs w:val="24"/>
          <w:lang w:val="es-ES" w:eastAsia="es-ES"/>
        </w:rPr>
        <w:t>/2021.</w:t>
      </w:r>
    </w:p>
    <w:p w14:paraId="4F21F78F" w14:textId="77777777" w:rsidR="0098704B" w:rsidRPr="002258A2" w:rsidRDefault="0098704B" w:rsidP="002258A2">
      <w:pPr>
        <w:spacing w:after="0" w:line="276" w:lineRule="auto"/>
        <w:jc w:val="both"/>
        <w:rPr>
          <w:rFonts w:ascii="Trebuchet MS" w:eastAsia="Times New Roman" w:hAnsi="Trebuchet MS" w:cs="Arial"/>
          <w:sz w:val="24"/>
          <w:szCs w:val="24"/>
          <w:lang w:val="es-ES" w:eastAsia="es-ES"/>
        </w:rPr>
      </w:pPr>
    </w:p>
    <w:p w14:paraId="6523015D" w14:textId="77777777" w:rsidR="0098704B" w:rsidRPr="002258A2" w:rsidRDefault="0098704B" w:rsidP="002258A2">
      <w:pPr>
        <w:spacing w:after="0" w:line="276" w:lineRule="auto"/>
        <w:jc w:val="center"/>
        <w:rPr>
          <w:rFonts w:ascii="Trebuchet MS" w:eastAsia="Times New Roman" w:hAnsi="Trebuchet MS" w:cs="Arial"/>
          <w:b/>
          <w:sz w:val="24"/>
          <w:szCs w:val="24"/>
          <w:lang w:val="pt-BR" w:eastAsia="es-ES"/>
        </w:rPr>
      </w:pPr>
      <w:r w:rsidRPr="002258A2">
        <w:rPr>
          <w:rFonts w:ascii="Trebuchet MS" w:eastAsia="Times New Roman" w:hAnsi="Trebuchet MS" w:cs="Arial"/>
          <w:b/>
          <w:sz w:val="24"/>
          <w:szCs w:val="24"/>
          <w:lang w:val="pt-BR" w:eastAsia="es-ES"/>
        </w:rPr>
        <w:t>R E S U L T A N D O S:</w:t>
      </w:r>
    </w:p>
    <w:p w14:paraId="0AF83384" w14:textId="77777777" w:rsidR="0098704B" w:rsidRPr="002258A2" w:rsidRDefault="0098704B" w:rsidP="002258A2">
      <w:pPr>
        <w:spacing w:after="0" w:line="276" w:lineRule="auto"/>
        <w:rPr>
          <w:rFonts w:ascii="Trebuchet MS" w:eastAsia="Times New Roman" w:hAnsi="Trebuchet MS" w:cs="Arial"/>
          <w:b/>
          <w:sz w:val="24"/>
          <w:szCs w:val="24"/>
          <w:lang w:val="pt-BR" w:eastAsia="es-ES"/>
        </w:rPr>
      </w:pPr>
    </w:p>
    <w:p w14:paraId="6EDD038D" w14:textId="13864A63" w:rsidR="0098704B" w:rsidRPr="002258A2" w:rsidRDefault="0098704B" w:rsidP="002258A2">
      <w:pPr>
        <w:spacing w:after="0" w:line="276" w:lineRule="auto"/>
        <w:jc w:val="both"/>
        <w:outlineLvl w:val="1"/>
        <w:rPr>
          <w:rFonts w:ascii="Trebuchet MS" w:eastAsia="Times New Roman" w:hAnsi="Trebuchet MS" w:cs="Arial"/>
          <w:sz w:val="24"/>
          <w:szCs w:val="24"/>
          <w:lang w:val="es-ES_tradnl" w:eastAsia="x-none"/>
        </w:rPr>
      </w:pPr>
      <w:r w:rsidRPr="002258A2">
        <w:rPr>
          <w:rFonts w:ascii="Trebuchet MS" w:eastAsia="Times New Roman" w:hAnsi="Trebuchet MS" w:cs="Arial"/>
          <w:b/>
          <w:sz w:val="24"/>
          <w:szCs w:val="24"/>
          <w:lang w:val="es-ES_tradnl" w:eastAsia="x-none"/>
        </w:rPr>
        <w:t xml:space="preserve">1. </w:t>
      </w:r>
      <w:r w:rsidRPr="002258A2">
        <w:rPr>
          <w:rFonts w:ascii="Trebuchet MS" w:eastAsia="Times New Roman" w:hAnsi="Trebuchet MS" w:cs="Arial"/>
          <w:b/>
          <w:sz w:val="24"/>
          <w:szCs w:val="24"/>
          <w:lang w:val="es-ES" w:eastAsia="ar-SA"/>
        </w:rPr>
        <w:t>Presentación del escrito de denuncia.</w:t>
      </w:r>
      <w:r w:rsidRPr="002258A2">
        <w:rPr>
          <w:rFonts w:ascii="Trebuchet MS" w:eastAsia="Times New Roman" w:hAnsi="Trebuchet MS" w:cs="Arial"/>
          <w:sz w:val="24"/>
          <w:szCs w:val="24"/>
          <w:lang w:val="es-ES" w:eastAsia="ar-SA"/>
        </w:rPr>
        <w:t xml:space="preserve"> </w:t>
      </w:r>
      <w:r w:rsidR="00D87C0F">
        <w:rPr>
          <w:rFonts w:ascii="Trebuchet MS" w:eastAsia="Times New Roman" w:hAnsi="Trebuchet MS" w:cs="Arial"/>
          <w:sz w:val="24"/>
          <w:szCs w:val="24"/>
          <w:lang w:val="es-ES_tradnl" w:eastAsia="x-none"/>
        </w:rPr>
        <w:t>El veintinueve</w:t>
      </w:r>
      <w:r w:rsidRPr="002258A2">
        <w:rPr>
          <w:rFonts w:ascii="Trebuchet MS" w:eastAsia="Times New Roman" w:hAnsi="Trebuchet MS" w:cs="Arial"/>
          <w:sz w:val="24"/>
          <w:szCs w:val="24"/>
          <w:lang w:val="es-ES_tradnl" w:eastAsia="x-none"/>
        </w:rPr>
        <w:t xml:space="preserve"> de </w:t>
      </w:r>
      <w:r w:rsidR="00D87C0F">
        <w:rPr>
          <w:rFonts w:ascii="Trebuchet MS" w:eastAsia="Times New Roman" w:hAnsi="Trebuchet MS" w:cs="Arial"/>
          <w:sz w:val="24"/>
          <w:szCs w:val="24"/>
          <w:lang w:val="es-ES_tradnl" w:eastAsia="x-none"/>
        </w:rPr>
        <w:t xml:space="preserve">abril </w:t>
      </w:r>
      <w:r w:rsidRPr="002258A2">
        <w:rPr>
          <w:rFonts w:ascii="Trebuchet MS" w:eastAsia="Times New Roman" w:hAnsi="Trebuchet MS" w:cs="Arial"/>
          <w:sz w:val="24"/>
          <w:szCs w:val="24"/>
          <w:lang w:val="es-ES_tradnl" w:eastAsia="x-none"/>
        </w:rPr>
        <w:t xml:space="preserve">dos mil veintiuno, </w:t>
      </w:r>
      <w:r w:rsidRPr="002258A2">
        <w:rPr>
          <w:rFonts w:ascii="Trebuchet MS" w:eastAsia="Times New Roman" w:hAnsi="Trebuchet MS" w:cs="Arial"/>
          <w:sz w:val="24"/>
          <w:szCs w:val="24"/>
          <w:lang w:val="x-none" w:eastAsia="x-none"/>
        </w:rPr>
        <w:t xml:space="preserve">se presentó </w:t>
      </w:r>
      <w:r w:rsidRPr="002258A2">
        <w:rPr>
          <w:rFonts w:ascii="Trebuchet MS" w:eastAsia="Times New Roman" w:hAnsi="Trebuchet MS" w:cs="Arial"/>
          <w:sz w:val="24"/>
          <w:szCs w:val="24"/>
          <w:lang w:eastAsia="x-none"/>
        </w:rPr>
        <w:t xml:space="preserve">escrito </w:t>
      </w:r>
      <w:r w:rsidR="002258A2" w:rsidRPr="002258A2">
        <w:rPr>
          <w:rFonts w:ascii="Trebuchet MS" w:eastAsia="Times New Roman" w:hAnsi="Trebuchet MS" w:cs="Arial"/>
          <w:sz w:val="24"/>
          <w:szCs w:val="24"/>
          <w:lang w:val="es-ES_tradnl" w:eastAsia="x-none"/>
        </w:rPr>
        <w:t>en la O</w:t>
      </w:r>
      <w:r w:rsidRPr="002258A2">
        <w:rPr>
          <w:rFonts w:ascii="Trebuchet MS" w:eastAsia="Times New Roman" w:hAnsi="Trebuchet MS" w:cs="Arial"/>
          <w:sz w:val="24"/>
          <w:szCs w:val="24"/>
          <w:lang w:val="es-ES_tradnl" w:eastAsia="x-none"/>
        </w:rPr>
        <w:t>ficialía</w:t>
      </w:r>
      <w:r w:rsidR="002258A2" w:rsidRPr="002258A2">
        <w:rPr>
          <w:rFonts w:ascii="Trebuchet MS" w:eastAsia="Times New Roman" w:hAnsi="Trebuchet MS" w:cs="Arial"/>
          <w:sz w:val="24"/>
          <w:szCs w:val="24"/>
          <w:lang w:val="es-ES_tradnl" w:eastAsia="x-none"/>
        </w:rPr>
        <w:t xml:space="preserve"> de P</w:t>
      </w:r>
      <w:r w:rsidRPr="002258A2">
        <w:rPr>
          <w:rFonts w:ascii="Trebuchet MS" w:eastAsia="Times New Roman" w:hAnsi="Trebuchet MS" w:cs="Arial"/>
          <w:sz w:val="24"/>
          <w:szCs w:val="24"/>
          <w:lang w:val="es-ES_tradnl" w:eastAsia="x-none"/>
        </w:rPr>
        <w:t>artes del Instituto Electoral y de Participación Ciudadana del Estado de Jalisco</w:t>
      </w:r>
      <w:r w:rsidRPr="002258A2">
        <w:rPr>
          <w:rFonts w:ascii="Trebuchet MS" w:eastAsia="Times New Roman" w:hAnsi="Trebuchet MS" w:cs="Times New Roman"/>
          <w:sz w:val="24"/>
          <w:szCs w:val="24"/>
          <w:vertAlign w:val="superscript"/>
          <w:lang w:val="es-ES_tradnl" w:eastAsia="x-none"/>
        </w:rPr>
        <w:footnoteReference w:id="1"/>
      </w:r>
      <w:r w:rsidRPr="002258A2">
        <w:rPr>
          <w:rFonts w:ascii="Trebuchet MS" w:eastAsia="Times New Roman" w:hAnsi="Trebuchet MS" w:cs="Arial"/>
          <w:sz w:val="24"/>
          <w:szCs w:val="24"/>
          <w:lang w:val="es-ES_tradnl" w:eastAsia="x-none"/>
        </w:rPr>
        <w:t>, registr</w:t>
      </w:r>
      <w:r w:rsidR="00D87C0F">
        <w:rPr>
          <w:rFonts w:ascii="Trebuchet MS" w:eastAsia="Times New Roman" w:hAnsi="Trebuchet MS" w:cs="Arial"/>
          <w:sz w:val="24"/>
          <w:szCs w:val="24"/>
          <w:lang w:val="es-ES_tradnl" w:eastAsia="x-none"/>
        </w:rPr>
        <w:t>ado con el número de folio 04349</w:t>
      </w:r>
      <w:r w:rsidRPr="002258A2">
        <w:rPr>
          <w:rFonts w:ascii="Trebuchet MS" w:eastAsia="Times New Roman" w:hAnsi="Trebuchet MS" w:cs="Arial"/>
          <w:sz w:val="24"/>
          <w:szCs w:val="24"/>
          <w:lang w:val="es-ES_tradnl" w:eastAsia="x-none"/>
        </w:rPr>
        <w:t xml:space="preserve">, signado por el ciudadano </w:t>
      </w:r>
      <w:r w:rsidR="00D87C0F">
        <w:rPr>
          <w:rFonts w:ascii="Trebuchet MS" w:eastAsia="Times New Roman" w:hAnsi="Trebuchet MS" w:cs="Arial"/>
          <w:b/>
          <w:sz w:val="24"/>
          <w:szCs w:val="24"/>
          <w:lang w:val="es-ES_tradnl" w:eastAsia="x-none"/>
        </w:rPr>
        <w:t xml:space="preserve">Jaime Francisco Fonseca </w:t>
      </w:r>
      <w:r w:rsidR="009F0114">
        <w:rPr>
          <w:rFonts w:ascii="Trebuchet MS" w:eastAsia="Times New Roman" w:hAnsi="Trebuchet MS" w:cs="Arial"/>
          <w:b/>
          <w:sz w:val="24"/>
          <w:szCs w:val="24"/>
          <w:lang w:val="es-ES_tradnl" w:eastAsia="x-none"/>
        </w:rPr>
        <w:t>Díaz</w:t>
      </w:r>
      <w:r w:rsidRPr="002258A2">
        <w:rPr>
          <w:rFonts w:ascii="Trebuchet MS" w:eastAsia="Times New Roman" w:hAnsi="Trebuchet MS" w:cs="Arial"/>
          <w:sz w:val="24"/>
          <w:szCs w:val="24"/>
          <w:lang w:val="es-ES_tradnl" w:eastAsia="x-none"/>
        </w:rPr>
        <w:t xml:space="preserve">, mediante el cual, promueve queja en contra de </w:t>
      </w:r>
      <w:r w:rsidR="009F0114">
        <w:rPr>
          <w:rFonts w:ascii="Trebuchet MS" w:eastAsia="Times New Roman" w:hAnsi="Trebuchet MS" w:cs="Arial"/>
          <w:b/>
          <w:sz w:val="24"/>
          <w:szCs w:val="24"/>
          <w:lang w:val="es-ES_tradnl" w:eastAsia="x-none"/>
        </w:rPr>
        <w:t>Ester Orozco Rivera</w:t>
      </w:r>
      <w:r w:rsidRPr="002258A2">
        <w:rPr>
          <w:rFonts w:ascii="Trebuchet MS" w:eastAsia="Times New Roman" w:hAnsi="Trebuchet MS" w:cs="Arial"/>
          <w:sz w:val="24"/>
          <w:szCs w:val="24"/>
          <w:lang w:val="es-ES_tradnl" w:eastAsia="x-none"/>
        </w:rPr>
        <w:t xml:space="preserve">, </w:t>
      </w:r>
      <w:r w:rsidR="00584FBB">
        <w:rPr>
          <w:rFonts w:ascii="Trebuchet MS" w:eastAsia="Times New Roman" w:hAnsi="Trebuchet MS" w:cs="Arial"/>
          <w:sz w:val="24"/>
          <w:szCs w:val="24"/>
          <w:lang w:val="es-ES_tradnl" w:eastAsia="x-none"/>
        </w:rPr>
        <w:t>en su carácter de candidata</w:t>
      </w:r>
      <w:r w:rsidR="00584FBB" w:rsidRPr="00584FBB">
        <w:rPr>
          <w:rFonts w:ascii="Trebuchet MS" w:eastAsia="Trebuchet MS" w:hAnsi="Trebuchet MS" w:cs="Trebuchet MS"/>
          <w:sz w:val="24"/>
          <w:szCs w:val="24"/>
          <w:lang w:eastAsia="x-none"/>
        </w:rPr>
        <w:t xml:space="preserve"> </w:t>
      </w:r>
      <w:r w:rsidR="00584FBB">
        <w:rPr>
          <w:rFonts w:ascii="Trebuchet MS" w:eastAsia="Trebuchet MS" w:hAnsi="Trebuchet MS" w:cs="Trebuchet MS"/>
          <w:sz w:val="24"/>
          <w:szCs w:val="24"/>
          <w:lang w:eastAsia="x-none"/>
        </w:rPr>
        <w:t xml:space="preserve">a </w:t>
      </w:r>
      <w:r w:rsidR="00584FBB" w:rsidRPr="002258A2">
        <w:rPr>
          <w:rFonts w:ascii="Trebuchet MS" w:eastAsia="Trebuchet MS" w:hAnsi="Trebuchet MS" w:cs="Trebuchet MS"/>
          <w:sz w:val="24"/>
          <w:szCs w:val="24"/>
          <w:lang w:eastAsia="x-none"/>
        </w:rPr>
        <w:t>presidenta mu</w:t>
      </w:r>
      <w:r w:rsidR="00584FBB">
        <w:rPr>
          <w:rFonts w:ascii="Trebuchet MS" w:eastAsia="Trebuchet MS" w:hAnsi="Trebuchet MS" w:cs="Trebuchet MS"/>
          <w:sz w:val="24"/>
          <w:szCs w:val="24"/>
          <w:lang w:eastAsia="x-none"/>
        </w:rPr>
        <w:t>nicipal de Tala, Jalisco,</w:t>
      </w:r>
      <w:r w:rsidR="002258A2" w:rsidRPr="002258A2">
        <w:rPr>
          <w:rFonts w:ascii="Trebuchet MS" w:eastAsia="Trebuchet MS" w:hAnsi="Trebuchet MS" w:cs="Trebuchet MS"/>
          <w:sz w:val="24"/>
          <w:szCs w:val="24"/>
          <w:lang w:eastAsia="x-none"/>
        </w:rPr>
        <w:t xml:space="preserve"> del p</w:t>
      </w:r>
      <w:r w:rsidRPr="002258A2">
        <w:rPr>
          <w:rFonts w:ascii="Trebuchet MS" w:eastAsia="Trebuchet MS" w:hAnsi="Trebuchet MS" w:cs="Trebuchet MS"/>
          <w:sz w:val="24"/>
          <w:szCs w:val="24"/>
          <w:lang w:eastAsia="x-none"/>
        </w:rPr>
        <w:t>artido</w:t>
      </w:r>
      <w:r w:rsidR="002258A2" w:rsidRPr="002258A2">
        <w:rPr>
          <w:rFonts w:ascii="Trebuchet MS" w:eastAsia="Trebuchet MS" w:hAnsi="Trebuchet MS" w:cs="Trebuchet MS"/>
          <w:sz w:val="24"/>
          <w:szCs w:val="24"/>
          <w:lang w:eastAsia="x-none"/>
        </w:rPr>
        <w:t xml:space="preserve"> político</w:t>
      </w:r>
      <w:r w:rsidR="009F0114">
        <w:rPr>
          <w:rFonts w:ascii="Trebuchet MS" w:eastAsia="Trebuchet MS" w:hAnsi="Trebuchet MS" w:cs="Trebuchet MS"/>
          <w:sz w:val="24"/>
          <w:szCs w:val="24"/>
          <w:lang w:eastAsia="x-none"/>
        </w:rPr>
        <w:t xml:space="preserve"> </w:t>
      </w:r>
      <w:r w:rsidR="009F0114" w:rsidRPr="009F0114">
        <w:rPr>
          <w:rFonts w:ascii="Trebuchet MS" w:eastAsia="Trebuchet MS" w:hAnsi="Trebuchet MS" w:cs="Trebuchet MS"/>
          <w:b/>
          <w:sz w:val="24"/>
          <w:szCs w:val="24"/>
          <w:lang w:eastAsia="x-none"/>
        </w:rPr>
        <w:t>R</w:t>
      </w:r>
      <w:r w:rsidR="00584FBB">
        <w:rPr>
          <w:rFonts w:ascii="Trebuchet MS" w:eastAsia="Trebuchet MS" w:hAnsi="Trebuchet MS" w:cs="Trebuchet MS"/>
          <w:b/>
          <w:sz w:val="24"/>
          <w:szCs w:val="24"/>
          <w:lang w:eastAsia="x-none"/>
        </w:rPr>
        <w:t>edes Sociales Progresistas</w:t>
      </w:r>
      <w:r w:rsidRPr="002258A2">
        <w:rPr>
          <w:rFonts w:ascii="Trebuchet MS" w:eastAsia="Times New Roman" w:hAnsi="Trebuchet MS" w:cs="Arial"/>
          <w:sz w:val="24"/>
          <w:szCs w:val="24"/>
          <w:lang w:val="x-none" w:eastAsia="x-none"/>
        </w:rPr>
        <w:t>,</w:t>
      </w:r>
      <w:r w:rsidR="009F0114">
        <w:rPr>
          <w:rFonts w:ascii="Trebuchet MS" w:eastAsia="Times New Roman" w:hAnsi="Trebuchet MS" w:cs="Arial"/>
          <w:sz w:val="24"/>
          <w:szCs w:val="24"/>
          <w:lang w:eastAsia="x-none"/>
        </w:rPr>
        <w:t xml:space="preserve"> </w:t>
      </w:r>
      <w:r w:rsidRPr="002258A2">
        <w:rPr>
          <w:rFonts w:ascii="Trebuchet MS" w:eastAsia="Times New Roman" w:hAnsi="Trebuchet MS" w:cs="Arial"/>
          <w:sz w:val="24"/>
          <w:szCs w:val="24"/>
          <w:lang w:val="es-ES_tradnl" w:eastAsia="x-none"/>
        </w:rPr>
        <w:t>consistentes a su decir, en la posible comisión de actos</w:t>
      </w:r>
      <w:r w:rsidRPr="002258A2">
        <w:rPr>
          <w:rFonts w:ascii="Trebuchet MS" w:eastAsia="Calibri" w:hAnsi="Trebuchet MS" w:cs="Arial"/>
          <w:sz w:val="24"/>
          <w:szCs w:val="24"/>
        </w:rPr>
        <w:t xml:space="preserve"> que posiblemente </w:t>
      </w:r>
      <w:r w:rsidRPr="002258A2">
        <w:rPr>
          <w:rFonts w:ascii="Trebuchet MS" w:eastAsia="Calibri" w:hAnsi="Trebuchet MS" w:cs="Times New Roman"/>
          <w:sz w:val="24"/>
          <w:szCs w:val="24"/>
        </w:rPr>
        <w:t xml:space="preserve">pueden constituir </w:t>
      </w:r>
      <w:r w:rsidR="00584FBB">
        <w:rPr>
          <w:rFonts w:ascii="Trebuchet MS" w:eastAsia="Calibri" w:hAnsi="Trebuchet MS" w:cs="Times New Roman"/>
          <w:sz w:val="24"/>
          <w:szCs w:val="24"/>
        </w:rPr>
        <w:t>en posible exceso de tope de gastos</w:t>
      </w:r>
      <w:r w:rsidR="00FB6EEF">
        <w:rPr>
          <w:rFonts w:ascii="Trebuchet MS" w:eastAsia="Times New Roman" w:hAnsi="Trebuchet MS" w:cs="Arial"/>
          <w:color w:val="000000"/>
          <w:sz w:val="24"/>
          <w:szCs w:val="24"/>
          <w:lang w:eastAsia="x-none"/>
        </w:rPr>
        <w:t xml:space="preserve"> de precampaña y campaña,</w:t>
      </w:r>
      <w:r w:rsidR="009F0114">
        <w:rPr>
          <w:rFonts w:ascii="Trebuchet MS" w:eastAsia="Times New Roman" w:hAnsi="Trebuchet MS" w:cs="Arial"/>
          <w:color w:val="000000"/>
          <w:sz w:val="24"/>
          <w:szCs w:val="24"/>
          <w:lang w:eastAsia="x-none"/>
        </w:rPr>
        <w:t xml:space="preserve"> </w:t>
      </w:r>
      <w:r w:rsidR="00FB6EEF">
        <w:rPr>
          <w:rFonts w:ascii="Trebuchet MS" w:eastAsia="Times New Roman" w:hAnsi="Trebuchet MS" w:cs="Arial"/>
          <w:color w:val="000000"/>
          <w:sz w:val="24"/>
          <w:szCs w:val="24"/>
          <w:lang w:eastAsia="x-none"/>
        </w:rPr>
        <w:t>así como actos que contravienen las reglas sobre propaganda político electoral respecto a la violación del interés superior de la niñez como derecho humano</w:t>
      </w:r>
      <w:r w:rsidR="00FB6EEF">
        <w:rPr>
          <w:rFonts w:ascii="Trebuchet MS" w:eastAsia="Calibri" w:hAnsi="Trebuchet MS" w:cs="Arial"/>
          <w:sz w:val="24"/>
          <w:szCs w:val="24"/>
        </w:rPr>
        <w:t xml:space="preserve"> </w:t>
      </w:r>
      <w:r w:rsidRPr="002258A2">
        <w:rPr>
          <w:rFonts w:ascii="Trebuchet MS" w:eastAsia="Calibri" w:hAnsi="Trebuchet MS" w:cs="Arial"/>
          <w:sz w:val="24"/>
          <w:szCs w:val="24"/>
        </w:rPr>
        <w:t xml:space="preserve">misma que se encuentra prevista en el artículo </w:t>
      </w:r>
      <w:r w:rsidRPr="002258A2">
        <w:rPr>
          <w:rFonts w:ascii="Trebuchet MS" w:eastAsia="Calibri" w:hAnsi="Trebuchet MS" w:cs="Arial"/>
          <w:sz w:val="24"/>
          <w:szCs w:val="24"/>
          <w:lang w:val="es-ES_tradnl"/>
        </w:rPr>
        <w:t>471, párrafo 1, fracciones I, II y III del Código Electoral del Estado de Jalisco.</w:t>
      </w:r>
    </w:p>
    <w:p w14:paraId="2FDE25B2" w14:textId="77777777" w:rsidR="0098704B" w:rsidRPr="002258A2" w:rsidRDefault="0098704B" w:rsidP="002258A2">
      <w:pPr>
        <w:spacing w:after="0" w:line="276" w:lineRule="auto"/>
        <w:jc w:val="both"/>
        <w:outlineLvl w:val="1"/>
        <w:rPr>
          <w:rFonts w:ascii="Trebuchet MS" w:eastAsia="Times New Roman" w:hAnsi="Trebuchet MS" w:cs="Arial"/>
          <w:sz w:val="24"/>
          <w:szCs w:val="24"/>
          <w:lang w:val="es-ES_tradnl" w:eastAsia="x-none"/>
        </w:rPr>
      </w:pPr>
    </w:p>
    <w:p w14:paraId="7858DFAC" w14:textId="6558217F" w:rsidR="0098704B" w:rsidRPr="002258A2" w:rsidRDefault="0098704B" w:rsidP="002258A2">
      <w:pPr>
        <w:spacing w:after="0" w:line="276" w:lineRule="auto"/>
        <w:jc w:val="both"/>
        <w:rPr>
          <w:rFonts w:ascii="Trebuchet MS" w:eastAsia="Times New Roman" w:hAnsi="Trebuchet MS" w:cs="Times New Roman"/>
          <w:sz w:val="24"/>
          <w:szCs w:val="24"/>
          <w:lang w:val="x-none" w:eastAsia="x-none"/>
        </w:rPr>
      </w:pPr>
      <w:r w:rsidRPr="002258A2">
        <w:rPr>
          <w:rFonts w:ascii="Trebuchet MS" w:eastAsia="Times New Roman" w:hAnsi="Trebuchet MS" w:cs="Times New Roman"/>
          <w:b/>
          <w:sz w:val="24"/>
          <w:szCs w:val="24"/>
          <w:lang w:val="x-none" w:eastAsia="x-none"/>
        </w:rPr>
        <w:t xml:space="preserve">2. Radicación </w:t>
      </w:r>
      <w:r w:rsidR="00022A36">
        <w:rPr>
          <w:rFonts w:ascii="Trebuchet MS" w:eastAsia="Times New Roman" w:hAnsi="Trebuchet MS" w:cs="Times New Roman"/>
          <w:b/>
          <w:sz w:val="24"/>
          <w:szCs w:val="24"/>
          <w:lang w:eastAsia="x-none"/>
        </w:rPr>
        <w:t xml:space="preserve">y prevención al denunciante. </w:t>
      </w:r>
      <w:r w:rsidR="009F0114">
        <w:rPr>
          <w:rFonts w:ascii="Trebuchet MS" w:eastAsia="Times New Roman" w:hAnsi="Trebuchet MS" w:cs="Times New Roman"/>
          <w:sz w:val="24"/>
          <w:szCs w:val="24"/>
          <w:lang w:val="x-none" w:eastAsia="x-none"/>
        </w:rPr>
        <w:t xml:space="preserve">El </w:t>
      </w:r>
      <w:r w:rsidR="00022A36">
        <w:rPr>
          <w:rFonts w:ascii="Trebuchet MS" w:eastAsia="Times New Roman" w:hAnsi="Trebuchet MS" w:cs="Times New Roman"/>
          <w:sz w:val="24"/>
          <w:szCs w:val="24"/>
          <w:lang w:eastAsia="x-none"/>
        </w:rPr>
        <w:t>día treinta de abril</w:t>
      </w:r>
      <w:r w:rsidRPr="002258A2">
        <w:rPr>
          <w:rFonts w:ascii="Trebuchet MS" w:eastAsia="Times New Roman" w:hAnsi="Trebuchet MS" w:cs="Times New Roman"/>
          <w:sz w:val="24"/>
          <w:szCs w:val="24"/>
          <w:lang w:val="x-none" w:eastAsia="x-none"/>
        </w:rPr>
        <w:t xml:space="preserve">, la Secretaría Ejecutiva del </w:t>
      </w:r>
      <w:r w:rsidR="00FB6EEF">
        <w:rPr>
          <w:rFonts w:ascii="Trebuchet MS" w:eastAsia="Times New Roman" w:hAnsi="Trebuchet MS" w:cs="Times New Roman"/>
          <w:sz w:val="24"/>
          <w:szCs w:val="24"/>
          <w:lang w:eastAsia="x-none"/>
        </w:rPr>
        <w:t>I</w:t>
      </w:r>
      <w:r w:rsidRPr="002258A2">
        <w:rPr>
          <w:rFonts w:ascii="Trebuchet MS" w:eastAsia="Times New Roman" w:hAnsi="Trebuchet MS" w:cs="Times New Roman"/>
          <w:sz w:val="24"/>
          <w:szCs w:val="24"/>
          <w:lang w:val="x-none" w:eastAsia="x-none"/>
        </w:rPr>
        <w:t xml:space="preserve">nstituto dictó acuerdo en el que radicó el escrito de denuncia con el número de expediente </w:t>
      </w:r>
      <w:r w:rsidR="009F0114">
        <w:rPr>
          <w:rFonts w:ascii="Trebuchet MS" w:eastAsia="Times New Roman" w:hAnsi="Trebuchet MS" w:cs="Times New Roman"/>
          <w:b/>
          <w:sz w:val="24"/>
          <w:szCs w:val="24"/>
          <w:lang w:val="x-none" w:eastAsia="x-none"/>
        </w:rPr>
        <w:t>PSE-QUEJA-174</w:t>
      </w:r>
      <w:r w:rsidRPr="002258A2">
        <w:rPr>
          <w:rFonts w:ascii="Trebuchet MS" w:eastAsia="Times New Roman" w:hAnsi="Trebuchet MS" w:cs="Times New Roman"/>
          <w:b/>
          <w:sz w:val="24"/>
          <w:szCs w:val="24"/>
          <w:lang w:val="x-none" w:eastAsia="x-none"/>
        </w:rPr>
        <w:t>/2021</w:t>
      </w:r>
      <w:r w:rsidRPr="002258A2">
        <w:rPr>
          <w:rFonts w:ascii="Trebuchet MS" w:eastAsia="Times New Roman" w:hAnsi="Trebuchet MS" w:cs="Times New Roman"/>
          <w:sz w:val="24"/>
          <w:szCs w:val="24"/>
          <w:lang w:val="x-none" w:eastAsia="x-none"/>
        </w:rPr>
        <w:t>. De igual manera se ordenó prevenir al promovente para que ratificara su denuncia, apercibiéndose que en caso de no hacerlo se tendría por no presentada la misma.</w:t>
      </w:r>
    </w:p>
    <w:p w14:paraId="0489CAAA" w14:textId="77777777" w:rsidR="0098704B" w:rsidRPr="002258A2" w:rsidRDefault="0098704B" w:rsidP="002258A2">
      <w:pPr>
        <w:spacing w:after="0" w:line="276" w:lineRule="auto"/>
        <w:jc w:val="both"/>
        <w:rPr>
          <w:rFonts w:ascii="Trebuchet MS" w:eastAsia="Times New Roman" w:hAnsi="Trebuchet MS" w:cs="Times New Roman"/>
          <w:sz w:val="24"/>
          <w:szCs w:val="24"/>
          <w:lang w:val="x-none" w:eastAsia="x-none"/>
        </w:rPr>
      </w:pPr>
    </w:p>
    <w:p w14:paraId="353094EE" w14:textId="492FE2BF" w:rsidR="0098704B" w:rsidRDefault="0098704B" w:rsidP="002258A2">
      <w:pPr>
        <w:spacing w:after="0" w:line="276" w:lineRule="auto"/>
        <w:jc w:val="both"/>
        <w:rPr>
          <w:rFonts w:ascii="Trebuchet MS" w:eastAsia="Times New Roman" w:hAnsi="Trebuchet MS" w:cs="Arial"/>
          <w:sz w:val="24"/>
          <w:szCs w:val="24"/>
          <w:lang w:val="es-ES_tradnl" w:eastAsia="es-ES"/>
        </w:rPr>
      </w:pPr>
      <w:r w:rsidRPr="002258A2">
        <w:rPr>
          <w:rFonts w:ascii="Trebuchet MS" w:eastAsia="Times New Roman" w:hAnsi="Trebuchet MS" w:cs="Times New Roman"/>
          <w:b/>
          <w:sz w:val="24"/>
          <w:szCs w:val="24"/>
          <w:lang w:eastAsia="x-none"/>
        </w:rPr>
        <w:t xml:space="preserve">3. Ratificación del denunciante. </w:t>
      </w:r>
      <w:r w:rsidR="00CE6395">
        <w:rPr>
          <w:rFonts w:ascii="Trebuchet MS" w:eastAsia="Times New Roman" w:hAnsi="Trebuchet MS" w:cs="Times New Roman"/>
          <w:sz w:val="24"/>
          <w:szCs w:val="24"/>
          <w:lang w:eastAsia="x-none"/>
        </w:rPr>
        <w:t>El día dos de mayo</w:t>
      </w:r>
      <w:r w:rsidRPr="002258A2">
        <w:rPr>
          <w:rFonts w:ascii="Trebuchet MS" w:eastAsia="Times New Roman" w:hAnsi="Trebuchet MS" w:cs="Times New Roman"/>
          <w:sz w:val="24"/>
          <w:szCs w:val="24"/>
          <w:lang w:eastAsia="x-none"/>
        </w:rPr>
        <w:t>, el denunciante ciuda</w:t>
      </w:r>
      <w:r w:rsidR="00CE6395">
        <w:rPr>
          <w:rFonts w:ascii="Trebuchet MS" w:eastAsia="Times New Roman" w:hAnsi="Trebuchet MS" w:cs="Times New Roman"/>
          <w:sz w:val="24"/>
          <w:szCs w:val="24"/>
          <w:lang w:eastAsia="x-none"/>
        </w:rPr>
        <w:t xml:space="preserve">dano Jaime </w:t>
      </w:r>
      <w:bookmarkStart w:id="0" w:name="_GoBack"/>
      <w:bookmarkEnd w:id="0"/>
      <w:r w:rsidR="00CE6395">
        <w:rPr>
          <w:rFonts w:ascii="Trebuchet MS" w:eastAsia="Times New Roman" w:hAnsi="Trebuchet MS" w:cs="Times New Roman"/>
          <w:sz w:val="24"/>
          <w:szCs w:val="24"/>
          <w:lang w:eastAsia="x-none"/>
        </w:rPr>
        <w:t>Francisco Fonseca Díaz</w:t>
      </w:r>
      <w:r w:rsidRPr="002258A2">
        <w:rPr>
          <w:rFonts w:ascii="Trebuchet MS" w:eastAsia="Times New Roman" w:hAnsi="Trebuchet MS" w:cs="Times New Roman"/>
          <w:sz w:val="24"/>
          <w:szCs w:val="24"/>
          <w:lang w:eastAsia="x-none"/>
        </w:rPr>
        <w:t xml:space="preserve">, se presentó a ratificar su escrito de denuncia, </w:t>
      </w:r>
      <w:r w:rsidR="008C737C" w:rsidRPr="002258A2">
        <w:rPr>
          <w:rFonts w:ascii="Trebuchet MS" w:eastAsia="Times New Roman" w:hAnsi="Trebuchet MS" w:cs="Times New Roman"/>
          <w:sz w:val="24"/>
          <w:szCs w:val="24"/>
          <w:lang w:eastAsia="x-none"/>
        </w:rPr>
        <w:t xml:space="preserve">identificándose plenamente ante los funcionarios de la Dirección Jurídica del </w:t>
      </w:r>
      <w:r w:rsidR="00761132">
        <w:rPr>
          <w:rFonts w:ascii="Trebuchet MS" w:eastAsia="Times New Roman" w:hAnsi="Trebuchet MS" w:cs="Times New Roman"/>
          <w:sz w:val="24"/>
          <w:szCs w:val="24"/>
          <w:lang w:eastAsia="x-none"/>
        </w:rPr>
        <w:t>I</w:t>
      </w:r>
      <w:r w:rsidR="008C737C" w:rsidRPr="002258A2">
        <w:rPr>
          <w:rFonts w:ascii="Trebuchet MS" w:eastAsia="Times New Roman" w:hAnsi="Trebuchet MS" w:cs="Times New Roman"/>
          <w:sz w:val="24"/>
          <w:szCs w:val="24"/>
          <w:lang w:eastAsia="x-none"/>
        </w:rPr>
        <w:t xml:space="preserve">nstituto, </w:t>
      </w:r>
      <w:r w:rsidRPr="002258A2">
        <w:rPr>
          <w:rFonts w:ascii="Trebuchet MS" w:eastAsia="Times New Roman" w:hAnsi="Trebuchet MS" w:cs="Times New Roman"/>
          <w:sz w:val="24"/>
          <w:szCs w:val="24"/>
          <w:lang w:eastAsia="x-none"/>
        </w:rPr>
        <w:t xml:space="preserve">en las oficinas de la Dirección Jurídica del </w:t>
      </w:r>
      <w:r w:rsidR="00FB6EEF">
        <w:rPr>
          <w:rFonts w:ascii="Trebuchet MS" w:eastAsia="Times New Roman" w:hAnsi="Trebuchet MS" w:cs="Times New Roman"/>
          <w:sz w:val="24"/>
          <w:szCs w:val="24"/>
          <w:lang w:eastAsia="x-none"/>
        </w:rPr>
        <w:t>I</w:t>
      </w:r>
      <w:r w:rsidRPr="002258A2">
        <w:rPr>
          <w:rFonts w:ascii="Trebuchet MS" w:eastAsia="Times New Roman" w:hAnsi="Trebuchet MS" w:cs="Times New Roman"/>
          <w:sz w:val="24"/>
          <w:szCs w:val="24"/>
          <w:lang w:eastAsia="x-none"/>
        </w:rPr>
        <w:t>nstituto, sito en la calle Parque de las Estrellas número 2764,</w:t>
      </w:r>
      <w:r w:rsidRPr="002258A2">
        <w:rPr>
          <w:rFonts w:ascii="Trebuchet MS" w:eastAsia="Times New Roman" w:hAnsi="Trebuchet MS" w:cs="Arial"/>
          <w:sz w:val="24"/>
          <w:szCs w:val="24"/>
          <w:lang w:val="es-ES_tradnl" w:eastAsia="es-ES"/>
        </w:rPr>
        <w:t xml:space="preserve"> Colonia Jardines del Bosque, del municipio de Guadalajara, Jalisco.</w:t>
      </w:r>
    </w:p>
    <w:p w14:paraId="65D9888B" w14:textId="77777777" w:rsidR="004A4B8F" w:rsidRDefault="004A4B8F" w:rsidP="002258A2">
      <w:pPr>
        <w:spacing w:after="0" w:line="276" w:lineRule="auto"/>
        <w:jc w:val="both"/>
        <w:rPr>
          <w:rFonts w:ascii="Trebuchet MS" w:eastAsia="Times New Roman" w:hAnsi="Trebuchet MS" w:cs="Arial"/>
          <w:sz w:val="24"/>
          <w:szCs w:val="24"/>
          <w:lang w:val="es-ES_tradnl" w:eastAsia="es-ES"/>
        </w:rPr>
      </w:pPr>
    </w:p>
    <w:p w14:paraId="5192F1A8" w14:textId="7E45CDDE" w:rsidR="00FB6EEF" w:rsidRDefault="002F5D97" w:rsidP="002258A2">
      <w:pPr>
        <w:spacing w:after="0" w:line="276" w:lineRule="auto"/>
        <w:jc w:val="both"/>
        <w:rPr>
          <w:rFonts w:ascii="Trebuchet MS" w:eastAsia="Times New Roman" w:hAnsi="Trebuchet MS" w:cs="Arial"/>
          <w:sz w:val="24"/>
          <w:szCs w:val="24"/>
          <w:lang w:val="es-ES_tradnl" w:eastAsia="es-ES"/>
        </w:rPr>
      </w:pPr>
      <w:r w:rsidRPr="004A4B8F">
        <w:rPr>
          <w:rFonts w:ascii="Trebuchet MS" w:eastAsia="Times New Roman" w:hAnsi="Trebuchet MS" w:cs="Arial"/>
          <w:b/>
          <w:sz w:val="24"/>
          <w:szCs w:val="24"/>
          <w:lang w:val="es-ES_tradnl" w:eastAsia="es-ES"/>
        </w:rPr>
        <w:lastRenderedPageBreak/>
        <w:t>4. Remisión de constancias a la Unidad Técnica de Fiscalización del INE.</w:t>
      </w:r>
      <w:r>
        <w:rPr>
          <w:rFonts w:ascii="Trebuchet MS" w:eastAsia="Times New Roman" w:hAnsi="Trebuchet MS" w:cs="Arial"/>
          <w:sz w:val="24"/>
          <w:szCs w:val="24"/>
          <w:lang w:val="es-ES_tradnl" w:eastAsia="es-ES"/>
        </w:rPr>
        <w:t xml:space="preserve"> </w:t>
      </w:r>
      <w:r w:rsidR="002706C9">
        <w:rPr>
          <w:rFonts w:ascii="Trebuchet MS" w:eastAsia="Times New Roman" w:hAnsi="Trebuchet MS" w:cs="Arial"/>
          <w:sz w:val="24"/>
          <w:szCs w:val="24"/>
          <w:lang w:val="es-ES_tradnl" w:eastAsia="es-ES"/>
        </w:rPr>
        <w:t xml:space="preserve">El dos de mayo del año en curso, se remitió vía correo electrónico el expediente a la Unidad </w:t>
      </w:r>
      <w:r w:rsidR="00C45C05">
        <w:rPr>
          <w:rFonts w:ascii="Trebuchet MS" w:eastAsia="Times New Roman" w:hAnsi="Trebuchet MS" w:cs="Arial"/>
          <w:sz w:val="24"/>
          <w:szCs w:val="24"/>
          <w:lang w:val="es-ES_tradnl" w:eastAsia="es-ES"/>
        </w:rPr>
        <w:t>Técnica</w:t>
      </w:r>
      <w:r w:rsidR="002706C9">
        <w:rPr>
          <w:rFonts w:ascii="Trebuchet MS" w:eastAsia="Times New Roman" w:hAnsi="Trebuchet MS" w:cs="Arial"/>
          <w:sz w:val="24"/>
          <w:szCs w:val="24"/>
          <w:lang w:val="es-ES_tradnl" w:eastAsia="es-ES"/>
        </w:rPr>
        <w:t xml:space="preserve"> de Fiscalización y además se entregaron las constancias originales en la Junta Local del Instituto Nacional Electoral del estado de Jalisco</w:t>
      </w:r>
      <w:r w:rsidR="00440E19">
        <w:rPr>
          <w:rFonts w:ascii="Trebuchet MS" w:eastAsia="Times New Roman" w:hAnsi="Trebuchet MS" w:cs="Arial"/>
          <w:sz w:val="24"/>
          <w:szCs w:val="24"/>
          <w:lang w:val="es-ES_tradnl" w:eastAsia="es-ES"/>
        </w:rPr>
        <w:t>, para su debido envío a la mencionada autoridad para la revisión de los gastos de precampaña y campaña de la denunciada.</w:t>
      </w:r>
    </w:p>
    <w:p w14:paraId="2563F118" w14:textId="77777777" w:rsidR="002F5D97" w:rsidRPr="002258A2" w:rsidRDefault="002F5D97" w:rsidP="002258A2">
      <w:pPr>
        <w:spacing w:after="0" w:line="276" w:lineRule="auto"/>
        <w:jc w:val="both"/>
        <w:rPr>
          <w:rFonts w:ascii="Trebuchet MS" w:eastAsia="Times New Roman" w:hAnsi="Trebuchet MS" w:cs="Arial"/>
          <w:sz w:val="24"/>
          <w:szCs w:val="24"/>
          <w:lang w:val="es-ES_tradnl" w:eastAsia="es-ES"/>
        </w:rPr>
      </w:pPr>
    </w:p>
    <w:p w14:paraId="4A9B0C7F" w14:textId="77A1361A" w:rsidR="00EE17C2" w:rsidRPr="002258A2" w:rsidRDefault="004A4B8F" w:rsidP="002258A2">
      <w:pPr>
        <w:spacing w:after="0" w:line="276" w:lineRule="auto"/>
        <w:jc w:val="both"/>
        <w:rPr>
          <w:rFonts w:ascii="Trebuchet MS" w:eastAsia="Times New Roman" w:hAnsi="Trebuchet MS" w:cs="Times New Roman"/>
          <w:b/>
          <w:sz w:val="24"/>
          <w:szCs w:val="24"/>
          <w:lang w:eastAsia="x-none"/>
        </w:rPr>
      </w:pPr>
      <w:r>
        <w:rPr>
          <w:rFonts w:ascii="Trebuchet MS" w:eastAsia="Times New Roman" w:hAnsi="Trebuchet MS" w:cs="Arial"/>
          <w:b/>
          <w:sz w:val="24"/>
          <w:szCs w:val="24"/>
          <w:lang w:val="es-ES_tradnl" w:eastAsia="es-ES"/>
        </w:rPr>
        <w:t>5.</w:t>
      </w:r>
      <w:r w:rsidR="0098704B" w:rsidRPr="002258A2">
        <w:rPr>
          <w:rFonts w:ascii="Trebuchet MS" w:eastAsia="Times New Roman" w:hAnsi="Trebuchet MS" w:cs="Arial"/>
          <w:b/>
          <w:sz w:val="24"/>
          <w:szCs w:val="24"/>
          <w:lang w:val="es-ES_tradnl" w:eastAsia="es-ES"/>
        </w:rPr>
        <w:t xml:space="preserve"> Ampliación del </w:t>
      </w:r>
      <w:r w:rsidR="005C413E" w:rsidRPr="002258A2">
        <w:rPr>
          <w:rFonts w:ascii="Trebuchet MS" w:eastAsia="Times New Roman" w:hAnsi="Trebuchet MS" w:cs="Arial"/>
          <w:b/>
          <w:sz w:val="24"/>
          <w:szCs w:val="24"/>
          <w:lang w:val="es-ES_tradnl" w:eastAsia="es-ES"/>
        </w:rPr>
        <w:t>término</w:t>
      </w:r>
      <w:r w:rsidR="0098704B" w:rsidRPr="002258A2">
        <w:rPr>
          <w:rFonts w:ascii="Trebuchet MS" w:eastAsia="Times New Roman" w:hAnsi="Trebuchet MS" w:cs="Arial"/>
          <w:b/>
          <w:sz w:val="24"/>
          <w:szCs w:val="24"/>
          <w:lang w:val="es-ES_tradnl" w:eastAsia="es-ES"/>
        </w:rPr>
        <w:t xml:space="preserve"> y se ordena la práctica de las diligencias.</w:t>
      </w:r>
      <w:r w:rsidR="00CE6395">
        <w:rPr>
          <w:rFonts w:ascii="Trebuchet MS" w:eastAsia="Times New Roman" w:hAnsi="Trebuchet MS" w:cs="Arial"/>
          <w:sz w:val="24"/>
          <w:szCs w:val="24"/>
          <w:lang w:val="es-ES_tradnl" w:eastAsia="es-ES"/>
        </w:rPr>
        <w:t xml:space="preserve"> El día tres de mayo</w:t>
      </w:r>
      <w:r w:rsidR="0098704B" w:rsidRPr="002258A2">
        <w:rPr>
          <w:rFonts w:ascii="Trebuchet MS" w:eastAsia="Times New Roman" w:hAnsi="Trebuchet MS" w:cs="Arial"/>
          <w:sz w:val="24"/>
          <w:szCs w:val="24"/>
          <w:lang w:val="es-ES_tradnl" w:eastAsia="es-ES"/>
        </w:rPr>
        <w:t>,</w:t>
      </w:r>
      <w:r w:rsidR="0098704B" w:rsidRPr="002258A2">
        <w:rPr>
          <w:rFonts w:ascii="Trebuchet MS" w:eastAsia="Times New Roman" w:hAnsi="Trebuchet MS" w:cs="Times New Roman"/>
          <w:sz w:val="24"/>
          <w:szCs w:val="24"/>
          <w:lang w:val="x-none" w:eastAsia="x-none"/>
        </w:rPr>
        <w:t xml:space="preserve"> la Secretaría Ejecutiva del </w:t>
      </w:r>
      <w:r w:rsidR="002F5D97" w:rsidRPr="002258A2">
        <w:rPr>
          <w:rFonts w:ascii="Trebuchet MS" w:eastAsia="Times New Roman" w:hAnsi="Trebuchet MS" w:cs="Times New Roman"/>
          <w:sz w:val="24"/>
          <w:szCs w:val="24"/>
          <w:lang w:val="x-none" w:eastAsia="x-none"/>
        </w:rPr>
        <w:t>instituto</w:t>
      </w:r>
      <w:r w:rsidR="0098704B" w:rsidRPr="002258A2">
        <w:rPr>
          <w:rFonts w:ascii="Trebuchet MS" w:eastAsia="Times New Roman" w:hAnsi="Trebuchet MS" w:cs="Times New Roman"/>
          <w:sz w:val="24"/>
          <w:szCs w:val="24"/>
          <w:lang w:val="x-none" w:eastAsia="x-none"/>
        </w:rPr>
        <w:t xml:space="preserve"> dictó acuerdo en el que</w:t>
      </w:r>
      <w:r w:rsidR="0098704B" w:rsidRPr="002258A2">
        <w:rPr>
          <w:rFonts w:ascii="Trebuchet MS" w:eastAsia="Times New Roman" w:hAnsi="Trebuchet MS" w:cs="Times New Roman"/>
          <w:sz w:val="24"/>
          <w:szCs w:val="24"/>
          <w:lang w:eastAsia="x-none"/>
        </w:rPr>
        <w:t xml:space="preserve"> se amplió el término por setenta y dos horas para que la Oficialía Electoral realice la práctica de las siguientes diligencias:</w:t>
      </w:r>
    </w:p>
    <w:p w14:paraId="31358C73" w14:textId="77777777" w:rsidR="00EE17C2" w:rsidRPr="002258A2" w:rsidRDefault="00EE17C2" w:rsidP="002258A2">
      <w:pPr>
        <w:spacing w:after="0" w:line="276" w:lineRule="auto"/>
        <w:jc w:val="both"/>
        <w:rPr>
          <w:rFonts w:ascii="Trebuchet MS" w:eastAsia="Times New Roman" w:hAnsi="Trebuchet MS" w:cs="Times New Roman"/>
          <w:b/>
          <w:sz w:val="24"/>
          <w:szCs w:val="24"/>
          <w:lang w:eastAsia="x-none"/>
        </w:rPr>
      </w:pPr>
    </w:p>
    <w:p w14:paraId="33DA52BA" w14:textId="2A75F766" w:rsidR="0098704B" w:rsidRPr="002258A2" w:rsidRDefault="0098704B" w:rsidP="002258A2">
      <w:pPr>
        <w:pStyle w:val="Prrafodelista"/>
        <w:numPr>
          <w:ilvl w:val="0"/>
          <w:numId w:val="37"/>
        </w:numPr>
        <w:spacing w:after="0"/>
        <w:ind w:left="567" w:right="335" w:hanging="283"/>
        <w:jc w:val="both"/>
        <w:rPr>
          <w:rFonts w:ascii="Trebuchet MS" w:hAnsi="Trebuchet MS"/>
          <w:b/>
          <w:sz w:val="24"/>
          <w:szCs w:val="24"/>
          <w:lang w:eastAsia="x-none"/>
        </w:rPr>
      </w:pPr>
      <w:r w:rsidRPr="002258A2">
        <w:rPr>
          <w:rFonts w:ascii="Trebuchet MS" w:eastAsia="Trebuchet MS" w:hAnsi="Trebuchet MS" w:cs="Trebuchet MS"/>
          <w:b/>
          <w:color w:val="000000"/>
          <w:sz w:val="24"/>
          <w:szCs w:val="24"/>
          <w:lang w:val="x-none" w:eastAsia="x-none"/>
        </w:rPr>
        <w:t xml:space="preserve">Verificación de </w:t>
      </w:r>
      <w:r w:rsidR="005C413E">
        <w:rPr>
          <w:rFonts w:ascii="Trebuchet MS" w:eastAsia="Trebuchet MS" w:hAnsi="Trebuchet MS" w:cs="Trebuchet MS"/>
          <w:b/>
          <w:color w:val="000000"/>
          <w:sz w:val="24"/>
          <w:szCs w:val="24"/>
          <w:lang w:val="es-ES" w:eastAsia="x-none"/>
        </w:rPr>
        <w:t xml:space="preserve">los </w:t>
      </w:r>
      <w:r w:rsidR="00497D0C">
        <w:rPr>
          <w:rFonts w:ascii="Trebuchet MS" w:eastAsia="Trebuchet MS" w:hAnsi="Trebuchet MS" w:cs="Trebuchet MS"/>
          <w:b/>
          <w:color w:val="000000"/>
          <w:sz w:val="24"/>
          <w:szCs w:val="24"/>
          <w:lang w:val="es-ES" w:eastAsia="x-none"/>
        </w:rPr>
        <w:t>hipervínculos</w:t>
      </w:r>
      <w:r w:rsidRPr="002258A2">
        <w:rPr>
          <w:rFonts w:ascii="Trebuchet MS" w:eastAsia="Trebuchet MS" w:hAnsi="Trebuchet MS" w:cs="Trebuchet MS"/>
          <w:b/>
          <w:color w:val="000000"/>
          <w:sz w:val="24"/>
          <w:szCs w:val="24"/>
          <w:lang w:val="x-none" w:eastAsia="x-none"/>
        </w:rPr>
        <w:t>, elaboración de acta.</w:t>
      </w:r>
      <w:r w:rsidRPr="002258A2">
        <w:rPr>
          <w:rFonts w:ascii="Trebuchet MS" w:hAnsi="Trebuchet MS"/>
          <w:iCs/>
          <w:sz w:val="24"/>
          <w:szCs w:val="24"/>
          <w:lang w:val="x-none" w:eastAsia="x-none"/>
        </w:rPr>
        <w:t xml:space="preserve"> El personal de la Oficialía Electoral corroboró el contenido de</w:t>
      </w:r>
      <w:r w:rsidRPr="002258A2">
        <w:rPr>
          <w:rFonts w:ascii="Trebuchet MS" w:hAnsi="Trebuchet MS"/>
          <w:iCs/>
          <w:sz w:val="24"/>
          <w:szCs w:val="24"/>
          <w:lang w:eastAsia="x-none"/>
        </w:rPr>
        <w:t xml:space="preserve"> </w:t>
      </w:r>
      <w:r w:rsidRPr="002258A2">
        <w:rPr>
          <w:rFonts w:ascii="Trebuchet MS" w:hAnsi="Trebuchet MS" w:cs="Arial"/>
          <w:sz w:val="24"/>
          <w:szCs w:val="24"/>
          <w:lang w:eastAsia="es-ES"/>
        </w:rPr>
        <w:t>las páginas de la red social Facebook</w:t>
      </w:r>
      <w:r w:rsidRPr="002258A2">
        <w:rPr>
          <w:rFonts w:ascii="Trebuchet MS" w:hAnsi="Trebuchet MS"/>
          <w:iCs/>
          <w:sz w:val="24"/>
          <w:szCs w:val="24"/>
          <w:lang w:eastAsia="x-none"/>
        </w:rPr>
        <w:t xml:space="preserve"> y los hipervínculos señalados</w:t>
      </w:r>
      <w:r w:rsidRPr="002258A2">
        <w:rPr>
          <w:rFonts w:ascii="Trebuchet MS" w:hAnsi="Trebuchet MS"/>
          <w:iCs/>
          <w:sz w:val="24"/>
          <w:szCs w:val="24"/>
          <w:lang w:val="x-none" w:eastAsia="x-none"/>
        </w:rPr>
        <w:t xml:space="preserve">, en los que, de acuerdo con lo manifestado </w:t>
      </w:r>
      <w:r w:rsidRPr="002258A2">
        <w:rPr>
          <w:rFonts w:ascii="Trebuchet MS" w:hAnsi="Trebuchet MS"/>
          <w:iCs/>
          <w:sz w:val="24"/>
          <w:szCs w:val="24"/>
          <w:lang w:eastAsia="x-none"/>
        </w:rPr>
        <w:t>por el</w:t>
      </w:r>
      <w:r w:rsidRPr="002258A2">
        <w:rPr>
          <w:rFonts w:ascii="Trebuchet MS" w:hAnsi="Trebuchet MS"/>
          <w:iCs/>
          <w:sz w:val="24"/>
          <w:szCs w:val="24"/>
          <w:lang w:val="x-none" w:eastAsia="x-none"/>
        </w:rPr>
        <w:t xml:space="preserve"> </w:t>
      </w:r>
      <w:r w:rsidRPr="002258A2">
        <w:rPr>
          <w:rFonts w:ascii="Trebuchet MS" w:hAnsi="Trebuchet MS"/>
          <w:iCs/>
          <w:sz w:val="24"/>
          <w:szCs w:val="24"/>
          <w:lang w:eastAsia="x-none"/>
        </w:rPr>
        <w:t>quejoso</w:t>
      </w:r>
      <w:r w:rsidRPr="002258A2">
        <w:rPr>
          <w:rFonts w:ascii="Trebuchet MS" w:hAnsi="Trebuchet MS"/>
          <w:iCs/>
          <w:sz w:val="24"/>
          <w:szCs w:val="24"/>
          <w:lang w:val="x-none" w:eastAsia="x-none"/>
        </w:rPr>
        <w:t xml:space="preserve"> tienen relación con los hechos de la denuncia.</w:t>
      </w:r>
    </w:p>
    <w:p w14:paraId="59A47C71" w14:textId="77777777" w:rsidR="0098704B" w:rsidRPr="002258A2" w:rsidRDefault="0098704B" w:rsidP="002258A2">
      <w:pPr>
        <w:spacing w:after="0" w:line="276" w:lineRule="auto"/>
        <w:rPr>
          <w:rFonts w:ascii="Trebuchet MS" w:eastAsia="Times New Roman" w:hAnsi="Trebuchet MS" w:cs="Times New Roman"/>
          <w:sz w:val="24"/>
          <w:szCs w:val="24"/>
          <w:lang w:eastAsia="x-none"/>
        </w:rPr>
      </w:pPr>
    </w:p>
    <w:p w14:paraId="67470AC1" w14:textId="4EDD62AA" w:rsidR="00E40CA9" w:rsidRDefault="00883A2A" w:rsidP="002258A2">
      <w:pPr>
        <w:spacing w:after="0" w:line="276" w:lineRule="auto"/>
        <w:jc w:val="both"/>
        <w:rPr>
          <w:rFonts w:ascii="Trebuchet MS" w:eastAsia="Times New Roman" w:hAnsi="Trebuchet MS" w:cs="Arial"/>
          <w:sz w:val="24"/>
          <w:szCs w:val="24"/>
          <w:lang w:val="es-ES_tradnl" w:eastAsia="x-none"/>
        </w:rPr>
      </w:pPr>
      <w:r>
        <w:rPr>
          <w:rFonts w:ascii="Trebuchet MS" w:eastAsia="Times New Roman" w:hAnsi="Trebuchet MS" w:cs="Arial"/>
          <w:b/>
          <w:sz w:val="24"/>
          <w:szCs w:val="24"/>
          <w:lang w:val="es-ES_tradnl" w:eastAsia="x-none"/>
        </w:rPr>
        <w:t>6</w:t>
      </w:r>
      <w:r w:rsidR="0098704B" w:rsidRPr="002258A2">
        <w:rPr>
          <w:rFonts w:ascii="Trebuchet MS" w:eastAsia="Times New Roman" w:hAnsi="Trebuchet MS" w:cs="Arial"/>
          <w:b/>
          <w:sz w:val="24"/>
          <w:szCs w:val="24"/>
          <w:lang w:val="es-ES_tradnl" w:eastAsia="x-none"/>
        </w:rPr>
        <w:t xml:space="preserve">. </w:t>
      </w:r>
      <w:r w:rsidR="0098704B" w:rsidRPr="002258A2">
        <w:rPr>
          <w:rFonts w:ascii="Trebuchet MS" w:eastAsia="Times New Roman" w:hAnsi="Trebuchet MS" w:cs="Arial"/>
          <w:b/>
          <w:sz w:val="24"/>
          <w:szCs w:val="24"/>
          <w:lang w:val="es-ES" w:eastAsia="x-none"/>
        </w:rPr>
        <w:t>Admisión a trámite.</w:t>
      </w:r>
      <w:r w:rsidR="0098704B" w:rsidRPr="002258A2">
        <w:rPr>
          <w:rFonts w:ascii="Trebuchet MS" w:eastAsia="Times New Roman" w:hAnsi="Trebuchet MS" w:cs="Arial"/>
          <w:sz w:val="24"/>
          <w:szCs w:val="24"/>
          <w:lang w:val="es-ES" w:eastAsia="x-none"/>
        </w:rPr>
        <w:t xml:space="preserve"> El </w:t>
      </w:r>
      <w:r w:rsidR="00665FB0">
        <w:rPr>
          <w:rFonts w:ascii="Trebuchet MS" w:eastAsia="Times New Roman" w:hAnsi="Trebuchet MS" w:cs="Arial"/>
          <w:sz w:val="24"/>
          <w:szCs w:val="24"/>
          <w:lang w:val="es-ES_tradnl" w:eastAsia="x-none"/>
        </w:rPr>
        <w:t>nueve</w:t>
      </w:r>
      <w:r w:rsidR="00665FB0" w:rsidRPr="002258A2">
        <w:rPr>
          <w:rFonts w:ascii="Trebuchet MS" w:eastAsia="Times New Roman" w:hAnsi="Trebuchet MS" w:cs="Arial"/>
          <w:sz w:val="24"/>
          <w:szCs w:val="24"/>
          <w:lang w:val="es-ES_tradnl" w:eastAsia="x-none"/>
        </w:rPr>
        <w:t xml:space="preserve"> </w:t>
      </w:r>
      <w:r w:rsidR="0098704B" w:rsidRPr="002258A2">
        <w:rPr>
          <w:rFonts w:ascii="Trebuchet MS" w:eastAsia="Times New Roman" w:hAnsi="Trebuchet MS" w:cs="Arial"/>
          <w:sz w:val="24"/>
          <w:szCs w:val="24"/>
          <w:lang w:val="es-ES_tradnl" w:eastAsia="x-none"/>
        </w:rPr>
        <w:t>de mayo del año en curso</w:t>
      </w:r>
      <w:r w:rsidR="0098704B" w:rsidRPr="002258A2">
        <w:rPr>
          <w:rFonts w:ascii="Trebuchet MS" w:eastAsia="Times New Roman" w:hAnsi="Trebuchet MS" w:cs="Arial"/>
          <w:sz w:val="24"/>
          <w:szCs w:val="24"/>
          <w:lang w:val="es-ES" w:eastAsia="x-none"/>
        </w:rPr>
        <w:t>, se dictó acuerdo en el que se admitió a trámite la denuncia de hechos formulada por el ciudadano</w:t>
      </w:r>
      <w:r w:rsidR="00CE6395">
        <w:rPr>
          <w:rFonts w:ascii="Trebuchet MS" w:eastAsia="Times New Roman" w:hAnsi="Trebuchet MS" w:cs="Arial"/>
          <w:sz w:val="24"/>
          <w:szCs w:val="24"/>
          <w:lang w:val="es-ES_tradnl" w:eastAsia="x-none"/>
        </w:rPr>
        <w:t xml:space="preserve">  </w:t>
      </w:r>
      <w:r w:rsidR="00CE6395" w:rsidRPr="002F5D97">
        <w:rPr>
          <w:rFonts w:ascii="Trebuchet MS" w:eastAsia="Times New Roman" w:hAnsi="Trebuchet MS" w:cs="Arial"/>
          <w:b/>
          <w:sz w:val="24"/>
          <w:szCs w:val="24"/>
          <w:lang w:val="es-ES_tradnl" w:eastAsia="x-none"/>
        </w:rPr>
        <w:t>Jaime Francisco Fonseca Díaz</w:t>
      </w:r>
      <w:r w:rsidR="005B1BA9">
        <w:rPr>
          <w:rFonts w:ascii="Trebuchet MS" w:eastAsia="Times New Roman" w:hAnsi="Trebuchet MS" w:cs="Arial"/>
          <w:sz w:val="24"/>
          <w:szCs w:val="24"/>
          <w:lang w:val="es-ES_tradnl" w:eastAsia="x-none"/>
        </w:rPr>
        <w:t xml:space="preserve">, </w:t>
      </w:r>
      <w:r w:rsidR="00E40CA9">
        <w:rPr>
          <w:rFonts w:ascii="Trebuchet MS" w:eastAsia="Times New Roman" w:hAnsi="Trebuchet MS" w:cs="Arial"/>
          <w:sz w:val="24"/>
          <w:szCs w:val="24"/>
          <w:lang w:val="es-ES_tradnl" w:eastAsia="x-none"/>
        </w:rPr>
        <w:t xml:space="preserve">en contra de la ciudadana </w:t>
      </w:r>
      <w:r w:rsidR="006B46F0">
        <w:rPr>
          <w:rFonts w:ascii="Trebuchet MS" w:eastAsia="Times New Roman" w:hAnsi="Trebuchet MS" w:cs="Arial"/>
          <w:b/>
          <w:sz w:val="24"/>
          <w:szCs w:val="24"/>
          <w:lang w:val="es-ES_tradnl" w:eastAsia="x-none"/>
        </w:rPr>
        <w:t>Ester Orozco Rivera</w:t>
      </w:r>
      <w:r w:rsidR="006B46F0" w:rsidRPr="002258A2">
        <w:rPr>
          <w:rFonts w:ascii="Trebuchet MS" w:eastAsia="Times New Roman" w:hAnsi="Trebuchet MS" w:cs="Arial"/>
          <w:sz w:val="24"/>
          <w:szCs w:val="24"/>
          <w:lang w:val="es-ES_tradnl" w:eastAsia="x-none"/>
        </w:rPr>
        <w:t xml:space="preserve">, </w:t>
      </w:r>
      <w:r w:rsidR="006B46F0">
        <w:rPr>
          <w:rFonts w:ascii="Trebuchet MS" w:eastAsia="Times New Roman" w:hAnsi="Trebuchet MS" w:cs="Arial"/>
          <w:sz w:val="24"/>
          <w:szCs w:val="24"/>
          <w:lang w:val="es-ES_tradnl" w:eastAsia="x-none"/>
        </w:rPr>
        <w:t>en su carácter de candidata</w:t>
      </w:r>
      <w:r w:rsidR="006B46F0" w:rsidRPr="00584FBB">
        <w:rPr>
          <w:rFonts w:ascii="Trebuchet MS" w:eastAsia="Trebuchet MS" w:hAnsi="Trebuchet MS" w:cs="Trebuchet MS"/>
          <w:sz w:val="24"/>
          <w:szCs w:val="24"/>
          <w:lang w:eastAsia="x-none"/>
        </w:rPr>
        <w:t xml:space="preserve"> </w:t>
      </w:r>
      <w:r w:rsidR="006B46F0">
        <w:rPr>
          <w:rFonts w:ascii="Trebuchet MS" w:eastAsia="Trebuchet MS" w:hAnsi="Trebuchet MS" w:cs="Trebuchet MS"/>
          <w:sz w:val="24"/>
          <w:szCs w:val="24"/>
          <w:lang w:eastAsia="x-none"/>
        </w:rPr>
        <w:t xml:space="preserve">a </w:t>
      </w:r>
      <w:r w:rsidR="006B46F0" w:rsidRPr="002258A2">
        <w:rPr>
          <w:rFonts w:ascii="Trebuchet MS" w:eastAsia="Trebuchet MS" w:hAnsi="Trebuchet MS" w:cs="Trebuchet MS"/>
          <w:sz w:val="24"/>
          <w:szCs w:val="24"/>
          <w:lang w:eastAsia="x-none"/>
        </w:rPr>
        <w:t>presidenta mu</w:t>
      </w:r>
      <w:r w:rsidR="006B46F0">
        <w:rPr>
          <w:rFonts w:ascii="Trebuchet MS" w:eastAsia="Trebuchet MS" w:hAnsi="Trebuchet MS" w:cs="Trebuchet MS"/>
          <w:sz w:val="24"/>
          <w:szCs w:val="24"/>
          <w:lang w:eastAsia="x-none"/>
        </w:rPr>
        <w:t>nicipal de Tala, Jalisco,</w:t>
      </w:r>
      <w:r w:rsidR="006B46F0" w:rsidRPr="002258A2">
        <w:rPr>
          <w:rFonts w:ascii="Trebuchet MS" w:eastAsia="Trebuchet MS" w:hAnsi="Trebuchet MS" w:cs="Trebuchet MS"/>
          <w:sz w:val="24"/>
          <w:szCs w:val="24"/>
          <w:lang w:eastAsia="x-none"/>
        </w:rPr>
        <w:t xml:space="preserve"> del partido político</w:t>
      </w:r>
      <w:r w:rsidR="006B46F0">
        <w:rPr>
          <w:rFonts w:ascii="Trebuchet MS" w:eastAsia="Trebuchet MS" w:hAnsi="Trebuchet MS" w:cs="Trebuchet MS"/>
          <w:sz w:val="24"/>
          <w:szCs w:val="24"/>
          <w:lang w:eastAsia="x-none"/>
        </w:rPr>
        <w:t xml:space="preserve"> </w:t>
      </w:r>
      <w:r w:rsidR="006B46F0" w:rsidRPr="009F0114">
        <w:rPr>
          <w:rFonts w:ascii="Trebuchet MS" w:eastAsia="Trebuchet MS" w:hAnsi="Trebuchet MS" w:cs="Trebuchet MS"/>
          <w:b/>
          <w:sz w:val="24"/>
          <w:szCs w:val="24"/>
          <w:lang w:eastAsia="x-none"/>
        </w:rPr>
        <w:t>R</w:t>
      </w:r>
      <w:r w:rsidR="006B46F0">
        <w:rPr>
          <w:rFonts w:ascii="Trebuchet MS" w:eastAsia="Trebuchet MS" w:hAnsi="Trebuchet MS" w:cs="Trebuchet MS"/>
          <w:b/>
          <w:sz w:val="24"/>
          <w:szCs w:val="24"/>
          <w:lang w:eastAsia="x-none"/>
        </w:rPr>
        <w:t>edes Sociales Progresistas</w:t>
      </w:r>
    </w:p>
    <w:p w14:paraId="2E2ED182" w14:textId="77777777" w:rsidR="00E40CA9" w:rsidRDefault="00E40CA9" w:rsidP="002258A2">
      <w:pPr>
        <w:spacing w:after="0" w:line="276" w:lineRule="auto"/>
        <w:jc w:val="both"/>
        <w:rPr>
          <w:rFonts w:ascii="Trebuchet MS" w:eastAsia="Times New Roman" w:hAnsi="Trebuchet MS" w:cs="Arial"/>
          <w:sz w:val="24"/>
          <w:szCs w:val="24"/>
          <w:lang w:val="es-ES_tradnl" w:eastAsia="x-none"/>
        </w:rPr>
      </w:pPr>
    </w:p>
    <w:p w14:paraId="25DFB1CC" w14:textId="1EA6BAD7" w:rsidR="0098704B" w:rsidRPr="0015743E" w:rsidRDefault="00883A2A" w:rsidP="002258A2">
      <w:pPr>
        <w:spacing w:after="0" w:line="276" w:lineRule="auto"/>
        <w:jc w:val="both"/>
        <w:rPr>
          <w:rFonts w:ascii="Trebuchet MS" w:eastAsia="Times New Roman" w:hAnsi="Trebuchet MS" w:cs="Arial"/>
          <w:sz w:val="24"/>
          <w:szCs w:val="24"/>
          <w:lang w:eastAsia="x-none"/>
        </w:rPr>
      </w:pPr>
      <w:r>
        <w:rPr>
          <w:rFonts w:ascii="Trebuchet MS" w:eastAsia="Times New Roman" w:hAnsi="Trebuchet MS" w:cs="Arial"/>
          <w:b/>
          <w:sz w:val="24"/>
          <w:szCs w:val="24"/>
          <w:lang w:val="es-ES" w:eastAsia="x-none"/>
        </w:rPr>
        <w:t>7</w:t>
      </w:r>
      <w:r w:rsidR="0098704B" w:rsidRPr="002258A2">
        <w:rPr>
          <w:rFonts w:ascii="Trebuchet MS" w:eastAsia="Times New Roman" w:hAnsi="Trebuchet MS" w:cs="Arial"/>
          <w:b/>
          <w:sz w:val="24"/>
          <w:szCs w:val="24"/>
          <w:lang w:val="es-ES" w:eastAsia="x-none"/>
        </w:rPr>
        <w:t>. Proyecto de medida cautelar y remisión de constancias.</w:t>
      </w:r>
      <w:r w:rsidR="0098704B" w:rsidRPr="002258A2">
        <w:rPr>
          <w:rFonts w:ascii="Trebuchet MS" w:eastAsia="Times New Roman" w:hAnsi="Trebuchet MS" w:cs="Arial"/>
          <w:sz w:val="24"/>
          <w:szCs w:val="24"/>
          <w:lang w:val="es-ES" w:eastAsia="x-none"/>
        </w:rPr>
        <w:t xml:space="preserve"> </w:t>
      </w:r>
      <w:r w:rsidR="0098704B" w:rsidRPr="002258A2">
        <w:rPr>
          <w:rFonts w:ascii="Trebuchet MS" w:eastAsia="Times New Roman" w:hAnsi="Trebuchet MS" w:cs="Arial"/>
          <w:sz w:val="24"/>
          <w:szCs w:val="24"/>
          <w:lang w:val="x-none" w:eastAsia="x-none"/>
        </w:rPr>
        <w:t xml:space="preserve">Mediante </w:t>
      </w:r>
      <w:r w:rsidR="0098704B" w:rsidRPr="002258A2">
        <w:rPr>
          <w:rFonts w:ascii="Trebuchet MS" w:eastAsia="Times New Roman" w:hAnsi="Trebuchet MS" w:cs="Arial"/>
          <w:b/>
          <w:sz w:val="24"/>
          <w:szCs w:val="24"/>
          <w:lang w:val="x-none" w:eastAsia="x-none"/>
        </w:rPr>
        <w:t xml:space="preserve">memorándum </w:t>
      </w:r>
      <w:r w:rsidR="00842E21">
        <w:rPr>
          <w:rFonts w:ascii="Trebuchet MS" w:eastAsia="Times New Roman" w:hAnsi="Trebuchet MS" w:cs="Arial"/>
          <w:b/>
          <w:sz w:val="24"/>
          <w:szCs w:val="24"/>
          <w:lang w:eastAsia="x-none"/>
        </w:rPr>
        <w:t>145</w:t>
      </w:r>
      <w:r w:rsidR="00EF422C" w:rsidRPr="002258A2">
        <w:rPr>
          <w:rFonts w:ascii="Trebuchet MS" w:eastAsia="Times New Roman" w:hAnsi="Trebuchet MS" w:cs="Arial"/>
          <w:b/>
          <w:sz w:val="24"/>
          <w:szCs w:val="24"/>
          <w:lang w:val="x-none" w:eastAsia="x-none"/>
        </w:rPr>
        <w:t>/</w:t>
      </w:r>
      <w:r w:rsidR="0098704B" w:rsidRPr="002258A2">
        <w:rPr>
          <w:rFonts w:ascii="Trebuchet MS" w:eastAsia="Times New Roman" w:hAnsi="Trebuchet MS" w:cs="Arial"/>
          <w:b/>
          <w:sz w:val="24"/>
          <w:szCs w:val="24"/>
          <w:lang w:val="x-none" w:eastAsia="x-none"/>
        </w:rPr>
        <w:t>2021</w:t>
      </w:r>
      <w:r w:rsidR="0098704B" w:rsidRPr="002258A2">
        <w:rPr>
          <w:rFonts w:ascii="Trebuchet MS" w:eastAsia="Times New Roman" w:hAnsi="Trebuchet MS" w:cs="Arial"/>
          <w:sz w:val="24"/>
          <w:szCs w:val="24"/>
          <w:lang w:val="x-none" w:eastAsia="x-none"/>
        </w:rPr>
        <w:t xml:space="preserve"> notificado el </w:t>
      </w:r>
      <w:r w:rsidR="004C5FFB">
        <w:rPr>
          <w:rFonts w:ascii="Trebuchet MS" w:eastAsia="Times New Roman" w:hAnsi="Trebuchet MS" w:cs="Arial"/>
          <w:sz w:val="24"/>
          <w:szCs w:val="24"/>
          <w:lang w:eastAsia="x-none"/>
        </w:rPr>
        <w:t>12</w:t>
      </w:r>
      <w:r w:rsidR="00665FB0" w:rsidRPr="002258A2">
        <w:rPr>
          <w:rFonts w:ascii="Trebuchet MS" w:eastAsia="Times New Roman" w:hAnsi="Trebuchet MS" w:cs="Arial"/>
          <w:sz w:val="24"/>
          <w:szCs w:val="24"/>
          <w:lang w:val="x-none" w:eastAsia="x-none"/>
        </w:rPr>
        <w:t xml:space="preserve"> </w:t>
      </w:r>
      <w:r w:rsidR="0098704B" w:rsidRPr="002258A2">
        <w:rPr>
          <w:rFonts w:ascii="Trebuchet MS" w:eastAsia="Times New Roman" w:hAnsi="Trebuchet MS" w:cs="Arial"/>
          <w:sz w:val="24"/>
          <w:szCs w:val="24"/>
          <w:lang w:val="x-none" w:eastAsia="x-none"/>
        </w:rPr>
        <w:t xml:space="preserve">de </w:t>
      </w:r>
      <w:r w:rsidR="0098704B" w:rsidRPr="002258A2">
        <w:rPr>
          <w:rFonts w:ascii="Trebuchet MS" w:eastAsia="Times New Roman" w:hAnsi="Trebuchet MS" w:cs="Arial"/>
          <w:sz w:val="24"/>
          <w:szCs w:val="24"/>
          <w:lang w:eastAsia="x-none"/>
        </w:rPr>
        <w:t>mayo</w:t>
      </w:r>
      <w:r w:rsidR="0098704B" w:rsidRPr="002258A2">
        <w:rPr>
          <w:rFonts w:ascii="Trebuchet MS" w:eastAsia="Times New Roman" w:hAnsi="Trebuchet MS" w:cs="Arial"/>
          <w:sz w:val="24"/>
          <w:szCs w:val="24"/>
          <w:lang w:val="x-none" w:eastAsia="x-none"/>
        </w:rPr>
        <w:t xml:space="preserve"> de 2021, la Secretaría Ejecutiva, hizo del conocimiento de la </w:t>
      </w:r>
      <w:r w:rsidR="0098704B" w:rsidRPr="002258A2">
        <w:rPr>
          <w:rFonts w:ascii="Trebuchet MS" w:eastAsia="Times New Roman" w:hAnsi="Trebuchet MS" w:cs="Arial"/>
          <w:sz w:val="24"/>
          <w:szCs w:val="24"/>
          <w:lang w:val="es-ES" w:eastAsia="x-none"/>
        </w:rPr>
        <w:t>Comisión de Quejas y Denuncias</w:t>
      </w:r>
      <w:r w:rsidR="0098704B" w:rsidRPr="002258A2">
        <w:rPr>
          <w:rFonts w:ascii="Trebuchet MS" w:eastAsia="Times New Roman" w:hAnsi="Trebuchet MS" w:cs="Arial"/>
          <w:sz w:val="24"/>
          <w:szCs w:val="24"/>
          <w:lang w:val="x-none" w:eastAsia="x-none"/>
        </w:rPr>
        <w:t xml:space="preserve"> de este Instituto el contenido del acuerdo citado en el resultando que antecede y remitió vía electrónica las constancias que integran el expediente relativo al Procedimiento Administrativo Sancionador Especial identificado con el número de expediente PSE-QUEJA-1</w:t>
      </w:r>
      <w:r w:rsidR="00CE6395">
        <w:rPr>
          <w:rFonts w:ascii="Trebuchet MS" w:eastAsia="Times New Roman" w:hAnsi="Trebuchet MS" w:cs="Arial"/>
          <w:sz w:val="24"/>
          <w:szCs w:val="24"/>
          <w:lang w:eastAsia="x-none"/>
        </w:rPr>
        <w:t>74</w:t>
      </w:r>
      <w:r w:rsidR="0098704B" w:rsidRPr="002258A2">
        <w:rPr>
          <w:rFonts w:ascii="Trebuchet MS" w:eastAsia="Times New Roman" w:hAnsi="Trebuchet MS" w:cs="Arial"/>
          <w:sz w:val="24"/>
          <w:szCs w:val="24"/>
          <w:lang w:val="x-none" w:eastAsia="x-none"/>
        </w:rPr>
        <w:t xml:space="preserve">/2021, a efecto de que ese órgano colegiado determinara lo conducente sobre la adopción de las medidas </w:t>
      </w:r>
      <w:r w:rsidR="00761132">
        <w:rPr>
          <w:rFonts w:ascii="Trebuchet MS" w:eastAsia="Times New Roman" w:hAnsi="Trebuchet MS" w:cs="Arial"/>
          <w:sz w:val="24"/>
          <w:szCs w:val="24"/>
          <w:lang w:eastAsia="x-none"/>
        </w:rPr>
        <w:t>propuestas por la</w:t>
      </w:r>
      <w:r w:rsidR="009B321F">
        <w:rPr>
          <w:rFonts w:ascii="Trebuchet MS" w:eastAsia="Times New Roman" w:hAnsi="Trebuchet MS" w:cs="Arial"/>
          <w:sz w:val="24"/>
          <w:szCs w:val="24"/>
          <w:lang w:eastAsia="x-none"/>
        </w:rPr>
        <w:t xml:space="preserve"> </w:t>
      </w:r>
      <w:r w:rsidR="00FB6EEF">
        <w:rPr>
          <w:rFonts w:ascii="Trebuchet MS" w:eastAsia="Times New Roman" w:hAnsi="Trebuchet MS" w:cs="Arial"/>
          <w:sz w:val="24"/>
          <w:szCs w:val="24"/>
          <w:lang w:eastAsia="x-none"/>
        </w:rPr>
        <w:t xml:space="preserve"> </w:t>
      </w:r>
      <w:r w:rsidR="00761132">
        <w:rPr>
          <w:rFonts w:ascii="Trebuchet MS" w:eastAsia="Times New Roman" w:hAnsi="Trebuchet MS" w:cs="Arial"/>
          <w:sz w:val="24"/>
          <w:szCs w:val="24"/>
          <w:lang w:eastAsia="x-none"/>
        </w:rPr>
        <w:t>Secretaría Ejecutiva</w:t>
      </w:r>
      <w:r w:rsidR="00FB6EEF">
        <w:rPr>
          <w:rFonts w:ascii="Trebuchet MS" w:eastAsia="Times New Roman" w:hAnsi="Trebuchet MS" w:cs="Arial"/>
          <w:sz w:val="24"/>
          <w:szCs w:val="24"/>
          <w:lang w:eastAsia="x-none"/>
        </w:rPr>
        <w:t>.</w:t>
      </w:r>
    </w:p>
    <w:p w14:paraId="11B4991B" w14:textId="77777777" w:rsidR="0098704B" w:rsidRDefault="0098704B" w:rsidP="002258A2">
      <w:pPr>
        <w:spacing w:after="0" w:line="276" w:lineRule="auto"/>
        <w:jc w:val="both"/>
        <w:rPr>
          <w:rFonts w:ascii="Trebuchet MS" w:eastAsia="Times New Roman" w:hAnsi="Trebuchet MS" w:cs="Arial"/>
          <w:sz w:val="24"/>
          <w:szCs w:val="24"/>
          <w:lang w:val="es-ES" w:eastAsia="x-none"/>
        </w:rPr>
      </w:pPr>
    </w:p>
    <w:p w14:paraId="058FEB8E" w14:textId="77777777" w:rsidR="00251DED" w:rsidRDefault="00251DED" w:rsidP="002258A2">
      <w:pPr>
        <w:spacing w:after="0" w:line="276" w:lineRule="auto"/>
        <w:jc w:val="both"/>
        <w:rPr>
          <w:rFonts w:ascii="Trebuchet MS" w:eastAsia="Times New Roman" w:hAnsi="Trebuchet MS" w:cs="Arial"/>
          <w:sz w:val="24"/>
          <w:szCs w:val="24"/>
          <w:lang w:val="es-ES" w:eastAsia="x-none"/>
        </w:rPr>
      </w:pPr>
    </w:p>
    <w:p w14:paraId="7D4C551D" w14:textId="77777777" w:rsidR="00251DED" w:rsidRPr="002258A2" w:rsidRDefault="00251DED" w:rsidP="002258A2">
      <w:pPr>
        <w:spacing w:after="0" w:line="276" w:lineRule="auto"/>
        <w:jc w:val="both"/>
        <w:rPr>
          <w:rFonts w:ascii="Trebuchet MS" w:eastAsia="Times New Roman" w:hAnsi="Trebuchet MS" w:cs="Arial"/>
          <w:sz w:val="24"/>
          <w:szCs w:val="24"/>
          <w:lang w:val="es-ES" w:eastAsia="x-none"/>
        </w:rPr>
      </w:pPr>
    </w:p>
    <w:p w14:paraId="58626AE9" w14:textId="77777777" w:rsidR="0098704B" w:rsidRPr="002258A2" w:rsidRDefault="0098704B" w:rsidP="002258A2">
      <w:pPr>
        <w:spacing w:after="0" w:line="276" w:lineRule="auto"/>
        <w:jc w:val="center"/>
        <w:rPr>
          <w:rFonts w:ascii="Trebuchet MS" w:eastAsia="Times New Roman" w:hAnsi="Trebuchet MS" w:cs="Arial"/>
          <w:b/>
          <w:sz w:val="24"/>
          <w:szCs w:val="24"/>
          <w:lang w:val="pt-BR" w:eastAsia="es-ES"/>
        </w:rPr>
      </w:pPr>
      <w:r w:rsidRPr="002258A2">
        <w:rPr>
          <w:rFonts w:ascii="Trebuchet MS" w:eastAsia="Times New Roman" w:hAnsi="Trebuchet MS" w:cs="Arial"/>
          <w:b/>
          <w:sz w:val="24"/>
          <w:szCs w:val="24"/>
          <w:lang w:val="pt-BR" w:eastAsia="es-ES"/>
        </w:rPr>
        <w:t>C O N S I D E R A N D O:</w:t>
      </w:r>
    </w:p>
    <w:p w14:paraId="52AC5F22" w14:textId="77777777" w:rsidR="0098704B" w:rsidRPr="002258A2" w:rsidRDefault="0098704B" w:rsidP="002258A2">
      <w:pPr>
        <w:spacing w:after="0" w:line="276" w:lineRule="auto"/>
        <w:jc w:val="both"/>
        <w:rPr>
          <w:rFonts w:ascii="Trebuchet MS" w:eastAsia="Times New Roman" w:hAnsi="Trebuchet MS" w:cs="Arial"/>
          <w:sz w:val="24"/>
          <w:szCs w:val="24"/>
          <w:lang w:val="pt-BR" w:eastAsia="es-ES"/>
        </w:rPr>
      </w:pPr>
    </w:p>
    <w:p w14:paraId="39CA8A2C" w14:textId="77777777" w:rsidR="0098704B" w:rsidRPr="002258A2" w:rsidRDefault="0098704B" w:rsidP="002258A2">
      <w:pPr>
        <w:spacing w:after="0" w:line="276" w:lineRule="auto"/>
        <w:jc w:val="both"/>
        <w:rPr>
          <w:rFonts w:ascii="Trebuchet MS" w:eastAsia="Times New Roman" w:hAnsi="Trebuchet MS" w:cs="Arial"/>
          <w:sz w:val="24"/>
          <w:szCs w:val="24"/>
          <w:lang w:eastAsia="es-ES"/>
        </w:rPr>
      </w:pPr>
      <w:r w:rsidRPr="002258A2">
        <w:rPr>
          <w:rFonts w:ascii="Trebuchet MS" w:eastAsia="Times New Roman" w:hAnsi="Trebuchet MS" w:cs="Arial"/>
          <w:b/>
          <w:sz w:val="24"/>
          <w:szCs w:val="24"/>
          <w:lang w:val="es-ES" w:eastAsia="es-ES"/>
        </w:rPr>
        <w:t>I. Competencia.</w:t>
      </w:r>
      <w:r w:rsidRPr="002258A2">
        <w:rPr>
          <w:rFonts w:ascii="Trebuchet MS" w:eastAsia="Times New Roman" w:hAnsi="Trebuchet MS" w:cs="Arial"/>
          <w:sz w:val="24"/>
          <w:szCs w:val="24"/>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w:t>
      </w:r>
      <w:r w:rsidRPr="002258A2">
        <w:rPr>
          <w:rFonts w:ascii="Trebuchet MS" w:eastAsia="Times New Roman" w:hAnsi="Trebuchet MS" w:cs="Arial"/>
          <w:sz w:val="24"/>
          <w:szCs w:val="24"/>
          <w:lang w:eastAsia="es-ES"/>
        </w:rPr>
        <w:t>45, párrafo 1, fracción III, del Reglamento Interior del Instituto Electoral y de Participación Ciudadana del Estado de Jalisco; 1 y 10, del Reglamento de Quejas y Denuncias del Instituto Electoral y de Participación Ciudadana del Estado de Jalisco.</w:t>
      </w:r>
    </w:p>
    <w:p w14:paraId="2A238643" w14:textId="77777777" w:rsidR="0098704B" w:rsidRPr="002258A2" w:rsidRDefault="0098704B" w:rsidP="002258A2">
      <w:pPr>
        <w:spacing w:after="0" w:line="276" w:lineRule="auto"/>
        <w:jc w:val="both"/>
        <w:rPr>
          <w:rFonts w:ascii="Trebuchet MS" w:eastAsia="Times New Roman" w:hAnsi="Trebuchet MS" w:cs="Arial"/>
          <w:b/>
          <w:sz w:val="24"/>
          <w:szCs w:val="24"/>
          <w:lang w:val="es-ES" w:eastAsia="es-ES"/>
        </w:rPr>
      </w:pPr>
    </w:p>
    <w:p w14:paraId="218A8655" w14:textId="15194A61" w:rsidR="0098704B" w:rsidRDefault="0098704B" w:rsidP="00876E6C">
      <w:pPr>
        <w:autoSpaceDE w:val="0"/>
        <w:autoSpaceDN w:val="0"/>
        <w:adjustRightInd w:val="0"/>
        <w:spacing w:after="0" w:line="276" w:lineRule="auto"/>
        <w:jc w:val="both"/>
        <w:rPr>
          <w:rFonts w:ascii="Trebuchet MS" w:eastAsia="Times New Roman" w:hAnsi="Trebuchet MS" w:cs="Arial"/>
          <w:i/>
          <w:sz w:val="24"/>
          <w:szCs w:val="24"/>
          <w:lang w:val="es-ES" w:eastAsia="es-MX"/>
        </w:rPr>
      </w:pPr>
      <w:r w:rsidRPr="002258A2">
        <w:rPr>
          <w:rFonts w:ascii="Trebuchet MS" w:eastAsia="Times New Roman" w:hAnsi="Trebuchet MS" w:cs="Arial"/>
          <w:b/>
          <w:sz w:val="24"/>
          <w:szCs w:val="24"/>
          <w:lang w:val="es-ES" w:eastAsia="es-MX"/>
        </w:rPr>
        <w:t>II. Hechos denunciados.</w:t>
      </w:r>
      <w:r w:rsidRPr="002258A2">
        <w:rPr>
          <w:rFonts w:ascii="Trebuchet MS" w:eastAsia="Times New Roman" w:hAnsi="Trebuchet MS" w:cs="Arial"/>
          <w:sz w:val="24"/>
          <w:szCs w:val="24"/>
          <w:lang w:val="es-ES" w:eastAsia="es-MX"/>
        </w:rPr>
        <w:t xml:space="preserve"> Del contenido de la denuncia formulada, se desprende que el denunciante esencialmente se queja que: </w:t>
      </w:r>
      <w:r w:rsidR="00876E6C">
        <w:rPr>
          <w:rFonts w:ascii="Trebuchet MS" w:eastAsia="Times New Roman" w:hAnsi="Trebuchet MS" w:cs="Arial"/>
          <w:i/>
          <w:sz w:val="24"/>
          <w:szCs w:val="24"/>
          <w:lang w:val="es-ES" w:eastAsia="es-MX"/>
        </w:rPr>
        <w:t>“con fecha veintinueve</w:t>
      </w:r>
      <w:r w:rsidRPr="002258A2">
        <w:rPr>
          <w:rFonts w:ascii="Trebuchet MS" w:eastAsia="Times New Roman" w:hAnsi="Trebuchet MS" w:cs="Arial"/>
          <w:i/>
          <w:sz w:val="24"/>
          <w:szCs w:val="24"/>
          <w:lang w:val="es-ES" w:eastAsia="es-MX"/>
        </w:rPr>
        <w:t xml:space="preserve"> de abril del presente año, </w:t>
      </w:r>
      <w:r w:rsidR="00876E6C">
        <w:rPr>
          <w:rFonts w:ascii="Trebuchet MS" w:eastAsia="Times New Roman" w:hAnsi="Trebuchet MS" w:cs="Arial"/>
          <w:i/>
          <w:sz w:val="24"/>
          <w:szCs w:val="24"/>
          <w:lang w:val="es-ES" w:eastAsia="es-MX"/>
        </w:rPr>
        <w:t>donde se han realizado actos de proselitismo electoral en donde ha ostentado una gran cantidad de elementos como pantallas, equipos de sonido, conjuntos musicales en vivo, inflables de los denominados brincolines, alimentos preparados, un conjunto de menores y adolescente como porra, alimentos empaquetados, así como su propaganda electoral (playeras, gorras, banderas, etc.) por lo que a consideración de este instituto político, la candidata ha superado excesivamente su tope de gastos de campaña”</w:t>
      </w:r>
    </w:p>
    <w:p w14:paraId="331F8EB8" w14:textId="77777777" w:rsidR="00876E6C" w:rsidRPr="002258A2" w:rsidRDefault="00876E6C" w:rsidP="00876E6C">
      <w:pPr>
        <w:autoSpaceDE w:val="0"/>
        <w:autoSpaceDN w:val="0"/>
        <w:adjustRightInd w:val="0"/>
        <w:spacing w:after="0" w:line="276" w:lineRule="auto"/>
        <w:jc w:val="both"/>
        <w:rPr>
          <w:rFonts w:ascii="Trebuchet MS" w:eastAsia="Times New Roman" w:hAnsi="Trebuchet MS" w:cs="Arial"/>
          <w:sz w:val="24"/>
          <w:szCs w:val="24"/>
          <w:lang w:val="es-ES_tradnl" w:eastAsia="x-none"/>
        </w:rPr>
      </w:pPr>
    </w:p>
    <w:p w14:paraId="486F38B4" w14:textId="77777777" w:rsidR="004A4B8F" w:rsidRDefault="0098704B" w:rsidP="002258A2">
      <w:pPr>
        <w:spacing w:after="0" w:line="276" w:lineRule="auto"/>
        <w:jc w:val="both"/>
        <w:rPr>
          <w:rFonts w:ascii="Trebuchet MS" w:eastAsia="Times New Roman" w:hAnsi="Trebuchet MS" w:cs="Arial"/>
          <w:color w:val="000000"/>
          <w:sz w:val="24"/>
          <w:szCs w:val="24"/>
          <w:lang w:val="x-none" w:eastAsia="x-none"/>
        </w:rPr>
      </w:pPr>
      <w:r w:rsidRPr="002258A2">
        <w:rPr>
          <w:rFonts w:ascii="Trebuchet MS" w:eastAsia="Times New Roman" w:hAnsi="Trebuchet MS" w:cs="Arial"/>
          <w:b/>
          <w:sz w:val="24"/>
          <w:szCs w:val="24"/>
          <w:lang w:val="es-ES_tradnl" w:eastAsia="x-none"/>
        </w:rPr>
        <w:t>III.</w:t>
      </w:r>
      <w:r w:rsidRPr="002258A2">
        <w:rPr>
          <w:rFonts w:ascii="Trebuchet MS" w:eastAsia="Times New Roman" w:hAnsi="Trebuchet MS" w:cs="Arial"/>
          <w:sz w:val="24"/>
          <w:szCs w:val="24"/>
          <w:lang w:val="es-ES_tradnl" w:eastAsia="x-none"/>
        </w:rPr>
        <w:t xml:space="preserve"> </w:t>
      </w:r>
      <w:r w:rsidRPr="002258A2">
        <w:rPr>
          <w:rFonts w:ascii="Trebuchet MS" w:eastAsia="Times New Roman" w:hAnsi="Trebuchet MS" w:cs="Arial"/>
          <w:b/>
          <w:sz w:val="24"/>
          <w:szCs w:val="24"/>
          <w:lang w:val="es-ES_tradnl" w:eastAsia="x-none"/>
        </w:rPr>
        <w:t xml:space="preserve">Solicitud de medida cautelar. </w:t>
      </w:r>
      <w:r w:rsidR="002258A2" w:rsidRPr="002258A2">
        <w:rPr>
          <w:rFonts w:ascii="Trebuchet MS" w:eastAsia="Times New Roman" w:hAnsi="Trebuchet MS" w:cs="Arial"/>
          <w:sz w:val="24"/>
          <w:szCs w:val="24"/>
          <w:lang w:val="es-ES_tradnl" w:eastAsia="x-none"/>
        </w:rPr>
        <w:t>El</w:t>
      </w:r>
      <w:r w:rsidRPr="002258A2">
        <w:rPr>
          <w:rFonts w:ascii="Trebuchet MS" w:eastAsia="Times New Roman" w:hAnsi="Trebuchet MS" w:cs="Arial"/>
          <w:sz w:val="24"/>
          <w:szCs w:val="24"/>
          <w:lang w:val="es-ES_tradnl" w:eastAsia="x-none"/>
        </w:rPr>
        <w:t xml:space="preserve"> denunciante </w:t>
      </w:r>
      <w:r w:rsidR="00821783">
        <w:rPr>
          <w:rFonts w:ascii="Trebuchet MS" w:eastAsia="Times New Roman" w:hAnsi="Trebuchet MS" w:cs="Arial"/>
          <w:sz w:val="24"/>
          <w:szCs w:val="24"/>
          <w:lang w:val="es-ES_tradnl" w:eastAsia="x-none"/>
        </w:rPr>
        <w:t xml:space="preserve">solicitó solamente la medida cautelar en cuanto al exceso en los gastos de precampaña y campaña, que corresponde conocer al INE y </w:t>
      </w:r>
      <w:r w:rsidRPr="002258A2">
        <w:rPr>
          <w:rFonts w:ascii="Trebuchet MS" w:eastAsia="Times New Roman" w:hAnsi="Trebuchet MS" w:cs="Arial"/>
          <w:sz w:val="24"/>
          <w:szCs w:val="24"/>
          <w:lang w:val="es-ES_tradnl" w:eastAsia="x-none"/>
        </w:rPr>
        <w:t>no solicitó</w:t>
      </w:r>
      <w:r w:rsidRPr="002258A2">
        <w:rPr>
          <w:rFonts w:ascii="Trebuchet MS" w:eastAsia="Times New Roman" w:hAnsi="Trebuchet MS" w:cs="Arial"/>
          <w:b/>
          <w:sz w:val="24"/>
          <w:szCs w:val="24"/>
          <w:lang w:val="es-ES_tradnl" w:eastAsia="x-none"/>
        </w:rPr>
        <w:t xml:space="preserve"> </w:t>
      </w:r>
      <w:r w:rsidRPr="002258A2">
        <w:rPr>
          <w:rFonts w:ascii="Trebuchet MS" w:eastAsia="Times New Roman" w:hAnsi="Trebuchet MS" w:cs="Arial"/>
          <w:sz w:val="24"/>
          <w:szCs w:val="24"/>
          <w:lang w:val="es-ES_tradnl" w:eastAsia="x-none"/>
        </w:rPr>
        <w:t>la adopción de medidas cautelares</w:t>
      </w:r>
      <w:r w:rsidR="0060274E">
        <w:rPr>
          <w:rFonts w:ascii="Trebuchet MS" w:eastAsia="Times New Roman" w:hAnsi="Trebuchet MS" w:cs="Arial"/>
          <w:sz w:val="24"/>
          <w:szCs w:val="24"/>
          <w:lang w:val="es-ES_tradnl" w:eastAsia="x-none"/>
        </w:rPr>
        <w:t xml:space="preserve"> en cuanto a los</w:t>
      </w:r>
      <w:r w:rsidR="0060274E">
        <w:rPr>
          <w:rFonts w:ascii="Trebuchet MS" w:eastAsia="Times New Roman" w:hAnsi="Trebuchet MS" w:cs="Arial"/>
          <w:color w:val="000000"/>
          <w:sz w:val="24"/>
          <w:szCs w:val="24"/>
          <w:lang w:eastAsia="x-none"/>
        </w:rPr>
        <w:t xml:space="preserve"> actos que contravienen las reglas sobre propaganda político electoral respecto a la violación del interés superior de la niñez como derecho humano</w:t>
      </w:r>
      <w:r w:rsidRPr="002258A2">
        <w:rPr>
          <w:rFonts w:ascii="Trebuchet MS" w:eastAsia="Times New Roman" w:hAnsi="Trebuchet MS" w:cs="Arial"/>
          <w:sz w:val="24"/>
          <w:szCs w:val="24"/>
          <w:lang w:val="es-ES_tradnl" w:eastAsia="x-none"/>
        </w:rPr>
        <w:t xml:space="preserve">, sin </w:t>
      </w:r>
      <w:r w:rsidR="00077DC1" w:rsidRPr="002258A2">
        <w:rPr>
          <w:rFonts w:ascii="Trebuchet MS" w:eastAsia="Times New Roman" w:hAnsi="Trebuchet MS" w:cs="Arial"/>
          <w:sz w:val="24"/>
          <w:szCs w:val="24"/>
          <w:lang w:val="es-ES_tradnl" w:eastAsia="x-none"/>
        </w:rPr>
        <w:t>embargo,</w:t>
      </w:r>
      <w:r w:rsidRPr="002258A2">
        <w:rPr>
          <w:rFonts w:ascii="Trebuchet MS" w:eastAsia="Times New Roman" w:hAnsi="Trebuchet MS" w:cs="Arial"/>
          <w:sz w:val="24"/>
          <w:szCs w:val="24"/>
          <w:lang w:val="es-ES_tradnl" w:eastAsia="x-none"/>
        </w:rPr>
        <w:t xml:space="preserve"> en el escrito de denuncia señala la </w:t>
      </w:r>
      <w:r w:rsidR="002258A2" w:rsidRPr="002258A2">
        <w:rPr>
          <w:rFonts w:ascii="Trebuchet MS" w:eastAsia="Times New Roman" w:hAnsi="Trebuchet MS" w:cs="Arial"/>
          <w:sz w:val="24"/>
          <w:szCs w:val="24"/>
          <w:lang w:val="es-ES_tradnl" w:eastAsia="x-none"/>
        </w:rPr>
        <w:t>aparición de niñas, niños</w:t>
      </w:r>
      <w:r w:rsidRPr="002258A2">
        <w:rPr>
          <w:rFonts w:ascii="Trebuchet MS" w:eastAsia="Times New Roman" w:hAnsi="Trebuchet MS" w:cs="Arial"/>
          <w:sz w:val="24"/>
          <w:szCs w:val="24"/>
          <w:lang w:val="es-ES_tradnl" w:eastAsia="x-none"/>
        </w:rPr>
        <w:t xml:space="preserve"> </w:t>
      </w:r>
      <w:r w:rsidR="002258A2" w:rsidRPr="002258A2">
        <w:rPr>
          <w:rFonts w:ascii="Trebuchet MS" w:eastAsia="Times New Roman" w:hAnsi="Trebuchet MS" w:cs="Arial"/>
          <w:sz w:val="24"/>
          <w:szCs w:val="24"/>
          <w:lang w:val="es-ES_tradnl" w:eastAsia="x-none"/>
        </w:rPr>
        <w:t xml:space="preserve">y adolescentes </w:t>
      </w:r>
      <w:r w:rsidRPr="002258A2">
        <w:rPr>
          <w:rFonts w:ascii="Trebuchet MS" w:eastAsia="Times New Roman" w:hAnsi="Trebuchet MS" w:cs="Arial"/>
          <w:sz w:val="24"/>
          <w:szCs w:val="24"/>
          <w:lang w:val="es-ES_tradnl" w:eastAsia="x-none"/>
        </w:rPr>
        <w:t xml:space="preserve">en </w:t>
      </w:r>
      <w:r w:rsidR="004A4B8F" w:rsidRPr="002258A2">
        <w:rPr>
          <w:rFonts w:ascii="Trebuchet MS" w:eastAsia="Times New Roman" w:hAnsi="Trebuchet MS" w:cs="Arial"/>
          <w:sz w:val="24"/>
          <w:szCs w:val="24"/>
          <w:lang w:val="es-ES_tradnl" w:eastAsia="x-none"/>
        </w:rPr>
        <w:t xml:space="preserve">las imágenes, </w:t>
      </w:r>
      <w:r w:rsidR="004A4B8F">
        <w:rPr>
          <w:rFonts w:ascii="Trebuchet MS" w:eastAsia="Times New Roman" w:hAnsi="Trebuchet MS" w:cs="Arial"/>
          <w:sz w:val="24"/>
          <w:szCs w:val="24"/>
          <w:lang w:val="es-ES_tradnl" w:eastAsia="x-none"/>
        </w:rPr>
        <w:t xml:space="preserve">hecho que se corroboró en </w:t>
      </w:r>
      <w:r w:rsidR="004A4B8F" w:rsidRPr="002258A2">
        <w:rPr>
          <w:rFonts w:ascii="Trebuchet MS" w:eastAsia="Times New Roman" w:hAnsi="Trebuchet MS" w:cs="Arial"/>
          <w:sz w:val="24"/>
          <w:szCs w:val="24"/>
          <w:lang w:val="es-ES_tradnl" w:eastAsia="x-none"/>
        </w:rPr>
        <w:t xml:space="preserve">el acta </w:t>
      </w:r>
      <w:r w:rsidR="00077DC1" w:rsidRPr="002258A2">
        <w:rPr>
          <w:rFonts w:ascii="Trebuchet MS" w:eastAsia="Times New Roman" w:hAnsi="Trebuchet MS" w:cs="Arial"/>
          <w:sz w:val="24"/>
          <w:szCs w:val="24"/>
          <w:lang w:val="es-ES_tradnl" w:eastAsia="x-none"/>
        </w:rPr>
        <w:t>circunstanciada levantada al efecto.</w:t>
      </w:r>
      <w:r w:rsidRPr="002258A2">
        <w:rPr>
          <w:rFonts w:ascii="Trebuchet MS" w:eastAsia="Times New Roman" w:hAnsi="Trebuchet MS" w:cs="Arial"/>
          <w:color w:val="000000"/>
          <w:sz w:val="24"/>
          <w:szCs w:val="24"/>
          <w:lang w:val="x-none" w:eastAsia="x-none"/>
        </w:rPr>
        <w:t xml:space="preserve"> </w:t>
      </w:r>
    </w:p>
    <w:p w14:paraId="25EEE395" w14:textId="77777777" w:rsidR="004A4B8F" w:rsidRDefault="004A4B8F" w:rsidP="002258A2">
      <w:pPr>
        <w:spacing w:after="0" w:line="276" w:lineRule="auto"/>
        <w:jc w:val="both"/>
        <w:rPr>
          <w:rFonts w:ascii="Trebuchet MS" w:eastAsia="Times New Roman" w:hAnsi="Trebuchet MS" w:cs="Arial"/>
          <w:color w:val="000000"/>
          <w:sz w:val="24"/>
          <w:szCs w:val="24"/>
          <w:lang w:val="x-none" w:eastAsia="x-none"/>
        </w:rPr>
      </w:pPr>
    </w:p>
    <w:p w14:paraId="5A504205" w14:textId="6DDF2DDA" w:rsidR="0098704B" w:rsidRPr="0060274E" w:rsidRDefault="00077DC1" w:rsidP="002258A2">
      <w:pPr>
        <w:spacing w:after="0" w:line="276" w:lineRule="auto"/>
        <w:jc w:val="both"/>
        <w:rPr>
          <w:rFonts w:ascii="Trebuchet MS" w:eastAsia="Times New Roman" w:hAnsi="Trebuchet MS" w:cs="Arial"/>
          <w:sz w:val="24"/>
          <w:szCs w:val="24"/>
          <w:lang w:val="es-ES_tradnl" w:eastAsia="x-none"/>
        </w:rPr>
      </w:pPr>
      <w:r w:rsidRPr="002258A2">
        <w:rPr>
          <w:rFonts w:ascii="Trebuchet MS" w:eastAsia="Times New Roman" w:hAnsi="Trebuchet MS" w:cs="Arial"/>
          <w:color w:val="000000"/>
          <w:sz w:val="24"/>
          <w:szCs w:val="24"/>
          <w:lang w:val="es-ES" w:eastAsia="x-none"/>
        </w:rPr>
        <w:t>S</w:t>
      </w:r>
      <w:r w:rsidR="0098704B" w:rsidRPr="002258A2">
        <w:rPr>
          <w:rFonts w:ascii="Trebuchet MS" w:eastAsia="Times New Roman" w:hAnsi="Trebuchet MS" w:cs="Arial"/>
          <w:color w:val="000000"/>
          <w:sz w:val="24"/>
          <w:szCs w:val="24"/>
          <w:lang w:val="x-none" w:eastAsia="x-none"/>
        </w:rPr>
        <w:t>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54019D2C" w14:textId="77777777" w:rsidR="0098704B" w:rsidRPr="002258A2" w:rsidRDefault="0098704B" w:rsidP="002258A2">
      <w:pPr>
        <w:spacing w:after="0" w:line="276" w:lineRule="auto"/>
        <w:jc w:val="both"/>
        <w:rPr>
          <w:rFonts w:ascii="Trebuchet MS" w:eastAsia="Times New Roman" w:hAnsi="Trebuchet MS" w:cs="Arial"/>
          <w:color w:val="000000"/>
          <w:sz w:val="24"/>
          <w:szCs w:val="24"/>
          <w:lang w:val="x-none" w:eastAsia="x-none"/>
        </w:rPr>
      </w:pPr>
    </w:p>
    <w:p w14:paraId="5CF77547" w14:textId="77777777" w:rsidR="0098704B" w:rsidRDefault="0098704B" w:rsidP="002258A2">
      <w:pPr>
        <w:spacing w:after="0" w:line="276" w:lineRule="auto"/>
        <w:jc w:val="both"/>
        <w:rPr>
          <w:rFonts w:ascii="Trebuchet MS" w:eastAsia="Times New Roman" w:hAnsi="Trebuchet MS" w:cs="Arial"/>
          <w:color w:val="000000"/>
          <w:sz w:val="24"/>
          <w:szCs w:val="24"/>
          <w:lang w:val="x-none" w:eastAsia="x-none"/>
        </w:rPr>
      </w:pPr>
      <w:r w:rsidRPr="002258A2">
        <w:rPr>
          <w:rFonts w:ascii="Trebuchet MS" w:eastAsia="Times New Roman" w:hAnsi="Trebuchet MS" w:cs="Arial"/>
          <w:color w:val="000000"/>
          <w:sz w:val="24"/>
          <w:szCs w:val="24"/>
          <w:lang w:val="x-none" w:eastAsia="x-none"/>
        </w:rPr>
        <w:t xml:space="preserve">Ello, con la finalidad, como ya se apuntó con anterioridad, de evitar la producción de daños irreparables, la afectación de los principios rectores de la materia electoral </w:t>
      </w:r>
      <w:r w:rsidRPr="002258A2">
        <w:rPr>
          <w:rFonts w:ascii="Trebuchet MS" w:eastAsia="Times New Roman" w:hAnsi="Trebuchet MS" w:cs="Arial"/>
          <w:color w:val="000000"/>
          <w:sz w:val="24"/>
          <w:szCs w:val="24"/>
          <w:lang w:val="x-none" w:eastAsia="x-none"/>
        </w:rPr>
        <w:lastRenderedPageBreak/>
        <w:t>o la vulneración de los bienes jurídicos tutelados por la Constitución Política de los Estados Unidos Mexicanos o la legislación electoral aplicable.</w:t>
      </w:r>
    </w:p>
    <w:p w14:paraId="589D8772" w14:textId="77777777" w:rsidR="004A4B8F" w:rsidRPr="002258A2" w:rsidRDefault="004A4B8F" w:rsidP="002258A2">
      <w:pPr>
        <w:spacing w:after="0" w:line="276" w:lineRule="auto"/>
        <w:jc w:val="both"/>
        <w:rPr>
          <w:rFonts w:ascii="Trebuchet MS" w:eastAsia="Times New Roman" w:hAnsi="Trebuchet MS" w:cs="Arial"/>
          <w:color w:val="000000"/>
          <w:sz w:val="24"/>
          <w:szCs w:val="24"/>
          <w:lang w:val="x-none" w:eastAsia="x-none"/>
        </w:rPr>
      </w:pPr>
    </w:p>
    <w:p w14:paraId="6BE427A1" w14:textId="77777777" w:rsidR="0098704B" w:rsidRPr="002258A2" w:rsidRDefault="0098704B" w:rsidP="002258A2">
      <w:pPr>
        <w:spacing w:after="0" w:line="276" w:lineRule="auto"/>
        <w:jc w:val="both"/>
        <w:rPr>
          <w:rFonts w:ascii="Trebuchet MS" w:eastAsia="Times New Roman" w:hAnsi="Trebuchet MS" w:cs="Arial"/>
          <w:color w:val="000000"/>
          <w:sz w:val="24"/>
          <w:szCs w:val="24"/>
          <w:lang w:eastAsia="x-none"/>
        </w:rPr>
      </w:pPr>
      <w:r w:rsidRPr="002258A2">
        <w:rPr>
          <w:rFonts w:ascii="Trebuchet MS" w:eastAsia="Times New Roman" w:hAnsi="Trebuchet MS" w:cs="Arial"/>
          <w:color w:val="000000"/>
          <w:sz w:val="24"/>
          <w:szCs w:val="24"/>
          <w:lang w:val="x-none" w:eastAsia="x-none"/>
        </w:rPr>
        <w:t>Además, las medidas cautelares tienen como efecto restablecer el ordenamiento jurídico presuntamente conculcado, desapareciendo provisionalmente una situación que se reputa antijurídica</w:t>
      </w:r>
      <w:r w:rsidRPr="002258A2">
        <w:rPr>
          <w:rFonts w:ascii="Trebuchet MS" w:eastAsia="Times New Roman" w:hAnsi="Trebuchet MS" w:cs="Arial"/>
          <w:color w:val="000000"/>
          <w:sz w:val="24"/>
          <w:szCs w:val="24"/>
          <w:lang w:eastAsia="x-none"/>
        </w:rPr>
        <w:t>, con fundamento en el artículo 10, numerales 1, 2, 3 y 4, fracciones I y II; del Reglamento de Quejas y Denuncias del Instituto Electoral y de Participación Ciudadana del Estado de Jalisco.</w:t>
      </w:r>
    </w:p>
    <w:p w14:paraId="2AD14AB8" w14:textId="77777777" w:rsidR="0098704B" w:rsidRPr="002258A2" w:rsidRDefault="0098704B" w:rsidP="002258A2">
      <w:pPr>
        <w:spacing w:after="0" w:line="276" w:lineRule="auto"/>
        <w:jc w:val="both"/>
        <w:outlineLvl w:val="1"/>
        <w:rPr>
          <w:rFonts w:ascii="Trebuchet MS" w:eastAsia="Times New Roman" w:hAnsi="Trebuchet MS" w:cs="Arial"/>
          <w:sz w:val="24"/>
          <w:szCs w:val="24"/>
          <w:lang w:val="es-ES_tradnl" w:eastAsia="x-none"/>
        </w:rPr>
      </w:pPr>
    </w:p>
    <w:p w14:paraId="3A2C38CE" w14:textId="77777777" w:rsidR="0098704B" w:rsidRPr="002258A2" w:rsidRDefault="0098704B" w:rsidP="002258A2">
      <w:pPr>
        <w:spacing w:after="0" w:line="276" w:lineRule="auto"/>
        <w:jc w:val="both"/>
        <w:rPr>
          <w:rFonts w:ascii="Trebuchet MS" w:eastAsia="Times New Roman" w:hAnsi="Trebuchet MS" w:cs="Arial"/>
          <w:sz w:val="24"/>
          <w:szCs w:val="24"/>
          <w:lang w:val="es-ES" w:eastAsia="es-ES"/>
        </w:rPr>
      </w:pPr>
      <w:r w:rsidRPr="002258A2">
        <w:rPr>
          <w:rFonts w:ascii="Trebuchet MS" w:eastAsia="Times New Roman" w:hAnsi="Trebuchet MS" w:cs="Arial"/>
          <w:b/>
          <w:sz w:val="24"/>
          <w:szCs w:val="24"/>
          <w:lang w:val="es-ES" w:eastAsia="es-ES"/>
        </w:rPr>
        <w:t>IV. Pruebas ofrecidas por la parte promovente.</w:t>
      </w:r>
      <w:r w:rsidRPr="002258A2">
        <w:rPr>
          <w:rFonts w:ascii="Trebuchet MS" w:eastAsia="Times New Roman" w:hAnsi="Trebuchet MS" w:cs="Arial"/>
          <w:sz w:val="24"/>
          <w:szCs w:val="24"/>
          <w:lang w:val="es-ES" w:eastAsia="es-ES"/>
        </w:rPr>
        <w:t xml:space="preserve"> Una vez que fue analizado íntegramente el escrito de denuncia, se advierte que la denunciante ofreció los siguientes medios de convicción:</w:t>
      </w:r>
    </w:p>
    <w:p w14:paraId="4D8C0702" w14:textId="77777777" w:rsidR="0098704B" w:rsidRPr="002258A2" w:rsidRDefault="0098704B" w:rsidP="002258A2">
      <w:pPr>
        <w:spacing w:after="0" w:line="276" w:lineRule="auto"/>
        <w:jc w:val="both"/>
        <w:rPr>
          <w:rFonts w:ascii="Trebuchet MS" w:eastAsia="Times New Roman" w:hAnsi="Trebuchet MS" w:cs="Times New Roman"/>
          <w:sz w:val="24"/>
          <w:szCs w:val="24"/>
          <w:lang w:val="x-none" w:eastAsia="x-none"/>
        </w:rPr>
      </w:pPr>
    </w:p>
    <w:p w14:paraId="16989A0C" w14:textId="6F92085E" w:rsidR="00993E0B" w:rsidRPr="00C679B2" w:rsidRDefault="0098704B" w:rsidP="002258A2">
      <w:pPr>
        <w:pStyle w:val="Prrafodelista"/>
        <w:numPr>
          <w:ilvl w:val="0"/>
          <w:numId w:val="37"/>
        </w:numPr>
        <w:spacing w:after="0"/>
        <w:ind w:left="567" w:hanging="283"/>
        <w:jc w:val="both"/>
        <w:rPr>
          <w:rFonts w:ascii="Trebuchet MS" w:hAnsi="Trebuchet MS"/>
          <w:i/>
          <w:sz w:val="24"/>
          <w:szCs w:val="24"/>
          <w:lang w:val="x-none" w:eastAsia="x-none"/>
        </w:rPr>
      </w:pPr>
      <w:r w:rsidRPr="002258A2">
        <w:rPr>
          <w:rFonts w:ascii="Trebuchet MS" w:hAnsi="Trebuchet MS"/>
          <w:b/>
          <w:i/>
          <w:sz w:val="24"/>
          <w:szCs w:val="24"/>
          <w:lang w:val="x-none" w:eastAsia="x-none"/>
        </w:rPr>
        <w:t>PRUEBA TECNICA</w:t>
      </w:r>
      <w:r w:rsidRPr="002258A2">
        <w:rPr>
          <w:rFonts w:ascii="Trebuchet MS" w:hAnsi="Trebuchet MS"/>
          <w:i/>
          <w:sz w:val="24"/>
          <w:szCs w:val="24"/>
          <w:lang w:val="x-none" w:eastAsia="x-none"/>
        </w:rPr>
        <w:t xml:space="preserve">.- Consistente en el </w:t>
      </w:r>
      <w:r w:rsidR="00993E0B">
        <w:rPr>
          <w:rFonts w:ascii="Trebuchet MS" w:hAnsi="Trebuchet MS"/>
          <w:i/>
          <w:sz w:val="24"/>
          <w:szCs w:val="24"/>
          <w:lang w:eastAsia="x-none"/>
        </w:rPr>
        <w:t>DVD donde se contienen 21 videos ordenados en forma cronológica y en los cuales se muestran todos y cada uno de los hechos narrados en el escrito de denuncia</w:t>
      </w:r>
      <w:r w:rsidR="00C679B2">
        <w:rPr>
          <w:rFonts w:ascii="Trebuchet MS" w:hAnsi="Trebuchet MS"/>
          <w:i/>
          <w:sz w:val="24"/>
          <w:szCs w:val="24"/>
          <w:lang w:eastAsia="x-none"/>
        </w:rPr>
        <w:t xml:space="preserve"> donde se encuentra la utilización de música en vivo, como fue la contratación de un grupo norteño, la entrega de alimentos a los que la acompañan a sus eventos, los toldos rojos</w:t>
      </w:r>
    </w:p>
    <w:p w14:paraId="2E503C23" w14:textId="77777777" w:rsidR="00C679B2" w:rsidRPr="00C679B2" w:rsidRDefault="00C679B2" w:rsidP="00C679B2">
      <w:pPr>
        <w:pStyle w:val="Prrafodelista"/>
        <w:spacing w:after="0"/>
        <w:ind w:left="567"/>
        <w:jc w:val="both"/>
        <w:rPr>
          <w:rFonts w:ascii="Trebuchet MS" w:hAnsi="Trebuchet MS"/>
          <w:i/>
          <w:sz w:val="24"/>
          <w:szCs w:val="24"/>
          <w:lang w:val="x-none" w:eastAsia="x-none"/>
        </w:rPr>
      </w:pPr>
    </w:p>
    <w:p w14:paraId="5057F43C" w14:textId="0E147B95" w:rsidR="00C679B2" w:rsidRPr="00C679B2" w:rsidRDefault="00C679B2" w:rsidP="002258A2">
      <w:pPr>
        <w:pStyle w:val="Prrafodelista"/>
        <w:numPr>
          <w:ilvl w:val="0"/>
          <w:numId w:val="37"/>
        </w:numPr>
        <w:spacing w:after="0"/>
        <w:ind w:left="567" w:hanging="283"/>
        <w:jc w:val="both"/>
        <w:rPr>
          <w:rFonts w:ascii="Trebuchet MS" w:hAnsi="Trebuchet MS"/>
          <w:i/>
          <w:sz w:val="24"/>
          <w:szCs w:val="24"/>
          <w:lang w:val="x-none" w:eastAsia="x-none"/>
        </w:rPr>
      </w:pPr>
      <w:r>
        <w:rPr>
          <w:rFonts w:ascii="Trebuchet MS" w:hAnsi="Trebuchet MS"/>
          <w:i/>
          <w:sz w:val="24"/>
          <w:szCs w:val="24"/>
          <w:lang w:eastAsia="x-none"/>
        </w:rPr>
        <w:t>2</w:t>
      </w:r>
      <w:r w:rsidRPr="00C679B2">
        <w:rPr>
          <w:rFonts w:ascii="Trebuchet MS" w:hAnsi="Trebuchet MS"/>
          <w:i/>
          <w:sz w:val="24"/>
          <w:szCs w:val="24"/>
          <w:lang w:val="x-none" w:eastAsia="x-none"/>
        </w:rPr>
        <w:t>.</w:t>
      </w:r>
      <w:r>
        <w:rPr>
          <w:rFonts w:ascii="Trebuchet MS" w:hAnsi="Trebuchet MS"/>
          <w:i/>
          <w:sz w:val="24"/>
          <w:szCs w:val="24"/>
          <w:lang w:eastAsia="x-none"/>
        </w:rPr>
        <w:t xml:space="preserve"> Prueba ofrecida fotográfica. fotografías tomadas el día del arranque de la campaña de la candidata a presidenta municipal de Tala, Jalisco, Ester Orozco Rivera, hecho con el pretendo demostrar el gasto excesivo que realizó desde el primer día</w:t>
      </w:r>
    </w:p>
    <w:p w14:paraId="0F5B32CD" w14:textId="77777777" w:rsidR="00C679B2" w:rsidRPr="00C679B2" w:rsidRDefault="00C679B2" w:rsidP="00C679B2">
      <w:pPr>
        <w:pStyle w:val="Prrafodelista"/>
        <w:rPr>
          <w:rFonts w:ascii="Trebuchet MS" w:hAnsi="Trebuchet MS"/>
          <w:i/>
          <w:sz w:val="24"/>
          <w:szCs w:val="24"/>
          <w:lang w:val="x-none" w:eastAsia="x-none"/>
        </w:rPr>
      </w:pPr>
    </w:p>
    <w:p w14:paraId="3B679210" w14:textId="2EA4469C" w:rsidR="00C679B2" w:rsidRPr="00C679B2" w:rsidRDefault="00C679B2" w:rsidP="002258A2">
      <w:pPr>
        <w:pStyle w:val="Prrafodelista"/>
        <w:numPr>
          <w:ilvl w:val="0"/>
          <w:numId w:val="37"/>
        </w:numPr>
        <w:spacing w:after="0"/>
        <w:ind w:left="567" w:hanging="283"/>
        <w:jc w:val="both"/>
        <w:rPr>
          <w:rFonts w:ascii="Trebuchet MS" w:hAnsi="Trebuchet MS"/>
          <w:i/>
          <w:sz w:val="24"/>
          <w:szCs w:val="24"/>
          <w:lang w:val="x-none" w:eastAsia="x-none"/>
        </w:rPr>
      </w:pPr>
      <w:r>
        <w:rPr>
          <w:rFonts w:ascii="Trebuchet MS" w:hAnsi="Trebuchet MS"/>
          <w:i/>
          <w:sz w:val="24"/>
          <w:szCs w:val="24"/>
          <w:lang w:eastAsia="x-none"/>
        </w:rPr>
        <w:t>3. Prueba ofrecida fotográfica. Fotografías tomadas bajo captura de pantalla del evento del día 25 de abril de año 2021, con las cuales demuestro los gastos excesivos de la candidata a presidenta municipal de Tala, Jalisco, Ester Orozco Rivera, por el Partido Redes Sociales Progresistas</w:t>
      </w:r>
    </w:p>
    <w:p w14:paraId="4A487D50" w14:textId="210B51A9" w:rsidR="00C679B2" w:rsidRPr="00C679B2" w:rsidRDefault="00C679B2" w:rsidP="00C679B2">
      <w:pPr>
        <w:pStyle w:val="Prrafodelista"/>
        <w:rPr>
          <w:rFonts w:ascii="Trebuchet MS" w:hAnsi="Trebuchet MS"/>
          <w:i/>
          <w:sz w:val="24"/>
          <w:szCs w:val="24"/>
          <w:lang w:val="x-none" w:eastAsia="x-none"/>
        </w:rPr>
      </w:pPr>
    </w:p>
    <w:p w14:paraId="04ED1D2A" w14:textId="17849021" w:rsidR="00745324" w:rsidRPr="00C679B2" w:rsidRDefault="00745324" w:rsidP="00745324">
      <w:pPr>
        <w:pStyle w:val="Prrafodelista"/>
        <w:numPr>
          <w:ilvl w:val="0"/>
          <w:numId w:val="37"/>
        </w:numPr>
        <w:spacing w:after="0"/>
        <w:ind w:left="567" w:hanging="283"/>
        <w:jc w:val="both"/>
        <w:rPr>
          <w:rFonts w:ascii="Trebuchet MS" w:hAnsi="Trebuchet MS"/>
          <w:i/>
          <w:sz w:val="24"/>
          <w:szCs w:val="24"/>
          <w:lang w:val="x-none" w:eastAsia="x-none"/>
        </w:rPr>
      </w:pPr>
      <w:r>
        <w:rPr>
          <w:rFonts w:ascii="Trebuchet MS" w:hAnsi="Trebuchet MS"/>
          <w:i/>
          <w:sz w:val="24"/>
          <w:szCs w:val="24"/>
          <w:lang w:eastAsia="x-none"/>
        </w:rPr>
        <w:t>4. Prueba ofrecida fotográfica. Fotografías del evento del 26 de abril de 2021 con las cuales demuestro los gastos excesivos de la candidata a presidenta municipal de Tala, Jalisco, Ester Orozco Rivera, por el Partido Redes Sociales Progresistas.</w:t>
      </w:r>
    </w:p>
    <w:p w14:paraId="43294365" w14:textId="70ADF7E0" w:rsidR="00C679B2" w:rsidRPr="00993E0B" w:rsidRDefault="00C679B2" w:rsidP="00A74FCC">
      <w:pPr>
        <w:pStyle w:val="Prrafodelista"/>
        <w:spacing w:after="0"/>
        <w:ind w:left="567"/>
        <w:jc w:val="both"/>
        <w:rPr>
          <w:rFonts w:ascii="Trebuchet MS" w:hAnsi="Trebuchet MS"/>
          <w:i/>
          <w:sz w:val="24"/>
          <w:szCs w:val="24"/>
          <w:lang w:val="x-none" w:eastAsia="x-none"/>
        </w:rPr>
      </w:pPr>
    </w:p>
    <w:p w14:paraId="2C7E498E" w14:textId="2338A784" w:rsidR="00027B63" w:rsidRPr="00027B63" w:rsidRDefault="00027B63" w:rsidP="00027B63">
      <w:pPr>
        <w:spacing w:line="276" w:lineRule="auto"/>
        <w:ind w:left="567"/>
        <w:contextualSpacing/>
        <w:jc w:val="both"/>
        <w:rPr>
          <w:rFonts w:ascii="Trebuchet MS" w:eastAsia="Times New Roman" w:hAnsi="Trebuchet MS" w:cs="Arial"/>
          <w:sz w:val="24"/>
          <w:szCs w:val="24"/>
          <w:lang w:eastAsia="es-ES"/>
        </w:rPr>
      </w:pPr>
      <w:r w:rsidRPr="002258A2">
        <w:rPr>
          <w:rFonts w:ascii="Trebuchet MS" w:eastAsia="Times New Roman" w:hAnsi="Trebuchet MS" w:cs="Arial"/>
          <w:sz w:val="24"/>
          <w:szCs w:val="24"/>
          <w:lang w:eastAsia="es-ES"/>
        </w:rPr>
        <w:lastRenderedPageBreak/>
        <w:t>Publicacion</w:t>
      </w:r>
      <w:r>
        <w:rPr>
          <w:rFonts w:ascii="Trebuchet MS" w:eastAsia="Times New Roman" w:hAnsi="Trebuchet MS" w:cs="Arial"/>
          <w:sz w:val="24"/>
          <w:szCs w:val="24"/>
          <w:lang w:eastAsia="es-ES"/>
        </w:rPr>
        <w:t>es</w:t>
      </w:r>
      <w:r w:rsidR="0098704B" w:rsidRPr="002258A2">
        <w:rPr>
          <w:rFonts w:ascii="Trebuchet MS" w:eastAsia="Times New Roman" w:hAnsi="Trebuchet MS" w:cs="Arial"/>
          <w:sz w:val="24"/>
          <w:szCs w:val="24"/>
          <w:lang w:eastAsia="es-ES"/>
        </w:rPr>
        <w:t xml:space="preserve"> de </w:t>
      </w:r>
      <w:r w:rsidR="00A74FCC">
        <w:rPr>
          <w:rFonts w:ascii="Trebuchet MS" w:eastAsia="Times New Roman" w:hAnsi="Trebuchet MS" w:cs="Arial"/>
          <w:sz w:val="24"/>
          <w:szCs w:val="24"/>
          <w:lang w:eastAsia="es-ES"/>
        </w:rPr>
        <w:t xml:space="preserve">la red social Facebook de la cuenta a nombre de la denunciada </w:t>
      </w:r>
      <w:r w:rsidR="00A74FCC">
        <w:rPr>
          <w:rFonts w:ascii="Trebuchet MS" w:hAnsi="Trebuchet MS"/>
          <w:i/>
          <w:sz w:val="24"/>
          <w:szCs w:val="24"/>
          <w:lang w:eastAsia="x-none"/>
        </w:rPr>
        <w:t>Ester Orozco Rivera</w:t>
      </w:r>
      <w:r w:rsidR="00A74FCC" w:rsidRPr="002258A2">
        <w:rPr>
          <w:rFonts w:ascii="Trebuchet MS" w:eastAsia="Times New Roman" w:hAnsi="Trebuchet MS" w:cs="Arial"/>
          <w:sz w:val="24"/>
          <w:szCs w:val="24"/>
          <w:lang w:eastAsia="es-ES"/>
        </w:rPr>
        <w:t xml:space="preserve"> </w:t>
      </w:r>
      <w:r w:rsidR="00A74FCC">
        <w:rPr>
          <w:rFonts w:ascii="Trebuchet MS" w:eastAsia="Times New Roman" w:hAnsi="Trebuchet MS" w:cs="Arial"/>
          <w:sz w:val="24"/>
          <w:szCs w:val="24"/>
          <w:lang w:eastAsia="es-ES"/>
        </w:rPr>
        <w:t xml:space="preserve">de </w:t>
      </w:r>
      <w:r w:rsidR="0098704B" w:rsidRPr="002258A2">
        <w:rPr>
          <w:rFonts w:ascii="Trebuchet MS" w:eastAsia="Times New Roman" w:hAnsi="Trebuchet MS" w:cs="Arial"/>
          <w:sz w:val="24"/>
          <w:szCs w:val="24"/>
          <w:lang w:eastAsia="es-ES"/>
        </w:rPr>
        <w:t>fecha</w:t>
      </w:r>
      <w:r>
        <w:rPr>
          <w:rFonts w:ascii="Trebuchet MS" w:eastAsia="Times New Roman" w:hAnsi="Trebuchet MS" w:cs="Arial"/>
          <w:sz w:val="24"/>
          <w:szCs w:val="24"/>
          <w:lang w:eastAsia="es-ES"/>
        </w:rPr>
        <w:t>s: 12</w:t>
      </w:r>
      <w:r w:rsidR="00A74FCC">
        <w:rPr>
          <w:rFonts w:ascii="Trebuchet MS" w:eastAsia="Times New Roman" w:hAnsi="Trebuchet MS" w:cs="Arial"/>
          <w:sz w:val="24"/>
          <w:szCs w:val="24"/>
          <w:lang w:eastAsia="es-ES"/>
        </w:rPr>
        <w:t xml:space="preserve">, </w:t>
      </w:r>
      <w:r>
        <w:rPr>
          <w:rFonts w:ascii="Trebuchet MS" w:eastAsia="Times New Roman" w:hAnsi="Trebuchet MS" w:cs="Arial"/>
          <w:sz w:val="24"/>
          <w:szCs w:val="24"/>
          <w:lang w:eastAsia="es-ES"/>
        </w:rPr>
        <w:t xml:space="preserve">13,14, 16, 17, 21, 24 y 26 de abril de dos mil veintiuno, </w:t>
      </w:r>
      <w:r w:rsidRPr="00027B63">
        <w:rPr>
          <w:rFonts w:ascii="Trebuchet MS" w:eastAsia="Times New Roman" w:hAnsi="Trebuchet MS" w:cs="Arial"/>
          <w:sz w:val="23"/>
          <w:szCs w:val="23"/>
          <w:lang w:eastAsia="es-ES"/>
        </w:rPr>
        <w:t>alojadas en la siguiente dirección electrónica:</w:t>
      </w:r>
    </w:p>
    <w:p w14:paraId="03D88888" w14:textId="77777777" w:rsidR="00027B63" w:rsidRPr="00027B63" w:rsidRDefault="00027B63" w:rsidP="00027B63">
      <w:pPr>
        <w:spacing w:after="0" w:line="276" w:lineRule="auto"/>
        <w:ind w:left="720"/>
        <w:contextualSpacing/>
        <w:jc w:val="both"/>
        <w:rPr>
          <w:rFonts w:ascii="Trebuchet MS" w:eastAsia="Times New Roman" w:hAnsi="Trebuchet MS" w:cs="Arial"/>
          <w:sz w:val="23"/>
          <w:szCs w:val="23"/>
          <w:lang w:eastAsia="es-ES"/>
        </w:rPr>
      </w:pPr>
    </w:p>
    <w:p w14:paraId="24FA88DF" w14:textId="77777777" w:rsidR="00027B63" w:rsidRPr="00027B63" w:rsidRDefault="00204D6D" w:rsidP="00027B63">
      <w:pPr>
        <w:spacing w:after="0" w:line="276" w:lineRule="auto"/>
        <w:ind w:left="720"/>
        <w:contextualSpacing/>
        <w:jc w:val="both"/>
        <w:rPr>
          <w:rFonts w:ascii="Trebuchet MS" w:eastAsia="Times New Roman" w:hAnsi="Trebuchet MS" w:cs="Arial"/>
          <w:sz w:val="24"/>
          <w:szCs w:val="24"/>
          <w:lang w:eastAsia="es-ES"/>
        </w:rPr>
      </w:pPr>
      <w:hyperlink r:id="rId8" w:history="1">
        <w:r w:rsidR="00027B63" w:rsidRPr="003F0B5E">
          <w:rPr>
            <w:rFonts w:ascii="Trebuchet MS" w:eastAsia="Times New Roman" w:hAnsi="Trebuchet MS" w:cs="Arial"/>
            <w:color w:val="0563C1"/>
            <w:sz w:val="24"/>
            <w:szCs w:val="24"/>
            <w:u w:val="single"/>
            <w:lang w:eastAsia="es-ES"/>
          </w:rPr>
          <w:t>https://www.facebook.com/esterorozcorsp</w:t>
        </w:r>
      </w:hyperlink>
    </w:p>
    <w:p w14:paraId="369ECB19" w14:textId="77777777" w:rsidR="00027B63" w:rsidRDefault="00027B63" w:rsidP="002258A2">
      <w:pPr>
        <w:spacing w:line="276" w:lineRule="auto"/>
        <w:ind w:left="567"/>
        <w:contextualSpacing/>
        <w:jc w:val="both"/>
        <w:rPr>
          <w:rFonts w:ascii="Trebuchet MS" w:eastAsia="Times New Roman" w:hAnsi="Trebuchet MS" w:cs="Arial"/>
          <w:sz w:val="24"/>
          <w:szCs w:val="24"/>
          <w:lang w:eastAsia="es-ES"/>
        </w:rPr>
      </w:pPr>
    </w:p>
    <w:p w14:paraId="36F38286" w14:textId="13E4BED4" w:rsidR="0098704B" w:rsidRPr="002258A2" w:rsidRDefault="0098704B" w:rsidP="002258A2">
      <w:pPr>
        <w:spacing w:after="0" w:line="276" w:lineRule="auto"/>
        <w:jc w:val="both"/>
        <w:rPr>
          <w:rFonts w:ascii="Trebuchet MS" w:eastAsia="Calibri" w:hAnsi="Trebuchet MS" w:cs="Arial"/>
          <w:b/>
          <w:sz w:val="24"/>
          <w:szCs w:val="24"/>
        </w:rPr>
      </w:pPr>
      <w:r w:rsidRPr="002258A2">
        <w:rPr>
          <w:rFonts w:ascii="Trebuchet MS" w:eastAsia="Calibri" w:hAnsi="Trebuchet MS" w:cs="Arial"/>
          <w:b/>
          <w:sz w:val="24"/>
          <w:szCs w:val="24"/>
        </w:rPr>
        <w:t xml:space="preserve">V. Diligencias ordenadas por esta autoridad. </w:t>
      </w:r>
      <w:r w:rsidRPr="002258A2">
        <w:rPr>
          <w:rFonts w:ascii="Trebuchet MS" w:eastAsia="Times New Roman" w:hAnsi="Trebuchet MS" w:cs="Arial"/>
          <w:sz w:val="24"/>
          <w:szCs w:val="24"/>
          <w:lang w:val="es-ES_tradnl" w:eastAsia="es-MX"/>
        </w:rPr>
        <w:t xml:space="preserve">Es preciso establecer que esta autoridad integradora ordenó realizar como diligencia de investigación de la verificación, </w:t>
      </w:r>
      <w:r w:rsidRPr="002258A2">
        <w:rPr>
          <w:rFonts w:ascii="Trebuchet MS" w:eastAsia="Times New Roman" w:hAnsi="Trebuchet MS" w:cs="Arial"/>
          <w:color w:val="000000"/>
          <w:sz w:val="24"/>
          <w:szCs w:val="24"/>
        </w:rPr>
        <w:t>existencia y contenido de las páginas de internet y redes sociales señaladas por la parte quejosa.</w:t>
      </w:r>
    </w:p>
    <w:p w14:paraId="36E31989" w14:textId="77777777" w:rsidR="0098704B" w:rsidRPr="002258A2" w:rsidRDefault="0098704B" w:rsidP="002258A2">
      <w:pPr>
        <w:spacing w:after="0" w:line="276" w:lineRule="auto"/>
        <w:jc w:val="both"/>
        <w:rPr>
          <w:rFonts w:ascii="Trebuchet MS" w:eastAsia="Calibri" w:hAnsi="Trebuchet MS" w:cs="Arial"/>
          <w:sz w:val="24"/>
          <w:szCs w:val="24"/>
        </w:rPr>
      </w:pPr>
    </w:p>
    <w:p w14:paraId="415761DB" w14:textId="1FB9EDB8" w:rsidR="0098704B" w:rsidRPr="002258A2" w:rsidRDefault="0098704B" w:rsidP="002258A2">
      <w:pPr>
        <w:spacing w:after="0" w:line="276" w:lineRule="auto"/>
        <w:jc w:val="both"/>
        <w:rPr>
          <w:rFonts w:ascii="Trebuchet MS" w:eastAsia="Times New Roman" w:hAnsi="Trebuchet MS" w:cs="Arial"/>
          <w:color w:val="000000"/>
          <w:sz w:val="24"/>
          <w:szCs w:val="24"/>
          <w:lang w:eastAsia="es-MX"/>
        </w:rPr>
      </w:pPr>
      <w:r w:rsidRPr="002258A2">
        <w:rPr>
          <w:rFonts w:ascii="Trebuchet MS" w:eastAsia="Times New Roman" w:hAnsi="Trebuchet MS" w:cs="Arial"/>
          <w:color w:val="000000"/>
          <w:sz w:val="24"/>
          <w:szCs w:val="24"/>
          <w:lang w:eastAsia="es-MX"/>
        </w:rPr>
        <w:t xml:space="preserve">El acta descrita constituye </w:t>
      </w:r>
      <w:r w:rsidR="00497D0C" w:rsidRPr="002258A2">
        <w:rPr>
          <w:rFonts w:ascii="Trebuchet MS" w:eastAsia="Times New Roman" w:hAnsi="Trebuchet MS" w:cs="Arial"/>
          <w:color w:val="000000"/>
          <w:sz w:val="24"/>
          <w:szCs w:val="24"/>
          <w:lang w:eastAsia="es-MX"/>
        </w:rPr>
        <w:t>documental públic</w:t>
      </w:r>
      <w:r w:rsidR="00497D0C">
        <w:rPr>
          <w:rFonts w:ascii="Trebuchet MS" w:eastAsia="Times New Roman" w:hAnsi="Trebuchet MS" w:cs="Arial"/>
          <w:color w:val="000000"/>
          <w:sz w:val="24"/>
          <w:szCs w:val="24"/>
          <w:lang w:eastAsia="es-MX"/>
        </w:rPr>
        <w:t>a</w:t>
      </w:r>
      <w:r w:rsidRPr="002258A2">
        <w:rPr>
          <w:rFonts w:ascii="Trebuchet MS" w:eastAsia="Times New Roman" w:hAnsi="Trebuchet MS" w:cs="Arial"/>
          <w:color w:val="000000"/>
          <w:sz w:val="24"/>
          <w:szCs w:val="24"/>
          <w:lang w:eastAsia="es-MX"/>
        </w:rPr>
        <w:t xml:space="preserve"> que de conformidad al párrafo 2 del artículo 463 del código en la materia, merece valor probatorio pleno.</w:t>
      </w:r>
    </w:p>
    <w:p w14:paraId="5051D42B" w14:textId="77777777" w:rsidR="0098704B" w:rsidRPr="002258A2" w:rsidRDefault="0098704B" w:rsidP="002258A2">
      <w:pPr>
        <w:spacing w:after="0" w:line="276" w:lineRule="auto"/>
        <w:jc w:val="both"/>
        <w:rPr>
          <w:rFonts w:ascii="Trebuchet MS" w:eastAsia="Times New Roman" w:hAnsi="Trebuchet MS" w:cs="Arial"/>
          <w:sz w:val="24"/>
          <w:szCs w:val="24"/>
          <w:lang w:val="es-ES" w:eastAsia="x-none"/>
        </w:rPr>
      </w:pPr>
    </w:p>
    <w:p w14:paraId="6E4545A4"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b/>
          <w:sz w:val="24"/>
          <w:szCs w:val="24"/>
        </w:rPr>
        <w:t>VI. Naturaleza y finalidad de las medidas cautelares.</w:t>
      </w:r>
      <w:r w:rsidRPr="002258A2">
        <w:rPr>
          <w:rFonts w:ascii="Trebuchet MS" w:eastAsia="Calibri" w:hAnsi="Trebuchet MS" w:cs="Arial"/>
          <w:sz w:val="24"/>
          <w:szCs w:val="24"/>
        </w:rPr>
        <w:t xml:space="preserve"> De conformidad con lo dispuesto en los artículos 472, párrafo 9, del código; y 10, del Reglamento de Quejas y Denuncias de este</w:t>
      </w:r>
      <w:r w:rsidRPr="002258A2">
        <w:rPr>
          <w:rFonts w:ascii="Trebuchet MS" w:eastAsia="Calibri" w:hAnsi="Trebuchet MS" w:cs="Arial"/>
          <w:sz w:val="24"/>
          <w:szCs w:val="24"/>
          <w:lang w:val="es-ES"/>
        </w:rPr>
        <w:t xml:space="preserve"> instituto</w:t>
      </w:r>
      <w:r w:rsidRPr="002258A2">
        <w:rPr>
          <w:rFonts w:ascii="Trebuchet MS" w:eastAsia="Calibri" w:hAnsi="Trebuchet MS" w:cs="Arial"/>
          <w:sz w:val="24"/>
          <w:szCs w:val="24"/>
        </w:rPr>
        <w:t>; l</w:t>
      </w:r>
      <w:r w:rsidRPr="002258A2">
        <w:rPr>
          <w:rFonts w:ascii="Trebuchet MS" w:eastAsia="Calibri"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728DA47A"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3EEBDEEC" w14:textId="4141BAF6"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w:t>
      </w:r>
      <w:r w:rsidR="00497D0C" w:rsidRPr="002258A2">
        <w:rPr>
          <w:rFonts w:ascii="Trebuchet MS" w:eastAsia="Calibri" w:hAnsi="Trebuchet MS" w:cs="Arial"/>
          <w:color w:val="000000"/>
          <w:sz w:val="24"/>
          <w:szCs w:val="24"/>
        </w:rPr>
        <w:t>definitiva,</w:t>
      </w:r>
      <w:r w:rsidRPr="002258A2">
        <w:rPr>
          <w:rFonts w:ascii="Trebuchet MS" w:eastAsia="Calibri" w:hAnsi="Trebuchet MS" w:cs="Arial"/>
          <w:color w:val="000000"/>
          <w:sz w:val="24"/>
          <w:szCs w:val="24"/>
        </w:rPr>
        <w:t xml:space="preserve"> así como evitar que el perjuicio se vuelva irreparable, asegurando la eficacia de la resolución que se dicte.</w:t>
      </w:r>
    </w:p>
    <w:p w14:paraId="79D3CE4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4D9DBC75"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5F59DCFD" w14:textId="77777777" w:rsidR="006A5150" w:rsidRDefault="006A5150" w:rsidP="002258A2">
      <w:pPr>
        <w:spacing w:after="0" w:line="276" w:lineRule="auto"/>
        <w:jc w:val="both"/>
        <w:rPr>
          <w:rFonts w:ascii="Trebuchet MS" w:eastAsia="Calibri" w:hAnsi="Trebuchet MS" w:cs="Arial"/>
          <w:color w:val="000000"/>
          <w:sz w:val="24"/>
          <w:szCs w:val="24"/>
        </w:rPr>
      </w:pPr>
    </w:p>
    <w:p w14:paraId="1FCA3DDA"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Bajo esa lógica, las medidas cautelares a la vez que constituyen un instrumento de otra resolución, también sirven para tutelar el interés público, porque buscan </w:t>
      </w:r>
      <w:r w:rsidRPr="002258A2">
        <w:rPr>
          <w:rFonts w:ascii="Trebuchet MS" w:eastAsia="Calibri" w:hAnsi="Trebuchet MS" w:cs="Arial"/>
          <w:color w:val="000000"/>
          <w:sz w:val="24"/>
          <w:szCs w:val="24"/>
        </w:rPr>
        <w:lastRenderedPageBreak/>
        <w:t>restablecer el ordenamiento jurídico conculcado, desapareciendo provisionalmente, una situación que se califica como ilícita.</w:t>
      </w:r>
    </w:p>
    <w:p w14:paraId="2CB38D38"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7F3D5995"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FA2AAD4"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4E80710A"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307D675F"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55F38013" w14:textId="1765CA4F" w:rsidR="00645853" w:rsidRPr="002258A2" w:rsidRDefault="00645853" w:rsidP="002258A2">
      <w:pPr>
        <w:numPr>
          <w:ilvl w:val="0"/>
          <w:numId w:val="1"/>
        </w:numPr>
        <w:spacing w:after="0" w:line="276" w:lineRule="auto"/>
        <w:ind w:right="618"/>
        <w:jc w:val="both"/>
        <w:rPr>
          <w:rFonts w:ascii="Trebuchet MS" w:eastAsia="Calibri" w:hAnsi="Trebuchet MS" w:cs="Arial"/>
          <w:color w:val="000000"/>
          <w:sz w:val="24"/>
          <w:szCs w:val="24"/>
          <w:lang w:val="es-ES"/>
        </w:rPr>
      </w:pPr>
      <w:r w:rsidRPr="002258A2">
        <w:rPr>
          <w:rFonts w:ascii="Trebuchet MS" w:eastAsia="Calibri" w:hAnsi="Trebuchet MS" w:cs="Arial"/>
          <w:color w:val="000000"/>
          <w:sz w:val="24"/>
          <w:szCs w:val="24"/>
        </w:rPr>
        <w:t>La probable violación a un derecho, del cual se pide la tutela en el proceso, y,</w:t>
      </w:r>
    </w:p>
    <w:p w14:paraId="370EFA30" w14:textId="77777777" w:rsidR="00FF0310" w:rsidRPr="002258A2" w:rsidRDefault="00FF0310" w:rsidP="002258A2">
      <w:pPr>
        <w:spacing w:after="0" w:line="276" w:lineRule="auto"/>
        <w:ind w:left="720" w:right="618"/>
        <w:jc w:val="both"/>
        <w:rPr>
          <w:rFonts w:ascii="Trebuchet MS" w:eastAsia="Calibri" w:hAnsi="Trebuchet MS" w:cs="Arial"/>
          <w:color w:val="000000"/>
          <w:sz w:val="24"/>
          <w:szCs w:val="24"/>
          <w:lang w:val="es-ES"/>
        </w:rPr>
      </w:pPr>
    </w:p>
    <w:p w14:paraId="09FD8666" w14:textId="77777777" w:rsidR="00645853" w:rsidRPr="002258A2" w:rsidRDefault="00645853" w:rsidP="002258A2">
      <w:pPr>
        <w:numPr>
          <w:ilvl w:val="0"/>
          <w:numId w:val="1"/>
        </w:numPr>
        <w:spacing w:after="0" w:line="276" w:lineRule="auto"/>
        <w:ind w:right="618"/>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2258A2">
        <w:rPr>
          <w:rFonts w:ascii="Trebuchet MS" w:eastAsia="Calibri" w:hAnsi="Trebuchet MS" w:cs="Arial"/>
          <w:i/>
          <w:color w:val="000000"/>
          <w:sz w:val="24"/>
          <w:szCs w:val="24"/>
        </w:rPr>
        <w:t>periculum</w:t>
      </w:r>
      <w:proofErr w:type="spellEnd"/>
      <w:r w:rsidRPr="002258A2">
        <w:rPr>
          <w:rFonts w:ascii="Trebuchet MS" w:eastAsia="Calibri" w:hAnsi="Trebuchet MS" w:cs="Arial"/>
          <w:i/>
          <w:color w:val="000000"/>
          <w:sz w:val="24"/>
          <w:szCs w:val="24"/>
        </w:rPr>
        <w:t xml:space="preserve"> in mora</w:t>
      </w:r>
      <w:r w:rsidRPr="002258A2">
        <w:rPr>
          <w:rFonts w:ascii="Trebuchet MS" w:eastAsia="Calibri" w:hAnsi="Trebuchet MS" w:cs="Arial"/>
          <w:color w:val="000000"/>
          <w:sz w:val="24"/>
          <w:szCs w:val="24"/>
        </w:rPr>
        <w:t>).</w:t>
      </w:r>
    </w:p>
    <w:p w14:paraId="5E19BEE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1CBDD1E7"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392A5BEB"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29150769"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2258A2">
        <w:rPr>
          <w:rFonts w:ascii="Trebuchet MS" w:eastAsia="Calibri" w:hAnsi="Trebuchet MS" w:cs="Arial"/>
          <w:i/>
          <w:color w:val="000000"/>
          <w:sz w:val="24"/>
          <w:szCs w:val="24"/>
        </w:rPr>
        <w:t>fumus</w:t>
      </w:r>
      <w:proofErr w:type="spellEnd"/>
      <w:r w:rsidRPr="002258A2">
        <w:rPr>
          <w:rFonts w:ascii="Trebuchet MS" w:eastAsia="Calibri" w:hAnsi="Trebuchet MS" w:cs="Arial"/>
          <w:i/>
          <w:color w:val="000000"/>
          <w:sz w:val="24"/>
          <w:szCs w:val="24"/>
        </w:rPr>
        <w:t xml:space="preserve"> </w:t>
      </w:r>
      <w:proofErr w:type="spellStart"/>
      <w:r w:rsidRPr="002258A2">
        <w:rPr>
          <w:rFonts w:ascii="Trebuchet MS" w:eastAsia="Calibri" w:hAnsi="Trebuchet MS" w:cs="Arial"/>
          <w:i/>
          <w:color w:val="000000"/>
          <w:sz w:val="24"/>
          <w:szCs w:val="24"/>
        </w:rPr>
        <w:t>boni</w:t>
      </w:r>
      <w:proofErr w:type="spellEnd"/>
      <w:r w:rsidRPr="002258A2">
        <w:rPr>
          <w:rFonts w:ascii="Trebuchet MS" w:eastAsia="Calibri" w:hAnsi="Trebuchet MS" w:cs="Arial"/>
          <w:i/>
          <w:color w:val="000000"/>
          <w:sz w:val="24"/>
          <w:szCs w:val="24"/>
        </w:rPr>
        <w:t xml:space="preserve"> iuris</w:t>
      </w:r>
      <w:r w:rsidRPr="002258A2">
        <w:rPr>
          <w:rFonts w:ascii="Trebuchet MS" w:eastAsia="Calibri" w:hAnsi="Trebuchet MS" w:cs="Arial"/>
          <w:color w:val="000000"/>
          <w:sz w:val="24"/>
          <w:szCs w:val="24"/>
        </w:rPr>
        <w:t xml:space="preserve"> –apariencia del buen derecho– unida al </w:t>
      </w:r>
      <w:proofErr w:type="spellStart"/>
      <w:r w:rsidRPr="002258A2">
        <w:rPr>
          <w:rFonts w:ascii="Trebuchet MS" w:eastAsia="Calibri" w:hAnsi="Trebuchet MS" w:cs="Arial"/>
          <w:i/>
          <w:color w:val="000000"/>
          <w:sz w:val="24"/>
          <w:szCs w:val="24"/>
        </w:rPr>
        <w:t>periculum</w:t>
      </w:r>
      <w:proofErr w:type="spellEnd"/>
      <w:r w:rsidRPr="002258A2">
        <w:rPr>
          <w:rFonts w:ascii="Trebuchet MS" w:eastAsia="Calibri" w:hAnsi="Trebuchet MS" w:cs="Arial"/>
          <w:i/>
          <w:color w:val="000000"/>
          <w:sz w:val="24"/>
          <w:szCs w:val="24"/>
        </w:rPr>
        <w:t xml:space="preserve"> in mora</w:t>
      </w:r>
      <w:r w:rsidRPr="002258A2">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26CA141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3171CB77"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Sobre el </w:t>
      </w:r>
      <w:proofErr w:type="spellStart"/>
      <w:r w:rsidRPr="002258A2">
        <w:rPr>
          <w:rFonts w:ascii="Trebuchet MS" w:eastAsia="Calibri" w:hAnsi="Trebuchet MS" w:cs="Arial"/>
          <w:i/>
          <w:iCs/>
          <w:color w:val="000000"/>
          <w:sz w:val="24"/>
          <w:szCs w:val="24"/>
        </w:rPr>
        <w:t>fumus</w:t>
      </w:r>
      <w:proofErr w:type="spellEnd"/>
      <w:r w:rsidRPr="002258A2">
        <w:rPr>
          <w:rFonts w:ascii="Trebuchet MS" w:eastAsia="Calibri" w:hAnsi="Trebuchet MS" w:cs="Arial"/>
          <w:i/>
          <w:iCs/>
          <w:color w:val="000000"/>
          <w:sz w:val="24"/>
          <w:szCs w:val="24"/>
        </w:rPr>
        <w:t xml:space="preserve"> </w:t>
      </w:r>
      <w:proofErr w:type="spellStart"/>
      <w:r w:rsidRPr="002258A2">
        <w:rPr>
          <w:rFonts w:ascii="Trebuchet MS" w:eastAsia="Calibri" w:hAnsi="Trebuchet MS" w:cs="Arial"/>
          <w:i/>
          <w:iCs/>
          <w:color w:val="000000"/>
          <w:sz w:val="24"/>
          <w:szCs w:val="24"/>
        </w:rPr>
        <w:t>boni</w:t>
      </w:r>
      <w:proofErr w:type="spellEnd"/>
      <w:r w:rsidRPr="002258A2">
        <w:rPr>
          <w:rFonts w:ascii="Trebuchet MS" w:eastAsia="Calibri" w:hAnsi="Trebuchet MS" w:cs="Arial"/>
          <w:i/>
          <w:iCs/>
          <w:color w:val="000000"/>
          <w:sz w:val="24"/>
          <w:szCs w:val="24"/>
        </w:rPr>
        <w:t xml:space="preserve"> iuris</w:t>
      </w:r>
      <w:r w:rsidRPr="002258A2">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w:t>
      </w:r>
      <w:r w:rsidRPr="002258A2">
        <w:rPr>
          <w:rFonts w:ascii="Trebuchet MS" w:eastAsia="Calibri" w:hAnsi="Trebuchet MS" w:cs="Arial"/>
          <w:color w:val="000000"/>
          <w:sz w:val="24"/>
          <w:szCs w:val="24"/>
        </w:rPr>
        <w:lastRenderedPageBreak/>
        <w:t xml:space="preserve">infundada, temeraria o cuestionable. Por su parte, el </w:t>
      </w:r>
      <w:proofErr w:type="spellStart"/>
      <w:r w:rsidRPr="002258A2">
        <w:rPr>
          <w:rFonts w:ascii="Trebuchet MS" w:eastAsia="Calibri" w:hAnsi="Trebuchet MS" w:cs="Arial"/>
          <w:i/>
          <w:iCs/>
          <w:color w:val="000000"/>
          <w:sz w:val="24"/>
          <w:szCs w:val="24"/>
        </w:rPr>
        <w:t>periculum</w:t>
      </w:r>
      <w:proofErr w:type="spellEnd"/>
      <w:r w:rsidRPr="002258A2">
        <w:rPr>
          <w:rFonts w:ascii="Trebuchet MS" w:eastAsia="Calibri" w:hAnsi="Trebuchet MS" w:cs="Arial"/>
          <w:i/>
          <w:iCs/>
          <w:color w:val="000000"/>
          <w:sz w:val="24"/>
          <w:szCs w:val="24"/>
        </w:rPr>
        <w:t xml:space="preserve"> in mora </w:t>
      </w:r>
      <w:r w:rsidRPr="002258A2">
        <w:rPr>
          <w:rFonts w:ascii="Trebuchet MS" w:eastAsia="Calibri" w:hAnsi="Trebuchet MS" w:cs="Arial"/>
          <w:color w:val="000000"/>
          <w:sz w:val="24"/>
          <w:szCs w:val="24"/>
        </w:rPr>
        <w:t xml:space="preserve">o peligro en la demora consiste en la posible frustración de los derechos del promovente de la medida cautelar, ante el riesgo de su </w:t>
      </w:r>
      <w:proofErr w:type="spellStart"/>
      <w:r w:rsidRPr="002258A2">
        <w:rPr>
          <w:rFonts w:ascii="Trebuchet MS" w:eastAsia="Calibri" w:hAnsi="Trebuchet MS" w:cs="Arial"/>
          <w:color w:val="000000"/>
          <w:sz w:val="24"/>
          <w:szCs w:val="24"/>
        </w:rPr>
        <w:t>irreparabilidad</w:t>
      </w:r>
      <w:proofErr w:type="spellEnd"/>
      <w:r w:rsidRPr="002258A2">
        <w:rPr>
          <w:rFonts w:ascii="Trebuchet MS" w:eastAsia="Calibri" w:hAnsi="Trebuchet MS" w:cs="Arial"/>
          <w:color w:val="000000"/>
          <w:sz w:val="24"/>
          <w:szCs w:val="24"/>
        </w:rPr>
        <w:t>.</w:t>
      </w:r>
    </w:p>
    <w:p w14:paraId="7597598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4A52DDA5" w14:textId="5C00AE48"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Como se puede deducir, la verificación de ambos requisitos obliga indefectiblemente a que la autoridad</w:t>
      </w:r>
      <w:r w:rsidR="00883A2A">
        <w:rPr>
          <w:rFonts w:ascii="Trebuchet MS" w:eastAsia="Calibri" w:hAnsi="Trebuchet MS" w:cs="Arial"/>
          <w:color w:val="000000"/>
          <w:sz w:val="24"/>
          <w:szCs w:val="24"/>
        </w:rPr>
        <w:t xml:space="preserve"> administrativa </w:t>
      </w:r>
      <w:r w:rsidRPr="002258A2">
        <w:rPr>
          <w:rFonts w:ascii="Trebuchet MS" w:eastAsia="Calibri" w:hAnsi="Trebuchet MS" w:cs="Arial"/>
          <w:color w:val="000000"/>
          <w:sz w:val="24"/>
          <w:szCs w:val="24"/>
        </w:rPr>
        <w:t>realice una evaluación preliminar del caso concreto en torno a las respectivas posiciones enfrentadas, a fin de determinar si se justifica o no el dictado de las medidas cautelares.</w:t>
      </w:r>
    </w:p>
    <w:p w14:paraId="680DECF6"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79489A64"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157E649" w14:textId="77777777" w:rsidR="00645853" w:rsidRPr="002258A2" w:rsidRDefault="00645853" w:rsidP="002258A2">
      <w:pPr>
        <w:spacing w:after="0" w:line="276" w:lineRule="auto"/>
        <w:jc w:val="both"/>
        <w:rPr>
          <w:rFonts w:ascii="Trebuchet MS" w:eastAsia="Calibri" w:hAnsi="Trebuchet MS" w:cs="Arial"/>
          <w:color w:val="000000"/>
          <w:sz w:val="24"/>
          <w:szCs w:val="24"/>
        </w:rPr>
      </w:pPr>
    </w:p>
    <w:p w14:paraId="542A7761" w14:textId="7777777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7C329DA0" w14:textId="77777777" w:rsidR="00645853" w:rsidRPr="002258A2" w:rsidRDefault="00645853" w:rsidP="002258A2">
      <w:pPr>
        <w:spacing w:after="0" w:line="276" w:lineRule="auto"/>
        <w:jc w:val="both"/>
        <w:rPr>
          <w:rFonts w:ascii="Trebuchet MS" w:eastAsia="Calibri" w:hAnsi="Trebuchet MS" w:cs="Arial"/>
          <w:color w:val="000000"/>
          <w:sz w:val="24"/>
          <w:szCs w:val="24"/>
          <w:lang w:val="es-ES"/>
        </w:rPr>
      </w:pPr>
    </w:p>
    <w:p w14:paraId="3CD5F7B7" w14:textId="0F456239" w:rsidR="00645853" w:rsidRPr="002258A2" w:rsidRDefault="00645853" w:rsidP="002258A2">
      <w:pPr>
        <w:numPr>
          <w:ilvl w:val="0"/>
          <w:numId w:val="2"/>
        </w:numPr>
        <w:spacing w:after="0" w:line="276" w:lineRule="auto"/>
        <w:ind w:right="476"/>
        <w:jc w:val="both"/>
        <w:rPr>
          <w:rFonts w:ascii="Trebuchet MS" w:eastAsia="Calibri" w:hAnsi="Trebuchet MS" w:cs="Arial"/>
          <w:color w:val="000000"/>
          <w:sz w:val="24"/>
          <w:szCs w:val="24"/>
          <w:lang w:val="es-ES"/>
        </w:rPr>
      </w:pPr>
      <w:r w:rsidRPr="002258A2">
        <w:rPr>
          <w:rFonts w:ascii="Trebuchet MS" w:eastAsia="Calibri" w:hAnsi="Trebuchet MS" w:cs="Arial"/>
          <w:color w:val="000000"/>
          <w:sz w:val="24"/>
          <w:szCs w:val="24"/>
        </w:rPr>
        <w:t>Verificar si existe el derecho cuya tutela se pretende.</w:t>
      </w:r>
    </w:p>
    <w:p w14:paraId="73D5CBE4" w14:textId="77777777" w:rsidR="00FF0310" w:rsidRPr="002258A2" w:rsidRDefault="00FF0310" w:rsidP="002258A2">
      <w:pPr>
        <w:spacing w:after="0" w:line="276" w:lineRule="auto"/>
        <w:ind w:left="720" w:right="476"/>
        <w:jc w:val="both"/>
        <w:rPr>
          <w:rFonts w:ascii="Trebuchet MS" w:eastAsia="Calibri" w:hAnsi="Trebuchet MS" w:cs="Arial"/>
          <w:color w:val="000000"/>
          <w:sz w:val="24"/>
          <w:szCs w:val="24"/>
          <w:lang w:val="es-ES"/>
        </w:rPr>
      </w:pPr>
    </w:p>
    <w:p w14:paraId="755C10C5" w14:textId="6BFBE9F4" w:rsidR="00645853" w:rsidRPr="002258A2" w:rsidRDefault="00645853" w:rsidP="002258A2">
      <w:pPr>
        <w:numPr>
          <w:ilvl w:val="0"/>
          <w:numId w:val="2"/>
        </w:numPr>
        <w:spacing w:after="0" w:line="276" w:lineRule="auto"/>
        <w:ind w:right="476"/>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Justificar el temor fundado de que, ante la espera del dictado de la resolución definitiva, desaparezca la materia de controversia.</w:t>
      </w:r>
    </w:p>
    <w:p w14:paraId="3A4B26DC" w14:textId="77777777" w:rsidR="00FF0310" w:rsidRPr="002258A2" w:rsidRDefault="00FF0310" w:rsidP="002258A2">
      <w:pPr>
        <w:spacing w:after="0" w:line="276" w:lineRule="auto"/>
        <w:ind w:left="720" w:right="476"/>
        <w:jc w:val="both"/>
        <w:rPr>
          <w:rFonts w:ascii="Trebuchet MS" w:eastAsia="Calibri" w:hAnsi="Trebuchet MS" w:cs="Arial"/>
          <w:color w:val="000000"/>
          <w:sz w:val="24"/>
          <w:szCs w:val="24"/>
        </w:rPr>
      </w:pPr>
    </w:p>
    <w:p w14:paraId="67FC5CF6" w14:textId="701E8B14" w:rsidR="00645853" w:rsidRPr="002258A2" w:rsidRDefault="00645853" w:rsidP="002258A2">
      <w:pPr>
        <w:numPr>
          <w:ilvl w:val="0"/>
          <w:numId w:val="2"/>
        </w:numPr>
        <w:spacing w:after="0" w:line="276" w:lineRule="auto"/>
        <w:ind w:right="476"/>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5ECA7134" w14:textId="77777777" w:rsidR="00FF0310" w:rsidRPr="002258A2" w:rsidRDefault="00FF0310" w:rsidP="002258A2">
      <w:pPr>
        <w:spacing w:after="0" w:line="276" w:lineRule="auto"/>
        <w:ind w:left="720" w:right="476"/>
        <w:jc w:val="both"/>
        <w:rPr>
          <w:rFonts w:ascii="Trebuchet MS" w:eastAsia="Calibri" w:hAnsi="Trebuchet MS" w:cs="Arial"/>
          <w:color w:val="000000"/>
          <w:sz w:val="24"/>
          <w:szCs w:val="24"/>
        </w:rPr>
      </w:pPr>
    </w:p>
    <w:p w14:paraId="77ABEAEC" w14:textId="212AD547" w:rsidR="00645853" w:rsidRDefault="00645853" w:rsidP="002258A2">
      <w:pPr>
        <w:numPr>
          <w:ilvl w:val="0"/>
          <w:numId w:val="2"/>
        </w:numPr>
        <w:spacing w:after="0" w:line="276" w:lineRule="auto"/>
        <w:ind w:right="476"/>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Fundar y motivar si la conducta denunciada, atendiendo al contexto en que se produce, trasciende o no a los límites del derecho o libertad que </w:t>
      </w:r>
      <w:r w:rsidRPr="002258A2">
        <w:rPr>
          <w:rFonts w:ascii="Trebuchet MS" w:eastAsia="Calibri" w:hAnsi="Trebuchet MS" w:cs="Arial"/>
          <w:color w:val="000000"/>
          <w:sz w:val="24"/>
          <w:szCs w:val="24"/>
        </w:rPr>
        <w:lastRenderedPageBreak/>
        <w:t>se considera afectado y, si presumiblemente, se ubica en el ámbito de lo ilícito.</w:t>
      </w:r>
    </w:p>
    <w:p w14:paraId="0344C576" w14:textId="77777777" w:rsidR="00883A2A" w:rsidRPr="002258A2" w:rsidRDefault="00883A2A" w:rsidP="00883A2A">
      <w:pPr>
        <w:spacing w:after="0" w:line="276" w:lineRule="auto"/>
        <w:ind w:right="476"/>
        <w:jc w:val="both"/>
        <w:rPr>
          <w:rFonts w:ascii="Trebuchet MS" w:eastAsia="Calibri" w:hAnsi="Trebuchet MS" w:cs="Arial"/>
          <w:color w:val="000000"/>
          <w:sz w:val="24"/>
          <w:szCs w:val="24"/>
        </w:rPr>
      </w:pPr>
    </w:p>
    <w:p w14:paraId="1E95AB3C" w14:textId="3CBF3127"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0DCD78B7" w14:textId="77777777" w:rsidR="00355462" w:rsidRPr="002258A2" w:rsidRDefault="00355462" w:rsidP="002258A2">
      <w:pPr>
        <w:spacing w:after="0" w:line="276" w:lineRule="auto"/>
        <w:jc w:val="both"/>
        <w:rPr>
          <w:rFonts w:ascii="Trebuchet MS" w:eastAsia="Calibri" w:hAnsi="Trebuchet MS" w:cs="Arial"/>
          <w:color w:val="000000"/>
          <w:sz w:val="24"/>
          <w:szCs w:val="24"/>
        </w:rPr>
      </w:pPr>
    </w:p>
    <w:p w14:paraId="42F5341C" w14:textId="5ABB9062"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b/>
          <w:sz w:val="24"/>
          <w:szCs w:val="24"/>
        </w:rPr>
        <w:t>VII. Acreditación de los hechos y pronunciamiento respecto de la solicitud de adopción de la medida cautelar.</w:t>
      </w:r>
      <w:r w:rsidRPr="002258A2">
        <w:rPr>
          <w:rFonts w:ascii="Trebuchet MS" w:eastAsia="Calibri" w:hAnsi="Trebuchet MS" w:cs="Arial"/>
          <w:sz w:val="24"/>
          <w:szCs w:val="24"/>
        </w:rPr>
        <w:t xml:space="preserve"> </w:t>
      </w:r>
      <w:r w:rsidRPr="002258A2">
        <w:rPr>
          <w:rFonts w:ascii="Trebuchet MS" w:eastAsia="Calibri" w:hAnsi="Trebuchet MS" w:cs="Arial"/>
          <w:color w:val="000000"/>
          <w:sz w:val="24"/>
          <w:szCs w:val="24"/>
        </w:rPr>
        <w:t xml:space="preserve">Precisado lo anterior y, considerado en su integridad el escrito de queja y las pruebas que obran en el expediente, se analiza la </w:t>
      </w:r>
      <w:r w:rsidR="00874DB8" w:rsidRPr="002258A2">
        <w:rPr>
          <w:rFonts w:ascii="Trebuchet MS" w:eastAsia="Calibri" w:hAnsi="Trebuchet MS" w:cs="Arial"/>
          <w:color w:val="000000"/>
          <w:sz w:val="24"/>
          <w:szCs w:val="24"/>
        </w:rPr>
        <w:t>procedencia de las medidas</w:t>
      </w:r>
      <w:r w:rsidRPr="002258A2">
        <w:rPr>
          <w:rFonts w:ascii="Trebuchet MS" w:eastAsia="Calibri" w:hAnsi="Trebuchet MS" w:cs="Arial"/>
          <w:color w:val="000000"/>
          <w:sz w:val="24"/>
          <w:szCs w:val="24"/>
        </w:rPr>
        <w:t>.</w:t>
      </w:r>
    </w:p>
    <w:p w14:paraId="53DCEA9D" w14:textId="77777777" w:rsidR="00645853" w:rsidRPr="002258A2" w:rsidRDefault="00645853" w:rsidP="002258A2">
      <w:pPr>
        <w:spacing w:after="0" w:line="276" w:lineRule="auto"/>
        <w:jc w:val="both"/>
        <w:rPr>
          <w:rFonts w:ascii="Trebuchet MS" w:eastAsia="Calibri" w:hAnsi="Trebuchet MS" w:cs="Arial"/>
          <w:sz w:val="24"/>
          <w:szCs w:val="24"/>
          <w:lang w:val="es-ES_tradnl" w:eastAsia="ar-SA" w:bidi="en-US"/>
        </w:rPr>
      </w:pPr>
    </w:p>
    <w:p w14:paraId="3F5ABDF3" w14:textId="486EBEAF" w:rsidR="006E1DE2" w:rsidRDefault="00645853" w:rsidP="001F4789">
      <w:pPr>
        <w:spacing w:after="0" w:line="276" w:lineRule="auto"/>
        <w:jc w:val="both"/>
        <w:rPr>
          <w:rFonts w:ascii="Trebuchet MS" w:eastAsia="Calibri" w:hAnsi="Trebuchet MS" w:cs="Arial"/>
          <w:sz w:val="24"/>
          <w:szCs w:val="24"/>
          <w:lang w:val="es-ES_tradnl" w:eastAsia="ar-SA" w:bidi="en-US"/>
        </w:rPr>
      </w:pPr>
      <w:r w:rsidRPr="002258A2">
        <w:rPr>
          <w:rFonts w:ascii="Trebuchet MS" w:eastAsia="Calibri" w:hAnsi="Trebuchet MS" w:cs="Arial"/>
          <w:sz w:val="24"/>
          <w:szCs w:val="24"/>
          <w:lang w:val="es-ES_tradnl" w:eastAsia="ar-SA" w:bidi="en-US"/>
        </w:rPr>
        <w:t xml:space="preserve">Ahora bien, a </w:t>
      </w:r>
      <w:r w:rsidR="00FE44E1" w:rsidRPr="002258A2">
        <w:rPr>
          <w:rFonts w:ascii="Trebuchet MS" w:eastAsia="Calibri" w:hAnsi="Trebuchet MS" w:cs="Arial"/>
          <w:sz w:val="24"/>
          <w:szCs w:val="24"/>
          <w:lang w:val="es-ES_tradnl" w:eastAsia="ar-SA" w:bidi="en-US"/>
        </w:rPr>
        <w:t>continuación</w:t>
      </w:r>
      <w:r w:rsidRPr="002258A2">
        <w:rPr>
          <w:rFonts w:ascii="Trebuchet MS" w:eastAsia="Calibri" w:hAnsi="Trebuchet MS" w:cs="Arial"/>
          <w:sz w:val="24"/>
          <w:szCs w:val="24"/>
          <w:lang w:val="es-ES_tradnl" w:eastAsia="ar-SA" w:bidi="en-US"/>
        </w:rPr>
        <w:t xml:space="preserv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291B5E77" w14:textId="77777777" w:rsidR="006A5150" w:rsidRDefault="006A5150" w:rsidP="001F4789">
      <w:pPr>
        <w:spacing w:after="0" w:line="276" w:lineRule="auto"/>
        <w:jc w:val="both"/>
        <w:rPr>
          <w:rFonts w:ascii="Trebuchet MS" w:eastAsia="Calibri" w:hAnsi="Trebuchet MS" w:cs="Arial"/>
          <w:sz w:val="24"/>
          <w:szCs w:val="24"/>
          <w:lang w:val="es-ES_tradnl" w:eastAsia="ar-SA" w:bidi="en-US"/>
        </w:rPr>
      </w:pPr>
    </w:p>
    <w:p w14:paraId="1160D7ED" w14:textId="34D49AF8" w:rsidR="00A31732" w:rsidRDefault="009F0E86" w:rsidP="009F0E86">
      <w:pPr>
        <w:spacing w:after="0" w:line="276" w:lineRule="auto"/>
        <w:ind w:right="-93"/>
        <w:rPr>
          <w:rFonts w:ascii="Trebuchet MS" w:eastAsia="MS Mincho" w:hAnsi="Trebuchet MS" w:cs="Arial"/>
          <w:sz w:val="24"/>
          <w:szCs w:val="24"/>
          <w:lang w:val="es-ES" w:eastAsia="ja-JP"/>
        </w:rPr>
      </w:pPr>
      <w:r>
        <w:rPr>
          <w:noProof/>
          <w:lang w:eastAsia="es-MX"/>
        </w:rPr>
        <w:drawing>
          <wp:inline distT="0" distB="0" distL="0" distR="0" wp14:anchorId="5B49F362" wp14:editId="0F329F01">
            <wp:extent cx="5615305" cy="3000375"/>
            <wp:effectExtent l="0" t="0" r="4445"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668" t="16897" r="28894" b="8164"/>
                    <a:stretch/>
                  </pic:blipFill>
                  <pic:spPr bwMode="auto">
                    <a:xfrm>
                      <a:off x="0" y="0"/>
                      <a:ext cx="5644434" cy="3015939"/>
                    </a:xfrm>
                    <a:prstGeom prst="rect">
                      <a:avLst/>
                    </a:prstGeom>
                    <a:ln>
                      <a:noFill/>
                    </a:ln>
                    <a:extLst>
                      <a:ext uri="{53640926-AAD7-44D8-BBD7-CCE9431645EC}">
                        <a14:shadowObscured xmlns:a14="http://schemas.microsoft.com/office/drawing/2010/main"/>
                      </a:ext>
                    </a:extLst>
                  </pic:spPr>
                </pic:pic>
              </a:graphicData>
            </a:graphic>
          </wp:inline>
        </w:drawing>
      </w:r>
    </w:p>
    <w:p w14:paraId="1065F77C" w14:textId="05DDEFF0" w:rsidR="002753DA" w:rsidRDefault="00532347" w:rsidP="002258A2">
      <w:pPr>
        <w:spacing w:after="0" w:line="276" w:lineRule="auto"/>
        <w:ind w:right="-93"/>
        <w:jc w:val="both"/>
        <w:rPr>
          <w:rFonts w:ascii="Trebuchet MS" w:eastAsia="MS Mincho" w:hAnsi="Trebuchet MS" w:cs="Arial"/>
          <w:sz w:val="24"/>
          <w:szCs w:val="24"/>
          <w:lang w:val="es-ES" w:eastAsia="ja-JP"/>
        </w:rPr>
      </w:pPr>
      <w:r>
        <w:rPr>
          <w:noProof/>
          <w:lang w:eastAsia="es-MX"/>
        </w:rPr>
        <w:lastRenderedPageBreak/>
        <w:drawing>
          <wp:inline distT="0" distB="0" distL="0" distR="0" wp14:anchorId="2E4A7FC3" wp14:editId="6639E7E9">
            <wp:extent cx="5735116" cy="7524512"/>
            <wp:effectExtent l="0" t="0" r="0" b="635"/>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0">
                      <a:extLst>
                        <a:ext uri="{28A0092B-C50C-407E-A947-70E740481C1C}">
                          <a14:useLocalDpi xmlns:a14="http://schemas.microsoft.com/office/drawing/2010/main" val="0"/>
                        </a:ext>
                      </a:extLst>
                    </a:blip>
                    <a:srcRect l="11708" t="8654" r="11426" b="12281"/>
                    <a:stretch/>
                  </pic:blipFill>
                  <pic:spPr bwMode="auto">
                    <a:xfrm>
                      <a:off x="0" y="0"/>
                      <a:ext cx="5741125" cy="7532396"/>
                    </a:xfrm>
                    <a:prstGeom prst="rect">
                      <a:avLst/>
                    </a:prstGeom>
                    <a:noFill/>
                    <a:ln>
                      <a:noFill/>
                    </a:ln>
                    <a:extLst>
                      <a:ext uri="{53640926-AAD7-44D8-BBD7-CCE9431645EC}">
                        <a14:shadowObscured xmlns:a14="http://schemas.microsoft.com/office/drawing/2010/main"/>
                      </a:ext>
                    </a:extLst>
                  </pic:spPr>
                </pic:pic>
              </a:graphicData>
            </a:graphic>
          </wp:inline>
        </w:drawing>
      </w:r>
    </w:p>
    <w:p w14:paraId="553764AF" w14:textId="3F17C48E" w:rsidR="00645853" w:rsidRPr="002258A2" w:rsidRDefault="00940611" w:rsidP="002258A2">
      <w:pPr>
        <w:spacing w:after="0" w:line="276" w:lineRule="auto"/>
        <w:jc w:val="both"/>
        <w:rPr>
          <w:rFonts w:ascii="Trebuchet MS" w:eastAsia="Times New Roman" w:hAnsi="Trebuchet MS" w:cs="Arial"/>
          <w:b/>
          <w:color w:val="000000"/>
          <w:sz w:val="24"/>
          <w:szCs w:val="24"/>
          <w:lang w:eastAsia="x-none"/>
        </w:rPr>
      </w:pPr>
      <w:r w:rsidRPr="00940611">
        <w:rPr>
          <w:rFonts w:ascii="Trebuchet MS" w:eastAsia="Times New Roman" w:hAnsi="Trebuchet MS" w:cs="Arial"/>
          <w:color w:val="000000"/>
          <w:sz w:val="24"/>
          <w:szCs w:val="24"/>
          <w:lang w:eastAsia="x-none"/>
        </w:rPr>
        <w:lastRenderedPageBreak/>
        <w:t>Se aclara que</w:t>
      </w:r>
      <w:r w:rsidR="00A716C0">
        <w:rPr>
          <w:rFonts w:ascii="Trebuchet MS" w:eastAsia="Times New Roman" w:hAnsi="Trebuchet MS" w:cs="Arial"/>
          <w:color w:val="000000"/>
          <w:sz w:val="24"/>
          <w:szCs w:val="24"/>
          <w:lang w:eastAsia="x-none"/>
        </w:rPr>
        <w:t xml:space="preserve"> las fotografías e imágenes señaladas por el quejoso donde se encuentran niñas, niños y adolescentes, de la verificación de la existencia de las mismas</w:t>
      </w:r>
      <w:r w:rsidR="009C6AF9">
        <w:rPr>
          <w:rFonts w:ascii="Trebuchet MS" w:eastAsia="Times New Roman" w:hAnsi="Trebuchet MS" w:cs="Arial"/>
          <w:color w:val="000000"/>
          <w:sz w:val="24"/>
          <w:szCs w:val="24"/>
          <w:lang w:eastAsia="x-none"/>
        </w:rPr>
        <w:t>, ya no se encontraron publicadas en la red</w:t>
      </w:r>
      <w:r w:rsidR="0054292E">
        <w:rPr>
          <w:rFonts w:ascii="Trebuchet MS" w:eastAsia="Times New Roman" w:hAnsi="Trebuchet MS" w:cs="Arial"/>
          <w:color w:val="000000"/>
          <w:sz w:val="24"/>
          <w:szCs w:val="24"/>
          <w:lang w:eastAsia="x-none"/>
        </w:rPr>
        <w:t xml:space="preserve"> social en las fechas señaladas</w:t>
      </w:r>
      <w:r w:rsidR="007E4143">
        <w:rPr>
          <w:rFonts w:ascii="Trebuchet MS" w:eastAsia="Times New Roman" w:hAnsi="Trebuchet MS" w:cs="Arial"/>
          <w:color w:val="000000"/>
          <w:sz w:val="24"/>
          <w:szCs w:val="24"/>
          <w:lang w:eastAsia="x-none"/>
        </w:rPr>
        <w:t xml:space="preserve">, </w:t>
      </w:r>
      <w:r w:rsidR="00255D94">
        <w:rPr>
          <w:rFonts w:ascii="Trebuchet MS" w:eastAsia="Times New Roman" w:hAnsi="Trebuchet MS" w:cs="Arial"/>
          <w:color w:val="000000"/>
          <w:sz w:val="24"/>
          <w:szCs w:val="24"/>
          <w:lang w:eastAsia="x-none"/>
        </w:rPr>
        <w:t>a excepci</w:t>
      </w:r>
      <w:r w:rsidR="0054292E">
        <w:rPr>
          <w:rFonts w:ascii="Trebuchet MS" w:eastAsia="Times New Roman" w:hAnsi="Trebuchet MS" w:cs="Arial"/>
          <w:color w:val="000000"/>
          <w:sz w:val="24"/>
          <w:szCs w:val="24"/>
          <w:lang w:eastAsia="x-none"/>
        </w:rPr>
        <w:t>ón de las cinco</w:t>
      </w:r>
      <w:r w:rsidR="00255D94">
        <w:rPr>
          <w:rFonts w:ascii="Trebuchet MS" w:eastAsia="Times New Roman" w:hAnsi="Trebuchet MS" w:cs="Arial"/>
          <w:color w:val="000000"/>
          <w:sz w:val="24"/>
          <w:szCs w:val="24"/>
          <w:lang w:eastAsia="x-none"/>
        </w:rPr>
        <w:t xml:space="preserve"> </w:t>
      </w:r>
      <w:r w:rsidR="0054292E">
        <w:rPr>
          <w:rFonts w:ascii="Trebuchet MS" w:eastAsia="Times New Roman" w:hAnsi="Trebuchet MS" w:cs="Arial"/>
          <w:color w:val="000000"/>
          <w:sz w:val="24"/>
          <w:szCs w:val="24"/>
          <w:lang w:eastAsia="x-none"/>
        </w:rPr>
        <w:t xml:space="preserve">imágenes anteriores, </w:t>
      </w:r>
      <w:r w:rsidR="007E4143">
        <w:rPr>
          <w:rFonts w:ascii="Trebuchet MS" w:eastAsia="Times New Roman" w:hAnsi="Trebuchet MS" w:cs="Arial"/>
          <w:color w:val="000000"/>
          <w:sz w:val="24"/>
          <w:szCs w:val="24"/>
          <w:lang w:eastAsia="x-none"/>
        </w:rPr>
        <w:t>como se menciona en el acta circunstanciada levantada al efecto</w:t>
      </w:r>
      <w:r w:rsidR="004A4B8F">
        <w:rPr>
          <w:rFonts w:ascii="Trebuchet MS" w:eastAsia="Times New Roman" w:hAnsi="Trebuchet MS" w:cs="Arial"/>
          <w:color w:val="000000"/>
          <w:sz w:val="24"/>
          <w:szCs w:val="24"/>
          <w:lang w:eastAsia="x-none"/>
        </w:rPr>
        <w:t>.</w:t>
      </w:r>
    </w:p>
    <w:p w14:paraId="491E616B" w14:textId="77777777" w:rsidR="00645853" w:rsidRPr="002258A2" w:rsidRDefault="00645853" w:rsidP="002258A2">
      <w:pPr>
        <w:spacing w:after="0" w:line="276" w:lineRule="auto"/>
        <w:jc w:val="both"/>
        <w:rPr>
          <w:rFonts w:ascii="Trebuchet MS" w:eastAsia="Calibri" w:hAnsi="Trebuchet MS" w:cs="Arial"/>
          <w:b/>
          <w:sz w:val="24"/>
          <w:szCs w:val="24"/>
          <w:u w:val="single"/>
          <w:lang w:val="es-ES_tradnl"/>
        </w:rPr>
      </w:pPr>
    </w:p>
    <w:p w14:paraId="2D8C2987" w14:textId="77777777" w:rsidR="00645853" w:rsidRPr="002258A2" w:rsidRDefault="00645853" w:rsidP="002258A2">
      <w:pPr>
        <w:spacing w:after="0" w:line="276" w:lineRule="auto"/>
        <w:ind w:right="-93"/>
        <w:jc w:val="both"/>
        <w:rPr>
          <w:rFonts w:ascii="Trebuchet MS" w:eastAsia="Times New Roman" w:hAnsi="Trebuchet MS" w:cs="Arial"/>
          <w:sz w:val="24"/>
          <w:szCs w:val="24"/>
          <w:lang w:val="es-ES_tradnl" w:eastAsia="es-MX"/>
        </w:rPr>
      </w:pPr>
      <w:r w:rsidRPr="002258A2">
        <w:rPr>
          <w:rFonts w:ascii="Trebuchet MS" w:eastAsia="Times New Roman" w:hAnsi="Trebuchet MS" w:cs="Arial"/>
          <w:sz w:val="24"/>
          <w:szCs w:val="24"/>
          <w:lang w:val="es-ES_tradnl" w:eastAsia="es-MX"/>
        </w:rPr>
        <w:t>Es necesario establecer el marco jurídico aplicable al caso y, de manera destacada, los criterios jurisdiccionales para efectos de determinar si está o no en presencia de la violación denunciada.</w:t>
      </w:r>
    </w:p>
    <w:p w14:paraId="7521E9D8" w14:textId="77777777" w:rsidR="00645853" w:rsidRPr="002258A2" w:rsidRDefault="00645853" w:rsidP="002258A2">
      <w:pPr>
        <w:spacing w:after="0" w:line="276" w:lineRule="auto"/>
        <w:ind w:right="-93"/>
        <w:jc w:val="both"/>
        <w:rPr>
          <w:rFonts w:ascii="Trebuchet MS" w:eastAsia="Times New Roman" w:hAnsi="Trebuchet MS" w:cs="Arial"/>
          <w:sz w:val="24"/>
          <w:szCs w:val="24"/>
          <w:lang w:val="es-ES_tradnl" w:eastAsia="es-MX"/>
        </w:rPr>
      </w:pPr>
    </w:p>
    <w:p w14:paraId="31150073" w14:textId="77777777" w:rsidR="00645853" w:rsidRPr="002258A2" w:rsidRDefault="00645853" w:rsidP="002258A2">
      <w:pPr>
        <w:numPr>
          <w:ilvl w:val="0"/>
          <w:numId w:val="32"/>
        </w:numPr>
        <w:spacing w:after="0" w:line="276" w:lineRule="auto"/>
        <w:ind w:right="-93"/>
        <w:contextualSpacing/>
        <w:jc w:val="both"/>
        <w:rPr>
          <w:rFonts w:ascii="Trebuchet MS" w:eastAsia="Times New Roman" w:hAnsi="Trebuchet MS" w:cs="Arial"/>
          <w:b/>
          <w:sz w:val="24"/>
          <w:szCs w:val="24"/>
          <w:lang w:val="es-ES_tradnl" w:eastAsia="es-MX"/>
        </w:rPr>
      </w:pPr>
      <w:r w:rsidRPr="002258A2">
        <w:rPr>
          <w:rFonts w:ascii="Trebuchet MS" w:eastAsia="Times New Roman" w:hAnsi="Trebuchet MS" w:cs="Arial"/>
          <w:b/>
          <w:sz w:val="24"/>
          <w:szCs w:val="24"/>
          <w:lang w:val="es-ES_tradnl" w:eastAsia="es-MX"/>
        </w:rPr>
        <w:t>Interés superior de la niñez</w:t>
      </w:r>
    </w:p>
    <w:p w14:paraId="0DBF14B8" w14:textId="77777777" w:rsidR="00645853" w:rsidRPr="002258A2" w:rsidRDefault="00645853" w:rsidP="002258A2">
      <w:pPr>
        <w:spacing w:after="0" w:line="276" w:lineRule="auto"/>
        <w:jc w:val="both"/>
        <w:rPr>
          <w:rFonts w:ascii="Trebuchet MS" w:eastAsia="Times New Roman" w:hAnsi="Trebuchet MS" w:cs="Arial"/>
          <w:b/>
          <w:bCs/>
          <w:sz w:val="24"/>
          <w:szCs w:val="24"/>
          <w:lang w:val="es-ES" w:eastAsia="es-ES"/>
        </w:rPr>
      </w:pPr>
    </w:p>
    <w:p w14:paraId="768AA19F" w14:textId="6A0188C1"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Al respecto, se tiene en cuenta que el contenido de la propaganda difundida por los partidos políticos está amparad</w:t>
      </w:r>
      <w:r w:rsidR="00D15C8C" w:rsidRPr="002258A2">
        <w:rPr>
          <w:rFonts w:ascii="Trebuchet MS" w:eastAsia="Calibri" w:hAnsi="Trebuchet MS" w:cs="Times New Roman"/>
          <w:sz w:val="24"/>
          <w:szCs w:val="24"/>
        </w:rPr>
        <w:t>a</w:t>
      </w:r>
      <w:r w:rsidRPr="002258A2">
        <w:rPr>
          <w:rFonts w:ascii="Trebuchet MS" w:eastAsia="Calibri" w:hAnsi="Trebuchet MS" w:cs="Times New Roman"/>
          <w:sz w:val="24"/>
          <w:szCs w:val="24"/>
        </w:rPr>
        <w:t xml:space="preserve"> por la libertad de expresión, que incluso debe maximizarse en el contexto del debate político, pero ello no implica que dicha libertad sea absoluta, dado que tiene límites vinculados con la dignidad o la reputación de las personas y los derechos de terceros, incluyendo, por supuesto los derechos de las niñas, niños y adolescentes, acorde con lo dispuesto en los artículos 4º y 6º párrafo primero, de la Constitución Federal.</w:t>
      </w:r>
    </w:p>
    <w:p w14:paraId="3F67353E"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75725553" w14:textId="77777777" w:rsidR="00645853"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Bajo ese contexto, de manera particular, el artículo 3, párrafo 1 de la Convención sobre los Derechos del Niño, establece que en todas las medidas concernientes a los niños que tomen las instituciones públicas o privadas de bienestar social, los tribunales, las autoridades administrativas o los órganos legislativos, se deberá atender como consideración primordial el interés superior de la niñez.</w:t>
      </w:r>
    </w:p>
    <w:p w14:paraId="5796EAD4" w14:textId="77777777" w:rsidR="00F85998" w:rsidRPr="002258A2" w:rsidRDefault="00F85998" w:rsidP="002258A2">
      <w:pPr>
        <w:spacing w:after="0" w:line="276" w:lineRule="auto"/>
        <w:jc w:val="both"/>
        <w:rPr>
          <w:rFonts w:ascii="Trebuchet MS" w:eastAsia="Calibri" w:hAnsi="Trebuchet MS" w:cs="Times New Roman"/>
          <w:sz w:val="24"/>
          <w:szCs w:val="24"/>
        </w:rPr>
      </w:pPr>
    </w:p>
    <w:p w14:paraId="4402474B"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A este respecto, es trascendental la interpretación que en torno a dicho precepto realizó el Comité de los Derechos del Niño de la Organización de las Naciones Unidas (ONU), en su Observación General 14 de 2013, en el que sostuvo que el concepto del interés superior de la niñez implica tres vertientes: </w:t>
      </w:r>
    </w:p>
    <w:p w14:paraId="2675D307"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112D71A9"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Un derecho sustantivo:</w:t>
      </w:r>
      <w:r w:rsidRPr="002258A2">
        <w:rPr>
          <w:rFonts w:ascii="Trebuchet MS" w:eastAsia="Calibri" w:hAnsi="Trebuchet MS" w:cs="Times New Roman"/>
          <w:sz w:val="24"/>
          <w:szCs w:val="24"/>
        </w:rPr>
        <w:t xml:space="preserve"> Que consiste en el derecho del niño a que su interés superior sea valorado y considerado de fundamental protección cuando diversos intereses estén involucrados, con el objeto de alcanzar una decisión sobre la cuestión en juego. Es un derecho de aplicación inmediata. </w:t>
      </w:r>
    </w:p>
    <w:p w14:paraId="176E2A20"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7852DD45"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Un principio fundamental</w:t>
      </w: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de interpretación legal:</w:t>
      </w:r>
      <w:r w:rsidRPr="002258A2">
        <w:rPr>
          <w:rFonts w:ascii="Trebuchet MS" w:eastAsia="Calibri" w:hAnsi="Trebuchet MS" w:cs="Times New Roman"/>
          <w:sz w:val="24"/>
          <w:szCs w:val="24"/>
        </w:rPr>
        <w:t xml:space="preserve"> Que significa que si una previsión legal está abierta a más de una interpretación, debe optarse por aquélla que ofrezca una protección más efectiva al interés superior del niño. </w:t>
      </w:r>
    </w:p>
    <w:p w14:paraId="1DFFA37E"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732FE353"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 </w:t>
      </w:r>
      <w:r w:rsidRPr="002258A2">
        <w:rPr>
          <w:rFonts w:ascii="Trebuchet MS" w:eastAsia="Calibri" w:hAnsi="Trebuchet MS" w:cs="Times New Roman"/>
          <w:b/>
          <w:sz w:val="24"/>
          <w:szCs w:val="24"/>
        </w:rPr>
        <w:t>Una regla procesal:</w:t>
      </w:r>
      <w:r w:rsidRPr="002258A2">
        <w:rPr>
          <w:rFonts w:ascii="Trebuchet MS" w:eastAsia="Calibri" w:hAnsi="Trebuchet MS" w:cs="Times New Roman"/>
          <w:sz w:val="24"/>
          <w:szCs w:val="24"/>
        </w:rPr>
        <w:t xml:space="preserve"> Cuando se emita una decisión que podría afectar a un niño específico o en general a un grupo identificable o no identificable de niños, el proceso para la toma de decisión debe incluir una evaluación del posible impacto (positivo o negativo) de la decisión sobre el niño involucrado.</w:t>
      </w:r>
    </w:p>
    <w:p w14:paraId="0F30DD18"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609E9199"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Asimismo, en dicha observación se señala al interés superior de la niñez como un concepto dinámico que debe evaluarse adecuadamente en cada contexto, cuyo objetivo es garantizar el disfrute pleno y efectivo de todos los derechos reconocidos por la Convención de los Derechos del Niño y su desarrollo holístico, por lo que “ningún derecho debería verse perjudicado por una interpretación negativa del interés superior del niño”.</w:t>
      </w:r>
    </w:p>
    <w:p w14:paraId="3E44770B"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6397C061"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En ese sentido, se señala que el propósito principal de dicho documento interpretativo, es “promover un verdadero cambio de actitud que favorezca el pleno respeto de los niños como titulares de derechos”, lo que se precisa deberá repercutir, entre otros ámbitos, en “las decisiones individuales tomadas por autoridades judiciales o administrativas o por entidades públicas a través de sus agentes que afectan a uno o varios niños en concreto”.</w:t>
      </w:r>
    </w:p>
    <w:p w14:paraId="4FBC2BD8"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00EAD8CF"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De igual forma, precisa que aun cuando el niño sea muy pequeño o se encuentre en una situación vulnerable, tal circunstancia, no le priva del derecho a expresar su opinión, ni reduce la importancia que debe concederse a sus opiniones al determinar el interés superior del menor (párrafo 54 de dicha Observación General).</w:t>
      </w:r>
    </w:p>
    <w:p w14:paraId="4C8C40C9"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3B9E32B7"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Por su parte, el artículo 19 de la Convención Americana sobre Derechos Humanos, establece que toda niña, niño y adolescente tiene derecho a las medidas de protección que su condición de menor requieren por parte de su familia, de la sociedad y del Estado.</w:t>
      </w:r>
    </w:p>
    <w:p w14:paraId="3F0C77AA"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5C577EC9"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lastRenderedPageBreak/>
        <w:t xml:space="preserve">Al respecto, en el ejercicio de su función consultiva la Corte Interamericana de Derechos Humanos ha interpretado el contenido y alcance de dichas disposiciones convencionales, precisando lo siguiente: </w:t>
      </w:r>
    </w:p>
    <w:p w14:paraId="23A7D08B"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77F83112"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“1. Que de conformidad con la normativa contemporánea del Derecho Internacional de los Derechos Humanos, en la cual se enmarca el artículo 19 de la Convención Americana sobre Derechos Humanos, los niños son titulares de derechos y no sólo objeto de protección.</w:t>
      </w:r>
    </w:p>
    <w:p w14:paraId="077F71CF" w14:textId="42D54FC8" w:rsidR="00645853" w:rsidRPr="002258A2" w:rsidRDefault="00645853" w:rsidP="002258A2">
      <w:pPr>
        <w:spacing w:after="0" w:line="276" w:lineRule="auto"/>
        <w:jc w:val="both"/>
        <w:rPr>
          <w:rFonts w:ascii="Trebuchet MS" w:eastAsia="Calibri" w:hAnsi="Trebuchet MS" w:cs="Times New Roman"/>
          <w:sz w:val="24"/>
          <w:szCs w:val="24"/>
        </w:rPr>
      </w:pPr>
    </w:p>
    <w:p w14:paraId="3F3DC5D3"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2. Que la expresión “interés superior del niño”, consagrada en el artículo 3 de la Convención sobre los Derechos del Niño, implica que el desarrollo de éste y el ejercicio pleno de sus derechos deben ser considerados como criterios rectores para la elaboración de normas y la aplicación de éstas en todos los órdenes relativos a la vida del niño.”</w:t>
      </w:r>
      <w:r w:rsidRPr="002258A2">
        <w:rPr>
          <w:rFonts w:ascii="Trebuchet MS" w:eastAsia="Calibri" w:hAnsi="Trebuchet MS" w:cs="Times New Roman"/>
          <w:sz w:val="24"/>
          <w:szCs w:val="24"/>
          <w:vertAlign w:val="superscript"/>
        </w:rPr>
        <w:footnoteReference w:id="2"/>
      </w:r>
    </w:p>
    <w:p w14:paraId="3FDB0F43"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51E54E7D" w14:textId="77777777" w:rsidR="00645853"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Principio que a su vez, es recogido por el párrafo 9 del artículo 4 de la Constitución Federal, y por los artículos 2, fracción III, 6, fracción I y 18 de la Ley General de los Derechos de las Niñas, Niños y Adolescentes, que establecen como obligación primordial de todos los órganos jurisdiccionales, autoridades administrativas y órganos legislativos, tomar en cuenta el interés superior de la niñez, mismo que deberá prevalecer en todas aquellas decisiones que involucren a niñas, niños y adolescentes, incluso cuando se presenten diferentes interpretaciones, en la que se elegirá la que lo satisfaga de manera más efectiva (principio pro infante).</w:t>
      </w:r>
    </w:p>
    <w:p w14:paraId="2602132B" w14:textId="77777777" w:rsidR="00E5657E" w:rsidRPr="002258A2" w:rsidRDefault="00E5657E" w:rsidP="002258A2">
      <w:pPr>
        <w:spacing w:after="0" w:line="276" w:lineRule="auto"/>
        <w:jc w:val="both"/>
        <w:rPr>
          <w:rFonts w:ascii="Trebuchet MS" w:eastAsia="Calibri" w:hAnsi="Trebuchet MS" w:cs="Times New Roman"/>
          <w:sz w:val="24"/>
          <w:szCs w:val="24"/>
        </w:rPr>
      </w:pPr>
    </w:p>
    <w:p w14:paraId="6DACFAAC"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De esa manera, en la jurisprudencia de nuestro Alto Tribunal el interés superior de la niñez es un concepto complejo, al ser: (I) un derecho sustantivo; (II) un principio jurídico interpretativo fundamental; y (III) una norma de procedimiento, lo que exige que cualquier medida que tenga que ver con uno o varios niños, su interés superior deberá ser la consideración primordial, lo cual incluye no sólo las decisiones, sino también todos los actos, conductas, propuestas, servicios, procedimientos y demás iniciativas</w:t>
      </w:r>
      <w:r w:rsidRPr="002258A2">
        <w:rPr>
          <w:rFonts w:ascii="Trebuchet MS" w:eastAsia="Calibri" w:hAnsi="Trebuchet MS" w:cs="Times New Roman"/>
          <w:sz w:val="24"/>
          <w:szCs w:val="24"/>
          <w:vertAlign w:val="superscript"/>
        </w:rPr>
        <w:footnoteReference w:id="3"/>
      </w:r>
    </w:p>
    <w:p w14:paraId="201987FB"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0E826674"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En este mismo sentido, la Suprema Corte</w:t>
      </w:r>
      <w:r w:rsidRPr="002258A2">
        <w:rPr>
          <w:rFonts w:ascii="Trebuchet MS" w:eastAsia="Calibri" w:hAnsi="Trebuchet MS" w:cs="Times New Roman"/>
          <w:sz w:val="24"/>
          <w:szCs w:val="24"/>
          <w:vertAlign w:val="superscript"/>
        </w:rPr>
        <w:footnoteReference w:id="4"/>
      </w:r>
      <w:r w:rsidRPr="002258A2">
        <w:rPr>
          <w:rFonts w:ascii="Trebuchet MS" w:eastAsia="Calibri" w:hAnsi="Trebuchet MS" w:cs="Times New Roman"/>
          <w:sz w:val="24"/>
          <w:szCs w:val="24"/>
        </w:rPr>
        <w:t xml:space="preserve"> ha establecido como criterios relevantes para la determinación en concreto del interés superior de la niñez, entre otros aspectos, el que se atiendan sus deseos, sentimientos y opiniones, siempre que sean compatibles con sus necesidades vitales y deben ser interpretados de acuerdo con su madurez o discernimiento.</w:t>
      </w:r>
    </w:p>
    <w:p w14:paraId="3BA12172"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2F8CD9D2"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Por otra parte, mediante Acuerdo del Consejo General del Instituto Nacional Electoral identificado con la clave </w:t>
      </w:r>
      <w:r w:rsidRPr="002258A2">
        <w:rPr>
          <w:rFonts w:ascii="Trebuchet MS" w:eastAsia="Times New Roman" w:hAnsi="Trebuchet MS" w:cs="Times New Roman"/>
          <w:b/>
          <w:sz w:val="24"/>
          <w:szCs w:val="24"/>
          <w:lang w:eastAsia="es-MX"/>
        </w:rPr>
        <w:t>INE/CG481/2019,</w:t>
      </w:r>
      <w:r w:rsidRPr="002258A2">
        <w:rPr>
          <w:rFonts w:ascii="Trebuchet MS" w:eastAsia="Calibri" w:hAnsi="Trebuchet MS" w:cs="Times New Roman"/>
          <w:sz w:val="24"/>
          <w:szCs w:val="24"/>
        </w:rPr>
        <w:t xml:space="preserve"> por el que se modifican los Lineamientos y Anexos para la Protección de Niñas, Niños y Adolescentes en materia de Propaganda y Mensajes Electorales, y se aprueba el manual respectivo, en acatamiento a las sentencias SRE-PSD20/2019 y SRE-PSD-21/2019 de la Sala Regional Especializada del Tribunal Electoral del Poder Judicial de la Federación, siendo de observancia obligatoria para los partidos políticos, coaliciones, candidatos/candidatas de coalición y candidatos/as independientes federales y locales, así como para las autoridades federales y locales.</w:t>
      </w:r>
    </w:p>
    <w:p w14:paraId="498D2B19"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47BB47CE"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En el caso particular dichos lineamientos, en su artículo 5 señalan que las niñas, niños y adolescentes pueden aparecer de manera directa e incidental en la propaganda </w:t>
      </w:r>
      <w:r w:rsidRPr="002258A2">
        <w:rPr>
          <w:rFonts w:ascii="Trebuchet MS" w:eastAsia="Calibri" w:hAnsi="Trebuchet MS" w:cs="Times New Roman"/>
          <w:sz w:val="24"/>
          <w:szCs w:val="24"/>
        </w:rPr>
        <w:lastRenderedPageBreak/>
        <w:t>político-electoral, entendiéndose como aparición incidental cuando la imagen o dato que haga identificable al menor aparece de manera referencial, y será directa cuando la imagen del menor forma parte central de la referida propaganda.</w:t>
      </w:r>
    </w:p>
    <w:p w14:paraId="4EF6A8DA" w14:textId="77777777" w:rsidR="00761132" w:rsidRDefault="00761132" w:rsidP="002258A2">
      <w:pPr>
        <w:spacing w:after="0" w:line="276" w:lineRule="auto"/>
        <w:jc w:val="both"/>
        <w:rPr>
          <w:rFonts w:ascii="Trebuchet MS" w:eastAsia="Calibri" w:hAnsi="Trebuchet MS" w:cs="Times New Roman"/>
          <w:sz w:val="24"/>
          <w:szCs w:val="24"/>
        </w:rPr>
      </w:pPr>
    </w:p>
    <w:p w14:paraId="078061FF"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Por su parte, el punto 8 de los multicitados lineamientos establece que el consentimiento de la madre y del padre, de quien ejerza la patria potestad o del tutor o, en su caso, de la autoridad que debe suplirlos respecto de la niña, el niño o la o el adolescente que aparezca en la propaganda político-electoral o mensajes mediante su imagen, voz o cualquier otro dato que lo haga identificable, de manera directa o incidental, deberá ser por escrito, informado e individual y deberá satisfacer los requisitos que en dicho punto se especifican.</w:t>
      </w:r>
    </w:p>
    <w:p w14:paraId="633C1E45"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14622478" w14:textId="4580577F"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En adición a lo anterior, el punto 9 de los lineamientos en comento establece que los sujetos obligados deberán recabar la opinión de las niñas y los niños entre los 6 </w:t>
      </w:r>
      <w:r w:rsidR="00FE44E1">
        <w:rPr>
          <w:rFonts w:ascii="Trebuchet MS" w:eastAsia="Calibri" w:hAnsi="Trebuchet MS" w:cs="Times New Roman"/>
          <w:sz w:val="24"/>
          <w:szCs w:val="24"/>
        </w:rPr>
        <w:t xml:space="preserve">y </w:t>
      </w:r>
      <w:r w:rsidRPr="002258A2">
        <w:rPr>
          <w:rFonts w:ascii="Trebuchet MS" w:eastAsia="Calibri" w:hAnsi="Trebuchet MS" w:cs="Times New Roman"/>
          <w:sz w:val="24"/>
          <w:szCs w:val="24"/>
        </w:rPr>
        <w:t>los 17 años de edad sobre su participación en propaganda político-electoral o mensajes de las autoridades electorales. Dicha opinión deberá ser propia, informada, individual, libre, expresa y recabada conforme al formato que proporcionará la autoridad electoral.</w:t>
      </w:r>
    </w:p>
    <w:p w14:paraId="141DDC8C"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58A2AF3D"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Asimismo, el artículo 15 de los referidos lineamientos, señala que cuando la aparición del menor sea incidental y ante la falta de consentimientos, se deberá difuminar, ocultar o hacer irreconocibles la imagen, voz o cualquier otro dato que haga identificable al sujeto de protección, con el fin de maximizar su dignidad y derechos.</w:t>
      </w:r>
    </w:p>
    <w:p w14:paraId="7429A2D4" w14:textId="0C6284D3" w:rsidR="00645853" w:rsidRDefault="00645853" w:rsidP="002258A2">
      <w:pPr>
        <w:spacing w:after="0" w:line="276" w:lineRule="auto"/>
        <w:jc w:val="both"/>
        <w:rPr>
          <w:rFonts w:ascii="Trebuchet MS" w:eastAsia="Calibri" w:hAnsi="Trebuchet MS" w:cs="Times New Roman"/>
          <w:sz w:val="24"/>
          <w:szCs w:val="24"/>
        </w:rPr>
      </w:pPr>
    </w:p>
    <w:p w14:paraId="32032AA1" w14:textId="77777777" w:rsidR="00BC0C90" w:rsidRPr="002258A2" w:rsidRDefault="00BC0C90" w:rsidP="002258A2">
      <w:pPr>
        <w:spacing w:after="0" w:line="276" w:lineRule="auto"/>
        <w:jc w:val="both"/>
        <w:rPr>
          <w:rFonts w:ascii="Trebuchet MS" w:eastAsia="Calibri" w:hAnsi="Trebuchet MS" w:cs="Times New Roman"/>
          <w:sz w:val="24"/>
          <w:szCs w:val="24"/>
        </w:rPr>
      </w:pPr>
    </w:p>
    <w:p w14:paraId="6EFAD7D9" w14:textId="77777777" w:rsidR="00645853" w:rsidRPr="002258A2" w:rsidRDefault="00645853" w:rsidP="002258A2">
      <w:pPr>
        <w:numPr>
          <w:ilvl w:val="0"/>
          <w:numId w:val="32"/>
        </w:numPr>
        <w:spacing w:after="0" w:line="276" w:lineRule="auto"/>
        <w:contextualSpacing/>
        <w:jc w:val="both"/>
        <w:rPr>
          <w:rFonts w:ascii="Trebuchet MS" w:eastAsia="Times New Roman" w:hAnsi="Trebuchet MS" w:cs="Arial"/>
          <w:b/>
          <w:bCs/>
          <w:sz w:val="24"/>
          <w:szCs w:val="24"/>
          <w:lang w:val="es-ES" w:eastAsia="es-ES"/>
        </w:rPr>
      </w:pPr>
      <w:r w:rsidRPr="002258A2">
        <w:rPr>
          <w:rFonts w:ascii="Trebuchet MS" w:eastAsia="Times New Roman" w:hAnsi="Trebuchet MS" w:cs="Arial"/>
          <w:b/>
          <w:bCs/>
          <w:sz w:val="24"/>
          <w:szCs w:val="24"/>
          <w:lang w:val="es-ES" w:eastAsia="es-ES"/>
        </w:rPr>
        <w:t>Caso concreto</w:t>
      </w:r>
    </w:p>
    <w:p w14:paraId="2837A0EF" w14:textId="77777777" w:rsidR="00645853" w:rsidRPr="002258A2" w:rsidRDefault="00645853" w:rsidP="002258A2">
      <w:pPr>
        <w:spacing w:after="0" w:line="276" w:lineRule="auto"/>
        <w:ind w:left="720"/>
        <w:contextualSpacing/>
        <w:jc w:val="both"/>
        <w:rPr>
          <w:rFonts w:ascii="Trebuchet MS" w:eastAsia="Times New Roman" w:hAnsi="Trebuchet MS" w:cs="Arial"/>
          <w:b/>
          <w:bCs/>
          <w:sz w:val="24"/>
          <w:szCs w:val="24"/>
          <w:lang w:val="es-ES" w:eastAsia="es-ES"/>
        </w:rPr>
      </w:pPr>
    </w:p>
    <w:p w14:paraId="7925C976" w14:textId="04B9123F" w:rsidR="00645853" w:rsidRPr="002258A2" w:rsidRDefault="00645853" w:rsidP="002258A2">
      <w:pPr>
        <w:spacing w:line="276" w:lineRule="auto"/>
        <w:contextualSpacing/>
        <w:jc w:val="both"/>
        <w:rPr>
          <w:rFonts w:ascii="Trebuchet MS" w:eastAsia="Times New Roman" w:hAnsi="Trebuchet MS" w:cs="Arial"/>
          <w:sz w:val="24"/>
          <w:szCs w:val="24"/>
          <w:lang w:val="es-ES_tradnl" w:eastAsia="es-MX"/>
        </w:rPr>
      </w:pPr>
      <w:r w:rsidRPr="002258A2">
        <w:rPr>
          <w:rFonts w:ascii="Trebuchet MS" w:eastAsia="Times New Roman" w:hAnsi="Trebuchet MS" w:cs="Arial"/>
          <w:sz w:val="24"/>
          <w:szCs w:val="24"/>
          <w:lang w:val="es-ES_tradnl" w:eastAsia="es-MX"/>
        </w:rPr>
        <w:t xml:space="preserve">Del análisis realizado en supra líneas a la propaganda denunciada, se advierte la presencia de </w:t>
      </w:r>
      <w:r w:rsidR="00AE720E">
        <w:rPr>
          <w:rFonts w:ascii="Trebuchet MS" w:eastAsia="Times New Roman" w:hAnsi="Trebuchet MS" w:cs="Arial"/>
          <w:sz w:val="24"/>
          <w:szCs w:val="24"/>
          <w:lang w:val="es-ES_tradnl" w:eastAsia="es-MX"/>
        </w:rPr>
        <w:t>menor</w:t>
      </w:r>
      <w:r w:rsidR="00BC0C90">
        <w:rPr>
          <w:rFonts w:ascii="Trebuchet MS" w:eastAsia="Times New Roman" w:hAnsi="Trebuchet MS" w:cs="Arial"/>
          <w:sz w:val="24"/>
          <w:szCs w:val="24"/>
          <w:lang w:val="es-ES_tradnl" w:eastAsia="es-MX"/>
        </w:rPr>
        <w:t>es</w:t>
      </w:r>
      <w:r w:rsidR="00AE720E">
        <w:rPr>
          <w:rFonts w:ascii="Trebuchet MS" w:eastAsia="Times New Roman" w:hAnsi="Trebuchet MS" w:cs="Arial"/>
          <w:sz w:val="24"/>
          <w:szCs w:val="24"/>
          <w:lang w:val="es-ES_tradnl" w:eastAsia="es-MX"/>
        </w:rPr>
        <w:t xml:space="preserve"> de edad</w:t>
      </w:r>
      <w:r w:rsidRPr="002258A2">
        <w:rPr>
          <w:rFonts w:ascii="Trebuchet MS" w:eastAsia="Times New Roman" w:hAnsi="Trebuchet MS" w:cs="Arial"/>
          <w:sz w:val="24"/>
          <w:szCs w:val="24"/>
          <w:lang w:val="es-ES_tradnl" w:eastAsia="es-MX"/>
        </w:rPr>
        <w:t xml:space="preserve"> en la</w:t>
      </w:r>
      <w:r w:rsidR="00BC0C90">
        <w:rPr>
          <w:rFonts w:ascii="Trebuchet MS" w:eastAsia="Times New Roman" w:hAnsi="Trebuchet MS" w:cs="Arial"/>
          <w:sz w:val="24"/>
          <w:szCs w:val="24"/>
          <w:lang w:val="es-ES_tradnl" w:eastAsia="es-MX"/>
        </w:rPr>
        <w:t>s</w:t>
      </w:r>
      <w:r w:rsidRPr="002258A2">
        <w:rPr>
          <w:rFonts w:ascii="Trebuchet MS" w:eastAsia="Times New Roman" w:hAnsi="Trebuchet MS" w:cs="Arial"/>
          <w:sz w:val="24"/>
          <w:szCs w:val="24"/>
          <w:lang w:val="es-ES_tradnl" w:eastAsia="es-MX"/>
        </w:rPr>
        <w:t xml:space="preserve"> </w:t>
      </w:r>
      <w:r w:rsidR="00BC0C90">
        <w:rPr>
          <w:rFonts w:ascii="Trebuchet MS" w:eastAsia="Times New Roman" w:hAnsi="Trebuchet MS" w:cs="Arial"/>
          <w:sz w:val="24"/>
          <w:szCs w:val="24"/>
          <w:lang w:val="es-ES_tradnl" w:eastAsia="es-MX"/>
        </w:rPr>
        <w:t>publicacio</w:t>
      </w:r>
      <w:r w:rsidR="00AE720E">
        <w:rPr>
          <w:rFonts w:ascii="Trebuchet MS" w:eastAsia="Times New Roman" w:hAnsi="Trebuchet MS" w:cs="Arial"/>
          <w:sz w:val="24"/>
          <w:szCs w:val="24"/>
          <w:lang w:val="es-ES_tradnl" w:eastAsia="es-MX"/>
        </w:rPr>
        <w:t>n</w:t>
      </w:r>
      <w:r w:rsidR="00BC0C90">
        <w:rPr>
          <w:rFonts w:ascii="Trebuchet MS" w:eastAsia="Times New Roman" w:hAnsi="Trebuchet MS" w:cs="Arial"/>
          <w:sz w:val="24"/>
          <w:szCs w:val="24"/>
          <w:lang w:val="es-ES_tradnl" w:eastAsia="es-MX"/>
        </w:rPr>
        <w:t>es</w:t>
      </w:r>
      <w:r w:rsidRPr="002258A2">
        <w:rPr>
          <w:rFonts w:ascii="Trebuchet MS" w:eastAsia="Times New Roman" w:hAnsi="Trebuchet MS" w:cs="Arial"/>
          <w:sz w:val="24"/>
          <w:szCs w:val="24"/>
          <w:lang w:val="es-ES_tradnl" w:eastAsia="es-MX"/>
        </w:rPr>
        <w:t xml:space="preserve"> de fecha</w:t>
      </w:r>
      <w:r w:rsidR="00BC0C90">
        <w:rPr>
          <w:rFonts w:ascii="Trebuchet MS" w:eastAsia="Times New Roman" w:hAnsi="Trebuchet MS" w:cs="Arial"/>
          <w:sz w:val="24"/>
          <w:szCs w:val="24"/>
          <w:lang w:val="es-ES_tradnl" w:eastAsia="es-MX"/>
        </w:rPr>
        <w:t>s</w:t>
      </w:r>
      <w:r w:rsidRPr="002258A2">
        <w:rPr>
          <w:rFonts w:ascii="Trebuchet MS" w:eastAsia="Times New Roman" w:hAnsi="Trebuchet MS" w:cs="Arial"/>
          <w:sz w:val="24"/>
          <w:szCs w:val="24"/>
          <w:lang w:val="es-ES_tradnl" w:eastAsia="es-MX"/>
        </w:rPr>
        <w:t xml:space="preserve"> </w:t>
      </w:r>
      <w:r w:rsidR="00BC0C90">
        <w:rPr>
          <w:rFonts w:ascii="Trebuchet MS" w:eastAsia="Times New Roman" w:hAnsi="Trebuchet MS" w:cs="Arial"/>
          <w:sz w:val="24"/>
          <w:szCs w:val="24"/>
          <w:lang w:val="es-ES_tradnl" w:eastAsia="es-MX"/>
        </w:rPr>
        <w:t xml:space="preserve">24 y 26 de abril del año dos mil veintiuno, </w:t>
      </w:r>
      <w:r w:rsidRPr="002258A2">
        <w:rPr>
          <w:rFonts w:ascii="Trebuchet MS" w:eastAsia="Times New Roman" w:hAnsi="Trebuchet MS" w:cs="Arial"/>
          <w:sz w:val="24"/>
          <w:szCs w:val="24"/>
          <w:lang w:val="es-ES_tradnl" w:eastAsia="es-MX"/>
        </w:rPr>
        <w:t>alojad</w:t>
      </w:r>
      <w:r w:rsidR="00C17D58" w:rsidRPr="002258A2">
        <w:rPr>
          <w:rFonts w:ascii="Trebuchet MS" w:eastAsia="Times New Roman" w:hAnsi="Trebuchet MS" w:cs="Arial"/>
          <w:sz w:val="24"/>
          <w:szCs w:val="24"/>
          <w:lang w:val="es-ES_tradnl" w:eastAsia="es-MX"/>
        </w:rPr>
        <w:t>a</w:t>
      </w:r>
      <w:r w:rsidR="00AB28C7" w:rsidRPr="002258A2">
        <w:rPr>
          <w:rFonts w:ascii="Trebuchet MS" w:eastAsia="Times New Roman" w:hAnsi="Trebuchet MS" w:cs="Arial"/>
          <w:sz w:val="24"/>
          <w:szCs w:val="24"/>
          <w:lang w:val="es-ES_tradnl" w:eastAsia="es-MX"/>
        </w:rPr>
        <w:t>s</w:t>
      </w:r>
      <w:r w:rsidR="00C17D58" w:rsidRPr="002258A2">
        <w:rPr>
          <w:rFonts w:ascii="Trebuchet MS" w:eastAsia="Times New Roman" w:hAnsi="Trebuchet MS" w:cs="Arial"/>
          <w:sz w:val="24"/>
          <w:szCs w:val="24"/>
          <w:lang w:val="es-ES_tradnl" w:eastAsia="es-MX"/>
        </w:rPr>
        <w:t xml:space="preserve"> en </w:t>
      </w:r>
      <w:r w:rsidR="00122122">
        <w:rPr>
          <w:rFonts w:ascii="Trebuchet MS" w:eastAsia="Times New Roman" w:hAnsi="Trebuchet MS" w:cs="Arial"/>
          <w:sz w:val="24"/>
          <w:szCs w:val="24"/>
          <w:lang w:val="es-ES_tradnl" w:eastAsia="es-MX"/>
        </w:rPr>
        <w:t>el</w:t>
      </w:r>
      <w:r w:rsidR="00C17D58" w:rsidRPr="002258A2">
        <w:rPr>
          <w:rFonts w:ascii="Trebuchet MS" w:eastAsia="Times New Roman" w:hAnsi="Trebuchet MS" w:cs="Arial"/>
          <w:sz w:val="24"/>
          <w:szCs w:val="24"/>
          <w:lang w:val="es-ES_tradnl" w:eastAsia="es-MX"/>
        </w:rPr>
        <w:t xml:space="preserve"> hipervínculo</w:t>
      </w:r>
      <w:r w:rsidR="00122122">
        <w:rPr>
          <w:rFonts w:ascii="Trebuchet MS" w:eastAsia="Times New Roman" w:hAnsi="Trebuchet MS" w:cs="Arial"/>
          <w:sz w:val="24"/>
          <w:szCs w:val="24"/>
          <w:lang w:val="es-ES_tradnl" w:eastAsia="es-MX"/>
        </w:rPr>
        <w:t xml:space="preserve"> personal de la ciudadana Ester Rivera</w:t>
      </w:r>
      <w:r w:rsidR="00C17D58" w:rsidRPr="002258A2">
        <w:rPr>
          <w:rFonts w:ascii="Trebuchet MS" w:eastAsia="Times New Roman" w:hAnsi="Trebuchet MS" w:cs="Arial"/>
          <w:sz w:val="24"/>
          <w:szCs w:val="24"/>
          <w:lang w:val="es-ES_tradnl" w:eastAsia="es-MX"/>
        </w:rPr>
        <w:t>:</w:t>
      </w:r>
    </w:p>
    <w:p w14:paraId="6A633D41" w14:textId="7C31D20F" w:rsidR="00D83BE9" w:rsidRPr="002258A2" w:rsidRDefault="00D83BE9" w:rsidP="002258A2">
      <w:pPr>
        <w:spacing w:line="276" w:lineRule="auto"/>
        <w:contextualSpacing/>
        <w:jc w:val="both"/>
        <w:rPr>
          <w:rFonts w:ascii="Trebuchet MS" w:eastAsia="Times New Roman" w:hAnsi="Trebuchet MS" w:cs="Arial"/>
          <w:sz w:val="24"/>
          <w:szCs w:val="24"/>
          <w:lang w:val="es-ES_tradnl" w:eastAsia="es-MX"/>
        </w:rPr>
      </w:pPr>
    </w:p>
    <w:p w14:paraId="168F872E" w14:textId="77777777" w:rsidR="005602CE" w:rsidRPr="00027B63" w:rsidRDefault="00204D6D" w:rsidP="005602CE">
      <w:pPr>
        <w:spacing w:after="0" w:line="276" w:lineRule="auto"/>
        <w:ind w:left="720"/>
        <w:contextualSpacing/>
        <w:jc w:val="both"/>
        <w:rPr>
          <w:rFonts w:ascii="Trebuchet MS" w:eastAsia="Times New Roman" w:hAnsi="Trebuchet MS" w:cs="Arial"/>
          <w:sz w:val="24"/>
          <w:szCs w:val="24"/>
          <w:lang w:eastAsia="es-ES"/>
        </w:rPr>
      </w:pPr>
      <w:hyperlink r:id="rId11" w:history="1">
        <w:r w:rsidR="005602CE" w:rsidRPr="003F0B5E">
          <w:rPr>
            <w:rFonts w:ascii="Trebuchet MS" w:eastAsia="Times New Roman" w:hAnsi="Trebuchet MS" w:cs="Arial"/>
            <w:color w:val="0563C1"/>
            <w:sz w:val="24"/>
            <w:szCs w:val="24"/>
            <w:u w:val="single"/>
            <w:lang w:eastAsia="es-ES"/>
          </w:rPr>
          <w:t>https://www.facebook.com/esterorozcorsp</w:t>
        </w:r>
      </w:hyperlink>
    </w:p>
    <w:p w14:paraId="38A624AD" w14:textId="77777777" w:rsidR="00E5657E" w:rsidRPr="002258A2" w:rsidRDefault="00E5657E" w:rsidP="002258A2">
      <w:pPr>
        <w:spacing w:line="276" w:lineRule="auto"/>
        <w:ind w:left="567"/>
        <w:contextualSpacing/>
        <w:jc w:val="both"/>
        <w:rPr>
          <w:rFonts w:ascii="Trebuchet MS" w:eastAsia="Times New Roman" w:hAnsi="Trebuchet MS" w:cs="Arial"/>
          <w:sz w:val="24"/>
          <w:szCs w:val="24"/>
          <w:lang w:val="es-ES_tradnl" w:eastAsia="es-MX"/>
        </w:rPr>
      </w:pPr>
    </w:p>
    <w:p w14:paraId="3DE451BD" w14:textId="3DCD1E90" w:rsidR="00645853" w:rsidRPr="002258A2" w:rsidRDefault="00E5657E" w:rsidP="002258A2">
      <w:pPr>
        <w:spacing w:after="0" w:line="276" w:lineRule="auto"/>
        <w:jc w:val="both"/>
        <w:rPr>
          <w:rFonts w:ascii="Trebuchet MS" w:eastAsia="Times New Roman" w:hAnsi="Trebuchet MS" w:cs="Arial"/>
          <w:bCs/>
          <w:sz w:val="24"/>
          <w:szCs w:val="24"/>
          <w:lang w:val="es-ES" w:eastAsia="es-ES"/>
        </w:rPr>
      </w:pPr>
      <w:r>
        <w:rPr>
          <w:rFonts w:ascii="Trebuchet MS" w:eastAsia="Times New Roman" w:hAnsi="Trebuchet MS" w:cs="Arial"/>
          <w:bCs/>
          <w:sz w:val="24"/>
          <w:szCs w:val="24"/>
          <w:lang w:val="es-ES" w:eastAsia="es-ES"/>
        </w:rPr>
        <w:t>Del análisis preliminar</w:t>
      </w:r>
      <w:r w:rsidR="00645853" w:rsidRPr="002258A2">
        <w:rPr>
          <w:rFonts w:ascii="Trebuchet MS" w:eastAsia="Times New Roman" w:hAnsi="Trebuchet MS" w:cs="Arial"/>
          <w:bCs/>
          <w:sz w:val="24"/>
          <w:szCs w:val="24"/>
          <w:lang w:val="es-ES" w:eastAsia="es-ES"/>
        </w:rPr>
        <w:t xml:space="preserve"> y, en específico de la</w:t>
      </w:r>
      <w:r w:rsidR="00C17D58" w:rsidRPr="002258A2">
        <w:rPr>
          <w:rFonts w:ascii="Trebuchet MS" w:eastAsia="Times New Roman" w:hAnsi="Trebuchet MS" w:cs="Arial"/>
          <w:bCs/>
          <w:sz w:val="24"/>
          <w:szCs w:val="24"/>
          <w:lang w:val="es-ES" w:eastAsia="es-ES"/>
        </w:rPr>
        <w:t>s</w:t>
      </w:r>
      <w:r w:rsidR="00645853" w:rsidRPr="002258A2">
        <w:rPr>
          <w:rFonts w:ascii="Trebuchet MS" w:eastAsia="Times New Roman" w:hAnsi="Trebuchet MS" w:cs="Arial"/>
          <w:bCs/>
          <w:sz w:val="24"/>
          <w:szCs w:val="24"/>
          <w:lang w:val="es-ES" w:eastAsia="es-ES"/>
        </w:rPr>
        <w:t xml:space="preserve"> </w:t>
      </w:r>
      <w:r w:rsidR="00C17D58" w:rsidRPr="002258A2">
        <w:rPr>
          <w:rFonts w:ascii="Trebuchet MS" w:eastAsia="Times New Roman" w:hAnsi="Trebuchet MS" w:cs="Arial"/>
          <w:bCs/>
          <w:sz w:val="24"/>
          <w:szCs w:val="24"/>
          <w:lang w:val="es-ES" w:eastAsia="es-ES"/>
        </w:rPr>
        <w:t>publicaciones</w:t>
      </w:r>
      <w:r w:rsidR="00645853" w:rsidRPr="002258A2">
        <w:rPr>
          <w:rFonts w:ascii="Trebuchet MS" w:eastAsia="Times New Roman" w:hAnsi="Trebuchet MS" w:cs="Arial"/>
          <w:bCs/>
          <w:sz w:val="24"/>
          <w:szCs w:val="24"/>
          <w:lang w:val="es-ES" w:eastAsia="es-ES"/>
        </w:rPr>
        <w:t xml:space="preserve"> citada</w:t>
      </w:r>
      <w:r w:rsidR="00C17D58" w:rsidRPr="002258A2">
        <w:rPr>
          <w:rFonts w:ascii="Trebuchet MS" w:eastAsia="Times New Roman" w:hAnsi="Trebuchet MS" w:cs="Arial"/>
          <w:bCs/>
          <w:sz w:val="24"/>
          <w:szCs w:val="24"/>
          <w:lang w:val="es-ES" w:eastAsia="es-ES"/>
        </w:rPr>
        <w:t>s</w:t>
      </w:r>
      <w:r w:rsidR="00645853" w:rsidRPr="002258A2">
        <w:rPr>
          <w:rFonts w:ascii="Trebuchet MS" w:eastAsia="Times New Roman" w:hAnsi="Trebuchet MS" w:cs="Arial"/>
          <w:bCs/>
          <w:sz w:val="24"/>
          <w:szCs w:val="24"/>
          <w:lang w:val="es-ES" w:eastAsia="es-ES"/>
        </w:rPr>
        <w:t>, esta Comisión advierte la presencia de menores de edad</w:t>
      </w:r>
      <w:r w:rsidR="00883A2A">
        <w:rPr>
          <w:rFonts w:ascii="Trebuchet MS" w:eastAsia="Times New Roman" w:hAnsi="Trebuchet MS" w:cs="Arial"/>
          <w:bCs/>
          <w:sz w:val="24"/>
          <w:szCs w:val="24"/>
          <w:lang w:val="es-ES" w:eastAsia="es-ES"/>
        </w:rPr>
        <w:t xml:space="preserve"> en</w:t>
      </w:r>
      <w:r w:rsidR="00645853" w:rsidRPr="002258A2">
        <w:rPr>
          <w:rFonts w:ascii="Trebuchet MS" w:eastAsia="Times New Roman" w:hAnsi="Trebuchet MS" w:cs="Arial"/>
          <w:bCs/>
          <w:sz w:val="24"/>
          <w:szCs w:val="24"/>
          <w:lang w:val="es-ES" w:eastAsia="es-ES"/>
        </w:rPr>
        <w:t xml:space="preserve"> im</w:t>
      </w:r>
      <w:r w:rsidR="00883A2A">
        <w:rPr>
          <w:rFonts w:ascii="Trebuchet MS" w:eastAsia="Times New Roman" w:hAnsi="Trebuchet MS" w:cs="Arial"/>
          <w:bCs/>
          <w:sz w:val="24"/>
          <w:szCs w:val="24"/>
          <w:lang w:val="es-ES" w:eastAsia="es-ES"/>
        </w:rPr>
        <w:t>ágenes y video</w:t>
      </w:r>
      <w:r w:rsidR="00645853" w:rsidRPr="002258A2">
        <w:rPr>
          <w:rFonts w:ascii="Trebuchet MS" w:eastAsia="Times New Roman" w:hAnsi="Trebuchet MS" w:cs="Arial"/>
          <w:bCs/>
          <w:sz w:val="24"/>
          <w:szCs w:val="24"/>
          <w:lang w:val="es-ES" w:eastAsia="es-ES"/>
        </w:rPr>
        <w:t>, se observa aparece</w:t>
      </w:r>
      <w:r w:rsidR="00883A2A">
        <w:rPr>
          <w:rFonts w:ascii="Trebuchet MS" w:eastAsia="Times New Roman" w:hAnsi="Trebuchet MS" w:cs="Arial"/>
          <w:bCs/>
          <w:sz w:val="24"/>
          <w:szCs w:val="24"/>
          <w:lang w:val="es-ES" w:eastAsia="es-ES"/>
        </w:rPr>
        <w:t>n</w:t>
      </w:r>
      <w:r w:rsidR="00645853" w:rsidRPr="002258A2">
        <w:rPr>
          <w:rFonts w:ascii="Trebuchet MS" w:eastAsia="Times New Roman" w:hAnsi="Trebuchet MS" w:cs="Arial"/>
          <w:bCs/>
          <w:sz w:val="24"/>
          <w:szCs w:val="24"/>
          <w:lang w:val="es-ES" w:eastAsia="es-ES"/>
        </w:rPr>
        <w:t xml:space="preserve"> </w:t>
      </w:r>
      <w:r w:rsidR="00645853" w:rsidRPr="002258A2">
        <w:rPr>
          <w:rFonts w:ascii="Trebuchet MS" w:eastAsia="Times New Roman" w:hAnsi="Trebuchet MS" w:cs="Arial"/>
          <w:bCs/>
          <w:sz w:val="24"/>
          <w:szCs w:val="24"/>
          <w:lang w:val="es-ES" w:eastAsia="es-ES"/>
        </w:rPr>
        <w:lastRenderedPageBreak/>
        <w:t xml:space="preserve">de manera incidental, lo cierto es que, razonablemente pueden ser identificables en término del punto 5 de los lineamientos para la Protección de Niñas, Niños y Adolescentes </w:t>
      </w:r>
      <w:r w:rsidR="00645853" w:rsidRPr="002258A2">
        <w:rPr>
          <w:rFonts w:ascii="Trebuchet MS" w:eastAsia="Calibri" w:hAnsi="Trebuchet MS" w:cs="Times New Roman"/>
          <w:sz w:val="24"/>
          <w:szCs w:val="24"/>
        </w:rPr>
        <w:t>para la Protección de Niñas, Niños y Adolescentes en materia de Propaganda y Mensajes Electorales</w:t>
      </w:r>
      <w:r w:rsidR="00645853" w:rsidRPr="002258A2">
        <w:rPr>
          <w:rFonts w:ascii="Trebuchet MS" w:eastAsia="Times New Roman" w:hAnsi="Trebuchet MS" w:cs="Arial"/>
          <w:bCs/>
          <w:sz w:val="24"/>
          <w:szCs w:val="24"/>
          <w:lang w:val="es-ES" w:eastAsia="es-ES"/>
        </w:rPr>
        <w:t>.</w:t>
      </w:r>
    </w:p>
    <w:p w14:paraId="7B20845E" w14:textId="77777777" w:rsidR="00645853" w:rsidRPr="002258A2" w:rsidRDefault="00645853" w:rsidP="002258A2">
      <w:pPr>
        <w:spacing w:after="0" w:line="276" w:lineRule="auto"/>
        <w:jc w:val="both"/>
        <w:rPr>
          <w:rFonts w:ascii="Trebuchet MS" w:eastAsia="Times New Roman" w:hAnsi="Trebuchet MS" w:cs="Arial"/>
          <w:b/>
          <w:bCs/>
          <w:sz w:val="24"/>
          <w:szCs w:val="24"/>
          <w:lang w:val="es-ES" w:eastAsia="es-ES"/>
        </w:rPr>
      </w:pPr>
    </w:p>
    <w:p w14:paraId="2982F9A5" w14:textId="77777777" w:rsidR="00645853"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Times New Roman" w:hAnsi="Trebuchet MS" w:cs="Arial"/>
          <w:bCs/>
          <w:sz w:val="24"/>
          <w:szCs w:val="24"/>
          <w:lang w:val="es-ES" w:eastAsia="es-ES"/>
        </w:rPr>
        <w:t>Asimismo, se advierte que en el contexto en el que se muestran a los menores de edad, no induce o incita a la violencia</w:t>
      </w:r>
      <w:r w:rsidRPr="002258A2">
        <w:rPr>
          <w:rFonts w:ascii="Trebuchet MS" w:eastAsia="Calibri" w:hAnsi="Trebuchet MS" w:cs="Times New Roman"/>
          <w:sz w:val="24"/>
          <w:szCs w:val="24"/>
        </w:rPr>
        <w:t xml:space="preserve">, al conflicto, al odio, a las adicciones, a la vulneración física o mental, a la discriminación, a la humillación, a la intolerancia, al acoso escolar o </w:t>
      </w:r>
      <w:proofErr w:type="spellStart"/>
      <w:r w:rsidRPr="002258A2">
        <w:rPr>
          <w:rFonts w:ascii="Trebuchet MS" w:eastAsia="Calibri" w:hAnsi="Trebuchet MS" w:cs="Times New Roman"/>
          <w:sz w:val="24"/>
          <w:szCs w:val="24"/>
        </w:rPr>
        <w:t>bullying</w:t>
      </w:r>
      <w:proofErr w:type="spellEnd"/>
      <w:r w:rsidRPr="002258A2">
        <w:rPr>
          <w:rFonts w:ascii="Trebuchet MS" w:eastAsia="Calibri" w:hAnsi="Trebuchet MS" w:cs="Times New Roman"/>
          <w:sz w:val="24"/>
          <w:szCs w:val="24"/>
        </w:rPr>
        <w:t>, al uso de la sexualidad como una herramienta de persuasión para atraer el interés del receptor, o cualquier otra forma de afectación a la intimidad, la honra y la reputación de los menores de edad, dispuesto en el punto siete de los citados lineamientos.</w:t>
      </w:r>
    </w:p>
    <w:p w14:paraId="20AFED36" w14:textId="77777777" w:rsidR="00645853" w:rsidRPr="002258A2" w:rsidRDefault="00645853" w:rsidP="002258A2">
      <w:pPr>
        <w:spacing w:after="0" w:line="276" w:lineRule="auto"/>
        <w:jc w:val="both"/>
        <w:rPr>
          <w:rFonts w:ascii="Trebuchet MS" w:eastAsia="Calibri" w:hAnsi="Trebuchet MS" w:cs="Times New Roman"/>
          <w:sz w:val="24"/>
          <w:szCs w:val="24"/>
        </w:rPr>
      </w:pPr>
    </w:p>
    <w:p w14:paraId="182BE1EC" w14:textId="77777777" w:rsidR="00645853" w:rsidRPr="002258A2" w:rsidRDefault="00645853" w:rsidP="002258A2">
      <w:pPr>
        <w:spacing w:after="0" w:line="276" w:lineRule="auto"/>
        <w:jc w:val="both"/>
        <w:rPr>
          <w:rFonts w:ascii="Trebuchet MS" w:eastAsia="Times New Roman" w:hAnsi="Trebuchet MS" w:cs="Arial"/>
          <w:bCs/>
          <w:sz w:val="24"/>
          <w:szCs w:val="24"/>
          <w:lang w:val="es-ES" w:eastAsia="es-ES"/>
        </w:rPr>
      </w:pPr>
      <w:r w:rsidRPr="002258A2">
        <w:rPr>
          <w:rFonts w:ascii="Trebuchet MS" w:eastAsia="Calibri" w:hAnsi="Trebuchet MS" w:cs="Times New Roman"/>
          <w:sz w:val="24"/>
          <w:szCs w:val="24"/>
        </w:rPr>
        <w:t>Al respecto, el referido punto cinco de los lineamientos citados</w:t>
      </w:r>
      <w:r w:rsidRPr="002258A2">
        <w:rPr>
          <w:rFonts w:ascii="Trebuchet MS" w:eastAsia="Calibri" w:hAnsi="Trebuchet MS" w:cs="Times New Roman"/>
          <w:sz w:val="24"/>
          <w:szCs w:val="24"/>
          <w:vertAlign w:val="superscript"/>
        </w:rPr>
        <w:footnoteReference w:id="5"/>
      </w:r>
      <w:r w:rsidRPr="002258A2">
        <w:rPr>
          <w:rFonts w:ascii="Trebuchet MS" w:eastAsia="Calibri" w:hAnsi="Trebuchet MS" w:cs="Times New Roman"/>
          <w:sz w:val="24"/>
          <w:szCs w:val="24"/>
        </w:rPr>
        <w:t xml:space="preserve">, señala que en un acto </w:t>
      </w:r>
      <w:r w:rsidRPr="002258A2">
        <w:rPr>
          <w:rFonts w:ascii="Trebuchet MS" w:eastAsia="Times New Roman" w:hAnsi="Trebuchet MS" w:cs="Times New Roman"/>
          <w:sz w:val="24"/>
          <w:szCs w:val="24"/>
          <w:lang w:eastAsia="es-MX"/>
        </w:rPr>
        <w:t>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p w14:paraId="6686E224" w14:textId="77777777" w:rsidR="00645853" w:rsidRPr="002258A2" w:rsidRDefault="00645853" w:rsidP="002258A2">
      <w:pPr>
        <w:spacing w:after="0" w:line="276" w:lineRule="auto"/>
        <w:jc w:val="both"/>
        <w:rPr>
          <w:rFonts w:ascii="Trebuchet MS" w:eastAsia="Times New Roman" w:hAnsi="Trebuchet MS" w:cs="Arial"/>
          <w:b/>
          <w:bCs/>
          <w:sz w:val="24"/>
          <w:szCs w:val="24"/>
          <w:lang w:val="es-ES" w:eastAsia="es-ES"/>
        </w:rPr>
      </w:pPr>
    </w:p>
    <w:p w14:paraId="5F9E5CE3" w14:textId="77777777" w:rsidR="00645853" w:rsidRPr="002258A2" w:rsidRDefault="00645853" w:rsidP="002258A2">
      <w:pPr>
        <w:spacing w:after="0" w:line="276" w:lineRule="auto"/>
        <w:jc w:val="both"/>
        <w:rPr>
          <w:rFonts w:ascii="Trebuchet MS" w:eastAsia="Times New Roman" w:hAnsi="Trebuchet MS" w:cs="Arial"/>
          <w:bCs/>
          <w:sz w:val="24"/>
          <w:szCs w:val="24"/>
          <w:lang w:val="es-ES" w:eastAsia="es-ES"/>
        </w:rPr>
      </w:pPr>
      <w:r w:rsidRPr="002258A2">
        <w:rPr>
          <w:rFonts w:ascii="Trebuchet MS" w:eastAsia="Times New Roman" w:hAnsi="Trebuchet MS" w:cs="Arial"/>
          <w:bCs/>
          <w:sz w:val="24"/>
          <w:szCs w:val="24"/>
          <w:lang w:val="es-ES" w:eastAsia="es-ES"/>
        </w:rPr>
        <w:t xml:space="preserve">Por su parte el punto ocho de los lineamientos, señala que </w:t>
      </w:r>
      <w:r w:rsidRPr="002258A2">
        <w:rPr>
          <w:rFonts w:ascii="Trebuchet MS" w:eastAsia="Times New Roman" w:hAnsi="Trebuchet MS" w:cs="Times New Roman"/>
          <w:sz w:val="24"/>
          <w:szCs w:val="24"/>
          <w:lang w:eastAsia="es-MX"/>
        </w:rPr>
        <w:t>por regla general, debe otorgar el consentimiento quien o quienes ejerzan la patria potestad o el tutor o, en su caso, la autoridad que debe suplirlos respecto de la niña, el niño o adolescente que aparezca o sea identificable en propaganda político-electoral, mensajes electorales o actos políticos, actos de precampaña o campaña, o para ser exhibidos en cualquier medio de difusión.</w:t>
      </w:r>
    </w:p>
    <w:p w14:paraId="595E5A30" w14:textId="77777777" w:rsidR="00645853" w:rsidRPr="002258A2" w:rsidRDefault="00645853" w:rsidP="002258A2">
      <w:pPr>
        <w:spacing w:after="0" w:line="276" w:lineRule="auto"/>
        <w:jc w:val="both"/>
        <w:rPr>
          <w:rFonts w:ascii="Trebuchet MS" w:eastAsia="Times New Roman" w:hAnsi="Trebuchet MS" w:cs="Arial"/>
          <w:b/>
          <w:bCs/>
          <w:sz w:val="24"/>
          <w:szCs w:val="24"/>
          <w:lang w:val="es-ES" w:eastAsia="es-ES"/>
        </w:rPr>
      </w:pPr>
    </w:p>
    <w:p w14:paraId="13B6C898" w14:textId="77777777" w:rsidR="00C2101C" w:rsidRPr="002258A2" w:rsidRDefault="00645853" w:rsidP="002258A2">
      <w:pPr>
        <w:spacing w:after="0" w:line="276" w:lineRule="auto"/>
        <w:jc w:val="both"/>
        <w:rPr>
          <w:rFonts w:ascii="Trebuchet MS" w:eastAsia="Calibri" w:hAnsi="Trebuchet MS" w:cs="Times New Roman"/>
          <w:sz w:val="24"/>
          <w:szCs w:val="24"/>
        </w:rPr>
      </w:pPr>
      <w:r w:rsidRPr="002258A2">
        <w:rPr>
          <w:rFonts w:ascii="Trebuchet MS" w:eastAsia="Times New Roman" w:hAnsi="Trebuchet MS" w:cs="Arial"/>
          <w:bCs/>
          <w:sz w:val="24"/>
          <w:szCs w:val="24"/>
          <w:lang w:val="es-ES" w:eastAsia="es-ES"/>
        </w:rPr>
        <w:t>Por lo tanto, tal y como lo prevé el punto 15 de los citados lineamientos</w:t>
      </w:r>
      <w:r w:rsidRPr="002258A2">
        <w:rPr>
          <w:rFonts w:ascii="Trebuchet MS" w:eastAsia="Calibri" w:hAnsi="Trebuchet MS" w:cs="Times New Roman"/>
          <w:sz w:val="24"/>
          <w:szCs w:val="24"/>
        </w:rPr>
        <w:t xml:space="preserve">, cuando la aparición del menor sea incidental y ante la falta de consentimientos, se deberá difuminar, ocultar o hacer irreconocibles la imagen, voz o cualquier otro dato que haga identificable al sujeto de protección, con el fin de maximizar su dignidad y derechos; por lo que la parte denunciada debió solicitar los permisos </w:t>
      </w:r>
      <w:r w:rsidRPr="002258A2">
        <w:rPr>
          <w:rFonts w:ascii="Trebuchet MS" w:eastAsia="Calibri" w:hAnsi="Trebuchet MS" w:cs="Times New Roman"/>
          <w:sz w:val="24"/>
          <w:szCs w:val="24"/>
        </w:rPr>
        <w:lastRenderedPageBreak/>
        <w:t>correspondientes, o bien difuminar los rostros de los menores de edad, lo que en el presente caso no ocurrió.</w:t>
      </w:r>
    </w:p>
    <w:p w14:paraId="663A2AEF" w14:textId="77777777" w:rsidR="00C2101C" w:rsidRPr="002258A2" w:rsidRDefault="00C2101C" w:rsidP="002258A2">
      <w:pPr>
        <w:spacing w:after="0" w:line="276" w:lineRule="auto"/>
        <w:jc w:val="both"/>
        <w:rPr>
          <w:rFonts w:ascii="Trebuchet MS" w:eastAsia="Calibri" w:hAnsi="Trebuchet MS" w:cs="Times New Roman"/>
          <w:sz w:val="24"/>
          <w:szCs w:val="24"/>
        </w:rPr>
      </w:pPr>
    </w:p>
    <w:p w14:paraId="608E0A1C" w14:textId="77777777" w:rsidR="00645853" w:rsidRPr="002258A2" w:rsidRDefault="00C2101C" w:rsidP="002258A2">
      <w:pPr>
        <w:spacing w:after="0" w:line="276" w:lineRule="auto"/>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No pasa desapercibido que en algunas de las imágenes denunciadas los menores de edad utilizan cubre bocas, sin embargo, se desprende que son visibles </w:t>
      </w:r>
      <w:r w:rsidR="00A35F3D" w:rsidRPr="002258A2">
        <w:rPr>
          <w:rFonts w:ascii="Trebuchet MS" w:eastAsia="Calibri" w:hAnsi="Trebuchet MS" w:cs="Times New Roman"/>
          <w:sz w:val="24"/>
          <w:szCs w:val="24"/>
        </w:rPr>
        <w:t>parte de sus rostros, por lo que no se colma lo previsto por el punto quince de los Lineamientos y Anexos para la Protección de Niñas, Niños y Adolescentes en materia de Propaganda y Mensajes Electorales.</w:t>
      </w:r>
      <w:r w:rsidRPr="002258A2">
        <w:rPr>
          <w:rFonts w:ascii="Trebuchet MS" w:eastAsia="Calibri" w:hAnsi="Trebuchet MS" w:cs="Times New Roman"/>
          <w:sz w:val="24"/>
          <w:szCs w:val="24"/>
        </w:rPr>
        <w:t xml:space="preserve">  </w:t>
      </w:r>
    </w:p>
    <w:p w14:paraId="4426B49B" w14:textId="77777777" w:rsidR="00C2101C" w:rsidRPr="002258A2" w:rsidRDefault="00C2101C" w:rsidP="002258A2">
      <w:pPr>
        <w:spacing w:after="0" w:line="276" w:lineRule="auto"/>
        <w:jc w:val="both"/>
        <w:rPr>
          <w:rFonts w:ascii="Trebuchet MS" w:eastAsia="Calibri" w:hAnsi="Trebuchet MS" w:cs="Times New Roman"/>
          <w:sz w:val="24"/>
          <w:szCs w:val="24"/>
        </w:rPr>
      </w:pPr>
    </w:p>
    <w:p w14:paraId="1BEB6F62" w14:textId="6743EE8F" w:rsidR="00645853" w:rsidRPr="002258A2" w:rsidRDefault="00645853" w:rsidP="002258A2">
      <w:pPr>
        <w:spacing w:after="0" w:line="276" w:lineRule="auto"/>
        <w:ind w:right="51"/>
        <w:jc w:val="both"/>
        <w:rPr>
          <w:rFonts w:ascii="Trebuchet MS" w:eastAsia="Times New Roman" w:hAnsi="Trebuchet MS" w:cs="Arial"/>
          <w:sz w:val="24"/>
          <w:szCs w:val="24"/>
          <w:lang w:val="es-ES" w:eastAsia="x-none"/>
        </w:rPr>
      </w:pPr>
      <w:r w:rsidRPr="002258A2">
        <w:rPr>
          <w:rFonts w:ascii="Trebuchet MS" w:eastAsia="Times New Roman" w:hAnsi="Trebuchet MS" w:cs="Arial"/>
          <w:sz w:val="24"/>
          <w:szCs w:val="24"/>
          <w:lang w:val="es-ES" w:eastAsia="x-none"/>
        </w:rPr>
        <w:t>En síntesis, se advierte</w:t>
      </w:r>
      <w:r w:rsidR="00883A2A">
        <w:rPr>
          <w:rFonts w:ascii="Trebuchet MS" w:eastAsia="Times New Roman" w:hAnsi="Trebuchet MS" w:cs="Arial"/>
          <w:sz w:val="24"/>
          <w:szCs w:val="24"/>
          <w:lang w:val="es-ES" w:eastAsia="x-none"/>
        </w:rPr>
        <w:t>n</w:t>
      </w:r>
      <w:r w:rsidRPr="002258A2">
        <w:rPr>
          <w:rFonts w:ascii="Trebuchet MS" w:eastAsia="Times New Roman" w:hAnsi="Trebuchet MS" w:cs="Arial"/>
          <w:sz w:val="24"/>
          <w:szCs w:val="24"/>
          <w:lang w:val="es-ES" w:eastAsia="x-none"/>
        </w:rPr>
        <w:t>, desde una óptica preliminar, y en apariencia del buen derecho que el contenido de la</w:t>
      </w:r>
      <w:r w:rsidR="00E5657E">
        <w:rPr>
          <w:rFonts w:ascii="Trebuchet MS" w:eastAsia="Times New Roman" w:hAnsi="Trebuchet MS" w:cs="Arial"/>
          <w:sz w:val="24"/>
          <w:szCs w:val="24"/>
          <w:lang w:val="es-ES" w:eastAsia="x-none"/>
        </w:rPr>
        <w:t>s publicaciones</w:t>
      </w:r>
      <w:r w:rsidRPr="002258A2">
        <w:rPr>
          <w:rFonts w:ascii="Trebuchet MS" w:eastAsia="Times New Roman" w:hAnsi="Trebuchet MS" w:cs="Arial"/>
          <w:sz w:val="24"/>
          <w:szCs w:val="24"/>
          <w:lang w:val="es-ES" w:eastAsia="x-none"/>
        </w:rPr>
        <w:t xml:space="preserve"> analizada</w:t>
      </w:r>
      <w:r w:rsidR="00E5657E">
        <w:rPr>
          <w:rFonts w:ascii="Trebuchet MS" w:eastAsia="Times New Roman" w:hAnsi="Trebuchet MS" w:cs="Arial"/>
          <w:sz w:val="24"/>
          <w:szCs w:val="24"/>
          <w:lang w:val="es-ES" w:eastAsia="x-none"/>
        </w:rPr>
        <w:t>s</w:t>
      </w:r>
      <w:r w:rsidRPr="002258A2">
        <w:rPr>
          <w:rFonts w:ascii="Trebuchet MS" w:eastAsia="Times New Roman" w:hAnsi="Trebuchet MS" w:cs="Arial"/>
          <w:sz w:val="24"/>
          <w:szCs w:val="24"/>
          <w:lang w:val="es-ES" w:eastAsia="x-none"/>
        </w:rPr>
        <w:t xml:space="preserve">, elementos a partir de los cuales esta autoridad pueda advertir que se formulan </w:t>
      </w:r>
      <w:r w:rsidRPr="002258A2">
        <w:rPr>
          <w:rFonts w:ascii="Trebuchet MS" w:eastAsia="Times New Roman" w:hAnsi="Trebuchet MS" w:cs="Arial"/>
          <w:color w:val="000000"/>
          <w:sz w:val="24"/>
          <w:szCs w:val="24"/>
          <w:lang w:eastAsia="x-none"/>
        </w:rPr>
        <w:t>actos que contravienen las reglas sobre propaganda político electoral respecto a la violación del interés superior de la niñez como derecho humano.</w:t>
      </w:r>
    </w:p>
    <w:p w14:paraId="321CCA9C" w14:textId="77777777" w:rsidR="00645853" w:rsidRPr="002258A2" w:rsidRDefault="00645853" w:rsidP="002258A2">
      <w:pPr>
        <w:spacing w:after="0" w:line="276" w:lineRule="auto"/>
        <w:jc w:val="both"/>
        <w:rPr>
          <w:rFonts w:ascii="Trebuchet MS" w:eastAsia="Calibri" w:hAnsi="Trebuchet MS" w:cs="Arial"/>
          <w:sz w:val="24"/>
          <w:szCs w:val="24"/>
          <w:lang w:eastAsia="ar-SA" w:bidi="en-US"/>
        </w:rPr>
      </w:pPr>
    </w:p>
    <w:p w14:paraId="15958B81" w14:textId="77777777" w:rsidR="00645853" w:rsidRPr="002258A2" w:rsidRDefault="00645853" w:rsidP="002258A2">
      <w:pPr>
        <w:spacing w:after="0" w:line="276" w:lineRule="auto"/>
        <w:ind w:right="51"/>
        <w:jc w:val="both"/>
        <w:rPr>
          <w:rFonts w:ascii="Trebuchet MS" w:eastAsia="Times New Roman" w:hAnsi="Trebuchet MS" w:cs="Times New Roman"/>
          <w:color w:val="000000"/>
          <w:sz w:val="24"/>
          <w:szCs w:val="24"/>
          <w:lang w:val="es-ES" w:eastAsia="es-ES_tradnl"/>
        </w:rPr>
      </w:pPr>
      <w:r w:rsidRPr="002258A2">
        <w:rPr>
          <w:rFonts w:ascii="Trebuchet MS" w:eastAsia="Times New Roman" w:hAnsi="Trebuchet MS" w:cs="Times New Roman"/>
          <w:color w:val="000000"/>
          <w:sz w:val="24"/>
          <w:szCs w:val="24"/>
          <w:lang w:val="es-ES" w:eastAsia="es-ES_tradnl"/>
        </w:rPr>
        <w:t>Situación que, de acuerdo con criterio de las integrantes de esta Comisión, debe cesar, hasta en tanto sea dictada una resolución de fondo en el presente asunto.</w:t>
      </w:r>
    </w:p>
    <w:p w14:paraId="25159C9F" w14:textId="77777777" w:rsidR="00645853" w:rsidRPr="002258A2" w:rsidRDefault="00645853" w:rsidP="002258A2">
      <w:pPr>
        <w:spacing w:after="0" w:line="276" w:lineRule="auto"/>
        <w:jc w:val="both"/>
        <w:rPr>
          <w:rFonts w:ascii="Trebuchet MS" w:eastAsia="Times New Roman" w:hAnsi="Trebuchet MS" w:cs="Times New Roman"/>
          <w:sz w:val="24"/>
          <w:szCs w:val="24"/>
          <w:lang w:val="es-ES" w:eastAsia="es-MX"/>
        </w:rPr>
      </w:pPr>
    </w:p>
    <w:p w14:paraId="2AB2D1E3" w14:textId="50AAAAD1" w:rsidR="00645853" w:rsidRPr="008C5AB8" w:rsidRDefault="00645853" w:rsidP="002258A2">
      <w:pPr>
        <w:spacing w:after="0" w:line="276" w:lineRule="auto"/>
        <w:ind w:right="-93"/>
        <w:jc w:val="both"/>
        <w:rPr>
          <w:rFonts w:ascii="Trebuchet MS" w:eastAsia="Times New Roman" w:hAnsi="Trebuchet MS" w:cs="Arial"/>
          <w:sz w:val="24"/>
          <w:szCs w:val="24"/>
          <w:lang w:val="es-ES" w:eastAsia="x-none"/>
        </w:rPr>
      </w:pPr>
      <w:r w:rsidRPr="002258A2">
        <w:rPr>
          <w:rFonts w:ascii="Trebuchet MS" w:eastAsia="Times New Roman" w:hAnsi="Trebuchet MS" w:cs="Arial"/>
          <w:sz w:val="24"/>
          <w:szCs w:val="24"/>
          <w:lang w:eastAsia="es-MX"/>
        </w:rPr>
        <w:t xml:space="preserve">En consecuencia, </w:t>
      </w:r>
      <w:r w:rsidRPr="002258A2">
        <w:rPr>
          <w:rFonts w:ascii="Trebuchet MS" w:eastAsia="Times New Roman" w:hAnsi="Trebuchet MS" w:cs="Arial"/>
          <w:b/>
          <w:sz w:val="24"/>
          <w:szCs w:val="24"/>
          <w:lang w:val="es-ES" w:eastAsia="x-none"/>
        </w:rPr>
        <w:t>resulta procedente</w:t>
      </w:r>
      <w:r w:rsidRPr="002258A2">
        <w:rPr>
          <w:rFonts w:ascii="Trebuchet MS" w:eastAsia="Times New Roman" w:hAnsi="Trebuchet MS" w:cs="Arial"/>
          <w:sz w:val="24"/>
          <w:szCs w:val="24"/>
          <w:lang w:val="es-ES" w:eastAsia="x-none"/>
        </w:rPr>
        <w:t xml:space="preserve"> el otorgamiento de la medida cautelar</w:t>
      </w:r>
      <w:r w:rsidRPr="002258A2">
        <w:rPr>
          <w:rFonts w:ascii="Trebuchet MS" w:eastAsia="Times New Roman" w:hAnsi="Trebuchet MS" w:cs="Times New Roman"/>
          <w:sz w:val="24"/>
          <w:szCs w:val="24"/>
          <w:vertAlign w:val="superscript"/>
          <w:lang w:val="es-ES" w:eastAsia="x-none"/>
        </w:rPr>
        <w:t xml:space="preserve"> </w:t>
      </w:r>
      <w:r w:rsidR="00FE44E1" w:rsidRPr="00FE44E1">
        <w:rPr>
          <w:rFonts w:ascii="Trebuchet MS" w:eastAsia="Times New Roman" w:hAnsi="Trebuchet MS" w:cs="Arial"/>
          <w:sz w:val="24"/>
          <w:szCs w:val="24"/>
          <w:lang w:val="es-ES" w:eastAsia="x-none"/>
        </w:rPr>
        <w:t>de manera oficiosa por la Secretaría</w:t>
      </w:r>
      <w:r w:rsidRPr="00FE44E1">
        <w:rPr>
          <w:rFonts w:ascii="Trebuchet MS" w:eastAsia="Times New Roman" w:hAnsi="Trebuchet MS" w:cs="Arial"/>
          <w:sz w:val="24"/>
          <w:szCs w:val="24"/>
          <w:lang w:val="es-ES" w:eastAsia="x-none"/>
        </w:rPr>
        <w:t>, pa</w:t>
      </w:r>
      <w:r w:rsidRPr="002258A2">
        <w:rPr>
          <w:rFonts w:ascii="Trebuchet MS" w:eastAsia="Times New Roman" w:hAnsi="Trebuchet MS" w:cs="Arial"/>
          <w:sz w:val="24"/>
          <w:szCs w:val="24"/>
          <w:lang w:val="es-ES" w:eastAsia="x-none"/>
        </w:rPr>
        <w:t xml:space="preserve">ra lo cual se deberá ordenar a la parte denunciada </w:t>
      </w:r>
      <w:r w:rsidR="008C5AB8">
        <w:rPr>
          <w:rFonts w:ascii="Trebuchet MS" w:eastAsia="Times New Roman" w:hAnsi="Trebuchet MS" w:cs="Arial"/>
          <w:b/>
          <w:sz w:val="24"/>
          <w:szCs w:val="24"/>
          <w:lang w:val="es-ES_tradnl" w:eastAsia="x-none"/>
        </w:rPr>
        <w:t>Ester Orozco Rivera</w:t>
      </w:r>
      <w:r w:rsidRPr="002258A2">
        <w:rPr>
          <w:rFonts w:ascii="Trebuchet MS" w:eastAsia="Times New Roman" w:hAnsi="Trebuchet MS" w:cs="Arial"/>
          <w:sz w:val="24"/>
          <w:szCs w:val="24"/>
          <w:lang w:val="es-ES_tradnl" w:eastAsia="es-MX"/>
        </w:rPr>
        <w:t>, para que un plazo que no podrá exceder de veinticuatro horas, a partir de la legal notificación de la presente resolución, retire la</w:t>
      </w:r>
      <w:r w:rsidR="00A35F3D" w:rsidRPr="002258A2">
        <w:rPr>
          <w:rFonts w:ascii="Trebuchet MS" w:eastAsia="Times New Roman" w:hAnsi="Trebuchet MS" w:cs="Arial"/>
          <w:sz w:val="24"/>
          <w:szCs w:val="24"/>
          <w:lang w:val="es-ES_tradnl" w:eastAsia="es-MX"/>
        </w:rPr>
        <w:t>s</w:t>
      </w:r>
      <w:r w:rsidRPr="002258A2">
        <w:rPr>
          <w:rFonts w:ascii="Trebuchet MS" w:eastAsia="Times New Roman" w:hAnsi="Trebuchet MS" w:cs="Arial"/>
          <w:sz w:val="24"/>
          <w:szCs w:val="24"/>
          <w:lang w:val="es-ES_tradnl" w:eastAsia="es-MX"/>
        </w:rPr>
        <w:t xml:space="preserve"> </w:t>
      </w:r>
      <w:r w:rsidR="00A35F3D" w:rsidRPr="002258A2">
        <w:rPr>
          <w:rFonts w:ascii="Trebuchet MS" w:eastAsia="Times New Roman" w:hAnsi="Trebuchet MS" w:cs="Arial"/>
          <w:sz w:val="24"/>
          <w:szCs w:val="24"/>
          <w:lang w:val="es-ES_tradnl" w:eastAsia="es-MX"/>
        </w:rPr>
        <w:t>publicaciones</w:t>
      </w:r>
      <w:r w:rsidRPr="002258A2">
        <w:rPr>
          <w:rFonts w:ascii="Trebuchet MS" w:eastAsia="Times New Roman" w:hAnsi="Trebuchet MS" w:cs="Arial"/>
          <w:sz w:val="24"/>
          <w:szCs w:val="24"/>
          <w:lang w:val="es-ES_tradnl" w:eastAsia="es-MX"/>
        </w:rPr>
        <w:t xml:space="preserve"> que contiene</w:t>
      </w:r>
      <w:r w:rsidR="00A35F3D" w:rsidRPr="002258A2">
        <w:rPr>
          <w:rFonts w:ascii="Trebuchet MS" w:eastAsia="Times New Roman" w:hAnsi="Trebuchet MS" w:cs="Arial"/>
          <w:sz w:val="24"/>
          <w:szCs w:val="24"/>
          <w:lang w:val="es-ES_tradnl" w:eastAsia="es-MX"/>
        </w:rPr>
        <w:t>n</w:t>
      </w:r>
      <w:r w:rsidRPr="002258A2">
        <w:rPr>
          <w:rFonts w:ascii="Trebuchet MS" w:eastAsia="Times New Roman" w:hAnsi="Trebuchet MS" w:cs="Arial"/>
          <w:sz w:val="24"/>
          <w:szCs w:val="24"/>
          <w:lang w:val="es-ES_tradnl" w:eastAsia="es-MX"/>
        </w:rPr>
        <w:t xml:space="preserve"> la</w:t>
      </w:r>
      <w:r w:rsidR="009406D3">
        <w:rPr>
          <w:rFonts w:ascii="Trebuchet MS" w:eastAsia="Times New Roman" w:hAnsi="Trebuchet MS" w:cs="Arial"/>
          <w:sz w:val="24"/>
          <w:szCs w:val="24"/>
          <w:lang w:val="es-ES_tradnl" w:eastAsia="es-MX"/>
        </w:rPr>
        <w:t>s</w:t>
      </w:r>
      <w:r w:rsidRPr="002258A2">
        <w:rPr>
          <w:rFonts w:ascii="Trebuchet MS" w:eastAsia="Times New Roman" w:hAnsi="Trebuchet MS" w:cs="Arial"/>
          <w:sz w:val="24"/>
          <w:szCs w:val="24"/>
          <w:lang w:val="es-ES_tradnl" w:eastAsia="es-MX"/>
        </w:rPr>
        <w:t xml:space="preserve"> im</w:t>
      </w:r>
      <w:r w:rsidR="009406D3">
        <w:rPr>
          <w:rFonts w:ascii="Trebuchet MS" w:eastAsia="Times New Roman" w:hAnsi="Trebuchet MS" w:cs="Arial"/>
          <w:sz w:val="24"/>
          <w:szCs w:val="24"/>
          <w:lang w:val="es-ES_tradnl" w:eastAsia="es-MX"/>
        </w:rPr>
        <w:t>ágenes</w:t>
      </w:r>
      <w:r w:rsidRPr="002258A2">
        <w:rPr>
          <w:rFonts w:ascii="Trebuchet MS" w:eastAsia="Times New Roman" w:hAnsi="Trebuchet MS" w:cs="Arial"/>
          <w:sz w:val="24"/>
          <w:szCs w:val="24"/>
          <w:lang w:val="es-ES_tradnl" w:eastAsia="es-MX"/>
        </w:rPr>
        <w:t xml:space="preserve"> que ha</w:t>
      </w:r>
      <w:r w:rsidR="009406D3">
        <w:rPr>
          <w:rFonts w:ascii="Trebuchet MS" w:eastAsia="Times New Roman" w:hAnsi="Trebuchet MS" w:cs="Arial"/>
          <w:sz w:val="24"/>
          <w:szCs w:val="24"/>
          <w:lang w:val="es-ES_tradnl" w:eastAsia="es-MX"/>
        </w:rPr>
        <w:t>n</w:t>
      </w:r>
      <w:r w:rsidRPr="002258A2">
        <w:rPr>
          <w:rFonts w:ascii="Trebuchet MS" w:eastAsia="Times New Roman" w:hAnsi="Trebuchet MS" w:cs="Arial"/>
          <w:sz w:val="24"/>
          <w:szCs w:val="24"/>
          <w:lang w:val="es-ES_tradnl" w:eastAsia="es-MX"/>
        </w:rPr>
        <w:t xml:space="preserve"> sido detallada</w:t>
      </w:r>
      <w:r w:rsidR="009406D3">
        <w:rPr>
          <w:rFonts w:ascii="Trebuchet MS" w:eastAsia="Times New Roman" w:hAnsi="Trebuchet MS" w:cs="Arial"/>
          <w:sz w:val="24"/>
          <w:szCs w:val="24"/>
          <w:lang w:val="es-ES_tradnl" w:eastAsia="es-MX"/>
        </w:rPr>
        <w:t>s</w:t>
      </w:r>
      <w:r w:rsidRPr="002258A2">
        <w:rPr>
          <w:rFonts w:ascii="Trebuchet MS" w:eastAsia="Times New Roman" w:hAnsi="Trebuchet MS" w:cs="Arial"/>
          <w:sz w:val="24"/>
          <w:szCs w:val="24"/>
          <w:lang w:val="es-ES_tradnl" w:eastAsia="es-MX"/>
        </w:rPr>
        <w:t xml:space="preserve"> en </w:t>
      </w:r>
      <w:r w:rsidR="009406D3">
        <w:rPr>
          <w:rFonts w:ascii="Trebuchet MS" w:eastAsia="Times New Roman" w:hAnsi="Trebuchet MS" w:cs="Arial"/>
          <w:sz w:val="24"/>
          <w:szCs w:val="24"/>
          <w:lang w:val="es-ES_tradnl" w:eastAsia="es-MX"/>
        </w:rPr>
        <w:t>el presente considerando</w:t>
      </w:r>
      <w:r w:rsidRPr="002258A2">
        <w:rPr>
          <w:rFonts w:ascii="Trebuchet MS" w:eastAsia="Calibri" w:hAnsi="Trebuchet MS" w:cs="Times New Roman"/>
          <w:sz w:val="24"/>
          <w:szCs w:val="24"/>
        </w:rPr>
        <w:t xml:space="preserve">, </w:t>
      </w:r>
      <w:r w:rsidRPr="002258A2">
        <w:rPr>
          <w:rFonts w:ascii="Trebuchet MS" w:eastAsia="Times New Roman" w:hAnsi="Trebuchet MS" w:cs="Arial"/>
          <w:sz w:val="24"/>
          <w:szCs w:val="24"/>
          <w:lang w:val="es-ES_tradnl" w:eastAsia="es-MX"/>
        </w:rPr>
        <w:t>debiendo mandar pruebas de cumplimiento dentro de las veinticuatro horas siguientes a que ello ocurra, lo cual podrá presentar directamente ante la Oficialía de Partes del Instituto Electoral y de Participación Ciudadana del Estado de Jalisco</w:t>
      </w:r>
      <w:r w:rsidRPr="002258A2">
        <w:rPr>
          <w:rFonts w:ascii="Trebuchet MS" w:eastAsia="Times New Roman" w:hAnsi="Trebuchet MS" w:cs="Arial"/>
          <w:sz w:val="24"/>
          <w:szCs w:val="24"/>
          <w:lang w:eastAsia="es-ES"/>
        </w:rPr>
        <w:t xml:space="preserve">. </w:t>
      </w:r>
    </w:p>
    <w:p w14:paraId="292ABA86" w14:textId="77777777" w:rsidR="00645853" w:rsidRPr="008C5AB8" w:rsidRDefault="00645853" w:rsidP="002258A2">
      <w:pPr>
        <w:spacing w:after="0" w:line="276" w:lineRule="auto"/>
        <w:ind w:right="-93"/>
        <w:jc w:val="both"/>
        <w:rPr>
          <w:rFonts w:ascii="Trebuchet MS" w:eastAsia="Times New Roman" w:hAnsi="Trebuchet MS" w:cs="Times New Roman"/>
          <w:color w:val="000000"/>
          <w:sz w:val="24"/>
          <w:szCs w:val="24"/>
          <w:lang w:val="es-ES" w:eastAsia="es-ES_tradnl"/>
        </w:rPr>
      </w:pPr>
    </w:p>
    <w:p w14:paraId="0FAA2D9E" w14:textId="0EA4C21F" w:rsidR="009D006B" w:rsidRPr="008C5AB8" w:rsidRDefault="009D006B" w:rsidP="002258A2">
      <w:pPr>
        <w:spacing w:after="0" w:line="276" w:lineRule="auto"/>
        <w:ind w:right="-93"/>
        <w:jc w:val="both"/>
        <w:rPr>
          <w:rFonts w:ascii="Trebuchet MS" w:hAnsi="Trebuchet MS"/>
          <w:b/>
          <w:sz w:val="24"/>
          <w:szCs w:val="24"/>
          <w:lang w:val="es-ES"/>
        </w:rPr>
      </w:pPr>
      <w:r w:rsidRPr="008C5AB8">
        <w:rPr>
          <w:rFonts w:ascii="Trebuchet MS" w:hAnsi="Trebuchet MS"/>
          <w:b/>
          <w:sz w:val="24"/>
          <w:szCs w:val="24"/>
          <w:lang w:val="es-ES"/>
        </w:rPr>
        <w:t>Tutela preventiva.</w:t>
      </w:r>
    </w:p>
    <w:p w14:paraId="61B7C9D2" w14:textId="77777777" w:rsidR="009D006B" w:rsidRPr="008C5AB8" w:rsidRDefault="009D006B" w:rsidP="002258A2">
      <w:pPr>
        <w:spacing w:after="0" w:line="276" w:lineRule="auto"/>
        <w:ind w:right="-93"/>
        <w:jc w:val="both"/>
        <w:rPr>
          <w:rFonts w:ascii="Trebuchet MS" w:eastAsia="Times New Roman" w:hAnsi="Trebuchet MS" w:cs="Arial"/>
          <w:sz w:val="24"/>
          <w:szCs w:val="24"/>
          <w:lang w:eastAsia="es-ES"/>
        </w:rPr>
      </w:pPr>
    </w:p>
    <w:p w14:paraId="67425DFA"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r w:rsidRPr="002258A2">
        <w:rPr>
          <w:rFonts w:ascii="Trebuchet MS" w:eastAsia="Times New Roman" w:hAnsi="Trebuchet MS" w:cs="Arial"/>
          <w:sz w:val="24"/>
          <w:szCs w:val="24"/>
          <w:lang w:eastAsia="es-ES"/>
        </w:rPr>
        <w:t>Ahora bien, l</w:t>
      </w:r>
      <w:r w:rsidRPr="002258A2">
        <w:rPr>
          <w:rFonts w:ascii="Trebuchet MS" w:eastAsia="Calibri" w:hAnsi="Trebuchet MS" w:cs="Times New Roman"/>
          <w:sz w:val="24"/>
          <w:szCs w:val="24"/>
        </w:rPr>
        <w:t xml:space="preserve">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w:t>
      </w:r>
      <w:r w:rsidRPr="002258A2">
        <w:rPr>
          <w:rFonts w:ascii="Trebuchet MS" w:eastAsia="Calibri" w:hAnsi="Trebuchet MS" w:cs="Times New Roman"/>
          <w:sz w:val="24"/>
          <w:szCs w:val="24"/>
        </w:rPr>
        <w:lastRenderedPageBreak/>
        <w:t>autoridades deben adoptar medidas que cesen las actividades que causan el daño, y que prevengan o eviten el comportamiento lesivo</w:t>
      </w:r>
      <w:r w:rsidRPr="002258A2">
        <w:rPr>
          <w:rFonts w:ascii="Trebuchet MS" w:eastAsia="Calibri" w:hAnsi="Trebuchet MS" w:cs="Times New Roman"/>
          <w:sz w:val="24"/>
          <w:szCs w:val="24"/>
          <w:vertAlign w:val="superscript"/>
        </w:rPr>
        <w:footnoteReference w:id="6"/>
      </w:r>
      <w:r w:rsidRPr="002258A2">
        <w:rPr>
          <w:rFonts w:ascii="Trebuchet MS" w:eastAsia="Calibri" w:hAnsi="Trebuchet MS" w:cs="Times New Roman"/>
          <w:sz w:val="24"/>
          <w:szCs w:val="24"/>
        </w:rPr>
        <w:t xml:space="preserve">. </w:t>
      </w:r>
    </w:p>
    <w:p w14:paraId="781C1B9B"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p>
    <w:p w14:paraId="695BF6B4"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Esto es, consiste no sólo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14:paraId="081438BA"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p>
    <w:p w14:paraId="0AD0E92D"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r w:rsidRPr="002258A2">
        <w:rPr>
          <w:rFonts w:ascii="Trebuchet MS" w:eastAsia="Calibri" w:hAnsi="Trebuchet MS" w:cs="Times New Roman"/>
          <w:sz w:val="24"/>
          <w:szCs w:val="24"/>
        </w:rPr>
        <w:t>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w:t>
      </w:r>
      <w:r w:rsidRPr="002258A2">
        <w:rPr>
          <w:rFonts w:ascii="Trebuchet MS" w:eastAsia="Calibri" w:hAnsi="Trebuchet MS" w:cs="Times New Roman"/>
          <w:sz w:val="24"/>
          <w:szCs w:val="24"/>
          <w:vertAlign w:val="superscript"/>
        </w:rPr>
        <w:footnoteReference w:id="7"/>
      </w:r>
      <w:r w:rsidRPr="002258A2">
        <w:rPr>
          <w:rFonts w:ascii="Trebuchet MS" w:eastAsia="Calibri" w:hAnsi="Trebuchet MS" w:cs="Times New Roman"/>
          <w:sz w:val="24"/>
          <w:szCs w:val="24"/>
        </w:rPr>
        <w:t xml:space="preserve"> </w:t>
      </w:r>
    </w:p>
    <w:p w14:paraId="0B8E2045"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p>
    <w:p w14:paraId="66789E07" w14:textId="77777777" w:rsidR="00645853" w:rsidRPr="002258A2" w:rsidRDefault="00645853" w:rsidP="002258A2">
      <w:pPr>
        <w:spacing w:after="0" w:line="276" w:lineRule="auto"/>
        <w:ind w:right="-93"/>
        <w:jc w:val="both"/>
        <w:rPr>
          <w:rFonts w:ascii="Trebuchet MS" w:eastAsia="Calibri" w:hAnsi="Trebuchet MS" w:cs="Times New Roman"/>
          <w:sz w:val="24"/>
          <w:szCs w:val="24"/>
        </w:rPr>
      </w:pPr>
      <w:r w:rsidRPr="002258A2">
        <w:rPr>
          <w:rFonts w:ascii="Trebuchet MS" w:eastAsia="Calibri" w:hAnsi="Trebuchet MS" w:cs="Times New Roman"/>
          <w:sz w:val="24"/>
          <w:szCs w:val="24"/>
        </w:rPr>
        <w:t xml:space="preserve">Sentado lo anterior y, tomando como base que, desde una perspectiva preliminar, esta comisión consideró que se cometieron actos </w:t>
      </w:r>
      <w:r w:rsidRPr="002258A2">
        <w:rPr>
          <w:rFonts w:ascii="Trebuchet MS" w:eastAsia="Times New Roman" w:hAnsi="Trebuchet MS" w:cs="Arial"/>
          <w:color w:val="000000"/>
          <w:sz w:val="24"/>
          <w:szCs w:val="24"/>
          <w:lang w:eastAsia="x-none"/>
        </w:rPr>
        <w:t>que posiblemente contravienen las reglas sobre propaganda político electoral respecto a la violación del interés superior de la niñez como derecho humano</w:t>
      </w:r>
      <w:r w:rsidRPr="002258A2">
        <w:rPr>
          <w:rFonts w:ascii="Trebuchet MS" w:eastAsia="Calibri" w:hAnsi="Trebuchet MS" w:cs="Times New Roman"/>
          <w:sz w:val="24"/>
          <w:szCs w:val="24"/>
        </w:rPr>
        <w:t>, se estima necesario, justificado e idóneo el dictado de medidas precautorias bajo la figura de tutela preventiva, a fin de prevenir daños irreparables a la equidad de la contienda electoral.</w:t>
      </w:r>
    </w:p>
    <w:p w14:paraId="3C535DC4" w14:textId="77777777" w:rsidR="00645853" w:rsidRPr="002258A2" w:rsidRDefault="00645853" w:rsidP="002258A2">
      <w:pPr>
        <w:spacing w:after="0" w:line="276" w:lineRule="auto"/>
        <w:ind w:right="-93"/>
        <w:jc w:val="both"/>
        <w:rPr>
          <w:rFonts w:ascii="Trebuchet MS" w:eastAsia="Calibri" w:hAnsi="Trebuchet MS" w:cs="Arial"/>
          <w:sz w:val="24"/>
          <w:szCs w:val="24"/>
          <w:lang w:val="es-ES"/>
        </w:rPr>
      </w:pPr>
    </w:p>
    <w:p w14:paraId="6540FF45" w14:textId="6EBB80A6" w:rsidR="00645853" w:rsidRPr="002258A2" w:rsidRDefault="00645853" w:rsidP="002258A2">
      <w:pPr>
        <w:spacing w:after="0" w:line="276" w:lineRule="auto"/>
        <w:ind w:right="-93"/>
        <w:jc w:val="both"/>
        <w:rPr>
          <w:rFonts w:ascii="Trebuchet MS" w:eastAsia="Calibri" w:hAnsi="Trebuchet MS" w:cs="Arial"/>
          <w:sz w:val="24"/>
          <w:szCs w:val="24"/>
          <w:lang w:val="es-ES"/>
        </w:rPr>
      </w:pPr>
      <w:r w:rsidRPr="002258A2">
        <w:rPr>
          <w:rFonts w:ascii="Trebuchet MS" w:eastAsia="Calibri" w:hAnsi="Trebuchet MS" w:cs="Arial"/>
          <w:sz w:val="24"/>
          <w:szCs w:val="24"/>
          <w:lang w:val="es-ES"/>
        </w:rPr>
        <w:t xml:space="preserve">Por tal motivo </w:t>
      </w:r>
      <w:r w:rsidRPr="002258A2">
        <w:rPr>
          <w:rFonts w:ascii="Trebuchet MS" w:eastAsia="Calibri" w:hAnsi="Trebuchet MS" w:cs="Arial"/>
          <w:b/>
          <w:sz w:val="24"/>
          <w:szCs w:val="24"/>
          <w:lang w:val="es-ES"/>
        </w:rPr>
        <w:t>se declara procedente la medida cautelar en su modalidad de tutela preventiva</w:t>
      </w:r>
      <w:r w:rsidRPr="002258A2">
        <w:rPr>
          <w:rFonts w:ascii="Trebuchet MS" w:eastAsia="Calibri" w:hAnsi="Trebuchet MS" w:cs="Arial"/>
          <w:sz w:val="24"/>
          <w:szCs w:val="24"/>
          <w:lang w:val="es-ES"/>
        </w:rPr>
        <w:t xml:space="preserve"> y se ordena a</w:t>
      </w:r>
      <w:r w:rsidR="00A35F3D" w:rsidRPr="002258A2">
        <w:rPr>
          <w:rFonts w:ascii="Trebuchet MS" w:eastAsia="Calibri" w:hAnsi="Trebuchet MS" w:cs="Arial"/>
          <w:sz w:val="24"/>
          <w:szCs w:val="24"/>
          <w:lang w:val="es-ES"/>
        </w:rPr>
        <w:t xml:space="preserve"> </w:t>
      </w:r>
      <w:r w:rsidRPr="002258A2">
        <w:rPr>
          <w:rFonts w:ascii="Trebuchet MS" w:eastAsia="Calibri" w:hAnsi="Trebuchet MS" w:cs="Arial"/>
          <w:sz w:val="24"/>
          <w:szCs w:val="24"/>
          <w:lang w:val="es-ES"/>
        </w:rPr>
        <w:t>l</w:t>
      </w:r>
      <w:r w:rsidR="00A35F3D" w:rsidRPr="002258A2">
        <w:rPr>
          <w:rFonts w:ascii="Trebuchet MS" w:eastAsia="Calibri" w:hAnsi="Trebuchet MS" w:cs="Arial"/>
          <w:sz w:val="24"/>
          <w:szCs w:val="24"/>
          <w:lang w:val="es-ES"/>
        </w:rPr>
        <w:t>a denunciada</w:t>
      </w:r>
      <w:r w:rsidRPr="002258A2">
        <w:rPr>
          <w:rFonts w:ascii="Trebuchet MS" w:eastAsia="Calibri" w:hAnsi="Trebuchet MS" w:cs="Arial"/>
          <w:sz w:val="24"/>
          <w:szCs w:val="24"/>
          <w:lang w:val="es-ES"/>
        </w:rPr>
        <w:t xml:space="preserve"> </w:t>
      </w:r>
      <w:r w:rsidR="000B1C25">
        <w:rPr>
          <w:rFonts w:ascii="Trebuchet MS" w:eastAsia="Times New Roman" w:hAnsi="Trebuchet MS" w:cs="Arial"/>
          <w:b/>
          <w:sz w:val="24"/>
          <w:szCs w:val="24"/>
          <w:lang w:val="es-ES_tradnl" w:eastAsia="x-none"/>
        </w:rPr>
        <w:t>Ester Orozco Rivera</w:t>
      </w:r>
      <w:r w:rsidRPr="002258A2">
        <w:rPr>
          <w:rFonts w:ascii="Trebuchet MS" w:eastAsia="Calibri" w:hAnsi="Trebuchet MS" w:cs="Arial"/>
          <w:sz w:val="24"/>
          <w:szCs w:val="24"/>
          <w:lang w:val="es-ES"/>
        </w:rPr>
        <w:t>, se abstenga de realizar publicaciones fuera de los términos establecidos en los Lineamientos y anexos para la protección de niñas, niños y adolescentes en materia de propaganda y mensajes electorales.</w:t>
      </w:r>
    </w:p>
    <w:p w14:paraId="098DD675" w14:textId="77777777" w:rsidR="00645853" w:rsidRPr="002258A2" w:rsidRDefault="00645853" w:rsidP="002258A2">
      <w:pPr>
        <w:spacing w:after="0" w:line="276" w:lineRule="auto"/>
        <w:ind w:right="-93"/>
        <w:jc w:val="both"/>
        <w:rPr>
          <w:rFonts w:ascii="Trebuchet MS" w:eastAsia="Calibri" w:hAnsi="Trebuchet MS" w:cs="Arial"/>
          <w:sz w:val="24"/>
          <w:szCs w:val="24"/>
          <w:lang w:val="es-ES"/>
        </w:rPr>
      </w:pPr>
    </w:p>
    <w:p w14:paraId="2168F88F" w14:textId="77777777" w:rsidR="00645853" w:rsidRPr="002258A2" w:rsidRDefault="00645853" w:rsidP="002258A2">
      <w:pPr>
        <w:spacing w:after="0" w:line="276" w:lineRule="auto"/>
        <w:ind w:right="-93"/>
        <w:jc w:val="both"/>
        <w:rPr>
          <w:rFonts w:ascii="Trebuchet MS" w:eastAsia="Calibri" w:hAnsi="Trebuchet MS" w:cs="Arial"/>
          <w:sz w:val="24"/>
          <w:szCs w:val="24"/>
          <w:lang w:val="es-ES"/>
        </w:rPr>
      </w:pPr>
      <w:r w:rsidRPr="002258A2">
        <w:rPr>
          <w:rFonts w:ascii="Trebuchet MS" w:eastAsia="Calibri" w:hAnsi="Trebuchet MS" w:cs="Arial"/>
          <w:sz w:val="24"/>
          <w:szCs w:val="24"/>
          <w:lang w:val="es-ES"/>
        </w:rPr>
        <w:lastRenderedPageBreak/>
        <w:t>Con base en lo anterior, se hace necesario dictar los siguientes:</w:t>
      </w:r>
    </w:p>
    <w:p w14:paraId="53144650" w14:textId="77777777" w:rsidR="00645853" w:rsidRPr="002258A2" w:rsidRDefault="00645853" w:rsidP="002258A2">
      <w:pPr>
        <w:spacing w:after="0" w:line="276" w:lineRule="auto"/>
        <w:ind w:right="-93"/>
        <w:jc w:val="both"/>
        <w:rPr>
          <w:rFonts w:ascii="Trebuchet MS" w:eastAsia="Calibri" w:hAnsi="Trebuchet MS" w:cs="Arial"/>
          <w:sz w:val="24"/>
          <w:szCs w:val="24"/>
          <w:lang w:val="es-ES"/>
        </w:rPr>
      </w:pPr>
    </w:p>
    <w:p w14:paraId="4BDA4606" w14:textId="77777777" w:rsidR="00645853" w:rsidRPr="002258A2" w:rsidRDefault="00645853" w:rsidP="002258A2">
      <w:pPr>
        <w:spacing w:after="0" w:line="276" w:lineRule="auto"/>
        <w:ind w:right="-93" w:firstLine="567"/>
        <w:jc w:val="both"/>
        <w:rPr>
          <w:rFonts w:ascii="Trebuchet MS" w:eastAsia="Calibri" w:hAnsi="Trebuchet MS" w:cs="Arial"/>
          <w:b/>
          <w:bCs/>
          <w:sz w:val="24"/>
          <w:szCs w:val="24"/>
          <w:lang w:val="es-ES"/>
        </w:rPr>
      </w:pPr>
      <w:r w:rsidRPr="002258A2">
        <w:rPr>
          <w:rFonts w:ascii="Trebuchet MS" w:eastAsia="Calibri" w:hAnsi="Trebuchet MS" w:cs="Arial"/>
          <w:b/>
          <w:bCs/>
          <w:sz w:val="24"/>
          <w:szCs w:val="24"/>
          <w:lang w:val="es-ES"/>
        </w:rPr>
        <w:t>Efectos.</w:t>
      </w:r>
    </w:p>
    <w:p w14:paraId="0FBD41A7" w14:textId="77777777" w:rsidR="00645853" w:rsidRPr="002258A2" w:rsidRDefault="00645853" w:rsidP="002258A2">
      <w:pPr>
        <w:spacing w:after="0" w:line="276" w:lineRule="auto"/>
        <w:ind w:right="-93"/>
        <w:jc w:val="both"/>
        <w:rPr>
          <w:rFonts w:ascii="Trebuchet MS" w:eastAsia="Calibri" w:hAnsi="Trebuchet MS" w:cs="Arial"/>
          <w:sz w:val="24"/>
          <w:szCs w:val="24"/>
          <w:lang w:val="es-ES"/>
        </w:rPr>
      </w:pPr>
    </w:p>
    <w:p w14:paraId="6A8C659A" w14:textId="5B8B25EA" w:rsidR="00645853" w:rsidRPr="002258A2" w:rsidRDefault="00645853" w:rsidP="002258A2">
      <w:pPr>
        <w:spacing w:after="0" w:line="276" w:lineRule="auto"/>
        <w:jc w:val="both"/>
        <w:rPr>
          <w:rFonts w:ascii="Trebuchet MS" w:eastAsia="Calibri" w:hAnsi="Trebuchet MS" w:cs="Times New Roman"/>
          <w:sz w:val="24"/>
          <w:szCs w:val="24"/>
        </w:rPr>
      </w:pPr>
      <w:r w:rsidRPr="00373128">
        <w:rPr>
          <w:rFonts w:ascii="Trebuchet MS" w:eastAsia="Calibri" w:hAnsi="Trebuchet MS" w:cs="Arial"/>
          <w:b/>
          <w:sz w:val="24"/>
          <w:szCs w:val="24"/>
        </w:rPr>
        <w:t>1.</w:t>
      </w:r>
      <w:r w:rsidRPr="002258A2">
        <w:rPr>
          <w:rFonts w:ascii="Trebuchet MS" w:eastAsia="Calibri" w:hAnsi="Trebuchet MS" w:cs="Arial"/>
          <w:sz w:val="24"/>
          <w:szCs w:val="24"/>
        </w:rPr>
        <w:t xml:space="preserve"> Se ordena a </w:t>
      </w:r>
      <w:r w:rsidR="000B1C25">
        <w:rPr>
          <w:rFonts w:ascii="Trebuchet MS" w:eastAsia="Times New Roman" w:hAnsi="Trebuchet MS" w:cs="Arial"/>
          <w:b/>
          <w:sz w:val="24"/>
          <w:szCs w:val="24"/>
          <w:lang w:val="es-ES_tradnl" w:eastAsia="x-none"/>
        </w:rPr>
        <w:t>Ester Orozco Rivera</w:t>
      </w:r>
      <w:r w:rsidRPr="002258A2">
        <w:rPr>
          <w:rFonts w:ascii="Trebuchet MS" w:eastAsia="Calibri" w:hAnsi="Trebuchet MS" w:cs="Arial"/>
          <w:sz w:val="24"/>
          <w:szCs w:val="24"/>
        </w:rPr>
        <w:t xml:space="preserve">, </w:t>
      </w:r>
      <w:r w:rsidRPr="002258A2">
        <w:rPr>
          <w:rFonts w:ascii="Trebuchet MS" w:eastAsia="Calibri" w:hAnsi="Trebuchet MS" w:cs="Arial"/>
          <w:b/>
          <w:bCs/>
          <w:sz w:val="24"/>
          <w:szCs w:val="24"/>
        </w:rPr>
        <w:t>eliminar</w:t>
      </w:r>
      <w:r w:rsidRPr="002258A2">
        <w:rPr>
          <w:rFonts w:ascii="Trebuchet MS" w:eastAsia="Calibri" w:hAnsi="Trebuchet MS" w:cs="Arial"/>
          <w:sz w:val="24"/>
          <w:szCs w:val="24"/>
        </w:rPr>
        <w:t xml:space="preserve"> la</w:t>
      </w:r>
      <w:r w:rsidR="00A35F3D" w:rsidRPr="002258A2">
        <w:rPr>
          <w:rFonts w:ascii="Trebuchet MS" w:eastAsia="Calibri" w:hAnsi="Trebuchet MS" w:cs="Arial"/>
          <w:sz w:val="24"/>
          <w:szCs w:val="24"/>
        </w:rPr>
        <w:t>s</w:t>
      </w:r>
      <w:r w:rsidRPr="002258A2">
        <w:rPr>
          <w:rFonts w:ascii="Trebuchet MS" w:eastAsia="Calibri" w:hAnsi="Trebuchet MS" w:cs="Arial"/>
          <w:sz w:val="24"/>
          <w:szCs w:val="24"/>
        </w:rPr>
        <w:t xml:space="preserve"> </w:t>
      </w:r>
      <w:r w:rsidR="004D1F42" w:rsidRPr="002258A2">
        <w:rPr>
          <w:rFonts w:ascii="Trebuchet MS" w:eastAsia="Calibri" w:hAnsi="Trebuchet MS" w:cs="Arial"/>
          <w:sz w:val="24"/>
          <w:szCs w:val="24"/>
        </w:rPr>
        <w:t>publicaciones</w:t>
      </w:r>
      <w:r w:rsidRPr="002258A2">
        <w:rPr>
          <w:rFonts w:ascii="Trebuchet MS" w:eastAsia="Calibri" w:hAnsi="Trebuchet MS" w:cs="Times New Roman"/>
          <w:sz w:val="24"/>
          <w:szCs w:val="24"/>
        </w:rPr>
        <w:t xml:space="preserve"> </w:t>
      </w:r>
      <w:r w:rsidR="00C926BE">
        <w:rPr>
          <w:rFonts w:ascii="Trebuchet MS" w:eastAsia="Calibri" w:hAnsi="Trebuchet MS" w:cs="Times New Roman"/>
          <w:sz w:val="24"/>
          <w:szCs w:val="24"/>
        </w:rPr>
        <w:t xml:space="preserve">e imágenes señaladas con antelación correspondientes a </w:t>
      </w:r>
      <w:r w:rsidR="000B1C25">
        <w:rPr>
          <w:rFonts w:ascii="Trebuchet MS" w:eastAsia="Calibri" w:hAnsi="Trebuchet MS" w:cs="Times New Roman"/>
          <w:sz w:val="24"/>
          <w:szCs w:val="24"/>
        </w:rPr>
        <w:t xml:space="preserve">los días </w:t>
      </w:r>
      <w:r w:rsidR="004A4B8F">
        <w:rPr>
          <w:rFonts w:ascii="Trebuchet MS" w:eastAsia="Calibri" w:hAnsi="Trebuchet MS" w:cs="Times New Roman"/>
          <w:sz w:val="24"/>
          <w:szCs w:val="24"/>
        </w:rPr>
        <w:t xml:space="preserve">veinticuatro y veintiséis </w:t>
      </w:r>
      <w:r w:rsidR="000B1C25">
        <w:rPr>
          <w:rFonts w:ascii="Trebuchet MS" w:eastAsia="Calibri" w:hAnsi="Trebuchet MS" w:cs="Times New Roman"/>
          <w:sz w:val="24"/>
          <w:szCs w:val="24"/>
        </w:rPr>
        <w:t xml:space="preserve">de abril del año dos mil veintiuno </w:t>
      </w:r>
      <w:r w:rsidRPr="002258A2">
        <w:rPr>
          <w:rFonts w:ascii="Trebuchet MS" w:eastAsia="Calibri" w:hAnsi="Trebuchet MS" w:cs="Times New Roman"/>
          <w:sz w:val="24"/>
          <w:szCs w:val="24"/>
        </w:rPr>
        <w:t>alojada</w:t>
      </w:r>
      <w:r w:rsidR="00A35F3D" w:rsidRPr="002258A2">
        <w:rPr>
          <w:rFonts w:ascii="Trebuchet MS" w:eastAsia="Calibri" w:hAnsi="Trebuchet MS" w:cs="Times New Roman"/>
          <w:sz w:val="24"/>
          <w:szCs w:val="24"/>
        </w:rPr>
        <w:t>s</w:t>
      </w:r>
      <w:r w:rsidRPr="002258A2">
        <w:rPr>
          <w:rFonts w:ascii="Trebuchet MS" w:eastAsia="Calibri" w:hAnsi="Trebuchet MS" w:cs="Times New Roman"/>
          <w:sz w:val="24"/>
          <w:szCs w:val="24"/>
        </w:rPr>
        <w:t xml:space="preserve"> </w:t>
      </w:r>
      <w:r w:rsidR="002F7BB3" w:rsidRPr="002258A2">
        <w:rPr>
          <w:rFonts w:ascii="Trebuchet MS" w:eastAsia="Times New Roman" w:hAnsi="Trebuchet MS" w:cs="Arial"/>
          <w:sz w:val="24"/>
          <w:szCs w:val="24"/>
          <w:lang w:val="es-ES_tradnl" w:eastAsia="es-MX"/>
        </w:rPr>
        <w:t xml:space="preserve">en </w:t>
      </w:r>
      <w:r w:rsidR="002F7BB3">
        <w:rPr>
          <w:rFonts w:ascii="Trebuchet MS" w:eastAsia="Times New Roman" w:hAnsi="Trebuchet MS" w:cs="Arial"/>
          <w:sz w:val="24"/>
          <w:szCs w:val="24"/>
          <w:lang w:val="es-ES_tradnl" w:eastAsia="es-MX"/>
        </w:rPr>
        <w:t>su</w:t>
      </w:r>
      <w:r w:rsidR="002F7BB3" w:rsidRPr="002258A2">
        <w:rPr>
          <w:rFonts w:ascii="Trebuchet MS" w:eastAsia="Times New Roman" w:hAnsi="Trebuchet MS" w:cs="Arial"/>
          <w:sz w:val="24"/>
          <w:szCs w:val="24"/>
          <w:lang w:val="es-ES_tradnl" w:eastAsia="es-MX"/>
        </w:rPr>
        <w:t xml:space="preserve"> hipervínculo</w:t>
      </w:r>
      <w:r w:rsidR="002F7BB3">
        <w:rPr>
          <w:rFonts w:ascii="Trebuchet MS" w:eastAsia="Times New Roman" w:hAnsi="Trebuchet MS" w:cs="Arial"/>
          <w:sz w:val="24"/>
          <w:szCs w:val="24"/>
          <w:lang w:val="es-ES_tradnl" w:eastAsia="es-MX"/>
        </w:rPr>
        <w:t xml:space="preserve"> personal</w:t>
      </w:r>
      <w:r w:rsidRPr="002258A2">
        <w:rPr>
          <w:rFonts w:ascii="Trebuchet MS" w:eastAsia="Calibri" w:hAnsi="Trebuchet MS" w:cs="Times New Roman"/>
          <w:sz w:val="24"/>
          <w:szCs w:val="24"/>
        </w:rPr>
        <w:t>:</w:t>
      </w:r>
    </w:p>
    <w:p w14:paraId="2722BF28" w14:textId="77777777" w:rsidR="00645853" w:rsidRDefault="00645853" w:rsidP="002258A2">
      <w:pPr>
        <w:spacing w:after="0" w:line="276" w:lineRule="auto"/>
        <w:jc w:val="both"/>
        <w:rPr>
          <w:rFonts w:ascii="Trebuchet MS" w:eastAsia="Calibri" w:hAnsi="Trebuchet MS" w:cs="Times New Roman"/>
          <w:sz w:val="24"/>
          <w:szCs w:val="24"/>
        </w:rPr>
      </w:pPr>
    </w:p>
    <w:p w14:paraId="211182F2" w14:textId="77777777" w:rsidR="002F7BB3" w:rsidRPr="00027B63" w:rsidRDefault="00204D6D" w:rsidP="002F7BB3">
      <w:pPr>
        <w:spacing w:after="0" w:line="276" w:lineRule="auto"/>
        <w:ind w:left="720"/>
        <w:contextualSpacing/>
        <w:jc w:val="both"/>
        <w:rPr>
          <w:rFonts w:ascii="Trebuchet MS" w:eastAsia="Times New Roman" w:hAnsi="Trebuchet MS" w:cs="Arial"/>
          <w:sz w:val="24"/>
          <w:szCs w:val="24"/>
          <w:lang w:eastAsia="es-ES"/>
        </w:rPr>
      </w:pPr>
      <w:hyperlink r:id="rId12" w:history="1">
        <w:r w:rsidR="002F7BB3" w:rsidRPr="003F0B5E">
          <w:rPr>
            <w:rFonts w:ascii="Trebuchet MS" w:eastAsia="Times New Roman" w:hAnsi="Trebuchet MS" w:cs="Arial"/>
            <w:color w:val="0563C1"/>
            <w:sz w:val="24"/>
            <w:szCs w:val="24"/>
            <w:u w:val="single"/>
            <w:lang w:eastAsia="es-ES"/>
          </w:rPr>
          <w:t>https://www.facebook.com/esterorozcorsp</w:t>
        </w:r>
      </w:hyperlink>
    </w:p>
    <w:p w14:paraId="6BB95142" w14:textId="77777777" w:rsidR="00E43B1C" w:rsidRPr="002258A2" w:rsidRDefault="00E43B1C" w:rsidP="002258A2">
      <w:pPr>
        <w:spacing w:after="0" w:line="276" w:lineRule="auto"/>
        <w:jc w:val="both"/>
        <w:rPr>
          <w:rFonts w:ascii="Trebuchet MS" w:eastAsia="Calibri" w:hAnsi="Trebuchet MS" w:cs="Times New Roman"/>
          <w:sz w:val="24"/>
          <w:szCs w:val="24"/>
        </w:rPr>
      </w:pPr>
    </w:p>
    <w:p w14:paraId="61D24436" w14:textId="0DCDA17A" w:rsidR="009D006B" w:rsidRPr="00C7505C" w:rsidRDefault="009D006B" w:rsidP="009D006B">
      <w:pPr>
        <w:pStyle w:val="Sinespaciado"/>
        <w:spacing w:line="276" w:lineRule="auto"/>
        <w:jc w:val="both"/>
        <w:rPr>
          <w:rFonts w:ascii="Trebuchet MS" w:hAnsi="Trebuchet MS" w:cs="Arial"/>
          <w:sz w:val="24"/>
          <w:szCs w:val="24"/>
          <w:lang w:val="es-ES"/>
        </w:rPr>
      </w:pPr>
      <w:r w:rsidRPr="00C7505C">
        <w:rPr>
          <w:rFonts w:ascii="Trebuchet MS" w:hAnsi="Trebuchet MS" w:cs="Arial"/>
          <w:sz w:val="24"/>
          <w:szCs w:val="24"/>
          <w:lang w:val="es-ES"/>
        </w:rPr>
        <w:t>Para ello, se le otorga a</w:t>
      </w:r>
      <w:r w:rsidR="004A4B8F">
        <w:rPr>
          <w:rFonts w:ascii="Trebuchet MS" w:hAnsi="Trebuchet MS" w:cs="Arial"/>
          <w:sz w:val="24"/>
          <w:szCs w:val="24"/>
          <w:lang w:val="es-ES"/>
        </w:rPr>
        <w:t xml:space="preserve"> </w:t>
      </w:r>
      <w:r w:rsidRPr="00C7505C">
        <w:rPr>
          <w:rFonts w:ascii="Trebuchet MS" w:hAnsi="Trebuchet MS" w:cs="Arial"/>
          <w:sz w:val="24"/>
          <w:szCs w:val="24"/>
          <w:lang w:val="es-ES"/>
        </w:rPr>
        <w:t>l</w:t>
      </w:r>
      <w:r w:rsidR="004A4B8F">
        <w:rPr>
          <w:rFonts w:ascii="Trebuchet MS" w:hAnsi="Trebuchet MS" w:cs="Arial"/>
          <w:sz w:val="24"/>
          <w:szCs w:val="24"/>
          <w:lang w:val="es-ES"/>
        </w:rPr>
        <w:t>a</w:t>
      </w:r>
      <w:r w:rsidRPr="00C7505C">
        <w:rPr>
          <w:rFonts w:ascii="Trebuchet MS" w:hAnsi="Trebuchet MS" w:cs="Arial"/>
          <w:sz w:val="24"/>
          <w:szCs w:val="24"/>
          <w:lang w:val="es-ES"/>
        </w:rPr>
        <w:t xml:space="preserve"> denunciad</w:t>
      </w:r>
      <w:r w:rsidR="004A4B8F">
        <w:rPr>
          <w:rFonts w:ascii="Trebuchet MS" w:hAnsi="Trebuchet MS" w:cs="Arial"/>
          <w:sz w:val="24"/>
          <w:szCs w:val="24"/>
          <w:lang w:val="es-ES"/>
        </w:rPr>
        <w:t>a</w:t>
      </w:r>
      <w:r w:rsidRPr="00C7505C">
        <w:rPr>
          <w:rFonts w:ascii="Trebuchet MS" w:hAnsi="Trebuchet MS" w:cs="Arial"/>
          <w:sz w:val="24"/>
          <w:szCs w:val="24"/>
          <w:lang w:val="es-ES"/>
        </w:rPr>
        <w:t xml:space="preserve"> un plazo no mayor a veinticuatro horas, contadas a partir de la legal notificación de la presente resolución. Una vez cumplimentada, en idéntico término deberá informar el cumplimiento por escrito a este Instituto, apercibido que, en caso de incumplimiento, se le impo</w:t>
      </w:r>
      <w:r>
        <w:rPr>
          <w:rFonts w:ascii="Trebuchet MS" w:hAnsi="Trebuchet MS" w:cs="Arial"/>
          <w:sz w:val="24"/>
          <w:szCs w:val="24"/>
          <w:lang w:val="es-ES"/>
        </w:rPr>
        <w:t>ndrá una amonestación pública y</w:t>
      </w:r>
      <w:r w:rsidRPr="00C7505C">
        <w:rPr>
          <w:rFonts w:ascii="Trebuchet MS" w:hAnsi="Trebuchet MS" w:cs="Arial"/>
          <w:sz w:val="24"/>
          <w:szCs w:val="24"/>
          <w:lang w:val="es-ES"/>
        </w:rPr>
        <w:t xml:space="preserve"> de continuar la omisión, podrá ser acreedor a los medios de apremio previstos en la normativa electoral.</w:t>
      </w:r>
    </w:p>
    <w:p w14:paraId="2E043C5B" w14:textId="77777777" w:rsidR="004D1F42" w:rsidRPr="002258A2" w:rsidRDefault="004D1F42" w:rsidP="002258A2">
      <w:pPr>
        <w:pStyle w:val="Sinespaciado"/>
        <w:spacing w:line="276" w:lineRule="auto"/>
        <w:rPr>
          <w:rFonts w:ascii="Trebuchet MS" w:hAnsi="Trebuchet MS"/>
          <w:sz w:val="24"/>
          <w:szCs w:val="24"/>
          <w:lang w:val="es-ES" w:eastAsia="ja-JP"/>
        </w:rPr>
      </w:pPr>
    </w:p>
    <w:p w14:paraId="738C2EBF" w14:textId="5685BEAF" w:rsidR="00645853" w:rsidRPr="002C7F83" w:rsidRDefault="00645853" w:rsidP="002258A2">
      <w:pPr>
        <w:spacing w:after="0" w:line="276" w:lineRule="auto"/>
        <w:jc w:val="both"/>
        <w:rPr>
          <w:rFonts w:ascii="Trebuchet MS" w:eastAsia="Calibri" w:hAnsi="Trebuchet MS" w:cs="Arial"/>
          <w:b/>
          <w:bCs/>
          <w:sz w:val="24"/>
          <w:szCs w:val="24"/>
        </w:rPr>
      </w:pPr>
      <w:r w:rsidRPr="00373128">
        <w:rPr>
          <w:rFonts w:ascii="Trebuchet MS" w:eastAsia="Calibri" w:hAnsi="Trebuchet MS" w:cs="Arial"/>
          <w:b/>
          <w:sz w:val="24"/>
          <w:szCs w:val="24"/>
          <w:lang w:eastAsia="ar-SA" w:bidi="en-US"/>
        </w:rPr>
        <w:t>2.</w:t>
      </w:r>
      <w:r w:rsidRPr="002258A2">
        <w:rPr>
          <w:rFonts w:ascii="Trebuchet MS" w:eastAsia="Calibri" w:hAnsi="Trebuchet MS" w:cs="Arial"/>
          <w:sz w:val="24"/>
          <w:szCs w:val="24"/>
          <w:lang w:eastAsia="ar-SA" w:bidi="en-US"/>
        </w:rPr>
        <w:t xml:space="preserve"> </w:t>
      </w:r>
      <w:r w:rsidRPr="002258A2">
        <w:rPr>
          <w:rFonts w:ascii="Trebuchet MS" w:eastAsia="Calibri" w:hAnsi="Trebuchet MS" w:cs="Arial"/>
          <w:sz w:val="24"/>
          <w:szCs w:val="24"/>
          <w:lang w:val="es-ES"/>
        </w:rPr>
        <w:t>Se ordena a</w:t>
      </w:r>
      <w:r w:rsidR="00E5657E">
        <w:rPr>
          <w:rFonts w:ascii="Trebuchet MS" w:eastAsia="Calibri" w:hAnsi="Trebuchet MS" w:cs="Arial"/>
          <w:sz w:val="24"/>
          <w:szCs w:val="24"/>
          <w:lang w:val="es-ES"/>
        </w:rPr>
        <w:t xml:space="preserve"> </w:t>
      </w:r>
      <w:r w:rsidRPr="002258A2">
        <w:rPr>
          <w:rFonts w:ascii="Trebuchet MS" w:eastAsia="Calibri" w:hAnsi="Trebuchet MS" w:cs="Arial"/>
          <w:sz w:val="24"/>
          <w:szCs w:val="24"/>
          <w:lang w:val="es-ES"/>
        </w:rPr>
        <w:t>l</w:t>
      </w:r>
      <w:r w:rsidR="00E5657E">
        <w:rPr>
          <w:rFonts w:ascii="Trebuchet MS" w:eastAsia="Calibri" w:hAnsi="Trebuchet MS" w:cs="Arial"/>
          <w:sz w:val="24"/>
          <w:szCs w:val="24"/>
          <w:lang w:val="es-ES"/>
        </w:rPr>
        <w:t>a</w:t>
      </w:r>
      <w:r w:rsidR="004A4B8F">
        <w:rPr>
          <w:rFonts w:ascii="Trebuchet MS" w:eastAsia="Calibri" w:hAnsi="Trebuchet MS" w:cs="Arial"/>
          <w:sz w:val="24"/>
          <w:szCs w:val="24"/>
          <w:lang w:val="es-ES"/>
        </w:rPr>
        <w:t xml:space="preserve"> </w:t>
      </w:r>
      <w:r w:rsidRPr="002258A2">
        <w:rPr>
          <w:rFonts w:ascii="Trebuchet MS" w:eastAsia="Calibri" w:hAnsi="Trebuchet MS" w:cs="Arial"/>
          <w:sz w:val="24"/>
          <w:szCs w:val="24"/>
          <w:lang w:val="es-ES"/>
        </w:rPr>
        <w:t>denunciad</w:t>
      </w:r>
      <w:r w:rsidR="00E5657E">
        <w:rPr>
          <w:rFonts w:ascii="Trebuchet MS" w:eastAsia="Calibri" w:hAnsi="Trebuchet MS" w:cs="Arial"/>
          <w:sz w:val="24"/>
          <w:szCs w:val="24"/>
          <w:lang w:val="es-ES"/>
        </w:rPr>
        <w:t>a</w:t>
      </w:r>
      <w:r w:rsidR="002C7F83" w:rsidRPr="002C7F83">
        <w:rPr>
          <w:rFonts w:ascii="Trebuchet MS" w:eastAsia="Times New Roman" w:hAnsi="Trebuchet MS" w:cs="Arial"/>
          <w:b/>
          <w:sz w:val="24"/>
          <w:szCs w:val="24"/>
          <w:lang w:val="es-ES_tradnl" w:eastAsia="x-none"/>
        </w:rPr>
        <w:t xml:space="preserve"> </w:t>
      </w:r>
      <w:r w:rsidR="002C7F83">
        <w:rPr>
          <w:rFonts w:ascii="Trebuchet MS" w:eastAsia="Times New Roman" w:hAnsi="Trebuchet MS" w:cs="Arial"/>
          <w:b/>
          <w:sz w:val="24"/>
          <w:szCs w:val="24"/>
          <w:lang w:val="es-ES_tradnl" w:eastAsia="x-none"/>
        </w:rPr>
        <w:t>Ester Orozco Rivera</w:t>
      </w:r>
      <w:r w:rsidRPr="002258A2">
        <w:rPr>
          <w:rFonts w:ascii="Trebuchet MS" w:eastAsia="Calibri" w:hAnsi="Trebuchet MS" w:cs="Arial"/>
          <w:sz w:val="24"/>
          <w:szCs w:val="24"/>
          <w:lang w:val="es-ES"/>
        </w:rPr>
        <w:t>, se abstenga de realizar publicaciones fuera de los términos establecidos en los Lineamientos y anexos para la protección de niñas, niños y adolescentes en materia de propaganda y mensajes electorales.</w:t>
      </w:r>
    </w:p>
    <w:p w14:paraId="2C673BB2" w14:textId="1E70A5D6" w:rsidR="00645853" w:rsidRPr="002258A2" w:rsidRDefault="00645853" w:rsidP="002258A2">
      <w:pPr>
        <w:spacing w:after="0" w:line="276" w:lineRule="auto"/>
        <w:jc w:val="both"/>
        <w:rPr>
          <w:rFonts w:ascii="Trebuchet MS" w:eastAsia="Calibri" w:hAnsi="Trebuchet MS" w:cs="Arial"/>
          <w:sz w:val="24"/>
          <w:szCs w:val="24"/>
          <w:lang w:val="es-ES"/>
        </w:rPr>
      </w:pPr>
      <w:r w:rsidRPr="00373128">
        <w:rPr>
          <w:rFonts w:ascii="Trebuchet MS" w:eastAsia="Calibri" w:hAnsi="Trebuchet MS" w:cs="Arial"/>
          <w:b/>
          <w:sz w:val="24"/>
          <w:szCs w:val="24"/>
          <w:lang w:val="es-ES"/>
        </w:rPr>
        <w:t>3.</w:t>
      </w:r>
      <w:r w:rsidRPr="002258A2">
        <w:rPr>
          <w:rFonts w:ascii="Trebuchet MS" w:eastAsia="Calibri" w:hAnsi="Trebuchet MS" w:cs="Arial"/>
          <w:sz w:val="24"/>
          <w:szCs w:val="24"/>
          <w:lang w:val="es-ES"/>
        </w:rPr>
        <w:t xml:space="preserve"> </w:t>
      </w:r>
      <w:r w:rsidRPr="002258A2">
        <w:rPr>
          <w:rFonts w:ascii="Trebuchet MS" w:eastAsia="Times New Roman" w:hAnsi="Trebuchet MS" w:cs="Arial"/>
          <w:sz w:val="24"/>
          <w:szCs w:val="24"/>
          <w:lang w:val="es-ES" w:eastAsia="es-MX"/>
        </w:rPr>
        <w:t>El personal de la Oficialía Electoral debe</w:t>
      </w:r>
      <w:r w:rsidR="00E5657E">
        <w:rPr>
          <w:rFonts w:ascii="Trebuchet MS" w:eastAsia="Times New Roman" w:hAnsi="Trebuchet MS" w:cs="Arial"/>
          <w:sz w:val="24"/>
          <w:szCs w:val="24"/>
          <w:lang w:val="es-ES" w:eastAsia="es-MX"/>
        </w:rPr>
        <w:t>rá elaborar una nueva acta en los</w:t>
      </w:r>
      <w:r w:rsidRPr="002258A2">
        <w:rPr>
          <w:rFonts w:ascii="Trebuchet MS" w:eastAsia="Times New Roman" w:hAnsi="Trebuchet MS" w:cs="Arial"/>
          <w:sz w:val="24"/>
          <w:szCs w:val="24"/>
          <w:lang w:val="es-ES" w:eastAsia="es-MX"/>
        </w:rPr>
        <w:t xml:space="preserve"> sitio</w:t>
      </w:r>
      <w:r w:rsidR="00E5657E">
        <w:rPr>
          <w:rFonts w:ascii="Trebuchet MS" w:eastAsia="Times New Roman" w:hAnsi="Trebuchet MS" w:cs="Arial"/>
          <w:sz w:val="24"/>
          <w:szCs w:val="24"/>
          <w:lang w:val="es-ES" w:eastAsia="es-MX"/>
        </w:rPr>
        <w:t>s</w:t>
      </w:r>
      <w:r w:rsidRPr="002258A2">
        <w:rPr>
          <w:rFonts w:ascii="Trebuchet MS" w:eastAsia="Times New Roman" w:hAnsi="Trebuchet MS" w:cs="Arial"/>
          <w:sz w:val="24"/>
          <w:szCs w:val="24"/>
          <w:lang w:val="es-ES" w:eastAsia="es-MX"/>
        </w:rPr>
        <w:t xml:space="preserve"> de internet precisado</w:t>
      </w:r>
      <w:r w:rsidR="00E5657E">
        <w:rPr>
          <w:rFonts w:ascii="Trebuchet MS" w:eastAsia="Times New Roman" w:hAnsi="Trebuchet MS" w:cs="Arial"/>
          <w:sz w:val="24"/>
          <w:szCs w:val="24"/>
          <w:lang w:val="es-ES" w:eastAsia="es-MX"/>
        </w:rPr>
        <w:t>s</w:t>
      </w:r>
      <w:r w:rsidRPr="002258A2">
        <w:rPr>
          <w:rFonts w:ascii="Trebuchet MS" w:eastAsia="Times New Roman" w:hAnsi="Trebuchet MS" w:cs="Arial"/>
          <w:sz w:val="24"/>
          <w:szCs w:val="24"/>
          <w:lang w:val="es-ES" w:eastAsia="es-MX"/>
        </w:rPr>
        <w:t xml:space="preserve"> en esta resolución a fin de dar fe del cumplimiento de la presente resolución.</w:t>
      </w:r>
    </w:p>
    <w:p w14:paraId="0F69E133" w14:textId="77777777" w:rsidR="00645853" w:rsidRPr="002258A2" w:rsidRDefault="00645853" w:rsidP="002258A2">
      <w:pPr>
        <w:spacing w:after="0" w:line="276" w:lineRule="auto"/>
        <w:jc w:val="both"/>
        <w:rPr>
          <w:rFonts w:ascii="Trebuchet MS" w:eastAsia="Calibri" w:hAnsi="Trebuchet MS" w:cs="Arial"/>
          <w:sz w:val="24"/>
          <w:szCs w:val="24"/>
          <w:lang w:eastAsia="ar-SA" w:bidi="en-US"/>
        </w:rPr>
      </w:pPr>
    </w:p>
    <w:p w14:paraId="6BF12A94" w14:textId="0DB1FD6B" w:rsidR="00645853" w:rsidRPr="002258A2" w:rsidRDefault="00645853" w:rsidP="002258A2">
      <w:pPr>
        <w:spacing w:after="0" w:line="276" w:lineRule="auto"/>
        <w:jc w:val="both"/>
        <w:rPr>
          <w:rFonts w:ascii="Trebuchet MS" w:eastAsia="Calibri" w:hAnsi="Trebuchet MS" w:cs="Arial"/>
          <w:color w:val="000000"/>
          <w:sz w:val="24"/>
          <w:szCs w:val="24"/>
        </w:rPr>
      </w:pPr>
      <w:r w:rsidRPr="002258A2">
        <w:rPr>
          <w:rFonts w:ascii="Trebuchet MS" w:eastAsia="Calibri" w:hAnsi="Trebuchet MS" w:cs="Arial"/>
          <w:color w:val="000000"/>
          <w:sz w:val="24"/>
          <w:szCs w:val="24"/>
        </w:rPr>
        <w:t xml:space="preserve">Las situaciones expuestas a lo largo del presente considerando no prejuzgan respecto de la existencia o no de las infracciones denunciadas, lo que no es materia de la presente determinación, es decir, </w:t>
      </w:r>
      <w:r w:rsidR="005B1BA9" w:rsidRPr="002258A2">
        <w:rPr>
          <w:rFonts w:ascii="Trebuchet MS" w:eastAsia="Calibri" w:hAnsi="Trebuchet MS" w:cs="Arial"/>
          <w:color w:val="000000"/>
          <w:sz w:val="24"/>
          <w:szCs w:val="24"/>
        </w:rPr>
        <w:t>que,</w:t>
      </w:r>
      <w:r w:rsidRPr="002258A2">
        <w:rPr>
          <w:rFonts w:ascii="Trebuchet MS" w:eastAsia="Calibri" w:hAnsi="Trebuchet MS" w:cs="Arial"/>
          <w:color w:val="000000"/>
          <w:sz w:val="24"/>
          <w:szCs w:val="24"/>
        </w:rPr>
        <w:t xml:space="preserve"> si bien en la presente resolución se ha determinado procedente la adopción de la medida cautelar solicitada, la misma no prejuzga respecto de la existencia de una infracción que pudiera llegar a determinar la autoridad correspondiente, al someter los mismos hechos a su consideración.</w:t>
      </w:r>
    </w:p>
    <w:p w14:paraId="1DFB73CB" w14:textId="77777777" w:rsidR="00645853" w:rsidRPr="002258A2" w:rsidRDefault="00645853" w:rsidP="002258A2">
      <w:pPr>
        <w:spacing w:after="0" w:line="276" w:lineRule="auto"/>
        <w:jc w:val="both"/>
        <w:rPr>
          <w:rFonts w:ascii="Trebuchet MS" w:eastAsia="Calibri" w:hAnsi="Trebuchet MS" w:cs="Arial"/>
          <w:sz w:val="24"/>
          <w:szCs w:val="24"/>
          <w:lang w:val="es-ES"/>
        </w:rPr>
      </w:pPr>
    </w:p>
    <w:p w14:paraId="5295E852" w14:textId="77777777" w:rsidR="00645853" w:rsidRPr="002258A2" w:rsidRDefault="00645853" w:rsidP="002258A2">
      <w:pPr>
        <w:spacing w:after="0" w:line="276" w:lineRule="auto"/>
        <w:jc w:val="both"/>
        <w:rPr>
          <w:rFonts w:ascii="Trebuchet MS" w:eastAsia="Calibri" w:hAnsi="Trebuchet MS" w:cs="Arial"/>
          <w:sz w:val="24"/>
          <w:szCs w:val="24"/>
          <w:lang w:eastAsia="ar-SA"/>
        </w:rPr>
      </w:pPr>
      <w:r w:rsidRPr="002258A2">
        <w:rPr>
          <w:rFonts w:ascii="Trebuchet MS" w:eastAsia="Calibri" w:hAnsi="Trebuchet MS" w:cs="Arial"/>
          <w:sz w:val="24"/>
          <w:szCs w:val="24"/>
          <w:lang w:val="es-ES" w:eastAsia="ar-SA"/>
        </w:rPr>
        <w:t>Por las consideraciones antes expuestas y fundadas</w:t>
      </w:r>
      <w:r w:rsidRPr="002258A2">
        <w:rPr>
          <w:rFonts w:ascii="Trebuchet MS" w:eastAsia="Calibri" w:hAnsi="Trebuchet MS" w:cs="Arial"/>
          <w:sz w:val="24"/>
          <w:szCs w:val="24"/>
          <w:lang w:eastAsia="ar-SA"/>
        </w:rPr>
        <w:t>, esta Comisión</w:t>
      </w:r>
    </w:p>
    <w:p w14:paraId="5BFE66C2" w14:textId="77777777" w:rsidR="00645853" w:rsidRPr="002258A2" w:rsidRDefault="00645853" w:rsidP="002258A2">
      <w:pPr>
        <w:spacing w:after="0" w:line="276" w:lineRule="auto"/>
        <w:jc w:val="both"/>
        <w:rPr>
          <w:rFonts w:ascii="Trebuchet MS" w:eastAsia="Times New Roman" w:hAnsi="Trebuchet MS" w:cs="Arial"/>
          <w:b/>
          <w:sz w:val="24"/>
          <w:szCs w:val="24"/>
          <w:lang w:val="pt-BR" w:eastAsia="ar-SA"/>
        </w:rPr>
      </w:pPr>
    </w:p>
    <w:p w14:paraId="49B8F991" w14:textId="77777777" w:rsidR="00645853" w:rsidRPr="002258A2" w:rsidRDefault="00645853" w:rsidP="002258A2">
      <w:pPr>
        <w:spacing w:after="0" w:line="276" w:lineRule="auto"/>
        <w:jc w:val="center"/>
        <w:rPr>
          <w:rFonts w:ascii="Trebuchet MS" w:eastAsia="Times New Roman" w:hAnsi="Trebuchet MS" w:cs="Arial"/>
          <w:b/>
          <w:sz w:val="24"/>
          <w:szCs w:val="24"/>
          <w:lang w:val="pt-BR" w:eastAsia="ar-SA"/>
        </w:rPr>
      </w:pPr>
      <w:r w:rsidRPr="002258A2">
        <w:rPr>
          <w:rFonts w:ascii="Trebuchet MS" w:eastAsia="Times New Roman" w:hAnsi="Trebuchet MS" w:cs="Arial"/>
          <w:b/>
          <w:sz w:val="24"/>
          <w:szCs w:val="24"/>
          <w:lang w:val="pt-BR" w:eastAsia="ar-SA"/>
        </w:rPr>
        <w:t>R E S U E L V E:</w:t>
      </w:r>
    </w:p>
    <w:p w14:paraId="584B0864" w14:textId="77777777" w:rsidR="00645853" w:rsidRPr="002258A2" w:rsidRDefault="00645853" w:rsidP="002258A2">
      <w:pPr>
        <w:spacing w:after="0" w:line="276" w:lineRule="auto"/>
        <w:jc w:val="both"/>
        <w:rPr>
          <w:rFonts w:ascii="Trebuchet MS" w:eastAsia="Times New Roman" w:hAnsi="Trebuchet MS" w:cs="Arial"/>
          <w:b/>
          <w:sz w:val="24"/>
          <w:szCs w:val="24"/>
          <w:lang w:val="pt-BR" w:eastAsia="es-ES"/>
        </w:rPr>
      </w:pPr>
    </w:p>
    <w:p w14:paraId="518DC090" w14:textId="556933A0" w:rsidR="00645853" w:rsidRPr="002258A2" w:rsidRDefault="00645853" w:rsidP="002258A2">
      <w:pPr>
        <w:spacing w:after="0" w:line="276" w:lineRule="auto"/>
        <w:jc w:val="both"/>
        <w:rPr>
          <w:rFonts w:ascii="Trebuchet MS" w:eastAsia="Times New Roman" w:hAnsi="Trebuchet MS" w:cs="Arial"/>
          <w:sz w:val="24"/>
          <w:szCs w:val="24"/>
          <w:lang w:val="pt-BR" w:eastAsia="es-MX"/>
        </w:rPr>
      </w:pPr>
      <w:r w:rsidRPr="002258A2">
        <w:rPr>
          <w:rFonts w:ascii="Trebuchet MS" w:eastAsia="Times New Roman" w:hAnsi="Trebuchet MS" w:cs="Arial"/>
          <w:b/>
          <w:sz w:val="24"/>
          <w:szCs w:val="24"/>
          <w:lang w:eastAsia="es-MX"/>
        </w:rPr>
        <w:t>Primero</w:t>
      </w:r>
      <w:r w:rsidRPr="002258A2">
        <w:rPr>
          <w:rFonts w:ascii="Trebuchet MS" w:eastAsia="Times New Roman" w:hAnsi="Trebuchet MS" w:cs="Arial"/>
          <w:b/>
          <w:sz w:val="24"/>
          <w:szCs w:val="24"/>
          <w:lang w:val="pt-BR" w:eastAsia="es-MX"/>
        </w:rPr>
        <w:t>.</w:t>
      </w:r>
      <w:r w:rsidRPr="002258A2">
        <w:rPr>
          <w:rFonts w:ascii="Trebuchet MS" w:eastAsia="Times New Roman" w:hAnsi="Trebuchet MS" w:cs="Arial"/>
          <w:sz w:val="24"/>
          <w:szCs w:val="24"/>
          <w:lang w:val="pt-BR" w:eastAsia="es-MX"/>
        </w:rPr>
        <w:t xml:space="preserve"> </w:t>
      </w:r>
      <w:r w:rsidRPr="002258A2">
        <w:rPr>
          <w:rFonts w:ascii="Trebuchet MS" w:eastAsia="Calibri" w:hAnsi="Trebuchet MS" w:cs="Arial"/>
          <w:sz w:val="24"/>
          <w:szCs w:val="24"/>
        </w:rPr>
        <w:t xml:space="preserve">Se declara </w:t>
      </w:r>
      <w:r w:rsidRPr="002258A2">
        <w:rPr>
          <w:rFonts w:ascii="Trebuchet MS" w:eastAsia="Calibri" w:hAnsi="Trebuchet MS" w:cs="Arial"/>
          <w:b/>
          <w:sz w:val="24"/>
          <w:szCs w:val="24"/>
        </w:rPr>
        <w:t>procedente</w:t>
      </w:r>
      <w:r w:rsidRPr="002258A2">
        <w:rPr>
          <w:rFonts w:ascii="Trebuchet MS" w:eastAsia="Calibri" w:hAnsi="Trebuchet MS" w:cs="Arial"/>
          <w:sz w:val="24"/>
          <w:szCs w:val="24"/>
        </w:rPr>
        <w:t xml:space="preserve"> las medidas cautelares respecto de la</w:t>
      </w:r>
      <w:r w:rsidR="005B1BA9">
        <w:rPr>
          <w:rFonts w:ascii="Trebuchet MS" w:eastAsia="Calibri" w:hAnsi="Trebuchet MS" w:cs="Arial"/>
          <w:sz w:val="24"/>
          <w:szCs w:val="24"/>
        </w:rPr>
        <w:t>s</w:t>
      </w:r>
      <w:r w:rsidRPr="002258A2">
        <w:rPr>
          <w:rFonts w:ascii="Trebuchet MS" w:eastAsia="Calibri" w:hAnsi="Trebuchet MS" w:cs="Arial"/>
          <w:sz w:val="24"/>
          <w:szCs w:val="24"/>
        </w:rPr>
        <w:t xml:space="preserve"> publicaciones precisadas en el considerando </w:t>
      </w:r>
      <w:r w:rsidRPr="002258A2">
        <w:rPr>
          <w:rFonts w:ascii="Trebuchet MS" w:eastAsia="Calibri" w:hAnsi="Trebuchet MS" w:cs="Arial"/>
          <w:b/>
          <w:sz w:val="24"/>
          <w:szCs w:val="24"/>
        </w:rPr>
        <w:t xml:space="preserve">VII </w:t>
      </w:r>
      <w:r w:rsidRPr="002258A2">
        <w:rPr>
          <w:rFonts w:ascii="Trebuchet MS" w:eastAsia="Calibri" w:hAnsi="Trebuchet MS" w:cs="Arial"/>
          <w:sz w:val="24"/>
          <w:szCs w:val="24"/>
        </w:rPr>
        <w:t xml:space="preserve">de la presente resolución; con los efectos establecidos. </w:t>
      </w:r>
    </w:p>
    <w:p w14:paraId="46214528" w14:textId="77777777" w:rsidR="00645853" w:rsidRPr="002258A2" w:rsidRDefault="00645853" w:rsidP="002258A2">
      <w:pPr>
        <w:spacing w:after="0" w:line="276" w:lineRule="auto"/>
        <w:ind w:right="51"/>
        <w:jc w:val="both"/>
        <w:rPr>
          <w:rFonts w:ascii="Trebuchet MS" w:eastAsia="Calibri" w:hAnsi="Trebuchet MS" w:cs="Arial"/>
          <w:b/>
          <w:sz w:val="24"/>
          <w:szCs w:val="24"/>
          <w:lang w:val="es-ES" w:eastAsia="es-ES"/>
        </w:rPr>
      </w:pPr>
    </w:p>
    <w:p w14:paraId="0566D824" w14:textId="77777777" w:rsidR="00645853" w:rsidRPr="002258A2" w:rsidRDefault="00645853" w:rsidP="002258A2">
      <w:pPr>
        <w:spacing w:after="0" w:line="276" w:lineRule="auto"/>
        <w:ind w:right="51"/>
        <w:jc w:val="both"/>
        <w:rPr>
          <w:rFonts w:ascii="Trebuchet MS" w:eastAsia="Calibri" w:hAnsi="Trebuchet MS" w:cs="Arial"/>
          <w:sz w:val="24"/>
          <w:szCs w:val="24"/>
          <w:lang w:val="es-ES" w:eastAsia="es-ES"/>
        </w:rPr>
      </w:pPr>
      <w:r w:rsidRPr="002258A2">
        <w:rPr>
          <w:rFonts w:ascii="Trebuchet MS" w:eastAsia="Calibri" w:hAnsi="Trebuchet MS" w:cs="Arial"/>
          <w:b/>
          <w:sz w:val="24"/>
          <w:szCs w:val="24"/>
          <w:lang w:val="es-ES" w:eastAsia="es-ES"/>
        </w:rPr>
        <w:t xml:space="preserve">Segundo. </w:t>
      </w:r>
      <w:r w:rsidRPr="002258A2">
        <w:rPr>
          <w:rFonts w:ascii="Trebuchet MS" w:eastAsia="Calibri" w:hAnsi="Trebuchet MS" w:cs="Arial"/>
          <w:sz w:val="24"/>
          <w:szCs w:val="24"/>
          <w:lang w:val="es-ES" w:eastAsia="es-ES"/>
        </w:rPr>
        <w:t>Túrnese a la Secretaría Ejecutiva del Instituto a fin de que notifique el contenido de la presente determinación a las partes dentro del Procedimiento Especial en el que se actúa.</w:t>
      </w:r>
    </w:p>
    <w:p w14:paraId="557E90ED" w14:textId="594EDE5C" w:rsidR="00645853" w:rsidRDefault="00645853" w:rsidP="002258A2">
      <w:pPr>
        <w:spacing w:after="0" w:line="276" w:lineRule="auto"/>
        <w:ind w:right="-93"/>
        <w:jc w:val="both"/>
        <w:rPr>
          <w:rFonts w:ascii="Trebuchet MS" w:eastAsia="Calibri" w:hAnsi="Trebuchet MS" w:cs="Arial"/>
          <w:sz w:val="24"/>
          <w:szCs w:val="24"/>
          <w:lang w:val="es-ES"/>
        </w:rPr>
      </w:pPr>
    </w:p>
    <w:p w14:paraId="41B554F3" w14:textId="77777777" w:rsidR="005B1BA9" w:rsidRPr="002258A2" w:rsidRDefault="005B1BA9" w:rsidP="002258A2">
      <w:pPr>
        <w:spacing w:after="0" w:line="276" w:lineRule="auto"/>
        <w:ind w:right="-93"/>
        <w:jc w:val="both"/>
        <w:rPr>
          <w:rFonts w:ascii="Trebuchet MS" w:eastAsia="Calibri" w:hAnsi="Trebuchet MS" w:cs="Arial"/>
          <w:sz w:val="24"/>
          <w:szCs w:val="24"/>
          <w:lang w:val="es-ES"/>
        </w:rPr>
      </w:pPr>
    </w:p>
    <w:p w14:paraId="2E3EF3D2" w14:textId="6B3099AA"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Guadalajara, Jalisco, a </w:t>
      </w:r>
      <w:r w:rsidR="006A5150" w:rsidRPr="006A5150">
        <w:rPr>
          <w:rFonts w:ascii="Trebuchet MS" w:eastAsia="Times New Roman" w:hAnsi="Trebuchet MS" w:cs="Arial"/>
          <w:b/>
          <w:sz w:val="24"/>
          <w:szCs w:val="24"/>
          <w:lang w:val="es-ES" w:eastAsia="es-ES"/>
        </w:rPr>
        <w:t>13</w:t>
      </w:r>
      <w:r w:rsidR="00D9730A" w:rsidRPr="002258A2">
        <w:rPr>
          <w:rFonts w:ascii="Trebuchet MS" w:eastAsia="Times New Roman" w:hAnsi="Trebuchet MS" w:cs="Arial"/>
          <w:b/>
          <w:sz w:val="24"/>
          <w:szCs w:val="24"/>
          <w:lang w:val="es-ES" w:eastAsia="es-ES"/>
        </w:rPr>
        <w:t xml:space="preserve"> </w:t>
      </w:r>
      <w:r w:rsidRPr="002258A2">
        <w:rPr>
          <w:rFonts w:ascii="Trebuchet MS" w:eastAsia="Times New Roman" w:hAnsi="Trebuchet MS" w:cs="Arial"/>
          <w:b/>
          <w:sz w:val="24"/>
          <w:szCs w:val="24"/>
          <w:lang w:val="es-ES" w:eastAsia="es-ES"/>
        </w:rPr>
        <w:t xml:space="preserve">de </w:t>
      </w:r>
      <w:r w:rsidR="00077DC1" w:rsidRPr="002258A2">
        <w:rPr>
          <w:rFonts w:ascii="Trebuchet MS" w:eastAsia="Times New Roman" w:hAnsi="Trebuchet MS" w:cs="Arial"/>
          <w:b/>
          <w:sz w:val="24"/>
          <w:szCs w:val="24"/>
          <w:lang w:val="es-ES" w:eastAsia="es-ES"/>
        </w:rPr>
        <w:t>mayo</w:t>
      </w:r>
      <w:r w:rsidRPr="002258A2">
        <w:rPr>
          <w:rFonts w:ascii="Trebuchet MS" w:eastAsia="Times New Roman" w:hAnsi="Trebuchet MS" w:cs="Arial"/>
          <w:b/>
          <w:sz w:val="24"/>
          <w:szCs w:val="24"/>
          <w:lang w:val="es-ES" w:eastAsia="es-ES"/>
        </w:rPr>
        <w:t xml:space="preserve"> de 2021</w:t>
      </w:r>
    </w:p>
    <w:p w14:paraId="401C8F8A" w14:textId="77777777" w:rsidR="00645853" w:rsidRDefault="00645853" w:rsidP="002258A2">
      <w:pPr>
        <w:spacing w:after="0" w:line="276" w:lineRule="auto"/>
        <w:jc w:val="center"/>
        <w:rPr>
          <w:rFonts w:ascii="Trebuchet MS" w:eastAsia="Times New Roman" w:hAnsi="Trebuchet MS" w:cs="Arial"/>
          <w:b/>
          <w:sz w:val="24"/>
          <w:szCs w:val="24"/>
          <w:lang w:val="es-ES" w:eastAsia="es-ES"/>
        </w:rPr>
      </w:pPr>
    </w:p>
    <w:p w14:paraId="44369B28" w14:textId="77777777" w:rsidR="006A5150" w:rsidRPr="002258A2" w:rsidRDefault="006A5150" w:rsidP="002258A2">
      <w:pPr>
        <w:spacing w:after="0" w:line="276" w:lineRule="auto"/>
        <w:jc w:val="center"/>
        <w:rPr>
          <w:rFonts w:ascii="Trebuchet MS" w:eastAsia="Times New Roman" w:hAnsi="Trebuchet MS" w:cs="Arial"/>
          <w:b/>
          <w:sz w:val="24"/>
          <w:szCs w:val="24"/>
          <w:lang w:val="es-ES" w:eastAsia="es-ES"/>
        </w:rPr>
      </w:pPr>
    </w:p>
    <w:p w14:paraId="22BB6937"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0AC032C8"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645853" w:rsidRPr="002258A2" w14:paraId="7ACDB8D8" w14:textId="77777777" w:rsidTr="00645853">
        <w:tc>
          <w:tcPr>
            <w:tcW w:w="8840" w:type="dxa"/>
            <w:gridSpan w:val="2"/>
            <w:shd w:val="clear" w:color="auto" w:fill="auto"/>
          </w:tcPr>
          <w:p w14:paraId="757DEA68"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Silvia Guadalupe Bustos Vásquez </w:t>
            </w:r>
          </w:p>
          <w:p w14:paraId="7A968087" w14:textId="67931989"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Consejera </w:t>
            </w:r>
            <w:r w:rsidR="00077DC1" w:rsidRPr="002258A2">
              <w:rPr>
                <w:rFonts w:ascii="Trebuchet MS" w:eastAsia="Times New Roman" w:hAnsi="Trebuchet MS" w:cs="Arial"/>
                <w:b/>
                <w:sz w:val="24"/>
                <w:szCs w:val="24"/>
                <w:lang w:val="es-ES" w:eastAsia="es-ES"/>
              </w:rPr>
              <w:t>E</w:t>
            </w:r>
            <w:r w:rsidRPr="002258A2">
              <w:rPr>
                <w:rFonts w:ascii="Trebuchet MS" w:eastAsia="Times New Roman" w:hAnsi="Trebuchet MS" w:cs="Arial"/>
                <w:b/>
                <w:sz w:val="24"/>
                <w:szCs w:val="24"/>
                <w:lang w:val="es-ES" w:eastAsia="es-ES"/>
              </w:rPr>
              <w:t xml:space="preserve">lectoral </w:t>
            </w:r>
            <w:r w:rsidR="00077DC1" w:rsidRPr="002258A2">
              <w:rPr>
                <w:rFonts w:ascii="Trebuchet MS" w:eastAsia="Times New Roman" w:hAnsi="Trebuchet MS" w:cs="Arial"/>
                <w:b/>
                <w:sz w:val="24"/>
                <w:szCs w:val="24"/>
                <w:lang w:val="es-ES" w:eastAsia="es-ES"/>
              </w:rPr>
              <w:t>P</w:t>
            </w:r>
            <w:r w:rsidRPr="002258A2">
              <w:rPr>
                <w:rFonts w:ascii="Trebuchet MS" w:eastAsia="Times New Roman" w:hAnsi="Trebuchet MS" w:cs="Arial"/>
                <w:b/>
                <w:sz w:val="24"/>
                <w:szCs w:val="24"/>
                <w:lang w:val="es-ES" w:eastAsia="es-ES"/>
              </w:rPr>
              <w:t>residenta</w:t>
            </w:r>
          </w:p>
        </w:tc>
      </w:tr>
      <w:tr w:rsidR="00645853" w:rsidRPr="002258A2" w14:paraId="057A2B82" w14:textId="77777777" w:rsidTr="00645853">
        <w:tc>
          <w:tcPr>
            <w:tcW w:w="4374" w:type="dxa"/>
            <w:shd w:val="clear" w:color="auto" w:fill="auto"/>
          </w:tcPr>
          <w:p w14:paraId="413935C6"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44275F1A" w14:textId="77777777" w:rsidR="00645853" w:rsidRDefault="00645853" w:rsidP="00A1095A">
            <w:pPr>
              <w:spacing w:after="0" w:line="276" w:lineRule="auto"/>
              <w:rPr>
                <w:rFonts w:ascii="Trebuchet MS" w:eastAsia="Times New Roman" w:hAnsi="Trebuchet MS" w:cs="Arial"/>
                <w:b/>
                <w:sz w:val="24"/>
                <w:szCs w:val="24"/>
                <w:lang w:val="es-ES" w:eastAsia="es-ES"/>
              </w:rPr>
            </w:pPr>
          </w:p>
          <w:p w14:paraId="3FBA0B8C" w14:textId="77777777" w:rsidR="006A5150" w:rsidRPr="002258A2" w:rsidRDefault="006A5150" w:rsidP="00A1095A">
            <w:pPr>
              <w:spacing w:after="0" w:line="276" w:lineRule="auto"/>
              <w:rPr>
                <w:rFonts w:ascii="Trebuchet MS" w:eastAsia="Times New Roman" w:hAnsi="Trebuchet MS" w:cs="Arial"/>
                <w:b/>
                <w:sz w:val="24"/>
                <w:szCs w:val="24"/>
                <w:lang w:val="es-ES" w:eastAsia="es-ES"/>
              </w:rPr>
            </w:pPr>
          </w:p>
          <w:p w14:paraId="3578546B"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644B5CE5"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roofErr w:type="spellStart"/>
            <w:r w:rsidRPr="002258A2">
              <w:rPr>
                <w:rFonts w:ascii="Trebuchet MS" w:eastAsia="Times New Roman" w:hAnsi="Trebuchet MS" w:cs="Arial"/>
                <w:b/>
                <w:sz w:val="24"/>
                <w:szCs w:val="24"/>
                <w:lang w:val="es-ES" w:eastAsia="es-ES"/>
              </w:rPr>
              <w:t>Zoad</w:t>
            </w:r>
            <w:proofErr w:type="spellEnd"/>
            <w:r w:rsidRPr="002258A2">
              <w:rPr>
                <w:rFonts w:ascii="Trebuchet MS" w:eastAsia="Times New Roman" w:hAnsi="Trebuchet MS" w:cs="Arial"/>
                <w:b/>
                <w:sz w:val="24"/>
                <w:szCs w:val="24"/>
                <w:lang w:val="es-ES" w:eastAsia="es-ES"/>
              </w:rPr>
              <w:t xml:space="preserve"> </w:t>
            </w:r>
            <w:proofErr w:type="spellStart"/>
            <w:r w:rsidRPr="002258A2">
              <w:rPr>
                <w:rFonts w:ascii="Trebuchet MS" w:eastAsia="Times New Roman" w:hAnsi="Trebuchet MS" w:cs="Arial"/>
                <w:b/>
                <w:sz w:val="24"/>
                <w:szCs w:val="24"/>
                <w:lang w:val="es-ES" w:eastAsia="es-ES"/>
              </w:rPr>
              <w:t>Jeanine</w:t>
            </w:r>
            <w:proofErr w:type="spellEnd"/>
            <w:r w:rsidRPr="002258A2">
              <w:rPr>
                <w:rFonts w:ascii="Trebuchet MS" w:eastAsia="Times New Roman" w:hAnsi="Trebuchet MS" w:cs="Arial"/>
                <w:b/>
                <w:sz w:val="24"/>
                <w:szCs w:val="24"/>
                <w:lang w:val="es-ES" w:eastAsia="es-ES"/>
              </w:rPr>
              <w:t xml:space="preserve"> García González</w:t>
            </w:r>
          </w:p>
          <w:p w14:paraId="3A3796BB" w14:textId="00F0EA11"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Consejera </w:t>
            </w:r>
            <w:r w:rsidR="00077DC1" w:rsidRPr="002258A2">
              <w:rPr>
                <w:rFonts w:ascii="Trebuchet MS" w:eastAsia="Times New Roman" w:hAnsi="Trebuchet MS" w:cs="Arial"/>
                <w:b/>
                <w:sz w:val="24"/>
                <w:szCs w:val="24"/>
                <w:lang w:val="es-ES" w:eastAsia="es-ES"/>
              </w:rPr>
              <w:t>E</w:t>
            </w:r>
            <w:r w:rsidRPr="002258A2">
              <w:rPr>
                <w:rFonts w:ascii="Trebuchet MS" w:eastAsia="Times New Roman" w:hAnsi="Trebuchet MS" w:cs="Arial"/>
                <w:b/>
                <w:sz w:val="24"/>
                <w:szCs w:val="24"/>
                <w:lang w:val="es-ES" w:eastAsia="es-ES"/>
              </w:rPr>
              <w:t xml:space="preserve">lectoral integrante </w:t>
            </w:r>
          </w:p>
        </w:tc>
        <w:tc>
          <w:tcPr>
            <w:tcW w:w="4466" w:type="dxa"/>
            <w:shd w:val="clear" w:color="auto" w:fill="auto"/>
          </w:tcPr>
          <w:p w14:paraId="33D96298" w14:textId="77777777" w:rsidR="00645853" w:rsidRPr="002258A2" w:rsidRDefault="00645853" w:rsidP="00A1095A">
            <w:pPr>
              <w:spacing w:after="0" w:line="276" w:lineRule="auto"/>
              <w:rPr>
                <w:rFonts w:ascii="Trebuchet MS" w:eastAsia="Times New Roman" w:hAnsi="Trebuchet MS" w:cs="Arial"/>
                <w:b/>
                <w:sz w:val="24"/>
                <w:szCs w:val="24"/>
                <w:lang w:val="es-ES" w:eastAsia="es-ES"/>
              </w:rPr>
            </w:pPr>
          </w:p>
          <w:p w14:paraId="35A82DF3"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p w14:paraId="0FF78242" w14:textId="77777777" w:rsidR="00645853" w:rsidRDefault="00645853" w:rsidP="002258A2">
            <w:pPr>
              <w:spacing w:after="0" w:line="276" w:lineRule="auto"/>
              <w:jc w:val="center"/>
              <w:rPr>
                <w:rFonts w:ascii="Trebuchet MS" w:eastAsia="Times New Roman" w:hAnsi="Trebuchet MS" w:cs="Arial"/>
                <w:b/>
                <w:sz w:val="24"/>
                <w:szCs w:val="24"/>
                <w:lang w:val="es-ES" w:eastAsia="es-ES"/>
              </w:rPr>
            </w:pPr>
          </w:p>
          <w:p w14:paraId="7DEB1CBA" w14:textId="77777777" w:rsidR="006A5150" w:rsidRPr="002258A2" w:rsidRDefault="006A5150" w:rsidP="002258A2">
            <w:pPr>
              <w:spacing w:after="0" w:line="276" w:lineRule="auto"/>
              <w:jc w:val="center"/>
              <w:rPr>
                <w:rFonts w:ascii="Trebuchet MS" w:eastAsia="Times New Roman" w:hAnsi="Trebuchet MS" w:cs="Arial"/>
                <w:b/>
                <w:sz w:val="24"/>
                <w:szCs w:val="24"/>
                <w:lang w:val="es-ES" w:eastAsia="es-ES"/>
              </w:rPr>
            </w:pPr>
          </w:p>
          <w:p w14:paraId="254CD7F9"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Claudia Alejandra Vargas Bautista</w:t>
            </w:r>
          </w:p>
          <w:p w14:paraId="10063590" w14:textId="640D28AA"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Times New Roman" w:hAnsi="Trebuchet MS" w:cs="Arial"/>
                <w:b/>
                <w:sz w:val="24"/>
                <w:szCs w:val="24"/>
                <w:lang w:val="es-ES" w:eastAsia="es-ES"/>
              </w:rPr>
              <w:t xml:space="preserve">Consejera </w:t>
            </w:r>
            <w:r w:rsidR="00077DC1" w:rsidRPr="002258A2">
              <w:rPr>
                <w:rFonts w:ascii="Trebuchet MS" w:eastAsia="Times New Roman" w:hAnsi="Trebuchet MS" w:cs="Arial"/>
                <w:b/>
                <w:sz w:val="24"/>
                <w:szCs w:val="24"/>
                <w:lang w:val="es-ES" w:eastAsia="es-ES"/>
              </w:rPr>
              <w:t>E</w:t>
            </w:r>
            <w:r w:rsidRPr="002258A2">
              <w:rPr>
                <w:rFonts w:ascii="Trebuchet MS" w:eastAsia="Times New Roman" w:hAnsi="Trebuchet MS" w:cs="Arial"/>
                <w:b/>
                <w:sz w:val="24"/>
                <w:szCs w:val="24"/>
                <w:lang w:val="es-ES" w:eastAsia="es-ES"/>
              </w:rPr>
              <w:t xml:space="preserve">lectoral integrante </w:t>
            </w:r>
          </w:p>
          <w:p w14:paraId="5941A170" w14:textId="77777777" w:rsidR="00645853" w:rsidRPr="002258A2" w:rsidRDefault="00645853" w:rsidP="002258A2">
            <w:pPr>
              <w:spacing w:after="0" w:line="276" w:lineRule="auto"/>
              <w:jc w:val="both"/>
              <w:rPr>
                <w:rFonts w:ascii="Trebuchet MS" w:eastAsia="Times New Roman" w:hAnsi="Trebuchet MS" w:cs="Arial"/>
                <w:b/>
                <w:sz w:val="24"/>
                <w:szCs w:val="24"/>
                <w:lang w:val="es-ES" w:eastAsia="es-ES"/>
              </w:rPr>
            </w:pPr>
          </w:p>
          <w:p w14:paraId="45DB3482" w14:textId="77777777"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p>
        </w:tc>
      </w:tr>
      <w:tr w:rsidR="00645853" w:rsidRPr="002258A2" w14:paraId="1BABF7D4" w14:textId="77777777" w:rsidTr="00645853">
        <w:tc>
          <w:tcPr>
            <w:tcW w:w="8840" w:type="dxa"/>
            <w:gridSpan w:val="2"/>
            <w:shd w:val="clear" w:color="auto" w:fill="auto"/>
          </w:tcPr>
          <w:p w14:paraId="3AE3CA42" w14:textId="77777777" w:rsidR="00645853" w:rsidRPr="002258A2" w:rsidRDefault="00645853" w:rsidP="00A1095A">
            <w:pPr>
              <w:spacing w:after="0" w:line="276" w:lineRule="auto"/>
              <w:rPr>
                <w:rFonts w:ascii="Trebuchet MS" w:eastAsia="Calibri" w:hAnsi="Trebuchet MS" w:cs="Arial"/>
                <w:b/>
                <w:sz w:val="24"/>
                <w:szCs w:val="24"/>
              </w:rPr>
            </w:pPr>
          </w:p>
          <w:p w14:paraId="4FD30A03" w14:textId="77777777" w:rsidR="00645853" w:rsidRPr="002258A2" w:rsidRDefault="00645853" w:rsidP="002258A2">
            <w:pPr>
              <w:spacing w:after="0" w:line="276" w:lineRule="auto"/>
              <w:jc w:val="center"/>
              <w:rPr>
                <w:rFonts w:ascii="Trebuchet MS" w:eastAsia="Calibri" w:hAnsi="Trebuchet MS" w:cs="Arial"/>
                <w:b/>
                <w:sz w:val="24"/>
                <w:szCs w:val="24"/>
              </w:rPr>
            </w:pPr>
          </w:p>
          <w:p w14:paraId="6E33EC3B" w14:textId="77777777" w:rsidR="00645853" w:rsidRPr="002258A2" w:rsidRDefault="00645853" w:rsidP="002258A2">
            <w:pPr>
              <w:spacing w:after="0" w:line="276" w:lineRule="auto"/>
              <w:jc w:val="center"/>
              <w:rPr>
                <w:rFonts w:ascii="Trebuchet MS" w:eastAsia="Calibri" w:hAnsi="Trebuchet MS" w:cs="Arial"/>
                <w:b/>
                <w:sz w:val="24"/>
                <w:szCs w:val="24"/>
              </w:rPr>
            </w:pPr>
            <w:r w:rsidRPr="002258A2">
              <w:rPr>
                <w:rFonts w:ascii="Trebuchet MS" w:eastAsia="Calibri" w:hAnsi="Trebuchet MS" w:cs="Arial"/>
                <w:b/>
                <w:sz w:val="24"/>
                <w:szCs w:val="24"/>
              </w:rPr>
              <w:t>Luis Alfonso Campos Guzmán</w:t>
            </w:r>
          </w:p>
          <w:p w14:paraId="58FA76CA" w14:textId="499DEBEB" w:rsidR="00645853" w:rsidRPr="002258A2" w:rsidRDefault="00645853" w:rsidP="002258A2">
            <w:pPr>
              <w:spacing w:after="0" w:line="276" w:lineRule="auto"/>
              <w:jc w:val="center"/>
              <w:rPr>
                <w:rFonts w:ascii="Trebuchet MS" w:eastAsia="Times New Roman" w:hAnsi="Trebuchet MS" w:cs="Arial"/>
                <w:b/>
                <w:sz w:val="24"/>
                <w:szCs w:val="24"/>
                <w:lang w:val="es-ES" w:eastAsia="es-ES"/>
              </w:rPr>
            </w:pPr>
            <w:r w:rsidRPr="002258A2">
              <w:rPr>
                <w:rFonts w:ascii="Trebuchet MS" w:eastAsia="Calibri" w:hAnsi="Trebuchet MS" w:cs="Arial"/>
                <w:b/>
                <w:sz w:val="24"/>
                <w:szCs w:val="24"/>
              </w:rPr>
              <w:t xml:space="preserve">Secretario </w:t>
            </w:r>
            <w:r w:rsidR="00077DC1" w:rsidRPr="002258A2">
              <w:rPr>
                <w:rFonts w:ascii="Trebuchet MS" w:eastAsia="Calibri" w:hAnsi="Trebuchet MS" w:cs="Arial"/>
                <w:b/>
                <w:sz w:val="24"/>
                <w:szCs w:val="24"/>
              </w:rPr>
              <w:t>T</w:t>
            </w:r>
            <w:r w:rsidRPr="002258A2">
              <w:rPr>
                <w:rFonts w:ascii="Trebuchet MS" w:eastAsia="Calibri" w:hAnsi="Trebuchet MS" w:cs="Arial"/>
                <w:b/>
                <w:sz w:val="24"/>
                <w:szCs w:val="24"/>
              </w:rPr>
              <w:t>écnico</w:t>
            </w:r>
          </w:p>
        </w:tc>
      </w:tr>
    </w:tbl>
    <w:p w14:paraId="1C0AF3C8" w14:textId="77777777" w:rsidR="006A5150" w:rsidRDefault="006A5150" w:rsidP="002258A2">
      <w:pPr>
        <w:spacing w:line="276" w:lineRule="auto"/>
        <w:rPr>
          <w:rFonts w:ascii="Trebuchet MS" w:eastAsia="Times New Roman" w:hAnsi="Trebuchet MS" w:cs="Tahoma"/>
          <w:sz w:val="18"/>
          <w:szCs w:val="18"/>
          <w:lang w:val="es-ES" w:eastAsia="ar-SA"/>
        </w:rPr>
      </w:pPr>
    </w:p>
    <w:p w14:paraId="6B3703A7" w14:textId="77777777" w:rsidR="006A5150" w:rsidRDefault="006A5150" w:rsidP="002258A2">
      <w:pPr>
        <w:spacing w:line="276" w:lineRule="auto"/>
        <w:rPr>
          <w:rFonts w:ascii="Trebuchet MS" w:eastAsia="Times New Roman" w:hAnsi="Trebuchet MS" w:cs="Tahoma"/>
          <w:sz w:val="18"/>
          <w:szCs w:val="18"/>
          <w:lang w:val="es-ES" w:eastAsia="ar-SA"/>
        </w:rPr>
      </w:pPr>
    </w:p>
    <w:p w14:paraId="3BF7551E" w14:textId="77777777" w:rsidR="00FA1A09" w:rsidRDefault="00FA1A09" w:rsidP="002258A2">
      <w:pPr>
        <w:spacing w:line="276" w:lineRule="auto"/>
        <w:rPr>
          <w:rFonts w:ascii="Trebuchet MS" w:eastAsia="Times New Roman" w:hAnsi="Trebuchet MS" w:cs="Tahoma"/>
          <w:sz w:val="18"/>
          <w:szCs w:val="18"/>
          <w:lang w:val="es-ES" w:eastAsia="ar-SA"/>
        </w:rPr>
      </w:pPr>
    </w:p>
    <w:p w14:paraId="290366AB" w14:textId="296C54A0" w:rsidR="00645853" w:rsidRPr="002258A2" w:rsidRDefault="006A5150" w:rsidP="00F62D41">
      <w:pPr>
        <w:spacing w:line="276" w:lineRule="auto"/>
        <w:jc w:val="both"/>
        <w:rPr>
          <w:rFonts w:ascii="Trebuchet MS" w:hAnsi="Trebuchet MS"/>
          <w:sz w:val="24"/>
          <w:szCs w:val="24"/>
        </w:rPr>
      </w:pPr>
      <w:r w:rsidRPr="006A5150">
        <w:rPr>
          <w:rFonts w:ascii="Trebuchet MS" w:eastAsia="Times New Roman" w:hAnsi="Trebuchet MS" w:cs="Tahoma"/>
          <w:sz w:val="18"/>
          <w:szCs w:val="18"/>
          <w:lang w:val="es-ES" w:eastAsia="ar-SA"/>
        </w:rPr>
        <w:t xml:space="preserve">La presente resolución que consta de </w:t>
      </w:r>
      <w:r w:rsidR="00FA1A09">
        <w:rPr>
          <w:rFonts w:ascii="Trebuchet MS" w:eastAsia="Times New Roman" w:hAnsi="Trebuchet MS" w:cs="Tahoma"/>
          <w:sz w:val="18"/>
          <w:szCs w:val="18"/>
          <w:lang w:val="es-ES" w:eastAsia="ar-SA"/>
        </w:rPr>
        <w:t>19</w:t>
      </w:r>
      <w:r w:rsidRPr="006A5150">
        <w:rPr>
          <w:rFonts w:ascii="Trebuchet MS" w:eastAsia="Times New Roman" w:hAnsi="Trebuchet MS" w:cs="Tahoma"/>
          <w:sz w:val="18"/>
          <w:szCs w:val="18"/>
          <w:lang w:val="es-ES" w:eastAsia="ar-SA"/>
        </w:rPr>
        <w:t xml:space="preserve"> fojas, fue aprobada en la cuadragésima segunda sesión extraordinaria de la Comisión de Quejas y Denuncias del Instituto Electoral y de Participación Ciudadana del Estado de Jalisco, celebrada el 13 de mayo de 2021, por unanimidad de votos de las consejeras integr</w:t>
      </w:r>
      <w:r>
        <w:rPr>
          <w:rFonts w:ascii="Trebuchet MS" w:eastAsia="Times New Roman" w:hAnsi="Trebuchet MS" w:cs="Tahoma"/>
          <w:sz w:val="18"/>
          <w:szCs w:val="18"/>
          <w:lang w:val="es-ES" w:eastAsia="ar-SA"/>
        </w:rPr>
        <w:t>antes de la Comisión.---------</w:t>
      </w:r>
    </w:p>
    <w:sectPr w:rsidR="00645853" w:rsidRPr="002258A2" w:rsidSect="006A5150">
      <w:headerReference w:type="default" r:id="rId13"/>
      <w:footerReference w:type="even" r:id="rId14"/>
      <w:footerReference w:type="default" r:id="rId15"/>
      <w:pgSz w:w="12242" w:h="15842" w:code="1"/>
      <w:pgMar w:top="2552" w:right="1418" w:bottom="1701" w:left="1701" w:header="113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D323C" w14:textId="77777777" w:rsidR="00204D6D" w:rsidRDefault="00204D6D" w:rsidP="00645853">
      <w:pPr>
        <w:spacing w:after="0" w:line="240" w:lineRule="auto"/>
      </w:pPr>
      <w:r>
        <w:separator/>
      </w:r>
    </w:p>
  </w:endnote>
  <w:endnote w:type="continuationSeparator" w:id="0">
    <w:p w14:paraId="46187EFE" w14:textId="77777777" w:rsidR="00204D6D" w:rsidRDefault="00204D6D" w:rsidP="00645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6A99E" w14:textId="77777777" w:rsidR="00645853" w:rsidRDefault="00645853" w:rsidP="0064585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260497" w14:textId="77777777" w:rsidR="00645853" w:rsidRDefault="00645853" w:rsidP="0064585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F8AE" w14:textId="77777777" w:rsidR="00645853" w:rsidRDefault="00645853" w:rsidP="00645853">
    <w:pPr>
      <w:tabs>
        <w:tab w:val="center" w:pos="4419"/>
        <w:tab w:val="right" w:pos="8838"/>
      </w:tabs>
      <w:suppressAutoHyphens/>
      <w:spacing w:after="0" w:line="240" w:lineRule="auto"/>
      <w:jc w:val="center"/>
      <w:rPr>
        <w:rFonts w:ascii="Trebuchet MS" w:hAnsi="Trebuchet MS" w:cs="Tahoma"/>
        <w:bCs/>
        <w:color w:val="A6A6A6"/>
        <w:sz w:val="16"/>
        <w:szCs w:val="16"/>
        <w:lang w:val="es-ES" w:eastAsia="ar-SA"/>
      </w:rPr>
    </w:pPr>
  </w:p>
  <w:p w14:paraId="70F4ADBF" w14:textId="77777777" w:rsidR="00396EDC" w:rsidRPr="00396EDC" w:rsidRDefault="00396EDC" w:rsidP="00396EDC">
    <w:pPr>
      <w:tabs>
        <w:tab w:val="center" w:pos="4419"/>
        <w:tab w:val="right" w:pos="8838"/>
      </w:tabs>
      <w:suppressAutoHyphens/>
      <w:spacing w:after="0" w:line="240" w:lineRule="auto"/>
      <w:jc w:val="center"/>
      <w:rPr>
        <w:rFonts w:ascii="Trebuchet MS" w:eastAsia="Times New Roman" w:hAnsi="Trebuchet MS" w:cs="Tahoma"/>
        <w:bCs/>
        <w:color w:val="A6A6A6"/>
        <w:sz w:val="16"/>
        <w:szCs w:val="16"/>
        <w:lang w:val="es-ES" w:eastAsia="ar-SA"/>
      </w:rPr>
    </w:pPr>
    <w:r w:rsidRPr="00396EDC">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Pr="00396EDC">
      <w:rPr>
        <w:rFonts w:ascii="Trebuchet MS" w:eastAsia="Times New Roman" w:hAnsi="Trebuchet MS" w:cs="Tahoma"/>
        <w:bCs/>
        <w:color w:val="A6A6A6"/>
        <w:sz w:val="16"/>
        <w:szCs w:val="16"/>
        <w:lang w:val="es-ES" w:eastAsia="ar-SA"/>
      </w:rPr>
      <w:pict w14:anchorId="6E709AEF">
        <v:rect id="_x0000_i1025" style="width:408.3pt;height:1pt" o:hrpct="924" o:hralign="center" o:hrstd="t" o:hrnoshade="t" o:hr="t" fillcolor="#b2a1c7" stroked="f"/>
      </w:pict>
    </w:r>
  </w:p>
  <w:p w14:paraId="68B92473" w14:textId="75BA5A04" w:rsidR="00645853" w:rsidRPr="00345FFD" w:rsidRDefault="00396EDC" w:rsidP="00396EDC">
    <w:pPr>
      <w:tabs>
        <w:tab w:val="center" w:pos="4419"/>
        <w:tab w:val="right" w:pos="8838"/>
      </w:tabs>
      <w:suppressAutoHyphens/>
      <w:spacing w:after="0" w:line="240" w:lineRule="auto"/>
      <w:jc w:val="center"/>
      <w:rPr>
        <w:rFonts w:ascii="Times New Roman" w:hAnsi="Times New Roman"/>
        <w:b/>
        <w:color w:val="7030A0"/>
        <w:sz w:val="16"/>
        <w:szCs w:val="16"/>
        <w:lang w:eastAsia="ar-SA"/>
      </w:rPr>
    </w:pPr>
    <w:r w:rsidRPr="00396EDC">
      <w:rPr>
        <w:rFonts w:ascii="Trebuchet MS" w:eastAsia="Times New Roman" w:hAnsi="Trebuchet MS" w:cs="Tahoma"/>
        <w:b/>
        <w:bCs/>
        <w:color w:val="7030A0"/>
        <w:sz w:val="16"/>
        <w:szCs w:val="16"/>
        <w:lang w:eastAsia="ar-SA"/>
      </w:rPr>
      <w:t>www.iepcjalisco.org.mx</w:t>
    </w:r>
  </w:p>
  <w:p w14:paraId="21B84CC3" w14:textId="77777777" w:rsidR="00645853" w:rsidRPr="00345FFD" w:rsidRDefault="00645853" w:rsidP="00645853">
    <w:pPr>
      <w:tabs>
        <w:tab w:val="center" w:pos="4252"/>
        <w:tab w:val="right" w:pos="8504"/>
      </w:tabs>
      <w:suppressAutoHyphens/>
      <w:spacing w:after="0" w:line="240" w:lineRule="auto"/>
      <w:jc w:val="right"/>
      <w:rPr>
        <w:rFonts w:ascii="Times New Roman" w:hAnsi="Times New Roman"/>
        <w:sz w:val="16"/>
        <w:szCs w:val="16"/>
        <w:lang w:eastAsia="ar-SA"/>
      </w:rPr>
    </w:pPr>
    <w:r w:rsidRPr="00345FFD">
      <w:rPr>
        <w:rFonts w:ascii="Trebuchet MS" w:eastAsia="Calibri" w:hAnsi="Trebuchet MS" w:cs="Arial"/>
        <w:sz w:val="16"/>
        <w:szCs w:val="16"/>
      </w:rPr>
      <w:t xml:space="preserve">Página </w:t>
    </w:r>
    <w:r w:rsidRPr="00345FFD">
      <w:rPr>
        <w:rFonts w:ascii="Trebuchet MS" w:eastAsia="Calibri" w:hAnsi="Trebuchet MS" w:cs="Arial"/>
        <w:sz w:val="16"/>
        <w:szCs w:val="16"/>
      </w:rPr>
      <w:fldChar w:fldCharType="begin"/>
    </w:r>
    <w:r w:rsidRPr="00345FFD">
      <w:rPr>
        <w:rFonts w:ascii="Trebuchet MS" w:eastAsia="Calibri" w:hAnsi="Trebuchet MS" w:cs="Arial"/>
        <w:sz w:val="16"/>
        <w:szCs w:val="16"/>
      </w:rPr>
      <w:instrText xml:space="preserve"> PAGE </w:instrText>
    </w:r>
    <w:r w:rsidRPr="00345FFD">
      <w:rPr>
        <w:rFonts w:ascii="Trebuchet MS" w:eastAsia="Calibri" w:hAnsi="Trebuchet MS" w:cs="Arial"/>
        <w:sz w:val="16"/>
        <w:szCs w:val="16"/>
      </w:rPr>
      <w:fldChar w:fldCharType="separate"/>
    </w:r>
    <w:r w:rsidR="00396EDC">
      <w:rPr>
        <w:rFonts w:ascii="Trebuchet MS" w:eastAsia="Calibri" w:hAnsi="Trebuchet MS" w:cs="Arial"/>
        <w:noProof/>
        <w:sz w:val="16"/>
        <w:szCs w:val="16"/>
      </w:rPr>
      <w:t>2</w:t>
    </w:r>
    <w:r w:rsidRPr="00345FFD">
      <w:rPr>
        <w:rFonts w:ascii="Trebuchet MS" w:eastAsia="Calibri" w:hAnsi="Trebuchet MS" w:cs="Arial"/>
        <w:sz w:val="16"/>
        <w:szCs w:val="16"/>
      </w:rPr>
      <w:fldChar w:fldCharType="end"/>
    </w:r>
    <w:r w:rsidRPr="00345FFD">
      <w:rPr>
        <w:rFonts w:ascii="Trebuchet MS" w:eastAsia="Calibri" w:hAnsi="Trebuchet MS" w:cs="Arial"/>
        <w:sz w:val="16"/>
        <w:szCs w:val="16"/>
      </w:rPr>
      <w:t xml:space="preserve"> de </w:t>
    </w:r>
    <w:r w:rsidRPr="00345FFD">
      <w:rPr>
        <w:rFonts w:ascii="Trebuchet MS" w:eastAsia="Calibri" w:hAnsi="Trebuchet MS" w:cs="Arial"/>
        <w:sz w:val="16"/>
        <w:szCs w:val="16"/>
      </w:rPr>
      <w:fldChar w:fldCharType="begin"/>
    </w:r>
    <w:r w:rsidRPr="00345FFD">
      <w:rPr>
        <w:rFonts w:ascii="Trebuchet MS" w:eastAsia="Calibri" w:hAnsi="Trebuchet MS" w:cs="Arial"/>
        <w:sz w:val="16"/>
        <w:szCs w:val="16"/>
      </w:rPr>
      <w:instrText xml:space="preserve"> NUMPAGES </w:instrText>
    </w:r>
    <w:r w:rsidRPr="00345FFD">
      <w:rPr>
        <w:rFonts w:ascii="Trebuchet MS" w:eastAsia="Calibri" w:hAnsi="Trebuchet MS" w:cs="Arial"/>
        <w:sz w:val="16"/>
        <w:szCs w:val="16"/>
      </w:rPr>
      <w:fldChar w:fldCharType="separate"/>
    </w:r>
    <w:r w:rsidR="00396EDC">
      <w:rPr>
        <w:rFonts w:ascii="Trebuchet MS" w:eastAsia="Calibri" w:hAnsi="Trebuchet MS" w:cs="Arial"/>
        <w:noProof/>
        <w:sz w:val="16"/>
        <w:szCs w:val="16"/>
      </w:rPr>
      <w:t>19</w:t>
    </w:r>
    <w:r w:rsidRPr="00345FFD">
      <w:rPr>
        <w:rFonts w:ascii="Trebuchet MS" w:eastAsia="Calibri" w:hAnsi="Trebuchet MS" w:cs="Arial"/>
        <w:sz w:val="16"/>
        <w:szCs w:val="16"/>
      </w:rPr>
      <w:fldChar w:fldCharType="end"/>
    </w:r>
  </w:p>
  <w:p w14:paraId="3665876B" w14:textId="77777777" w:rsidR="00645853" w:rsidRPr="00B41046" w:rsidRDefault="00645853" w:rsidP="00645853">
    <w:pPr>
      <w:tabs>
        <w:tab w:val="center" w:pos="4419"/>
        <w:tab w:val="right" w:pos="8838"/>
      </w:tabs>
      <w:ind w:right="51"/>
      <w:jc w:val="right"/>
      <w:rPr>
        <w:rFonts w:ascii="Trebuchet MS" w:hAnsi="Trebuchet MS" w:cs="Arial"/>
        <w:sz w:val="18"/>
        <w:szCs w:val="20"/>
      </w:rPr>
    </w:pPr>
  </w:p>
  <w:p w14:paraId="7008DEA6" w14:textId="77777777" w:rsidR="00645853" w:rsidRDefault="00645853" w:rsidP="0064585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87F1F" w14:textId="77777777" w:rsidR="00204D6D" w:rsidRDefault="00204D6D" w:rsidP="00645853">
      <w:pPr>
        <w:spacing w:after="0" w:line="240" w:lineRule="auto"/>
      </w:pPr>
      <w:r>
        <w:separator/>
      </w:r>
    </w:p>
  </w:footnote>
  <w:footnote w:type="continuationSeparator" w:id="0">
    <w:p w14:paraId="64416687" w14:textId="77777777" w:rsidR="00204D6D" w:rsidRDefault="00204D6D" w:rsidP="00645853">
      <w:pPr>
        <w:spacing w:after="0" w:line="240" w:lineRule="auto"/>
      </w:pPr>
      <w:r>
        <w:continuationSeparator/>
      </w:r>
    </w:p>
  </w:footnote>
  <w:footnote w:id="1">
    <w:p w14:paraId="48BA1758" w14:textId="77777777" w:rsidR="0098704B" w:rsidRPr="00F33234" w:rsidRDefault="0098704B" w:rsidP="0098704B">
      <w:pPr>
        <w:pStyle w:val="Textonotapie"/>
        <w:jc w:val="both"/>
        <w:rPr>
          <w:lang w:val="es-ES"/>
        </w:rPr>
      </w:pPr>
      <w:r w:rsidRPr="005219AD">
        <w:rPr>
          <w:rStyle w:val="Refdenotaalpie"/>
          <w:rFonts w:ascii="Trebuchet MS" w:hAnsi="Trebuchet MS"/>
          <w:sz w:val="16"/>
          <w:szCs w:val="16"/>
        </w:rPr>
        <w:footnoteRef/>
      </w:r>
      <w:r w:rsidRPr="005219AD">
        <w:rPr>
          <w:rFonts w:ascii="Trebuchet MS" w:hAnsi="Trebuchet MS"/>
          <w:sz w:val="16"/>
          <w:szCs w:val="16"/>
        </w:rPr>
        <w:t xml:space="preserve"> </w:t>
      </w:r>
      <w:r w:rsidRPr="005219AD">
        <w:rPr>
          <w:rFonts w:ascii="Trebuchet MS" w:hAnsi="Trebuchet MS"/>
          <w:sz w:val="16"/>
          <w:szCs w:val="16"/>
          <w:lang w:val="es-ES"/>
        </w:rPr>
        <w:t>En lo sucesivo, el instituto.</w:t>
      </w:r>
    </w:p>
  </w:footnote>
  <w:footnote w:id="2">
    <w:p w14:paraId="261E54B3" w14:textId="77777777" w:rsidR="00645853" w:rsidRPr="009F0BB0" w:rsidRDefault="00645853" w:rsidP="00645853">
      <w:pPr>
        <w:pStyle w:val="Textonotapie"/>
        <w:jc w:val="both"/>
        <w:rPr>
          <w:rFonts w:ascii="Trebuchet MS" w:hAnsi="Trebuchet MS"/>
        </w:rPr>
      </w:pPr>
      <w:r>
        <w:rPr>
          <w:rStyle w:val="Refdenotaalpie"/>
        </w:rPr>
        <w:footnoteRef/>
      </w:r>
      <w:r>
        <w:t xml:space="preserve"> </w:t>
      </w:r>
      <w:r w:rsidRPr="009F0BB0">
        <w:rPr>
          <w:rFonts w:ascii="Trebuchet MS" w:hAnsi="Trebuchet MS"/>
        </w:rPr>
        <w:t>Véanse los puntos 1 y 2 de las conclusiones que conforman la Opinión Consultiva OC-17/02 de 28 de agosto de 2002. “Condición Jurídica y Derechos Humanos del Niño”. Visible en http://www.corteidh.or.cr/docs/opiniones/seriea_17_esp.pdf, página 86.</w:t>
      </w:r>
    </w:p>
  </w:footnote>
  <w:footnote w:id="3">
    <w:p w14:paraId="74A426AC" w14:textId="77777777" w:rsidR="00645853" w:rsidRPr="00184DF0" w:rsidRDefault="00645853" w:rsidP="00645853">
      <w:pPr>
        <w:pStyle w:val="Textonotapie"/>
        <w:jc w:val="both"/>
        <w:rPr>
          <w:rFonts w:ascii="Trebuchet MS" w:hAnsi="Trebuchet MS"/>
        </w:rPr>
      </w:pPr>
      <w:r>
        <w:rPr>
          <w:rStyle w:val="Refdenotaalpie"/>
        </w:rPr>
        <w:footnoteRef/>
      </w:r>
      <w:r>
        <w:t xml:space="preserve"> </w:t>
      </w:r>
      <w:r w:rsidRPr="00184DF0">
        <w:rPr>
          <w:rFonts w:ascii="Trebuchet MS" w:hAnsi="Trebuchet MS"/>
        </w:rPr>
        <w:t xml:space="preserve">Consúltese la tesis aislada de la Segunda Sala de rubro: </w:t>
      </w:r>
      <w:r w:rsidRPr="00184DF0">
        <w:rPr>
          <w:rFonts w:ascii="Trebuchet MS" w:hAnsi="Trebuchet MS"/>
          <w:b/>
        </w:rPr>
        <w:t>DERECHOS DE LAS NIÑAS, NIÑOS Y ADOLESCENTES. EL INTERÉS SUPERIOR DEL MENOR SE ERIGE COMO LA CONSIDERACIÓN PRIMORDIAL QUE DEBE DE ATENDERSE EN CUALQUIER DECISIÓN QUE LES AFECTE</w:t>
      </w:r>
      <w:r w:rsidRPr="00184DF0">
        <w:rPr>
          <w:rFonts w:ascii="Trebuchet MS" w:hAnsi="Trebuchet MS"/>
        </w:rPr>
        <w:t>. 2a. CXLI/2016, Décima época, publicada en el Semanario Judicial de la Federación el seis de enero de dos mil dieciséis. Los criterios que aquí se citan de la Suprema Corte pueden consultarse en www.scjn.gob.mx.</w:t>
      </w:r>
    </w:p>
  </w:footnote>
  <w:footnote w:id="4">
    <w:p w14:paraId="586C97E8" w14:textId="77777777" w:rsidR="00645853" w:rsidRPr="00184DF0" w:rsidRDefault="00645853" w:rsidP="00645853">
      <w:pPr>
        <w:pStyle w:val="Textonotapie"/>
        <w:jc w:val="both"/>
        <w:rPr>
          <w:rFonts w:ascii="Trebuchet MS" w:hAnsi="Trebuchet MS"/>
        </w:rPr>
      </w:pPr>
      <w:r w:rsidRPr="00184DF0">
        <w:rPr>
          <w:rStyle w:val="Refdenotaalpie"/>
          <w:rFonts w:ascii="Trebuchet MS" w:hAnsi="Trebuchet MS"/>
        </w:rPr>
        <w:footnoteRef/>
      </w:r>
      <w:r w:rsidRPr="00184DF0">
        <w:rPr>
          <w:rFonts w:ascii="Trebuchet MS" w:hAnsi="Trebuchet MS"/>
        </w:rPr>
        <w:t xml:space="preserve"> </w:t>
      </w:r>
      <w:r w:rsidRPr="00184DF0">
        <w:rPr>
          <w:rFonts w:ascii="Trebuchet MS" w:hAnsi="Trebuchet MS"/>
          <w:b/>
        </w:rPr>
        <w:t xml:space="preserve">Jurisprudencia </w:t>
      </w:r>
      <w:r w:rsidRPr="00184DF0">
        <w:rPr>
          <w:rFonts w:ascii="Trebuchet MS" w:hAnsi="Trebuchet MS"/>
        </w:rPr>
        <w:t xml:space="preserve">1ª./J 44/2014 (10ª), de la Primera Sala de la Suprema Corte de Justicia de la Nación de rubro: </w:t>
      </w:r>
      <w:r w:rsidRPr="00184DF0">
        <w:rPr>
          <w:rFonts w:ascii="Trebuchet MS" w:hAnsi="Trebuchet MS"/>
          <w:b/>
        </w:rPr>
        <w:t>INTERÉS SUPERIOR DEL MENOR. SU CONFIGURACIÓN COMO CONCEPTO JURÍDICO INDETERMINADO Y CRITERIOS PARA SU APLICACIÓN A CASOS CONCRETOS</w:t>
      </w:r>
      <w:r w:rsidRPr="00184DF0">
        <w:rPr>
          <w:rFonts w:ascii="Trebuchet MS" w:hAnsi="Trebuchet MS"/>
        </w:rPr>
        <w:t>. Décima Época, Gaceta del Semanario Judicial de la Federación, Libro 7, Junio de 2014, Tomo I, Materia Constitucional, Pág. 270. Asimismo, como consecuencia de este criterio, se emitió otro en donde se sostuvo que “el interés superior del menor es un principio vinculante dentro de nuestro ordenamiento jurídico, cuya aplicación se proyecta en tres dimensiones: a) como derecho sustantivo, en cuanto a que el interés referido sea consideración primordial y se tenga en cuenta al sopesar distintos intereses respecto a una cuestión debatida; b) como principio jurídico interpretativo fundamental, en el sentido de que si una norma jurídica admite más de una interpretación, se elegirá la que satisfaga de forma más efectiva sus derechos y libertades, a la luz del interés superior del menor; y, c) como norma de procedimiento, conforme a la cual, siempre que se tome una decisión que afecte los intereses de uno o más menores de edad, deberá incluirse en el proceso de decisión, una estimación de las posibles repercusiones en ellos. Asimismo, la justificación de la medida adoptada deberá dejar patente que se consideró el interés superior del menor en el análisis de las diversas alternativas posibles”. Tesis: 1a. CCCLXXIX/2015 (10a.) de la Primera Sala de la Suprema Corte de Justicia de la Nación, de rubro “</w:t>
      </w:r>
      <w:r w:rsidRPr="006F16BC">
        <w:rPr>
          <w:rFonts w:ascii="Trebuchet MS" w:hAnsi="Trebuchet MS"/>
          <w:b/>
        </w:rPr>
        <w:t>INTERÉS SUPERIOR DEL MENOR. DIMENSIONES EN QUE SE PROYECTA LA APLICACIÓN DE ESTE PRINCIPIO”.</w:t>
      </w:r>
    </w:p>
  </w:footnote>
  <w:footnote w:id="5">
    <w:p w14:paraId="590C9032" w14:textId="77777777" w:rsidR="00645853" w:rsidRPr="007656F6" w:rsidRDefault="00645853" w:rsidP="00645853">
      <w:pPr>
        <w:pStyle w:val="Textonotapie"/>
        <w:jc w:val="both"/>
        <w:rPr>
          <w:rFonts w:ascii="Trebuchet MS" w:hAnsi="Trebuchet MS"/>
        </w:rPr>
      </w:pPr>
      <w:r>
        <w:rPr>
          <w:rStyle w:val="Refdenotaalpie"/>
        </w:rPr>
        <w:footnoteRef/>
      </w:r>
      <w:r>
        <w:t xml:space="preserve"> </w:t>
      </w:r>
      <w:r w:rsidRPr="007656F6">
        <w:rPr>
          <w:rFonts w:ascii="Trebuchet MS" w:hAnsi="Trebuchet MS"/>
        </w:rPr>
        <w:t xml:space="preserve">5. </w:t>
      </w:r>
      <w:r w:rsidRPr="004B33B0">
        <w:rPr>
          <w:rFonts w:ascii="Trebuchet MS" w:hAnsi="Trebuchet MS"/>
        </w:rPr>
        <w:t>La aparición de niñas, niños o adolescentes es directa en propaganda político-electoral y mensajes electorales; y directa o incidental en actos políticos, actos de precampaña o campaña. En un acto político, un acto precampaña o campaña, la aparición es incidental, siempre y cuando las niñas, niños o adolescentes sean exhibidos de manera involuntaria y sin el propósito de que formen parte de éstos, por ser situaciones no planeadas o controladas por los sujetos obligados.</w:t>
      </w:r>
    </w:p>
  </w:footnote>
  <w:footnote w:id="6">
    <w:p w14:paraId="5204C41A" w14:textId="77777777" w:rsidR="00645853" w:rsidRPr="00B16FD2" w:rsidRDefault="00645853" w:rsidP="00645853">
      <w:pPr>
        <w:spacing w:after="0"/>
        <w:ind w:right="-93"/>
        <w:jc w:val="both"/>
        <w:rPr>
          <w:rFonts w:ascii="Trebuchet MS" w:hAnsi="Trebuchet MS" w:cs="Arial"/>
          <w:b/>
          <w:sz w:val="18"/>
          <w:szCs w:val="18"/>
        </w:rPr>
      </w:pPr>
      <w:r w:rsidRPr="00B16FD2">
        <w:rPr>
          <w:rStyle w:val="Refdenotaalpie"/>
          <w:rFonts w:ascii="Trebuchet MS" w:hAnsi="Trebuchet MS"/>
          <w:sz w:val="18"/>
          <w:szCs w:val="18"/>
        </w:rPr>
        <w:footnoteRef/>
      </w:r>
      <w:r>
        <w:rPr>
          <w:rFonts w:ascii="Trebuchet MS" w:hAnsi="Trebuchet MS"/>
          <w:sz w:val="18"/>
          <w:szCs w:val="18"/>
        </w:rPr>
        <w:t xml:space="preserve"> Jurisprudencia 14/2015. E</w:t>
      </w:r>
      <w:r w:rsidRPr="00B16FD2">
        <w:rPr>
          <w:rFonts w:ascii="Trebuchet MS" w:hAnsi="Trebuchet MS"/>
          <w:sz w:val="18"/>
          <w:szCs w:val="18"/>
        </w:rPr>
        <w:t xml:space="preserve">mitida por la Sala Superior del Tribunal Electoral del Poder Judicial de la Federación, de rubro </w:t>
      </w:r>
      <w:r w:rsidRPr="00B16FD2">
        <w:rPr>
          <w:rFonts w:ascii="Trebuchet MS" w:hAnsi="Trebuchet MS"/>
          <w:b/>
          <w:sz w:val="18"/>
          <w:szCs w:val="18"/>
        </w:rPr>
        <w:t>“MEDIDAS CAUTELARES. SU TUTELA PREVENTIVA.”</w:t>
      </w:r>
    </w:p>
    <w:p w14:paraId="1BE3EF8A" w14:textId="77777777" w:rsidR="00645853" w:rsidRPr="00B16FD2" w:rsidRDefault="00645853" w:rsidP="00645853">
      <w:pPr>
        <w:pStyle w:val="Textonotapie"/>
        <w:rPr>
          <w:rFonts w:ascii="Trebuchet MS" w:hAnsi="Trebuchet MS"/>
          <w:sz w:val="18"/>
          <w:szCs w:val="18"/>
          <w:lang w:val="es-ES"/>
        </w:rPr>
      </w:pPr>
    </w:p>
  </w:footnote>
  <w:footnote w:id="7">
    <w:p w14:paraId="12694FA9" w14:textId="77777777" w:rsidR="00645853" w:rsidRPr="006564E1" w:rsidRDefault="00645853" w:rsidP="00645853">
      <w:pPr>
        <w:pStyle w:val="Textonotapie"/>
        <w:rPr>
          <w:lang w:val="es-ES"/>
        </w:rPr>
      </w:pPr>
      <w:r w:rsidRPr="00B16FD2">
        <w:rPr>
          <w:rStyle w:val="Refdenotaalpie"/>
          <w:rFonts w:ascii="Trebuchet MS" w:hAnsi="Trebuchet MS"/>
          <w:sz w:val="18"/>
          <w:szCs w:val="18"/>
        </w:rPr>
        <w:footnoteRef/>
      </w:r>
      <w:r w:rsidRPr="00B16FD2">
        <w:rPr>
          <w:rFonts w:ascii="Trebuchet MS" w:hAnsi="Trebuchet MS"/>
          <w:sz w:val="18"/>
          <w:szCs w:val="18"/>
        </w:rPr>
        <w:t xml:space="preserve"> https://repositoriodocumental.ine.mx/xmlui/bitstream/handle/123456789/115767/ACQyD-INE-29-2020-PES-94-20.pdf?sequence=1&amp;isAllowed=y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gridCol w:w="4472"/>
    </w:tblGrid>
    <w:tr w:rsidR="00645853" w14:paraId="72011EEB" w14:textId="77777777" w:rsidTr="00645853">
      <w:tc>
        <w:tcPr>
          <w:tcW w:w="4471" w:type="dxa"/>
        </w:tcPr>
        <w:p w14:paraId="724159B4" w14:textId="77777777" w:rsidR="00645853" w:rsidRDefault="00645853" w:rsidP="00645853">
          <w:pPr>
            <w:pStyle w:val="Sinespaciado"/>
            <w:rPr>
              <w:rFonts w:ascii="Trebuchet MS" w:eastAsia="Times New Roman" w:hAnsi="Trebuchet MS" w:cs="Times New Roman"/>
              <w:sz w:val="24"/>
              <w:szCs w:val="20"/>
              <w:lang w:eastAsia="es-ES"/>
            </w:rPr>
          </w:pPr>
          <w:r w:rsidRPr="001F0846">
            <w:rPr>
              <w:rFonts w:eastAsia="Times New Roman" w:cs="Times New Roman"/>
              <w:noProof/>
              <w:lang w:eastAsia="es-MX"/>
            </w:rPr>
            <w:drawing>
              <wp:inline distT="0" distB="0" distL="0" distR="0" wp14:anchorId="5E29F745" wp14:editId="0AFFEB03">
                <wp:extent cx="1390650" cy="733425"/>
                <wp:effectExtent l="0" t="0" r="0" b="9525"/>
                <wp:docPr id="7"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inline>
            </w:drawing>
          </w:r>
        </w:p>
      </w:tc>
      <w:tc>
        <w:tcPr>
          <w:tcW w:w="4472" w:type="dxa"/>
        </w:tcPr>
        <w:p w14:paraId="501B51AA" w14:textId="77777777" w:rsidR="00645853" w:rsidRPr="008B12BB" w:rsidRDefault="00645853" w:rsidP="00645853">
          <w:pPr>
            <w:pStyle w:val="Sinespaciado"/>
            <w:jc w:val="right"/>
            <w:rPr>
              <w:rFonts w:ascii="Trebuchet MS" w:hAnsi="Trebuchet MS" w:cs="Arial"/>
              <w:b/>
              <w:color w:val="808080"/>
            </w:rPr>
          </w:pPr>
        </w:p>
        <w:p w14:paraId="4318C997" w14:textId="39B2A9DD" w:rsidR="00645853" w:rsidRPr="008B12BB" w:rsidRDefault="00645853" w:rsidP="00645853">
          <w:pPr>
            <w:pStyle w:val="Sinespaciado"/>
            <w:jc w:val="right"/>
            <w:rPr>
              <w:rFonts w:ascii="Trebuchet MS" w:hAnsi="Trebuchet MS" w:cs="Arial"/>
              <w:b/>
              <w:color w:val="808080"/>
            </w:rPr>
          </w:pPr>
          <w:r w:rsidRPr="008B12BB">
            <w:rPr>
              <w:rFonts w:ascii="Trebuchet MS" w:hAnsi="Trebuchet MS" w:cs="Arial"/>
              <w:b/>
              <w:color w:val="808080"/>
            </w:rPr>
            <w:t>Resolución No. RCQD-IEPC</w:t>
          </w:r>
          <w:r w:rsidRPr="004C5FFB">
            <w:rPr>
              <w:rFonts w:ascii="Trebuchet MS" w:hAnsi="Trebuchet MS" w:cs="Arial"/>
              <w:b/>
              <w:color w:val="808080"/>
            </w:rPr>
            <w:t>-</w:t>
          </w:r>
          <w:r w:rsidR="004C5FFB" w:rsidRPr="004C5FFB">
            <w:rPr>
              <w:rFonts w:ascii="Trebuchet MS" w:hAnsi="Trebuchet MS" w:cs="Arial"/>
              <w:b/>
              <w:color w:val="808080"/>
            </w:rPr>
            <w:t>63</w:t>
          </w:r>
          <w:r w:rsidRPr="004C5FFB">
            <w:rPr>
              <w:rFonts w:ascii="Trebuchet MS" w:hAnsi="Trebuchet MS" w:cs="Arial"/>
              <w:b/>
              <w:color w:val="808080"/>
            </w:rPr>
            <w:t>/</w:t>
          </w:r>
          <w:r w:rsidRPr="008B12BB">
            <w:rPr>
              <w:rFonts w:ascii="Trebuchet MS" w:hAnsi="Trebuchet MS" w:cs="Arial"/>
              <w:b/>
              <w:color w:val="808080"/>
            </w:rPr>
            <w:t>2021</w:t>
          </w:r>
        </w:p>
        <w:p w14:paraId="28FA6FBD" w14:textId="77777777" w:rsidR="00645853" w:rsidRPr="008B12BB" w:rsidRDefault="00645853" w:rsidP="00645853">
          <w:pPr>
            <w:pStyle w:val="Sinespaciado"/>
            <w:jc w:val="right"/>
            <w:rPr>
              <w:rFonts w:ascii="Trebuchet MS" w:hAnsi="Trebuchet MS" w:cs="Arial"/>
              <w:b/>
              <w:color w:val="808080"/>
            </w:rPr>
          </w:pPr>
          <w:r w:rsidRPr="008B12BB">
            <w:rPr>
              <w:rFonts w:ascii="Trebuchet MS" w:hAnsi="Trebuchet MS" w:cs="Arial"/>
              <w:b/>
              <w:color w:val="808080"/>
            </w:rPr>
            <w:t>Comisión de Quejas y Denuncias</w:t>
          </w:r>
        </w:p>
        <w:p w14:paraId="2A9D5CE2" w14:textId="3A701740" w:rsidR="00645853" w:rsidRDefault="00D87C0F" w:rsidP="00645853">
          <w:pPr>
            <w:pStyle w:val="Sinespaciado"/>
            <w:jc w:val="right"/>
            <w:rPr>
              <w:rFonts w:ascii="Trebuchet MS" w:eastAsia="Times New Roman" w:hAnsi="Trebuchet MS" w:cs="Times New Roman"/>
              <w:sz w:val="24"/>
              <w:szCs w:val="20"/>
              <w:lang w:eastAsia="es-ES"/>
            </w:rPr>
          </w:pPr>
          <w:r>
            <w:rPr>
              <w:rFonts w:ascii="Trebuchet MS" w:hAnsi="Trebuchet MS" w:cs="Arial"/>
              <w:b/>
              <w:color w:val="808080"/>
            </w:rPr>
            <w:t>Expediente PSE-QUEJA-174</w:t>
          </w:r>
          <w:r w:rsidR="00645853" w:rsidRPr="008B12BB">
            <w:rPr>
              <w:rFonts w:ascii="Trebuchet MS" w:hAnsi="Trebuchet MS" w:cs="Arial"/>
              <w:b/>
              <w:color w:val="808080"/>
            </w:rPr>
            <w:t>/2021</w:t>
          </w:r>
        </w:p>
      </w:tc>
    </w:tr>
  </w:tbl>
  <w:p w14:paraId="300C0EE4" w14:textId="18FEC0B8" w:rsidR="00645853" w:rsidRDefault="00645853" w:rsidP="005C6EB8">
    <w:pPr>
      <w:pStyle w:val="Sinespaciado"/>
      <w:rPr>
        <w:rFonts w:ascii="Trebuchet MS" w:eastAsia="Times New Roman" w:hAnsi="Trebuchet MS" w:cs="Times New Roman"/>
        <w:sz w:val="24"/>
        <w:szCs w:val="20"/>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D0F26"/>
    <w:multiLevelType w:val="hybridMultilevel"/>
    <w:tmpl w:val="B240D58E"/>
    <w:lvl w:ilvl="0" w:tplc="53624AEE">
      <w:start w:val="1"/>
      <w:numFmt w:val="upperLetter"/>
      <w:lvlText w:val="%1."/>
      <w:lvlJc w:val="left"/>
      <w:pPr>
        <w:ind w:left="720" w:hanging="360"/>
      </w:pPr>
      <w:rPr>
        <w:rFonts w:ascii="Trebuchet MS" w:eastAsia="Times New Roman"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9B3866"/>
    <w:multiLevelType w:val="hybridMultilevel"/>
    <w:tmpl w:val="B24231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8AF27B5"/>
    <w:multiLevelType w:val="hybridMultilevel"/>
    <w:tmpl w:val="7A360118"/>
    <w:lvl w:ilvl="0" w:tplc="C30650EA">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E9F7765"/>
    <w:multiLevelType w:val="hybridMultilevel"/>
    <w:tmpl w:val="422E2B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2034B7"/>
    <w:multiLevelType w:val="hybridMultilevel"/>
    <w:tmpl w:val="EA72C2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4E3AA5"/>
    <w:multiLevelType w:val="hybridMultilevel"/>
    <w:tmpl w:val="7F28B24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7412F"/>
    <w:multiLevelType w:val="hybridMultilevel"/>
    <w:tmpl w:val="E9504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AAD7115"/>
    <w:multiLevelType w:val="hybridMultilevel"/>
    <w:tmpl w:val="29A28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CAC0AB2"/>
    <w:multiLevelType w:val="hybridMultilevel"/>
    <w:tmpl w:val="38C4F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181753"/>
    <w:multiLevelType w:val="hybridMultilevel"/>
    <w:tmpl w:val="22602C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DF5D38"/>
    <w:multiLevelType w:val="hybridMultilevel"/>
    <w:tmpl w:val="43EAE6EE"/>
    <w:lvl w:ilvl="0" w:tplc="6FDA9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2F6154AB"/>
    <w:multiLevelType w:val="hybridMultilevel"/>
    <w:tmpl w:val="8872DE58"/>
    <w:lvl w:ilvl="0" w:tplc="0D1E835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377C4BCA"/>
    <w:multiLevelType w:val="hybridMultilevel"/>
    <w:tmpl w:val="DA50D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13567A"/>
    <w:multiLevelType w:val="hybridMultilevel"/>
    <w:tmpl w:val="157CB2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F863ABC"/>
    <w:multiLevelType w:val="hybridMultilevel"/>
    <w:tmpl w:val="69E6F436"/>
    <w:lvl w:ilvl="0" w:tplc="528880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6BE3B5C"/>
    <w:multiLevelType w:val="hybridMultilevel"/>
    <w:tmpl w:val="EAD0C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C968DF"/>
    <w:multiLevelType w:val="hybridMultilevel"/>
    <w:tmpl w:val="09CE740E"/>
    <w:lvl w:ilvl="0" w:tplc="080A0013">
      <w:start w:val="1"/>
      <w:numFmt w:val="upperRoman"/>
      <w:lvlText w:val="%1."/>
      <w:lvlJc w:val="right"/>
      <w:pPr>
        <w:ind w:left="720" w:hanging="360"/>
      </w:pPr>
      <w:rPr>
        <w:rFonts w:hint="default"/>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AE20394"/>
    <w:multiLevelType w:val="hybridMultilevel"/>
    <w:tmpl w:val="7BEA3738"/>
    <w:lvl w:ilvl="0" w:tplc="B8121DE6">
      <w:start w:val="1"/>
      <w:numFmt w:val="upperLetter"/>
      <w:lvlText w:val="%1."/>
      <w:lvlJc w:val="left"/>
      <w:pPr>
        <w:ind w:left="360" w:hanging="360"/>
      </w:pPr>
      <w:rPr>
        <w:rFonts w:hint="default"/>
        <w:b/>
        <w:u w:val="single"/>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CDD79A2"/>
    <w:multiLevelType w:val="hybridMultilevel"/>
    <w:tmpl w:val="95AA3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930132"/>
    <w:multiLevelType w:val="hybridMultilevel"/>
    <w:tmpl w:val="11566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4C379E7"/>
    <w:multiLevelType w:val="hybridMultilevel"/>
    <w:tmpl w:val="B6C09C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1328AF"/>
    <w:multiLevelType w:val="hybridMultilevel"/>
    <w:tmpl w:val="23DAA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C5080F"/>
    <w:multiLevelType w:val="hybridMultilevel"/>
    <w:tmpl w:val="97365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DCE66E9"/>
    <w:multiLevelType w:val="hybridMultilevel"/>
    <w:tmpl w:val="8DC069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39C14A3"/>
    <w:multiLevelType w:val="hybridMultilevel"/>
    <w:tmpl w:val="D3087A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D3018A0"/>
    <w:multiLevelType w:val="hybridMultilevel"/>
    <w:tmpl w:val="DCF65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DE41076"/>
    <w:multiLevelType w:val="hybridMultilevel"/>
    <w:tmpl w:val="B80EA126"/>
    <w:lvl w:ilvl="0" w:tplc="154077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8A1DD8"/>
    <w:multiLevelType w:val="hybridMultilevel"/>
    <w:tmpl w:val="0F906E1A"/>
    <w:lvl w:ilvl="0" w:tplc="30FA363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E6684A"/>
    <w:multiLevelType w:val="hybridMultilevel"/>
    <w:tmpl w:val="F91A1A5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33" w15:restartNumberingAfterBreak="0">
    <w:nsid w:val="711879BF"/>
    <w:multiLevelType w:val="hybridMultilevel"/>
    <w:tmpl w:val="EB1424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72177D6"/>
    <w:multiLevelType w:val="hybridMultilevel"/>
    <w:tmpl w:val="0D4ED066"/>
    <w:lvl w:ilvl="0" w:tplc="738433B4">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73877FE"/>
    <w:multiLevelType w:val="hybridMultilevel"/>
    <w:tmpl w:val="9064C2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8720EC1"/>
    <w:multiLevelType w:val="hybridMultilevel"/>
    <w:tmpl w:val="697046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24"/>
  </w:num>
  <w:num w:numId="3">
    <w:abstractNumId w:val="27"/>
  </w:num>
  <w:num w:numId="4">
    <w:abstractNumId w:val="15"/>
  </w:num>
  <w:num w:numId="5">
    <w:abstractNumId w:val="0"/>
  </w:num>
  <w:num w:numId="6">
    <w:abstractNumId w:val="12"/>
  </w:num>
  <w:num w:numId="7">
    <w:abstractNumId w:val="31"/>
  </w:num>
  <w:num w:numId="8">
    <w:abstractNumId w:val="23"/>
  </w:num>
  <w:num w:numId="9">
    <w:abstractNumId w:val="2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19"/>
  </w:num>
  <w:num w:numId="13">
    <w:abstractNumId w:val="7"/>
  </w:num>
  <w:num w:numId="14">
    <w:abstractNumId w:val="2"/>
  </w:num>
  <w:num w:numId="15">
    <w:abstractNumId w:val="10"/>
  </w:num>
  <w:num w:numId="16">
    <w:abstractNumId w:val="29"/>
  </w:num>
  <w:num w:numId="17">
    <w:abstractNumId w:val="16"/>
  </w:num>
  <w:num w:numId="18">
    <w:abstractNumId w:val="8"/>
  </w:num>
  <w:num w:numId="19">
    <w:abstractNumId w:val="34"/>
  </w:num>
  <w:num w:numId="20">
    <w:abstractNumId w:val="13"/>
  </w:num>
  <w:num w:numId="21">
    <w:abstractNumId w:val="9"/>
  </w:num>
  <w:num w:numId="22">
    <w:abstractNumId w:val="4"/>
  </w:num>
  <w:num w:numId="23">
    <w:abstractNumId w:val="5"/>
  </w:num>
  <w:num w:numId="24">
    <w:abstractNumId w:val="28"/>
  </w:num>
  <w:num w:numId="25">
    <w:abstractNumId w:val="21"/>
  </w:num>
  <w:num w:numId="26">
    <w:abstractNumId w:val="14"/>
  </w:num>
  <w:num w:numId="27">
    <w:abstractNumId w:val="30"/>
  </w:num>
  <w:num w:numId="28">
    <w:abstractNumId w:val="6"/>
  </w:num>
  <w:num w:numId="29">
    <w:abstractNumId w:val="26"/>
  </w:num>
  <w:num w:numId="30">
    <w:abstractNumId w:val="20"/>
  </w:num>
  <w:num w:numId="31">
    <w:abstractNumId w:val="35"/>
  </w:num>
  <w:num w:numId="32">
    <w:abstractNumId w:val="1"/>
  </w:num>
  <w:num w:numId="33">
    <w:abstractNumId w:val="25"/>
  </w:num>
  <w:num w:numId="34">
    <w:abstractNumId w:val="33"/>
  </w:num>
  <w:num w:numId="35">
    <w:abstractNumId w:val="3"/>
  </w:num>
  <w:num w:numId="36">
    <w:abstractNumId w:val="1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53"/>
    <w:rsid w:val="00002974"/>
    <w:rsid w:val="00020C74"/>
    <w:rsid w:val="00022A36"/>
    <w:rsid w:val="00027B63"/>
    <w:rsid w:val="00045966"/>
    <w:rsid w:val="00077DC1"/>
    <w:rsid w:val="000A1178"/>
    <w:rsid w:val="000B1C25"/>
    <w:rsid w:val="000B6AFE"/>
    <w:rsid w:val="000D09BB"/>
    <w:rsid w:val="000E6828"/>
    <w:rsid w:val="00122122"/>
    <w:rsid w:val="00136887"/>
    <w:rsid w:val="00154FCA"/>
    <w:rsid w:val="0015743E"/>
    <w:rsid w:val="001D5441"/>
    <w:rsid w:val="001E4022"/>
    <w:rsid w:val="001F4789"/>
    <w:rsid w:val="001F488C"/>
    <w:rsid w:val="00204D6D"/>
    <w:rsid w:val="002258A2"/>
    <w:rsid w:val="0023638B"/>
    <w:rsid w:val="00236868"/>
    <w:rsid w:val="00237A34"/>
    <w:rsid w:val="00241468"/>
    <w:rsid w:val="00244DFB"/>
    <w:rsid w:val="002518FA"/>
    <w:rsid w:val="00251DED"/>
    <w:rsid w:val="00255D94"/>
    <w:rsid w:val="002664C3"/>
    <w:rsid w:val="002706C9"/>
    <w:rsid w:val="002753DA"/>
    <w:rsid w:val="002876FB"/>
    <w:rsid w:val="002B1055"/>
    <w:rsid w:val="002C6925"/>
    <w:rsid w:val="002C7F83"/>
    <w:rsid w:val="002F3B9B"/>
    <w:rsid w:val="002F5D97"/>
    <w:rsid w:val="002F7BB3"/>
    <w:rsid w:val="00355462"/>
    <w:rsid w:val="003717C5"/>
    <w:rsid w:val="00373128"/>
    <w:rsid w:val="00381AE4"/>
    <w:rsid w:val="00396EDC"/>
    <w:rsid w:val="003D56D2"/>
    <w:rsid w:val="003F0B5E"/>
    <w:rsid w:val="00435820"/>
    <w:rsid w:val="00440E19"/>
    <w:rsid w:val="00451661"/>
    <w:rsid w:val="00497D0C"/>
    <w:rsid w:val="004A4B8F"/>
    <w:rsid w:val="004B6BBC"/>
    <w:rsid w:val="004C5FFB"/>
    <w:rsid w:val="004C7D59"/>
    <w:rsid w:val="004D1F42"/>
    <w:rsid w:val="004F0369"/>
    <w:rsid w:val="004F37CC"/>
    <w:rsid w:val="00532347"/>
    <w:rsid w:val="0054074A"/>
    <w:rsid w:val="0054292E"/>
    <w:rsid w:val="00543894"/>
    <w:rsid w:val="005602CE"/>
    <w:rsid w:val="00580C02"/>
    <w:rsid w:val="00584FBB"/>
    <w:rsid w:val="005B1BA9"/>
    <w:rsid w:val="005B313F"/>
    <w:rsid w:val="005C413E"/>
    <w:rsid w:val="005C6EB8"/>
    <w:rsid w:val="005E39B1"/>
    <w:rsid w:val="0060274E"/>
    <w:rsid w:val="006079EB"/>
    <w:rsid w:val="00623766"/>
    <w:rsid w:val="00645853"/>
    <w:rsid w:val="006563CD"/>
    <w:rsid w:val="00665FB0"/>
    <w:rsid w:val="00671F0A"/>
    <w:rsid w:val="006A5150"/>
    <w:rsid w:val="006B46F0"/>
    <w:rsid w:val="006B7EFC"/>
    <w:rsid w:val="006C22CB"/>
    <w:rsid w:val="006E1DE2"/>
    <w:rsid w:val="006F6FA8"/>
    <w:rsid w:val="007052F8"/>
    <w:rsid w:val="00734660"/>
    <w:rsid w:val="00745324"/>
    <w:rsid w:val="00761132"/>
    <w:rsid w:val="007769BA"/>
    <w:rsid w:val="007A3C9D"/>
    <w:rsid w:val="007E4143"/>
    <w:rsid w:val="00821783"/>
    <w:rsid w:val="00842E21"/>
    <w:rsid w:val="00867F70"/>
    <w:rsid w:val="00874DB8"/>
    <w:rsid w:val="00876E6C"/>
    <w:rsid w:val="00883A2A"/>
    <w:rsid w:val="008875BA"/>
    <w:rsid w:val="008C5AB8"/>
    <w:rsid w:val="008C737C"/>
    <w:rsid w:val="00911D44"/>
    <w:rsid w:val="00935659"/>
    <w:rsid w:val="00940611"/>
    <w:rsid w:val="009406D3"/>
    <w:rsid w:val="00944EEE"/>
    <w:rsid w:val="00985A0F"/>
    <w:rsid w:val="0098704B"/>
    <w:rsid w:val="00993E0B"/>
    <w:rsid w:val="00994B47"/>
    <w:rsid w:val="009B02BB"/>
    <w:rsid w:val="009B1D57"/>
    <w:rsid w:val="009B321F"/>
    <w:rsid w:val="009C6AF9"/>
    <w:rsid w:val="009D006B"/>
    <w:rsid w:val="009D6039"/>
    <w:rsid w:val="009F0114"/>
    <w:rsid w:val="009F0E86"/>
    <w:rsid w:val="00A1095A"/>
    <w:rsid w:val="00A31732"/>
    <w:rsid w:val="00A35F3D"/>
    <w:rsid w:val="00A411C0"/>
    <w:rsid w:val="00A540B1"/>
    <w:rsid w:val="00A56D8F"/>
    <w:rsid w:val="00A716C0"/>
    <w:rsid w:val="00A74FCC"/>
    <w:rsid w:val="00A90EF6"/>
    <w:rsid w:val="00A92B61"/>
    <w:rsid w:val="00AB28C7"/>
    <w:rsid w:val="00AE0F29"/>
    <w:rsid w:val="00AE3A77"/>
    <w:rsid w:val="00AE720E"/>
    <w:rsid w:val="00B07811"/>
    <w:rsid w:val="00B27EED"/>
    <w:rsid w:val="00B36FF4"/>
    <w:rsid w:val="00BC0C90"/>
    <w:rsid w:val="00BF0581"/>
    <w:rsid w:val="00BF3E9C"/>
    <w:rsid w:val="00C12153"/>
    <w:rsid w:val="00C17D58"/>
    <w:rsid w:val="00C2101C"/>
    <w:rsid w:val="00C45C05"/>
    <w:rsid w:val="00C57869"/>
    <w:rsid w:val="00C679B2"/>
    <w:rsid w:val="00C81701"/>
    <w:rsid w:val="00C926BE"/>
    <w:rsid w:val="00C93687"/>
    <w:rsid w:val="00CB79C5"/>
    <w:rsid w:val="00CE6395"/>
    <w:rsid w:val="00D11838"/>
    <w:rsid w:val="00D15C8C"/>
    <w:rsid w:val="00D27DD8"/>
    <w:rsid w:val="00D61A22"/>
    <w:rsid w:val="00D83BE9"/>
    <w:rsid w:val="00D87C0F"/>
    <w:rsid w:val="00D9730A"/>
    <w:rsid w:val="00DA367E"/>
    <w:rsid w:val="00DD0CC5"/>
    <w:rsid w:val="00DF5DFD"/>
    <w:rsid w:val="00E40CA9"/>
    <w:rsid w:val="00E43B1C"/>
    <w:rsid w:val="00E5657E"/>
    <w:rsid w:val="00ED149B"/>
    <w:rsid w:val="00ED2CC4"/>
    <w:rsid w:val="00EE17C2"/>
    <w:rsid w:val="00EF422C"/>
    <w:rsid w:val="00F42007"/>
    <w:rsid w:val="00F44642"/>
    <w:rsid w:val="00F62D41"/>
    <w:rsid w:val="00F85998"/>
    <w:rsid w:val="00FA09A0"/>
    <w:rsid w:val="00FA1A09"/>
    <w:rsid w:val="00FA40CE"/>
    <w:rsid w:val="00FB6EEF"/>
    <w:rsid w:val="00FE44E1"/>
    <w:rsid w:val="00FF03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863BFF"/>
  <w15:docId w15:val="{DEF5F2F7-27B2-4C05-AE24-7F9B3BA5C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645853"/>
  </w:style>
  <w:style w:type="paragraph" w:styleId="Piedepgina">
    <w:name w:val="footer"/>
    <w:basedOn w:val="Normal"/>
    <w:link w:val="PiedepginaCar"/>
    <w:uiPriority w:val="99"/>
    <w:rsid w:val="00645853"/>
    <w:pPr>
      <w:tabs>
        <w:tab w:val="center" w:pos="4419"/>
        <w:tab w:val="right" w:pos="8838"/>
      </w:tabs>
      <w:spacing w:after="0" w:line="240" w:lineRule="auto"/>
    </w:pPr>
    <w:rPr>
      <w:rFonts w:ascii="Calibri" w:eastAsia="Times New Roman" w:hAnsi="Calibri" w:cs="Times New Roman"/>
      <w:sz w:val="20"/>
      <w:szCs w:val="20"/>
      <w:lang w:eastAsia="es-ES"/>
    </w:rPr>
  </w:style>
  <w:style w:type="character" w:customStyle="1" w:styleId="PiedepginaCar">
    <w:name w:val="Pie de página Car"/>
    <w:basedOn w:val="Fuentedeprrafopredeter"/>
    <w:link w:val="Piedepgina"/>
    <w:uiPriority w:val="99"/>
    <w:rsid w:val="00645853"/>
    <w:rPr>
      <w:rFonts w:ascii="Calibri" w:eastAsia="Times New Roman" w:hAnsi="Calibri" w:cs="Times New Roman"/>
      <w:sz w:val="20"/>
      <w:szCs w:val="20"/>
      <w:lang w:eastAsia="es-ES"/>
    </w:rPr>
  </w:style>
  <w:style w:type="character" w:styleId="Nmerodepgina">
    <w:name w:val="page number"/>
    <w:uiPriority w:val="99"/>
    <w:rsid w:val="00645853"/>
    <w:rPr>
      <w:rFonts w:cs="Times New Roman"/>
    </w:rPr>
  </w:style>
  <w:style w:type="paragraph" w:styleId="Encabezado">
    <w:name w:val="header"/>
    <w:basedOn w:val="Normal"/>
    <w:link w:val="EncabezadoCar"/>
    <w:uiPriority w:val="99"/>
    <w:rsid w:val="00645853"/>
    <w:pPr>
      <w:tabs>
        <w:tab w:val="center" w:pos="4419"/>
        <w:tab w:val="right" w:pos="8838"/>
      </w:tabs>
      <w:spacing w:after="0" w:line="240" w:lineRule="auto"/>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uiPriority w:val="99"/>
    <w:rsid w:val="00645853"/>
    <w:rPr>
      <w:rFonts w:ascii="Arial" w:eastAsia="Times New Roman" w:hAnsi="Arial" w:cs="Times New Roman"/>
      <w:sz w:val="24"/>
      <w:szCs w:val="20"/>
      <w:lang w:val="es-ES" w:eastAsia="es-ES"/>
    </w:rPr>
  </w:style>
  <w:style w:type="paragraph" w:styleId="Prrafodelista">
    <w:name w:val="List Paragraph"/>
    <w:basedOn w:val="Normal"/>
    <w:uiPriority w:val="34"/>
    <w:qFormat/>
    <w:rsid w:val="00645853"/>
    <w:pPr>
      <w:spacing w:after="200" w:line="276" w:lineRule="auto"/>
      <w:ind w:left="720"/>
      <w:contextualSpacing/>
    </w:pPr>
    <w:rPr>
      <w:rFonts w:ascii="Calibri" w:eastAsia="Times New Roman" w:hAnsi="Calibri" w:cs="Times New Roman"/>
      <w:lang w:eastAsia="es-MX"/>
    </w:rPr>
  </w:style>
  <w:style w:type="character" w:customStyle="1" w:styleId="SinespaciadoCar">
    <w:name w:val="Sin espaciado Car"/>
    <w:link w:val="Sinespaciado"/>
    <w:uiPriority w:val="1"/>
    <w:locked/>
    <w:rsid w:val="00645853"/>
    <w:rPr>
      <w:rFonts w:ascii="Calibri" w:hAnsi="Calibri"/>
    </w:rPr>
  </w:style>
  <w:style w:type="paragraph" w:styleId="Sinespaciado">
    <w:name w:val="No Spacing"/>
    <w:basedOn w:val="Normal"/>
    <w:link w:val="SinespaciadoCar"/>
    <w:uiPriority w:val="1"/>
    <w:qFormat/>
    <w:rsid w:val="00645853"/>
    <w:pPr>
      <w:spacing w:after="0" w:line="240" w:lineRule="auto"/>
    </w:pPr>
    <w:rPr>
      <w:rFonts w:ascii="Calibri" w:hAnsi="Calibri"/>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645853"/>
    <w:pPr>
      <w:spacing w:after="0" w:line="240" w:lineRule="auto"/>
    </w:pPr>
    <w:rPr>
      <w:rFonts w:ascii="Calibri" w:eastAsia="Times New Roman"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645853"/>
    <w:rPr>
      <w:rFonts w:ascii="Calibri" w:eastAsia="Times New Roman"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645853"/>
    <w:rPr>
      <w:rFonts w:cs="Times New Roman"/>
      <w:vertAlign w:val="superscript"/>
    </w:rPr>
  </w:style>
  <w:style w:type="table" w:styleId="Tablaconcuadrcula">
    <w:name w:val="Table Grid"/>
    <w:basedOn w:val="Tablanormal"/>
    <w:uiPriority w:val="39"/>
    <w:rsid w:val="00645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45853"/>
    <w:pPr>
      <w:spacing w:after="0" w:line="240" w:lineRule="auto"/>
    </w:pPr>
    <w:rPr>
      <w:rFonts w:ascii="Segoe UI" w:eastAsia="Times New Roman" w:hAnsi="Segoe UI" w:cs="Segoe UI"/>
      <w:sz w:val="18"/>
      <w:szCs w:val="18"/>
      <w:lang w:eastAsia="es-MX"/>
    </w:rPr>
  </w:style>
  <w:style w:type="character" w:customStyle="1" w:styleId="TextodegloboCar">
    <w:name w:val="Texto de globo Car"/>
    <w:basedOn w:val="Fuentedeprrafopredeter"/>
    <w:link w:val="Textodeglobo"/>
    <w:uiPriority w:val="99"/>
    <w:semiHidden/>
    <w:rsid w:val="00645853"/>
    <w:rPr>
      <w:rFonts w:ascii="Segoe UI" w:eastAsia="Times New Roman" w:hAnsi="Segoe UI" w:cs="Segoe UI"/>
      <w:sz w:val="18"/>
      <w:szCs w:val="18"/>
      <w:lang w:eastAsia="es-MX"/>
    </w:rPr>
  </w:style>
  <w:style w:type="character" w:customStyle="1" w:styleId="Hipervnculo1">
    <w:name w:val="Hipervínculo1"/>
    <w:basedOn w:val="Fuentedeprrafopredeter"/>
    <w:uiPriority w:val="99"/>
    <w:unhideWhenUsed/>
    <w:rsid w:val="00645853"/>
    <w:rPr>
      <w:color w:val="0563C1"/>
      <w:u w:val="single"/>
    </w:rPr>
  </w:style>
  <w:style w:type="character" w:customStyle="1" w:styleId="Mencinsinresolver1">
    <w:name w:val="Mención sin resolver1"/>
    <w:basedOn w:val="Fuentedeprrafopredeter"/>
    <w:uiPriority w:val="99"/>
    <w:semiHidden/>
    <w:unhideWhenUsed/>
    <w:rsid w:val="00645853"/>
    <w:rPr>
      <w:color w:val="605E5C"/>
      <w:shd w:val="clear" w:color="auto" w:fill="E1DFDD"/>
    </w:rPr>
  </w:style>
  <w:style w:type="character" w:customStyle="1" w:styleId="6qdm">
    <w:name w:val="_6qdm"/>
    <w:rsid w:val="00645853"/>
  </w:style>
  <w:style w:type="character" w:customStyle="1" w:styleId="Mencinsinresolver2">
    <w:name w:val="Mención sin resolver2"/>
    <w:basedOn w:val="Fuentedeprrafopredeter"/>
    <w:uiPriority w:val="99"/>
    <w:semiHidden/>
    <w:unhideWhenUsed/>
    <w:rsid w:val="00645853"/>
    <w:rPr>
      <w:color w:val="605E5C"/>
      <w:shd w:val="clear" w:color="auto" w:fill="E1DFDD"/>
    </w:rPr>
  </w:style>
  <w:style w:type="character" w:customStyle="1" w:styleId="Hipervnculovisitado1">
    <w:name w:val="Hipervínculo visitado1"/>
    <w:basedOn w:val="Fuentedeprrafopredeter"/>
    <w:uiPriority w:val="99"/>
    <w:semiHidden/>
    <w:unhideWhenUsed/>
    <w:rsid w:val="00645853"/>
    <w:rPr>
      <w:color w:val="954F72"/>
      <w:u w:val="single"/>
    </w:rPr>
  </w:style>
  <w:style w:type="paragraph" w:styleId="NormalWeb">
    <w:name w:val="Normal (Web)"/>
    <w:basedOn w:val="Normal"/>
    <w:uiPriority w:val="99"/>
    <w:semiHidden/>
    <w:unhideWhenUsed/>
    <w:rsid w:val="00645853"/>
    <w:pPr>
      <w:spacing w:after="200" w:line="276" w:lineRule="auto"/>
    </w:pPr>
    <w:rPr>
      <w:rFonts w:ascii="Times New Roman" w:eastAsia="Times New Roman" w:hAnsi="Times New Roman" w:cs="Times New Roman"/>
      <w:sz w:val="24"/>
      <w:szCs w:val="24"/>
      <w:lang w:eastAsia="es-MX"/>
    </w:rPr>
  </w:style>
  <w:style w:type="paragraph" w:customStyle="1" w:styleId="Default">
    <w:name w:val="Default"/>
    <w:rsid w:val="00645853"/>
    <w:pPr>
      <w:autoSpaceDE w:val="0"/>
      <w:autoSpaceDN w:val="0"/>
      <w:adjustRightInd w:val="0"/>
      <w:spacing w:after="0" w:line="240" w:lineRule="auto"/>
    </w:pPr>
    <w:rPr>
      <w:rFonts w:ascii="Arial" w:hAnsi="Arial" w:cs="Arial"/>
      <w:color w:val="000000"/>
      <w:sz w:val="24"/>
      <w:szCs w:val="24"/>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45853"/>
    <w:pPr>
      <w:spacing w:after="0" w:line="240" w:lineRule="auto"/>
      <w:jc w:val="both"/>
    </w:pPr>
    <w:rPr>
      <w:rFonts w:cs="Times New Roman"/>
      <w:vertAlign w:val="superscript"/>
    </w:rPr>
  </w:style>
  <w:style w:type="character" w:customStyle="1" w:styleId="Mencinsinresolver3">
    <w:name w:val="Mención sin resolver3"/>
    <w:basedOn w:val="Fuentedeprrafopredeter"/>
    <w:uiPriority w:val="99"/>
    <w:semiHidden/>
    <w:unhideWhenUsed/>
    <w:rsid w:val="00645853"/>
    <w:rPr>
      <w:color w:val="605E5C"/>
      <w:shd w:val="clear" w:color="auto" w:fill="E1DFDD"/>
    </w:rPr>
  </w:style>
  <w:style w:type="character" w:styleId="Hipervnculo">
    <w:name w:val="Hyperlink"/>
    <w:basedOn w:val="Fuentedeprrafopredeter"/>
    <w:uiPriority w:val="99"/>
    <w:unhideWhenUsed/>
    <w:rsid w:val="00645853"/>
    <w:rPr>
      <w:color w:val="0563C1" w:themeColor="hyperlink"/>
      <w:u w:val="single"/>
    </w:rPr>
  </w:style>
  <w:style w:type="character" w:styleId="Hipervnculovisitado">
    <w:name w:val="FollowedHyperlink"/>
    <w:basedOn w:val="Fuentedeprrafopredeter"/>
    <w:uiPriority w:val="99"/>
    <w:semiHidden/>
    <w:unhideWhenUsed/>
    <w:rsid w:val="00645853"/>
    <w:rPr>
      <w:color w:val="954F72" w:themeColor="followedHyperlink"/>
      <w:u w:val="single"/>
    </w:rPr>
  </w:style>
  <w:style w:type="character" w:customStyle="1" w:styleId="Mencinsinresolver4">
    <w:name w:val="Mención sin resolver4"/>
    <w:basedOn w:val="Fuentedeprrafopredeter"/>
    <w:uiPriority w:val="99"/>
    <w:semiHidden/>
    <w:unhideWhenUsed/>
    <w:rsid w:val="00645853"/>
    <w:rPr>
      <w:color w:val="605E5C"/>
      <w:shd w:val="clear" w:color="auto" w:fill="E1DFDD"/>
    </w:rPr>
  </w:style>
  <w:style w:type="table" w:customStyle="1" w:styleId="TableNormal">
    <w:name w:val="Table Normal"/>
    <w:uiPriority w:val="2"/>
    <w:semiHidden/>
    <w:unhideWhenUsed/>
    <w:qFormat/>
    <w:rsid w:val="006E1D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5">
    <w:name w:val="Mención sin resolver5"/>
    <w:basedOn w:val="Fuentedeprrafopredeter"/>
    <w:uiPriority w:val="99"/>
    <w:semiHidden/>
    <w:unhideWhenUsed/>
    <w:rsid w:val="00A92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sterorozcor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esterorozcors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esterorozcorsp"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5D7B3-92F0-4888-BCE6-9E50F20F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5169</Words>
  <Characters>28430</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IEPC-USUARIO</cp:lastModifiedBy>
  <cp:revision>7</cp:revision>
  <cp:lastPrinted>2021-05-10T18:34:00Z</cp:lastPrinted>
  <dcterms:created xsi:type="dcterms:W3CDTF">2021-05-11T22:47:00Z</dcterms:created>
  <dcterms:modified xsi:type="dcterms:W3CDTF">2021-05-13T18:36:00Z</dcterms:modified>
</cp:coreProperties>
</file>