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3492835"/>
        <w:docPartObj>
          <w:docPartGallery w:val="Cover Pages"/>
          <w:docPartUnique/>
        </w:docPartObj>
      </w:sdtPr>
      <w:sdtContent>
        <w:p w:rsidR="005558E0" w:rsidRDefault="002B7EE5" w:rsidP="00FF045F">
          <w:r w:rsidRPr="00FF045F">
            <w:rPr>
              <w:rFonts w:ascii="Calibri" w:eastAsia="Times New Roman" w:hAnsi="Calibri" w:cs="Arial"/>
              <w:noProof/>
              <w:lang w:eastAsia="es-MX"/>
            </w:rPr>
            <w:drawing>
              <wp:anchor distT="0" distB="0" distL="114300" distR="114300" simplePos="0" relativeHeight="251666432" behindDoc="0" locked="0" layoutInCell="1" allowOverlap="1" wp14:anchorId="4A876605" wp14:editId="3A1643B7">
                <wp:simplePos x="0" y="0"/>
                <wp:positionH relativeFrom="margin">
                  <wp:posOffset>3947809</wp:posOffset>
                </wp:positionH>
                <wp:positionV relativeFrom="paragraph">
                  <wp:posOffset>6449060</wp:posOffset>
                </wp:positionV>
                <wp:extent cx="2078990" cy="1085215"/>
                <wp:effectExtent l="0" t="0" r="0" b="635"/>
                <wp:wrapThrough wrapText="bothSides">
                  <wp:wrapPolygon edited="0">
                    <wp:start x="0" y="0"/>
                    <wp:lineTo x="0" y="21233"/>
                    <wp:lineTo x="21376" y="21233"/>
                    <wp:lineTo x="2137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anchor>
            </w:drawing>
          </w:r>
          <w:r>
            <w:rPr>
              <w:noProof/>
              <w:lang w:eastAsia="es-MX"/>
            </w:rPr>
            <mc:AlternateContent>
              <mc:Choice Requires="wps">
                <w:drawing>
                  <wp:anchor distT="0" distB="0" distL="114300" distR="114300" simplePos="0" relativeHeight="251664384" behindDoc="0" locked="0" layoutInCell="1" allowOverlap="1" wp14:editId="2AAC45D5">
                    <wp:simplePos x="0" y="0"/>
                    <wp:positionH relativeFrom="column">
                      <wp:posOffset>2166030</wp:posOffset>
                    </wp:positionH>
                    <wp:positionV relativeFrom="paragraph">
                      <wp:posOffset>5724200</wp:posOffset>
                    </wp:positionV>
                    <wp:extent cx="3886835" cy="38862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3886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294" w:rsidRPr="00FF045F" w:rsidRDefault="00FF1294"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70.55pt;margin-top:450.7pt;width:306.0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" filled="f" fillcolor="#923743" stroked="f">
                    <v:textbox inset="0,0,0,0">
                      <w:txbxContent>
                        <w:p w:rsidR="00FF1294" w:rsidRPr="00FF045F" w:rsidRDefault="00FF1294"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v:textbox>
                  </v:shape>
                </w:pict>
              </mc:Fallback>
            </mc:AlternateContent>
          </w:r>
          <w:r w:rsidR="00FF045F">
            <w:rPr>
              <w:noProof/>
              <w:lang w:eastAsia="es-MX"/>
            </w:rPr>
            <w:drawing>
              <wp:anchor distT="0" distB="0" distL="114300" distR="114300" simplePos="0" relativeHeight="251661823" behindDoc="0" locked="0" layoutInCell="1" allowOverlap="1" wp14:anchorId="18C0C2FB" wp14:editId="3269C4ED">
                <wp:simplePos x="0" y="0"/>
                <wp:positionH relativeFrom="page">
                  <wp:align>left</wp:align>
                </wp:positionH>
                <wp:positionV relativeFrom="page">
                  <wp:align>top</wp:align>
                </wp:positionV>
                <wp:extent cx="7753350" cy="10048875"/>
                <wp:effectExtent l="0" t="0" r="0" b="9525"/>
                <wp:wrapThrough wrapText="bothSides">
                  <wp:wrapPolygon edited="0">
                    <wp:start x="0" y="0"/>
                    <wp:lineTo x="0" y="21580"/>
                    <wp:lineTo x="21547" y="21580"/>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pic:spPr>
                    </pic:pic>
                  </a:graphicData>
                </a:graphic>
                <wp14:sizeRelH relativeFrom="page">
                  <wp14:pctWidth>0</wp14:pctWidth>
                </wp14:sizeRelH>
                <wp14:sizeRelV relativeFrom="page">
                  <wp14:pctHeight>0</wp14:pctHeight>
                </wp14:sizeRelV>
              </wp:anchor>
            </w:drawing>
          </w:r>
          <w:r w:rsidR="00FF045F">
            <w:rPr>
              <w:noProof/>
              <w:lang w:eastAsia="es-MX"/>
            </w:rPr>
            <mc:AlternateContent>
              <mc:Choice Requires="wps">
                <w:drawing>
                  <wp:anchor distT="0" distB="0" distL="114300" distR="114300" simplePos="0" relativeHeight="251663360" behindDoc="0" locked="0" layoutInCell="1" allowOverlap="1" wp14:editId="30629A12">
                    <wp:simplePos x="0" y="0"/>
                    <wp:positionH relativeFrom="column">
                      <wp:posOffset>1718945</wp:posOffset>
                    </wp:positionH>
                    <wp:positionV relativeFrom="paragraph">
                      <wp:posOffset>4505325</wp:posOffset>
                    </wp:positionV>
                    <wp:extent cx="4338320" cy="10477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047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294" w:rsidRPr="00FF045F" w:rsidRDefault="00FF1294" w:rsidP="00FF045F">
                                <w:pPr>
                                  <w:spacing w:line="192" w:lineRule="auto"/>
                                  <w:jc w:val="right"/>
                                  <w:rPr>
                                    <w:rFonts w:ascii="Arial Black" w:hAnsi="Arial Black" w:cs="Poppins Medium"/>
                                    <w:color w:val="FFFFFF"/>
                                    <w:sz w:val="48"/>
                                    <w:szCs w:val="48"/>
                                  </w:rPr>
                                </w:pPr>
                                <w:r w:rsidRPr="00FF045F">
                                  <w:rPr>
                                    <w:rFonts w:ascii="Arial Black" w:eastAsia="SimSun" w:hAnsi="Arial Black" w:cs="Poppins Medium"/>
                                    <w:color w:val="FFFFFF"/>
                                    <w:sz w:val="48"/>
                                    <w:szCs w:val="48"/>
                                  </w:rPr>
                                  <w:t xml:space="preserve">COMISIÓN DE PRERROGATIVAS </w:t>
                                </w:r>
                                <w:proofErr w:type="gramStart"/>
                                <w:r w:rsidRPr="00FF045F">
                                  <w:rPr>
                                    <w:rFonts w:ascii="Arial Black" w:eastAsia="SimSun" w:hAnsi="Arial Black" w:cs="Poppins Medium"/>
                                    <w:color w:val="FFFFFF"/>
                                    <w:sz w:val="48"/>
                                    <w:szCs w:val="48"/>
                                  </w:rPr>
                                  <w:t>A  PARTIDOS</w:t>
                                </w:r>
                                <w:proofErr w:type="gramEnd"/>
                                <w:r w:rsidRPr="00FF045F">
                                  <w:rPr>
                                    <w:rFonts w:ascii="Arial Black" w:eastAsia="SimSun" w:hAnsi="Arial Black" w:cs="Poppins Medium"/>
                                    <w:color w:val="FFFFFF"/>
                                    <w:sz w:val="48"/>
                                    <w:szCs w:val="48"/>
                                  </w:rPr>
                                  <w:t xml:space="preserve"> POLÍTICOS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35.35pt;margin-top:354.75pt;width:341.6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" filled="f" fillcolor="#923743" stroked="f">
                    <v:textbox inset="0,0,0,0">
                      <w:txbxContent>
                        <w:p w:rsidR="00FF1294" w:rsidRPr="00FF045F" w:rsidRDefault="00FF1294" w:rsidP="00FF045F">
                          <w:pPr>
                            <w:spacing w:line="192" w:lineRule="auto"/>
                            <w:jc w:val="right"/>
                            <w:rPr>
                              <w:rFonts w:ascii="Arial Black" w:hAnsi="Arial Black" w:cs="Poppins Medium"/>
                              <w:color w:val="FFFFFF"/>
                              <w:sz w:val="48"/>
                              <w:szCs w:val="48"/>
                            </w:rPr>
                          </w:pPr>
                          <w:r w:rsidRPr="00FF045F">
                            <w:rPr>
                              <w:rFonts w:ascii="Arial Black" w:eastAsia="SimSun" w:hAnsi="Arial Black" w:cs="Poppins Medium"/>
                              <w:color w:val="FFFFFF"/>
                              <w:sz w:val="48"/>
                              <w:szCs w:val="48"/>
                            </w:rPr>
                            <w:t xml:space="preserve">COMISIÓN DE PRERROGATIVAS </w:t>
                          </w:r>
                          <w:proofErr w:type="gramStart"/>
                          <w:r w:rsidRPr="00FF045F">
                            <w:rPr>
                              <w:rFonts w:ascii="Arial Black" w:eastAsia="SimSun" w:hAnsi="Arial Black" w:cs="Poppins Medium"/>
                              <w:color w:val="FFFFFF"/>
                              <w:sz w:val="48"/>
                              <w:szCs w:val="48"/>
                            </w:rPr>
                            <w:t>A  PARTIDOS</w:t>
                          </w:r>
                          <w:proofErr w:type="gramEnd"/>
                          <w:r w:rsidRPr="00FF045F">
                            <w:rPr>
                              <w:rFonts w:ascii="Arial Black" w:eastAsia="SimSun" w:hAnsi="Arial Black" w:cs="Poppins Medium"/>
                              <w:color w:val="FFFFFF"/>
                              <w:sz w:val="48"/>
                              <w:szCs w:val="48"/>
                            </w:rPr>
                            <w:t xml:space="preserve"> POLÍTICOS</w:t>
                          </w:r>
                        </w:p>
                      </w:txbxContent>
                    </v:textbox>
                  </v:shape>
                </w:pict>
              </mc:Fallback>
            </mc:AlternateContent>
          </w:r>
          <w:r w:rsidR="00FF045F">
            <w:rPr>
              <w:noProof/>
              <w:lang w:eastAsia="es-MX"/>
            </w:rPr>
            <mc:AlternateContent>
              <mc:Choice Requires="wps">
                <w:drawing>
                  <wp:anchor distT="0" distB="0" distL="114300" distR="114300" simplePos="0" relativeHeight="251659264" behindDoc="1" locked="0" layoutInCell="1" allowOverlap="1" wp14:anchorId="0D623F9E" wp14:editId="43BE1A3C">
                    <wp:simplePos x="0" y="0"/>
                    <wp:positionH relativeFrom="column">
                      <wp:posOffset>648182</wp:posOffset>
                    </wp:positionH>
                    <wp:positionV relativeFrom="paragraph">
                      <wp:posOffset>4969484</wp:posOffset>
                    </wp:positionV>
                    <wp:extent cx="5777383" cy="666885"/>
                    <wp:effectExtent l="0" t="0" r="0" b="0"/>
                    <wp:wrapNone/>
                    <wp:docPr id="127"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352AFB1C" id="Forma libre 11" o:spid="_x0000_s1026" style="position:absolute;margin-left:51.05pt;margin-top:391.3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bookmarkStart w:id="0" w:name="_GoBack" w:displacedByCustomXml="next"/>
        <w:bookmarkEnd w:id="0" w:displacedByCustomXml="next"/>
      </w:sdtContent>
    </w:sdt>
    <w:p w:rsidR="000129EB" w:rsidRDefault="000129EB" w:rsidP="000129EB">
      <w:pPr>
        <w:pStyle w:val="Sinespaciado"/>
        <w:spacing w:line="360" w:lineRule="auto"/>
        <w:jc w:val="both"/>
        <w:rPr>
          <w:rFonts w:ascii="Arial Narrow" w:hAnsi="Arial Narrow"/>
          <w:b/>
          <w:caps/>
          <w:color w:val="806000" w:themeColor="accent4" w:themeShade="80"/>
          <w:sz w:val="20"/>
          <w:szCs w:val="20"/>
        </w:rPr>
      </w:pPr>
    </w:p>
    <w:p w:rsidR="00FF045F" w:rsidRPr="0027253A" w:rsidRDefault="00FF045F"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0129EB" w:rsidRPr="0027253A" w:rsidRDefault="00FF1294" w:rsidP="000129EB">
      <w:pPr>
        <w:pStyle w:val="Sinespaciado"/>
        <w:spacing w:line="360" w:lineRule="auto"/>
        <w:jc w:val="center"/>
        <w:rPr>
          <w:rFonts w:ascii="Arial Narrow" w:hAnsi="Arial Narrow"/>
          <w:b/>
          <w:color w:val="806000" w:themeColor="accent4" w:themeShade="80"/>
          <w:sz w:val="28"/>
          <w:szCs w:val="28"/>
        </w:rPr>
      </w:pPr>
      <w:r>
        <w:rPr>
          <w:rFonts w:ascii="Arial Narrow" w:hAnsi="Arial Narrow"/>
          <w:b/>
          <w:color w:val="C00000"/>
          <w:sz w:val="28"/>
          <w:szCs w:val="28"/>
        </w:rPr>
        <w:pict w14:anchorId="5FCADEAE">
          <v:rect id="_x0000_i1025" style="width:441.9pt;height:1pt" o:hralign="center" o:hrstd="t" o:hrnoshade="t" o:hr="t" fillcolor="#c00000" stroked="f"/>
        </w:pict>
      </w:r>
    </w:p>
    <w:p w:rsidR="000129EB" w:rsidRDefault="00BC121F" w:rsidP="000129EB">
      <w:pPr>
        <w:pStyle w:val="Sinespaciado"/>
        <w:spacing w:line="360" w:lineRule="auto"/>
        <w:jc w:val="center"/>
        <w:rPr>
          <w:rFonts w:ascii="Arial Narrow" w:hAnsi="Arial Narrow"/>
          <w:b/>
          <w:sz w:val="24"/>
          <w:szCs w:val="24"/>
        </w:rPr>
      </w:pPr>
      <w:r w:rsidRPr="00FF045F">
        <w:rPr>
          <w:rFonts w:ascii="Arial Narrow" w:hAnsi="Arial Narrow"/>
          <w:b/>
          <w:color w:val="C00000"/>
          <w:sz w:val="28"/>
          <w:szCs w:val="28"/>
          <w14:textOutline w14:w="9525" w14:cap="rnd" w14:cmpd="sng" w14:algn="ctr">
            <w14:noFill/>
            <w14:prstDash w14:val="solid"/>
            <w14:bevel/>
          </w14:textOutline>
        </w:rPr>
        <w:t xml:space="preserve">INFORME SOBRE LAS ACTIVIDADES DESARROLLADAS EN EL PERIODO DEL </w:t>
      </w:r>
      <w:r w:rsidR="003E10A3" w:rsidRPr="00FF045F">
        <w:rPr>
          <w:rFonts w:ascii="Arial Narrow" w:hAnsi="Arial Narrow"/>
          <w:b/>
          <w:color w:val="C00000"/>
          <w:sz w:val="28"/>
          <w:szCs w:val="28"/>
          <w14:textOutline w14:w="9525" w14:cap="rnd" w14:cmpd="sng" w14:algn="ctr">
            <w14:noFill/>
            <w14:prstDash w14:val="solid"/>
            <w14:bevel/>
          </w14:textOutline>
        </w:rPr>
        <w:t>1</w:t>
      </w:r>
      <w:r w:rsidR="00C46D80" w:rsidRPr="00FF045F">
        <w:rPr>
          <w:rFonts w:ascii="Arial Narrow" w:hAnsi="Arial Narrow"/>
          <w:b/>
          <w:color w:val="C00000"/>
          <w:sz w:val="28"/>
          <w:szCs w:val="28"/>
          <w14:textOutline w14:w="9525" w14:cap="rnd" w14:cmpd="sng" w14:algn="ctr">
            <w14:noFill/>
            <w14:prstDash w14:val="solid"/>
            <w14:bevel/>
          </w14:textOutline>
        </w:rPr>
        <w:t>8</w:t>
      </w:r>
      <w:r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OCTUBRE</w:t>
      </w:r>
      <w:r w:rsidRPr="00FF045F">
        <w:rPr>
          <w:rFonts w:ascii="Arial Narrow" w:hAnsi="Arial Narrow"/>
          <w:b/>
          <w:color w:val="C00000"/>
          <w:sz w:val="28"/>
          <w:szCs w:val="28"/>
          <w14:textOutline w14:w="9525" w14:cap="rnd" w14:cmpd="sng" w14:algn="ctr">
            <w14:noFill/>
            <w14:prstDash w14:val="solid"/>
            <w14:bevel/>
          </w14:textOutline>
        </w:rPr>
        <w:t xml:space="preserve"> DE 201</w:t>
      </w:r>
      <w:r w:rsidR="00C46D80" w:rsidRPr="00FF045F">
        <w:rPr>
          <w:rFonts w:ascii="Arial Narrow" w:hAnsi="Arial Narrow"/>
          <w:b/>
          <w:color w:val="C00000"/>
          <w:sz w:val="28"/>
          <w:szCs w:val="28"/>
          <w14:textOutline w14:w="9525" w14:cap="rnd" w14:cmpd="sng" w14:algn="ctr">
            <w14:noFill/>
            <w14:prstDash w14:val="solid"/>
            <w14:bevel/>
          </w14:textOutline>
        </w:rPr>
        <w:t>9</w:t>
      </w:r>
      <w:r w:rsidR="000D3F96" w:rsidRPr="00FF045F">
        <w:rPr>
          <w:rFonts w:ascii="Arial Narrow" w:hAnsi="Arial Narrow"/>
          <w:b/>
          <w:color w:val="C00000"/>
          <w:sz w:val="28"/>
          <w:szCs w:val="28"/>
          <w14:textOutline w14:w="9525" w14:cap="rnd" w14:cmpd="sng" w14:algn="ctr">
            <w14:noFill/>
            <w14:prstDash w14:val="solid"/>
            <w14:bevel/>
          </w14:textOutline>
        </w:rPr>
        <w:t xml:space="preserve"> AL </w:t>
      </w:r>
      <w:r w:rsidR="00593AC5">
        <w:rPr>
          <w:rFonts w:ascii="Arial Narrow" w:hAnsi="Arial Narrow"/>
          <w:b/>
          <w:color w:val="C00000"/>
          <w:sz w:val="28"/>
          <w:szCs w:val="28"/>
          <w14:textOutline w14:w="9525" w14:cap="rnd" w14:cmpd="sng" w14:algn="ctr">
            <w14:noFill/>
            <w14:prstDash w14:val="solid"/>
            <w14:bevel/>
          </w14:textOutline>
        </w:rPr>
        <w:t>30</w:t>
      </w:r>
      <w:r w:rsidR="0027253A"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SEPTIEM</w:t>
      </w:r>
      <w:r w:rsidR="0027253A" w:rsidRPr="00FF045F">
        <w:rPr>
          <w:rFonts w:ascii="Arial Narrow" w:hAnsi="Arial Narrow"/>
          <w:b/>
          <w:color w:val="C00000"/>
          <w:sz w:val="28"/>
          <w:szCs w:val="28"/>
          <w14:textOutline w14:w="9525" w14:cap="rnd" w14:cmpd="sng" w14:algn="ctr">
            <w14:noFill/>
            <w14:prstDash w14:val="solid"/>
            <w14:bevel/>
          </w14:textOutline>
        </w:rPr>
        <w:t>BRE DE 20</w:t>
      </w:r>
      <w:r w:rsidR="00C46D80" w:rsidRPr="00FF045F">
        <w:rPr>
          <w:rFonts w:ascii="Arial Narrow" w:hAnsi="Arial Narrow"/>
          <w:b/>
          <w:color w:val="C00000"/>
          <w:sz w:val="28"/>
          <w:szCs w:val="28"/>
          <w14:textOutline w14:w="9525" w14:cap="rnd" w14:cmpd="sng" w14:algn="ctr">
            <w14:noFill/>
            <w14:prstDash w14:val="solid"/>
            <w14:bevel/>
          </w14:textOutline>
        </w:rPr>
        <w:t>20</w:t>
      </w:r>
      <w:r w:rsidR="00692A86">
        <w:rPr>
          <w:rFonts w:ascii="Arial Narrow" w:hAnsi="Arial Narrow"/>
          <w:b/>
          <w:color w:val="C00000"/>
          <w:sz w:val="28"/>
          <w:szCs w:val="28"/>
          <w14:textOutline w14:w="9525" w14:cap="rnd" w14:cmpd="sng" w14:algn="ctr">
            <w14:noFill/>
            <w14:prstDash w14:val="solid"/>
            <w14:bevel/>
          </w14:textOutline>
        </w:rPr>
        <w:t>,</w:t>
      </w:r>
      <w:r w:rsidR="00692A86" w:rsidRPr="00692A86">
        <w:rPr>
          <w:rFonts w:ascii="Arial Narrow" w:hAnsi="Arial Narrow"/>
          <w:b/>
          <w:color w:val="C00000"/>
          <w:sz w:val="28"/>
          <w:szCs w:val="28"/>
          <w14:textOutline w14:w="9525" w14:cap="rnd" w14:cmpd="sng" w14:algn="ctr">
            <w14:noFill/>
            <w14:prstDash w14:val="solid"/>
            <w14:bevel/>
          </w14:textOutline>
        </w:rPr>
        <w:t xml:space="preserve"> </w:t>
      </w:r>
      <w:r w:rsidR="00692A86" w:rsidRPr="00FF045F">
        <w:rPr>
          <w:rFonts w:ascii="Arial Narrow" w:hAnsi="Arial Narrow"/>
          <w:b/>
          <w:color w:val="C00000"/>
          <w:sz w:val="28"/>
          <w:szCs w:val="28"/>
          <w14:textOutline w14:w="9525" w14:cap="rnd" w14:cmpd="sng" w14:algn="ctr">
            <w14:noFill/>
            <w14:prstDash w14:val="solid"/>
            <w14:bevel/>
          </w14:textOutline>
        </w:rPr>
        <w:t xml:space="preserve">QUE </w:t>
      </w:r>
      <w:r w:rsidR="003015A7" w:rsidRPr="00FF045F">
        <w:rPr>
          <w:rFonts w:ascii="Arial Narrow" w:hAnsi="Arial Narrow"/>
          <w:b/>
          <w:color w:val="C00000"/>
          <w:sz w:val="28"/>
          <w:szCs w:val="28"/>
          <w14:textOutline w14:w="9525" w14:cap="rnd" w14:cmpd="sng" w14:algn="ctr">
            <w14:noFill/>
            <w14:prstDash w14:val="solid"/>
            <w14:bevel/>
          </w14:textOutline>
        </w:rPr>
        <w:t>LA COMISIÓN DE PRERROGATIVAS A PARTIDOS POLÍTICOS,</w:t>
      </w:r>
      <w:r w:rsidR="003015A7">
        <w:rPr>
          <w:rFonts w:ascii="Arial Narrow" w:hAnsi="Arial Narrow"/>
          <w:b/>
          <w:color w:val="C00000"/>
          <w:sz w:val="28"/>
          <w:szCs w:val="28"/>
          <w14:textOutline w14:w="9525" w14:cap="rnd" w14:cmpd="sng" w14:algn="ctr">
            <w14:noFill/>
            <w14:prstDash w14:val="solid"/>
            <w14:bevel/>
          </w14:textOutline>
        </w:rPr>
        <w:t xml:space="preserve"> </w:t>
      </w:r>
      <w:r w:rsidR="00692A86" w:rsidRPr="00FF045F">
        <w:rPr>
          <w:rFonts w:ascii="Arial Narrow" w:hAnsi="Arial Narrow"/>
          <w:b/>
          <w:color w:val="C00000"/>
          <w:sz w:val="28"/>
          <w:szCs w:val="28"/>
          <w14:textOutline w14:w="9525" w14:cap="rnd" w14:cmpd="sng" w14:algn="ctr">
            <w14:noFill/>
            <w14:prstDash w14:val="solid"/>
            <w14:bevel/>
          </w14:textOutline>
        </w:rPr>
        <w:t>PRESENTA</w:t>
      </w:r>
      <w:r w:rsidR="00692A86">
        <w:rPr>
          <w:rFonts w:ascii="Arial Narrow" w:hAnsi="Arial Narrow"/>
          <w:b/>
          <w:color w:val="C00000"/>
          <w:sz w:val="28"/>
          <w:szCs w:val="28"/>
          <w14:textOutline w14:w="9525" w14:cap="rnd" w14:cmpd="sng" w14:algn="ctr">
            <w14:noFill/>
            <w14:prstDash w14:val="solid"/>
            <w14:bevel/>
          </w14:textOutline>
        </w:rPr>
        <w:t xml:space="preserve"> AL CONSEJO GENERAL</w:t>
      </w: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1C5508" w:rsidRDefault="001C5508"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BC121F" w:rsidRDefault="00BC121F" w:rsidP="000129EB">
      <w:pPr>
        <w:pStyle w:val="Sinespaciado"/>
        <w:shd w:val="clear" w:color="auto" w:fill="FFFFFF" w:themeFill="background1"/>
        <w:spacing w:line="360" w:lineRule="auto"/>
        <w:jc w:val="right"/>
        <w:rPr>
          <w:rFonts w:ascii="Arial Narrow" w:hAnsi="Arial Narrow"/>
          <w:b/>
          <w:sz w:val="24"/>
          <w:szCs w:val="24"/>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011D87" w:rsidRPr="00011D87" w:rsidTr="000D4225">
        <w:trPr>
          <w:trHeight w:val="454"/>
        </w:trPr>
        <w:tc>
          <w:tcPr>
            <w:tcW w:w="8828" w:type="dxa"/>
            <w:tcBorders>
              <w:bottom w:val="thickThinSmallGap" w:sz="24" w:space="0" w:color="auto"/>
            </w:tcBorders>
            <w:shd w:val="pct10" w:color="auto" w:fill="C00000"/>
          </w:tcPr>
          <w:p w:rsidR="00011D87" w:rsidRPr="00011D87" w:rsidRDefault="00011D87" w:rsidP="00011D87">
            <w:pPr>
              <w:rPr>
                <w:rFonts w:ascii="Arial Narrow" w:hAnsi="Arial Narrow"/>
                <w:b/>
                <w:sz w:val="28"/>
                <w:szCs w:val="28"/>
              </w:rPr>
            </w:pPr>
            <w:r w:rsidRPr="00011D87">
              <w:rPr>
                <w:rFonts w:ascii="Arial Narrow" w:hAnsi="Arial Narrow"/>
                <w:b/>
                <w:color w:val="FFFFFF" w:themeColor="background1"/>
                <w:sz w:val="28"/>
                <w:szCs w:val="28"/>
              </w:rPr>
              <w:t>Índice</w:t>
            </w:r>
            <w:r w:rsidRPr="00011D87">
              <w:rPr>
                <w:rFonts w:ascii="Arial Narrow" w:hAnsi="Arial Narrow"/>
                <w:b/>
                <w:sz w:val="28"/>
                <w:szCs w:val="28"/>
              </w:rPr>
              <w:t xml:space="preserve"> </w:t>
            </w:r>
          </w:p>
        </w:tc>
      </w:tr>
      <w:tr w:rsidR="00011D87" w:rsidRPr="00011D87" w:rsidTr="00D433CC">
        <w:tc>
          <w:tcPr>
            <w:tcW w:w="8828" w:type="dxa"/>
            <w:tcBorders>
              <w:top w:val="thickThinSmallGap" w:sz="24" w:space="0" w:color="auto"/>
            </w:tcBorders>
          </w:tcPr>
          <w:p w:rsidR="00011D87" w:rsidRPr="00011D87" w:rsidRDefault="00011D87" w:rsidP="00011D87">
            <w:pPr>
              <w:spacing w:line="360" w:lineRule="auto"/>
              <w:rPr>
                <w:rFonts w:ascii="Arial Narrow" w:hAnsi="Arial Narrow"/>
                <w:sz w:val="24"/>
                <w:szCs w:val="24"/>
              </w:rPr>
            </w:pPr>
          </w:p>
        </w:tc>
      </w:tr>
      <w:tr w:rsidR="00011D87" w:rsidRPr="00011D87" w:rsidTr="00866AAE">
        <w:tc>
          <w:tcPr>
            <w:tcW w:w="8828" w:type="dxa"/>
          </w:tcPr>
          <w:p w:rsidR="00011D87" w:rsidRPr="00011D87" w:rsidRDefault="00011D87" w:rsidP="00011D87">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Presentación ……………………………………………………………………….....................01</w:t>
            </w:r>
          </w:p>
        </w:tc>
      </w:tr>
      <w:tr w:rsidR="00011D87" w:rsidRPr="00011D87" w:rsidTr="00866AAE">
        <w:tc>
          <w:tcPr>
            <w:tcW w:w="8828" w:type="dxa"/>
          </w:tcPr>
          <w:p w:rsidR="00011D87" w:rsidRPr="00011D87" w:rsidRDefault="00011D87" w:rsidP="00011D87">
            <w:pPr>
              <w:spacing w:line="360" w:lineRule="auto"/>
              <w:ind w:left="720"/>
              <w:contextualSpacing/>
              <w:jc w:val="both"/>
              <w:rPr>
                <w:rFonts w:ascii="Arial Narrow" w:hAnsi="Arial Narrow"/>
                <w:sz w:val="24"/>
                <w:szCs w:val="24"/>
              </w:rPr>
            </w:pPr>
          </w:p>
        </w:tc>
      </w:tr>
      <w:tr w:rsidR="00011D87" w:rsidRPr="00011D87" w:rsidTr="00866AAE">
        <w:tc>
          <w:tcPr>
            <w:tcW w:w="8828" w:type="dxa"/>
          </w:tcPr>
          <w:p w:rsidR="00011D87" w:rsidRPr="00011D87" w:rsidRDefault="00011D87" w:rsidP="00011D87">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Marco normativo ….………………………………………………………………..…….…...02-03</w:t>
            </w:r>
          </w:p>
        </w:tc>
      </w:tr>
      <w:tr w:rsidR="00011D87" w:rsidRPr="00011D87" w:rsidTr="00866AAE">
        <w:tc>
          <w:tcPr>
            <w:tcW w:w="8828" w:type="dxa"/>
          </w:tcPr>
          <w:p w:rsidR="00011D87" w:rsidRPr="00011D87" w:rsidRDefault="00011D87" w:rsidP="00011D87">
            <w:pPr>
              <w:spacing w:line="360" w:lineRule="auto"/>
              <w:ind w:left="720"/>
              <w:contextualSpacing/>
              <w:jc w:val="both"/>
              <w:rPr>
                <w:rFonts w:ascii="Arial Narrow" w:hAnsi="Arial Narrow"/>
                <w:sz w:val="24"/>
                <w:szCs w:val="24"/>
              </w:rPr>
            </w:pPr>
          </w:p>
        </w:tc>
      </w:tr>
      <w:tr w:rsidR="00011D87" w:rsidRPr="00011D87" w:rsidTr="00866AAE">
        <w:tc>
          <w:tcPr>
            <w:tcW w:w="8828" w:type="dxa"/>
          </w:tcPr>
          <w:p w:rsidR="00011D87" w:rsidRPr="00011D87" w:rsidRDefault="00011D87" w:rsidP="00011D87">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Comisión de Prerrogativas a Partidos Políticos ……………………………………………….04</w:t>
            </w:r>
          </w:p>
          <w:p w:rsidR="00011D87" w:rsidRPr="00011D87" w:rsidRDefault="00011D87" w:rsidP="00011D87">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Atribuciones ………………………………………………………………………………….04</w:t>
            </w:r>
          </w:p>
          <w:p w:rsidR="00011D87" w:rsidRPr="00011D87" w:rsidRDefault="00011D87" w:rsidP="00011D87">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Integración ……………………………………………………………………………………05</w:t>
            </w:r>
          </w:p>
        </w:tc>
      </w:tr>
      <w:tr w:rsidR="00011D87" w:rsidRPr="00011D87" w:rsidTr="00866AAE">
        <w:tc>
          <w:tcPr>
            <w:tcW w:w="8828" w:type="dxa"/>
          </w:tcPr>
          <w:p w:rsidR="00011D87" w:rsidRPr="00011D87" w:rsidRDefault="00011D87" w:rsidP="00011D87">
            <w:pPr>
              <w:spacing w:line="360" w:lineRule="auto"/>
              <w:ind w:left="720"/>
              <w:contextualSpacing/>
              <w:jc w:val="both"/>
              <w:rPr>
                <w:rFonts w:ascii="Arial Narrow" w:hAnsi="Arial Narrow"/>
                <w:sz w:val="24"/>
                <w:szCs w:val="24"/>
              </w:rPr>
            </w:pPr>
          </w:p>
        </w:tc>
      </w:tr>
      <w:tr w:rsidR="00011D87" w:rsidRPr="00011D87" w:rsidTr="00866AAE">
        <w:tc>
          <w:tcPr>
            <w:tcW w:w="8828" w:type="dxa"/>
          </w:tcPr>
          <w:p w:rsidR="00011D87" w:rsidRPr="00011D87" w:rsidRDefault="00011D87" w:rsidP="00011D87">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Reuniones de trabajo y sesiones celebradas …………………………………………………06</w:t>
            </w:r>
          </w:p>
          <w:p w:rsidR="00011D87" w:rsidRPr="00011D87" w:rsidRDefault="00011D87" w:rsidP="00011D87">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Reuniones de trabajo ……………………………………………………………………06-08</w:t>
            </w:r>
          </w:p>
          <w:p w:rsidR="00011D87" w:rsidRPr="00011D87" w:rsidRDefault="00011D87" w:rsidP="00011D87">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Sesiones ……………………………………………………………………………………...09</w:t>
            </w:r>
          </w:p>
        </w:tc>
      </w:tr>
      <w:tr w:rsidR="00011D87" w:rsidRPr="00011D87" w:rsidTr="00866AAE">
        <w:tc>
          <w:tcPr>
            <w:tcW w:w="8828" w:type="dxa"/>
          </w:tcPr>
          <w:p w:rsidR="00011D87" w:rsidRPr="00011D87" w:rsidRDefault="00011D87" w:rsidP="00011D87">
            <w:pPr>
              <w:spacing w:line="360" w:lineRule="auto"/>
              <w:ind w:left="720"/>
              <w:contextualSpacing/>
              <w:jc w:val="both"/>
              <w:rPr>
                <w:rFonts w:ascii="Arial Narrow" w:hAnsi="Arial Narrow"/>
                <w:sz w:val="24"/>
                <w:szCs w:val="24"/>
              </w:rPr>
            </w:pPr>
          </w:p>
        </w:tc>
      </w:tr>
      <w:tr w:rsidR="00011D87" w:rsidRPr="00011D87" w:rsidTr="00866AAE">
        <w:tc>
          <w:tcPr>
            <w:tcW w:w="8828" w:type="dxa"/>
          </w:tcPr>
          <w:p w:rsidR="00011D87" w:rsidRPr="00011D87" w:rsidRDefault="00011D87" w:rsidP="00011D87">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Acuerdos, dictámenes e informes .......…………………………………………………………10</w:t>
            </w:r>
          </w:p>
          <w:p w:rsidR="00011D87" w:rsidRPr="00011D87" w:rsidRDefault="00011D87" w:rsidP="00011D87">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Acuerdos ……………………………………………………………………………………..10</w:t>
            </w:r>
          </w:p>
          <w:p w:rsidR="00011D87" w:rsidRPr="00011D87" w:rsidRDefault="00011D87" w:rsidP="00011D87">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Dictámenes ………………………………………………………………………………10-11</w:t>
            </w:r>
          </w:p>
          <w:p w:rsidR="00011D87" w:rsidRPr="00011D87" w:rsidRDefault="00011D87" w:rsidP="00011D87">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Informes …………………………………………………………………………………..11-14</w:t>
            </w:r>
          </w:p>
        </w:tc>
      </w:tr>
      <w:tr w:rsidR="00011D87" w:rsidRPr="00011D87" w:rsidTr="00866AAE">
        <w:tc>
          <w:tcPr>
            <w:tcW w:w="8828" w:type="dxa"/>
          </w:tcPr>
          <w:p w:rsidR="00011D87" w:rsidRPr="00011D87" w:rsidRDefault="00011D87" w:rsidP="00011D87">
            <w:pPr>
              <w:spacing w:line="360" w:lineRule="auto"/>
              <w:ind w:left="720"/>
              <w:contextualSpacing/>
              <w:jc w:val="both"/>
              <w:rPr>
                <w:rFonts w:ascii="Arial Narrow" w:hAnsi="Arial Narrow"/>
                <w:sz w:val="24"/>
                <w:szCs w:val="24"/>
              </w:rPr>
            </w:pPr>
          </w:p>
        </w:tc>
      </w:tr>
      <w:tr w:rsidR="00011D87" w:rsidRPr="00011D87" w:rsidTr="00866AAE">
        <w:tc>
          <w:tcPr>
            <w:tcW w:w="8828" w:type="dxa"/>
          </w:tcPr>
          <w:p w:rsidR="00011D87" w:rsidRPr="00011D87" w:rsidRDefault="00011D87" w:rsidP="00011D87">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 xml:space="preserve">Acuerdos y dictámenes de la Comisión turnados </w:t>
            </w:r>
            <w:r w:rsidR="009531F3">
              <w:rPr>
                <w:rFonts w:ascii="Arial Narrow" w:hAnsi="Arial Narrow"/>
                <w:sz w:val="24"/>
                <w:szCs w:val="24"/>
              </w:rPr>
              <w:t>al Consejo General ………………….15-17</w:t>
            </w:r>
          </w:p>
        </w:tc>
      </w:tr>
      <w:tr w:rsidR="00011D87" w:rsidRPr="00011D87" w:rsidTr="00866AAE">
        <w:tc>
          <w:tcPr>
            <w:tcW w:w="8828" w:type="dxa"/>
          </w:tcPr>
          <w:p w:rsidR="00011D87" w:rsidRPr="00011D87" w:rsidRDefault="00011D87" w:rsidP="00011D87">
            <w:pPr>
              <w:spacing w:line="360" w:lineRule="auto"/>
              <w:ind w:left="720"/>
              <w:contextualSpacing/>
              <w:jc w:val="both"/>
              <w:rPr>
                <w:rFonts w:ascii="Arial Narrow" w:hAnsi="Arial Narrow"/>
                <w:sz w:val="24"/>
                <w:szCs w:val="24"/>
              </w:rPr>
            </w:pPr>
          </w:p>
        </w:tc>
      </w:tr>
      <w:tr w:rsidR="00011D87" w:rsidRPr="00011D87" w:rsidTr="00866AAE">
        <w:tc>
          <w:tcPr>
            <w:tcW w:w="8828" w:type="dxa"/>
          </w:tcPr>
          <w:p w:rsidR="00011D87" w:rsidRPr="00011D87" w:rsidRDefault="00011D87" w:rsidP="00011D87">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 xml:space="preserve">Seguimiento de la Agenda de Trabajo de la </w:t>
            </w:r>
            <w:r w:rsidR="009531F3">
              <w:rPr>
                <w:rFonts w:ascii="Arial Narrow" w:hAnsi="Arial Narrow"/>
                <w:sz w:val="24"/>
                <w:szCs w:val="24"/>
              </w:rPr>
              <w:t>Comisión …………………………………........18</w:t>
            </w:r>
          </w:p>
        </w:tc>
      </w:tr>
      <w:tr w:rsidR="00011D87" w:rsidRPr="00011D87" w:rsidTr="00866AAE">
        <w:tc>
          <w:tcPr>
            <w:tcW w:w="8828" w:type="dxa"/>
          </w:tcPr>
          <w:p w:rsidR="00011D87" w:rsidRPr="00011D87" w:rsidRDefault="00011D87" w:rsidP="00011D87">
            <w:pPr>
              <w:spacing w:line="360" w:lineRule="auto"/>
              <w:ind w:left="720"/>
              <w:contextualSpacing/>
              <w:jc w:val="both"/>
              <w:rPr>
                <w:rFonts w:ascii="Arial Narrow" w:hAnsi="Arial Narrow"/>
                <w:sz w:val="24"/>
                <w:szCs w:val="24"/>
              </w:rPr>
            </w:pPr>
          </w:p>
        </w:tc>
      </w:tr>
      <w:tr w:rsidR="00011D87" w:rsidRPr="00011D87" w:rsidTr="00866AAE">
        <w:tc>
          <w:tcPr>
            <w:tcW w:w="8828" w:type="dxa"/>
          </w:tcPr>
          <w:p w:rsidR="00011D87" w:rsidRPr="00011D87" w:rsidRDefault="00011D87" w:rsidP="00011D87">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Consideraciones finales ……………………………………………………………………..</w:t>
            </w:r>
            <w:r w:rsidR="009531F3">
              <w:rPr>
                <w:rFonts w:ascii="Arial Narrow" w:hAnsi="Arial Narrow"/>
                <w:sz w:val="24"/>
                <w:szCs w:val="24"/>
              </w:rPr>
              <w:t>19-20</w:t>
            </w:r>
          </w:p>
        </w:tc>
      </w:tr>
    </w:tbl>
    <w:p w:rsidR="000129EB" w:rsidRDefault="000129EB" w:rsidP="000129EB">
      <w:pPr>
        <w:pStyle w:val="Sinespaciado"/>
        <w:spacing w:line="360" w:lineRule="auto"/>
        <w:jc w:val="both"/>
        <w:rPr>
          <w:rFonts w:ascii="Arial Narrow" w:eastAsia="Times New Roman" w:hAnsi="Arial Narrow"/>
          <w:sz w:val="24"/>
          <w:szCs w:val="24"/>
        </w:rPr>
      </w:pPr>
    </w:p>
    <w:p w:rsidR="00194097" w:rsidRDefault="00194097" w:rsidP="000129EB">
      <w:pPr>
        <w:pStyle w:val="Sinespaciado"/>
        <w:spacing w:line="360" w:lineRule="auto"/>
        <w:jc w:val="both"/>
        <w:rPr>
          <w:rFonts w:ascii="Arial Narrow" w:eastAsia="Times New Roman" w:hAnsi="Arial Narrow"/>
          <w:sz w:val="24"/>
          <w:szCs w:val="24"/>
        </w:rPr>
      </w:pPr>
    </w:p>
    <w:p w:rsidR="00FC5BDB" w:rsidRDefault="00FC5BDB" w:rsidP="000129EB">
      <w:pPr>
        <w:pStyle w:val="Sinespaciado"/>
        <w:spacing w:line="360" w:lineRule="auto"/>
        <w:jc w:val="both"/>
        <w:rPr>
          <w:rFonts w:ascii="Arial Narrow" w:eastAsia="Times New Roman" w:hAnsi="Arial Narrow"/>
          <w:sz w:val="24"/>
          <w:szCs w:val="24"/>
        </w:rPr>
        <w:sectPr w:rsidR="00FC5BDB" w:rsidSect="00BC121F">
          <w:headerReference w:type="default" r:id="rId11"/>
          <w:footerReference w:type="default" r:id="rId12"/>
          <w:pgSz w:w="12240" w:h="15840" w:code="1"/>
          <w:pgMar w:top="2268" w:right="1701" w:bottom="1701" w:left="1701" w:header="709" w:footer="709" w:gutter="0"/>
          <w:pgNumType w:start="0"/>
          <w:cols w:space="708"/>
          <w:titlePg/>
          <w:docGrid w:linePitch="360"/>
        </w:sectPr>
      </w:pPr>
    </w:p>
    <w:p w:rsidR="00194097" w:rsidRPr="00194097" w:rsidRDefault="00194097" w:rsidP="005F2BAF">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w:t>
      </w:r>
      <w:r w:rsidR="00D433CC">
        <w:rPr>
          <w:rFonts w:ascii="Arial Narrow" w:eastAsia="Times New Roman" w:hAnsi="Arial Narrow"/>
          <w:b/>
          <w:color w:val="FFFFFF" w:themeColor="background1"/>
          <w:sz w:val="28"/>
          <w:szCs w:val="28"/>
        </w:rPr>
        <w:t>.</w:t>
      </w:r>
      <w:r w:rsidRPr="00194097">
        <w:rPr>
          <w:rFonts w:ascii="Arial Narrow" w:eastAsia="Times New Roman" w:hAnsi="Arial Narrow"/>
          <w:b/>
          <w:color w:val="FFFFFF" w:themeColor="background1"/>
          <w:sz w:val="28"/>
          <w:szCs w:val="28"/>
        </w:rPr>
        <w:t xml:space="preserve"> Presentación</w:t>
      </w:r>
    </w:p>
    <w:p w:rsidR="00194097" w:rsidRDefault="00194097" w:rsidP="000129EB">
      <w:pPr>
        <w:pStyle w:val="Sinespaciado"/>
        <w:spacing w:line="360" w:lineRule="auto"/>
        <w:jc w:val="both"/>
        <w:rPr>
          <w:rFonts w:ascii="Arial Narrow" w:eastAsia="Times New Roman" w:hAnsi="Arial Narrow"/>
          <w:sz w:val="24"/>
          <w:szCs w:val="24"/>
        </w:rPr>
      </w:pPr>
    </w:p>
    <w:p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w:t>
      </w:r>
      <w:r w:rsidR="008C2DAC">
        <w:rPr>
          <w:rFonts w:ascii="Arial Narrow" w:eastAsia="Times New Roman" w:hAnsi="Arial Narrow"/>
          <w:sz w:val="24"/>
          <w:szCs w:val="24"/>
        </w:rPr>
        <w:t>,</w:t>
      </w:r>
      <w:r w:rsidR="006841B9">
        <w:rPr>
          <w:rFonts w:ascii="Arial Narrow" w:eastAsia="Times New Roman" w:hAnsi="Arial Narrow"/>
          <w:sz w:val="24"/>
          <w:szCs w:val="24"/>
        </w:rPr>
        <w:t xml:space="preserve"> presentar en </w:t>
      </w:r>
      <w:r>
        <w:rPr>
          <w:rFonts w:ascii="Arial Narrow" w:eastAsia="Times New Roman" w:hAnsi="Arial Narrow"/>
          <w:sz w:val="24"/>
          <w:szCs w:val="24"/>
        </w:rPr>
        <w:t xml:space="preserve">forma </w:t>
      </w:r>
      <w:r w:rsidR="006841B9">
        <w:rPr>
          <w:rFonts w:ascii="Arial Narrow" w:eastAsia="Times New Roman" w:hAnsi="Arial Narrow"/>
          <w:sz w:val="24"/>
          <w:szCs w:val="24"/>
        </w:rPr>
        <w:t xml:space="preserve">práctica y accesible </w:t>
      </w:r>
      <w:r w:rsidRPr="000129EB">
        <w:rPr>
          <w:rFonts w:ascii="Arial Narrow" w:eastAsia="Times New Roman" w:hAnsi="Arial Narrow"/>
          <w:sz w:val="24"/>
          <w:szCs w:val="24"/>
        </w:rPr>
        <w:t>la</w:t>
      </w:r>
      <w:r w:rsidR="006841B9">
        <w:rPr>
          <w:rFonts w:ascii="Arial Narrow" w:eastAsia="Times New Roman" w:hAnsi="Arial Narrow"/>
          <w:sz w:val="24"/>
          <w:szCs w:val="24"/>
        </w:rPr>
        <w:t xml:space="preserve"> información relacionada con la</w:t>
      </w:r>
      <w:r w:rsidRPr="000129EB">
        <w:rPr>
          <w:rFonts w:ascii="Arial Narrow" w:eastAsia="Times New Roman" w:hAnsi="Arial Narrow"/>
          <w:sz w:val="24"/>
          <w:szCs w:val="24"/>
        </w:rPr>
        <w:t xml:space="preserve">s actividades que </w:t>
      </w:r>
      <w:r w:rsidR="000F6590">
        <w:rPr>
          <w:rFonts w:ascii="Arial Narrow" w:eastAsia="Times New Roman" w:hAnsi="Arial Narrow"/>
          <w:sz w:val="24"/>
          <w:szCs w:val="24"/>
        </w:rPr>
        <w:t xml:space="preserve">realizó </w:t>
      </w:r>
      <w:r w:rsidRPr="000129EB">
        <w:rPr>
          <w:rFonts w:ascii="Arial Narrow" w:eastAsia="Times New Roman" w:hAnsi="Arial Narrow"/>
          <w:sz w:val="24"/>
          <w:szCs w:val="24"/>
        </w:rPr>
        <w:t xml:space="preserve">la Comisión de </w:t>
      </w:r>
      <w:r w:rsidR="005413F0">
        <w:rPr>
          <w:rFonts w:ascii="Arial Narrow" w:eastAsia="Times New Roman" w:hAnsi="Arial Narrow"/>
          <w:sz w:val="24"/>
          <w:szCs w:val="24"/>
        </w:rPr>
        <w:t xml:space="preserve">Prerrogativas a Partidos Políticos </w:t>
      </w:r>
      <w:r w:rsidRPr="000129EB">
        <w:rPr>
          <w:rFonts w:ascii="Arial Narrow" w:eastAsia="Times New Roman" w:hAnsi="Arial Narrow"/>
          <w:sz w:val="24"/>
          <w:szCs w:val="24"/>
        </w:rPr>
        <w:t>duran</w:t>
      </w:r>
      <w:r>
        <w:rPr>
          <w:rFonts w:ascii="Arial Narrow" w:eastAsia="Times New Roman" w:hAnsi="Arial Narrow"/>
          <w:sz w:val="24"/>
          <w:szCs w:val="24"/>
        </w:rPr>
        <w:t xml:space="preserve">te el periodo comprendido del </w:t>
      </w:r>
      <w:r w:rsidRPr="00C46D80">
        <w:rPr>
          <w:rFonts w:ascii="Arial Narrow" w:eastAsia="Times New Roman" w:hAnsi="Arial Narrow"/>
          <w:sz w:val="24"/>
          <w:szCs w:val="24"/>
        </w:rPr>
        <w:t>1</w:t>
      </w:r>
      <w:r w:rsidR="00C46D80" w:rsidRPr="00C46D80">
        <w:rPr>
          <w:rFonts w:ascii="Arial Narrow" w:eastAsia="Times New Roman" w:hAnsi="Arial Narrow"/>
          <w:sz w:val="24"/>
          <w:szCs w:val="24"/>
        </w:rPr>
        <w:t>8</w:t>
      </w:r>
      <w:r w:rsidRPr="004F0F22">
        <w:rPr>
          <w:rFonts w:ascii="Arial Narrow" w:eastAsia="Times New Roman" w:hAnsi="Arial Narrow"/>
          <w:sz w:val="24"/>
          <w:szCs w:val="24"/>
        </w:rPr>
        <w:t xml:space="preserve"> </w:t>
      </w:r>
      <w:r w:rsidR="005413F0">
        <w:rPr>
          <w:rFonts w:ascii="Arial Narrow" w:eastAsia="Times New Roman" w:hAnsi="Arial Narrow"/>
          <w:sz w:val="24"/>
          <w:szCs w:val="24"/>
        </w:rPr>
        <w:t>octubre</w:t>
      </w:r>
      <w:r w:rsidRPr="000129EB">
        <w:rPr>
          <w:rFonts w:ascii="Arial Narrow" w:eastAsia="Times New Roman" w:hAnsi="Arial Narrow"/>
          <w:sz w:val="24"/>
          <w:szCs w:val="24"/>
        </w:rPr>
        <w:t xml:space="preserve"> de 201</w:t>
      </w:r>
      <w:r w:rsidR="007D5B12">
        <w:rPr>
          <w:rFonts w:ascii="Arial Narrow" w:eastAsia="Times New Roman" w:hAnsi="Arial Narrow"/>
          <w:sz w:val="24"/>
          <w:szCs w:val="24"/>
        </w:rPr>
        <w:t>9</w:t>
      </w:r>
      <w:r w:rsidRPr="000129EB">
        <w:rPr>
          <w:rFonts w:ascii="Arial Narrow" w:eastAsia="Times New Roman" w:hAnsi="Arial Narrow"/>
          <w:sz w:val="24"/>
          <w:szCs w:val="24"/>
        </w:rPr>
        <w:t xml:space="preserve"> al </w:t>
      </w:r>
      <w:r w:rsidR="00593AC5">
        <w:rPr>
          <w:rFonts w:ascii="Arial Narrow" w:eastAsia="Times New Roman" w:hAnsi="Arial Narrow"/>
          <w:sz w:val="24"/>
          <w:szCs w:val="24"/>
        </w:rPr>
        <w:t>30</w:t>
      </w:r>
      <w:r w:rsidR="004C425E" w:rsidRPr="004C425E">
        <w:rPr>
          <w:rFonts w:ascii="Arial Narrow" w:eastAsia="Times New Roman" w:hAnsi="Arial Narrow"/>
          <w:sz w:val="24"/>
          <w:szCs w:val="24"/>
        </w:rPr>
        <w:t xml:space="preserve"> </w:t>
      </w:r>
      <w:r w:rsidRPr="005413F0">
        <w:rPr>
          <w:rFonts w:ascii="Arial Narrow" w:eastAsia="Times New Roman" w:hAnsi="Arial Narrow"/>
          <w:sz w:val="24"/>
          <w:szCs w:val="24"/>
        </w:rPr>
        <w:t xml:space="preserve">de </w:t>
      </w:r>
      <w:r w:rsidR="007D5B12">
        <w:rPr>
          <w:rFonts w:ascii="Arial Narrow" w:eastAsia="Times New Roman" w:hAnsi="Arial Narrow"/>
          <w:sz w:val="24"/>
          <w:szCs w:val="24"/>
        </w:rPr>
        <w:t>septiembre de 2020</w:t>
      </w:r>
      <w:r w:rsidRPr="005413F0">
        <w:rPr>
          <w:rFonts w:ascii="Arial Narrow" w:eastAsia="Times New Roman" w:hAnsi="Arial Narrow"/>
          <w:sz w:val="24"/>
          <w:szCs w:val="24"/>
        </w:rPr>
        <w:t>.</w:t>
      </w:r>
    </w:p>
    <w:p w:rsidR="000D6E7D" w:rsidRPr="000129EB" w:rsidRDefault="000D6E7D" w:rsidP="000D6E7D">
      <w:pPr>
        <w:pStyle w:val="Sinespaciado"/>
        <w:spacing w:line="360" w:lineRule="auto"/>
        <w:jc w:val="both"/>
        <w:rPr>
          <w:rFonts w:ascii="Arial Narrow" w:eastAsia="Times New Roman" w:hAnsi="Arial Narrow"/>
          <w:sz w:val="24"/>
          <w:szCs w:val="24"/>
        </w:rPr>
      </w:pP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w:t>
      </w:r>
      <w:r w:rsidR="004C425E">
        <w:rPr>
          <w:rFonts w:ascii="Arial Narrow" w:eastAsia="Times New Roman" w:hAnsi="Arial Narrow"/>
          <w:color w:val="000000" w:themeColor="text1"/>
          <w:sz w:val="24"/>
          <w:szCs w:val="24"/>
        </w:rPr>
        <w:t xml:space="preserve">tiene </w:t>
      </w:r>
      <w:r w:rsidR="006841B9">
        <w:rPr>
          <w:rFonts w:ascii="Arial Narrow" w:eastAsia="Times New Roman" w:hAnsi="Arial Narrow"/>
          <w:color w:val="000000" w:themeColor="text1"/>
          <w:sz w:val="24"/>
          <w:szCs w:val="24"/>
        </w:rPr>
        <w:t>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w:t>
      </w:r>
      <w:r w:rsidR="001C5508">
        <w:rPr>
          <w:rFonts w:ascii="Arial Narrow" w:eastAsia="Times New Roman" w:hAnsi="Arial Narrow"/>
          <w:color w:val="000000" w:themeColor="text1"/>
          <w:sz w:val="24"/>
          <w:szCs w:val="24"/>
          <w:lang w:val="es-ES"/>
        </w:rPr>
        <w:t xml:space="preserve"> </w:t>
      </w:r>
      <w:r w:rsidR="005413F0" w:rsidRPr="005413F0">
        <w:rPr>
          <w:rFonts w:ascii="Arial Narrow" w:eastAsia="Times New Roman" w:hAnsi="Arial Narrow"/>
          <w:color w:val="000000" w:themeColor="text1"/>
          <w:sz w:val="24"/>
          <w:szCs w:val="24"/>
          <w:lang w:val="es-ES"/>
        </w:rPr>
        <w:t>Prerrogativas a Partidos Políticos</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 xml:space="preserve">stituto Electoral y de Participación Ciudadana del Estado de Jalisco: </w:t>
      </w:r>
      <w:r w:rsidRPr="004C425E">
        <w:rPr>
          <w:rFonts w:ascii="Arial Narrow" w:eastAsia="Times New Roman" w:hAnsi="Arial Narrow"/>
          <w:i/>
          <w:color w:val="000000" w:themeColor="text1"/>
          <w:sz w:val="24"/>
          <w:szCs w:val="24"/>
        </w:rPr>
        <w:t>www.iepcjalisco.org.mx</w:t>
      </w:r>
      <w:r>
        <w:rPr>
          <w:rFonts w:ascii="Arial Narrow" w:eastAsia="Times New Roman" w:hAnsi="Arial Narrow"/>
          <w:color w:val="000000" w:themeColor="text1"/>
          <w:sz w:val="24"/>
          <w:szCs w:val="24"/>
        </w:rPr>
        <w:t>.</w:t>
      </w:r>
      <w:r w:rsidRPr="00CB5F21">
        <w:rPr>
          <w:rFonts w:ascii="Arial Narrow" w:eastAsia="Times New Roman" w:hAnsi="Arial Narrow"/>
          <w:color w:val="000000" w:themeColor="text1"/>
          <w:sz w:val="24"/>
          <w:szCs w:val="24"/>
        </w:rPr>
        <w:t xml:space="preserve"> </w:t>
      </w: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rsidR="000D6E7D"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color w:val="000000" w:themeColor="text1"/>
          <w:sz w:val="24"/>
          <w:szCs w:val="24"/>
        </w:rPr>
        <w:t xml:space="preserve">Así mismo, </w:t>
      </w:r>
      <w:r w:rsidRPr="00CB5F21">
        <w:rPr>
          <w:rFonts w:ascii="Arial Narrow" w:eastAsia="Times New Roman" w:hAnsi="Arial Narrow"/>
          <w:color w:val="000000" w:themeColor="text1"/>
          <w:sz w:val="24"/>
          <w:szCs w:val="24"/>
        </w:rPr>
        <w:t xml:space="preserve">cada una de las </w:t>
      </w:r>
      <w:r>
        <w:rPr>
          <w:rFonts w:ascii="Arial Narrow" w:eastAsia="Times New Roman" w:hAnsi="Arial Narrow"/>
          <w:color w:val="000000" w:themeColor="text1"/>
          <w:sz w:val="24"/>
          <w:szCs w:val="24"/>
        </w:rPr>
        <w:t xml:space="preserve">actas </w:t>
      </w:r>
      <w:r w:rsidRPr="00CB5F21">
        <w:rPr>
          <w:rFonts w:ascii="Arial Narrow" w:eastAsia="Times New Roman" w:hAnsi="Arial Narrow"/>
          <w:color w:val="000000" w:themeColor="text1"/>
          <w:sz w:val="24"/>
          <w:szCs w:val="24"/>
        </w:rPr>
        <w:t xml:space="preserve">elaboradas </w:t>
      </w:r>
      <w:r>
        <w:rPr>
          <w:rFonts w:ascii="Arial Narrow" w:eastAsia="Times New Roman" w:hAnsi="Arial Narrow"/>
          <w:color w:val="000000" w:themeColor="text1"/>
          <w:sz w:val="24"/>
          <w:szCs w:val="24"/>
        </w:rPr>
        <w:t xml:space="preserve">y los </w:t>
      </w:r>
      <w:r w:rsidRPr="00CB5F21">
        <w:rPr>
          <w:rFonts w:ascii="Arial Narrow" w:eastAsia="Times New Roman" w:hAnsi="Arial Narrow"/>
          <w:color w:val="000000" w:themeColor="text1"/>
          <w:sz w:val="24"/>
          <w:szCs w:val="24"/>
        </w:rPr>
        <w:t>acuerdos que emitió la Comisión</w:t>
      </w:r>
      <w:r>
        <w:rPr>
          <w:rFonts w:ascii="Arial Narrow" w:eastAsia="Times New Roman" w:hAnsi="Arial Narrow"/>
          <w:color w:val="000000" w:themeColor="text1"/>
          <w:sz w:val="24"/>
          <w:szCs w:val="24"/>
        </w:rPr>
        <w:t xml:space="preserve"> durante </w:t>
      </w:r>
      <w:r w:rsidR="001C5508">
        <w:rPr>
          <w:rFonts w:ascii="Arial Narrow" w:eastAsia="Times New Roman" w:hAnsi="Arial Narrow"/>
          <w:color w:val="000000" w:themeColor="text1"/>
          <w:sz w:val="24"/>
          <w:szCs w:val="24"/>
        </w:rPr>
        <w:t xml:space="preserve">el </w:t>
      </w:r>
      <w:r w:rsidR="006841B9">
        <w:rPr>
          <w:rFonts w:ascii="Arial Narrow" w:eastAsia="Times New Roman" w:hAnsi="Arial Narrow"/>
          <w:color w:val="000000" w:themeColor="text1"/>
          <w:sz w:val="24"/>
          <w:szCs w:val="24"/>
        </w:rPr>
        <w:t xml:space="preserve">periodo comprendido de </w:t>
      </w:r>
      <w:r w:rsidR="00C46D80">
        <w:rPr>
          <w:rFonts w:ascii="Arial Narrow" w:eastAsia="Times New Roman" w:hAnsi="Arial Narrow"/>
          <w:color w:val="000000" w:themeColor="text1"/>
          <w:sz w:val="24"/>
          <w:szCs w:val="24"/>
        </w:rPr>
        <w:t>octu</w:t>
      </w:r>
      <w:r w:rsidR="006841B9" w:rsidRPr="004F0F22">
        <w:rPr>
          <w:rFonts w:ascii="Arial Narrow" w:eastAsia="Times New Roman" w:hAnsi="Arial Narrow"/>
          <w:color w:val="000000" w:themeColor="text1"/>
          <w:sz w:val="24"/>
          <w:szCs w:val="24"/>
        </w:rPr>
        <w:t>bre</w:t>
      </w:r>
      <w:r w:rsidR="006841B9">
        <w:rPr>
          <w:rFonts w:ascii="Arial Narrow" w:eastAsia="Times New Roman" w:hAnsi="Arial Narrow"/>
          <w:color w:val="000000" w:themeColor="text1"/>
          <w:sz w:val="24"/>
          <w:szCs w:val="24"/>
        </w:rPr>
        <w:t xml:space="preserve"> a diciembre de</w:t>
      </w:r>
      <w:r w:rsidR="00C46D80">
        <w:rPr>
          <w:rFonts w:ascii="Arial Narrow" w:eastAsia="Times New Roman" w:hAnsi="Arial Narrow"/>
          <w:color w:val="000000" w:themeColor="text1"/>
          <w:sz w:val="24"/>
          <w:szCs w:val="24"/>
        </w:rPr>
        <w:t xml:space="preserve"> 2019</w:t>
      </w:r>
      <w:r>
        <w:rPr>
          <w:rFonts w:ascii="Arial Narrow" w:eastAsia="Times New Roman" w:hAnsi="Arial Narrow"/>
          <w:color w:val="000000" w:themeColor="text1"/>
          <w:sz w:val="24"/>
          <w:szCs w:val="24"/>
        </w:rPr>
        <w:t>, se encuentran</w:t>
      </w:r>
      <w:r w:rsidRPr="00CB5F21">
        <w:rPr>
          <w:rFonts w:ascii="Arial Narrow" w:eastAsia="Times New Roman" w:hAnsi="Arial Narrow"/>
          <w:color w:val="000000" w:themeColor="text1"/>
          <w:sz w:val="24"/>
          <w:szCs w:val="24"/>
        </w:rPr>
        <w:t xml:space="preserve"> publicados en</w:t>
      </w:r>
      <w:r>
        <w:rPr>
          <w:rFonts w:ascii="Arial Narrow" w:eastAsia="Times New Roman" w:hAnsi="Arial Narrow"/>
          <w:color w:val="000000" w:themeColor="text1"/>
          <w:sz w:val="24"/>
          <w:szCs w:val="24"/>
        </w:rPr>
        <w:t xml:space="preserve"> el hipervínculo </w:t>
      </w:r>
      <w:r w:rsidRPr="00E941B0">
        <w:rPr>
          <w:rFonts w:ascii="Arial Narrow" w:eastAsia="Times New Roman" w:hAnsi="Arial Narrow"/>
          <w:color w:val="000000" w:themeColor="text1"/>
          <w:sz w:val="24"/>
          <w:szCs w:val="24"/>
        </w:rPr>
        <w:t>siguiente:</w:t>
      </w:r>
      <w:r w:rsidR="00D31B02" w:rsidRPr="00E941B0">
        <w:rPr>
          <w:rFonts w:ascii="Arial Narrow" w:hAnsi="Arial Narrow"/>
          <w:sz w:val="24"/>
          <w:szCs w:val="24"/>
        </w:rPr>
        <w:t xml:space="preserve"> </w:t>
      </w:r>
      <w:r w:rsidR="007D0EFF" w:rsidRPr="00252176">
        <w:rPr>
          <w:rFonts w:ascii="Arial Narrow" w:hAnsi="Arial Narrow"/>
          <w:i/>
          <w:sz w:val="24"/>
          <w:szCs w:val="24"/>
        </w:rPr>
        <w:t>http://www.iepcjalisco.org.mx/transparencia/articulo-38/comisiones/2019?tid=139</w:t>
      </w:r>
      <w:r w:rsidRPr="00E941B0">
        <w:rPr>
          <w:rFonts w:ascii="Arial Narrow" w:eastAsia="Times New Roman" w:hAnsi="Arial Narrow"/>
          <w:color w:val="000000" w:themeColor="text1"/>
          <w:sz w:val="24"/>
          <w:szCs w:val="24"/>
        </w:rPr>
        <w:t>.</w:t>
      </w:r>
      <w:r w:rsidRPr="00E941B0">
        <w:rPr>
          <w:rFonts w:ascii="Arial Narrow" w:hAnsi="Arial Narrow"/>
          <w:sz w:val="24"/>
          <w:szCs w:val="24"/>
        </w:rPr>
        <w:t xml:space="preserve"> </w:t>
      </w:r>
      <w:r w:rsidR="006841B9">
        <w:rPr>
          <w:rFonts w:ascii="Arial Narrow" w:hAnsi="Arial Narrow"/>
          <w:sz w:val="24"/>
          <w:szCs w:val="24"/>
        </w:rPr>
        <w:t>Mientras que, p</w:t>
      </w:r>
      <w:r>
        <w:rPr>
          <w:rFonts w:ascii="Arial Narrow" w:hAnsi="Arial Narrow"/>
          <w:sz w:val="24"/>
          <w:szCs w:val="24"/>
        </w:rPr>
        <w:t>or lo que se refiere al periodo de</w:t>
      </w:r>
      <w:r w:rsidR="00C46D80">
        <w:rPr>
          <w:rFonts w:ascii="Arial Narrow" w:hAnsi="Arial Narrow"/>
          <w:sz w:val="24"/>
          <w:szCs w:val="24"/>
        </w:rPr>
        <w:t xml:space="preserve"> enero a septiem</w:t>
      </w:r>
      <w:r w:rsidR="006841B9">
        <w:rPr>
          <w:rFonts w:ascii="Arial Narrow" w:hAnsi="Arial Narrow"/>
          <w:sz w:val="24"/>
          <w:szCs w:val="24"/>
        </w:rPr>
        <w:t>bre de</w:t>
      </w:r>
      <w:r>
        <w:rPr>
          <w:rFonts w:ascii="Arial Narrow" w:hAnsi="Arial Narrow"/>
          <w:sz w:val="24"/>
          <w:szCs w:val="24"/>
        </w:rPr>
        <w:t xml:space="preserve"> 20</w:t>
      </w:r>
      <w:r w:rsidR="00C46D80">
        <w:rPr>
          <w:rFonts w:ascii="Arial Narrow" w:hAnsi="Arial Narrow"/>
          <w:sz w:val="24"/>
          <w:szCs w:val="24"/>
        </w:rPr>
        <w:t>20</w:t>
      </w:r>
      <w:r>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Pr>
          <w:rFonts w:ascii="Arial Narrow" w:hAnsi="Arial Narrow"/>
          <w:sz w:val="24"/>
          <w:szCs w:val="24"/>
        </w:rPr>
        <w:t xml:space="preserve">: </w:t>
      </w:r>
      <w:r w:rsidR="007D0EFF" w:rsidRPr="00252176">
        <w:rPr>
          <w:rFonts w:ascii="Arial Narrow" w:hAnsi="Arial Narrow"/>
          <w:i/>
          <w:sz w:val="24"/>
          <w:szCs w:val="24"/>
        </w:rPr>
        <w:t>http://www.iepcjalisco.org.mx/transparencia/articulo-38/comisiones/2020?tid=139</w:t>
      </w:r>
      <w:r w:rsidR="007D0EFF">
        <w:rPr>
          <w:rFonts w:ascii="Arial Narrow" w:hAnsi="Arial Narrow"/>
          <w:sz w:val="24"/>
          <w:szCs w:val="24"/>
        </w:rPr>
        <w:t>.</w:t>
      </w:r>
    </w:p>
    <w:p w:rsidR="000D6E7D" w:rsidRDefault="000D6E7D" w:rsidP="000129EB">
      <w:pPr>
        <w:pStyle w:val="Sinespaciado"/>
        <w:spacing w:line="360" w:lineRule="auto"/>
        <w:jc w:val="both"/>
        <w:rPr>
          <w:rFonts w:ascii="Arial Narrow" w:eastAsia="Times New Roman" w:hAnsi="Arial Narrow"/>
          <w:sz w:val="24"/>
          <w:szCs w:val="24"/>
        </w:rPr>
      </w:pPr>
    </w:p>
    <w:p w:rsidR="008C2DAC" w:rsidRDefault="008C2DAC" w:rsidP="008C2DAC">
      <w:pPr>
        <w:pStyle w:val="Sinespaciado"/>
        <w:spacing w:line="360" w:lineRule="auto"/>
        <w:jc w:val="both"/>
        <w:rPr>
          <w:rFonts w:ascii="Arial Narrow" w:hAnsi="Arial Narrow"/>
          <w:sz w:val="24"/>
          <w:szCs w:val="24"/>
        </w:rPr>
      </w:pPr>
      <w:r>
        <w:rPr>
          <w:rFonts w:ascii="Arial Narrow" w:hAnsi="Arial Narrow"/>
          <w:sz w:val="24"/>
          <w:szCs w:val="24"/>
        </w:rPr>
        <w:t xml:space="preserve">Con el presente informe, además, se da cumplimiento a lo </w:t>
      </w:r>
      <w:r w:rsidRPr="006E09DE">
        <w:rPr>
          <w:rFonts w:ascii="Arial Narrow" w:hAnsi="Arial Narrow"/>
          <w:sz w:val="24"/>
          <w:szCs w:val="24"/>
        </w:rPr>
        <w:t>dispuesto en l</w:t>
      </w:r>
      <w:r w:rsidR="000C6F79">
        <w:rPr>
          <w:rFonts w:ascii="Arial Narrow" w:hAnsi="Arial Narrow"/>
          <w:sz w:val="24"/>
          <w:szCs w:val="24"/>
        </w:rPr>
        <w:t>os</w:t>
      </w:r>
      <w:r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C645A3">
        <w:rPr>
          <w:rFonts w:ascii="Arial Narrow" w:hAnsi="Arial Narrow"/>
          <w:sz w:val="24"/>
          <w:szCs w:val="24"/>
        </w:rPr>
        <w:t xml:space="preserve"> 32</w:t>
      </w:r>
      <w:r w:rsidRPr="006E09DE">
        <w:rPr>
          <w:rFonts w:ascii="Arial Narrow" w:hAnsi="Arial Narrow"/>
          <w:sz w:val="24"/>
          <w:szCs w:val="24"/>
        </w:rPr>
        <w:t>, párrafo 1, fracción II</w:t>
      </w:r>
      <w:r>
        <w:rPr>
          <w:rFonts w:ascii="Arial Narrow" w:hAnsi="Arial Narrow"/>
          <w:sz w:val="24"/>
          <w:szCs w:val="24"/>
        </w:rPr>
        <w:t>,</w:t>
      </w:r>
      <w:r w:rsidRPr="006E09DE">
        <w:rPr>
          <w:rFonts w:ascii="Arial Narrow" w:hAnsi="Arial Narrow"/>
          <w:sz w:val="24"/>
          <w:szCs w:val="24"/>
        </w:rPr>
        <w:t xml:space="preserve"> de</w:t>
      </w:r>
      <w:r>
        <w:rPr>
          <w:rFonts w:ascii="Arial Narrow" w:hAnsi="Arial Narrow"/>
          <w:sz w:val="24"/>
          <w:szCs w:val="24"/>
        </w:rPr>
        <w:t xml:space="preserve">l Reglamento Interior del Instituto Electoral y de Participación Ciudadana del Estado de Jalisco, que impone a las </w:t>
      </w:r>
      <w:r w:rsidRPr="006E09DE">
        <w:rPr>
          <w:rFonts w:ascii="Arial Narrow" w:hAnsi="Arial Narrow"/>
          <w:sz w:val="24"/>
          <w:szCs w:val="24"/>
        </w:rPr>
        <w:t>comisiones</w:t>
      </w:r>
      <w:r w:rsidR="00C46D80">
        <w:rPr>
          <w:rFonts w:ascii="Arial Narrow" w:hAnsi="Arial Narrow"/>
          <w:sz w:val="24"/>
          <w:szCs w:val="24"/>
        </w:rPr>
        <w:t>,</w:t>
      </w:r>
      <w:r w:rsidRPr="006E09DE">
        <w:rPr>
          <w:rFonts w:ascii="Arial Narrow" w:hAnsi="Arial Narrow"/>
          <w:sz w:val="24"/>
          <w:szCs w:val="24"/>
        </w:rPr>
        <w:t xml:space="preserve"> la obligación de presentar al Consejo General, un informe anual de actividades en el que se precisen las tareas desarrolladas</w:t>
      </w:r>
      <w:r>
        <w:rPr>
          <w:rFonts w:ascii="Arial Narrow" w:hAnsi="Arial Narrow"/>
          <w:sz w:val="24"/>
          <w:szCs w:val="24"/>
        </w:rPr>
        <w:t xml:space="preserve"> durante el periodo que se informa</w:t>
      </w:r>
      <w:r w:rsidRPr="006E09DE">
        <w:rPr>
          <w:rFonts w:ascii="Arial Narrow" w:hAnsi="Arial Narrow"/>
          <w:sz w:val="24"/>
          <w:szCs w:val="24"/>
        </w:rPr>
        <w:t>.</w:t>
      </w:r>
    </w:p>
    <w:p w:rsidR="008C2DAC" w:rsidRDefault="008C2DAC"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0129EB" w:rsidRDefault="00FF138F" w:rsidP="000D4225">
      <w:pPr>
        <w:pStyle w:val="Sinespaciado"/>
        <w:pBdr>
          <w:bottom w:val="thickThinSmallGap" w:sz="24" w:space="1" w:color="auto"/>
        </w:pBdr>
        <w:shd w:val="pct10" w:color="auto" w:fill="C00000"/>
        <w:spacing w:line="360" w:lineRule="auto"/>
        <w:jc w:val="both"/>
        <w:rPr>
          <w:rFonts w:ascii="Arial Narrow" w:hAnsi="Arial Narrow"/>
          <w:sz w:val="24"/>
          <w:szCs w:val="24"/>
        </w:rPr>
      </w:pPr>
      <w:r>
        <w:rPr>
          <w:rFonts w:ascii="Arial Narrow" w:eastAsia="Times New Roman" w:hAnsi="Arial Narrow"/>
          <w:b/>
          <w:color w:val="FFFFFF" w:themeColor="background1"/>
          <w:sz w:val="28"/>
          <w:szCs w:val="28"/>
        </w:rPr>
        <w:lastRenderedPageBreak/>
        <w:t>2. Marco n</w:t>
      </w:r>
      <w:r w:rsidR="006E09DE">
        <w:rPr>
          <w:rFonts w:ascii="Arial Narrow" w:eastAsia="Times New Roman" w:hAnsi="Arial Narrow"/>
          <w:b/>
          <w:color w:val="FFFFFF" w:themeColor="background1"/>
          <w:sz w:val="28"/>
          <w:szCs w:val="28"/>
        </w:rPr>
        <w:t>ormativo</w:t>
      </w:r>
    </w:p>
    <w:p w:rsidR="000D4225" w:rsidRDefault="000D4225" w:rsidP="00293C7E">
      <w:pPr>
        <w:pStyle w:val="Sinespaciado"/>
        <w:spacing w:line="360" w:lineRule="auto"/>
        <w:jc w:val="both"/>
        <w:rPr>
          <w:rFonts w:ascii="Arial Narrow" w:hAnsi="Arial Narrow"/>
          <w:sz w:val="24"/>
          <w:szCs w:val="24"/>
        </w:rPr>
      </w:pPr>
    </w:p>
    <w:p w:rsidR="005617C1" w:rsidRPr="00E941B0" w:rsidRDefault="005617C1" w:rsidP="00293C7E">
      <w:pPr>
        <w:pStyle w:val="Sinespaciado"/>
        <w:spacing w:line="360" w:lineRule="auto"/>
        <w:jc w:val="both"/>
        <w:rPr>
          <w:rFonts w:ascii="Arial Narrow" w:hAnsi="Arial Narrow"/>
          <w:sz w:val="24"/>
          <w:szCs w:val="24"/>
          <w:highlight w:val="yellow"/>
        </w:rPr>
      </w:pPr>
      <w:r w:rsidRPr="00293C7E">
        <w:rPr>
          <w:rFonts w:ascii="Arial Narrow" w:hAnsi="Arial Narrow"/>
          <w:sz w:val="24"/>
          <w:szCs w:val="24"/>
        </w:rPr>
        <w:t xml:space="preserve">El párrafo </w:t>
      </w:r>
      <w:r w:rsidR="00293C7E" w:rsidRPr="00293C7E">
        <w:rPr>
          <w:rFonts w:ascii="Arial Narrow" w:hAnsi="Arial Narrow"/>
          <w:sz w:val="24"/>
          <w:szCs w:val="24"/>
        </w:rPr>
        <w:t>primero de la base I</w:t>
      </w:r>
      <w:r w:rsidR="00B81A9D" w:rsidRPr="00293C7E">
        <w:rPr>
          <w:rFonts w:ascii="Arial Narrow" w:hAnsi="Arial Narrow"/>
          <w:sz w:val="24"/>
          <w:szCs w:val="24"/>
        </w:rPr>
        <w:t>,</w:t>
      </w:r>
      <w:r w:rsidRPr="00293C7E">
        <w:rPr>
          <w:rFonts w:ascii="Arial Narrow" w:hAnsi="Arial Narrow"/>
          <w:sz w:val="24"/>
          <w:szCs w:val="24"/>
        </w:rPr>
        <w:t xml:space="preserve"> del artículo 4</w:t>
      </w:r>
      <w:r w:rsidR="00293C7E" w:rsidRPr="00293C7E">
        <w:rPr>
          <w:rFonts w:ascii="Arial Narrow" w:hAnsi="Arial Narrow"/>
          <w:sz w:val="24"/>
          <w:szCs w:val="24"/>
        </w:rPr>
        <w:t>1</w:t>
      </w:r>
      <w:r w:rsidR="00B81A9D" w:rsidRPr="00293C7E">
        <w:rPr>
          <w:rFonts w:ascii="Arial Narrow" w:hAnsi="Arial Narrow"/>
          <w:sz w:val="24"/>
          <w:szCs w:val="24"/>
        </w:rPr>
        <w:t>,</w:t>
      </w:r>
      <w:r w:rsidRPr="00293C7E">
        <w:rPr>
          <w:rFonts w:ascii="Arial Narrow" w:hAnsi="Arial Narrow"/>
          <w:sz w:val="24"/>
          <w:szCs w:val="24"/>
        </w:rPr>
        <w:t xml:space="preserve"> de la Constitución Política de los Estados Unidos Mexicanos, establece que </w:t>
      </w:r>
      <w:r w:rsidR="00293C7E" w:rsidRPr="00293C7E">
        <w:rPr>
          <w:rFonts w:ascii="Arial Narrow" w:hAnsi="Arial Narrow"/>
          <w:sz w:val="24"/>
          <w:szCs w:val="24"/>
        </w:rPr>
        <w:t xml:space="preserve">los partidos políticos son entidades de interés público y, que la ley determinará, entre otras normas, las relativas a los derechos, obligaciones y prerrogativas que les corresponden. </w:t>
      </w:r>
    </w:p>
    <w:p w:rsidR="005617C1" w:rsidRPr="00B725A5" w:rsidRDefault="005617C1" w:rsidP="00363E00">
      <w:pPr>
        <w:pStyle w:val="Sinespaciado"/>
        <w:spacing w:line="360" w:lineRule="auto"/>
        <w:jc w:val="both"/>
        <w:rPr>
          <w:rFonts w:ascii="Arial Narrow" w:hAnsi="Arial Narrow"/>
          <w:sz w:val="24"/>
          <w:szCs w:val="24"/>
        </w:rPr>
      </w:pPr>
    </w:p>
    <w:p w:rsidR="00B725A5" w:rsidRDefault="00293C7E" w:rsidP="00363E00">
      <w:pPr>
        <w:pStyle w:val="Sinespaciado"/>
        <w:spacing w:line="360" w:lineRule="auto"/>
        <w:jc w:val="both"/>
        <w:rPr>
          <w:rFonts w:ascii="Arial Narrow" w:hAnsi="Arial Narrow"/>
          <w:sz w:val="24"/>
          <w:szCs w:val="24"/>
        </w:rPr>
      </w:pPr>
      <w:r w:rsidRPr="00B725A5">
        <w:rPr>
          <w:rFonts w:ascii="Arial Narrow" w:hAnsi="Arial Narrow"/>
          <w:sz w:val="24"/>
          <w:szCs w:val="24"/>
        </w:rPr>
        <w:t xml:space="preserve">Así mismo, en el </w:t>
      </w:r>
      <w:r w:rsidR="00B725A5" w:rsidRPr="00B725A5">
        <w:rPr>
          <w:rFonts w:ascii="Arial Narrow" w:hAnsi="Arial Narrow"/>
          <w:sz w:val="24"/>
          <w:szCs w:val="24"/>
        </w:rPr>
        <w:t xml:space="preserve">numeral 1, del </w:t>
      </w:r>
      <w:r w:rsidRPr="00B725A5">
        <w:rPr>
          <w:rFonts w:ascii="Arial Narrow" w:hAnsi="Arial Narrow"/>
          <w:sz w:val="24"/>
          <w:szCs w:val="24"/>
        </w:rPr>
        <w:t xml:space="preserve">apartado C, de la base V, </w:t>
      </w:r>
      <w:r w:rsidR="00B725A5" w:rsidRPr="00B725A5">
        <w:rPr>
          <w:rFonts w:ascii="Arial Narrow" w:hAnsi="Arial Narrow"/>
          <w:sz w:val="24"/>
          <w:szCs w:val="24"/>
        </w:rPr>
        <w:t>de</w:t>
      </w:r>
      <w:r w:rsidR="00252176">
        <w:rPr>
          <w:rFonts w:ascii="Arial Narrow" w:hAnsi="Arial Narrow"/>
          <w:sz w:val="24"/>
          <w:szCs w:val="24"/>
        </w:rPr>
        <w:t xml:space="preserve"> </w:t>
      </w:r>
      <w:r w:rsidR="00B725A5" w:rsidRPr="00B725A5">
        <w:rPr>
          <w:rFonts w:ascii="Arial Narrow" w:hAnsi="Arial Narrow"/>
          <w:sz w:val="24"/>
          <w:szCs w:val="24"/>
        </w:rPr>
        <w:t>l</w:t>
      </w:r>
      <w:r w:rsidR="00252176">
        <w:rPr>
          <w:rFonts w:ascii="Arial Narrow" w:hAnsi="Arial Narrow"/>
          <w:sz w:val="24"/>
          <w:szCs w:val="24"/>
        </w:rPr>
        <w:t>a propia Constitución</w:t>
      </w:r>
      <w:r w:rsidR="00B725A5" w:rsidRPr="00B725A5">
        <w:rPr>
          <w:rFonts w:ascii="Arial Narrow" w:hAnsi="Arial Narrow"/>
          <w:sz w:val="24"/>
          <w:szCs w:val="24"/>
        </w:rPr>
        <w:t xml:space="preserve">, prevé que las elecciones locales en las entidades federativas estarán a cargo de organismos públicos locales en los términos que establece </w:t>
      </w:r>
      <w:r w:rsidR="00252176">
        <w:rPr>
          <w:rFonts w:ascii="Arial Narrow" w:hAnsi="Arial Narrow"/>
          <w:sz w:val="24"/>
          <w:szCs w:val="24"/>
        </w:rPr>
        <w:t xml:space="preserve">dicha </w:t>
      </w:r>
      <w:r w:rsidR="00B725A5" w:rsidRPr="00B725A5">
        <w:rPr>
          <w:rFonts w:ascii="Arial Narrow" w:hAnsi="Arial Narrow"/>
          <w:sz w:val="24"/>
          <w:szCs w:val="24"/>
        </w:rPr>
        <w:t xml:space="preserve">Constitución, </w:t>
      </w:r>
      <w:r w:rsidR="00B725A5">
        <w:rPr>
          <w:rFonts w:ascii="Arial Narrow" w:hAnsi="Arial Narrow"/>
          <w:sz w:val="24"/>
          <w:szCs w:val="24"/>
        </w:rPr>
        <w:t xml:space="preserve">los cuales </w:t>
      </w:r>
      <w:r w:rsidR="00B725A5" w:rsidRPr="00B725A5">
        <w:rPr>
          <w:rFonts w:ascii="Arial Narrow" w:hAnsi="Arial Narrow"/>
          <w:sz w:val="24"/>
          <w:szCs w:val="24"/>
        </w:rPr>
        <w:t xml:space="preserve">ejercerán funciones, entre otras materias, </w:t>
      </w:r>
      <w:r w:rsidR="00B725A5">
        <w:rPr>
          <w:rFonts w:ascii="Arial Narrow" w:hAnsi="Arial Narrow"/>
          <w:sz w:val="24"/>
          <w:szCs w:val="24"/>
        </w:rPr>
        <w:t xml:space="preserve">en </w:t>
      </w:r>
      <w:r w:rsidR="00B725A5" w:rsidRPr="00B725A5">
        <w:rPr>
          <w:rFonts w:ascii="Arial Narrow" w:hAnsi="Arial Narrow"/>
          <w:sz w:val="24"/>
          <w:szCs w:val="24"/>
        </w:rPr>
        <w:t>derechos y acceso a las prerrogativas de los candidatos y partidos políticos.</w:t>
      </w:r>
    </w:p>
    <w:p w:rsidR="00B725A5" w:rsidRDefault="00B725A5" w:rsidP="00363E00">
      <w:pPr>
        <w:pStyle w:val="Sinespaciado"/>
        <w:spacing w:line="360" w:lineRule="auto"/>
        <w:jc w:val="both"/>
        <w:rPr>
          <w:rFonts w:ascii="Arial Narrow" w:hAnsi="Arial Narrow"/>
          <w:sz w:val="24"/>
          <w:szCs w:val="24"/>
        </w:rPr>
      </w:pPr>
    </w:p>
    <w:p w:rsidR="00060135" w:rsidRDefault="00060135" w:rsidP="00060135">
      <w:pPr>
        <w:pStyle w:val="Sinespaciado"/>
        <w:spacing w:line="360" w:lineRule="auto"/>
        <w:jc w:val="both"/>
        <w:rPr>
          <w:rFonts w:ascii="Arial Narrow" w:hAnsi="Arial Narrow"/>
          <w:sz w:val="24"/>
          <w:szCs w:val="24"/>
        </w:rPr>
      </w:pPr>
      <w:r>
        <w:rPr>
          <w:rFonts w:ascii="Arial Narrow" w:hAnsi="Arial Narrow"/>
          <w:sz w:val="24"/>
          <w:szCs w:val="24"/>
        </w:rPr>
        <w:t xml:space="preserve">Por su parte, la Constitución Política del Estado de Jalisco, en el artículo 12, base VIII, inciso a), señala que el Instituto Electoral y de Participación Ciudadana del Estado de Jalisco, </w:t>
      </w:r>
      <w:r w:rsidRPr="00060135">
        <w:rPr>
          <w:rFonts w:ascii="Arial Narrow" w:hAnsi="Arial Narrow"/>
          <w:sz w:val="24"/>
          <w:szCs w:val="24"/>
        </w:rPr>
        <w:t>en los términos de la Constitución Política de los Estados Unidos Mexicanos y la le</w:t>
      </w:r>
      <w:r>
        <w:rPr>
          <w:rFonts w:ascii="Arial Narrow" w:hAnsi="Arial Narrow"/>
          <w:sz w:val="24"/>
          <w:szCs w:val="24"/>
        </w:rPr>
        <w:t>y aplicable, ejercerá funciones, ente otras materias, en d</w:t>
      </w:r>
      <w:r w:rsidRPr="00060135">
        <w:rPr>
          <w:rFonts w:ascii="Arial Narrow" w:hAnsi="Arial Narrow"/>
          <w:sz w:val="24"/>
          <w:szCs w:val="24"/>
        </w:rPr>
        <w:t>erechos y el acceso a las prerrogativas de los candidatos y partidos políticos</w:t>
      </w:r>
      <w:r>
        <w:rPr>
          <w:rFonts w:ascii="Arial Narrow" w:hAnsi="Arial Narrow"/>
          <w:sz w:val="24"/>
          <w:szCs w:val="24"/>
        </w:rPr>
        <w:t>.</w:t>
      </w:r>
    </w:p>
    <w:p w:rsidR="00060135" w:rsidRDefault="00060135" w:rsidP="00363E00">
      <w:pPr>
        <w:pStyle w:val="Sinespaciado"/>
        <w:spacing w:line="360" w:lineRule="auto"/>
        <w:jc w:val="both"/>
        <w:rPr>
          <w:rFonts w:ascii="Arial Narrow" w:hAnsi="Arial Narrow"/>
          <w:sz w:val="24"/>
          <w:szCs w:val="24"/>
        </w:rPr>
      </w:pPr>
    </w:p>
    <w:p w:rsidR="00B725A5" w:rsidRDefault="00B725A5" w:rsidP="00363E00">
      <w:pPr>
        <w:pStyle w:val="Sinespaciado"/>
        <w:spacing w:line="360" w:lineRule="auto"/>
        <w:jc w:val="both"/>
        <w:rPr>
          <w:rFonts w:ascii="Arial Narrow" w:hAnsi="Arial Narrow"/>
          <w:sz w:val="24"/>
          <w:szCs w:val="24"/>
        </w:rPr>
      </w:pPr>
      <w:r>
        <w:rPr>
          <w:rFonts w:ascii="Arial Narrow" w:hAnsi="Arial Narrow"/>
          <w:sz w:val="24"/>
          <w:szCs w:val="24"/>
        </w:rPr>
        <w:t>El artículo 78 del Código Electoral del Estado de Jalisco, dispone que son prerrogativas de los partidos políticos, las señaladas en la Ley General de Partidos Políticos, la Ley General de Instituciones y Procedimientos Electorales y el propio código. En el artículo 718 del código en comento, se listan l</w:t>
      </w:r>
      <w:r w:rsidR="00060135">
        <w:rPr>
          <w:rFonts w:ascii="Arial Narrow" w:hAnsi="Arial Narrow"/>
          <w:sz w:val="24"/>
          <w:szCs w:val="24"/>
        </w:rPr>
        <w:t>o</w:t>
      </w:r>
      <w:r>
        <w:rPr>
          <w:rFonts w:ascii="Arial Narrow" w:hAnsi="Arial Narrow"/>
          <w:sz w:val="24"/>
          <w:szCs w:val="24"/>
        </w:rPr>
        <w:t>s</w:t>
      </w:r>
      <w:r w:rsidR="00060135">
        <w:rPr>
          <w:rFonts w:ascii="Arial Narrow" w:hAnsi="Arial Narrow"/>
          <w:sz w:val="24"/>
          <w:szCs w:val="24"/>
        </w:rPr>
        <w:t xml:space="preserve"> derechos y </w:t>
      </w:r>
      <w:r>
        <w:rPr>
          <w:rFonts w:ascii="Arial Narrow" w:hAnsi="Arial Narrow"/>
          <w:sz w:val="24"/>
          <w:szCs w:val="24"/>
        </w:rPr>
        <w:t xml:space="preserve">prerrogativas de los candidatos independientes. </w:t>
      </w:r>
    </w:p>
    <w:p w:rsidR="00B725A5" w:rsidRDefault="00B725A5" w:rsidP="00363E00">
      <w:pPr>
        <w:pStyle w:val="Sinespaciado"/>
        <w:spacing w:line="360" w:lineRule="auto"/>
        <w:jc w:val="both"/>
        <w:rPr>
          <w:rFonts w:ascii="Arial Narrow" w:hAnsi="Arial Narrow"/>
          <w:sz w:val="24"/>
          <w:szCs w:val="24"/>
        </w:rPr>
      </w:pPr>
    </w:p>
    <w:p w:rsidR="00060135" w:rsidRDefault="00060135" w:rsidP="00363E00">
      <w:pPr>
        <w:pStyle w:val="Sinespaciado"/>
        <w:spacing w:line="360" w:lineRule="auto"/>
        <w:jc w:val="both"/>
        <w:rPr>
          <w:rFonts w:ascii="Arial Narrow" w:hAnsi="Arial Narrow"/>
          <w:sz w:val="24"/>
          <w:szCs w:val="24"/>
        </w:rPr>
      </w:pPr>
      <w:r>
        <w:rPr>
          <w:rFonts w:ascii="Arial Narrow" w:hAnsi="Arial Narrow"/>
          <w:sz w:val="24"/>
          <w:szCs w:val="24"/>
        </w:rPr>
        <w:t xml:space="preserve">El arábigo 9, párrafo 1, inciso a), de la Ley General de Partidos Políticos, establece que los Organismos Públicos Locales, </w:t>
      </w:r>
      <w:r w:rsidR="00747433">
        <w:rPr>
          <w:rFonts w:ascii="Arial Narrow" w:hAnsi="Arial Narrow"/>
          <w:sz w:val="24"/>
          <w:szCs w:val="24"/>
        </w:rPr>
        <w:t>tiene</w:t>
      </w:r>
      <w:r w:rsidR="006E3FC4">
        <w:rPr>
          <w:rFonts w:ascii="Arial Narrow" w:hAnsi="Arial Narrow"/>
          <w:sz w:val="24"/>
          <w:szCs w:val="24"/>
        </w:rPr>
        <w:t>n</w:t>
      </w:r>
      <w:r w:rsidR="00747433">
        <w:rPr>
          <w:rFonts w:ascii="Arial Narrow" w:hAnsi="Arial Narrow"/>
          <w:sz w:val="24"/>
          <w:szCs w:val="24"/>
        </w:rPr>
        <w:t xml:space="preserve">, </w:t>
      </w:r>
      <w:r>
        <w:rPr>
          <w:rFonts w:ascii="Arial Narrow" w:hAnsi="Arial Narrow"/>
          <w:sz w:val="24"/>
          <w:szCs w:val="24"/>
        </w:rPr>
        <w:t xml:space="preserve">entre otras atribuciones, reconocer los derechos y el acceso a las prerrogativas de </w:t>
      </w:r>
      <w:r w:rsidR="00747433">
        <w:rPr>
          <w:rFonts w:ascii="Arial Narrow" w:hAnsi="Arial Narrow"/>
          <w:sz w:val="24"/>
          <w:szCs w:val="24"/>
        </w:rPr>
        <w:t>l</w:t>
      </w:r>
      <w:r>
        <w:rPr>
          <w:rFonts w:ascii="Arial Narrow" w:hAnsi="Arial Narrow"/>
          <w:sz w:val="24"/>
          <w:szCs w:val="24"/>
        </w:rPr>
        <w:t>os partidos político locales y los candidatos a cargos de elección popular en la entidades federativas.</w:t>
      </w:r>
    </w:p>
    <w:p w:rsidR="000D4225" w:rsidRDefault="000D4225" w:rsidP="00363E00">
      <w:pPr>
        <w:pStyle w:val="Sinespaciado"/>
        <w:spacing w:line="360" w:lineRule="auto"/>
        <w:jc w:val="both"/>
        <w:rPr>
          <w:rFonts w:ascii="Arial Narrow" w:hAnsi="Arial Narrow"/>
          <w:sz w:val="24"/>
          <w:szCs w:val="24"/>
        </w:rPr>
      </w:pPr>
    </w:p>
    <w:p w:rsidR="00747433" w:rsidRDefault="00747433" w:rsidP="00363E00">
      <w:pPr>
        <w:pStyle w:val="Sinespaciado"/>
        <w:spacing w:line="360" w:lineRule="auto"/>
        <w:jc w:val="both"/>
        <w:rPr>
          <w:rFonts w:ascii="Arial Narrow" w:hAnsi="Arial Narrow"/>
          <w:sz w:val="24"/>
          <w:szCs w:val="24"/>
        </w:rPr>
      </w:pPr>
      <w:r>
        <w:rPr>
          <w:rFonts w:ascii="Arial Narrow" w:hAnsi="Arial Narrow"/>
          <w:sz w:val="24"/>
          <w:szCs w:val="24"/>
        </w:rPr>
        <w:lastRenderedPageBreak/>
        <w:t>El artículo 26 de la ley general antes citada, dispone que son prerrogativas de los partidos políticos, las siguientes:</w:t>
      </w:r>
    </w:p>
    <w:p w:rsidR="00747433" w:rsidRDefault="00747433" w:rsidP="00060135">
      <w:pPr>
        <w:pStyle w:val="Sinespaciado"/>
        <w:spacing w:line="360" w:lineRule="auto"/>
        <w:jc w:val="both"/>
        <w:rPr>
          <w:rFonts w:ascii="Arial Narrow" w:hAnsi="Arial Narrow"/>
          <w:sz w:val="24"/>
          <w:szCs w:val="24"/>
        </w:rPr>
      </w:pPr>
    </w:p>
    <w:p w:rsidR="00060135" w:rsidRPr="00060135" w:rsidRDefault="00060135" w:rsidP="008D53DC">
      <w:pPr>
        <w:pStyle w:val="Sinespaciado"/>
        <w:numPr>
          <w:ilvl w:val="0"/>
          <w:numId w:val="3"/>
        </w:numPr>
        <w:spacing w:line="360" w:lineRule="auto"/>
        <w:jc w:val="both"/>
        <w:rPr>
          <w:rFonts w:ascii="Arial Narrow" w:hAnsi="Arial Narrow"/>
          <w:sz w:val="24"/>
          <w:szCs w:val="24"/>
        </w:rPr>
      </w:pPr>
      <w:r w:rsidRPr="00060135">
        <w:rPr>
          <w:rFonts w:ascii="Arial Narrow" w:hAnsi="Arial Narrow"/>
          <w:sz w:val="24"/>
          <w:szCs w:val="24"/>
        </w:rPr>
        <w:t>Tener acceso a radio y televisión en los términos de la Constitución y la Ley General de Instituciones y Procedimientos Electorales;</w:t>
      </w:r>
    </w:p>
    <w:p w:rsidR="00060135" w:rsidRPr="00060135" w:rsidRDefault="00060135" w:rsidP="008D53DC">
      <w:pPr>
        <w:pStyle w:val="Sinespaciado"/>
        <w:numPr>
          <w:ilvl w:val="0"/>
          <w:numId w:val="3"/>
        </w:numPr>
        <w:spacing w:line="360" w:lineRule="auto"/>
        <w:jc w:val="both"/>
        <w:rPr>
          <w:rFonts w:ascii="Arial Narrow" w:hAnsi="Arial Narrow"/>
          <w:sz w:val="24"/>
          <w:szCs w:val="24"/>
        </w:rPr>
      </w:pPr>
      <w:r w:rsidRPr="00060135">
        <w:rPr>
          <w:rFonts w:ascii="Arial Narrow" w:hAnsi="Arial Narrow"/>
          <w:sz w:val="24"/>
          <w:szCs w:val="24"/>
        </w:rPr>
        <w:t>Participar, en los térm</w:t>
      </w:r>
      <w:r w:rsidR="00747433">
        <w:rPr>
          <w:rFonts w:ascii="Arial Narrow" w:hAnsi="Arial Narrow"/>
          <w:sz w:val="24"/>
          <w:szCs w:val="24"/>
        </w:rPr>
        <w:t>inos de es</w:t>
      </w:r>
      <w:r w:rsidRPr="00060135">
        <w:rPr>
          <w:rFonts w:ascii="Arial Narrow" w:hAnsi="Arial Narrow"/>
          <w:sz w:val="24"/>
          <w:szCs w:val="24"/>
        </w:rPr>
        <w:t>a Ley, del financiamiento público correspondiente para sus actividades;</w:t>
      </w:r>
    </w:p>
    <w:p w:rsidR="00060135" w:rsidRPr="00060135" w:rsidRDefault="00060135" w:rsidP="008D53DC">
      <w:pPr>
        <w:pStyle w:val="Sinespaciado"/>
        <w:numPr>
          <w:ilvl w:val="0"/>
          <w:numId w:val="3"/>
        </w:numPr>
        <w:spacing w:line="360" w:lineRule="auto"/>
        <w:jc w:val="both"/>
        <w:rPr>
          <w:rFonts w:ascii="Arial Narrow" w:hAnsi="Arial Narrow"/>
          <w:sz w:val="24"/>
          <w:szCs w:val="24"/>
        </w:rPr>
      </w:pPr>
      <w:r w:rsidRPr="00060135">
        <w:rPr>
          <w:rFonts w:ascii="Arial Narrow" w:hAnsi="Arial Narrow"/>
          <w:sz w:val="24"/>
          <w:szCs w:val="24"/>
        </w:rPr>
        <w:t>Gozar del régimen fiscal que se establece en esa Ley y en las leyes de la materia, y</w:t>
      </w:r>
    </w:p>
    <w:p w:rsidR="00293C7E" w:rsidRPr="00B725A5" w:rsidRDefault="00060135" w:rsidP="008D53DC">
      <w:pPr>
        <w:pStyle w:val="Sinespaciado"/>
        <w:numPr>
          <w:ilvl w:val="0"/>
          <w:numId w:val="3"/>
        </w:numPr>
        <w:spacing w:line="360" w:lineRule="auto"/>
        <w:jc w:val="both"/>
        <w:rPr>
          <w:rFonts w:ascii="Arial Narrow" w:hAnsi="Arial Narrow"/>
          <w:sz w:val="24"/>
          <w:szCs w:val="24"/>
        </w:rPr>
      </w:pPr>
      <w:r w:rsidRPr="00060135">
        <w:rPr>
          <w:rFonts w:ascii="Arial Narrow" w:hAnsi="Arial Narrow"/>
          <w:sz w:val="24"/>
          <w:szCs w:val="24"/>
        </w:rPr>
        <w:t>Usar las franquicias postales y telegráficas que sean necesarias para el cumplimiento de sus funciones.</w:t>
      </w:r>
      <w:r w:rsidR="00B725A5" w:rsidRPr="00B725A5">
        <w:rPr>
          <w:rFonts w:ascii="Arial Narrow" w:hAnsi="Arial Narrow"/>
          <w:sz w:val="24"/>
          <w:szCs w:val="24"/>
        </w:rPr>
        <w:t xml:space="preserve">  </w:t>
      </w:r>
    </w:p>
    <w:p w:rsidR="00293C7E" w:rsidRPr="00B725A5" w:rsidRDefault="00293C7E" w:rsidP="00363E00">
      <w:pPr>
        <w:pStyle w:val="Sinespaciado"/>
        <w:spacing w:line="360" w:lineRule="auto"/>
        <w:jc w:val="both"/>
        <w:rPr>
          <w:rFonts w:ascii="Arial Narrow" w:hAnsi="Arial Narrow"/>
          <w:sz w:val="24"/>
          <w:szCs w:val="24"/>
        </w:rPr>
      </w:pPr>
    </w:p>
    <w:p w:rsidR="00293C7E" w:rsidRPr="00114DB1" w:rsidRDefault="00293C7E" w:rsidP="00293C7E">
      <w:pPr>
        <w:pStyle w:val="Sinespaciado"/>
        <w:spacing w:line="360" w:lineRule="auto"/>
        <w:jc w:val="both"/>
        <w:rPr>
          <w:rFonts w:ascii="Arial Narrow" w:hAnsi="Arial Narrow"/>
          <w:sz w:val="24"/>
          <w:szCs w:val="24"/>
        </w:rPr>
      </w:pPr>
      <w:r w:rsidRPr="00114DB1">
        <w:rPr>
          <w:rFonts w:ascii="Arial Narrow" w:hAnsi="Arial Narrow"/>
          <w:sz w:val="24"/>
          <w:szCs w:val="24"/>
        </w:rPr>
        <w:t>El artículo 118, p</w:t>
      </w:r>
      <w:r w:rsidR="006E3FC4">
        <w:rPr>
          <w:rFonts w:ascii="Arial Narrow" w:hAnsi="Arial Narrow"/>
          <w:sz w:val="24"/>
          <w:szCs w:val="24"/>
        </w:rPr>
        <w:t>árrafo 1, fracción III, inciso i</w:t>
      </w:r>
      <w:r w:rsidRPr="00114DB1">
        <w:rPr>
          <w:rFonts w:ascii="Arial Narrow" w:hAnsi="Arial Narrow"/>
          <w:sz w:val="24"/>
          <w:szCs w:val="24"/>
        </w:rPr>
        <w:t>) del código electoral en cita, establece que el Instituto Electoral y de Participación Ciudadana del Estado de Jalisco, se integra por órganos técnicos, entre otros, por la Comisión de P</w:t>
      </w:r>
      <w:r w:rsidR="00C46D80">
        <w:rPr>
          <w:rFonts w:ascii="Arial Narrow" w:hAnsi="Arial Narrow"/>
          <w:sz w:val="24"/>
          <w:szCs w:val="24"/>
        </w:rPr>
        <w:t>rerrogativas a Partidos Políticos</w:t>
      </w:r>
      <w:r w:rsidRPr="00114DB1">
        <w:rPr>
          <w:rFonts w:ascii="Arial Narrow" w:hAnsi="Arial Narrow"/>
          <w:sz w:val="24"/>
          <w:szCs w:val="24"/>
        </w:rPr>
        <w:t>.</w:t>
      </w:r>
    </w:p>
    <w:p w:rsidR="00293C7E" w:rsidRPr="00E675EE" w:rsidRDefault="00293C7E" w:rsidP="00293C7E">
      <w:pPr>
        <w:pStyle w:val="Sinespaciado"/>
        <w:spacing w:line="360" w:lineRule="auto"/>
        <w:jc w:val="both"/>
        <w:rPr>
          <w:rFonts w:ascii="Arial Narrow" w:hAnsi="Arial Narrow"/>
          <w:sz w:val="24"/>
          <w:szCs w:val="24"/>
        </w:rPr>
      </w:pPr>
    </w:p>
    <w:p w:rsidR="00293C7E" w:rsidRPr="00E675EE" w:rsidRDefault="00293C7E" w:rsidP="00293C7E">
      <w:pPr>
        <w:pStyle w:val="Sinespaciado"/>
        <w:spacing w:line="360" w:lineRule="auto"/>
        <w:jc w:val="both"/>
        <w:rPr>
          <w:rFonts w:ascii="Arial Narrow" w:hAnsi="Arial Narrow"/>
          <w:sz w:val="24"/>
          <w:szCs w:val="24"/>
        </w:rPr>
      </w:pPr>
      <w:r w:rsidRPr="00E675EE">
        <w:rPr>
          <w:rFonts w:ascii="Arial Narrow" w:hAnsi="Arial Narrow"/>
          <w:sz w:val="24"/>
          <w:szCs w:val="24"/>
        </w:rPr>
        <w:t>Por su parte, en el artículo 134, párra</w:t>
      </w:r>
      <w:r w:rsidR="006E3FC4">
        <w:rPr>
          <w:rFonts w:ascii="Arial Narrow" w:hAnsi="Arial Narrow"/>
          <w:sz w:val="24"/>
          <w:szCs w:val="24"/>
        </w:rPr>
        <w:t>fo 1, fracción XXXVIII, inciso f</w:t>
      </w:r>
      <w:r w:rsidRPr="00E675EE">
        <w:rPr>
          <w:rFonts w:ascii="Arial Narrow" w:hAnsi="Arial Narrow"/>
          <w:sz w:val="24"/>
          <w:szCs w:val="24"/>
        </w:rPr>
        <w:t>), del código citado, señala que el Consejo General del Instituto, tiene entre otras atribuciones, la de aprobar, a propuesta del consejero presidente, la integración de la</w:t>
      </w:r>
      <w:r w:rsidR="006E3FC4">
        <w:rPr>
          <w:rFonts w:ascii="Arial Narrow" w:hAnsi="Arial Narrow"/>
          <w:sz w:val="24"/>
          <w:szCs w:val="24"/>
        </w:rPr>
        <w:t>s c</w:t>
      </w:r>
      <w:r w:rsidRPr="00E675EE">
        <w:rPr>
          <w:rFonts w:ascii="Arial Narrow" w:hAnsi="Arial Narrow"/>
          <w:sz w:val="24"/>
          <w:szCs w:val="24"/>
        </w:rPr>
        <w:t>omisi</w:t>
      </w:r>
      <w:r w:rsidR="006E3FC4">
        <w:rPr>
          <w:rFonts w:ascii="Arial Narrow" w:hAnsi="Arial Narrow"/>
          <w:sz w:val="24"/>
          <w:szCs w:val="24"/>
        </w:rPr>
        <w:t>ones que se requieran para el adecuado funcionamiento del Instituto</w:t>
      </w:r>
      <w:r w:rsidRPr="00E675EE">
        <w:rPr>
          <w:rFonts w:ascii="Arial Narrow" w:hAnsi="Arial Narrow"/>
          <w:sz w:val="24"/>
          <w:szCs w:val="24"/>
        </w:rPr>
        <w:t>.</w:t>
      </w:r>
    </w:p>
    <w:p w:rsidR="00293C7E" w:rsidRPr="00E675EE" w:rsidRDefault="00293C7E" w:rsidP="00293C7E">
      <w:pPr>
        <w:pStyle w:val="Sinespaciado"/>
        <w:spacing w:line="360" w:lineRule="auto"/>
        <w:jc w:val="both"/>
        <w:rPr>
          <w:rFonts w:ascii="Arial Narrow" w:hAnsi="Arial Narrow"/>
          <w:sz w:val="24"/>
          <w:szCs w:val="24"/>
        </w:rPr>
      </w:pPr>
    </w:p>
    <w:p w:rsidR="00293C7E" w:rsidRPr="00E675EE" w:rsidRDefault="00293C7E" w:rsidP="00293C7E">
      <w:pPr>
        <w:pStyle w:val="Sinespaciado"/>
        <w:spacing w:line="360" w:lineRule="auto"/>
        <w:jc w:val="both"/>
        <w:rPr>
          <w:rFonts w:ascii="Arial Narrow" w:hAnsi="Arial Narrow"/>
          <w:sz w:val="24"/>
          <w:szCs w:val="24"/>
        </w:rPr>
      </w:pPr>
      <w:r w:rsidRPr="00E675EE">
        <w:rPr>
          <w:rFonts w:ascii="Arial Narrow" w:hAnsi="Arial Narrow"/>
          <w:sz w:val="24"/>
          <w:szCs w:val="24"/>
        </w:rPr>
        <w:t>El ordenamiento electoral en comento, en el artículo 136, párrafo 2, dispone que la Comisión de Pr</w:t>
      </w:r>
      <w:r w:rsidR="00C46D80">
        <w:rPr>
          <w:rFonts w:ascii="Arial Narrow" w:hAnsi="Arial Narrow"/>
          <w:sz w:val="24"/>
          <w:szCs w:val="24"/>
        </w:rPr>
        <w:t>errogativas a Partidos Políticos</w:t>
      </w:r>
      <w:r w:rsidRPr="00E675EE">
        <w:rPr>
          <w:rFonts w:ascii="Arial Narrow" w:hAnsi="Arial Narrow"/>
          <w:sz w:val="24"/>
          <w:szCs w:val="24"/>
        </w:rPr>
        <w:t>, entre otras, funciona permanentemente, se integra por consejeros electorales, con derecho a voz y voto; así como los representantes de los partidos políticos con derecho a voz solamente.</w:t>
      </w:r>
    </w:p>
    <w:p w:rsidR="00293C7E" w:rsidRPr="00E675EE" w:rsidRDefault="00293C7E" w:rsidP="00293C7E">
      <w:pPr>
        <w:pStyle w:val="Sinespaciado"/>
        <w:spacing w:line="360" w:lineRule="auto"/>
        <w:jc w:val="both"/>
        <w:rPr>
          <w:rFonts w:ascii="Arial Narrow" w:hAnsi="Arial Narrow"/>
          <w:sz w:val="24"/>
          <w:szCs w:val="24"/>
        </w:rPr>
      </w:pPr>
    </w:p>
    <w:p w:rsidR="000D4225" w:rsidRDefault="000D4225">
      <w:pPr>
        <w:rPr>
          <w:rFonts w:ascii="Arial Narrow" w:eastAsiaTheme="minorEastAsia" w:hAnsi="Arial Narrow"/>
          <w:sz w:val="24"/>
          <w:szCs w:val="24"/>
          <w:lang w:eastAsia="es-MX"/>
        </w:rPr>
      </w:pPr>
      <w:r>
        <w:rPr>
          <w:rFonts w:ascii="Arial Narrow" w:hAnsi="Arial Narrow"/>
          <w:sz w:val="24"/>
          <w:szCs w:val="24"/>
        </w:rPr>
        <w:br w:type="page"/>
      </w:r>
    </w:p>
    <w:p w:rsidR="005315FB" w:rsidRPr="009168F3" w:rsidRDefault="005315FB" w:rsidP="000D4225">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 xml:space="preserve">3. Comisión de </w:t>
      </w:r>
      <w:r w:rsidR="00E941B0">
        <w:rPr>
          <w:rFonts w:ascii="Arial Narrow" w:eastAsia="Times New Roman" w:hAnsi="Arial Narrow"/>
          <w:b/>
          <w:color w:val="FFFFFF" w:themeColor="background1"/>
          <w:sz w:val="28"/>
          <w:szCs w:val="28"/>
        </w:rPr>
        <w:t>Prerrogativas a Partidos Políticos</w:t>
      </w:r>
      <w:r w:rsidR="003164E7">
        <w:rPr>
          <w:rFonts w:ascii="Arial Narrow" w:eastAsia="Times New Roman" w:hAnsi="Arial Narrow"/>
          <w:b/>
          <w:color w:val="FFFFFF" w:themeColor="background1"/>
          <w:sz w:val="28"/>
          <w:szCs w:val="28"/>
        </w:rPr>
        <w:t xml:space="preserve"> </w:t>
      </w:r>
    </w:p>
    <w:p w:rsidR="006E09DE" w:rsidRDefault="006E09DE" w:rsidP="000129EB">
      <w:pPr>
        <w:pStyle w:val="Sinespaciado"/>
        <w:spacing w:line="360" w:lineRule="auto"/>
        <w:jc w:val="both"/>
        <w:rPr>
          <w:rFonts w:ascii="Arial Narrow" w:hAnsi="Arial Narrow"/>
          <w:sz w:val="24"/>
          <w:szCs w:val="24"/>
        </w:rPr>
      </w:pPr>
    </w:p>
    <w:p w:rsidR="00F5736A" w:rsidRDefault="00F5736A" w:rsidP="000129EB">
      <w:pPr>
        <w:pStyle w:val="Sinespaciado"/>
        <w:spacing w:line="360" w:lineRule="auto"/>
        <w:jc w:val="both"/>
        <w:rPr>
          <w:rFonts w:ascii="Arial Narrow" w:hAnsi="Arial Narrow"/>
          <w:sz w:val="24"/>
          <w:szCs w:val="24"/>
        </w:rPr>
      </w:pPr>
      <w:r>
        <w:rPr>
          <w:rFonts w:ascii="Arial Narrow" w:hAnsi="Arial Narrow"/>
          <w:sz w:val="24"/>
          <w:szCs w:val="24"/>
        </w:rPr>
        <w:t>L</w:t>
      </w:r>
      <w:r w:rsidRPr="00E17EFA">
        <w:rPr>
          <w:rFonts w:ascii="Arial Narrow" w:hAnsi="Arial Narrow"/>
          <w:sz w:val="24"/>
          <w:szCs w:val="24"/>
        </w:rPr>
        <w:t>as comisiones contribuyen al desempeño de las atribuciones del Consejo General y</w:t>
      </w:r>
      <w:r w:rsidR="00A24355">
        <w:rPr>
          <w:rFonts w:ascii="Arial Narrow" w:hAnsi="Arial Narrow"/>
          <w:sz w:val="24"/>
          <w:szCs w:val="24"/>
        </w:rPr>
        <w:t>,</w:t>
      </w:r>
      <w:r w:rsidRPr="00E17EFA">
        <w:rPr>
          <w:rFonts w:ascii="Arial Narrow" w:hAnsi="Arial Narrow"/>
          <w:sz w:val="24"/>
          <w:szCs w:val="24"/>
        </w:rPr>
        <w:t xml:space="preserve"> ejercen las facultades que les </w:t>
      </w:r>
      <w:r w:rsidR="002D354B" w:rsidRPr="00E17EFA">
        <w:rPr>
          <w:rFonts w:ascii="Arial Narrow" w:hAnsi="Arial Narrow"/>
          <w:sz w:val="24"/>
          <w:szCs w:val="24"/>
        </w:rPr>
        <w:t>confieren</w:t>
      </w:r>
      <w:r w:rsidRPr="00E17EFA">
        <w:rPr>
          <w:rFonts w:ascii="Arial Narrow" w:hAnsi="Arial Narrow"/>
          <w:sz w:val="24"/>
          <w:szCs w:val="24"/>
        </w:rPr>
        <w:t xml:space="preserve"> el código, los acuerdos y resoluciones que emita el propio Consejo General</w:t>
      </w:r>
      <w:r>
        <w:rPr>
          <w:rFonts w:ascii="Arial Narrow" w:hAnsi="Arial Narrow"/>
          <w:sz w:val="24"/>
          <w:szCs w:val="24"/>
        </w:rPr>
        <w:t xml:space="preserve">, </w:t>
      </w:r>
      <w:r w:rsidR="002D354B">
        <w:rPr>
          <w:rFonts w:ascii="Arial Narrow" w:hAnsi="Arial Narrow"/>
          <w:sz w:val="24"/>
          <w:szCs w:val="24"/>
        </w:rPr>
        <w:t>el</w:t>
      </w:r>
      <w:r>
        <w:rPr>
          <w:rFonts w:ascii="Arial Narrow" w:hAnsi="Arial Narrow"/>
          <w:sz w:val="24"/>
          <w:szCs w:val="24"/>
        </w:rPr>
        <w:t>lo de conformidad con lo que establece el arábigo 3</w:t>
      </w:r>
      <w:r w:rsidR="00A24355">
        <w:rPr>
          <w:rFonts w:ascii="Arial Narrow" w:hAnsi="Arial Narrow"/>
          <w:sz w:val="24"/>
          <w:szCs w:val="24"/>
        </w:rPr>
        <w:t>1</w:t>
      </w:r>
      <w:r>
        <w:rPr>
          <w:rFonts w:ascii="Arial Narrow" w:hAnsi="Arial Narrow"/>
          <w:sz w:val="24"/>
          <w:szCs w:val="24"/>
        </w:rPr>
        <w:t xml:space="preserve"> del Reglamento Interior del </w:t>
      </w:r>
      <w:r w:rsidR="002D354B">
        <w:rPr>
          <w:rFonts w:ascii="Arial Narrow" w:hAnsi="Arial Narrow"/>
          <w:sz w:val="24"/>
          <w:szCs w:val="24"/>
        </w:rPr>
        <w:t>I</w:t>
      </w:r>
      <w:r w:rsidR="00A24355">
        <w:rPr>
          <w:rFonts w:ascii="Arial Narrow" w:hAnsi="Arial Narrow"/>
          <w:sz w:val="24"/>
          <w:szCs w:val="24"/>
        </w:rPr>
        <w:t xml:space="preserve">nstituto </w:t>
      </w:r>
      <w:r w:rsidR="002D354B">
        <w:rPr>
          <w:rFonts w:ascii="Arial Narrow" w:hAnsi="Arial Narrow"/>
          <w:sz w:val="24"/>
          <w:szCs w:val="24"/>
        </w:rPr>
        <w:t>E</w:t>
      </w:r>
      <w:r w:rsidR="00A24355">
        <w:rPr>
          <w:rFonts w:ascii="Arial Narrow" w:hAnsi="Arial Narrow"/>
          <w:sz w:val="24"/>
          <w:szCs w:val="24"/>
        </w:rPr>
        <w:t xml:space="preserve">lectoral y de </w:t>
      </w:r>
      <w:r w:rsidR="002D354B">
        <w:rPr>
          <w:rFonts w:ascii="Arial Narrow" w:hAnsi="Arial Narrow"/>
          <w:sz w:val="24"/>
          <w:szCs w:val="24"/>
        </w:rPr>
        <w:t>P</w:t>
      </w:r>
      <w:r w:rsidR="00A24355">
        <w:rPr>
          <w:rFonts w:ascii="Arial Narrow" w:hAnsi="Arial Narrow"/>
          <w:sz w:val="24"/>
          <w:szCs w:val="24"/>
        </w:rPr>
        <w:t xml:space="preserve">articipación </w:t>
      </w:r>
      <w:r w:rsidR="002D354B">
        <w:rPr>
          <w:rFonts w:ascii="Arial Narrow" w:hAnsi="Arial Narrow"/>
          <w:sz w:val="24"/>
          <w:szCs w:val="24"/>
        </w:rPr>
        <w:t>C</w:t>
      </w:r>
      <w:r w:rsidR="00A24355">
        <w:rPr>
          <w:rFonts w:ascii="Arial Narrow" w:hAnsi="Arial Narrow"/>
          <w:sz w:val="24"/>
          <w:szCs w:val="24"/>
        </w:rPr>
        <w:t xml:space="preserve">iudadana del Estado de </w:t>
      </w:r>
      <w:r w:rsidR="002D354B">
        <w:rPr>
          <w:rFonts w:ascii="Arial Narrow" w:hAnsi="Arial Narrow"/>
          <w:sz w:val="24"/>
          <w:szCs w:val="24"/>
        </w:rPr>
        <w:t>Jalisco</w:t>
      </w:r>
      <w:r>
        <w:rPr>
          <w:rFonts w:ascii="Arial Narrow" w:hAnsi="Arial Narrow"/>
          <w:sz w:val="24"/>
          <w:szCs w:val="24"/>
        </w:rPr>
        <w:t>.</w:t>
      </w:r>
    </w:p>
    <w:p w:rsidR="00F5736A" w:rsidRDefault="00F5736A" w:rsidP="000129EB">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 xml:space="preserve">3.1. </w:t>
      </w:r>
      <w:r w:rsidR="00FD5624" w:rsidRPr="00A24355">
        <w:rPr>
          <w:rFonts w:ascii="Arial Narrow" w:hAnsi="Arial Narrow"/>
          <w:b/>
          <w:color w:val="C00000"/>
          <w:sz w:val="24"/>
          <w:szCs w:val="24"/>
          <w:shd w:val="clear" w:color="auto" w:fill="FFFFFF" w:themeFill="background1"/>
        </w:rPr>
        <w:t>Atribuciones</w:t>
      </w:r>
      <w:r w:rsidR="00FD5624">
        <w:rPr>
          <w:rFonts w:ascii="Arial Narrow" w:hAnsi="Arial Narrow"/>
          <w:b/>
          <w:color w:val="806000" w:themeColor="accent4" w:themeShade="80"/>
          <w:sz w:val="24"/>
          <w:szCs w:val="24"/>
          <w:shd w:val="clear" w:color="auto" w:fill="FFFFFF" w:themeFill="background1"/>
        </w:rPr>
        <w:t xml:space="preserve"> </w:t>
      </w:r>
      <w:r w:rsidRPr="00AD500F">
        <w:rPr>
          <w:rFonts w:ascii="Arial Narrow" w:hAnsi="Arial Narrow"/>
          <w:b/>
          <w:sz w:val="24"/>
          <w:szCs w:val="24"/>
        </w:rPr>
        <w:t xml:space="preserve"> </w:t>
      </w:r>
    </w:p>
    <w:p w:rsidR="00AD500F" w:rsidRPr="00AD500F" w:rsidRDefault="00AD500F" w:rsidP="00AD500F">
      <w:pPr>
        <w:pStyle w:val="Sinespaciado"/>
        <w:spacing w:line="360" w:lineRule="auto"/>
        <w:jc w:val="both"/>
        <w:rPr>
          <w:rFonts w:ascii="Arial Narrow" w:hAnsi="Arial Narrow"/>
          <w:sz w:val="24"/>
          <w:szCs w:val="24"/>
        </w:rPr>
      </w:pPr>
    </w:p>
    <w:p w:rsidR="00067DDB" w:rsidRPr="003F568B" w:rsidRDefault="00FD5624" w:rsidP="003F568B">
      <w:pPr>
        <w:pStyle w:val="Sinespaciado"/>
        <w:spacing w:line="360" w:lineRule="auto"/>
        <w:jc w:val="both"/>
        <w:rPr>
          <w:rFonts w:ascii="Arial Narrow" w:hAnsi="Arial Narrow"/>
          <w:sz w:val="24"/>
          <w:szCs w:val="24"/>
        </w:rPr>
      </w:pPr>
      <w:r w:rsidRPr="00E941B0">
        <w:rPr>
          <w:rFonts w:ascii="Arial Narrow" w:hAnsi="Arial Narrow"/>
          <w:sz w:val="24"/>
          <w:szCs w:val="24"/>
        </w:rPr>
        <w:t xml:space="preserve">La Comisión </w:t>
      </w:r>
      <w:r w:rsidR="00C46D80">
        <w:rPr>
          <w:rFonts w:ascii="Arial Narrow" w:hAnsi="Arial Narrow"/>
          <w:sz w:val="24"/>
          <w:szCs w:val="24"/>
        </w:rPr>
        <w:t xml:space="preserve">de Prerrogativas a Partidos Políticos </w:t>
      </w:r>
      <w:r w:rsidRPr="00E941B0">
        <w:rPr>
          <w:rFonts w:ascii="Arial Narrow" w:hAnsi="Arial Narrow"/>
          <w:sz w:val="24"/>
          <w:szCs w:val="24"/>
        </w:rPr>
        <w:t>funciona en forma permanente y</w:t>
      </w:r>
      <w:r w:rsidR="003F568B" w:rsidRPr="00E941B0">
        <w:rPr>
          <w:rFonts w:ascii="Arial Narrow" w:hAnsi="Arial Narrow"/>
          <w:sz w:val="24"/>
          <w:szCs w:val="24"/>
        </w:rPr>
        <w:t xml:space="preserve">, de conformidad con el artículo </w:t>
      </w:r>
      <w:r w:rsidR="00A24355">
        <w:rPr>
          <w:rFonts w:ascii="Arial Narrow" w:hAnsi="Arial Narrow"/>
          <w:sz w:val="24"/>
          <w:szCs w:val="24"/>
        </w:rPr>
        <w:t>47</w:t>
      </w:r>
      <w:r w:rsidR="00E941B0" w:rsidRPr="00E941B0">
        <w:rPr>
          <w:rFonts w:ascii="Arial Narrow" w:hAnsi="Arial Narrow"/>
          <w:sz w:val="24"/>
          <w:szCs w:val="24"/>
        </w:rPr>
        <w:t xml:space="preserve"> del </w:t>
      </w:r>
      <w:r w:rsidR="003F568B" w:rsidRPr="00E941B0">
        <w:rPr>
          <w:rFonts w:ascii="Arial Narrow" w:hAnsi="Arial Narrow"/>
          <w:sz w:val="24"/>
          <w:szCs w:val="24"/>
        </w:rPr>
        <w:t xml:space="preserve">Reglamento </w:t>
      </w:r>
      <w:r w:rsidR="00E941B0" w:rsidRPr="00E941B0">
        <w:rPr>
          <w:rFonts w:ascii="Arial Narrow" w:hAnsi="Arial Narrow"/>
          <w:sz w:val="24"/>
          <w:szCs w:val="24"/>
        </w:rPr>
        <w:t xml:space="preserve">Interior </w:t>
      </w:r>
      <w:r w:rsidR="003F568B" w:rsidRPr="00E941B0">
        <w:rPr>
          <w:rFonts w:ascii="Arial Narrow" w:hAnsi="Arial Narrow"/>
          <w:sz w:val="24"/>
          <w:szCs w:val="24"/>
        </w:rPr>
        <w:t>del Instituto Electoral y de Participación Ciudadana del Estado de Jalisco,</w:t>
      </w:r>
      <w:r w:rsidRPr="00E941B0">
        <w:rPr>
          <w:rFonts w:ascii="Arial Narrow" w:hAnsi="Arial Narrow"/>
          <w:sz w:val="24"/>
          <w:szCs w:val="24"/>
        </w:rPr>
        <w:t xml:space="preserve"> tiene la</w:t>
      </w:r>
      <w:r w:rsidR="003F568B" w:rsidRPr="00E941B0">
        <w:rPr>
          <w:rFonts w:ascii="Arial Narrow" w:hAnsi="Arial Narrow"/>
          <w:sz w:val="24"/>
          <w:szCs w:val="24"/>
        </w:rPr>
        <w:t>s</w:t>
      </w:r>
      <w:r w:rsidRPr="00E941B0">
        <w:rPr>
          <w:rFonts w:ascii="Arial Narrow" w:hAnsi="Arial Narrow"/>
          <w:sz w:val="24"/>
          <w:szCs w:val="24"/>
        </w:rPr>
        <w:t xml:space="preserve"> </w:t>
      </w:r>
      <w:r w:rsidR="00A24355">
        <w:rPr>
          <w:rFonts w:ascii="Arial Narrow" w:hAnsi="Arial Narrow"/>
          <w:sz w:val="24"/>
          <w:szCs w:val="24"/>
        </w:rPr>
        <w:t>siguientes atr</w:t>
      </w:r>
      <w:r w:rsidR="003F568B" w:rsidRPr="00E941B0">
        <w:rPr>
          <w:rFonts w:ascii="Arial Narrow" w:hAnsi="Arial Narrow"/>
          <w:sz w:val="24"/>
          <w:szCs w:val="24"/>
        </w:rPr>
        <w:t>ibuciones:</w:t>
      </w:r>
      <w:r w:rsidR="003F568B" w:rsidRPr="003F568B">
        <w:rPr>
          <w:rFonts w:ascii="Arial Narrow" w:hAnsi="Arial Narrow"/>
          <w:sz w:val="24"/>
          <w:szCs w:val="24"/>
        </w:rPr>
        <w:t xml:space="preserve"> </w:t>
      </w:r>
    </w:p>
    <w:p w:rsidR="003F3291" w:rsidRPr="003F568B" w:rsidRDefault="003F3291" w:rsidP="00067DDB">
      <w:pPr>
        <w:pStyle w:val="Sinespaciado"/>
        <w:spacing w:line="360" w:lineRule="auto"/>
        <w:jc w:val="both"/>
        <w:rPr>
          <w:rFonts w:ascii="Arial Narrow" w:hAnsi="Arial Narrow"/>
          <w:sz w:val="24"/>
          <w:szCs w:val="24"/>
        </w:rPr>
      </w:pPr>
    </w:p>
    <w:p w:rsidR="00E941B0" w:rsidRPr="00E941B0" w:rsidRDefault="00E941B0" w:rsidP="008D53DC">
      <w:pPr>
        <w:pStyle w:val="Sinespaciado"/>
        <w:numPr>
          <w:ilvl w:val="0"/>
          <w:numId w:val="2"/>
        </w:numPr>
        <w:spacing w:line="360" w:lineRule="auto"/>
        <w:jc w:val="both"/>
        <w:rPr>
          <w:rFonts w:ascii="Arial Narrow" w:hAnsi="Arial Narrow"/>
          <w:sz w:val="24"/>
          <w:szCs w:val="24"/>
        </w:rPr>
      </w:pPr>
      <w:r w:rsidRPr="00E941B0">
        <w:rPr>
          <w:rFonts w:ascii="Arial Narrow" w:hAnsi="Arial Narrow"/>
          <w:sz w:val="24"/>
          <w:szCs w:val="24"/>
        </w:rPr>
        <w:t>Vigilar el cumplimiento de los programas de prerrogativas a partidos políticos y candidatos independientes que efe</w:t>
      </w:r>
      <w:r>
        <w:rPr>
          <w:rFonts w:ascii="Arial Narrow" w:hAnsi="Arial Narrow"/>
          <w:sz w:val="24"/>
          <w:szCs w:val="24"/>
        </w:rPr>
        <w:t>ctúe la Unidad de Prerrogativas.</w:t>
      </w:r>
    </w:p>
    <w:p w:rsidR="00E941B0" w:rsidRPr="00E941B0" w:rsidRDefault="00E941B0" w:rsidP="008D53DC">
      <w:pPr>
        <w:pStyle w:val="Sinespaciado"/>
        <w:numPr>
          <w:ilvl w:val="0"/>
          <w:numId w:val="2"/>
        </w:numPr>
        <w:spacing w:line="360" w:lineRule="auto"/>
        <w:jc w:val="both"/>
        <w:rPr>
          <w:rFonts w:ascii="Arial Narrow" w:hAnsi="Arial Narrow"/>
          <w:sz w:val="24"/>
          <w:szCs w:val="24"/>
        </w:rPr>
      </w:pPr>
      <w:r w:rsidRPr="00E941B0">
        <w:rPr>
          <w:rFonts w:ascii="Arial Narrow" w:hAnsi="Arial Narrow"/>
          <w:sz w:val="24"/>
          <w:szCs w:val="24"/>
        </w:rPr>
        <w:t>Establecer las políticas generales, criterios técnicos y lineamientos a que se sujetará el programa de prerrogativas a partidos políticos, agrupaciones polític</w:t>
      </w:r>
      <w:r>
        <w:rPr>
          <w:rFonts w:ascii="Arial Narrow" w:hAnsi="Arial Narrow"/>
          <w:sz w:val="24"/>
          <w:szCs w:val="24"/>
        </w:rPr>
        <w:t>as y candidatos independientes.</w:t>
      </w:r>
    </w:p>
    <w:p w:rsidR="00E941B0" w:rsidRPr="00E941B0" w:rsidRDefault="00E941B0" w:rsidP="008D53DC">
      <w:pPr>
        <w:pStyle w:val="Sinespaciado"/>
        <w:numPr>
          <w:ilvl w:val="0"/>
          <w:numId w:val="2"/>
        </w:numPr>
        <w:spacing w:line="360" w:lineRule="auto"/>
        <w:jc w:val="both"/>
        <w:rPr>
          <w:rFonts w:ascii="Arial Narrow" w:hAnsi="Arial Narrow"/>
          <w:sz w:val="24"/>
          <w:szCs w:val="24"/>
        </w:rPr>
      </w:pPr>
      <w:r w:rsidRPr="00E941B0">
        <w:rPr>
          <w:rFonts w:ascii="Arial Narrow" w:hAnsi="Arial Narrow"/>
          <w:sz w:val="24"/>
          <w:szCs w:val="24"/>
        </w:rPr>
        <w:t>Vigilar que en lo relativo a las prerrogativas de los partidos políticos y candidatos independientes se actúe con apego al Código, así como a lo dispuesto en los reglamentos que al efecto ex</w:t>
      </w:r>
      <w:r>
        <w:rPr>
          <w:rFonts w:ascii="Arial Narrow" w:hAnsi="Arial Narrow"/>
          <w:sz w:val="24"/>
          <w:szCs w:val="24"/>
        </w:rPr>
        <w:t>pida el Consejo General.</w:t>
      </w:r>
      <w:r w:rsidRPr="00E941B0">
        <w:rPr>
          <w:rFonts w:ascii="Arial Narrow" w:hAnsi="Arial Narrow"/>
          <w:sz w:val="24"/>
          <w:szCs w:val="24"/>
        </w:rPr>
        <w:t xml:space="preserve"> </w:t>
      </w:r>
    </w:p>
    <w:p w:rsidR="00E941B0" w:rsidRPr="00E941B0" w:rsidRDefault="00E941B0" w:rsidP="008D53DC">
      <w:pPr>
        <w:pStyle w:val="Sinespaciado"/>
        <w:numPr>
          <w:ilvl w:val="0"/>
          <w:numId w:val="2"/>
        </w:numPr>
        <w:spacing w:line="360" w:lineRule="auto"/>
        <w:jc w:val="both"/>
        <w:rPr>
          <w:rFonts w:ascii="Arial Narrow" w:hAnsi="Arial Narrow"/>
          <w:sz w:val="24"/>
          <w:szCs w:val="24"/>
        </w:rPr>
      </w:pPr>
      <w:r w:rsidRPr="00E941B0">
        <w:rPr>
          <w:rFonts w:ascii="Arial Narrow" w:hAnsi="Arial Narrow"/>
          <w:sz w:val="24"/>
          <w:szCs w:val="24"/>
        </w:rPr>
        <w:t>Aprobar el proyecto de propuesta de pautas para la asignación de los tiempos en radio y televisión que corresponda a los partidos políticos y candidatos independientes, formulado por la Unidad de Prerrogativas, así como elaborar el dictamen correspondiente, mismo que deberá someter a la consideración y en su caso a</w:t>
      </w:r>
      <w:r>
        <w:rPr>
          <w:rFonts w:ascii="Arial Narrow" w:hAnsi="Arial Narrow"/>
          <w:sz w:val="24"/>
          <w:szCs w:val="24"/>
        </w:rPr>
        <w:t>probación del Consejo General.</w:t>
      </w:r>
    </w:p>
    <w:p w:rsidR="00E941B0" w:rsidRPr="00E941B0" w:rsidRDefault="00E941B0" w:rsidP="008D53DC">
      <w:pPr>
        <w:pStyle w:val="Sinespaciado"/>
        <w:numPr>
          <w:ilvl w:val="0"/>
          <w:numId w:val="2"/>
        </w:numPr>
        <w:spacing w:line="360" w:lineRule="auto"/>
        <w:jc w:val="both"/>
        <w:rPr>
          <w:rFonts w:ascii="Arial Narrow" w:hAnsi="Arial Narrow"/>
          <w:sz w:val="24"/>
          <w:szCs w:val="24"/>
        </w:rPr>
      </w:pPr>
      <w:r w:rsidRPr="00E941B0">
        <w:rPr>
          <w:rFonts w:ascii="Arial Narrow" w:hAnsi="Arial Narrow"/>
          <w:sz w:val="24"/>
          <w:szCs w:val="24"/>
        </w:rPr>
        <w:t>Las demás que le confiera e</w:t>
      </w:r>
      <w:r>
        <w:rPr>
          <w:rFonts w:ascii="Arial Narrow" w:hAnsi="Arial Narrow"/>
          <w:sz w:val="24"/>
          <w:szCs w:val="24"/>
        </w:rPr>
        <w:t>l</w:t>
      </w:r>
      <w:r w:rsidRPr="00E941B0">
        <w:rPr>
          <w:rFonts w:ascii="Arial Narrow" w:hAnsi="Arial Narrow"/>
          <w:sz w:val="24"/>
          <w:szCs w:val="24"/>
        </w:rPr>
        <w:t xml:space="preserve"> reglamento, el Consejo General, el Código y demás normatividad aplicable.</w:t>
      </w:r>
    </w:p>
    <w:p w:rsidR="00067DDB" w:rsidRPr="003F568B" w:rsidRDefault="00067DDB" w:rsidP="00E941B0">
      <w:pPr>
        <w:pStyle w:val="Sinespaciado"/>
        <w:spacing w:line="360" w:lineRule="auto"/>
        <w:ind w:left="720"/>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lastRenderedPageBreak/>
        <w:t>3.</w:t>
      </w:r>
      <w:r w:rsidR="00FD5624" w:rsidRPr="00A24355">
        <w:rPr>
          <w:rFonts w:ascii="Arial Narrow" w:hAnsi="Arial Narrow"/>
          <w:b/>
          <w:color w:val="C00000"/>
          <w:sz w:val="24"/>
          <w:szCs w:val="24"/>
        </w:rPr>
        <w:t>2</w:t>
      </w:r>
      <w:r w:rsidRPr="00A24355">
        <w:rPr>
          <w:rFonts w:ascii="Arial Narrow" w:hAnsi="Arial Narrow"/>
          <w:b/>
          <w:color w:val="C00000"/>
          <w:sz w:val="24"/>
          <w:szCs w:val="24"/>
        </w:rPr>
        <w:t>. Integración</w:t>
      </w:r>
      <w:r w:rsidRPr="00AD500F">
        <w:rPr>
          <w:rFonts w:ascii="Arial Narrow" w:hAnsi="Arial Narrow"/>
          <w:b/>
          <w:color w:val="806000" w:themeColor="accent4" w:themeShade="80"/>
          <w:sz w:val="24"/>
          <w:szCs w:val="24"/>
        </w:rPr>
        <w:t xml:space="preserve"> </w:t>
      </w:r>
    </w:p>
    <w:p w:rsidR="00AD500F" w:rsidRDefault="00AD500F" w:rsidP="00AD500F">
      <w:pPr>
        <w:pStyle w:val="Sinespaciado"/>
        <w:spacing w:line="360" w:lineRule="auto"/>
        <w:jc w:val="both"/>
        <w:rPr>
          <w:rFonts w:ascii="Arial Narrow" w:hAnsi="Arial Narrow"/>
          <w:sz w:val="24"/>
          <w:szCs w:val="24"/>
        </w:rPr>
      </w:pPr>
    </w:p>
    <w:p w:rsidR="006758F2" w:rsidRDefault="00AD500F" w:rsidP="00AD500F">
      <w:pPr>
        <w:pStyle w:val="Sinespaciado"/>
        <w:spacing w:line="360" w:lineRule="auto"/>
        <w:jc w:val="both"/>
        <w:rPr>
          <w:rFonts w:ascii="Arial Narrow" w:hAnsi="Arial Narrow"/>
          <w:sz w:val="24"/>
          <w:szCs w:val="24"/>
        </w:rPr>
      </w:pPr>
      <w:r w:rsidRPr="00AD500F">
        <w:rPr>
          <w:rFonts w:ascii="Arial Narrow" w:hAnsi="Arial Narrow"/>
          <w:sz w:val="24"/>
          <w:szCs w:val="24"/>
        </w:rPr>
        <w:t xml:space="preserve">La Comisión de </w:t>
      </w:r>
      <w:r w:rsidR="00E941B0">
        <w:rPr>
          <w:rFonts w:ascii="Arial Narrow" w:hAnsi="Arial Narrow"/>
          <w:sz w:val="24"/>
          <w:szCs w:val="24"/>
        </w:rPr>
        <w:t xml:space="preserve">Prerrogativas a Partidos Políticos </w:t>
      </w:r>
      <w:r>
        <w:rPr>
          <w:rFonts w:ascii="Arial Narrow" w:hAnsi="Arial Narrow"/>
          <w:sz w:val="24"/>
          <w:szCs w:val="24"/>
        </w:rPr>
        <w:t xml:space="preserve">quedó </w:t>
      </w:r>
      <w:r w:rsidR="006758F2">
        <w:rPr>
          <w:rFonts w:ascii="Arial Narrow" w:hAnsi="Arial Narrow"/>
          <w:sz w:val="24"/>
          <w:szCs w:val="24"/>
        </w:rPr>
        <w:t>integrada con l</w:t>
      </w:r>
      <w:r w:rsidR="00930351">
        <w:rPr>
          <w:rFonts w:ascii="Arial Narrow" w:hAnsi="Arial Narrow"/>
          <w:sz w:val="24"/>
          <w:szCs w:val="24"/>
        </w:rPr>
        <w:t>a</w:t>
      </w:r>
      <w:r w:rsidR="00E941B0">
        <w:rPr>
          <w:rFonts w:ascii="Arial Narrow" w:hAnsi="Arial Narrow"/>
          <w:sz w:val="24"/>
          <w:szCs w:val="24"/>
        </w:rPr>
        <w:t>s</w:t>
      </w:r>
      <w:r w:rsidR="006758F2">
        <w:rPr>
          <w:rFonts w:ascii="Arial Narrow" w:hAnsi="Arial Narrow"/>
          <w:sz w:val="24"/>
          <w:szCs w:val="24"/>
        </w:rPr>
        <w:t xml:space="preserve"> consejera</w:t>
      </w:r>
      <w:r w:rsidR="00E941B0">
        <w:rPr>
          <w:rFonts w:ascii="Arial Narrow" w:hAnsi="Arial Narrow"/>
          <w:sz w:val="24"/>
          <w:szCs w:val="24"/>
        </w:rPr>
        <w:t>s</w:t>
      </w:r>
      <w:r w:rsidR="006758F2">
        <w:rPr>
          <w:rFonts w:ascii="Arial Narrow" w:hAnsi="Arial Narrow"/>
          <w:sz w:val="24"/>
          <w:szCs w:val="24"/>
        </w:rPr>
        <w:t xml:space="preserve"> electoral</w:t>
      </w:r>
      <w:r w:rsidR="00E941B0">
        <w:rPr>
          <w:rFonts w:ascii="Arial Narrow" w:hAnsi="Arial Narrow"/>
          <w:sz w:val="24"/>
          <w:szCs w:val="24"/>
        </w:rPr>
        <w:t xml:space="preserve">es Griselda Beatriz Rangel Juárez, Ma. Virginia Gutiérrez </w:t>
      </w:r>
      <w:proofErr w:type="spellStart"/>
      <w:r w:rsidR="00E941B0">
        <w:rPr>
          <w:rFonts w:ascii="Arial Narrow" w:hAnsi="Arial Narrow"/>
          <w:sz w:val="24"/>
          <w:szCs w:val="24"/>
        </w:rPr>
        <w:t>Villalvazo</w:t>
      </w:r>
      <w:proofErr w:type="spellEnd"/>
      <w:r w:rsidR="00E941B0">
        <w:rPr>
          <w:rFonts w:ascii="Arial Narrow" w:hAnsi="Arial Narrow"/>
          <w:sz w:val="24"/>
          <w:szCs w:val="24"/>
        </w:rPr>
        <w:t xml:space="preserve"> y Erika Cecilia Ruvalcaba Corral</w:t>
      </w:r>
      <w:r w:rsidR="006758F2">
        <w:rPr>
          <w:rFonts w:ascii="Arial Narrow" w:hAnsi="Arial Narrow"/>
          <w:sz w:val="24"/>
          <w:szCs w:val="24"/>
        </w:rPr>
        <w:t xml:space="preserve">, tal como se advierte del </w:t>
      </w:r>
      <w:r w:rsidR="006758F2" w:rsidRPr="00AD500F">
        <w:rPr>
          <w:rFonts w:ascii="Arial Narrow" w:hAnsi="Arial Narrow"/>
          <w:sz w:val="24"/>
          <w:szCs w:val="24"/>
        </w:rPr>
        <w:t>acuerdo identificado</w:t>
      </w:r>
      <w:r w:rsidR="006758F2">
        <w:rPr>
          <w:rFonts w:ascii="Arial Narrow" w:hAnsi="Arial Narrow"/>
          <w:sz w:val="24"/>
          <w:szCs w:val="24"/>
        </w:rPr>
        <w:t xml:space="preserve"> con la clave IEPC-ACG-102-2017</w:t>
      </w:r>
      <w:r w:rsidR="00930351">
        <w:rPr>
          <w:rStyle w:val="Refdenotaalpie"/>
          <w:rFonts w:ascii="Arial Narrow" w:hAnsi="Arial Narrow"/>
          <w:sz w:val="24"/>
          <w:szCs w:val="24"/>
        </w:rPr>
        <w:footnoteReference w:id="2"/>
      </w:r>
      <w:r w:rsidR="006758F2">
        <w:rPr>
          <w:rFonts w:ascii="Arial Narrow" w:hAnsi="Arial Narrow"/>
          <w:sz w:val="24"/>
          <w:szCs w:val="24"/>
        </w:rPr>
        <w:t>, emitido</w:t>
      </w:r>
      <w:r w:rsidR="00A24355">
        <w:rPr>
          <w:rFonts w:ascii="Arial Narrow" w:hAnsi="Arial Narrow"/>
          <w:sz w:val="24"/>
          <w:szCs w:val="24"/>
        </w:rPr>
        <w:t xml:space="preserve"> por el Consejo General del Instituto,</w:t>
      </w:r>
      <w:r w:rsidR="006758F2">
        <w:rPr>
          <w:rFonts w:ascii="Arial Narrow" w:hAnsi="Arial Narrow"/>
          <w:sz w:val="24"/>
          <w:szCs w:val="24"/>
        </w:rPr>
        <w:t xml:space="preserve"> en la sesión extraordinaria celebrada el 10 de octubre de 2017.</w:t>
      </w:r>
    </w:p>
    <w:p w:rsidR="006758F2" w:rsidRDefault="006758F2" w:rsidP="00AD500F">
      <w:pPr>
        <w:pStyle w:val="Sinespaciado"/>
        <w:spacing w:line="360" w:lineRule="auto"/>
        <w:jc w:val="both"/>
        <w:rPr>
          <w:rFonts w:ascii="Arial Narrow" w:hAnsi="Arial Narrow"/>
          <w:sz w:val="24"/>
          <w:szCs w:val="24"/>
        </w:rPr>
      </w:pPr>
    </w:p>
    <w:p w:rsidR="005315FB" w:rsidRPr="00C46D80" w:rsidRDefault="006758F2" w:rsidP="00AD500F">
      <w:pPr>
        <w:pStyle w:val="Sinespaciado"/>
        <w:spacing w:line="360" w:lineRule="auto"/>
        <w:jc w:val="both"/>
        <w:rPr>
          <w:rFonts w:ascii="Arial Narrow" w:hAnsi="Arial Narrow"/>
          <w:sz w:val="24"/>
          <w:szCs w:val="24"/>
        </w:rPr>
      </w:pPr>
      <w:r w:rsidRPr="00C46D80">
        <w:rPr>
          <w:rFonts w:ascii="Arial Narrow" w:hAnsi="Arial Narrow"/>
          <w:sz w:val="24"/>
          <w:szCs w:val="24"/>
        </w:rPr>
        <w:t xml:space="preserve">En </w:t>
      </w:r>
      <w:r w:rsidR="00AD500F" w:rsidRPr="00C46D80">
        <w:rPr>
          <w:rFonts w:ascii="Arial Narrow" w:hAnsi="Arial Narrow"/>
          <w:sz w:val="24"/>
          <w:szCs w:val="24"/>
        </w:rPr>
        <w:t>el acuerdo IEPC</w:t>
      </w:r>
      <w:r w:rsidR="00D97624" w:rsidRPr="00C46D80">
        <w:rPr>
          <w:rFonts w:ascii="Arial Narrow" w:hAnsi="Arial Narrow"/>
          <w:sz w:val="24"/>
          <w:szCs w:val="24"/>
        </w:rPr>
        <w:t>-ACG-30</w:t>
      </w:r>
      <w:r w:rsidRPr="00C46D80">
        <w:rPr>
          <w:rFonts w:ascii="Arial Narrow" w:hAnsi="Arial Narrow"/>
          <w:sz w:val="24"/>
          <w:szCs w:val="24"/>
        </w:rPr>
        <w:t>/201</w:t>
      </w:r>
      <w:r w:rsidR="00D97624" w:rsidRPr="00C46D80">
        <w:rPr>
          <w:rFonts w:ascii="Arial Narrow" w:hAnsi="Arial Narrow"/>
          <w:sz w:val="24"/>
          <w:szCs w:val="24"/>
        </w:rPr>
        <w:t>9</w:t>
      </w:r>
      <w:r w:rsidR="00930351" w:rsidRPr="00C46D80">
        <w:rPr>
          <w:rStyle w:val="Refdenotaalpie"/>
          <w:rFonts w:ascii="Arial Narrow" w:hAnsi="Arial Narrow"/>
          <w:sz w:val="24"/>
          <w:szCs w:val="24"/>
        </w:rPr>
        <w:footnoteReference w:id="3"/>
      </w:r>
      <w:r w:rsidRPr="00C46D80">
        <w:rPr>
          <w:rFonts w:ascii="Arial Narrow" w:hAnsi="Arial Narrow"/>
          <w:sz w:val="24"/>
          <w:szCs w:val="24"/>
        </w:rPr>
        <w:t xml:space="preserve">, emitido en la sesión </w:t>
      </w:r>
      <w:r w:rsidR="00EB397E" w:rsidRPr="00C46D80">
        <w:rPr>
          <w:rFonts w:ascii="Arial Narrow" w:hAnsi="Arial Narrow"/>
          <w:sz w:val="24"/>
          <w:szCs w:val="24"/>
        </w:rPr>
        <w:t>ordinaria de fecha 18 de octubre de 2019</w:t>
      </w:r>
      <w:r w:rsidRPr="00C46D80">
        <w:rPr>
          <w:rFonts w:ascii="Arial Narrow" w:hAnsi="Arial Narrow"/>
          <w:sz w:val="24"/>
          <w:szCs w:val="24"/>
        </w:rPr>
        <w:t>, el Consejo General del I</w:t>
      </w:r>
      <w:r w:rsidR="00A24355">
        <w:rPr>
          <w:rFonts w:ascii="Arial Narrow" w:hAnsi="Arial Narrow"/>
          <w:sz w:val="24"/>
          <w:szCs w:val="24"/>
        </w:rPr>
        <w:t>nstituto,</w:t>
      </w:r>
      <w:r w:rsidR="006C676A" w:rsidRPr="00C46D80">
        <w:rPr>
          <w:rFonts w:ascii="Arial Narrow" w:hAnsi="Arial Narrow"/>
          <w:sz w:val="24"/>
          <w:szCs w:val="24"/>
        </w:rPr>
        <w:t xml:space="preserve"> </w:t>
      </w:r>
      <w:r w:rsidR="00AD500F" w:rsidRPr="00C46D80">
        <w:rPr>
          <w:rFonts w:ascii="Arial Narrow" w:hAnsi="Arial Narrow"/>
          <w:sz w:val="24"/>
          <w:szCs w:val="24"/>
        </w:rPr>
        <w:t>aprobó la rotación</w:t>
      </w:r>
      <w:r w:rsidR="00605BAB" w:rsidRPr="00C46D80">
        <w:rPr>
          <w:rFonts w:ascii="Arial Narrow" w:hAnsi="Arial Narrow"/>
          <w:sz w:val="24"/>
          <w:szCs w:val="24"/>
        </w:rPr>
        <w:t>, entre otras,</w:t>
      </w:r>
      <w:r w:rsidR="00AD500F" w:rsidRPr="00C46D80">
        <w:rPr>
          <w:rFonts w:ascii="Arial Narrow" w:hAnsi="Arial Narrow"/>
          <w:sz w:val="24"/>
          <w:szCs w:val="24"/>
        </w:rPr>
        <w:t xml:space="preserve"> de la Presidencia de la </w:t>
      </w:r>
      <w:r w:rsidR="00C535DF" w:rsidRPr="00C46D80">
        <w:rPr>
          <w:rFonts w:ascii="Arial Narrow" w:hAnsi="Arial Narrow"/>
          <w:sz w:val="24"/>
          <w:szCs w:val="24"/>
        </w:rPr>
        <w:t>Comisión de Prerrogativas a Partidos Políticos</w:t>
      </w:r>
      <w:r w:rsidRPr="00C46D80">
        <w:rPr>
          <w:rFonts w:ascii="Arial Narrow" w:hAnsi="Arial Narrow"/>
          <w:sz w:val="24"/>
          <w:szCs w:val="24"/>
        </w:rPr>
        <w:t xml:space="preserve">, por lo que actualmente dicha Comisión se encuentra integrada </w:t>
      </w:r>
      <w:r w:rsidR="00AD500F" w:rsidRPr="00C46D80">
        <w:rPr>
          <w:rFonts w:ascii="Arial Narrow" w:hAnsi="Arial Narrow"/>
          <w:sz w:val="24"/>
          <w:szCs w:val="24"/>
        </w:rPr>
        <w:t>como se muestra a continuación:</w:t>
      </w:r>
    </w:p>
    <w:p w:rsidR="00F44F19" w:rsidRPr="00C46D80" w:rsidRDefault="00F44F19" w:rsidP="00AD500F">
      <w:pPr>
        <w:pStyle w:val="Sinespaciado"/>
        <w:spacing w:line="360" w:lineRule="auto"/>
        <w:jc w:val="both"/>
        <w:rPr>
          <w:rFonts w:ascii="Arial Narrow" w:hAnsi="Arial Narrow"/>
          <w:sz w:val="24"/>
          <w:szCs w:val="24"/>
        </w:rPr>
      </w:pPr>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827"/>
        <w:gridCol w:w="2607"/>
      </w:tblGrid>
      <w:tr w:rsidR="006758F2" w:rsidRPr="00C46D80" w:rsidTr="00866AAE">
        <w:trPr>
          <w:trHeight w:val="567"/>
          <w:jc w:val="center"/>
        </w:trPr>
        <w:tc>
          <w:tcPr>
            <w:tcW w:w="482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Nombre</w:t>
            </w:r>
          </w:p>
        </w:tc>
        <w:tc>
          <w:tcPr>
            <w:tcW w:w="260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Cargo</w:t>
            </w:r>
          </w:p>
        </w:tc>
      </w:tr>
      <w:tr w:rsidR="006758F2" w:rsidRPr="00C46D80" w:rsidTr="00DF3190">
        <w:trPr>
          <w:trHeight w:val="567"/>
          <w:jc w:val="center"/>
        </w:trPr>
        <w:tc>
          <w:tcPr>
            <w:tcW w:w="4827" w:type="dxa"/>
            <w:tcBorders>
              <w:top w:val="single" w:sz="6" w:space="0" w:color="C00000"/>
            </w:tcBorders>
            <w:vAlign w:val="center"/>
          </w:tcPr>
          <w:p w:rsidR="006758F2" w:rsidRPr="00C46D80" w:rsidRDefault="000F6590" w:rsidP="00866AAE">
            <w:pPr>
              <w:pStyle w:val="Sinespaciado"/>
              <w:spacing w:line="360" w:lineRule="auto"/>
              <w:rPr>
                <w:rFonts w:ascii="Arial Narrow" w:eastAsia="Calibri" w:hAnsi="Arial Narrow"/>
                <w:sz w:val="24"/>
                <w:szCs w:val="24"/>
              </w:rPr>
            </w:pPr>
            <w:r w:rsidRPr="00C46D80">
              <w:rPr>
                <w:rFonts w:ascii="Arial Narrow" w:eastAsia="Calibri" w:hAnsi="Arial Narrow"/>
                <w:sz w:val="24"/>
                <w:szCs w:val="24"/>
              </w:rPr>
              <w:t>Lic. Erika Cecilia Ruvalcaba Corral</w:t>
            </w:r>
            <w:r w:rsidRPr="00C46D80">
              <w:rPr>
                <w:rFonts w:ascii="Arial Narrow" w:hAnsi="Arial Narrow"/>
                <w:sz w:val="24"/>
                <w:szCs w:val="24"/>
              </w:rPr>
              <w:t xml:space="preserve"> </w:t>
            </w:r>
          </w:p>
        </w:tc>
        <w:tc>
          <w:tcPr>
            <w:tcW w:w="2607" w:type="dxa"/>
            <w:tcBorders>
              <w:top w:val="single" w:sz="6" w:space="0" w:color="C00000"/>
            </w:tcBorders>
            <w:vAlign w:val="center"/>
          </w:tcPr>
          <w:p w:rsidR="006758F2" w:rsidRPr="00C46D80"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Presidenta</w:t>
            </w:r>
          </w:p>
        </w:tc>
      </w:tr>
      <w:tr w:rsidR="006758F2" w:rsidRPr="00C46D80" w:rsidTr="00DF3190">
        <w:trPr>
          <w:trHeight w:val="567"/>
          <w:jc w:val="center"/>
        </w:trPr>
        <w:tc>
          <w:tcPr>
            <w:tcW w:w="4827" w:type="dxa"/>
            <w:vAlign w:val="center"/>
          </w:tcPr>
          <w:p w:rsidR="006758F2" w:rsidRPr="00C46D80" w:rsidRDefault="00C535DF" w:rsidP="00866AAE">
            <w:pPr>
              <w:pStyle w:val="Sinespaciado"/>
              <w:spacing w:line="360" w:lineRule="auto"/>
              <w:rPr>
                <w:rFonts w:ascii="Arial Narrow" w:eastAsia="Calibri" w:hAnsi="Arial Narrow"/>
                <w:sz w:val="24"/>
                <w:szCs w:val="24"/>
              </w:rPr>
            </w:pPr>
            <w:r w:rsidRPr="00C46D80">
              <w:rPr>
                <w:rFonts w:ascii="Arial Narrow" w:hAnsi="Arial Narrow"/>
                <w:sz w:val="24"/>
                <w:szCs w:val="24"/>
              </w:rPr>
              <w:t xml:space="preserve">Mtra. Ma. Virginia Gutiérrez </w:t>
            </w:r>
            <w:proofErr w:type="spellStart"/>
            <w:r w:rsidRPr="00C46D80">
              <w:rPr>
                <w:rFonts w:ascii="Arial Narrow" w:hAnsi="Arial Narrow"/>
                <w:sz w:val="24"/>
                <w:szCs w:val="24"/>
              </w:rPr>
              <w:t>Villalvazo</w:t>
            </w:r>
            <w:proofErr w:type="spellEnd"/>
          </w:p>
        </w:tc>
        <w:tc>
          <w:tcPr>
            <w:tcW w:w="2607" w:type="dxa"/>
            <w:vAlign w:val="center"/>
          </w:tcPr>
          <w:p w:rsidR="006758F2" w:rsidRPr="00C46D80"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r w:rsidR="006758F2" w:rsidRPr="00747433" w:rsidTr="00DF3190">
        <w:trPr>
          <w:trHeight w:val="567"/>
          <w:jc w:val="center"/>
        </w:trPr>
        <w:tc>
          <w:tcPr>
            <w:tcW w:w="4827" w:type="dxa"/>
            <w:vAlign w:val="center"/>
          </w:tcPr>
          <w:p w:rsidR="006758F2" w:rsidRPr="00C46D80" w:rsidRDefault="000F6590" w:rsidP="00866AAE">
            <w:pPr>
              <w:pStyle w:val="Sinespaciado"/>
              <w:spacing w:line="360" w:lineRule="auto"/>
              <w:rPr>
                <w:rFonts w:ascii="Arial Narrow" w:eastAsia="Calibri" w:hAnsi="Arial Narrow"/>
                <w:sz w:val="24"/>
                <w:szCs w:val="24"/>
              </w:rPr>
            </w:pPr>
            <w:r w:rsidRPr="00C46D80">
              <w:rPr>
                <w:rFonts w:ascii="Arial Narrow" w:hAnsi="Arial Narrow"/>
                <w:sz w:val="24"/>
                <w:szCs w:val="24"/>
              </w:rPr>
              <w:t>Mtra. Griselda Beatriz Rangel Juárez</w:t>
            </w:r>
          </w:p>
        </w:tc>
        <w:tc>
          <w:tcPr>
            <w:tcW w:w="2607" w:type="dxa"/>
            <w:vAlign w:val="center"/>
          </w:tcPr>
          <w:p w:rsidR="006758F2" w:rsidRPr="00747433"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bl>
    <w:p w:rsidR="00F44F19" w:rsidRDefault="00F44F19" w:rsidP="000129EB">
      <w:pPr>
        <w:pStyle w:val="Sinespaciado"/>
        <w:spacing w:line="360" w:lineRule="auto"/>
        <w:jc w:val="both"/>
        <w:rPr>
          <w:rFonts w:ascii="Arial Narrow" w:hAnsi="Arial Narrow"/>
          <w:sz w:val="24"/>
          <w:szCs w:val="24"/>
        </w:rPr>
      </w:pPr>
    </w:p>
    <w:p w:rsidR="00F44F19" w:rsidRDefault="00A24355" w:rsidP="00A71EC0">
      <w:pPr>
        <w:pStyle w:val="Sinespaciado"/>
        <w:spacing w:line="360" w:lineRule="auto"/>
        <w:jc w:val="both"/>
        <w:rPr>
          <w:rFonts w:ascii="Arial Narrow" w:hAnsi="Arial Narrow"/>
          <w:sz w:val="24"/>
          <w:szCs w:val="24"/>
        </w:rPr>
      </w:pPr>
      <w:r>
        <w:rPr>
          <w:rFonts w:ascii="Arial Narrow" w:hAnsi="Arial Narrow"/>
          <w:sz w:val="24"/>
          <w:szCs w:val="24"/>
        </w:rPr>
        <w:t>Además, de las tres consejeras que integran la Comisión, e</w:t>
      </w:r>
      <w:r w:rsidR="006C676A">
        <w:rPr>
          <w:rFonts w:ascii="Arial Narrow" w:hAnsi="Arial Narrow"/>
          <w:sz w:val="24"/>
          <w:szCs w:val="24"/>
        </w:rPr>
        <w:t xml:space="preserve">n las sesiones de </w:t>
      </w:r>
      <w:r>
        <w:rPr>
          <w:rFonts w:ascii="Arial Narrow" w:hAnsi="Arial Narrow"/>
          <w:sz w:val="24"/>
          <w:szCs w:val="24"/>
        </w:rPr>
        <w:t>la misma</w:t>
      </w:r>
      <w:r w:rsidR="006C676A">
        <w:rPr>
          <w:rFonts w:ascii="Arial Narrow" w:hAnsi="Arial Narrow"/>
          <w:sz w:val="24"/>
          <w:szCs w:val="24"/>
        </w:rPr>
        <w:t xml:space="preserve">, </w:t>
      </w:r>
      <w:r w:rsidR="00E17EFA">
        <w:rPr>
          <w:rFonts w:ascii="Arial Narrow" w:hAnsi="Arial Narrow"/>
          <w:sz w:val="24"/>
          <w:szCs w:val="24"/>
        </w:rPr>
        <w:t xml:space="preserve">participan </w:t>
      </w:r>
      <w:r w:rsidR="00930351">
        <w:rPr>
          <w:rFonts w:ascii="Arial Narrow" w:hAnsi="Arial Narrow"/>
          <w:sz w:val="24"/>
          <w:szCs w:val="24"/>
        </w:rPr>
        <w:t>los representantes de los partidos políticos</w:t>
      </w:r>
      <w:r w:rsidR="00EC4E0D">
        <w:rPr>
          <w:rFonts w:ascii="Arial Narrow" w:hAnsi="Arial Narrow"/>
          <w:sz w:val="24"/>
          <w:szCs w:val="24"/>
        </w:rPr>
        <w:t xml:space="preserve"> acreditados o registrados ante el organismo electoral</w:t>
      </w:r>
      <w:bookmarkStart w:id="2" w:name="_Hlk21115389"/>
      <w:r w:rsidR="00DB05AA" w:rsidRPr="00B65253">
        <w:rPr>
          <w:rFonts w:ascii="Arial Narrow" w:hAnsi="Arial Narrow"/>
          <w:sz w:val="24"/>
          <w:szCs w:val="24"/>
        </w:rPr>
        <w:t xml:space="preserve"> y, </w:t>
      </w:r>
      <w:r w:rsidR="006C676A" w:rsidRPr="00B65253">
        <w:rPr>
          <w:rFonts w:ascii="Arial Narrow" w:hAnsi="Arial Narrow"/>
          <w:sz w:val="24"/>
          <w:szCs w:val="24"/>
        </w:rPr>
        <w:t>el titular de la</w:t>
      </w:r>
      <w:r w:rsidR="006C676A">
        <w:rPr>
          <w:rFonts w:ascii="Arial Narrow" w:hAnsi="Arial Narrow"/>
          <w:sz w:val="24"/>
          <w:szCs w:val="24"/>
        </w:rPr>
        <w:t xml:space="preserve"> Secretaría Técnica</w:t>
      </w:r>
      <w:bookmarkEnd w:id="2"/>
      <w:r w:rsidR="00202B63">
        <w:rPr>
          <w:rFonts w:ascii="Arial Narrow" w:hAnsi="Arial Narrow"/>
          <w:sz w:val="24"/>
          <w:szCs w:val="24"/>
        </w:rPr>
        <w:t xml:space="preserve">, quienes </w:t>
      </w:r>
      <w:r>
        <w:rPr>
          <w:rFonts w:ascii="Arial Narrow" w:hAnsi="Arial Narrow"/>
          <w:sz w:val="24"/>
          <w:szCs w:val="24"/>
        </w:rPr>
        <w:t xml:space="preserve">solo </w:t>
      </w:r>
      <w:r w:rsidR="00202B63">
        <w:rPr>
          <w:rFonts w:ascii="Arial Narrow" w:hAnsi="Arial Narrow"/>
          <w:sz w:val="24"/>
          <w:szCs w:val="24"/>
        </w:rPr>
        <w:t xml:space="preserve">tienen derecho </w:t>
      </w:r>
      <w:r w:rsidR="006C676A">
        <w:rPr>
          <w:rFonts w:ascii="Arial Narrow" w:hAnsi="Arial Narrow"/>
          <w:sz w:val="24"/>
          <w:szCs w:val="24"/>
        </w:rPr>
        <w:t>a voz.</w:t>
      </w:r>
      <w:r w:rsidR="00F44F19">
        <w:rPr>
          <w:rFonts w:ascii="Arial Narrow" w:hAnsi="Arial Narrow"/>
          <w:sz w:val="24"/>
          <w:szCs w:val="24"/>
        </w:rPr>
        <w:br w:type="page"/>
      </w:r>
    </w:p>
    <w:p w:rsidR="00F44F19" w:rsidRPr="00F44F19" w:rsidRDefault="00F44F19"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bookmarkStart w:id="3" w:name="_Hlk21119070"/>
      <w:r>
        <w:rPr>
          <w:rFonts w:ascii="Arial Narrow" w:eastAsia="Calibri" w:hAnsi="Arial Narrow" w:cs="Arial"/>
          <w:b/>
          <w:color w:val="FFFFFF"/>
          <w:sz w:val="28"/>
          <w:szCs w:val="28"/>
        </w:rPr>
        <w:lastRenderedPageBreak/>
        <w:t xml:space="preserve">4. </w:t>
      </w:r>
      <w:r w:rsidR="00EC4E0D">
        <w:rPr>
          <w:rFonts w:ascii="Arial Narrow" w:eastAsia="Calibri" w:hAnsi="Arial Narrow" w:cs="Arial"/>
          <w:b/>
          <w:color w:val="FFFFFF"/>
          <w:sz w:val="28"/>
          <w:szCs w:val="28"/>
        </w:rPr>
        <w:t xml:space="preserve">Reuniones </w:t>
      </w:r>
      <w:r w:rsidR="00DB1FD1">
        <w:rPr>
          <w:rFonts w:ascii="Arial Narrow" w:eastAsia="Calibri" w:hAnsi="Arial Narrow" w:cs="Arial"/>
          <w:b/>
          <w:color w:val="FFFFFF"/>
          <w:sz w:val="28"/>
          <w:szCs w:val="28"/>
        </w:rPr>
        <w:t xml:space="preserve">de trabajo </w:t>
      </w:r>
      <w:r w:rsidR="00EC4E0D">
        <w:rPr>
          <w:rFonts w:ascii="Arial Narrow" w:eastAsia="Calibri" w:hAnsi="Arial Narrow" w:cs="Arial"/>
          <w:b/>
          <w:color w:val="FFFFFF"/>
          <w:sz w:val="28"/>
          <w:szCs w:val="28"/>
        </w:rPr>
        <w:t>y s</w:t>
      </w:r>
      <w:r w:rsidR="00FF138F">
        <w:rPr>
          <w:rFonts w:ascii="Arial Narrow" w:eastAsia="Calibri" w:hAnsi="Arial Narrow" w:cs="Arial"/>
          <w:b/>
          <w:color w:val="FFFFFF"/>
          <w:sz w:val="28"/>
          <w:szCs w:val="28"/>
        </w:rPr>
        <w:t>esiones c</w:t>
      </w:r>
      <w:r w:rsidRPr="00F44F19">
        <w:rPr>
          <w:rFonts w:ascii="Arial Narrow" w:eastAsia="Calibri" w:hAnsi="Arial Narrow" w:cs="Arial"/>
          <w:b/>
          <w:color w:val="FFFFFF"/>
          <w:sz w:val="28"/>
          <w:szCs w:val="28"/>
        </w:rPr>
        <w:t>elebradas</w:t>
      </w:r>
    </w:p>
    <w:bookmarkEnd w:id="3"/>
    <w:p w:rsidR="00F44F19" w:rsidRPr="0098708D" w:rsidRDefault="00F44F19" w:rsidP="0098708D">
      <w:pPr>
        <w:pStyle w:val="Sinespaciado"/>
        <w:spacing w:line="360" w:lineRule="auto"/>
        <w:jc w:val="both"/>
        <w:rPr>
          <w:rFonts w:ascii="Arial Narrow" w:eastAsia="Times New Roman" w:hAnsi="Arial Narrow"/>
          <w:sz w:val="24"/>
          <w:szCs w:val="24"/>
        </w:rPr>
      </w:pPr>
    </w:p>
    <w:p w:rsidR="00F44F19" w:rsidRPr="0098708D" w:rsidRDefault="00F44F19" w:rsidP="0098708D">
      <w:pPr>
        <w:pStyle w:val="Sinespaciado"/>
        <w:spacing w:line="360" w:lineRule="auto"/>
        <w:jc w:val="both"/>
        <w:rPr>
          <w:rFonts w:ascii="Arial Narrow" w:eastAsia="Times New Roman" w:hAnsi="Arial Narrow"/>
          <w:sz w:val="24"/>
          <w:szCs w:val="24"/>
        </w:rPr>
      </w:pPr>
      <w:r w:rsidRPr="0098708D">
        <w:rPr>
          <w:rFonts w:ascii="Arial Narrow" w:eastAsia="Times New Roman" w:hAnsi="Arial Narrow"/>
          <w:sz w:val="24"/>
          <w:szCs w:val="24"/>
        </w:rPr>
        <w:t>En términos d</w:t>
      </w:r>
      <w:r w:rsidR="00202B63">
        <w:rPr>
          <w:rFonts w:ascii="Arial Narrow" w:eastAsia="Times New Roman" w:hAnsi="Arial Narrow"/>
          <w:sz w:val="24"/>
          <w:szCs w:val="24"/>
        </w:rPr>
        <w:t>e lo dispuesto en el artículo 37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w:t>
      </w:r>
      <w:r w:rsidR="00202B63">
        <w:rPr>
          <w:rFonts w:ascii="Arial Narrow" w:eastAsia="Times New Roman" w:hAnsi="Arial Narrow"/>
          <w:sz w:val="24"/>
          <w:szCs w:val="24"/>
        </w:rPr>
        <w:t>nstituto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rsidR="00A566B9" w:rsidRDefault="00A566B9" w:rsidP="0098708D">
      <w:pPr>
        <w:pStyle w:val="Sinespaciado"/>
        <w:spacing w:line="360" w:lineRule="auto"/>
        <w:jc w:val="both"/>
        <w:rPr>
          <w:rFonts w:ascii="Arial Narrow" w:eastAsia="Times New Roman" w:hAnsi="Arial Narrow" w:cs="Arial"/>
          <w:sz w:val="24"/>
          <w:szCs w:val="24"/>
        </w:rPr>
      </w:pPr>
    </w:p>
    <w:p w:rsidR="00F44F19" w:rsidRPr="0098708D" w:rsidRDefault="0098708D" w:rsidP="0098708D">
      <w:pPr>
        <w:pStyle w:val="Sinespaciado"/>
        <w:spacing w:line="360" w:lineRule="auto"/>
        <w:jc w:val="both"/>
        <w:rPr>
          <w:rFonts w:ascii="Arial Narrow" w:eastAsia="Calibri" w:hAnsi="Arial Narrow" w:cs="Arial"/>
          <w:b/>
          <w:color w:val="806000" w:themeColor="accent4" w:themeShade="80"/>
          <w:sz w:val="24"/>
          <w:szCs w:val="24"/>
        </w:rPr>
      </w:pPr>
      <w:bookmarkStart w:id="4" w:name="_Hlk21114866"/>
      <w:r w:rsidRPr="00202B63">
        <w:rPr>
          <w:rFonts w:ascii="Arial Narrow" w:eastAsia="Calibri" w:hAnsi="Arial Narrow" w:cs="Arial"/>
          <w:b/>
          <w:color w:val="C00000"/>
          <w:sz w:val="24"/>
          <w:szCs w:val="24"/>
        </w:rPr>
        <w:t xml:space="preserve">4. 1. </w:t>
      </w:r>
      <w:r w:rsidR="00EC4E0D" w:rsidRPr="00202B63">
        <w:rPr>
          <w:rFonts w:ascii="Arial Narrow" w:eastAsia="Calibri" w:hAnsi="Arial Narrow" w:cs="Arial"/>
          <w:b/>
          <w:color w:val="C00000"/>
          <w:sz w:val="24"/>
          <w:szCs w:val="24"/>
        </w:rPr>
        <w:t>Reuniones de trabajo</w:t>
      </w:r>
      <w:bookmarkEnd w:id="4"/>
      <w:r w:rsidR="00F44F19" w:rsidRPr="0098708D">
        <w:rPr>
          <w:rFonts w:ascii="Arial Narrow" w:eastAsia="Calibri" w:hAnsi="Arial Narrow" w:cs="Arial"/>
          <w:b/>
          <w:color w:val="806000" w:themeColor="accent4" w:themeShade="80"/>
          <w:sz w:val="24"/>
          <w:szCs w:val="24"/>
        </w:rPr>
        <w:t xml:space="preserve"> </w:t>
      </w:r>
    </w:p>
    <w:p w:rsidR="00FF636F" w:rsidRDefault="00FF636F" w:rsidP="0098708D">
      <w:pPr>
        <w:pStyle w:val="Sinespaciado"/>
        <w:spacing w:line="360" w:lineRule="auto"/>
        <w:jc w:val="both"/>
        <w:rPr>
          <w:rFonts w:ascii="Arial Narrow" w:eastAsia="Calibri" w:hAnsi="Arial Narrow" w:cs="Arial"/>
          <w:sz w:val="24"/>
          <w:szCs w:val="24"/>
        </w:rPr>
      </w:pPr>
    </w:p>
    <w:p w:rsidR="00F91D9A" w:rsidRPr="00747433" w:rsidRDefault="00FF636F" w:rsidP="0098708D">
      <w:pPr>
        <w:pStyle w:val="Sinespaciado"/>
        <w:spacing w:line="360" w:lineRule="auto"/>
        <w:jc w:val="both"/>
        <w:rPr>
          <w:rFonts w:ascii="Arial Narrow" w:eastAsia="Calibri" w:hAnsi="Arial Narrow" w:cs="Arial"/>
          <w:sz w:val="24"/>
          <w:szCs w:val="24"/>
        </w:rPr>
      </w:pPr>
      <w:r w:rsidRPr="00747433">
        <w:rPr>
          <w:rFonts w:ascii="Arial Narrow" w:eastAsia="Calibri" w:hAnsi="Arial Narrow" w:cs="Arial"/>
          <w:sz w:val="24"/>
          <w:szCs w:val="24"/>
        </w:rPr>
        <w:t xml:space="preserve">La </w:t>
      </w:r>
      <w:r w:rsidR="00747433" w:rsidRPr="00747433">
        <w:rPr>
          <w:rFonts w:ascii="Arial Narrow" w:eastAsia="Calibri" w:hAnsi="Arial Narrow" w:cs="Arial"/>
          <w:sz w:val="24"/>
          <w:szCs w:val="24"/>
        </w:rPr>
        <w:t>Comisión de Prerrogativas</w:t>
      </w:r>
      <w:r w:rsidR="000F6590">
        <w:rPr>
          <w:rFonts w:ascii="Arial Narrow" w:eastAsia="Calibri" w:hAnsi="Arial Narrow" w:cs="Arial"/>
          <w:sz w:val="24"/>
          <w:szCs w:val="24"/>
        </w:rPr>
        <w:t xml:space="preserve"> a Partidos Políticos, celebró </w:t>
      </w:r>
      <w:r w:rsidR="00891318">
        <w:rPr>
          <w:rFonts w:ascii="Arial Narrow" w:eastAsia="Calibri" w:hAnsi="Arial Narrow" w:cs="Arial"/>
          <w:sz w:val="24"/>
          <w:szCs w:val="24"/>
        </w:rPr>
        <w:t>4</w:t>
      </w:r>
      <w:r w:rsidR="00747433" w:rsidRPr="00747433">
        <w:rPr>
          <w:rFonts w:ascii="Arial Narrow" w:eastAsia="Calibri" w:hAnsi="Arial Narrow" w:cs="Arial"/>
          <w:sz w:val="24"/>
          <w:szCs w:val="24"/>
        </w:rPr>
        <w:t xml:space="preserve"> reuniones de trabajo los días </w:t>
      </w:r>
      <w:r w:rsidR="00891318">
        <w:rPr>
          <w:rFonts w:ascii="Arial Narrow" w:eastAsia="Calibri" w:hAnsi="Arial Narrow" w:cs="Arial"/>
          <w:sz w:val="24"/>
          <w:szCs w:val="24"/>
        </w:rPr>
        <w:t xml:space="preserve">04 de noviembre de 2019, </w:t>
      </w:r>
      <w:r w:rsidR="000F6590">
        <w:rPr>
          <w:rFonts w:ascii="Arial Narrow" w:eastAsia="Calibri" w:hAnsi="Arial Narrow" w:cs="Arial"/>
          <w:sz w:val="24"/>
          <w:szCs w:val="24"/>
        </w:rPr>
        <w:t>27 de mayo, 19</w:t>
      </w:r>
      <w:r w:rsidR="00202B63">
        <w:rPr>
          <w:rFonts w:ascii="Arial Narrow" w:eastAsia="Calibri" w:hAnsi="Arial Narrow" w:cs="Arial"/>
          <w:sz w:val="24"/>
          <w:szCs w:val="24"/>
        </w:rPr>
        <w:t xml:space="preserve"> </w:t>
      </w:r>
      <w:r w:rsidR="0089629F">
        <w:rPr>
          <w:rFonts w:ascii="Arial Narrow" w:eastAsia="Calibri" w:hAnsi="Arial Narrow" w:cs="Arial"/>
          <w:sz w:val="24"/>
          <w:szCs w:val="24"/>
        </w:rPr>
        <w:t xml:space="preserve">y 21 </w:t>
      </w:r>
      <w:r w:rsidR="00747433" w:rsidRPr="00747433">
        <w:rPr>
          <w:rFonts w:ascii="Arial Narrow" w:eastAsia="Calibri" w:hAnsi="Arial Narrow" w:cs="Arial"/>
          <w:sz w:val="24"/>
          <w:szCs w:val="24"/>
        </w:rPr>
        <w:t xml:space="preserve">de </w:t>
      </w:r>
      <w:r w:rsidR="000F6590">
        <w:rPr>
          <w:rFonts w:ascii="Arial Narrow" w:eastAsia="Calibri" w:hAnsi="Arial Narrow" w:cs="Arial"/>
          <w:sz w:val="24"/>
          <w:szCs w:val="24"/>
        </w:rPr>
        <w:t>agosto</w:t>
      </w:r>
      <w:r w:rsidR="00747433" w:rsidRPr="00747433">
        <w:rPr>
          <w:rFonts w:ascii="Arial Narrow" w:eastAsia="Calibri" w:hAnsi="Arial Narrow" w:cs="Arial"/>
          <w:sz w:val="24"/>
          <w:szCs w:val="24"/>
        </w:rPr>
        <w:t xml:space="preserve"> de 20</w:t>
      </w:r>
      <w:r w:rsidR="000F6590">
        <w:rPr>
          <w:rFonts w:ascii="Arial Narrow" w:eastAsia="Calibri" w:hAnsi="Arial Narrow" w:cs="Arial"/>
          <w:sz w:val="24"/>
          <w:szCs w:val="24"/>
        </w:rPr>
        <w:t>20</w:t>
      </w:r>
      <w:r w:rsidRPr="00747433">
        <w:rPr>
          <w:rFonts w:ascii="Arial Narrow" w:eastAsia="Calibri" w:hAnsi="Arial Narrow" w:cs="Arial"/>
          <w:sz w:val="24"/>
          <w:szCs w:val="24"/>
        </w:rPr>
        <w:t>.</w:t>
      </w:r>
    </w:p>
    <w:p w:rsidR="00F91D9A" w:rsidRDefault="00F91D9A" w:rsidP="0098708D">
      <w:pPr>
        <w:pStyle w:val="Sinespaciado"/>
        <w:spacing w:line="360" w:lineRule="auto"/>
        <w:jc w:val="both"/>
        <w:rPr>
          <w:rFonts w:ascii="Arial Narrow" w:eastAsia="Calibri" w:hAnsi="Arial Narrow" w:cs="Arial"/>
          <w:sz w:val="24"/>
          <w:szCs w:val="24"/>
        </w:rPr>
      </w:pPr>
    </w:p>
    <w:p w:rsidR="00891318" w:rsidRPr="00CF125E" w:rsidRDefault="00891318" w:rsidP="00891318">
      <w:pPr>
        <w:pStyle w:val="Sinespaciado"/>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t>Reunión de trabajo 04</w:t>
      </w:r>
      <w:r w:rsidRPr="00CF125E">
        <w:rPr>
          <w:rFonts w:ascii="Arial Narrow" w:eastAsia="Calibri" w:hAnsi="Arial Narrow" w:cs="Arial"/>
          <w:b/>
          <w:color w:val="C00000"/>
          <w:sz w:val="24"/>
          <w:szCs w:val="24"/>
        </w:rPr>
        <w:t xml:space="preserve"> de </w:t>
      </w:r>
      <w:r>
        <w:rPr>
          <w:rFonts w:ascii="Arial Narrow" w:eastAsia="Calibri" w:hAnsi="Arial Narrow" w:cs="Arial"/>
          <w:b/>
          <w:color w:val="C00000"/>
          <w:sz w:val="24"/>
          <w:szCs w:val="24"/>
        </w:rPr>
        <w:t>noviembre</w:t>
      </w:r>
      <w:r w:rsidRPr="00CF125E">
        <w:rPr>
          <w:rFonts w:ascii="Arial Narrow" w:eastAsia="Calibri" w:hAnsi="Arial Narrow" w:cs="Arial"/>
          <w:b/>
          <w:color w:val="C00000"/>
          <w:sz w:val="24"/>
          <w:szCs w:val="24"/>
        </w:rPr>
        <w:t xml:space="preserve"> de 20</w:t>
      </w:r>
      <w:r>
        <w:rPr>
          <w:rFonts w:ascii="Arial Narrow" w:eastAsia="Calibri" w:hAnsi="Arial Narrow" w:cs="Arial"/>
          <w:b/>
          <w:color w:val="C00000"/>
          <w:sz w:val="24"/>
          <w:szCs w:val="24"/>
        </w:rPr>
        <w:t>19</w:t>
      </w:r>
      <w:r w:rsidRPr="00CF125E">
        <w:rPr>
          <w:rFonts w:ascii="Arial Narrow" w:eastAsia="Calibri" w:hAnsi="Arial Narrow" w:cs="Arial"/>
          <w:b/>
          <w:color w:val="C00000"/>
          <w:sz w:val="24"/>
          <w:szCs w:val="24"/>
        </w:rPr>
        <w:t>.</w:t>
      </w:r>
    </w:p>
    <w:p w:rsidR="00891318" w:rsidRDefault="00891318" w:rsidP="0098708D">
      <w:pPr>
        <w:pStyle w:val="Sinespaciado"/>
        <w:spacing w:line="360" w:lineRule="auto"/>
        <w:jc w:val="both"/>
        <w:rPr>
          <w:rFonts w:ascii="Arial Narrow" w:eastAsia="Calibri" w:hAnsi="Arial Narrow" w:cs="Arial"/>
          <w:sz w:val="24"/>
          <w:szCs w:val="24"/>
        </w:rPr>
      </w:pPr>
    </w:p>
    <w:p w:rsidR="00891318" w:rsidRDefault="00E847AD"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En esta reunión de trabajo, la Directora de Prerrogativas, presentó la propuesta de actividades a cargo de la Comisión, a desarrollar en el periodo 2019-2020, que posteriormente se incluyeron en la agenda de actividades de la Comisión.    </w:t>
      </w:r>
    </w:p>
    <w:p w:rsidR="00E847AD" w:rsidRDefault="00E847AD" w:rsidP="0098708D">
      <w:pPr>
        <w:pStyle w:val="Sinespaciado"/>
        <w:spacing w:line="360" w:lineRule="auto"/>
        <w:jc w:val="both"/>
        <w:rPr>
          <w:rFonts w:ascii="Arial Narrow" w:eastAsia="Calibri" w:hAnsi="Arial Narrow" w:cs="Arial"/>
          <w:sz w:val="24"/>
          <w:szCs w:val="24"/>
        </w:rPr>
      </w:pPr>
    </w:p>
    <w:p w:rsidR="00CF125E" w:rsidRPr="00CF125E" w:rsidRDefault="00CF125E" w:rsidP="0098708D">
      <w:pPr>
        <w:pStyle w:val="Sinespaciado"/>
        <w:spacing w:line="360" w:lineRule="auto"/>
        <w:jc w:val="both"/>
        <w:rPr>
          <w:rFonts w:ascii="Arial Narrow" w:eastAsia="Calibri" w:hAnsi="Arial Narrow" w:cs="Arial"/>
          <w:b/>
          <w:sz w:val="24"/>
          <w:szCs w:val="24"/>
        </w:rPr>
      </w:pPr>
      <w:r w:rsidRPr="00CF125E">
        <w:rPr>
          <w:rFonts w:ascii="Arial Narrow" w:eastAsia="Calibri" w:hAnsi="Arial Narrow" w:cs="Arial"/>
          <w:b/>
          <w:color w:val="C00000"/>
          <w:sz w:val="24"/>
          <w:szCs w:val="24"/>
        </w:rPr>
        <w:t>Reunión de trabajo 27 de mayo de 2020.</w:t>
      </w:r>
    </w:p>
    <w:p w:rsidR="00CF125E" w:rsidRPr="00CF125E" w:rsidRDefault="00CF125E" w:rsidP="0098708D">
      <w:pPr>
        <w:pStyle w:val="Sinespaciado"/>
        <w:spacing w:line="360" w:lineRule="auto"/>
        <w:jc w:val="both"/>
        <w:rPr>
          <w:rFonts w:ascii="Arial Narrow" w:eastAsia="Calibri" w:hAnsi="Arial Narrow" w:cs="Arial"/>
          <w:sz w:val="24"/>
          <w:szCs w:val="24"/>
        </w:rPr>
      </w:pPr>
    </w:p>
    <w:p w:rsidR="00A2124E" w:rsidRDefault="00CF125E" w:rsidP="0098708D">
      <w:pPr>
        <w:pStyle w:val="Sinespaciado"/>
        <w:spacing w:line="360" w:lineRule="auto"/>
        <w:jc w:val="both"/>
        <w:rPr>
          <w:rFonts w:ascii="Arial Narrow" w:eastAsia="Calibri" w:hAnsi="Arial Narrow" w:cs="Arial"/>
          <w:sz w:val="24"/>
          <w:szCs w:val="24"/>
        </w:rPr>
      </w:pPr>
      <w:r w:rsidRPr="00CF125E">
        <w:rPr>
          <w:rFonts w:ascii="Arial Narrow" w:eastAsia="Calibri" w:hAnsi="Arial Narrow" w:cs="Arial"/>
          <w:sz w:val="24"/>
          <w:szCs w:val="24"/>
        </w:rPr>
        <w:t xml:space="preserve">En esta reunión, la </w:t>
      </w:r>
      <w:r>
        <w:rPr>
          <w:rFonts w:ascii="Arial Narrow" w:eastAsia="Calibri" w:hAnsi="Arial Narrow" w:cs="Arial"/>
          <w:sz w:val="24"/>
          <w:szCs w:val="24"/>
        </w:rPr>
        <w:t>Directora de Prerrogativas, comunicó a las consejeras integrantes de la Comisión, los avances en las actividades del área, para lo cual dividi</w:t>
      </w:r>
      <w:r w:rsidR="00A2124E">
        <w:rPr>
          <w:rFonts w:ascii="Arial Narrow" w:eastAsia="Calibri" w:hAnsi="Arial Narrow" w:cs="Arial"/>
          <w:sz w:val="24"/>
          <w:szCs w:val="24"/>
        </w:rPr>
        <w:t>ó su informe en cuatro</w:t>
      </w:r>
      <w:r>
        <w:rPr>
          <w:rFonts w:ascii="Arial Narrow" w:eastAsia="Calibri" w:hAnsi="Arial Narrow" w:cs="Arial"/>
          <w:sz w:val="24"/>
          <w:szCs w:val="24"/>
        </w:rPr>
        <w:t xml:space="preserve"> temas:</w:t>
      </w:r>
    </w:p>
    <w:p w:rsidR="00A2124E" w:rsidRDefault="00A2124E" w:rsidP="0098708D">
      <w:pPr>
        <w:pStyle w:val="Sinespaciado"/>
        <w:spacing w:line="360" w:lineRule="auto"/>
        <w:jc w:val="both"/>
        <w:rPr>
          <w:rFonts w:ascii="Arial Narrow" w:eastAsia="Calibri" w:hAnsi="Arial Narrow" w:cs="Arial"/>
          <w:sz w:val="24"/>
          <w:szCs w:val="24"/>
        </w:rPr>
      </w:pPr>
    </w:p>
    <w:p w:rsidR="00A2124E" w:rsidRPr="00A2124E" w:rsidRDefault="00A2124E" w:rsidP="00406E05">
      <w:pPr>
        <w:pStyle w:val="Sinespaciado"/>
        <w:numPr>
          <w:ilvl w:val="0"/>
          <w:numId w:val="14"/>
        </w:numPr>
        <w:spacing w:line="360" w:lineRule="auto"/>
        <w:jc w:val="both"/>
        <w:rPr>
          <w:rFonts w:ascii="Arial Narrow" w:eastAsia="Calibri" w:hAnsi="Arial Narrow" w:cs="Arial"/>
          <w:b/>
          <w:sz w:val="24"/>
          <w:szCs w:val="24"/>
        </w:rPr>
      </w:pPr>
      <w:r w:rsidRPr="00A2124E">
        <w:rPr>
          <w:rFonts w:ascii="Arial Narrow" w:eastAsia="Calibri" w:hAnsi="Arial Narrow" w:cs="Arial"/>
          <w:b/>
          <w:color w:val="C00000"/>
          <w:sz w:val="24"/>
          <w:szCs w:val="24"/>
        </w:rPr>
        <w:t>Financiamiento a partidos políticos</w:t>
      </w:r>
      <w:r>
        <w:rPr>
          <w:rFonts w:ascii="Arial Narrow" w:eastAsia="Calibri" w:hAnsi="Arial Narrow" w:cs="Arial"/>
          <w:b/>
          <w:color w:val="C00000"/>
          <w:sz w:val="24"/>
          <w:szCs w:val="24"/>
        </w:rPr>
        <w:t>.</w:t>
      </w:r>
    </w:p>
    <w:p w:rsidR="00A2124E" w:rsidRDefault="00A2124E" w:rsidP="00A2124E">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Con relación a este tema, la titular del área de Prerrogativas informó que se realizaron las actividades siguientes:  </w:t>
      </w:r>
    </w:p>
    <w:p w:rsidR="00A2124E" w:rsidRDefault="00A2124E" w:rsidP="00A2124E">
      <w:pPr>
        <w:pStyle w:val="Sinespaciado"/>
        <w:spacing w:line="360" w:lineRule="auto"/>
        <w:jc w:val="both"/>
        <w:rPr>
          <w:rFonts w:ascii="Arial Narrow" w:eastAsia="Calibri" w:hAnsi="Arial Narrow" w:cs="Arial"/>
          <w:sz w:val="24"/>
          <w:szCs w:val="24"/>
        </w:rPr>
      </w:pPr>
    </w:p>
    <w:p w:rsidR="00A2124E" w:rsidRPr="00A2124E" w:rsidRDefault="00A2124E" w:rsidP="008D53DC">
      <w:pPr>
        <w:pStyle w:val="Sinespaciado"/>
        <w:numPr>
          <w:ilvl w:val="0"/>
          <w:numId w:val="8"/>
        </w:numPr>
        <w:spacing w:line="360" w:lineRule="auto"/>
        <w:jc w:val="both"/>
        <w:rPr>
          <w:rFonts w:ascii="Arial Narrow" w:eastAsia="Calibri" w:hAnsi="Arial Narrow" w:cs="Arial"/>
          <w:sz w:val="24"/>
          <w:szCs w:val="24"/>
        </w:rPr>
      </w:pPr>
      <w:r>
        <w:rPr>
          <w:rFonts w:ascii="Arial Narrow" w:eastAsia="Calibri" w:hAnsi="Arial Narrow" w:cs="Arial"/>
          <w:sz w:val="24"/>
          <w:szCs w:val="24"/>
        </w:rPr>
        <w:t>Se e</w:t>
      </w:r>
      <w:r w:rsidRPr="00A2124E">
        <w:rPr>
          <w:rFonts w:ascii="Arial Narrow" w:eastAsia="Calibri" w:hAnsi="Arial Narrow" w:cs="Arial"/>
          <w:sz w:val="24"/>
          <w:szCs w:val="24"/>
        </w:rPr>
        <w:t>labora</w:t>
      </w:r>
      <w:r>
        <w:rPr>
          <w:rFonts w:ascii="Arial Narrow" w:eastAsia="Calibri" w:hAnsi="Arial Narrow" w:cs="Arial"/>
          <w:sz w:val="24"/>
          <w:szCs w:val="24"/>
        </w:rPr>
        <w:t>ron</w:t>
      </w:r>
      <w:r w:rsidRPr="00A2124E">
        <w:rPr>
          <w:rFonts w:ascii="Arial Narrow" w:eastAsia="Calibri" w:hAnsi="Arial Narrow" w:cs="Arial"/>
          <w:sz w:val="24"/>
          <w:szCs w:val="24"/>
        </w:rPr>
        <w:t xml:space="preserve"> comunicaciones internas que dan seguimiento a las ministraciones mensuales.</w:t>
      </w:r>
    </w:p>
    <w:p w:rsidR="00A2124E" w:rsidRPr="00A2124E" w:rsidRDefault="00A2124E" w:rsidP="008D53DC">
      <w:pPr>
        <w:pStyle w:val="Sinespaciado"/>
        <w:numPr>
          <w:ilvl w:val="0"/>
          <w:numId w:val="8"/>
        </w:numPr>
        <w:spacing w:line="360" w:lineRule="auto"/>
        <w:jc w:val="both"/>
        <w:rPr>
          <w:rFonts w:ascii="Arial Narrow" w:eastAsia="Calibri" w:hAnsi="Arial Narrow" w:cs="Arial"/>
          <w:sz w:val="24"/>
          <w:szCs w:val="24"/>
        </w:rPr>
      </w:pPr>
      <w:r w:rsidRPr="00A2124E">
        <w:rPr>
          <w:rFonts w:ascii="Arial Narrow" w:eastAsia="Calibri" w:hAnsi="Arial Narrow" w:cs="Arial"/>
          <w:sz w:val="24"/>
          <w:szCs w:val="24"/>
        </w:rPr>
        <w:lastRenderedPageBreak/>
        <w:t xml:space="preserve">Se solicitaron las deducciones correspondientes a las sanciones y multas de los partidos políticos. </w:t>
      </w:r>
    </w:p>
    <w:p w:rsidR="00A2124E" w:rsidRPr="00A2124E" w:rsidRDefault="00A2124E" w:rsidP="008D53DC">
      <w:pPr>
        <w:pStyle w:val="Sinespaciado"/>
        <w:numPr>
          <w:ilvl w:val="0"/>
          <w:numId w:val="8"/>
        </w:numPr>
        <w:spacing w:line="360" w:lineRule="auto"/>
        <w:jc w:val="both"/>
        <w:rPr>
          <w:rFonts w:ascii="Arial Narrow" w:eastAsia="Calibri" w:hAnsi="Arial Narrow" w:cs="Arial"/>
          <w:sz w:val="24"/>
          <w:szCs w:val="24"/>
        </w:rPr>
      </w:pPr>
      <w:r w:rsidRPr="00A2124E">
        <w:rPr>
          <w:rFonts w:ascii="Arial Narrow" w:eastAsia="Calibri" w:hAnsi="Arial Narrow" w:cs="Arial"/>
          <w:sz w:val="24"/>
          <w:szCs w:val="24"/>
        </w:rPr>
        <w:t xml:space="preserve">Se continuó con la alimentación del Sistema de Sanciones y Remanentes del Instituto Nacional Electoral. </w:t>
      </w:r>
    </w:p>
    <w:p w:rsidR="00CF125E" w:rsidRPr="00CF125E" w:rsidRDefault="00A2124E" w:rsidP="008D53DC">
      <w:pPr>
        <w:pStyle w:val="Sinespaciado"/>
        <w:numPr>
          <w:ilvl w:val="0"/>
          <w:numId w:val="8"/>
        </w:numPr>
        <w:spacing w:line="360" w:lineRule="auto"/>
        <w:jc w:val="both"/>
        <w:rPr>
          <w:rFonts w:ascii="Arial Narrow" w:eastAsia="Calibri" w:hAnsi="Arial Narrow" w:cs="Arial"/>
          <w:sz w:val="24"/>
          <w:szCs w:val="24"/>
        </w:rPr>
      </w:pPr>
      <w:r w:rsidRPr="00A2124E">
        <w:rPr>
          <w:rFonts w:ascii="Arial Narrow" w:eastAsia="Calibri" w:hAnsi="Arial Narrow" w:cs="Arial"/>
          <w:sz w:val="24"/>
          <w:szCs w:val="24"/>
        </w:rPr>
        <w:t>La información relativa al financiamiento público a partidos políticos se encuentra publicada en el link siguiente: http://www.iepcjalisco.org.mx/partidos-agrupaciones/partidos-politicos/financiamiento.</w:t>
      </w:r>
      <w:r w:rsidR="00CF125E">
        <w:rPr>
          <w:rFonts w:ascii="Arial Narrow" w:eastAsia="Calibri" w:hAnsi="Arial Narrow" w:cs="Arial"/>
          <w:sz w:val="24"/>
          <w:szCs w:val="24"/>
        </w:rPr>
        <w:t xml:space="preserve"> </w:t>
      </w:r>
    </w:p>
    <w:p w:rsidR="00CF125E" w:rsidRPr="00CF125E" w:rsidRDefault="00CF125E" w:rsidP="0098708D">
      <w:pPr>
        <w:pStyle w:val="Sinespaciado"/>
        <w:spacing w:line="360" w:lineRule="auto"/>
        <w:jc w:val="both"/>
        <w:rPr>
          <w:rFonts w:ascii="Arial Narrow" w:eastAsia="Calibri" w:hAnsi="Arial Narrow" w:cs="Arial"/>
          <w:sz w:val="24"/>
          <w:szCs w:val="24"/>
        </w:rPr>
      </w:pPr>
    </w:p>
    <w:p w:rsidR="00FF636F" w:rsidRPr="00A2124E" w:rsidRDefault="00A2124E" w:rsidP="00406E05">
      <w:pPr>
        <w:pStyle w:val="Sinespaciado"/>
        <w:numPr>
          <w:ilvl w:val="0"/>
          <w:numId w:val="14"/>
        </w:numPr>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t>Tiempos en r</w:t>
      </w:r>
      <w:r w:rsidRPr="00A2124E">
        <w:rPr>
          <w:rFonts w:ascii="Arial Narrow" w:eastAsia="Calibri" w:hAnsi="Arial Narrow" w:cs="Arial"/>
          <w:b/>
          <w:color w:val="C00000"/>
          <w:sz w:val="24"/>
          <w:szCs w:val="24"/>
        </w:rPr>
        <w:t>adio y televisión.</w:t>
      </w:r>
    </w:p>
    <w:p w:rsidR="00A2124E" w:rsidRDefault="00A2124E" w:rsidP="00A2124E">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Al referirse a este tema, la Directora de Prerrogativas informó de la realización de las siguientes actividades:</w:t>
      </w:r>
    </w:p>
    <w:p w:rsidR="00A2124E" w:rsidRDefault="00A2124E" w:rsidP="00A2124E">
      <w:pPr>
        <w:pStyle w:val="Sinespaciado"/>
        <w:spacing w:line="360" w:lineRule="auto"/>
        <w:jc w:val="both"/>
        <w:rPr>
          <w:rFonts w:ascii="Arial Narrow" w:eastAsia="Calibri" w:hAnsi="Arial Narrow" w:cs="Arial"/>
          <w:sz w:val="24"/>
          <w:szCs w:val="24"/>
        </w:rPr>
      </w:pPr>
    </w:p>
    <w:p w:rsidR="00A2124E" w:rsidRPr="00A2124E" w:rsidRDefault="00A2124E" w:rsidP="008D53DC">
      <w:pPr>
        <w:pStyle w:val="Sinespaciado"/>
        <w:numPr>
          <w:ilvl w:val="0"/>
          <w:numId w:val="10"/>
        </w:numPr>
        <w:spacing w:line="360" w:lineRule="auto"/>
        <w:jc w:val="both"/>
        <w:rPr>
          <w:rFonts w:ascii="Arial Narrow" w:eastAsia="Calibri" w:hAnsi="Arial Narrow" w:cs="Arial"/>
          <w:sz w:val="24"/>
          <w:szCs w:val="24"/>
        </w:rPr>
      </w:pPr>
      <w:r w:rsidRPr="00A2124E">
        <w:rPr>
          <w:rFonts w:ascii="Arial Narrow" w:eastAsia="Calibri" w:hAnsi="Arial Narrow" w:cs="Arial"/>
          <w:sz w:val="24"/>
          <w:szCs w:val="24"/>
        </w:rPr>
        <w:t xml:space="preserve">Se realizaron las solicitudes </w:t>
      </w:r>
      <w:r>
        <w:rPr>
          <w:rFonts w:ascii="Arial Narrow" w:eastAsia="Calibri" w:hAnsi="Arial Narrow" w:cs="Arial"/>
          <w:sz w:val="24"/>
          <w:szCs w:val="24"/>
        </w:rPr>
        <w:t xml:space="preserve">al INE, </w:t>
      </w:r>
      <w:r w:rsidRPr="00A2124E">
        <w:rPr>
          <w:rFonts w:ascii="Arial Narrow" w:eastAsia="Calibri" w:hAnsi="Arial Narrow" w:cs="Arial"/>
          <w:sz w:val="24"/>
          <w:szCs w:val="24"/>
        </w:rPr>
        <w:t xml:space="preserve">respecto a los tiempos en radio y televisión para el IEPC Jalisco. </w:t>
      </w:r>
    </w:p>
    <w:p w:rsidR="00A2124E" w:rsidRPr="00A2124E" w:rsidRDefault="00A2124E" w:rsidP="008D53DC">
      <w:pPr>
        <w:pStyle w:val="Sinespaciado"/>
        <w:numPr>
          <w:ilvl w:val="0"/>
          <w:numId w:val="10"/>
        </w:numPr>
        <w:spacing w:line="360" w:lineRule="auto"/>
        <w:jc w:val="both"/>
        <w:rPr>
          <w:rFonts w:ascii="Arial Narrow" w:eastAsia="Calibri" w:hAnsi="Arial Narrow" w:cs="Arial"/>
          <w:sz w:val="24"/>
          <w:szCs w:val="24"/>
        </w:rPr>
      </w:pPr>
      <w:r>
        <w:rPr>
          <w:rFonts w:ascii="Arial Narrow" w:eastAsia="Calibri" w:hAnsi="Arial Narrow" w:cs="Arial"/>
          <w:sz w:val="24"/>
          <w:szCs w:val="24"/>
        </w:rPr>
        <w:t>Se elaboraron las ó</w:t>
      </w:r>
      <w:r w:rsidRPr="00A2124E">
        <w:rPr>
          <w:rFonts w:ascii="Arial Narrow" w:eastAsia="Calibri" w:hAnsi="Arial Narrow" w:cs="Arial"/>
          <w:sz w:val="24"/>
          <w:szCs w:val="24"/>
        </w:rPr>
        <w:t xml:space="preserve">rdenes de transmisión conforme la calendarización aprobada mediante acuerdo INE/JGE205/2019 para el IEPC Jalisco. </w:t>
      </w:r>
    </w:p>
    <w:p w:rsidR="00A2124E" w:rsidRDefault="00A2124E" w:rsidP="008D53DC">
      <w:pPr>
        <w:pStyle w:val="Sinespaciado"/>
        <w:numPr>
          <w:ilvl w:val="0"/>
          <w:numId w:val="10"/>
        </w:numPr>
        <w:spacing w:line="360" w:lineRule="auto"/>
        <w:jc w:val="both"/>
        <w:rPr>
          <w:rFonts w:ascii="Arial Narrow" w:eastAsia="Calibri" w:hAnsi="Arial Narrow" w:cs="Arial"/>
          <w:sz w:val="24"/>
          <w:szCs w:val="24"/>
        </w:rPr>
      </w:pPr>
      <w:r w:rsidRPr="00A2124E">
        <w:rPr>
          <w:rFonts w:ascii="Arial Narrow" w:eastAsia="Calibri" w:hAnsi="Arial Narrow" w:cs="Arial"/>
          <w:sz w:val="24"/>
          <w:szCs w:val="24"/>
        </w:rPr>
        <w:t>S</w:t>
      </w:r>
      <w:r>
        <w:rPr>
          <w:rFonts w:ascii="Arial Narrow" w:eastAsia="Calibri" w:hAnsi="Arial Narrow" w:cs="Arial"/>
          <w:sz w:val="24"/>
          <w:szCs w:val="24"/>
        </w:rPr>
        <w:t>e da s</w:t>
      </w:r>
      <w:r w:rsidRPr="00A2124E">
        <w:rPr>
          <w:rFonts w:ascii="Arial Narrow" w:eastAsia="Calibri" w:hAnsi="Arial Narrow" w:cs="Arial"/>
          <w:sz w:val="24"/>
          <w:szCs w:val="24"/>
        </w:rPr>
        <w:t>eguimiento al reporte de monitoreo de las emisoras de radio y televisión en Jalisco.</w:t>
      </w:r>
    </w:p>
    <w:p w:rsidR="00A2124E" w:rsidRDefault="00A2124E" w:rsidP="00A2124E">
      <w:pPr>
        <w:pStyle w:val="Sinespaciado"/>
        <w:spacing w:line="360" w:lineRule="auto"/>
        <w:ind w:left="720"/>
        <w:jc w:val="both"/>
        <w:rPr>
          <w:rFonts w:ascii="Arial Narrow" w:eastAsia="Calibri" w:hAnsi="Arial Narrow" w:cs="Arial"/>
          <w:sz w:val="24"/>
          <w:szCs w:val="24"/>
        </w:rPr>
      </w:pPr>
    </w:p>
    <w:p w:rsidR="00A2124E" w:rsidRPr="00A2124E" w:rsidRDefault="00A2124E" w:rsidP="00406E05">
      <w:pPr>
        <w:pStyle w:val="Sinespaciado"/>
        <w:numPr>
          <w:ilvl w:val="0"/>
          <w:numId w:val="14"/>
        </w:numPr>
        <w:spacing w:line="360" w:lineRule="auto"/>
        <w:jc w:val="both"/>
        <w:rPr>
          <w:rFonts w:ascii="Arial Narrow" w:eastAsia="Calibri" w:hAnsi="Arial Narrow" w:cs="Arial"/>
          <w:b/>
          <w:color w:val="C00000"/>
          <w:sz w:val="24"/>
          <w:szCs w:val="24"/>
        </w:rPr>
      </w:pPr>
      <w:r w:rsidRPr="00A2124E">
        <w:rPr>
          <w:rFonts w:ascii="Arial Narrow" w:eastAsia="Calibri" w:hAnsi="Arial Narrow" w:cs="Arial"/>
          <w:b/>
          <w:color w:val="C00000"/>
          <w:sz w:val="24"/>
          <w:szCs w:val="24"/>
        </w:rPr>
        <w:t>Procedimiento de constitución de partidos políticos locales.</w:t>
      </w:r>
    </w:p>
    <w:p w:rsidR="00787324" w:rsidRPr="00787324" w:rsidRDefault="00787324" w:rsidP="00787324">
      <w:pPr>
        <w:pStyle w:val="Sinespaciado"/>
        <w:spacing w:line="360" w:lineRule="auto"/>
        <w:jc w:val="both"/>
        <w:rPr>
          <w:rFonts w:ascii="Arial Narrow" w:eastAsia="Calibri" w:hAnsi="Arial Narrow" w:cs="Arial"/>
          <w:sz w:val="24"/>
          <w:szCs w:val="24"/>
        </w:rPr>
      </w:pPr>
      <w:r w:rsidRPr="00787324">
        <w:rPr>
          <w:rFonts w:ascii="Arial Narrow" w:eastAsia="Calibri" w:hAnsi="Arial Narrow" w:cs="Arial"/>
          <w:sz w:val="24"/>
          <w:szCs w:val="24"/>
        </w:rPr>
        <w:t>A</w:t>
      </w:r>
      <w:r>
        <w:rPr>
          <w:rFonts w:ascii="Arial Narrow" w:eastAsia="Calibri" w:hAnsi="Arial Narrow" w:cs="Arial"/>
          <w:sz w:val="24"/>
          <w:szCs w:val="24"/>
        </w:rPr>
        <w:t xml:space="preserve">l respecto, se informó que se encontraba en </w:t>
      </w:r>
      <w:r w:rsidRPr="00787324">
        <w:rPr>
          <w:rFonts w:ascii="Arial Narrow" w:eastAsia="Calibri" w:hAnsi="Arial Narrow" w:cs="Arial"/>
          <w:sz w:val="24"/>
          <w:szCs w:val="24"/>
        </w:rPr>
        <w:t>la etapa de revisión de manifestaciones de afiliación del resto de la entidad de las organizaciones ciudadanas en proceso de constitución como partido político local</w:t>
      </w:r>
      <w:r>
        <w:rPr>
          <w:rFonts w:ascii="Arial Narrow" w:eastAsia="Calibri" w:hAnsi="Arial Narrow" w:cs="Arial"/>
          <w:sz w:val="24"/>
          <w:szCs w:val="24"/>
        </w:rPr>
        <w:t xml:space="preserve"> y, que para atender la actividad, la</w:t>
      </w:r>
      <w:r w:rsidRPr="00787324">
        <w:rPr>
          <w:rFonts w:ascii="Arial Narrow" w:eastAsia="Calibri" w:hAnsi="Arial Narrow" w:cs="Arial"/>
          <w:sz w:val="24"/>
          <w:szCs w:val="24"/>
        </w:rPr>
        <w:t xml:space="preserve"> Dirección de Prerrogativas </w:t>
      </w:r>
      <w:r>
        <w:rPr>
          <w:rFonts w:ascii="Arial Narrow" w:eastAsia="Calibri" w:hAnsi="Arial Narrow" w:cs="Arial"/>
          <w:sz w:val="24"/>
          <w:szCs w:val="24"/>
        </w:rPr>
        <w:t>había elaborado</w:t>
      </w:r>
      <w:r w:rsidRPr="00787324">
        <w:rPr>
          <w:rFonts w:ascii="Arial Narrow" w:eastAsia="Calibri" w:hAnsi="Arial Narrow" w:cs="Arial"/>
          <w:sz w:val="24"/>
          <w:szCs w:val="24"/>
        </w:rPr>
        <w:t xml:space="preserve"> </w:t>
      </w:r>
      <w:r>
        <w:rPr>
          <w:rFonts w:ascii="Arial Narrow" w:eastAsia="Calibri" w:hAnsi="Arial Narrow" w:cs="Arial"/>
          <w:sz w:val="24"/>
          <w:szCs w:val="24"/>
        </w:rPr>
        <w:t xml:space="preserve">los </w:t>
      </w:r>
      <w:r w:rsidRPr="00787324">
        <w:rPr>
          <w:rFonts w:ascii="Arial Narrow" w:eastAsia="Calibri" w:hAnsi="Arial Narrow" w:cs="Arial"/>
          <w:sz w:val="24"/>
          <w:szCs w:val="24"/>
        </w:rPr>
        <w:t xml:space="preserve">dos documentos </w:t>
      </w:r>
      <w:r>
        <w:rPr>
          <w:rFonts w:ascii="Arial Narrow" w:eastAsia="Calibri" w:hAnsi="Arial Narrow" w:cs="Arial"/>
          <w:sz w:val="24"/>
          <w:szCs w:val="24"/>
        </w:rPr>
        <w:t>siguientes</w:t>
      </w:r>
      <w:r w:rsidRPr="00787324">
        <w:rPr>
          <w:rFonts w:ascii="Arial Narrow" w:eastAsia="Calibri" w:hAnsi="Arial Narrow" w:cs="Arial"/>
          <w:sz w:val="24"/>
          <w:szCs w:val="24"/>
        </w:rPr>
        <w:t xml:space="preserve">: </w:t>
      </w:r>
    </w:p>
    <w:p w:rsidR="00787324" w:rsidRPr="00787324" w:rsidRDefault="00787324" w:rsidP="00787324">
      <w:pPr>
        <w:pStyle w:val="Sinespaciado"/>
        <w:spacing w:line="360" w:lineRule="auto"/>
        <w:jc w:val="both"/>
        <w:rPr>
          <w:rFonts w:ascii="Arial Narrow" w:eastAsia="Calibri" w:hAnsi="Arial Narrow" w:cs="Arial"/>
          <w:sz w:val="24"/>
          <w:szCs w:val="24"/>
        </w:rPr>
      </w:pPr>
    </w:p>
    <w:p w:rsidR="00787324" w:rsidRPr="00787324" w:rsidRDefault="00787324" w:rsidP="008D53DC">
      <w:pPr>
        <w:pStyle w:val="Sinespaciado"/>
        <w:numPr>
          <w:ilvl w:val="0"/>
          <w:numId w:val="12"/>
        </w:numPr>
        <w:spacing w:line="360" w:lineRule="auto"/>
        <w:jc w:val="both"/>
        <w:rPr>
          <w:rFonts w:ascii="Arial Narrow" w:eastAsia="Calibri" w:hAnsi="Arial Narrow" w:cs="Arial"/>
          <w:sz w:val="24"/>
          <w:szCs w:val="24"/>
        </w:rPr>
      </w:pPr>
      <w:r w:rsidRPr="00787324">
        <w:rPr>
          <w:rFonts w:ascii="Arial Narrow" w:eastAsia="Calibri" w:hAnsi="Arial Narrow" w:cs="Arial"/>
          <w:sz w:val="24"/>
          <w:szCs w:val="24"/>
        </w:rPr>
        <w:t>Protocolo para la revisión de las manifestaciones de afiliación del resto de la entidad de las organizaciones ciudadanas en proceso de constituc</w:t>
      </w:r>
      <w:r>
        <w:rPr>
          <w:rFonts w:ascii="Arial Narrow" w:eastAsia="Calibri" w:hAnsi="Arial Narrow" w:cs="Arial"/>
          <w:sz w:val="24"/>
          <w:szCs w:val="24"/>
        </w:rPr>
        <w:t>ión como partido político local, y</w:t>
      </w:r>
    </w:p>
    <w:p w:rsidR="00A2124E" w:rsidRDefault="00787324" w:rsidP="008D53DC">
      <w:pPr>
        <w:pStyle w:val="Sinespaciado"/>
        <w:numPr>
          <w:ilvl w:val="0"/>
          <w:numId w:val="12"/>
        </w:numPr>
        <w:spacing w:line="360" w:lineRule="auto"/>
        <w:jc w:val="both"/>
        <w:rPr>
          <w:rFonts w:ascii="Arial Narrow" w:eastAsia="Calibri" w:hAnsi="Arial Narrow" w:cs="Arial"/>
          <w:sz w:val="24"/>
          <w:szCs w:val="24"/>
        </w:rPr>
      </w:pPr>
      <w:r w:rsidRPr="00787324">
        <w:rPr>
          <w:rFonts w:ascii="Arial Narrow" w:eastAsia="Calibri" w:hAnsi="Arial Narrow" w:cs="Arial"/>
          <w:sz w:val="24"/>
          <w:szCs w:val="24"/>
        </w:rPr>
        <w:t>Procedimiento para la revisión de las manifestaciones de afiliación del resto de la entidad en la etapa de “verificación de las manifestaciones”</w:t>
      </w:r>
    </w:p>
    <w:p w:rsidR="00A2124E" w:rsidRPr="00A2124E" w:rsidRDefault="00A2124E" w:rsidP="00406E05">
      <w:pPr>
        <w:pStyle w:val="Sinespaciado"/>
        <w:numPr>
          <w:ilvl w:val="0"/>
          <w:numId w:val="14"/>
        </w:numPr>
        <w:spacing w:line="360" w:lineRule="auto"/>
        <w:jc w:val="both"/>
        <w:rPr>
          <w:rFonts w:ascii="Arial Narrow" w:eastAsia="Calibri" w:hAnsi="Arial Narrow" w:cs="Arial"/>
          <w:b/>
          <w:sz w:val="24"/>
          <w:szCs w:val="24"/>
        </w:rPr>
      </w:pPr>
      <w:r w:rsidRPr="00A2124E">
        <w:rPr>
          <w:rFonts w:ascii="Arial Narrow" w:eastAsia="Calibri" w:hAnsi="Arial Narrow" w:cs="Arial"/>
          <w:b/>
          <w:color w:val="C00000"/>
          <w:sz w:val="24"/>
          <w:szCs w:val="24"/>
        </w:rPr>
        <w:lastRenderedPageBreak/>
        <w:t>Procedimiento de constitución de organizaciones políticas estatales.</w:t>
      </w:r>
    </w:p>
    <w:p w:rsidR="0089629F" w:rsidRDefault="0089629F" w:rsidP="0089629F">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Al hacer referencia al presente tema, la Directora de Prerrogativas, informó sobre la realización de las siguientes actividades:</w:t>
      </w:r>
    </w:p>
    <w:p w:rsidR="00E847AD" w:rsidRDefault="00E847AD" w:rsidP="0089629F">
      <w:pPr>
        <w:pStyle w:val="Sinespaciado"/>
        <w:spacing w:line="360" w:lineRule="auto"/>
        <w:jc w:val="both"/>
        <w:rPr>
          <w:rFonts w:ascii="Arial Narrow" w:eastAsia="Calibri" w:hAnsi="Arial Narrow" w:cs="Arial"/>
          <w:sz w:val="24"/>
          <w:szCs w:val="24"/>
        </w:rPr>
      </w:pPr>
    </w:p>
    <w:p w:rsidR="00787324" w:rsidRPr="00787324" w:rsidRDefault="0089629F" w:rsidP="008D53DC">
      <w:pPr>
        <w:pStyle w:val="Sinespaciado"/>
        <w:numPr>
          <w:ilvl w:val="0"/>
          <w:numId w:val="13"/>
        </w:numPr>
        <w:spacing w:line="360" w:lineRule="auto"/>
        <w:jc w:val="both"/>
        <w:rPr>
          <w:rFonts w:ascii="Arial Narrow" w:eastAsia="Calibri" w:hAnsi="Arial Narrow" w:cs="Arial"/>
          <w:sz w:val="24"/>
          <w:szCs w:val="24"/>
        </w:rPr>
      </w:pPr>
      <w:r>
        <w:rPr>
          <w:rFonts w:ascii="Arial Narrow" w:eastAsia="Calibri" w:hAnsi="Arial Narrow" w:cs="Arial"/>
          <w:sz w:val="24"/>
          <w:szCs w:val="24"/>
        </w:rPr>
        <w:t>La c</w:t>
      </w:r>
      <w:r w:rsidR="00787324" w:rsidRPr="00787324">
        <w:rPr>
          <w:rFonts w:ascii="Arial Narrow" w:eastAsia="Calibri" w:hAnsi="Arial Narrow" w:cs="Arial"/>
          <w:sz w:val="24"/>
          <w:szCs w:val="24"/>
        </w:rPr>
        <w:t>elebración de dos convenios específicos de apoyo y colaboración en materia registral entre el I</w:t>
      </w:r>
      <w:r>
        <w:rPr>
          <w:rFonts w:ascii="Arial Narrow" w:eastAsia="Calibri" w:hAnsi="Arial Narrow" w:cs="Arial"/>
          <w:sz w:val="24"/>
          <w:szCs w:val="24"/>
        </w:rPr>
        <w:t xml:space="preserve">nstituto </w:t>
      </w:r>
      <w:r w:rsidR="00787324" w:rsidRPr="00787324">
        <w:rPr>
          <w:rFonts w:ascii="Arial Narrow" w:eastAsia="Calibri" w:hAnsi="Arial Narrow" w:cs="Arial"/>
          <w:sz w:val="24"/>
          <w:szCs w:val="24"/>
        </w:rPr>
        <w:t>E</w:t>
      </w:r>
      <w:r>
        <w:rPr>
          <w:rFonts w:ascii="Arial Narrow" w:eastAsia="Calibri" w:hAnsi="Arial Narrow" w:cs="Arial"/>
          <w:sz w:val="24"/>
          <w:szCs w:val="24"/>
        </w:rPr>
        <w:t xml:space="preserve">lectoral y de </w:t>
      </w:r>
      <w:r w:rsidR="00787324" w:rsidRPr="00787324">
        <w:rPr>
          <w:rFonts w:ascii="Arial Narrow" w:eastAsia="Calibri" w:hAnsi="Arial Narrow" w:cs="Arial"/>
          <w:sz w:val="24"/>
          <w:szCs w:val="24"/>
        </w:rPr>
        <w:t>P</w:t>
      </w:r>
      <w:r>
        <w:rPr>
          <w:rFonts w:ascii="Arial Narrow" w:eastAsia="Calibri" w:hAnsi="Arial Narrow" w:cs="Arial"/>
          <w:sz w:val="24"/>
          <w:szCs w:val="24"/>
        </w:rPr>
        <w:t xml:space="preserve">articipación </w:t>
      </w:r>
      <w:r w:rsidR="00787324" w:rsidRPr="00787324">
        <w:rPr>
          <w:rFonts w:ascii="Arial Narrow" w:eastAsia="Calibri" w:hAnsi="Arial Narrow" w:cs="Arial"/>
          <w:sz w:val="24"/>
          <w:szCs w:val="24"/>
        </w:rPr>
        <w:t>C</w:t>
      </w:r>
      <w:r>
        <w:rPr>
          <w:rFonts w:ascii="Arial Narrow" w:eastAsia="Calibri" w:hAnsi="Arial Narrow" w:cs="Arial"/>
          <w:sz w:val="24"/>
          <w:szCs w:val="24"/>
        </w:rPr>
        <w:t xml:space="preserve">iudadana del Estado de </w:t>
      </w:r>
      <w:r w:rsidR="00787324" w:rsidRPr="00787324">
        <w:rPr>
          <w:rFonts w:ascii="Arial Narrow" w:eastAsia="Calibri" w:hAnsi="Arial Narrow" w:cs="Arial"/>
          <w:sz w:val="24"/>
          <w:szCs w:val="24"/>
        </w:rPr>
        <w:t>Jalisco y el I</w:t>
      </w:r>
      <w:r>
        <w:rPr>
          <w:rFonts w:ascii="Arial Narrow" w:eastAsia="Calibri" w:hAnsi="Arial Narrow" w:cs="Arial"/>
          <w:sz w:val="24"/>
          <w:szCs w:val="24"/>
        </w:rPr>
        <w:t xml:space="preserve">nstituto </w:t>
      </w:r>
      <w:r w:rsidR="00787324" w:rsidRPr="00787324">
        <w:rPr>
          <w:rFonts w:ascii="Arial Narrow" w:eastAsia="Calibri" w:hAnsi="Arial Narrow" w:cs="Arial"/>
          <w:sz w:val="24"/>
          <w:szCs w:val="24"/>
        </w:rPr>
        <w:t>N</w:t>
      </w:r>
      <w:r>
        <w:rPr>
          <w:rFonts w:ascii="Arial Narrow" w:eastAsia="Calibri" w:hAnsi="Arial Narrow" w:cs="Arial"/>
          <w:sz w:val="24"/>
          <w:szCs w:val="24"/>
        </w:rPr>
        <w:t xml:space="preserve">acional </w:t>
      </w:r>
      <w:r w:rsidR="00787324" w:rsidRPr="00787324">
        <w:rPr>
          <w:rFonts w:ascii="Arial Narrow" w:eastAsia="Calibri" w:hAnsi="Arial Narrow" w:cs="Arial"/>
          <w:sz w:val="24"/>
          <w:szCs w:val="24"/>
        </w:rPr>
        <w:t>E</w:t>
      </w:r>
      <w:r>
        <w:rPr>
          <w:rFonts w:ascii="Arial Narrow" w:eastAsia="Calibri" w:hAnsi="Arial Narrow" w:cs="Arial"/>
          <w:sz w:val="24"/>
          <w:szCs w:val="24"/>
        </w:rPr>
        <w:t>lectoral,</w:t>
      </w:r>
      <w:r w:rsidR="00787324" w:rsidRPr="00787324">
        <w:rPr>
          <w:rFonts w:ascii="Arial Narrow" w:eastAsia="Calibri" w:hAnsi="Arial Narrow" w:cs="Arial"/>
          <w:sz w:val="24"/>
          <w:szCs w:val="24"/>
        </w:rPr>
        <w:t xml:space="preserve"> con el fin de establecer las bases de coordinación con motivo de la verificación de la vigencia, adscripción y los datos de las credenciales de elector que presentaron las organizaciones</w:t>
      </w:r>
      <w:r>
        <w:rPr>
          <w:rFonts w:ascii="Arial Narrow" w:eastAsia="Calibri" w:hAnsi="Arial Narrow" w:cs="Arial"/>
          <w:sz w:val="24"/>
          <w:szCs w:val="24"/>
        </w:rPr>
        <w:t xml:space="preserve"> </w:t>
      </w:r>
      <w:r w:rsidR="00787324" w:rsidRPr="00787324">
        <w:rPr>
          <w:rFonts w:ascii="Arial Narrow" w:eastAsia="Calibri" w:hAnsi="Arial Narrow" w:cs="Arial"/>
          <w:sz w:val="24"/>
          <w:szCs w:val="24"/>
        </w:rPr>
        <w:t xml:space="preserve">ciudadanas en proceso de constitución como agrupación política estatal a través de sus representantes legales. </w:t>
      </w:r>
    </w:p>
    <w:p w:rsidR="00787324" w:rsidRPr="00787324" w:rsidRDefault="0089629F" w:rsidP="008D53DC">
      <w:pPr>
        <w:pStyle w:val="Sinespaciado"/>
        <w:numPr>
          <w:ilvl w:val="0"/>
          <w:numId w:val="13"/>
        </w:numPr>
        <w:spacing w:line="360" w:lineRule="auto"/>
        <w:jc w:val="both"/>
        <w:rPr>
          <w:rFonts w:ascii="Arial Narrow" w:eastAsia="Calibri" w:hAnsi="Arial Narrow" w:cs="Arial"/>
          <w:sz w:val="24"/>
          <w:szCs w:val="24"/>
        </w:rPr>
      </w:pPr>
      <w:r>
        <w:rPr>
          <w:rFonts w:ascii="Arial Narrow" w:eastAsia="Calibri" w:hAnsi="Arial Narrow" w:cs="Arial"/>
          <w:sz w:val="24"/>
          <w:szCs w:val="24"/>
        </w:rPr>
        <w:t>La elaboración de un p</w:t>
      </w:r>
      <w:r w:rsidR="00787324" w:rsidRPr="00787324">
        <w:rPr>
          <w:rFonts w:ascii="Arial Narrow" w:eastAsia="Calibri" w:hAnsi="Arial Narrow" w:cs="Arial"/>
          <w:sz w:val="24"/>
          <w:szCs w:val="24"/>
        </w:rPr>
        <w:t>rotocolo para la revisión de registros de asociados de las organizaciones ciudadanas en proceso de constitución como agrupación política estatal.</w:t>
      </w:r>
    </w:p>
    <w:p w:rsidR="0089629F" w:rsidRDefault="0089629F" w:rsidP="0098708D">
      <w:pPr>
        <w:pStyle w:val="Sinespaciado"/>
        <w:spacing w:line="360" w:lineRule="auto"/>
        <w:jc w:val="both"/>
        <w:rPr>
          <w:rFonts w:ascii="Arial Narrow" w:eastAsia="Calibri" w:hAnsi="Arial Narrow" w:cs="Arial"/>
          <w:b/>
          <w:color w:val="C00000"/>
          <w:sz w:val="24"/>
          <w:szCs w:val="24"/>
        </w:rPr>
      </w:pPr>
    </w:p>
    <w:p w:rsidR="00787324" w:rsidRDefault="0089629F" w:rsidP="0098708D">
      <w:pPr>
        <w:pStyle w:val="Sinespaciado"/>
        <w:spacing w:line="360" w:lineRule="auto"/>
        <w:jc w:val="both"/>
        <w:rPr>
          <w:rFonts w:ascii="Arial Narrow" w:eastAsia="Calibri" w:hAnsi="Arial Narrow" w:cs="Arial"/>
          <w:b/>
          <w:color w:val="C00000"/>
          <w:sz w:val="24"/>
          <w:szCs w:val="24"/>
        </w:rPr>
      </w:pPr>
      <w:r w:rsidRPr="00CF125E">
        <w:rPr>
          <w:rFonts w:ascii="Arial Narrow" w:eastAsia="Calibri" w:hAnsi="Arial Narrow" w:cs="Arial"/>
          <w:b/>
          <w:color w:val="C00000"/>
          <w:sz w:val="24"/>
          <w:szCs w:val="24"/>
        </w:rPr>
        <w:t>Reuni</w:t>
      </w:r>
      <w:r>
        <w:rPr>
          <w:rFonts w:ascii="Arial Narrow" w:eastAsia="Calibri" w:hAnsi="Arial Narrow" w:cs="Arial"/>
          <w:b/>
          <w:color w:val="C00000"/>
          <w:sz w:val="24"/>
          <w:szCs w:val="24"/>
        </w:rPr>
        <w:t>ón de trabajo 19</w:t>
      </w:r>
      <w:r w:rsidRPr="00CF125E">
        <w:rPr>
          <w:rFonts w:ascii="Arial Narrow" w:eastAsia="Calibri" w:hAnsi="Arial Narrow" w:cs="Arial"/>
          <w:b/>
          <w:color w:val="C00000"/>
          <w:sz w:val="24"/>
          <w:szCs w:val="24"/>
        </w:rPr>
        <w:t xml:space="preserve"> de a</w:t>
      </w:r>
      <w:r>
        <w:rPr>
          <w:rFonts w:ascii="Arial Narrow" w:eastAsia="Calibri" w:hAnsi="Arial Narrow" w:cs="Arial"/>
          <w:b/>
          <w:color w:val="C00000"/>
          <w:sz w:val="24"/>
          <w:szCs w:val="24"/>
        </w:rPr>
        <w:t>gost</w:t>
      </w:r>
      <w:r w:rsidRPr="00CF125E">
        <w:rPr>
          <w:rFonts w:ascii="Arial Narrow" w:eastAsia="Calibri" w:hAnsi="Arial Narrow" w:cs="Arial"/>
          <w:b/>
          <w:color w:val="C00000"/>
          <w:sz w:val="24"/>
          <w:szCs w:val="24"/>
        </w:rPr>
        <w:t>o de 2020.</w:t>
      </w:r>
    </w:p>
    <w:p w:rsidR="006D506E" w:rsidRDefault="00E91CCA" w:rsidP="0098708D">
      <w:pPr>
        <w:pStyle w:val="Sinespaciado"/>
        <w:spacing w:line="360" w:lineRule="auto"/>
        <w:jc w:val="both"/>
        <w:rPr>
          <w:rFonts w:ascii="Arial Narrow" w:eastAsia="Calibri" w:hAnsi="Arial Narrow" w:cs="Arial"/>
          <w:sz w:val="24"/>
          <w:szCs w:val="24"/>
        </w:rPr>
      </w:pPr>
      <w:r w:rsidRPr="00E91CCA">
        <w:rPr>
          <w:rFonts w:ascii="Arial Narrow" w:eastAsia="Calibri" w:hAnsi="Arial Narrow" w:cs="Arial"/>
          <w:sz w:val="24"/>
          <w:szCs w:val="24"/>
        </w:rPr>
        <w:t>E</w:t>
      </w:r>
      <w:r>
        <w:rPr>
          <w:rFonts w:ascii="Arial Narrow" w:eastAsia="Calibri" w:hAnsi="Arial Narrow" w:cs="Arial"/>
          <w:sz w:val="24"/>
          <w:szCs w:val="24"/>
        </w:rPr>
        <w:t xml:space="preserve">n esta reunión, la Directora de Prerrogativas hizo del conocimiento de las consejeras integrantes de la Comisión, la necesidad de atender la solicitud </w:t>
      </w:r>
      <w:r w:rsidR="006D506E">
        <w:rPr>
          <w:rFonts w:ascii="Arial Narrow" w:eastAsia="Calibri" w:hAnsi="Arial Narrow" w:cs="Arial"/>
          <w:sz w:val="24"/>
          <w:szCs w:val="24"/>
        </w:rPr>
        <w:t xml:space="preserve">de colaboración </w:t>
      </w:r>
      <w:r>
        <w:rPr>
          <w:rFonts w:ascii="Arial Narrow" w:eastAsia="Calibri" w:hAnsi="Arial Narrow" w:cs="Arial"/>
          <w:sz w:val="24"/>
          <w:szCs w:val="24"/>
        </w:rPr>
        <w:t xml:space="preserve">que el Instituto Nacional Electoral, realizó </w:t>
      </w:r>
      <w:r w:rsidR="006D506E">
        <w:rPr>
          <w:rFonts w:ascii="Arial Narrow" w:eastAsia="Calibri" w:hAnsi="Arial Narrow" w:cs="Arial"/>
          <w:sz w:val="24"/>
          <w:szCs w:val="24"/>
        </w:rPr>
        <w:t>mediante el oficio número INE/DEPPP/DE/DATE/6634/2020, para que este organismo electoral le informara el resultado del sorteo que servirá para definir el orden en que se distribuirán los mensajes de los partidos políticos en la pauta a lo largo del proceso electoral local.</w:t>
      </w:r>
    </w:p>
    <w:p w:rsidR="006D506E" w:rsidRDefault="006D506E" w:rsidP="0098708D">
      <w:pPr>
        <w:pStyle w:val="Sinespaciado"/>
        <w:spacing w:line="360" w:lineRule="auto"/>
        <w:jc w:val="both"/>
        <w:rPr>
          <w:rFonts w:ascii="Arial Narrow" w:eastAsia="Calibri" w:hAnsi="Arial Narrow" w:cs="Arial"/>
          <w:sz w:val="24"/>
          <w:szCs w:val="24"/>
        </w:rPr>
      </w:pPr>
    </w:p>
    <w:p w:rsidR="0089629F" w:rsidRPr="00E91CCA" w:rsidRDefault="006D506E"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De igual forma, se comunicó que dic</w:t>
      </w:r>
      <w:r w:rsidR="00406E05">
        <w:rPr>
          <w:rFonts w:ascii="Arial Narrow" w:eastAsia="Calibri" w:hAnsi="Arial Narrow" w:cs="Arial"/>
          <w:sz w:val="24"/>
          <w:szCs w:val="24"/>
        </w:rPr>
        <w:t>ho sorteo tendría que realizar</w:t>
      </w:r>
      <w:r>
        <w:rPr>
          <w:rFonts w:ascii="Arial Narrow" w:eastAsia="Calibri" w:hAnsi="Arial Narrow" w:cs="Arial"/>
          <w:sz w:val="24"/>
          <w:szCs w:val="24"/>
        </w:rPr>
        <w:t xml:space="preserve"> en forma electrónica en atención a lo dispuesto en el artículo 17 del Reglamento de Radio y Televisión del Instituto Nacional Electoral; sin embargo, ante la falta de una herramienta apropiada para </w:t>
      </w:r>
      <w:r w:rsidR="00406E05">
        <w:rPr>
          <w:rFonts w:ascii="Arial Narrow" w:eastAsia="Calibri" w:hAnsi="Arial Narrow" w:cs="Arial"/>
          <w:sz w:val="24"/>
          <w:szCs w:val="24"/>
        </w:rPr>
        <w:t>efectuarlo</w:t>
      </w:r>
      <w:r>
        <w:rPr>
          <w:rFonts w:ascii="Arial Narrow" w:eastAsia="Calibri" w:hAnsi="Arial Narrow" w:cs="Arial"/>
          <w:sz w:val="24"/>
          <w:szCs w:val="24"/>
        </w:rPr>
        <w:t>.</w:t>
      </w:r>
      <w:r w:rsidR="00E91CCA">
        <w:rPr>
          <w:rFonts w:ascii="Arial Narrow" w:eastAsia="Calibri" w:hAnsi="Arial Narrow" w:cs="Arial"/>
          <w:sz w:val="24"/>
          <w:szCs w:val="24"/>
        </w:rPr>
        <w:t xml:space="preserve"> </w:t>
      </w:r>
    </w:p>
    <w:p w:rsidR="006D506E" w:rsidRDefault="006D506E" w:rsidP="0098708D">
      <w:pPr>
        <w:pStyle w:val="Sinespaciado"/>
        <w:spacing w:line="360" w:lineRule="auto"/>
        <w:jc w:val="both"/>
        <w:rPr>
          <w:rFonts w:ascii="Arial Narrow" w:eastAsia="Calibri" w:hAnsi="Arial Narrow" w:cs="Arial"/>
          <w:b/>
          <w:color w:val="C00000"/>
          <w:sz w:val="24"/>
          <w:szCs w:val="24"/>
        </w:rPr>
      </w:pPr>
    </w:p>
    <w:p w:rsidR="0089629F" w:rsidRDefault="0089629F" w:rsidP="0098708D">
      <w:pPr>
        <w:pStyle w:val="Sinespaciado"/>
        <w:spacing w:line="360" w:lineRule="auto"/>
        <w:jc w:val="both"/>
        <w:rPr>
          <w:rFonts w:ascii="Arial Narrow" w:eastAsia="Calibri" w:hAnsi="Arial Narrow" w:cs="Arial"/>
          <w:b/>
          <w:color w:val="C00000"/>
          <w:sz w:val="24"/>
          <w:szCs w:val="24"/>
        </w:rPr>
      </w:pPr>
      <w:r w:rsidRPr="00CF125E">
        <w:rPr>
          <w:rFonts w:ascii="Arial Narrow" w:eastAsia="Calibri" w:hAnsi="Arial Narrow" w:cs="Arial"/>
          <w:b/>
          <w:color w:val="C00000"/>
          <w:sz w:val="24"/>
          <w:szCs w:val="24"/>
        </w:rPr>
        <w:t>Reuni</w:t>
      </w:r>
      <w:r>
        <w:rPr>
          <w:rFonts w:ascii="Arial Narrow" w:eastAsia="Calibri" w:hAnsi="Arial Narrow" w:cs="Arial"/>
          <w:b/>
          <w:color w:val="C00000"/>
          <w:sz w:val="24"/>
          <w:szCs w:val="24"/>
        </w:rPr>
        <w:t>ón de trabajo 21</w:t>
      </w:r>
      <w:r w:rsidRPr="00CF125E">
        <w:rPr>
          <w:rFonts w:ascii="Arial Narrow" w:eastAsia="Calibri" w:hAnsi="Arial Narrow" w:cs="Arial"/>
          <w:b/>
          <w:color w:val="C00000"/>
          <w:sz w:val="24"/>
          <w:szCs w:val="24"/>
        </w:rPr>
        <w:t xml:space="preserve"> de a</w:t>
      </w:r>
      <w:r>
        <w:rPr>
          <w:rFonts w:ascii="Arial Narrow" w:eastAsia="Calibri" w:hAnsi="Arial Narrow" w:cs="Arial"/>
          <w:b/>
          <w:color w:val="C00000"/>
          <w:sz w:val="24"/>
          <w:szCs w:val="24"/>
        </w:rPr>
        <w:t>g</w:t>
      </w:r>
      <w:r w:rsidRPr="00CF125E">
        <w:rPr>
          <w:rFonts w:ascii="Arial Narrow" w:eastAsia="Calibri" w:hAnsi="Arial Narrow" w:cs="Arial"/>
          <w:b/>
          <w:color w:val="C00000"/>
          <w:sz w:val="24"/>
          <w:szCs w:val="24"/>
        </w:rPr>
        <w:t>o</w:t>
      </w:r>
      <w:r>
        <w:rPr>
          <w:rFonts w:ascii="Arial Narrow" w:eastAsia="Calibri" w:hAnsi="Arial Narrow" w:cs="Arial"/>
          <w:b/>
          <w:color w:val="C00000"/>
          <w:sz w:val="24"/>
          <w:szCs w:val="24"/>
        </w:rPr>
        <w:t>sto</w:t>
      </w:r>
      <w:r w:rsidRPr="00CF125E">
        <w:rPr>
          <w:rFonts w:ascii="Arial Narrow" w:eastAsia="Calibri" w:hAnsi="Arial Narrow" w:cs="Arial"/>
          <w:b/>
          <w:color w:val="C00000"/>
          <w:sz w:val="24"/>
          <w:szCs w:val="24"/>
        </w:rPr>
        <w:t xml:space="preserve"> de 2020.</w:t>
      </w:r>
    </w:p>
    <w:p w:rsidR="0089629F" w:rsidRDefault="0089629F" w:rsidP="0098708D">
      <w:pPr>
        <w:pStyle w:val="Sinespaciado"/>
        <w:spacing w:line="360" w:lineRule="auto"/>
        <w:jc w:val="both"/>
        <w:rPr>
          <w:rFonts w:ascii="Arial Narrow" w:eastAsia="Calibri" w:hAnsi="Arial Narrow" w:cs="Arial"/>
          <w:sz w:val="24"/>
          <w:szCs w:val="24"/>
        </w:rPr>
      </w:pPr>
      <w:r w:rsidRPr="0089629F">
        <w:rPr>
          <w:rFonts w:ascii="Arial Narrow" w:eastAsia="Calibri" w:hAnsi="Arial Narrow" w:cs="Arial"/>
          <w:sz w:val="24"/>
          <w:szCs w:val="24"/>
        </w:rPr>
        <w:t>E</w:t>
      </w:r>
      <w:r>
        <w:rPr>
          <w:rFonts w:ascii="Arial Narrow" w:eastAsia="Calibri" w:hAnsi="Arial Narrow" w:cs="Arial"/>
          <w:sz w:val="24"/>
          <w:szCs w:val="24"/>
        </w:rPr>
        <w:t>n esta reunión, el Secretario Técnico informó sobre el funcionamiento de una aplicación para llevar a cabo el sorteo que servir</w:t>
      </w:r>
      <w:r w:rsidR="00E847AD">
        <w:rPr>
          <w:rFonts w:ascii="Arial Narrow" w:eastAsia="Calibri" w:hAnsi="Arial Narrow" w:cs="Arial"/>
          <w:sz w:val="24"/>
          <w:szCs w:val="24"/>
        </w:rPr>
        <w:t>ía</w:t>
      </w:r>
      <w:r>
        <w:rPr>
          <w:rFonts w:ascii="Arial Narrow" w:eastAsia="Calibri" w:hAnsi="Arial Narrow" w:cs="Arial"/>
          <w:sz w:val="24"/>
          <w:szCs w:val="24"/>
        </w:rPr>
        <w:t xml:space="preserve"> para determinar </w:t>
      </w:r>
      <w:r w:rsidR="00E91CCA" w:rsidRPr="00E91CCA">
        <w:rPr>
          <w:rFonts w:ascii="Arial Narrow" w:eastAsia="Calibri" w:hAnsi="Arial Narrow" w:cs="Arial"/>
          <w:sz w:val="24"/>
          <w:szCs w:val="24"/>
        </w:rPr>
        <w:t xml:space="preserve">el orden de asignación de los mensajes de los partidos políticos y candidatos independientes, en las pautas en las estaciones de radio y canales de televisión </w:t>
      </w:r>
      <w:r w:rsidR="00E91CCA" w:rsidRPr="00E91CCA">
        <w:rPr>
          <w:rFonts w:ascii="Arial Narrow" w:eastAsia="Calibri" w:hAnsi="Arial Narrow" w:cs="Arial"/>
          <w:sz w:val="24"/>
          <w:szCs w:val="24"/>
        </w:rPr>
        <w:lastRenderedPageBreak/>
        <w:t>para el proceso electoral local ordinario 2021.</w:t>
      </w:r>
      <w:r w:rsidR="00E91CCA">
        <w:rPr>
          <w:rFonts w:ascii="Arial Narrow" w:eastAsia="Calibri" w:hAnsi="Arial Narrow" w:cs="Arial"/>
          <w:sz w:val="24"/>
          <w:szCs w:val="24"/>
        </w:rPr>
        <w:t xml:space="preserve"> Asimismo, se realizó un ejercicio para demostrar las dos formas en que podría llevarse a cabo el sorteo mencionado.   </w:t>
      </w:r>
    </w:p>
    <w:p w:rsidR="00406E05" w:rsidRDefault="00406E05" w:rsidP="0098708D">
      <w:pPr>
        <w:pStyle w:val="Sinespaciado"/>
        <w:spacing w:line="360" w:lineRule="auto"/>
        <w:jc w:val="both"/>
        <w:rPr>
          <w:rFonts w:ascii="Arial Narrow" w:eastAsia="Calibri" w:hAnsi="Arial Narrow" w:cs="Arial"/>
          <w:b/>
          <w:color w:val="C00000"/>
          <w:sz w:val="24"/>
          <w:szCs w:val="24"/>
        </w:rPr>
      </w:pPr>
    </w:p>
    <w:p w:rsidR="00971602" w:rsidRDefault="00971602" w:rsidP="0098708D">
      <w:pPr>
        <w:pStyle w:val="Sinespaciado"/>
        <w:spacing w:line="360" w:lineRule="auto"/>
        <w:jc w:val="both"/>
        <w:rPr>
          <w:rFonts w:ascii="Arial Narrow" w:eastAsia="Calibri" w:hAnsi="Arial Narrow" w:cs="Arial"/>
          <w:sz w:val="24"/>
          <w:szCs w:val="24"/>
        </w:rPr>
      </w:pPr>
      <w:r w:rsidRPr="00202B63">
        <w:rPr>
          <w:rFonts w:ascii="Arial Narrow" w:eastAsia="Calibri" w:hAnsi="Arial Narrow" w:cs="Arial"/>
          <w:b/>
          <w:color w:val="C00000"/>
          <w:sz w:val="24"/>
          <w:szCs w:val="24"/>
        </w:rPr>
        <w:t>4. 2. Sesiones</w:t>
      </w:r>
      <w:r>
        <w:rPr>
          <w:rFonts w:ascii="Arial Narrow" w:eastAsia="Calibri" w:hAnsi="Arial Narrow" w:cs="Arial"/>
          <w:b/>
          <w:color w:val="806000" w:themeColor="accent4" w:themeShade="80"/>
          <w:sz w:val="24"/>
          <w:szCs w:val="24"/>
        </w:rPr>
        <w:t xml:space="preserve"> </w:t>
      </w:r>
    </w:p>
    <w:p w:rsidR="00406E05" w:rsidRDefault="00406E05" w:rsidP="0098708D">
      <w:pPr>
        <w:pStyle w:val="Sinespaciado"/>
        <w:spacing w:line="360" w:lineRule="auto"/>
        <w:jc w:val="both"/>
        <w:rPr>
          <w:rFonts w:ascii="Arial Narrow" w:eastAsia="Calibri" w:hAnsi="Arial Narrow" w:cs="Arial"/>
          <w:sz w:val="24"/>
          <w:szCs w:val="24"/>
        </w:rPr>
      </w:pPr>
    </w:p>
    <w:p w:rsidR="00593AC5" w:rsidRDefault="00593AC5"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Durante el periodo que se informa, la Comisión de Prerrogativas a Partidos Políticos, celebró 7 sesiones, de las cuales 6 fueron de carácter ordinario y una de naturaleza extraordinaria.</w:t>
      </w:r>
    </w:p>
    <w:p w:rsidR="00406E05" w:rsidRDefault="00406E05" w:rsidP="0098708D">
      <w:pPr>
        <w:pStyle w:val="Sinespaciado"/>
        <w:spacing w:line="360" w:lineRule="auto"/>
        <w:jc w:val="both"/>
        <w:rPr>
          <w:rFonts w:ascii="Arial Narrow" w:eastAsia="Calibri" w:hAnsi="Arial Narrow" w:cs="Arial"/>
          <w:sz w:val="24"/>
          <w:szCs w:val="24"/>
        </w:rPr>
      </w:pPr>
    </w:p>
    <w:p w:rsidR="00F44F19"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A continuación</w:t>
      </w:r>
      <w:r w:rsidR="00FF636F">
        <w:rPr>
          <w:rFonts w:ascii="Arial Narrow" w:eastAsia="Calibri" w:hAnsi="Arial Narrow" w:cs="Arial"/>
          <w:sz w:val="24"/>
          <w:szCs w:val="24"/>
        </w:rPr>
        <w:t>,</w:t>
      </w:r>
      <w:r w:rsidRPr="0098708D">
        <w:rPr>
          <w:rFonts w:ascii="Arial Narrow" w:eastAsia="Calibri" w:hAnsi="Arial Narrow" w:cs="Arial"/>
          <w:sz w:val="24"/>
          <w:szCs w:val="24"/>
        </w:rPr>
        <w:t xml:space="preserve"> se muestra</w:t>
      </w:r>
      <w:r w:rsidR="00971602">
        <w:rPr>
          <w:rFonts w:ascii="Arial Narrow" w:eastAsia="Calibri" w:hAnsi="Arial Narrow" w:cs="Arial"/>
          <w:sz w:val="24"/>
          <w:szCs w:val="24"/>
        </w:rPr>
        <w:t xml:space="preserve">n las fechas en que tuvieron verificativo las sesiones de la Comisión, así como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información referente a la asistencia de la</w:t>
      </w:r>
      <w:r w:rsidR="00C535DF">
        <w:rPr>
          <w:rFonts w:ascii="Arial Narrow" w:eastAsia="Calibri" w:hAnsi="Arial Narrow" w:cs="Arial"/>
          <w:sz w:val="24"/>
          <w:szCs w:val="24"/>
        </w:rPr>
        <w:t>s</w:t>
      </w:r>
      <w:r w:rsidRPr="0098708D">
        <w:rPr>
          <w:rFonts w:ascii="Arial Narrow" w:eastAsia="Calibri" w:hAnsi="Arial Narrow" w:cs="Arial"/>
          <w:sz w:val="24"/>
          <w:szCs w:val="24"/>
        </w:rPr>
        <w:t xml:space="preserve"> </w:t>
      </w:r>
      <w:r w:rsidR="00C535DF">
        <w:rPr>
          <w:rFonts w:ascii="Arial Narrow" w:eastAsia="Calibri" w:hAnsi="Arial Narrow" w:cs="Arial"/>
          <w:sz w:val="24"/>
          <w:szCs w:val="24"/>
        </w:rPr>
        <w:t>consejera</w:t>
      </w:r>
      <w:r w:rsidR="00175D69">
        <w:rPr>
          <w:rFonts w:ascii="Arial Narrow" w:eastAsia="Calibri" w:hAnsi="Arial Narrow" w:cs="Arial"/>
          <w:sz w:val="24"/>
          <w:szCs w:val="24"/>
        </w:rPr>
        <w:t xml:space="preserve">s electorales </w:t>
      </w:r>
      <w:r w:rsidRPr="0098708D">
        <w:rPr>
          <w:rFonts w:ascii="Arial Narrow" w:eastAsia="Calibri" w:hAnsi="Arial Narrow" w:cs="Arial"/>
          <w:sz w:val="24"/>
          <w:szCs w:val="24"/>
        </w:rPr>
        <w:t>a las sesiones</w:t>
      </w:r>
      <w:r w:rsidR="00971602">
        <w:rPr>
          <w:rFonts w:ascii="Arial Narrow" w:eastAsia="Calibri" w:hAnsi="Arial Narrow" w:cs="Arial"/>
          <w:sz w:val="24"/>
          <w:szCs w:val="24"/>
        </w:rPr>
        <w:t>, la de los representantes de los partidos políticos</w:t>
      </w:r>
      <w:r w:rsidR="00971602" w:rsidRPr="00971602">
        <w:rPr>
          <w:rFonts w:ascii="Arial Narrow" w:eastAsia="Calibri" w:hAnsi="Arial Narrow" w:cs="Arial"/>
          <w:sz w:val="24"/>
          <w:szCs w:val="24"/>
        </w:rPr>
        <w:t xml:space="preserve">, </w:t>
      </w:r>
      <w:r w:rsidR="00175D69">
        <w:rPr>
          <w:rFonts w:ascii="Arial Narrow" w:eastAsia="Calibri" w:hAnsi="Arial Narrow" w:cs="Arial"/>
          <w:sz w:val="24"/>
          <w:szCs w:val="24"/>
        </w:rPr>
        <w:t>d</w:t>
      </w:r>
      <w:r w:rsidR="00971602" w:rsidRPr="00971602">
        <w:rPr>
          <w:rFonts w:ascii="Arial Narrow" w:eastAsia="Calibri" w:hAnsi="Arial Narrow" w:cs="Arial"/>
          <w:sz w:val="24"/>
          <w:szCs w:val="24"/>
        </w:rPr>
        <w:t>el titular de la Secretaría Técnica</w:t>
      </w:r>
      <w:r w:rsidR="00234CA8">
        <w:rPr>
          <w:rFonts w:ascii="Arial Narrow" w:eastAsia="Calibri" w:hAnsi="Arial Narrow" w:cs="Arial"/>
          <w:sz w:val="24"/>
          <w:szCs w:val="24"/>
        </w:rPr>
        <w:t>, así como de la titular de la Dirección de Prerrogativas</w:t>
      </w:r>
      <w:r w:rsidR="00971602">
        <w:rPr>
          <w:rFonts w:ascii="Arial Narrow" w:eastAsia="Calibri" w:hAnsi="Arial Narrow" w:cs="Arial"/>
          <w:sz w:val="24"/>
          <w:szCs w:val="24"/>
        </w:rPr>
        <w:t>.</w:t>
      </w:r>
    </w:p>
    <w:p w:rsidR="00406E05" w:rsidRDefault="00406E05" w:rsidP="0098708D">
      <w:pPr>
        <w:pStyle w:val="Sinespaciado"/>
        <w:spacing w:line="360" w:lineRule="auto"/>
        <w:jc w:val="both"/>
        <w:rPr>
          <w:rFonts w:ascii="Arial Narrow" w:eastAsia="Calibri" w:hAnsi="Arial Narrow" w:cs="Arial"/>
          <w:sz w:val="24"/>
          <w:szCs w:val="24"/>
        </w:rPr>
      </w:pPr>
    </w:p>
    <w:tbl>
      <w:tblPr>
        <w:tblW w:w="8642"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1"/>
        <w:gridCol w:w="567"/>
        <w:gridCol w:w="567"/>
        <w:gridCol w:w="567"/>
        <w:gridCol w:w="567"/>
        <w:gridCol w:w="567"/>
        <w:gridCol w:w="567"/>
        <w:gridCol w:w="1559"/>
      </w:tblGrid>
      <w:tr w:rsidR="00406E05" w:rsidRPr="00F91D9A" w:rsidTr="00FF1294">
        <w:trPr>
          <w:trHeight w:val="176"/>
          <w:jc w:val="center"/>
        </w:trPr>
        <w:tc>
          <w:tcPr>
            <w:tcW w:w="3681" w:type="dxa"/>
            <w:vMerge w:val="restart"/>
            <w:shd w:val="clear" w:color="auto" w:fill="C00000"/>
            <w:vAlign w:val="center"/>
          </w:tcPr>
          <w:p w:rsidR="00406E05" w:rsidRPr="00F91D9A" w:rsidRDefault="00406E05" w:rsidP="00FF1294">
            <w:pPr>
              <w:spacing w:after="0" w:line="240" w:lineRule="auto"/>
              <w:jc w:val="center"/>
              <w:rPr>
                <w:rFonts w:ascii="Arial Narrow" w:eastAsia="Calibri" w:hAnsi="Arial Narrow" w:cs="Arial"/>
                <w:b/>
                <w:bCs/>
                <w:color w:val="FFFFFF"/>
                <w:sz w:val="20"/>
                <w:szCs w:val="20"/>
              </w:rPr>
            </w:pPr>
            <w:r w:rsidRPr="00F91D9A">
              <w:rPr>
                <w:rFonts w:ascii="Arial Narrow" w:eastAsia="Calibri" w:hAnsi="Arial Narrow" w:cs="Arial"/>
                <w:b/>
                <w:bCs/>
                <w:color w:val="FFFFFF"/>
                <w:sz w:val="20"/>
                <w:szCs w:val="20"/>
              </w:rPr>
              <w:t>Integrantes</w:t>
            </w:r>
          </w:p>
          <w:p w:rsidR="00406E05" w:rsidRPr="00F91D9A" w:rsidRDefault="00406E05" w:rsidP="00FF1294">
            <w:pPr>
              <w:spacing w:after="0" w:line="240" w:lineRule="auto"/>
              <w:jc w:val="center"/>
              <w:rPr>
                <w:rFonts w:ascii="Arial Narrow" w:eastAsia="Calibri" w:hAnsi="Arial Narrow" w:cs="Arial"/>
                <w:b/>
                <w:bCs/>
                <w:sz w:val="20"/>
                <w:szCs w:val="20"/>
              </w:rPr>
            </w:pPr>
          </w:p>
        </w:tc>
        <w:tc>
          <w:tcPr>
            <w:tcW w:w="3402" w:type="dxa"/>
            <w:gridSpan w:val="6"/>
            <w:shd w:val="clear" w:color="auto" w:fill="C00000"/>
            <w:vAlign w:val="center"/>
          </w:tcPr>
          <w:p w:rsidR="00406E05" w:rsidRPr="00F91D9A" w:rsidRDefault="00406E05" w:rsidP="00FF1294">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c>
          <w:tcPr>
            <w:tcW w:w="1559" w:type="dxa"/>
            <w:shd w:val="clear" w:color="auto" w:fill="C00000"/>
          </w:tcPr>
          <w:p w:rsidR="00406E05" w:rsidRPr="00F91D9A" w:rsidRDefault="00406E05" w:rsidP="00FF1294">
            <w:pPr>
              <w:spacing w:after="0" w:line="240" w:lineRule="auto"/>
              <w:jc w:val="center"/>
              <w:rPr>
                <w:rFonts w:ascii="Arial Narrow" w:eastAsia="Calibri" w:hAnsi="Arial Narrow" w:cs="Arial"/>
                <w:b/>
                <w:bCs/>
                <w:color w:val="FFFFFF"/>
                <w:sz w:val="20"/>
                <w:szCs w:val="20"/>
              </w:rPr>
            </w:pPr>
            <w:r>
              <w:rPr>
                <w:rFonts w:ascii="Arial Narrow" w:eastAsia="Calibri" w:hAnsi="Arial Narrow" w:cs="Arial"/>
                <w:b/>
                <w:bCs/>
                <w:color w:val="FFFFFF"/>
                <w:sz w:val="20"/>
                <w:szCs w:val="20"/>
              </w:rPr>
              <w:t>Sesiones extraordinarias</w:t>
            </w:r>
          </w:p>
        </w:tc>
      </w:tr>
      <w:tr w:rsidR="00406E05" w:rsidRPr="00F91D9A" w:rsidTr="00FF1294">
        <w:trPr>
          <w:cantSplit/>
          <w:trHeight w:val="805"/>
          <w:jc w:val="center"/>
        </w:trPr>
        <w:tc>
          <w:tcPr>
            <w:tcW w:w="3681" w:type="dxa"/>
            <w:vMerge/>
            <w:shd w:val="clear" w:color="auto" w:fill="806000" w:themeFill="accent4" w:themeFillShade="80"/>
            <w:vAlign w:val="center"/>
          </w:tcPr>
          <w:p w:rsidR="00406E05" w:rsidRPr="00F91D9A" w:rsidRDefault="00406E05" w:rsidP="00FF1294">
            <w:pPr>
              <w:spacing w:after="0" w:line="240" w:lineRule="auto"/>
              <w:jc w:val="center"/>
              <w:rPr>
                <w:rFonts w:ascii="Arial Narrow" w:eastAsia="Calibri" w:hAnsi="Arial Narrow" w:cs="Arial"/>
                <w:b/>
                <w:bCs/>
                <w:color w:val="FFFFFF"/>
                <w:sz w:val="20"/>
                <w:szCs w:val="20"/>
              </w:rPr>
            </w:pPr>
          </w:p>
        </w:tc>
        <w:tc>
          <w:tcPr>
            <w:tcW w:w="567" w:type="dxa"/>
            <w:shd w:val="clear" w:color="auto" w:fill="FFFFFF" w:themeFill="background1"/>
            <w:textDirection w:val="btLr"/>
            <w:vAlign w:val="center"/>
          </w:tcPr>
          <w:p w:rsidR="00406E05" w:rsidRPr="00F91D9A" w:rsidRDefault="00406E05"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07</w:t>
            </w:r>
            <w:r w:rsidRPr="00F91D9A">
              <w:rPr>
                <w:rFonts w:ascii="Arial Narrow" w:eastAsia="Calibri" w:hAnsi="Arial Narrow" w:cs="Arial"/>
                <w:bCs/>
                <w:sz w:val="20"/>
                <w:szCs w:val="20"/>
              </w:rPr>
              <w:t xml:space="preserve"> </w:t>
            </w:r>
            <w:r>
              <w:rPr>
                <w:rFonts w:ascii="Arial Narrow" w:eastAsia="Calibri" w:hAnsi="Arial Narrow" w:cs="Arial"/>
                <w:bCs/>
                <w:sz w:val="20"/>
                <w:szCs w:val="20"/>
              </w:rPr>
              <w:t>nov 2019</w:t>
            </w:r>
          </w:p>
        </w:tc>
        <w:tc>
          <w:tcPr>
            <w:tcW w:w="567" w:type="dxa"/>
            <w:shd w:val="clear" w:color="auto" w:fill="FFFFFF" w:themeFill="background1"/>
            <w:textDirection w:val="btLr"/>
            <w:vAlign w:val="center"/>
          </w:tcPr>
          <w:p w:rsidR="00406E05" w:rsidRPr="00F91D9A" w:rsidRDefault="00406E05"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17 dic 2019</w:t>
            </w:r>
          </w:p>
        </w:tc>
        <w:tc>
          <w:tcPr>
            <w:tcW w:w="567" w:type="dxa"/>
            <w:shd w:val="clear" w:color="auto" w:fill="FFFFFF" w:themeFill="background1"/>
            <w:textDirection w:val="btLr"/>
            <w:vAlign w:val="center"/>
          </w:tcPr>
          <w:p w:rsidR="00406E05" w:rsidRPr="00F91D9A" w:rsidRDefault="00406E05"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20 feb 2020</w:t>
            </w:r>
          </w:p>
        </w:tc>
        <w:tc>
          <w:tcPr>
            <w:tcW w:w="567" w:type="dxa"/>
            <w:shd w:val="clear" w:color="auto" w:fill="FFFFFF" w:themeFill="background1"/>
            <w:textDirection w:val="btLr"/>
            <w:vAlign w:val="center"/>
          </w:tcPr>
          <w:p w:rsidR="00406E05" w:rsidRPr="00F91D9A" w:rsidRDefault="00406E05"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 xml:space="preserve">12 </w:t>
            </w:r>
            <w:proofErr w:type="spellStart"/>
            <w:r>
              <w:rPr>
                <w:rFonts w:ascii="Arial Narrow" w:eastAsia="Calibri" w:hAnsi="Arial Narrow" w:cs="Arial"/>
                <w:bCs/>
                <w:sz w:val="20"/>
                <w:szCs w:val="20"/>
              </w:rPr>
              <w:t>ago</w:t>
            </w:r>
            <w:proofErr w:type="spellEnd"/>
            <w:r>
              <w:rPr>
                <w:rFonts w:ascii="Arial Narrow" w:eastAsia="Calibri" w:hAnsi="Arial Narrow" w:cs="Arial"/>
                <w:bCs/>
                <w:sz w:val="20"/>
                <w:szCs w:val="20"/>
              </w:rPr>
              <w:t xml:space="preserve"> 2020</w:t>
            </w:r>
          </w:p>
        </w:tc>
        <w:tc>
          <w:tcPr>
            <w:tcW w:w="567" w:type="dxa"/>
            <w:shd w:val="clear" w:color="auto" w:fill="FFFFFF" w:themeFill="background1"/>
            <w:textDirection w:val="btLr"/>
            <w:vAlign w:val="center"/>
          </w:tcPr>
          <w:p w:rsidR="00406E05" w:rsidRPr="00F91D9A" w:rsidRDefault="00406E05"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 xml:space="preserve">25 </w:t>
            </w:r>
            <w:proofErr w:type="spellStart"/>
            <w:r>
              <w:rPr>
                <w:rFonts w:ascii="Arial Narrow" w:eastAsia="Calibri" w:hAnsi="Arial Narrow" w:cs="Arial"/>
                <w:bCs/>
                <w:sz w:val="20"/>
                <w:szCs w:val="20"/>
              </w:rPr>
              <w:t>ago</w:t>
            </w:r>
            <w:proofErr w:type="spellEnd"/>
            <w:r>
              <w:rPr>
                <w:rFonts w:ascii="Arial Narrow" w:eastAsia="Calibri" w:hAnsi="Arial Narrow" w:cs="Arial"/>
                <w:bCs/>
                <w:sz w:val="20"/>
                <w:szCs w:val="20"/>
              </w:rPr>
              <w:t xml:space="preserve"> 2020</w:t>
            </w:r>
          </w:p>
        </w:tc>
        <w:tc>
          <w:tcPr>
            <w:tcW w:w="567" w:type="dxa"/>
            <w:shd w:val="clear" w:color="auto" w:fill="FFFFFF" w:themeFill="background1"/>
            <w:textDirection w:val="btLr"/>
            <w:vAlign w:val="center"/>
          </w:tcPr>
          <w:p w:rsidR="00406E05" w:rsidRPr="00F91D9A" w:rsidRDefault="00406E05"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 xml:space="preserve">30 </w:t>
            </w:r>
            <w:proofErr w:type="spellStart"/>
            <w:r>
              <w:rPr>
                <w:rFonts w:ascii="Arial Narrow" w:eastAsia="Calibri" w:hAnsi="Arial Narrow" w:cs="Arial"/>
                <w:bCs/>
                <w:sz w:val="20"/>
                <w:szCs w:val="20"/>
              </w:rPr>
              <w:t>sep</w:t>
            </w:r>
            <w:proofErr w:type="spellEnd"/>
            <w:r>
              <w:rPr>
                <w:rFonts w:ascii="Arial Narrow" w:eastAsia="Calibri" w:hAnsi="Arial Narrow" w:cs="Arial"/>
                <w:bCs/>
                <w:sz w:val="20"/>
                <w:szCs w:val="20"/>
              </w:rPr>
              <w:t xml:space="preserve"> 2020</w:t>
            </w:r>
          </w:p>
        </w:tc>
        <w:tc>
          <w:tcPr>
            <w:tcW w:w="1559" w:type="dxa"/>
            <w:shd w:val="clear" w:color="auto" w:fill="FFFFFF" w:themeFill="background1"/>
            <w:textDirection w:val="btLr"/>
            <w:vAlign w:val="center"/>
          </w:tcPr>
          <w:p w:rsidR="00406E05" w:rsidRDefault="00406E05"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 xml:space="preserve">23 </w:t>
            </w:r>
            <w:proofErr w:type="spellStart"/>
            <w:r>
              <w:rPr>
                <w:rFonts w:ascii="Arial Narrow" w:eastAsia="Calibri" w:hAnsi="Arial Narrow" w:cs="Arial"/>
                <w:bCs/>
                <w:sz w:val="20"/>
                <w:szCs w:val="20"/>
              </w:rPr>
              <w:t>sep</w:t>
            </w:r>
            <w:proofErr w:type="spellEnd"/>
            <w:r>
              <w:rPr>
                <w:rFonts w:ascii="Arial Narrow" w:eastAsia="Calibri" w:hAnsi="Arial Narrow" w:cs="Arial"/>
                <w:bCs/>
                <w:sz w:val="20"/>
                <w:szCs w:val="20"/>
              </w:rPr>
              <w:t xml:space="preserve"> 2020</w:t>
            </w:r>
          </w:p>
        </w:tc>
      </w:tr>
      <w:tr w:rsidR="00406E05" w:rsidRPr="00F91D9A" w:rsidTr="00406E05">
        <w:trPr>
          <w:trHeight w:val="20"/>
          <w:jc w:val="center"/>
        </w:trPr>
        <w:tc>
          <w:tcPr>
            <w:tcW w:w="3681" w:type="dxa"/>
            <w:shd w:val="clear" w:color="auto" w:fill="FFFFFF" w:themeFill="background1"/>
            <w:vAlign w:val="center"/>
          </w:tcPr>
          <w:p w:rsidR="00406E05" w:rsidRPr="00F91D9A"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Lic. Erika Cecilia Ruvalcaba Corral</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Pr="00F91D9A"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Mtra. Ma. Virginia Gutiérrez </w:t>
            </w:r>
            <w:proofErr w:type="spellStart"/>
            <w:r>
              <w:rPr>
                <w:rFonts w:ascii="Arial Narrow" w:eastAsia="Calibri" w:hAnsi="Arial Narrow" w:cs="Arial"/>
                <w:bCs/>
                <w:sz w:val="20"/>
                <w:szCs w:val="20"/>
              </w:rPr>
              <w:t>Villalvazo</w:t>
            </w:r>
            <w:proofErr w:type="spellEnd"/>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Arial Narrow" w:eastAsia="Calibri" w:hAnsi="Arial Narrow"/>
                <w:sz w:val="20"/>
                <w:szCs w:val="20"/>
              </w:rPr>
              <w:t>x</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Pr="00F91D9A"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Mtra. Griselda Beatriz Rangel Juárez </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D52445">
              <w:rPr>
                <w:rFonts w:ascii="Wingdings" w:hAnsi="Wingdings" w:cs="Wingdings"/>
                <w:sz w:val="20"/>
                <w:szCs w:val="20"/>
              </w:rPr>
              <w:t></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Pr="00F91D9A"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Secretaría Técnica</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D52445">
              <w:rPr>
                <w:rFonts w:ascii="Wingdings" w:hAnsi="Wingdings" w:cs="Wingdings"/>
                <w:sz w:val="20"/>
                <w:szCs w:val="20"/>
              </w:rPr>
              <w:t></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Dirección de Prerrogativas</w:t>
            </w:r>
          </w:p>
        </w:tc>
        <w:tc>
          <w:tcPr>
            <w:tcW w:w="567" w:type="dxa"/>
            <w:shd w:val="clear" w:color="auto" w:fill="FFFFFF" w:themeFill="background1"/>
            <w:vAlign w:val="center"/>
          </w:tcPr>
          <w:p w:rsidR="00406E05" w:rsidRPr="000166D0" w:rsidRDefault="00406E05" w:rsidP="00FF1294">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406E05" w:rsidRPr="005139FD" w:rsidRDefault="00406E05" w:rsidP="00FF1294">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406E05" w:rsidRPr="00D52445" w:rsidRDefault="00406E05" w:rsidP="00FF1294">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PAN</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PRI</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tcPr>
          <w:p w:rsidR="00406E05" w:rsidRPr="000166D0" w:rsidRDefault="00406E05" w:rsidP="00FF1294">
            <w:pPr>
              <w:pStyle w:val="Sinespaciado"/>
              <w:jc w:val="center"/>
              <w:rPr>
                <w:rFonts w:ascii="Arial Narrow" w:eastAsia="Calibri" w:hAnsi="Arial Narrow"/>
                <w:sz w:val="20"/>
                <w:szCs w:val="20"/>
              </w:rPr>
            </w:pPr>
            <w:r w:rsidRPr="005A23E2">
              <w:rPr>
                <w:rFonts w:ascii="Arial Narrow" w:eastAsia="Calibri" w:hAnsi="Arial Narrow"/>
                <w:sz w:val="20"/>
                <w:szCs w:val="20"/>
              </w:rPr>
              <w:t>X</w:t>
            </w:r>
          </w:p>
        </w:tc>
        <w:tc>
          <w:tcPr>
            <w:tcW w:w="567" w:type="dxa"/>
            <w:shd w:val="clear" w:color="auto" w:fill="FFFFFF" w:themeFill="background1"/>
          </w:tcPr>
          <w:p w:rsidR="00406E05" w:rsidRPr="000166D0" w:rsidRDefault="00406E05" w:rsidP="00FF1294">
            <w:pPr>
              <w:pStyle w:val="Sinespaciado"/>
              <w:jc w:val="center"/>
              <w:rPr>
                <w:rFonts w:ascii="Arial Narrow" w:eastAsia="Calibri" w:hAnsi="Arial Narrow"/>
                <w:sz w:val="20"/>
                <w:szCs w:val="20"/>
              </w:rPr>
            </w:pPr>
            <w:r w:rsidRPr="00FD6911">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PRD</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tcPr>
          <w:p w:rsidR="00406E05" w:rsidRPr="000166D0" w:rsidRDefault="00406E05" w:rsidP="00FF1294">
            <w:pPr>
              <w:pStyle w:val="Sinespaciado"/>
              <w:jc w:val="center"/>
              <w:rPr>
                <w:rFonts w:ascii="Arial Narrow" w:eastAsia="Calibri" w:hAnsi="Arial Narrow"/>
                <w:sz w:val="20"/>
                <w:szCs w:val="20"/>
              </w:rPr>
            </w:pPr>
            <w:r w:rsidRPr="005A23E2">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PVEM</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PT</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MC</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MORENA</w:t>
            </w:r>
          </w:p>
        </w:tc>
        <w:tc>
          <w:tcPr>
            <w:tcW w:w="567" w:type="dxa"/>
            <w:shd w:val="clear" w:color="auto" w:fill="FFFFFF" w:themeFill="background1"/>
            <w:vAlign w:val="center"/>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Arial Narrow" w:eastAsia="Calibri" w:hAnsi="Arial Narrow"/>
                <w:sz w:val="20"/>
                <w:szCs w:val="20"/>
              </w:rPr>
              <w:t>X</w:t>
            </w:r>
          </w:p>
        </w:tc>
        <w:tc>
          <w:tcPr>
            <w:tcW w:w="567" w:type="dxa"/>
            <w:shd w:val="clear" w:color="auto" w:fill="FFFFFF" w:themeFill="background1"/>
            <w:vAlign w:val="center"/>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PESJ</w:t>
            </w:r>
            <w:r>
              <w:rPr>
                <w:rStyle w:val="Refdenotaalpie"/>
                <w:rFonts w:ascii="Arial Narrow" w:eastAsia="Calibri" w:hAnsi="Arial Narrow" w:cs="Arial"/>
                <w:bCs/>
                <w:sz w:val="20"/>
                <w:szCs w:val="20"/>
              </w:rPr>
              <w:footnoteReference w:id="4"/>
            </w:r>
            <w:r>
              <w:rPr>
                <w:rFonts w:ascii="Arial Narrow" w:eastAsia="Calibri" w:hAnsi="Arial Narrow" w:cs="Arial"/>
                <w:bCs/>
                <w:sz w:val="20"/>
                <w:szCs w:val="20"/>
              </w:rPr>
              <w:t xml:space="preserve"> </w:t>
            </w:r>
          </w:p>
        </w:tc>
        <w:tc>
          <w:tcPr>
            <w:tcW w:w="567" w:type="dxa"/>
            <w:shd w:val="clear" w:color="auto" w:fill="FFFFFF" w:themeFill="background1"/>
            <w:vAlign w:val="center"/>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1559" w:type="dxa"/>
            <w:shd w:val="clear" w:color="auto" w:fill="FFFFFF" w:themeFill="background1"/>
          </w:tcPr>
          <w:p w:rsidR="00406E05" w:rsidRDefault="00406E05" w:rsidP="00FF1294">
            <w:pPr>
              <w:pStyle w:val="Sinespaciado"/>
              <w:jc w:val="center"/>
              <w:rPr>
                <w:rFonts w:ascii="Arial Narrow" w:eastAsia="Calibri" w:hAnsi="Arial Narrow"/>
                <w:sz w:val="20"/>
                <w:szCs w:val="20"/>
              </w:rPr>
            </w:pPr>
            <w:r>
              <w:rPr>
                <w:rFonts w:ascii="Arial Narrow" w:eastAsia="Calibri" w:hAnsi="Arial Narrow"/>
                <w:sz w:val="20"/>
                <w:szCs w:val="20"/>
              </w:rPr>
              <w:t>-</w:t>
            </w:r>
          </w:p>
        </w:tc>
      </w:tr>
      <w:tr w:rsidR="00406E05" w:rsidRPr="00F91D9A" w:rsidTr="00406E05">
        <w:trPr>
          <w:trHeight w:val="20"/>
          <w:jc w:val="center"/>
        </w:trPr>
        <w:tc>
          <w:tcPr>
            <w:tcW w:w="3681" w:type="dxa"/>
            <w:shd w:val="clear" w:color="auto" w:fill="FFFFFF" w:themeFill="background1"/>
            <w:vAlign w:val="center"/>
          </w:tcPr>
          <w:p w:rsidR="00406E05" w:rsidRDefault="00406E05" w:rsidP="00FF1294">
            <w:pPr>
              <w:spacing w:after="0" w:line="240" w:lineRule="auto"/>
              <w:rPr>
                <w:rFonts w:ascii="Arial Narrow" w:eastAsia="Calibri" w:hAnsi="Arial Narrow" w:cs="Arial"/>
                <w:bCs/>
                <w:sz w:val="20"/>
                <w:szCs w:val="20"/>
              </w:rPr>
            </w:pPr>
            <w:r w:rsidRPr="00CF56C6">
              <w:rPr>
                <w:rFonts w:ascii="Arial Narrow" w:eastAsia="Calibri" w:hAnsi="Arial Narrow" w:cs="Arial"/>
                <w:bCs/>
                <w:sz w:val="20"/>
                <w:szCs w:val="20"/>
              </w:rPr>
              <w:t>Representante de SOMOS</w:t>
            </w:r>
            <w:r w:rsidRPr="00CF56C6">
              <w:rPr>
                <w:rStyle w:val="Refdenotaalpie"/>
                <w:rFonts w:ascii="Arial Narrow" w:eastAsia="Calibri" w:hAnsi="Arial Narrow" w:cs="Arial"/>
                <w:bCs/>
                <w:sz w:val="20"/>
                <w:szCs w:val="20"/>
              </w:rPr>
              <w:footnoteReference w:id="5"/>
            </w:r>
          </w:p>
        </w:tc>
        <w:tc>
          <w:tcPr>
            <w:tcW w:w="567" w:type="dxa"/>
            <w:shd w:val="clear" w:color="auto" w:fill="FFFFFF" w:themeFill="background1"/>
            <w:vAlign w:val="center"/>
          </w:tcPr>
          <w:p w:rsidR="00406E05" w:rsidRDefault="00406E05" w:rsidP="00FF129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406E05" w:rsidRDefault="00406E05" w:rsidP="00FF129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406E05" w:rsidRDefault="00406E05" w:rsidP="00FF129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406E05" w:rsidRPr="004706A3" w:rsidRDefault="00D62E30" w:rsidP="00FF1294">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406E05" w:rsidRPr="000166D0" w:rsidRDefault="00406E05" w:rsidP="00FF129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406E05" w:rsidRPr="000166D0" w:rsidRDefault="00FF1294"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1559" w:type="dxa"/>
            <w:shd w:val="clear" w:color="auto" w:fill="FFFFFF" w:themeFill="background1"/>
          </w:tcPr>
          <w:p w:rsidR="00406E05" w:rsidRPr="000166D0" w:rsidRDefault="00D62E30" w:rsidP="00FF1294">
            <w:pPr>
              <w:pStyle w:val="Sinespaciado"/>
              <w:jc w:val="center"/>
              <w:rPr>
                <w:rFonts w:ascii="Arial Narrow" w:eastAsia="Calibri" w:hAnsi="Arial Narrow"/>
                <w:sz w:val="20"/>
                <w:szCs w:val="20"/>
              </w:rPr>
            </w:pPr>
            <w:r w:rsidRPr="005139FD">
              <w:rPr>
                <w:rFonts w:ascii="Wingdings" w:hAnsi="Wingdings" w:cs="Wingdings"/>
                <w:sz w:val="20"/>
                <w:szCs w:val="20"/>
              </w:rPr>
              <w:t></w:t>
            </w:r>
          </w:p>
        </w:tc>
      </w:tr>
    </w:tbl>
    <w:p w:rsidR="0098708D" w:rsidRPr="00F01FB5" w:rsidRDefault="00F01FB5" w:rsidP="000D4225">
      <w:pPr>
        <w:pBdr>
          <w:bottom w:val="thickThinSmallGap" w:sz="24" w:space="1" w:color="auto"/>
        </w:pBdr>
        <w:shd w:val="pct10" w:color="auto" w:fill="C00000"/>
        <w:spacing w:after="0" w:line="276" w:lineRule="auto"/>
        <w:jc w:val="both"/>
        <w:rPr>
          <w:rFonts w:ascii="Arial Narrow" w:eastAsia="Calibri" w:hAnsi="Arial Narrow" w:cs="Arial"/>
          <w:b/>
          <w:color w:val="FFFFFF" w:themeColor="background1"/>
          <w:sz w:val="28"/>
          <w:szCs w:val="28"/>
        </w:rPr>
      </w:pPr>
      <w:r w:rsidRPr="00F01FB5">
        <w:rPr>
          <w:rFonts w:ascii="Arial Narrow" w:eastAsia="Calibri" w:hAnsi="Arial Narrow" w:cs="Arial"/>
          <w:b/>
          <w:color w:val="FFFFFF" w:themeColor="background1"/>
          <w:sz w:val="28"/>
          <w:szCs w:val="28"/>
        </w:rPr>
        <w:lastRenderedPageBreak/>
        <w:t xml:space="preserve">5. </w:t>
      </w:r>
      <w:r w:rsidR="009B6EE1">
        <w:rPr>
          <w:rFonts w:ascii="Arial Narrow" w:eastAsia="Calibri" w:hAnsi="Arial Narrow" w:cs="Arial"/>
          <w:b/>
          <w:color w:val="FFFFFF" w:themeColor="background1"/>
          <w:sz w:val="28"/>
          <w:szCs w:val="28"/>
        </w:rPr>
        <w:t>A</w:t>
      </w:r>
      <w:r w:rsidRPr="00F01FB5">
        <w:rPr>
          <w:rFonts w:ascii="Arial Narrow" w:eastAsia="Calibri" w:hAnsi="Arial Narrow" w:cs="Arial"/>
          <w:b/>
          <w:color w:val="FFFFFF" w:themeColor="background1"/>
          <w:sz w:val="28"/>
          <w:szCs w:val="28"/>
        </w:rPr>
        <w:t>cuerdos</w:t>
      </w:r>
      <w:r w:rsidR="009B6EE1">
        <w:rPr>
          <w:rFonts w:ascii="Arial Narrow" w:eastAsia="Calibri" w:hAnsi="Arial Narrow" w:cs="Arial"/>
          <w:b/>
          <w:color w:val="FFFFFF" w:themeColor="background1"/>
          <w:sz w:val="28"/>
          <w:szCs w:val="28"/>
        </w:rPr>
        <w:t xml:space="preserve">, </w:t>
      </w:r>
      <w:r w:rsidRPr="00F01FB5">
        <w:rPr>
          <w:rFonts w:ascii="Arial Narrow" w:eastAsia="Calibri" w:hAnsi="Arial Narrow" w:cs="Arial"/>
          <w:b/>
          <w:color w:val="FFFFFF" w:themeColor="background1"/>
          <w:sz w:val="28"/>
          <w:szCs w:val="28"/>
        </w:rPr>
        <w:t>dictámenes</w:t>
      </w:r>
      <w:r w:rsidR="009B6EE1">
        <w:rPr>
          <w:rFonts w:ascii="Arial Narrow" w:eastAsia="Calibri" w:hAnsi="Arial Narrow" w:cs="Arial"/>
          <w:b/>
          <w:color w:val="FFFFFF" w:themeColor="background1"/>
          <w:sz w:val="28"/>
          <w:szCs w:val="28"/>
        </w:rPr>
        <w:t xml:space="preserve"> e informes</w:t>
      </w:r>
    </w:p>
    <w:p w:rsidR="00F01FB5" w:rsidRPr="00293EC1" w:rsidRDefault="00F01FB5" w:rsidP="00293EC1">
      <w:pPr>
        <w:spacing w:after="0" w:line="360" w:lineRule="auto"/>
        <w:jc w:val="both"/>
        <w:rPr>
          <w:rFonts w:ascii="Arial Narrow" w:eastAsia="Calibri" w:hAnsi="Arial Narrow" w:cs="Arial"/>
          <w:b/>
          <w:color w:val="5F497A"/>
          <w:sz w:val="24"/>
          <w:szCs w:val="24"/>
        </w:rPr>
      </w:pPr>
    </w:p>
    <w:p w:rsidR="00293EC1" w:rsidRPr="00293EC1" w:rsidRDefault="00293EC1" w:rsidP="00293EC1">
      <w:pPr>
        <w:spacing w:after="0" w:line="360" w:lineRule="auto"/>
        <w:jc w:val="both"/>
        <w:rPr>
          <w:rFonts w:ascii="Arial Narrow" w:eastAsia="Calibri" w:hAnsi="Arial Narrow" w:cs="Arial"/>
          <w:sz w:val="24"/>
          <w:szCs w:val="24"/>
        </w:rPr>
      </w:pPr>
      <w:r w:rsidRPr="00293EC1">
        <w:rPr>
          <w:rFonts w:ascii="Arial Narrow" w:eastAsia="Calibri" w:hAnsi="Arial Narrow" w:cs="Arial"/>
          <w:sz w:val="24"/>
          <w:szCs w:val="24"/>
        </w:rPr>
        <w:t xml:space="preserve">En las sesiones celebradas durante el periodo que se informa, </w:t>
      </w:r>
      <w:r w:rsidR="00535E06">
        <w:rPr>
          <w:rFonts w:ascii="Arial Narrow" w:eastAsia="Calibri" w:hAnsi="Arial Narrow" w:cs="Arial"/>
          <w:sz w:val="24"/>
          <w:szCs w:val="24"/>
        </w:rPr>
        <w:t>se emitieron</w:t>
      </w:r>
      <w:r w:rsidR="00C423E9">
        <w:rPr>
          <w:rFonts w:ascii="Arial Narrow" w:eastAsia="Calibri" w:hAnsi="Arial Narrow" w:cs="Arial"/>
          <w:sz w:val="24"/>
          <w:szCs w:val="24"/>
        </w:rPr>
        <w:t xml:space="preserve"> </w:t>
      </w:r>
      <w:r w:rsidR="00640FE7">
        <w:rPr>
          <w:rFonts w:ascii="Arial Narrow" w:eastAsia="Calibri" w:hAnsi="Arial Narrow" w:cs="Arial"/>
          <w:sz w:val="24"/>
          <w:szCs w:val="24"/>
        </w:rPr>
        <w:t>2</w:t>
      </w:r>
      <w:r w:rsidR="00C423E9">
        <w:rPr>
          <w:rFonts w:ascii="Arial Narrow" w:eastAsia="Calibri" w:hAnsi="Arial Narrow" w:cs="Arial"/>
          <w:sz w:val="24"/>
          <w:szCs w:val="24"/>
        </w:rPr>
        <w:t xml:space="preserve"> acuerdos, </w:t>
      </w:r>
      <w:r w:rsidR="00234CA8">
        <w:rPr>
          <w:rFonts w:ascii="Arial Narrow" w:eastAsia="Calibri" w:hAnsi="Arial Narrow" w:cs="Arial"/>
          <w:sz w:val="24"/>
          <w:szCs w:val="24"/>
        </w:rPr>
        <w:t>3</w:t>
      </w:r>
      <w:r w:rsidR="00640FE7">
        <w:rPr>
          <w:rFonts w:ascii="Arial Narrow" w:eastAsia="Calibri" w:hAnsi="Arial Narrow" w:cs="Arial"/>
          <w:sz w:val="24"/>
          <w:szCs w:val="24"/>
        </w:rPr>
        <w:t xml:space="preserve"> dictámenes, </w:t>
      </w:r>
      <w:r w:rsidR="00CF56C6">
        <w:rPr>
          <w:rFonts w:ascii="Arial Narrow" w:eastAsia="Calibri" w:hAnsi="Arial Narrow" w:cs="Arial"/>
          <w:sz w:val="24"/>
          <w:szCs w:val="24"/>
        </w:rPr>
        <w:t xml:space="preserve">se recibieron 2 informes, se realizó un sorteo y, se rindió </w:t>
      </w:r>
      <w:r w:rsidR="00C423E9">
        <w:rPr>
          <w:rFonts w:ascii="Arial Narrow" w:eastAsia="Calibri" w:hAnsi="Arial Narrow" w:cs="Arial"/>
          <w:sz w:val="24"/>
          <w:szCs w:val="24"/>
        </w:rPr>
        <w:t>el presente informe</w:t>
      </w:r>
      <w:r w:rsidRPr="00293EC1">
        <w:rPr>
          <w:rFonts w:ascii="Arial Narrow" w:eastAsia="Calibri" w:hAnsi="Arial Narrow" w:cs="Arial"/>
          <w:sz w:val="24"/>
          <w:szCs w:val="24"/>
        </w:rPr>
        <w:t>.</w:t>
      </w:r>
    </w:p>
    <w:p w:rsidR="00293EC1" w:rsidRPr="00293EC1" w:rsidRDefault="00293EC1" w:rsidP="00293EC1">
      <w:pPr>
        <w:spacing w:after="0" w:line="360" w:lineRule="auto"/>
        <w:jc w:val="both"/>
        <w:rPr>
          <w:rFonts w:ascii="Arial Narrow" w:eastAsia="Calibri" w:hAnsi="Arial Narrow" w:cs="Arial"/>
          <w:sz w:val="24"/>
          <w:szCs w:val="24"/>
        </w:rPr>
      </w:pPr>
    </w:p>
    <w:p w:rsidR="00293EC1" w:rsidRDefault="00293EC1" w:rsidP="00383EA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5.1. Acuerdos</w:t>
      </w:r>
    </w:p>
    <w:p w:rsidR="00293EC1" w:rsidRPr="00293EC1" w:rsidRDefault="00293EC1" w:rsidP="00293EC1">
      <w:pPr>
        <w:spacing w:after="0" w:line="360" w:lineRule="auto"/>
        <w:jc w:val="both"/>
        <w:rPr>
          <w:rFonts w:ascii="Arial Narrow" w:eastAsia="Calibri" w:hAnsi="Arial Narrow" w:cs="Arial"/>
          <w:b/>
          <w:color w:val="806000" w:themeColor="accent4" w:themeShade="80"/>
          <w:sz w:val="24"/>
          <w:szCs w:val="24"/>
        </w:rPr>
      </w:pPr>
    </w:p>
    <w:p w:rsidR="00293EC1" w:rsidRPr="00293EC1" w:rsidRDefault="00293EC1" w:rsidP="00293EC1">
      <w:pPr>
        <w:spacing w:after="0" w:line="360" w:lineRule="auto"/>
        <w:jc w:val="both"/>
        <w:rPr>
          <w:rFonts w:ascii="Arial Narrow" w:hAnsi="Arial Narrow" w:cs="Arial"/>
          <w:sz w:val="24"/>
          <w:szCs w:val="24"/>
        </w:rPr>
      </w:pPr>
      <w:r w:rsidRPr="00535E06">
        <w:rPr>
          <w:rFonts w:ascii="Arial Narrow" w:hAnsi="Arial Narrow" w:cs="Arial"/>
          <w:sz w:val="24"/>
          <w:szCs w:val="24"/>
        </w:rPr>
        <w:t>En</w:t>
      </w:r>
      <w:r w:rsidR="00640FE7">
        <w:rPr>
          <w:rFonts w:ascii="Arial Narrow" w:hAnsi="Arial Narrow" w:cs="Arial"/>
          <w:sz w:val="24"/>
          <w:szCs w:val="24"/>
        </w:rPr>
        <w:t xml:space="preserve"> 2</w:t>
      </w:r>
      <w:r w:rsidRPr="00535E06">
        <w:rPr>
          <w:rFonts w:ascii="Arial Narrow" w:hAnsi="Arial Narrow" w:cs="Arial"/>
          <w:sz w:val="24"/>
          <w:szCs w:val="24"/>
        </w:rPr>
        <w:t xml:space="preserve"> sesiones de la Comisión de </w:t>
      </w:r>
      <w:r w:rsidR="009D19FF">
        <w:rPr>
          <w:rFonts w:ascii="Arial Narrow" w:hAnsi="Arial Narrow" w:cs="Arial"/>
          <w:sz w:val="24"/>
          <w:szCs w:val="24"/>
        </w:rPr>
        <w:t xml:space="preserve">Prerrogativas a Partidos Políticos </w:t>
      </w:r>
      <w:r w:rsidRPr="00535E06">
        <w:rPr>
          <w:rFonts w:ascii="Arial Narrow" w:hAnsi="Arial Narrow" w:cs="Arial"/>
          <w:sz w:val="24"/>
          <w:szCs w:val="24"/>
        </w:rPr>
        <w:t>se analizaron</w:t>
      </w:r>
      <w:r w:rsidR="00BF329D">
        <w:rPr>
          <w:rFonts w:ascii="Arial Narrow" w:hAnsi="Arial Narrow" w:cs="Arial"/>
          <w:sz w:val="24"/>
          <w:szCs w:val="24"/>
        </w:rPr>
        <w:t xml:space="preserve">, </w:t>
      </w:r>
      <w:r w:rsidRPr="00535E06">
        <w:rPr>
          <w:rFonts w:ascii="Arial Narrow" w:hAnsi="Arial Narrow" w:cs="Arial"/>
          <w:sz w:val="24"/>
          <w:szCs w:val="24"/>
        </w:rPr>
        <w:t xml:space="preserve">discutieron </w:t>
      </w:r>
      <w:r w:rsidR="00BF329D">
        <w:rPr>
          <w:rFonts w:ascii="Arial Narrow" w:hAnsi="Arial Narrow" w:cs="Arial"/>
          <w:sz w:val="24"/>
          <w:szCs w:val="24"/>
        </w:rPr>
        <w:t xml:space="preserve">y aprobaron </w:t>
      </w:r>
      <w:r w:rsidR="00640FE7">
        <w:rPr>
          <w:rFonts w:ascii="Arial Narrow" w:hAnsi="Arial Narrow" w:cs="Arial"/>
          <w:sz w:val="24"/>
          <w:szCs w:val="24"/>
        </w:rPr>
        <w:t>2</w:t>
      </w:r>
      <w:r w:rsidRPr="00535E06">
        <w:rPr>
          <w:rFonts w:ascii="Arial Narrow" w:hAnsi="Arial Narrow" w:cs="Arial"/>
          <w:sz w:val="24"/>
          <w:szCs w:val="24"/>
        </w:rPr>
        <w:t xml:space="preserve"> acuerdos</w:t>
      </w:r>
      <w:r w:rsidR="00BF329D">
        <w:rPr>
          <w:rFonts w:ascii="Arial Narrow" w:hAnsi="Arial Narrow" w:cs="Arial"/>
          <w:sz w:val="24"/>
          <w:szCs w:val="24"/>
        </w:rPr>
        <w:t>, uno en cada sesión</w:t>
      </w:r>
      <w:r w:rsidR="00202B63">
        <w:rPr>
          <w:rFonts w:ascii="Arial Narrow" w:hAnsi="Arial Narrow" w:cs="Arial"/>
          <w:sz w:val="24"/>
          <w:szCs w:val="24"/>
        </w:rPr>
        <w:t>, ambos propuestos por la Secretaría Técnica</w:t>
      </w:r>
      <w:r w:rsidR="00BF329D">
        <w:rPr>
          <w:rFonts w:ascii="Arial Narrow" w:hAnsi="Arial Narrow" w:cs="Arial"/>
          <w:sz w:val="24"/>
          <w:szCs w:val="24"/>
        </w:rPr>
        <w:t>.</w:t>
      </w:r>
      <w:r w:rsidRPr="00535E06">
        <w:rPr>
          <w:rFonts w:ascii="Arial Narrow" w:hAnsi="Arial Narrow" w:cs="Arial"/>
          <w:sz w:val="24"/>
          <w:szCs w:val="24"/>
        </w:rPr>
        <w:t xml:space="preserve"> A continuación, se desglosan las sesiones en las que fueron presentados y aprobados, así como el acuerdo </w:t>
      </w:r>
      <w:r w:rsidR="00535E06" w:rsidRPr="00535E06">
        <w:rPr>
          <w:rFonts w:ascii="Arial Narrow" w:hAnsi="Arial Narrow" w:cs="Arial"/>
          <w:sz w:val="24"/>
          <w:szCs w:val="24"/>
        </w:rPr>
        <w:t>respectivo</w:t>
      </w:r>
      <w:r w:rsidRPr="00535E06">
        <w:rPr>
          <w:rFonts w:ascii="Arial Narrow" w:hAnsi="Arial Narrow" w:cs="Arial"/>
          <w:sz w:val="24"/>
          <w:szCs w:val="24"/>
        </w:rPr>
        <w:t>:</w:t>
      </w:r>
    </w:p>
    <w:p w:rsidR="00293EC1" w:rsidRPr="00293EC1" w:rsidRDefault="00293EC1" w:rsidP="00293EC1">
      <w:pPr>
        <w:pStyle w:val="Sinespaciado"/>
        <w:spacing w:line="360" w:lineRule="auto"/>
        <w:jc w:val="both"/>
        <w:rPr>
          <w:rFonts w:ascii="Arial Narrow" w:hAnsi="Arial Narrow" w:cs="Arial"/>
          <w:color w:val="806000" w:themeColor="accent4" w:themeShade="80"/>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293EC1"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rPr>
                <w:rFonts w:ascii="Arial Narrow" w:hAnsi="Arial Narrow"/>
                <w:sz w:val="24"/>
                <w:szCs w:val="24"/>
              </w:rPr>
            </w:pPr>
            <w:bookmarkStart w:id="5" w:name="_Hlk21172297"/>
            <w:r w:rsidRPr="00293EC1">
              <w:rPr>
                <w:rFonts w:ascii="Arial Narrow" w:hAnsi="Arial Narrow"/>
                <w:sz w:val="24"/>
                <w:szCs w:val="24"/>
              </w:rPr>
              <w:t>No.</w:t>
            </w:r>
          </w:p>
        </w:tc>
        <w:tc>
          <w:tcPr>
            <w:tcW w:w="723"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Acuerdo</w:t>
            </w:r>
          </w:p>
        </w:tc>
      </w:tr>
      <w:tr w:rsidR="00293EC1"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hideMark/>
          </w:tcPr>
          <w:p w:rsidR="00293EC1" w:rsidRPr="001A2EB4" w:rsidRDefault="00293EC1" w:rsidP="00795EB6">
            <w:pPr>
              <w:pStyle w:val="Sinespaciado"/>
              <w:spacing w:line="276" w:lineRule="auto"/>
              <w:jc w:val="center"/>
              <w:rPr>
                <w:rFonts w:ascii="Arial Narrow" w:hAnsi="Arial Narrow"/>
                <w:b w:val="0"/>
                <w:sz w:val="20"/>
                <w:szCs w:val="20"/>
              </w:rPr>
            </w:pPr>
            <w:r w:rsidRPr="001A2EB4">
              <w:rPr>
                <w:rFonts w:ascii="Arial Narrow" w:hAnsi="Arial Narrow"/>
                <w:b w:val="0"/>
                <w:sz w:val="20"/>
                <w:szCs w:val="20"/>
              </w:rPr>
              <w:t>1</w:t>
            </w:r>
          </w:p>
        </w:tc>
        <w:tc>
          <w:tcPr>
            <w:tcW w:w="723" w:type="pct"/>
            <w:shd w:val="clear" w:color="auto" w:fill="FFFFFF" w:themeFill="background1"/>
            <w:vAlign w:val="center"/>
            <w:hideMark/>
          </w:tcPr>
          <w:p w:rsidR="00293EC1" w:rsidRPr="001A2EB4" w:rsidRDefault="00F0452D" w:rsidP="00795EB6">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w:t>
            </w:r>
            <w:r w:rsidR="00293EC1" w:rsidRPr="001A2EB4">
              <w:rPr>
                <w:rFonts w:ascii="Arial Narrow" w:hAnsi="Arial Narrow"/>
                <w:sz w:val="20"/>
                <w:szCs w:val="20"/>
              </w:rPr>
              <w:t xml:space="preserve"> Ordinaria</w:t>
            </w:r>
          </w:p>
        </w:tc>
        <w:tc>
          <w:tcPr>
            <w:tcW w:w="1145" w:type="pct"/>
            <w:shd w:val="clear" w:color="auto" w:fill="FFFFFF" w:themeFill="background1"/>
            <w:vAlign w:val="center"/>
            <w:hideMark/>
          </w:tcPr>
          <w:p w:rsidR="00293EC1" w:rsidRPr="001A2EB4" w:rsidRDefault="00BF329D" w:rsidP="00BF329D">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07</w:t>
            </w:r>
            <w:r w:rsidR="00293EC1" w:rsidRPr="001A2EB4">
              <w:rPr>
                <w:rFonts w:ascii="Arial Narrow" w:hAnsi="Arial Narrow"/>
                <w:sz w:val="20"/>
                <w:szCs w:val="20"/>
              </w:rPr>
              <w:t xml:space="preserve"> </w:t>
            </w:r>
            <w:r>
              <w:rPr>
                <w:rFonts w:ascii="Arial Narrow" w:hAnsi="Arial Narrow"/>
                <w:sz w:val="20"/>
                <w:szCs w:val="20"/>
              </w:rPr>
              <w:t>noviem</w:t>
            </w:r>
            <w:r w:rsidR="00F0452D">
              <w:rPr>
                <w:rFonts w:ascii="Arial Narrow" w:hAnsi="Arial Narrow"/>
                <w:sz w:val="20"/>
                <w:szCs w:val="20"/>
              </w:rPr>
              <w:t>bre</w:t>
            </w:r>
            <w:r>
              <w:rPr>
                <w:rFonts w:ascii="Arial Narrow" w:hAnsi="Arial Narrow"/>
                <w:sz w:val="20"/>
                <w:szCs w:val="20"/>
              </w:rPr>
              <w:t xml:space="preserve"> 2019</w:t>
            </w:r>
          </w:p>
        </w:tc>
        <w:tc>
          <w:tcPr>
            <w:tcW w:w="2814" w:type="pct"/>
            <w:shd w:val="clear" w:color="auto" w:fill="FFFFFF" w:themeFill="background1"/>
            <w:vAlign w:val="center"/>
          </w:tcPr>
          <w:p w:rsidR="000D4225" w:rsidRDefault="000D4225"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p>
          <w:p w:rsidR="004D5A3B" w:rsidRDefault="00F0452D"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t>A</w:t>
            </w:r>
            <w:r w:rsidR="00BF329D">
              <w:rPr>
                <w:rFonts w:ascii="Arial Narrow" w:hAnsi="Arial Narrow"/>
                <w:b/>
                <w:bCs/>
                <w:sz w:val="20"/>
                <w:szCs w:val="20"/>
              </w:rPr>
              <w:t>C02/CPPP/07</w:t>
            </w:r>
            <w:r w:rsidRPr="001A2EB4">
              <w:rPr>
                <w:rFonts w:ascii="Arial Narrow" w:hAnsi="Arial Narrow"/>
                <w:b/>
                <w:bCs/>
                <w:sz w:val="20"/>
                <w:szCs w:val="20"/>
              </w:rPr>
              <w:t>-1</w:t>
            </w:r>
            <w:r w:rsidR="00BF329D">
              <w:rPr>
                <w:rFonts w:ascii="Arial Narrow" w:hAnsi="Arial Narrow"/>
                <w:b/>
                <w:bCs/>
                <w:sz w:val="20"/>
                <w:szCs w:val="20"/>
              </w:rPr>
              <w:t>1</w:t>
            </w:r>
            <w:r w:rsidR="00640FE7">
              <w:rPr>
                <w:rFonts w:ascii="Arial Narrow" w:hAnsi="Arial Narrow"/>
                <w:b/>
                <w:bCs/>
                <w:sz w:val="20"/>
                <w:szCs w:val="20"/>
              </w:rPr>
              <w:t>-19</w:t>
            </w:r>
            <w:r w:rsidRPr="001A2EB4">
              <w:rPr>
                <w:rFonts w:ascii="Arial Narrow" w:hAnsi="Arial Narrow"/>
                <w:b/>
                <w:bCs/>
                <w:sz w:val="20"/>
                <w:szCs w:val="20"/>
              </w:rPr>
              <w:t>:</w:t>
            </w:r>
            <w:r>
              <w:rPr>
                <w:rFonts w:ascii="Arial Narrow" w:hAnsi="Arial Narrow"/>
                <w:b/>
                <w:bCs/>
                <w:sz w:val="20"/>
                <w:szCs w:val="20"/>
              </w:rPr>
              <w:t xml:space="preserve"> </w:t>
            </w:r>
            <w:r w:rsidR="00293EC1" w:rsidRPr="001A2EB4">
              <w:rPr>
                <w:rFonts w:ascii="Arial Narrow" w:hAnsi="Arial Narrow"/>
                <w:sz w:val="20"/>
                <w:szCs w:val="20"/>
              </w:rPr>
              <w:t>A</w:t>
            </w:r>
            <w:r w:rsidR="00E561B1" w:rsidRPr="001A2EB4">
              <w:rPr>
                <w:rFonts w:ascii="Arial Narrow" w:hAnsi="Arial Narrow"/>
                <w:sz w:val="20"/>
                <w:szCs w:val="20"/>
              </w:rPr>
              <w:t xml:space="preserve">cuerdo </w:t>
            </w:r>
            <w:r w:rsidR="005C2DFA">
              <w:rPr>
                <w:rFonts w:ascii="Arial Narrow" w:hAnsi="Arial Narrow"/>
                <w:sz w:val="20"/>
                <w:szCs w:val="20"/>
              </w:rPr>
              <w:t>d</w:t>
            </w:r>
            <w:r w:rsidR="00E561B1" w:rsidRPr="001A2EB4">
              <w:rPr>
                <w:rFonts w:ascii="Arial Narrow" w:hAnsi="Arial Narrow"/>
                <w:sz w:val="20"/>
                <w:szCs w:val="20"/>
              </w:rPr>
              <w:t xml:space="preserve">e la </w:t>
            </w:r>
            <w:r w:rsidR="00E561B1">
              <w:rPr>
                <w:rFonts w:ascii="Arial Narrow" w:hAnsi="Arial Narrow"/>
                <w:sz w:val="20"/>
                <w:szCs w:val="20"/>
              </w:rPr>
              <w:t>C</w:t>
            </w:r>
            <w:r w:rsidR="00E561B1" w:rsidRPr="001A2EB4">
              <w:rPr>
                <w:rFonts w:ascii="Arial Narrow" w:hAnsi="Arial Narrow"/>
                <w:sz w:val="20"/>
                <w:szCs w:val="20"/>
              </w:rPr>
              <w:t xml:space="preserve">omisión de </w:t>
            </w:r>
            <w:r>
              <w:rPr>
                <w:rFonts w:ascii="Arial Narrow" w:hAnsi="Arial Narrow"/>
                <w:sz w:val="20"/>
                <w:szCs w:val="20"/>
              </w:rPr>
              <w:t>Prerrogativas a Partidos Políticos</w:t>
            </w:r>
            <w:r w:rsidR="00E561B1" w:rsidRPr="001A2EB4">
              <w:rPr>
                <w:rFonts w:ascii="Arial Narrow" w:hAnsi="Arial Narrow"/>
                <w:sz w:val="20"/>
                <w:szCs w:val="20"/>
              </w:rPr>
              <w:t xml:space="preserve">, mediante el cual propone al </w:t>
            </w:r>
            <w:r w:rsidR="00E561B1">
              <w:rPr>
                <w:rFonts w:ascii="Arial Narrow" w:hAnsi="Arial Narrow"/>
                <w:sz w:val="20"/>
                <w:szCs w:val="20"/>
              </w:rPr>
              <w:t>C</w:t>
            </w:r>
            <w:r w:rsidR="00E561B1" w:rsidRPr="001A2EB4">
              <w:rPr>
                <w:rFonts w:ascii="Arial Narrow" w:hAnsi="Arial Narrow"/>
                <w:sz w:val="20"/>
                <w:szCs w:val="20"/>
              </w:rPr>
              <w:t xml:space="preserve">onsejo </w:t>
            </w:r>
            <w:r w:rsidR="00E561B1">
              <w:rPr>
                <w:rFonts w:ascii="Arial Narrow" w:hAnsi="Arial Narrow"/>
                <w:sz w:val="20"/>
                <w:szCs w:val="20"/>
              </w:rPr>
              <w:t>G</w:t>
            </w:r>
            <w:r w:rsidR="00E561B1" w:rsidRPr="001A2EB4">
              <w:rPr>
                <w:rFonts w:ascii="Arial Narrow" w:hAnsi="Arial Narrow"/>
                <w:sz w:val="20"/>
                <w:szCs w:val="20"/>
              </w:rPr>
              <w:t>eneral</w:t>
            </w:r>
            <w:r w:rsidR="005C2DFA">
              <w:rPr>
                <w:rFonts w:ascii="Arial Narrow" w:hAnsi="Arial Narrow"/>
                <w:sz w:val="20"/>
                <w:szCs w:val="20"/>
              </w:rPr>
              <w:t>,</w:t>
            </w:r>
            <w:r w:rsidR="00E561B1" w:rsidRPr="001A2EB4">
              <w:rPr>
                <w:rFonts w:ascii="Arial Narrow" w:hAnsi="Arial Narrow"/>
                <w:sz w:val="20"/>
                <w:szCs w:val="20"/>
              </w:rPr>
              <w:t xml:space="preserve"> la agenda de trabajo para la gestión de los asuntos de su competencia, </w:t>
            </w:r>
            <w:r w:rsidR="00640FE7">
              <w:rPr>
                <w:rFonts w:ascii="Arial Narrow" w:hAnsi="Arial Narrow"/>
                <w:sz w:val="20"/>
                <w:szCs w:val="20"/>
              </w:rPr>
              <w:t xml:space="preserve">durante </w:t>
            </w:r>
            <w:r w:rsidR="00E561B1" w:rsidRPr="001A2EB4">
              <w:rPr>
                <w:rFonts w:ascii="Arial Narrow" w:hAnsi="Arial Narrow"/>
                <w:sz w:val="20"/>
                <w:szCs w:val="20"/>
              </w:rPr>
              <w:t xml:space="preserve">el </w:t>
            </w:r>
            <w:r w:rsidR="00E561B1" w:rsidRPr="004D5A3B">
              <w:rPr>
                <w:rFonts w:ascii="Arial Narrow" w:hAnsi="Arial Narrow"/>
                <w:sz w:val="20"/>
                <w:szCs w:val="20"/>
              </w:rPr>
              <w:t>periodo del 1</w:t>
            </w:r>
            <w:r w:rsidR="00640FE7">
              <w:rPr>
                <w:rFonts w:ascii="Arial Narrow" w:hAnsi="Arial Narrow"/>
                <w:sz w:val="20"/>
                <w:szCs w:val="20"/>
              </w:rPr>
              <w:t>° de noviembre de 2019 al 30</w:t>
            </w:r>
            <w:r w:rsidR="00E561B1" w:rsidRPr="004D5A3B">
              <w:rPr>
                <w:rFonts w:ascii="Arial Narrow" w:hAnsi="Arial Narrow"/>
                <w:sz w:val="20"/>
                <w:szCs w:val="20"/>
              </w:rPr>
              <w:t xml:space="preserve"> de </w:t>
            </w:r>
            <w:r w:rsidR="00640FE7">
              <w:rPr>
                <w:rFonts w:ascii="Arial Narrow" w:hAnsi="Arial Narrow"/>
                <w:sz w:val="20"/>
                <w:szCs w:val="20"/>
              </w:rPr>
              <w:t>septiembre</w:t>
            </w:r>
            <w:r w:rsidR="00E561B1" w:rsidRPr="004D5A3B">
              <w:rPr>
                <w:rFonts w:ascii="Arial Narrow" w:hAnsi="Arial Narrow"/>
                <w:sz w:val="20"/>
                <w:szCs w:val="20"/>
              </w:rPr>
              <w:t xml:space="preserve"> de</w:t>
            </w:r>
            <w:r w:rsidR="00640FE7">
              <w:rPr>
                <w:rFonts w:ascii="Arial Narrow" w:hAnsi="Arial Narrow"/>
                <w:sz w:val="20"/>
                <w:szCs w:val="20"/>
              </w:rPr>
              <w:t xml:space="preserve"> 2020</w:t>
            </w:r>
            <w:r w:rsidR="00293EC1" w:rsidRPr="004D5A3B">
              <w:rPr>
                <w:rFonts w:ascii="Arial Narrow" w:hAnsi="Arial Narrow"/>
                <w:sz w:val="20"/>
                <w:szCs w:val="20"/>
              </w:rPr>
              <w:t>.</w:t>
            </w:r>
          </w:p>
          <w:p w:rsidR="009B6EE1" w:rsidRPr="001A2EB4" w:rsidRDefault="009B6EE1"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bookmarkEnd w:id="5"/>
      <w:tr w:rsidR="00BF329D" w:rsidRPr="00031CD4" w:rsidTr="00202B63">
        <w:trPr>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auto"/>
            <w:noWrap/>
            <w:vAlign w:val="center"/>
          </w:tcPr>
          <w:p w:rsidR="00BF329D" w:rsidRDefault="00640FE7" w:rsidP="00795EB6">
            <w:pPr>
              <w:pStyle w:val="Sinespaciado"/>
              <w:spacing w:line="276" w:lineRule="auto"/>
              <w:jc w:val="center"/>
              <w:rPr>
                <w:rFonts w:ascii="Arial Narrow" w:hAnsi="Arial Narrow"/>
                <w:b w:val="0"/>
                <w:bCs w:val="0"/>
                <w:sz w:val="20"/>
                <w:szCs w:val="20"/>
              </w:rPr>
            </w:pPr>
            <w:r>
              <w:rPr>
                <w:rFonts w:ascii="Arial Narrow" w:hAnsi="Arial Narrow"/>
                <w:b w:val="0"/>
                <w:bCs w:val="0"/>
                <w:sz w:val="20"/>
                <w:szCs w:val="20"/>
              </w:rPr>
              <w:t>2</w:t>
            </w:r>
          </w:p>
        </w:tc>
        <w:tc>
          <w:tcPr>
            <w:tcW w:w="723" w:type="pct"/>
            <w:shd w:val="clear" w:color="auto" w:fill="auto"/>
            <w:vAlign w:val="center"/>
          </w:tcPr>
          <w:p w:rsidR="00BF329D" w:rsidRDefault="00BF329D" w:rsidP="00795E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Quinta Ordinaria</w:t>
            </w:r>
          </w:p>
        </w:tc>
        <w:tc>
          <w:tcPr>
            <w:tcW w:w="1145" w:type="pct"/>
            <w:shd w:val="clear" w:color="auto" w:fill="auto"/>
            <w:vAlign w:val="center"/>
          </w:tcPr>
          <w:p w:rsidR="00BF329D" w:rsidRPr="001A2EB4" w:rsidRDefault="00BF329D" w:rsidP="00795E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 agosto 2020</w:t>
            </w:r>
          </w:p>
        </w:tc>
        <w:tc>
          <w:tcPr>
            <w:tcW w:w="2814" w:type="pct"/>
            <w:shd w:val="clear" w:color="auto" w:fill="auto"/>
            <w:vAlign w:val="center"/>
          </w:tcPr>
          <w:p w:rsidR="000D4225" w:rsidRDefault="000D4225" w:rsidP="00202B63">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lang w:eastAsia="es-MX"/>
              </w:rPr>
            </w:pPr>
          </w:p>
          <w:p w:rsidR="00BF329D" w:rsidRDefault="00BF329D" w:rsidP="00202B63">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lang w:eastAsia="es-MX"/>
              </w:rPr>
            </w:pPr>
            <w:r w:rsidRPr="00BF329D">
              <w:rPr>
                <w:rFonts w:ascii="Arial Narrow" w:hAnsi="Arial Narrow"/>
                <w:b/>
                <w:bCs/>
                <w:sz w:val="20"/>
                <w:szCs w:val="20"/>
                <w:lang w:eastAsia="es-MX"/>
              </w:rPr>
              <w:t>AC02/CPPP/25-08-20:</w:t>
            </w:r>
            <w:r>
              <w:rPr>
                <w:rFonts w:ascii="Arial Narrow" w:hAnsi="Arial Narrow"/>
                <w:bCs/>
                <w:sz w:val="20"/>
                <w:szCs w:val="20"/>
                <w:lang w:eastAsia="es-MX"/>
              </w:rPr>
              <w:t xml:space="preserve"> Acuerdo que emite la Comisión de Prerrogativas a Partidos Políticos del I</w:t>
            </w:r>
            <w:r w:rsidRPr="00BF329D">
              <w:rPr>
                <w:rFonts w:ascii="Arial Narrow" w:hAnsi="Arial Narrow"/>
                <w:bCs/>
                <w:sz w:val="20"/>
                <w:szCs w:val="20"/>
                <w:lang w:eastAsia="es-MX"/>
              </w:rPr>
              <w:t xml:space="preserve">nstituto </w:t>
            </w:r>
            <w:r>
              <w:rPr>
                <w:rFonts w:ascii="Arial Narrow" w:hAnsi="Arial Narrow"/>
                <w:bCs/>
                <w:sz w:val="20"/>
                <w:szCs w:val="20"/>
                <w:lang w:eastAsia="es-MX"/>
              </w:rPr>
              <w:t>Electoral y de P</w:t>
            </w:r>
            <w:r w:rsidRPr="00BF329D">
              <w:rPr>
                <w:rFonts w:ascii="Arial Narrow" w:hAnsi="Arial Narrow"/>
                <w:bCs/>
                <w:sz w:val="20"/>
                <w:szCs w:val="20"/>
                <w:lang w:eastAsia="es-MX"/>
              </w:rPr>
              <w:t>artici</w:t>
            </w:r>
            <w:r>
              <w:rPr>
                <w:rFonts w:ascii="Arial Narrow" w:hAnsi="Arial Narrow"/>
                <w:bCs/>
                <w:sz w:val="20"/>
                <w:szCs w:val="20"/>
                <w:lang w:eastAsia="es-MX"/>
              </w:rPr>
              <w:t>pación Ciudadana del Estado de J</w:t>
            </w:r>
            <w:r w:rsidRPr="00BF329D">
              <w:rPr>
                <w:rFonts w:ascii="Arial Narrow" w:hAnsi="Arial Narrow"/>
                <w:bCs/>
                <w:sz w:val="20"/>
                <w:szCs w:val="20"/>
                <w:lang w:eastAsia="es-MX"/>
              </w:rPr>
              <w:t>alisco, mediante el cual se consigna el resultado del sorteo que servirá para determinar el orden de asignación de los mensajes de los partidos políticos y candidatos independientes, en las pautas en las estaciones de radio y canales de televisión para el proceso electoral local ordinario 2021.</w:t>
            </w:r>
          </w:p>
          <w:p w:rsidR="000D4225" w:rsidRPr="00BF329D" w:rsidRDefault="000D4225" w:rsidP="00202B63">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lang w:eastAsia="es-MX"/>
              </w:rPr>
            </w:pPr>
          </w:p>
        </w:tc>
      </w:tr>
    </w:tbl>
    <w:p w:rsidR="00D7701F" w:rsidRDefault="00D7701F" w:rsidP="008F7C27">
      <w:pPr>
        <w:spacing w:after="0" w:line="276" w:lineRule="auto"/>
        <w:jc w:val="both"/>
        <w:rPr>
          <w:rFonts w:ascii="Arial Narrow" w:eastAsia="Calibri" w:hAnsi="Arial Narrow" w:cs="Arial"/>
          <w:b/>
          <w:color w:val="C00000"/>
          <w:sz w:val="24"/>
          <w:szCs w:val="24"/>
        </w:rPr>
      </w:pPr>
    </w:p>
    <w:p w:rsidR="00D7701F" w:rsidRDefault="00D7701F" w:rsidP="008F7C27">
      <w:pPr>
        <w:spacing w:after="0" w:line="276" w:lineRule="auto"/>
        <w:jc w:val="both"/>
        <w:rPr>
          <w:rFonts w:ascii="Arial Narrow" w:eastAsia="Calibri" w:hAnsi="Arial Narrow" w:cs="Arial"/>
          <w:b/>
          <w:color w:val="C00000"/>
          <w:sz w:val="24"/>
          <w:szCs w:val="24"/>
        </w:rPr>
      </w:pPr>
    </w:p>
    <w:p w:rsidR="000D4225" w:rsidRDefault="000D4225" w:rsidP="008F7C27">
      <w:pPr>
        <w:spacing w:after="0" w:line="276" w:lineRule="auto"/>
        <w:jc w:val="both"/>
        <w:rPr>
          <w:rFonts w:ascii="Arial Narrow" w:eastAsia="Calibri" w:hAnsi="Arial Narrow" w:cs="Arial"/>
          <w:b/>
          <w:color w:val="C00000"/>
          <w:sz w:val="24"/>
          <w:szCs w:val="24"/>
        </w:rPr>
      </w:pPr>
    </w:p>
    <w:p w:rsidR="000D4225" w:rsidRDefault="000D4225" w:rsidP="008F7C27">
      <w:pPr>
        <w:spacing w:after="0" w:line="276" w:lineRule="auto"/>
        <w:jc w:val="both"/>
        <w:rPr>
          <w:rFonts w:ascii="Arial Narrow" w:eastAsia="Calibri" w:hAnsi="Arial Narrow" w:cs="Arial"/>
          <w:b/>
          <w:color w:val="C00000"/>
          <w:sz w:val="24"/>
          <w:szCs w:val="24"/>
        </w:rPr>
      </w:pPr>
    </w:p>
    <w:p w:rsidR="000D4225" w:rsidRDefault="000D4225" w:rsidP="008F7C27">
      <w:pPr>
        <w:spacing w:after="0" w:line="276" w:lineRule="auto"/>
        <w:jc w:val="both"/>
        <w:rPr>
          <w:rFonts w:ascii="Arial Narrow" w:eastAsia="Calibri" w:hAnsi="Arial Narrow" w:cs="Arial"/>
          <w:b/>
          <w:color w:val="C00000"/>
          <w:sz w:val="24"/>
          <w:szCs w:val="24"/>
        </w:rPr>
      </w:pPr>
    </w:p>
    <w:p w:rsidR="008F7C27" w:rsidRDefault="008F7C27" w:rsidP="008F7C2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lastRenderedPageBreak/>
        <w:t>5.2. Dictámenes</w:t>
      </w:r>
    </w:p>
    <w:p w:rsidR="003F3291" w:rsidRDefault="003F3291" w:rsidP="008F7C27">
      <w:pPr>
        <w:pStyle w:val="Sinespaciado"/>
        <w:spacing w:line="360" w:lineRule="auto"/>
        <w:jc w:val="both"/>
        <w:rPr>
          <w:rFonts w:ascii="Arial Narrow" w:hAnsi="Arial Narrow" w:cs="Arial"/>
          <w:sz w:val="24"/>
          <w:szCs w:val="24"/>
        </w:rPr>
      </w:pPr>
    </w:p>
    <w:p w:rsidR="008F7C27" w:rsidRDefault="00DB22E5" w:rsidP="008F7C27">
      <w:pPr>
        <w:pStyle w:val="Sinespaciado"/>
        <w:spacing w:line="360" w:lineRule="auto"/>
        <w:jc w:val="both"/>
        <w:rPr>
          <w:rFonts w:ascii="Arial Narrow" w:hAnsi="Arial Narrow" w:cs="Arial"/>
          <w:sz w:val="24"/>
          <w:szCs w:val="24"/>
        </w:rPr>
      </w:pPr>
      <w:r w:rsidRPr="00DB22E5">
        <w:rPr>
          <w:rFonts w:ascii="Arial Narrow" w:hAnsi="Arial Narrow" w:cs="Arial"/>
          <w:sz w:val="24"/>
          <w:szCs w:val="24"/>
        </w:rPr>
        <w:t xml:space="preserve">Los integrantes </w:t>
      </w:r>
      <w:r w:rsidR="008F7C27" w:rsidRPr="00DB22E5">
        <w:rPr>
          <w:rFonts w:ascii="Arial Narrow" w:hAnsi="Arial Narrow" w:cs="Arial"/>
          <w:sz w:val="24"/>
          <w:szCs w:val="24"/>
        </w:rPr>
        <w:t xml:space="preserve">de la Comisión de </w:t>
      </w:r>
      <w:r w:rsidR="007D15BF">
        <w:rPr>
          <w:rFonts w:ascii="Arial Narrow" w:hAnsi="Arial Narrow" w:cs="Arial"/>
          <w:sz w:val="24"/>
          <w:szCs w:val="24"/>
        </w:rPr>
        <w:t xml:space="preserve">Prerrogativas a Partidos Políticos </w:t>
      </w:r>
      <w:r w:rsidR="008F7C27" w:rsidRPr="00DB22E5">
        <w:rPr>
          <w:rFonts w:ascii="Arial Narrow" w:hAnsi="Arial Narrow" w:cs="Arial"/>
          <w:sz w:val="24"/>
          <w:szCs w:val="24"/>
        </w:rPr>
        <w:t>analizaron</w:t>
      </w:r>
      <w:r w:rsidR="005C2DFA">
        <w:rPr>
          <w:rFonts w:ascii="Arial Narrow" w:hAnsi="Arial Narrow" w:cs="Arial"/>
          <w:sz w:val="24"/>
          <w:szCs w:val="24"/>
        </w:rPr>
        <w:t>,</w:t>
      </w:r>
      <w:r w:rsidR="008F7C27" w:rsidRPr="00DB22E5">
        <w:rPr>
          <w:rFonts w:ascii="Arial Narrow" w:hAnsi="Arial Narrow" w:cs="Arial"/>
          <w:sz w:val="24"/>
          <w:szCs w:val="24"/>
        </w:rPr>
        <w:t xml:space="preserve"> discutieron </w:t>
      </w:r>
      <w:r w:rsidR="00234CA8">
        <w:rPr>
          <w:rFonts w:ascii="Arial Narrow" w:hAnsi="Arial Narrow" w:cs="Arial"/>
          <w:sz w:val="24"/>
          <w:szCs w:val="24"/>
        </w:rPr>
        <w:t>y aprobaron 3</w:t>
      </w:r>
      <w:r w:rsidR="00640FE7">
        <w:rPr>
          <w:rFonts w:ascii="Arial Narrow" w:hAnsi="Arial Narrow" w:cs="Arial"/>
          <w:sz w:val="24"/>
          <w:szCs w:val="24"/>
        </w:rPr>
        <w:t xml:space="preserve"> dictá</w:t>
      </w:r>
      <w:r w:rsidR="005C2DFA">
        <w:rPr>
          <w:rFonts w:ascii="Arial Narrow" w:hAnsi="Arial Narrow" w:cs="Arial"/>
          <w:sz w:val="24"/>
          <w:szCs w:val="24"/>
        </w:rPr>
        <w:t>men</w:t>
      </w:r>
      <w:r w:rsidR="00640FE7">
        <w:rPr>
          <w:rFonts w:ascii="Arial Narrow" w:hAnsi="Arial Narrow" w:cs="Arial"/>
          <w:sz w:val="24"/>
          <w:szCs w:val="24"/>
        </w:rPr>
        <w:t>es</w:t>
      </w:r>
      <w:r w:rsidR="005C2DFA">
        <w:rPr>
          <w:rFonts w:ascii="Arial Narrow" w:hAnsi="Arial Narrow" w:cs="Arial"/>
          <w:sz w:val="24"/>
          <w:szCs w:val="24"/>
        </w:rPr>
        <w:t xml:space="preserve"> </w:t>
      </w:r>
      <w:r w:rsidR="008F7C27" w:rsidRPr="00DB22E5">
        <w:rPr>
          <w:rFonts w:ascii="Arial Narrow" w:hAnsi="Arial Narrow" w:cs="Arial"/>
          <w:sz w:val="24"/>
          <w:szCs w:val="24"/>
        </w:rPr>
        <w:t>propuesto</w:t>
      </w:r>
      <w:r w:rsidR="00640FE7">
        <w:rPr>
          <w:rFonts w:ascii="Arial Narrow" w:hAnsi="Arial Narrow" w:cs="Arial"/>
          <w:sz w:val="24"/>
          <w:szCs w:val="24"/>
        </w:rPr>
        <w:t>s</w:t>
      </w:r>
      <w:r w:rsidR="008F7C27" w:rsidRPr="00DB22E5">
        <w:rPr>
          <w:rFonts w:ascii="Arial Narrow" w:hAnsi="Arial Narrow" w:cs="Arial"/>
          <w:sz w:val="24"/>
          <w:szCs w:val="24"/>
        </w:rPr>
        <w:t xml:space="preserve"> por la Secretaría Técnica. A continuación, se des</w:t>
      </w:r>
      <w:r w:rsidRPr="00DB22E5">
        <w:rPr>
          <w:rFonts w:ascii="Arial Narrow" w:hAnsi="Arial Narrow" w:cs="Arial"/>
          <w:sz w:val="24"/>
          <w:szCs w:val="24"/>
        </w:rPr>
        <w:t>cribe</w:t>
      </w:r>
      <w:r w:rsidR="00640FE7">
        <w:rPr>
          <w:rFonts w:ascii="Arial Narrow" w:hAnsi="Arial Narrow" w:cs="Arial"/>
          <w:sz w:val="24"/>
          <w:szCs w:val="24"/>
        </w:rPr>
        <w:t>n</w:t>
      </w:r>
      <w:r w:rsidRPr="00DB22E5">
        <w:rPr>
          <w:rFonts w:ascii="Arial Narrow" w:hAnsi="Arial Narrow" w:cs="Arial"/>
          <w:sz w:val="24"/>
          <w:szCs w:val="24"/>
        </w:rPr>
        <w:t xml:space="preserve"> </w:t>
      </w:r>
      <w:r w:rsidR="008F7C27" w:rsidRPr="00DB22E5">
        <w:rPr>
          <w:rFonts w:ascii="Arial Narrow" w:hAnsi="Arial Narrow" w:cs="Arial"/>
          <w:sz w:val="24"/>
          <w:szCs w:val="24"/>
        </w:rPr>
        <w:t>la</w:t>
      </w:r>
      <w:r w:rsidR="00640FE7">
        <w:rPr>
          <w:rFonts w:ascii="Arial Narrow" w:hAnsi="Arial Narrow" w:cs="Arial"/>
          <w:sz w:val="24"/>
          <w:szCs w:val="24"/>
        </w:rPr>
        <w:t>s</w:t>
      </w:r>
      <w:r w:rsidR="005C2DFA">
        <w:rPr>
          <w:rFonts w:ascii="Arial Narrow" w:hAnsi="Arial Narrow" w:cs="Arial"/>
          <w:sz w:val="24"/>
          <w:szCs w:val="24"/>
        </w:rPr>
        <w:t xml:space="preserve"> sesi</w:t>
      </w:r>
      <w:r w:rsidR="00640FE7">
        <w:rPr>
          <w:rFonts w:ascii="Arial Narrow" w:hAnsi="Arial Narrow" w:cs="Arial"/>
          <w:sz w:val="24"/>
          <w:szCs w:val="24"/>
        </w:rPr>
        <w:t>o</w:t>
      </w:r>
      <w:r w:rsidR="008F7C27" w:rsidRPr="00DB22E5">
        <w:rPr>
          <w:rFonts w:ascii="Arial Narrow" w:hAnsi="Arial Narrow" w:cs="Arial"/>
          <w:sz w:val="24"/>
          <w:szCs w:val="24"/>
        </w:rPr>
        <w:t>n</w:t>
      </w:r>
      <w:r w:rsidR="00640FE7">
        <w:rPr>
          <w:rFonts w:ascii="Arial Narrow" w:hAnsi="Arial Narrow" w:cs="Arial"/>
          <w:sz w:val="24"/>
          <w:szCs w:val="24"/>
        </w:rPr>
        <w:t>es</w:t>
      </w:r>
      <w:r w:rsidR="008F7C27" w:rsidRPr="00DB22E5">
        <w:rPr>
          <w:rFonts w:ascii="Arial Narrow" w:hAnsi="Arial Narrow" w:cs="Arial"/>
          <w:sz w:val="24"/>
          <w:szCs w:val="24"/>
        </w:rPr>
        <w:t xml:space="preserve"> en la</w:t>
      </w:r>
      <w:r w:rsidR="00640FE7">
        <w:rPr>
          <w:rFonts w:ascii="Arial Narrow" w:hAnsi="Arial Narrow" w:cs="Arial"/>
          <w:sz w:val="24"/>
          <w:szCs w:val="24"/>
        </w:rPr>
        <w:t>s</w:t>
      </w:r>
      <w:r w:rsidR="008F7C27" w:rsidRPr="00DB22E5">
        <w:rPr>
          <w:rFonts w:ascii="Arial Narrow" w:hAnsi="Arial Narrow" w:cs="Arial"/>
          <w:sz w:val="24"/>
          <w:szCs w:val="24"/>
        </w:rPr>
        <w:t xml:space="preserve"> que fue</w:t>
      </w:r>
      <w:r w:rsidR="00640FE7">
        <w:rPr>
          <w:rFonts w:ascii="Arial Narrow" w:hAnsi="Arial Narrow" w:cs="Arial"/>
          <w:sz w:val="24"/>
          <w:szCs w:val="24"/>
        </w:rPr>
        <w:t>ron</w:t>
      </w:r>
      <w:r w:rsidR="005C2DFA">
        <w:rPr>
          <w:rFonts w:ascii="Arial Narrow" w:hAnsi="Arial Narrow" w:cs="Arial"/>
          <w:sz w:val="24"/>
          <w:szCs w:val="24"/>
        </w:rPr>
        <w:t xml:space="preserve"> presentado</w:t>
      </w:r>
      <w:r w:rsidR="00640FE7">
        <w:rPr>
          <w:rFonts w:ascii="Arial Narrow" w:hAnsi="Arial Narrow" w:cs="Arial"/>
          <w:sz w:val="24"/>
          <w:szCs w:val="24"/>
        </w:rPr>
        <w:t>s</w:t>
      </w:r>
      <w:r w:rsidR="008F7C27" w:rsidRPr="00DB22E5">
        <w:rPr>
          <w:rFonts w:ascii="Arial Narrow" w:hAnsi="Arial Narrow" w:cs="Arial"/>
          <w:sz w:val="24"/>
          <w:szCs w:val="24"/>
        </w:rPr>
        <w:t>, así como el título de</w:t>
      </w:r>
      <w:r w:rsidR="00640FE7">
        <w:rPr>
          <w:rFonts w:ascii="Arial Narrow" w:hAnsi="Arial Narrow" w:cs="Arial"/>
          <w:sz w:val="24"/>
          <w:szCs w:val="24"/>
        </w:rPr>
        <w:t xml:space="preserve"> cada uno de estos</w:t>
      </w:r>
      <w:r w:rsidR="008F7C27" w:rsidRPr="00DB22E5">
        <w:rPr>
          <w:rFonts w:ascii="Arial Narrow" w:hAnsi="Arial Narrow" w:cs="Arial"/>
          <w:sz w:val="24"/>
          <w:szCs w:val="24"/>
        </w:rPr>
        <w:t>:</w:t>
      </w:r>
    </w:p>
    <w:p w:rsidR="000D4225" w:rsidRPr="008F7C27" w:rsidRDefault="000D4225" w:rsidP="008F7C27">
      <w:pPr>
        <w:pStyle w:val="Sinespaciado"/>
        <w:spacing w:line="360" w:lineRule="auto"/>
        <w:jc w:val="both"/>
        <w:rPr>
          <w:rFonts w:ascii="Arial Narrow" w:hAnsi="Arial Narrow" w:cs="Arial"/>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8F7C27"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rPr>
                <w:rFonts w:ascii="Arial Narrow" w:hAnsi="Arial Narrow"/>
                <w:sz w:val="24"/>
                <w:szCs w:val="24"/>
              </w:rPr>
            </w:pPr>
            <w:r w:rsidRPr="00293EC1">
              <w:rPr>
                <w:rFonts w:ascii="Arial Narrow" w:hAnsi="Arial Narrow"/>
                <w:sz w:val="24"/>
                <w:szCs w:val="24"/>
              </w:rPr>
              <w:t>No.</w:t>
            </w:r>
          </w:p>
        </w:tc>
        <w:tc>
          <w:tcPr>
            <w:tcW w:w="723"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Título</w:t>
            </w:r>
          </w:p>
        </w:tc>
      </w:tr>
      <w:tr w:rsidR="00640FE7"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tcPr>
          <w:p w:rsidR="00640FE7" w:rsidRPr="00640FE7" w:rsidRDefault="00640FE7" w:rsidP="00795EB6">
            <w:pPr>
              <w:pStyle w:val="Sinespaciado"/>
              <w:spacing w:line="276" w:lineRule="auto"/>
              <w:jc w:val="center"/>
              <w:rPr>
                <w:rFonts w:ascii="Arial Narrow" w:hAnsi="Arial Narrow"/>
                <w:b w:val="0"/>
                <w:bCs w:val="0"/>
                <w:sz w:val="20"/>
                <w:szCs w:val="20"/>
              </w:rPr>
            </w:pPr>
            <w:r w:rsidRPr="00640FE7">
              <w:rPr>
                <w:rFonts w:ascii="Arial Narrow" w:hAnsi="Arial Narrow"/>
                <w:b w:val="0"/>
                <w:bCs w:val="0"/>
                <w:sz w:val="20"/>
                <w:szCs w:val="20"/>
              </w:rPr>
              <w:t>1</w:t>
            </w:r>
          </w:p>
        </w:tc>
        <w:tc>
          <w:tcPr>
            <w:tcW w:w="723" w:type="pct"/>
            <w:shd w:val="clear" w:color="auto" w:fill="FFFFFF" w:themeFill="background1"/>
            <w:vAlign w:val="center"/>
          </w:tcPr>
          <w:p w:rsidR="00640FE7" w:rsidRDefault="00640FE7" w:rsidP="002A24D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Segunda Ordinaria</w:t>
            </w:r>
          </w:p>
        </w:tc>
        <w:tc>
          <w:tcPr>
            <w:tcW w:w="1145" w:type="pct"/>
            <w:shd w:val="clear" w:color="auto" w:fill="FFFFFF" w:themeFill="background1"/>
            <w:vAlign w:val="center"/>
          </w:tcPr>
          <w:p w:rsidR="00640FE7" w:rsidRDefault="00640FE7" w:rsidP="005C2DFA">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17 diciembre 2019</w:t>
            </w:r>
          </w:p>
        </w:tc>
        <w:tc>
          <w:tcPr>
            <w:tcW w:w="2814" w:type="pct"/>
            <w:shd w:val="clear" w:color="auto" w:fill="FFFFFF" w:themeFill="background1"/>
            <w:vAlign w:val="center"/>
          </w:tcPr>
          <w:p w:rsidR="000D4225" w:rsidRDefault="000D4225" w:rsidP="005C2DFA">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640FE7" w:rsidRDefault="00640FE7" w:rsidP="005C2DFA">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“D</w:t>
            </w:r>
            <w:r w:rsidRPr="00640FE7">
              <w:rPr>
                <w:rFonts w:ascii="Arial Narrow" w:hAnsi="Arial Narrow"/>
                <w:sz w:val="20"/>
                <w:szCs w:val="20"/>
              </w:rPr>
              <w:t>ictamen que emite la Comisión de Prerrogativas a Partidos Políticos del Instituto Electoral y de Participación Ciudadana del Estado de Jalisco, mediante el cual propone la distribución del monto total de financiamiento público estatal para el ejercicio 2020, a los partidos políticos nacionales con registro local, con derecho a recibirlo.</w:t>
            </w:r>
            <w:r>
              <w:rPr>
                <w:rFonts w:ascii="Arial Narrow" w:hAnsi="Arial Narrow"/>
                <w:sz w:val="20"/>
                <w:szCs w:val="20"/>
              </w:rPr>
              <w:t>”</w:t>
            </w:r>
          </w:p>
          <w:p w:rsidR="000D4225" w:rsidRPr="005C2DFA" w:rsidRDefault="000D4225" w:rsidP="005C2DFA">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640FE7" w:rsidRPr="00031CD4" w:rsidTr="00202B63">
        <w:trPr>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tcPr>
          <w:p w:rsidR="00640FE7" w:rsidRPr="00640FE7" w:rsidRDefault="00640FE7" w:rsidP="00795EB6">
            <w:pPr>
              <w:pStyle w:val="Sinespaciado"/>
              <w:spacing w:line="276" w:lineRule="auto"/>
              <w:jc w:val="center"/>
              <w:rPr>
                <w:rFonts w:ascii="Arial Narrow" w:hAnsi="Arial Narrow"/>
                <w:b w:val="0"/>
                <w:bCs w:val="0"/>
                <w:sz w:val="20"/>
                <w:szCs w:val="20"/>
              </w:rPr>
            </w:pPr>
            <w:r w:rsidRPr="00640FE7">
              <w:rPr>
                <w:rFonts w:ascii="Arial Narrow" w:hAnsi="Arial Narrow"/>
                <w:b w:val="0"/>
                <w:bCs w:val="0"/>
                <w:sz w:val="20"/>
                <w:szCs w:val="20"/>
              </w:rPr>
              <w:t>2</w:t>
            </w:r>
          </w:p>
        </w:tc>
        <w:tc>
          <w:tcPr>
            <w:tcW w:w="723" w:type="pct"/>
            <w:shd w:val="clear" w:color="auto" w:fill="FFFFFF" w:themeFill="background1"/>
            <w:vAlign w:val="center"/>
          </w:tcPr>
          <w:p w:rsidR="00640FE7" w:rsidRDefault="00640FE7" w:rsidP="002A24D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Cuarta</w:t>
            </w:r>
            <w:r w:rsidRPr="001A2EB4">
              <w:rPr>
                <w:rFonts w:ascii="Arial Narrow" w:hAnsi="Arial Narrow"/>
                <w:sz w:val="20"/>
                <w:szCs w:val="20"/>
              </w:rPr>
              <w:t xml:space="preserve"> </w:t>
            </w:r>
            <w:r>
              <w:rPr>
                <w:rFonts w:ascii="Arial Narrow" w:hAnsi="Arial Narrow"/>
                <w:sz w:val="20"/>
                <w:szCs w:val="20"/>
              </w:rPr>
              <w:t>O</w:t>
            </w:r>
            <w:r w:rsidRPr="001A2EB4">
              <w:rPr>
                <w:rFonts w:ascii="Arial Narrow" w:hAnsi="Arial Narrow"/>
                <w:sz w:val="20"/>
                <w:szCs w:val="20"/>
              </w:rPr>
              <w:t>rdinaria</w:t>
            </w:r>
          </w:p>
        </w:tc>
        <w:tc>
          <w:tcPr>
            <w:tcW w:w="1145" w:type="pct"/>
            <w:shd w:val="clear" w:color="auto" w:fill="FFFFFF" w:themeFill="background1"/>
            <w:vAlign w:val="center"/>
          </w:tcPr>
          <w:p w:rsidR="00640FE7" w:rsidRDefault="00640FE7" w:rsidP="005C2DFA">
            <w:pPr>
              <w:pStyle w:val="Sinespaciado"/>
              <w:spacing w:line="276" w:lineRule="auto"/>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12</w:t>
            </w:r>
            <w:r w:rsidRPr="001A2EB4">
              <w:rPr>
                <w:rFonts w:ascii="Arial Narrow" w:hAnsi="Arial Narrow"/>
                <w:sz w:val="20"/>
                <w:szCs w:val="20"/>
              </w:rPr>
              <w:t xml:space="preserve"> </w:t>
            </w:r>
            <w:r>
              <w:rPr>
                <w:rFonts w:ascii="Arial Narrow" w:hAnsi="Arial Narrow"/>
                <w:sz w:val="20"/>
                <w:szCs w:val="20"/>
              </w:rPr>
              <w:t>agosto</w:t>
            </w:r>
            <w:r w:rsidRPr="001A2EB4">
              <w:rPr>
                <w:rFonts w:ascii="Arial Narrow" w:hAnsi="Arial Narrow"/>
                <w:sz w:val="20"/>
                <w:szCs w:val="20"/>
              </w:rPr>
              <w:t xml:space="preserve"> 20</w:t>
            </w:r>
            <w:r>
              <w:rPr>
                <w:rFonts w:ascii="Arial Narrow" w:hAnsi="Arial Narrow"/>
                <w:sz w:val="20"/>
                <w:szCs w:val="20"/>
              </w:rPr>
              <w:t>20</w:t>
            </w:r>
          </w:p>
        </w:tc>
        <w:tc>
          <w:tcPr>
            <w:tcW w:w="2814" w:type="pct"/>
            <w:shd w:val="clear" w:color="auto" w:fill="FFFFFF" w:themeFill="background1"/>
            <w:vAlign w:val="center"/>
          </w:tcPr>
          <w:p w:rsidR="000D4225" w:rsidRDefault="000D4225" w:rsidP="005C2DFA">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rsidR="00640FE7" w:rsidRDefault="00640FE7" w:rsidP="005C2DFA">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C2DFA">
              <w:rPr>
                <w:rFonts w:ascii="Arial Narrow" w:hAnsi="Arial Narrow"/>
                <w:sz w:val="20"/>
                <w:szCs w:val="20"/>
              </w:rPr>
              <w:t>“Dictamen que emite la Comisión de Prerrogativas a Partidos Políticos del Instituto Electoral y de Participación Ciudadana del Estado de Jalisco, mediante el cual propone el monto total de financiamiento público estatal de los partidos políticos nacionales y estatales, y de gastos de campaña del conjunto de candidaturas independientes para el año 2021.”</w:t>
            </w:r>
          </w:p>
          <w:p w:rsidR="000D4225" w:rsidRDefault="000D4225" w:rsidP="005C2DFA">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234CA8"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tcPr>
          <w:p w:rsidR="00234CA8" w:rsidRPr="00640FE7" w:rsidRDefault="00234CA8" w:rsidP="00795EB6">
            <w:pPr>
              <w:pStyle w:val="Sinespaciado"/>
              <w:spacing w:line="276" w:lineRule="auto"/>
              <w:jc w:val="center"/>
              <w:rPr>
                <w:rFonts w:ascii="Arial Narrow" w:hAnsi="Arial Narrow"/>
                <w:sz w:val="20"/>
                <w:szCs w:val="20"/>
              </w:rPr>
            </w:pPr>
            <w:r>
              <w:rPr>
                <w:rFonts w:ascii="Arial Narrow" w:hAnsi="Arial Narrow"/>
                <w:sz w:val="20"/>
                <w:szCs w:val="20"/>
              </w:rPr>
              <w:t>3</w:t>
            </w:r>
          </w:p>
        </w:tc>
        <w:tc>
          <w:tcPr>
            <w:tcW w:w="723" w:type="pct"/>
            <w:shd w:val="clear" w:color="auto" w:fill="FFFFFF" w:themeFill="background1"/>
            <w:vAlign w:val="center"/>
          </w:tcPr>
          <w:p w:rsidR="00234CA8" w:rsidRDefault="00234CA8" w:rsidP="002A24D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 extraordinaria</w:t>
            </w:r>
          </w:p>
        </w:tc>
        <w:tc>
          <w:tcPr>
            <w:tcW w:w="1145" w:type="pct"/>
            <w:shd w:val="clear" w:color="auto" w:fill="FFFFFF" w:themeFill="background1"/>
            <w:vAlign w:val="center"/>
          </w:tcPr>
          <w:p w:rsidR="00234CA8" w:rsidRDefault="00234CA8" w:rsidP="005C2DFA">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23 septiembre 2020</w:t>
            </w:r>
          </w:p>
        </w:tc>
        <w:tc>
          <w:tcPr>
            <w:tcW w:w="2814" w:type="pct"/>
            <w:shd w:val="clear" w:color="auto" w:fill="FFFFFF" w:themeFill="background1"/>
            <w:vAlign w:val="center"/>
          </w:tcPr>
          <w:p w:rsidR="00234CA8" w:rsidRDefault="00234CA8" w:rsidP="00234CA8">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34CA8" w:rsidRDefault="00234CA8" w:rsidP="00234CA8">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“D</w:t>
            </w:r>
            <w:r w:rsidRPr="00234CA8">
              <w:rPr>
                <w:rFonts w:ascii="Arial Narrow" w:hAnsi="Arial Narrow"/>
                <w:sz w:val="20"/>
                <w:szCs w:val="20"/>
              </w:rPr>
              <w:t>ictamen que emite la Comisión de Prerrogativas a Partidos Políticos del Instituto Electoral y de Participación Ciudadana del Estado de Jalisco, mediante el cual propone el monto de financiamiento público para los partidos políticos estatales, correspondiente al cuarto trimestre de 2020.</w:t>
            </w:r>
            <w:r>
              <w:rPr>
                <w:rFonts w:ascii="Arial Narrow" w:hAnsi="Arial Narrow"/>
                <w:sz w:val="20"/>
                <w:szCs w:val="20"/>
              </w:rPr>
              <w:t>”</w:t>
            </w:r>
          </w:p>
          <w:p w:rsidR="00234CA8" w:rsidRDefault="00234CA8" w:rsidP="00234CA8">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bl>
    <w:p w:rsidR="005C2DFA" w:rsidRDefault="005C2DFA" w:rsidP="00EF2D2C">
      <w:pPr>
        <w:pStyle w:val="Sinespaciado"/>
        <w:spacing w:line="360" w:lineRule="auto"/>
        <w:jc w:val="both"/>
        <w:rPr>
          <w:rFonts w:ascii="Arial Narrow" w:eastAsia="Calibri" w:hAnsi="Arial Narrow"/>
          <w:sz w:val="24"/>
          <w:szCs w:val="24"/>
        </w:rPr>
      </w:pPr>
    </w:p>
    <w:p w:rsidR="00866AAE" w:rsidRDefault="00866AAE" w:rsidP="00EF2D2C">
      <w:pPr>
        <w:pStyle w:val="Sinespaciado"/>
        <w:spacing w:line="360" w:lineRule="auto"/>
        <w:jc w:val="both"/>
        <w:rPr>
          <w:rFonts w:ascii="Arial Narrow" w:eastAsia="Calibri" w:hAnsi="Arial Narrow"/>
          <w:sz w:val="24"/>
          <w:szCs w:val="24"/>
        </w:rPr>
      </w:pPr>
    </w:p>
    <w:p w:rsidR="009D19FF" w:rsidRPr="00202B63" w:rsidRDefault="009D19FF" w:rsidP="009D19FF">
      <w:pPr>
        <w:spacing w:after="0" w:line="276" w:lineRule="auto"/>
        <w:jc w:val="both"/>
        <w:rPr>
          <w:rFonts w:ascii="Arial Narrow" w:eastAsia="Calibri" w:hAnsi="Arial Narrow" w:cs="Arial"/>
          <w:b/>
          <w:color w:val="C00000"/>
          <w:sz w:val="24"/>
          <w:szCs w:val="24"/>
        </w:rPr>
      </w:pPr>
      <w:r w:rsidRPr="00202B63">
        <w:rPr>
          <w:rFonts w:ascii="Arial Narrow" w:eastAsia="Calibri" w:hAnsi="Arial Narrow" w:cs="Arial"/>
          <w:b/>
          <w:color w:val="C00000"/>
          <w:sz w:val="24"/>
          <w:szCs w:val="24"/>
        </w:rPr>
        <w:t>5.3. Informes</w:t>
      </w:r>
    </w:p>
    <w:p w:rsidR="009D19FF" w:rsidRPr="009D19FF" w:rsidRDefault="009D19FF" w:rsidP="009D19FF">
      <w:pPr>
        <w:spacing w:after="0" w:line="276" w:lineRule="auto"/>
        <w:jc w:val="both"/>
        <w:rPr>
          <w:rFonts w:ascii="Arial Narrow" w:eastAsia="Calibri" w:hAnsi="Arial Narrow" w:cs="Arial"/>
          <w:sz w:val="24"/>
          <w:szCs w:val="24"/>
        </w:rPr>
      </w:pPr>
    </w:p>
    <w:p w:rsidR="005A4C84" w:rsidRDefault="007D7328"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w:t>
      </w:r>
      <w:r w:rsidR="00234CA8">
        <w:rPr>
          <w:rFonts w:ascii="Arial Narrow" w:eastAsia="Calibri" w:hAnsi="Arial Narrow"/>
          <w:sz w:val="24"/>
          <w:szCs w:val="24"/>
        </w:rPr>
        <w:t xml:space="preserve"> cada una de</w:t>
      </w:r>
      <w:r>
        <w:rPr>
          <w:rFonts w:ascii="Arial Narrow" w:eastAsia="Calibri" w:hAnsi="Arial Narrow"/>
          <w:sz w:val="24"/>
          <w:szCs w:val="24"/>
        </w:rPr>
        <w:t xml:space="preserve"> la</w:t>
      </w:r>
      <w:r w:rsidR="005332F2">
        <w:rPr>
          <w:rFonts w:ascii="Arial Narrow" w:eastAsia="Calibri" w:hAnsi="Arial Narrow"/>
          <w:sz w:val="24"/>
          <w:szCs w:val="24"/>
        </w:rPr>
        <w:t>s</w:t>
      </w:r>
      <w:r>
        <w:rPr>
          <w:rFonts w:ascii="Arial Narrow" w:eastAsia="Calibri" w:hAnsi="Arial Narrow"/>
          <w:sz w:val="24"/>
          <w:szCs w:val="24"/>
        </w:rPr>
        <w:t xml:space="preserve"> sesi</w:t>
      </w:r>
      <w:r w:rsidR="005332F2">
        <w:rPr>
          <w:rFonts w:ascii="Arial Narrow" w:eastAsia="Calibri" w:hAnsi="Arial Narrow"/>
          <w:sz w:val="24"/>
          <w:szCs w:val="24"/>
        </w:rPr>
        <w:t>ones</w:t>
      </w:r>
      <w:r>
        <w:rPr>
          <w:rFonts w:ascii="Arial Narrow" w:eastAsia="Calibri" w:hAnsi="Arial Narrow"/>
          <w:sz w:val="24"/>
          <w:szCs w:val="24"/>
        </w:rPr>
        <w:t xml:space="preserve"> ordinaria</w:t>
      </w:r>
      <w:r w:rsidR="005332F2">
        <w:rPr>
          <w:rFonts w:ascii="Arial Narrow" w:eastAsia="Calibri" w:hAnsi="Arial Narrow"/>
          <w:sz w:val="24"/>
          <w:szCs w:val="24"/>
        </w:rPr>
        <w:t>s</w:t>
      </w:r>
      <w:r>
        <w:rPr>
          <w:rFonts w:ascii="Arial Narrow" w:eastAsia="Calibri" w:hAnsi="Arial Narrow"/>
          <w:sz w:val="24"/>
          <w:szCs w:val="24"/>
        </w:rPr>
        <w:t xml:space="preserve"> celebrada</w:t>
      </w:r>
      <w:r w:rsidR="005332F2">
        <w:rPr>
          <w:rFonts w:ascii="Arial Narrow" w:eastAsia="Calibri" w:hAnsi="Arial Narrow"/>
          <w:sz w:val="24"/>
          <w:szCs w:val="24"/>
        </w:rPr>
        <w:t>s</w:t>
      </w:r>
      <w:r>
        <w:rPr>
          <w:rFonts w:ascii="Arial Narrow" w:eastAsia="Calibri" w:hAnsi="Arial Narrow"/>
          <w:sz w:val="24"/>
          <w:szCs w:val="24"/>
        </w:rPr>
        <w:t xml:space="preserve"> </w:t>
      </w:r>
      <w:r w:rsidR="005332F2">
        <w:rPr>
          <w:rFonts w:ascii="Arial Narrow" w:eastAsia="Calibri" w:hAnsi="Arial Narrow"/>
          <w:sz w:val="24"/>
          <w:szCs w:val="24"/>
        </w:rPr>
        <w:t xml:space="preserve">los días 20 de febrero y 12 de agosto de 2020, </w:t>
      </w:r>
      <w:r>
        <w:rPr>
          <w:rFonts w:ascii="Arial Narrow" w:eastAsia="Calibri" w:hAnsi="Arial Narrow"/>
          <w:sz w:val="24"/>
          <w:szCs w:val="24"/>
        </w:rPr>
        <w:t>se recibi</w:t>
      </w:r>
      <w:r w:rsidR="007B0F19">
        <w:rPr>
          <w:rFonts w:ascii="Arial Narrow" w:eastAsia="Calibri" w:hAnsi="Arial Narrow"/>
          <w:sz w:val="24"/>
          <w:szCs w:val="24"/>
        </w:rPr>
        <w:t>ó</w:t>
      </w:r>
      <w:r w:rsidR="005332F2">
        <w:rPr>
          <w:rFonts w:ascii="Arial Narrow" w:eastAsia="Calibri" w:hAnsi="Arial Narrow"/>
          <w:sz w:val="24"/>
          <w:szCs w:val="24"/>
        </w:rPr>
        <w:t xml:space="preserve"> </w:t>
      </w:r>
      <w:r w:rsidR="007B0F19">
        <w:rPr>
          <w:rFonts w:ascii="Arial Narrow" w:eastAsia="Calibri" w:hAnsi="Arial Narrow"/>
          <w:sz w:val="24"/>
          <w:szCs w:val="24"/>
        </w:rPr>
        <w:t xml:space="preserve">un </w:t>
      </w:r>
      <w:r>
        <w:rPr>
          <w:rFonts w:ascii="Arial Narrow" w:eastAsia="Calibri" w:hAnsi="Arial Narrow"/>
          <w:sz w:val="24"/>
          <w:szCs w:val="24"/>
        </w:rPr>
        <w:t xml:space="preserve">informe </w:t>
      </w:r>
      <w:r w:rsidR="005332F2">
        <w:rPr>
          <w:rFonts w:ascii="Arial Narrow" w:eastAsia="Calibri" w:hAnsi="Arial Narrow"/>
          <w:sz w:val="24"/>
          <w:szCs w:val="24"/>
        </w:rPr>
        <w:t>d</w:t>
      </w:r>
      <w:r w:rsidR="005A4C84">
        <w:rPr>
          <w:rFonts w:ascii="Arial Narrow" w:eastAsia="Calibri" w:hAnsi="Arial Narrow"/>
          <w:sz w:val="24"/>
          <w:szCs w:val="24"/>
        </w:rPr>
        <w:t xml:space="preserve">e la </w:t>
      </w:r>
      <w:r w:rsidR="005332F2">
        <w:rPr>
          <w:rFonts w:ascii="Arial Narrow" w:eastAsia="Calibri" w:hAnsi="Arial Narrow"/>
          <w:sz w:val="24"/>
          <w:szCs w:val="24"/>
        </w:rPr>
        <w:t xml:space="preserve">Dirección de </w:t>
      </w:r>
      <w:r w:rsidR="005A4C84">
        <w:rPr>
          <w:rFonts w:ascii="Arial Narrow" w:eastAsia="Calibri" w:hAnsi="Arial Narrow"/>
          <w:sz w:val="24"/>
          <w:szCs w:val="24"/>
        </w:rPr>
        <w:t>Prerrogativas</w:t>
      </w:r>
      <w:r w:rsidR="005332F2">
        <w:rPr>
          <w:rFonts w:ascii="Arial Narrow" w:eastAsia="Calibri" w:hAnsi="Arial Narrow"/>
          <w:sz w:val="24"/>
          <w:szCs w:val="24"/>
        </w:rPr>
        <w:t xml:space="preserve">, en los cuales se proporcionaron </w:t>
      </w:r>
      <w:r w:rsidR="005A4C84">
        <w:rPr>
          <w:rFonts w:ascii="Arial Narrow" w:eastAsia="Calibri" w:hAnsi="Arial Narrow"/>
          <w:sz w:val="24"/>
          <w:szCs w:val="24"/>
        </w:rPr>
        <w:t xml:space="preserve">los datos </w:t>
      </w:r>
      <w:r w:rsidR="002473A3">
        <w:rPr>
          <w:rFonts w:ascii="Arial Narrow" w:eastAsia="Calibri" w:hAnsi="Arial Narrow"/>
          <w:sz w:val="24"/>
          <w:szCs w:val="24"/>
        </w:rPr>
        <w:t xml:space="preserve">sobresalientes </w:t>
      </w:r>
      <w:r w:rsidR="005A4C84">
        <w:rPr>
          <w:rFonts w:ascii="Arial Narrow" w:eastAsia="Calibri" w:hAnsi="Arial Narrow"/>
          <w:sz w:val="24"/>
          <w:szCs w:val="24"/>
        </w:rPr>
        <w:t>que a continuación se detallan:</w:t>
      </w:r>
    </w:p>
    <w:p w:rsidR="005A4C84" w:rsidRPr="002473A3" w:rsidRDefault="005332F2" w:rsidP="008D53DC">
      <w:pPr>
        <w:pStyle w:val="Sinespaciado"/>
        <w:numPr>
          <w:ilvl w:val="0"/>
          <w:numId w:val="5"/>
        </w:numPr>
        <w:spacing w:line="360" w:lineRule="auto"/>
        <w:jc w:val="both"/>
        <w:rPr>
          <w:rFonts w:ascii="Arial Narrow" w:eastAsia="Calibri" w:hAnsi="Arial Narrow"/>
          <w:b/>
          <w:color w:val="C00000"/>
          <w:sz w:val="24"/>
          <w:szCs w:val="24"/>
        </w:rPr>
      </w:pPr>
      <w:r w:rsidRPr="002473A3">
        <w:rPr>
          <w:rFonts w:ascii="Arial Narrow" w:eastAsia="Calibri" w:hAnsi="Arial Narrow"/>
          <w:b/>
          <w:color w:val="C00000"/>
          <w:sz w:val="24"/>
          <w:szCs w:val="24"/>
        </w:rPr>
        <w:lastRenderedPageBreak/>
        <w:t>Informe del 20 de febrero de 2020.</w:t>
      </w:r>
    </w:p>
    <w:p w:rsidR="00EF2D2C" w:rsidRDefault="00EF2D2C" w:rsidP="00EF2D2C">
      <w:pPr>
        <w:pStyle w:val="Sinespaciado"/>
        <w:spacing w:line="360" w:lineRule="auto"/>
        <w:jc w:val="both"/>
        <w:rPr>
          <w:rFonts w:ascii="Arial Narrow" w:eastAsia="Calibri" w:hAnsi="Arial Narrow"/>
          <w:sz w:val="24"/>
          <w:szCs w:val="24"/>
        </w:rPr>
      </w:pPr>
    </w:p>
    <w:p w:rsidR="007B0F19" w:rsidRDefault="007B0F19" w:rsidP="008D53DC">
      <w:pPr>
        <w:pStyle w:val="Sinespaciado"/>
        <w:numPr>
          <w:ilvl w:val="0"/>
          <w:numId w:val="6"/>
        </w:numPr>
        <w:spacing w:line="360" w:lineRule="auto"/>
        <w:jc w:val="both"/>
        <w:rPr>
          <w:rFonts w:ascii="Arial Narrow" w:eastAsia="Calibri" w:hAnsi="Arial Narrow"/>
          <w:sz w:val="24"/>
          <w:szCs w:val="24"/>
        </w:rPr>
      </w:pPr>
      <w:r>
        <w:rPr>
          <w:rFonts w:ascii="Arial Narrow" w:eastAsia="Calibri" w:hAnsi="Arial Narrow"/>
          <w:sz w:val="24"/>
          <w:szCs w:val="24"/>
        </w:rPr>
        <w:t>En</w:t>
      </w:r>
      <w:r w:rsidR="00F3257C" w:rsidRPr="00F3257C">
        <w:rPr>
          <w:rFonts w:ascii="Arial Narrow" w:eastAsia="Calibri" w:hAnsi="Arial Narrow"/>
          <w:sz w:val="24"/>
          <w:szCs w:val="24"/>
        </w:rPr>
        <w:t xml:space="preserve"> enero de </w:t>
      </w:r>
      <w:r>
        <w:rPr>
          <w:rFonts w:ascii="Arial Narrow" w:eastAsia="Calibri" w:hAnsi="Arial Narrow"/>
          <w:sz w:val="24"/>
          <w:szCs w:val="24"/>
        </w:rPr>
        <w:t>2020</w:t>
      </w:r>
      <w:r w:rsidR="00F3257C" w:rsidRPr="00F3257C">
        <w:rPr>
          <w:rFonts w:ascii="Arial Narrow" w:eastAsia="Calibri" w:hAnsi="Arial Narrow"/>
          <w:sz w:val="24"/>
          <w:szCs w:val="24"/>
        </w:rPr>
        <w:t xml:space="preserve">, se presentaron las solicitudes de registro </w:t>
      </w:r>
      <w:r>
        <w:rPr>
          <w:rFonts w:ascii="Arial Narrow" w:eastAsia="Calibri" w:hAnsi="Arial Narrow"/>
          <w:sz w:val="24"/>
          <w:szCs w:val="24"/>
        </w:rPr>
        <w:t>como partido político local,</w:t>
      </w:r>
      <w:r w:rsidR="00F3257C" w:rsidRPr="00F3257C">
        <w:rPr>
          <w:rFonts w:ascii="Arial Narrow" w:eastAsia="Calibri" w:hAnsi="Arial Narrow"/>
          <w:sz w:val="24"/>
          <w:szCs w:val="24"/>
        </w:rPr>
        <w:t xml:space="preserve"> de </w:t>
      </w:r>
      <w:r>
        <w:rPr>
          <w:rFonts w:ascii="Arial Narrow" w:eastAsia="Calibri" w:hAnsi="Arial Narrow"/>
          <w:sz w:val="24"/>
          <w:szCs w:val="24"/>
        </w:rPr>
        <w:t>10</w:t>
      </w:r>
      <w:r w:rsidR="00F3257C" w:rsidRPr="00F3257C">
        <w:rPr>
          <w:rFonts w:ascii="Arial Narrow" w:eastAsia="Calibri" w:hAnsi="Arial Narrow"/>
          <w:sz w:val="24"/>
          <w:szCs w:val="24"/>
        </w:rPr>
        <w:t xml:space="preserve"> organizaciones</w:t>
      </w:r>
      <w:r>
        <w:rPr>
          <w:rFonts w:ascii="Arial Narrow" w:eastAsia="Calibri" w:hAnsi="Arial Narrow"/>
          <w:sz w:val="24"/>
          <w:szCs w:val="24"/>
        </w:rPr>
        <w:t xml:space="preserve"> ciudadanas.</w:t>
      </w:r>
    </w:p>
    <w:p w:rsidR="007B0F19" w:rsidRDefault="007B0F19" w:rsidP="008D53DC">
      <w:pPr>
        <w:pStyle w:val="Sinespaciado"/>
        <w:numPr>
          <w:ilvl w:val="0"/>
          <w:numId w:val="6"/>
        </w:numPr>
        <w:spacing w:line="360" w:lineRule="auto"/>
        <w:jc w:val="both"/>
        <w:rPr>
          <w:rFonts w:ascii="Arial Narrow" w:eastAsia="Calibri" w:hAnsi="Arial Narrow"/>
          <w:sz w:val="24"/>
          <w:szCs w:val="24"/>
        </w:rPr>
      </w:pPr>
      <w:r>
        <w:rPr>
          <w:rFonts w:ascii="Arial Narrow" w:eastAsia="Calibri" w:hAnsi="Arial Narrow"/>
          <w:sz w:val="24"/>
          <w:szCs w:val="24"/>
        </w:rPr>
        <w:t>A</w:t>
      </w:r>
      <w:r w:rsidR="00F3257C" w:rsidRPr="00F3257C">
        <w:rPr>
          <w:rFonts w:ascii="Arial Narrow" w:eastAsia="Calibri" w:hAnsi="Arial Narrow"/>
          <w:sz w:val="24"/>
          <w:szCs w:val="24"/>
        </w:rPr>
        <w:t xml:space="preserve">l día </w:t>
      </w:r>
      <w:r>
        <w:rPr>
          <w:rFonts w:ascii="Arial Narrow" w:eastAsia="Calibri" w:hAnsi="Arial Narrow"/>
          <w:sz w:val="24"/>
          <w:szCs w:val="24"/>
        </w:rPr>
        <w:t xml:space="preserve">en que se rinde el informe, respecto de </w:t>
      </w:r>
      <w:r w:rsidR="00F3257C" w:rsidRPr="00F3257C">
        <w:rPr>
          <w:rFonts w:ascii="Arial Narrow" w:eastAsia="Calibri" w:hAnsi="Arial Narrow"/>
          <w:sz w:val="24"/>
          <w:szCs w:val="24"/>
        </w:rPr>
        <w:t>3 organizaciones ciudadanas, se dejó sin efectos su aviso intención conforme lo señalado en el artículo 14 de la Ley General de Partidos Políticos que indica que, en caso de que la organización interesada no presente su solicitud de registro en el plazo previsto en la ley, dejará de tener efecto la notificación formulada</w:t>
      </w:r>
      <w:r>
        <w:rPr>
          <w:rFonts w:ascii="Arial Narrow" w:eastAsia="Calibri" w:hAnsi="Arial Narrow"/>
          <w:sz w:val="24"/>
          <w:szCs w:val="24"/>
        </w:rPr>
        <w:t>, esto es, e</w:t>
      </w:r>
      <w:r w:rsidR="00F3257C" w:rsidRPr="00F3257C">
        <w:rPr>
          <w:rFonts w:ascii="Arial Narrow" w:eastAsia="Calibri" w:hAnsi="Arial Narrow"/>
          <w:sz w:val="24"/>
          <w:szCs w:val="24"/>
        </w:rPr>
        <w:t>l aviso de intención para con</w:t>
      </w:r>
      <w:r>
        <w:rPr>
          <w:rFonts w:ascii="Arial Narrow" w:eastAsia="Calibri" w:hAnsi="Arial Narrow"/>
          <w:sz w:val="24"/>
          <w:szCs w:val="24"/>
        </w:rPr>
        <w:t>stituirse como partido político local</w:t>
      </w:r>
      <w:r w:rsidR="00F3257C" w:rsidRPr="00F3257C">
        <w:rPr>
          <w:rFonts w:ascii="Arial Narrow" w:eastAsia="Calibri" w:hAnsi="Arial Narrow"/>
          <w:sz w:val="24"/>
          <w:szCs w:val="24"/>
        </w:rPr>
        <w:t xml:space="preserve">. </w:t>
      </w:r>
    </w:p>
    <w:p w:rsidR="00E31E28" w:rsidRDefault="00F3257C" w:rsidP="008D53DC">
      <w:pPr>
        <w:pStyle w:val="Sinespaciado"/>
        <w:numPr>
          <w:ilvl w:val="0"/>
          <w:numId w:val="6"/>
        </w:numPr>
        <w:spacing w:line="360" w:lineRule="auto"/>
        <w:jc w:val="both"/>
        <w:rPr>
          <w:rFonts w:ascii="Arial Narrow" w:eastAsia="Calibri" w:hAnsi="Arial Narrow"/>
          <w:sz w:val="24"/>
          <w:szCs w:val="24"/>
        </w:rPr>
      </w:pPr>
      <w:r w:rsidRPr="00F3257C">
        <w:rPr>
          <w:rFonts w:ascii="Arial Narrow" w:eastAsia="Calibri" w:hAnsi="Arial Narrow"/>
          <w:sz w:val="24"/>
          <w:szCs w:val="24"/>
        </w:rPr>
        <w:t xml:space="preserve">De igual forma, </w:t>
      </w:r>
      <w:r w:rsidR="00E31E28">
        <w:rPr>
          <w:rFonts w:ascii="Arial Narrow" w:eastAsia="Calibri" w:hAnsi="Arial Narrow"/>
          <w:sz w:val="24"/>
          <w:szCs w:val="24"/>
        </w:rPr>
        <w:t>4 organizaciones ciudadanas</w:t>
      </w:r>
      <w:r w:rsidR="007B0F19">
        <w:rPr>
          <w:rFonts w:ascii="Arial Narrow" w:eastAsia="Calibri" w:hAnsi="Arial Narrow"/>
          <w:sz w:val="24"/>
          <w:szCs w:val="24"/>
        </w:rPr>
        <w:t xml:space="preserve"> desistieron </w:t>
      </w:r>
      <w:r w:rsidR="00E31E28">
        <w:rPr>
          <w:rFonts w:ascii="Arial Narrow" w:eastAsia="Calibri" w:hAnsi="Arial Narrow"/>
          <w:sz w:val="24"/>
          <w:szCs w:val="24"/>
        </w:rPr>
        <w:t>de su pretensión, estas son: Frente Estatal MAS</w:t>
      </w:r>
      <w:r w:rsidRPr="00F3257C">
        <w:rPr>
          <w:rFonts w:ascii="Arial Narrow" w:eastAsia="Calibri" w:hAnsi="Arial Narrow"/>
          <w:sz w:val="24"/>
          <w:szCs w:val="24"/>
        </w:rPr>
        <w:t>; Independientes Unidos por Jalisco A.C.; M.N. Bombero A.C.</w:t>
      </w:r>
      <w:r w:rsidR="00E31E28">
        <w:rPr>
          <w:rFonts w:ascii="Arial Narrow" w:eastAsia="Calibri" w:hAnsi="Arial Narrow"/>
          <w:sz w:val="24"/>
          <w:szCs w:val="24"/>
        </w:rPr>
        <w:t>; y MONTU Capítulo Jalisco A.C.</w:t>
      </w:r>
    </w:p>
    <w:p w:rsidR="00E31E28" w:rsidRDefault="00E31E28" w:rsidP="008D53DC">
      <w:pPr>
        <w:pStyle w:val="Sinespaciado"/>
        <w:numPr>
          <w:ilvl w:val="0"/>
          <w:numId w:val="6"/>
        </w:numPr>
        <w:spacing w:line="360" w:lineRule="auto"/>
        <w:jc w:val="both"/>
        <w:rPr>
          <w:rFonts w:ascii="Arial Narrow" w:eastAsia="Calibri" w:hAnsi="Arial Narrow"/>
          <w:sz w:val="24"/>
          <w:szCs w:val="24"/>
        </w:rPr>
      </w:pPr>
      <w:r>
        <w:rPr>
          <w:rFonts w:ascii="Arial Narrow" w:eastAsia="Calibri" w:hAnsi="Arial Narrow"/>
          <w:sz w:val="24"/>
          <w:szCs w:val="24"/>
        </w:rPr>
        <w:t>L</w:t>
      </w:r>
      <w:r w:rsidR="00F3257C" w:rsidRPr="00F3257C">
        <w:rPr>
          <w:rFonts w:ascii="Arial Narrow" w:eastAsia="Calibri" w:hAnsi="Arial Narrow"/>
          <w:sz w:val="24"/>
          <w:szCs w:val="24"/>
        </w:rPr>
        <w:t>as organizacione</w:t>
      </w:r>
      <w:r>
        <w:rPr>
          <w:rFonts w:ascii="Arial Narrow" w:eastAsia="Calibri" w:hAnsi="Arial Narrow"/>
          <w:sz w:val="24"/>
          <w:szCs w:val="24"/>
        </w:rPr>
        <w:t xml:space="preserve">s ciudadanas que presentaron su </w:t>
      </w:r>
      <w:r w:rsidR="00F3257C" w:rsidRPr="00F3257C">
        <w:rPr>
          <w:rFonts w:ascii="Arial Narrow" w:eastAsia="Calibri" w:hAnsi="Arial Narrow"/>
          <w:sz w:val="24"/>
          <w:szCs w:val="24"/>
        </w:rPr>
        <w:t xml:space="preserve">solicitud de registro son 2: Hagamos APE y, Somos un Bosque A.C. </w:t>
      </w:r>
    </w:p>
    <w:p w:rsidR="00E31E28" w:rsidRDefault="00E31E28" w:rsidP="008D53DC">
      <w:pPr>
        <w:pStyle w:val="Sinespaciado"/>
        <w:numPr>
          <w:ilvl w:val="0"/>
          <w:numId w:val="6"/>
        </w:numPr>
        <w:spacing w:line="360" w:lineRule="auto"/>
        <w:jc w:val="both"/>
        <w:rPr>
          <w:rFonts w:ascii="Arial Narrow" w:eastAsia="Calibri" w:hAnsi="Arial Narrow"/>
          <w:sz w:val="24"/>
          <w:szCs w:val="24"/>
        </w:rPr>
      </w:pPr>
      <w:r>
        <w:rPr>
          <w:rFonts w:ascii="Arial Narrow" w:eastAsia="Calibri" w:hAnsi="Arial Narrow"/>
          <w:sz w:val="24"/>
          <w:szCs w:val="24"/>
        </w:rPr>
        <w:t>A</w:t>
      </w:r>
      <w:r w:rsidR="00F3257C" w:rsidRPr="00F3257C">
        <w:rPr>
          <w:rFonts w:ascii="Arial Narrow" w:eastAsia="Calibri" w:hAnsi="Arial Narrow"/>
          <w:sz w:val="24"/>
          <w:szCs w:val="24"/>
        </w:rPr>
        <w:t xml:space="preserve">ctualmente </w:t>
      </w:r>
      <w:r>
        <w:rPr>
          <w:rFonts w:ascii="Arial Narrow" w:eastAsia="Calibri" w:hAnsi="Arial Narrow"/>
          <w:sz w:val="24"/>
          <w:szCs w:val="24"/>
        </w:rPr>
        <w:t xml:space="preserve">se está realizando la </w:t>
      </w:r>
      <w:r w:rsidR="00F3257C" w:rsidRPr="00F3257C">
        <w:rPr>
          <w:rFonts w:ascii="Arial Narrow" w:eastAsia="Calibri" w:hAnsi="Arial Narrow"/>
          <w:sz w:val="24"/>
          <w:szCs w:val="24"/>
        </w:rPr>
        <w:t>verificación de las afi</w:t>
      </w:r>
      <w:r>
        <w:rPr>
          <w:rFonts w:ascii="Arial Narrow" w:eastAsia="Calibri" w:hAnsi="Arial Narrow"/>
          <w:sz w:val="24"/>
          <w:szCs w:val="24"/>
        </w:rPr>
        <w:t xml:space="preserve">liaciones presentadas por las 2 </w:t>
      </w:r>
      <w:r w:rsidR="00F3257C" w:rsidRPr="00F3257C">
        <w:rPr>
          <w:rFonts w:ascii="Arial Narrow" w:eastAsia="Calibri" w:hAnsi="Arial Narrow"/>
          <w:sz w:val="24"/>
          <w:szCs w:val="24"/>
        </w:rPr>
        <w:t>organizaciones</w:t>
      </w:r>
      <w:r>
        <w:rPr>
          <w:rFonts w:ascii="Arial Narrow" w:eastAsia="Calibri" w:hAnsi="Arial Narrow"/>
          <w:sz w:val="24"/>
          <w:szCs w:val="24"/>
        </w:rPr>
        <w:t xml:space="preserve"> ciudadanas.</w:t>
      </w:r>
    </w:p>
    <w:p w:rsidR="00E31E28" w:rsidRDefault="00F3257C" w:rsidP="008D53DC">
      <w:pPr>
        <w:pStyle w:val="Sinespaciado"/>
        <w:numPr>
          <w:ilvl w:val="0"/>
          <w:numId w:val="6"/>
        </w:numPr>
        <w:spacing w:line="360" w:lineRule="auto"/>
        <w:jc w:val="both"/>
        <w:rPr>
          <w:rFonts w:ascii="Arial Narrow" w:eastAsia="Calibri" w:hAnsi="Arial Narrow"/>
          <w:sz w:val="24"/>
          <w:szCs w:val="24"/>
        </w:rPr>
      </w:pPr>
      <w:r w:rsidRPr="00F3257C">
        <w:rPr>
          <w:rFonts w:ascii="Arial Narrow" w:eastAsia="Calibri" w:hAnsi="Arial Narrow"/>
          <w:sz w:val="24"/>
          <w:szCs w:val="24"/>
        </w:rPr>
        <w:t xml:space="preserve"> </w:t>
      </w:r>
      <w:r w:rsidR="00E31E28">
        <w:rPr>
          <w:rFonts w:ascii="Arial Narrow" w:eastAsia="Calibri" w:hAnsi="Arial Narrow"/>
          <w:sz w:val="24"/>
          <w:szCs w:val="24"/>
        </w:rPr>
        <w:t>Una vez que se lleve a cabo la revisión y verificación de las afiliaciones</w:t>
      </w:r>
      <w:r w:rsidR="00E31E28" w:rsidRPr="00E31E28">
        <w:rPr>
          <w:rFonts w:ascii="Arial Narrow" w:eastAsia="Calibri" w:hAnsi="Arial Narrow"/>
          <w:sz w:val="24"/>
          <w:szCs w:val="24"/>
        </w:rPr>
        <w:t xml:space="preserve"> </w:t>
      </w:r>
      <w:r w:rsidR="00E31E28">
        <w:rPr>
          <w:rFonts w:ascii="Arial Narrow" w:eastAsia="Calibri" w:hAnsi="Arial Narrow"/>
          <w:sz w:val="24"/>
          <w:szCs w:val="24"/>
        </w:rPr>
        <w:t xml:space="preserve">y se </w:t>
      </w:r>
      <w:r w:rsidR="00E31E28" w:rsidRPr="00F3257C">
        <w:rPr>
          <w:rFonts w:ascii="Arial Narrow" w:eastAsia="Calibri" w:hAnsi="Arial Narrow"/>
          <w:sz w:val="24"/>
          <w:szCs w:val="24"/>
        </w:rPr>
        <w:t>cumplan con todos los requisitos previstos en la Ley General</w:t>
      </w:r>
      <w:r w:rsidR="00E31E28">
        <w:rPr>
          <w:rFonts w:ascii="Arial Narrow" w:eastAsia="Calibri" w:hAnsi="Arial Narrow"/>
          <w:sz w:val="24"/>
          <w:szCs w:val="24"/>
        </w:rPr>
        <w:t xml:space="preserve">, </w:t>
      </w:r>
      <w:r w:rsidRPr="00F3257C">
        <w:rPr>
          <w:rFonts w:ascii="Arial Narrow" w:eastAsia="Calibri" w:hAnsi="Arial Narrow"/>
          <w:sz w:val="24"/>
          <w:szCs w:val="24"/>
        </w:rPr>
        <w:t xml:space="preserve">el Consejo General </w:t>
      </w:r>
      <w:r w:rsidR="00E31E28">
        <w:rPr>
          <w:rFonts w:ascii="Arial Narrow" w:eastAsia="Calibri" w:hAnsi="Arial Narrow"/>
          <w:sz w:val="24"/>
          <w:szCs w:val="24"/>
        </w:rPr>
        <w:t>emitirá el acuerdo respectivo y, en su caso,</w:t>
      </w:r>
      <w:r w:rsidRPr="00F3257C">
        <w:rPr>
          <w:rFonts w:ascii="Arial Narrow" w:eastAsia="Calibri" w:hAnsi="Arial Narrow"/>
          <w:sz w:val="24"/>
          <w:szCs w:val="24"/>
        </w:rPr>
        <w:t xml:space="preserve"> expedi</w:t>
      </w:r>
      <w:r w:rsidR="00E31E28">
        <w:rPr>
          <w:rFonts w:ascii="Arial Narrow" w:eastAsia="Calibri" w:hAnsi="Arial Narrow"/>
          <w:sz w:val="24"/>
          <w:szCs w:val="24"/>
        </w:rPr>
        <w:t xml:space="preserve">rá </w:t>
      </w:r>
      <w:r w:rsidRPr="00F3257C">
        <w:rPr>
          <w:rFonts w:ascii="Arial Narrow" w:eastAsia="Calibri" w:hAnsi="Arial Narrow"/>
          <w:sz w:val="24"/>
          <w:szCs w:val="24"/>
        </w:rPr>
        <w:t xml:space="preserve">el certificado </w:t>
      </w:r>
      <w:r w:rsidR="00E31E28">
        <w:rPr>
          <w:rFonts w:ascii="Arial Narrow" w:eastAsia="Calibri" w:hAnsi="Arial Narrow"/>
          <w:sz w:val="24"/>
          <w:szCs w:val="24"/>
        </w:rPr>
        <w:t xml:space="preserve">correspondiente con </w:t>
      </w:r>
      <w:r w:rsidRPr="00F3257C">
        <w:rPr>
          <w:rFonts w:ascii="Arial Narrow" w:eastAsia="Calibri" w:hAnsi="Arial Narrow"/>
          <w:sz w:val="24"/>
          <w:szCs w:val="24"/>
        </w:rPr>
        <w:t xml:space="preserve">vigencia </w:t>
      </w:r>
      <w:r w:rsidR="00E31E28">
        <w:rPr>
          <w:rFonts w:ascii="Arial Narrow" w:eastAsia="Calibri" w:hAnsi="Arial Narrow"/>
          <w:sz w:val="24"/>
          <w:szCs w:val="24"/>
        </w:rPr>
        <w:t>a partir d</w:t>
      </w:r>
      <w:r w:rsidRPr="00F3257C">
        <w:rPr>
          <w:rFonts w:ascii="Arial Narrow" w:eastAsia="Calibri" w:hAnsi="Arial Narrow"/>
          <w:sz w:val="24"/>
          <w:szCs w:val="24"/>
        </w:rPr>
        <w:t xml:space="preserve">el </w:t>
      </w:r>
      <w:r w:rsidR="00E31E28">
        <w:rPr>
          <w:rFonts w:ascii="Arial Narrow" w:eastAsia="Calibri" w:hAnsi="Arial Narrow"/>
          <w:sz w:val="24"/>
          <w:szCs w:val="24"/>
        </w:rPr>
        <w:t xml:space="preserve">1° </w:t>
      </w:r>
      <w:r w:rsidRPr="00F3257C">
        <w:rPr>
          <w:rFonts w:ascii="Arial Narrow" w:eastAsia="Calibri" w:hAnsi="Arial Narrow"/>
          <w:sz w:val="24"/>
          <w:szCs w:val="24"/>
        </w:rPr>
        <w:t xml:space="preserve">de julio del 2020. </w:t>
      </w:r>
    </w:p>
    <w:p w:rsidR="007A50AF" w:rsidRDefault="007A50AF" w:rsidP="008D53DC">
      <w:pPr>
        <w:pStyle w:val="Sinespaciado"/>
        <w:numPr>
          <w:ilvl w:val="0"/>
          <w:numId w:val="6"/>
        </w:numPr>
        <w:spacing w:line="360" w:lineRule="auto"/>
        <w:jc w:val="both"/>
        <w:rPr>
          <w:rFonts w:ascii="Arial Narrow" w:eastAsia="Calibri" w:hAnsi="Arial Narrow"/>
          <w:sz w:val="24"/>
          <w:szCs w:val="24"/>
        </w:rPr>
      </w:pPr>
      <w:r>
        <w:rPr>
          <w:rFonts w:ascii="Arial Narrow" w:eastAsia="Calibri" w:hAnsi="Arial Narrow"/>
          <w:sz w:val="24"/>
          <w:szCs w:val="24"/>
        </w:rPr>
        <w:t>La organización ciudadana “Somos u</w:t>
      </w:r>
      <w:r w:rsidR="00F3257C" w:rsidRPr="00F3257C">
        <w:rPr>
          <w:rFonts w:ascii="Arial Narrow" w:eastAsia="Calibri" w:hAnsi="Arial Narrow"/>
          <w:sz w:val="24"/>
          <w:szCs w:val="24"/>
        </w:rPr>
        <w:t>n Bosque</w:t>
      </w:r>
      <w:r>
        <w:rPr>
          <w:rFonts w:ascii="Arial Narrow" w:eastAsia="Calibri" w:hAnsi="Arial Narrow"/>
          <w:sz w:val="24"/>
          <w:szCs w:val="24"/>
        </w:rPr>
        <w:t>”</w:t>
      </w:r>
      <w:r w:rsidR="00F3257C" w:rsidRPr="00F3257C">
        <w:rPr>
          <w:rFonts w:ascii="Arial Narrow" w:eastAsia="Calibri" w:hAnsi="Arial Narrow"/>
          <w:sz w:val="24"/>
          <w:szCs w:val="24"/>
        </w:rPr>
        <w:t xml:space="preserve">, </w:t>
      </w:r>
      <w:r>
        <w:rPr>
          <w:rFonts w:ascii="Arial Narrow" w:eastAsia="Calibri" w:hAnsi="Arial Narrow"/>
          <w:sz w:val="24"/>
          <w:szCs w:val="24"/>
        </w:rPr>
        <w:t xml:space="preserve">programó 460 asambleas, pero sólo 87 se celebraron; 322 </w:t>
      </w:r>
      <w:r w:rsidR="00F3257C" w:rsidRPr="00F3257C">
        <w:rPr>
          <w:rFonts w:ascii="Arial Narrow" w:eastAsia="Calibri" w:hAnsi="Arial Narrow"/>
          <w:sz w:val="24"/>
          <w:szCs w:val="24"/>
        </w:rPr>
        <w:t xml:space="preserve">se reprogramaron o se cancelaron por oficio y 51 no se celebraron por falta de quórum. </w:t>
      </w:r>
      <w:r w:rsidR="00332D75">
        <w:rPr>
          <w:rFonts w:ascii="Arial Narrow" w:eastAsia="Calibri" w:hAnsi="Arial Narrow"/>
          <w:sz w:val="24"/>
          <w:szCs w:val="24"/>
        </w:rPr>
        <w:t>La asamblea estatal constitutiva fue celebrada el 30 de enero de 2020 y, presentaron un total de</w:t>
      </w:r>
      <w:r w:rsidR="00332D75" w:rsidRPr="00332D75">
        <w:rPr>
          <w:rFonts w:ascii="Arial Narrow" w:eastAsia="Calibri" w:hAnsi="Arial Narrow"/>
          <w:sz w:val="24"/>
          <w:szCs w:val="24"/>
        </w:rPr>
        <w:t xml:space="preserve"> 18,524, r</w:t>
      </w:r>
      <w:r w:rsidR="00332D75">
        <w:rPr>
          <w:rFonts w:ascii="Arial Narrow" w:eastAsia="Calibri" w:hAnsi="Arial Narrow"/>
          <w:sz w:val="24"/>
          <w:szCs w:val="24"/>
        </w:rPr>
        <w:t>egistros de afiliaciones que se encuentran en proceso de verificación y validación por parte del Instituto Nacional Electoral.</w:t>
      </w:r>
    </w:p>
    <w:p w:rsidR="007A50AF" w:rsidRDefault="007A50AF" w:rsidP="008D53DC">
      <w:pPr>
        <w:pStyle w:val="Sinespaciado"/>
        <w:numPr>
          <w:ilvl w:val="0"/>
          <w:numId w:val="6"/>
        </w:numPr>
        <w:spacing w:line="360" w:lineRule="auto"/>
        <w:jc w:val="both"/>
        <w:rPr>
          <w:rFonts w:ascii="Arial Narrow" w:eastAsia="Calibri" w:hAnsi="Arial Narrow"/>
          <w:sz w:val="24"/>
          <w:szCs w:val="24"/>
        </w:rPr>
      </w:pPr>
      <w:r w:rsidRPr="00332D75">
        <w:rPr>
          <w:rFonts w:ascii="Arial Narrow" w:eastAsia="Calibri" w:hAnsi="Arial Narrow"/>
          <w:sz w:val="24"/>
          <w:szCs w:val="24"/>
        </w:rPr>
        <w:t xml:space="preserve">La </w:t>
      </w:r>
      <w:r w:rsidR="00F3257C" w:rsidRPr="00332D75">
        <w:rPr>
          <w:rFonts w:ascii="Arial Narrow" w:eastAsia="Calibri" w:hAnsi="Arial Narrow"/>
          <w:sz w:val="24"/>
          <w:szCs w:val="24"/>
        </w:rPr>
        <w:t>organización</w:t>
      </w:r>
      <w:r w:rsidRPr="00332D75">
        <w:rPr>
          <w:rFonts w:ascii="Arial Narrow" w:eastAsia="Calibri" w:hAnsi="Arial Narrow"/>
          <w:sz w:val="24"/>
          <w:szCs w:val="24"/>
        </w:rPr>
        <w:t xml:space="preserve"> ciudadana “</w:t>
      </w:r>
      <w:r w:rsidR="00F3257C" w:rsidRPr="00332D75">
        <w:rPr>
          <w:rFonts w:ascii="Arial Narrow" w:eastAsia="Calibri" w:hAnsi="Arial Narrow"/>
          <w:sz w:val="24"/>
          <w:szCs w:val="24"/>
        </w:rPr>
        <w:t>HAGAMOS</w:t>
      </w:r>
      <w:r w:rsidRPr="00332D75">
        <w:rPr>
          <w:rFonts w:ascii="Arial Narrow" w:eastAsia="Calibri" w:hAnsi="Arial Narrow"/>
          <w:sz w:val="24"/>
          <w:szCs w:val="24"/>
        </w:rPr>
        <w:t>,</w:t>
      </w:r>
      <w:r w:rsidR="00F3257C" w:rsidRPr="00332D75">
        <w:rPr>
          <w:rFonts w:ascii="Arial Narrow" w:eastAsia="Calibri" w:hAnsi="Arial Narrow"/>
          <w:sz w:val="24"/>
          <w:szCs w:val="24"/>
        </w:rPr>
        <w:t xml:space="preserve"> A</w:t>
      </w:r>
      <w:r w:rsidRPr="00332D75">
        <w:rPr>
          <w:rFonts w:ascii="Arial Narrow" w:eastAsia="Calibri" w:hAnsi="Arial Narrow"/>
          <w:sz w:val="24"/>
          <w:szCs w:val="24"/>
        </w:rPr>
        <w:t xml:space="preserve">grupación </w:t>
      </w:r>
      <w:r w:rsidR="00F3257C" w:rsidRPr="00332D75">
        <w:rPr>
          <w:rFonts w:ascii="Arial Narrow" w:eastAsia="Calibri" w:hAnsi="Arial Narrow"/>
          <w:sz w:val="24"/>
          <w:szCs w:val="24"/>
        </w:rPr>
        <w:t>P</w:t>
      </w:r>
      <w:r w:rsidRPr="00332D75">
        <w:rPr>
          <w:rFonts w:ascii="Arial Narrow" w:eastAsia="Calibri" w:hAnsi="Arial Narrow"/>
          <w:sz w:val="24"/>
          <w:szCs w:val="24"/>
        </w:rPr>
        <w:t xml:space="preserve">olítica </w:t>
      </w:r>
      <w:r w:rsidR="00F3257C" w:rsidRPr="00332D75">
        <w:rPr>
          <w:rFonts w:ascii="Arial Narrow" w:eastAsia="Calibri" w:hAnsi="Arial Narrow"/>
          <w:sz w:val="24"/>
          <w:szCs w:val="24"/>
        </w:rPr>
        <w:t>E</w:t>
      </w:r>
      <w:r w:rsidR="002B0E8A" w:rsidRPr="00332D75">
        <w:rPr>
          <w:rFonts w:ascii="Arial Narrow" w:eastAsia="Calibri" w:hAnsi="Arial Narrow"/>
          <w:sz w:val="24"/>
          <w:szCs w:val="24"/>
        </w:rPr>
        <w:t>statal</w:t>
      </w:r>
      <w:r w:rsidRPr="00332D75">
        <w:rPr>
          <w:rFonts w:ascii="Arial Narrow" w:eastAsia="Calibri" w:hAnsi="Arial Narrow"/>
          <w:sz w:val="24"/>
          <w:szCs w:val="24"/>
        </w:rPr>
        <w:t>”</w:t>
      </w:r>
      <w:r w:rsidR="00F3257C" w:rsidRPr="00332D75">
        <w:rPr>
          <w:rFonts w:ascii="Arial Narrow" w:eastAsia="Calibri" w:hAnsi="Arial Narrow"/>
          <w:sz w:val="24"/>
          <w:szCs w:val="24"/>
        </w:rPr>
        <w:t xml:space="preserve">, </w:t>
      </w:r>
      <w:r w:rsidRPr="00332D75">
        <w:rPr>
          <w:rFonts w:ascii="Arial Narrow" w:eastAsia="Calibri" w:hAnsi="Arial Narrow"/>
          <w:sz w:val="24"/>
          <w:szCs w:val="24"/>
        </w:rPr>
        <w:t xml:space="preserve">programó 154 asambleas municipales, de las cuales solamente 109 se </w:t>
      </w:r>
      <w:r w:rsidR="00F3257C" w:rsidRPr="00332D75">
        <w:rPr>
          <w:rFonts w:ascii="Arial Narrow" w:eastAsia="Calibri" w:hAnsi="Arial Narrow"/>
          <w:sz w:val="24"/>
          <w:szCs w:val="24"/>
        </w:rPr>
        <w:t>celebr</w:t>
      </w:r>
      <w:r w:rsidRPr="00332D75">
        <w:rPr>
          <w:rFonts w:ascii="Arial Narrow" w:eastAsia="Calibri" w:hAnsi="Arial Narrow"/>
          <w:sz w:val="24"/>
          <w:szCs w:val="24"/>
        </w:rPr>
        <w:t>aron</w:t>
      </w:r>
      <w:r w:rsidR="00F3257C" w:rsidRPr="00332D75">
        <w:rPr>
          <w:rFonts w:ascii="Arial Narrow" w:eastAsia="Calibri" w:hAnsi="Arial Narrow"/>
          <w:sz w:val="24"/>
          <w:szCs w:val="24"/>
        </w:rPr>
        <w:t xml:space="preserve">, 44 se reprogramaron. </w:t>
      </w:r>
      <w:r w:rsidRPr="00332D75">
        <w:rPr>
          <w:rFonts w:ascii="Arial Narrow" w:eastAsia="Calibri" w:hAnsi="Arial Narrow"/>
          <w:sz w:val="24"/>
          <w:szCs w:val="24"/>
        </w:rPr>
        <w:t>La</w:t>
      </w:r>
      <w:r w:rsidR="00F3257C" w:rsidRPr="00332D75">
        <w:rPr>
          <w:rFonts w:ascii="Arial Narrow" w:eastAsia="Calibri" w:hAnsi="Arial Narrow"/>
          <w:sz w:val="24"/>
          <w:szCs w:val="24"/>
        </w:rPr>
        <w:t xml:space="preserve"> </w:t>
      </w:r>
      <w:r w:rsidR="00F3257C" w:rsidRPr="00332D75">
        <w:rPr>
          <w:rFonts w:ascii="Arial Narrow" w:eastAsia="Calibri" w:hAnsi="Arial Narrow"/>
          <w:sz w:val="24"/>
          <w:szCs w:val="24"/>
        </w:rPr>
        <w:lastRenderedPageBreak/>
        <w:t>asamble</w:t>
      </w:r>
      <w:r w:rsidR="00332D75" w:rsidRPr="00332D75">
        <w:rPr>
          <w:rFonts w:ascii="Arial Narrow" w:eastAsia="Calibri" w:hAnsi="Arial Narrow"/>
          <w:sz w:val="24"/>
          <w:szCs w:val="24"/>
        </w:rPr>
        <w:t>a estatal constitutiva fue el 06</w:t>
      </w:r>
      <w:r w:rsidR="00F3257C" w:rsidRPr="00332D75">
        <w:rPr>
          <w:rFonts w:ascii="Arial Narrow" w:eastAsia="Calibri" w:hAnsi="Arial Narrow"/>
          <w:sz w:val="24"/>
          <w:szCs w:val="24"/>
        </w:rPr>
        <w:t xml:space="preserve"> de </w:t>
      </w:r>
      <w:r w:rsidR="00332D75" w:rsidRPr="00332D75">
        <w:rPr>
          <w:rFonts w:ascii="Arial Narrow" w:eastAsia="Calibri" w:hAnsi="Arial Narrow"/>
          <w:sz w:val="24"/>
          <w:szCs w:val="24"/>
        </w:rPr>
        <w:t>diciembre</w:t>
      </w:r>
      <w:r w:rsidRPr="00332D75">
        <w:rPr>
          <w:rFonts w:ascii="Arial Narrow" w:eastAsia="Calibri" w:hAnsi="Arial Narrow"/>
          <w:sz w:val="24"/>
          <w:szCs w:val="24"/>
        </w:rPr>
        <w:t xml:space="preserve"> </w:t>
      </w:r>
      <w:r w:rsidR="00332D75" w:rsidRPr="00332D75">
        <w:rPr>
          <w:rFonts w:ascii="Arial Narrow" w:eastAsia="Calibri" w:hAnsi="Arial Narrow"/>
          <w:sz w:val="24"/>
          <w:szCs w:val="24"/>
        </w:rPr>
        <w:t xml:space="preserve">de </w:t>
      </w:r>
      <w:r w:rsidRPr="00332D75">
        <w:rPr>
          <w:rFonts w:ascii="Arial Narrow" w:eastAsia="Calibri" w:hAnsi="Arial Narrow"/>
          <w:sz w:val="24"/>
          <w:szCs w:val="24"/>
        </w:rPr>
        <w:t>20</w:t>
      </w:r>
      <w:r w:rsidR="00332D75" w:rsidRPr="00332D75">
        <w:rPr>
          <w:rFonts w:ascii="Arial Narrow" w:eastAsia="Calibri" w:hAnsi="Arial Narrow"/>
          <w:sz w:val="24"/>
          <w:szCs w:val="24"/>
        </w:rPr>
        <w:t>19</w:t>
      </w:r>
      <w:r w:rsidR="00F3257C" w:rsidRPr="00332D75">
        <w:rPr>
          <w:rFonts w:ascii="Arial Narrow" w:eastAsia="Calibri" w:hAnsi="Arial Narrow"/>
          <w:sz w:val="24"/>
          <w:szCs w:val="24"/>
        </w:rPr>
        <w:t>, teniendo un total de afiliaciones que aún se encuentran en proceso de revisión y validación por parte del INE, de 28,260.</w:t>
      </w:r>
      <w:r w:rsidR="00F3257C" w:rsidRPr="00F3257C">
        <w:rPr>
          <w:rFonts w:ascii="Arial Narrow" w:eastAsia="Calibri" w:hAnsi="Arial Narrow"/>
          <w:sz w:val="24"/>
          <w:szCs w:val="24"/>
        </w:rPr>
        <w:t xml:space="preserve"> </w:t>
      </w:r>
    </w:p>
    <w:p w:rsidR="002B0E8A" w:rsidRDefault="00F3257C" w:rsidP="008D53DC">
      <w:pPr>
        <w:pStyle w:val="Sinespaciado"/>
        <w:numPr>
          <w:ilvl w:val="0"/>
          <w:numId w:val="6"/>
        </w:numPr>
        <w:spacing w:line="360" w:lineRule="auto"/>
        <w:jc w:val="both"/>
        <w:rPr>
          <w:rFonts w:ascii="Arial Narrow" w:eastAsia="Calibri" w:hAnsi="Arial Narrow"/>
          <w:sz w:val="24"/>
          <w:szCs w:val="24"/>
        </w:rPr>
      </w:pPr>
      <w:r w:rsidRPr="00F3257C">
        <w:rPr>
          <w:rFonts w:ascii="Arial Narrow" w:eastAsia="Calibri" w:hAnsi="Arial Narrow"/>
          <w:sz w:val="24"/>
          <w:szCs w:val="24"/>
        </w:rPr>
        <w:t>Actualmente</w:t>
      </w:r>
      <w:r w:rsidR="00332D75">
        <w:rPr>
          <w:rFonts w:ascii="Arial Narrow" w:eastAsia="Calibri" w:hAnsi="Arial Narrow"/>
          <w:sz w:val="24"/>
          <w:szCs w:val="24"/>
        </w:rPr>
        <w:t>,</w:t>
      </w:r>
      <w:r w:rsidRPr="00F3257C">
        <w:rPr>
          <w:rFonts w:ascii="Arial Narrow" w:eastAsia="Calibri" w:hAnsi="Arial Narrow"/>
          <w:sz w:val="24"/>
          <w:szCs w:val="24"/>
        </w:rPr>
        <w:t xml:space="preserve"> </w:t>
      </w:r>
      <w:r w:rsidR="00332D75">
        <w:rPr>
          <w:rFonts w:ascii="Arial Narrow" w:eastAsia="Calibri" w:hAnsi="Arial Narrow"/>
          <w:sz w:val="24"/>
          <w:szCs w:val="24"/>
        </w:rPr>
        <w:t xml:space="preserve">dicho procedimiento se encuentra en la </w:t>
      </w:r>
      <w:r w:rsidRPr="00F3257C">
        <w:rPr>
          <w:rFonts w:ascii="Arial Narrow" w:eastAsia="Calibri" w:hAnsi="Arial Narrow"/>
          <w:sz w:val="24"/>
          <w:szCs w:val="24"/>
        </w:rPr>
        <w:t xml:space="preserve">fase de revisión por parte del Organismo Electoral y del INE, conforme al artículo 19 de la Ley </w:t>
      </w:r>
      <w:r w:rsidR="00332D75">
        <w:rPr>
          <w:rFonts w:ascii="Arial Narrow" w:eastAsia="Calibri" w:hAnsi="Arial Narrow"/>
          <w:sz w:val="24"/>
          <w:szCs w:val="24"/>
        </w:rPr>
        <w:t xml:space="preserve">General </w:t>
      </w:r>
      <w:r w:rsidRPr="00F3257C">
        <w:rPr>
          <w:rFonts w:ascii="Arial Narrow" w:eastAsia="Calibri" w:hAnsi="Arial Narrow"/>
          <w:sz w:val="24"/>
          <w:szCs w:val="24"/>
        </w:rPr>
        <w:t xml:space="preserve">de Partidos </w:t>
      </w:r>
      <w:r w:rsidR="00332D75">
        <w:rPr>
          <w:rFonts w:ascii="Arial Narrow" w:eastAsia="Calibri" w:hAnsi="Arial Narrow"/>
          <w:sz w:val="24"/>
          <w:szCs w:val="24"/>
        </w:rPr>
        <w:t xml:space="preserve">Políticos. Posteriormente, </w:t>
      </w:r>
      <w:r w:rsidRPr="00F3257C">
        <w:rPr>
          <w:rFonts w:ascii="Arial Narrow" w:eastAsia="Calibri" w:hAnsi="Arial Narrow"/>
          <w:sz w:val="24"/>
          <w:szCs w:val="24"/>
        </w:rPr>
        <w:t>este instituto resolverá su procedencia o improcedencia y</w:t>
      </w:r>
      <w:r w:rsidR="00332D75">
        <w:rPr>
          <w:rFonts w:ascii="Arial Narrow" w:eastAsia="Calibri" w:hAnsi="Arial Narrow"/>
          <w:sz w:val="24"/>
          <w:szCs w:val="24"/>
        </w:rPr>
        <w:t>,</w:t>
      </w:r>
      <w:r w:rsidRPr="00F3257C">
        <w:rPr>
          <w:rFonts w:ascii="Arial Narrow" w:eastAsia="Calibri" w:hAnsi="Arial Narrow"/>
          <w:sz w:val="24"/>
          <w:szCs w:val="24"/>
        </w:rPr>
        <w:t xml:space="preserve"> se publi</w:t>
      </w:r>
      <w:r w:rsidR="00332D75">
        <w:rPr>
          <w:rFonts w:ascii="Arial Narrow" w:eastAsia="Calibri" w:hAnsi="Arial Narrow"/>
          <w:sz w:val="24"/>
          <w:szCs w:val="24"/>
        </w:rPr>
        <w:t>cará en el periódico oficial de “El E</w:t>
      </w:r>
      <w:r w:rsidRPr="00F3257C">
        <w:rPr>
          <w:rFonts w:ascii="Arial Narrow" w:eastAsia="Calibri" w:hAnsi="Arial Narrow"/>
          <w:sz w:val="24"/>
          <w:szCs w:val="24"/>
        </w:rPr>
        <w:t>stado de Jalisco</w:t>
      </w:r>
      <w:r w:rsidR="00332D75">
        <w:rPr>
          <w:rFonts w:ascii="Arial Narrow" w:eastAsia="Calibri" w:hAnsi="Arial Narrow"/>
          <w:sz w:val="24"/>
          <w:szCs w:val="24"/>
        </w:rPr>
        <w:t>”</w:t>
      </w:r>
      <w:r w:rsidR="002B0E8A">
        <w:rPr>
          <w:rFonts w:ascii="Arial Narrow" w:eastAsia="Calibri" w:hAnsi="Arial Narrow"/>
          <w:sz w:val="24"/>
          <w:szCs w:val="24"/>
        </w:rPr>
        <w:t>.</w:t>
      </w:r>
    </w:p>
    <w:p w:rsidR="002B0E8A" w:rsidRDefault="00F3257C" w:rsidP="008D53DC">
      <w:pPr>
        <w:pStyle w:val="Sinespaciado"/>
        <w:numPr>
          <w:ilvl w:val="0"/>
          <w:numId w:val="6"/>
        </w:numPr>
        <w:spacing w:line="360" w:lineRule="auto"/>
        <w:jc w:val="both"/>
        <w:rPr>
          <w:rFonts w:ascii="Arial Narrow" w:eastAsia="Calibri" w:hAnsi="Arial Narrow"/>
          <w:sz w:val="24"/>
          <w:szCs w:val="24"/>
        </w:rPr>
      </w:pPr>
      <w:r w:rsidRPr="00F3257C">
        <w:rPr>
          <w:rFonts w:ascii="Arial Narrow" w:eastAsia="Calibri" w:hAnsi="Arial Narrow"/>
          <w:sz w:val="24"/>
          <w:szCs w:val="24"/>
        </w:rPr>
        <w:t>Con</w:t>
      </w:r>
      <w:r w:rsidR="002B0E8A">
        <w:rPr>
          <w:rFonts w:ascii="Arial Narrow" w:eastAsia="Calibri" w:hAnsi="Arial Narrow"/>
          <w:sz w:val="24"/>
          <w:szCs w:val="24"/>
        </w:rPr>
        <w:t xml:space="preserve"> relación al </w:t>
      </w:r>
      <w:r w:rsidRPr="00F3257C">
        <w:rPr>
          <w:rFonts w:ascii="Arial Narrow" w:eastAsia="Calibri" w:hAnsi="Arial Narrow"/>
          <w:sz w:val="24"/>
          <w:szCs w:val="24"/>
        </w:rPr>
        <w:t>procedimiento para el registro de a</w:t>
      </w:r>
      <w:r w:rsidR="002B0E8A">
        <w:rPr>
          <w:rFonts w:ascii="Arial Narrow" w:eastAsia="Calibri" w:hAnsi="Arial Narrow"/>
          <w:sz w:val="24"/>
          <w:szCs w:val="24"/>
        </w:rPr>
        <w:t>grupaciones políticas estatales, f</w:t>
      </w:r>
      <w:r w:rsidRPr="00F3257C">
        <w:rPr>
          <w:rFonts w:ascii="Arial Narrow" w:eastAsia="Calibri" w:hAnsi="Arial Narrow"/>
          <w:sz w:val="24"/>
          <w:szCs w:val="24"/>
        </w:rPr>
        <w:t>ueron dos organizaciones ciudadanas las que presentaron su solicitud de registro c</w:t>
      </w:r>
      <w:r w:rsidR="002B0E8A">
        <w:rPr>
          <w:rFonts w:ascii="Arial Narrow" w:eastAsia="Calibri" w:hAnsi="Arial Narrow"/>
          <w:sz w:val="24"/>
          <w:szCs w:val="24"/>
        </w:rPr>
        <w:t xml:space="preserve">omo agrupación política estatal: 1. </w:t>
      </w:r>
      <w:r w:rsidRPr="00F3257C">
        <w:rPr>
          <w:rFonts w:ascii="Arial Narrow" w:eastAsia="Calibri" w:hAnsi="Arial Narrow"/>
          <w:sz w:val="24"/>
          <w:szCs w:val="24"/>
        </w:rPr>
        <w:t>MONTU CAPÍTULO JALISCO, A.C.</w:t>
      </w:r>
      <w:r w:rsidR="002B0E8A">
        <w:rPr>
          <w:rFonts w:ascii="Arial Narrow" w:eastAsia="Calibri" w:hAnsi="Arial Narrow"/>
          <w:sz w:val="24"/>
          <w:szCs w:val="24"/>
        </w:rPr>
        <w:t xml:space="preserve"> y, 2. FUERZA.</w:t>
      </w:r>
      <w:r w:rsidRPr="00F3257C">
        <w:rPr>
          <w:rFonts w:ascii="Arial Narrow" w:eastAsia="Calibri" w:hAnsi="Arial Narrow"/>
          <w:sz w:val="24"/>
          <w:szCs w:val="24"/>
        </w:rPr>
        <w:t xml:space="preserve"> Por lo que ve a </w:t>
      </w:r>
      <w:r w:rsidR="002B0E8A">
        <w:rPr>
          <w:rFonts w:ascii="Arial Narrow" w:eastAsia="Calibri" w:hAnsi="Arial Narrow"/>
          <w:sz w:val="24"/>
          <w:szCs w:val="24"/>
        </w:rPr>
        <w:t>“</w:t>
      </w:r>
      <w:r w:rsidRPr="00F3257C">
        <w:rPr>
          <w:rFonts w:ascii="Arial Narrow" w:eastAsia="Calibri" w:hAnsi="Arial Narrow"/>
          <w:sz w:val="24"/>
          <w:szCs w:val="24"/>
        </w:rPr>
        <w:t>Fuerza</w:t>
      </w:r>
      <w:r w:rsidR="002B0E8A">
        <w:rPr>
          <w:rFonts w:ascii="Arial Narrow" w:eastAsia="Calibri" w:hAnsi="Arial Narrow"/>
          <w:sz w:val="24"/>
          <w:szCs w:val="24"/>
        </w:rPr>
        <w:t>”</w:t>
      </w:r>
      <w:r w:rsidRPr="00F3257C">
        <w:rPr>
          <w:rFonts w:ascii="Arial Narrow" w:eastAsia="Calibri" w:hAnsi="Arial Narrow"/>
          <w:sz w:val="24"/>
          <w:szCs w:val="24"/>
        </w:rPr>
        <w:t>, ellos presentaron su solicitud de registro el 31 de enero y</w:t>
      </w:r>
      <w:r w:rsidR="002B0E8A">
        <w:rPr>
          <w:rFonts w:ascii="Arial Narrow" w:eastAsia="Calibri" w:hAnsi="Arial Narrow"/>
          <w:sz w:val="24"/>
          <w:szCs w:val="24"/>
        </w:rPr>
        <w:t>,</w:t>
      </w:r>
      <w:r w:rsidRPr="00F3257C">
        <w:rPr>
          <w:rFonts w:ascii="Arial Narrow" w:eastAsia="Calibri" w:hAnsi="Arial Narrow"/>
          <w:sz w:val="24"/>
          <w:szCs w:val="24"/>
        </w:rPr>
        <w:t xml:space="preserve"> presentaron un número de asociados, conforme lo señala el Reglamento, de 7,014 ciudadanos. Por lo que ve a </w:t>
      </w:r>
      <w:r w:rsidR="002B0E8A">
        <w:rPr>
          <w:rFonts w:ascii="Arial Narrow" w:eastAsia="Calibri" w:hAnsi="Arial Narrow"/>
          <w:sz w:val="24"/>
          <w:szCs w:val="24"/>
        </w:rPr>
        <w:t>“</w:t>
      </w:r>
      <w:r w:rsidRPr="00F3257C">
        <w:rPr>
          <w:rFonts w:ascii="Arial Narrow" w:eastAsia="Calibri" w:hAnsi="Arial Narrow"/>
          <w:sz w:val="24"/>
          <w:szCs w:val="24"/>
        </w:rPr>
        <w:t>MONTU CAPÍTULO JALISCO,</w:t>
      </w:r>
      <w:r w:rsidR="002B0E8A">
        <w:rPr>
          <w:rFonts w:ascii="Arial Narrow" w:eastAsia="Calibri" w:hAnsi="Arial Narrow"/>
          <w:sz w:val="24"/>
          <w:szCs w:val="24"/>
        </w:rPr>
        <w:t xml:space="preserve"> A.C.,</w:t>
      </w:r>
      <w:r w:rsidRPr="00F3257C">
        <w:rPr>
          <w:rFonts w:ascii="Arial Narrow" w:eastAsia="Calibri" w:hAnsi="Arial Narrow"/>
          <w:sz w:val="24"/>
          <w:szCs w:val="24"/>
        </w:rPr>
        <w:t xml:space="preserve"> ellos quieren constituirse como la agrupación política estatal AVANCEMOS. Ellos también presentan su solicitud el 31 de enero</w:t>
      </w:r>
      <w:r w:rsidR="007D0EFF">
        <w:rPr>
          <w:rFonts w:ascii="Arial Narrow" w:eastAsia="Calibri" w:hAnsi="Arial Narrow"/>
          <w:sz w:val="24"/>
          <w:szCs w:val="24"/>
        </w:rPr>
        <w:t>,</w:t>
      </w:r>
      <w:r w:rsidRPr="00F3257C">
        <w:rPr>
          <w:rFonts w:ascii="Arial Narrow" w:eastAsia="Calibri" w:hAnsi="Arial Narrow"/>
          <w:sz w:val="24"/>
          <w:szCs w:val="24"/>
        </w:rPr>
        <w:t xml:space="preserve"> y presentaron un listado de 11,437</w:t>
      </w:r>
      <w:r w:rsidR="007D0EFF">
        <w:rPr>
          <w:rFonts w:ascii="Arial Narrow" w:eastAsia="Calibri" w:hAnsi="Arial Narrow"/>
          <w:sz w:val="24"/>
          <w:szCs w:val="24"/>
        </w:rPr>
        <w:t xml:space="preserve"> asociados</w:t>
      </w:r>
      <w:r w:rsidRPr="00F3257C">
        <w:rPr>
          <w:rFonts w:ascii="Arial Narrow" w:eastAsia="Calibri" w:hAnsi="Arial Narrow"/>
          <w:sz w:val="24"/>
          <w:szCs w:val="24"/>
        </w:rPr>
        <w:t xml:space="preserve">. </w:t>
      </w:r>
    </w:p>
    <w:p w:rsidR="002B0E8A" w:rsidRDefault="002B0E8A" w:rsidP="008D53DC">
      <w:pPr>
        <w:pStyle w:val="Sinespaciado"/>
        <w:numPr>
          <w:ilvl w:val="0"/>
          <w:numId w:val="6"/>
        </w:numPr>
        <w:spacing w:line="360" w:lineRule="auto"/>
        <w:jc w:val="both"/>
        <w:rPr>
          <w:rFonts w:ascii="Arial Narrow" w:eastAsia="Calibri" w:hAnsi="Arial Narrow"/>
          <w:sz w:val="24"/>
          <w:szCs w:val="24"/>
        </w:rPr>
      </w:pPr>
      <w:r>
        <w:rPr>
          <w:rFonts w:ascii="Arial Narrow" w:eastAsia="Calibri" w:hAnsi="Arial Narrow"/>
          <w:sz w:val="24"/>
          <w:szCs w:val="24"/>
        </w:rPr>
        <w:t xml:space="preserve">Actualmente se está </w:t>
      </w:r>
      <w:r w:rsidR="00F3257C" w:rsidRPr="00F3257C">
        <w:rPr>
          <w:rFonts w:ascii="Arial Narrow" w:eastAsia="Calibri" w:hAnsi="Arial Narrow"/>
          <w:sz w:val="24"/>
          <w:szCs w:val="24"/>
        </w:rPr>
        <w:t>revis</w:t>
      </w:r>
      <w:r>
        <w:rPr>
          <w:rFonts w:ascii="Arial Narrow" w:eastAsia="Calibri" w:hAnsi="Arial Narrow"/>
          <w:sz w:val="24"/>
          <w:szCs w:val="24"/>
        </w:rPr>
        <w:t>ando</w:t>
      </w:r>
      <w:r w:rsidR="00F3257C" w:rsidRPr="00F3257C">
        <w:rPr>
          <w:rFonts w:ascii="Arial Narrow" w:eastAsia="Calibri" w:hAnsi="Arial Narrow"/>
          <w:sz w:val="24"/>
          <w:szCs w:val="24"/>
        </w:rPr>
        <w:t xml:space="preserve"> la documentación de sus a</w:t>
      </w:r>
      <w:r>
        <w:rPr>
          <w:rFonts w:ascii="Arial Narrow" w:eastAsia="Calibri" w:hAnsi="Arial Narrow"/>
          <w:sz w:val="24"/>
          <w:szCs w:val="24"/>
        </w:rPr>
        <w:t xml:space="preserve">sociados, </w:t>
      </w:r>
      <w:r w:rsidR="00F3257C" w:rsidRPr="00F3257C">
        <w:rPr>
          <w:rFonts w:ascii="Arial Narrow" w:eastAsia="Calibri" w:hAnsi="Arial Narrow"/>
          <w:sz w:val="24"/>
          <w:szCs w:val="24"/>
        </w:rPr>
        <w:t>para poderla remitir al INE para que nos digan si son de Jalisco</w:t>
      </w:r>
      <w:r>
        <w:rPr>
          <w:rFonts w:ascii="Arial Narrow" w:eastAsia="Calibri" w:hAnsi="Arial Narrow"/>
          <w:sz w:val="24"/>
          <w:szCs w:val="24"/>
        </w:rPr>
        <w:t xml:space="preserve">, </w:t>
      </w:r>
      <w:r w:rsidR="00F3257C" w:rsidRPr="00F3257C">
        <w:rPr>
          <w:rFonts w:ascii="Arial Narrow" w:eastAsia="Calibri" w:hAnsi="Arial Narrow"/>
          <w:sz w:val="24"/>
          <w:szCs w:val="24"/>
        </w:rPr>
        <w:t>si tienen sus derechos político-electoral</w:t>
      </w:r>
      <w:r>
        <w:rPr>
          <w:rFonts w:ascii="Arial Narrow" w:eastAsia="Calibri" w:hAnsi="Arial Narrow"/>
          <w:sz w:val="24"/>
          <w:szCs w:val="24"/>
        </w:rPr>
        <w:t>es</w:t>
      </w:r>
      <w:r w:rsidR="00F3257C" w:rsidRPr="00F3257C">
        <w:rPr>
          <w:rFonts w:ascii="Arial Narrow" w:eastAsia="Calibri" w:hAnsi="Arial Narrow"/>
          <w:sz w:val="24"/>
          <w:szCs w:val="24"/>
        </w:rPr>
        <w:t xml:space="preserve"> vigentes y</w:t>
      </w:r>
      <w:r>
        <w:rPr>
          <w:rFonts w:ascii="Arial Narrow" w:eastAsia="Calibri" w:hAnsi="Arial Narrow"/>
          <w:sz w:val="24"/>
          <w:szCs w:val="24"/>
        </w:rPr>
        <w:t>,</w:t>
      </w:r>
      <w:r w:rsidR="00F3257C" w:rsidRPr="00F3257C">
        <w:rPr>
          <w:rFonts w:ascii="Arial Narrow" w:eastAsia="Calibri" w:hAnsi="Arial Narrow"/>
          <w:sz w:val="24"/>
          <w:szCs w:val="24"/>
        </w:rPr>
        <w:t xml:space="preserve"> </w:t>
      </w:r>
      <w:r>
        <w:rPr>
          <w:rFonts w:ascii="Arial Narrow" w:eastAsia="Calibri" w:hAnsi="Arial Narrow"/>
          <w:sz w:val="24"/>
          <w:szCs w:val="24"/>
        </w:rPr>
        <w:t>si se</w:t>
      </w:r>
      <w:r w:rsidR="00F3257C" w:rsidRPr="00F3257C">
        <w:rPr>
          <w:rFonts w:ascii="Arial Narrow" w:eastAsia="Calibri" w:hAnsi="Arial Narrow"/>
          <w:sz w:val="24"/>
          <w:szCs w:val="24"/>
        </w:rPr>
        <w:t xml:space="preserve"> encuentran </w:t>
      </w:r>
      <w:r>
        <w:rPr>
          <w:rFonts w:ascii="Arial Narrow" w:eastAsia="Calibri" w:hAnsi="Arial Narrow"/>
          <w:sz w:val="24"/>
          <w:szCs w:val="24"/>
        </w:rPr>
        <w:t xml:space="preserve">inscritos </w:t>
      </w:r>
      <w:r w:rsidR="00F3257C" w:rsidRPr="00F3257C">
        <w:rPr>
          <w:rFonts w:ascii="Arial Narrow" w:eastAsia="Calibri" w:hAnsi="Arial Narrow"/>
          <w:sz w:val="24"/>
          <w:szCs w:val="24"/>
        </w:rPr>
        <w:t>en el padrón</w:t>
      </w:r>
      <w:r>
        <w:rPr>
          <w:rFonts w:ascii="Arial Narrow" w:eastAsia="Calibri" w:hAnsi="Arial Narrow"/>
          <w:sz w:val="24"/>
          <w:szCs w:val="24"/>
        </w:rPr>
        <w:t xml:space="preserve"> electoral</w:t>
      </w:r>
      <w:r w:rsidR="00F3257C" w:rsidRPr="00F3257C">
        <w:rPr>
          <w:rFonts w:ascii="Arial Narrow" w:eastAsia="Calibri" w:hAnsi="Arial Narrow"/>
          <w:sz w:val="24"/>
          <w:szCs w:val="24"/>
        </w:rPr>
        <w:t xml:space="preserve">. </w:t>
      </w:r>
    </w:p>
    <w:p w:rsidR="00F3257C" w:rsidRDefault="002B0E8A" w:rsidP="008D53DC">
      <w:pPr>
        <w:pStyle w:val="Sinespaciado"/>
        <w:numPr>
          <w:ilvl w:val="0"/>
          <w:numId w:val="6"/>
        </w:numPr>
        <w:spacing w:line="360" w:lineRule="auto"/>
        <w:jc w:val="both"/>
        <w:rPr>
          <w:rFonts w:ascii="Arial Narrow" w:eastAsia="Calibri" w:hAnsi="Arial Narrow"/>
          <w:sz w:val="24"/>
          <w:szCs w:val="24"/>
        </w:rPr>
      </w:pPr>
      <w:r>
        <w:rPr>
          <w:rFonts w:ascii="Arial Narrow" w:eastAsia="Calibri" w:hAnsi="Arial Narrow"/>
          <w:sz w:val="24"/>
          <w:szCs w:val="24"/>
        </w:rPr>
        <w:t>U</w:t>
      </w:r>
      <w:r w:rsidR="00F3257C" w:rsidRPr="00F3257C">
        <w:rPr>
          <w:rFonts w:ascii="Arial Narrow" w:eastAsia="Calibri" w:hAnsi="Arial Narrow"/>
          <w:sz w:val="24"/>
          <w:szCs w:val="24"/>
        </w:rPr>
        <w:t xml:space="preserve">na vez que </w:t>
      </w:r>
      <w:r>
        <w:rPr>
          <w:rFonts w:ascii="Arial Narrow" w:eastAsia="Calibri" w:hAnsi="Arial Narrow"/>
          <w:sz w:val="24"/>
          <w:szCs w:val="24"/>
        </w:rPr>
        <w:t xml:space="preserve">estas asociaciones </w:t>
      </w:r>
      <w:r w:rsidR="00F3257C" w:rsidRPr="00F3257C">
        <w:rPr>
          <w:rFonts w:ascii="Arial Narrow" w:eastAsia="Calibri" w:hAnsi="Arial Narrow"/>
          <w:sz w:val="24"/>
          <w:szCs w:val="24"/>
        </w:rPr>
        <w:t xml:space="preserve">hayan cumplido con los requerimientos que emitió la Secretaría Ejecutiva, se remitirá </w:t>
      </w:r>
      <w:r>
        <w:rPr>
          <w:rFonts w:ascii="Arial Narrow" w:eastAsia="Calibri" w:hAnsi="Arial Narrow"/>
          <w:sz w:val="24"/>
          <w:szCs w:val="24"/>
        </w:rPr>
        <w:t>el expediente a l</w:t>
      </w:r>
      <w:r w:rsidR="00F3257C" w:rsidRPr="00F3257C">
        <w:rPr>
          <w:rFonts w:ascii="Arial Narrow" w:eastAsia="Calibri" w:hAnsi="Arial Narrow"/>
          <w:sz w:val="24"/>
          <w:szCs w:val="24"/>
        </w:rPr>
        <w:t xml:space="preserve">a Comisión de Participación Ciudadana para que </w:t>
      </w:r>
      <w:r>
        <w:rPr>
          <w:rFonts w:ascii="Arial Narrow" w:eastAsia="Calibri" w:hAnsi="Arial Narrow"/>
          <w:sz w:val="24"/>
          <w:szCs w:val="24"/>
        </w:rPr>
        <w:t xml:space="preserve">ésta </w:t>
      </w:r>
      <w:r w:rsidR="00F3257C" w:rsidRPr="00F3257C">
        <w:rPr>
          <w:rFonts w:ascii="Arial Narrow" w:eastAsia="Calibri" w:hAnsi="Arial Narrow"/>
          <w:sz w:val="24"/>
          <w:szCs w:val="24"/>
        </w:rPr>
        <w:t xml:space="preserve">dictamine </w:t>
      </w:r>
      <w:r>
        <w:rPr>
          <w:rFonts w:ascii="Arial Narrow" w:eastAsia="Calibri" w:hAnsi="Arial Narrow"/>
          <w:sz w:val="24"/>
          <w:szCs w:val="24"/>
        </w:rPr>
        <w:t xml:space="preserve">lo conducente </w:t>
      </w:r>
      <w:r w:rsidR="00F3257C" w:rsidRPr="00F3257C">
        <w:rPr>
          <w:rFonts w:ascii="Arial Narrow" w:eastAsia="Calibri" w:hAnsi="Arial Narrow"/>
          <w:sz w:val="24"/>
          <w:szCs w:val="24"/>
        </w:rPr>
        <w:t>y</w:t>
      </w:r>
      <w:r>
        <w:rPr>
          <w:rFonts w:ascii="Arial Narrow" w:eastAsia="Calibri" w:hAnsi="Arial Narrow"/>
          <w:sz w:val="24"/>
          <w:szCs w:val="24"/>
        </w:rPr>
        <w:t>, posteriormente se envíe el dictamen a</w:t>
      </w:r>
      <w:r w:rsidR="00F3257C" w:rsidRPr="00F3257C">
        <w:rPr>
          <w:rFonts w:ascii="Arial Narrow" w:eastAsia="Calibri" w:hAnsi="Arial Narrow"/>
          <w:sz w:val="24"/>
          <w:szCs w:val="24"/>
        </w:rPr>
        <w:t>l Consejo General.</w:t>
      </w:r>
    </w:p>
    <w:p w:rsidR="00F3257C" w:rsidRDefault="00F3257C" w:rsidP="00EF2D2C">
      <w:pPr>
        <w:pStyle w:val="Sinespaciado"/>
        <w:spacing w:line="360" w:lineRule="auto"/>
        <w:jc w:val="both"/>
        <w:rPr>
          <w:rFonts w:ascii="Arial Narrow" w:eastAsia="Calibri" w:hAnsi="Arial Narrow"/>
          <w:sz w:val="24"/>
          <w:szCs w:val="24"/>
        </w:rPr>
      </w:pPr>
    </w:p>
    <w:p w:rsidR="00F3257C" w:rsidRPr="002473A3" w:rsidRDefault="003D6512" w:rsidP="008D53DC">
      <w:pPr>
        <w:pStyle w:val="Sinespaciado"/>
        <w:numPr>
          <w:ilvl w:val="0"/>
          <w:numId w:val="5"/>
        </w:numPr>
        <w:spacing w:line="360" w:lineRule="auto"/>
        <w:jc w:val="both"/>
        <w:rPr>
          <w:rFonts w:ascii="Arial Narrow" w:eastAsia="Calibri" w:hAnsi="Arial Narrow"/>
          <w:b/>
          <w:color w:val="C00000"/>
          <w:sz w:val="24"/>
          <w:szCs w:val="24"/>
        </w:rPr>
      </w:pPr>
      <w:r w:rsidRPr="002473A3">
        <w:rPr>
          <w:rFonts w:ascii="Arial Narrow" w:eastAsia="Calibri" w:hAnsi="Arial Narrow"/>
          <w:b/>
          <w:color w:val="C00000"/>
          <w:sz w:val="24"/>
          <w:szCs w:val="24"/>
        </w:rPr>
        <w:t>Informe del 12 de agosto de 2020.</w:t>
      </w:r>
    </w:p>
    <w:p w:rsidR="00B76B4D" w:rsidRPr="003D6512" w:rsidRDefault="00B76B4D" w:rsidP="003D6512">
      <w:pPr>
        <w:pStyle w:val="Sinespaciado"/>
        <w:spacing w:line="360" w:lineRule="auto"/>
        <w:jc w:val="both"/>
        <w:rPr>
          <w:rFonts w:ascii="Arial Narrow" w:eastAsia="Calibri" w:hAnsi="Arial Narrow"/>
          <w:sz w:val="24"/>
          <w:szCs w:val="24"/>
        </w:rPr>
      </w:pPr>
    </w:p>
    <w:p w:rsidR="003D6512" w:rsidRPr="003D6512" w:rsidRDefault="003D6512"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Se e</w:t>
      </w:r>
      <w:r w:rsidRPr="003D6512">
        <w:rPr>
          <w:rFonts w:ascii="Arial Narrow" w:eastAsia="Times New Roman" w:hAnsi="Arial Narrow" w:cs="Times New Roman"/>
          <w:sz w:val="24"/>
          <w:szCs w:val="24"/>
          <w:lang w:val="es-ES" w:eastAsia="ar-SA"/>
        </w:rPr>
        <w:t>labora</w:t>
      </w:r>
      <w:r>
        <w:rPr>
          <w:rFonts w:ascii="Arial Narrow" w:eastAsia="Times New Roman" w:hAnsi="Arial Narrow" w:cs="Times New Roman"/>
          <w:sz w:val="24"/>
          <w:szCs w:val="24"/>
          <w:lang w:val="es-ES" w:eastAsia="ar-SA"/>
        </w:rPr>
        <w:t xml:space="preserve">ron las </w:t>
      </w:r>
      <w:r w:rsidRPr="003D6512">
        <w:rPr>
          <w:rFonts w:ascii="Arial Narrow" w:eastAsia="Times New Roman" w:hAnsi="Arial Narrow" w:cs="Times New Roman"/>
          <w:sz w:val="24"/>
          <w:szCs w:val="24"/>
          <w:lang w:val="es-ES" w:eastAsia="ar-SA"/>
        </w:rPr>
        <w:t>comunicaciones internas que dan seguimiento a las ministraciones mensuales</w:t>
      </w:r>
      <w:r>
        <w:rPr>
          <w:rFonts w:ascii="Arial Narrow" w:eastAsia="Times New Roman" w:hAnsi="Arial Narrow" w:cs="Times New Roman"/>
          <w:sz w:val="24"/>
          <w:szCs w:val="24"/>
          <w:lang w:val="es-ES" w:eastAsia="ar-SA"/>
        </w:rPr>
        <w:t xml:space="preserve"> a los partidos políticos</w:t>
      </w:r>
      <w:r w:rsidRPr="003D6512">
        <w:rPr>
          <w:rFonts w:ascii="Arial Narrow" w:eastAsia="Times New Roman" w:hAnsi="Arial Narrow" w:cs="Times New Roman"/>
          <w:sz w:val="24"/>
          <w:szCs w:val="24"/>
          <w:lang w:val="es-ES" w:eastAsia="ar-SA"/>
        </w:rPr>
        <w:t>.</w:t>
      </w:r>
    </w:p>
    <w:p w:rsidR="003D6512" w:rsidRPr="003D6512" w:rsidRDefault="003D6512"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sidRPr="003D6512">
        <w:rPr>
          <w:rFonts w:ascii="Arial Narrow" w:eastAsia="Times New Roman" w:hAnsi="Arial Narrow" w:cs="Times New Roman"/>
          <w:sz w:val="24"/>
          <w:szCs w:val="24"/>
          <w:lang w:val="es-ES" w:eastAsia="ar-SA"/>
        </w:rPr>
        <w:t>Se solicitaron las deducciones correspondientes a las sanciones y multas de los partidos políticos.</w:t>
      </w:r>
    </w:p>
    <w:p w:rsidR="003D6512" w:rsidRPr="003D6512" w:rsidRDefault="003D6512"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sidRPr="003D6512">
        <w:rPr>
          <w:rFonts w:ascii="Arial Narrow" w:eastAsia="Times New Roman" w:hAnsi="Arial Narrow" w:cs="Times New Roman"/>
          <w:sz w:val="24"/>
          <w:szCs w:val="24"/>
          <w:lang w:val="es-ES" w:eastAsia="ar-SA"/>
        </w:rPr>
        <w:lastRenderedPageBreak/>
        <w:t>Se continuó con la alimentación del Sistema de Sanciones y Remanentes del Instituto Nacional Electoral.</w:t>
      </w:r>
    </w:p>
    <w:p w:rsidR="003D6512" w:rsidRPr="003D6512" w:rsidRDefault="003D6512"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sidRPr="003D6512">
        <w:rPr>
          <w:rFonts w:ascii="Arial Narrow" w:eastAsia="Times New Roman" w:hAnsi="Arial Narrow" w:cs="Times New Roman"/>
          <w:sz w:val="24"/>
          <w:szCs w:val="24"/>
          <w:lang w:val="es-ES" w:eastAsia="ar-SA"/>
        </w:rPr>
        <w:t xml:space="preserve">La información relativa al financiamiento público a partidos políticos, </w:t>
      </w:r>
      <w:r>
        <w:rPr>
          <w:rFonts w:ascii="Arial Narrow" w:eastAsia="Times New Roman" w:hAnsi="Arial Narrow" w:cs="Times New Roman"/>
          <w:sz w:val="24"/>
          <w:szCs w:val="24"/>
          <w:lang w:val="es-ES" w:eastAsia="ar-SA"/>
        </w:rPr>
        <w:t>se puede</w:t>
      </w:r>
      <w:r w:rsidRPr="003D6512">
        <w:rPr>
          <w:rFonts w:ascii="Arial Narrow" w:eastAsia="Times New Roman" w:hAnsi="Arial Narrow" w:cs="Times New Roman"/>
          <w:sz w:val="24"/>
          <w:szCs w:val="24"/>
          <w:lang w:val="es-ES" w:eastAsia="ar-SA"/>
        </w:rPr>
        <w:t xml:space="preserve"> revisar y se encuentra publicada en la página institucional, en link siguiente: http://www.iepcjalisco.org.mx/partidos-agrupaciones/partidos-politicos/financiamiento. </w:t>
      </w:r>
    </w:p>
    <w:p w:rsidR="003D6512" w:rsidRPr="003D6512" w:rsidRDefault="00444290"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S</w:t>
      </w:r>
      <w:r w:rsidR="003D6512" w:rsidRPr="003D6512">
        <w:rPr>
          <w:rFonts w:ascii="Arial Narrow" w:eastAsia="Times New Roman" w:hAnsi="Arial Narrow" w:cs="Times New Roman"/>
          <w:sz w:val="24"/>
          <w:szCs w:val="24"/>
          <w:lang w:val="es-ES" w:eastAsia="ar-SA"/>
        </w:rPr>
        <w:t>olicitud respecto a los tiempos en radio y televisión para el Instituto Electoral.</w:t>
      </w:r>
    </w:p>
    <w:p w:rsidR="003D6512" w:rsidRPr="003D6512" w:rsidRDefault="003D6512"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Se e</w:t>
      </w:r>
      <w:r w:rsidRPr="003D6512">
        <w:rPr>
          <w:rFonts w:ascii="Arial Narrow" w:eastAsia="Times New Roman" w:hAnsi="Arial Narrow" w:cs="Times New Roman"/>
          <w:sz w:val="24"/>
          <w:szCs w:val="24"/>
          <w:lang w:val="es-ES" w:eastAsia="ar-SA"/>
        </w:rPr>
        <w:t>labora</w:t>
      </w:r>
      <w:r>
        <w:rPr>
          <w:rFonts w:ascii="Arial Narrow" w:eastAsia="Times New Roman" w:hAnsi="Arial Narrow" w:cs="Times New Roman"/>
          <w:sz w:val="24"/>
          <w:szCs w:val="24"/>
          <w:lang w:val="es-ES" w:eastAsia="ar-SA"/>
        </w:rPr>
        <w:t>ron</w:t>
      </w:r>
      <w:r w:rsidRPr="003D6512">
        <w:rPr>
          <w:rFonts w:ascii="Arial Narrow" w:eastAsia="Times New Roman" w:hAnsi="Arial Narrow" w:cs="Times New Roman"/>
          <w:sz w:val="24"/>
          <w:szCs w:val="24"/>
          <w:lang w:val="es-ES" w:eastAsia="ar-SA"/>
        </w:rPr>
        <w:t xml:space="preserve"> las órdenes de transmisión conforme a la calendarización aprobada mediante acuerdo INE/JGE205/2019 para el Instituto Electoral del Estado de Jalisco.</w:t>
      </w:r>
    </w:p>
    <w:p w:rsidR="003D6512" w:rsidRPr="003D6512" w:rsidRDefault="003D6512"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Se da s</w:t>
      </w:r>
      <w:r w:rsidRPr="003D6512">
        <w:rPr>
          <w:rFonts w:ascii="Arial Narrow" w:eastAsia="Times New Roman" w:hAnsi="Arial Narrow" w:cs="Times New Roman"/>
          <w:sz w:val="24"/>
          <w:szCs w:val="24"/>
          <w:lang w:val="es-ES" w:eastAsia="ar-SA"/>
        </w:rPr>
        <w:t>eguimiento al reporte del monitoreo de las emisoras de radio y televisión en Jalisco.</w:t>
      </w:r>
    </w:p>
    <w:p w:rsidR="003D6512" w:rsidRPr="003D6512" w:rsidRDefault="00444290"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Con relación a la </w:t>
      </w:r>
      <w:r w:rsidRPr="00444290">
        <w:rPr>
          <w:rFonts w:ascii="Arial Narrow" w:eastAsia="Times New Roman" w:hAnsi="Arial Narrow" w:cs="Times New Roman"/>
          <w:b/>
          <w:sz w:val="24"/>
          <w:szCs w:val="24"/>
          <w:lang w:val="es-ES" w:eastAsia="ar-SA"/>
        </w:rPr>
        <w:t>constitución de partidos políticos locales</w:t>
      </w:r>
      <w:r>
        <w:rPr>
          <w:rFonts w:ascii="Arial Narrow" w:eastAsia="Times New Roman" w:hAnsi="Arial Narrow" w:cs="Times New Roman"/>
          <w:sz w:val="24"/>
          <w:szCs w:val="24"/>
          <w:lang w:val="es-ES" w:eastAsia="ar-SA"/>
        </w:rPr>
        <w:t>, s</w:t>
      </w:r>
      <w:r w:rsidR="003D6512" w:rsidRPr="003D6512">
        <w:rPr>
          <w:rFonts w:ascii="Arial Narrow" w:eastAsia="Times New Roman" w:hAnsi="Arial Narrow" w:cs="Times New Roman"/>
          <w:sz w:val="24"/>
          <w:szCs w:val="24"/>
          <w:lang w:val="es-ES" w:eastAsia="ar-SA"/>
        </w:rPr>
        <w:t xml:space="preserve">e realizó la verificación física de las manifestaciones entregadas por las organizaciones ciudadanas frente a los listados arrojados por el sistema de registro de partidos y con esto </w:t>
      </w:r>
      <w:r>
        <w:rPr>
          <w:rFonts w:ascii="Arial Narrow" w:eastAsia="Times New Roman" w:hAnsi="Arial Narrow" w:cs="Times New Roman"/>
          <w:sz w:val="24"/>
          <w:szCs w:val="24"/>
          <w:lang w:val="es-ES" w:eastAsia="ar-SA"/>
        </w:rPr>
        <w:t xml:space="preserve">se tuvo </w:t>
      </w:r>
      <w:r w:rsidR="003D6512" w:rsidRPr="003D6512">
        <w:rPr>
          <w:rFonts w:ascii="Arial Narrow" w:eastAsia="Times New Roman" w:hAnsi="Arial Narrow" w:cs="Times New Roman"/>
          <w:sz w:val="24"/>
          <w:szCs w:val="24"/>
          <w:lang w:val="es-ES" w:eastAsia="ar-SA"/>
        </w:rPr>
        <w:t>la oportunidad de revisar y de verificar que efectivamente se habían entregado a la autoridad lo que son estas manifestaciones y que cumplían con todos los requisitos legales señalados, tanto por la Ley General como por el procedimiento aprobado por el Consejo General.</w:t>
      </w:r>
    </w:p>
    <w:p w:rsidR="003D6512" w:rsidRPr="00444290" w:rsidRDefault="00444290"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Se </w:t>
      </w:r>
      <w:r w:rsidR="003D6512" w:rsidRPr="00444290">
        <w:rPr>
          <w:rFonts w:ascii="Arial Narrow" w:eastAsia="Times New Roman" w:hAnsi="Arial Narrow" w:cs="Times New Roman"/>
          <w:sz w:val="24"/>
          <w:szCs w:val="24"/>
          <w:lang w:val="es-ES" w:eastAsia="ar-SA"/>
        </w:rPr>
        <w:t>realiz</w:t>
      </w:r>
      <w:r>
        <w:rPr>
          <w:rFonts w:ascii="Arial Narrow" w:eastAsia="Times New Roman" w:hAnsi="Arial Narrow" w:cs="Times New Roman"/>
          <w:sz w:val="24"/>
          <w:szCs w:val="24"/>
          <w:lang w:val="es-ES" w:eastAsia="ar-SA"/>
        </w:rPr>
        <w:t xml:space="preserve">ó </w:t>
      </w:r>
      <w:r w:rsidR="003D6512" w:rsidRPr="00444290">
        <w:rPr>
          <w:rFonts w:ascii="Arial Narrow" w:eastAsia="Times New Roman" w:hAnsi="Arial Narrow" w:cs="Times New Roman"/>
          <w:sz w:val="24"/>
          <w:szCs w:val="24"/>
          <w:lang w:val="es-ES" w:eastAsia="ar-SA"/>
        </w:rPr>
        <w:t>la solicitud al Instituto Nacional Electoral, a través de la Dirección Ejecutiva del Registro y la Dirección Ejecutiva de Prerrogativas para que se realizara la compulsa y el cruce correspondiente.</w:t>
      </w:r>
    </w:p>
    <w:p w:rsidR="00444290" w:rsidRPr="00444290" w:rsidRDefault="003D6512" w:rsidP="008D53DC">
      <w:pPr>
        <w:pStyle w:val="Prrafodelista"/>
        <w:numPr>
          <w:ilvl w:val="0"/>
          <w:numId w:val="6"/>
        </w:numPr>
        <w:suppressAutoHyphens/>
        <w:snapToGrid w:val="0"/>
        <w:spacing w:after="0" w:line="360" w:lineRule="auto"/>
        <w:ind w:left="774"/>
        <w:jc w:val="both"/>
        <w:rPr>
          <w:rFonts w:ascii="Arial Narrow" w:eastAsia="Times New Roman" w:hAnsi="Arial Narrow" w:cs="Times New Roman"/>
          <w:sz w:val="24"/>
          <w:szCs w:val="24"/>
          <w:lang w:eastAsia="ar-SA"/>
        </w:rPr>
      </w:pPr>
      <w:r w:rsidRPr="00444290">
        <w:rPr>
          <w:rFonts w:ascii="Arial Narrow" w:eastAsia="Times New Roman" w:hAnsi="Arial Narrow" w:cs="Times New Roman"/>
          <w:sz w:val="24"/>
          <w:szCs w:val="24"/>
          <w:lang w:val="es-ES" w:eastAsia="ar-SA"/>
        </w:rPr>
        <w:t xml:space="preserve">Ya </w:t>
      </w:r>
      <w:r w:rsidR="00444290" w:rsidRPr="00444290">
        <w:rPr>
          <w:rFonts w:ascii="Arial Narrow" w:eastAsia="Times New Roman" w:hAnsi="Arial Narrow" w:cs="Times New Roman"/>
          <w:sz w:val="24"/>
          <w:szCs w:val="24"/>
          <w:lang w:val="es-ES" w:eastAsia="ar-SA"/>
        </w:rPr>
        <w:t xml:space="preserve">se tienen </w:t>
      </w:r>
      <w:r w:rsidRPr="00444290">
        <w:rPr>
          <w:rFonts w:ascii="Arial Narrow" w:eastAsia="Times New Roman" w:hAnsi="Arial Narrow" w:cs="Times New Roman"/>
          <w:sz w:val="24"/>
          <w:szCs w:val="24"/>
          <w:lang w:val="es-ES" w:eastAsia="ar-SA"/>
        </w:rPr>
        <w:t xml:space="preserve">los resultados de estas compulsas y, lo que continua, conforme al acuerdo del Consejo General, es dar vista a los partidos políticos nacionales y al partido político local, de aquellos ciudadanos que se encuentran duplicados, esto es, que están registrados como afiliados en estos partidos políticos y que han manifestado su intención de afiliarse a los nuevos partidos que se están constituyendo, de tal forma que estas vistas ya fueron notificadas a los partidos políticos y nos encontramos justamente en el periodo en el que ellos podrán hacer valer lo que a su derecho corresponda, conforme al propio lineamiento para la verificación del número de afiliados, </w:t>
      </w:r>
      <w:r w:rsidR="00444290" w:rsidRPr="00444290">
        <w:rPr>
          <w:rFonts w:ascii="Arial Narrow" w:eastAsia="Times New Roman" w:hAnsi="Arial Narrow" w:cs="Times New Roman"/>
          <w:sz w:val="24"/>
          <w:szCs w:val="24"/>
          <w:lang w:val="es-ES" w:eastAsia="ar-SA"/>
        </w:rPr>
        <w:t xml:space="preserve">para lo cual tienen </w:t>
      </w:r>
      <w:r w:rsidRPr="00444290">
        <w:rPr>
          <w:rFonts w:ascii="Arial Narrow" w:eastAsia="Times New Roman" w:hAnsi="Arial Narrow" w:cs="Times New Roman"/>
          <w:sz w:val="24"/>
          <w:szCs w:val="24"/>
          <w:lang w:val="es-ES" w:eastAsia="ar-SA"/>
        </w:rPr>
        <w:t>cinco días hábiles para entrega</w:t>
      </w:r>
      <w:r w:rsidR="00444290" w:rsidRPr="00444290">
        <w:rPr>
          <w:rFonts w:ascii="Arial Narrow" w:eastAsia="Times New Roman" w:hAnsi="Arial Narrow" w:cs="Times New Roman"/>
          <w:sz w:val="24"/>
          <w:szCs w:val="24"/>
          <w:lang w:val="es-ES" w:eastAsia="ar-SA"/>
        </w:rPr>
        <w:t>rnos las manifestaciones y que é</w:t>
      </w:r>
      <w:r w:rsidRPr="00444290">
        <w:rPr>
          <w:rFonts w:ascii="Arial Narrow" w:eastAsia="Times New Roman" w:hAnsi="Arial Narrow" w:cs="Times New Roman"/>
          <w:sz w:val="24"/>
          <w:szCs w:val="24"/>
          <w:lang w:val="es-ES" w:eastAsia="ar-SA"/>
        </w:rPr>
        <w:t>stas puedan ser posteriores a la fecha en la que el ciudadano manifestó su voluntad de afiliarse o de sumarse a estos partidos que están en constitución.</w:t>
      </w:r>
    </w:p>
    <w:p w:rsidR="00332D75" w:rsidRDefault="00444290"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sidRPr="00444290">
        <w:rPr>
          <w:rFonts w:ascii="Arial Narrow" w:eastAsia="Times New Roman" w:hAnsi="Arial Narrow" w:cs="Times New Roman"/>
          <w:sz w:val="24"/>
          <w:szCs w:val="24"/>
          <w:lang w:val="es-ES" w:eastAsia="ar-SA"/>
        </w:rPr>
        <w:lastRenderedPageBreak/>
        <w:t xml:space="preserve">Con relación al </w:t>
      </w:r>
      <w:r w:rsidR="003D6512" w:rsidRPr="003D6512">
        <w:rPr>
          <w:rFonts w:ascii="Arial Narrow" w:eastAsia="Times New Roman" w:hAnsi="Arial Narrow" w:cs="Times New Roman"/>
          <w:b/>
          <w:sz w:val="24"/>
          <w:szCs w:val="24"/>
          <w:lang w:eastAsia="ar-SA"/>
        </w:rPr>
        <w:t>procedimiento de constitución de agrupaciones políticas</w:t>
      </w:r>
      <w:r w:rsidR="003D6512" w:rsidRPr="003D6512">
        <w:rPr>
          <w:rFonts w:ascii="Arial Narrow" w:eastAsia="Times New Roman" w:hAnsi="Arial Narrow" w:cs="Times New Roman"/>
          <w:sz w:val="24"/>
          <w:szCs w:val="24"/>
          <w:lang w:eastAsia="ar-SA"/>
        </w:rPr>
        <w:t>,</w:t>
      </w:r>
      <w:r w:rsidRPr="00444290">
        <w:rPr>
          <w:rFonts w:ascii="Arial Narrow" w:eastAsia="Times New Roman" w:hAnsi="Arial Narrow" w:cs="Times New Roman"/>
          <w:sz w:val="24"/>
          <w:szCs w:val="24"/>
          <w:lang w:eastAsia="ar-SA"/>
        </w:rPr>
        <w:t xml:space="preserve"> </w:t>
      </w:r>
      <w:r>
        <w:rPr>
          <w:rFonts w:ascii="Arial Narrow" w:eastAsia="Times New Roman" w:hAnsi="Arial Narrow" w:cs="Times New Roman"/>
          <w:sz w:val="24"/>
          <w:szCs w:val="24"/>
          <w:lang w:eastAsia="ar-SA"/>
        </w:rPr>
        <w:t xml:space="preserve">se acaba de concluir </w:t>
      </w:r>
      <w:r w:rsidR="003D6512" w:rsidRPr="003D6512">
        <w:rPr>
          <w:rFonts w:ascii="Arial Narrow" w:eastAsia="Times New Roman" w:hAnsi="Arial Narrow" w:cs="Times New Roman"/>
          <w:sz w:val="24"/>
          <w:szCs w:val="24"/>
          <w:lang w:val="es-ES" w:eastAsia="ar-SA"/>
        </w:rPr>
        <w:t>la base de datos de conformidad con el formato solicitado por el Instituto Nacional Electoral, para que pueda hacerse la compulsa respectiva.</w:t>
      </w:r>
    </w:p>
    <w:p w:rsidR="003D6512" w:rsidRDefault="00444290" w:rsidP="008D53DC">
      <w:pPr>
        <w:pStyle w:val="Prrafodelista"/>
        <w:numPr>
          <w:ilvl w:val="0"/>
          <w:numId w:val="6"/>
        </w:numPr>
        <w:suppressAutoHyphens/>
        <w:snapToGrid w:val="0"/>
        <w:spacing w:after="0" w:line="360" w:lineRule="auto"/>
        <w:jc w:val="both"/>
        <w:rPr>
          <w:rFonts w:ascii="Arial Narrow" w:eastAsia="Times New Roman" w:hAnsi="Arial Narrow" w:cs="Times New Roman"/>
          <w:sz w:val="24"/>
          <w:szCs w:val="24"/>
          <w:lang w:val="es-ES" w:eastAsia="ar-SA"/>
        </w:rPr>
      </w:pPr>
      <w:r w:rsidRPr="00332D75">
        <w:rPr>
          <w:rFonts w:ascii="Arial Narrow" w:eastAsia="Times New Roman" w:hAnsi="Arial Narrow" w:cs="Times New Roman"/>
          <w:sz w:val="24"/>
          <w:szCs w:val="24"/>
          <w:lang w:val="es-ES" w:eastAsia="ar-SA"/>
        </w:rPr>
        <w:t xml:space="preserve">Se están haciendo </w:t>
      </w:r>
      <w:r w:rsidR="003D6512" w:rsidRPr="00332D75">
        <w:rPr>
          <w:rFonts w:ascii="Arial Narrow" w:eastAsia="Times New Roman" w:hAnsi="Arial Narrow" w:cs="Times New Roman"/>
          <w:sz w:val="24"/>
          <w:szCs w:val="24"/>
          <w:lang w:val="es-ES" w:eastAsia="ar-SA"/>
        </w:rPr>
        <w:t>las gestiones para poder hacer llegar</w:t>
      </w:r>
      <w:r w:rsidRPr="00332D75">
        <w:rPr>
          <w:rFonts w:ascii="Arial Narrow" w:eastAsia="Times New Roman" w:hAnsi="Arial Narrow" w:cs="Times New Roman"/>
          <w:sz w:val="24"/>
          <w:szCs w:val="24"/>
          <w:lang w:val="es-ES" w:eastAsia="ar-SA"/>
        </w:rPr>
        <w:t xml:space="preserve"> la base de datos</w:t>
      </w:r>
      <w:r w:rsidR="003D6512" w:rsidRPr="00332D75">
        <w:rPr>
          <w:rFonts w:ascii="Arial Narrow" w:eastAsia="Times New Roman" w:hAnsi="Arial Narrow" w:cs="Times New Roman"/>
          <w:sz w:val="24"/>
          <w:szCs w:val="24"/>
          <w:lang w:val="es-ES" w:eastAsia="ar-SA"/>
        </w:rPr>
        <w:t>, conforme a los convenios específicos, al Instituto Nacional Electoral a través de la DERFE en la Junta Local, para que puedan iniciar con las compulsas.</w:t>
      </w: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0D4225" w:rsidRDefault="000D4225">
      <w:pPr>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br w:type="page"/>
      </w:r>
    </w:p>
    <w:p w:rsidR="00DB22E5" w:rsidRPr="00D20830" w:rsidRDefault="009D19FF" w:rsidP="000D4225">
      <w:pPr>
        <w:pStyle w:val="Sinespaciado"/>
        <w:pBdr>
          <w:bottom w:val="thickThinSmallGap" w:sz="24" w:space="1" w:color="auto"/>
        </w:pBdr>
        <w:shd w:val="pct10" w:color="auto" w:fill="C00000"/>
        <w:spacing w:line="360" w:lineRule="auto"/>
        <w:jc w:val="both"/>
        <w:rPr>
          <w:rFonts w:ascii="Arial Narrow" w:hAnsi="Arial Narrow" w:cs="Arial"/>
          <w:b/>
          <w:color w:val="FFFFFF" w:themeColor="background1"/>
          <w:sz w:val="28"/>
          <w:szCs w:val="28"/>
        </w:rPr>
      </w:pPr>
      <w:r>
        <w:rPr>
          <w:rFonts w:ascii="Arial Narrow" w:hAnsi="Arial Narrow" w:cs="Arial"/>
          <w:b/>
          <w:color w:val="FFFFFF" w:themeColor="background1"/>
          <w:sz w:val="28"/>
          <w:szCs w:val="28"/>
        </w:rPr>
        <w:lastRenderedPageBreak/>
        <w:t>6</w:t>
      </w:r>
      <w:r w:rsidR="00DB22E5" w:rsidRPr="00D20830">
        <w:rPr>
          <w:rFonts w:ascii="Arial Narrow" w:hAnsi="Arial Narrow" w:cs="Arial"/>
          <w:b/>
          <w:color w:val="FFFFFF" w:themeColor="background1"/>
          <w:sz w:val="28"/>
          <w:szCs w:val="28"/>
        </w:rPr>
        <w:t xml:space="preserve">. </w:t>
      </w:r>
      <w:r w:rsidR="00D20830">
        <w:rPr>
          <w:rFonts w:ascii="Arial Narrow" w:hAnsi="Arial Narrow" w:cs="Arial"/>
          <w:b/>
          <w:color w:val="FFFFFF" w:themeColor="background1"/>
          <w:sz w:val="28"/>
          <w:szCs w:val="28"/>
        </w:rPr>
        <w:t>Acuerdos y d</w:t>
      </w:r>
      <w:r w:rsidR="00633510" w:rsidRPr="00D20830">
        <w:rPr>
          <w:rFonts w:ascii="Arial Narrow" w:hAnsi="Arial Narrow" w:cs="Arial"/>
          <w:b/>
          <w:color w:val="FFFFFF" w:themeColor="background1"/>
          <w:sz w:val="28"/>
          <w:szCs w:val="28"/>
        </w:rPr>
        <w:t>ictámenes</w:t>
      </w:r>
      <w:r w:rsidR="00DB22E5" w:rsidRPr="00D20830">
        <w:rPr>
          <w:rFonts w:ascii="Arial Narrow" w:hAnsi="Arial Narrow" w:cs="Arial"/>
          <w:b/>
          <w:color w:val="FFFFFF" w:themeColor="background1"/>
          <w:sz w:val="28"/>
          <w:szCs w:val="28"/>
        </w:rPr>
        <w:t xml:space="preserve"> de la Comisión </w:t>
      </w:r>
      <w:r w:rsidR="00633510" w:rsidRPr="00D20830">
        <w:rPr>
          <w:rFonts w:ascii="Arial Narrow" w:hAnsi="Arial Narrow" w:cs="Arial"/>
          <w:b/>
          <w:color w:val="FFFFFF" w:themeColor="background1"/>
          <w:sz w:val="28"/>
          <w:szCs w:val="28"/>
        </w:rPr>
        <w:t xml:space="preserve">turnados </w:t>
      </w:r>
      <w:r w:rsidR="00DB22E5" w:rsidRPr="00D20830">
        <w:rPr>
          <w:rFonts w:ascii="Arial Narrow" w:hAnsi="Arial Narrow" w:cs="Arial"/>
          <w:b/>
          <w:color w:val="FFFFFF" w:themeColor="background1"/>
          <w:sz w:val="28"/>
          <w:szCs w:val="28"/>
        </w:rPr>
        <w:t xml:space="preserve">al Consejo General </w:t>
      </w:r>
    </w:p>
    <w:p w:rsidR="00DB22E5" w:rsidRPr="006629F3" w:rsidRDefault="00DB22E5" w:rsidP="006629F3">
      <w:pPr>
        <w:pStyle w:val="Sinespaciado"/>
        <w:spacing w:line="360" w:lineRule="auto"/>
        <w:jc w:val="both"/>
        <w:rPr>
          <w:rFonts w:ascii="Arial Narrow" w:hAnsi="Arial Narrow" w:cs="Arial"/>
          <w:sz w:val="24"/>
          <w:szCs w:val="24"/>
        </w:rPr>
      </w:pPr>
    </w:p>
    <w:p w:rsidR="00DB22E5" w:rsidRPr="006629F3" w:rsidRDefault="002473A3" w:rsidP="006629F3">
      <w:pPr>
        <w:pStyle w:val="Sinespaciado"/>
        <w:spacing w:line="360" w:lineRule="auto"/>
        <w:jc w:val="both"/>
        <w:rPr>
          <w:rFonts w:ascii="Arial Narrow" w:hAnsi="Arial Narrow" w:cs="Arial"/>
          <w:sz w:val="24"/>
          <w:szCs w:val="24"/>
        </w:rPr>
      </w:pPr>
      <w:r>
        <w:rPr>
          <w:rFonts w:ascii="Arial Narrow" w:hAnsi="Arial Narrow" w:cs="Arial"/>
          <w:sz w:val="24"/>
          <w:szCs w:val="24"/>
        </w:rPr>
        <w:t>Tanto l</w:t>
      </w:r>
      <w:r w:rsidR="00D20830" w:rsidRPr="006629F3">
        <w:rPr>
          <w:rFonts w:ascii="Arial Narrow" w:hAnsi="Arial Narrow" w:cs="Arial"/>
          <w:sz w:val="24"/>
          <w:szCs w:val="24"/>
        </w:rPr>
        <w:t>os acuerdos y dictámenes</w:t>
      </w:r>
      <w:r>
        <w:rPr>
          <w:rFonts w:ascii="Arial Narrow" w:hAnsi="Arial Narrow" w:cs="Arial"/>
          <w:sz w:val="24"/>
          <w:szCs w:val="24"/>
        </w:rPr>
        <w:t>,</w:t>
      </w:r>
      <w:r w:rsidR="00D20830" w:rsidRPr="006629F3">
        <w:rPr>
          <w:rFonts w:ascii="Arial Narrow" w:hAnsi="Arial Narrow" w:cs="Arial"/>
          <w:sz w:val="24"/>
          <w:szCs w:val="24"/>
        </w:rPr>
        <w:t xml:space="preserve"> emitidos por la Comisión de </w:t>
      </w:r>
      <w:r w:rsidR="005332F2">
        <w:rPr>
          <w:rFonts w:ascii="Arial Narrow" w:hAnsi="Arial Narrow" w:cs="Arial"/>
          <w:sz w:val="24"/>
          <w:szCs w:val="24"/>
        </w:rPr>
        <w:t>Prerrogativas a P</w:t>
      </w:r>
      <w:r w:rsidR="00DF3B45" w:rsidRPr="006629F3">
        <w:rPr>
          <w:rFonts w:ascii="Arial Narrow" w:hAnsi="Arial Narrow" w:cs="Arial"/>
          <w:sz w:val="24"/>
          <w:szCs w:val="24"/>
        </w:rPr>
        <w:t>artidos Políticos</w:t>
      </w:r>
      <w:r w:rsidR="00D20830" w:rsidRPr="006629F3">
        <w:rPr>
          <w:rFonts w:ascii="Arial Narrow" w:hAnsi="Arial Narrow" w:cs="Arial"/>
          <w:sz w:val="24"/>
          <w:szCs w:val="24"/>
        </w:rPr>
        <w:t>, s</w:t>
      </w:r>
      <w:r w:rsidR="00DB22E5" w:rsidRPr="006629F3">
        <w:rPr>
          <w:rFonts w:ascii="Arial Narrow" w:hAnsi="Arial Narrow" w:cs="Arial"/>
          <w:sz w:val="24"/>
          <w:szCs w:val="24"/>
        </w:rPr>
        <w:t xml:space="preserve">e </w:t>
      </w:r>
      <w:r w:rsidR="00535E06" w:rsidRPr="006629F3">
        <w:rPr>
          <w:rFonts w:ascii="Arial Narrow" w:hAnsi="Arial Narrow" w:cs="Arial"/>
          <w:sz w:val="24"/>
          <w:szCs w:val="24"/>
        </w:rPr>
        <w:t>turn</w:t>
      </w:r>
      <w:r w:rsidR="00D20830" w:rsidRPr="006629F3">
        <w:rPr>
          <w:rFonts w:ascii="Arial Narrow" w:hAnsi="Arial Narrow" w:cs="Arial"/>
          <w:sz w:val="24"/>
          <w:szCs w:val="24"/>
        </w:rPr>
        <w:t xml:space="preserve">aron </w:t>
      </w:r>
      <w:r w:rsidR="00535E06" w:rsidRPr="006629F3">
        <w:rPr>
          <w:rFonts w:ascii="Arial Narrow" w:hAnsi="Arial Narrow" w:cs="Arial"/>
          <w:sz w:val="24"/>
          <w:szCs w:val="24"/>
        </w:rPr>
        <w:t xml:space="preserve">al </w:t>
      </w:r>
      <w:r w:rsidR="00DB22E5" w:rsidRPr="006629F3">
        <w:rPr>
          <w:rFonts w:ascii="Arial Narrow" w:hAnsi="Arial Narrow" w:cs="Arial"/>
          <w:sz w:val="24"/>
          <w:szCs w:val="24"/>
        </w:rPr>
        <w:t xml:space="preserve">Consejo General del Instituto, </w:t>
      </w:r>
      <w:r w:rsidR="00D20830" w:rsidRPr="006629F3">
        <w:rPr>
          <w:rFonts w:ascii="Arial Narrow" w:hAnsi="Arial Narrow" w:cs="Arial"/>
          <w:sz w:val="24"/>
          <w:szCs w:val="24"/>
        </w:rPr>
        <w:t xml:space="preserve">mismos que </w:t>
      </w:r>
      <w:r w:rsidR="009160A2">
        <w:rPr>
          <w:rFonts w:ascii="Arial Narrow" w:hAnsi="Arial Narrow" w:cs="Arial"/>
          <w:sz w:val="24"/>
          <w:szCs w:val="24"/>
        </w:rPr>
        <w:t xml:space="preserve">constituyen el soporte </w:t>
      </w:r>
      <w:r w:rsidR="00D20830" w:rsidRPr="006629F3">
        <w:rPr>
          <w:rFonts w:ascii="Arial Narrow" w:hAnsi="Arial Narrow" w:cs="Arial"/>
          <w:sz w:val="24"/>
          <w:szCs w:val="24"/>
        </w:rPr>
        <w:t>para que el máximo órgano de dirección de este organismo electoral emitiera los acuerdos que se describen a continuación</w:t>
      </w:r>
      <w:r w:rsidR="00DB22E5" w:rsidRPr="006629F3">
        <w:rPr>
          <w:rFonts w:ascii="Arial Narrow" w:hAnsi="Arial Narrow" w:cs="Arial"/>
          <w:sz w:val="24"/>
          <w:szCs w:val="24"/>
        </w:rPr>
        <w:t>:</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9160A2" w:rsidRPr="009160A2" w:rsidRDefault="00E76B08" w:rsidP="009531F3">
      <w:pPr>
        <w:pStyle w:val="Sinespaciado"/>
        <w:numPr>
          <w:ilvl w:val="0"/>
          <w:numId w:val="4"/>
        </w:numPr>
        <w:spacing w:line="360" w:lineRule="auto"/>
        <w:ind w:left="426"/>
        <w:jc w:val="both"/>
        <w:rPr>
          <w:rFonts w:ascii="Arial Narrow" w:hAnsi="Arial Narrow" w:cs="Arial"/>
          <w:sz w:val="24"/>
          <w:szCs w:val="24"/>
        </w:rPr>
      </w:pPr>
      <w:r w:rsidRPr="00F3257C">
        <w:rPr>
          <w:rFonts w:ascii="Arial Narrow" w:eastAsia="Calibri" w:hAnsi="Arial Narrow" w:cs="Arial"/>
          <w:sz w:val="24"/>
          <w:szCs w:val="24"/>
        </w:rPr>
        <w:t xml:space="preserve">Acuerdo </w:t>
      </w:r>
      <w:r w:rsidR="009160A2">
        <w:rPr>
          <w:rFonts w:ascii="Arial Narrow" w:eastAsia="Calibri" w:hAnsi="Arial Narrow" w:cs="Arial"/>
          <w:sz w:val="24"/>
          <w:szCs w:val="24"/>
        </w:rPr>
        <w:t xml:space="preserve">del Consejo General del </w:t>
      </w:r>
      <w:r w:rsidRPr="00F3257C">
        <w:rPr>
          <w:rFonts w:ascii="Arial Narrow" w:eastAsia="Calibri" w:hAnsi="Arial Narrow" w:cs="Arial"/>
          <w:sz w:val="24"/>
          <w:szCs w:val="24"/>
        </w:rPr>
        <w:t xml:space="preserve">Instituto Electoral y de Participación Ciudadana del Estado de Jalisco, </w:t>
      </w:r>
      <w:r w:rsidR="009160A2">
        <w:rPr>
          <w:rFonts w:ascii="Arial Narrow" w:eastAsia="Calibri" w:hAnsi="Arial Narrow" w:cs="Arial"/>
          <w:sz w:val="24"/>
          <w:szCs w:val="24"/>
        </w:rPr>
        <w:t xml:space="preserve">que aprueba las agendas de trabajo presentadas por diversas comisiones internas de este instituto. </w:t>
      </w:r>
    </w:p>
    <w:p w:rsidR="009160A2" w:rsidRDefault="009160A2" w:rsidP="009160A2">
      <w:pPr>
        <w:pStyle w:val="Sinespaciado"/>
        <w:tabs>
          <w:tab w:val="left" w:pos="3825"/>
        </w:tabs>
        <w:spacing w:line="360" w:lineRule="auto"/>
        <w:ind w:left="720"/>
        <w:jc w:val="both"/>
        <w:rPr>
          <w:rFonts w:ascii="Arial Narrow" w:eastAsia="Calibri" w:hAnsi="Arial Narrow" w:cs="Arial"/>
          <w:sz w:val="24"/>
          <w:szCs w:val="24"/>
        </w:rPr>
      </w:pPr>
      <w:r>
        <w:rPr>
          <w:rFonts w:ascii="Arial Narrow" w:eastAsia="Calibri" w:hAnsi="Arial Narrow" w:cs="Arial"/>
          <w:sz w:val="24"/>
          <w:szCs w:val="24"/>
        </w:rPr>
        <w:tab/>
      </w:r>
    </w:p>
    <w:p w:rsidR="0098708D" w:rsidRPr="00F3257C" w:rsidRDefault="009160A2" w:rsidP="009531F3">
      <w:pPr>
        <w:pStyle w:val="Sinespaciado"/>
        <w:spacing w:line="360" w:lineRule="auto"/>
        <w:ind w:left="426"/>
        <w:jc w:val="both"/>
        <w:rPr>
          <w:rFonts w:ascii="Arial Narrow" w:hAnsi="Arial Narrow" w:cs="Arial"/>
          <w:sz w:val="24"/>
          <w:szCs w:val="24"/>
        </w:rPr>
      </w:pPr>
      <w:r>
        <w:rPr>
          <w:rFonts w:ascii="Arial Narrow" w:eastAsia="Calibri" w:hAnsi="Arial Narrow" w:cs="Arial"/>
          <w:sz w:val="24"/>
          <w:szCs w:val="24"/>
        </w:rPr>
        <w:t>Este acuerdo fue a</w:t>
      </w:r>
      <w:r w:rsidR="00677AC7" w:rsidRPr="00F3257C">
        <w:rPr>
          <w:rFonts w:ascii="Arial Narrow" w:eastAsia="Calibri" w:hAnsi="Arial Narrow" w:cs="Arial"/>
          <w:sz w:val="24"/>
          <w:szCs w:val="24"/>
        </w:rPr>
        <w:t>probad</w:t>
      </w:r>
      <w:r w:rsidR="00F3257C">
        <w:rPr>
          <w:rFonts w:ascii="Arial Narrow" w:eastAsia="Calibri" w:hAnsi="Arial Narrow" w:cs="Arial"/>
          <w:sz w:val="24"/>
          <w:szCs w:val="24"/>
        </w:rPr>
        <w:t>o</w:t>
      </w:r>
      <w:r w:rsidR="00677AC7" w:rsidRPr="00F3257C">
        <w:rPr>
          <w:rFonts w:ascii="Arial Narrow" w:eastAsia="Calibri" w:hAnsi="Arial Narrow" w:cs="Arial"/>
          <w:sz w:val="24"/>
          <w:szCs w:val="24"/>
        </w:rPr>
        <w:t xml:space="preserve"> </w:t>
      </w:r>
      <w:r w:rsidR="0098708D" w:rsidRPr="00F3257C">
        <w:rPr>
          <w:rFonts w:ascii="Arial Narrow" w:eastAsia="Calibri" w:hAnsi="Arial Narrow" w:cs="Arial"/>
          <w:sz w:val="24"/>
          <w:szCs w:val="24"/>
        </w:rPr>
        <w:t xml:space="preserve">en sesión </w:t>
      </w:r>
      <w:r>
        <w:rPr>
          <w:rFonts w:ascii="Arial Narrow" w:eastAsia="Calibri" w:hAnsi="Arial Narrow" w:cs="Arial"/>
          <w:sz w:val="24"/>
          <w:szCs w:val="24"/>
        </w:rPr>
        <w:t>extra</w:t>
      </w:r>
      <w:r w:rsidR="0098708D" w:rsidRPr="00F3257C">
        <w:rPr>
          <w:rFonts w:ascii="Arial Narrow" w:eastAsia="Calibri" w:hAnsi="Arial Narrow" w:cs="Arial"/>
          <w:sz w:val="24"/>
          <w:szCs w:val="24"/>
        </w:rPr>
        <w:t xml:space="preserve">ordinaria </w:t>
      </w:r>
      <w:r>
        <w:rPr>
          <w:rFonts w:ascii="Arial Narrow" w:eastAsia="Calibri" w:hAnsi="Arial Narrow" w:cs="Arial"/>
          <w:sz w:val="24"/>
          <w:szCs w:val="24"/>
        </w:rPr>
        <w:t xml:space="preserve">celebrada </w:t>
      </w:r>
      <w:r w:rsidR="0098708D" w:rsidRPr="00F3257C">
        <w:rPr>
          <w:rFonts w:ascii="Arial Narrow" w:eastAsia="Calibri" w:hAnsi="Arial Narrow" w:cs="Arial"/>
          <w:sz w:val="24"/>
          <w:szCs w:val="24"/>
        </w:rPr>
        <w:t xml:space="preserve">el </w:t>
      </w:r>
      <w:r>
        <w:rPr>
          <w:rFonts w:ascii="Arial Narrow" w:eastAsia="Calibri" w:hAnsi="Arial Narrow" w:cs="Arial"/>
          <w:sz w:val="24"/>
          <w:szCs w:val="24"/>
        </w:rPr>
        <w:t>2</w:t>
      </w:r>
      <w:r w:rsidR="00E978BD" w:rsidRPr="00F3257C">
        <w:rPr>
          <w:rFonts w:ascii="Arial Narrow" w:eastAsia="Calibri" w:hAnsi="Arial Narrow" w:cs="Arial"/>
          <w:sz w:val="24"/>
          <w:szCs w:val="24"/>
        </w:rPr>
        <w:t>0</w:t>
      </w:r>
      <w:r w:rsidR="0098708D" w:rsidRPr="00F3257C">
        <w:rPr>
          <w:rFonts w:ascii="Arial Narrow" w:eastAsia="Calibri" w:hAnsi="Arial Narrow" w:cs="Arial"/>
          <w:sz w:val="24"/>
          <w:szCs w:val="24"/>
        </w:rPr>
        <w:t xml:space="preserve"> de </w:t>
      </w:r>
      <w:r>
        <w:rPr>
          <w:rFonts w:ascii="Arial Narrow" w:eastAsia="Calibri" w:hAnsi="Arial Narrow" w:cs="Arial"/>
          <w:sz w:val="24"/>
          <w:szCs w:val="24"/>
        </w:rPr>
        <w:t>noviembre 2019 y,</w:t>
      </w:r>
      <w:r w:rsidR="0098708D" w:rsidRPr="00F3257C">
        <w:rPr>
          <w:rFonts w:ascii="Arial Narrow" w:eastAsia="Calibri" w:hAnsi="Arial Narrow" w:cs="Arial"/>
          <w:sz w:val="24"/>
          <w:szCs w:val="24"/>
        </w:rPr>
        <w:t xml:space="preserve"> </w:t>
      </w:r>
      <w:r>
        <w:rPr>
          <w:rFonts w:ascii="Arial Narrow" w:eastAsia="Calibri" w:hAnsi="Arial Narrow" w:cs="Arial"/>
          <w:sz w:val="24"/>
          <w:szCs w:val="24"/>
        </w:rPr>
        <w:t xml:space="preserve">para su identificación se le asignó la clave </w:t>
      </w:r>
      <w:r>
        <w:rPr>
          <w:rFonts w:ascii="Arial Narrow" w:hAnsi="Arial Narrow" w:cs="Arial"/>
          <w:b/>
          <w:sz w:val="24"/>
          <w:szCs w:val="24"/>
        </w:rPr>
        <w:t>IEPC-ACG-042/2019</w:t>
      </w:r>
      <w:r w:rsidR="0098708D" w:rsidRPr="006629F3">
        <w:rPr>
          <w:rFonts w:ascii="Arial Narrow" w:hAnsi="Arial Narrow" w:cs="Arial"/>
          <w:b/>
          <w:sz w:val="24"/>
          <w:szCs w:val="24"/>
          <w:vertAlign w:val="superscript"/>
        </w:rPr>
        <w:footnoteReference w:id="6"/>
      </w:r>
      <w:r w:rsidR="0098708D" w:rsidRPr="00F3257C">
        <w:rPr>
          <w:rFonts w:ascii="Arial Narrow" w:hAnsi="Arial Narrow" w:cs="Arial"/>
          <w:b/>
          <w:sz w:val="24"/>
          <w:szCs w:val="24"/>
        </w:rPr>
        <w:t>.</w:t>
      </w:r>
      <w:r w:rsidR="0098708D" w:rsidRPr="00F3257C">
        <w:rPr>
          <w:rFonts w:ascii="Arial Narrow" w:hAnsi="Arial Narrow" w:cs="Arial"/>
          <w:sz w:val="24"/>
          <w:szCs w:val="24"/>
        </w:rPr>
        <w:t xml:space="preserve"> </w:t>
      </w:r>
    </w:p>
    <w:p w:rsidR="0098708D" w:rsidRPr="006629F3" w:rsidRDefault="0098708D" w:rsidP="009531F3">
      <w:pPr>
        <w:pStyle w:val="Sinespaciado"/>
        <w:spacing w:line="360" w:lineRule="auto"/>
        <w:ind w:left="426"/>
        <w:jc w:val="both"/>
        <w:rPr>
          <w:rFonts w:ascii="Arial Narrow" w:eastAsia="Calibri" w:hAnsi="Arial Narrow" w:cs="Arial"/>
          <w:sz w:val="24"/>
          <w:szCs w:val="24"/>
        </w:rPr>
      </w:pPr>
    </w:p>
    <w:p w:rsidR="006629F3" w:rsidRDefault="00A04393" w:rsidP="009531F3">
      <w:pPr>
        <w:pStyle w:val="Sinespaciado"/>
        <w:numPr>
          <w:ilvl w:val="0"/>
          <w:numId w:val="4"/>
        </w:numPr>
        <w:spacing w:line="360" w:lineRule="auto"/>
        <w:ind w:left="426"/>
        <w:jc w:val="both"/>
        <w:rPr>
          <w:rFonts w:ascii="Arial Narrow" w:eastAsia="Calibri" w:hAnsi="Arial Narrow" w:cs="Arial"/>
          <w:sz w:val="24"/>
          <w:szCs w:val="24"/>
        </w:rPr>
      </w:pPr>
      <w:r>
        <w:rPr>
          <w:rFonts w:ascii="Arial Narrow" w:eastAsia="Calibri" w:hAnsi="Arial Narrow" w:cs="Arial"/>
          <w:sz w:val="24"/>
          <w:szCs w:val="24"/>
        </w:rPr>
        <w:t xml:space="preserve">Acuerdo del Consejo General del </w:t>
      </w:r>
      <w:r w:rsidRPr="00F3257C">
        <w:rPr>
          <w:rFonts w:ascii="Arial Narrow" w:eastAsia="Calibri" w:hAnsi="Arial Narrow" w:cs="Arial"/>
          <w:sz w:val="24"/>
          <w:szCs w:val="24"/>
        </w:rPr>
        <w:t>Instituto Electoral y de Participación Ciudadana del Estado de Jalisco,</w:t>
      </w:r>
      <w:r>
        <w:rPr>
          <w:rFonts w:ascii="Arial Narrow" w:eastAsia="Calibri" w:hAnsi="Arial Narrow" w:cs="Arial"/>
          <w:sz w:val="24"/>
          <w:szCs w:val="24"/>
        </w:rPr>
        <w:t xml:space="preserve"> por el que somete a consideración el d</w:t>
      </w:r>
      <w:r w:rsidR="00566BB2" w:rsidRPr="006629F3">
        <w:rPr>
          <w:rFonts w:ascii="Arial Narrow" w:eastAsia="Calibri" w:hAnsi="Arial Narrow" w:cs="Arial"/>
          <w:sz w:val="24"/>
          <w:szCs w:val="24"/>
        </w:rPr>
        <w:t xml:space="preserve">ictamen que emite la Comisión de </w:t>
      </w:r>
      <w:r w:rsidR="00DF3B45" w:rsidRPr="006629F3">
        <w:rPr>
          <w:rFonts w:ascii="Arial Narrow" w:eastAsia="Calibri" w:hAnsi="Arial Narrow" w:cs="Arial"/>
          <w:sz w:val="24"/>
          <w:szCs w:val="24"/>
        </w:rPr>
        <w:t xml:space="preserve">Prerrogativas a Partidos Políticos </w:t>
      </w:r>
      <w:r w:rsidR="00566BB2" w:rsidRPr="006629F3">
        <w:rPr>
          <w:rFonts w:ascii="Arial Narrow" w:eastAsia="Calibri" w:hAnsi="Arial Narrow" w:cs="Arial"/>
          <w:sz w:val="24"/>
          <w:szCs w:val="24"/>
        </w:rPr>
        <w:t xml:space="preserve">del Instituto Electoral y de Participación Ciudadana del Estado de Jalisco, </w:t>
      </w:r>
      <w:r w:rsidR="00566036" w:rsidRPr="006629F3">
        <w:rPr>
          <w:rFonts w:ascii="Arial Narrow" w:eastAsia="Calibri" w:hAnsi="Arial Narrow" w:cs="Arial"/>
          <w:sz w:val="24"/>
          <w:szCs w:val="24"/>
        </w:rPr>
        <w:t xml:space="preserve">mediante el cual distribuye el monto total de financiamiento público estatal para el ejercicio dos mil </w:t>
      </w:r>
      <w:r>
        <w:rPr>
          <w:rFonts w:ascii="Arial Narrow" w:eastAsia="Calibri" w:hAnsi="Arial Narrow" w:cs="Arial"/>
          <w:sz w:val="24"/>
          <w:szCs w:val="24"/>
        </w:rPr>
        <w:t>veinte</w:t>
      </w:r>
      <w:r w:rsidR="00566036" w:rsidRPr="006629F3">
        <w:rPr>
          <w:rFonts w:ascii="Arial Narrow" w:eastAsia="Calibri" w:hAnsi="Arial Narrow" w:cs="Arial"/>
          <w:sz w:val="24"/>
          <w:szCs w:val="24"/>
        </w:rPr>
        <w:t xml:space="preserve">, a los partidos políticos </w:t>
      </w:r>
      <w:r>
        <w:rPr>
          <w:rFonts w:ascii="Arial Narrow" w:eastAsia="Calibri" w:hAnsi="Arial Narrow" w:cs="Arial"/>
          <w:sz w:val="24"/>
          <w:szCs w:val="24"/>
        </w:rPr>
        <w:t xml:space="preserve">nacionales con acreditación local, </w:t>
      </w:r>
      <w:r w:rsidR="00566036" w:rsidRPr="006629F3">
        <w:rPr>
          <w:rFonts w:ascii="Arial Narrow" w:eastAsia="Calibri" w:hAnsi="Arial Narrow" w:cs="Arial"/>
          <w:sz w:val="24"/>
          <w:szCs w:val="24"/>
        </w:rPr>
        <w:t>con derecho a recibirlo</w:t>
      </w:r>
      <w:r>
        <w:rPr>
          <w:rFonts w:ascii="Arial Narrow" w:eastAsia="Calibri" w:hAnsi="Arial Narrow" w:cs="Arial"/>
          <w:sz w:val="24"/>
          <w:szCs w:val="24"/>
        </w:rPr>
        <w:t xml:space="preserve"> y aprueba el calendario oficial para el otorgamiento del mismo a los partidos políticos nacionales con acreditación local y a los partidos locales</w:t>
      </w:r>
      <w:r w:rsidR="006629F3" w:rsidRPr="006629F3">
        <w:rPr>
          <w:rFonts w:ascii="Arial Narrow" w:eastAsia="Calibri" w:hAnsi="Arial Narrow" w:cs="Arial"/>
          <w:sz w:val="24"/>
          <w:szCs w:val="24"/>
        </w:rPr>
        <w:t xml:space="preserve">. </w:t>
      </w:r>
      <w:bookmarkStart w:id="6" w:name="_Hlk21174404"/>
    </w:p>
    <w:p w:rsidR="006629F3" w:rsidRDefault="006629F3" w:rsidP="009531F3">
      <w:pPr>
        <w:pStyle w:val="Sinespaciado"/>
        <w:spacing w:line="360" w:lineRule="auto"/>
        <w:ind w:left="426"/>
        <w:jc w:val="both"/>
        <w:rPr>
          <w:rFonts w:ascii="Arial Narrow" w:eastAsia="Calibri" w:hAnsi="Arial Narrow" w:cs="Arial"/>
          <w:sz w:val="24"/>
          <w:szCs w:val="24"/>
        </w:rPr>
      </w:pPr>
    </w:p>
    <w:p w:rsidR="00E978BD" w:rsidRPr="006629F3" w:rsidRDefault="00E978BD" w:rsidP="009531F3">
      <w:pPr>
        <w:pStyle w:val="Sinespaciado"/>
        <w:spacing w:line="360" w:lineRule="auto"/>
        <w:ind w:left="426"/>
        <w:jc w:val="both"/>
        <w:rPr>
          <w:rFonts w:ascii="Arial Narrow" w:eastAsia="Calibri" w:hAnsi="Arial Narrow" w:cs="Arial"/>
          <w:sz w:val="24"/>
          <w:szCs w:val="24"/>
        </w:rPr>
      </w:pPr>
      <w:r w:rsidRPr="006629F3">
        <w:rPr>
          <w:rFonts w:ascii="Arial Narrow" w:eastAsia="Calibri" w:hAnsi="Arial Narrow" w:cs="Arial"/>
          <w:sz w:val="24"/>
          <w:szCs w:val="24"/>
        </w:rPr>
        <w:t>E</w:t>
      </w:r>
      <w:r w:rsidR="00AA3F35" w:rsidRPr="006629F3">
        <w:rPr>
          <w:rFonts w:ascii="Arial Narrow" w:eastAsia="Calibri" w:hAnsi="Arial Narrow" w:cs="Arial"/>
          <w:sz w:val="24"/>
          <w:szCs w:val="24"/>
        </w:rPr>
        <w:t>l</w:t>
      </w:r>
      <w:r w:rsidRPr="006629F3">
        <w:rPr>
          <w:rFonts w:ascii="Arial Narrow" w:eastAsia="Calibri" w:hAnsi="Arial Narrow" w:cs="Arial"/>
          <w:sz w:val="24"/>
          <w:szCs w:val="24"/>
        </w:rPr>
        <w:t xml:space="preserve"> </w:t>
      </w:r>
      <w:r w:rsidR="00A04393">
        <w:rPr>
          <w:rFonts w:ascii="Arial Narrow" w:eastAsia="Calibri" w:hAnsi="Arial Narrow" w:cs="Arial"/>
          <w:sz w:val="24"/>
          <w:szCs w:val="24"/>
        </w:rPr>
        <w:t>acuerdo</w:t>
      </w:r>
      <w:r w:rsidR="00A04393" w:rsidRPr="00A04393">
        <w:rPr>
          <w:rFonts w:ascii="Arial Narrow" w:eastAsia="Calibri" w:hAnsi="Arial Narrow" w:cs="Arial"/>
          <w:sz w:val="24"/>
          <w:szCs w:val="24"/>
        </w:rPr>
        <w:t xml:space="preserve"> </w:t>
      </w:r>
      <w:r w:rsidR="00A04393">
        <w:rPr>
          <w:rFonts w:ascii="Arial Narrow" w:eastAsia="Calibri" w:hAnsi="Arial Narrow" w:cs="Arial"/>
          <w:sz w:val="24"/>
          <w:szCs w:val="24"/>
        </w:rPr>
        <w:t>fue a</w:t>
      </w:r>
      <w:r w:rsidR="00A04393" w:rsidRPr="00F3257C">
        <w:rPr>
          <w:rFonts w:ascii="Arial Narrow" w:eastAsia="Calibri" w:hAnsi="Arial Narrow" w:cs="Arial"/>
          <w:sz w:val="24"/>
          <w:szCs w:val="24"/>
        </w:rPr>
        <w:t>probad</w:t>
      </w:r>
      <w:r w:rsidR="00A04393">
        <w:rPr>
          <w:rFonts w:ascii="Arial Narrow" w:eastAsia="Calibri" w:hAnsi="Arial Narrow" w:cs="Arial"/>
          <w:sz w:val="24"/>
          <w:szCs w:val="24"/>
        </w:rPr>
        <w:t>o</w:t>
      </w:r>
      <w:r w:rsidR="00A04393" w:rsidRPr="00F3257C">
        <w:rPr>
          <w:rFonts w:ascii="Arial Narrow" w:eastAsia="Calibri" w:hAnsi="Arial Narrow" w:cs="Arial"/>
          <w:sz w:val="24"/>
          <w:szCs w:val="24"/>
        </w:rPr>
        <w:t xml:space="preserve"> en sesión ordinaria</w:t>
      </w:r>
      <w:r w:rsidR="00A04393">
        <w:rPr>
          <w:rFonts w:ascii="Arial Narrow" w:eastAsia="Calibri" w:hAnsi="Arial Narrow" w:cs="Arial"/>
          <w:sz w:val="24"/>
          <w:szCs w:val="24"/>
        </w:rPr>
        <w:t>,</w:t>
      </w:r>
      <w:r w:rsidR="00A04393" w:rsidRPr="00F3257C">
        <w:rPr>
          <w:rFonts w:ascii="Arial Narrow" w:eastAsia="Calibri" w:hAnsi="Arial Narrow" w:cs="Arial"/>
          <w:sz w:val="24"/>
          <w:szCs w:val="24"/>
        </w:rPr>
        <w:t xml:space="preserve"> </w:t>
      </w:r>
      <w:r w:rsidR="00A04393">
        <w:rPr>
          <w:rFonts w:ascii="Arial Narrow" w:eastAsia="Calibri" w:hAnsi="Arial Narrow" w:cs="Arial"/>
          <w:sz w:val="24"/>
          <w:szCs w:val="24"/>
        </w:rPr>
        <w:t xml:space="preserve">celebrada </w:t>
      </w:r>
      <w:r w:rsidR="00A04393" w:rsidRPr="00F3257C">
        <w:rPr>
          <w:rFonts w:ascii="Arial Narrow" w:eastAsia="Calibri" w:hAnsi="Arial Narrow" w:cs="Arial"/>
          <w:sz w:val="24"/>
          <w:szCs w:val="24"/>
        </w:rPr>
        <w:t xml:space="preserve">el </w:t>
      </w:r>
      <w:r w:rsidR="00A04393">
        <w:rPr>
          <w:rFonts w:ascii="Arial Narrow" w:eastAsia="Calibri" w:hAnsi="Arial Narrow" w:cs="Arial"/>
          <w:sz w:val="24"/>
          <w:szCs w:val="24"/>
        </w:rPr>
        <w:t>18</w:t>
      </w:r>
      <w:r w:rsidR="00A04393" w:rsidRPr="00F3257C">
        <w:rPr>
          <w:rFonts w:ascii="Arial Narrow" w:eastAsia="Calibri" w:hAnsi="Arial Narrow" w:cs="Arial"/>
          <w:sz w:val="24"/>
          <w:szCs w:val="24"/>
        </w:rPr>
        <w:t xml:space="preserve"> de </w:t>
      </w:r>
      <w:r w:rsidR="00A04393">
        <w:rPr>
          <w:rFonts w:ascii="Arial Narrow" w:eastAsia="Calibri" w:hAnsi="Arial Narrow" w:cs="Arial"/>
          <w:sz w:val="24"/>
          <w:szCs w:val="24"/>
        </w:rPr>
        <w:t>diciembre 2019 y,</w:t>
      </w:r>
      <w:r w:rsidR="00A04393" w:rsidRPr="00F3257C">
        <w:rPr>
          <w:rFonts w:ascii="Arial Narrow" w:eastAsia="Calibri" w:hAnsi="Arial Narrow" w:cs="Arial"/>
          <w:sz w:val="24"/>
          <w:szCs w:val="24"/>
        </w:rPr>
        <w:t xml:space="preserve"> </w:t>
      </w:r>
      <w:r w:rsidR="00A04393">
        <w:rPr>
          <w:rFonts w:ascii="Arial Narrow" w:eastAsia="Calibri" w:hAnsi="Arial Narrow" w:cs="Arial"/>
          <w:sz w:val="24"/>
          <w:szCs w:val="24"/>
        </w:rPr>
        <w:t xml:space="preserve">para su identificación se le asignó la clave </w:t>
      </w:r>
      <w:r w:rsidRPr="006629F3">
        <w:rPr>
          <w:rFonts w:ascii="Arial Narrow" w:eastAsia="Calibri" w:hAnsi="Arial Narrow" w:cs="Arial"/>
          <w:b/>
          <w:sz w:val="24"/>
          <w:szCs w:val="24"/>
        </w:rPr>
        <w:t>IEPC-ACG-</w:t>
      </w:r>
      <w:r w:rsidR="00A04393">
        <w:rPr>
          <w:rFonts w:ascii="Arial Narrow" w:eastAsia="Calibri" w:hAnsi="Arial Narrow" w:cs="Arial"/>
          <w:b/>
          <w:sz w:val="24"/>
          <w:szCs w:val="24"/>
        </w:rPr>
        <w:t>060</w:t>
      </w:r>
      <w:r w:rsidRPr="006629F3">
        <w:rPr>
          <w:rFonts w:ascii="Arial Narrow" w:eastAsia="Calibri" w:hAnsi="Arial Narrow" w:cs="Arial"/>
          <w:b/>
          <w:sz w:val="24"/>
          <w:szCs w:val="24"/>
        </w:rPr>
        <w:t>/201</w:t>
      </w:r>
      <w:bookmarkEnd w:id="6"/>
      <w:r w:rsidR="00A04393">
        <w:rPr>
          <w:rFonts w:ascii="Arial Narrow" w:eastAsia="Calibri" w:hAnsi="Arial Narrow" w:cs="Arial"/>
          <w:b/>
          <w:sz w:val="24"/>
          <w:szCs w:val="24"/>
        </w:rPr>
        <w:t>9</w:t>
      </w:r>
      <w:r w:rsidRPr="006629F3">
        <w:rPr>
          <w:rFonts w:ascii="Arial Narrow" w:eastAsia="Calibri" w:hAnsi="Arial Narrow" w:cs="Arial"/>
          <w:b/>
          <w:sz w:val="24"/>
          <w:szCs w:val="24"/>
          <w:vertAlign w:val="superscript"/>
        </w:rPr>
        <w:footnoteReference w:id="7"/>
      </w:r>
      <w:r w:rsidRPr="006629F3">
        <w:rPr>
          <w:rFonts w:ascii="Arial Narrow" w:eastAsia="Calibri" w:hAnsi="Arial Narrow" w:cs="Arial"/>
          <w:b/>
          <w:sz w:val="24"/>
          <w:szCs w:val="24"/>
        </w:rPr>
        <w:t>.</w:t>
      </w:r>
      <w:r w:rsidRPr="006629F3">
        <w:rPr>
          <w:rFonts w:ascii="Arial Narrow" w:eastAsia="Calibri" w:hAnsi="Arial Narrow" w:cs="Arial"/>
          <w:sz w:val="24"/>
          <w:szCs w:val="24"/>
        </w:rPr>
        <w:t xml:space="preserve"> </w:t>
      </w:r>
    </w:p>
    <w:p w:rsidR="00566036" w:rsidRPr="006629F3" w:rsidRDefault="00566036" w:rsidP="009531F3">
      <w:pPr>
        <w:pStyle w:val="Sinespaciado"/>
        <w:spacing w:line="360" w:lineRule="auto"/>
        <w:ind w:left="426"/>
        <w:jc w:val="both"/>
        <w:rPr>
          <w:rFonts w:ascii="Arial Narrow" w:eastAsia="Calibri" w:hAnsi="Arial Narrow" w:cs="Arial"/>
          <w:sz w:val="24"/>
          <w:szCs w:val="24"/>
        </w:rPr>
      </w:pPr>
    </w:p>
    <w:p w:rsidR="006629F3" w:rsidRPr="006629F3" w:rsidRDefault="00737F54" w:rsidP="009531F3">
      <w:pPr>
        <w:pStyle w:val="Sinespaciado"/>
        <w:numPr>
          <w:ilvl w:val="0"/>
          <w:numId w:val="4"/>
        </w:numPr>
        <w:spacing w:line="360" w:lineRule="auto"/>
        <w:ind w:left="426"/>
        <w:jc w:val="both"/>
        <w:rPr>
          <w:rFonts w:ascii="Arial Narrow" w:hAnsi="Arial Narrow" w:cs="Arial"/>
          <w:b/>
          <w:sz w:val="24"/>
          <w:szCs w:val="24"/>
        </w:rPr>
      </w:pPr>
      <w:r>
        <w:rPr>
          <w:rFonts w:ascii="Arial Narrow" w:eastAsia="Calibri" w:hAnsi="Arial Narrow" w:cs="Arial"/>
          <w:sz w:val="24"/>
          <w:szCs w:val="24"/>
        </w:rPr>
        <w:lastRenderedPageBreak/>
        <w:t xml:space="preserve">Acuerdo del Consejo General del </w:t>
      </w:r>
      <w:r w:rsidRPr="00F3257C">
        <w:rPr>
          <w:rFonts w:ascii="Arial Narrow" w:eastAsia="Calibri" w:hAnsi="Arial Narrow" w:cs="Arial"/>
          <w:sz w:val="24"/>
          <w:szCs w:val="24"/>
        </w:rPr>
        <w:t>Instituto Electoral y de Participación Ciudadana del Estado de Jalisco,</w:t>
      </w:r>
      <w:r>
        <w:rPr>
          <w:rFonts w:ascii="Arial Narrow" w:eastAsia="Calibri" w:hAnsi="Arial Narrow" w:cs="Arial"/>
          <w:sz w:val="24"/>
          <w:szCs w:val="24"/>
        </w:rPr>
        <w:t xml:space="preserve"> por el que somete a consideración el</w:t>
      </w:r>
      <w:r w:rsidRPr="006629F3">
        <w:rPr>
          <w:rFonts w:ascii="Arial Narrow" w:eastAsia="Calibri" w:hAnsi="Arial Narrow" w:cs="Arial"/>
          <w:sz w:val="24"/>
          <w:szCs w:val="24"/>
        </w:rPr>
        <w:t xml:space="preserve"> </w:t>
      </w:r>
      <w:r>
        <w:rPr>
          <w:rFonts w:ascii="Arial Narrow" w:eastAsia="Calibri" w:hAnsi="Arial Narrow" w:cs="Arial"/>
          <w:sz w:val="24"/>
          <w:szCs w:val="24"/>
        </w:rPr>
        <w:t>d</w:t>
      </w:r>
      <w:r w:rsidR="006629F3" w:rsidRPr="006629F3">
        <w:rPr>
          <w:rFonts w:ascii="Arial Narrow" w:eastAsia="Calibri" w:hAnsi="Arial Narrow" w:cs="Arial"/>
          <w:sz w:val="24"/>
          <w:szCs w:val="24"/>
        </w:rPr>
        <w:t xml:space="preserve">ictamen </w:t>
      </w:r>
      <w:r w:rsidR="00566036" w:rsidRPr="006629F3">
        <w:rPr>
          <w:rFonts w:ascii="Arial Narrow" w:eastAsia="Calibri" w:hAnsi="Arial Narrow" w:cs="Arial"/>
          <w:sz w:val="24"/>
          <w:szCs w:val="24"/>
        </w:rPr>
        <w:t xml:space="preserve">que emite la Comisión de Prerrogativas a Partidos Políticos del Instituto Electoral y de Participación Ciudadana del Estado de Jalisco, </w:t>
      </w:r>
      <w:r>
        <w:rPr>
          <w:rFonts w:ascii="Arial Narrow" w:eastAsia="Calibri" w:hAnsi="Arial Narrow" w:cs="Arial"/>
          <w:sz w:val="24"/>
          <w:szCs w:val="24"/>
        </w:rPr>
        <w:t>que propone el monto total de financiamiento público estatal de los partidos políticos nacionales y estatales, y de gastos de campaña del conjunto de candidaturas independientes para el proceso electoral 2021.</w:t>
      </w:r>
    </w:p>
    <w:p w:rsidR="006629F3" w:rsidRDefault="006629F3" w:rsidP="009531F3">
      <w:pPr>
        <w:pStyle w:val="Sinespaciado"/>
        <w:spacing w:line="360" w:lineRule="auto"/>
        <w:ind w:left="426"/>
        <w:jc w:val="both"/>
        <w:rPr>
          <w:rFonts w:ascii="Arial Narrow" w:eastAsia="Calibri" w:hAnsi="Arial Narrow" w:cs="Arial"/>
          <w:sz w:val="24"/>
          <w:szCs w:val="24"/>
        </w:rPr>
      </w:pPr>
    </w:p>
    <w:p w:rsidR="00566036" w:rsidRPr="006629F3" w:rsidRDefault="00566036" w:rsidP="009531F3">
      <w:pPr>
        <w:pStyle w:val="Sinespaciado"/>
        <w:spacing w:line="360" w:lineRule="auto"/>
        <w:ind w:left="426"/>
        <w:jc w:val="both"/>
        <w:rPr>
          <w:rFonts w:ascii="Arial Narrow" w:hAnsi="Arial Narrow" w:cs="Arial"/>
          <w:b/>
          <w:sz w:val="24"/>
          <w:szCs w:val="24"/>
        </w:rPr>
      </w:pPr>
      <w:r w:rsidRPr="006629F3">
        <w:rPr>
          <w:rFonts w:ascii="Arial Narrow" w:eastAsia="Calibri" w:hAnsi="Arial Narrow" w:cs="Arial"/>
          <w:sz w:val="24"/>
          <w:szCs w:val="24"/>
        </w:rPr>
        <w:t>Este acuerdo fue aprobado en sesión extraordin</w:t>
      </w:r>
      <w:r w:rsidR="00737F54">
        <w:rPr>
          <w:rFonts w:ascii="Arial Narrow" w:eastAsia="Calibri" w:hAnsi="Arial Narrow" w:cs="Arial"/>
          <w:sz w:val="24"/>
          <w:szCs w:val="24"/>
        </w:rPr>
        <w:t>aria del 14</w:t>
      </w:r>
      <w:r w:rsidRPr="006629F3">
        <w:rPr>
          <w:rFonts w:ascii="Arial Narrow" w:eastAsia="Calibri" w:hAnsi="Arial Narrow" w:cs="Arial"/>
          <w:sz w:val="24"/>
          <w:szCs w:val="24"/>
        </w:rPr>
        <w:t xml:space="preserve"> de </w:t>
      </w:r>
      <w:r w:rsidR="00737F54">
        <w:rPr>
          <w:rFonts w:ascii="Arial Narrow" w:eastAsia="Calibri" w:hAnsi="Arial Narrow" w:cs="Arial"/>
          <w:sz w:val="24"/>
          <w:szCs w:val="24"/>
        </w:rPr>
        <w:t>agosto 2020</w:t>
      </w:r>
      <w:r w:rsidRPr="006629F3">
        <w:rPr>
          <w:rFonts w:ascii="Arial Narrow" w:eastAsia="Calibri" w:hAnsi="Arial Narrow" w:cs="Arial"/>
          <w:sz w:val="24"/>
          <w:szCs w:val="24"/>
        </w:rPr>
        <w:t xml:space="preserve">, identificado como </w:t>
      </w:r>
      <w:r w:rsidRPr="006629F3">
        <w:rPr>
          <w:rFonts w:ascii="Arial Narrow" w:hAnsi="Arial Narrow" w:cs="Arial"/>
          <w:b/>
          <w:sz w:val="24"/>
          <w:szCs w:val="24"/>
        </w:rPr>
        <w:t>IEPC-ACG-0</w:t>
      </w:r>
      <w:r w:rsidR="00737F54">
        <w:rPr>
          <w:rFonts w:ascii="Arial Narrow" w:hAnsi="Arial Narrow" w:cs="Arial"/>
          <w:b/>
          <w:sz w:val="24"/>
          <w:szCs w:val="24"/>
        </w:rPr>
        <w:t>18</w:t>
      </w:r>
      <w:r w:rsidRPr="006629F3">
        <w:rPr>
          <w:rFonts w:ascii="Arial Narrow" w:hAnsi="Arial Narrow" w:cs="Arial"/>
          <w:b/>
          <w:sz w:val="24"/>
          <w:szCs w:val="24"/>
        </w:rPr>
        <w:t>/20</w:t>
      </w:r>
      <w:r w:rsidR="00737F54">
        <w:rPr>
          <w:rFonts w:ascii="Arial Narrow" w:hAnsi="Arial Narrow" w:cs="Arial"/>
          <w:b/>
          <w:sz w:val="24"/>
          <w:szCs w:val="24"/>
        </w:rPr>
        <w:t>20</w:t>
      </w:r>
      <w:r w:rsidRPr="006629F3">
        <w:rPr>
          <w:rStyle w:val="Refdenotaalpie"/>
          <w:rFonts w:ascii="Arial Narrow" w:hAnsi="Arial Narrow" w:cs="Arial"/>
          <w:b/>
          <w:sz w:val="24"/>
          <w:szCs w:val="24"/>
        </w:rPr>
        <w:footnoteReference w:id="8"/>
      </w:r>
      <w:r w:rsidRPr="006629F3">
        <w:rPr>
          <w:rFonts w:ascii="Arial Narrow" w:hAnsi="Arial Narrow" w:cs="Arial"/>
          <w:b/>
          <w:sz w:val="24"/>
          <w:szCs w:val="24"/>
        </w:rPr>
        <w:t>.</w:t>
      </w:r>
    </w:p>
    <w:p w:rsidR="00566036" w:rsidRPr="006629F3" w:rsidRDefault="00566036" w:rsidP="009531F3">
      <w:pPr>
        <w:pStyle w:val="Sinespaciado"/>
        <w:spacing w:line="360" w:lineRule="auto"/>
        <w:ind w:left="426"/>
        <w:jc w:val="both"/>
        <w:rPr>
          <w:rFonts w:ascii="Arial Narrow" w:hAnsi="Arial Narrow" w:cs="Arial"/>
          <w:b/>
          <w:sz w:val="24"/>
          <w:szCs w:val="24"/>
        </w:rPr>
      </w:pPr>
    </w:p>
    <w:p w:rsidR="006629F3" w:rsidRPr="006629F3" w:rsidRDefault="00986A45" w:rsidP="009531F3">
      <w:pPr>
        <w:pStyle w:val="Sinespaciado"/>
        <w:numPr>
          <w:ilvl w:val="0"/>
          <w:numId w:val="4"/>
        </w:numPr>
        <w:spacing w:line="360" w:lineRule="auto"/>
        <w:ind w:left="426"/>
        <w:jc w:val="both"/>
        <w:rPr>
          <w:rFonts w:eastAsia="Calibri" w:cs="Arial"/>
        </w:rPr>
      </w:pPr>
      <w:r>
        <w:rPr>
          <w:rFonts w:ascii="Arial Narrow" w:eastAsia="Calibri" w:hAnsi="Arial Narrow" w:cs="Arial"/>
          <w:sz w:val="24"/>
          <w:szCs w:val="24"/>
        </w:rPr>
        <w:t xml:space="preserve">Acuerdo del Consejo General del </w:t>
      </w:r>
      <w:r w:rsidRPr="00F3257C">
        <w:rPr>
          <w:rFonts w:ascii="Arial Narrow" w:eastAsia="Calibri" w:hAnsi="Arial Narrow" w:cs="Arial"/>
          <w:sz w:val="24"/>
          <w:szCs w:val="24"/>
        </w:rPr>
        <w:t>Instituto Electoral y de Participación Ciudadana del Estado de Jalisco,</w:t>
      </w:r>
      <w:r>
        <w:rPr>
          <w:rFonts w:ascii="Arial Narrow" w:eastAsia="Calibri" w:hAnsi="Arial Narrow" w:cs="Arial"/>
          <w:sz w:val="24"/>
          <w:szCs w:val="24"/>
        </w:rPr>
        <w:t xml:space="preserve"> que aprueba el acuerdo de </w:t>
      </w:r>
      <w:r w:rsidRPr="006629F3">
        <w:rPr>
          <w:rFonts w:ascii="Arial Narrow" w:eastAsia="Calibri" w:hAnsi="Arial Narrow" w:cs="Arial"/>
          <w:sz w:val="24"/>
          <w:szCs w:val="24"/>
        </w:rPr>
        <w:t xml:space="preserve">la Comisión de Prerrogativas </w:t>
      </w:r>
      <w:r>
        <w:rPr>
          <w:rFonts w:ascii="Arial Narrow" w:eastAsia="Calibri" w:hAnsi="Arial Narrow" w:cs="Arial"/>
          <w:sz w:val="24"/>
          <w:szCs w:val="24"/>
        </w:rPr>
        <w:t>de este organismo electoral, mediante el cual se consigna el resultado del sorteo que servirá para determinar el orden de asignación de los mansajes de los partidos políticos y candidatos independientes, en las pautas en las estaciones de radio y canales de televisión para el proceso electoral local ordinario 2021.</w:t>
      </w:r>
      <w:r w:rsidR="006629F3" w:rsidRPr="006629F3">
        <w:rPr>
          <w:rFonts w:ascii="Arial Narrow" w:eastAsia="Calibri" w:hAnsi="Arial Narrow" w:cs="Arial"/>
          <w:sz w:val="24"/>
          <w:szCs w:val="24"/>
        </w:rPr>
        <w:t xml:space="preserve"> </w:t>
      </w:r>
    </w:p>
    <w:p w:rsidR="006629F3" w:rsidRDefault="006629F3" w:rsidP="009531F3">
      <w:pPr>
        <w:pStyle w:val="Sinespaciado"/>
        <w:spacing w:line="360" w:lineRule="auto"/>
        <w:ind w:left="426"/>
        <w:jc w:val="both"/>
        <w:rPr>
          <w:rFonts w:ascii="Arial Narrow" w:eastAsia="Calibri" w:hAnsi="Arial Narrow" w:cs="Arial"/>
          <w:sz w:val="24"/>
          <w:szCs w:val="24"/>
        </w:rPr>
      </w:pPr>
    </w:p>
    <w:p w:rsidR="00866AAE" w:rsidRDefault="00986A45" w:rsidP="009531F3">
      <w:pPr>
        <w:pStyle w:val="Sinespaciado"/>
        <w:spacing w:line="360" w:lineRule="auto"/>
        <w:ind w:left="426"/>
        <w:jc w:val="both"/>
        <w:rPr>
          <w:rFonts w:ascii="Arial Narrow" w:eastAsia="Calibri" w:hAnsi="Arial Narrow" w:cs="Arial"/>
          <w:b/>
          <w:sz w:val="24"/>
          <w:szCs w:val="24"/>
        </w:rPr>
      </w:pPr>
      <w:r>
        <w:rPr>
          <w:rFonts w:ascii="Arial Narrow" w:eastAsia="Calibri" w:hAnsi="Arial Narrow" w:cs="Arial"/>
          <w:sz w:val="24"/>
          <w:szCs w:val="24"/>
        </w:rPr>
        <w:t>El acuerdo</w:t>
      </w:r>
      <w:r w:rsidR="00566036" w:rsidRPr="006629F3">
        <w:rPr>
          <w:rFonts w:ascii="Arial Narrow" w:eastAsia="Calibri" w:hAnsi="Arial Narrow" w:cs="Arial"/>
          <w:sz w:val="24"/>
          <w:szCs w:val="24"/>
        </w:rPr>
        <w:t xml:space="preserve"> fue aprobado en sesión </w:t>
      </w:r>
      <w:r>
        <w:rPr>
          <w:rFonts w:ascii="Arial Narrow" w:eastAsia="Calibri" w:hAnsi="Arial Narrow" w:cs="Arial"/>
          <w:sz w:val="24"/>
          <w:szCs w:val="24"/>
        </w:rPr>
        <w:t>extra</w:t>
      </w:r>
      <w:r w:rsidR="00566036" w:rsidRPr="006629F3">
        <w:rPr>
          <w:rFonts w:ascii="Arial Narrow" w:eastAsia="Calibri" w:hAnsi="Arial Narrow" w:cs="Arial"/>
          <w:sz w:val="24"/>
          <w:szCs w:val="24"/>
        </w:rPr>
        <w:t xml:space="preserve">ordinaria del </w:t>
      </w:r>
      <w:r>
        <w:rPr>
          <w:rFonts w:ascii="Arial Narrow" w:eastAsia="Calibri" w:hAnsi="Arial Narrow" w:cs="Arial"/>
          <w:sz w:val="24"/>
          <w:szCs w:val="24"/>
        </w:rPr>
        <w:t>26</w:t>
      </w:r>
      <w:r w:rsidR="006629F3" w:rsidRPr="006629F3">
        <w:rPr>
          <w:rFonts w:ascii="Arial Narrow" w:eastAsia="Calibri" w:hAnsi="Arial Narrow" w:cs="Arial"/>
          <w:sz w:val="24"/>
          <w:szCs w:val="24"/>
        </w:rPr>
        <w:t xml:space="preserve"> </w:t>
      </w:r>
      <w:r w:rsidR="00566036" w:rsidRPr="006629F3">
        <w:rPr>
          <w:rFonts w:ascii="Arial Narrow" w:eastAsia="Calibri" w:hAnsi="Arial Narrow" w:cs="Arial"/>
          <w:sz w:val="24"/>
          <w:szCs w:val="24"/>
        </w:rPr>
        <w:t xml:space="preserve">de </w:t>
      </w:r>
      <w:r w:rsidR="006629F3" w:rsidRPr="006629F3">
        <w:rPr>
          <w:rFonts w:ascii="Arial Narrow" w:eastAsia="Calibri" w:hAnsi="Arial Narrow" w:cs="Arial"/>
          <w:sz w:val="24"/>
          <w:szCs w:val="24"/>
        </w:rPr>
        <w:t>agosto</w:t>
      </w:r>
      <w:r w:rsidR="00566036" w:rsidRPr="006629F3">
        <w:rPr>
          <w:rFonts w:ascii="Arial Narrow" w:eastAsia="Calibri" w:hAnsi="Arial Narrow" w:cs="Arial"/>
          <w:sz w:val="24"/>
          <w:szCs w:val="24"/>
        </w:rPr>
        <w:t xml:space="preserve"> </w:t>
      </w:r>
      <w:r w:rsidR="006629F3">
        <w:rPr>
          <w:rFonts w:ascii="Arial Narrow" w:eastAsia="Calibri" w:hAnsi="Arial Narrow" w:cs="Arial"/>
          <w:sz w:val="24"/>
          <w:szCs w:val="24"/>
        </w:rPr>
        <w:t>de</w:t>
      </w:r>
      <w:r w:rsidR="00566036" w:rsidRPr="006629F3">
        <w:rPr>
          <w:rFonts w:ascii="Arial Narrow" w:eastAsia="Calibri" w:hAnsi="Arial Narrow" w:cs="Arial"/>
          <w:sz w:val="24"/>
          <w:szCs w:val="24"/>
        </w:rPr>
        <w:t xml:space="preserve"> 20</w:t>
      </w:r>
      <w:r>
        <w:rPr>
          <w:rFonts w:ascii="Arial Narrow" w:eastAsia="Calibri" w:hAnsi="Arial Narrow" w:cs="Arial"/>
          <w:sz w:val="24"/>
          <w:szCs w:val="24"/>
        </w:rPr>
        <w:t>20</w:t>
      </w:r>
      <w:r w:rsidR="00566036" w:rsidRPr="006629F3">
        <w:rPr>
          <w:rFonts w:ascii="Arial Narrow" w:eastAsia="Calibri" w:hAnsi="Arial Narrow" w:cs="Arial"/>
          <w:sz w:val="24"/>
          <w:szCs w:val="24"/>
        </w:rPr>
        <w:t>, identificado co</w:t>
      </w:r>
      <w:r>
        <w:rPr>
          <w:rFonts w:ascii="Arial Narrow" w:eastAsia="Calibri" w:hAnsi="Arial Narrow" w:cs="Arial"/>
          <w:sz w:val="24"/>
          <w:szCs w:val="24"/>
        </w:rPr>
        <w:t>n la clave alfanumérica</w:t>
      </w:r>
      <w:r w:rsidR="00566036" w:rsidRPr="006629F3">
        <w:rPr>
          <w:rFonts w:ascii="Arial Narrow" w:eastAsia="Calibri" w:hAnsi="Arial Narrow" w:cs="Arial"/>
          <w:sz w:val="24"/>
          <w:szCs w:val="24"/>
        </w:rPr>
        <w:t xml:space="preserve"> </w:t>
      </w:r>
      <w:r w:rsidR="00566036" w:rsidRPr="006629F3">
        <w:rPr>
          <w:rFonts w:ascii="Arial Narrow" w:eastAsia="Calibri" w:hAnsi="Arial Narrow" w:cs="Arial"/>
          <w:b/>
          <w:sz w:val="24"/>
          <w:szCs w:val="24"/>
        </w:rPr>
        <w:t>IEPC-ACG-</w:t>
      </w:r>
      <w:r>
        <w:rPr>
          <w:rFonts w:ascii="Arial Narrow" w:eastAsia="Calibri" w:hAnsi="Arial Narrow" w:cs="Arial"/>
          <w:b/>
          <w:sz w:val="24"/>
          <w:szCs w:val="24"/>
        </w:rPr>
        <w:t>020</w:t>
      </w:r>
      <w:r w:rsidR="00566036" w:rsidRPr="006629F3">
        <w:rPr>
          <w:rFonts w:ascii="Arial Narrow" w:eastAsia="Calibri" w:hAnsi="Arial Narrow" w:cs="Arial"/>
          <w:b/>
          <w:sz w:val="24"/>
          <w:szCs w:val="24"/>
        </w:rPr>
        <w:t>/20</w:t>
      </w:r>
      <w:r>
        <w:rPr>
          <w:rFonts w:ascii="Arial Narrow" w:eastAsia="Calibri" w:hAnsi="Arial Narrow" w:cs="Arial"/>
          <w:b/>
          <w:sz w:val="24"/>
          <w:szCs w:val="24"/>
        </w:rPr>
        <w:t>20</w:t>
      </w:r>
      <w:r w:rsidR="006629F3" w:rsidRPr="006629F3">
        <w:rPr>
          <w:rStyle w:val="Refdenotaalpie"/>
          <w:rFonts w:ascii="Arial Narrow" w:eastAsia="Calibri" w:hAnsi="Arial Narrow" w:cs="Arial"/>
          <w:b/>
          <w:sz w:val="24"/>
          <w:szCs w:val="24"/>
        </w:rPr>
        <w:footnoteReference w:id="9"/>
      </w:r>
      <w:r w:rsidR="006629F3" w:rsidRPr="006629F3">
        <w:rPr>
          <w:rFonts w:ascii="Arial Narrow" w:eastAsia="Calibri" w:hAnsi="Arial Narrow" w:cs="Arial"/>
          <w:b/>
          <w:sz w:val="24"/>
          <w:szCs w:val="24"/>
        </w:rPr>
        <w:t>.</w:t>
      </w:r>
    </w:p>
    <w:p w:rsidR="00866AAE" w:rsidRDefault="00866AAE" w:rsidP="009531F3">
      <w:pPr>
        <w:pStyle w:val="Sinespaciado"/>
        <w:spacing w:line="360" w:lineRule="auto"/>
        <w:ind w:left="426"/>
        <w:jc w:val="both"/>
        <w:rPr>
          <w:rFonts w:ascii="Arial Narrow" w:eastAsia="Calibri" w:hAnsi="Arial Narrow" w:cs="Arial"/>
          <w:b/>
          <w:sz w:val="24"/>
          <w:szCs w:val="24"/>
        </w:rPr>
      </w:pPr>
    </w:p>
    <w:p w:rsidR="00866AAE" w:rsidRPr="00FF1294" w:rsidRDefault="00866AAE" w:rsidP="009531F3">
      <w:pPr>
        <w:pStyle w:val="Sinespaciado"/>
        <w:numPr>
          <w:ilvl w:val="0"/>
          <w:numId w:val="4"/>
        </w:numPr>
        <w:spacing w:line="360" w:lineRule="auto"/>
        <w:ind w:left="426"/>
        <w:jc w:val="both"/>
        <w:rPr>
          <w:rFonts w:ascii="Arial Narrow" w:hAnsi="Arial Narrow" w:cs="Arial"/>
          <w:b/>
          <w:sz w:val="24"/>
          <w:szCs w:val="24"/>
        </w:rPr>
      </w:pPr>
      <w:r w:rsidRPr="00FF1294">
        <w:rPr>
          <w:rFonts w:ascii="Arial Narrow" w:eastAsia="Calibri" w:hAnsi="Arial Narrow" w:cs="Arial"/>
          <w:sz w:val="24"/>
          <w:szCs w:val="24"/>
        </w:rPr>
        <w:t xml:space="preserve">Acuerdo del Consejo General del Instituto Electoral y de Participación Ciudadana del Estado de Jalisco, </w:t>
      </w:r>
      <w:r w:rsidR="009531F3" w:rsidRPr="00FF1294">
        <w:rPr>
          <w:rFonts w:ascii="Arial Narrow" w:eastAsia="Calibri" w:hAnsi="Arial Narrow" w:cs="Arial"/>
          <w:sz w:val="24"/>
          <w:szCs w:val="24"/>
        </w:rPr>
        <w:t xml:space="preserve">por el que </w:t>
      </w:r>
      <w:r w:rsidR="00FF1294" w:rsidRPr="00FF1294">
        <w:rPr>
          <w:rFonts w:ascii="Arial Narrow" w:eastAsia="Calibri" w:hAnsi="Arial Narrow" w:cs="Arial"/>
          <w:sz w:val="24"/>
          <w:szCs w:val="24"/>
        </w:rPr>
        <w:t>se somete a consideración el</w:t>
      </w:r>
      <w:r w:rsidR="009531F3" w:rsidRPr="00FF1294">
        <w:rPr>
          <w:rFonts w:ascii="Arial Narrow" w:eastAsia="Calibri" w:hAnsi="Arial Narrow" w:cs="Arial"/>
          <w:sz w:val="24"/>
          <w:szCs w:val="24"/>
        </w:rPr>
        <w:t xml:space="preserve"> </w:t>
      </w:r>
      <w:r w:rsidR="00D62E30" w:rsidRPr="00FF1294">
        <w:rPr>
          <w:rFonts w:ascii="Arial Narrow" w:eastAsia="Calibri" w:hAnsi="Arial Narrow" w:cs="Arial"/>
          <w:sz w:val="24"/>
          <w:szCs w:val="24"/>
        </w:rPr>
        <w:t xml:space="preserve">dictamen </w:t>
      </w:r>
      <w:r w:rsidR="00FF1294" w:rsidRPr="00FF1294">
        <w:rPr>
          <w:rFonts w:ascii="Arial Narrow" w:eastAsia="Calibri" w:hAnsi="Arial Narrow" w:cs="Arial"/>
          <w:sz w:val="24"/>
          <w:szCs w:val="24"/>
        </w:rPr>
        <w:t xml:space="preserve">que </w:t>
      </w:r>
      <w:r w:rsidR="00D62E30" w:rsidRPr="00FF1294">
        <w:rPr>
          <w:rFonts w:ascii="Arial Narrow" w:eastAsia="Calibri" w:hAnsi="Arial Narrow" w:cs="Arial"/>
          <w:sz w:val="24"/>
          <w:szCs w:val="24"/>
        </w:rPr>
        <w:t>emit</w:t>
      </w:r>
      <w:r w:rsidR="00FF1294" w:rsidRPr="00FF1294">
        <w:rPr>
          <w:rFonts w:ascii="Arial Narrow" w:eastAsia="Calibri" w:hAnsi="Arial Narrow" w:cs="Arial"/>
          <w:sz w:val="24"/>
          <w:szCs w:val="24"/>
        </w:rPr>
        <w:t>e</w:t>
      </w:r>
      <w:r w:rsidR="00D62E30" w:rsidRPr="00FF1294">
        <w:rPr>
          <w:rFonts w:ascii="Arial Narrow" w:eastAsia="Calibri" w:hAnsi="Arial Narrow" w:cs="Arial"/>
          <w:sz w:val="24"/>
          <w:szCs w:val="24"/>
        </w:rPr>
        <w:t xml:space="preserve"> la Comisión de Prerrogativas a Partidos Políticos</w:t>
      </w:r>
      <w:r w:rsidR="00FF1294" w:rsidRPr="00FF1294">
        <w:rPr>
          <w:rFonts w:ascii="Arial Narrow" w:eastAsia="Calibri" w:hAnsi="Arial Narrow" w:cs="Arial"/>
          <w:sz w:val="24"/>
          <w:szCs w:val="24"/>
        </w:rPr>
        <w:t xml:space="preserve"> de este organismo electoral, que </w:t>
      </w:r>
      <w:r w:rsidR="00D62E30" w:rsidRPr="00FF1294">
        <w:rPr>
          <w:rFonts w:ascii="Arial Narrow" w:eastAsia="Calibri" w:hAnsi="Arial Narrow" w:cs="Arial"/>
          <w:sz w:val="24"/>
          <w:szCs w:val="24"/>
        </w:rPr>
        <w:t>propone el monto de financiamiento público para los partidos políticos estatales, correspondiente al cuarto trimestre de</w:t>
      </w:r>
      <w:r w:rsidR="00FF1294" w:rsidRPr="00FF1294">
        <w:rPr>
          <w:rFonts w:ascii="Arial Narrow" w:eastAsia="Calibri" w:hAnsi="Arial Narrow" w:cs="Arial"/>
          <w:sz w:val="24"/>
          <w:szCs w:val="24"/>
        </w:rPr>
        <w:t xml:space="preserve"> dos mil veinte</w:t>
      </w:r>
      <w:r w:rsidR="00D62E30" w:rsidRPr="00FF1294">
        <w:rPr>
          <w:rFonts w:ascii="Arial Narrow" w:eastAsia="Calibri" w:hAnsi="Arial Narrow" w:cs="Arial"/>
          <w:sz w:val="24"/>
          <w:szCs w:val="24"/>
        </w:rPr>
        <w:t>.</w:t>
      </w:r>
    </w:p>
    <w:p w:rsidR="00D62E30" w:rsidRPr="00C37502" w:rsidRDefault="00D62E30" w:rsidP="009531F3">
      <w:pPr>
        <w:pStyle w:val="Sinespaciado"/>
        <w:spacing w:line="360" w:lineRule="auto"/>
        <w:ind w:left="426"/>
        <w:jc w:val="both"/>
        <w:rPr>
          <w:rFonts w:ascii="Arial Narrow" w:hAnsi="Arial Narrow" w:cs="Arial"/>
          <w:b/>
          <w:sz w:val="24"/>
          <w:szCs w:val="24"/>
        </w:rPr>
      </w:pPr>
    </w:p>
    <w:p w:rsidR="00843D04" w:rsidRPr="006629F3" w:rsidRDefault="00866AAE" w:rsidP="009531F3">
      <w:pPr>
        <w:pStyle w:val="Sinespaciado"/>
        <w:spacing w:line="360" w:lineRule="auto"/>
        <w:ind w:left="426"/>
        <w:jc w:val="both"/>
        <w:rPr>
          <w:rFonts w:eastAsia="Calibri" w:cs="Arial"/>
        </w:rPr>
      </w:pPr>
      <w:r w:rsidRPr="00C37502">
        <w:rPr>
          <w:rFonts w:ascii="Arial Narrow" w:eastAsia="Calibri" w:hAnsi="Arial Narrow" w:cs="Arial"/>
          <w:sz w:val="24"/>
          <w:szCs w:val="24"/>
        </w:rPr>
        <w:t>Este acuerdo fue aprobado</w:t>
      </w:r>
      <w:r w:rsidR="00346E73" w:rsidRPr="00C37502">
        <w:rPr>
          <w:rFonts w:ascii="Arial Narrow" w:eastAsia="Calibri" w:hAnsi="Arial Narrow" w:cs="Arial"/>
          <w:sz w:val="24"/>
          <w:szCs w:val="24"/>
        </w:rPr>
        <w:t xml:space="preserve"> en sesión extraordinaria del 30</w:t>
      </w:r>
      <w:r w:rsidRPr="00C37502">
        <w:rPr>
          <w:rFonts w:ascii="Arial Narrow" w:eastAsia="Calibri" w:hAnsi="Arial Narrow" w:cs="Arial"/>
          <w:sz w:val="24"/>
          <w:szCs w:val="24"/>
        </w:rPr>
        <w:t xml:space="preserve"> de </w:t>
      </w:r>
      <w:r w:rsidR="00D62E30" w:rsidRPr="00C37502">
        <w:rPr>
          <w:rFonts w:ascii="Arial Narrow" w:eastAsia="Calibri" w:hAnsi="Arial Narrow" w:cs="Arial"/>
          <w:sz w:val="24"/>
          <w:szCs w:val="24"/>
        </w:rPr>
        <w:t>septiembre</w:t>
      </w:r>
      <w:r w:rsidRPr="00C37502">
        <w:rPr>
          <w:rFonts w:ascii="Arial Narrow" w:eastAsia="Calibri" w:hAnsi="Arial Narrow" w:cs="Arial"/>
          <w:sz w:val="24"/>
          <w:szCs w:val="24"/>
        </w:rPr>
        <w:t xml:space="preserve"> 2020, identificado como </w:t>
      </w:r>
      <w:r w:rsidR="00C37502" w:rsidRPr="00C37502">
        <w:rPr>
          <w:rFonts w:ascii="Arial Narrow" w:hAnsi="Arial Narrow" w:cs="Arial"/>
          <w:b/>
          <w:sz w:val="24"/>
          <w:szCs w:val="24"/>
        </w:rPr>
        <w:t>IEPC-ACG-030</w:t>
      </w:r>
      <w:r w:rsidRPr="00C37502">
        <w:rPr>
          <w:rFonts w:ascii="Arial Narrow" w:hAnsi="Arial Narrow" w:cs="Arial"/>
          <w:b/>
          <w:sz w:val="24"/>
          <w:szCs w:val="24"/>
        </w:rPr>
        <w:t>/2020.</w:t>
      </w:r>
      <w:r w:rsidR="00843D04" w:rsidRPr="006629F3">
        <w:rPr>
          <w:rFonts w:eastAsia="Calibri" w:cs="Arial"/>
        </w:rPr>
        <w:br w:type="page"/>
      </w:r>
    </w:p>
    <w:p w:rsidR="0098708D" w:rsidRPr="00CC717E" w:rsidRDefault="009D19FF"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7</w:t>
      </w:r>
      <w:r w:rsidR="00CC717E">
        <w:rPr>
          <w:rFonts w:ascii="Arial Narrow" w:eastAsia="Calibri" w:hAnsi="Arial Narrow" w:cs="Arial"/>
          <w:b/>
          <w:color w:val="FFFFFF"/>
          <w:sz w:val="28"/>
          <w:szCs w:val="28"/>
        </w:rPr>
        <w:t xml:space="preserve">. </w:t>
      </w:r>
      <w:r w:rsidR="0098708D" w:rsidRPr="00CC717E">
        <w:rPr>
          <w:rFonts w:ascii="Arial Narrow" w:eastAsia="Calibri" w:hAnsi="Arial Narrow" w:cs="Arial"/>
          <w:b/>
          <w:color w:val="FFFFFF"/>
          <w:sz w:val="28"/>
          <w:szCs w:val="28"/>
        </w:rPr>
        <w:t>Seguimiento de la Agenda de Trabajo de la Comisión</w:t>
      </w:r>
    </w:p>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F00796">
        <w:rPr>
          <w:rFonts w:ascii="Arial Narrow" w:eastAsia="Calibri" w:hAnsi="Arial Narrow" w:cs="Arial"/>
          <w:sz w:val="24"/>
          <w:szCs w:val="24"/>
        </w:rPr>
        <w:t>Como se advierte del cuerpo del presente inform</w:t>
      </w:r>
      <w:r w:rsidR="00986A45">
        <w:rPr>
          <w:rFonts w:ascii="Arial Narrow" w:eastAsia="Calibri" w:hAnsi="Arial Narrow" w:cs="Arial"/>
          <w:sz w:val="24"/>
          <w:szCs w:val="24"/>
        </w:rPr>
        <w:t>e, en la sesión ordinaria del 07</w:t>
      </w:r>
      <w:r w:rsidRPr="00F00796">
        <w:rPr>
          <w:rFonts w:ascii="Arial Narrow" w:eastAsia="Calibri" w:hAnsi="Arial Narrow" w:cs="Arial"/>
          <w:sz w:val="24"/>
          <w:szCs w:val="24"/>
        </w:rPr>
        <w:t xml:space="preserve"> de </w:t>
      </w:r>
      <w:r w:rsidR="00986A45">
        <w:rPr>
          <w:rFonts w:ascii="Arial Narrow" w:eastAsia="Calibri" w:hAnsi="Arial Narrow" w:cs="Arial"/>
          <w:sz w:val="24"/>
          <w:szCs w:val="24"/>
        </w:rPr>
        <w:t>noviembre de 2019</w:t>
      </w:r>
      <w:r w:rsidRPr="00F00796">
        <w:rPr>
          <w:rFonts w:ascii="Arial Narrow" w:eastAsia="Calibri" w:hAnsi="Arial Narrow" w:cs="Arial"/>
          <w:sz w:val="24"/>
          <w:szCs w:val="24"/>
        </w:rPr>
        <w:t xml:space="preserve">, se aprobó la Agenda de Trabajo de esta Comisión. </w:t>
      </w:r>
    </w:p>
    <w:p w:rsidR="00F00796" w:rsidRPr="00F00796" w:rsidRDefault="00F00796" w:rsidP="00F00796">
      <w:pPr>
        <w:spacing w:after="0" w:line="360" w:lineRule="auto"/>
        <w:jc w:val="both"/>
        <w:rPr>
          <w:rFonts w:ascii="Arial Narrow" w:eastAsia="Calibri" w:hAnsi="Arial Narrow" w:cs="Arial"/>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EB3553">
        <w:rPr>
          <w:rFonts w:ascii="Arial Narrow" w:eastAsia="Calibri" w:hAnsi="Arial Narrow" w:cs="Arial"/>
          <w:sz w:val="24"/>
          <w:szCs w:val="24"/>
        </w:rPr>
        <w:t>En dicha agenda, se contempla la realización de las siguientes actividades:</w:t>
      </w:r>
      <w:r w:rsidRPr="00F00796">
        <w:rPr>
          <w:rFonts w:ascii="Arial Narrow" w:eastAsia="Calibri" w:hAnsi="Arial Narrow" w:cs="Arial"/>
          <w:sz w:val="24"/>
          <w:szCs w:val="24"/>
        </w:rPr>
        <w:t xml:space="preserve"> </w:t>
      </w:r>
    </w:p>
    <w:p w:rsidR="0098708D" w:rsidRPr="006629F3" w:rsidRDefault="0098708D" w:rsidP="006629F3">
      <w:pPr>
        <w:pStyle w:val="Sinespaciado"/>
        <w:spacing w:line="360" w:lineRule="auto"/>
        <w:jc w:val="both"/>
        <w:rPr>
          <w:rFonts w:ascii="Arial Narrow" w:eastAsia="Calibri" w:hAnsi="Arial Narrow"/>
          <w:sz w:val="24"/>
          <w:szCs w:val="24"/>
        </w:rPr>
      </w:pPr>
    </w:p>
    <w:tbl>
      <w:tblPr>
        <w:tblStyle w:val="Tablaconcuadrcula3"/>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825"/>
        <w:gridCol w:w="8003"/>
      </w:tblGrid>
      <w:tr w:rsidR="00F00796" w:rsidRPr="00F00796" w:rsidTr="002473A3">
        <w:trPr>
          <w:trHeight w:val="290"/>
          <w:jc w:val="center"/>
        </w:trPr>
        <w:tc>
          <w:tcPr>
            <w:tcW w:w="467" w:type="pct"/>
            <w:vMerge w:val="restart"/>
            <w:shd w:val="clear" w:color="auto" w:fill="C00000"/>
            <w:vAlign w:val="center"/>
          </w:tcPr>
          <w:p w:rsidR="00F00796" w:rsidRPr="00F00796" w:rsidRDefault="00F00796" w:rsidP="00F00796">
            <w:pPr>
              <w:spacing w:line="276" w:lineRule="auto"/>
              <w:jc w:val="center"/>
              <w:rPr>
                <w:rFonts w:ascii="Arial Narrow" w:eastAsia="Calibri" w:hAnsi="Arial Narrow" w:cs="Times New Roman"/>
                <w:b/>
                <w:color w:val="FFFFFF" w:themeColor="background1"/>
                <w:sz w:val="20"/>
                <w:szCs w:val="20"/>
              </w:rPr>
            </w:pPr>
            <w:r w:rsidRPr="00F00796">
              <w:rPr>
                <w:rFonts w:ascii="Arial Narrow" w:eastAsia="Calibri" w:hAnsi="Arial Narrow" w:cs="Times New Roman"/>
                <w:b/>
                <w:color w:val="FFFFFF" w:themeColor="background1"/>
                <w:sz w:val="20"/>
                <w:szCs w:val="20"/>
              </w:rPr>
              <w:t>No.</w:t>
            </w:r>
          </w:p>
        </w:tc>
        <w:tc>
          <w:tcPr>
            <w:tcW w:w="4533" w:type="pct"/>
            <w:vMerge w:val="restart"/>
            <w:shd w:val="clear" w:color="auto" w:fill="C00000"/>
            <w:vAlign w:val="center"/>
          </w:tcPr>
          <w:p w:rsidR="00F00796" w:rsidRPr="00F00796" w:rsidRDefault="00F00796" w:rsidP="00F00796">
            <w:pPr>
              <w:spacing w:line="276" w:lineRule="auto"/>
              <w:jc w:val="center"/>
              <w:rPr>
                <w:rFonts w:ascii="Arial Narrow" w:eastAsia="Calibri" w:hAnsi="Arial Narrow" w:cs="Times New Roman"/>
                <w:b/>
                <w:color w:val="FFFFFF" w:themeColor="background1"/>
                <w:sz w:val="20"/>
                <w:szCs w:val="20"/>
              </w:rPr>
            </w:pPr>
            <w:r w:rsidRPr="00F00796">
              <w:rPr>
                <w:rFonts w:ascii="Arial Narrow" w:eastAsia="Calibri" w:hAnsi="Arial Narrow" w:cs="Times New Roman"/>
                <w:b/>
                <w:color w:val="FFFFFF" w:themeColor="background1"/>
                <w:sz w:val="20"/>
                <w:szCs w:val="20"/>
              </w:rPr>
              <w:t>Actividad</w:t>
            </w:r>
          </w:p>
        </w:tc>
      </w:tr>
      <w:tr w:rsidR="00F00796" w:rsidRPr="00F00796" w:rsidTr="002473A3">
        <w:trPr>
          <w:trHeight w:val="290"/>
          <w:jc w:val="center"/>
        </w:trPr>
        <w:tc>
          <w:tcPr>
            <w:tcW w:w="467" w:type="pct"/>
            <w:vMerge/>
            <w:shd w:val="clear" w:color="auto" w:fill="C00000"/>
          </w:tcPr>
          <w:p w:rsidR="00F00796" w:rsidRPr="00F00796" w:rsidRDefault="00F00796" w:rsidP="00F00796">
            <w:pPr>
              <w:spacing w:line="276" w:lineRule="auto"/>
              <w:jc w:val="center"/>
              <w:rPr>
                <w:rFonts w:ascii="Arial Narrow" w:eastAsia="Calibri" w:hAnsi="Arial Narrow" w:cs="Times New Roman"/>
                <w:b/>
                <w:sz w:val="20"/>
                <w:szCs w:val="20"/>
              </w:rPr>
            </w:pPr>
          </w:p>
        </w:tc>
        <w:tc>
          <w:tcPr>
            <w:tcW w:w="4533" w:type="pct"/>
            <w:vMerge/>
            <w:shd w:val="clear" w:color="auto" w:fill="C00000"/>
          </w:tcPr>
          <w:p w:rsidR="00F00796" w:rsidRPr="00F00796" w:rsidRDefault="00F00796" w:rsidP="00F00796">
            <w:pPr>
              <w:spacing w:line="276" w:lineRule="auto"/>
              <w:jc w:val="center"/>
              <w:rPr>
                <w:rFonts w:ascii="Arial Narrow" w:eastAsia="Calibri" w:hAnsi="Arial Narrow" w:cs="Times New Roman"/>
                <w:b/>
                <w:sz w:val="20"/>
                <w:szCs w:val="20"/>
              </w:rPr>
            </w:pPr>
          </w:p>
        </w:tc>
      </w:tr>
      <w:tr w:rsidR="00F00796" w:rsidRPr="00F00796" w:rsidTr="002473A3">
        <w:trPr>
          <w:trHeight w:val="122"/>
          <w:jc w:val="center"/>
        </w:trPr>
        <w:tc>
          <w:tcPr>
            <w:tcW w:w="467" w:type="pct"/>
            <w:shd w:val="clear" w:color="auto" w:fill="FFFFFF"/>
            <w:vAlign w:val="center"/>
          </w:tcPr>
          <w:p w:rsidR="00F00796" w:rsidRPr="00F00796" w:rsidRDefault="00F00796" w:rsidP="00F00796">
            <w:pPr>
              <w:spacing w:line="276" w:lineRule="auto"/>
              <w:jc w:val="center"/>
              <w:rPr>
                <w:rFonts w:ascii="Arial Narrow" w:eastAsia="Calibri" w:hAnsi="Arial Narrow" w:cs="Times New Roman"/>
                <w:sz w:val="20"/>
                <w:szCs w:val="20"/>
              </w:rPr>
            </w:pPr>
            <w:r w:rsidRPr="00F00796">
              <w:rPr>
                <w:rFonts w:ascii="Arial Narrow" w:eastAsia="Calibri" w:hAnsi="Arial Narrow" w:cs="Times New Roman"/>
                <w:sz w:val="20"/>
                <w:szCs w:val="20"/>
              </w:rPr>
              <w:t>1</w:t>
            </w:r>
          </w:p>
        </w:tc>
        <w:tc>
          <w:tcPr>
            <w:tcW w:w="4533" w:type="pct"/>
            <w:shd w:val="clear" w:color="auto" w:fill="FFFFFF"/>
          </w:tcPr>
          <w:p w:rsidR="00F00796" w:rsidRPr="00F00796" w:rsidRDefault="002473A3" w:rsidP="00F00796">
            <w:pPr>
              <w:spacing w:line="276" w:lineRule="auto"/>
              <w:jc w:val="both"/>
              <w:rPr>
                <w:rFonts w:ascii="Arial Narrow" w:eastAsia="Calibri" w:hAnsi="Arial Narrow" w:cs="Times New Roman"/>
                <w:sz w:val="20"/>
                <w:szCs w:val="20"/>
              </w:rPr>
            </w:pPr>
            <w:r w:rsidRPr="002473A3">
              <w:rPr>
                <w:rFonts w:ascii="Arial Narrow" w:eastAsia="Calibri" w:hAnsi="Arial Narrow" w:cs="Times New Roman"/>
                <w:sz w:val="20"/>
                <w:szCs w:val="20"/>
              </w:rPr>
              <w:t>Sesión de la Comisión de Prerrogativas a Partidos Políticos, a fin de recibir de la Dirección de Prerrogativas el informe de seguimiento sobre las asambleas programadas por las organizaciones ciudadanas interesadas en la constitución de partidos políticos locales o agrupaciones estatales.</w:t>
            </w:r>
          </w:p>
        </w:tc>
      </w:tr>
      <w:tr w:rsidR="00F00796" w:rsidRPr="00F00796" w:rsidTr="002473A3">
        <w:trPr>
          <w:trHeight w:val="122"/>
          <w:jc w:val="center"/>
        </w:trPr>
        <w:tc>
          <w:tcPr>
            <w:tcW w:w="467" w:type="pct"/>
            <w:shd w:val="clear" w:color="auto" w:fill="FFFFFF"/>
            <w:vAlign w:val="center"/>
          </w:tcPr>
          <w:p w:rsidR="00F00796" w:rsidRPr="00F00796" w:rsidRDefault="00F00796" w:rsidP="00F00796">
            <w:pPr>
              <w:spacing w:line="276" w:lineRule="auto"/>
              <w:jc w:val="center"/>
              <w:rPr>
                <w:rFonts w:ascii="Arial Narrow" w:eastAsia="Calibri" w:hAnsi="Arial Narrow" w:cs="Times New Roman"/>
                <w:sz w:val="20"/>
                <w:szCs w:val="20"/>
              </w:rPr>
            </w:pPr>
            <w:r w:rsidRPr="00F00796">
              <w:rPr>
                <w:rFonts w:ascii="Arial Narrow" w:eastAsia="Calibri" w:hAnsi="Arial Narrow" w:cs="Times New Roman"/>
                <w:sz w:val="20"/>
                <w:szCs w:val="20"/>
              </w:rPr>
              <w:t>2</w:t>
            </w:r>
          </w:p>
        </w:tc>
        <w:tc>
          <w:tcPr>
            <w:tcW w:w="4533" w:type="pct"/>
            <w:shd w:val="clear" w:color="auto" w:fill="FFFFFF"/>
          </w:tcPr>
          <w:p w:rsidR="00F00796" w:rsidRPr="00F00796" w:rsidRDefault="002473A3" w:rsidP="002473A3">
            <w:pPr>
              <w:tabs>
                <w:tab w:val="left" w:pos="1065"/>
              </w:tabs>
              <w:spacing w:line="276" w:lineRule="auto"/>
              <w:jc w:val="both"/>
              <w:rPr>
                <w:rFonts w:ascii="Arial Narrow" w:eastAsia="Calibri" w:hAnsi="Arial Narrow" w:cs="Times New Roman"/>
                <w:sz w:val="20"/>
                <w:szCs w:val="20"/>
              </w:rPr>
            </w:pPr>
            <w:r w:rsidRPr="002473A3">
              <w:rPr>
                <w:rFonts w:ascii="Arial Narrow" w:eastAsia="Calibri" w:hAnsi="Arial Narrow" w:cs="Times New Roman"/>
                <w:sz w:val="20"/>
                <w:szCs w:val="20"/>
              </w:rPr>
              <w:t>Sesión de la Comisión de Prerrogativas a Partidos Políticos, para presentar, analizar y en su caso aprobar la distribución del monto total del financiamiento público para el ejercicio 2020 entre los partidos políticos que tienen derecho a recibirlo.</w:t>
            </w:r>
          </w:p>
        </w:tc>
      </w:tr>
      <w:tr w:rsidR="00F00796" w:rsidRPr="00F00796" w:rsidTr="002473A3">
        <w:trPr>
          <w:trHeight w:val="122"/>
          <w:jc w:val="center"/>
        </w:trPr>
        <w:tc>
          <w:tcPr>
            <w:tcW w:w="467" w:type="pct"/>
            <w:shd w:val="clear" w:color="auto" w:fill="FFFFFF"/>
            <w:vAlign w:val="center"/>
          </w:tcPr>
          <w:p w:rsidR="00F00796" w:rsidRPr="00F00796" w:rsidRDefault="00F00796" w:rsidP="00F00796">
            <w:pPr>
              <w:spacing w:line="276" w:lineRule="auto"/>
              <w:jc w:val="center"/>
              <w:rPr>
                <w:rFonts w:ascii="Arial Narrow" w:eastAsia="Calibri" w:hAnsi="Arial Narrow" w:cs="Times New Roman"/>
                <w:sz w:val="20"/>
                <w:szCs w:val="20"/>
              </w:rPr>
            </w:pPr>
            <w:r w:rsidRPr="00F00796">
              <w:rPr>
                <w:rFonts w:ascii="Arial Narrow" w:eastAsia="Calibri" w:hAnsi="Arial Narrow" w:cs="Times New Roman"/>
                <w:sz w:val="20"/>
                <w:szCs w:val="20"/>
              </w:rPr>
              <w:t>3</w:t>
            </w:r>
          </w:p>
        </w:tc>
        <w:tc>
          <w:tcPr>
            <w:tcW w:w="4533" w:type="pct"/>
            <w:shd w:val="clear" w:color="auto" w:fill="FFFFFF"/>
          </w:tcPr>
          <w:p w:rsidR="00F00796" w:rsidRPr="00F00796" w:rsidRDefault="002473A3" w:rsidP="002473A3">
            <w:pPr>
              <w:tabs>
                <w:tab w:val="left" w:pos="2190"/>
              </w:tabs>
              <w:spacing w:line="276" w:lineRule="auto"/>
              <w:jc w:val="both"/>
              <w:rPr>
                <w:rFonts w:ascii="Arial Narrow" w:eastAsia="Calibri" w:hAnsi="Arial Narrow" w:cs="Times New Roman"/>
                <w:sz w:val="20"/>
                <w:szCs w:val="20"/>
              </w:rPr>
            </w:pPr>
            <w:r w:rsidRPr="002473A3">
              <w:rPr>
                <w:rFonts w:ascii="Arial Narrow" w:eastAsia="Calibri" w:hAnsi="Arial Narrow" w:cs="Times New Roman"/>
                <w:sz w:val="20"/>
                <w:szCs w:val="20"/>
              </w:rPr>
              <w:t>Sesión de la Comisión de Prerrogativas a Partidos Políticos, a fin de recibir de la Dirección de Prerrogativas, el informe del estatus que guarda el procedimiento de registro de las agrupaciones que cumplieron con los requisitos para constituirse como nuevo partido político estatal.</w:t>
            </w:r>
          </w:p>
        </w:tc>
      </w:tr>
      <w:tr w:rsidR="00F00796" w:rsidRPr="00F00796" w:rsidTr="002473A3">
        <w:trPr>
          <w:trHeight w:val="122"/>
          <w:jc w:val="center"/>
        </w:trPr>
        <w:tc>
          <w:tcPr>
            <w:tcW w:w="467" w:type="pct"/>
            <w:shd w:val="clear" w:color="auto" w:fill="FFFFFF"/>
            <w:vAlign w:val="center"/>
          </w:tcPr>
          <w:p w:rsidR="00F00796" w:rsidRPr="00F00796" w:rsidRDefault="00F00796" w:rsidP="00F00796">
            <w:pPr>
              <w:spacing w:line="276" w:lineRule="auto"/>
              <w:jc w:val="center"/>
              <w:rPr>
                <w:rFonts w:ascii="Arial Narrow" w:eastAsia="Calibri" w:hAnsi="Arial Narrow" w:cs="Times New Roman"/>
                <w:sz w:val="20"/>
                <w:szCs w:val="20"/>
              </w:rPr>
            </w:pPr>
            <w:r w:rsidRPr="00F00796">
              <w:rPr>
                <w:rFonts w:ascii="Arial Narrow" w:eastAsia="Calibri" w:hAnsi="Arial Narrow" w:cs="Times New Roman"/>
                <w:sz w:val="20"/>
                <w:szCs w:val="20"/>
              </w:rPr>
              <w:t>4</w:t>
            </w:r>
          </w:p>
        </w:tc>
        <w:tc>
          <w:tcPr>
            <w:tcW w:w="4533" w:type="pct"/>
            <w:shd w:val="clear" w:color="auto" w:fill="FFFFFF"/>
          </w:tcPr>
          <w:p w:rsidR="00F00796" w:rsidRPr="00F00796" w:rsidRDefault="002473A3" w:rsidP="002473A3">
            <w:pPr>
              <w:tabs>
                <w:tab w:val="left" w:pos="990"/>
              </w:tabs>
              <w:spacing w:line="276" w:lineRule="auto"/>
              <w:jc w:val="both"/>
              <w:rPr>
                <w:rFonts w:ascii="Arial Narrow" w:eastAsia="Calibri" w:hAnsi="Arial Narrow" w:cs="Times New Roman"/>
                <w:sz w:val="20"/>
                <w:szCs w:val="20"/>
              </w:rPr>
            </w:pPr>
            <w:r w:rsidRPr="002473A3">
              <w:rPr>
                <w:rFonts w:ascii="Arial Narrow" w:eastAsia="Calibri" w:hAnsi="Arial Narrow" w:cs="Times New Roman"/>
                <w:sz w:val="20"/>
                <w:szCs w:val="20"/>
              </w:rPr>
              <w:t xml:space="preserve">Sesión de la Comisión de Prerrogativas a Partidos Políticos, a fin de recibir de la </w:t>
            </w:r>
            <w:r>
              <w:rPr>
                <w:rFonts w:ascii="Arial Narrow" w:eastAsia="Calibri" w:hAnsi="Arial Narrow" w:cs="Times New Roman"/>
                <w:sz w:val="20"/>
                <w:szCs w:val="20"/>
              </w:rPr>
              <w:t>D</w:t>
            </w:r>
            <w:r w:rsidRPr="002473A3">
              <w:rPr>
                <w:rFonts w:ascii="Arial Narrow" w:eastAsia="Calibri" w:hAnsi="Arial Narrow" w:cs="Times New Roman"/>
                <w:sz w:val="20"/>
                <w:szCs w:val="20"/>
              </w:rPr>
              <w:t>irección de Prerrogativas, el informe de seguimiento sobre el procedimiento de constitución de partidos políticos locales y, en su caso, agrupaciones políticas estatales.</w:t>
            </w:r>
          </w:p>
        </w:tc>
      </w:tr>
      <w:tr w:rsidR="00F00796" w:rsidRPr="00F00796" w:rsidTr="002473A3">
        <w:trPr>
          <w:trHeight w:val="122"/>
          <w:jc w:val="center"/>
        </w:trPr>
        <w:tc>
          <w:tcPr>
            <w:tcW w:w="467" w:type="pct"/>
            <w:shd w:val="clear" w:color="auto" w:fill="FFFFFF"/>
            <w:vAlign w:val="center"/>
          </w:tcPr>
          <w:p w:rsidR="00F00796" w:rsidRPr="00F00796" w:rsidRDefault="00F00796" w:rsidP="00F00796">
            <w:pPr>
              <w:spacing w:line="276" w:lineRule="auto"/>
              <w:jc w:val="center"/>
              <w:rPr>
                <w:rFonts w:ascii="Arial Narrow" w:eastAsia="Calibri" w:hAnsi="Arial Narrow" w:cs="Times New Roman"/>
                <w:sz w:val="20"/>
                <w:szCs w:val="20"/>
              </w:rPr>
            </w:pPr>
            <w:r w:rsidRPr="00F00796">
              <w:rPr>
                <w:rFonts w:ascii="Arial Narrow" w:eastAsia="Calibri" w:hAnsi="Arial Narrow" w:cs="Times New Roman"/>
                <w:sz w:val="20"/>
                <w:szCs w:val="20"/>
              </w:rPr>
              <w:t>5</w:t>
            </w:r>
          </w:p>
        </w:tc>
        <w:tc>
          <w:tcPr>
            <w:tcW w:w="4533" w:type="pct"/>
            <w:shd w:val="clear" w:color="auto" w:fill="FFFFFF"/>
          </w:tcPr>
          <w:p w:rsidR="00F00796" w:rsidRPr="00F00796" w:rsidRDefault="002473A3" w:rsidP="00F00796">
            <w:pPr>
              <w:spacing w:line="276" w:lineRule="auto"/>
              <w:jc w:val="both"/>
              <w:rPr>
                <w:rFonts w:ascii="Arial Narrow" w:eastAsia="Calibri" w:hAnsi="Arial Narrow" w:cs="Times New Roman"/>
                <w:sz w:val="20"/>
                <w:szCs w:val="20"/>
              </w:rPr>
            </w:pPr>
            <w:r w:rsidRPr="002473A3">
              <w:rPr>
                <w:rFonts w:ascii="Arial Narrow" w:eastAsia="Calibri" w:hAnsi="Arial Narrow" w:cs="Times New Roman"/>
                <w:sz w:val="20"/>
                <w:szCs w:val="20"/>
              </w:rPr>
              <w:t>Analizar en reunión de trabajo con consejeros integrantes de la Comisión, el proyecto de cálculo, que determina el monto total del financiamiento público a partidos políticos con derecho a recibirlo, para el ejercicio 2021, presentado por la Dirección de Prerrogativas, con base al padrón electoral con corte al 31 de julio del 2020.</w:t>
            </w:r>
          </w:p>
        </w:tc>
      </w:tr>
      <w:tr w:rsidR="00F00796" w:rsidRPr="00F00796" w:rsidTr="002473A3">
        <w:trPr>
          <w:trHeight w:val="122"/>
          <w:jc w:val="center"/>
        </w:trPr>
        <w:tc>
          <w:tcPr>
            <w:tcW w:w="467" w:type="pct"/>
            <w:shd w:val="clear" w:color="auto" w:fill="FFFFFF"/>
            <w:vAlign w:val="center"/>
          </w:tcPr>
          <w:p w:rsidR="00F00796" w:rsidRPr="00F00796" w:rsidRDefault="00F00796" w:rsidP="00F00796">
            <w:pPr>
              <w:spacing w:line="276" w:lineRule="auto"/>
              <w:jc w:val="center"/>
              <w:rPr>
                <w:rFonts w:ascii="Arial Narrow" w:eastAsia="Calibri" w:hAnsi="Arial Narrow" w:cs="Times New Roman"/>
                <w:sz w:val="20"/>
                <w:szCs w:val="20"/>
              </w:rPr>
            </w:pPr>
            <w:r w:rsidRPr="00F00796">
              <w:rPr>
                <w:rFonts w:ascii="Arial Narrow" w:eastAsia="Calibri" w:hAnsi="Arial Narrow" w:cs="Times New Roman"/>
                <w:sz w:val="20"/>
                <w:szCs w:val="20"/>
              </w:rPr>
              <w:t>6</w:t>
            </w:r>
          </w:p>
        </w:tc>
        <w:tc>
          <w:tcPr>
            <w:tcW w:w="4533" w:type="pct"/>
            <w:shd w:val="clear" w:color="auto" w:fill="FFFFFF"/>
          </w:tcPr>
          <w:p w:rsidR="00F00796" w:rsidRPr="00F00796" w:rsidRDefault="002473A3" w:rsidP="00F00796">
            <w:pPr>
              <w:spacing w:line="276" w:lineRule="auto"/>
              <w:jc w:val="both"/>
              <w:rPr>
                <w:rFonts w:ascii="Arial Narrow" w:eastAsia="Calibri" w:hAnsi="Arial Narrow" w:cs="Times New Roman"/>
                <w:sz w:val="20"/>
                <w:szCs w:val="20"/>
              </w:rPr>
            </w:pPr>
            <w:r w:rsidRPr="002473A3">
              <w:rPr>
                <w:rFonts w:ascii="Arial Narrow" w:eastAsia="Calibri" w:hAnsi="Arial Narrow" w:cs="Times New Roman"/>
                <w:sz w:val="20"/>
                <w:szCs w:val="20"/>
              </w:rPr>
              <w:t>Analizar en reunión de trabajo con representantes de los partidos políticos, el proyecto de cálculo, que determina el monto total del financiamiento público a partidos políticos con derecho a recibirlo, para el ejercicio 2021, con base al padrón electoral con corte al 31 de julio del 2020.</w:t>
            </w:r>
          </w:p>
        </w:tc>
      </w:tr>
      <w:tr w:rsidR="00F00796" w:rsidRPr="00F00796" w:rsidTr="002473A3">
        <w:trPr>
          <w:trHeight w:val="122"/>
          <w:jc w:val="center"/>
        </w:trPr>
        <w:tc>
          <w:tcPr>
            <w:tcW w:w="467" w:type="pct"/>
            <w:shd w:val="clear" w:color="auto" w:fill="FFFFFF"/>
            <w:vAlign w:val="center"/>
          </w:tcPr>
          <w:p w:rsidR="00F00796" w:rsidRPr="00F00796" w:rsidRDefault="00F00796" w:rsidP="00F00796">
            <w:pPr>
              <w:spacing w:line="276" w:lineRule="auto"/>
              <w:jc w:val="center"/>
              <w:rPr>
                <w:rFonts w:ascii="Arial Narrow" w:eastAsia="Calibri" w:hAnsi="Arial Narrow" w:cs="Times New Roman"/>
                <w:sz w:val="20"/>
                <w:szCs w:val="20"/>
              </w:rPr>
            </w:pPr>
            <w:r w:rsidRPr="00F00796">
              <w:rPr>
                <w:rFonts w:ascii="Arial Narrow" w:eastAsia="Calibri" w:hAnsi="Arial Narrow" w:cs="Times New Roman"/>
                <w:sz w:val="20"/>
                <w:szCs w:val="20"/>
              </w:rPr>
              <w:t>7</w:t>
            </w:r>
          </w:p>
        </w:tc>
        <w:tc>
          <w:tcPr>
            <w:tcW w:w="4533" w:type="pct"/>
            <w:shd w:val="clear" w:color="auto" w:fill="FFFFFF"/>
          </w:tcPr>
          <w:p w:rsidR="00F00796" w:rsidRPr="00F00796" w:rsidRDefault="002473A3" w:rsidP="00F00796">
            <w:pPr>
              <w:tabs>
                <w:tab w:val="left" w:pos="1032"/>
              </w:tabs>
              <w:spacing w:line="276" w:lineRule="auto"/>
              <w:jc w:val="both"/>
              <w:rPr>
                <w:rFonts w:ascii="Arial Narrow" w:eastAsia="Calibri" w:hAnsi="Arial Narrow" w:cs="Times New Roman"/>
                <w:sz w:val="20"/>
                <w:szCs w:val="20"/>
              </w:rPr>
            </w:pPr>
            <w:r w:rsidRPr="002473A3">
              <w:rPr>
                <w:rFonts w:ascii="Arial Narrow" w:eastAsia="Calibri" w:hAnsi="Arial Narrow" w:cs="Times New Roman"/>
                <w:sz w:val="20"/>
                <w:szCs w:val="20"/>
              </w:rPr>
              <w:t>Sesión de la Comisión de Prerrogativas, a fin de  presentar, analizar y en su caso aprobar, el dictamen que determina el monto total de financiamiento público a partidos políticos con derecho a recibirlo, para el ejercicio 2021.</w:t>
            </w:r>
          </w:p>
        </w:tc>
      </w:tr>
    </w:tbl>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sz w:val="24"/>
          <w:szCs w:val="24"/>
          <w:lang w:eastAsia="es-MX"/>
        </w:rPr>
      </w:pPr>
      <w:r w:rsidRPr="00F00796">
        <w:rPr>
          <w:rFonts w:ascii="Arial Narrow" w:eastAsia="Calibri" w:hAnsi="Arial Narrow"/>
          <w:sz w:val="24"/>
          <w:szCs w:val="24"/>
          <w:lang w:eastAsia="es-MX"/>
        </w:rPr>
        <w:t xml:space="preserve">Como se advierte del cuerpo del presente </w:t>
      </w:r>
      <w:r>
        <w:rPr>
          <w:rFonts w:ascii="Arial Narrow" w:eastAsia="Calibri" w:hAnsi="Arial Narrow"/>
          <w:sz w:val="24"/>
          <w:szCs w:val="24"/>
          <w:lang w:eastAsia="es-MX"/>
        </w:rPr>
        <w:t>documento</w:t>
      </w:r>
      <w:r w:rsidRPr="00F00796">
        <w:rPr>
          <w:rFonts w:ascii="Arial Narrow" w:eastAsia="Calibri" w:hAnsi="Arial Narrow"/>
          <w:sz w:val="24"/>
          <w:szCs w:val="24"/>
          <w:lang w:eastAsia="es-MX"/>
        </w:rPr>
        <w:t>, las actividades enumeradas en la Agenda de Trabajo se han desarrollado en el transcurso del periodo que se informa.</w:t>
      </w:r>
    </w:p>
    <w:p w:rsidR="008C5C14" w:rsidRPr="006629F3" w:rsidRDefault="008C5C14" w:rsidP="006629F3">
      <w:pPr>
        <w:pStyle w:val="Sinespaciado"/>
        <w:spacing w:line="360" w:lineRule="auto"/>
        <w:jc w:val="both"/>
        <w:rPr>
          <w:rFonts w:ascii="Arial Narrow" w:eastAsia="Calibri" w:hAnsi="Arial Narrow"/>
          <w:sz w:val="24"/>
          <w:szCs w:val="24"/>
        </w:rPr>
      </w:pPr>
      <w:r w:rsidRPr="006629F3">
        <w:rPr>
          <w:rFonts w:ascii="Arial Narrow" w:eastAsia="Calibri" w:hAnsi="Arial Narrow"/>
          <w:sz w:val="24"/>
          <w:szCs w:val="24"/>
        </w:rPr>
        <w:br w:type="page"/>
      </w:r>
    </w:p>
    <w:p w:rsidR="0098708D" w:rsidRPr="0098708D" w:rsidRDefault="009D19FF" w:rsidP="000D4225">
      <w:pPr>
        <w:pBdr>
          <w:bottom w:val="thickThinSmallGap" w:sz="24" w:space="1" w:color="auto"/>
        </w:pBdr>
        <w:shd w:val="pct10" w:color="auto" w:fill="C00000"/>
        <w:spacing w:after="0" w:line="360"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8</w:t>
      </w:r>
      <w:r w:rsidR="00FE3010">
        <w:rPr>
          <w:rFonts w:ascii="Arial Narrow" w:eastAsia="Calibri" w:hAnsi="Arial Narrow" w:cs="Arial"/>
          <w:b/>
          <w:color w:val="FFFFFF"/>
          <w:sz w:val="28"/>
          <w:szCs w:val="28"/>
        </w:rPr>
        <w:t xml:space="preserve">. </w:t>
      </w:r>
      <w:r w:rsidR="0098708D" w:rsidRPr="0098708D">
        <w:rPr>
          <w:rFonts w:ascii="Arial Narrow" w:eastAsia="Calibri" w:hAnsi="Arial Narrow" w:cs="Arial"/>
          <w:b/>
          <w:color w:val="FFFFFF"/>
          <w:sz w:val="28"/>
          <w:szCs w:val="28"/>
        </w:rPr>
        <w:t xml:space="preserve">Consideraciones finales </w:t>
      </w:r>
    </w:p>
    <w:p w:rsidR="0098708D" w:rsidRDefault="0098708D" w:rsidP="00C52F77">
      <w:pPr>
        <w:pStyle w:val="Sinespaciado"/>
        <w:spacing w:line="360" w:lineRule="auto"/>
        <w:jc w:val="both"/>
        <w:rPr>
          <w:rFonts w:ascii="Arial Narrow" w:eastAsia="Calibri" w:hAnsi="Arial Narrow"/>
          <w:sz w:val="24"/>
          <w:szCs w:val="24"/>
        </w:rPr>
      </w:pPr>
    </w:p>
    <w:p w:rsidR="00B91762" w:rsidRDefault="00B91762"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Sin duda, los temas de mayor relevancia en el presente informe son los correspondientes al financiamiento público de los partidos políticos</w:t>
      </w:r>
      <w:r w:rsidR="00EB3553">
        <w:rPr>
          <w:rFonts w:ascii="Arial Narrow" w:eastAsia="Calibri" w:hAnsi="Arial Narrow"/>
          <w:sz w:val="24"/>
          <w:szCs w:val="24"/>
        </w:rPr>
        <w:t>,</w:t>
      </w:r>
      <w:r>
        <w:rPr>
          <w:rFonts w:ascii="Arial Narrow" w:eastAsia="Calibri" w:hAnsi="Arial Narrow"/>
          <w:sz w:val="24"/>
          <w:szCs w:val="24"/>
        </w:rPr>
        <w:t xml:space="preserve"> la constitución de partidos políticos locales</w:t>
      </w:r>
      <w:r w:rsidR="00EB3553">
        <w:rPr>
          <w:rFonts w:ascii="Arial Narrow" w:eastAsia="Calibri" w:hAnsi="Arial Narrow"/>
          <w:sz w:val="24"/>
          <w:szCs w:val="24"/>
        </w:rPr>
        <w:t xml:space="preserve"> y, de organizaciones políticas estatales</w:t>
      </w:r>
      <w:r>
        <w:rPr>
          <w:rFonts w:ascii="Arial Narrow" w:eastAsia="Calibri" w:hAnsi="Arial Narrow"/>
          <w:sz w:val="24"/>
          <w:szCs w:val="24"/>
        </w:rPr>
        <w:t>.</w:t>
      </w:r>
    </w:p>
    <w:p w:rsidR="00B91762" w:rsidRDefault="00B91762" w:rsidP="002758CC">
      <w:pPr>
        <w:pStyle w:val="Sinespaciado"/>
        <w:spacing w:line="360" w:lineRule="auto"/>
        <w:jc w:val="both"/>
        <w:rPr>
          <w:rFonts w:ascii="Arial Narrow" w:eastAsia="Calibri" w:hAnsi="Arial Narrow"/>
          <w:sz w:val="24"/>
          <w:szCs w:val="24"/>
        </w:rPr>
      </w:pPr>
    </w:p>
    <w:p w:rsidR="002758CC" w:rsidRDefault="00E74EEE"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Respecto a</w:t>
      </w:r>
      <w:r w:rsidR="00B91762">
        <w:rPr>
          <w:rFonts w:ascii="Arial Narrow" w:eastAsia="Calibri" w:hAnsi="Arial Narrow"/>
          <w:sz w:val="24"/>
          <w:szCs w:val="24"/>
        </w:rPr>
        <w:t xml:space="preserve">l primero de los temas, </w:t>
      </w:r>
      <w:r w:rsidR="002758CC">
        <w:rPr>
          <w:rFonts w:ascii="Arial Narrow" w:eastAsia="Calibri" w:hAnsi="Arial Narrow"/>
          <w:sz w:val="24"/>
          <w:szCs w:val="24"/>
        </w:rPr>
        <w:t xml:space="preserve">esta Comisión determinó </w:t>
      </w:r>
      <w:r>
        <w:rPr>
          <w:rFonts w:ascii="Arial Narrow" w:eastAsia="Calibri" w:hAnsi="Arial Narrow"/>
          <w:sz w:val="24"/>
          <w:szCs w:val="24"/>
        </w:rPr>
        <w:t xml:space="preserve">que </w:t>
      </w:r>
      <w:r w:rsidRPr="00E74EEE">
        <w:rPr>
          <w:rFonts w:ascii="Arial Narrow" w:eastAsia="Calibri" w:hAnsi="Arial Narrow"/>
          <w:sz w:val="24"/>
          <w:szCs w:val="24"/>
        </w:rPr>
        <w:t>el monto total del financiamiento público a los partidos políticos nacionales y estatales, así como para gastos de campaña del conjunto de candidaturas independientes en el ejercicio 2021,</w:t>
      </w:r>
      <w:r w:rsidR="002758CC">
        <w:rPr>
          <w:rFonts w:ascii="Arial Narrow" w:eastAsia="Calibri" w:hAnsi="Arial Narrow"/>
          <w:sz w:val="24"/>
          <w:szCs w:val="24"/>
        </w:rPr>
        <w:t xml:space="preserve"> </w:t>
      </w:r>
      <w:r>
        <w:rPr>
          <w:rFonts w:ascii="Arial Narrow" w:eastAsia="Calibri" w:hAnsi="Arial Narrow"/>
          <w:sz w:val="24"/>
          <w:szCs w:val="24"/>
        </w:rPr>
        <w:t xml:space="preserve">asciende a </w:t>
      </w:r>
      <w:r w:rsidRPr="00E74EEE">
        <w:rPr>
          <w:rFonts w:ascii="Arial Narrow" w:eastAsia="Calibri" w:hAnsi="Arial Narrow"/>
          <w:sz w:val="24"/>
          <w:szCs w:val="24"/>
        </w:rPr>
        <w:t>$250´664,938.66 (doscientos cincuenta millones, seiscientos sesenta y cuatro mil, novecientos treinta y ocho pesos 66/100 M.N.)</w:t>
      </w:r>
      <w:r w:rsidR="002758CC">
        <w:rPr>
          <w:rFonts w:ascii="Arial Narrow" w:eastAsia="Calibri" w:hAnsi="Arial Narrow"/>
          <w:sz w:val="24"/>
          <w:szCs w:val="24"/>
        </w:rPr>
        <w:t>.</w:t>
      </w:r>
    </w:p>
    <w:p w:rsidR="002758CC" w:rsidRDefault="002758CC" w:rsidP="002758CC">
      <w:pPr>
        <w:pStyle w:val="Sinespaciado"/>
        <w:spacing w:line="360" w:lineRule="auto"/>
        <w:jc w:val="both"/>
        <w:rPr>
          <w:rFonts w:ascii="Arial Narrow" w:eastAsia="Calibri" w:hAnsi="Arial Narrow"/>
          <w:sz w:val="24"/>
          <w:szCs w:val="24"/>
        </w:rPr>
      </w:pPr>
    </w:p>
    <w:p w:rsidR="00E74EEE" w:rsidRDefault="00E74EEE"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Dicha cantidad será </w:t>
      </w:r>
      <w:r w:rsidR="00844394">
        <w:rPr>
          <w:rFonts w:ascii="Arial Narrow" w:eastAsia="Calibri" w:hAnsi="Arial Narrow"/>
          <w:sz w:val="24"/>
          <w:szCs w:val="24"/>
        </w:rPr>
        <w:t>dividida de la siguiente forma:</w:t>
      </w:r>
    </w:p>
    <w:p w:rsidR="00844394" w:rsidRDefault="00844394" w:rsidP="002758CC">
      <w:pPr>
        <w:pStyle w:val="Sinespaciado"/>
        <w:spacing w:line="360" w:lineRule="auto"/>
        <w:jc w:val="both"/>
        <w:rPr>
          <w:rFonts w:ascii="Arial Narrow" w:eastAsia="Calibri"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699"/>
      </w:tblGrid>
      <w:tr w:rsidR="00844394" w:rsidRPr="00844394" w:rsidTr="00844394">
        <w:trPr>
          <w:trHeight w:val="567"/>
          <w:jc w:val="center"/>
        </w:trPr>
        <w:tc>
          <w:tcPr>
            <w:tcW w:w="3933" w:type="dxa"/>
            <w:shd w:val="clear" w:color="auto" w:fill="FBE4D5" w:themeFill="accent2" w:themeFillTint="33"/>
            <w:vAlign w:val="center"/>
          </w:tcPr>
          <w:p w:rsidR="00844394" w:rsidRPr="00844394" w:rsidRDefault="00844394" w:rsidP="00844394">
            <w:pPr>
              <w:widowControl w:val="0"/>
              <w:suppressAutoHyphens/>
              <w:spacing w:after="0" w:line="276" w:lineRule="auto"/>
              <w:jc w:val="center"/>
              <w:rPr>
                <w:rFonts w:ascii="Arial Narrow" w:eastAsia="Arial Unicode MS" w:hAnsi="Arial Narrow" w:cs="Arial"/>
                <w:b/>
                <w:kern w:val="2"/>
                <w:sz w:val="24"/>
                <w:szCs w:val="24"/>
                <w:lang w:eastAsia="es-MX"/>
              </w:rPr>
            </w:pPr>
            <w:r w:rsidRPr="00844394">
              <w:rPr>
                <w:rFonts w:ascii="Arial Narrow" w:eastAsia="Arial Unicode MS" w:hAnsi="Arial Narrow" w:cs="Arial"/>
                <w:b/>
                <w:kern w:val="2"/>
                <w:sz w:val="24"/>
                <w:szCs w:val="24"/>
                <w:lang w:eastAsia="es-MX"/>
              </w:rPr>
              <w:t>Rubro de financiamiento público</w:t>
            </w:r>
          </w:p>
        </w:tc>
        <w:tc>
          <w:tcPr>
            <w:tcW w:w="3699" w:type="dxa"/>
            <w:shd w:val="clear" w:color="auto" w:fill="FBE4D5" w:themeFill="accent2" w:themeFillTint="33"/>
            <w:vAlign w:val="center"/>
          </w:tcPr>
          <w:p w:rsidR="00844394" w:rsidRPr="00844394" w:rsidRDefault="00844394" w:rsidP="00844394">
            <w:pPr>
              <w:widowControl w:val="0"/>
              <w:suppressAutoHyphens/>
              <w:spacing w:after="0" w:line="276" w:lineRule="auto"/>
              <w:jc w:val="center"/>
              <w:rPr>
                <w:rFonts w:ascii="Arial Narrow" w:eastAsia="Arial Unicode MS" w:hAnsi="Arial Narrow" w:cs="Arial"/>
                <w:b/>
                <w:kern w:val="2"/>
                <w:sz w:val="24"/>
                <w:szCs w:val="24"/>
                <w:lang w:eastAsia="es-MX"/>
              </w:rPr>
            </w:pPr>
            <w:r w:rsidRPr="00844394">
              <w:rPr>
                <w:rFonts w:ascii="Arial Narrow" w:eastAsia="Arial Unicode MS" w:hAnsi="Arial Narrow" w:cs="Arial"/>
                <w:b/>
                <w:kern w:val="2"/>
                <w:sz w:val="24"/>
                <w:szCs w:val="24"/>
                <w:lang w:eastAsia="es-MX"/>
              </w:rPr>
              <w:t>Monto anual de financiamiento público</w:t>
            </w:r>
          </w:p>
        </w:tc>
      </w:tr>
      <w:tr w:rsidR="00844394" w:rsidRPr="00844394" w:rsidTr="00EB3553">
        <w:trPr>
          <w:trHeight w:val="567"/>
          <w:jc w:val="center"/>
        </w:trPr>
        <w:tc>
          <w:tcPr>
            <w:tcW w:w="3933" w:type="dxa"/>
            <w:shd w:val="clear" w:color="auto" w:fill="auto"/>
            <w:vAlign w:val="center"/>
          </w:tcPr>
          <w:p w:rsidR="00844394" w:rsidRPr="00844394" w:rsidRDefault="00844394" w:rsidP="00844394">
            <w:pPr>
              <w:widowControl w:val="0"/>
              <w:suppressAutoHyphens/>
              <w:spacing w:after="0" w:line="276" w:lineRule="auto"/>
              <w:rPr>
                <w:rFonts w:ascii="Arial Narrow" w:eastAsia="Arial Unicode MS" w:hAnsi="Arial Narrow" w:cs="Arial"/>
                <w:kern w:val="2"/>
                <w:sz w:val="24"/>
                <w:szCs w:val="24"/>
                <w:lang w:eastAsia="es-MX"/>
              </w:rPr>
            </w:pPr>
            <w:r w:rsidRPr="00844394">
              <w:rPr>
                <w:rFonts w:ascii="Arial Narrow" w:eastAsia="Arial Unicode MS" w:hAnsi="Arial Narrow" w:cs="Arial"/>
                <w:kern w:val="2"/>
                <w:sz w:val="24"/>
                <w:szCs w:val="24"/>
                <w:lang w:eastAsia="es-MX"/>
              </w:rPr>
              <w:t>Sostenimiento de actividades ordinarias permanentes</w:t>
            </w:r>
          </w:p>
        </w:tc>
        <w:tc>
          <w:tcPr>
            <w:tcW w:w="3699" w:type="dxa"/>
            <w:shd w:val="clear" w:color="auto" w:fill="auto"/>
            <w:vAlign w:val="center"/>
          </w:tcPr>
          <w:p w:rsidR="00844394" w:rsidRPr="00844394" w:rsidRDefault="00844394" w:rsidP="00844394">
            <w:pPr>
              <w:widowControl w:val="0"/>
              <w:suppressAutoHyphens/>
              <w:spacing w:after="0" w:line="276" w:lineRule="auto"/>
              <w:jc w:val="center"/>
              <w:rPr>
                <w:rFonts w:ascii="Arial Narrow" w:eastAsia="Arial Unicode MS" w:hAnsi="Arial Narrow" w:cs="Arial"/>
                <w:kern w:val="2"/>
                <w:sz w:val="24"/>
                <w:szCs w:val="24"/>
                <w:lang w:eastAsia="es-MX"/>
              </w:rPr>
            </w:pPr>
            <w:r w:rsidRPr="00844394">
              <w:rPr>
                <w:rFonts w:ascii="Arial Narrow" w:eastAsia="Arial Unicode MS" w:hAnsi="Arial Narrow" w:cs="Arial"/>
                <w:kern w:val="2"/>
                <w:sz w:val="24"/>
                <w:szCs w:val="24"/>
                <w:lang w:eastAsia="es-MX"/>
              </w:rPr>
              <w:t>$187´063,387.06</w:t>
            </w:r>
          </w:p>
        </w:tc>
      </w:tr>
      <w:tr w:rsidR="00844394" w:rsidRPr="00844394" w:rsidTr="00EB3553">
        <w:trPr>
          <w:trHeight w:val="567"/>
          <w:jc w:val="center"/>
        </w:trPr>
        <w:tc>
          <w:tcPr>
            <w:tcW w:w="3933" w:type="dxa"/>
            <w:shd w:val="clear" w:color="auto" w:fill="auto"/>
            <w:vAlign w:val="center"/>
          </w:tcPr>
          <w:p w:rsidR="00844394" w:rsidRPr="00844394" w:rsidRDefault="00844394" w:rsidP="00844394">
            <w:pPr>
              <w:widowControl w:val="0"/>
              <w:suppressAutoHyphens/>
              <w:spacing w:after="0" w:line="276" w:lineRule="auto"/>
              <w:rPr>
                <w:rFonts w:ascii="Arial Narrow" w:eastAsia="Arial Unicode MS" w:hAnsi="Arial Narrow" w:cs="Arial"/>
                <w:kern w:val="2"/>
                <w:sz w:val="24"/>
                <w:szCs w:val="24"/>
                <w:lang w:eastAsia="es-MX"/>
              </w:rPr>
            </w:pPr>
            <w:r w:rsidRPr="00844394">
              <w:rPr>
                <w:rFonts w:ascii="Arial Narrow" w:eastAsia="Arial Unicode MS" w:hAnsi="Arial Narrow" w:cs="Arial"/>
                <w:kern w:val="2"/>
                <w:sz w:val="24"/>
                <w:szCs w:val="24"/>
                <w:lang w:eastAsia="es-MX"/>
              </w:rPr>
              <w:t>Gastos de campaña para partidos políticos</w:t>
            </w:r>
          </w:p>
        </w:tc>
        <w:tc>
          <w:tcPr>
            <w:tcW w:w="3699" w:type="dxa"/>
            <w:shd w:val="clear" w:color="auto" w:fill="auto"/>
            <w:vAlign w:val="center"/>
          </w:tcPr>
          <w:p w:rsidR="00844394" w:rsidRPr="00844394" w:rsidRDefault="00844394" w:rsidP="00844394">
            <w:pPr>
              <w:widowControl w:val="0"/>
              <w:suppressAutoHyphens/>
              <w:spacing w:after="0" w:line="276" w:lineRule="auto"/>
              <w:jc w:val="center"/>
              <w:rPr>
                <w:rFonts w:ascii="Arial Narrow" w:eastAsia="Arial Unicode MS" w:hAnsi="Arial Narrow" w:cs="Arial"/>
                <w:kern w:val="2"/>
                <w:sz w:val="24"/>
                <w:szCs w:val="24"/>
                <w:lang w:eastAsia="es-MX"/>
              </w:rPr>
            </w:pPr>
            <w:r w:rsidRPr="00844394">
              <w:rPr>
                <w:rFonts w:ascii="Arial Narrow" w:eastAsia="Arial Unicode MS" w:hAnsi="Arial Narrow" w:cs="Arial"/>
                <w:kern w:val="2"/>
                <w:sz w:val="24"/>
                <w:szCs w:val="24"/>
                <w:lang w:eastAsia="es-MX"/>
              </w:rPr>
              <w:t>$56´119,016.12</w:t>
            </w:r>
          </w:p>
        </w:tc>
      </w:tr>
      <w:tr w:rsidR="00844394" w:rsidRPr="00844394" w:rsidTr="00EB3553">
        <w:trPr>
          <w:trHeight w:val="567"/>
          <w:jc w:val="center"/>
        </w:trPr>
        <w:tc>
          <w:tcPr>
            <w:tcW w:w="3933" w:type="dxa"/>
            <w:shd w:val="clear" w:color="auto" w:fill="auto"/>
            <w:vAlign w:val="center"/>
          </w:tcPr>
          <w:p w:rsidR="00844394" w:rsidRPr="00844394" w:rsidRDefault="00844394" w:rsidP="00844394">
            <w:pPr>
              <w:widowControl w:val="0"/>
              <w:suppressAutoHyphens/>
              <w:spacing w:after="0" w:line="276" w:lineRule="auto"/>
              <w:rPr>
                <w:rFonts w:ascii="Arial Narrow" w:eastAsia="Arial Unicode MS" w:hAnsi="Arial Narrow" w:cs="Arial"/>
                <w:kern w:val="2"/>
                <w:sz w:val="24"/>
                <w:szCs w:val="24"/>
                <w:lang w:eastAsia="es-MX"/>
              </w:rPr>
            </w:pPr>
            <w:r w:rsidRPr="00844394">
              <w:rPr>
                <w:rFonts w:ascii="Arial Narrow" w:eastAsia="Arial Unicode MS" w:hAnsi="Arial Narrow" w:cs="Arial"/>
                <w:kern w:val="2"/>
                <w:sz w:val="24"/>
                <w:szCs w:val="24"/>
                <w:lang w:eastAsia="es-MX"/>
              </w:rPr>
              <w:t>Gastos de campaña para el conjunto de candidaturas independientes</w:t>
            </w:r>
          </w:p>
        </w:tc>
        <w:tc>
          <w:tcPr>
            <w:tcW w:w="3699" w:type="dxa"/>
            <w:shd w:val="clear" w:color="auto" w:fill="auto"/>
            <w:vAlign w:val="center"/>
          </w:tcPr>
          <w:p w:rsidR="00844394" w:rsidRPr="00844394" w:rsidRDefault="00844394" w:rsidP="00844394">
            <w:pPr>
              <w:widowControl w:val="0"/>
              <w:suppressAutoHyphens/>
              <w:spacing w:after="0" w:line="276" w:lineRule="auto"/>
              <w:jc w:val="center"/>
              <w:rPr>
                <w:rFonts w:ascii="Arial Narrow" w:eastAsia="Arial Unicode MS" w:hAnsi="Arial Narrow" w:cs="Arial"/>
                <w:kern w:val="2"/>
                <w:sz w:val="24"/>
                <w:szCs w:val="24"/>
                <w:lang w:eastAsia="es-MX"/>
              </w:rPr>
            </w:pPr>
            <w:r w:rsidRPr="00844394">
              <w:rPr>
                <w:rFonts w:ascii="Arial Narrow" w:eastAsia="Arial Unicode MS" w:hAnsi="Arial Narrow" w:cs="Arial"/>
                <w:kern w:val="2"/>
                <w:sz w:val="24"/>
                <w:szCs w:val="24"/>
                <w:lang w:eastAsia="es-MX"/>
              </w:rPr>
              <w:t>$1´870,633.87</w:t>
            </w:r>
          </w:p>
        </w:tc>
      </w:tr>
      <w:tr w:rsidR="00844394" w:rsidRPr="00844394" w:rsidTr="00EB3553">
        <w:trPr>
          <w:trHeight w:val="567"/>
          <w:jc w:val="center"/>
        </w:trPr>
        <w:tc>
          <w:tcPr>
            <w:tcW w:w="3933" w:type="dxa"/>
            <w:shd w:val="clear" w:color="auto" w:fill="auto"/>
            <w:vAlign w:val="center"/>
          </w:tcPr>
          <w:p w:rsidR="00844394" w:rsidRPr="00844394" w:rsidRDefault="00844394" w:rsidP="00844394">
            <w:pPr>
              <w:widowControl w:val="0"/>
              <w:suppressAutoHyphens/>
              <w:spacing w:after="0" w:line="276" w:lineRule="auto"/>
              <w:rPr>
                <w:rFonts w:ascii="Arial Narrow" w:eastAsia="Arial Unicode MS" w:hAnsi="Arial Narrow" w:cs="Arial"/>
                <w:kern w:val="2"/>
                <w:sz w:val="24"/>
                <w:szCs w:val="24"/>
                <w:lang w:eastAsia="es-MX"/>
              </w:rPr>
            </w:pPr>
            <w:r w:rsidRPr="00844394">
              <w:rPr>
                <w:rFonts w:ascii="Arial Narrow" w:eastAsia="Arial Unicode MS" w:hAnsi="Arial Narrow" w:cs="Arial"/>
                <w:kern w:val="2"/>
                <w:sz w:val="24"/>
                <w:szCs w:val="24"/>
                <w:lang w:eastAsia="es-MX"/>
              </w:rPr>
              <w:t>Actividades específicas</w:t>
            </w:r>
          </w:p>
        </w:tc>
        <w:tc>
          <w:tcPr>
            <w:tcW w:w="3699" w:type="dxa"/>
            <w:shd w:val="clear" w:color="auto" w:fill="auto"/>
            <w:vAlign w:val="center"/>
          </w:tcPr>
          <w:p w:rsidR="00844394" w:rsidRPr="00844394" w:rsidRDefault="00844394" w:rsidP="00844394">
            <w:pPr>
              <w:widowControl w:val="0"/>
              <w:suppressAutoHyphens/>
              <w:spacing w:after="0" w:line="276" w:lineRule="auto"/>
              <w:jc w:val="center"/>
              <w:rPr>
                <w:rFonts w:ascii="Arial Narrow" w:eastAsia="Arial Unicode MS" w:hAnsi="Arial Narrow" w:cs="Arial"/>
                <w:kern w:val="2"/>
                <w:sz w:val="24"/>
                <w:szCs w:val="24"/>
                <w:lang w:eastAsia="es-MX"/>
              </w:rPr>
            </w:pPr>
            <w:r w:rsidRPr="00844394">
              <w:rPr>
                <w:rFonts w:ascii="Arial Narrow" w:eastAsia="Arial Unicode MS" w:hAnsi="Arial Narrow" w:cs="Arial"/>
                <w:kern w:val="2"/>
                <w:sz w:val="24"/>
                <w:szCs w:val="24"/>
                <w:lang w:eastAsia="es-MX"/>
              </w:rPr>
              <w:t>$5´611,901.61</w:t>
            </w:r>
          </w:p>
        </w:tc>
      </w:tr>
      <w:tr w:rsidR="00844394" w:rsidRPr="00844394" w:rsidTr="00844394">
        <w:trPr>
          <w:trHeight w:val="567"/>
          <w:jc w:val="center"/>
        </w:trPr>
        <w:tc>
          <w:tcPr>
            <w:tcW w:w="3933" w:type="dxa"/>
            <w:shd w:val="clear" w:color="auto" w:fill="FBE4D5" w:themeFill="accent2" w:themeFillTint="33"/>
            <w:vAlign w:val="center"/>
          </w:tcPr>
          <w:p w:rsidR="00844394" w:rsidRPr="00844394" w:rsidRDefault="00844394" w:rsidP="00844394">
            <w:pPr>
              <w:widowControl w:val="0"/>
              <w:suppressAutoHyphens/>
              <w:spacing w:after="0" w:line="276" w:lineRule="auto"/>
              <w:jc w:val="center"/>
              <w:rPr>
                <w:rFonts w:ascii="Arial Narrow" w:eastAsia="Arial Unicode MS" w:hAnsi="Arial Narrow" w:cs="Arial"/>
                <w:b/>
                <w:kern w:val="2"/>
                <w:sz w:val="24"/>
                <w:szCs w:val="24"/>
                <w:lang w:eastAsia="es-MX"/>
              </w:rPr>
            </w:pPr>
            <w:r w:rsidRPr="00844394">
              <w:rPr>
                <w:rFonts w:ascii="Arial Narrow" w:eastAsia="Arial Unicode MS" w:hAnsi="Arial Narrow" w:cs="Arial"/>
                <w:b/>
                <w:kern w:val="2"/>
                <w:sz w:val="24"/>
                <w:szCs w:val="24"/>
                <w:lang w:eastAsia="es-MX"/>
              </w:rPr>
              <w:t>Total</w:t>
            </w:r>
          </w:p>
        </w:tc>
        <w:tc>
          <w:tcPr>
            <w:tcW w:w="3699" w:type="dxa"/>
            <w:shd w:val="clear" w:color="auto" w:fill="FBE4D5" w:themeFill="accent2" w:themeFillTint="33"/>
            <w:vAlign w:val="center"/>
          </w:tcPr>
          <w:p w:rsidR="00844394" w:rsidRPr="00844394" w:rsidRDefault="00844394" w:rsidP="00844394">
            <w:pPr>
              <w:widowControl w:val="0"/>
              <w:suppressAutoHyphens/>
              <w:spacing w:after="0" w:line="276" w:lineRule="auto"/>
              <w:jc w:val="center"/>
              <w:rPr>
                <w:rFonts w:ascii="Arial Narrow" w:eastAsia="Arial Unicode MS" w:hAnsi="Arial Narrow" w:cs="Arial"/>
                <w:b/>
                <w:kern w:val="2"/>
                <w:sz w:val="24"/>
                <w:szCs w:val="24"/>
                <w:lang w:eastAsia="es-MX"/>
              </w:rPr>
            </w:pPr>
            <w:r w:rsidRPr="00844394">
              <w:rPr>
                <w:rFonts w:ascii="Arial Narrow" w:eastAsia="Arial Unicode MS" w:hAnsi="Arial Narrow" w:cs="Arial"/>
                <w:b/>
                <w:kern w:val="2"/>
                <w:sz w:val="24"/>
                <w:szCs w:val="24"/>
                <w:lang w:eastAsia="es-MX"/>
              </w:rPr>
              <w:t>$250´664,938.66</w:t>
            </w:r>
          </w:p>
        </w:tc>
      </w:tr>
    </w:tbl>
    <w:p w:rsidR="00844394" w:rsidRDefault="00844394" w:rsidP="002758CC">
      <w:pPr>
        <w:pStyle w:val="Sinespaciado"/>
        <w:spacing w:line="360" w:lineRule="auto"/>
        <w:jc w:val="both"/>
        <w:rPr>
          <w:rFonts w:ascii="Arial Narrow" w:eastAsia="Calibri" w:hAnsi="Arial Narrow"/>
          <w:sz w:val="24"/>
          <w:szCs w:val="24"/>
        </w:rPr>
      </w:pPr>
    </w:p>
    <w:p w:rsidR="00B91762" w:rsidRDefault="00844394"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Es importante señalar que l</w:t>
      </w:r>
      <w:r w:rsidRPr="00844394">
        <w:rPr>
          <w:rFonts w:ascii="Arial Narrow" w:eastAsia="Calibri" w:hAnsi="Arial Narrow"/>
          <w:sz w:val="24"/>
          <w:szCs w:val="24"/>
        </w:rPr>
        <w:t>a distribución del financiamiento público para el ejercicio 2021</w:t>
      </w:r>
      <w:r>
        <w:rPr>
          <w:rFonts w:ascii="Arial Narrow" w:eastAsia="Calibri" w:hAnsi="Arial Narrow"/>
          <w:sz w:val="24"/>
          <w:szCs w:val="24"/>
        </w:rPr>
        <w:t>,</w:t>
      </w:r>
      <w:r w:rsidRPr="00844394">
        <w:rPr>
          <w:rFonts w:ascii="Arial Narrow" w:eastAsia="Calibri" w:hAnsi="Arial Narrow"/>
          <w:sz w:val="24"/>
          <w:szCs w:val="24"/>
        </w:rPr>
        <w:t xml:space="preserve"> se llevará a cabo una vez que se tenga certeza del número total de partidos políticos nacionales y estatales, acreditados y registrados, respectivamente, y en su momento, las candidaturas independientes que obtengan su registro.</w:t>
      </w:r>
    </w:p>
    <w:p w:rsidR="00B91762" w:rsidRDefault="00B91762" w:rsidP="002758CC">
      <w:pPr>
        <w:pStyle w:val="Sinespaciado"/>
        <w:spacing w:line="360" w:lineRule="auto"/>
        <w:jc w:val="both"/>
        <w:rPr>
          <w:rFonts w:ascii="Arial Narrow" w:eastAsia="Calibri" w:hAnsi="Arial Narrow"/>
          <w:sz w:val="24"/>
          <w:szCs w:val="24"/>
        </w:rPr>
      </w:pPr>
    </w:p>
    <w:p w:rsidR="00B91762" w:rsidRDefault="00B91762"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lastRenderedPageBreak/>
        <w:t>En relación al segundo de los</w:t>
      </w:r>
      <w:r w:rsidR="00844394">
        <w:rPr>
          <w:rFonts w:ascii="Arial Narrow" w:eastAsia="Calibri" w:hAnsi="Arial Narrow"/>
          <w:sz w:val="24"/>
          <w:szCs w:val="24"/>
        </w:rPr>
        <w:t xml:space="preserve"> temas mencionados</w:t>
      </w:r>
      <w:r>
        <w:rPr>
          <w:rFonts w:ascii="Arial Narrow" w:eastAsia="Calibri" w:hAnsi="Arial Narrow"/>
          <w:sz w:val="24"/>
          <w:szCs w:val="24"/>
        </w:rPr>
        <w:t>, llama la atención que de las diez organizaciones de ciudadanos que presen</w:t>
      </w:r>
      <w:r w:rsidR="00844394">
        <w:rPr>
          <w:rFonts w:ascii="Arial Narrow" w:eastAsia="Calibri" w:hAnsi="Arial Narrow"/>
          <w:sz w:val="24"/>
          <w:szCs w:val="24"/>
        </w:rPr>
        <w:t>taron su escrito de intención para</w:t>
      </w:r>
      <w:r>
        <w:rPr>
          <w:rFonts w:ascii="Arial Narrow" w:eastAsia="Calibri" w:hAnsi="Arial Narrow"/>
          <w:sz w:val="24"/>
          <w:szCs w:val="24"/>
        </w:rPr>
        <w:t xml:space="preserve"> constituirse en partido político local, solo </w:t>
      </w:r>
      <w:r w:rsidR="00496EF1">
        <w:rPr>
          <w:rFonts w:ascii="Arial Narrow" w:eastAsia="Calibri" w:hAnsi="Arial Narrow"/>
          <w:sz w:val="24"/>
          <w:szCs w:val="24"/>
        </w:rPr>
        <w:t xml:space="preserve">la asociación de ciudadanos </w:t>
      </w:r>
      <w:r w:rsidR="00EB3553" w:rsidRPr="00496EF1">
        <w:rPr>
          <w:rFonts w:ascii="Arial Narrow" w:eastAsia="Calibri" w:hAnsi="Arial Narrow"/>
          <w:sz w:val="24"/>
          <w:szCs w:val="24"/>
        </w:rPr>
        <w:t>“Somos un Bosque”</w:t>
      </w:r>
      <w:r w:rsidR="00496EF1" w:rsidRPr="00496EF1">
        <w:rPr>
          <w:rFonts w:ascii="Arial Narrow" w:eastAsia="Calibri" w:hAnsi="Arial Narrow"/>
          <w:sz w:val="24"/>
          <w:szCs w:val="24"/>
        </w:rPr>
        <w:t xml:space="preserve">, quienes pretenden constituirse en partido político local y denominarlo FUTURO, </w:t>
      </w:r>
      <w:r w:rsidR="00EB3553" w:rsidRPr="00496EF1">
        <w:rPr>
          <w:rFonts w:ascii="Arial Narrow" w:eastAsia="Calibri" w:hAnsi="Arial Narrow"/>
          <w:sz w:val="24"/>
          <w:szCs w:val="24"/>
        </w:rPr>
        <w:t xml:space="preserve">y </w:t>
      </w:r>
      <w:r w:rsidR="00496EF1" w:rsidRPr="00496EF1">
        <w:rPr>
          <w:rFonts w:ascii="Arial Narrow" w:eastAsia="Calibri" w:hAnsi="Arial Narrow"/>
          <w:sz w:val="24"/>
          <w:szCs w:val="24"/>
        </w:rPr>
        <w:t>la agrupación política estatal HAGAMOS, quienes continuarán con la misma denominación HAGAMOS</w:t>
      </w:r>
      <w:r w:rsidR="00496EF1">
        <w:rPr>
          <w:rFonts w:ascii="Arial Narrow" w:eastAsia="Calibri" w:hAnsi="Arial Narrow"/>
          <w:sz w:val="24"/>
          <w:szCs w:val="24"/>
        </w:rPr>
        <w:t>;</w:t>
      </w:r>
      <w:r w:rsidR="00EB3553">
        <w:rPr>
          <w:rFonts w:ascii="Arial Narrow" w:eastAsia="Calibri" w:hAnsi="Arial Narrow"/>
          <w:sz w:val="24"/>
          <w:szCs w:val="24"/>
        </w:rPr>
        <w:t xml:space="preserve"> </w:t>
      </w:r>
      <w:r w:rsidR="00844394">
        <w:rPr>
          <w:rFonts w:ascii="Arial Narrow" w:eastAsia="Calibri" w:hAnsi="Arial Narrow"/>
          <w:sz w:val="24"/>
          <w:szCs w:val="24"/>
        </w:rPr>
        <w:t xml:space="preserve">lograron </w:t>
      </w:r>
      <w:r>
        <w:rPr>
          <w:rFonts w:ascii="Arial Narrow" w:eastAsia="Calibri" w:hAnsi="Arial Narrow"/>
          <w:sz w:val="24"/>
          <w:szCs w:val="24"/>
        </w:rPr>
        <w:t>celebra</w:t>
      </w:r>
      <w:r w:rsidR="00844394">
        <w:rPr>
          <w:rFonts w:ascii="Arial Narrow" w:eastAsia="Calibri" w:hAnsi="Arial Narrow"/>
          <w:sz w:val="24"/>
          <w:szCs w:val="24"/>
        </w:rPr>
        <w:t>r el número de asambleas requeridas, así como su asamblea estatal constitutiva</w:t>
      </w:r>
      <w:r w:rsidR="00866AAE">
        <w:rPr>
          <w:rFonts w:ascii="Arial Narrow" w:eastAsia="Calibri" w:hAnsi="Arial Narrow"/>
          <w:sz w:val="24"/>
          <w:szCs w:val="24"/>
        </w:rPr>
        <w:t>, para finalmente lograr el registro como partido político estatal, partir del uno de octubre de dos mil veinte.</w:t>
      </w:r>
    </w:p>
    <w:p w:rsidR="00B91762" w:rsidRDefault="00B91762" w:rsidP="002758CC">
      <w:pPr>
        <w:pStyle w:val="Sinespaciado"/>
        <w:spacing w:line="360" w:lineRule="auto"/>
        <w:jc w:val="both"/>
        <w:rPr>
          <w:rFonts w:ascii="Arial Narrow" w:eastAsia="Calibri" w:hAnsi="Arial Narrow"/>
          <w:sz w:val="24"/>
          <w:szCs w:val="24"/>
        </w:rPr>
      </w:pPr>
    </w:p>
    <w:p w:rsidR="00EB3553" w:rsidRDefault="00866AAE"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otro orden de ideas, c</w:t>
      </w:r>
      <w:r w:rsidR="00EB3553">
        <w:rPr>
          <w:rFonts w:ascii="Arial Narrow" w:eastAsia="Calibri" w:hAnsi="Arial Narrow"/>
          <w:sz w:val="24"/>
          <w:szCs w:val="24"/>
        </w:rPr>
        <w:t xml:space="preserve">omo se advierte de los informes rendidos por la titular de la Dirección de Prerrogativas, </w:t>
      </w:r>
      <w:r>
        <w:rPr>
          <w:rFonts w:ascii="Arial Narrow" w:eastAsia="Calibri" w:hAnsi="Arial Narrow"/>
          <w:sz w:val="24"/>
          <w:szCs w:val="24"/>
        </w:rPr>
        <w:t xml:space="preserve">finalmente fueron solo </w:t>
      </w:r>
      <w:r w:rsidR="00EB3553">
        <w:rPr>
          <w:rFonts w:ascii="Arial Narrow" w:eastAsia="Calibri" w:hAnsi="Arial Narrow"/>
          <w:sz w:val="24"/>
          <w:szCs w:val="24"/>
        </w:rPr>
        <w:t xml:space="preserve">dos las asociaciones de ciudadanos que </w:t>
      </w:r>
      <w:r>
        <w:rPr>
          <w:rFonts w:ascii="Arial Narrow" w:eastAsia="Calibri" w:hAnsi="Arial Narrow"/>
          <w:sz w:val="24"/>
          <w:szCs w:val="24"/>
        </w:rPr>
        <w:t xml:space="preserve">continuaron con el procedimiento para lograr su registro como agrupación política </w:t>
      </w:r>
      <w:r w:rsidR="00EB3553">
        <w:rPr>
          <w:rFonts w:ascii="Arial Narrow" w:eastAsia="Calibri" w:hAnsi="Arial Narrow"/>
          <w:sz w:val="24"/>
          <w:szCs w:val="24"/>
        </w:rPr>
        <w:t xml:space="preserve">estatal, éstas son: FUERZA y, </w:t>
      </w:r>
      <w:r w:rsidR="00EB3553" w:rsidRPr="00EB3553">
        <w:rPr>
          <w:rFonts w:ascii="Arial Narrow" w:eastAsia="Calibri" w:hAnsi="Arial Narrow"/>
          <w:sz w:val="24"/>
          <w:szCs w:val="24"/>
        </w:rPr>
        <w:t>MONTU CAPÍTULO JALISCO, A.C.</w:t>
      </w:r>
      <w:r w:rsidR="00EB3553">
        <w:rPr>
          <w:rFonts w:ascii="Arial Narrow" w:eastAsia="Calibri" w:hAnsi="Arial Narrow"/>
          <w:sz w:val="24"/>
          <w:szCs w:val="24"/>
        </w:rPr>
        <w:t xml:space="preserve">, </w:t>
      </w:r>
      <w:r>
        <w:rPr>
          <w:rFonts w:ascii="Arial Narrow" w:eastAsia="Calibri" w:hAnsi="Arial Narrow"/>
          <w:sz w:val="24"/>
          <w:szCs w:val="24"/>
        </w:rPr>
        <w:t xml:space="preserve">esta última que </w:t>
      </w:r>
      <w:r w:rsidR="00EB3553">
        <w:rPr>
          <w:rFonts w:ascii="Arial Narrow" w:eastAsia="Calibri" w:hAnsi="Arial Narrow"/>
          <w:sz w:val="24"/>
          <w:szCs w:val="24"/>
        </w:rPr>
        <w:t xml:space="preserve">pretenden adoptar la denominación </w:t>
      </w:r>
      <w:r w:rsidR="00EB3553" w:rsidRPr="00EB3553">
        <w:rPr>
          <w:rFonts w:ascii="Arial Narrow" w:eastAsia="Calibri" w:hAnsi="Arial Narrow"/>
          <w:sz w:val="24"/>
          <w:szCs w:val="24"/>
        </w:rPr>
        <w:t>AVANCEMOS.</w:t>
      </w:r>
    </w:p>
    <w:p w:rsidR="00EB3553" w:rsidRDefault="00EB3553" w:rsidP="002758CC">
      <w:pPr>
        <w:pStyle w:val="Sinespaciado"/>
        <w:spacing w:line="360" w:lineRule="auto"/>
        <w:jc w:val="both"/>
        <w:rPr>
          <w:rFonts w:ascii="Arial Narrow" w:eastAsia="Calibri" w:hAnsi="Arial Narrow"/>
          <w:sz w:val="24"/>
          <w:szCs w:val="24"/>
        </w:rPr>
      </w:pPr>
    </w:p>
    <w:p w:rsidR="001F623D" w:rsidRDefault="00C0753A"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Sirva el presente informe, además, para </w:t>
      </w:r>
      <w:r w:rsidR="00844394">
        <w:rPr>
          <w:rFonts w:ascii="Arial Narrow" w:eastAsia="Calibri" w:hAnsi="Arial Narrow"/>
          <w:sz w:val="24"/>
          <w:szCs w:val="24"/>
        </w:rPr>
        <w:t xml:space="preserve">extender un amplio </w:t>
      </w:r>
      <w:r w:rsidR="00B91762">
        <w:rPr>
          <w:rFonts w:ascii="Arial Narrow" w:eastAsia="Calibri" w:hAnsi="Arial Narrow"/>
          <w:sz w:val="24"/>
          <w:szCs w:val="24"/>
        </w:rPr>
        <w:t>reconoc</w:t>
      </w:r>
      <w:r>
        <w:rPr>
          <w:rFonts w:ascii="Arial Narrow" w:eastAsia="Calibri" w:hAnsi="Arial Narrow"/>
          <w:sz w:val="24"/>
          <w:szCs w:val="24"/>
        </w:rPr>
        <w:t xml:space="preserve">imiento a todo el personal de las distintas áreas del Instituto que </w:t>
      </w:r>
      <w:r w:rsidR="00844394">
        <w:rPr>
          <w:rFonts w:ascii="Arial Narrow" w:eastAsia="Calibri" w:hAnsi="Arial Narrow"/>
          <w:sz w:val="24"/>
          <w:szCs w:val="24"/>
        </w:rPr>
        <w:t>asistieron a</w:t>
      </w:r>
      <w:r>
        <w:rPr>
          <w:rFonts w:ascii="Arial Narrow" w:eastAsia="Calibri" w:hAnsi="Arial Narrow"/>
          <w:sz w:val="24"/>
          <w:szCs w:val="24"/>
        </w:rPr>
        <w:t xml:space="preserve"> la</w:t>
      </w:r>
      <w:r w:rsidR="00844394">
        <w:rPr>
          <w:rFonts w:ascii="Arial Narrow" w:eastAsia="Calibri" w:hAnsi="Arial Narrow"/>
          <w:sz w:val="24"/>
          <w:szCs w:val="24"/>
        </w:rPr>
        <w:t>s</w:t>
      </w:r>
      <w:r>
        <w:rPr>
          <w:rFonts w:ascii="Arial Narrow" w:eastAsia="Calibri" w:hAnsi="Arial Narrow"/>
          <w:sz w:val="24"/>
          <w:szCs w:val="24"/>
        </w:rPr>
        <w:t xml:space="preserve"> asambleas de las organizaciones ciudadanas</w:t>
      </w:r>
      <w:r w:rsidR="00844394">
        <w:rPr>
          <w:rFonts w:ascii="Arial Narrow" w:eastAsia="Calibri" w:hAnsi="Arial Narrow"/>
          <w:sz w:val="24"/>
          <w:szCs w:val="24"/>
        </w:rPr>
        <w:t xml:space="preserve"> y</w:t>
      </w:r>
      <w:r w:rsidR="00496EF1">
        <w:rPr>
          <w:rFonts w:ascii="Arial Narrow" w:eastAsia="Calibri" w:hAnsi="Arial Narrow"/>
          <w:sz w:val="24"/>
          <w:szCs w:val="24"/>
        </w:rPr>
        <w:t xml:space="preserve"> agrupaciones políticas y</w:t>
      </w:r>
      <w:r w:rsidR="001F623D">
        <w:rPr>
          <w:rFonts w:ascii="Arial Narrow" w:eastAsia="Calibri" w:hAnsi="Arial Narrow"/>
          <w:sz w:val="24"/>
          <w:szCs w:val="24"/>
        </w:rPr>
        <w:t>,</w:t>
      </w:r>
      <w:r w:rsidR="00496EF1">
        <w:rPr>
          <w:rFonts w:ascii="Arial Narrow" w:eastAsia="Calibri" w:hAnsi="Arial Narrow"/>
          <w:sz w:val="24"/>
          <w:szCs w:val="24"/>
        </w:rPr>
        <w:t xml:space="preserve"> que</w:t>
      </w:r>
      <w:r w:rsidR="00844394">
        <w:rPr>
          <w:rFonts w:ascii="Arial Narrow" w:eastAsia="Calibri" w:hAnsi="Arial Narrow"/>
          <w:sz w:val="24"/>
          <w:szCs w:val="24"/>
        </w:rPr>
        <w:t xml:space="preserve"> participaron en la revisión de los documentos de los afiliados presentados por dichas </w:t>
      </w:r>
      <w:r w:rsidR="00494809">
        <w:rPr>
          <w:rFonts w:ascii="Arial Narrow" w:eastAsia="Calibri" w:hAnsi="Arial Narrow"/>
          <w:sz w:val="24"/>
          <w:szCs w:val="24"/>
        </w:rPr>
        <w:t xml:space="preserve">asociaciones y </w:t>
      </w:r>
      <w:r w:rsidR="00844394">
        <w:rPr>
          <w:rFonts w:ascii="Arial Narrow" w:eastAsia="Calibri" w:hAnsi="Arial Narrow"/>
          <w:sz w:val="24"/>
          <w:szCs w:val="24"/>
        </w:rPr>
        <w:t>organizaciones</w:t>
      </w:r>
      <w:r w:rsidR="00496EF1">
        <w:rPr>
          <w:rFonts w:ascii="Arial Narrow" w:eastAsia="Calibri" w:hAnsi="Arial Narrow"/>
          <w:sz w:val="24"/>
          <w:szCs w:val="24"/>
        </w:rPr>
        <w:t xml:space="preserve">; actividad desarrollada, dicho sea de paso, en tiempos de la pandemia ocasionada por el SARS COVID-19, </w:t>
      </w:r>
      <w:r w:rsidR="00494809">
        <w:rPr>
          <w:rFonts w:ascii="Arial Narrow" w:eastAsia="Calibri" w:hAnsi="Arial Narrow"/>
          <w:sz w:val="24"/>
          <w:szCs w:val="24"/>
        </w:rPr>
        <w:t xml:space="preserve">que no impidió que el personal del Instituto realizara las revisiones de los documentos de registros de afiliados presentados, esto </w:t>
      </w:r>
      <w:r w:rsidR="001F623D">
        <w:rPr>
          <w:rFonts w:ascii="Arial Narrow" w:eastAsia="Calibri" w:hAnsi="Arial Narrow"/>
          <w:sz w:val="24"/>
          <w:szCs w:val="24"/>
        </w:rPr>
        <w:t>en estricta observancia a las medidas sanitarias implementadas por la autoridad en la materia.</w:t>
      </w:r>
    </w:p>
    <w:p w:rsidR="001F623D" w:rsidRDefault="001F623D" w:rsidP="002758CC">
      <w:pPr>
        <w:pStyle w:val="Sinespaciado"/>
        <w:spacing w:line="360" w:lineRule="auto"/>
        <w:jc w:val="both"/>
        <w:rPr>
          <w:rFonts w:ascii="Arial Narrow" w:eastAsia="Calibri" w:hAnsi="Arial Narrow"/>
          <w:sz w:val="24"/>
          <w:szCs w:val="24"/>
        </w:rPr>
      </w:pPr>
    </w:p>
    <w:p w:rsidR="00B91762" w:rsidRDefault="001F623D"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Lo anterior, </w:t>
      </w:r>
      <w:r w:rsidR="00494809">
        <w:rPr>
          <w:rFonts w:ascii="Arial Narrow" w:eastAsia="Calibri" w:hAnsi="Arial Narrow"/>
          <w:sz w:val="24"/>
          <w:szCs w:val="24"/>
        </w:rPr>
        <w:t xml:space="preserve">en </w:t>
      </w:r>
      <w:proofErr w:type="spellStart"/>
      <w:r w:rsidR="00494809">
        <w:rPr>
          <w:rFonts w:ascii="Arial Narrow" w:eastAsia="Calibri" w:hAnsi="Arial Narrow"/>
          <w:sz w:val="24"/>
          <w:szCs w:val="24"/>
        </w:rPr>
        <w:t>coadyuvancia</w:t>
      </w:r>
      <w:proofErr w:type="spellEnd"/>
      <w:r w:rsidR="00494809">
        <w:rPr>
          <w:rFonts w:ascii="Arial Narrow" w:eastAsia="Calibri" w:hAnsi="Arial Narrow"/>
          <w:sz w:val="24"/>
          <w:szCs w:val="24"/>
        </w:rPr>
        <w:t xml:space="preserve"> con la Dirección de Prerrogativas, </w:t>
      </w:r>
      <w:r>
        <w:rPr>
          <w:rFonts w:ascii="Arial Narrow" w:eastAsia="Calibri" w:hAnsi="Arial Narrow"/>
          <w:sz w:val="24"/>
          <w:szCs w:val="24"/>
        </w:rPr>
        <w:t>lo que permitió haber</w:t>
      </w:r>
      <w:r w:rsidR="00494809">
        <w:rPr>
          <w:rFonts w:ascii="Arial Narrow" w:eastAsia="Calibri" w:hAnsi="Arial Narrow"/>
          <w:sz w:val="24"/>
          <w:szCs w:val="24"/>
        </w:rPr>
        <w:t xml:space="preserve"> logrado el cumplimiento de dicha actividad, en tiempo y forma, </w:t>
      </w:r>
      <w:r>
        <w:rPr>
          <w:rFonts w:ascii="Arial Narrow" w:eastAsia="Calibri" w:hAnsi="Arial Narrow"/>
          <w:sz w:val="24"/>
          <w:szCs w:val="24"/>
        </w:rPr>
        <w:t xml:space="preserve">así como </w:t>
      </w:r>
      <w:r w:rsidR="00494809">
        <w:rPr>
          <w:rFonts w:ascii="Arial Narrow" w:eastAsia="Calibri" w:hAnsi="Arial Narrow"/>
          <w:sz w:val="24"/>
          <w:szCs w:val="24"/>
        </w:rPr>
        <w:t>concentrar</w:t>
      </w:r>
      <w:r>
        <w:rPr>
          <w:rFonts w:ascii="Arial Narrow" w:eastAsia="Calibri" w:hAnsi="Arial Narrow"/>
          <w:sz w:val="24"/>
          <w:szCs w:val="24"/>
        </w:rPr>
        <w:t xml:space="preserve"> toda </w:t>
      </w:r>
      <w:r w:rsidR="00494809">
        <w:rPr>
          <w:rFonts w:ascii="Arial Narrow" w:eastAsia="Calibri" w:hAnsi="Arial Narrow"/>
          <w:sz w:val="24"/>
          <w:szCs w:val="24"/>
        </w:rPr>
        <w:t xml:space="preserve">la </w:t>
      </w:r>
      <w:r>
        <w:rPr>
          <w:rFonts w:ascii="Arial Narrow" w:eastAsia="Calibri" w:hAnsi="Arial Narrow"/>
          <w:sz w:val="24"/>
          <w:szCs w:val="24"/>
        </w:rPr>
        <w:t xml:space="preserve">información </w:t>
      </w:r>
      <w:r w:rsidR="00494809">
        <w:rPr>
          <w:rFonts w:ascii="Arial Narrow" w:eastAsia="Calibri" w:hAnsi="Arial Narrow"/>
          <w:sz w:val="24"/>
          <w:szCs w:val="24"/>
        </w:rPr>
        <w:t xml:space="preserve">en la base de datos que fue </w:t>
      </w:r>
      <w:r>
        <w:rPr>
          <w:rFonts w:ascii="Arial Narrow" w:eastAsia="Calibri" w:hAnsi="Arial Narrow"/>
          <w:sz w:val="24"/>
          <w:szCs w:val="24"/>
        </w:rPr>
        <w:t xml:space="preserve">posteriormente fue </w:t>
      </w:r>
      <w:r w:rsidR="00494809">
        <w:rPr>
          <w:rFonts w:ascii="Arial Narrow" w:eastAsia="Calibri" w:hAnsi="Arial Narrow"/>
          <w:sz w:val="24"/>
          <w:szCs w:val="24"/>
        </w:rPr>
        <w:t xml:space="preserve">enviada al Instituto Nacional Electoral para su correspondiente verificación en el padrón electoral.  </w:t>
      </w:r>
      <w:r w:rsidR="00C0753A">
        <w:rPr>
          <w:rFonts w:ascii="Arial Narrow" w:eastAsia="Calibri" w:hAnsi="Arial Narrow"/>
          <w:sz w:val="24"/>
          <w:szCs w:val="24"/>
        </w:rPr>
        <w:t xml:space="preserve"> </w:t>
      </w:r>
      <w:r w:rsidR="00B91762">
        <w:rPr>
          <w:rFonts w:ascii="Arial Narrow" w:eastAsia="Calibri" w:hAnsi="Arial Narrow"/>
          <w:sz w:val="24"/>
          <w:szCs w:val="24"/>
        </w:rPr>
        <w:t xml:space="preserve"> </w:t>
      </w:r>
    </w:p>
    <w:p w:rsidR="00B91762" w:rsidRDefault="00B91762" w:rsidP="002758CC">
      <w:pPr>
        <w:pStyle w:val="Sinespaciado"/>
        <w:spacing w:line="360" w:lineRule="auto"/>
        <w:jc w:val="both"/>
        <w:rPr>
          <w:rFonts w:ascii="Arial Narrow" w:eastAsia="Calibri" w:hAnsi="Arial Narrow"/>
          <w:sz w:val="24"/>
          <w:szCs w:val="24"/>
        </w:rPr>
      </w:pPr>
    </w:p>
    <w:p w:rsidR="00F00796" w:rsidRPr="00C52F77" w:rsidRDefault="002758CC"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 </w:t>
      </w:r>
      <w:r w:rsidRPr="002758CC">
        <w:rPr>
          <w:rFonts w:ascii="Arial Narrow" w:eastAsia="Calibri" w:hAnsi="Arial Narrow"/>
          <w:sz w:val="24"/>
          <w:szCs w:val="24"/>
        </w:rPr>
        <w:t xml:space="preserve"> </w:t>
      </w:r>
    </w:p>
    <w:sectPr w:rsidR="00F00796" w:rsidRPr="00C52F77" w:rsidSect="00374AB2">
      <w:headerReference w:type="default" r:id="rId13"/>
      <w:footerReference w:type="default" r:id="rId14"/>
      <w:footerReference w:type="first" r:id="rId15"/>
      <w:pgSz w:w="12240" w:h="15840" w:code="1"/>
      <w:pgMar w:top="2268" w:right="1701" w:bottom="1701"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3E9" w:rsidRDefault="00EB63E9" w:rsidP="00CB5F21">
      <w:pPr>
        <w:spacing w:after="0" w:line="240" w:lineRule="auto"/>
      </w:pPr>
      <w:r>
        <w:separator/>
      </w:r>
    </w:p>
  </w:endnote>
  <w:endnote w:type="continuationSeparator" w:id="0">
    <w:p w:rsidR="00EB63E9" w:rsidRDefault="00EB63E9"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oppins Light">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oppins Medium">
    <w:altName w:val="Times New Roman"/>
    <w:charset w:val="00"/>
    <w:family w:val="auto"/>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94" w:rsidRDefault="00FF1294"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94" w:rsidRPr="000D5645" w:rsidRDefault="00FF1294">
    <w:pPr>
      <w:tabs>
        <w:tab w:val="center" w:pos="4550"/>
        <w:tab w:val="left" w:pos="5818"/>
      </w:tabs>
      <w:ind w:right="260"/>
      <w:jc w:val="right"/>
      <w:rPr>
        <w:rFonts w:ascii="Arial Narrow" w:hAnsi="Arial Narrow"/>
        <w:color w:val="C00000"/>
        <w:sz w:val="20"/>
        <w:szCs w:val="20"/>
      </w:rPr>
    </w:pPr>
    <w:r w:rsidRPr="000D5645">
      <w:rPr>
        <w:rFonts w:ascii="Arial Narrow" w:hAnsi="Arial Narrow"/>
        <w:color w:val="C00000"/>
        <w:spacing w:val="60"/>
        <w:sz w:val="20"/>
        <w:szCs w:val="20"/>
        <w:lang w:val="es-ES"/>
      </w:rPr>
      <w:t>Página</w:t>
    </w:r>
    <w:r w:rsidRPr="000D5645">
      <w:rPr>
        <w:rFonts w:ascii="Arial Narrow" w:hAnsi="Arial Narrow"/>
        <w:color w:val="C00000"/>
        <w:sz w:val="20"/>
        <w:szCs w:val="20"/>
        <w:lang w:val="es-ES"/>
      </w:rPr>
      <w:t xml:space="preserve"> </w:t>
    </w:r>
    <w:r w:rsidRPr="000D5645">
      <w:rPr>
        <w:rFonts w:ascii="Arial Narrow" w:hAnsi="Arial Narrow"/>
        <w:color w:val="C00000"/>
        <w:sz w:val="20"/>
        <w:szCs w:val="20"/>
      </w:rPr>
      <w:fldChar w:fldCharType="begin"/>
    </w:r>
    <w:r w:rsidRPr="000D5645">
      <w:rPr>
        <w:rFonts w:ascii="Arial Narrow" w:hAnsi="Arial Narrow"/>
        <w:color w:val="C00000"/>
        <w:sz w:val="20"/>
        <w:szCs w:val="20"/>
      </w:rPr>
      <w:instrText>PAGE   \* MERGEFORMAT</w:instrText>
    </w:r>
    <w:r w:rsidRPr="000D5645">
      <w:rPr>
        <w:rFonts w:ascii="Arial Narrow" w:hAnsi="Arial Narrow"/>
        <w:color w:val="C00000"/>
        <w:sz w:val="20"/>
        <w:szCs w:val="20"/>
      </w:rPr>
      <w:fldChar w:fldCharType="separate"/>
    </w:r>
    <w:r w:rsidR="00C37502" w:rsidRPr="00C37502">
      <w:rPr>
        <w:rFonts w:ascii="Arial Narrow" w:hAnsi="Arial Narrow"/>
        <w:noProof/>
        <w:color w:val="C00000"/>
        <w:sz w:val="20"/>
        <w:szCs w:val="20"/>
        <w:lang w:val="es-ES"/>
      </w:rPr>
      <w:t>20</w:t>
    </w:r>
    <w:r w:rsidRPr="000D5645">
      <w:rPr>
        <w:rFonts w:ascii="Arial Narrow" w:hAnsi="Arial Narrow"/>
        <w:color w:val="C00000"/>
        <w:sz w:val="20"/>
        <w:szCs w:val="20"/>
      </w:rPr>
      <w:fldChar w:fldCharType="end"/>
    </w:r>
    <w:r>
      <w:rPr>
        <w:rFonts w:ascii="Arial Narrow" w:hAnsi="Arial Narrow"/>
        <w:color w:val="C00000"/>
        <w:sz w:val="20"/>
        <w:szCs w:val="20"/>
        <w:lang w:val="es-ES"/>
      </w:rPr>
      <w:t xml:space="preserve"> |</w:t>
    </w:r>
  </w:p>
  <w:p w:rsidR="00FF1294" w:rsidRDefault="00FF1294"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94" w:rsidRDefault="00FF1294">
    <w:pPr>
      <w:pStyle w:val="Piedepgina"/>
      <w:ind w:right="-864"/>
      <w:jc w:val="right"/>
    </w:pPr>
  </w:p>
  <w:p w:rsidR="00FF1294" w:rsidRDefault="00FF12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3E9" w:rsidRDefault="00EB63E9" w:rsidP="00CB5F21">
      <w:pPr>
        <w:spacing w:after="0" w:line="240" w:lineRule="auto"/>
      </w:pPr>
      <w:r>
        <w:separator/>
      </w:r>
    </w:p>
  </w:footnote>
  <w:footnote w:type="continuationSeparator" w:id="0">
    <w:p w:rsidR="00EB63E9" w:rsidRDefault="00EB63E9" w:rsidP="00CB5F21">
      <w:pPr>
        <w:spacing w:after="0" w:line="240" w:lineRule="auto"/>
      </w:pPr>
      <w:r>
        <w:continuationSeparator/>
      </w:r>
    </w:p>
  </w:footnote>
  <w:footnote w:id="1">
    <w:p w:rsidR="00FF1294" w:rsidRPr="00BE33F0" w:rsidRDefault="00FF1294"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w:t>
      </w:r>
      <w:r>
        <w:rPr>
          <w:rFonts w:ascii="Arial Narrow" w:hAnsi="Arial Narrow"/>
          <w:sz w:val="16"/>
          <w:szCs w:val="16"/>
        </w:rPr>
        <w:t xml:space="preserve"> de 2019</w:t>
      </w:r>
      <w:r w:rsidRPr="00BE33F0">
        <w:rPr>
          <w:rFonts w:ascii="Arial Narrow" w:hAnsi="Arial Narrow"/>
          <w:sz w:val="16"/>
          <w:szCs w:val="16"/>
        </w:rPr>
        <w:t>,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rsidR="00FF1294" w:rsidRPr="00930351" w:rsidRDefault="00FF1294" w:rsidP="00C46D80">
      <w:pPr>
        <w:pStyle w:val="Textonotapie"/>
        <w:jc w:val="both"/>
        <w:rPr>
          <w:rFonts w:ascii="Arial Narrow" w:hAnsi="Arial Narrow"/>
          <w:sz w:val="16"/>
          <w:szCs w:val="16"/>
        </w:rPr>
      </w:pPr>
      <w:r w:rsidRPr="00930351">
        <w:rPr>
          <w:rStyle w:val="Refdenotaalpie"/>
          <w:rFonts w:ascii="Arial Narrow" w:hAnsi="Arial Narrow"/>
          <w:sz w:val="16"/>
          <w:szCs w:val="16"/>
        </w:rPr>
        <w:footnoteRef/>
      </w:r>
      <w:r w:rsidRPr="00930351">
        <w:rPr>
          <w:rFonts w:ascii="Arial Narrow" w:hAnsi="Arial Narrow"/>
          <w:sz w:val="16"/>
          <w:szCs w:val="16"/>
        </w:rPr>
        <w:t xml:space="preserve"> </w:t>
      </w:r>
      <w:bookmarkStart w:id="1" w:name="_Hlk21113433"/>
      <w:r w:rsidRPr="00930351">
        <w:rPr>
          <w:rFonts w:ascii="Arial Narrow" w:hAnsi="Arial Narrow"/>
          <w:sz w:val="16"/>
          <w:szCs w:val="16"/>
        </w:rPr>
        <w:t>El acuerdo fue publicado el 17 de octubre de 2017, en el periódico oficial “El Estado de Jalisco” y, su contenido puede ser consultado en el enlace siguiente:</w:t>
      </w:r>
      <w:bookmarkEnd w:id="1"/>
      <w:r w:rsidRPr="00930351">
        <w:rPr>
          <w:rFonts w:ascii="Arial Narrow" w:hAnsi="Arial Narrow"/>
          <w:sz w:val="16"/>
          <w:szCs w:val="16"/>
        </w:rPr>
        <w:t xml:space="preserve"> https://periodicooficial.jalisco.gob.mx/sites/periodicooficial.jalisco.gob.mx/files/10-17-17-iv.pdf</w:t>
      </w:r>
    </w:p>
  </w:footnote>
  <w:footnote w:id="3">
    <w:p w:rsidR="00FF1294" w:rsidRDefault="00FF1294" w:rsidP="00C46D80">
      <w:pPr>
        <w:pStyle w:val="Textonotapie"/>
        <w:jc w:val="both"/>
      </w:pPr>
      <w:r>
        <w:rPr>
          <w:rStyle w:val="Refdenotaalpie"/>
        </w:rPr>
        <w:footnoteRef/>
      </w:r>
      <w:r>
        <w:t xml:space="preserve"> </w:t>
      </w:r>
      <w:r w:rsidRPr="00930351">
        <w:rPr>
          <w:rFonts w:ascii="Arial Narrow" w:hAnsi="Arial Narrow"/>
          <w:sz w:val="16"/>
          <w:szCs w:val="16"/>
        </w:rPr>
        <w:t xml:space="preserve">El acuerdo fue publicado el </w:t>
      </w:r>
      <w:r>
        <w:rPr>
          <w:rFonts w:ascii="Arial Narrow" w:hAnsi="Arial Narrow"/>
          <w:sz w:val="16"/>
          <w:szCs w:val="16"/>
        </w:rPr>
        <w:t>24</w:t>
      </w:r>
      <w:r w:rsidRPr="00930351">
        <w:rPr>
          <w:rFonts w:ascii="Arial Narrow" w:hAnsi="Arial Narrow"/>
          <w:sz w:val="16"/>
          <w:szCs w:val="16"/>
        </w:rPr>
        <w:t xml:space="preserve"> de octubre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sidRPr="00C46D80">
        <w:t xml:space="preserve"> </w:t>
      </w:r>
      <w:r w:rsidRPr="00C46D80">
        <w:rPr>
          <w:rFonts w:ascii="Arial Narrow" w:hAnsi="Arial Narrow"/>
          <w:sz w:val="16"/>
          <w:szCs w:val="16"/>
        </w:rPr>
        <w:t>https://periodicooficial.jalisco.gob.mx/sites/periodicooficial.jalisco.gob.mx/files/10-24-19-iii_ok_web.pdf</w:t>
      </w:r>
    </w:p>
  </w:footnote>
  <w:footnote w:id="4">
    <w:p w:rsidR="00FF1294" w:rsidRDefault="00FF1294" w:rsidP="00406E05">
      <w:pPr>
        <w:pStyle w:val="Textonotapie"/>
        <w:jc w:val="both"/>
      </w:pPr>
      <w:r w:rsidRPr="002345F5">
        <w:rPr>
          <w:rStyle w:val="Refdenotaalpie"/>
          <w:rFonts w:ascii="Arial Narrow" w:hAnsi="Arial Narrow"/>
          <w:sz w:val="16"/>
          <w:szCs w:val="16"/>
        </w:rPr>
        <w:footnoteRef/>
      </w:r>
      <w:r w:rsidRPr="002345F5">
        <w:rPr>
          <w:rFonts w:ascii="Arial Narrow" w:hAnsi="Arial Narrow"/>
          <w:sz w:val="16"/>
          <w:szCs w:val="16"/>
        </w:rPr>
        <w:t xml:space="preserve"> </w:t>
      </w:r>
      <w:r w:rsidRPr="000C490D">
        <w:rPr>
          <w:rFonts w:ascii="Arial Narrow" w:hAnsi="Arial Narrow"/>
          <w:sz w:val="16"/>
          <w:szCs w:val="16"/>
        </w:rPr>
        <w:t>El 31 de julio de 2019 el Consejo General aprobó el registro del Partido Encuentro Social Jalisco, como partido político local, el acuerdo puede ser consultado en el enlace siguiente: http://www.iepcjalisco.org.mx/sites/default/files/sesiones-de-consejo/consejo%20general/2019-07-31/iepc-acg-021-2019votopyc.pdf</w:t>
      </w:r>
    </w:p>
  </w:footnote>
  <w:footnote w:id="5">
    <w:p w:rsidR="00FF1294" w:rsidRDefault="00FF1294" w:rsidP="00406E05">
      <w:pPr>
        <w:pStyle w:val="Textonotapie"/>
        <w:jc w:val="both"/>
      </w:pPr>
      <w:r>
        <w:rPr>
          <w:rStyle w:val="Refdenotaalpie"/>
        </w:rPr>
        <w:footnoteRef/>
      </w:r>
      <w:r>
        <w:t xml:space="preserve"> </w:t>
      </w:r>
      <w:r>
        <w:rPr>
          <w:rFonts w:ascii="Arial Narrow" w:hAnsi="Arial Narrow" w:cs="Arial"/>
          <w:sz w:val="16"/>
          <w:szCs w:val="16"/>
        </w:rPr>
        <w:t>El catorce de julio de 2020</w:t>
      </w:r>
      <w:r w:rsidRPr="00CF56C6">
        <w:rPr>
          <w:rFonts w:ascii="Arial Narrow" w:hAnsi="Arial Narrow" w:cs="Arial"/>
          <w:sz w:val="16"/>
          <w:szCs w:val="16"/>
        </w:rPr>
        <w:t>, en sesión extraordinaria</w:t>
      </w:r>
      <w:r>
        <w:rPr>
          <w:rFonts w:ascii="Arial Narrow" w:hAnsi="Arial Narrow" w:cs="Arial"/>
          <w:sz w:val="16"/>
          <w:szCs w:val="16"/>
        </w:rPr>
        <w:t xml:space="preserve"> d</w:t>
      </w:r>
      <w:r w:rsidRPr="00CF56C6">
        <w:rPr>
          <w:rFonts w:ascii="Arial Narrow" w:hAnsi="Arial Narrow" w:cs="Arial"/>
          <w:sz w:val="16"/>
          <w:szCs w:val="16"/>
        </w:rPr>
        <w:t>el Consejo General de</w:t>
      </w:r>
      <w:r>
        <w:rPr>
          <w:rFonts w:ascii="Arial Narrow" w:hAnsi="Arial Narrow" w:cs="Arial"/>
          <w:sz w:val="16"/>
          <w:szCs w:val="16"/>
        </w:rPr>
        <w:t xml:space="preserve">l IEPC, se </w:t>
      </w:r>
      <w:r w:rsidRPr="00CF56C6">
        <w:rPr>
          <w:rFonts w:ascii="Arial Narrow" w:hAnsi="Arial Narrow" w:cs="Arial"/>
          <w:sz w:val="16"/>
          <w:szCs w:val="16"/>
        </w:rPr>
        <w:t xml:space="preserve">emitió el acuerdo identificado con la calve IEPC-ACG-015/2020, mediante el cual </w:t>
      </w:r>
      <w:r>
        <w:rPr>
          <w:rFonts w:ascii="Arial Narrow" w:hAnsi="Arial Narrow" w:cs="Arial"/>
          <w:sz w:val="16"/>
          <w:szCs w:val="16"/>
        </w:rPr>
        <w:t xml:space="preserve">se </w:t>
      </w:r>
      <w:r w:rsidRPr="00CF56C6">
        <w:rPr>
          <w:rFonts w:ascii="Arial Narrow" w:hAnsi="Arial Narrow" w:cs="Arial"/>
          <w:sz w:val="16"/>
          <w:szCs w:val="16"/>
        </w:rPr>
        <w:t>aprobó el cambio d</w:t>
      </w:r>
      <w:r>
        <w:rPr>
          <w:rFonts w:ascii="Arial Narrow" w:hAnsi="Arial Narrow" w:cs="Arial"/>
          <w:sz w:val="16"/>
          <w:szCs w:val="16"/>
        </w:rPr>
        <w:t>e emblema, la denominación del P</w:t>
      </w:r>
      <w:r w:rsidRPr="00CF56C6">
        <w:rPr>
          <w:rFonts w:ascii="Arial Narrow" w:hAnsi="Arial Narrow" w:cs="Arial"/>
          <w:sz w:val="16"/>
          <w:szCs w:val="16"/>
        </w:rPr>
        <w:t>artido Encuentro Social Jalisco, para en lo subsecuente ostentarse y quedar registrado como “SOMOS”, y las modificaciones a sus documentos básicos, derivados de lo anterior.</w:t>
      </w:r>
    </w:p>
  </w:footnote>
  <w:footnote w:id="6">
    <w:p w:rsidR="00FF1294" w:rsidRPr="002C4557" w:rsidRDefault="00FF1294" w:rsidP="002C4557">
      <w:pPr>
        <w:pStyle w:val="Sinespaciado"/>
        <w:jc w:val="both"/>
        <w:rPr>
          <w:rFonts w:ascii="Arial Narrow" w:hAnsi="Arial Narrow" w:cs="Arial"/>
          <w:sz w:val="16"/>
          <w:szCs w:val="16"/>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23</w:t>
      </w:r>
      <w:r w:rsidRPr="00930351">
        <w:rPr>
          <w:rFonts w:ascii="Arial Narrow" w:hAnsi="Arial Narrow"/>
          <w:sz w:val="16"/>
          <w:szCs w:val="16"/>
        </w:rPr>
        <w:t xml:space="preserve"> de </w:t>
      </w:r>
      <w:r>
        <w:rPr>
          <w:rFonts w:ascii="Arial Narrow" w:hAnsi="Arial Narrow"/>
          <w:sz w:val="16"/>
          <w:szCs w:val="16"/>
        </w:rPr>
        <w:t>noviembre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160A2">
        <w:rPr>
          <w:rFonts w:ascii="Arial Narrow" w:hAnsi="Arial Narrow" w:cs="Arial"/>
          <w:sz w:val="16"/>
          <w:szCs w:val="16"/>
        </w:rPr>
        <w:t>https://periodicooficial.jalisco.gob.mx/sites/periodicooficial.jalisco.gob.mx/files/11-23-19-vi.pdf</w:t>
      </w:r>
    </w:p>
  </w:footnote>
  <w:footnote w:id="7">
    <w:p w:rsidR="00FF1294" w:rsidRPr="005B7F78" w:rsidRDefault="00FF1294" w:rsidP="00986A45">
      <w:pPr>
        <w:pStyle w:val="Sinespaciado"/>
        <w:jc w:val="both"/>
        <w:rPr>
          <w:rFonts w:cs="Arial"/>
          <w:sz w:val="20"/>
          <w:szCs w:val="20"/>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21</w:t>
      </w:r>
      <w:r w:rsidRPr="00930351">
        <w:rPr>
          <w:rFonts w:ascii="Arial Narrow" w:hAnsi="Arial Narrow"/>
          <w:sz w:val="16"/>
          <w:szCs w:val="16"/>
        </w:rPr>
        <w:t xml:space="preserve"> de </w:t>
      </w:r>
      <w:r>
        <w:rPr>
          <w:rFonts w:ascii="Arial Narrow" w:hAnsi="Arial Narrow"/>
          <w:sz w:val="16"/>
          <w:szCs w:val="16"/>
        </w:rPr>
        <w:t>diciembre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A04393">
        <w:rPr>
          <w:rFonts w:ascii="Arial Narrow" w:hAnsi="Arial Narrow"/>
          <w:sz w:val="16"/>
          <w:szCs w:val="16"/>
        </w:rPr>
        <w:t>https://periodicooficial.jalisco.gob.mx/sites/periodicooficial.jalisco.gob.mx/files/12-21-19-lvii.pdf</w:t>
      </w:r>
    </w:p>
  </w:footnote>
  <w:footnote w:id="8">
    <w:p w:rsidR="00FF1294" w:rsidRPr="006629F3" w:rsidRDefault="00FF1294" w:rsidP="00986A45">
      <w:pPr>
        <w:pStyle w:val="Textonotapie"/>
        <w:jc w:val="both"/>
        <w:rPr>
          <w:rFonts w:ascii="Arial Narrow" w:hAnsi="Arial Narrow"/>
          <w:sz w:val="16"/>
          <w:szCs w:val="16"/>
        </w:rPr>
      </w:pPr>
      <w:r w:rsidRPr="006629F3">
        <w:rPr>
          <w:rStyle w:val="Refdenotaalpie"/>
          <w:rFonts w:ascii="Arial Narrow" w:hAnsi="Arial Narrow"/>
          <w:sz w:val="16"/>
          <w:szCs w:val="16"/>
        </w:rPr>
        <w:footnoteRef/>
      </w:r>
      <w:r w:rsidRPr="006629F3">
        <w:rPr>
          <w:rFonts w:ascii="Arial Narrow" w:hAnsi="Arial Narrow"/>
          <w:sz w:val="16"/>
          <w:szCs w:val="16"/>
        </w:rPr>
        <w:t xml:space="preserve"> </w:t>
      </w:r>
      <w:r>
        <w:rPr>
          <w:rFonts w:ascii="Arial Narrow" w:hAnsi="Arial Narrow"/>
          <w:sz w:val="16"/>
          <w:szCs w:val="16"/>
        </w:rPr>
        <w:t xml:space="preserve">El contenido íntegro del acuerdo puede ser consultado </w:t>
      </w:r>
      <w:r w:rsidRPr="00986A45">
        <w:rPr>
          <w:rFonts w:ascii="Arial Narrow" w:hAnsi="Arial Narrow"/>
          <w:sz w:val="16"/>
          <w:szCs w:val="16"/>
        </w:rPr>
        <w:t>en el enlace siguiente:</w:t>
      </w:r>
      <w:r w:rsidRPr="00986A45">
        <w:t xml:space="preserve"> </w:t>
      </w:r>
      <w:r w:rsidRPr="00986A45">
        <w:rPr>
          <w:rFonts w:ascii="Arial Narrow" w:hAnsi="Arial Narrow"/>
          <w:sz w:val="16"/>
          <w:szCs w:val="16"/>
        </w:rPr>
        <w:t>http://www.iepcjalisco.org.mx/sites/default/files/sesiones-de-consejo/consejo%20general/2020-08-14/04-iepc-acg-018-2020yanexo.pdf</w:t>
      </w:r>
    </w:p>
  </w:footnote>
  <w:footnote w:id="9">
    <w:p w:rsidR="00FF1294" w:rsidRPr="006629F3" w:rsidRDefault="00FF1294" w:rsidP="00986A45">
      <w:pPr>
        <w:pStyle w:val="Textonotapie"/>
        <w:jc w:val="both"/>
        <w:rPr>
          <w:rFonts w:ascii="Trebuchet MS" w:hAnsi="Trebuchet MS"/>
          <w:sz w:val="16"/>
          <w:szCs w:val="16"/>
        </w:rPr>
      </w:pPr>
      <w:r w:rsidRPr="006629F3">
        <w:rPr>
          <w:rStyle w:val="Refdenotaalpie"/>
          <w:rFonts w:ascii="Arial Narrow" w:hAnsi="Arial Narrow"/>
          <w:sz w:val="16"/>
          <w:szCs w:val="16"/>
        </w:rPr>
        <w:footnoteRef/>
      </w:r>
      <w:r w:rsidRPr="006629F3">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29</w:t>
      </w:r>
      <w:r w:rsidRPr="00930351">
        <w:rPr>
          <w:rFonts w:ascii="Arial Narrow" w:hAnsi="Arial Narrow"/>
          <w:sz w:val="16"/>
          <w:szCs w:val="16"/>
        </w:rPr>
        <w:t xml:space="preserve"> de </w:t>
      </w:r>
      <w:r>
        <w:rPr>
          <w:rFonts w:ascii="Arial Narrow" w:hAnsi="Arial Narrow"/>
          <w:sz w:val="16"/>
          <w:szCs w:val="16"/>
        </w:rPr>
        <w:t>agosto de 2020</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86A45">
        <w:rPr>
          <w:rFonts w:ascii="Arial Narrow" w:hAnsi="Arial Narrow"/>
          <w:sz w:val="16"/>
          <w:szCs w:val="16"/>
        </w:rPr>
        <w:t>https://periodicooficial.jalisco.gob.mx/sites/periodicooficial.jalisco.gob.mx/files/08-29-20-iv.pdf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94" w:rsidRDefault="00FF1294"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94" w:rsidRDefault="00FF1294" w:rsidP="003C3CCB">
    <w:pPr>
      <w:pStyle w:val="Encabezado"/>
    </w:pPr>
    <w: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FF1294" w:rsidTr="005F2BAF">
      <w:trPr>
        <w:cantSplit/>
        <w:trHeight w:val="1134"/>
      </w:trPr>
      <w:tc>
        <w:tcPr>
          <w:tcW w:w="8784" w:type="dxa"/>
        </w:tcPr>
        <w:p w:rsidR="00FF1294" w:rsidRPr="003C3CCB" w:rsidRDefault="00FF1294" w:rsidP="005F2BAF">
          <w:pPr>
            <w:pStyle w:val="Encabezado"/>
            <w:tabs>
              <w:tab w:val="clear" w:pos="8838"/>
              <w:tab w:val="right" w:pos="8676"/>
            </w:tabs>
            <w:jc w:val="right"/>
            <w:rPr>
              <w:sz w:val="16"/>
              <w:szCs w:val="16"/>
            </w:rPr>
          </w:pPr>
          <w:r w:rsidRPr="002B7EE5">
            <w:rPr>
              <w:rFonts w:ascii="Arial Narrow" w:eastAsia="Calibri" w:hAnsi="Arial Narrow" w:cs="Times New Roman"/>
              <w:caps/>
              <w:color w:val="C00000"/>
              <w:sz w:val="16"/>
              <w:szCs w:val="16"/>
            </w:rPr>
            <w:t xml:space="preserve">COMISIÓN DE PRERROGATIVAS A PARTIDOS POLÍTICOS | </w:t>
          </w:r>
          <w:r w:rsidRPr="002B7EE5">
            <w:rPr>
              <w:rFonts w:ascii="Arial Narrow" w:eastAsia="Calibri" w:hAnsi="Arial Narrow" w:cs="Times New Roman"/>
              <w:b/>
              <w:caps/>
              <w:color w:val="C00000"/>
              <w:sz w:val="16"/>
              <w:szCs w:val="16"/>
            </w:rPr>
            <w:t>Informe de Actividades 201</w:t>
          </w:r>
          <w:r>
            <w:rPr>
              <w:rFonts w:ascii="Arial Narrow" w:eastAsia="Calibri" w:hAnsi="Arial Narrow" w:cs="Times New Roman"/>
              <w:b/>
              <w:caps/>
              <w:color w:val="C00000"/>
              <w:sz w:val="16"/>
              <w:szCs w:val="16"/>
            </w:rPr>
            <w:t>9-2020</w:t>
          </w:r>
        </w:p>
      </w:tc>
    </w:tr>
  </w:tbl>
  <w:p w:rsidR="00FF1294" w:rsidRDefault="00FF1294"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9CE"/>
    <w:multiLevelType w:val="hybridMultilevel"/>
    <w:tmpl w:val="63807FDE"/>
    <w:lvl w:ilvl="0" w:tplc="2DC433F4">
      <w:start w:val="1"/>
      <w:numFmt w:val="upperRoman"/>
      <w:lvlText w:val="%1."/>
      <w:lvlJc w:val="left"/>
      <w:pPr>
        <w:ind w:left="1080" w:hanging="720"/>
      </w:pPr>
      <w:rPr>
        <w:rFonts w:hint="default"/>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EC449DE"/>
    <w:multiLevelType w:val="hybridMultilevel"/>
    <w:tmpl w:val="0C8CC310"/>
    <w:lvl w:ilvl="0" w:tplc="C9DCBA5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1F5982"/>
    <w:multiLevelType w:val="hybridMultilevel"/>
    <w:tmpl w:val="8FD6666C"/>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B459C8"/>
    <w:multiLevelType w:val="hybridMultilevel"/>
    <w:tmpl w:val="49F6C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05A3A"/>
    <w:multiLevelType w:val="hybridMultilevel"/>
    <w:tmpl w:val="FB6032D2"/>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345F8C"/>
    <w:multiLevelType w:val="hybridMultilevel"/>
    <w:tmpl w:val="B8E820FA"/>
    <w:lvl w:ilvl="0" w:tplc="6430DE2C">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7162A6"/>
    <w:multiLevelType w:val="hybridMultilevel"/>
    <w:tmpl w:val="B3D6B4B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A2D2B"/>
    <w:multiLevelType w:val="hybridMultilevel"/>
    <w:tmpl w:val="0FFC861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0B19B2"/>
    <w:multiLevelType w:val="hybridMultilevel"/>
    <w:tmpl w:val="1938F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4E75E6"/>
    <w:multiLevelType w:val="hybridMultilevel"/>
    <w:tmpl w:val="498E5682"/>
    <w:lvl w:ilvl="0" w:tplc="0A663C7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233DD9"/>
    <w:multiLevelType w:val="hybridMultilevel"/>
    <w:tmpl w:val="E932A3BA"/>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8B6CC5"/>
    <w:multiLevelType w:val="hybridMultilevel"/>
    <w:tmpl w:val="E8BABB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4"/>
  </w:num>
  <w:num w:numId="4">
    <w:abstractNumId w:val="9"/>
  </w:num>
  <w:num w:numId="5">
    <w:abstractNumId w:val="13"/>
  </w:num>
  <w:num w:numId="6">
    <w:abstractNumId w:val="5"/>
  </w:num>
  <w:num w:numId="7">
    <w:abstractNumId w:val="6"/>
  </w:num>
  <w:num w:numId="8">
    <w:abstractNumId w:val="12"/>
  </w:num>
  <w:num w:numId="9">
    <w:abstractNumId w:val="11"/>
  </w:num>
  <w:num w:numId="10">
    <w:abstractNumId w:val="8"/>
  </w:num>
  <w:num w:numId="11">
    <w:abstractNumId w:val="2"/>
  </w:num>
  <w:num w:numId="12">
    <w:abstractNumId w:val="10"/>
  </w:num>
  <w:num w:numId="13">
    <w:abstractNumId w:val="7"/>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E"/>
    <w:rsid w:val="00011D87"/>
    <w:rsid w:val="000129EB"/>
    <w:rsid w:val="000166D0"/>
    <w:rsid w:val="0002352F"/>
    <w:rsid w:val="00034094"/>
    <w:rsid w:val="000452CC"/>
    <w:rsid w:val="0005793F"/>
    <w:rsid w:val="00060135"/>
    <w:rsid w:val="00062FAC"/>
    <w:rsid w:val="00067DDB"/>
    <w:rsid w:val="00087AA4"/>
    <w:rsid w:val="000B10E3"/>
    <w:rsid w:val="000B4B4A"/>
    <w:rsid w:val="000B59BC"/>
    <w:rsid w:val="000C6F79"/>
    <w:rsid w:val="000D3F96"/>
    <w:rsid w:val="000D4225"/>
    <w:rsid w:val="000D5645"/>
    <w:rsid w:val="000D6E7D"/>
    <w:rsid w:val="000F33BF"/>
    <w:rsid w:val="000F4543"/>
    <w:rsid w:val="000F541A"/>
    <w:rsid w:val="000F6590"/>
    <w:rsid w:val="00101D63"/>
    <w:rsid w:val="00111CB6"/>
    <w:rsid w:val="00112223"/>
    <w:rsid w:val="00127CE1"/>
    <w:rsid w:val="001327AD"/>
    <w:rsid w:val="001349AE"/>
    <w:rsid w:val="00135367"/>
    <w:rsid w:val="00143F29"/>
    <w:rsid w:val="00156C4B"/>
    <w:rsid w:val="00175D69"/>
    <w:rsid w:val="00194097"/>
    <w:rsid w:val="00194D62"/>
    <w:rsid w:val="001A2EB4"/>
    <w:rsid w:val="001B01FE"/>
    <w:rsid w:val="001C5508"/>
    <w:rsid w:val="001C5638"/>
    <w:rsid w:val="001D02FB"/>
    <w:rsid w:val="001D5757"/>
    <w:rsid w:val="001D6DA6"/>
    <w:rsid w:val="001F623D"/>
    <w:rsid w:val="002021B4"/>
    <w:rsid w:val="00202B63"/>
    <w:rsid w:val="002155FB"/>
    <w:rsid w:val="00215DA9"/>
    <w:rsid w:val="002317DF"/>
    <w:rsid w:val="002345F5"/>
    <w:rsid w:val="00234CA8"/>
    <w:rsid w:val="00246138"/>
    <w:rsid w:val="00246797"/>
    <w:rsid w:val="002473A3"/>
    <w:rsid w:val="0025019E"/>
    <w:rsid w:val="00252176"/>
    <w:rsid w:val="00263F02"/>
    <w:rsid w:val="00266A58"/>
    <w:rsid w:val="0027253A"/>
    <w:rsid w:val="002758CC"/>
    <w:rsid w:val="00276A03"/>
    <w:rsid w:val="00283248"/>
    <w:rsid w:val="00293C7E"/>
    <w:rsid w:val="00293EC1"/>
    <w:rsid w:val="0029600A"/>
    <w:rsid w:val="002A24D2"/>
    <w:rsid w:val="002A3365"/>
    <w:rsid w:val="002B0E8A"/>
    <w:rsid w:val="002B29EF"/>
    <w:rsid w:val="002B7EE5"/>
    <w:rsid w:val="002C4557"/>
    <w:rsid w:val="002C79CC"/>
    <w:rsid w:val="002D354B"/>
    <w:rsid w:val="003015A7"/>
    <w:rsid w:val="0031019F"/>
    <w:rsid w:val="003139AA"/>
    <w:rsid w:val="0031594C"/>
    <w:rsid w:val="003164E7"/>
    <w:rsid w:val="00332D75"/>
    <w:rsid w:val="00340004"/>
    <w:rsid w:val="00346E73"/>
    <w:rsid w:val="00356D96"/>
    <w:rsid w:val="00363E00"/>
    <w:rsid w:val="00366C06"/>
    <w:rsid w:val="00374AB2"/>
    <w:rsid w:val="00383EA7"/>
    <w:rsid w:val="00383F0D"/>
    <w:rsid w:val="003A17B8"/>
    <w:rsid w:val="003C3CCB"/>
    <w:rsid w:val="003D1DF2"/>
    <w:rsid w:val="003D44B0"/>
    <w:rsid w:val="003D6512"/>
    <w:rsid w:val="003E1037"/>
    <w:rsid w:val="003E10A3"/>
    <w:rsid w:val="003E5516"/>
    <w:rsid w:val="003F0438"/>
    <w:rsid w:val="003F3291"/>
    <w:rsid w:val="003F568B"/>
    <w:rsid w:val="00402D91"/>
    <w:rsid w:val="004046A3"/>
    <w:rsid w:val="00406E05"/>
    <w:rsid w:val="00411E16"/>
    <w:rsid w:val="00420699"/>
    <w:rsid w:val="00427C97"/>
    <w:rsid w:val="00444290"/>
    <w:rsid w:val="00445FB4"/>
    <w:rsid w:val="0045162A"/>
    <w:rsid w:val="00472AA7"/>
    <w:rsid w:val="00481E2D"/>
    <w:rsid w:val="004941A3"/>
    <w:rsid w:val="00494809"/>
    <w:rsid w:val="00496EF1"/>
    <w:rsid w:val="004C425E"/>
    <w:rsid w:val="004D5A3B"/>
    <w:rsid w:val="004F0F22"/>
    <w:rsid w:val="00516062"/>
    <w:rsid w:val="00525A0C"/>
    <w:rsid w:val="005315FB"/>
    <w:rsid w:val="005332F2"/>
    <w:rsid w:val="00535E06"/>
    <w:rsid w:val="005413F0"/>
    <w:rsid w:val="005558E0"/>
    <w:rsid w:val="005608BC"/>
    <w:rsid w:val="005617C1"/>
    <w:rsid w:val="00566036"/>
    <w:rsid w:val="00566BB2"/>
    <w:rsid w:val="0056730F"/>
    <w:rsid w:val="005711A6"/>
    <w:rsid w:val="00593AC5"/>
    <w:rsid w:val="005A4C84"/>
    <w:rsid w:val="005A70DB"/>
    <w:rsid w:val="005A72C2"/>
    <w:rsid w:val="005C2DFA"/>
    <w:rsid w:val="005E26C5"/>
    <w:rsid w:val="005F2BAF"/>
    <w:rsid w:val="00600A89"/>
    <w:rsid w:val="00605BAB"/>
    <w:rsid w:val="006239C8"/>
    <w:rsid w:val="006313AC"/>
    <w:rsid w:val="00633510"/>
    <w:rsid w:val="00633E63"/>
    <w:rsid w:val="00640FE7"/>
    <w:rsid w:val="00646E3B"/>
    <w:rsid w:val="00652D11"/>
    <w:rsid w:val="00654E1B"/>
    <w:rsid w:val="006629F3"/>
    <w:rsid w:val="0067194F"/>
    <w:rsid w:val="006758F2"/>
    <w:rsid w:val="00677AC7"/>
    <w:rsid w:val="006841B9"/>
    <w:rsid w:val="00692A86"/>
    <w:rsid w:val="006A0816"/>
    <w:rsid w:val="006A5B08"/>
    <w:rsid w:val="006A7291"/>
    <w:rsid w:val="006C676A"/>
    <w:rsid w:val="006D196B"/>
    <w:rsid w:val="006D506E"/>
    <w:rsid w:val="006D5331"/>
    <w:rsid w:val="006D5F8B"/>
    <w:rsid w:val="006D6F6F"/>
    <w:rsid w:val="006E09DE"/>
    <w:rsid w:val="006E342A"/>
    <w:rsid w:val="006E3FC4"/>
    <w:rsid w:val="006E7E45"/>
    <w:rsid w:val="007159FF"/>
    <w:rsid w:val="00731332"/>
    <w:rsid w:val="00733F04"/>
    <w:rsid w:val="00737F54"/>
    <w:rsid w:val="00741BEE"/>
    <w:rsid w:val="00747433"/>
    <w:rsid w:val="007511BF"/>
    <w:rsid w:val="00787324"/>
    <w:rsid w:val="00795EB6"/>
    <w:rsid w:val="007A12DF"/>
    <w:rsid w:val="007A50AF"/>
    <w:rsid w:val="007B0F19"/>
    <w:rsid w:val="007B234C"/>
    <w:rsid w:val="007B4ACB"/>
    <w:rsid w:val="007D0EFF"/>
    <w:rsid w:val="007D15BF"/>
    <w:rsid w:val="007D5B12"/>
    <w:rsid w:val="007D7328"/>
    <w:rsid w:val="007E5595"/>
    <w:rsid w:val="007E7976"/>
    <w:rsid w:val="00816579"/>
    <w:rsid w:val="00823CF0"/>
    <w:rsid w:val="00825CE5"/>
    <w:rsid w:val="00826E87"/>
    <w:rsid w:val="00843D04"/>
    <w:rsid w:val="00844394"/>
    <w:rsid w:val="00866AAE"/>
    <w:rsid w:val="00867BE2"/>
    <w:rsid w:val="00872B66"/>
    <w:rsid w:val="00884E44"/>
    <w:rsid w:val="008904BB"/>
    <w:rsid w:val="008911E0"/>
    <w:rsid w:val="00891318"/>
    <w:rsid w:val="0089369B"/>
    <w:rsid w:val="00894504"/>
    <w:rsid w:val="0089629F"/>
    <w:rsid w:val="008A58EE"/>
    <w:rsid w:val="008B0DAE"/>
    <w:rsid w:val="008C2DAC"/>
    <w:rsid w:val="008C5C14"/>
    <w:rsid w:val="008D53DC"/>
    <w:rsid w:val="008F7C27"/>
    <w:rsid w:val="009160A2"/>
    <w:rsid w:val="009168F3"/>
    <w:rsid w:val="00930351"/>
    <w:rsid w:val="0093251E"/>
    <w:rsid w:val="009360D3"/>
    <w:rsid w:val="009503C1"/>
    <w:rsid w:val="009531F3"/>
    <w:rsid w:val="009544C9"/>
    <w:rsid w:val="00971602"/>
    <w:rsid w:val="00986A45"/>
    <w:rsid w:val="0098708D"/>
    <w:rsid w:val="009B6EE1"/>
    <w:rsid w:val="009C5834"/>
    <w:rsid w:val="009D19FF"/>
    <w:rsid w:val="009E187D"/>
    <w:rsid w:val="00A04393"/>
    <w:rsid w:val="00A11125"/>
    <w:rsid w:val="00A2124E"/>
    <w:rsid w:val="00A24355"/>
    <w:rsid w:val="00A272EF"/>
    <w:rsid w:val="00A37F53"/>
    <w:rsid w:val="00A566B9"/>
    <w:rsid w:val="00A71EC0"/>
    <w:rsid w:val="00A7395B"/>
    <w:rsid w:val="00A876F6"/>
    <w:rsid w:val="00AA3F35"/>
    <w:rsid w:val="00AB141A"/>
    <w:rsid w:val="00AB4735"/>
    <w:rsid w:val="00AC236A"/>
    <w:rsid w:val="00AD37A6"/>
    <w:rsid w:val="00AD500F"/>
    <w:rsid w:val="00AE2E9A"/>
    <w:rsid w:val="00AE4D32"/>
    <w:rsid w:val="00B0165E"/>
    <w:rsid w:val="00B3242E"/>
    <w:rsid w:val="00B43867"/>
    <w:rsid w:val="00B43C5E"/>
    <w:rsid w:val="00B5020B"/>
    <w:rsid w:val="00B52558"/>
    <w:rsid w:val="00B65253"/>
    <w:rsid w:val="00B725A5"/>
    <w:rsid w:val="00B76B4D"/>
    <w:rsid w:val="00B81A9D"/>
    <w:rsid w:val="00B91762"/>
    <w:rsid w:val="00BA2B4F"/>
    <w:rsid w:val="00BB4D6A"/>
    <w:rsid w:val="00BC121F"/>
    <w:rsid w:val="00BD620A"/>
    <w:rsid w:val="00BE3003"/>
    <w:rsid w:val="00BE33F0"/>
    <w:rsid w:val="00BE7A85"/>
    <w:rsid w:val="00BF1145"/>
    <w:rsid w:val="00BF329D"/>
    <w:rsid w:val="00C05347"/>
    <w:rsid w:val="00C0753A"/>
    <w:rsid w:val="00C32E2D"/>
    <w:rsid w:val="00C37502"/>
    <w:rsid w:val="00C423E9"/>
    <w:rsid w:val="00C46D80"/>
    <w:rsid w:val="00C52F77"/>
    <w:rsid w:val="00C535DF"/>
    <w:rsid w:val="00C611CB"/>
    <w:rsid w:val="00C645A3"/>
    <w:rsid w:val="00C750AC"/>
    <w:rsid w:val="00CA5561"/>
    <w:rsid w:val="00CB5F21"/>
    <w:rsid w:val="00CC717E"/>
    <w:rsid w:val="00CD3005"/>
    <w:rsid w:val="00CF125E"/>
    <w:rsid w:val="00CF405E"/>
    <w:rsid w:val="00CF56C6"/>
    <w:rsid w:val="00D051B0"/>
    <w:rsid w:val="00D20830"/>
    <w:rsid w:val="00D31B02"/>
    <w:rsid w:val="00D433CC"/>
    <w:rsid w:val="00D62E30"/>
    <w:rsid w:val="00D7701F"/>
    <w:rsid w:val="00D95265"/>
    <w:rsid w:val="00D95900"/>
    <w:rsid w:val="00D9703E"/>
    <w:rsid w:val="00D97624"/>
    <w:rsid w:val="00DA01AB"/>
    <w:rsid w:val="00DB05AA"/>
    <w:rsid w:val="00DB1FD1"/>
    <w:rsid w:val="00DB22E5"/>
    <w:rsid w:val="00DB4B5B"/>
    <w:rsid w:val="00DC6E96"/>
    <w:rsid w:val="00DF3190"/>
    <w:rsid w:val="00DF3B45"/>
    <w:rsid w:val="00DF3CAB"/>
    <w:rsid w:val="00E17EFA"/>
    <w:rsid w:val="00E31E28"/>
    <w:rsid w:val="00E561B1"/>
    <w:rsid w:val="00E74EEE"/>
    <w:rsid w:val="00E76B08"/>
    <w:rsid w:val="00E847AD"/>
    <w:rsid w:val="00E91CCA"/>
    <w:rsid w:val="00E9285B"/>
    <w:rsid w:val="00E941B0"/>
    <w:rsid w:val="00E978BD"/>
    <w:rsid w:val="00EA10D1"/>
    <w:rsid w:val="00EA5A85"/>
    <w:rsid w:val="00EB3553"/>
    <w:rsid w:val="00EB397E"/>
    <w:rsid w:val="00EB63E9"/>
    <w:rsid w:val="00EC4E0D"/>
    <w:rsid w:val="00EC51C5"/>
    <w:rsid w:val="00ED1CF2"/>
    <w:rsid w:val="00EF2D2C"/>
    <w:rsid w:val="00F00796"/>
    <w:rsid w:val="00F01FB5"/>
    <w:rsid w:val="00F0452D"/>
    <w:rsid w:val="00F06D1F"/>
    <w:rsid w:val="00F1055D"/>
    <w:rsid w:val="00F1414D"/>
    <w:rsid w:val="00F213C7"/>
    <w:rsid w:val="00F3257C"/>
    <w:rsid w:val="00F4077A"/>
    <w:rsid w:val="00F40870"/>
    <w:rsid w:val="00F44F19"/>
    <w:rsid w:val="00F46BAD"/>
    <w:rsid w:val="00F5736A"/>
    <w:rsid w:val="00F70689"/>
    <w:rsid w:val="00F77B10"/>
    <w:rsid w:val="00F91D9A"/>
    <w:rsid w:val="00FB54BB"/>
    <w:rsid w:val="00FC4B52"/>
    <w:rsid w:val="00FC5BDB"/>
    <w:rsid w:val="00FD5624"/>
    <w:rsid w:val="00FD78EF"/>
    <w:rsid w:val="00FE3010"/>
    <w:rsid w:val="00FE4E2A"/>
    <w:rsid w:val="00FE52EE"/>
    <w:rsid w:val="00FF045F"/>
    <w:rsid w:val="00FF1294"/>
    <w:rsid w:val="00FF138F"/>
    <w:rsid w:val="00FF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2AA049-C99D-4E82-AA3A-ADD3962B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Accent 41"/>
    <w:basedOn w:val="Tablanormal"/>
    <w:uiPriority w:val="49"/>
    <w:rsid w:val="00293EC1"/>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59"/>
    <w:rsid w:val="00F0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1D87"/>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ED4A41-4013-4AE7-BC4E-50F68409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3367</TotalTime>
  <Pages>1</Pages>
  <Words>5256</Words>
  <Characters>28908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COMISIÓN DE ROGATIVAS A PARTIDOS POLÍTICOS</vt:lpstr>
    </vt:vector>
  </TitlesOfParts>
  <Company>INSTITUTO ELECTORAL Y DE PARTICIPACIÓN CIUDADANA DEL ESTADO DE JALISCO</Company>
  <LinksUpToDate>false</LinksUpToDate>
  <CharactersWithSpaces>34096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ROGATIVAS A PARTIDOS POLÍTICOS</dc:title>
  <dc:subject>Informe de Actividades 2019-2020</dc:subject>
  <dc:creator>COMISIÓN DE SEGUIMIENTO AL SERVICIO PROFESIONAL ELECTORAL NACIONAL | Informe de Actividades 2018-2019</dc:creator>
  <cp:keywords/>
  <dc:description/>
  <cp:lastModifiedBy>IEPC-USUARIO</cp:lastModifiedBy>
  <cp:revision>40</cp:revision>
  <cp:lastPrinted>2020-09-30T20:38:00Z</cp:lastPrinted>
  <dcterms:created xsi:type="dcterms:W3CDTF">2019-09-25T18:48:00Z</dcterms:created>
  <dcterms:modified xsi:type="dcterms:W3CDTF">2020-09-30T20:39:00Z</dcterms:modified>
</cp:coreProperties>
</file>