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53492835"/>
        <w:docPartObj>
          <w:docPartGallery w:val="Cover Pages"/>
          <w:docPartUnique/>
        </w:docPartObj>
      </w:sdtPr>
      <w:sdtEndPr/>
      <w:sdtContent>
        <w:p w:rsidR="005558E0" w:rsidRDefault="002B7EE5" w:rsidP="00FF045F">
          <w:r w:rsidRPr="00FF045F">
            <w:rPr>
              <w:rFonts w:ascii="Calibri" w:eastAsia="Times New Roman" w:hAnsi="Calibri" w:cs="Arial"/>
              <w:noProof/>
              <w:lang w:eastAsia="es-MX"/>
            </w:rPr>
            <w:drawing>
              <wp:anchor distT="0" distB="0" distL="114300" distR="114300" simplePos="0" relativeHeight="251666432" behindDoc="0" locked="0" layoutInCell="1" allowOverlap="1" wp14:anchorId="4A876605" wp14:editId="3A1643B7">
                <wp:simplePos x="0" y="0"/>
                <wp:positionH relativeFrom="margin">
                  <wp:posOffset>3947809</wp:posOffset>
                </wp:positionH>
                <wp:positionV relativeFrom="paragraph">
                  <wp:posOffset>6449060</wp:posOffset>
                </wp:positionV>
                <wp:extent cx="2078990" cy="1085215"/>
                <wp:effectExtent l="0" t="0" r="0" b="635"/>
                <wp:wrapThrough wrapText="bothSides">
                  <wp:wrapPolygon edited="0">
                    <wp:start x="0" y="0"/>
                    <wp:lineTo x="0" y="21233"/>
                    <wp:lineTo x="21376" y="21233"/>
                    <wp:lineTo x="21376"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90" cy="1085215"/>
                        </a:xfrm>
                        <a:prstGeom prst="rect">
                          <a:avLst/>
                        </a:prstGeom>
                        <a:noFill/>
                      </pic:spPr>
                    </pic:pic>
                  </a:graphicData>
                </a:graphic>
              </wp:anchor>
            </w:drawing>
          </w:r>
          <w:r>
            <w:rPr>
              <w:noProof/>
              <w:lang w:eastAsia="es-MX"/>
            </w:rPr>
            <mc:AlternateContent>
              <mc:Choice Requires="wps">
                <w:drawing>
                  <wp:anchor distT="0" distB="0" distL="114300" distR="114300" simplePos="0" relativeHeight="251664384" behindDoc="0" locked="0" layoutInCell="1" allowOverlap="1" wp14:editId="2AAC45D5">
                    <wp:simplePos x="0" y="0"/>
                    <wp:positionH relativeFrom="column">
                      <wp:posOffset>2166030</wp:posOffset>
                    </wp:positionH>
                    <wp:positionV relativeFrom="paragraph">
                      <wp:posOffset>5724200</wp:posOffset>
                    </wp:positionV>
                    <wp:extent cx="3886835" cy="388620"/>
                    <wp:effectExtent l="1270" t="0" r="0" b="444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835" cy="38862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154" w:rsidRPr="00FF045F" w:rsidRDefault="00423154" w:rsidP="00FF045F">
                                <w:pPr>
                                  <w:spacing w:line="230" w:lineRule="auto"/>
                                  <w:jc w:val="right"/>
                                  <w:rPr>
                                    <w:rFonts w:ascii="Arial Black" w:hAnsi="Arial Black" w:cs="Poppins Light"/>
                                    <w:color w:val="FFFFFF"/>
                                    <w:sz w:val="28"/>
                                    <w:szCs w:val="28"/>
                                  </w:rPr>
                                </w:pPr>
                                <w:r w:rsidRPr="00FF045F">
                                  <w:rPr>
                                    <w:rFonts w:ascii="Arial Black" w:hAnsi="Arial Black" w:cs="Poppins Light"/>
                                    <w:color w:val="FFFFFF"/>
                                    <w:sz w:val="28"/>
                                    <w:szCs w:val="28"/>
                                  </w:rPr>
                                  <w:t>INFORME DE ACTIVIDADES 2019-2020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70.55pt;margin-top:450.7pt;width:306.05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" filled="f" fillcolor="#923743" stroked="f">
                    <v:textbox inset="0,0,0,0">
                      <w:txbxContent>
                        <w:p w:rsidR="00423154" w:rsidRPr="00FF045F" w:rsidRDefault="00423154" w:rsidP="00FF045F">
                          <w:pPr>
                            <w:spacing w:line="230" w:lineRule="auto"/>
                            <w:jc w:val="right"/>
                            <w:rPr>
                              <w:rFonts w:ascii="Arial Black" w:hAnsi="Arial Black" w:cs="Poppins Light"/>
                              <w:color w:val="FFFFFF"/>
                              <w:sz w:val="28"/>
                              <w:szCs w:val="28"/>
                            </w:rPr>
                          </w:pPr>
                          <w:r w:rsidRPr="00FF045F">
                            <w:rPr>
                              <w:rFonts w:ascii="Arial Black" w:hAnsi="Arial Black" w:cs="Poppins Light"/>
                              <w:color w:val="FFFFFF"/>
                              <w:sz w:val="28"/>
                              <w:szCs w:val="28"/>
                            </w:rPr>
                            <w:t>INFORME DE ACTIVIDADES 2019-2020</w:t>
                          </w:r>
                        </w:p>
                      </w:txbxContent>
                    </v:textbox>
                  </v:shape>
                </w:pict>
              </mc:Fallback>
            </mc:AlternateContent>
          </w:r>
          <w:r w:rsidR="00FF045F">
            <w:rPr>
              <w:noProof/>
              <w:lang w:eastAsia="es-MX"/>
            </w:rPr>
            <w:drawing>
              <wp:anchor distT="0" distB="0" distL="114300" distR="114300" simplePos="0" relativeHeight="251661823" behindDoc="0" locked="0" layoutInCell="1" allowOverlap="1" wp14:anchorId="18C0C2FB" wp14:editId="3269C4ED">
                <wp:simplePos x="0" y="0"/>
                <wp:positionH relativeFrom="page">
                  <wp:align>left</wp:align>
                </wp:positionH>
                <wp:positionV relativeFrom="page">
                  <wp:align>top</wp:align>
                </wp:positionV>
                <wp:extent cx="7753350" cy="10048875"/>
                <wp:effectExtent l="0" t="0" r="0" b="9525"/>
                <wp:wrapThrough wrapText="bothSides">
                  <wp:wrapPolygon edited="0">
                    <wp:start x="0" y="0"/>
                    <wp:lineTo x="0" y="21580"/>
                    <wp:lineTo x="21547" y="21580"/>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7753350" cy="10048875"/>
                        </a:xfrm>
                        <a:prstGeom prst="rect">
                          <a:avLst/>
                        </a:prstGeom>
                        <a:noFill/>
                      </pic:spPr>
                    </pic:pic>
                  </a:graphicData>
                </a:graphic>
                <wp14:sizeRelH relativeFrom="page">
                  <wp14:pctWidth>0</wp14:pctWidth>
                </wp14:sizeRelH>
                <wp14:sizeRelV relativeFrom="page">
                  <wp14:pctHeight>0</wp14:pctHeight>
                </wp14:sizeRelV>
              </wp:anchor>
            </w:drawing>
          </w:r>
          <w:r w:rsidR="00FF045F">
            <w:rPr>
              <w:noProof/>
              <w:lang w:eastAsia="es-MX"/>
            </w:rPr>
            <mc:AlternateContent>
              <mc:Choice Requires="wps">
                <w:drawing>
                  <wp:anchor distT="0" distB="0" distL="114300" distR="114300" simplePos="0" relativeHeight="251663360" behindDoc="0" locked="0" layoutInCell="1" allowOverlap="1" wp14:editId="30629A12">
                    <wp:simplePos x="0" y="0"/>
                    <wp:positionH relativeFrom="column">
                      <wp:posOffset>1718945</wp:posOffset>
                    </wp:positionH>
                    <wp:positionV relativeFrom="paragraph">
                      <wp:posOffset>4505325</wp:posOffset>
                    </wp:positionV>
                    <wp:extent cx="4338320" cy="10477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104775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154" w:rsidRPr="00FF045F" w:rsidRDefault="00423154" w:rsidP="00FF045F">
                                <w:pPr>
                                  <w:spacing w:line="192" w:lineRule="auto"/>
                                  <w:jc w:val="right"/>
                                  <w:rPr>
                                    <w:rFonts w:ascii="Arial Black" w:hAnsi="Arial Black" w:cs="Poppins Medium"/>
                                    <w:color w:val="FFFFFF"/>
                                    <w:sz w:val="48"/>
                                    <w:szCs w:val="48"/>
                                  </w:rPr>
                                </w:pPr>
                                <w:r>
                                  <w:rPr>
                                    <w:rFonts w:ascii="Arial Black" w:eastAsia="SimSun" w:hAnsi="Arial Black" w:cs="Poppins Medium"/>
                                    <w:color w:val="FFFFFF"/>
                                    <w:sz w:val="48"/>
                                    <w:szCs w:val="48"/>
                                  </w:rPr>
                                  <w:t xml:space="preserve">COMISIÓN DE INFORMÁTICA Y USO </w:t>
                                </w:r>
                                <w:proofErr w:type="gramStart"/>
                                <w:r>
                                  <w:rPr>
                                    <w:rFonts w:ascii="Arial Black" w:eastAsia="SimSun" w:hAnsi="Arial Black" w:cs="Poppins Medium"/>
                                    <w:color w:val="FFFFFF"/>
                                    <w:sz w:val="48"/>
                                    <w:szCs w:val="48"/>
                                  </w:rPr>
                                  <w:t>DE  TECNOLOGÍAS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margin-left:135.35pt;margin-top:354.75pt;width:341.6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" filled="f" fillcolor="#923743" stroked="f">
                    <v:textbox inset="0,0,0,0">
                      <w:txbxContent>
                        <w:p w:rsidR="00423154" w:rsidRPr="00FF045F" w:rsidRDefault="00423154" w:rsidP="00FF045F">
                          <w:pPr>
                            <w:spacing w:line="192" w:lineRule="auto"/>
                            <w:jc w:val="right"/>
                            <w:rPr>
                              <w:rFonts w:ascii="Arial Black" w:hAnsi="Arial Black" w:cs="Poppins Medium"/>
                              <w:color w:val="FFFFFF"/>
                              <w:sz w:val="48"/>
                              <w:szCs w:val="48"/>
                            </w:rPr>
                          </w:pPr>
                          <w:r>
                            <w:rPr>
                              <w:rFonts w:ascii="Arial Black" w:eastAsia="SimSun" w:hAnsi="Arial Black" w:cs="Poppins Medium"/>
                              <w:color w:val="FFFFFF"/>
                              <w:sz w:val="48"/>
                              <w:szCs w:val="48"/>
                            </w:rPr>
                            <w:t xml:space="preserve">COMISIÓN DE INFORMÁTICA Y USO </w:t>
                          </w:r>
                          <w:proofErr w:type="gramStart"/>
                          <w:r>
                            <w:rPr>
                              <w:rFonts w:ascii="Arial Black" w:eastAsia="SimSun" w:hAnsi="Arial Black" w:cs="Poppins Medium"/>
                              <w:color w:val="FFFFFF"/>
                              <w:sz w:val="48"/>
                              <w:szCs w:val="48"/>
                            </w:rPr>
                            <w:t>DE  TECNOLOGÍAS</w:t>
                          </w:r>
                          <w:proofErr w:type="gramEnd"/>
                        </w:p>
                      </w:txbxContent>
                    </v:textbox>
                  </v:shape>
                </w:pict>
              </mc:Fallback>
            </mc:AlternateContent>
          </w:r>
          <w:r w:rsidR="00FF045F">
            <w:rPr>
              <w:noProof/>
              <w:lang w:eastAsia="es-MX"/>
            </w:rPr>
            <mc:AlternateContent>
              <mc:Choice Requires="wps">
                <w:drawing>
                  <wp:anchor distT="0" distB="0" distL="114300" distR="114300" simplePos="0" relativeHeight="251659264" behindDoc="1" locked="0" layoutInCell="1" allowOverlap="1" wp14:anchorId="0D623F9E" wp14:editId="43BE1A3C">
                    <wp:simplePos x="0" y="0"/>
                    <wp:positionH relativeFrom="column">
                      <wp:posOffset>648182</wp:posOffset>
                    </wp:positionH>
                    <wp:positionV relativeFrom="paragraph">
                      <wp:posOffset>4969484</wp:posOffset>
                    </wp:positionV>
                    <wp:extent cx="5777383" cy="666885"/>
                    <wp:effectExtent l="0" t="0" r="0" b="0"/>
                    <wp:wrapNone/>
                    <wp:docPr id="127" name="Forma lib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7383" cy="66688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a:graphicData>
                    </a:graphic>
                  </wp:anchor>
                </w:drawing>
              </mc:Choice>
              <mc:Fallback>
                <w:pict>
                  <v:shape w14:anchorId="1C11BAD0" id="Forma libre 11" o:spid="_x0000_s1026" style="position:absolute;margin-left:51.05pt;margin-top:391.3pt;width:454.9pt;height:52.5pt;z-index:-251657216;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" path="m607,c450,44,300,57,176,57,109,57,49,53,,48,66,58,152,66,251,66,358,66,480,56,607,27,607,,607,,607,e" fillcolor="white [3212]" stroked="f">
                    <v:fill opacity="19789f"/>
                    <v:path arrowok="t" o:connecttype="custom" o:connectlocs="5777383,0;1675156,575946;0,485007;2389000,666885;5777383,272817;5777383,0" o:connectangles="0,0,0,0,0,0"/>
                  </v:shape>
                </w:pict>
              </mc:Fallback>
            </mc:AlternateContent>
          </w:r>
        </w:p>
      </w:sdtContent>
    </w:sdt>
    <w:bookmarkStart w:id="0" w:name="_GoBack" w:displacedByCustomXml="prev"/>
    <w:bookmarkEnd w:id="0" w:displacedByCustomXml="prev"/>
    <w:p w:rsidR="000129EB" w:rsidRDefault="000129EB" w:rsidP="000129EB">
      <w:pPr>
        <w:pStyle w:val="Sinespaciado"/>
        <w:spacing w:line="360" w:lineRule="auto"/>
        <w:jc w:val="both"/>
        <w:rPr>
          <w:rFonts w:ascii="Arial Narrow" w:hAnsi="Arial Narrow"/>
          <w:b/>
          <w:caps/>
          <w:color w:val="806000" w:themeColor="accent4" w:themeShade="80"/>
          <w:sz w:val="20"/>
          <w:szCs w:val="20"/>
        </w:rPr>
      </w:pPr>
    </w:p>
    <w:p w:rsidR="00FF045F" w:rsidRPr="0027253A" w:rsidRDefault="00FF045F" w:rsidP="000129EB">
      <w:pPr>
        <w:pStyle w:val="Sinespaciado"/>
        <w:spacing w:line="360" w:lineRule="auto"/>
        <w:jc w:val="both"/>
        <w:rPr>
          <w:rFonts w:ascii="Arial Narrow" w:hAnsi="Arial Narrow"/>
          <w:sz w:val="24"/>
          <w:szCs w:val="24"/>
          <w14:shadow w14:blurRad="50800" w14:dist="50800" w14:dir="5400000" w14:sx="50000" w14:sy="50000" w14:kx="0" w14:ky="0" w14:algn="ctr">
            <w14:schemeClr w14:val="accent4">
              <w14:alpha w14:val="50000"/>
              <w14:lumMod w14:val="50000"/>
            </w14:schemeClr>
          </w14:shadow>
        </w:rPr>
      </w:pPr>
    </w:p>
    <w:p w:rsidR="000129EB" w:rsidRDefault="000129EB" w:rsidP="000129EB">
      <w:pPr>
        <w:pStyle w:val="Sinespaciado"/>
        <w:spacing w:line="360" w:lineRule="auto"/>
        <w:jc w:val="both"/>
        <w:rPr>
          <w:rFonts w:ascii="Arial Narrow" w:hAnsi="Arial Narrow"/>
          <w:sz w:val="24"/>
          <w:szCs w:val="24"/>
        </w:rPr>
      </w:pPr>
    </w:p>
    <w:p w:rsidR="000129EB" w:rsidRDefault="000129EB" w:rsidP="000129EB">
      <w:pPr>
        <w:pStyle w:val="Sinespaciado"/>
        <w:spacing w:line="360" w:lineRule="auto"/>
        <w:jc w:val="both"/>
        <w:rPr>
          <w:rFonts w:ascii="Arial Narrow" w:hAnsi="Arial Narrow"/>
          <w:sz w:val="24"/>
          <w:szCs w:val="24"/>
        </w:rPr>
      </w:pPr>
    </w:p>
    <w:p w:rsidR="000129EB" w:rsidRDefault="000129EB" w:rsidP="000129EB">
      <w:pPr>
        <w:pStyle w:val="Sinespaciado"/>
        <w:spacing w:line="360" w:lineRule="auto"/>
        <w:jc w:val="both"/>
        <w:rPr>
          <w:rFonts w:ascii="Arial Narrow" w:hAnsi="Arial Narrow"/>
          <w:sz w:val="24"/>
          <w:szCs w:val="24"/>
        </w:rPr>
      </w:pPr>
    </w:p>
    <w:p w:rsidR="00525A0C" w:rsidRDefault="00525A0C"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525A0C" w:rsidRDefault="00525A0C" w:rsidP="000129EB">
      <w:pPr>
        <w:pStyle w:val="Sinespaciado"/>
        <w:spacing w:line="360" w:lineRule="auto"/>
        <w:jc w:val="both"/>
        <w:rPr>
          <w:rFonts w:ascii="Arial Narrow" w:hAnsi="Arial Narrow"/>
          <w:sz w:val="24"/>
          <w:szCs w:val="24"/>
        </w:rPr>
      </w:pPr>
    </w:p>
    <w:p w:rsidR="000129EB" w:rsidRPr="0027253A" w:rsidRDefault="00651935" w:rsidP="000129EB">
      <w:pPr>
        <w:pStyle w:val="Sinespaciado"/>
        <w:spacing w:line="360" w:lineRule="auto"/>
        <w:jc w:val="center"/>
        <w:rPr>
          <w:rFonts w:ascii="Arial Narrow" w:hAnsi="Arial Narrow"/>
          <w:b/>
          <w:color w:val="806000" w:themeColor="accent4" w:themeShade="80"/>
          <w:sz w:val="28"/>
          <w:szCs w:val="28"/>
        </w:rPr>
      </w:pPr>
      <w:r>
        <w:rPr>
          <w:rFonts w:ascii="Arial Narrow" w:hAnsi="Arial Narrow"/>
          <w:b/>
          <w:color w:val="C00000"/>
          <w:sz w:val="28"/>
          <w:szCs w:val="28"/>
        </w:rPr>
        <w:pict w14:anchorId="5FCADEAE">
          <v:rect id="_x0000_i1025" style="width:441.9pt;height:1pt" o:hralign="center" o:hrstd="t" o:hrnoshade="t" o:hr="t" fillcolor="#c00000" stroked="f"/>
        </w:pict>
      </w:r>
    </w:p>
    <w:p w:rsidR="000129EB" w:rsidRDefault="000F47E4" w:rsidP="000129EB">
      <w:pPr>
        <w:pStyle w:val="Sinespaciado"/>
        <w:spacing w:line="360" w:lineRule="auto"/>
        <w:jc w:val="center"/>
        <w:rPr>
          <w:rFonts w:ascii="Arial Narrow" w:hAnsi="Arial Narrow"/>
          <w:b/>
          <w:sz w:val="24"/>
          <w:szCs w:val="24"/>
        </w:rPr>
      </w:pPr>
      <w:r>
        <w:rPr>
          <w:rFonts w:ascii="Arial Narrow" w:hAnsi="Arial Narrow"/>
          <w:b/>
          <w:color w:val="C00000"/>
          <w:sz w:val="28"/>
          <w:szCs w:val="28"/>
          <w14:textOutline w14:w="9525" w14:cap="rnd" w14:cmpd="sng" w14:algn="ctr">
            <w14:noFill/>
            <w14:prstDash w14:val="solid"/>
            <w14:bevel/>
          </w14:textOutline>
        </w:rPr>
        <w:t>INFORME SOBRE LAS ACTIVIDADES DESARROLLADAS EN EL PERIODO DEL 18 DE OCTUBRE DE 2019 AL 25 DE SEPTIEMBRE DE 2020, QUE LA COMISIÓN DE</w:t>
      </w:r>
      <w:r w:rsidRPr="00FF045F">
        <w:rPr>
          <w:rFonts w:ascii="Arial Narrow" w:hAnsi="Arial Narrow"/>
          <w:b/>
          <w:color w:val="C00000"/>
          <w:sz w:val="28"/>
          <w:szCs w:val="28"/>
          <w14:textOutline w14:w="9525" w14:cap="rnd" w14:cmpd="sng" w14:algn="ctr">
            <w14:noFill/>
            <w14:prstDash w14:val="solid"/>
            <w14:bevel/>
          </w14:textOutline>
        </w:rPr>
        <w:t xml:space="preserve"> </w:t>
      </w:r>
      <w:r>
        <w:rPr>
          <w:rFonts w:ascii="Arial Narrow" w:hAnsi="Arial Narrow"/>
          <w:b/>
          <w:color w:val="C00000"/>
          <w:sz w:val="28"/>
          <w:szCs w:val="28"/>
          <w14:textOutline w14:w="9525" w14:cap="rnd" w14:cmpd="sng" w14:algn="ctr">
            <w14:noFill/>
            <w14:prstDash w14:val="solid"/>
            <w14:bevel/>
          </w14:textOutline>
        </w:rPr>
        <w:t>INFORMÁTICA Y USO DE TECNOLOGÍAS</w:t>
      </w:r>
      <w:r w:rsidRPr="00FF045F">
        <w:rPr>
          <w:rFonts w:ascii="Arial Narrow" w:hAnsi="Arial Narrow"/>
          <w:b/>
          <w:color w:val="C00000"/>
          <w:sz w:val="28"/>
          <w:szCs w:val="28"/>
          <w14:textOutline w14:w="9525" w14:cap="rnd" w14:cmpd="sng" w14:algn="ctr">
            <w14:noFill/>
            <w14:prstDash w14:val="solid"/>
            <w14:bevel/>
          </w14:textOutline>
        </w:rPr>
        <w:t>,</w:t>
      </w:r>
      <w:r>
        <w:rPr>
          <w:rFonts w:ascii="Arial Narrow" w:hAnsi="Arial Narrow"/>
          <w:b/>
          <w:color w:val="C00000"/>
          <w:sz w:val="28"/>
          <w:szCs w:val="28"/>
          <w14:textOutline w14:w="9525" w14:cap="rnd" w14:cmpd="sng" w14:algn="ctr">
            <w14:noFill/>
            <w14:prstDash w14:val="solid"/>
            <w14:bevel/>
          </w14:textOutline>
        </w:rPr>
        <w:t xml:space="preserve"> PRESENTA AL CONSEJO GENERAL</w:t>
      </w: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1C5508" w:rsidRDefault="001C5508"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EA4783" w:rsidRDefault="00EA4783"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194097" w:rsidRDefault="00194097" w:rsidP="000129EB">
      <w:pPr>
        <w:pStyle w:val="Sinespaciado"/>
        <w:spacing w:line="360" w:lineRule="auto"/>
        <w:jc w:val="both"/>
        <w:rPr>
          <w:rFonts w:ascii="Arial Narrow" w:eastAsia="Times New Roman" w:hAnsi="Arial Narrow"/>
          <w:sz w:val="24"/>
          <w:szCs w:val="24"/>
        </w:rPr>
      </w:pPr>
    </w:p>
    <w:tbl>
      <w:tblPr>
        <w:tblStyle w:val="Tablaconcuadrcula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EA4783" w:rsidRPr="00EA4783" w:rsidTr="00B67D9C">
        <w:trPr>
          <w:trHeight w:val="454"/>
        </w:trPr>
        <w:tc>
          <w:tcPr>
            <w:tcW w:w="8828" w:type="dxa"/>
            <w:shd w:val="pct10" w:color="auto" w:fill="C00000"/>
          </w:tcPr>
          <w:p w:rsidR="00EA4783" w:rsidRPr="00EA4783" w:rsidRDefault="00EA4783" w:rsidP="00EA4783">
            <w:pPr>
              <w:rPr>
                <w:rFonts w:ascii="Arial Narrow" w:hAnsi="Arial Narrow"/>
                <w:b/>
                <w:sz w:val="28"/>
                <w:szCs w:val="28"/>
              </w:rPr>
            </w:pPr>
            <w:r w:rsidRPr="00EA4783">
              <w:rPr>
                <w:rFonts w:ascii="Arial Narrow" w:hAnsi="Arial Narrow"/>
                <w:b/>
                <w:color w:val="FFFFFF" w:themeColor="background1"/>
                <w:sz w:val="28"/>
                <w:szCs w:val="28"/>
              </w:rPr>
              <w:t>Índice</w:t>
            </w:r>
            <w:r w:rsidRPr="00EA4783">
              <w:rPr>
                <w:rFonts w:ascii="Arial Narrow" w:hAnsi="Arial Narrow"/>
                <w:b/>
                <w:sz w:val="28"/>
                <w:szCs w:val="28"/>
              </w:rPr>
              <w:t xml:space="preserve"> </w:t>
            </w:r>
          </w:p>
        </w:tc>
      </w:tr>
      <w:tr w:rsidR="00EA4783" w:rsidRPr="00EA4783" w:rsidTr="00B67D9C">
        <w:tc>
          <w:tcPr>
            <w:tcW w:w="8828" w:type="dxa"/>
          </w:tcPr>
          <w:p w:rsidR="00EA4783" w:rsidRPr="00EA4783" w:rsidRDefault="00EA4783" w:rsidP="00EA4783">
            <w:pPr>
              <w:spacing w:line="360" w:lineRule="auto"/>
              <w:rPr>
                <w:rFonts w:ascii="Arial Narrow" w:hAnsi="Arial Narrow"/>
                <w:sz w:val="24"/>
                <w:szCs w:val="24"/>
              </w:rPr>
            </w:pPr>
          </w:p>
        </w:tc>
      </w:tr>
      <w:tr w:rsidR="00EA4783" w:rsidRPr="00EA4783" w:rsidTr="00B67D9C">
        <w:tc>
          <w:tcPr>
            <w:tcW w:w="8828" w:type="dxa"/>
          </w:tcPr>
          <w:p w:rsidR="00EA4783" w:rsidRPr="00EA4783" w:rsidRDefault="00EA4783" w:rsidP="00EA4783">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Presentación ……………………………………………………………………….....................01</w:t>
            </w:r>
          </w:p>
        </w:tc>
      </w:tr>
      <w:tr w:rsidR="00EA4783" w:rsidRPr="00EA4783" w:rsidTr="00B67D9C">
        <w:tc>
          <w:tcPr>
            <w:tcW w:w="8828" w:type="dxa"/>
          </w:tcPr>
          <w:p w:rsidR="00EA4783" w:rsidRPr="00EA4783" w:rsidRDefault="00EA4783" w:rsidP="00EA4783">
            <w:pPr>
              <w:spacing w:line="360" w:lineRule="auto"/>
              <w:ind w:left="720"/>
              <w:contextualSpacing/>
              <w:jc w:val="both"/>
              <w:rPr>
                <w:rFonts w:ascii="Arial Narrow" w:hAnsi="Arial Narrow"/>
                <w:sz w:val="24"/>
                <w:szCs w:val="24"/>
              </w:rPr>
            </w:pPr>
          </w:p>
        </w:tc>
      </w:tr>
      <w:tr w:rsidR="00EA4783" w:rsidRPr="00EA4783" w:rsidTr="00B67D9C">
        <w:tc>
          <w:tcPr>
            <w:tcW w:w="8828" w:type="dxa"/>
          </w:tcPr>
          <w:p w:rsidR="00EA4783" w:rsidRPr="00EA4783" w:rsidRDefault="00EA4783" w:rsidP="00EA4783">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Marco normativo ….………………………………………………………………..…….……….02</w:t>
            </w:r>
          </w:p>
        </w:tc>
      </w:tr>
      <w:tr w:rsidR="00EA4783" w:rsidRPr="00EA4783" w:rsidTr="00B67D9C">
        <w:tc>
          <w:tcPr>
            <w:tcW w:w="8828" w:type="dxa"/>
          </w:tcPr>
          <w:p w:rsidR="00EA4783" w:rsidRPr="00EA4783" w:rsidRDefault="00EA4783" w:rsidP="00583A9E">
            <w:pPr>
              <w:spacing w:line="360" w:lineRule="auto"/>
              <w:ind w:left="720"/>
              <w:contextualSpacing/>
              <w:jc w:val="center"/>
              <w:rPr>
                <w:rFonts w:ascii="Arial Narrow" w:hAnsi="Arial Narrow"/>
                <w:sz w:val="24"/>
                <w:szCs w:val="24"/>
              </w:rPr>
            </w:pPr>
          </w:p>
        </w:tc>
      </w:tr>
      <w:tr w:rsidR="00EA4783" w:rsidRPr="00EA4783" w:rsidTr="00B67D9C">
        <w:tc>
          <w:tcPr>
            <w:tcW w:w="8828" w:type="dxa"/>
          </w:tcPr>
          <w:p w:rsidR="00EA4783" w:rsidRPr="00EA4783" w:rsidRDefault="00EA4783" w:rsidP="00EA4783">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 xml:space="preserve">Comisión de </w:t>
            </w:r>
            <w:r w:rsidR="00C71FE2">
              <w:rPr>
                <w:rFonts w:ascii="Arial Narrow" w:hAnsi="Arial Narrow"/>
                <w:sz w:val="24"/>
                <w:szCs w:val="24"/>
              </w:rPr>
              <w:t xml:space="preserve">Informática y Uso de Tecnologías </w:t>
            </w:r>
            <w:r w:rsidRPr="00EA4783">
              <w:rPr>
                <w:rFonts w:ascii="Arial Narrow" w:hAnsi="Arial Narrow"/>
                <w:sz w:val="24"/>
                <w:szCs w:val="24"/>
              </w:rPr>
              <w:t>……………………………………………….03</w:t>
            </w:r>
          </w:p>
          <w:p w:rsidR="00EA4783" w:rsidRPr="00EA4783" w:rsidRDefault="007C30B1" w:rsidP="00EA4783">
            <w:pPr>
              <w:numPr>
                <w:ilvl w:val="1"/>
                <w:numId w:val="1"/>
              </w:numPr>
              <w:spacing w:line="360" w:lineRule="auto"/>
              <w:contextualSpacing/>
              <w:jc w:val="both"/>
              <w:rPr>
                <w:rFonts w:ascii="Arial Narrow" w:hAnsi="Arial Narrow"/>
                <w:sz w:val="24"/>
                <w:szCs w:val="24"/>
              </w:rPr>
            </w:pPr>
            <w:r>
              <w:rPr>
                <w:rFonts w:ascii="Arial Narrow" w:hAnsi="Arial Narrow"/>
                <w:sz w:val="24"/>
                <w:szCs w:val="24"/>
              </w:rPr>
              <w:t>Finalidad y objeto</w:t>
            </w:r>
            <w:r w:rsidR="00EA4783" w:rsidRPr="00EA4783">
              <w:rPr>
                <w:rFonts w:ascii="Arial Narrow" w:hAnsi="Arial Narrow"/>
                <w:sz w:val="24"/>
                <w:szCs w:val="24"/>
              </w:rPr>
              <w:t xml:space="preserve"> </w:t>
            </w:r>
            <w:r>
              <w:rPr>
                <w:rFonts w:ascii="Arial Narrow" w:hAnsi="Arial Narrow"/>
                <w:sz w:val="24"/>
                <w:szCs w:val="24"/>
              </w:rPr>
              <w:t>……………………………………………………………………………</w:t>
            </w:r>
            <w:r w:rsidR="00EA4783" w:rsidRPr="00EA4783">
              <w:rPr>
                <w:rFonts w:ascii="Arial Narrow" w:hAnsi="Arial Narrow"/>
                <w:sz w:val="24"/>
                <w:szCs w:val="24"/>
              </w:rPr>
              <w:t>03</w:t>
            </w:r>
          </w:p>
          <w:p w:rsidR="00EA4783" w:rsidRPr="00EA4783" w:rsidRDefault="00EA4783" w:rsidP="00EA4783">
            <w:pPr>
              <w:numPr>
                <w:ilvl w:val="1"/>
                <w:numId w:val="1"/>
              </w:numPr>
              <w:spacing w:line="360" w:lineRule="auto"/>
              <w:contextualSpacing/>
              <w:jc w:val="both"/>
              <w:rPr>
                <w:rFonts w:ascii="Arial Narrow" w:hAnsi="Arial Narrow"/>
                <w:sz w:val="24"/>
                <w:szCs w:val="24"/>
              </w:rPr>
            </w:pPr>
            <w:r w:rsidRPr="00EA4783">
              <w:rPr>
                <w:rFonts w:ascii="Arial Narrow" w:hAnsi="Arial Narrow"/>
                <w:sz w:val="24"/>
                <w:szCs w:val="24"/>
              </w:rPr>
              <w:t>Integración ………………………………………………………………………………..03-04</w:t>
            </w:r>
          </w:p>
        </w:tc>
      </w:tr>
      <w:tr w:rsidR="00EA4783" w:rsidRPr="00EA4783" w:rsidTr="00B67D9C">
        <w:tc>
          <w:tcPr>
            <w:tcW w:w="8828" w:type="dxa"/>
          </w:tcPr>
          <w:p w:rsidR="00EA4783" w:rsidRPr="00EA4783" w:rsidRDefault="00EA4783" w:rsidP="00EA4783">
            <w:pPr>
              <w:spacing w:line="360" w:lineRule="auto"/>
              <w:ind w:left="720"/>
              <w:contextualSpacing/>
              <w:jc w:val="both"/>
              <w:rPr>
                <w:rFonts w:ascii="Arial Narrow" w:hAnsi="Arial Narrow"/>
                <w:sz w:val="24"/>
                <w:szCs w:val="24"/>
              </w:rPr>
            </w:pPr>
          </w:p>
        </w:tc>
      </w:tr>
      <w:tr w:rsidR="00EA4783" w:rsidRPr="00EA4783" w:rsidTr="00B67D9C">
        <w:tc>
          <w:tcPr>
            <w:tcW w:w="8828" w:type="dxa"/>
          </w:tcPr>
          <w:p w:rsidR="00EA4783" w:rsidRPr="00EA4783" w:rsidRDefault="00EA4783" w:rsidP="00EA4783">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Reuniones de trabajo y sesiones celebradas …………………………………………………05</w:t>
            </w:r>
          </w:p>
          <w:p w:rsidR="00EA4783" w:rsidRPr="00EA4783" w:rsidRDefault="00EA4783" w:rsidP="00EA4783">
            <w:pPr>
              <w:numPr>
                <w:ilvl w:val="1"/>
                <w:numId w:val="1"/>
              </w:numPr>
              <w:spacing w:line="360" w:lineRule="auto"/>
              <w:contextualSpacing/>
              <w:jc w:val="both"/>
              <w:rPr>
                <w:rFonts w:ascii="Arial Narrow" w:hAnsi="Arial Narrow"/>
                <w:sz w:val="24"/>
                <w:szCs w:val="24"/>
              </w:rPr>
            </w:pPr>
            <w:r w:rsidRPr="00EA4783">
              <w:rPr>
                <w:rFonts w:ascii="Arial Narrow" w:hAnsi="Arial Narrow"/>
                <w:sz w:val="24"/>
                <w:szCs w:val="24"/>
              </w:rPr>
              <w:t>Reuniones de trabajo ……………………………………………………………………05-06</w:t>
            </w:r>
          </w:p>
          <w:p w:rsidR="00EA4783" w:rsidRPr="00EA4783" w:rsidRDefault="00EA4783" w:rsidP="00EA4783">
            <w:pPr>
              <w:numPr>
                <w:ilvl w:val="1"/>
                <w:numId w:val="1"/>
              </w:numPr>
              <w:spacing w:line="360" w:lineRule="auto"/>
              <w:contextualSpacing/>
              <w:jc w:val="both"/>
              <w:rPr>
                <w:rFonts w:ascii="Arial Narrow" w:hAnsi="Arial Narrow"/>
                <w:sz w:val="24"/>
                <w:szCs w:val="24"/>
              </w:rPr>
            </w:pPr>
            <w:r w:rsidRPr="00EA4783">
              <w:rPr>
                <w:rFonts w:ascii="Arial Narrow" w:hAnsi="Arial Narrow"/>
                <w:sz w:val="24"/>
                <w:szCs w:val="24"/>
              </w:rPr>
              <w:t>Sesiones ……………………………………………………………………………………...07</w:t>
            </w:r>
          </w:p>
        </w:tc>
      </w:tr>
      <w:tr w:rsidR="00EA4783" w:rsidRPr="00EA4783" w:rsidTr="00B67D9C">
        <w:tc>
          <w:tcPr>
            <w:tcW w:w="8828" w:type="dxa"/>
          </w:tcPr>
          <w:p w:rsidR="00EA4783" w:rsidRPr="00EA4783" w:rsidRDefault="00EA4783" w:rsidP="00EA4783">
            <w:pPr>
              <w:spacing w:line="360" w:lineRule="auto"/>
              <w:ind w:left="720"/>
              <w:contextualSpacing/>
              <w:jc w:val="both"/>
              <w:rPr>
                <w:rFonts w:ascii="Arial Narrow" w:hAnsi="Arial Narrow"/>
                <w:sz w:val="24"/>
                <w:szCs w:val="24"/>
              </w:rPr>
            </w:pPr>
          </w:p>
        </w:tc>
      </w:tr>
      <w:tr w:rsidR="00EA4783" w:rsidRPr="00EA4783" w:rsidTr="00B67D9C">
        <w:tc>
          <w:tcPr>
            <w:tcW w:w="8828" w:type="dxa"/>
          </w:tcPr>
          <w:p w:rsidR="00EA4783" w:rsidRPr="00EA4783" w:rsidRDefault="00EA4783" w:rsidP="00EA4783">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Acuerdos e informes .......………………………………………………………………………..08</w:t>
            </w:r>
          </w:p>
          <w:p w:rsidR="00EA4783" w:rsidRPr="00EA4783" w:rsidRDefault="00EA4783" w:rsidP="00EA4783">
            <w:pPr>
              <w:numPr>
                <w:ilvl w:val="1"/>
                <w:numId w:val="1"/>
              </w:numPr>
              <w:spacing w:line="360" w:lineRule="auto"/>
              <w:contextualSpacing/>
              <w:jc w:val="both"/>
              <w:rPr>
                <w:rFonts w:ascii="Arial Narrow" w:hAnsi="Arial Narrow"/>
                <w:sz w:val="24"/>
                <w:szCs w:val="24"/>
              </w:rPr>
            </w:pPr>
            <w:r w:rsidRPr="00EA4783">
              <w:rPr>
                <w:rFonts w:ascii="Arial Narrow" w:hAnsi="Arial Narrow"/>
                <w:sz w:val="24"/>
                <w:szCs w:val="24"/>
              </w:rPr>
              <w:t>Acuerdos ……………………………………………………………………………………..08</w:t>
            </w:r>
          </w:p>
          <w:p w:rsidR="00EA4783" w:rsidRPr="00EA4783" w:rsidRDefault="00EA4783" w:rsidP="00EA4783">
            <w:pPr>
              <w:numPr>
                <w:ilvl w:val="1"/>
                <w:numId w:val="1"/>
              </w:numPr>
              <w:spacing w:line="360" w:lineRule="auto"/>
              <w:contextualSpacing/>
              <w:jc w:val="both"/>
              <w:rPr>
                <w:rFonts w:ascii="Arial Narrow" w:hAnsi="Arial Narrow"/>
                <w:sz w:val="24"/>
                <w:szCs w:val="24"/>
              </w:rPr>
            </w:pPr>
            <w:r w:rsidRPr="00EA4783">
              <w:rPr>
                <w:rFonts w:ascii="Arial Narrow" w:hAnsi="Arial Narrow"/>
                <w:sz w:val="24"/>
                <w:szCs w:val="24"/>
              </w:rPr>
              <w:t>Informes …………………………………………………………………………………</w:t>
            </w:r>
            <w:r>
              <w:rPr>
                <w:rFonts w:ascii="Arial Narrow" w:hAnsi="Arial Narrow"/>
                <w:sz w:val="24"/>
                <w:szCs w:val="24"/>
              </w:rPr>
              <w:t>..0</w:t>
            </w:r>
            <w:r w:rsidR="00DB6FDC">
              <w:rPr>
                <w:rFonts w:ascii="Arial Narrow" w:hAnsi="Arial Narrow"/>
                <w:sz w:val="24"/>
                <w:szCs w:val="24"/>
              </w:rPr>
              <w:t>8-13</w:t>
            </w:r>
          </w:p>
        </w:tc>
      </w:tr>
      <w:tr w:rsidR="00EA4783" w:rsidRPr="00EA4783" w:rsidTr="00B67D9C">
        <w:tc>
          <w:tcPr>
            <w:tcW w:w="8828" w:type="dxa"/>
          </w:tcPr>
          <w:p w:rsidR="00EA4783" w:rsidRPr="00EA4783" w:rsidRDefault="00EA4783" w:rsidP="00EA4783">
            <w:pPr>
              <w:spacing w:line="360" w:lineRule="auto"/>
              <w:ind w:left="720"/>
              <w:contextualSpacing/>
              <w:jc w:val="both"/>
              <w:rPr>
                <w:rFonts w:ascii="Arial Narrow" w:hAnsi="Arial Narrow"/>
                <w:sz w:val="24"/>
                <w:szCs w:val="24"/>
              </w:rPr>
            </w:pPr>
          </w:p>
        </w:tc>
      </w:tr>
      <w:tr w:rsidR="00EA4783" w:rsidRPr="00EA4783" w:rsidTr="00B67D9C">
        <w:tc>
          <w:tcPr>
            <w:tcW w:w="8828" w:type="dxa"/>
          </w:tcPr>
          <w:p w:rsidR="00EA4783" w:rsidRPr="00EA4783" w:rsidRDefault="00EA4783" w:rsidP="00EA4783">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Acuerdos de la Comisión turnados al C</w:t>
            </w:r>
            <w:r w:rsidR="00DB6FDC">
              <w:rPr>
                <w:rFonts w:ascii="Arial Narrow" w:hAnsi="Arial Narrow"/>
                <w:sz w:val="24"/>
                <w:szCs w:val="24"/>
              </w:rPr>
              <w:t>onsejo General ………………………………………14</w:t>
            </w:r>
          </w:p>
        </w:tc>
      </w:tr>
      <w:tr w:rsidR="00EA4783" w:rsidRPr="00EA4783" w:rsidTr="00B67D9C">
        <w:tc>
          <w:tcPr>
            <w:tcW w:w="8828" w:type="dxa"/>
          </w:tcPr>
          <w:p w:rsidR="00EA4783" w:rsidRPr="00EA4783" w:rsidRDefault="00EA4783" w:rsidP="00EA4783">
            <w:pPr>
              <w:spacing w:line="360" w:lineRule="auto"/>
              <w:ind w:left="720"/>
              <w:contextualSpacing/>
              <w:jc w:val="both"/>
              <w:rPr>
                <w:rFonts w:ascii="Arial Narrow" w:hAnsi="Arial Narrow"/>
                <w:sz w:val="24"/>
                <w:szCs w:val="24"/>
              </w:rPr>
            </w:pPr>
          </w:p>
        </w:tc>
      </w:tr>
      <w:tr w:rsidR="00EA4783" w:rsidRPr="00EA4783" w:rsidTr="00B67D9C">
        <w:tc>
          <w:tcPr>
            <w:tcW w:w="8828" w:type="dxa"/>
          </w:tcPr>
          <w:p w:rsidR="00EA4783" w:rsidRPr="00EA4783" w:rsidRDefault="00EA4783" w:rsidP="00DB6FDC">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Seguimiento de la Agenda de Trabajo d</w:t>
            </w:r>
            <w:r w:rsidR="00DB6FDC">
              <w:rPr>
                <w:rFonts w:ascii="Arial Narrow" w:hAnsi="Arial Narrow"/>
                <w:sz w:val="24"/>
                <w:szCs w:val="24"/>
              </w:rPr>
              <w:t>e la Comisión …………………………………........15</w:t>
            </w:r>
          </w:p>
        </w:tc>
      </w:tr>
      <w:tr w:rsidR="00EA4783" w:rsidRPr="00EA4783" w:rsidTr="00B67D9C">
        <w:tc>
          <w:tcPr>
            <w:tcW w:w="8828" w:type="dxa"/>
          </w:tcPr>
          <w:p w:rsidR="00EA4783" w:rsidRPr="00EA4783" w:rsidRDefault="00EA4783" w:rsidP="00EA4783">
            <w:pPr>
              <w:spacing w:line="360" w:lineRule="auto"/>
              <w:ind w:left="720"/>
              <w:contextualSpacing/>
              <w:jc w:val="both"/>
              <w:rPr>
                <w:rFonts w:ascii="Arial Narrow" w:hAnsi="Arial Narrow"/>
                <w:sz w:val="24"/>
                <w:szCs w:val="24"/>
              </w:rPr>
            </w:pPr>
          </w:p>
        </w:tc>
      </w:tr>
      <w:tr w:rsidR="00EA4783" w:rsidRPr="00EA4783" w:rsidTr="00B67D9C">
        <w:tc>
          <w:tcPr>
            <w:tcW w:w="8828" w:type="dxa"/>
          </w:tcPr>
          <w:p w:rsidR="00EA4783" w:rsidRPr="00EA4783" w:rsidRDefault="00EA4783" w:rsidP="00DB6FDC">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 xml:space="preserve">Consideraciones finales ………………………………………………………………………… </w:t>
            </w:r>
            <w:r w:rsidR="00DB6FDC">
              <w:rPr>
                <w:rFonts w:ascii="Arial Narrow" w:hAnsi="Arial Narrow"/>
                <w:sz w:val="24"/>
                <w:szCs w:val="24"/>
              </w:rPr>
              <w:t>16</w:t>
            </w:r>
          </w:p>
        </w:tc>
      </w:tr>
    </w:tbl>
    <w:p w:rsidR="00FC5BDB" w:rsidRDefault="00FC5BDB" w:rsidP="000129EB">
      <w:pPr>
        <w:pStyle w:val="Sinespaciado"/>
        <w:spacing w:line="360" w:lineRule="auto"/>
        <w:jc w:val="both"/>
        <w:rPr>
          <w:rFonts w:ascii="Arial Narrow" w:eastAsia="Times New Roman" w:hAnsi="Arial Narrow"/>
          <w:sz w:val="24"/>
          <w:szCs w:val="24"/>
        </w:rPr>
        <w:sectPr w:rsidR="00FC5BDB" w:rsidSect="002777B9">
          <w:headerReference w:type="default" r:id="rId11"/>
          <w:footerReference w:type="default" r:id="rId12"/>
          <w:pgSz w:w="12240" w:h="15840" w:code="1"/>
          <w:pgMar w:top="2268" w:right="1701" w:bottom="1701" w:left="1701" w:header="709" w:footer="709" w:gutter="0"/>
          <w:pgNumType w:start="0"/>
          <w:cols w:space="708"/>
          <w:titlePg/>
          <w:docGrid w:linePitch="360"/>
        </w:sectPr>
      </w:pPr>
    </w:p>
    <w:p w:rsidR="00194097" w:rsidRPr="00194097" w:rsidRDefault="00194097" w:rsidP="005F2BAF">
      <w:pPr>
        <w:pStyle w:val="Sinespaciado"/>
        <w:pBdr>
          <w:bottom w:val="thickThinSmallGap" w:sz="24" w:space="1" w:color="auto"/>
        </w:pBdr>
        <w:shd w:val="pct10" w:color="auto" w:fill="C00000"/>
        <w:spacing w:line="360" w:lineRule="auto"/>
        <w:jc w:val="both"/>
        <w:rPr>
          <w:rFonts w:ascii="Arial Narrow" w:eastAsia="Times New Roman" w:hAnsi="Arial Narrow"/>
          <w:b/>
          <w:color w:val="FFFFFF" w:themeColor="background1"/>
          <w:sz w:val="28"/>
          <w:szCs w:val="28"/>
        </w:rPr>
      </w:pPr>
      <w:r w:rsidRPr="00194097">
        <w:rPr>
          <w:rFonts w:ascii="Arial Narrow" w:eastAsia="Times New Roman" w:hAnsi="Arial Narrow"/>
          <w:b/>
          <w:color w:val="FFFFFF" w:themeColor="background1"/>
          <w:sz w:val="28"/>
          <w:szCs w:val="28"/>
        </w:rPr>
        <w:lastRenderedPageBreak/>
        <w:t>1</w:t>
      </w:r>
      <w:r w:rsidR="00D433CC">
        <w:rPr>
          <w:rFonts w:ascii="Arial Narrow" w:eastAsia="Times New Roman" w:hAnsi="Arial Narrow"/>
          <w:b/>
          <w:color w:val="FFFFFF" w:themeColor="background1"/>
          <w:sz w:val="28"/>
          <w:szCs w:val="28"/>
        </w:rPr>
        <w:t>.</w:t>
      </w:r>
      <w:r w:rsidRPr="00194097">
        <w:rPr>
          <w:rFonts w:ascii="Arial Narrow" w:eastAsia="Times New Roman" w:hAnsi="Arial Narrow"/>
          <w:b/>
          <w:color w:val="FFFFFF" w:themeColor="background1"/>
          <w:sz w:val="28"/>
          <w:szCs w:val="28"/>
        </w:rPr>
        <w:t xml:space="preserve"> Presentación</w:t>
      </w:r>
    </w:p>
    <w:p w:rsidR="00194097" w:rsidRDefault="00194097" w:rsidP="000129EB">
      <w:pPr>
        <w:pStyle w:val="Sinespaciado"/>
        <w:spacing w:line="360" w:lineRule="auto"/>
        <w:jc w:val="both"/>
        <w:rPr>
          <w:rFonts w:ascii="Arial Narrow" w:eastAsia="Times New Roman" w:hAnsi="Arial Narrow"/>
          <w:sz w:val="24"/>
          <w:szCs w:val="24"/>
        </w:rPr>
      </w:pPr>
    </w:p>
    <w:p w:rsidR="000D6E7D" w:rsidRPr="000129EB" w:rsidRDefault="000D6E7D" w:rsidP="000D6E7D">
      <w:pPr>
        <w:pStyle w:val="Sinespaciado"/>
        <w:spacing w:line="360" w:lineRule="auto"/>
        <w:jc w:val="both"/>
        <w:rPr>
          <w:rFonts w:ascii="Arial Narrow" w:eastAsia="Times New Roman" w:hAnsi="Arial Narrow"/>
          <w:sz w:val="24"/>
          <w:szCs w:val="24"/>
        </w:rPr>
      </w:pPr>
      <w:r>
        <w:rPr>
          <w:rFonts w:ascii="Arial Narrow" w:eastAsia="Times New Roman" w:hAnsi="Arial Narrow"/>
          <w:sz w:val="24"/>
          <w:szCs w:val="24"/>
        </w:rPr>
        <w:t>E</w:t>
      </w:r>
      <w:r w:rsidRPr="000129EB">
        <w:rPr>
          <w:rFonts w:ascii="Arial Narrow" w:eastAsia="Times New Roman" w:hAnsi="Arial Narrow"/>
          <w:sz w:val="24"/>
          <w:szCs w:val="24"/>
        </w:rPr>
        <w:t xml:space="preserve">l presente </w:t>
      </w:r>
      <w:r w:rsidR="006841B9">
        <w:rPr>
          <w:rFonts w:ascii="Arial Narrow" w:eastAsia="Times New Roman" w:hAnsi="Arial Narrow"/>
          <w:sz w:val="24"/>
          <w:szCs w:val="24"/>
        </w:rPr>
        <w:t>documento</w:t>
      </w:r>
      <w:r w:rsidRPr="000129EB">
        <w:rPr>
          <w:rFonts w:ascii="Arial Narrow" w:eastAsia="Times New Roman" w:hAnsi="Arial Narrow"/>
          <w:sz w:val="24"/>
          <w:szCs w:val="24"/>
        </w:rPr>
        <w:t xml:space="preserve"> tiene </w:t>
      </w:r>
      <w:r w:rsidR="008C2DAC">
        <w:rPr>
          <w:rFonts w:ascii="Arial Narrow" w:eastAsia="Times New Roman" w:hAnsi="Arial Narrow"/>
          <w:sz w:val="24"/>
          <w:szCs w:val="24"/>
        </w:rPr>
        <w:t xml:space="preserve">como </w:t>
      </w:r>
      <w:r w:rsidR="006841B9">
        <w:rPr>
          <w:rFonts w:ascii="Arial Narrow" w:eastAsia="Times New Roman" w:hAnsi="Arial Narrow"/>
          <w:sz w:val="24"/>
          <w:szCs w:val="24"/>
        </w:rPr>
        <w:t>finalidad presentar</w:t>
      </w:r>
      <w:r w:rsidR="002D77CA">
        <w:rPr>
          <w:rFonts w:ascii="Arial Narrow" w:eastAsia="Times New Roman" w:hAnsi="Arial Narrow"/>
          <w:sz w:val="24"/>
          <w:szCs w:val="24"/>
        </w:rPr>
        <w:t>,</w:t>
      </w:r>
      <w:r w:rsidR="006841B9">
        <w:rPr>
          <w:rFonts w:ascii="Arial Narrow" w:eastAsia="Times New Roman" w:hAnsi="Arial Narrow"/>
          <w:sz w:val="24"/>
          <w:szCs w:val="24"/>
        </w:rPr>
        <w:t xml:space="preserve"> en </w:t>
      </w:r>
      <w:r>
        <w:rPr>
          <w:rFonts w:ascii="Arial Narrow" w:eastAsia="Times New Roman" w:hAnsi="Arial Narrow"/>
          <w:sz w:val="24"/>
          <w:szCs w:val="24"/>
        </w:rPr>
        <w:t xml:space="preserve">forma </w:t>
      </w:r>
      <w:r w:rsidR="006841B9">
        <w:rPr>
          <w:rFonts w:ascii="Arial Narrow" w:eastAsia="Times New Roman" w:hAnsi="Arial Narrow"/>
          <w:sz w:val="24"/>
          <w:szCs w:val="24"/>
        </w:rPr>
        <w:t>práctica y accesible</w:t>
      </w:r>
      <w:r w:rsidR="002D77CA">
        <w:rPr>
          <w:rFonts w:ascii="Arial Narrow" w:eastAsia="Times New Roman" w:hAnsi="Arial Narrow"/>
          <w:sz w:val="24"/>
          <w:szCs w:val="24"/>
        </w:rPr>
        <w:t>,</w:t>
      </w:r>
      <w:r w:rsidR="006841B9">
        <w:rPr>
          <w:rFonts w:ascii="Arial Narrow" w:eastAsia="Times New Roman" w:hAnsi="Arial Narrow"/>
          <w:sz w:val="24"/>
          <w:szCs w:val="24"/>
        </w:rPr>
        <w:t xml:space="preserve"> </w:t>
      </w:r>
      <w:r w:rsidRPr="000129EB">
        <w:rPr>
          <w:rFonts w:ascii="Arial Narrow" w:eastAsia="Times New Roman" w:hAnsi="Arial Narrow"/>
          <w:sz w:val="24"/>
          <w:szCs w:val="24"/>
        </w:rPr>
        <w:t>la</w:t>
      </w:r>
      <w:r w:rsidR="00C71FE2">
        <w:rPr>
          <w:rFonts w:ascii="Arial Narrow" w:eastAsia="Times New Roman" w:hAnsi="Arial Narrow"/>
          <w:sz w:val="24"/>
          <w:szCs w:val="24"/>
        </w:rPr>
        <w:t xml:space="preserve"> i</w:t>
      </w:r>
      <w:r w:rsidR="006841B9">
        <w:rPr>
          <w:rFonts w:ascii="Arial Narrow" w:eastAsia="Times New Roman" w:hAnsi="Arial Narrow"/>
          <w:sz w:val="24"/>
          <w:szCs w:val="24"/>
        </w:rPr>
        <w:t>nformación relacionada con la</w:t>
      </w:r>
      <w:r w:rsidRPr="000129EB">
        <w:rPr>
          <w:rFonts w:ascii="Arial Narrow" w:eastAsia="Times New Roman" w:hAnsi="Arial Narrow"/>
          <w:sz w:val="24"/>
          <w:szCs w:val="24"/>
        </w:rPr>
        <w:t xml:space="preserve">s actividades que </w:t>
      </w:r>
      <w:r w:rsidR="000F6590">
        <w:rPr>
          <w:rFonts w:ascii="Arial Narrow" w:eastAsia="Times New Roman" w:hAnsi="Arial Narrow"/>
          <w:sz w:val="24"/>
          <w:szCs w:val="24"/>
        </w:rPr>
        <w:t xml:space="preserve">realizó </w:t>
      </w:r>
      <w:r w:rsidRPr="000129EB">
        <w:rPr>
          <w:rFonts w:ascii="Arial Narrow" w:eastAsia="Times New Roman" w:hAnsi="Arial Narrow"/>
          <w:sz w:val="24"/>
          <w:szCs w:val="24"/>
        </w:rPr>
        <w:t xml:space="preserve">la Comisión de </w:t>
      </w:r>
      <w:r w:rsidR="00C71FE2">
        <w:rPr>
          <w:rFonts w:ascii="Arial Narrow" w:eastAsia="Times New Roman" w:hAnsi="Arial Narrow"/>
          <w:sz w:val="24"/>
          <w:szCs w:val="24"/>
        </w:rPr>
        <w:t>Informática y Uso de Tecnologías</w:t>
      </w:r>
      <w:r w:rsidR="002D77CA">
        <w:rPr>
          <w:rFonts w:ascii="Arial Narrow" w:eastAsia="Times New Roman" w:hAnsi="Arial Narrow"/>
          <w:sz w:val="24"/>
          <w:szCs w:val="24"/>
        </w:rPr>
        <w:t xml:space="preserve"> </w:t>
      </w:r>
      <w:r w:rsidRPr="000129EB">
        <w:rPr>
          <w:rFonts w:ascii="Arial Narrow" w:eastAsia="Times New Roman" w:hAnsi="Arial Narrow"/>
          <w:sz w:val="24"/>
          <w:szCs w:val="24"/>
        </w:rPr>
        <w:t>duran</w:t>
      </w:r>
      <w:r>
        <w:rPr>
          <w:rFonts w:ascii="Arial Narrow" w:eastAsia="Times New Roman" w:hAnsi="Arial Narrow"/>
          <w:sz w:val="24"/>
          <w:szCs w:val="24"/>
        </w:rPr>
        <w:t xml:space="preserve">te el periodo comprendido del </w:t>
      </w:r>
      <w:r w:rsidRPr="00C46D80">
        <w:rPr>
          <w:rFonts w:ascii="Arial Narrow" w:eastAsia="Times New Roman" w:hAnsi="Arial Narrow"/>
          <w:sz w:val="24"/>
          <w:szCs w:val="24"/>
        </w:rPr>
        <w:t>1</w:t>
      </w:r>
      <w:r w:rsidR="00C46D80" w:rsidRPr="00C46D80">
        <w:rPr>
          <w:rFonts w:ascii="Arial Narrow" w:eastAsia="Times New Roman" w:hAnsi="Arial Narrow"/>
          <w:sz w:val="24"/>
          <w:szCs w:val="24"/>
        </w:rPr>
        <w:t>8</w:t>
      </w:r>
      <w:r w:rsidRPr="004F0F22">
        <w:rPr>
          <w:rFonts w:ascii="Arial Narrow" w:eastAsia="Times New Roman" w:hAnsi="Arial Narrow"/>
          <w:sz w:val="24"/>
          <w:szCs w:val="24"/>
        </w:rPr>
        <w:t xml:space="preserve"> </w:t>
      </w:r>
      <w:r w:rsidR="005413F0">
        <w:rPr>
          <w:rFonts w:ascii="Arial Narrow" w:eastAsia="Times New Roman" w:hAnsi="Arial Narrow"/>
          <w:sz w:val="24"/>
          <w:szCs w:val="24"/>
        </w:rPr>
        <w:t>octubre</w:t>
      </w:r>
      <w:r w:rsidRPr="000129EB">
        <w:rPr>
          <w:rFonts w:ascii="Arial Narrow" w:eastAsia="Times New Roman" w:hAnsi="Arial Narrow"/>
          <w:sz w:val="24"/>
          <w:szCs w:val="24"/>
        </w:rPr>
        <w:t xml:space="preserve"> de 201</w:t>
      </w:r>
      <w:r w:rsidR="007D5B12">
        <w:rPr>
          <w:rFonts w:ascii="Arial Narrow" w:eastAsia="Times New Roman" w:hAnsi="Arial Narrow"/>
          <w:sz w:val="24"/>
          <w:szCs w:val="24"/>
        </w:rPr>
        <w:t>9</w:t>
      </w:r>
      <w:r w:rsidRPr="000129EB">
        <w:rPr>
          <w:rFonts w:ascii="Arial Narrow" w:eastAsia="Times New Roman" w:hAnsi="Arial Narrow"/>
          <w:sz w:val="24"/>
          <w:szCs w:val="24"/>
        </w:rPr>
        <w:t xml:space="preserve"> al </w:t>
      </w:r>
      <w:r w:rsidR="002D77CA">
        <w:rPr>
          <w:rFonts w:ascii="Arial Narrow" w:eastAsia="Times New Roman" w:hAnsi="Arial Narrow"/>
          <w:sz w:val="24"/>
          <w:szCs w:val="24"/>
        </w:rPr>
        <w:t>25</w:t>
      </w:r>
      <w:r w:rsidR="004C425E" w:rsidRPr="004C425E">
        <w:rPr>
          <w:rFonts w:ascii="Arial Narrow" w:eastAsia="Times New Roman" w:hAnsi="Arial Narrow"/>
          <w:sz w:val="24"/>
          <w:szCs w:val="24"/>
        </w:rPr>
        <w:t xml:space="preserve"> </w:t>
      </w:r>
      <w:r w:rsidRPr="005413F0">
        <w:rPr>
          <w:rFonts w:ascii="Arial Narrow" w:eastAsia="Times New Roman" w:hAnsi="Arial Narrow"/>
          <w:sz w:val="24"/>
          <w:szCs w:val="24"/>
        </w:rPr>
        <w:t xml:space="preserve">de </w:t>
      </w:r>
      <w:r w:rsidR="007D5B12">
        <w:rPr>
          <w:rFonts w:ascii="Arial Narrow" w:eastAsia="Times New Roman" w:hAnsi="Arial Narrow"/>
          <w:sz w:val="24"/>
          <w:szCs w:val="24"/>
        </w:rPr>
        <w:t>septiembre de 2020</w:t>
      </w:r>
      <w:r w:rsidRPr="005413F0">
        <w:rPr>
          <w:rFonts w:ascii="Arial Narrow" w:eastAsia="Times New Roman" w:hAnsi="Arial Narrow"/>
          <w:sz w:val="24"/>
          <w:szCs w:val="24"/>
        </w:rPr>
        <w:t>.</w:t>
      </w:r>
    </w:p>
    <w:p w:rsidR="000D6E7D" w:rsidRPr="000129EB" w:rsidRDefault="000D6E7D" w:rsidP="000D6E7D">
      <w:pPr>
        <w:pStyle w:val="Sinespaciado"/>
        <w:spacing w:line="360" w:lineRule="auto"/>
        <w:jc w:val="both"/>
        <w:rPr>
          <w:rFonts w:ascii="Arial Narrow" w:eastAsia="Times New Roman" w:hAnsi="Arial Narrow"/>
          <w:sz w:val="24"/>
          <w:szCs w:val="24"/>
        </w:rPr>
      </w:pPr>
    </w:p>
    <w:p w:rsidR="000D6E7D" w:rsidRDefault="000D6E7D" w:rsidP="000D6E7D">
      <w:pPr>
        <w:pStyle w:val="Sinespaciado"/>
        <w:spacing w:line="360" w:lineRule="auto"/>
        <w:jc w:val="both"/>
        <w:rPr>
          <w:rFonts w:ascii="Arial Narrow" w:eastAsia="Times New Roman" w:hAnsi="Arial Narrow"/>
          <w:color w:val="000000" w:themeColor="text1"/>
          <w:sz w:val="24"/>
          <w:szCs w:val="24"/>
        </w:rPr>
      </w:pPr>
      <w:r w:rsidRPr="00CB5F21">
        <w:rPr>
          <w:rFonts w:ascii="Arial Narrow" w:eastAsia="Times New Roman" w:hAnsi="Arial Narrow"/>
          <w:color w:val="000000" w:themeColor="text1"/>
          <w:sz w:val="24"/>
          <w:szCs w:val="24"/>
        </w:rPr>
        <w:t>E</w:t>
      </w:r>
      <w:r>
        <w:rPr>
          <w:rFonts w:ascii="Arial Narrow" w:eastAsia="Times New Roman" w:hAnsi="Arial Narrow"/>
          <w:color w:val="000000" w:themeColor="text1"/>
          <w:sz w:val="24"/>
          <w:szCs w:val="24"/>
        </w:rPr>
        <w:t xml:space="preserve">s </w:t>
      </w:r>
      <w:r w:rsidR="008C2DAC">
        <w:rPr>
          <w:rFonts w:ascii="Arial Narrow" w:eastAsia="Times New Roman" w:hAnsi="Arial Narrow"/>
          <w:color w:val="000000" w:themeColor="text1"/>
          <w:sz w:val="24"/>
          <w:szCs w:val="24"/>
        </w:rPr>
        <w:t xml:space="preserve">importante </w:t>
      </w:r>
      <w:r>
        <w:rPr>
          <w:rFonts w:ascii="Arial Narrow" w:eastAsia="Times New Roman" w:hAnsi="Arial Narrow"/>
          <w:color w:val="000000" w:themeColor="text1"/>
          <w:sz w:val="24"/>
          <w:szCs w:val="24"/>
        </w:rPr>
        <w:t>señalar que</w:t>
      </w:r>
      <w:r w:rsidR="008C2DAC">
        <w:rPr>
          <w:rFonts w:ascii="Arial Narrow" w:eastAsia="Times New Roman" w:hAnsi="Arial Narrow"/>
          <w:color w:val="000000" w:themeColor="text1"/>
          <w:sz w:val="24"/>
          <w:szCs w:val="24"/>
        </w:rPr>
        <w:t>,</w:t>
      </w:r>
      <w:r w:rsidR="006841B9">
        <w:rPr>
          <w:rFonts w:ascii="Arial Narrow" w:eastAsia="Times New Roman" w:hAnsi="Arial Narrow"/>
          <w:color w:val="000000" w:themeColor="text1"/>
          <w:sz w:val="24"/>
          <w:szCs w:val="24"/>
        </w:rPr>
        <w:t xml:space="preserve"> no </w:t>
      </w:r>
      <w:r w:rsidR="008C2DAC">
        <w:rPr>
          <w:rFonts w:ascii="Arial Narrow" w:eastAsia="Times New Roman" w:hAnsi="Arial Narrow"/>
          <w:color w:val="000000" w:themeColor="text1"/>
          <w:sz w:val="24"/>
          <w:szCs w:val="24"/>
        </w:rPr>
        <w:t>obstante</w:t>
      </w:r>
      <w:r w:rsidR="006841B9">
        <w:rPr>
          <w:rFonts w:ascii="Arial Narrow" w:eastAsia="Times New Roman" w:hAnsi="Arial Narrow"/>
          <w:color w:val="000000" w:themeColor="text1"/>
          <w:sz w:val="24"/>
          <w:szCs w:val="24"/>
        </w:rPr>
        <w:t xml:space="preserve"> la finalidad que </w:t>
      </w:r>
      <w:r w:rsidR="004C425E">
        <w:rPr>
          <w:rFonts w:ascii="Arial Narrow" w:eastAsia="Times New Roman" w:hAnsi="Arial Narrow"/>
          <w:color w:val="000000" w:themeColor="text1"/>
          <w:sz w:val="24"/>
          <w:szCs w:val="24"/>
        </w:rPr>
        <w:t xml:space="preserve">tiene </w:t>
      </w:r>
      <w:r w:rsidR="006841B9">
        <w:rPr>
          <w:rFonts w:ascii="Arial Narrow" w:eastAsia="Times New Roman" w:hAnsi="Arial Narrow"/>
          <w:color w:val="000000" w:themeColor="text1"/>
          <w:sz w:val="24"/>
          <w:szCs w:val="24"/>
        </w:rPr>
        <w:t>el presente informe</w:t>
      </w:r>
      <w:r>
        <w:rPr>
          <w:rFonts w:ascii="Arial Narrow" w:eastAsia="Times New Roman" w:hAnsi="Arial Narrow"/>
          <w:color w:val="000000" w:themeColor="text1"/>
          <w:sz w:val="24"/>
          <w:szCs w:val="24"/>
        </w:rPr>
        <w:t>, e</w:t>
      </w:r>
      <w:r w:rsidRPr="00CB5F21">
        <w:rPr>
          <w:rFonts w:ascii="Arial Narrow" w:eastAsia="Times New Roman" w:hAnsi="Arial Narrow"/>
          <w:color w:val="000000" w:themeColor="text1"/>
          <w:sz w:val="24"/>
          <w:szCs w:val="24"/>
        </w:rPr>
        <w:t xml:space="preserve">n cumplimiento al principio de máxima publicidad, la totalidad de las sesiones que celebró la Comisión </w:t>
      </w:r>
      <w:r w:rsidRPr="00CB5F21">
        <w:rPr>
          <w:rFonts w:ascii="Arial Narrow" w:eastAsia="Times New Roman" w:hAnsi="Arial Narrow"/>
          <w:color w:val="000000" w:themeColor="text1"/>
          <w:sz w:val="24"/>
          <w:szCs w:val="24"/>
          <w:lang w:val="es-ES"/>
        </w:rPr>
        <w:t>de</w:t>
      </w:r>
      <w:r w:rsidR="001C5508">
        <w:rPr>
          <w:rFonts w:ascii="Arial Narrow" w:eastAsia="Times New Roman" w:hAnsi="Arial Narrow"/>
          <w:color w:val="000000" w:themeColor="text1"/>
          <w:sz w:val="24"/>
          <w:szCs w:val="24"/>
          <w:lang w:val="es-ES"/>
        </w:rPr>
        <w:t xml:space="preserve"> </w:t>
      </w:r>
      <w:r w:rsidR="00C71FE2">
        <w:rPr>
          <w:rFonts w:ascii="Arial Narrow" w:eastAsia="Times New Roman" w:hAnsi="Arial Narrow"/>
          <w:sz w:val="24"/>
          <w:szCs w:val="24"/>
        </w:rPr>
        <w:t>Informática y Uso de Tecnologías</w:t>
      </w:r>
      <w:r w:rsidRPr="00CB5F21">
        <w:rPr>
          <w:rFonts w:ascii="Arial Narrow" w:eastAsia="Times New Roman" w:hAnsi="Arial Narrow"/>
          <w:color w:val="000000" w:themeColor="text1"/>
          <w:sz w:val="24"/>
          <w:szCs w:val="24"/>
        </w:rPr>
        <w:t xml:space="preserve">, fueron </w:t>
      </w:r>
      <w:r>
        <w:rPr>
          <w:rFonts w:ascii="Arial Narrow" w:eastAsia="Times New Roman" w:hAnsi="Arial Narrow"/>
          <w:color w:val="000000" w:themeColor="text1"/>
          <w:sz w:val="24"/>
          <w:szCs w:val="24"/>
        </w:rPr>
        <w:t>transmitidas a través del</w:t>
      </w:r>
      <w:r w:rsidRPr="00CB5F21">
        <w:rPr>
          <w:rFonts w:ascii="Arial Narrow" w:eastAsia="Times New Roman" w:hAnsi="Arial Narrow"/>
          <w:color w:val="000000" w:themeColor="text1"/>
          <w:sz w:val="24"/>
          <w:szCs w:val="24"/>
        </w:rPr>
        <w:t xml:space="preserve"> portal oficial de </w:t>
      </w:r>
      <w:r w:rsidRPr="000D6E7D">
        <w:rPr>
          <w:rFonts w:ascii="Arial Narrow" w:eastAsia="Times New Roman" w:hAnsi="Arial Narrow"/>
          <w:i/>
          <w:iCs/>
          <w:color w:val="000000" w:themeColor="text1"/>
          <w:sz w:val="24"/>
          <w:szCs w:val="24"/>
        </w:rPr>
        <w:t>Internet</w:t>
      </w:r>
      <w:r w:rsidRPr="00CB5F21">
        <w:rPr>
          <w:rFonts w:ascii="Arial Narrow" w:eastAsia="Times New Roman" w:hAnsi="Arial Narrow"/>
          <w:color w:val="000000" w:themeColor="text1"/>
          <w:sz w:val="24"/>
          <w:szCs w:val="24"/>
        </w:rPr>
        <w:t xml:space="preserve"> del In</w:t>
      </w:r>
      <w:r>
        <w:rPr>
          <w:rFonts w:ascii="Arial Narrow" w:eastAsia="Times New Roman" w:hAnsi="Arial Narrow"/>
          <w:color w:val="000000" w:themeColor="text1"/>
          <w:sz w:val="24"/>
          <w:szCs w:val="24"/>
        </w:rPr>
        <w:t xml:space="preserve">stituto Electoral y de Participación Ciudadana del Estado de Jalisco: </w:t>
      </w:r>
      <w:r w:rsidRPr="004C425E">
        <w:rPr>
          <w:rFonts w:ascii="Arial Narrow" w:eastAsia="Times New Roman" w:hAnsi="Arial Narrow"/>
          <w:i/>
          <w:color w:val="000000" w:themeColor="text1"/>
          <w:sz w:val="24"/>
          <w:szCs w:val="24"/>
        </w:rPr>
        <w:t>www.iepcjalisco.org.mx</w:t>
      </w:r>
      <w:r>
        <w:rPr>
          <w:rFonts w:ascii="Arial Narrow" w:eastAsia="Times New Roman" w:hAnsi="Arial Narrow"/>
          <w:color w:val="000000" w:themeColor="text1"/>
          <w:sz w:val="24"/>
          <w:szCs w:val="24"/>
        </w:rPr>
        <w:t>.</w:t>
      </w:r>
      <w:r w:rsidRPr="00CB5F21">
        <w:rPr>
          <w:rFonts w:ascii="Arial Narrow" w:eastAsia="Times New Roman" w:hAnsi="Arial Narrow"/>
          <w:color w:val="000000" w:themeColor="text1"/>
          <w:sz w:val="24"/>
          <w:szCs w:val="24"/>
        </w:rPr>
        <w:t xml:space="preserve"> </w:t>
      </w:r>
    </w:p>
    <w:p w:rsidR="000D6E7D" w:rsidRDefault="000D6E7D" w:rsidP="000D6E7D">
      <w:pPr>
        <w:pStyle w:val="Sinespaciado"/>
        <w:spacing w:line="360" w:lineRule="auto"/>
        <w:jc w:val="both"/>
        <w:rPr>
          <w:rFonts w:ascii="Arial Narrow" w:eastAsia="Times New Roman" w:hAnsi="Arial Narrow"/>
          <w:color w:val="000000" w:themeColor="text1"/>
          <w:sz w:val="24"/>
          <w:szCs w:val="24"/>
        </w:rPr>
      </w:pPr>
    </w:p>
    <w:p w:rsidR="000D6E7D" w:rsidRDefault="000D6E7D" w:rsidP="000D6E7D">
      <w:pPr>
        <w:pStyle w:val="Sinespaciado"/>
        <w:spacing w:line="360" w:lineRule="auto"/>
        <w:jc w:val="both"/>
        <w:rPr>
          <w:rFonts w:ascii="Arial Narrow" w:eastAsia="Times New Roman" w:hAnsi="Arial Narrow"/>
          <w:sz w:val="24"/>
          <w:szCs w:val="24"/>
        </w:rPr>
      </w:pPr>
      <w:r>
        <w:rPr>
          <w:rFonts w:ascii="Arial Narrow" w:eastAsia="Times New Roman" w:hAnsi="Arial Narrow"/>
          <w:color w:val="000000" w:themeColor="text1"/>
          <w:sz w:val="24"/>
          <w:szCs w:val="24"/>
        </w:rPr>
        <w:t xml:space="preserve">Así mismo, </w:t>
      </w:r>
      <w:r w:rsidRPr="00CB5F21">
        <w:rPr>
          <w:rFonts w:ascii="Arial Narrow" w:eastAsia="Times New Roman" w:hAnsi="Arial Narrow"/>
          <w:color w:val="000000" w:themeColor="text1"/>
          <w:sz w:val="24"/>
          <w:szCs w:val="24"/>
        </w:rPr>
        <w:t xml:space="preserve">cada una de las </w:t>
      </w:r>
      <w:r>
        <w:rPr>
          <w:rFonts w:ascii="Arial Narrow" w:eastAsia="Times New Roman" w:hAnsi="Arial Narrow"/>
          <w:color w:val="000000" w:themeColor="text1"/>
          <w:sz w:val="24"/>
          <w:szCs w:val="24"/>
        </w:rPr>
        <w:t xml:space="preserve">actas </w:t>
      </w:r>
      <w:r w:rsidRPr="00CB5F21">
        <w:rPr>
          <w:rFonts w:ascii="Arial Narrow" w:eastAsia="Times New Roman" w:hAnsi="Arial Narrow"/>
          <w:color w:val="000000" w:themeColor="text1"/>
          <w:sz w:val="24"/>
          <w:szCs w:val="24"/>
        </w:rPr>
        <w:t xml:space="preserve">elaboradas </w:t>
      </w:r>
      <w:r>
        <w:rPr>
          <w:rFonts w:ascii="Arial Narrow" w:eastAsia="Times New Roman" w:hAnsi="Arial Narrow"/>
          <w:color w:val="000000" w:themeColor="text1"/>
          <w:sz w:val="24"/>
          <w:szCs w:val="24"/>
        </w:rPr>
        <w:t xml:space="preserve">y los </w:t>
      </w:r>
      <w:r w:rsidRPr="00CB5F21">
        <w:rPr>
          <w:rFonts w:ascii="Arial Narrow" w:eastAsia="Times New Roman" w:hAnsi="Arial Narrow"/>
          <w:color w:val="000000" w:themeColor="text1"/>
          <w:sz w:val="24"/>
          <w:szCs w:val="24"/>
        </w:rPr>
        <w:t>acuerdos que emitió la Comisión</w:t>
      </w:r>
      <w:r>
        <w:rPr>
          <w:rFonts w:ascii="Arial Narrow" w:eastAsia="Times New Roman" w:hAnsi="Arial Narrow"/>
          <w:color w:val="000000" w:themeColor="text1"/>
          <w:sz w:val="24"/>
          <w:szCs w:val="24"/>
        </w:rPr>
        <w:t xml:space="preserve"> durante </w:t>
      </w:r>
      <w:r w:rsidR="001C5508">
        <w:rPr>
          <w:rFonts w:ascii="Arial Narrow" w:eastAsia="Times New Roman" w:hAnsi="Arial Narrow"/>
          <w:color w:val="000000" w:themeColor="text1"/>
          <w:sz w:val="24"/>
          <w:szCs w:val="24"/>
        </w:rPr>
        <w:t xml:space="preserve">el </w:t>
      </w:r>
      <w:r w:rsidR="006841B9">
        <w:rPr>
          <w:rFonts w:ascii="Arial Narrow" w:eastAsia="Times New Roman" w:hAnsi="Arial Narrow"/>
          <w:color w:val="000000" w:themeColor="text1"/>
          <w:sz w:val="24"/>
          <w:szCs w:val="24"/>
        </w:rPr>
        <w:t xml:space="preserve">periodo comprendido de </w:t>
      </w:r>
      <w:r w:rsidR="00C46D80">
        <w:rPr>
          <w:rFonts w:ascii="Arial Narrow" w:eastAsia="Times New Roman" w:hAnsi="Arial Narrow"/>
          <w:color w:val="000000" w:themeColor="text1"/>
          <w:sz w:val="24"/>
          <w:szCs w:val="24"/>
        </w:rPr>
        <w:t>octu</w:t>
      </w:r>
      <w:r w:rsidR="006841B9" w:rsidRPr="004F0F22">
        <w:rPr>
          <w:rFonts w:ascii="Arial Narrow" w:eastAsia="Times New Roman" w:hAnsi="Arial Narrow"/>
          <w:color w:val="000000" w:themeColor="text1"/>
          <w:sz w:val="24"/>
          <w:szCs w:val="24"/>
        </w:rPr>
        <w:t>bre</w:t>
      </w:r>
      <w:r w:rsidR="006841B9">
        <w:rPr>
          <w:rFonts w:ascii="Arial Narrow" w:eastAsia="Times New Roman" w:hAnsi="Arial Narrow"/>
          <w:color w:val="000000" w:themeColor="text1"/>
          <w:sz w:val="24"/>
          <w:szCs w:val="24"/>
        </w:rPr>
        <w:t xml:space="preserve"> a diciembre de</w:t>
      </w:r>
      <w:r w:rsidR="00C46D80">
        <w:rPr>
          <w:rFonts w:ascii="Arial Narrow" w:eastAsia="Times New Roman" w:hAnsi="Arial Narrow"/>
          <w:color w:val="000000" w:themeColor="text1"/>
          <w:sz w:val="24"/>
          <w:szCs w:val="24"/>
        </w:rPr>
        <w:t xml:space="preserve"> 2019</w:t>
      </w:r>
      <w:r>
        <w:rPr>
          <w:rFonts w:ascii="Arial Narrow" w:eastAsia="Times New Roman" w:hAnsi="Arial Narrow"/>
          <w:color w:val="000000" w:themeColor="text1"/>
          <w:sz w:val="24"/>
          <w:szCs w:val="24"/>
        </w:rPr>
        <w:t>, se encuentran</w:t>
      </w:r>
      <w:r w:rsidRPr="00CB5F21">
        <w:rPr>
          <w:rFonts w:ascii="Arial Narrow" w:eastAsia="Times New Roman" w:hAnsi="Arial Narrow"/>
          <w:color w:val="000000" w:themeColor="text1"/>
          <w:sz w:val="24"/>
          <w:szCs w:val="24"/>
        </w:rPr>
        <w:t xml:space="preserve"> publicados en</w:t>
      </w:r>
      <w:r>
        <w:rPr>
          <w:rFonts w:ascii="Arial Narrow" w:eastAsia="Times New Roman" w:hAnsi="Arial Narrow"/>
          <w:color w:val="000000" w:themeColor="text1"/>
          <w:sz w:val="24"/>
          <w:szCs w:val="24"/>
        </w:rPr>
        <w:t xml:space="preserve"> el hipervínculo </w:t>
      </w:r>
      <w:r w:rsidRPr="00E941B0">
        <w:rPr>
          <w:rFonts w:ascii="Arial Narrow" w:eastAsia="Times New Roman" w:hAnsi="Arial Narrow"/>
          <w:color w:val="000000" w:themeColor="text1"/>
          <w:sz w:val="24"/>
          <w:szCs w:val="24"/>
        </w:rPr>
        <w:t>siguiente:</w:t>
      </w:r>
      <w:r w:rsidR="00D31B02" w:rsidRPr="00E941B0">
        <w:rPr>
          <w:rFonts w:ascii="Arial Narrow" w:hAnsi="Arial Narrow"/>
          <w:sz w:val="24"/>
          <w:szCs w:val="24"/>
        </w:rPr>
        <w:t xml:space="preserve"> </w:t>
      </w:r>
      <w:r w:rsidR="00C71FE2" w:rsidRPr="00C71FE2">
        <w:rPr>
          <w:rFonts w:ascii="Arial Narrow" w:hAnsi="Arial Narrow"/>
          <w:i/>
          <w:sz w:val="24"/>
          <w:szCs w:val="24"/>
        </w:rPr>
        <w:t>http://www.iepcjalisco.org.mx/transparencia/articulo-38/comisiones/2019?tid=134</w:t>
      </w:r>
      <w:r w:rsidRPr="00E941B0">
        <w:rPr>
          <w:rFonts w:ascii="Arial Narrow" w:eastAsia="Times New Roman" w:hAnsi="Arial Narrow"/>
          <w:color w:val="000000" w:themeColor="text1"/>
          <w:sz w:val="24"/>
          <w:szCs w:val="24"/>
        </w:rPr>
        <w:t>.</w:t>
      </w:r>
      <w:r w:rsidRPr="00E941B0">
        <w:rPr>
          <w:rFonts w:ascii="Arial Narrow" w:hAnsi="Arial Narrow"/>
          <w:sz w:val="24"/>
          <w:szCs w:val="24"/>
        </w:rPr>
        <w:t xml:space="preserve"> </w:t>
      </w:r>
      <w:r w:rsidR="006841B9">
        <w:rPr>
          <w:rFonts w:ascii="Arial Narrow" w:hAnsi="Arial Narrow"/>
          <w:sz w:val="24"/>
          <w:szCs w:val="24"/>
        </w:rPr>
        <w:t>Mientras que, p</w:t>
      </w:r>
      <w:r>
        <w:rPr>
          <w:rFonts w:ascii="Arial Narrow" w:hAnsi="Arial Narrow"/>
          <w:sz w:val="24"/>
          <w:szCs w:val="24"/>
        </w:rPr>
        <w:t>or lo que se refiere al periodo de</w:t>
      </w:r>
      <w:r w:rsidR="00C46D80">
        <w:rPr>
          <w:rFonts w:ascii="Arial Narrow" w:hAnsi="Arial Narrow"/>
          <w:sz w:val="24"/>
          <w:szCs w:val="24"/>
        </w:rPr>
        <w:t xml:space="preserve"> enero a septiem</w:t>
      </w:r>
      <w:r w:rsidR="006841B9">
        <w:rPr>
          <w:rFonts w:ascii="Arial Narrow" w:hAnsi="Arial Narrow"/>
          <w:sz w:val="24"/>
          <w:szCs w:val="24"/>
        </w:rPr>
        <w:t>bre de</w:t>
      </w:r>
      <w:r>
        <w:rPr>
          <w:rFonts w:ascii="Arial Narrow" w:hAnsi="Arial Narrow"/>
          <w:sz w:val="24"/>
          <w:szCs w:val="24"/>
        </w:rPr>
        <w:t xml:space="preserve"> 20</w:t>
      </w:r>
      <w:r w:rsidR="00C46D80">
        <w:rPr>
          <w:rFonts w:ascii="Arial Narrow" w:hAnsi="Arial Narrow"/>
          <w:sz w:val="24"/>
          <w:szCs w:val="24"/>
        </w:rPr>
        <w:t>20</w:t>
      </w:r>
      <w:r>
        <w:rPr>
          <w:rFonts w:ascii="Arial Narrow" w:hAnsi="Arial Narrow"/>
          <w:sz w:val="24"/>
          <w:szCs w:val="24"/>
        </w:rPr>
        <w:t>, las actas y acuerdos de la Comisión pueden localizarse en</w:t>
      </w:r>
      <w:r w:rsidR="006841B9">
        <w:rPr>
          <w:rFonts w:ascii="Arial Narrow" w:hAnsi="Arial Narrow"/>
          <w:sz w:val="24"/>
          <w:szCs w:val="24"/>
        </w:rPr>
        <w:t xml:space="preserve"> el enlace siguiente</w:t>
      </w:r>
      <w:r>
        <w:rPr>
          <w:rFonts w:ascii="Arial Narrow" w:hAnsi="Arial Narrow"/>
          <w:sz w:val="24"/>
          <w:szCs w:val="24"/>
        </w:rPr>
        <w:t xml:space="preserve">: </w:t>
      </w:r>
      <w:r w:rsidR="00C71FE2" w:rsidRPr="00C71FE2">
        <w:rPr>
          <w:rFonts w:ascii="Arial Narrow" w:hAnsi="Arial Narrow"/>
          <w:i/>
          <w:sz w:val="24"/>
          <w:szCs w:val="24"/>
        </w:rPr>
        <w:t>http://www.iepcjalisco.org.mx/transparencia/articulo-38/comisiones/2020?tid=134</w:t>
      </w:r>
      <w:r w:rsidR="007D0EFF">
        <w:rPr>
          <w:rFonts w:ascii="Arial Narrow" w:hAnsi="Arial Narrow"/>
          <w:sz w:val="24"/>
          <w:szCs w:val="24"/>
        </w:rPr>
        <w:t>.</w:t>
      </w:r>
    </w:p>
    <w:p w:rsidR="000D6E7D" w:rsidRDefault="000D6E7D" w:rsidP="000129EB">
      <w:pPr>
        <w:pStyle w:val="Sinespaciado"/>
        <w:spacing w:line="360" w:lineRule="auto"/>
        <w:jc w:val="both"/>
        <w:rPr>
          <w:rFonts w:ascii="Arial Narrow" w:eastAsia="Times New Roman" w:hAnsi="Arial Narrow"/>
          <w:sz w:val="24"/>
          <w:szCs w:val="24"/>
        </w:rPr>
      </w:pPr>
    </w:p>
    <w:p w:rsidR="008C2DAC" w:rsidRDefault="008C2DAC" w:rsidP="008C2DAC">
      <w:pPr>
        <w:pStyle w:val="Sinespaciado"/>
        <w:spacing w:line="360" w:lineRule="auto"/>
        <w:jc w:val="both"/>
        <w:rPr>
          <w:rFonts w:ascii="Arial Narrow" w:hAnsi="Arial Narrow"/>
          <w:sz w:val="24"/>
          <w:szCs w:val="24"/>
        </w:rPr>
      </w:pPr>
      <w:r>
        <w:rPr>
          <w:rFonts w:ascii="Arial Narrow" w:hAnsi="Arial Narrow"/>
          <w:sz w:val="24"/>
          <w:szCs w:val="24"/>
        </w:rPr>
        <w:t xml:space="preserve">Con el presente informe, además, se da cumplimiento a lo </w:t>
      </w:r>
      <w:r w:rsidRPr="006E09DE">
        <w:rPr>
          <w:rFonts w:ascii="Arial Narrow" w:hAnsi="Arial Narrow"/>
          <w:sz w:val="24"/>
          <w:szCs w:val="24"/>
        </w:rPr>
        <w:t>dispuesto en l</w:t>
      </w:r>
      <w:r w:rsidR="000C6F79">
        <w:rPr>
          <w:rFonts w:ascii="Arial Narrow" w:hAnsi="Arial Narrow"/>
          <w:sz w:val="24"/>
          <w:szCs w:val="24"/>
        </w:rPr>
        <w:t>os</w:t>
      </w:r>
      <w:r w:rsidRPr="006E09DE">
        <w:rPr>
          <w:rFonts w:ascii="Arial Narrow" w:hAnsi="Arial Narrow"/>
          <w:sz w:val="24"/>
          <w:szCs w:val="24"/>
        </w:rPr>
        <w:t xml:space="preserve"> numeral</w:t>
      </w:r>
      <w:r w:rsidR="000C6F79">
        <w:rPr>
          <w:rFonts w:ascii="Arial Narrow" w:hAnsi="Arial Narrow"/>
          <w:sz w:val="24"/>
          <w:szCs w:val="24"/>
        </w:rPr>
        <w:t>es 134, párrafo 1, fracción II, del Código Electoral del Estado de Jalisco</w:t>
      </w:r>
      <w:r w:rsidR="00BE33F0">
        <w:rPr>
          <w:rStyle w:val="Refdenotaalpie"/>
          <w:rFonts w:ascii="Arial Narrow" w:hAnsi="Arial Narrow"/>
          <w:sz w:val="24"/>
          <w:szCs w:val="24"/>
        </w:rPr>
        <w:footnoteReference w:id="1"/>
      </w:r>
      <w:r w:rsidR="000C6F79">
        <w:rPr>
          <w:rFonts w:ascii="Arial Narrow" w:hAnsi="Arial Narrow"/>
          <w:sz w:val="24"/>
          <w:szCs w:val="24"/>
        </w:rPr>
        <w:t>; y</w:t>
      </w:r>
      <w:r w:rsidR="00C645A3">
        <w:rPr>
          <w:rFonts w:ascii="Arial Narrow" w:hAnsi="Arial Narrow"/>
          <w:sz w:val="24"/>
          <w:szCs w:val="24"/>
        </w:rPr>
        <w:t xml:space="preserve"> 32</w:t>
      </w:r>
      <w:r w:rsidRPr="006E09DE">
        <w:rPr>
          <w:rFonts w:ascii="Arial Narrow" w:hAnsi="Arial Narrow"/>
          <w:sz w:val="24"/>
          <w:szCs w:val="24"/>
        </w:rPr>
        <w:t>, párrafo 1, fracción II</w:t>
      </w:r>
      <w:r>
        <w:rPr>
          <w:rFonts w:ascii="Arial Narrow" w:hAnsi="Arial Narrow"/>
          <w:sz w:val="24"/>
          <w:szCs w:val="24"/>
        </w:rPr>
        <w:t>,</w:t>
      </w:r>
      <w:r w:rsidRPr="006E09DE">
        <w:rPr>
          <w:rFonts w:ascii="Arial Narrow" w:hAnsi="Arial Narrow"/>
          <w:sz w:val="24"/>
          <w:szCs w:val="24"/>
        </w:rPr>
        <w:t xml:space="preserve"> de</w:t>
      </w:r>
      <w:r>
        <w:rPr>
          <w:rFonts w:ascii="Arial Narrow" w:hAnsi="Arial Narrow"/>
          <w:sz w:val="24"/>
          <w:szCs w:val="24"/>
        </w:rPr>
        <w:t xml:space="preserve">l Reglamento Interior del Instituto Electoral y de Participación Ciudadana del Estado de Jalisco, que impone a las </w:t>
      </w:r>
      <w:r w:rsidRPr="006E09DE">
        <w:rPr>
          <w:rFonts w:ascii="Arial Narrow" w:hAnsi="Arial Narrow"/>
          <w:sz w:val="24"/>
          <w:szCs w:val="24"/>
        </w:rPr>
        <w:t>comisiones</w:t>
      </w:r>
      <w:r w:rsidR="00C46D80">
        <w:rPr>
          <w:rFonts w:ascii="Arial Narrow" w:hAnsi="Arial Narrow"/>
          <w:sz w:val="24"/>
          <w:szCs w:val="24"/>
        </w:rPr>
        <w:t>,</w:t>
      </w:r>
      <w:r w:rsidRPr="006E09DE">
        <w:rPr>
          <w:rFonts w:ascii="Arial Narrow" w:hAnsi="Arial Narrow"/>
          <w:sz w:val="24"/>
          <w:szCs w:val="24"/>
        </w:rPr>
        <w:t xml:space="preserve"> la obligación de presentar al Consejo General, un informe anual de actividades en el que se precisen las tareas desarrolladas</w:t>
      </w:r>
      <w:r>
        <w:rPr>
          <w:rFonts w:ascii="Arial Narrow" w:hAnsi="Arial Narrow"/>
          <w:sz w:val="24"/>
          <w:szCs w:val="24"/>
        </w:rPr>
        <w:t xml:space="preserve"> durante el periodo que se informa</w:t>
      </w:r>
      <w:r w:rsidRPr="006E09DE">
        <w:rPr>
          <w:rFonts w:ascii="Arial Narrow" w:hAnsi="Arial Narrow"/>
          <w:sz w:val="24"/>
          <w:szCs w:val="24"/>
        </w:rPr>
        <w:t>.</w:t>
      </w:r>
    </w:p>
    <w:p w:rsidR="008C2DAC" w:rsidRDefault="008C2DAC" w:rsidP="000D6E7D">
      <w:pPr>
        <w:pStyle w:val="Sinespaciado"/>
        <w:spacing w:line="360" w:lineRule="auto"/>
        <w:jc w:val="both"/>
        <w:rPr>
          <w:rFonts w:ascii="Arial Narrow" w:eastAsia="Times New Roman" w:hAnsi="Arial Narrow"/>
          <w:sz w:val="24"/>
          <w:szCs w:val="24"/>
        </w:rPr>
      </w:pPr>
    </w:p>
    <w:p w:rsidR="001C5508" w:rsidRDefault="001C5508" w:rsidP="000D6E7D">
      <w:pPr>
        <w:pStyle w:val="Sinespaciado"/>
        <w:spacing w:line="360" w:lineRule="auto"/>
        <w:jc w:val="both"/>
        <w:rPr>
          <w:rFonts w:ascii="Arial Narrow" w:eastAsia="Times New Roman" w:hAnsi="Arial Narrow"/>
          <w:sz w:val="24"/>
          <w:szCs w:val="24"/>
        </w:rPr>
      </w:pPr>
    </w:p>
    <w:p w:rsidR="001C5508" w:rsidRDefault="001C5508" w:rsidP="000D6E7D">
      <w:pPr>
        <w:pStyle w:val="Sinespaciado"/>
        <w:spacing w:line="360" w:lineRule="auto"/>
        <w:jc w:val="both"/>
        <w:rPr>
          <w:rFonts w:ascii="Arial Narrow" w:eastAsia="Times New Roman" w:hAnsi="Arial Narrow"/>
          <w:sz w:val="24"/>
          <w:szCs w:val="24"/>
        </w:rPr>
      </w:pPr>
    </w:p>
    <w:p w:rsidR="000129EB" w:rsidRDefault="00FF138F" w:rsidP="000D4225">
      <w:pPr>
        <w:pStyle w:val="Sinespaciado"/>
        <w:pBdr>
          <w:bottom w:val="thickThinSmallGap" w:sz="24" w:space="1" w:color="auto"/>
        </w:pBdr>
        <w:shd w:val="pct10" w:color="auto" w:fill="C00000"/>
        <w:spacing w:line="360" w:lineRule="auto"/>
        <w:jc w:val="both"/>
        <w:rPr>
          <w:rFonts w:ascii="Arial Narrow" w:hAnsi="Arial Narrow"/>
          <w:sz w:val="24"/>
          <w:szCs w:val="24"/>
        </w:rPr>
      </w:pPr>
      <w:r>
        <w:rPr>
          <w:rFonts w:ascii="Arial Narrow" w:eastAsia="Times New Roman" w:hAnsi="Arial Narrow"/>
          <w:b/>
          <w:color w:val="FFFFFF" w:themeColor="background1"/>
          <w:sz w:val="28"/>
          <w:szCs w:val="28"/>
        </w:rPr>
        <w:lastRenderedPageBreak/>
        <w:t>2. Marco n</w:t>
      </w:r>
      <w:r w:rsidR="006E09DE">
        <w:rPr>
          <w:rFonts w:ascii="Arial Narrow" w:eastAsia="Times New Roman" w:hAnsi="Arial Narrow"/>
          <w:b/>
          <w:color w:val="FFFFFF" w:themeColor="background1"/>
          <w:sz w:val="28"/>
          <w:szCs w:val="28"/>
        </w:rPr>
        <w:t>ormativo</w:t>
      </w:r>
    </w:p>
    <w:p w:rsidR="000D4225" w:rsidRDefault="000D4225" w:rsidP="00293C7E">
      <w:pPr>
        <w:pStyle w:val="Sinespaciado"/>
        <w:spacing w:line="360" w:lineRule="auto"/>
        <w:jc w:val="both"/>
        <w:rPr>
          <w:rFonts w:ascii="Arial Narrow" w:hAnsi="Arial Narrow"/>
          <w:sz w:val="24"/>
          <w:szCs w:val="24"/>
        </w:rPr>
      </w:pPr>
    </w:p>
    <w:p w:rsidR="001B12E7" w:rsidRPr="00E675EE" w:rsidRDefault="001B12E7" w:rsidP="001B12E7">
      <w:pPr>
        <w:pStyle w:val="Sinespaciado"/>
        <w:spacing w:line="360" w:lineRule="auto"/>
        <w:jc w:val="both"/>
        <w:rPr>
          <w:rFonts w:ascii="Arial Narrow" w:hAnsi="Arial Narrow"/>
          <w:sz w:val="24"/>
          <w:szCs w:val="24"/>
        </w:rPr>
      </w:pPr>
      <w:r>
        <w:rPr>
          <w:rFonts w:ascii="Arial Narrow" w:hAnsi="Arial Narrow"/>
          <w:sz w:val="24"/>
          <w:szCs w:val="24"/>
        </w:rPr>
        <w:t xml:space="preserve">El </w:t>
      </w:r>
      <w:r w:rsidRPr="00E675EE">
        <w:rPr>
          <w:rFonts w:ascii="Arial Narrow" w:hAnsi="Arial Narrow"/>
          <w:sz w:val="24"/>
          <w:szCs w:val="24"/>
        </w:rPr>
        <w:t>artículo 134, párra</w:t>
      </w:r>
      <w:r>
        <w:rPr>
          <w:rFonts w:ascii="Arial Narrow" w:hAnsi="Arial Narrow"/>
          <w:sz w:val="24"/>
          <w:szCs w:val="24"/>
        </w:rPr>
        <w:t>fo 1, fracción XXXVIII, inciso f), del C</w:t>
      </w:r>
      <w:r w:rsidRPr="00E675EE">
        <w:rPr>
          <w:rFonts w:ascii="Arial Narrow" w:hAnsi="Arial Narrow"/>
          <w:sz w:val="24"/>
          <w:szCs w:val="24"/>
        </w:rPr>
        <w:t xml:space="preserve">ódigo </w:t>
      </w:r>
      <w:r>
        <w:rPr>
          <w:rFonts w:ascii="Arial Narrow" w:hAnsi="Arial Narrow"/>
          <w:sz w:val="24"/>
          <w:szCs w:val="24"/>
        </w:rPr>
        <w:t>Electo</w:t>
      </w:r>
      <w:r w:rsidR="00D51C9C">
        <w:rPr>
          <w:rFonts w:ascii="Arial Narrow" w:hAnsi="Arial Narrow"/>
          <w:sz w:val="24"/>
          <w:szCs w:val="24"/>
        </w:rPr>
        <w:t>ral del E</w:t>
      </w:r>
      <w:r>
        <w:rPr>
          <w:rFonts w:ascii="Arial Narrow" w:hAnsi="Arial Narrow"/>
          <w:sz w:val="24"/>
          <w:szCs w:val="24"/>
        </w:rPr>
        <w:t xml:space="preserve">stado de Jalisco, </w:t>
      </w:r>
      <w:r w:rsidRPr="00E675EE">
        <w:rPr>
          <w:rFonts w:ascii="Arial Narrow" w:hAnsi="Arial Narrow"/>
          <w:sz w:val="24"/>
          <w:szCs w:val="24"/>
        </w:rPr>
        <w:t>señala que el Consejo General del Instituto, tiene entre otras atribuciones, la de aprobar, a propuesta del consejero presidente, la integración de la</w:t>
      </w:r>
      <w:r>
        <w:rPr>
          <w:rFonts w:ascii="Arial Narrow" w:hAnsi="Arial Narrow"/>
          <w:sz w:val="24"/>
          <w:szCs w:val="24"/>
        </w:rPr>
        <w:t>s c</w:t>
      </w:r>
      <w:r w:rsidRPr="00E675EE">
        <w:rPr>
          <w:rFonts w:ascii="Arial Narrow" w:hAnsi="Arial Narrow"/>
          <w:sz w:val="24"/>
          <w:szCs w:val="24"/>
        </w:rPr>
        <w:t>omisi</w:t>
      </w:r>
      <w:r>
        <w:rPr>
          <w:rFonts w:ascii="Arial Narrow" w:hAnsi="Arial Narrow"/>
          <w:sz w:val="24"/>
          <w:szCs w:val="24"/>
        </w:rPr>
        <w:t>ones que se requieran para el adecuado funcionamiento del Instituto</w:t>
      </w:r>
      <w:r w:rsidRPr="00E675EE">
        <w:rPr>
          <w:rFonts w:ascii="Arial Narrow" w:hAnsi="Arial Narrow"/>
          <w:sz w:val="24"/>
          <w:szCs w:val="24"/>
        </w:rPr>
        <w:t>.</w:t>
      </w:r>
    </w:p>
    <w:p w:rsidR="001B12E7" w:rsidRDefault="001B12E7" w:rsidP="00457A7F">
      <w:pPr>
        <w:pStyle w:val="Sinespaciado"/>
        <w:spacing w:line="360" w:lineRule="auto"/>
        <w:jc w:val="both"/>
        <w:rPr>
          <w:rFonts w:ascii="Arial Narrow" w:hAnsi="Arial Narrow"/>
          <w:sz w:val="24"/>
          <w:szCs w:val="24"/>
        </w:rPr>
      </w:pPr>
    </w:p>
    <w:p w:rsidR="00D51C9C" w:rsidRDefault="00D51C9C" w:rsidP="00457A7F">
      <w:pPr>
        <w:pStyle w:val="Sinespaciado"/>
        <w:spacing w:line="360" w:lineRule="auto"/>
        <w:jc w:val="both"/>
        <w:rPr>
          <w:rFonts w:ascii="Arial Narrow" w:hAnsi="Arial Narrow"/>
          <w:sz w:val="24"/>
          <w:szCs w:val="24"/>
        </w:rPr>
      </w:pPr>
      <w:r>
        <w:rPr>
          <w:rFonts w:ascii="Arial Narrow" w:hAnsi="Arial Narrow"/>
          <w:sz w:val="24"/>
          <w:szCs w:val="24"/>
        </w:rPr>
        <w:t xml:space="preserve">En el artículo 136, párrafo 1, del código citado, se faculta al Consejo General para integrar las comisiones temporales </w:t>
      </w:r>
      <w:r w:rsidRPr="00D51C9C">
        <w:rPr>
          <w:rFonts w:ascii="Arial Narrow" w:hAnsi="Arial Narrow"/>
          <w:sz w:val="24"/>
          <w:szCs w:val="24"/>
        </w:rPr>
        <w:t>que considere necesarias para el desempeño de sus atribuciones, las que siempre serán presididas por una Consejera o Consejero Electoral.</w:t>
      </w:r>
    </w:p>
    <w:p w:rsidR="00D51C9C" w:rsidRDefault="00D51C9C" w:rsidP="00457A7F">
      <w:pPr>
        <w:pStyle w:val="Sinespaciado"/>
        <w:spacing w:line="360" w:lineRule="auto"/>
        <w:jc w:val="both"/>
        <w:rPr>
          <w:rFonts w:ascii="Arial Narrow" w:hAnsi="Arial Narrow"/>
          <w:sz w:val="24"/>
          <w:szCs w:val="24"/>
        </w:rPr>
      </w:pPr>
    </w:p>
    <w:p w:rsidR="00457A7F" w:rsidRPr="001B12E7" w:rsidRDefault="00D51C9C" w:rsidP="00457A7F">
      <w:pPr>
        <w:pStyle w:val="Sinespaciado"/>
        <w:spacing w:line="360" w:lineRule="auto"/>
        <w:jc w:val="both"/>
        <w:rPr>
          <w:rFonts w:ascii="Arial Narrow" w:hAnsi="Arial Narrow"/>
          <w:sz w:val="24"/>
          <w:szCs w:val="24"/>
        </w:rPr>
      </w:pPr>
      <w:r>
        <w:rPr>
          <w:rFonts w:ascii="Arial Narrow" w:hAnsi="Arial Narrow"/>
          <w:sz w:val="24"/>
          <w:szCs w:val="24"/>
        </w:rPr>
        <w:t>El</w:t>
      </w:r>
      <w:r w:rsidR="00457A7F" w:rsidRPr="001B12E7">
        <w:rPr>
          <w:rFonts w:ascii="Arial Narrow" w:hAnsi="Arial Narrow"/>
          <w:sz w:val="24"/>
          <w:szCs w:val="24"/>
        </w:rPr>
        <w:t xml:space="preserve"> numeral 4 del mismo precepto legal, señala que todas las comisiones se integrarán con un máximo de tres Consejeras o Consejeros Electorales</w:t>
      </w:r>
      <w:r>
        <w:rPr>
          <w:rFonts w:ascii="Arial Narrow" w:hAnsi="Arial Narrow"/>
          <w:sz w:val="24"/>
          <w:szCs w:val="24"/>
        </w:rPr>
        <w:t>, y que</w:t>
      </w:r>
      <w:r w:rsidR="00457A7F" w:rsidRPr="001B12E7">
        <w:rPr>
          <w:rFonts w:ascii="Arial Narrow" w:hAnsi="Arial Narrow"/>
          <w:sz w:val="24"/>
          <w:szCs w:val="24"/>
        </w:rPr>
        <w:t xml:space="preserve"> podrán participar en ellas, con voz pero sin voto, las consejeras o consejeros representa</w:t>
      </w:r>
      <w:r w:rsidR="00B67D9C">
        <w:rPr>
          <w:rFonts w:ascii="Arial Narrow" w:hAnsi="Arial Narrow"/>
          <w:sz w:val="24"/>
          <w:szCs w:val="24"/>
        </w:rPr>
        <w:t>ntes de los partidos políticos</w:t>
      </w:r>
      <w:r w:rsidR="00457A7F" w:rsidRPr="001B12E7">
        <w:rPr>
          <w:rFonts w:ascii="Arial Narrow" w:hAnsi="Arial Narrow"/>
          <w:sz w:val="24"/>
          <w:szCs w:val="24"/>
        </w:rPr>
        <w:t>.</w:t>
      </w:r>
    </w:p>
    <w:p w:rsidR="00457A7F" w:rsidRPr="001B12E7" w:rsidRDefault="00457A7F" w:rsidP="00457A7F">
      <w:pPr>
        <w:pStyle w:val="Sinespaciado"/>
        <w:spacing w:line="360" w:lineRule="auto"/>
        <w:jc w:val="both"/>
        <w:rPr>
          <w:rFonts w:ascii="Arial Narrow" w:hAnsi="Arial Narrow"/>
          <w:sz w:val="24"/>
          <w:szCs w:val="24"/>
        </w:rPr>
      </w:pPr>
      <w:r w:rsidRPr="001B12E7">
        <w:rPr>
          <w:rFonts w:ascii="Arial Narrow" w:hAnsi="Arial Narrow"/>
          <w:sz w:val="24"/>
          <w:szCs w:val="24"/>
        </w:rPr>
        <w:t xml:space="preserve"> </w:t>
      </w:r>
    </w:p>
    <w:p w:rsidR="00457A7F" w:rsidRPr="001B12E7" w:rsidRDefault="00457A7F" w:rsidP="00457A7F">
      <w:pPr>
        <w:pStyle w:val="Sinespaciado"/>
        <w:spacing w:line="360" w:lineRule="auto"/>
        <w:jc w:val="both"/>
        <w:rPr>
          <w:rFonts w:ascii="Arial Narrow" w:hAnsi="Arial Narrow"/>
          <w:sz w:val="24"/>
          <w:szCs w:val="24"/>
        </w:rPr>
      </w:pPr>
      <w:r w:rsidRPr="001B12E7">
        <w:rPr>
          <w:rFonts w:ascii="Arial Narrow" w:hAnsi="Arial Narrow"/>
          <w:sz w:val="24"/>
          <w:szCs w:val="24"/>
        </w:rPr>
        <w:t>De acuerdo c</w:t>
      </w:r>
      <w:r w:rsidR="001B12E7" w:rsidRPr="001B12E7">
        <w:rPr>
          <w:rFonts w:ascii="Arial Narrow" w:hAnsi="Arial Narrow"/>
          <w:sz w:val="24"/>
          <w:szCs w:val="24"/>
        </w:rPr>
        <w:t>on lo dispuesto en el numeral 32</w:t>
      </w:r>
      <w:r w:rsidRPr="001B12E7">
        <w:rPr>
          <w:rFonts w:ascii="Arial Narrow" w:hAnsi="Arial Narrow"/>
          <w:sz w:val="24"/>
          <w:szCs w:val="24"/>
        </w:rPr>
        <w:t>, párrafo 1, fracción II</w:t>
      </w:r>
      <w:r w:rsidR="001B12E7">
        <w:rPr>
          <w:rFonts w:ascii="Arial Narrow" w:hAnsi="Arial Narrow"/>
          <w:sz w:val="24"/>
          <w:szCs w:val="24"/>
        </w:rPr>
        <w:t>,</w:t>
      </w:r>
      <w:r w:rsidR="00B67D9C">
        <w:rPr>
          <w:rFonts w:ascii="Arial Narrow" w:hAnsi="Arial Narrow"/>
          <w:sz w:val="24"/>
          <w:szCs w:val="24"/>
        </w:rPr>
        <w:t xml:space="preserve"> de</w:t>
      </w:r>
      <w:r w:rsidRPr="001B12E7">
        <w:rPr>
          <w:rFonts w:ascii="Arial Narrow" w:hAnsi="Arial Narrow"/>
          <w:sz w:val="24"/>
          <w:szCs w:val="24"/>
        </w:rPr>
        <w:t>l</w:t>
      </w:r>
      <w:r w:rsidR="00B67D9C">
        <w:rPr>
          <w:rFonts w:ascii="Arial Narrow" w:hAnsi="Arial Narrow"/>
          <w:sz w:val="24"/>
          <w:szCs w:val="24"/>
        </w:rPr>
        <w:t xml:space="preserve"> Reglamento Interior del Instituto Electoral y </w:t>
      </w:r>
      <w:r w:rsidR="00C55EB4">
        <w:rPr>
          <w:rFonts w:ascii="Arial Narrow" w:hAnsi="Arial Narrow"/>
          <w:sz w:val="24"/>
          <w:szCs w:val="24"/>
        </w:rPr>
        <w:t>de Participación Ciudadana del E</w:t>
      </w:r>
      <w:r w:rsidR="00B67D9C">
        <w:rPr>
          <w:rFonts w:ascii="Arial Narrow" w:hAnsi="Arial Narrow"/>
          <w:sz w:val="24"/>
          <w:szCs w:val="24"/>
        </w:rPr>
        <w:t>stado de Jalisco</w:t>
      </w:r>
      <w:r w:rsidRPr="001B12E7">
        <w:rPr>
          <w:rFonts w:ascii="Arial Narrow" w:hAnsi="Arial Narrow"/>
          <w:sz w:val="24"/>
          <w:szCs w:val="24"/>
        </w:rPr>
        <w:t>, las comisiones tienen la obligación de presentar al Consejo General, para su aprobación, un informe anual de actividades en el que se precisen las tareas desarrolladas.</w:t>
      </w:r>
    </w:p>
    <w:p w:rsidR="00457A7F" w:rsidRPr="001B12E7" w:rsidRDefault="00457A7F" w:rsidP="00457A7F">
      <w:pPr>
        <w:pStyle w:val="Sinespaciado"/>
        <w:spacing w:line="360" w:lineRule="auto"/>
        <w:jc w:val="both"/>
        <w:rPr>
          <w:rFonts w:ascii="Arial Narrow" w:hAnsi="Arial Narrow"/>
          <w:sz w:val="24"/>
          <w:szCs w:val="24"/>
        </w:rPr>
      </w:pPr>
    </w:p>
    <w:p w:rsidR="00293C7E" w:rsidRPr="00E675EE" w:rsidRDefault="00457A7F" w:rsidP="00457A7F">
      <w:pPr>
        <w:pStyle w:val="Sinespaciado"/>
        <w:spacing w:line="360" w:lineRule="auto"/>
        <w:jc w:val="both"/>
        <w:rPr>
          <w:rFonts w:ascii="Arial Narrow" w:hAnsi="Arial Narrow"/>
          <w:sz w:val="24"/>
          <w:szCs w:val="24"/>
        </w:rPr>
      </w:pPr>
      <w:r w:rsidRPr="001B12E7">
        <w:rPr>
          <w:rFonts w:ascii="Arial Narrow" w:hAnsi="Arial Narrow"/>
          <w:sz w:val="24"/>
          <w:szCs w:val="24"/>
        </w:rPr>
        <w:t xml:space="preserve">Conforme a lo dispuesto en el artículo </w:t>
      </w:r>
      <w:r w:rsidR="001B12E7">
        <w:rPr>
          <w:rFonts w:ascii="Arial Narrow" w:hAnsi="Arial Narrow"/>
          <w:sz w:val="24"/>
          <w:szCs w:val="24"/>
        </w:rPr>
        <w:t>38 del mismo ordenamiento, las c</w:t>
      </w:r>
      <w:r w:rsidRPr="001B12E7">
        <w:rPr>
          <w:rFonts w:ascii="Arial Narrow" w:hAnsi="Arial Narrow"/>
          <w:sz w:val="24"/>
          <w:szCs w:val="24"/>
        </w:rPr>
        <w:t xml:space="preserve">omisiones celebrarán sesión de manera trimestral durante año no electoral, siempre y cuando exista asunto turnado de su competencia. </w:t>
      </w:r>
    </w:p>
    <w:p w:rsidR="00293C7E" w:rsidRDefault="00293C7E" w:rsidP="00293C7E">
      <w:pPr>
        <w:pStyle w:val="Sinespaciado"/>
        <w:spacing w:line="360" w:lineRule="auto"/>
        <w:jc w:val="both"/>
        <w:rPr>
          <w:rFonts w:ascii="Arial Narrow" w:hAnsi="Arial Narrow"/>
          <w:sz w:val="24"/>
          <w:szCs w:val="24"/>
        </w:rPr>
      </w:pPr>
    </w:p>
    <w:p w:rsidR="00B67D9C" w:rsidRDefault="00B67D9C" w:rsidP="00293C7E">
      <w:pPr>
        <w:pStyle w:val="Sinespaciado"/>
        <w:spacing w:line="360" w:lineRule="auto"/>
        <w:jc w:val="both"/>
        <w:rPr>
          <w:rFonts w:ascii="Arial Narrow" w:hAnsi="Arial Narrow"/>
          <w:sz w:val="24"/>
          <w:szCs w:val="24"/>
        </w:rPr>
      </w:pPr>
    </w:p>
    <w:p w:rsidR="00B67D9C" w:rsidRDefault="00B67D9C" w:rsidP="00293C7E">
      <w:pPr>
        <w:pStyle w:val="Sinespaciado"/>
        <w:spacing w:line="360" w:lineRule="auto"/>
        <w:jc w:val="both"/>
        <w:rPr>
          <w:rFonts w:ascii="Arial Narrow" w:hAnsi="Arial Narrow"/>
          <w:sz w:val="24"/>
          <w:szCs w:val="24"/>
        </w:rPr>
      </w:pPr>
    </w:p>
    <w:p w:rsidR="00B67D9C" w:rsidRDefault="00B67D9C" w:rsidP="00293C7E">
      <w:pPr>
        <w:pStyle w:val="Sinespaciado"/>
        <w:spacing w:line="360" w:lineRule="auto"/>
        <w:jc w:val="both"/>
        <w:rPr>
          <w:rFonts w:ascii="Arial Narrow" w:hAnsi="Arial Narrow"/>
          <w:sz w:val="24"/>
          <w:szCs w:val="24"/>
        </w:rPr>
      </w:pPr>
    </w:p>
    <w:p w:rsidR="00B67D9C" w:rsidRPr="00E675EE" w:rsidRDefault="00B67D9C" w:rsidP="00293C7E">
      <w:pPr>
        <w:pStyle w:val="Sinespaciado"/>
        <w:spacing w:line="360" w:lineRule="auto"/>
        <w:jc w:val="both"/>
        <w:rPr>
          <w:rFonts w:ascii="Arial Narrow" w:hAnsi="Arial Narrow"/>
          <w:sz w:val="24"/>
          <w:szCs w:val="24"/>
        </w:rPr>
      </w:pPr>
    </w:p>
    <w:p w:rsidR="005315FB" w:rsidRPr="009168F3" w:rsidRDefault="005315FB" w:rsidP="000D4225">
      <w:pPr>
        <w:pStyle w:val="Sinespaciado"/>
        <w:pBdr>
          <w:bottom w:val="thickThinSmallGap" w:sz="24" w:space="1" w:color="auto"/>
        </w:pBdr>
        <w:shd w:val="pct10" w:color="auto" w:fill="C00000"/>
        <w:spacing w:line="360" w:lineRule="auto"/>
        <w:jc w:val="both"/>
        <w:rPr>
          <w:rFonts w:ascii="Arial Narrow" w:eastAsia="Times New Roman" w:hAnsi="Arial Narrow"/>
          <w:b/>
          <w:color w:val="FFFFFF" w:themeColor="background1"/>
          <w:sz w:val="28"/>
          <w:szCs w:val="28"/>
        </w:rPr>
      </w:pPr>
      <w:r>
        <w:rPr>
          <w:rFonts w:ascii="Arial Narrow" w:eastAsia="Times New Roman" w:hAnsi="Arial Narrow"/>
          <w:b/>
          <w:color w:val="FFFFFF" w:themeColor="background1"/>
          <w:sz w:val="28"/>
          <w:szCs w:val="28"/>
        </w:rPr>
        <w:lastRenderedPageBreak/>
        <w:t xml:space="preserve">3. Comisión de </w:t>
      </w:r>
      <w:r w:rsidR="00B67D9C">
        <w:rPr>
          <w:rFonts w:ascii="Arial Narrow" w:eastAsia="Times New Roman" w:hAnsi="Arial Narrow"/>
          <w:b/>
          <w:color w:val="FFFFFF" w:themeColor="background1"/>
          <w:sz w:val="28"/>
          <w:szCs w:val="28"/>
        </w:rPr>
        <w:t>Informática y Uso de Tecnologías</w:t>
      </w:r>
      <w:r w:rsidR="003164E7">
        <w:rPr>
          <w:rFonts w:ascii="Arial Narrow" w:eastAsia="Times New Roman" w:hAnsi="Arial Narrow"/>
          <w:b/>
          <w:color w:val="FFFFFF" w:themeColor="background1"/>
          <w:sz w:val="28"/>
          <w:szCs w:val="28"/>
        </w:rPr>
        <w:t xml:space="preserve"> </w:t>
      </w:r>
    </w:p>
    <w:p w:rsidR="006E09DE" w:rsidRDefault="006E09DE" w:rsidP="000129EB">
      <w:pPr>
        <w:pStyle w:val="Sinespaciado"/>
        <w:spacing w:line="360" w:lineRule="auto"/>
        <w:jc w:val="both"/>
        <w:rPr>
          <w:rFonts w:ascii="Arial Narrow" w:hAnsi="Arial Narrow"/>
          <w:sz w:val="24"/>
          <w:szCs w:val="24"/>
        </w:rPr>
      </w:pPr>
    </w:p>
    <w:p w:rsidR="00F5736A" w:rsidRDefault="00F5736A" w:rsidP="000129EB">
      <w:pPr>
        <w:pStyle w:val="Sinespaciado"/>
        <w:spacing w:line="360" w:lineRule="auto"/>
        <w:jc w:val="both"/>
        <w:rPr>
          <w:rFonts w:ascii="Arial Narrow" w:hAnsi="Arial Narrow"/>
          <w:sz w:val="24"/>
          <w:szCs w:val="24"/>
        </w:rPr>
      </w:pPr>
      <w:r>
        <w:rPr>
          <w:rFonts w:ascii="Arial Narrow" w:hAnsi="Arial Narrow"/>
          <w:sz w:val="24"/>
          <w:szCs w:val="24"/>
        </w:rPr>
        <w:t>L</w:t>
      </w:r>
      <w:r w:rsidRPr="00E17EFA">
        <w:rPr>
          <w:rFonts w:ascii="Arial Narrow" w:hAnsi="Arial Narrow"/>
          <w:sz w:val="24"/>
          <w:szCs w:val="24"/>
        </w:rPr>
        <w:t>as comisiones contribuyen al desempeño de las atribuciones del Consejo General y</w:t>
      </w:r>
      <w:r w:rsidR="00A24355">
        <w:rPr>
          <w:rFonts w:ascii="Arial Narrow" w:hAnsi="Arial Narrow"/>
          <w:sz w:val="24"/>
          <w:szCs w:val="24"/>
        </w:rPr>
        <w:t>,</w:t>
      </w:r>
      <w:r w:rsidRPr="00E17EFA">
        <w:rPr>
          <w:rFonts w:ascii="Arial Narrow" w:hAnsi="Arial Narrow"/>
          <w:sz w:val="24"/>
          <w:szCs w:val="24"/>
        </w:rPr>
        <w:t xml:space="preserve"> ejercen las facultades que les </w:t>
      </w:r>
      <w:r w:rsidR="002D354B" w:rsidRPr="00E17EFA">
        <w:rPr>
          <w:rFonts w:ascii="Arial Narrow" w:hAnsi="Arial Narrow"/>
          <w:sz w:val="24"/>
          <w:szCs w:val="24"/>
        </w:rPr>
        <w:t>confieren</w:t>
      </w:r>
      <w:r w:rsidRPr="00E17EFA">
        <w:rPr>
          <w:rFonts w:ascii="Arial Narrow" w:hAnsi="Arial Narrow"/>
          <w:sz w:val="24"/>
          <w:szCs w:val="24"/>
        </w:rPr>
        <w:t xml:space="preserve"> el código, los acuerdos y resoluciones que emita el propio Consejo General</w:t>
      </w:r>
      <w:r>
        <w:rPr>
          <w:rFonts w:ascii="Arial Narrow" w:hAnsi="Arial Narrow"/>
          <w:sz w:val="24"/>
          <w:szCs w:val="24"/>
        </w:rPr>
        <w:t xml:space="preserve">, </w:t>
      </w:r>
      <w:r w:rsidR="002D354B">
        <w:rPr>
          <w:rFonts w:ascii="Arial Narrow" w:hAnsi="Arial Narrow"/>
          <w:sz w:val="24"/>
          <w:szCs w:val="24"/>
        </w:rPr>
        <w:t>el</w:t>
      </w:r>
      <w:r>
        <w:rPr>
          <w:rFonts w:ascii="Arial Narrow" w:hAnsi="Arial Narrow"/>
          <w:sz w:val="24"/>
          <w:szCs w:val="24"/>
        </w:rPr>
        <w:t>lo de conformidad con lo que establece el arábigo 3</w:t>
      </w:r>
      <w:r w:rsidR="00A24355">
        <w:rPr>
          <w:rFonts w:ascii="Arial Narrow" w:hAnsi="Arial Narrow"/>
          <w:sz w:val="24"/>
          <w:szCs w:val="24"/>
        </w:rPr>
        <w:t>1</w:t>
      </w:r>
      <w:r>
        <w:rPr>
          <w:rFonts w:ascii="Arial Narrow" w:hAnsi="Arial Narrow"/>
          <w:sz w:val="24"/>
          <w:szCs w:val="24"/>
        </w:rPr>
        <w:t xml:space="preserve"> del Reglamento Interior del </w:t>
      </w:r>
      <w:r w:rsidR="002D354B">
        <w:rPr>
          <w:rFonts w:ascii="Arial Narrow" w:hAnsi="Arial Narrow"/>
          <w:sz w:val="24"/>
          <w:szCs w:val="24"/>
        </w:rPr>
        <w:t>I</w:t>
      </w:r>
      <w:r w:rsidR="00A24355">
        <w:rPr>
          <w:rFonts w:ascii="Arial Narrow" w:hAnsi="Arial Narrow"/>
          <w:sz w:val="24"/>
          <w:szCs w:val="24"/>
        </w:rPr>
        <w:t xml:space="preserve">nstituto </w:t>
      </w:r>
      <w:r w:rsidR="002D354B">
        <w:rPr>
          <w:rFonts w:ascii="Arial Narrow" w:hAnsi="Arial Narrow"/>
          <w:sz w:val="24"/>
          <w:szCs w:val="24"/>
        </w:rPr>
        <w:t>E</w:t>
      </w:r>
      <w:r w:rsidR="00A24355">
        <w:rPr>
          <w:rFonts w:ascii="Arial Narrow" w:hAnsi="Arial Narrow"/>
          <w:sz w:val="24"/>
          <w:szCs w:val="24"/>
        </w:rPr>
        <w:t xml:space="preserve">lectoral y de </w:t>
      </w:r>
      <w:r w:rsidR="002D354B">
        <w:rPr>
          <w:rFonts w:ascii="Arial Narrow" w:hAnsi="Arial Narrow"/>
          <w:sz w:val="24"/>
          <w:szCs w:val="24"/>
        </w:rPr>
        <w:t>P</w:t>
      </w:r>
      <w:r w:rsidR="00A24355">
        <w:rPr>
          <w:rFonts w:ascii="Arial Narrow" w:hAnsi="Arial Narrow"/>
          <w:sz w:val="24"/>
          <w:szCs w:val="24"/>
        </w:rPr>
        <w:t xml:space="preserve">articipación </w:t>
      </w:r>
      <w:r w:rsidR="002D354B">
        <w:rPr>
          <w:rFonts w:ascii="Arial Narrow" w:hAnsi="Arial Narrow"/>
          <w:sz w:val="24"/>
          <w:szCs w:val="24"/>
        </w:rPr>
        <w:t>C</w:t>
      </w:r>
      <w:r w:rsidR="00A24355">
        <w:rPr>
          <w:rFonts w:ascii="Arial Narrow" w:hAnsi="Arial Narrow"/>
          <w:sz w:val="24"/>
          <w:szCs w:val="24"/>
        </w:rPr>
        <w:t xml:space="preserve">iudadana del Estado de </w:t>
      </w:r>
      <w:r w:rsidR="002D354B">
        <w:rPr>
          <w:rFonts w:ascii="Arial Narrow" w:hAnsi="Arial Narrow"/>
          <w:sz w:val="24"/>
          <w:szCs w:val="24"/>
        </w:rPr>
        <w:t>Jalisco</w:t>
      </w:r>
      <w:r>
        <w:rPr>
          <w:rFonts w:ascii="Arial Narrow" w:hAnsi="Arial Narrow"/>
          <w:sz w:val="24"/>
          <w:szCs w:val="24"/>
        </w:rPr>
        <w:t>.</w:t>
      </w:r>
    </w:p>
    <w:p w:rsidR="00F5736A" w:rsidRDefault="00F5736A" w:rsidP="000129EB">
      <w:pPr>
        <w:pStyle w:val="Sinespaciado"/>
        <w:spacing w:line="360" w:lineRule="auto"/>
        <w:jc w:val="both"/>
        <w:rPr>
          <w:rFonts w:ascii="Arial Narrow" w:hAnsi="Arial Narrow"/>
          <w:sz w:val="24"/>
          <w:szCs w:val="24"/>
        </w:rPr>
      </w:pPr>
    </w:p>
    <w:p w:rsidR="00AD500F" w:rsidRPr="00AD500F" w:rsidRDefault="00AD500F" w:rsidP="00AD500F">
      <w:pPr>
        <w:pStyle w:val="Sinespaciado"/>
        <w:spacing w:line="360" w:lineRule="auto"/>
        <w:jc w:val="both"/>
        <w:rPr>
          <w:rFonts w:ascii="Arial Narrow" w:hAnsi="Arial Narrow"/>
          <w:b/>
          <w:sz w:val="24"/>
          <w:szCs w:val="24"/>
        </w:rPr>
      </w:pPr>
      <w:r w:rsidRPr="00A24355">
        <w:rPr>
          <w:rFonts w:ascii="Arial Narrow" w:hAnsi="Arial Narrow"/>
          <w:b/>
          <w:color w:val="C00000"/>
          <w:sz w:val="24"/>
          <w:szCs w:val="24"/>
        </w:rPr>
        <w:t xml:space="preserve">3.1. </w:t>
      </w:r>
      <w:r w:rsidR="00C55EB4">
        <w:rPr>
          <w:rFonts w:ascii="Arial Narrow" w:hAnsi="Arial Narrow"/>
          <w:b/>
          <w:color w:val="C00000"/>
          <w:sz w:val="24"/>
          <w:szCs w:val="24"/>
          <w:shd w:val="clear" w:color="auto" w:fill="FFFFFF" w:themeFill="background1"/>
        </w:rPr>
        <w:t>Finalidad</w:t>
      </w:r>
      <w:r w:rsidR="007C30B1">
        <w:rPr>
          <w:rFonts w:ascii="Arial Narrow" w:hAnsi="Arial Narrow"/>
          <w:b/>
          <w:color w:val="C00000"/>
          <w:sz w:val="24"/>
          <w:szCs w:val="24"/>
          <w:shd w:val="clear" w:color="auto" w:fill="FFFFFF" w:themeFill="background1"/>
        </w:rPr>
        <w:t xml:space="preserve"> y objeto</w:t>
      </w:r>
      <w:r w:rsidRPr="00AD500F">
        <w:rPr>
          <w:rFonts w:ascii="Arial Narrow" w:hAnsi="Arial Narrow"/>
          <w:b/>
          <w:sz w:val="24"/>
          <w:szCs w:val="24"/>
        </w:rPr>
        <w:t xml:space="preserve"> </w:t>
      </w:r>
    </w:p>
    <w:p w:rsidR="00AD500F" w:rsidRPr="00AD500F" w:rsidRDefault="00AD500F" w:rsidP="00AD500F">
      <w:pPr>
        <w:pStyle w:val="Sinespaciado"/>
        <w:spacing w:line="360" w:lineRule="auto"/>
        <w:jc w:val="both"/>
        <w:rPr>
          <w:rFonts w:ascii="Arial Narrow" w:hAnsi="Arial Narrow"/>
          <w:sz w:val="24"/>
          <w:szCs w:val="24"/>
        </w:rPr>
      </w:pPr>
    </w:p>
    <w:p w:rsidR="00457A7F" w:rsidRPr="00643720" w:rsidRDefault="00FD5624" w:rsidP="007C30B1">
      <w:pPr>
        <w:pStyle w:val="Sinespaciado"/>
        <w:spacing w:line="360" w:lineRule="auto"/>
        <w:jc w:val="both"/>
        <w:rPr>
          <w:rFonts w:ascii="Arial Narrow" w:hAnsi="Arial Narrow"/>
          <w:sz w:val="24"/>
          <w:szCs w:val="24"/>
          <w:highlight w:val="yellow"/>
        </w:rPr>
      </w:pPr>
      <w:r w:rsidRPr="00E941B0">
        <w:rPr>
          <w:rFonts w:ascii="Arial Narrow" w:hAnsi="Arial Narrow"/>
          <w:sz w:val="24"/>
          <w:szCs w:val="24"/>
        </w:rPr>
        <w:t xml:space="preserve">La Comisión </w:t>
      </w:r>
      <w:r w:rsidR="00C46D80">
        <w:rPr>
          <w:rFonts w:ascii="Arial Narrow" w:hAnsi="Arial Narrow"/>
          <w:sz w:val="24"/>
          <w:szCs w:val="24"/>
        </w:rPr>
        <w:t xml:space="preserve">de </w:t>
      </w:r>
      <w:r w:rsidR="00B67D9C">
        <w:rPr>
          <w:rFonts w:ascii="Arial Narrow" w:hAnsi="Arial Narrow"/>
          <w:sz w:val="24"/>
          <w:szCs w:val="24"/>
        </w:rPr>
        <w:t xml:space="preserve">Informática y Uso de Tecnologías, </w:t>
      </w:r>
      <w:r w:rsidR="00C55EB4">
        <w:rPr>
          <w:rFonts w:ascii="Arial Narrow" w:hAnsi="Arial Narrow"/>
          <w:sz w:val="24"/>
          <w:szCs w:val="24"/>
        </w:rPr>
        <w:t>es de carácter t</w:t>
      </w:r>
      <w:r w:rsidR="00B67D9C">
        <w:rPr>
          <w:rFonts w:ascii="Arial Narrow" w:hAnsi="Arial Narrow"/>
          <w:sz w:val="24"/>
          <w:szCs w:val="24"/>
        </w:rPr>
        <w:t xml:space="preserve">emporal </w:t>
      </w:r>
      <w:r w:rsidRPr="00E941B0">
        <w:rPr>
          <w:rFonts w:ascii="Arial Narrow" w:hAnsi="Arial Narrow"/>
          <w:sz w:val="24"/>
          <w:szCs w:val="24"/>
        </w:rPr>
        <w:t>y</w:t>
      </w:r>
      <w:r w:rsidR="003F568B" w:rsidRPr="00E941B0">
        <w:rPr>
          <w:rFonts w:ascii="Arial Narrow" w:hAnsi="Arial Narrow"/>
          <w:sz w:val="24"/>
          <w:szCs w:val="24"/>
        </w:rPr>
        <w:t xml:space="preserve">, </w:t>
      </w:r>
      <w:r w:rsidR="00C55EB4">
        <w:rPr>
          <w:rFonts w:ascii="Arial Narrow" w:hAnsi="Arial Narrow"/>
          <w:sz w:val="24"/>
          <w:szCs w:val="24"/>
        </w:rPr>
        <w:t xml:space="preserve">se creó con la finalidad de dar seguimiento a los programas operativos anuales de las áreas de Educación Cívica, Organización Electoral, Informática y Fiscalización del Instituto, que se encuentren </w:t>
      </w:r>
      <w:r w:rsidR="007C30B1">
        <w:rPr>
          <w:rFonts w:ascii="Arial Narrow" w:hAnsi="Arial Narrow"/>
          <w:sz w:val="24"/>
          <w:szCs w:val="24"/>
        </w:rPr>
        <w:t xml:space="preserve">vinculadas con el uso de la tecnología y la informática. Asimismo, tiene como objeto primordial, analizar el uso de sistemas informáticos y tecnologías para el mejoramiento de los procesos democráticos y explorar la implementación de nuevas herramientas tecnológicas que fomenten la participación ciudadana, de conformidad con el acuerdo de creación. </w:t>
      </w:r>
    </w:p>
    <w:p w:rsidR="00E941B0" w:rsidRDefault="00E941B0" w:rsidP="00E75AC9">
      <w:pPr>
        <w:pStyle w:val="Sinespaciado"/>
        <w:spacing w:line="360" w:lineRule="auto"/>
        <w:jc w:val="both"/>
        <w:rPr>
          <w:rFonts w:ascii="Arial Narrow" w:hAnsi="Arial Narrow"/>
          <w:sz w:val="24"/>
          <w:szCs w:val="24"/>
        </w:rPr>
      </w:pPr>
    </w:p>
    <w:p w:rsidR="007C30B1" w:rsidRPr="00E941B0" w:rsidRDefault="007C30B1" w:rsidP="00457A7F">
      <w:pPr>
        <w:pStyle w:val="Sinespaciado"/>
        <w:spacing w:line="360" w:lineRule="auto"/>
        <w:ind w:left="720"/>
        <w:jc w:val="both"/>
        <w:rPr>
          <w:rFonts w:ascii="Arial Narrow" w:hAnsi="Arial Narrow"/>
          <w:sz w:val="24"/>
          <w:szCs w:val="24"/>
        </w:rPr>
      </w:pPr>
    </w:p>
    <w:p w:rsidR="00AD500F" w:rsidRPr="00AD500F" w:rsidRDefault="00AD500F" w:rsidP="00AD500F">
      <w:pPr>
        <w:pStyle w:val="Sinespaciado"/>
        <w:spacing w:line="360" w:lineRule="auto"/>
        <w:jc w:val="both"/>
        <w:rPr>
          <w:rFonts w:ascii="Arial Narrow" w:hAnsi="Arial Narrow"/>
          <w:b/>
          <w:sz w:val="24"/>
          <w:szCs w:val="24"/>
        </w:rPr>
      </w:pPr>
      <w:r w:rsidRPr="00A24355">
        <w:rPr>
          <w:rFonts w:ascii="Arial Narrow" w:hAnsi="Arial Narrow"/>
          <w:b/>
          <w:color w:val="C00000"/>
          <w:sz w:val="24"/>
          <w:szCs w:val="24"/>
        </w:rPr>
        <w:t>3.</w:t>
      </w:r>
      <w:r w:rsidR="00FD5624" w:rsidRPr="00A24355">
        <w:rPr>
          <w:rFonts w:ascii="Arial Narrow" w:hAnsi="Arial Narrow"/>
          <w:b/>
          <w:color w:val="C00000"/>
          <w:sz w:val="24"/>
          <w:szCs w:val="24"/>
        </w:rPr>
        <w:t>2</w:t>
      </w:r>
      <w:r w:rsidRPr="00A24355">
        <w:rPr>
          <w:rFonts w:ascii="Arial Narrow" w:hAnsi="Arial Narrow"/>
          <w:b/>
          <w:color w:val="C00000"/>
          <w:sz w:val="24"/>
          <w:szCs w:val="24"/>
        </w:rPr>
        <w:t>. Integración</w:t>
      </w:r>
      <w:r w:rsidRPr="00AD500F">
        <w:rPr>
          <w:rFonts w:ascii="Arial Narrow" w:hAnsi="Arial Narrow"/>
          <w:b/>
          <w:color w:val="806000" w:themeColor="accent4" w:themeShade="80"/>
          <w:sz w:val="24"/>
          <w:szCs w:val="24"/>
        </w:rPr>
        <w:t xml:space="preserve"> </w:t>
      </w:r>
    </w:p>
    <w:p w:rsidR="00AD500F" w:rsidRDefault="00AD500F" w:rsidP="00AD500F">
      <w:pPr>
        <w:pStyle w:val="Sinespaciado"/>
        <w:spacing w:line="360" w:lineRule="auto"/>
        <w:jc w:val="both"/>
        <w:rPr>
          <w:rFonts w:ascii="Arial Narrow" w:hAnsi="Arial Narrow"/>
          <w:sz w:val="24"/>
          <w:szCs w:val="24"/>
        </w:rPr>
      </w:pPr>
    </w:p>
    <w:p w:rsidR="006758F2" w:rsidRDefault="00AD500F" w:rsidP="00AD500F">
      <w:pPr>
        <w:pStyle w:val="Sinespaciado"/>
        <w:spacing w:line="360" w:lineRule="auto"/>
        <w:jc w:val="both"/>
        <w:rPr>
          <w:rFonts w:ascii="Arial Narrow" w:hAnsi="Arial Narrow"/>
          <w:sz w:val="24"/>
          <w:szCs w:val="24"/>
        </w:rPr>
      </w:pPr>
      <w:r w:rsidRPr="00AD500F">
        <w:rPr>
          <w:rFonts w:ascii="Arial Narrow" w:hAnsi="Arial Narrow"/>
          <w:sz w:val="24"/>
          <w:szCs w:val="24"/>
        </w:rPr>
        <w:t xml:space="preserve">La </w:t>
      </w:r>
      <w:r w:rsidR="00643720">
        <w:rPr>
          <w:rFonts w:ascii="Arial Narrow" w:hAnsi="Arial Narrow"/>
          <w:sz w:val="24"/>
          <w:szCs w:val="24"/>
        </w:rPr>
        <w:t xml:space="preserve">Comisión de Informática y Uso de Tecnologías, </w:t>
      </w:r>
      <w:r w:rsidR="007C30B1">
        <w:rPr>
          <w:rFonts w:ascii="Arial Narrow" w:hAnsi="Arial Narrow"/>
          <w:sz w:val="24"/>
          <w:szCs w:val="24"/>
        </w:rPr>
        <w:t xml:space="preserve">la </w:t>
      </w:r>
      <w:r w:rsidR="006758F2">
        <w:rPr>
          <w:rFonts w:ascii="Arial Narrow" w:hAnsi="Arial Narrow"/>
          <w:sz w:val="24"/>
          <w:szCs w:val="24"/>
        </w:rPr>
        <w:t>integra</w:t>
      </w:r>
      <w:r w:rsidR="007C30B1">
        <w:rPr>
          <w:rFonts w:ascii="Arial Narrow" w:hAnsi="Arial Narrow"/>
          <w:sz w:val="24"/>
          <w:szCs w:val="24"/>
        </w:rPr>
        <w:t xml:space="preserve">n </w:t>
      </w:r>
      <w:r w:rsidR="006758F2">
        <w:rPr>
          <w:rFonts w:ascii="Arial Narrow" w:hAnsi="Arial Narrow"/>
          <w:sz w:val="24"/>
          <w:szCs w:val="24"/>
        </w:rPr>
        <w:t>l</w:t>
      </w:r>
      <w:r w:rsidR="00930351">
        <w:rPr>
          <w:rFonts w:ascii="Arial Narrow" w:hAnsi="Arial Narrow"/>
          <w:sz w:val="24"/>
          <w:szCs w:val="24"/>
        </w:rPr>
        <w:t>a</w:t>
      </w:r>
      <w:r w:rsidR="006758F2">
        <w:rPr>
          <w:rFonts w:ascii="Arial Narrow" w:hAnsi="Arial Narrow"/>
          <w:sz w:val="24"/>
          <w:szCs w:val="24"/>
        </w:rPr>
        <w:t xml:space="preserve"> consejera electoral</w:t>
      </w:r>
      <w:r w:rsidR="00643720">
        <w:rPr>
          <w:rFonts w:ascii="Arial Narrow" w:hAnsi="Arial Narrow"/>
          <w:sz w:val="24"/>
          <w:szCs w:val="24"/>
        </w:rPr>
        <w:t xml:space="preserve"> Brenda Judith Serafín </w:t>
      </w:r>
      <w:proofErr w:type="spellStart"/>
      <w:r w:rsidR="00643720">
        <w:rPr>
          <w:rFonts w:ascii="Arial Narrow" w:hAnsi="Arial Narrow"/>
          <w:sz w:val="24"/>
          <w:szCs w:val="24"/>
        </w:rPr>
        <w:t>Morfín</w:t>
      </w:r>
      <w:proofErr w:type="spellEnd"/>
      <w:r w:rsidR="00643720">
        <w:rPr>
          <w:rFonts w:ascii="Arial Narrow" w:hAnsi="Arial Narrow"/>
          <w:sz w:val="24"/>
          <w:szCs w:val="24"/>
        </w:rPr>
        <w:t xml:space="preserve"> </w:t>
      </w:r>
      <w:r w:rsidR="00457A7F">
        <w:rPr>
          <w:rFonts w:ascii="Arial Narrow" w:hAnsi="Arial Narrow"/>
          <w:sz w:val="24"/>
          <w:szCs w:val="24"/>
        </w:rPr>
        <w:t>y l</w:t>
      </w:r>
      <w:r w:rsidR="00643720">
        <w:rPr>
          <w:rFonts w:ascii="Arial Narrow" w:hAnsi="Arial Narrow"/>
          <w:sz w:val="24"/>
          <w:szCs w:val="24"/>
        </w:rPr>
        <w:t>os</w:t>
      </w:r>
      <w:r w:rsidR="00457A7F">
        <w:rPr>
          <w:rFonts w:ascii="Arial Narrow" w:hAnsi="Arial Narrow"/>
          <w:sz w:val="24"/>
          <w:szCs w:val="24"/>
        </w:rPr>
        <w:t xml:space="preserve"> consejero</w:t>
      </w:r>
      <w:r w:rsidR="00643720">
        <w:rPr>
          <w:rFonts w:ascii="Arial Narrow" w:hAnsi="Arial Narrow"/>
          <w:sz w:val="24"/>
          <w:szCs w:val="24"/>
        </w:rPr>
        <w:t>s</w:t>
      </w:r>
      <w:r w:rsidR="00457A7F">
        <w:rPr>
          <w:rFonts w:ascii="Arial Narrow" w:hAnsi="Arial Narrow"/>
          <w:sz w:val="24"/>
          <w:szCs w:val="24"/>
        </w:rPr>
        <w:t xml:space="preserve"> electoral</w:t>
      </w:r>
      <w:r w:rsidR="00643720">
        <w:rPr>
          <w:rFonts w:ascii="Arial Narrow" w:hAnsi="Arial Narrow"/>
          <w:sz w:val="24"/>
          <w:szCs w:val="24"/>
        </w:rPr>
        <w:t>es</w:t>
      </w:r>
      <w:r w:rsidR="00457A7F">
        <w:rPr>
          <w:rFonts w:ascii="Arial Narrow" w:hAnsi="Arial Narrow"/>
          <w:sz w:val="24"/>
          <w:szCs w:val="24"/>
        </w:rPr>
        <w:t xml:space="preserve"> </w:t>
      </w:r>
      <w:r w:rsidR="00643720">
        <w:rPr>
          <w:rFonts w:ascii="Arial Narrow" w:hAnsi="Arial Narrow"/>
          <w:sz w:val="24"/>
          <w:szCs w:val="24"/>
        </w:rPr>
        <w:t xml:space="preserve">Moisés Pérez Vega y </w:t>
      </w:r>
      <w:r w:rsidR="00457A7F">
        <w:rPr>
          <w:rFonts w:ascii="Arial Narrow" w:hAnsi="Arial Narrow"/>
          <w:sz w:val="24"/>
          <w:szCs w:val="24"/>
        </w:rPr>
        <w:t xml:space="preserve">Miguel Godínez </w:t>
      </w:r>
      <w:proofErr w:type="spellStart"/>
      <w:r w:rsidR="00457A7F">
        <w:rPr>
          <w:rFonts w:ascii="Arial Narrow" w:hAnsi="Arial Narrow"/>
          <w:sz w:val="24"/>
          <w:szCs w:val="24"/>
        </w:rPr>
        <w:t>Terríquez</w:t>
      </w:r>
      <w:proofErr w:type="spellEnd"/>
      <w:r w:rsidR="006758F2">
        <w:rPr>
          <w:rFonts w:ascii="Arial Narrow" w:hAnsi="Arial Narrow"/>
          <w:sz w:val="24"/>
          <w:szCs w:val="24"/>
        </w:rPr>
        <w:t xml:space="preserve">, tal como se advierte del </w:t>
      </w:r>
      <w:r w:rsidR="006758F2" w:rsidRPr="00AD500F">
        <w:rPr>
          <w:rFonts w:ascii="Arial Narrow" w:hAnsi="Arial Narrow"/>
          <w:sz w:val="24"/>
          <w:szCs w:val="24"/>
        </w:rPr>
        <w:t>acuerdo identificado</w:t>
      </w:r>
      <w:r w:rsidR="006758F2">
        <w:rPr>
          <w:rFonts w:ascii="Arial Narrow" w:hAnsi="Arial Narrow"/>
          <w:sz w:val="24"/>
          <w:szCs w:val="24"/>
        </w:rPr>
        <w:t xml:space="preserve"> con la clav</w:t>
      </w:r>
      <w:r w:rsidR="006758F2" w:rsidRPr="00E75AC9">
        <w:rPr>
          <w:rFonts w:ascii="Arial Narrow" w:hAnsi="Arial Narrow"/>
          <w:sz w:val="24"/>
          <w:szCs w:val="24"/>
        </w:rPr>
        <w:t xml:space="preserve">e </w:t>
      </w:r>
      <w:r w:rsidR="007C30B1" w:rsidRPr="00E75AC9">
        <w:rPr>
          <w:rFonts w:ascii="Arial Narrow" w:hAnsi="Arial Narrow"/>
          <w:sz w:val="24"/>
          <w:szCs w:val="24"/>
        </w:rPr>
        <w:t>IEPC-ACG-</w:t>
      </w:r>
      <w:r w:rsidR="006758F2" w:rsidRPr="00E75AC9">
        <w:rPr>
          <w:rFonts w:ascii="Arial Narrow" w:hAnsi="Arial Narrow"/>
          <w:sz w:val="24"/>
          <w:szCs w:val="24"/>
        </w:rPr>
        <w:t>02</w:t>
      </w:r>
      <w:r w:rsidR="007C30B1" w:rsidRPr="00E75AC9">
        <w:rPr>
          <w:rFonts w:ascii="Arial Narrow" w:hAnsi="Arial Narrow"/>
          <w:sz w:val="24"/>
          <w:szCs w:val="24"/>
        </w:rPr>
        <w:t>9</w:t>
      </w:r>
      <w:r w:rsidR="006758F2" w:rsidRPr="00E75AC9">
        <w:rPr>
          <w:rFonts w:ascii="Arial Narrow" w:hAnsi="Arial Narrow"/>
          <w:sz w:val="24"/>
          <w:szCs w:val="24"/>
        </w:rPr>
        <w:t>-201</w:t>
      </w:r>
      <w:r w:rsidR="007C30B1" w:rsidRPr="00E75AC9">
        <w:rPr>
          <w:rFonts w:ascii="Arial Narrow" w:hAnsi="Arial Narrow"/>
          <w:sz w:val="24"/>
          <w:szCs w:val="24"/>
        </w:rPr>
        <w:t>9</w:t>
      </w:r>
      <w:r w:rsidR="00930351" w:rsidRPr="00E75AC9">
        <w:rPr>
          <w:rStyle w:val="Refdenotaalpie"/>
          <w:rFonts w:ascii="Arial Narrow" w:hAnsi="Arial Narrow"/>
          <w:sz w:val="24"/>
          <w:szCs w:val="24"/>
        </w:rPr>
        <w:footnoteReference w:id="2"/>
      </w:r>
      <w:r w:rsidR="006758F2" w:rsidRPr="00E75AC9">
        <w:rPr>
          <w:rFonts w:ascii="Arial Narrow" w:hAnsi="Arial Narrow"/>
          <w:sz w:val="24"/>
          <w:szCs w:val="24"/>
        </w:rPr>
        <w:t>, emi</w:t>
      </w:r>
      <w:r w:rsidR="006758F2">
        <w:rPr>
          <w:rFonts w:ascii="Arial Narrow" w:hAnsi="Arial Narrow"/>
          <w:sz w:val="24"/>
          <w:szCs w:val="24"/>
        </w:rPr>
        <w:t>tido</w:t>
      </w:r>
      <w:r w:rsidR="00A24355">
        <w:rPr>
          <w:rFonts w:ascii="Arial Narrow" w:hAnsi="Arial Narrow"/>
          <w:sz w:val="24"/>
          <w:szCs w:val="24"/>
        </w:rPr>
        <w:t xml:space="preserve"> por el Consejo General </w:t>
      </w:r>
      <w:r w:rsidR="00A24355" w:rsidRPr="007C30B1">
        <w:rPr>
          <w:rFonts w:ascii="Arial Narrow" w:hAnsi="Arial Narrow"/>
          <w:sz w:val="24"/>
          <w:szCs w:val="24"/>
        </w:rPr>
        <w:t>del Instituto,</w:t>
      </w:r>
      <w:r w:rsidR="006758F2" w:rsidRPr="007C30B1">
        <w:rPr>
          <w:rFonts w:ascii="Arial Narrow" w:hAnsi="Arial Narrow"/>
          <w:sz w:val="24"/>
          <w:szCs w:val="24"/>
        </w:rPr>
        <w:t xml:space="preserve"> en la sesión ordinari</w:t>
      </w:r>
      <w:r w:rsidR="007C30B1" w:rsidRPr="007C30B1">
        <w:rPr>
          <w:rFonts w:ascii="Arial Narrow" w:hAnsi="Arial Narrow"/>
          <w:sz w:val="24"/>
          <w:szCs w:val="24"/>
        </w:rPr>
        <w:t>a celebrada el 18 de octubre de 2019</w:t>
      </w:r>
      <w:r w:rsidR="006758F2" w:rsidRPr="007C30B1">
        <w:rPr>
          <w:rFonts w:ascii="Arial Narrow" w:hAnsi="Arial Narrow"/>
          <w:sz w:val="24"/>
          <w:szCs w:val="24"/>
        </w:rPr>
        <w:t>.</w:t>
      </w:r>
    </w:p>
    <w:p w:rsidR="006758F2" w:rsidRDefault="006758F2" w:rsidP="00AD500F">
      <w:pPr>
        <w:pStyle w:val="Sinespaciado"/>
        <w:spacing w:line="360" w:lineRule="auto"/>
        <w:jc w:val="both"/>
        <w:rPr>
          <w:rFonts w:ascii="Arial Narrow" w:hAnsi="Arial Narrow"/>
          <w:sz w:val="24"/>
          <w:szCs w:val="24"/>
        </w:rPr>
      </w:pPr>
    </w:p>
    <w:p w:rsidR="007C30B1" w:rsidRDefault="007C30B1" w:rsidP="00AD500F">
      <w:pPr>
        <w:pStyle w:val="Sinespaciado"/>
        <w:spacing w:line="360" w:lineRule="auto"/>
        <w:jc w:val="both"/>
        <w:rPr>
          <w:rFonts w:ascii="Arial Narrow" w:hAnsi="Arial Narrow"/>
          <w:sz w:val="24"/>
          <w:szCs w:val="24"/>
        </w:rPr>
      </w:pPr>
    </w:p>
    <w:tbl>
      <w:tblPr>
        <w:tblW w:w="0" w:type="auto"/>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4A0" w:firstRow="1" w:lastRow="0" w:firstColumn="1" w:lastColumn="0" w:noHBand="0" w:noVBand="1"/>
      </w:tblPr>
      <w:tblGrid>
        <w:gridCol w:w="4827"/>
        <w:gridCol w:w="2607"/>
      </w:tblGrid>
      <w:tr w:rsidR="006758F2" w:rsidRPr="00C46D80" w:rsidTr="00866AAE">
        <w:trPr>
          <w:trHeight w:val="567"/>
          <w:jc w:val="center"/>
        </w:trPr>
        <w:tc>
          <w:tcPr>
            <w:tcW w:w="4827" w:type="dxa"/>
            <w:tcBorders>
              <w:top w:val="single" w:sz="4" w:space="0" w:color="C00000"/>
              <w:bottom w:val="single" w:sz="6" w:space="0" w:color="C00000"/>
            </w:tcBorders>
            <w:shd w:val="clear" w:color="auto" w:fill="C00000"/>
            <w:vAlign w:val="center"/>
          </w:tcPr>
          <w:p w:rsidR="006758F2" w:rsidRPr="00C46D80" w:rsidRDefault="006758F2" w:rsidP="00866AAE">
            <w:pPr>
              <w:pStyle w:val="Sinespaciado"/>
              <w:spacing w:line="360" w:lineRule="auto"/>
              <w:jc w:val="center"/>
              <w:rPr>
                <w:rFonts w:ascii="Arial Narrow" w:eastAsia="Calibri" w:hAnsi="Arial Narrow"/>
                <w:b/>
                <w:color w:val="FFFFFF" w:themeColor="background1"/>
                <w:sz w:val="24"/>
                <w:szCs w:val="24"/>
              </w:rPr>
            </w:pPr>
            <w:r w:rsidRPr="00C46D80">
              <w:rPr>
                <w:rFonts w:ascii="Arial Narrow" w:eastAsia="Calibri" w:hAnsi="Arial Narrow"/>
                <w:b/>
                <w:color w:val="FFFFFF" w:themeColor="background1"/>
                <w:sz w:val="24"/>
                <w:szCs w:val="24"/>
              </w:rPr>
              <w:lastRenderedPageBreak/>
              <w:t>Nombre</w:t>
            </w:r>
          </w:p>
        </w:tc>
        <w:tc>
          <w:tcPr>
            <w:tcW w:w="2607" w:type="dxa"/>
            <w:tcBorders>
              <w:top w:val="single" w:sz="4" w:space="0" w:color="C00000"/>
              <w:bottom w:val="single" w:sz="6" w:space="0" w:color="C00000"/>
            </w:tcBorders>
            <w:shd w:val="clear" w:color="auto" w:fill="C00000"/>
            <w:vAlign w:val="center"/>
          </w:tcPr>
          <w:p w:rsidR="006758F2" w:rsidRPr="00C46D80" w:rsidRDefault="006758F2" w:rsidP="00866AAE">
            <w:pPr>
              <w:pStyle w:val="Sinespaciado"/>
              <w:spacing w:line="360" w:lineRule="auto"/>
              <w:jc w:val="center"/>
              <w:rPr>
                <w:rFonts w:ascii="Arial Narrow" w:eastAsia="Calibri" w:hAnsi="Arial Narrow"/>
                <w:b/>
                <w:color w:val="FFFFFF" w:themeColor="background1"/>
                <w:sz w:val="24"/>
                <w:szCs w:val="24"/>
              </w:rPr>
            </w:pPr>
            <w:r w:rsidRPr="00C46D80">
              <w:rPr>
                <w:rFonts w:ascii="Arial Narrow" w:eastAsia="Calibri" w:hAnsi="Arial Narrow"/>
                <w:b/>
                <w:color w:val="FFFFFF" w:themeColor="background1"/>
                <w:sz w:val="24"/>
                <w:szCs w:val="24"/>
              </w:rPr>
              <w:t>Cargo</w:t>
            </w:r>
          </w:p>
        </w:tc>
      </w:tr>
      <w:tr w:rsidR="006758F2" w:rsidRPr="00C46D80" w:rsidTr="00DF3190">
        <w:trPr>
          <w:trHeight w:val="567"/>
          <w:jc w:val="center"/>
        </w:trPr>
        <w:tc>
          <w:tcPr>
            <w:tcW w:w="4827" w:type="dxa"/>
            <w:tcBorders>
              <w:top w:val="single" w:sz="6" w:space="0" w:color="C00000"/>
            </w:tcBorders>
            <w:vAlign w:val="center"/>
          </w:tcPr>
          <w:p w:rsidR="006758F2" w:rsidRPr="00C46D80" w:rsidRDefault="00314890" w:rsidP="00866AAE">
            <w:pPr>
              <w:pStyle w:val="Sinespaciado"/>
              <w:spacing w:line="360" w:lineRule="auto"/>
              <w:rPr>
                <w:rFonts w:ascii="Arial Narrow" w:eastAsia="Calibri" w:hAnsi="Arial Narrow"/>
                <w:sz w:val="24"/>
                <w:szCs w:val="24"/>
              </w:rPr>
            </w:pPr>
            <w:r>
              <w:rPr>
                <w:rFonts w:ascii="Arial Narrow" w:eastAsia="Calibri" w:hAnsi="Arial Narrow"/>
                <w:sz w:val="24"/>
                <w:szCs w:val="24"/>
              </w:rPr>
              <w:t xml:space="preserve">Mtro. Miguel Godínez </w:t>
            </w:r>
            <w:proofErr w:type="spellStart"/>
            <w:r>
              <w:rPr>
                <w:rFonts w:ascii="Arial Narrow" w:eastAsia="Calibri" w:hAnsi="Arial Narrow"/>
                <w:sz w:val="24"/>
                <w:szCs w:val="24"/>
              </w:rPr>
              <w:t>Terríquez</w:t>
            </w:r>
            <w:proofErr w:type="spellEnd"/>
          </w:p>
        </w:tc>
        <w:tc>
          <w:tcPr>
            <w:tcW w:w="2607" w:type="dxa"/>
            <w:tcBorders>
              <w:top w:val="single" w:sz="6" w:space="0" w:color="C00000"/>
            </w:tcBorders>
            <w:vAlign w:val="center"/>
          </w:tcPr>
          <w:p w:rsidR="006758F2" w:rsidRPr="00C46D80" w:rsidRDefault="00314890" w:rsidP="00DF3190">
            <w:pPr>
              <w:pStyle w:val="Sinespaciado"/>
              <w:spacing w:line="360" w:lineRule="auto"/>
              <w:jc w:val="center"/>
              <w:rPr>
                <w:rFonts w:ascii="Arial Narrow" w:eastAsia="Calibri" w:hAnsi="Arial Narrow"/>
                <w:sz w:val="24"/>
                <w:szCs w:val="24"/>
              </w:rPr>
            </w:pPr>
            <w:r>
              <w:rPr>
                <w:rFonts w:ascii="Arial Narrow" w:eastAsia="Calibri" w:hAnsi="Arial Narrow"/>
                <w:sz w:val="24"/>
                <w:szCs w:val="24"/>
              </w:rPr>
              <w:t>Presidente</w:t>
            </w:r>
          </w:p>
        </w:tc>
      </w:tr>
      <w:tr w:rsidR="006758F2" w:rsidRPr="00C46D80" w:rsidTr="00DF3190">
        <w:trPr>
          <w:trHeight w:val="567"/>
          <w:jc w:val="center"/>
        </w:trPr>
        <w:tc>
          <w:tcPr>
            <w:tcW w:w="4827" w:type="dxa"/>
            <w:vAlign w:val="center"/>
          </w:tcPr>
          <w:p w:rsidR="006758F2" w:rsidRPr="00C46D80" w:rsidRDefault="00643720" w:rsidP="00866AAE">
            <w:pPr>
              <w:pStyle w:val="Sinespaciado"/>
              <w:spacing w:line="360" w:lineRule="auto"/>
              <w:rPr>
                <w:rFonts w:ascii="Arial Narrow" w:eastAsia="Calibri" w:hAnsi="Arial Narrow"/>
                <w:sz w:val="24"/>
                <w:szCs w:val="24"/>
              </w:rPr>
            </w:pPr>
            <w:r>
              <w:rPr>
                <w:rFonts w:ascii="Arial Narrow" w:eastAsia="Calibri" w:hAnsi="Arial Narrow"/>
                <w:sz w:val="24"/>
                <w:szCs w:val="24"/>
              </w:rPr>
              <w:t xml:space="preserve">Lic. Brenda Judith Serafín </w:t>
            </w:r>
            <w:proofErr w:type="spellStart"/>
            <w:r>
              <w:rPr>
                <w:rFonts w:ascii="Arial Narrow" w:eastAsia="Calibri" w:hAnsi="Arial Narrow"/>
                <w:sz w:val="24"/>
                <w:szCs w:val="24"/>
              </w:rPr>
              <w:t>Morfín</w:t>
            </w:r>
            <w:proofErr w:type="spellEnd"/>
          </w:p>
        </w:tc>
        <w:tc>
          <w:tcPr>
            <w:tcW w:w="2607" w:type="dxa"/>
            <w:vAlign w:val="center"/>
          </w:tcPr>
          <w:p w:rsidR="006758F2" w:rsidRPr="00C46D80" w:rsidRDefault="006758F2" w:rsidP="00DF3190">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Integrante</w:t>
            </w:r>
          </w:p>
        </w:tc>
      </w:tr>
      <w:tr w:rsidR="006758F2" w:rsidRPr="00747433" w:rsidTr="00DF3190">
        <w:trPr>
          <w:trHeight w:val="567"/>
          <w:jc w:val="center"/>
        </w:trPr>
        <w:tc>
          <w:tcPr>
            <w:tcW w:w="4827" w:type="dxa"/>
            <w:vAlign w:val="center"/>
          </w:tcPr>
          <w:p w:rsidR="006758F2" w:rsidRPr="00C46D80" w:rsidRDefault="00643720" w:rsidP="00866AAE">
            <w:pPr>
              <w:pStyle w:val="Sinespaciado"/>
              <w:spacing w:line="360" w:lineRule="auto"/>
              <w:rPr>
                <w:rFonts w:ascii="Arial Narrow" w:eastAsia="Calibri" w:hAnsi="Arial Narrow"/>
                <w:sz w:val="24"/>
                <w:szCs w:val="24"/>
              </w:rPr>
            </w:pPr>
            <w:r>
              <w:rPr>
                <w:rFonts w:ascii="Arial Narrow" w:eastAsia="Calibri" w:hAnsi="Arial Narrow"/>
                <w:sz w:val="24"/>
                <w:szCs w:val="24"/>
              </w:rPr>
              <w:t>Dr. Moisés Pérez Vega</w:t>
            </w:r>
          </w:p>
        </w:tc>
        <w:tc>
          <w:tcPr>
            <w:tcW w:w="2607" w:type="dxa"/>
            <w:vAlign w:val="center"/>
          </w:tcPr>
          <w:p w:rsidR="006758F2" w:rsidRPr="00747433" w:rsidRDefault="006758F2" w:rsidP="00DF3190">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Integrante</w:t>
            </w:r>
          </w:p>
        </w:tc>
      </w:tr>
    </w:tbl>
    <w:p w:rsidR="00F44F19" w:rsidRDefault="00F44F19" w:rsidP="000129EB">
      <w:pPr>
        <w:pStyle w:val="Sinespaciado"/>
        <w:spacing w:line="360" w:lineRule="auto"/>
        <w:jc w:val="both"/>
        <w:rPr>
          <w:rFonts w:ascii="Arial Narrow" w:hAnsi="Arial Narrow"/>
          <w:sz w:val="24"/>
          <w:szCs w:val="24"/>
        </w:rPr>
      </w:pPr>
    </w:p>
    <w:p w:rsidR="00F44F19" w:rsidRDefault="00E75AC9" w:rsidP="00A71EC0">
      <w:pPr>
        <w:pStyle w:val="Sinespaciado"/>
        <w:spacing w:line="360" w:lineRule="auto"/>
        <w:jc w:val="both"/>
        <w:rPr>
          <w:rFonts w:ascii="Arial Narrow" w:hAnsi="Arial Narrow"/>
          <w:sz w:val="24"/>
          <w:szCs w:val="24"/>
        </w:rPr>
      </w:pPr>
      <w:r>
        <w:rPr>
          <w:rFonts w:ascii="Arial Narrow" w:hAnsi="Arial Narrow"/>
          <w:sz w:val="24"/>
          <w:szCs w:val="24"/>
        </w:rPr>
        <w:t>Además</w:t>
      </w:r>
      <w:r w:rsidR="00643720">
        <w:rPr>
          <w:rFonts w:ascii="Arial Narrow" w:hAnsi="Arial Narrow"/>
          <w:sz w:val="24"/>
          <w:szCs w:val="24"/>
        </w:rPr>
        <w:t xml:space="preserve"> de la</w:t>
      </w:r>
      <w:r w:rsidR="00A24355">
        <w:rPr>
          <w:rFonts w:ascii="Arial Narrow" w:hAnsi="Arial Narrow"/>
          <w:sz w:val="24"/>
          <w:szCs w:val="24"/>
        </w:rPr>
        <w:t xml:space="preserve"> consejera </w:t>
      </w:r>
      <w:r w:rsidR="00643720">
        <w:rPr>
          <w:rFonts w:ascii="Arial Narrow" w:hAnsi="Arial Narrow"/>
          <w:sz w:val="24"/>
          <w:szCs w:val="24"/>
        </w:rPr>
        <w:t>y los</w:t>
      </w:r>
      <w:r w:rsidR="00314890">
        <w:rPr>
          <w:rFonts w:ascii="Arial Narrow" w:hAnsi="Arial Narrow"/>
          <w:sz w:val="24"/>
          <w:szCs w:val="24"/>
        </w:rPr>
        <w:t xml:space="preserve"> consejero</w:t>
      </w:r>
      <w:r w:rsidR="00643720">
        <w:rPr>
          <w:rFonts w:ascii="Arial Narrow" w:hAnsi="Arial Narrow"/>
          <w:sz w:val="24"/>
          <w:szCs w:val="24"/>
        </w:rPr>
        <w:t>s</w:t>
      </w:r>
      <w:r w:rsidR="00314890">
        <w:rPr>
          <w:rFonts w:ascii="Arial Narrow" w:hAnsi="Arial Narrow"/>
          <w:sz w:val="24"/>
          <w:szCs w:val="24"/>
        </w:rPr>
        <w:t xml:space="preserve"> </w:t>
      </w:r>
      <w:r w:rsidR="00A24355">
        <w:rPr>
          <w:rFonts w:ascii="Arial Narrow" w:hAnsi="Arial Narrow"/>
          <w:sz w:val="24"/>
          <w:szCs w:val="24"/>
        </w:rPr>
        <w:t>que integran la Comisión, e</w:t>
      </w:r>
      <w:r w:rsidR="006C676A">
        <w:rPr>
          <w:rFonts w:ascii="Arial Narrow" w:hAnsi="Arial Narrow"/>
          <w:sz w:val="24"/>
          <w:szCs w:val="24"/>
        </w:rPr>
        <w:t xml:space="preserve">n las sesiones de </w:t>
      </w:r>
      <w:r w:rsidR="00A24355">
        <w:rPr>
          <w:rFonts w:ascii="Arial Narrow" w:hAnsi="Arial Narrow"/>
          <w:sz w:val="24"/>
          <w:szCs w:val="24"/>
        </w:rPr>
        <w:t>la misma</w:t>
      </w:r>
      <w:r w:rsidR="006C676A">
        <w:rPr>
          <w:rFonts w:ascii="Arial Narrow" w:hAnsi="Arial Narrow"/>
          <w:sz w:val="24"/>
          <w:szCs w:val="24"/>
        </w:rPr>
        <w:t xml:space="preserve">, </w:t>
      </w:r>
      <w:r w:rsidR="00E17EFA">
        <w:rPr>
          <w:rFonts w:ascii="Arial Narrow" w:hAnsi="Arial Narrow"/>
          <w:sz w:val="24"/>
          <w:szCs w:val="24"/>
        </w:rPr>
        <w:t xml:space="preserve">participan </w:t>
      </w:r>
      <w:r w:rsidR="00930351">
        <w:rPr>
          <w:rFonts w:ascii="Arial Narrow" w:hAnsi="Arial Narrow"/>
          <w:sz w:val="24"/>
          <w:szCs w:val="24"/>
        </w:rPr>
        <w:t>los representantes de los partidos políticos</w:t>
      </w:r>
      <w:r w:rsidR="00EC4E0D">
        <w:rPr>
          <w:rFonts w:ascii="Arial Narrow" w:hAnsi="Arial Narrow"/>
          <w:sz w:val="24"/>
          <w:szCs w:val="24"/>
        </w:rPr>
        <w:t xml:space="preserve"> acreditados o registrados ante el organismo electoral</w:t>
      </w:r>
      <w:bookmarkStart w:id="2" w:name="_Hlk21115389"/>
      <w:r w:rsidR="00DB05AA" w:rsidRPr="00B65253">
        <w:rPr>
          <w:rFonts w:ascii="Arial Narrow" w:hAnsi="Arial Narrow"/>
          <w:sz w:val="24"/>
          <w:szCs w:val="24"/>
        </w:rPr>
        <w:t xml:space="preserve"> y, </w:t>
      </w:r>
      <w:r w:rsidR="006C676A" w:rsidRPr="00B65253">
        <w:rPr>
          <w:rFonts w:ascii="Arial Narrow" w:hAnsi="Arial Narrow"/>
          <w:sz w:val="24"/>
          <w:szCs w:val="24"/>
        </w:rPr>
        <w:t>el titular de la</w:t>
      </w:r>
      <w:r w:rsidR="006C676A">
        <w:rPr>
          <w:rFonts w:ascii="Arial Narrow" w:hAnsi="Arial Narrow"/>
          <w:sz w:val="24"/>
          <w:szCs w:val="24"/>
        </w:rPr>
        <w:t xml:space="preserve"> Secretaría Técnica</w:t>
      </w:r>
      <w:bookmarkEnd w:id="2"/>
      <w:r w:rsidR="00202B63">
        <w:rPr>
          <w:rFonts w:ascii="Arial Narrow" w:hAnsi="Arial Narrow"/>
          <w:sz w:val="24"/>
          <w:szCs w:val="24"/>
        </w:rPr>
        <w:t xml:space="preserve">, quienes </w:t>
      </w:r>
      <w:r w:rsidR="00A24355">
        <w:rPr>
          <w:rFonts w:ascii="Arial Narrow" w:hAnsi="Arial Narrow"/>
          <w:sz w:val="24"/>
          <w:szCs w:val="24"/>
        </w:rPr>
        <w:t xml:space="preserve">solo </w:t>
      </w:r>
      <w:r w:rsidR="00202B63">
        <w:rPr>
          <w:rFonts w:ascii="Arial Narrow" w:hAnsi="Arial Narrow"/>
          <w:sz w:val="24"/>
          <w:szCs w:val="24"/>
        </w:rPr>
        <w:t xml:space="preserve">tienen derecho </w:t>
      </w:r>
      <w:r w:rsidR="006C676A">
        <w:rPr>
          <w:rFonts w:ascii="Arial Narrow" w:hAnsi="Arial Narrow"/>
          <w:sz w:val="24"/>
          <w:szCs w:val="24"/>
        </w:rPr>
        <w:t>a voz.</w:t>
      </w:r>
      <w:r w:rsidR="00F44F19">
        <w:rPr>
          <w:rFonts w:ascii="Arial Narrow" w:hAnsi="Arial Narrow"/>
          <w:sz w:val="24"/>
          <w:szCs w:val="24"/>
        </w:rPr>
        <w:br w:type="page"/>
      </w:r>
    </w:p>
    <w:p w:rsidR="00F44F19" w:rsidRPr="00F44F19" w:rsidRDefault="00F44F19" w:rsidP="000D4225">
      <w:pPr>
        <w:pBdr>
          <w:bottom w:val="thickThinSmallGap" w:sz="24" w:space="1" w:color="auto"/>
        </w:pBdr>
        <w:shd w:val="pct10" w:color="auto" w:fill="C00000"/>
        <w:spacing w:after="0" w:line="276" w:lineRule="auto"/>
        <w:jc w:val="both"/>
        <w:rPr>
          <w:rFonts w:ascii="Arial Narrow" w:eastAsia="Calibri" w:hAnsi="Arial Narrow" w:cs="Arial"/>
          <w:b/>
          <w:color w:val="FFFFFF"/>
          <w:sz w:val="28"/>
          <w:szCs w:val="28"/>
        </w:rPr>
      </w:pPr>
      <w:bookmarkStart w:id="3" w:name="_Hlk21119070"/>
      <w:r>
        <w:rPr>
          <w:rFonts w:ascii="Arial Narrow" w:eastAsia="Calibri" w:hAnsi="Arial Narrow" w:cs="Arial"/>
          <w:b/>
          <w:color w:val="FFFFFF"/>
          <w:sz w:val="28"/>
          <w:szCs w:val="28"/>
        </w:rPr>
        <w:lastRenderedPageBreak/>
        <w:t xml:space="preserve">4. </w:t>
      </w:r>
      <w:r w:rsidR="00EC4E0D">
        <w:rPr>
          <w:rFonts w:ascii="Arial Narrow" w:eastAsia="Calibri" w:hAnsi="Arial Narrow" w:cs="Arial"/>
          <w:b/>
          <w:color w:val="FFFFFF"/>
          <w:sz w:val="28"/>
          <w:szCs w:val="28"/>
        </w:rPr>
        <w:t xml:space="preserve">Reuniones </w:t>
      </w:r>
      <w:r w:rsidR="00DB1FD1">
        <w:rPr>
          <w:rFonts w:ascii="Arial Narrow" w:eastAsia="Calibri" w:hAnsi="Arial Narrow" w:cs="Arial"/>
          <w:b/>
          <w:color w:val="FFFFFF"/>
          <w:sz w:val="28"/>
          <w:szCs w:val="28"/>
        </w:rPr>
        <w:t xml:space="preserve">de trabajo </w:t>
      </w:r>
      <w:r w:rsidR="00EC4E0D">
        <w:rPr>
          <w:rFonts w:ascii="Arial Narrow" w:eastAsia="Calibri" w:hAnsi="Arial Narrow" w:cs="Arial"/>
          <w:b/>
          <w:color w:val="FFFFFF"/>
          <w:sz w:val="28"/>
          <w:szCs w:val="28"/>
        </w:rPr>
        <w:t>y s</w:t>
      </w:r>
      <w:r w:rsidR="00FF138F">
        <w:rPr>
          <w:rFonts w:ascii="Arial Narrow" w:eastAsia="Calibri" w:hAnsi="Arial Narrow" w:cs="Arial"/>
          <w:b/>
          <w:color w:val="FFFFFF"/>
          <w:sz w:val="28"/>
          <w:szCs w:val="28"/>
        </w:rPr>
        <w:t>esiones c</w:t>
      </w:r>
      <w:r w:rsidRPr="00F44F19">
        <w:rPr>
          <w:rFonts w:ascii="Arial Narrow" w:eastAsia="Calibri" w:hAnsi="Arial Narrow" w:cs="Arial"/>
          <w:b/>
          <w:color w:val="FFFFFF"/>
          <w:sz w:val="28"/>
          <w:szCs w:val="28"/>
        </w:rPr>
        <w:t>elebradas</w:t>
      </w:r>
    </w:p>
    <w:bookmarkEnd w:id="3"/>
    <w:p w:rsidR="00F44F19" w:rsidRPr="0098708D" w:rsidRDefault="00F44F19" w:rsidP="0098708D">
      <w:pPr>
        <w:pStyle w:val="Sinespaciado"/>
        <w:spacing w:line="360" w:lineRule="auto"/>
        <w:jc w:val="both"/>
        <w:rPr>
          <w:rFonts w:ascii="Arial Narrow" w:eastAsia="Times New Roman" w:hAnsi="Arial Narrow"/>
          <w:sz w:val="24"/>
          <w:szCs w:val="24"/>
        </w:rPr>
      </w:pPr>
    </w:p>
    <w:p w:rsidR="00F44F19" w:rsidRPr="0098708D" w:rsidRDefault="00F44F19" w:rsidP="0098708D">
      <w:pPr>
        <w:pStyle w:val="Sinespaciado"/>
        <w:spacing w:line="360" w:lineRule="auto"/>
        <w:jc w:val="both"/>
        <w:rPr>
          <w:rFonts w:ascii="Arial Narrow" w:eastAsia="Times New Roman" w:hAnsi="Arial Narrow"/>
          <w:sz w:val="24"/>
          <w:szCs w:val="24"/>
        </w:rPr>
      </w:pPr>
      <w:r w:rsidRPr="0098708D">
        <w:rPr>
          <w:rFonts w:ascii="Arial Narrow" w:eastAsia="Times New Roman" w:hAnsi="Arial Narrow"/>
          <w:sz w:val="24"/>
          <w:szCs w:val="24"/>
        </w:rPr>
        <w:t>En términos d</w:t>
      </w:r>
      <w:r w:rsidR="00202B63">
        <w:rPr>
          <w:rFonts w:ascii="Arial Narrow" w:eastAsia="Times New Roman" w:hAnsi="Arial Narrow"/>
          <w:sz w:val="24"/>
          <w:szCs w:val="24"/>
        </w:rPr>
        <w:t>e lo dispuesto en el artículo 37</w:t>
      </w:r>
      <w:r w:rsidRPr="0098708D">
        <w:rPr>
          <w:rFonts w:ascii="Arial Narrow" w:eastAsia="Times New Roman" w:hAnsi="Arial Narrow"/>
          <w:sz w:val="24"/>
          <w:szCs w:val="24"/>
        </w:rPr>
        <w:t xml:space="preserve"> del Reglamento Interior del </w:t>
      </w:r>
      <w:r w:rsidR="00605BAB">
        <w:rPr>
          <w:rFonts w:ascii="Arial Narrow" w:eastAsia="Times New Roman" w:hAnsi="Arial Narrow"/>
          <w:sz w:val="24"/>
          <w:szCs w:val="24"/>
        </w:rPr>
        <w:t>I</w:t>
      </w:r>
      <w:r w:rsidR="00202B63">
        <w:rPr>
          <w:rFonts w:ascii="Arial Narrow" w:eastAsia="Times New Roman" w:hAnsi="Arial Narrow"/>
          <w:sz w:val="24"/>
          <w:szCs w:val="24"/>
        </w:rPr>
        <w:t>nstituto</w:t>
      </w:r>
      <w:r w:rsidR="00605BAB">
        <w:rPr>
          <w:rFonts w:ascii="Arial Narrow" w:eastAsia="Times New Roman" w:hAnsi="Arial Narrow"/>
          <w:sz w:val="24"/>
          <w:szCs w:val="24"/>
        </w:rPr>
        <w:t>, las sesiones de las c</w:t>
      </w:r>
      <w:r w:rsidRPr="0098708D">
        <w:rPr>
          <w:rFonts w:ascii="Arial Narrow" w:eastAsia="Times New Roman" w:hAnsi="Arial Narrow"/>
          <w:sz w:val="24"/>
          <w:szCs w:val="24"/>
        </w:rPr>
        <w:t xml:space="preserve">omisiones se llevarán a cabo de conformidad a lo </w:t>
      </w:r>
      <w:r w:rsidR="00605BAB">
        <w:rPr>
          <w:rFonts w:ascii="Arial Narrow" w:eastAsia="Times New Roman" w:hAnsi="Arial Narrow"/>
          <w:sz w:val="24"/>
          <w:szCs w:val="24"/>
        </w:rPr>
        <w:t xml:space="preserve">previsto </w:t>
      </w:r>
      <w:r w:rsidRPr="0098708D">
        <w:rPr>
          <w:rFonts w:ascii="Arial Narrow" w:eastAsia="Times New Roman" w:hAnsi="Arial Narrow"/>
          <w:sz w:val="24"/>
          <w:szCs w:val="24"/>
        </w:rPr>
        <w:t xml:space="preserve">en el Reglamento de Sesiones del Consejo General. En </w:t>
      </w:r>
      <w:r w:rsidR="00A566B9" w:rsidRPr="0098708D">
        <w:rPr>
          <w:rFonts w:ascii="Arial Narrow" w:eastAsia="Times New Roman" w:hAnsi="Arial Narrow"/>
          <w:sz w:val="24"/>
          <w:szCs w:val="24"/>
        </w:rPr>
        <w:t xml:space="preserve">el </w:t>
      </w:r>
      <w:r w:rsidRPr="0098708D">
        <w:rPr>
          <w:rFonts w:ascii="Arial Narrow" w:eastAsia="Times New Roman" w:hAnsi="Arial Narrow"/>
          <w:sz w:val="24"/>
          <w:szCs w:val="24"/>
        </w:rPr>
        <w:t xml:space="preserve">numeral 11 </w:t>
      </w:r>
      <w:r w:rsidR="00A566B9" w:rsidRPr="0098708D">
        <w:rPr>
          <w:rFonts w:ascii="Arial Narrow" w:eastAsia="Times New Roman" w:hAnsi="Arial Narrow"/>
          <w:sz w:val="24"/>
          <w:szCs w:val="24"/>
        </w:rPr>
        <w:t xml:space="preserve">del </w:t>
      </w:r>
      <w:r w:rsidR="00AD37A6">
        <w:rPr>
          <w:rFonts w:ascii="Arial Narrow" w:eastAsia="Times New Roman" w:hAnsi="Arial Narrow"/>
          <w:sz w:val="24"/>
          <w:szCs w:val="24"/>
        </w:rPr>
        <w:t xml:space="preserve">segundo de los </w:t>
      </w:r>
      <w:r w:rsidR="00A566B9" w:rsidRPr="0098708D">
        <w:rPr>
          <w:rFonts w:ascii="Arial Narrow" w:eastAsia="Times New Roman" w:hAnsi="Arial Narrow"/>
          <w:sz w:val="24"/>
          <w:szCs w:val="24"/>
        </w:rPr>
        <w:t>ordenamiento</w:t>
      </w:r>
      <w:r w:rsidR="00AD37A6">
        <w:rPr>
          <w:rFonts w:ascii="Arial Narrow" w:eastAsia="Times New Roman" w:hAnsi="Arial Narrow"/>
          <w:sz w:val="24"/>
          <w:szCs w:val="24"/>
        </w:rPr>
        <w:t>s referidos,</w:t>
      </w:r>
      <w:r w:rsidR="00A566B9" w:rsidRPr="0098708D">
        <w:rPr>
          <w:rFonts w:ascii="Arial Narrow" w:eastAsia="Times New Roman" w:hAnsi="Arial Narrow"/>
          <w:sz w:val="24"/>
          <w:szCs w:val="24"/>
        </w:rPr>
        <w:t xml:space="preserve"> se </w:t>
      </w:r>
      <w:r w:rsidRPr="0098708D">
        <w:rPr>
          <w:rFonts w:ascii="Arial Narrow" w:eastAsia="Times New Roman" w:hAnsi="Arial Narrow"/>
          <w:sz w:val="24"/>
          <w:szCs w:val="24"/>
        </w:rPr>
        <w:t xml:space="preserve">prevé que las sesiones podrán ser: ordinarias o extraordinarias.  </w:t>
      </w:r>
    </w:p>
    <w:p w:rsidR="00A566B9" w:rsidRDefault="00A566B9" w:rsidP="0098708D">
      <w:pPr>
        <w:pStyle w:val="Sinespaciado"/>
        <w:spacing w:line="360" w:lineRule="auto"/>
        <w:jc w:val="both"/>
        <w:rPr>
          <w:rFonts w:ascii="Arial Narrow" w:eastAsia="Times New Roman" w:hAnsi="Arial Narrow" w:cs="Arial"/>
          <w:sz w:val="24"/>
          <w:szCs w:val="24"/>
        </w:rPr>
      </w:pPr>
    </w:p>
    <w:p w:rsidR="00F44F19" w:rsidRPr="0098708D" w:rsidRDefault="0098708D" w:rsidP="0098708D">
      <w:pPr>
        <w:pStyle w:val="Sinespaciado"/>
        <w:spacing w:line="360" w:lineRule="auto"/>
        <w:jc w:val="both"/>
        <w:rPr>
          <w:rFonts w:ascii="Arial Narrow" w:eastAsia="Calibri" w:hAnsi="Arial Narrow" w:cs="Arial"/>
          <w:b/>
          <w:color w:val="806000" w:themeColor="accent4" w:themeShade="80"/>
          <w:sz w:val="24"/>
          <w:szCs w:val="24"/>
        </w:rPr>
      </w:pPr>
      <w:bookmarkStart w:id="4" w:name="_Hlk21114866"/>
      <w:r w:rsidRPr="00202B63">
        <w:rPr>
          <w:rFonts w:ascii="Arial Narrow" w:eastAsia="Calibri" w:hAnsi="Arial Narrow" w:cs="Arial"/>
          <w:b/>
          <w:color w:val="C00000"/>
          <w:sz w:val="24"/>
          <w:szCs w:val="24"/>
        </w:rPr>
        <w:t xml:space="preserve">4. 1. </w:t>
      </w:r>
      <w:r w:rsidR="00EC4E0D" w:rsidRPr="00202B63">
        <w:rPr>
          <w:rFonts w:ascii="Arial Narrow" w:eastAsia="Calibri" w:hAnsi="Arial Narrow" w:cs="Arial"/>
          <w:b/>
          <w:color w:val="C00000"/>
          <w:sz w:val="24"/>
          <w:szCs w:val="24"/>
        </w:rPr>
        <w:t>Reuniones de trabajo</w:t>
      </w:r>
      <w:bookmarkEnd w:id="4"/>
      <w:r w:rsidR="00F44F19" w:rsidRPr="0098708D">
        <w:rPr>
          <w:rFonts w:ascii="Arial Narrow" w:eastAsia="Calibri" w:hAnsi="Arial Narrow" w:cs="Arial"/>
          <w:b/>
          <w:color w:val="806000" w:themeColor="accent4" w:themeShade="80"/>
          <w:sz w:val="24"/>
          <w:szCs w:val="24"/>
        </w:rPr>
        <w:t xml:space="preserve"> </w:t>
      </w:r>
    </w:p>
    <w:p w:rsidR="00FF636F" w:rsidRDefault="00FF636F" w:rsidP="0098708D">
      <w:pPr>
        <w:pStyle w:val="Sinespaciado"/>
        <w:spacing w:line="360" w:lineRule="auto"/>
        <w:jc w:val="both"/>
        <w:rPr>
          <w:rFonts w:ascii="Arial Narrow" w:eastAsia="Calibri" w:hAnsi="Arial Narrow" w:cs="Arial"/>
          <w:sz w:val="24"/>
          <w:szCs w:val="24"/>
        </w:rPr>
      </w:pPr>
    </w:p>
    <w:p w:rsidR="00F91D9A" w:rsidRPr="00747433" w:rsidRDefault="00FF636F" w:rsidP="0098708D">
      <w:pPr>
        <w:pStyle w:val="Sinespaciado"/>
        <w:spacing w:line="360" w:lineRule="auto"/>
        <w:jc w:val="both"/>
        <w:rPr>
          <w:rFonts w:ascii="Arial Narrow" w:eastAsia="Calibri" w:hAnsi="Arial Narrow" w:cs="Arial"/>
          <w:sz w:val="24"/>
          <w:szCs w:val="24"/>
        </w:rPr>
      </w:pPr>
      <w:r w:rsidRPr="00747433">
        <w:rPr>
          <w:rFonts w:ascii="Arial Narrow" w:eastAsia="Calibri" w:hAnsi="Arial Narrow" w:cs="Arial"/>
          <w:sz w:val="24"/>
          <w:szCs w:val="24"/>
        </w:rPr>
        <w:t xml:space="preserve">La </w:t>
      </w:r>
      <w:r w:rsidR="00747433" w:rsidRPr="00747433">
        <w:rPr>
          <w:rFonts w:ascii="Arial Narrow" w:eastAsia="Calibri" w:hAnsi="Arial Narrow" w:cs="Arial"/>
          <w:sz w:val="24"/>
          <w:szCs w:val="24"/>
        </w:rPr>
        <w:t xml:space="preserve">Comisión de </w:t>
      </w:r>
      <w:r w:rsidR="00643720">
        <w:rPr>
          <w:rFonts w:ascii="Arial Narrow" w:eastAsia="Calibri" w:hAnsi="Arial Narrow" w:cs="Arial"/>
          <w:sz w:val="24"/>
          <w:szCs w:val="24"/>
        </w:rPr>
        <w:t>Informática y Uso de Tecnologías</w:t>
      </w:r>
      <w:r w:rsidR="000F6590">
        <w:rPr>
          <w:rFonts w:ascii="Arial Narrow" w:eastAsia="Calibri" w:hAnsi="Arial Narrow" w:cs="Arial"/>
          <w:sz w:val="24"/>
          <w:szCs w:val="24"/>
        </w:rPr>
        <w:t xml:space="preserve">, celebró </w:t>
      </w:r>
      <w:r w:rsidR="00314890">
        <w:rPr>
          <w:rFonts w:ascii="Arial Narrow" w:eastAsia="Calibri" w:hAnsi="Arial Narrow" w:cs="Arial"/>
          <w:sz w:val="24"/>
          <w:szCs w:val="24"/>
        </w:rPr>
        <w:t>2</w:t>
      </w:r>
      <w:r w:rsidR="00747433" w:rsidRPr="00747433">
        <w:rPr>
          <w:rFonts w:ascii="Arial Narrow" w:eastAsia="Calibri" w:hAnsi="Arial Narrow" w:cs="Arial"/>
          <w:sz w:val="24"/>
          <w:szCs w:val="24"/>
        </w:rPr>
        <w:t xml:space="preserve"> reuniones de trabajo los días </w:t>
      </w:r>
      <w:r w:rsidR="00643720">
        <w:rPr>
          <w:rFonts w:ascii="Arial Narrow" w:eastAsia="Calibri" w:hAnsi="Arial Narrow" w:cs="Arial"/>
          <w:sz w:val="24"/>
          <w:szCs w:val="24"/>
        </w:rPr>
        <w:t>06</w:t>
      </w:r>
      <w:r w:rsidR="00891318">
        <w:rPr>
          <w:rFonts w:ascii="Arial Narrow" w:eastAsia="Calibri" w:hAnsi="Arial Narrow" w:cs="Arial"/>
          <w:sz w:val="24"/>
          <w:szCs w:val="24"/>
        </w:rPr>
        <w:t xml:space="preserve"> de </w:t>
      </w:r>
      <w:r w:rsidR="00314890">
        <w:rPr>
          <w:rFonts w:ascii="Arial Narrow" w:eastAsia="Calibri" w:hAnsi="Arial Narrow" w:cs="Arial"/>
          <w:sz w:val="24"/>
          <w:szCs w:val="24"/>
        </w:rPr>
        <w:t xml:space="preserve">febrero y </w:t>
      </w:r>
      <w:r w:rsidR="00643720">
        <w:rPr>
          <w:rFonts w:ascii="Arial Narrow" w:eastAsia="Calibri" w:hAnsi="Arial Narrow" w:cs="Arial"/>
          <w:sz w:val="24"/>
          <w:szCs w:val="24"/>
        </w:rPr>
        <w:t>15</w:t>
      </w:r>
      <w:r w:rsidR="00314890">
        <w:rPr>
          <w:rFonts w:ascii="Arial Narrow" w:eastAsia="Calibri" w:hAnsi="Arial Narrow" w:cs="Arial"/>
          <w:sz w:val="24"/>
          <w:szCs w:val="24"/>
        </w:rPr>
        <w:t xml:space="preserve"> de </w:t>
      </w:r>
      <w:r w:rsidR="002D2A79">
        <w:rPr>
          <w:rFonts w:ascii="Arial Narrow" w:eastAsia="Calibri" w:hAnsi="Arial Narrow" w:cs="Arial"/>
          <w:sz w:val="24"/>
          <w:szCs w:val="24"/>
        </w:rPr>
        <w:t>mayo</w:t>
      </w:r>
      <w:r w:rsidR="00314890">
        <w:rPr>
          <w:rFonts w:ascii="Arial Narrow" w:eastAsia="Calibri" w:hAnsi="Arial Narrow" w:cs="Arial"/>
          <w:sz w:val="24"/>
          <w:szCs w:val="24"/>
        </w:rPr>
        <w:t xml:space="preserve"> de </w:t>
      </w:r>
      <w:r w:rsidR="00747433" w:rsidRPr="00747433">
        <w:rPr>
          <w:rFonts w:ascii="Arial Narrow" w:eastAsia="Calibri" w:hAnsi="Arial Narrow" w:cs="Arial"/>
          <w:sz w:val="24"/>
          <w:szCs w:val="24"/>
        </w:rPr>
        <w:t>20</w:t>
      </w:r>
      <w:r w:rsidR="000F6590">
        <w:rPr>
          <w:rFonts w:ascii="Arial Narrow" w:eastAsia="Calibri" w:hAnsi="Arial Narrow" w:cs="Arial"/>
          <w:sz w:val="24"/>
          <w:szCs w:val="24"/>
        </w:rPr>
        <w:t>20</w:t>
      </w:r>
      <w:r w:rsidRPr="00747433">
        <w:rPr>
          <w:rFonts w:ascii="Arial Narrow" w:eastAsia="Calibri" w:hAnsi="Arial Narrow" w:cs="Arial"/>
          <w:sz w:val="24"/>
          <w:szCs w:val="24"/>
        </w:rPr>
        <w:t>.</w:t>
      </w:r>
    </w:p>
    <w:p w:rsidR="00F91D9A" w:rsidRDefault="00F91D9A" w:rsidP="0098708D">
      <w:pPr>
        <w:pStyle w:val="Sinespaciado"/>
        <w:spacing w:line="360" w:lineRule="auto"/>
        <w:jc w:val="both"/>
        <w:rPr>
          <w:rFonts w:ascii="Arial Narrow" w:eastAsia="Calibri" w:hAnsi="Arial Narrow" w:cs="Arial"/>
          <w:sz w:val="24"/>
          <w:szCs w:val="24"/>
        </w:rPr>
      </w:pPr>
    </w:p>
    <w:p w:rsidR="00891318" w:rsidRPr="00CF125E" w:rsidRDefault="00643720" w:rsidP="00891318">
      <w:pPr>
        <w:pStyle w:val="Sinespaciado"/>
        <w:spacing w:line="360" w:lineRule="auto"/>
        <w:jc w:val="both"/>
        <w:rPr>
          <w:rFonts w:ascii="Arial Narrow" w:eastAsia="Calibri" w:hAnsi="Arial Narrow" w:cs="Arial"/>
          <w:b/>
          <w:sz w:val="24"/>
          <w:szCs w:val="24"/>
        </w:rPr>
      </w:pPr>
      <w:r>
        <w:rPr>
          <w:rFonts w:ascii="Arial Narrow" w:eastAsia="Calibri" w:hAnsi="Arial Narrow" w:cs="Arial"/>
          <w:b/>
          <w:color w:val="C00000"/>
          <w:sz w:val="24"/>
          <w:szCs w:val="24"/>
        </w:rPr>
        <w:t>Reunión de trabajo 06</w:t>
      </w:r>
      <w:r w:rsidR="00891318" w:rsidRPr="00CF125E">
        <w:rPr>
          <w:rFonts w:ascii="Arial Narrow" w:eastAsia="Calibri" w:hAnsi="Arial Narrow" w:cs="Arial"/>
          <w:b/>
          <w:color w:val="C00000"/>
          <w:sz w:val="24"/>
          <w:szCs w:val="24"/>
        </w:rPr>
        <w:t xml:space="preserve"> de </w:t>
      </w:r>
      <w:r w:rsidR="00314890">
        <w:rPr>
          <w:rFonts w:ascii="Arial Narrow" w:eastAsia="Calibri" w:hAnsi="Arial Narrow" w:cs="Arial"/>
          <w:b/>
          <w:color w:val="C00000"/>
          <w:sz w:val="24"/>
          <w:szCs w:val="24"/>
        </w:rPr>
        <w:t>febrero</w:t>
      </w:r>
      <w:r w:rsidR="00891318" w:rsidRPr="00CF125E">
        <w:rPr>
          <w:rFonts w:ascii="Arial Narrow" w:eastAsia="Calibri" w:hAnsi="Arial Narrow" w:cs="Arial"/>
          <w:b/>
          <w:color w:val="C00000"/>
          <w:sz w:val="24"/>
          <w:szCs w:val="24"/>
        </w:rPr>
        <w:t xml:space="preserve"> de 20</w:t>
      </w:r>
      <w:r w:rsidR="00314890">
        <w:rPr>
          <w:rFonts w:ascii="Arial Narrow" w:eastAsia="Calibri" w:hAnsi="Arial Narrow" w:cs="Arial"/>
          <w:b/>
          <w:color w:val="C00000"/>
          <w:sz w:val="24"/>
          <w:szCs w:val="24"/>
        </w:rPr>
        <w:t>20</w:t>
      </w:r>
      <w:r w:rsidR="00891318" w:rsidRPr="00CF125E">
        <w:rPr>
          <w:rFonts w:ascii="Arial Narrow" w:eastAsia="Calibri" w:hAnsi="Arial Narrow" w:cs="Arial"/>
          <w:b/>
          <w:color w:val="C00000"/>
          <w:sz w:val="24"/>
          <w:szCs w:val="24"/>
        </w:rPr>
        <w:t>.</w:t>
      </w:r>
    </w:p>
    <w:p w:rsidR="00CC224C" w:rsidRPr="00C85B10" w:rsidRDefault="00E847AD" w:rsidP="00981023">
      <w:pPr>
        <w:pStyle w:val="Sinespaciado"/>
        <w:spacing w:line="360" w:lineRule="auto"/>
        <w:jc w:val="both"/>
        <w:rPr>
          <w:rFonts w:ascii="Arial Narrow" w:eastAsia="Calibri" w:hAnsi="Arial Narrow" w:cs="Arial"/>
          <w:sz w:val="24"/>
          <w:szCs w:val="24"/>
        </w:rPr>
      </w:pPr>
      <w:r w:rsidRPr="00C85B10">
        <w:rPr>
          <w:rFonts w:ascii="Arial Narrow" w:eastAsia="Calibri" w:hAnsi="Arial Narrow" w:cs="Arial"/>
          <w:sz w:val="24"/>
          <w:szCs w:val="24"/>
        </w:rPr>
        <w:t>En esta reunión de trabajo, l</w:t>
      </w:r>
      <w:r w:rsidR="00CC224C" w:rsidRPr="00C85B10">
        <w:rPr>
          <w:rFonts w:ascii="Arial Narrow" w:eastAsia="Calibri" w:hAnsi="Arial Narrow" w:cs="Arial"/>
          <w:sz w:val="24"/>
          <w:szCs w:val="24"/>
        </w:rPr>
        <w:t>a</w:t>
      </w:r>
      <w:r w:rsidRPr="00C85B10">
        <w:rPr>
          <w:rFonts w:ascii="Arial Narrow" w:eastAsia="Calibri" w:hAnsi="Arial Narrow" w:cs="Arial"/>
          <w:sz w:val="24"/>
          <w:szCs w:val="24"/>
        </w:rPr>
        <w:t xml:space="preserve"> </w:t>
      </w:r>
      <w:r w:rsidR="00CC224C" w:rsidRPr="00C85B10">
        <w:rPr>
          <w:rFonts w:ascii="Arial Narrow" w:eastAsia="Calibri" w:hAnsi="Arial Narrow" w:cs="Arial"/>
          <w:sz w:val="24"/>
          <w:szCs w:val="24"/>
        </w:rPr>
        <w:t xml:space="preserve">maestra Miriam Guadalupe Gutiérrez Mora, </w:t>
      </w:r>
      <w:r w:rsidRPr="00C85B10">
        <w:rPr>
          <w:rFonts w:ascii="Arial Narrow" w:eastAsia="Calibri" w:hAnsi="Arial Narrow" w:cs="Arial"/>
          <w:sz w:val="24"/>
          <w:szCs w:val="24"/>
        </w:rPr>
        <w:t>Director</w:t>
      </w:r>
      <w:r w:rsidR="00CC224C" w:rsidRPr="00C85B10">
        <w:rPr>
          <w:rFonts w:ascii="Arial Narrow" w:eastAsia="Calibri" w:hAnsi="Arial Narrow" w:cs="Arial"/>
          <w:sz w:val="24"/>
          <w:szCs w:val="24"/>
        </w:rPr>
        <w:t>a</w:t>
      </w:r>
      <w:r w:rsidRPr="00C85B10">
        <w:rPr>
          <w:rFonts w:ascii="Arial Narrow" w:eastAsia="Calibri" w:hAnsi="Arial Narrow" w:cs="Arial"/>
          <w:sz w:val="24"/>
          <w:szCs w:val="24"/>
        </w:rPr>
        <w:t xml:space="preserve"> de </w:t>
      </w:r>
      <w:r w:rsidR="00CC224C" w:rsidRPr="00C85B10">
        <w:rPr>
          <w:rFonts w:ascii="Arial Narrow" w:eastAsia="Calibri" w:hAnsi="Arial Narrow" w:cs="Arial"/>
          <w:sz w:val="24"/>
          <w:szCs w:val="24"/>
        </w:rPr>
        <w:t xml:space="preserve">Prerrogativas, comentó la experiencia que se tuvo en el pasado proceso electoral, relacionado con el procedimiento de registro de candidaturas. Aportó el número de solicitudes recibidas en el proceso electoral local ordinario 2017-2018 y, realizó una proyección del número posible de solicitudes que pudieran presentarse en el proceso electoral de 2021.  </w:t>
      </w:r>
      <w:r w:rsidR="00981023" w:rsidRPr="00C85B10">
        <w:rPr>
          <w:rFonts w:ascii="Arial Narrow" w:eastAsia="Calibri" w:hAnsi="Arial Narrow" w:cs="Arial"/>
          <w:sz w:val="24"/>
          <w:szCs w:val="24"/>
        </w:rPr>
        <w:t xml:space="preserve"> </w:t>
      </w:r>
    </w:p>
    <w:p w:rsidR="00CC224C" w:rsidRPr="00C85B10" w:rsidRDefault="00CC224C" w:rsidP="00981023">
      <w:pPr>
        <w:pStyle w:val="Sinespaciado"/>
        <w:spacing w:line="360" w:lineRule="auto"/>
        <w:jc w:val="both"/>
        <w:rPr>
          <w:rFonts w:ascii="Arial Narrow" w:eastAsia="Calibri" w:hAnsi="Arial Narrow" w:cs="Arial"/>
          <w:sz w:val="24"/>
          <w:szCs w:val="24"/>
        </w:rPr>
      </w:pPr>
    </w:p>
    <w:p w:rsidR="00981023" w:rsidRDefault="00C85B10" w:rsidP="00981023">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Señaló la importancia de aprobar los lineamientos para el registro de candidaturas en el año previo al de la elección y, en su caso, contemplar el sistema informático en los mismos.</w:t>
      </w:r>
    </w:p>
    <w:p w:rsidR="00C85B10" w:rsidRDefault="00C85B10" w:rsidP="00981023">
      <w:pPr>
        <w:pStyle w:val="Sinespaciado"/>
        <w:spacing w:line="360" w:lineRule="auto"/>
        <w:jc w:val="both"/>
        <w:rPr>
          <w:rFonts w:ascii="Arial Narrow" w:eastAsia="Calibri" w:hAnsi="Arial Narrow" w:cs="Arial"/>
          <w:sz w:val="24"/>
          <w:szCs w:val="24"/>
        </w:rPr>
      </w:pPr>
    </w:p>
    <w:p w:rsidR="00C85B10" w:rsidRDefault="00C85B10" w:rsidP="00981023">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Puso de manifiesto la necesidad de implementar acciones para evitar el </w:t>
      </w:r>
      <w:proofErr w:type="spellStart"/>
      <w:r>
        <w:rPr>
          <w:rFonts w:ascii="Arial Narrow" w:eastAsia="Calibri" w:hAnsi="Arial Narrow" w:cs="Arial"/>
          <w:sz w:val="24"/>
          <w:szCs w:val="24"/>
        </w:rPr>
        <w:t>aglomeramiento</w:t>
      </w:r>
      <w:proofErr w:type="spellEnd"/>
      <w:r>
        <w:rPr>
          <w:rFonts w:ascii="Arial Narrow" w:eastAsia="Calibri" w:hAnsi="Arial Narrow" w:cs="Arial"/>
          <w:sz w:val="24"/>
          <w:szCs w:val="24"/>
        </w:rPr>
        <w:t xml:space="preserve"> que se forma el último día para la presentación de solicitudes de registro de candidaturas.</w:t>
      </w:r>
    </w:p>
    <w:p w:rsidR="00C85B10" w:rsidRDefault="00C85B10" w:rsidP="00981023">
      <w:pPr>
        <w:pStyle w:val="Sinespaciado"/>
        <w:spacing w:line="360" w:lineRule="auto"/>
        <w:jc w:val="both"/>
        <w:rPr>
          <w:rFonts w:ascii="Arial Narrow" w:eastAsia="Calibri" w:hAnsi="Arial Narrow" w:cs="Arial"/>
          <w:sz w:val="24"/>
          <w:szCs w:val="24"/>
        </w:rPr>
      </w:pPr>
    </w:p>
    <w:p w:rsidR="00C85B10" w:rsidRDefault="00C85B10" w:rsidP="00981023">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Propuso que el personal eventual que se pueda a sumar los trabajos de registro de candidaturas, sea contrata</w:t>
      </w:r>
      <w:r w:rsidR="004B23A2">
        <w:rPr>
          <w:rFonts w:ascii="Arial Narrow" w:eastAsia="Calibri" w:hAnsi="Arial Narrow" w:cs="Arial"/>
          <w:sz w:val="24"/>
          <w:szCs w:val="24"/>
        </w:rPr>
        <w:t>do</w:t>
      </w:r>
      <w:r>
        <w:rPr>
          <w:rFonts w:ascii="Arial Narrow" w:eastAsia="Calibri" w:hAnsi="Arial Narrow" w:cs="Arial"/>
          <w:sz w:val="24"/>
          <w:szCs w:val="24"/>
        </w:rPr>
        <w:t xml:space="preserve"> con la anticipación necesaria para brindarles una capacitación de calidad.</w:t>
      </w:r>
    </w:p>
    <w:p w:rsidR="004B23A2" w:rsidRDefault="004B23A2" w:rsidP="00981023">
      <w:pPr>
        <w:pStyle w:val="Sinespaciado"/>
        <w:spacing w:line="360" w:lineRule="auto"/>
        <w:jc w:val="both"/>
        <w:rPr>
          <w:rFonts w:ascii="Arial Narrow" w:eastAsia="Calibri" w:hAnsi="Arial Narrow" w:cs="Arial"/>
          <w:sz w:val="24"/>
          <w:szCs w:val="24"/>
        </w:rPr>
      </w:pPr>
    </w:p>
    <w:p w:rsidR="00C85B10" w:rsidRDefault="004B23A2" w:rsidP="00981023">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lastRenderedPageBreak/>
        <w:t xml:space="preserve">Finalmente, expresa que resulta necesario la implementación de un sistema informático que sea amigable, más óptimo y funcional, que facilite las tareas de registro de candidaturas en el próximo proceso electoral. </w:t>
      </w:r>
      <w:r w:rsidR="00C85B10">
        <w:rPr>
          <w:rFonts w:ascii="Arial Narrow" w:eastAsia="Calibri" w:hAnsi="Arial Narrow" w:cs="Arial"/>
          <w:sz w:val="24"/>
          <w:szCs w:val="24"/>
        </w:rPr>
        <w:t xml:space="preserve"> </w:t>
      </w:r>
    </w:p>
    <w:p w:rsidR="00C85B10" w:rsidRDefault="00C85B10" w:rsidP="00981023">
      <w:pPr>
        <w:pStyle w:val="Sinespaciado"/>
        <w:spacing w:line="360" w:lineRule="auto"/>
        <w:jc w:val="both"/>
        <w:rPr>
          <w:rFonts w:ascii="Arial Narrow" w:eastAsia="Calibri" w:hAnsi="Arial Narrow" w:cs="Arial"/>
          <w:sz w:val="24"/>
          <w:szCs w:val="24"/>
        </w:rPr>
      </w:pPr>
    </w:p>
    <w:p w:rsidR="00981023" w:rsidRDefault="00730918" w:rsidP="0098708D">
      <w:pPr>
        <w:pStyle w:val="Sinespaciado"/>
        <w:spacing w:line="360" w:lineRule="auto"/>
        <w:jc w:val="both"/>
        <w:rPr>
          <w:rFonts w:ascii="Arial Narrow" w:eastAsia="Calibri" w:hAnsi="Arial Narrow" w:cs="Arial"/>
          <w:sz w:val="24"/>
          <w:szCs w:val="24"/>
        </w:rPr>
      </w:pPr>
      <w:r w:rsidRPr="00730918">
        <w:rPr>
          <w:rFonts w:ascii="Arial Narrow" w:eastAsia="Calibri" w:hAnsi="Arial Narrow" w:cs="Arial"/>
          <w:sz w:val="24"/>
          <w:szCs w:val="24"/>
        </w:rPr>
        <w:t xml:space="preserve">La maestra María Rosas </w:t>
      </w:r>
      <w:r>
        <w:rPr>
          <w:rFonts w:ascii="Arial Narrow" w:eastAsia="Calibri" w:hAnsi="Arial Narrow" w:cs="Arial"/>
          <w:sz w:val="24"/>
          <w:szCs w:val="24"/>
        </w:rPr>
        <w:t>P</w:t>
      </w:r>
      <w:r w:rsidRPr="00730918">
        <w:rPr>
          <w:rFonts w:ascii="Arial Narrow" w:eastAsia="Calibri" w:hAnsi="Arial Narrow" w:cs="Arial"/>
          <w:sz w:val="24"/>
          <w:szCs w:val="24"/>
        </w:rPr>
        <w:t xml:space="preserve">alacios, Directora de Igualdad de Género y No Discriminación, </w:t>
      </w:r>
      <w:r>
        <w:rPr>
          <w:rFonts w:ascii="Arial Narrow" w:eastAsia="Calibri" w:hAnsi="Arial Narrow" w:cs="Arial"/>
          <w:sz w:val="24"/>
          <w:szCs w:val="24"/>
        </w:rPr>
        <w:t>compartió la experiencia que se tuvo en el proceso electoral local ordinario 2017-2018, con relación a la verificación del cumplimiento de paridad de género, en el registro de candidaturas.</w:t>
      </w:r>
    </w:p>
    <w:p w:rsidR="00730918" w:rsidRDefault="00730918" w:rsidP="0098708D">
      <w:pPr>
        <w:pStyle w:val="Sinespaciado"/>
        <w:spacing w:line="360" w:lineRule="auto"/>
        <w:jc w:val="both"/>
        <w:rPr>
          <w:rFonts w:ascii="Arial Narrow" w:eastAsia="Calibri" w:hAnsi="Arial Narrow" w:cs="Arial"/>
          <w:sz w:val="24"/>
          <w:szCs w:val="24"/>
        </w:rPr>
      </w:pPr>
    </w:p>
    <w:p w:rsidR="00730918" w:rsidRDefault="00730918"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Hizo especial señalamiento en la necesidad de que exista una verdadera coordinación entre las áreas que intervienen en la etapa de sustituciones.</w:t>
      </w:r>
    </w:p>
    <w:p w:rsidR="00730918" w:rsidRDefault="00730918" w:rsidP="0098708D">
      <w:pPr>
        <w:pStyle w:val="Sinespaciado"/>
        <w:spacing w:line="360" w:lineRule="auto"/>
        <w:jc w:val="both"/>
        <w:rPr>
          <w:rFonts w:ascii="Arial Narrow" w:eastAsia="Calibri" w:hAnsi="Arial Narrow" w:cs="Arial"/>
          <w:sz w:val="24"/>
          <w:szCs w:val="24"/>
        </w:rPr>
      </w:pPr>
    </w:p>
    <w:p w:rsidR="00730918" w:rsidRDefault="00730918"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El ingeniero Héctor Gallego Ávila, Director de Informática, </w:t>
      </w:r>
      <w:r w:rsidR="00AB433B">
        <w:rPr>
          <w:rFonts w:ascii="Arial Narrow" w:eastAsia="Calibri" w:hAnsi="Arial Narrow" w:cs="Arial"/>
          <w:sz w:val="24"/>
          <w:szCs w:val="24"/>
        </w:rPr>
        <w:t xml:space="preserve">manifestó que es factible la creación de un sistema informático para el registro de candidaturas, pero que, primeramente, se necesita precisar y establecer los requerimientos para generarlo. </w:t>
      </w:r>
    </w:p>
    <w:p w:rsidR="00730918" w:rsidRPr="00730918" w:rsidRDefault="00730918" w:rsidP="0098708D">
      <w:pPr>
        <w:pStyle w:val="Sinespaciado"/>
        <w:spacing w:line="360" w:lineRule="auto"/>
        <w:jc w:val="both"/>
        <w:rPr>
          <w:rFonts w:ascii="Arial Narrow" w:eastAsia="Calibri" w:hAnsi="Arial Narrow" w:cs="Arial"/>
          <w:sz w:val="24"/>
          <w:szCs w:val="24"/>
        </w:rPr>
      </w:pPr>
    </w:p>
    <w:p w:rsidR="004B23A2" w:rsidRPr="00AB433B" w:rsidRDefault="00AB433B" w:rsidP="0098708D">
      <w:pPr>
        <w:pStyle w:val="Sinespaciado"/>
        <w:spacing w:line="360" w:lineRule="auto"/>
        <w:jc w:val="both"/>
        <w:rPr>
          <w:rFonts w:ascii="Arial Narrow" w:eastAsia="Calibri" w:hAnsi="Arial Narrow" w:cs="Arial"/>
          <w:sz w:val="24"/>
          <w:szCs w:val="24"/>
        </w:rPr>
      </w:pPr>
      <w:r w:rsidRPr="00AB433B">
        <w:rPr>
          <w:rFonts w:ascii="Arial Narrow" w:eastAsia="Calibri" w:hAnsi="Arial Narrow" w:cs="Arial"/>
          <w:sz w:val="24"/>
          <w:szCs w:val="24"/>
        </w:rPr>
        <w:t xml:space="preserve">Finalmente, </w:t>
      </w:r>
      <w:r>
        <w:rPr>
          <w:rFonts w:ascii="Arial Narrow" w:eastAsia="Calibri" w:hAnsi="Arial Narrow" w:cs="Arial"/>
          <w:sz w:val="24"/>
          <w:szCs w:val="24"/>
        </w:rPr>
        <w:t xml:space="preserve">la consejera y los consejeros integrantes de la Comisión, </w:t>
      </w:r>
      <w:r w:rsidRPr="00AB433B">
        <w:rPr>
          <w:rFonts w:ascii="Arial Narrow" w:eastAsia="Calibri" w:hAnsi="Arial Narrow" w:cs="Arial"/>
          <w:sz w:val="24"/>
          <w:szCs w:val="24"/>
        </w:rPr>
        <w:t>solicit</w:t>
      </w:r>
      <w:r>
        <w:rPr>
          <w:rFonts w:ascii="Arial Narrow" w:eastAsia="Calibri" w:hAnsi="Arial Narrow" w:cs="Arial"/>
          <w:sz w:val="24"/>
          <w:szCs w:val="24"/>
        </w:rPr>
        <w:t>aron un informe sobre el estado que guardan las urnas electrónicas.</w:t>
      </w:r>
    </w:p>
    <w:p w:rsidR="00730918" w:rsidRDefault="00730918" w:rsidP="0098708D">
      <w:pPr>
        <w:pStyle w:val="Sinespaciado"/>
        <w:spacing w:line="360" w:lineRule="auto"/>
        <w:jc w:val="both"/>
        <w:rPr>
          <w:rFonts w:ascii="Arial Narrow" w:eastAsia="Calibri" w:hAnsi="Arial Narrow" w:cs="Arial"/>
          <w:b/>
          <w:color w:val="C00000"/>
          <w:sz w:val="24"/>
          <w:szCs w:val="24"/>
        </w:rPr>
      </w:pPr>
    </w:p>
    <w:p w:rsidR="00CF125E" w:rsidRPr="00CF125E" w:rsidRDefault="00CF125E" w:rsidP="0098708D">
      <w:pPr>
        <w:pStyle w:val="Sinespaciado"/>
        <w:spacing w:line="360" w:lineRule="auto"/>
        <w:jc w:val="both"/>
        <w:rPr>
          <w:rFonts w:ascii="Arial Narrow" w:eastAsia="Calibri" w:hAnsi="Arial Narrow" w:cs="Arial"/>
          <w:b/>
          <w:sz w:val="24"/>
          <w:szCs w:val="24"/>
        </w:rPr>
      </w:pPr>
      <w:r w:rsidRPr="00CF125E">
        <w:rPr>
          <w:rFonts w:ascii="Arial Narrow" w:eastAsia="Calibri" w:hAnsi="Arial Narrow" w:cs="Arial"/>
          <w:b/>
          <w:color w:val="C00000"/>
          <w:sz w:val="24"/>
          <w:szCs w:val="24"/>
        </w:rPr>
        <w:t>Reunió</w:t>
      </w:r>
      <w:r w:rsidR="00643720">
        <w:rPr>
          <w:rFonts w:ascii="Arial Narrow" w:eastAsia="Calibri" w:hAnsi="Arial Narrow" w:cs="Arial"/>
          <w:b/>
          <w:color w:val="C00000"/>
          <w:sz w:val="24"/>
          <w:szCs w:val="24"/>
        </w:rPr>
        <w:t>n de trabajo 15</w:t>
      </w:r>
      <w:r w:rsidRPr="00CF125E">
        <w:rPr>
          <w:rFonts w:ascii="Arial Narrow" w:eastAsia="Calibri" w:hAnsi="Arial Narrow" w:cs="Arial"/>
          <w:b/>
          <w:color w:val="C00000"/>
          <w:sz w:val="24"/>
          <w:szCs w:val="24"/>
        </w:rPr>
        <w:t xml:space="preserve"> de </w:t>
      </w:r>
      <w:r w:rsidR="002D2A79">
        <w:rPr>
          <w:rFonts w:ascii="Arial Narrow" w:eastAsia="Calibri" w:hAnsi="Arial Narrow" w:cs="Arial"/>
          <w:b/>
          <w:color w:val="C00000"/>
          <w:sz w:val="24"/>
          <w:szCs w:val="24"/>
        </w:rPr>
        <w:t>mayo</w:t>
      </w:r>
      <w:r w:rsidRPr="00CF125E">
        <w:rPr>
          <w:rFonts w:ascii="Arial Narrow" w:eastAsia="Calibri" w:hAnsi="Arial Narrow" w:cs="Arial"/>
          <w:b/>
          <w:color w:val="C00000"/>
          <w:sz w:val="24"/>
          <w:szCs w:val="24"/>
        </w:rPr>
        <w:t xml:space="preserve"> de 2020.</w:t>
      </w:r>
    </w:p>
    <w:p w:rsidR="002D2A79" w:rsidRDefault="002D2A79"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En esta reunión de trabajo, la maestra Miriam Guadalupe Gutiérrez Mora, presentó el documento en el que se hace un estudio sobre las diferentes etapas que integran el procedimiento de registro de candidaturas.</w:t>
      </w:r>
    </w:p>
    <w:p w:rsidR="002D2A79" w:rsidRDefault="002D2A79" w:rsidP="0098708D">
      <w:pPr>
        <w:pStyle w:val="Sinespaciado"/>
        <w:spacing w:line="360" w:lineRule="auto"/>
        <w:jc w:val="both"/>
        <w:rPr>
          <w:rFonts w:ascii="Arial Narrow" w:eastAsia="Calibri" w:hAnsi="Arial Narrow" w:cs="Arial"/>
          <w:sz w:val="24"/>
          <w:szCs w:val="24"/>
        </w:rPr>
      </w:pPr>
    </w:p>
    <w:p w:rsidR="002D2A79" w:rsidRDefault="002D2A79"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Hizo una proyección preliminar de los registros de los cargos de elección popular que se renovarán en el año 2021.</w:t>
      </w:r>
      <w:r w:rsidR="001963D5">
        <w:rPr>
          <w:rFonts w:ascii="Arial Narrow" w:eastAsia="Calibri" w:hAnsi="Arial Narrow" w:cs="Arial"/>
          <w:sz w:val="24"/>
          <w:szCs w:val="24"/>
        </w:rPr>
        <w:t xml:space="preserve"> </w:t>
      </w:r>
    </w:p>
    <w:p w:rsidR="001963D5" w:rsidRDefault="001963D5" w:rsidP="0098708D">
      <w:pPr>
        <w:pStyle w:val="Sinespaciado"/>
        <w:spacing w:line="360" w:lineRule="auto"/>
        <w:jc w:val="both"/>
        <w:rPr>
          <w:rFonts w:ascii="Arial Narrow" w:eastAsia="Calibri" w:hAnsi="Arial Narrow" w:cs="Arial"/>
          <w:sz w:val="24"/>
          <w:szCs w:val="24"/>
        </w:rPr>
      </w:pPr>
    </w:p>
    <w:p w:rsidR="00981023" w:rsidRDefault="002D2A79"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Por su parte, </w:t>
      </w:r>
      <w:r w:rsidR="00981023" w:rsidRPr="002D2A79">
        <w:rPr>
          <w:rFonts w:ascii="Arial Narrow" w:eastAsia="Calibri" w:hAnsi="Arial Narrow" w:cs="Arial"/>
          <w:sz w:val="24"/>
          <w:szCs w:val="24"/>
        </w:rPr>
        <w:t>e</w:t>
      </w:r>
      <w:r w:rsidR="00CF125E" w:rsidRPr="002D2A79">
        <w:rPr>
          <w:rFonts w:ascii="Arial Narrow" w:eastAsia="Calibri" w:hAnsi="Arial Narrow" w:cs="Arial"/>
          <w:sz w:val="24"/>
          <w:szCs w:val="24"/>
        </w:rPr>
        <w:t xml:space="preserve">l Director de </w:t>
      </w:r>
      <w:r w:rsidRPr="002D2A79">
        <w:rPr>
          <w:rFonts w:ascii="Arial Narrow" w:eastAsia="Calibri" w:hAnsi="Arial Narrow" w:cs="Arial"/>
          <w:sz w:val="24"/>
          <w:szCs w:val="24"/>
        </w:rPr>
        <w:t>Informática</w:t>
      </w:r>
      <w:r w:rsidR="00CF125E" w:rsidRPr="002D2A79">
        <w:rPr>
          <w:rFonts w:ascii="Arial Narrow" w:eastAsia="Calibri" w:hAnsi="Arial Narrow" w:cs="Arial"/>
          <w:sz w:val="24"/>
          <w:szCs w:val="24"/>
        </w:rPr>
        <w:t xml:space="preserve">, </w:t>
      </w:r>
      <w:r w:rsidRPr="002D2A79">
        <w:rPr>
          <w:rFonts w:ascii="Arial Narrow" w:eastAsia="Calibri" w:hAnsi="Arial Narrow" w:cs="Arial"/>
          <w:sz w:val="24"/>
          <w:szCs w:val="24"/>
        </w:rPr>
        <w:t>compartió el dato de las urnas que se instalarán en la elección del estado de Hidalgo.</w:t>
      </w:r>
      <w:r>
        <w:rPr>
          <w:rFonts w:ascii="Arial Narrow" w:eastAsia="Calibri" w:hAnsi="Arial Narrow" w:cs="Arial"/>
          <w:sz w:val="24"/>
          <w:szCs w:val="24"/>
        </w:rPr>
        <w:t xml:space="preserve"> Las actualizaciones que se han realizado al aplicativo de urna electrónica.</w:t>
      </w:r>
    </w:p>
    <w:p w:rsidR="00971602" w:rsidRDefault="00971602" w:rsidP="0098708D">
      <w:pPr>
        <w:pStyle w:val="Sinespaciado"/>
        <w:spacing w:line="360" w:lineRule="auto"/>
        <w:jc w:val="both"/>
        <w:rPr>
          <w:rFonts w:ascii="Arial Narrow" w:eastAsia="Calibri" w:hAnsi="Arial Narrow" w:cs="Arial"/>
          <w:sz w:val="24"/>
          <w:szCs w:val="24"/>
        </w:rPr>
      </w:pPr>
      <w:r w:rsidRPr="00202B63">
        <w:rPr>
          <w:rFonts w:ascii="Arial Narrow" w:eastAsia="Calibri" w:hAnsi="Arial Narrow" w:cs="Arial"/>
          <w:b/>
          <w:color w:val="C00000"/>
          <w:sz w:val="24"/>
          <w:szCs w:val="24"/>
        </w:rPr>
        <w:lastRenderedPageBreak/>
        <w:t>4. 2. Sesiones</w:t>
      </w:r>
      <w:r>
        <w:rPr>
          <w:rFonts w:ascii="Arial Narrow" w:eastAsia="Calibri" w:hAnsi="Arial Narrow" w:cs="Arial"/>
          <w:b/>
          <w:color w:val="806000" w:themeColor="accent4" w:themeShade="80"/>
          <w:sz w:val="24"/>
          <w:szCs w:val="24"/>
        </w:rPr>
        <w:t xml:space="preserve"> </w:t>
      </w:r>
    </w:p>
    <w:p w:rsidR="00406E05" w:rsidRDefault="00406E05" w:rsidP="0098708D">
      <w:pPr>
        <w:pStyle w:val="Sinespaciado"/>
        <w:spacing w:line="360" w:lineRule="auto"/>
        <w:jc w:val="both"/>
        <w:rPr>
          <w:rFonts w:ascii="Arial Narrow" w:eastAsia="Calibri" w:hAnsi="Arial Narrow" w:cs="Arial"/>
          <w:sz w:val="24"/>
          <w:szCs w:val="24"/>
        </w:rPr>
      </w:pPr>
    </w:p>
    <w:p w:rsidR="00593AC5" w:rsidRDefault="00593AC5"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Durante el periodo </w:t>
      </w:r>
      <w:r w:rsidR="00314890">
        <w:rPr>
          <w:rFonts w:ascii="Arial Narrow" w:eastAsia="Calibri" w:hAnsi="Arial Narrow" w:cs="Arial"/>
          <w:sz w:val="24"/>
          <w:szCs w:val="24"/>
        </w:rPr>
        <w:t xml:space="preserve">que se informa, la Comisión de </w:t>
      </w:r>
      <w:r w:rsidR="00643720">
        <w:rPr>
          <w:rFonts w:ascii="Arial Narrow" w:eastAsia="Calibri" w:hAnsi="Arial Narrow" w:cs="Arial"/>
          <w:sz w:val="24"/>
          <w:szCs w:val="24"/>
        </w:rPr>
        <w:t>Informática y Uso de Tecnologías</w:t>
      </w:r>
      <w:r>
        <w:rPr>
          <w:rFonts w:ascii="Arial Narrow" w:eastAsia="Calibri" w:hAnsi="Arial Narrow" w:cs="Arial"/>
          <w:sz w:val="24"/>
          <w:szCs w:val="24"/>
        </w:rPr>
        <w:t xml:space="preserve">, celebró </w:t>
      </w:r>
      <w:r w:rsidR="00643720">
        <w:rPr>
          <w:rFonts w:ascii="Arial Narrow" w:eastAsia="Calibri" w:hAnsi="Arial Narrow" w:cs="Arial"/>
          <w:sz w:val="24"/>
          <w:szCs w:val="24"/>
        </w:rPr>
        <w:t>3</w:t>
      </w:r>
      <w:r>
        <w:rPr>
          <w:rFonts w:ascii="Arial Narrow" w:eastAsia="Calibri" w:hAnsi="Arial Narrow" w:cs="Arial"/>
          <w:sz w:val="24"/>
          <w:szCs w:val="24"/>
        </w:rPr>
        <w:t xml:space="preserve"> sesiones</w:t>
      </w:r>
      <w:r w:rsidR="00314890">
        <w:rPr>
          <w:rFonts w:ascii="Arial Narrow" w:eastAsia="Calibri" w:hAnsi="Arial Narrow" w:cs="Arial"/>
          <w:sz w:val="24"/>
          <w:szCs w:val="24"/>
        </w:rPr>
        <w:t xml:space="preserve"> </w:t>
      </w:r>
      <w:r>
        <w:rPr>
          <w:rFonts w:ascii="Arial Narrow" w:eastAsia="Calibri" w:hAnsi="Arial Narrow" w:cs="Arial"/>
          <w:sz w:val="24"/>
          <w:szCs w:val="24"/>
        </w:rPr>
        <w:t>de carácter ordinario.</w:t>
      </w:r>
    </w:p>
    <w:p w:rsidR="00406E05" w:rsidRDefault="00406E05" w:rsidP="0098708D">
      <w:pPr>
        <w:pStyle w:val="Sinespaciado"/>
        <w:spacing w:line="360" w:lineRule="auto"/>
        <w:jc w:val="both"/>
        <w:rPr>
          <w:rFonts w:ascii="Arial Narrow" w:eastAsia="Calibri" w:hAnsi="Arial Narrow" w:cs="Arial"/>
          <w:sz w:val="24"/>
          <w:szCs w:val="24"/>
        </w:rPr>
      </w:pPr>
    </w:p>
    <w:p w:rsidR="00F44F19" w:rsidRDefault="00F91D9A" w:rsidP="0098708D">
      <w:pPr>
        <w:pStyle w:val="Sinespaciado"/>
        <w:spacing w:line="360" w:lineRule="auto"/>
        <w:jc w:val="both"/>
        <w:rPr>
          <w:rFonts w:ascii="Arial Narrow" w:eastAsia="Calibri" w:hAnsi="Arial Narrow" w:cs="Arial"/>
          <w:sz w:val="24"/>
          <w:szCs w:val="24"/>
        </w:rPr>
      </w:pPr>
      <w:r w:rsidRPr="0098708D">
        <w:rPr>
          <w:rFonts w:ascii="Arial Narrow" w:eastAsia="Calibri" w:hAnsi="Arial Narrow" w:cs="Arial"/>
          <w:sz w:val="24"/>
          <w:szCs w:val="24"/>
        </w:rPr>
        <w:t>A continuación</w:t>
      </w:r>
      <w:r w:rsidR="00FF636F">
        <w:rPr>
          <w:rFonts w:ascii="Arial Narrow" w:eastAsia="Calibri" w:hAnsi="Arial Narrow" w:cs="Arial"/>
          <w:sz w:val="24"/>
          <w:szCs w:val="24"/>
        </w:rPr>
        <w:t>,</w:t>
      </w:r>
      <w:r w:rsidRPr="0098708D">
        <w:rPr>
          <w:rFonts w:ascii="Arial Narrow" w:eastAsia="Calibri" w:hAnsi="Arial Narrow" w:cs="Arial"/>
          <w:sz w:val="24"/>
          <w:szCs w:val="24"/>
        </w:rPr>
        <w:t xml:space="preserve"> se muestra</w:t>
      </w:r>
      <w:r w:rsidR="00971602">
        <w:rPr>
          <w:rFonts w:ascii="Arial Narrow" w:eastAsia="Calibri" w:hAnsi="Arial Narrow" w:cs="Arial"/>
          <w:sz w:val="24"/>
          <w:szCs w:val="24"/>
        </w:rPr>
        <w:t xml:space="preserve">n las fechas en que tuvieron verificativo las sesiones de la Comisión, así como </w:t>
      </w:r>
      <w:r w:rsidR="00BE3003">
        <w:rPr>
          <w:rFonts w:ascii="Arial Narrow" w:eastAsia="Calibri" w:hAnsi="Arial Narrow" w:cs="Arial"/>
          <w:sz w:val="24"/>
          <w:szCs w:val="24"/>
        </w:rPr>
        <w:t xml:space="preserve">la </w:t>
      </w:r>
      <w:r w:rsidRPr="0098708D">
        <w:rPr>
          <w:rFonts w:ascii="Arial Narrow" w:eastAsia="Calibri" w:hAnsi="Arial Narrow" w:cs="Arial"/>
          <w:sz w:val="24"/>
          <w:szCs w:val="24"/>
        </w:rPr>
        <w:t xml:space="preserve">información referente a la asistencia de la </w:t>
      </w:r>
      <w:r w:rsidR="00C535DF">
        <w:rPr>
          <w:rFonts w:ascii="Arial Narrow" w:eastAsia="Calibri" w:hAnsi="Arial Narrow" w:cs="Arial"/>
          <w:sz w:val="24"/>
          <w:szCs w:val="24"/>
        </w:rPr>
        <w:t>consejera</w:t>
      </w:r>
      <w:r w:rsidR="00643720">
        <w:rPr>
          <w:rFonts w:ascii="Arial Narrow" w:eastAsia="Calibri" w:hAnsi="Arial Narrow" w:cs="Arial"/>
          <w:sz w:val="24"/>
          <w:szCs w:val="24"/>
        </w:rPr>
        <w:t xml:space="preserve"> y de</w:t>
      </w:r>
      <w:r w:rsidR="00314890">
        <w:rPr>
          <w:rFonts w:ascii="Arial Narrow" w:eastAsia="Calibri" w:hAnsi="Arial Narrow" w:cs="Arial"/>
          <w:sz w:val="24"/>
          <w:szCs w:val="24"/>
        </w:rPr>
        <w:t xml:space="preserve"> </w:t>
      </w:r>
      <w:r w:rsidR="00643720">
        <w:rPr>
          <w:rFonts w:ascii="Arial Narrow" w:eastAsia="Calibri" w:hAnsi="Arial Narrow" w:cs="Arial"/>
          <w:sz w:val="24"/>
          <w:szCs w:val="24"/>
        </w:rPr>
        <w:t xml:space="preserve">los </w:t>
      </w:r>
      <w:r w:rsidR="00314890">
        <w:rPr>
          <w:rFonts w:ascii="Arial Narrow" w:eastAsia="Calibri" w:hAnsi="Arial Narrow" w:cs="Arial"/>
          <w:sz w:val="24"/>
          <w:szCs w:val="24"/>
        </w:rPr>
        <w:t>consejero</w:t>
      </w:r>
      <w:r w:rsidR="00643720">
        <w:rPr>
          <w:rFonts w:ascii="Arial Narrow" w:eastAsia="Calibri" w:hAnsi="Arial Narrow" w:cs="Arial"/>
          <w:sz w:val="24"/>
          <w:szCs w:val="24"/>
        </w:rPr>
        <w:t>s</w:t>
      </w:r>
      <w:r w:rsidR="00314890">
        <w:rPr>
          <w:rFonts w:ascii="Arial Narrow" w:eastAsia="Calibri" w:hAnsi="Arial Narrow" w:cs="Arial"/>
          <w:sz w:val="24"/>
          <w:szCs w:val="24"/>
        </w:rPr>
        <w:t>,</w:t>
      </w:r>
      <w:r w:rsidR="00971602">
        <w:rPr>
          <w:rFonts w:ascii="Arial Narrow" w:eastAsia="Calibri" w:hAnsi="Arial Narrow" w:cs="Arial"/>
          <w:sz w:val="24"/>
          <w:szCs w:val="24"/>
        </w:rPr>
        <w:t xml:space="preserve"> la de los representantes de los partidos políticos</w:t>
      </w:r>
      <w:r w:rsidR="00971602" w:rsidRPr="00971602">
        <w:rPr>
          <w:rFonts w:ascii="Arial Narrow" w:eastAsia="Calibri" w:hAnsi="Arial Narrow" w:cs="Arial"/>
          <w:sz w:val="24"/>
          <w:szCs w:val="24"/>
        </w:rPr>
        <w:t xml:space="preserve">, </w:t>
      </w:r>
      <w:r w:rsidR="00175D69">
        <w:rPr>
          <w:rFonts w:ascii="Arial Narrow" w:eastAsia="Calibri" w:hAnsi="Arial Narrow" w:cs="Arial"/>
          <w:sz w:val="24"/>
          <w:szCs w:val="24"/>
        </w:rPr>
        <w:t>d</w:t>
      </w:r>
      <w:r w:rsidR="00971602" w:rsidRPr="00971602">
        <w:rPr>
          <w:rFonts w:ascii="Arial Narrow" w:eastAsia="Calibri" w:hAnsi="Arial Narrow" w:cs="Arial"/>
          <w:sz w:val="24"/>
          <w:szCs w:val="24"/>
        </w:rPr>
        <w:t>el titular de la Secretaría Técnica</w:t>
      </w:r>
      <w:r w:rsidR="00234CA8" w:rsidRPr="00613F6A">
        <w:rPr>
          <w:rFonts w:ascii="Arial Narrow" w:eastAsia="Calibri" w:hAnsi="Arial Narrow" w:cs="Arial"/>
          <w:sz w:val="24"/>
          <w:szCs w:val="24"/>
        </w:rPr>
        <w:t>, así como del titular de la Dirección de</w:t>
      </w:r>
      <w:r w:rsidR="00643720">
        <w:rPr>
          <w:rFonts w:ascii="Arial Narrow" w:eastAsia="Calibri" w:hAnsi="Arial Narrow" w:cs="Arial"/>
          <w:sz w:val="24"/>
          <w:szCs w:val="24"/>
        </w:rPr>
        <w:t xml:space="preserve"> Informática</w:t>
      </w:r>
      <w:r w:rsidR="00971602" w:rsidRPr="00613F6A">
        <w:rPr>
          <w:rFonts w:ascii="Arial Narrow" w:eastAsia="Calibri" w:hAnsi="Arial Narrow" w:cs="Arial"/>
          <w:sz w:val="24"/>
          <w:szCs w:val="24"/>
        </w:rPr>
        <w:t>.</w:t>
      </w:r>
    </w:p>
    <w:p w:rsidR="00583A9E" w:rsidRDefault="00583A9E">
      <w:pPr>
        <w:rPr>
          <w:rFonts w:ascii="Arial Narrow" w:eastAsia="Calibri" w:hAnsi="Arial Narrow" w:cs="Arial"/>
          <w:sz w:val="24"/>
          <w:szCs w:val="24"/>
        </w:rPr>
      </w:pPr>
    </w:p>
    <w:tbl>
      <w:tblPr>
        <w:tblW w:w="5524"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824"/>
        <w:gridCol w:w="567"/>
        <w:gridCol w:w="567"/>
        <w:gridCol w:w="566"/>
      </w:tblGrid>
      <w:tr w:rsidR="00583A9E" w:rsidRPr="00F91D9A" w:rsidTr="000638B7">
        <w:trPr>
          <w:trHeight w:val="514"/>
          <w:jc w:val="center"/>
        </w:trPr>
        <w:tc>
          <w:tcPr>
            <w:tcW w:w="3824" w:type="dxa"/>
            <w:vMerge w:val="restart"/>
            <w:shd w:val="clear" w:color="auto" w:fill="C00000"/>
            <w:vAlign w:val="center"/>
          </w:tcPr>
          <w:p w:rsidR="00583A9E" w:rsidRPr="00F91D9A" w:rsidRDefault="00583A9E" w:rsidP="000638B7">
            <w:pPr>
              <w:spacing w:after="0" w:line="240" w:lineRule="auto"/>
              <w:jc w:val="center"/>
              <w:rPr>
                <w:rFonts w:ascii="Arial Narrow" w:eastAsia="Calibri" w:hAnsi="Arial Narrow" w:cs="Arial"/>
                <w:b/>
                <w:bCs/>
                <w:color w:val="FFFFFF"/>
                <w:sz w:val="20"/>
                <w:szCs w:val="20"/>
              </w:rPr>
            </w:pPr>
            <w:r w:rsidRPr="00F91D9A">
              <w:rPr>
                <w:rFonts w:ascii="Arial Narrow" w:eastAsia="Calibri" w:hAnsi="Arial Narrow" w:cs="Arial"/>
                <w:b/>
                <w:bCs/>
                <w:color w:val="FFFFFF"/>
                <w:sz w:val="20"/>
                <w:szCs w:val="20"/>
              </w:rPr>
              <w:t>Integrantes</w:t>
            </w:r>
          </w:p>
          <w:p w:rsidR="00583A9E" w:rsidRPr="00F91D9A" w:rsidRDefault="00583A9E" w:rsidP="000638B7">
            <w:pPr>
              <w:spacing w:after="0" w:line="240" w:lineRule="auto"/>
              <w:jc w:val="center"/>
              <w:rPr>
                <w:rFonts w:ascii="Arial Narrow" w:eastAsia="Calibri" w:hAnsi="Arial Narrow" w:cs="Arial"/>
                <w:b/>
                <w:bCs/>
                <w:sz w:val="20"/>
                <w:szCs w:val="20"/>
              </w:rPr>
            </w:pPr>
          </w:p>
        </w:tc>
        <w:tc>
          <w:tcPr>
            <w:tcW w:w="1700" w:type="dxa"/>
            <w:gridSpan w:val="3"/>
            <w:tcBorders>
              <w:right w:val="nil"/>
            </w:tcBorders>
            <w:shd w:val="clear" w:color="auto" w:fill="C00000"/>
            <w:vAlign w:val="center"/>
          </w:tcPr>
          <w:p w:rsidR="00583A9E" w:rsidRPr="00F91D9A" w:rsidRDefault="00583A9E" w:rsidP="000638B7">
            <w:pPr>
              <w:spacing w:after="0" w:line="240" w:lineRule="auto"/>
              <w:jc w:val="center"/>
              <w:rPr>
                <w:rFonts w:ascii="Arial Narrow" w:eastAsia="Calibri" w:hAnsi="Arial Narrow" w:cs="Arial"/>
                <w:b/>
                <w:bCs/>
                <w:sz w:val="20"/>
                <w:szCs w:val="20"/>
              </w:rPr>
            </w:pPr>
            <w:r w:rsidRPr="00F91D9A">
              <w:rPr>
                <w:rFonts w:ascii="Arial Narrow" w:eastAsia="Calibri" w:hAnsi="Arial Narrow" w:cs="Arial"/>
                <w:b/>
                <w:bCs/>
                <w:color w:val="FFFFFF"/>
                <w:sz w:val="20"/>
                <w:szCs w:val="20"/>
              </w:rPr>
              <w:t>Sesiones Ordinarias</w:t>
            </w:r>
          </w:p>
        </w:tc>
      </w:tr>
      <w:tr w:rsidR="00583A9E" w:rsidRPr="00F91D9A" w:rsidTr="000638B7">
        <w:trPr>
          <w:cantSplit/>
          <w:trHeight w:val="749"/>
          <w:jc w:val="center"/>
        </w:trPr>
        <w:tc>
          <w:tcPr>
            <w:tcW w:w="3824" w:type="dxa"/>
            <w:vMerge/>
            <w:shd w:val="clear" w:color="auto" w:fill="806000" w:themeFill="accent4" w:themeFillShade="80"/>
            <w:vAlign w:val="center"/>
          </w:tcPr>
          <w:p w:rsidR="00583A9E" w:rsidRPr="00F91D9A" w:rsidRDefault="00583A9E" w:rsidP="000638B7">
            <w:pPr>
              <w:spacing w:after="0" w:line="240" w:lineRule="auto"/>
              <w:jc w:val="center"/>
              <w:rPr>
                <w:rFonts w:ascii="Arial Narrow" w:eastAsia="Calibri" w:hAnsi="Arial Narrow" w:cs="Arial"/>
                <w:b/>
                <w:bCs/>
                <w:color w:val="FFFFFF"/>
                <w:sz w:val="20"/>
                <w:szCs w:val="20"/>
              </w:rPr>
            </w:pPr>
          </w:p>
        </w:tc>
        <w:tc>
          <w:tcPr>
            <w:tcW w:w="567" w:type="dxa"/>
            <w:shd w:val="clear" w:color="auto" w:fill="FFFFFF" w:themeFill="background1"/>
            <w:textDirection w:val="btLr"/>
            <w:vAlign w:val="center"/>
          </w:tcPr>
          <w:p w:rsidR="00583A9E" w:rsidRPr="00F91D9A" w:rsidRDefault="00583A9E" w:rsidP="000638B7">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12</w:t>
            </w:r>
            <w:r w:rsidRPr="00F91D9A">
              <w:rPr>
                <w:rFonts w:ascii="Arial Narrow" w:eastAsia="Calibri" w:hAnsi="Arial Narrow" w:cs="Arial"/>
                <w:bCs/>
                <w:sz w:val="20"/>
                <w:szCs w:val="20"/>
              </w:rPr>
              <w:t xml:space="preserve"> </w:t>
            </w:r>
            <w:r>
              <w:rPr>
                <w:rFonts w:ascii="Arial Narrow" w:eastAsia="Calibri" w:hAnsi="Arial Narrow" w:cs="Arial"/>
                <w:bCs/>
                <w:sz w:val="20"/>
                <w:szCs w:val="20"/>
              </w:rPr>
              <w:t>nov 2019</w:t>
            </w:r>
          </w:p>
        </w:tc>
        <w:tc>
          <w:tcPr>
            <w:tcW w:w="567" w:type="dxa"/>
            <w:shd w:val="clear" w:color="auto" w:fill="FFFFFF" w:themeFill="background1"/>
            <w:textDirection w:val="btLr"/>
            <w:vAlign w:val="center"/>
          </w:tcPr>
          <w:p w:rsidR="00583A9E" w:rsidRPr="00F91D9A" w:rsidRDefault="00583A9E" w:rsidP="000638B7">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14 feb 2020</w:t>
            </w:r>
          </w:p>
        </w:tc>
        <w:tc>
          <w:tcPr>
            <w:tcW w:w="566" w:type="dxa"/>
            <w:shd w:val="clear" w:color="auto" w:fill="FFFFFF" w:themeFill="background1"/>
            <w:textDirection w:val="btLr"/>
            <w:vAlign w:val="center"/>
          </w:tcPr>
          <w:p w:rsidR="00583A9E" w:rsidRPr="00F91D9A" w:rsidRDefault="00583A9E" w:rsidP="000638B7">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 xml:space="preserve">25 </w:t>
            </w:r>
            <w:proofErr w:type="spellStart"/>
            <w:r>
              <w:rPr>
                <w:rFonts w:ascii="Arial Narrow" w:eastAsia="Calibri" w:hAnsi="Arial Narrow" w:cs="Arial"/>
                <w:bCs/>
                <w:sz w:val="20"/>
                <w:szCs w:val="20"/>
              </w:rPr>
              <w:t>sep</w:t>
            </w:r>
            <w:proofErr w:type="spellEnd"/>
            <w:r>
              <w:rPr>
                <w:rFonts w:ascii="Arial Narrow" w:eastAsia="Calibri" w:hAnsi="Arial Narrow" w:cs="Arial"/>
                <w:bCs/>
                <w:sz w:val="20"/>
                <w:szCs w:val="20"/>
              </w:rPr>
              <w:t xml:space="preserve"> 2020</w:t>
            </w:r>
          </w:p>
        </w:tc>
      </w:tr>
      <w:tr w:rsidR="00583A9E" w:rsidRPr="00F91D9A" w:rsidTr="00583A9E">
        <w:trPr>
          <w:trHeight w:val="283"/>
          <w:jc w:val="center"/>
        </w:trPr>
        <w:tc>
          <w:tcPr>
            <w:tcW w:w="3824" w:type="dxa"/>
            <w:shd w:val="clear" w:color="auto" w:fill="FFFFFF" w:themeFill="background1"/>
            <w:vAlign w:val="center"/>
          </w:tcPr>
          <w:p w:rsidR="00583A9E" w:rsidRPr="00F91D9A" w:rsidRDefault="00583A9E" w:rsidP="000638B7">
            <w:pPr>
              <w:spacing w:after="0" w:line="240" w:lineRule="auto"/>
              <w:rPr>
                <w:rFonts w:ascii="Arial Narrow" w:eastAsia="Calibri" w:hAnsi="Arial Narrow" w:cs="Arial"/>
                <w:bCs/>
                <w:sz w:val="20"/>
                <w:szCs w:val="20"/>
              </w:rPr>
            </w:pPr>
            <w:r>
              <w:rPr>
                <w:rFonts w:ascii="Arial Narrow" w:eastAsia="Calibri" w:hAnsi="Arial Narrow" w:cs="Arial"/>
                <w:bCs/>
                <w:sz w:val="20"/>
                <w:szCs w:val="20"/>
              </w:rPr>
              <w:t xml:space="preserve">Mtro. Miguel Godínez </w:t>
            </w:r>
            <w:proofErr w:type="spellStart"/>
            <w:r>
              <w:rPr>
                <w:rFonts w:ascii="Arial Narrow" w:eastAsia="Calibri" w:hAnsi="Arial Narrow" w:cs="Arial"/>
                <w:bCs/>
                <w:sz w:val="20"/>
                <w:szCs w:val="20"/>
              </w:rPr>
              <w:t>Terríquez</w:t>
            </w:r>
            <w:proofErr w:type="spellEnd"/>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6" w:type="dxa"/>
            <w:shd w:val="clear" w:color="auto" w:fill="FFFFFF" w:themeFill="background1"/>
            <w:vAlign w:val="center"/>
          </w:tcPr>
          <w:p w:rsidR="00583A9E" w:rsidRPr="000166D0" w:rsidRDefault="00E543F4" w:rsidP="000638B7">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583A9E" w:rsidRPr="00F91D9A" w:rsidTr="00583A9E">
        <w:trPr>
          <w:trHeight w:val="283"/>
          <w:jc w:val="center"/>
        </w:trPr>
        <w:tc>
          <w:tcPr>
            <w:tcW w:w="3824" w:type="dxa"/>
            <w:shd w:val="clear" w:color="auto" w:fill="FFFFFF" w:themeFill="background1"/>
            <w:vAlign w:val="center"/>
          </w:tcPr>
          <w:p w:rsidR="00583A9E" w:rsidRPr="00F91D9A" w:rsidRDefault="00583A9E" w:rsidP="000638B7">
            <w:pPr>
              <w:spacing w:after="0" w:line="240" w:lineRule="auto"/>
              <w:rPr>
                <w:rFonts w:ascii="Arial Narrow" w:eastAsia="Calibri" w:hAnsi="Arial Narrow" w:cs="Arial"/>
                <w:bCs/>
                <w:sz w:val="20"/>
                <w:szCs w:val="20"/>
              </w:rPr>
            </w:pPr>
            <w:r>
              <w:rPr>
                <w:rFonts w:ascii="Arial Narrow" w:eastAsia="Calibri" w:hAnsi="Arial Narrow" w:cs="Arial"/>
                <w:bCs/>
                <w:sz w:val="20"/>
                <w:szCs w:val="20"/>
              </w:rPr>
              <w:t xml:space="preserve">Lic. Brenda Judith Serafín </w:t>
            </w:r>
            <w:proofErr w:type="spellStart"/>
            <w:r>
              <w:rPr>
                <w:rFonts w:ascii="Arial Narrow" w:eastAsia="Calibri" w:hAnsi="Arial Narrow" w:cs="Arial"/>
                <w:bCs/>
                <w:sz w:val="20"/>
                <w:szCs w:val="20"/>
              </w:rPr>
              <w:t>Morfín</w:t>
            </w:r>
            <w:proofErr w:type="spellEnd"/>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6" w:type="dxa"/>
            <w:shd w:val="clear" w:color="auto" w:fill="FFFFFF" w:themeFill="background1"/>
            <w:vAlign w:val="center"/>
          </w:tcPr>
          <w:p w:rsidR="00583A9E" w:rsidRPr="000166D0" w:rsidRDefault="00E543F4" w:rsidP="000638B7">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583A9E" w:rsidRPr="00F91D9A" w:rsidTr="00583A9E">
        <w:trPr>
          <w:trHeight w:val="283"/>
          <w:jc w:val="center"/>
        </w:trPr>
        <w:tc>
          <w:tcPr>
            <w:tcW w:w="3824" w:type="dxa"/>
            <w:shd w:val="clear" w:color="auto" w:fill="FFFFFF" w:themeFill="background1"/>
            <w:vAlign w:val="center"/>
          </w:tcPr>
          <w:p w:rsidR="00583A9E" w:rsidRPr="00F91D9A" w:rsidRDefault="00583A9E" w:rsidP="000638B7">
            <w:pPr>
              <w:spacing w:after="0" w:line="240" w:lineRule="auto"/>
              <w:rPr>
                <w:rFonts w:ascii="Arial Narrow" w:eastAsia="Calibri" w:hAnsi="Arial Narrow" w:cs="Arial"/>
                <w:bCs/>
                <w:sz w:val="20"/>
                <w:szCs w:val="20"/>
              </w:rPr>
            </w:pPr>
            <w:r>
              <w:rPr>
                <w:rFonts w:ascii="Arial Narrow" w:eastAsia="Calibri" w:hAnsi="Arial Narrow" w:cs="Arial"/>
                <w:bCs/>
                <w:sz w:val="20"/>
                <w:szCs w:val="20"/>
              </w:rPr>
              <w:t>Dr. Moisés Pérez Vega</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6" w:type="dxa"/>
            <w:shd w:val="clear" w:color="auto" w:fill="FFFFFF" w:themeFill="background1"/>
            <w:vAlign w:val="center"/>
          </w:tcPr>
          <w:p w:rsidR="00583A9E" w:rsidRPr="000166D0" w:rsidRDefault="00E543F4" w:rsidP="000638B7">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583A9E" w:rsidRPr="00F91D9A" w:rsidTr="00583A9E">
        <w:trPr>
          <w:trHeight w:val="283"/>
          <w:jc w:val="center"/>
        </w:trPr>
        <w:tc>
          <w:tcPr>
            <w:tcW w:w="3824" w:type="dxa"/>
            <w:shd w:val="clear" w:color="auto" w:fill="FFFFFF" w:themeFill="background1"/>
            <w:vAlign w:val="center"/>
          </w:tcPr>
          <w:p w:rsidR="00583A9E" w:rsidRPr="00F91D9A" w:rsidRDefault="00583A9E" w:rsidP="000638B7">
            <w:pPr>
              <w:spacing w:after="0" w:line="240" w:lineRule="auto"/>
              <w:rPr>
                <w:rFonts w:ascii="Arial Narrow" w:eastAsia="Calibri" w:hAnsi="Arial Narrow" w:cs="Arial"/>
                <w:bCs/>
                <w:sz w:val="20"/>
                <w:szCs w:val="20"/>
              </w:rPr>
            </w:pPr>
            <w:r>
              <w:rPr>
                <w:rFonts w:ascii="Arial Narrow" w:eastAsia="Calibri" w:hAnsi="Arial Narrow" w:cs="Arial"/>
                <w:bCs/>
                <w:sz w:val="20"/>
                <w:szCs w:val="20"/>
              </w:rPr>
              <w:t>Titular de la Secretaría Técnica</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6" w:type="dxa"/>
            <w:shd w:val="clear" w:color="auto" w:fill="FFFFFF" w:themeFill="background1"/>
            <w:vAlign w:val="center"/>
          </w:tcPr>
          <w:p w:rsidR="00583A9E" w:rsidRPr="000166D0" w:rsidRDefault="00E543F4" w:rsidP="000638B7">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583A9E" w:rsidRPr="00F91D9A" w:rsidTr="00583A9E">
        <w:trPr>
          <w:trHeight w:val="283"/>
          <w:jc w:val="center"/>
        </w:trPr>
        <w:tc>
          <w:tcPr>
            <w:tcW w:w="3824" w:type="dxa"/>
            <w:shd w:val="clear" w:color="auto" w:fill="FFFFFF" w:themeFill="background1"/>
            <w:vAlign w:val="center"/>
          </w:tcPr>
          <w:p w:rsidR="00583A9E" w:rsidRDefault="00583A9E" w:rsidP="000638B7">
            <w:pPr>
              <w:spacing w:after="0" w:line="240" w:lineRule="auto"/>
              <w:rPr>
                <w:rFonts w:ascii="Arial Narrow" w:eastAsia="Calibri" w:hAnsi="Arial Narrow" w:cs="Arial"/>
                <w:bCs/>
                <w:sz w:val="20"/>
                <w:szCs w:val="20"/>
              </w:rPr>
            </w:pPr>
            <w:r>
              <w:rPr>
                <w:rFonts w:ascii="Arial Narrow" w:eastAsia="Calibri" w:hAnsi="Arial Narrow" w:cs="Arial"/>
                <w:bCs/>
                <w:sz w:val="20"/>
                <w:szCs w:val="20"/>
              </w:rPr>
              <w:t xml:space="preserve">Titular de la Dirección de Informática </w:t>
            </w:r>
          </w:p>
        </w:tc>
        <w:tc>
          <w:tcPr>
            <w:tcW w:w="567" w:type="dxa"/>
            <w:shd w:val="clear" w:color="auto" w:fill="FFFFFF" w:themeFill="background1"/>
            <w:vAlign w:val="center"/>
          </w:tcPr>
          <w:p w:rsidR="00583A9E" w:rsidRPr="000166D0" w:rsidRDefault="00583A9E" w:rsidP="000638B7">
            <w:pPr>
              <w:pStyle w:val="Sinespaciado"/>
              <w:jc w:val="center"/>
              <w:rPr>
                <w:rFonts w:ascii="Wingdings" w:hAnsi="Wingdings" w:cs="Wingdings"/>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583A9E" w:rsidRPr="000166D0" w:rsidRDefault="00583A9E" w:rsidP="000638B7">
            <w:pPr>
              <w:pStyle w:val="Sinespaciado"/>
              <w:jc w:val="center"/>
              <w:rPr>
                <w:rFonts w:ascii="Wingdings" w:hAnsi="Wingdings" w:cs="Wingdings"/>
                <w:sz w:val="20"/>
                <w:szCs w:val="20"/>
              </w:rPr>
            </w:pPr>
            <w:r w:rsidRPr="00234CA8">
              <w:rPr>
                <w:rFonts w:ascii="Wingdings" w:hAnsi="Wingdings" w:cs="Wingdings"/>
                <w:sz w:val="20"/>
                <w:szCs w:val="20"/>
              </w:rPr>
              <w:t></w:t>
            </w:r>
          </w:p>
        </w:tc>
        <w:tc>
          <w:tcPr>
            <w:tcW w:w="566" w:type="dxa"/>
            <w:shd w:val="clear" w:color="auto" w:fill="FFFFFF" w:themeFill="background1"/>
            <w:vAlign w:val="center"/>
          </w:tcPr>
          <w:p w:rsidR="00583A9E" w:rsidRPr="000166D0" w:rsidRDefault="00E543F4" w:rsidP="000638B7">
            <w:pPr>
              <w:pStyle w:val="Sinespaciado"/>
              <w:jc w:val="center"/>
              <w:rPr>
                <w:rFonts w:ascii="Wingdings" w:hAnsi="Wingdings" w:cs="Wingdings"/>
                <w:sz w:val="20"/>
                <w:szCs w:val="20"/>
              </w:rPr>
            </w:pPr>
            <w:r w:rsidRPr="000166D0">
              <w:rPr>
                <w:rFonts w:ascii="Wingdings" w:hAnsi="Wingdings" w:cs="Wingdings"/>
                <w:sz w:val="20"/>
                <w:szCs w:val="20"/>
              </w:rPr>
              <w:t></w:t>
            </w:r>
          </w:p>
        </w:tc>
      </w:tr>
      <w:tr w:rsidR="00583A9E" w:rsidRPr="00F91D9A" w:rsidTr="00583A9E">
        <w:trPr>
          <w:trHeight w:val="283"/>
          <w:jc w:val="center"/>
        </w:trPr>
        <w:tc>
          <w:tcPr>
            <w:tcW w:w="3824" w:type="dxa"/>
            <w:shd w:val="clear" w:color="auto" w:fill="FFFFFF" w:themeFill="background1"/>
            <w:vAlign w:val="center"/>
          </w:tcPr>
          <w:p w:rsidR="00583A9E" w:rsidRDefault="00583A9E" w:rsidP="000638B7">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PAN</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6" w:type="dxa"/>
            <w:shd w:val="clear" w:color="auto" w:fill="FFFFFF" w:themeFill="background1"/>
            <w:vAlign w:val="center"/>
          </w:tcPr>
          <w:p w:rsidR="00583A9E" w:rsidRPr="000166D0" w:rsidRDefault="00E543F4" w:rsidP="000638B7">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583A9E" w:rsidRPr="00F91D9A" w:rsidTr="00583A9E">
        <w:trPr>
          <w:trHeight w:val="283"/>
          <w:jc w:val="center"/>
        </w:trPr>
        <w:tc>
          <w:tcPr>
            <w:tcW w:w="3824" w:type="dxa"/>
            <w:shd w:val="clear" w:color="auto" w:fill="FFFFFF" w:themeFill="background1"/>
            <w:vAlign w:val="center"/>
          </w:tcPr>
          <w:p w:rsidR="00583A9E" w:rsidRDefault="00583A9E" w:rsidP="000638B7">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PRI</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6" w:type="dxa"/>
            <w:shd w:val="clear" w:color="auto" w:fill="FFFFFF" w:themeFill="background1"/>
            <w:vAlign w:val="center"/>
          </w:tcPr>
          <w:p w:rsidR="00583A9E" w:rsidRPr="000166D0" w:rsidRDefault="00E543F4" w:rsidP="000638B7">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583A9E" w:rsidRPr="00F91D9A" w:rsidTr="00583A9E">
        <w:trPr>
          <w:trHeight w:val="283"/>
          <w:jc w:val="center"/>
        </w:trPr>
        <w:tc>
          <w:tcPr>
            <w:tcW w:w="3824" w:type="dxa"/>
            <w:shd w:val="clear" w:color="auto" w:fill="FFFFFF" w:themeFill="background1"/>
            <w:vAlign w:val="center"/>
          </w:tcPr>
          <w:p w:rsidR="00583A9E" w:rsidRDefault="00583A9E" w:rsidP="000638B7">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PRD</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6" w:type="dxa"/>
            <w:shd w:val="clear" w:color="auto" w:fill="FFFFFF" w:themeFill="background1"/>
            <w:vAlign w:val="center"/>
          </w:tcPr>
          <w:p w:rsidR="00583A9E" w:rsidRPr="000166D0" w:rsidRDefault="00E543F4" w:rsidP="000638B7">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583A9E" w:rsidRPr="00F91D9A" w:rsidTr="00583A9E">
        <w:trPr>
          <w:trHeight w:val="283"/>
          <w:jc w:val="center"/>
        </w:trPr>
        <w:tc>
          <w:tcPr>
            <w:tcW w:w="3824" w:type="dxa"/>
            <w:shd w:val="clear" w:color="auto" w:fill="FFFFFF" w:themeFill="background1"/>
            <w:vAlign w:val="center"/>
          </w:tcPr>
          <w:p w:rsidR="00583A9E" w:rsidRDefault="00583A9E" w:rsidP="000638B7">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PVEM</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6" w:type="dxa"/>
            <w:shd w:val="clear" w:color="auto" w:fill="FFFFFF" w:themeFill="background1"/>
            <w:vAlign w:val="center"/>
          </w:tcPr>
          <w:p w:rsidR="00583A9E" w:rsidRPr="000166D0" w:rsidRDefault="00E543F4" w:rsidP="000638B7">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583A9E" w:rsidRPr="00F91D9A" w:rsidTr="00583A9E">
        <w:trPr>
          <w:trHeight w:val="283"/>
          <w:jc w:val="center"/>
        </w:trPr>
        <w:tc>
          <w:tcPr>
            <w:tcW w:w="3824" w:type="dxa"/>
            <w:shd w:val="clear" w:color="auto" w:fill="FFFFFF" w:themeFill="background1"/>
            <w:vAlign w:val="center"/>
          </w:tcPr>
          <w:p w:rsidR="00583A9E" w:rsidRDefault="00583A9E" w:rsidP="000638B7">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PT</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566" w:type="dxa"/>
            <w:shd w:val="clear" w:color="auto" w:fill="FFFFFF" w:themeFill="background1"/>
            <w:vAlign w:val="center"/>
          </w:tcPr>
          <w:p w:rsidR="00583A9E" w:rsidRPr="000166D0" w:rsidRDefault="00E543F4" w:rsidP="000638B7">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583A9E" w:rsidRPr="00F91D9A" w:rsidTr="00583A9E">
        <w:trPr>
          <w:trHeight w:val="283"/>
          <w:jc w:val="center"/>
        </w:trPr>
        <w:tc>
          <w:tcPr>
            <w:tcW w:w="3824" w:type="dxa"/>
            <w:shd w:val="clear" w:color="auto" w:fill="FFFFFF" w:themeFill="background1"/>
            <w:vAlign w:val="center"/>
          </w:tcPr>
          <w:p w:rsidR="00583A9E" w:rsidRDefault="00583A9E" w:rsidP="000638B7">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MC</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566" w:type="dxa"/>
            <w:shd w:val="clear" w:color="auto" w:fill="FFFFFF" w:themeFill="background1"/>
            <w:vAlign w:val="center"/>
          </w:tcPr>
          <w:p w:rsidR="00583A9E" w:rsidRPr="000166D0" w:rsidRDefault="00E543F4" w:rsidP="000638B7">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583A9E" w:rsidRPr="00F91D9A" w:rsidTr="00583A9E">
        <w:trPr>
          <w:trHeight w:val="283"/>
          <w:jc w:val="center"/>
        </w:trPr>
        <w:tc>
          <w:tcPr>
            <w:tcW w:w="3824" w:type="dxa"/>
            <w:shd w:val="clear" w:color="auto" w:fill="FFFFFF" w:themeFill="background1"/>
            <w:vAlign w:val="center"/>
          </w:tcPr>
          <w:p w:rsidR="00583A9E" w:rsidRDefault="00583A9E" w:rsidP="000638B7">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MORENA</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6" w:type="dxa"/>
            <w:shd w:val="clear" w:color="auto" w:fill="FFFFFF" w:themeFill="background1"/>
            <w:vAlign w:val="center"/>
          </w:tcPr>
          <w:p w:rsidR="00583A9E" w:rsidRPr="000166D0" w:rsidRDefault="00E543F4" w:rsidP="000638B7">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583A9E" w:rsidRPr="00F91D9A" w:rsidTr="00583A9E">
        <w:trPr>
          <w:trHeight w:val="283"/>
          <w:jc w:val="center"/>
        </w:trPr>
        <w:tc>
          <w:tcPr>
            <w:tcW w:w="3824" w:type="dxa"/>
            <w:shd w:val="clear" w:color="auto" w:fill="FFFFFF" w:themeFill="background1"/>
            <w:vAlign w:val="center"/>
          </w:tcPr>
          <w:p w:rsidR="00583A9E" w:rsidRDefault="00583A9E" w:rsidP="000638B7">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PESJ</w:t>
            </w:r>
            <w:r>
              <w:rPr>
                <w:rStyle w:val="Refdenotaalpie"/>
                <w:rFonts w:ascii="Arial Narrow" w:eastAsia="Calibri" w:hAnsi="Arial Narrow" w:cs="Arial"/>
                <w:bCs/>
                <w:sz w:val="20"/>
                <w:szCs w:val="20"/>
              </w:rPr>
              <w:footnoteReference w:id="3"/>
            </w:r>
            <w:r>
              <w:rPr>
                <w:rFonts w:ascii="Arial Narrow" w:eastAsia="Calibri" w:hAnsi="Arial Narrow" w:cs="Arial"/>
                <w:bCs/>
                <w:sz w:val="20"/>
                <w:szCs w:val="20"/>
              </w:rPr>
              <w:t xml:space="preserve"> </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6" w:type="dxa"/>
            <w:shd w:val="clear" w:color="auto" w:fill="FFFFFF" w:themeFill="background1"/>
            <w:vAlign w:val="center"/>
          </w:tcPr>
          <w:p w:rsidR="00583A9E" w:rsidRPr="000166D0" w:rsidRDefault="00583A9E" w:rsidP="000638B7">
            <w:pPr>
              <w:pStyle w:val="Sinespaciado"/>
              <w:jc w:val="center"/>
              <w:rPr>
                <w:rFonts w:ascii="Arial Narrow" w:eastAsia="Calibri" w:hAnsi="Arial Narrow"/>
                <w:sz w:val="20"/>
                <w:szCs w:val="20"/>
              </w:rPr>
            </w:pPr>
            <w:r>
              <w:rPr>
                <w:rFonts w:ascii="Arial Narrow" w:eastAsia="Calibri" w:hAnsi="Arial Narrow"/>
                <w:sz w:val="20"/>
                <w:szCs w:val="20"/>
              </w:rPr>
              <w:t>-</w:t>
            </w:r>
          </w:p>
        </w:tc>
      </w:tr>
      <w:tr w:rsidR="00583A9E" w:rsidRPr="00F91D9A" w:rsidTr="00583A9E">
        <w:trPr>
          <w:trHeight w:val="283"/>
          <w:jc w:val="center"/>
        </w:trPr>
        <w:tc>
          <w:tcPr>
            <w:tcW w:w="3824" w:type="dxa"/>
            <w:shd w:val="clear" w:color="auto" w:fill="FFFFFF" w:themeFill="background1"/>
            <w:vAlign w:val="center"/>
          </w:tcPr>
          <w:p w:rsidR="00583A9E" w:rsidRDefault="00583A9E" w:rsidP="000638B7">
            <w:pPr>
              <w:spacing w:after="0" w:line="240" w:lineRule="auto"/>
              <w:rPr>
                <w:rFonts w:ascii="Arial Narrow" w:eastAsia="Calibri" w:hAnsi="Arial Narrow" w:cs="Arial"/>
                <w:bCs/>
                <w:sz w:val="20"/>
                <w:szCs w:val="20"/>
              </w:rPr>
            </w:pPr>
            <w:r w:rsidRPr="00CF56C6">
              <w:rPr>
                <w:rFonts w:ascii="Arial Narrow" w:eastAsia="Calibri" w:hAnsi="Arial Narrow" w:cs="Arial"/>
                <w:bCs/>
                <w:sz w:val="20"/>
                <w:szCs w:val="20"/>
              </w:rPr>
              <w:t>Representante de SOMOS</w:t>
            </w:r>
            <w:r w:rsidRPr="00CF56C6">
              <w:rPr>
                <w:rStyle w:val="Refdenotaalpie"/>
                <w:rFonts w:ascii="Arial Narrow" w:eastAsia="Calibri" w:hAnsi="Arial Narrow" w:cs="Arial"/>
                <w:bCs/>
                <w:sz w:val="20"/>
                <w:szCs w:val="20"/>
              </w:rPr>
              <w:footnoteReference w:id="4"/>
            </w:r>
          </w:p>
        </w:tc>
        <w:tc>
          <w:tcPr>
            <w:tcW w:w="567" w:type="dxa"/>
            <w:shd w:val="clear" w:color="auto" w:fill="FFFFFF" w:themeFill="background1"/>
            <w:vAlign w:val="center"/>
          </w:tcPr>
          <w:p w:rsidR="00583A9E" w:rsidRDefault="00583A9E" w:rsidP="000638B7">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583A9E" w:rsidRDefault="00583A9E" w:rsidP="000638B7">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6" w:type="dxa"/>
            <w:shd w:val="clear" w:color="auto" w:fill="FFFFFF" w:themeFill="background1"/>
            <w:vAlign w:val="center"/>
          </w:tcPr>
          <w:p w:rsidR="00583A9E" w:rsidRDefault="00E543F4" w:rsidP="000638B7">
            <w:pPr>
              <w:pStyle w:val="Sinespaciado"/>
              <w:jc w:val="center"/>
              <w:rPr>
                <w:rFonts w:ascii="Arial Narrow" w:eastAsia="Calibri" w:hAnsi="Arial Narrow"/>
                <w:sz w:val="20"/>
                <w:szCs w:val="20"/>
              </w:rPr>
            </w:pPr>
            <w:r w:rsidRPr="000166D0">
              <w:rPr>
                <w:rFonts w:ascii="Wingdings" w:hAnsi="Wingdings" w:cs="Wingdings"/>
                <w:sz w:val="20"/>
                <w:szCs w:val="20"/>
              </w:rPr>
              <w:t></w:t>
            </w:r>
          </w:p>
        </w:tc>
      </w:tr>
    </w:tbl>
    <w:p w:rsidR="00583A9E" w:rsidRDefault="00583A9E">
      <w:pPr>
        <w:rPr>
          <w:rFonts w:ascii="Arial Narrow" w:eastAsia="Calibri" w:hAnsi="Arial Narrow" w:cs="Arial"/>
          <w:sz w:val="24"/>
          <w:szCs w:val="24"/>
          <w:lang w:eastAsia="es-MX"/>
        </w:rPr>
      </w:pPr>
      <w:r>
        <w:rPr>
          <w:rFonts w:ascii="Arial Narrow" w:eastAsia="Calibri" w:hAnsi="Arial Narrow" w:cs="Arial"/>
          <w:sz w:val="24"/>
          <w:szCs w:val="24"/>
        </w:rPr>
        <w:br w:type="page"/>
      </w:r>
    </w:p>
    <w:p w:rsidR="009F402F" w:rsidRPr="009F402F" w:rsidRDefault="009F402F" w:rsidP="009F402F">
      <w:pPr>
        <w:shd w:val="pct10" w:color="auto" w:fill="C00000"/>
        <w:spacing w:after="0" w:line="360" w:lineRule="auto"/>
        <w:jc w:val="both"/>
        <w:rPr>
          <w:rFonts w:ascii="Arial Narrow" w:eastAsia="Calibri" w:hAnsi="Arial Narrow" w:cs="Arial"/>
          <w:b/>
          <w:sz w:val="28"/>
          <w:szCs w:val="28"/>
        </w:rPr>
      </w:pPr>
      <w:r w:rsidRPr="009F402F">
        <w:rPr>
          <w:rFonts w:ascii="Arial Narrow" w:eastAsia="Calibri" w:hAnsi="Arial Narrow" w:cs="Arial"/>
          <w:b/>
          <w:sz w:val="28"/>
          <w:szCs w:val="28"/>
        </w:rPr>
        <w:lastRenderedPageBreak/>
        <w:t>5. Acuerdos e informes</w:t>
      </w:r>
    </w:p>
    <w:p w:rsidR="009F402F" w:rsidRDefault="009F402F" w:rsidP="00293EC1">
      <w:pPr>
        <w:spacing w:after="0" w:line="360" w:lineRule="auto"/>
        <w:jc w:val="both"/>
        <w:rPr>
          <w:rFonts w:ascii="Arial Narrow" w:eastAsia="Calibri" w:hAnsi="Arial Narrow" w:cs="Arial"/>
          <w:sz w:val="24"/>
          <w:szCs w:val="24"/>
        </w:rPr>
      </w:pPr>
    </w:p>
    <w:p w:rsidR="00293EC1" w:rsidRPr="00293EC1" w:rsidRDefault="00293EC1" w:rsidP="00293EC1">
      <w:pPr>
        <w:spacing w:after="0" w:line="360" w:lineRule="auto"/>
        <w:jc w:val="both"/>
        <w:rPr>
          <w:rFonts w:ascii="Arial Narrow" w:eastAsia="Calibri" w:hAnsi="Arial Narrow" w:cs="Arial"/>
          <w:sz w:val="24"/>
          <w:szCs w:val="24"/>
        </w:rPr>
      </w:pPr>
      <w:r w:rsidRPr="00293EC1">
        <w:rPr>
          <w:rFonts w:ascii="Arial Narrow" w:eastAsia="Calibri" w:hAnsi="Arial Narrow" w:cs="Arial"/>
          <w:sz w:val="24"/>
          <w:szCs w:val="24"/>
        </w:rPr>
        <w:t xml:space="preserve">En las sesiones celebradas durante el periodo que se informa, </w:t>
      </w:r>
      <w:r w:rsidR="00BB361C">
        <w:rPr>
          <w:rFonts w:ascii="Arial Narrow" w:eastAsia="Calibri" w:hAnsi="Arial Narrow" w:cs="Arial"/>
          <w:sz w:val="24"/>
          <w:szCs w:val="24"/>
        </w:rPr>
        <w:t>se emitió 1 acuerdo</w:t>
      </w:r>
      <w:r w:rsidR="00C423E9">
        <w:rPr>
          <w:rFonts w:ascii="Arial Narrow" w:eastAsia="Calibri" w:hAnsi="Arial Narrow" w:cs="Arial"/>
          <w:sz w:val="24"/>
          <w:szCs w:val="24"/>
        </w:rPr>
        <w:t xml:space="preserve">, </w:t>
      </w:r>
      <w:r w:rsidR="00BB361C">
        <w:rPr>
          <w:rFonts w:ascii="Arial Narrow" w:eastAsia="Calibri" w:hAnsi="Arial Narrow" w:cs="Arial"/>
          <w:sz w:val="24"/>
          <w:szCs w:val="24"/>
        </w:rPr>
        <w:t>se recibi</w:t>
      </w:r>
      <w:r w:rsidR="00785690">
        <w:rPr>
          <w:rFonts w:ascii="Arial Narrow" w:eastAsia="Calibri" w:hAnsi="Arial Narrow" w:cs="Arial"/>
          <w:sz w:val="24"/>
          <w:szCs w:val="24"/>
        </w:rPr>
        <w:t xml:space="preserve">eron </w:t>
      </w:r>
      <w:r w:rsidR="00AC6AA9">
        <w:rPr>
          <w:rFonts w:ascii="Arial Narrow" w:eastAsia="Calibri" w:hAnsi="Arial Narrow" w:cs="Arial"/>
          <w:sz w:val="24"/>
          <w:szCs w:val="24"/>
        </w:rPr>
        <w:t>2</w:t>
      </w:r>
      <w:r w:rsidR="00BB361C">
        <w:rPr>
          <w:rFonts w:ascii="Arial Narrow" w:eastAsia="Calibri" w:hAnsi="Arial Narrow" w:cs="Arial"/>
          <w:sz w:val="24"/>
          <w:szCs w:val="24"/>
        </w:rPr>
        <w:t xml:space="preserve"> informes</w:t>
      </w:r>
      <w:r w:rsidR="00CF56C6">
        <w:rPr>
          <w:rFonts w:ascii="Arial Narrow" w:eastAsia="Calibri" w:hAnsi="Arial Narrow" w:cs="Arial"/>
          <w:sz w:val="24"/>
          <w:szCs w:val="24"/>
        </w:rPr>
        <w:t xml:space="preserve"> y, se rindió </w:t>
      </w:r>
      <w:r w:rsidR="00C423E9">
        <w:rPr>
          <w:rFonts w:ascii="Arial Narrow" w:eastAsia="Calibri" w:hAnsi="Arial Narrow" w:cs="Arial"/>
          <w:sz w:val="24"/>
          <w:szCs w:val="24"/>
        </w:rPr>
        <w:t>el presente informe</w:t>
      </w:r>
      <w:r w:rsidRPr="00293EC1">
        <w:rPr>
          <w:rFonts w:ascii="Arial Narrow" w:eastAsia="Calibri" w:hAnsi="Arial Narrow" w:cs="Arial"/>
          <w:sz w:val="24"/>
          <w:szCs w:val="24"/>
        </w:rPr>
        <w:t>.</w:t>
      </w:r>
    </w:p>
    <w:p w:rsidR="00293EC1" w:rsidRPr="00293EC1" w:rsidRDefault="00293EC1" w:rsidP="00293EC1">
      <w:pPr>
        <w:spacing w:after="0" w:line="360" w:lineRule="auto"/>
        <w:jc w:val="both"/>
        <w:rPr>
          <w:rFonts w:ascii="Arial Narrow" w:eastAsia="Calibri" w:hAnsi="Arial Narrow" w:cs="Arial"/>
          <w:sz w:val="24"/>
          <w:szCs w:val="24"/>
        </w:rPr>
      </w:pPr>
    </w:p>
    <w:p w:rsidR="00293EC1" w:rsidRDefault="00293EC1" w:rsidP="00383EA7">
      <w:pPr>
        <w:spacing w:after="0" w:line="276" w:lineRule="auto"/>
        <w:jc w:val="both"/>
        <w:rPr>
          <w:rFonts w:ascii="Arial Narrow" w:eastAsia="Calibri" w:hAnsi="Arial Narrow" w:cs="Arial"/>
          <w:b/>
          <w:color w:val="806000" w:themeColor="accent4" w:themeShade="80"/>
          <w:sz w:val="24"/>
          <w:szCs w:val="24"/>
        </w:rPr>
      </w:pPr>
      <w:r w:rsidRPr="00202B63">
        <w:rPr>
          <w:rFonts w:ascii="Arial Narrow" w:eastAsia="Calibri" w:hAnsi="Arial Narrow" w:cs="Arial"/>
          <w:b/>
          <w:color w:val="C00000"/>
          <w:sz w:val="24"/>
          <w:szCs w:val="24"/>
        </w:rPr>
        <w:t>5.1. Acuerdos</w:t>
      </w:r>
    </w:p>
    <w:p w:rsidR="00293EC1" w:rsidRPr="00293EC1" w:rsidRDefault="00293EC1" w:rsidP="00293EC1">
      <w:pPr>
        <w:spacing w:after="0" w:line="360" w:lineRule="auto"/>
        <w:jc w:val="both"/>
        <w:rPr>
          <w:rFonts w:ascii="Arial Narrow" w:eastAsia="Calibri" w:hAnsi="Arial Narrow" w:cs="Arial"/>
          <w:b/>
          <w:color w:val="806000" w:themeColor="accent4" w:themeShade="80"/>
          <w:sz w:val="24"/>
          <w:szCs w:val="24"/>
        </w:rPr>
      </w:pPr>
    </w:p>
    <w:p w:rsidR="00293EC1" w:rsidRPr="00293EC1" w:rsidRDefault="00293EC1" w:rsidP="00293EC1">
      <w:pPr>
        <w:spacing w:after="0" w:line="360" w:lineRule="auto"/>
        <w:jc w:val="both"/>
        <w:rPr>
          <w:rFonts w:ascii="Arial Narrow" w:hAnsi="Arial Narrow" w:cs="Arial"/>
          <w:sz w:val="24"/>
          <w:szCs w:val="24"/>
        </w:rPr>
      </w:pPr>
      <w:r w:rsidRPr="00535E06">
        <w:rPr>
          <w:rFonts w:ascii="Arial Narrow" w:hAnsi="Arial Narrow" w:cs="Arial"/>
          <w:sz w:val="24"/>
          <w:szCs w:val="24"/>
        </w:rPr>
        <w:t>En</w:t>
      </w:r>
      <w:r w:rsidR="00BB361C">
        <w:rPr>
          <w:rFonts w:ascii="Arial Narrow" w:hAnsi="Arial Narrow" w:cs="Arial"/>
          <w:sz w:val="24"/>
          <w:szCs w:val="24"/>
        </w:rPr>
        <w:t xml:space="preserve"> la sesión </w:t>
      </w:r>
      <w:r w:rsidR="00640982">
        <w:rPr>
          <w:rFonts w:ascii="Arial Narrow" w:hAnsi="Arial Narrow" w:cs="Arial"/>
          <w:sz w:val="24"/>
          <w:szCs w:val="24"/>
        </w:rPr>
        <w:t xml:space="preserve">de fecha 12 de noviembre de 2019, </w:t>
      </w:r>
      <w:r w:rsidRPr="00535E06">
        <w:rPr>
          <w:rFonts w:ascii="Arial Narrow" w:hAnsi="Arial Narrow" w:cs="Arial"/>
          <w:sz w:val="24"/>
          <w:szCs w:val="24"/>
        </w:rPr>
        <w:t>se analiz</w:t>
      </w:r>
      <w:r w:rsidR="00BB361C">
        <w:rPr>
          <w:rFonts w:ascii="Arial Narrow" w:hAnsi="Arial Narrow" w:cs="Arial"/>
          <w:sz w:val="24"/>
          <w:szCs w:val="24"/>
        </w:rPr>
        <w:t>ó</w:t>
      </w:r>
      <w:r w:rsidR="00BF329D">
        <w:rPr>
          <w:rFonts w:ascii="Arial Narrow" w:hAnsi="Arial Narrow" w:cs="Arial"/>
          <w:sz w:val="24"/>
          <w:szCs w:val="24"/>
        </w:rPr>
        <w:t xml:space="preserve">, </w:t>
      </w:r>
      <w:r w:rsidRPr="00535E06">
        <w:rPr>
          <w:rFonts w:ascii="Arial Narrow" w:hAnsi="Arial Narrow" w:cs="Arial"/>
          <w:sz w:val="24"/>
          <w:szCs w:val="24"/>
        </w:rPr>
        <w:t>discuti</w:t>
      </w:r>
      <w:r w:rsidR="00BB361C">
        <w:rPr>
          <w:rFonts w:ascii="Arial Narrow" w:hAnsi="Arial Narrow" w:cs="Arial"/>
          <w:sz w:val="24"/>
          <w:szCs w:val="24"/>
        </w:rPr>
        <w:t>ó</w:t>
      </w:r>
      <w:r w:rsidRPr="00535E06">
        <w:rPr>
          <w:rFonts w:ascii="Arial Narrow" w:hAnsi="Arial Narrow" w:cs="Arial"/>
          <w:sz w:val="24"/>
          <w:szCs w:val="24"/>
        </w:rPr>
        <w:t xml:space="preserve"> </w:t>
      </w:r>
      <w:r w:rsidR="00BF329D">
        <w:rPr>
          <w:rFonts w:ascii="Arial Narrow" w:hAnsi="Arial Narrow" w:cs="Arial"/>
          <w:sz w:val="24"/>
          <w:szCs w:val="24"/>
        </w:rPr>
        <w:t>y aprob</w:t>
      </w:r>
      <w:r w:rsidR="00640982">
        <w:rPr>
          <w:rFonts w:ascii="Arial Narrow" w:hAnsi="Arial Narrow" w:cs="Arial"/>
          <w:sz w:val="24"/>
          <w:szCs w:val="24"/>
        </w:rPr>
        <w:t>ó un</w:t>
      </w:r>
      <w:r w:rsidRPr="00535E06">
        <w:rPr>
          <w:rFonts w:ascii="Arial Narrow" w:hAnsi="Arial Narrow" w:cs="Arial"/>
          <w:sz w:val="24"/>
          <w:szCs w:val="24"/>
        </w:rPr>
        <w:t xml:space="preserve"> acuerdo</w:t>
      </w:r>
      <w:r w:rsidR="00BF329D">
        <w:rPr>
          <w:rFonts w:ascii="Arial Narrow" w:hAnsi="Arial Narrow" w:cs="Arial"/>
          <w:sz w:val="24"/>
          <w:szCs w:val="24"/>
        </w:rPr>
        <w:t xml:space="preserve">, </w:t>
      </w:r>
      <w:r w:rsidR="00BB361C">
        <w:rPr>
          <w:rFonts w:ascii="Arial Narrow" w:hAnsi="Arial Narrow" w:cs="Arial"/>
          <w:sz w:val="24"/>
          <w:szCs w:val="24"/>
        </w:rPr>
        <w:t xml:space="preserve">que fue </w:t>
      </w:r>
      <w:r w:rsidR="00202B63">
        <w:rPr>
          <w:rFonts w:ascii="Arial Narrow" w:hAnsi="Arial Narrow" w:cs="Arial"/>
          <w:sz w:val="24"/>
          <w:szCs w:val="24"/>
        </w:rPr>
        <w:t>propuesto por la Secretaría Técnica</w:t>
      </w:r>
      <w:r w:rsidR="00BF329D">
        <w:rPr>
          <w:rFonts w:ascii="Arial Narrow" w:hAnsi="Arial Narrow" w:cs="Arial"/>
          <w:sz w:val="24"/>
          <w:szCs w:val="24"/>
        </w:rPr>
        <w:t>.</w:t>
      </w:r>
      <w:r w:rsidR="00BB361C">
        <w:rPr>
          <w:rFonts w:ascii="Arial Narrow" w:hAnsi="Arial Narrow" w:cs="Arial"/>
          <w:sz w:val="24"/>
          <w:szCs w:val="24"/>
        </w:rPr>
        <w:t xml:space="preserve"> A continuación, se desglosa</w:t>
      </w:r>
      <w:r w:rsidRPr="00535E06">
        <w:rPr>
          <w:rFonts w:ascii="Arial Narrow" w:hAnsi="Arial Narrow" w:cs="Arial"/>
          <w:sz w:val="24"/>
          <w:szCs w:val="24"/>
        </w:rPr>
        <w:t xml:space="preserve"> la</w:t>
      </w:r>
      <w:r w:rsidR="00BB361C">
        <w:rPr>
          <w:rFonts w:ascii="Arial Narrow" w:hAnsi="Arial Narrow" w:cs="Arial"/>
          <w:sz w:val="24"/>
          <w:szCs w:val="24"/>
        </w:rPr>
        <w:t xml:space="preserve"> sesió</w:t>
      </w:r>
      <w:r w:rsidRPr="00535E06">
        <w:rPr>
          <w:rFonts w:ascii="Arial Narrow" w:hAnsi="Arial Narrow" w:cs="Arial"/>
          <w:sz w:val="24"/>
          <w:szCs w:val="24"/>
        </w:rPr>
        <w:t xml:space="preserve">n en la que fue presentado y aprobado, así como el acuerdo </w:t>
      </w:r>
      <w:r w:rsidR="00535E06" w:rsidRPr="00535E06">
        <w:rPr>
          <w:rFonts w:ascii="Arial Narrow" w:hAnsi="Arial Narrow" w:cs="Arial"/>
          <w:sz w:val="24"/>
          <w:szCs w:val="24"/>
        </w:rPr>
        <w:t>respectivo</w:t>
      </w:r>
      <w:r w:rsidRPr="00535E06">
        <w:rPr>
          <w:rFonts w:ascii="Arial Narrow" w:hAnsi="Arial Narrow" w:cs="Arial"/>
          <w:sz w:val="24"/>
          <w:szCs w:val="24"/>
        </w:rPr>
        <w:t>:</w:t>
      </w:r>
    </w:p>
    <w:p w:rsidR="00293EC1" w:rsidRPr="00293EC1" w:rsidRDefault="00293EC1" w:rsidP="00293EC1">
      <w:pPr>
        <w:pStyle w:val="Sinespaciado"/>
        <w:spacing w:line="360" w:lineRule="auto"/>
        <w:jc w:val="both"/>
        <w:rPr>
          <w:rFonts w:ascii="Arial Narrow" w:hAnsi="Arial Narrow" w:cs="Arial"/>
          <w:color w:val="806000" w:themeColor="accent4" w:themeShade="80"/>
          <w:sz w:val="24"/>
          <w:szCs w:val="24"/>
        </w:rPr>
      </w:pPr>
    </w:p>
    <w:tbl>
      <w:tblPr>
        <w:tblStyle w:val="GridTable4Accent41"/>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ayout w:type="fixed"/>
        <w:tblLook w:val="04A0" w:firstRow="1" w:lastRow="0" w:firstColumn="1" w:lastColumn="0" w:noHBand="0" w:noVBand="1"/>
      </w:tblPr>
      <w:tblGrid>
        <w:gridCol w:w="561"/>
        <w:gridCol w:w="1277"/>
        <w:gridCol w:w="2022"/>
        <w:gridCol w:w="4968"/>
      </w:tblGrid>
      <w:tr w:rsidR="00293EC1" w:rsidRPr="00031CD4" w:rsidTr="00202B63">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C00000"/>
            <w:noWrap/>
            <w:vAlign w:val="center"/>
            <w:hideMark/>
          </w:tcPr>
          <w:p w:rsidR="00293EC1" w:rsidRPr="00293EC1" w:rsidRDefault="00293EC1" w:rsidP="00795EB6">
            <w:pPr>
              <w:pStyle w:val="Sinespaciado"/>
              <w:spacing w:line="276" w:lineRule="auto"/>
              <w:jc w:val="center"/>
              <w:rPr>
                <w:rFonts w:ascii="Arial Narrow" w:hAnsi="Arial Narrow"/>
                <w:sz w:val="24"/>
                <w:szCs w:val="24"/>
              </w:rPr>
            </w:pPr>
            <w:bookmarkStart w:id="5" w:name="_Hlk21172297"/>
            <w:r w:rsidRPr="00293EC1">
              <w:rPr>
                <w:rFonts w:ascii="Arial Narrow" w:hAnsi="Arial Narrow"/>
                <w:sz w:val="24"/>
                <w:szCs w:val="24"/>
              </w:rPr>
              <w:t>No.</w:t>
            </w:r>
          </w:p>
        </w:tc>
        <w:tc>
          <w:tcPr>
            <w:tcW w:w="723" w:type="pct"/>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Tipo de Sesión</w:t>
            </w:r>
          </w:p>
        </w:tc>
        <w:tc>
          <w:tcPr>
            <w:tcW w:w="1145" w:type="pct"/>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Fecha</w:t>
            </w:r>
          </w:p>
        </w:tc>
        <w:tc>
          <w:tcPr>
            <w:tcW w:w="2814" w:type="pct"/>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Acuerdo</w:t>
            </w:r>
          </w:p>
        </w:tc>
      </w:tr>
      <w:tr w:rsidR="00293EC1" w:rsidRPr="00031CD4" w:rsidTr="00202B63">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noWrap/>
            <w:vAlign w:val="center"/>
            <w:hideMark/>
          </w:tcPr>
          <w:p w:rsidR="00293EC1" w:rsidRPr="001A2EB4" w:rsidRDefault="00293EC1" w:rsidP="00795EB6">
            <w:pPr>
              <w:pStyle w:val="Sinespaciado"/>
              <w:spacing w:line="276" w:lineRule="auto"/>
              <w:jc w:val="center"/>
              <w:rPr>
                <w:rFonts w:ascii="Arial Narrow" w:hAnsi="Arial Narrow"/>
                <w:b w:val="0"/>
                <w:sz w:val="20"/>
                <w:szCs w:val="20"/>
              </w:rPr>
            </w:pPr>
            <w:r w:rsidRPr="001A2EB4">
              <w:rPr>
                <w:rFonts w:ascii="Arial Narrow" w:hAnsi="Arial Narrow"/>
                <w:sz w:val="20"/>
                <w:szCs w:val="20"/>
              </w:rPr>
              <w:t>1</w:t>
            </w:r>
          </w:p>
        </w:tc>
        <w:tc>
          <w:tcPr>
            <w:tcW w:w="723" w:type="pct"/>
            <w:shd w:val="clear" w:color="auto" w:fill="FFFFFF" w:themeFill="background1"/>
            <w:vAlign w:val="center"/>
            <w:hideMark/>
          </w:tcPr>
          <w:p w:rsidR="00293EC1" w:rsidRPr="001A2EB4" w:rsidRDefault="00F0452D" w:rsidP="00795EB6">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Primera</w:t>
            </w:r>
            <w:r w:rsidR="00293EC1" w:rsidRPr="001A2EB4">
              <w:rPr>
                <w:rFonts w:ascii="Arial Narrow" w:hAnsi="Arial Narrow"/>
                <w:sz w:val="20"/>
                <w:szCs w:val="20"/>
              </w:rPr>
              <w:t xml:space="preserve"> Ordinaria</w:t>
            </w:r>
          </w:p>
        </w:tc>
        <w:tc>
          <w:tcPr>
            <w:tcW w:w="1145" w:type="pct"/>
            <w:shd w:val="clear" w:color="auto" w:fill="FFFFFF" w:themeFill="background1"/>
            <w:vAlign w:val="center"/>
            <w:hideMark/>
          </w:tcPr>
          <w:p w:rsidR="00293EC1" w:rsidRPr="001A2EB4" w:rsidRDefault="00BB361C" w:rsidP="00BF329D">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12</w:t>
            </w:r>
            <w:r w:rsidR="00293EC1" w:rsidRPr="001A2EB4">
              <w:rPr>
                <w:rFonts w:ascii="Arial Narrow" w:hAnsi="Arial Narrow"/>
                <w:sz w:val="20"/>
                <w:szCs w:val="20"/>
              </w:rPr>
              <w:t xml:space="preserve"> </w:t>
            </w:r>
            <w:r w:rsidR="00BF329D">
              <w:rPr>
                <w:rFonts w:ascii="Arial Narrow" w:hAnsi="Arial Narrow"/>
                <w:sz w:val="20"/>
                <w:szCs w:val="20"/>
              </w:rPr>
              <w:t>noviem</w:t>
            </w:r>
            <w:r w:rsidR="00F0452D">
              <w:rPr>
                <w:rFonts w:ascii="Arial Narrow" w:hAnsi="Arial Narrow"/>
                <w:sz w:val="20"/>
                <w:szCs w:val="20"/>
              </w:rPr>
              <w:t>bre</w:t>
            </w:r>
            <w:r w:rsidR="00BF329D">
              <w:rPr>
                <w:rFonts w:ascii="Arial Narrow" w:hAnsi="Arial Narrow"/>
                <w:sz w:val="20"/>
                <w:szCs w:val="20"/>
              </w:rPr>
              <w:t xml:space="preserve"> 2019</w:t>
            </w:r>
          </w:p>
        </w:tc>
        <w:tc>
          <w:tcPr>
            <w:tcW w:w="2814" w:type="pct"/>
            <w:shd w:val="clear" w:color="auto" w:fill="FFFFFF" w:themeFill="background1"/>
            <w:vAlign w:val="center"/>
          </w:tcPr>
          <w:p w:rsidR="000D4225" w:rsidRDefault="000D4225"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p>
          <w:p w:rsidR="004D5A3B" w:rsidRDefault="00F0452D"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b/>
                <w:bCs/>
                <w:sz w:val="20"/>
                <w:szCs w:val="20"/>
              </w:rPr>
              <w:t>A</w:t>
            </w:r>
            <w:r w:rsidR="00640982">
              <w:rPr>
                <w:rFonts w:ascii="Arial Narrow" w:hAnsi="Arial Narrow"/>
                <w:b/>
                <w:bCs/>
                <w:sz w:val="20"/>
                <w:szCs w:val="20"/>
              </w:rPr>
              <w:t>C02/CIUT</w:t>
            </w:r>
            <w:r w:rsidR="00BB361C">
              <w:rPr>
                <w:rFonts w:ascii="Arial Narrow" w:hAnsi="Arial Narrow"/>
                <w:b/>
                <w:bCs/>
                <w:sz w:val="20"/>
                <w:szCs w:val="20"/>
              </w:rPr>
              <w:t>/12</w:t>
            </w:r>
            <w:r w:rsidRPr="001A2EB4">
              <w:rPr>
                <w:rFonts w:ascii="Arial Narrow" w:hAnsi="Arial Narrow"/>
                <w:b/>
                <w:bCs/>
                <w:sz w:val="20"/>
                <w:szCs w:val="20"/>
              </w:rPr>
              <w:t>-1</w:t>
            </w:r>
            <w:r w:rsidR="00BF329D">
              <w:rPr>
                <w:rFonts w:ascii="Arial Narrow" w:hAnsi="Arial Narrow"/>
                <w:b/>
                <w:bCs/>
                <w:sz w:val="20"/>
                <w:szCs w:val="20"/>
              </w:rPr>
              <w:t>1</w:t>
            </w:r>
            <w:r w:rsidR="00640FE7">
              <w:rPr>
                <w:rFonts w:ascii="Arial Narrow" w:hAnsi="Arial Narrow"/>
                <w:b/>
                <w:bCs/>
                <w:sz w:val="20"/>
                <w:szCs w:val="20"/>
              </w:rPr>
              <w:t>-19</w:t>
            </w:r>
            <w:r w:rsidRPr="001A2EB4">
              <w:rPr>
                <w:rFonts w:ascii="Arial Narrow" w:hAnsi="Arial Narrow"/>
                <w:b/>
                <w:bCs/>
                <w:sz w:val="20"/>
                <w:szCs w:val="20"/>
              </w:rPr>
              <w:t>:</w:t>
            </w:r>
            <w:r>
              <w:rPr>
                <w:rFonts w:ascii="Arial Narrow" w:hAnsi="Arial Narrow"/>
                <w:b/>
                <w:bCs/>
                <w:sz w:val="20"/>
                <w:szCs w:val="20"/>
              </w:rPr>
              <w:t xml:space="preserve"> </w:t>
            </w:r>
            <w:r w:rsidR="00293EC1" w:rsidRPr="001A2EB4">
              <w:rPr>
                <w:rFonts w:ascii="Arial Narrow" w:hAnsi="Arial Narrow"/>
                <w:sz w:val="20"/>
                <w:szCs w:val="20"/>
              </w:rPr>
              <w:t>A</w:t>
            </w:r>
            <w:r w:rsidR="00E561B1" w:rsidRPr="001A2EB4">
              <w:rPr>
                <w:rFonts w:ascii="Arial Narrow" w:hAnsi="Arial Narrow"/>
                <w:sz w:val="20"/>
                <w:szCs w:val="20"/>
              </w:rPr>
              <w:t xml:space="preserve">cuerdo </w:t>
            </w:r>
            <w:r w:rsidR="005C2DFA">
              <w:rPr>
                <w:rFonts w:ascii="Arial Narrow" w:hAnsi="Arial Narrow"/>
                <w:sz w:val="20"/>
                <w:szCs w:val="20"/>
              </w:rPr>
              <w:t>d</w:t>
            </w:r>
            <w:r w:rsidR="00E561B1" w:rsidRPr="001A2EB4">
              <w:rPr>
                <w:rFonts w:ascii="Arial Narrow" w:hAnsi="Arial Narrow"/>
                <w:sz w:val="20"/>
                <w:szCs w:val="20"/>
              </w:rPr>
              <w:t xml:space="preserve">e la </w:t>
            </w:r>
            <w:r w:rsidR="00E561B1">
              <w:rPr>
                <w:rFonts w:ascii="Arial Narrow" w:hAnsi="Arial Narrow"/>
                <w:sz w:val="20"/>
                <w:szCs w:val="20"/>
              </w:rPr>
              <w:t>C</w:t>
            </w:r>
            <w:r w:rsidR="00E561B1" w:rsidRPr="001A2EB4">
              <w:rPr>
                <w:rFonts w:ascii="Arial Narrow" w:hAnsi="Arial Narrow"/>
                <w:sz w:val="20"/>
                <w:szCs w:val="20"/>
              </w:rPr>
              <w:t xml:space="preserve">omisión de </w:t>
            </w:r>
            <w:r w:rsidR="00640982">
              <w:rPr>
                <w:rFonts w:ascii="Arial Narrow" w:hAnsi="Arial Narrow"/>
                <w:sz w:val="20"/>
                <w:szCs w:val="20"/>
              </w:rPr>
              <w:t>Informática y Uso de Tecnologías</w:t>
            </w:r>
            <w:r w:rsidR="00E561B1" w:rsidRPr="001A2EB4">
              <w:rPr>
                <w:rFonts w:ascii="Arial Narrow" w:hAnsi="Arial Narrow"/>
                <w:sz w:val="20"/>
                <w:szCs w:val="20"/>
              </w:rPr>
              <w:t xml:space="preserve">, mediante el cual propone al </w:t>
            </w:r>
            <w:r w:rsidR="00E561B1">
              <w:rPr>
                <w:rFonts w:ascii="Arial Narrow" w:hAnsi="Arial Narrow"/>
                <w:sz w:val="20"/>
                <w:szCs w:val="20"/>
              </w:rPr>
              <w:t>C</w:t>
            </w:r>
            <w:r w:rsidR="00E561B1" w:rsidRPr="001A2EB4">
              <w:rPr>
                <w:rFonts w:ascii="Arial Narrow" w:hAnsi="Arial Narrow"/>
                <w:sz w:val="20"/>
                <w:szCs w:val="20"/>
              </w:rPr>
              <w:t xml:space="preserve">onsejo </w:t>
            </w:r>
            <w:r w:rsidR="00E561B1">
              <w:rPr>
                <w:rFonts w:ascii="Arial Narrow" w:hAnsi="Arial Narrow"/>
                <w:sz w:val="20"/>
                <w:szCs w:val="20"/>
              </w:rPr>
              <w:t>G</w:t>
            </w:r>
            <w:r w:rsidR="00E561B1" w:rsidRPr="001A2EB4">
              <w:rPr>
                <w:rFonts w:ascii="Arial Narrow" w:hAnsi="Arial Narrow"/>
                <w:sz w:val="20"/>
                <w:szCs w:val="20"/>
              </w:rPr>
              <w:t>eneral</w:t>
            </w:r>
            <w:r w:rsidR="005C2DFA">
              <w:rPr>
                <w:rFonts w:ascii="Arial Narrow" w:hAnsi="Arial Narrow"/>
                <w:sz w:val="20"/>
                <w:szCs w:val="20"/>
              </w:rPr>
              <w:t>,</w:t>
            </w:r>
            <w:r w:rsidR="00E561B1" w:rsidRPr="001A2EB4">
              <w:rPr>
                <w:rFonts w:ascii="Arial Narrow" w:hAnsi="Arial Narrow"/>
                <w:sz w:val="20"/>
                <w:szCs w:val="20"/>
              </w:rPr>
              <w:t xml:space="preserve"> la agenda de trabajo para la gestión de los asuntos de su competencia, </w:t>
            </w:r>
            <w:r w:rsidR="00640FE7">
              <w:rPr>
                <w:rFonts w:ascii="Arial Narrow" w:hAnsi="Arial Narrow"/>
                <w:sz w:val="20"/>
                <w:szCs w:val="20"/>
              </w:rPr>
              <w:t xml:space="preserve">durante </w:t>
            </w:r>
            <w:r w:rsidR="00E561B1" w:rsidRPr="001A2EB4">
              <w:rPr>
                <w:rFonts w:ascii="Arial Narrow" w:hAnsi="Arial Narrow"/>
                <w:sz w:val="20"/>
                <w:szCs w:val="20"/>
              </w:rPr>
              <w:t xml:space="preserve">el </w:t>
            </w:r>
            <w:r w:rsidR="00E561B1" w:rsidRPr="004D5A3B">
              <w:rPr>
                <w:rFonts w:ascii="Arial Narrow" w:hAnsi="Arial Narrow"/>
                <w:sz w:val="20"/>
                <w:szCs w:val="20"/>
              </w:rPr>
              <w:t>periodo del 1</w:t>
            </w:r>
            <w:r w:rsidR="00640FE7">
              <w:rPr>
                <w:rFonts w:ascii="Arial Narrow" w:hAnsi="Arial Narrow"/>
                <w:sz w:val="20"/>
                <w:szCs w:val="20"/>
              </w:rPr>
              <w:t>° de noviembre de 2019 al 30</w:t>
            </w:r>
            <w:r w:rsidR="00E561B1" w:rsidRPr="004D5A3B">
              <w:rPr>
                <w:rFonts w:ascii="Arial Narrow" w:hAnsi="Arial Narrow"/>
                <w:sz w:val="20"/>
                <w:szCs w:val="20"/>
              </w:rPr>
              <w:t xml:space="preserve"> de </w:t>
            </w:r>
            <w:r w:rsidR="00640FE7">
              <w:rPr>
                <w:rFonts w:ascii="Arial Narrow" w:hAnsi="Arial Narrow"/>
                <w:sz w:val="20"/>
                <w:szCs w:val="20"/>
              </w:rPr>
              <w:t>septiembre</w:t>
            </w:r>
            <w:r w:rsidR="00E561B1" w:rsidRPr="004D5A3B">
              <w:rPr>
                <w:rFonts w:ascii="Arial Narrow" w:hAnsi="Arial Narrow"/>
                <w:sz w:val="20"/>
                <w:szCs w:val="20"/>
              </w:rPr>
              <w:t xml:space="preserve"> de</w:t>
            </w:r>
            <w:r w:rsidR="00640FE7">
              <w:rPr>
                <w:rFonts w:ascii="Arial Narrow" w:hAnsi="Arial Narrow"/>
                <w:sz w:val="20"/>
                <w:szCs w:val="20"/>
              </w:rPr>
              <w:t xml:space="preserve"> 2020</w:t>
            </w:r>
            <w:r w:rsidR="00293EC1" w:rsidRPr="004D5A3B">
              <w:rPr>
                <w:rFonts w:ascii="Arial Narrow" w:hAnsi="Arial Narrow"/>
                <w:sz w:val="20"/>
                <w:szCs w:val="20"/>
              </w:rPr>
              <w:t>.</w:t>
            </w:r>
          </w:p>
          <w:p w:rsidR="009B6EE1" w:rsidRPr="001A2EB4" w:rsidRDefault="009B6EE1"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bookmarkEnd w:id="5"/>
    </w:tbl>
    <w:p w:rsidR="00D7701F" w:rsidRDefault="00D7701F" w:rsidP="008F7C27">
      <w:pPr>
        <w:spacing w:after="0" w:line="276" w:lineRule="auto"/>
        <w:jc w:val="both"/>
        <w:rPr>
          <w:rFonts w:ascii="Arial Narrow" w:eastAsia="Calibri" w:hAnsi="Arial Narrow" w:cs="Arial"/>
          <w:b/>
          <w:color w:val="C00000"/>
          <w:sz w:val="24"/>
          <w:szCs w:val="24"/>
        </w:rPr>
      </w:pPr>
    </w:p>
    <w:p w:rsidR="000D4225" w:rsidRDefault="000D4225" w:rsidP="008F7C27">
      <w:pPr>
        <w:spacing w:after="0" w:line="276" w:lineRule="auto"/>
        <w:jc w:val="both"/>
        <w:rPr>
          <w:rFonts w:ascii="Arial Narrow" w:eastAsia="Calibri" w:hAnsi="Arial Narrow" w:cs="Arial"/>
          <w:b/>
          <w:color w:val="C00000"/>
          <w:sz w:val="24"/>
          <w:szCs w:val="24"/>
        </w:rPr>
      </w:pPr>
    </w:p>
    <w:p w:rsidR="008F7C27" w:rsidRDefault="00BB361C" w:rsidP="008F7C27">
      <w:pPr>
        <w:spacing w:after="0" w:line="276" w:lineRule="auto"/>
        <w:jc w:val="both"/>
        <w:rPr>
          <w:rFonts w:ascii="Arial Narrow" w:eastAsia="Calibri" w:hAnsi="Arial Narrow" w:cs="Arial"/>
          <w:b/>
          <w:color w:val="806000" w:themeColor="accent4" w:themeShade="80"/>
          <w:sz w:val="24"/>
          <w:szCs w:val="24"/>
        </w:rPr>
      </w:pPr>
      <w:r>
        <w:rPr>
          <w:rFonts w:ascii="Arial Narrow" w:eastAsia="Calibri" w:hAnsi="Arial Narrow" w:cs="Arial"/>
          <w:b/>
          <w:color w:val="C00000"/>
          <w:sz w:val="24"/>
          <w:szCs w:val="24"/>
        </w:rPr>
        <w:t>5.2. Informes</w:t>
      </w:r>
    </w:p>
    <w:p w:rsidR="003F3291" w:rsidRDefault="003F3291" w:rsidP="008F7C27">
      <w:pPr>
        <w:pStyle w:val="Sinespaciado"/>
        <w:spacing w:line="360" w:lineRule="auto"/>
        <w:jc w:val="both"/>
        <w:rPr>
          <w:rFonts w:ascii="Arial Narrow" w:hAnsi="Arial Narrow" w:cs="Arial"/>
          <w:sz w:val="24"/>
          <w:szCs w:val="24"/>
        </w:rPr>
      </w:pPr>
    </w:p>
    <w:p w:rsidR="008F7C27" w:rsidRDefault="00640982" w:rsidP="008F7C27">
      <w:pPr>
        <w:pStyle w:val="Sinespaciado"/>
        <w:spacing w:line="360" w:lineRule="auto"/>
        <w:jc w:val="both"/>
        <w:rPr>
          <w:rFonts w:ascii="Arial Narrow" w:hAnsi="Arial Narrow" w:cs="Arial"/>
          <w:sz w:val="24"/>
          <w:szCs w:val="24"/>
        </w:rPr>
      </w:pPr>
      <w:r>
        <w:rPr>
          <w:rFonts w:ascii="Arial Narrow" w:hAnsi="Arial Narrow" w:cs="Arial"/>
          <w:sz w:val="24"/>
          <w:szCs w:val="24"/>
        </w:rPr>
        <w:t xml:space="preserve">El </w:t>
      </w:r>
      <w:r w:rsidR="00CC76DF">
        <w:rPr>
          <w:rFonts w:ascii="Arial Narrow" w:hAnsi="Arial Narrow" w:cs="Arial"/>
          <w:sz w:val="24"/>
          <w:szCs w:val="24"/>
        </w:rPr>
        <w:t xml:space="preserve">Director de </w:t>
      </w:r>
      <w:r>
        <w:rPr>
          <w:rFonts w:ascii="Arial Narrow" w:hAnsi="Arial Narrow" w:cs="Arial"/>
          <w:sz w:val="24"/>
          <w:szCs w:val="24"/>
        </w:rPr>
        <w:t>Informática</w:t>
      </w:r>
      <w:r w:rsidR="00CC76DF">
        <w:rPr>
          <w:rFonts w:ascii="Arial Narrow" w:hAnsi="Arial Narrow" w:cs="Arial"/>
          <w:sz w:val="24"/>
          <w:szCs w:val="24"/>
        </w:rPr>
        <w:t xml:space="preserve">, presentó a la </w:t>
      </w:r>
      <w:r w:rsidR="00CC76DF" w:rsidRPr="00DB22E5">
        <w:rPr>
          <w:rFonts w:ascii="Arial Narrow" w:hAnsi="Arial Narrow" w:cs="Arial"/>
          <w:sz w:val="24"/>
          <w:szCs w:val="24"/>
        </w:rPr>
        <w:t xml:space="preserve">Comisión </w:t>
      </w:r>
      <w:r w:rsidR="00DC34DD">
        <w:rPr>
          <w:rFonts w:ascii="Arial Narrow" w:hAnsi="Arial Narrow" w:cs="Arial"/>
          <w:sz w:val="24"/>
          <w:szCs w:val="24"/>
        </w:rPr>
        <w:t>2</w:t>
      </w:r>
      <w:r w:rsidR="00CC76DF">
        <w:rPr>
          <w:rFonts w:ascii="Arial Narrow" w:hAnsi="Arial Narrow" w:cs="Arial"/>
          <w:sz w:val="24"/>
          <w:szCs w:val="24"/>
        </w:rPr>
        <w:t xml:space="preserve"> informes que se recibieron en las sesiones celebradas los días 18 de diciembre de 2019, 14 de febrero, 28 de julio y 25 de septiembre de 2020.</w:t>
      </w:r>
    </w:p>
    <w:p w:rsidR="00CC76DF" w:rsidRDefault="00CC76DF" w:rsidP="008F7C27">
      <w:pPr>
        <w:pStyle w:val="Sinespaciado"/>
        <w:spacing w:line="360" w:lineRule="auto"/>
        <w:jc w:val="both"/>
        <w:rPr>
          <w:rFonts w:ascii="Arial Narrow" w:hAnsi="Arial Narrow" w:cs="Arial"/>
          <w:sz w:val="24"/>
          <w:szCs w:val="24"/>
        </w:rPr>
      </w:pPr>
    </w:p>
    <w:p w:rsidR="00CC76DF" w:rsidRPr="00CC76DF" w:rsidRDefault="00640982" w:rsidP="008F7C27">
      <w:pPr>
        <w:pStyle w:val="Sinespaciado"/>
        <w:spacing w:line="360" w:lineRule="auto"/>
        <w:jc w:val="both"/>
        <w:rPr>
          <w:rFonts w:ascii="Arial Narrow" w:hAnsi="Arial Narrow" w:cs="Arial"/>
          <w:b/>
          <w:color w:val="C00000"/>
          <w:sz w:val="24"/>
          <w:szCs w:val="24"/>
        </w:rPr>
      </w:pPr>
      <w:r>
        <w:rPr>
          <w:rFonts w:ascii="Arial Narrow" w:hAnsi="Arial Narrow" w:cs="Arial"/>
          <w:b/>
          <w:color w:val="C00000"/>
          <w:sz w:val="24"/>
          <w:szCs w:val="24"/>
        </w:rPr>
        <w:t>Informe 14</w:t>
      </w:r>
      <w:r w:rsidR="00CC76DF" w:rsidRPr="00CC76DF">
        <w:rPr>
          <w:rFonts w:ascii="Arial Narrow" w:hAnsi="Arial Narrow" w:cs="Arial"/>
          <w:b/>
          <w:color w:val="C00000"/>
          <w:sz w:val="24"/>
          <w:szCs w:val="24"/>
        </w:rPr>
        <w:t xml:space="preserve"> de </w:t>
      </w:r>
      <w:r>
        <w:rPr>
          <w:rFonts w:ascii="Arial Narrow" w:hAnsi="Arial Narrow" w:cs="Arial"/>
          <w:b/>
          <w:color w:val="C00000"/>
          <w:sz w:val="24"/>
          <w:szCs w:val="24"/>
        </w:rPr>
        <w:t>febrero 2020</w:t>
      </w:r>
    </w:p>
    <w:p w:rsidR="005703AC" w:rsidRDefault="005703AC" w:rsidP="008F7C27">
      <w:pPr>
        <w:pStyle w:val="Sinespaciado"/>
        <w:spacing w:line="360" w:lineRule="auto"/>
        <w:jc w:val="both"/>
        <w:rPr>
          <w:rFonts w:ascii="Arial Narrow" w:hAnsi="Arial Narrow" w:cs="Arial"/>
          <w:sz w:val="24"/>
          <w:szCs w:val="24"/>
        </w:rPr>
      </w:pPr>
      <w:r>
        <w:rPr>
          <w:rFonts w:ascii="Arial Narrow" w:hAnsi="Arial Narrow" w:cs="Arial"/>
          <w:sz w:val="24"/>
          <w:szCs w:val="24"/>
        </w:rPr>
        <w:t xml:space="preserve">En la sesión </w:t>
      </w:r>
      <w:r w:rsidR="00DC34DD">
        <w:rPr>
          <w:rFonts w:ascii="Arial Narrow" w:hAnsi="Arial Narrow" w:cs="Arial"/>
          <w:sz w:val="24"/>
          <w:szCs w:val="24"/>
        </w:rPr>
        <w:t xml:space="preserve">en </w:t>
      </w:r>
      <w:r>
        <w:rPr>
          <w:rFonts w:ascii="Arial Narrow" w:hAnsi="Arial Narrow" w:cs="Arial"/>
          <w:sz w:val="24"/>
          <w:szCs w:val="24"/>
        </w:rPr>
        <w:t xml:space="preserve">que se rindió el informe al que se hará referencia en párrafos siguientes, asistieron como invitadas e invitados, las directoras de: Prerrogativas, Igualdad de Género y No Discriminación, Fiscalización y, Transparencia, el director jurídico y la consejera electoral Erika Cecilia Ruvalcaba Corral.  </w:t>
      </w:r>
    </w:p>
    <w:p w:rsidR="00583A9E" w:rsidRDefault="00583A9E" w:rsidP="008F7C27">
      <w:pPr>
        <w:pStyle w:val="Sinespaciado"/>
        <w:spacing w:line="360" w:lineRule="auto"/>
        <w:jc w:val="both"/>
        <w:rPr>
          <w:rFonts w:ascii="Arial Narrow" w:hAnsi="Arial Narrow" w:cs="Arial"/>
          <w:sz w:val="24"/>
          <w:szCs w:val="24"/>
        </w:rPr>
      </w:pPr>
    </w:p>
    <w:p w:rsidR="00640982" w:rsidRDefault="00640982" w:rsidP="008F7C27">
      <w:pPr>
        <w:pStyle w:val="Sinespaciado"/>
        <w:spacing w:line="360" w:lineRule="auto"/>
        <w:jc w:val="both"/>
        <w:rPr>
          <w:rFonts w:ascii="Arial Narrow" w:hAnsi="Arial Narrow" w:cs="Arial"/>
          <w:sz w:val="24"/>
          <w:szCs w:val="24"/>
        </w:rPr>
      </w:pPr>
      <w:r>
        <w:rPr>
          <w:rFonts w:ascii="Arial Narrow" w:hAnsi="Arial Narrow" w:cs="Arial"/>
          <w:sz w:val="24"/>
          <w:szCs w:val="24"/>
        </w:rPr>
        <w:t xml:space="preserve">Primeramente, la maestra Miriam Guadalupe Gutiérrez Mora, Directora de Prerrogativas </w:t>
      </w:r>
      <w:r w:rsidR="009A6D8C">
        <w:rPr>
          <w:rFonts w:ascii="Arial Narrow" w:hAnsi="Arial Narrow" w:cs="Arial"/>
          <w:sz w:val="24"/>
          <w:szCs w:val="24"/>
        </w:rPr>
        <w:t>realizó una exposición acerca del procedimiento de recepción de solicitudes de registro de candidaturas en el proceso electoral local ordinario 2017-2018, en el cual se recibieron un total de 10,949 solicitudes de registro para los tres cargos de elección popular en disputa, tanto de partidos políticos</w:t>
      </w:r>
      <w:r w:rsidR="00ED3A46">
        <w:rPr>
          <w:rFonts w:ascii="Arial Narrow" w:hAnsi="Arial Narrow" w:cs="Arial"/>
          <w:sz w:val="24"/>
          <w:szCs w:val="24"/>
        </w:rPr>
        <w:t xml:space="preserve"> </w:t>
      </w:r>
      <w:r w:rsidR="009A6D8C">
        <w:rPr>
          <w:rFonts w:ascii="Arial Narrow" w:hAnsi="Arial Narrow" w:cs="Arial"/>
          <w:sz w:val="24"/>
          <w:szCs w:val="24"/>
        </w:rPr>
        <w:t xml:space="preserve">como de candidaturas independientes. </w:t>
      </w:r>
    </w:p>
    <w:p w:rsidR="009A6D8C" w:rsidRDefault="009A6D8C" w:rsidP="008F7C27">
      <w:pPr>
        <w:pStyle w:val="Sinespaciado"/>
        <w:spacing w:line="360" w:lineRule="auto"/>
        <w:jc w:val="both"/>
        <w:rPr>
          <w:rFonts w:ascii="Arial Narrow" w:hAnsi="Arial Narrow" w:cs="Arial"/>
          <w:sz w:val="24"/>
          <w:szCs w:val="24"/>
        </w:rPr>
      </w:pPr>
    </w:p>
    <w:p w:rsidR="00ED3A46" w:rsidRDefault="00ED3A46" w:rsidP="008F7C27">
      <w:pPr>
        <w:pStyle w:val="Sinespaciado"/>
        <w:spacing w:line="360" w:lineRule="auto"/>
        <w:jc w:val="both"/>
        <w:rPr>
          <w:rFonts w:ascii="Arial Narrow" w:hAnsi="Arial Narrow" w:cs="Arial"/>
          <w:sz w:val="24"/>
          <w:szCs w:val="24"/>
        </w:rPr>
      </w:pPr>
      <w:r>
        <w:rPr>
          <w:rFonts w:ascii="Arial Narrow" w:hAnsi="Arial Narrow" w:cs="Arial"/>
          <w:sz w:val="24"/>
          <w:szCs w:val="24"/>
        </w:rPr>
        <w:t xml:space="preserve">Enseguida, hizo referencia expresa a la actividad de recepción, cotejo y validación de la documentación que se acompaña a una solicitud de registro de candidatura; actividad en la que participaron cien personas, divididas en veinte equipos de cinco servidores públicos cada uno, quienes atendieron la recepción y revisión de las solicitudes de registro y los documentos anexos.  </w:t>
      </w:r>
    </w:p>
    <w:p w:rsidR="00ED3A46" w:rsidRDefault="00ED3A46" w:rsidP="008F7C27">
      <w:pPr>
        <w:pStyle w:val="Sinespaciado"/>
        <w:spacing w:line="360" w:lineRule="auto"/>
        <w:jc w:val="both"/>
        <w:rPr>
          <w:rFonts w:ascii="Arial Narrow" w:hAnsi="Arial Narrow" w:cs="Arial"/>
          <w:sz w:val="24"/>
          <w:szCs w:val="24"/>
        </w:rPr>
      </w:pPr>
    </w:p>
    <w:p w:rsidR="007239AA" w:rsidRDefault="007239AA" w:rsidP="008F7C27">
      <w:pPr>
        <w:pStyle w:val="Sinespaciado"/>
        <w:spacing w:line="360" w:lineRule="auto"/>
        <w:jc w:val="both"/>
        <w:rPr>
          <w:rFonts w:ascii="Arial Narrow" w:hAnsi="Arial Narrow" w:cs="Arial"/>
          <w:sz w:val="24"/>
          <w:szCs w:val="24"/>
        </w:rPr>
      </w:pPr>
      <w:r>
        <w:rPr>
          <w:rFonts w:ascii="Arial Narrow" w:hAnsi="Arial Narrow" w:cs="Arial"/>
          <w:sz w:val="24"/>
          <w:szCs w:val="24"/>
        </w:rPr>
        <w:t>También</w:t>
      </w:r>
      <w:r w:rsidR="00ED3A46">
        <w:rPr>
          <w:rFonts w:ascii="Arial Narrow" w:hAnsi="Arial Narrow" w:cs="Arial"/>
          <w:sz w:val="24"/>
          <w:szCs w:val="24"/>
        </w:rPr>
        <w:t xml:space="preserve">, se refirió </w:t>
      </w:r>
      <w:r>
        <w:rPr>
          <w:rFonts w:ascii="Arial Narrow" w:hAnsi="Arial Narrow" w:cs="Arial"/>
          <w:sz w:val="24"/>
          <w:szCs w:val="24"/>
        </w:rPr>
        <w:t>al fenómeno que se presenta en los últimos tres días del registro, en los cuales se saturan las mesas receptoras, debido a que algunos partidos políticos dejan hasta el final la presentación de la mayoría de sus solicitudes de registro, lo que ocasiona que el personal de instituto se someta cargas inhumanas de  trabajo.</w:t>
      </w:r>
    </w:p>
    <w:p w:rsidR="007239AA" w:rsidRDefault="007239AA" w:rsidP="008F7C27">
      <w:pPr>
        <w:pStyle w:val="Sinespaciado"/>
        <w:spacing w:line="360" w:lineRule="auto"/>
        <w:jc w:val="both"/>
        <w:rPr>
          <w:rFonts w:ascii="Arial Narrow" w:hAnsi="Arial Narrow" w:cs="Arial"/>
          <w:sz w:val="24"/>
          <w:szCs w:val="24"/>
        </w:rPr>
      </w:pPr>
    </w:p>
    <w:p w:rsidR="00ED3A46" w:rsidRDefault="007239AA" w:rsidP="008F7C27">
      <w:pPr>
        <w:pStyle w:val="Sinespaciado"/>
        <w:spacing w:line="360" w:lineRule="auto"/>
        <w:jc w:val="both"/>
        <w:rPr>
          <w:rFonts w:ascii="Arial Narrow" w:hAnsi="Arial Narrow" w:cs="Arial"/>
          <w:sz w:val="24"/>
          <w:szCs w:val="24"/>
        </w:rPr>
      </w:pPr>
      <w:r>
        <w:rPr>
          <w:rFonts w:ascii="Arial Narrow" w:hAnsi="Arial Narrow" w:cs="Arial"/>
          <w:sz w:val="24"/>
          <w:szCs w:val="24"/>
        </w:rPr>
        <w:t xml:space="preserve">Finalmente, hizo hincapié en la necesidad de contar con mecanismos que faciliten y apoyen la realización de esta actividad y, evitar someter al personal a cargas laborales extenuantes.    </w:t>
      </w:r>
    </w:p>
    <w:p w:rsidR="00ED3A46" w:rsidRDefault="00ED3A46" w:rsidP="008F7C27">
      <w:pPr>
        <w:pStyle w:val="Sinespaciado"/>
        <w:spacing w:line="360" w:lineRule="auto"/>
        <w:jc w:val="both"/>
        <w:rPr>
          <w:rFonts w:ascii="Arial Narrow" w:hAnsi="Arial Narrow" w:cs="Arial"/>
          <w:sz w:val="24"/>
          <w:szCs w:val="24"/>
        </w:rPr>
      </w:pPr>
    </w:p>
    <w:p w:rsidR="005703AC" w:rsidRDefault="005703AC" w:rsidP="008F7C27">
      <w:pPr>
        <w:pStyle w:val="Sinespaciado"/>
        <w:spacing w:line="360" w:lineRule="auto"/>
        <w:jc w:val="both"/>
        <w:rPr>
          <w:rFonts w:ascii="Arial Narrow" w:hAnsi="Arial Narrow" w:cs="Arial"/>
          <w:sz w:val="24"/>
          <w:szCs w:val="24"/>
        </w:rPr>
      </w:pPr>
      <w:r>
        <w:rPr>
          <w:rFonts w:ascii="Arial Narrow" w:hAnsi="Arial Narrow" w:cs="Arial"/>
          <w:sz w:val="24"/>
          <w:szCs w:val="24"/>
        </w:rPr>
        <w:t xml:space="preserve">Por su parte, la </w:t>
      </w:r>
      <w:r w:rsidR="00DC34DD">
        <w:rPr>
          <w:rFonts w:ascii="Arial Narrow" w:hAnsi="Arial Narrow" w:cs="Arial"/>
          <w:sz w:val="24"/>
          <w:szCs w:val="24"/>
        </w:rPr>
        <w:t xml:space="preserve">maestra María Rosas Palacios, </w:t>
      </w:r>
      <w:r>
        <w:rPr>
          <w:rFonts w:ascii="Arial Narrow" w:hAnsi="Arial Narrow" w:cs="Arial"/>
          <w:sz w:val="24"/>
          <w:szCs w:val="24"/>
        </w:rPr>
        <w:t>Directora de Igualdad de Género y No Discriminación, explicó la forma en que se llevó a cabo la revisión en el cumplimiento del principio de paridad de género en el registro de las candidaturas.</w:t>
      </w:r>
    </w:p>
    <w:p w:rsidR="005703AC" w:rsidRDefault="005703AC" w:rsidP="008F7C27">
      <w:pPr>
        <w:pStyle w:val="Sinespaciado"/>
        <w:spacing w:line="360" w:lineRule="auto"/>
        <w:jc w:val="both"/>
        <w:rPr>
          <w:rFonts w:ascii="Arial Narrow" w:hAnsi="Arial Narrow" w:cs="Arial"/>
          <w:sz w:val="24"/>
          <w:szCs w:val="24"/>
        </w:rPr>
      </w:pPr>
    </w:p>
    <w:p w:rsidR="00F04B13" w:rsidRDefault="005703AC" w:rsidP="008F7C27">
      <w:pPr>
        <w:pStyle w:val="Sinespaciado"/>
        <w:spacing w:line="360" w:lineRule="auto"/>
        <w:jc w:val="both"/>
        <w:rPr>
          <w:rFonts w:ascii="Arial Narrow" w:hAnsi="Arial Narrow" w:cs="Arial"/>
          <w:sz w:val="24"/>
          <w:szCs w:val="24"/>
        </w:rPr>
      </w:pPr>
      <w:r>
        <w:rPr>
          <w:rFonts w:ascii="Arial Narrow" w:hAnsi="Arial Narrow" w:cs="Arial"/>
          <w:sz w:val="24"/>
          <w:szCs w:val="24"/>
        </w:rPr>
        <w:t>Refirió que al hacer la revisión del cumplimiento de paridad de género, se encontraron con las siguientes eventualidades: planillas incompletas</w:t>
      </w:r>
      <w:r w:rsidR="00F04B13">
        <w:rPr>
          <w:rFonts w:ascii="Arial Narrow" w:hAnsi="Arial Narrow" w:cs="Arial"/>
          <w:sz w:val="24"/>
          <w:szCs w:val="24"/>
        </w:rPr>
        <w:t>, requerimientos para cumplir con paridad o con algún otro requisito, se juntaron, lo cual complicó la revisión de cumplimiento.</w:t>
      </w:r>
    </w:p>
    <w:p w:rsidR="00F04B13" w:rsidRDefault="00F04B13" w:rsidP="008F7C27">
      <w:pPr>
        <w:pStyle w:val="Sinespaciado"/>
        <w:spacing w:line="360" w:lineRule="auto"/>
        <w:jc w:val="both"/>
        <w:rPr>
          <w:rFonts w:ascii="Arial Narrow" w:hAnsi="Arial Narrow" w:cs="Arial"/>
          <w:sz w:val="24"/>
          <w:szCs w:val="24"/>
        </w:rPr>
      </w:pPr>
    </w:p>
    <w:p w:rsidR="00F04B13" w:rsidRDefault="00F04B13" w:rsidP="008F7C27">
      <w:pPr>
        <w:pStyle w:val="Sinespaciado"/>
        <w:spacing w:line="360" w:lineRule="auto"/>
        <w:jc w:val="both"/>
        <w:rPr>
          <w:rFonts w:ascii="Arial Narrow" w:hAnsi="Arial Narrow" w:cs="Arial"/>
          <w:sz w:val="24"/>
          <w:szCs w:val="24"/>
        </w:rPr>
      </w:pPr>
      <w:r>
        <w:rPr>
          <w:rFonts w:ascii="Arial Narrow" w:hAnsi="Arial Narrow" w:cs="Arial"/>
          <w:sz w:val="24"/>
          <w:szCs w:val="24"/>
        </w:rPr>
        <w:lastRenderedPageBreak/>
        <w:t>Agregó que, es necesario la implementación de un sistema electrónico que integre, de ser posible, algunos de criterios que permitan que la revisión sea más ágil, así como la capacitación de todo el personal involucrado en la operación de ese sistema y, que el mismo sea capaza de emitir reportes de manera automática.</w:t>
      </w:r>
    </w:p>
    <w:p w:rsidR="005703AC" w:rsidRDefault="00F04B13" w:rsidP="008F7C27">
      <w:pPr>
        <w:pStyle w:val="Sinespaciado"/>
        <w:spacing w:line="360" w:lineRule="auto"/>
        <w:jc w:val="both"/>
        <w:rPr>
          <w:rFonts w:ascii="Arial Narrow" w:hAnsi="Arial Narrow" w:cs="Arial"/>
          <w:sz w:val="24"/>
          <w:szCs w:val="24"/>
        </w:rPr>
      </w:pPr>
      <w:r>
        <w:rPr>
          <w:rFonts w:ascii="Arial Narrow" w:hAnsi="Arial Narrow" w:cs="Arial"/>
          <w:sz w:val="24"/>
          <w:szCs w:val="24"/>
        </w:rPr>
        <w:t xml:space="preserve"> </w:t>
      </w:r>
    </w:p>
    <w:p w:rsidR="00CC76DF" w:rsidRDefault="00CC76DF" w:rsidP="008F7C27">
      <w:pPr>
        <w:pStyle w:val="Sinespaciado"/>
        <w:spacing w:line="360" w:lineRule="auto"/>
        <w:jc w:val="both"/>
        <w:rPr>
          <w:rFonts w:ascii="Arial Narrow" w:hAnsi="Arial Narrow" w:cs="Arial"/>
          <w:sz w:val="24"/>
          <w:szCs w:val="24"/>
        </w:rPr>
      </w:pPr>
      <w:r>
        <w:rPr>
          <w:rFonts w:ascii="Arial Narrow" w:hAnsi="Arial Narrow" w:cs="Arial"/>
          <w:sz w:val="24"/>
          <w:szCs w:val="24"/>
        </w:rPr>
        <w:t xml:space="preserve">El Director de </w:t>
      </w:r>
      <w:r w:rsidR="00640982">
        <w:rPr>
          <w:rFonts w:ascii="Arial Narrow" w:hAnsi="Arial Narrow" w:cs="Arial"/>
          <w:sz w:val="24"/>
          <w:szCs w:val="24"/>
        </w:rPr>
        <w:t xml:space="preserve">Informática </w:t>
      </w:r>
      <w:r>
        <w:rPr>
          <w:rFonts w:ascii="Arial Narrow" w:hAnsi="Arial Narrow" w:cs="Arial"/>
          <w:sz w:val="24"/>
          <w:szCs w:val="24"/>
        </w:rPr>
        <w:t xml:space="preserve">del Instituto, </w:t>
      </w:r>
      <w:r w:rsidR="00DC34DD">
        <w:rPr>
          <w:rFonts w:ascii="Arial Narrow" w:hAnsi="Arial Narrow" w:cs="Arial"/>
          <w:sz w:val="24"/>
          <w:szCs w:val="24"/>
        </w:rPr>
        <w:t xml:space="preserve">ingeniero Héctor Gallego Ávila, </w:t>
      </w:r>
      <w:r>
        <w:rPr>
          <w:rFonts w:ascii="Arial Narrow" w:hAnsi="Arial Narrow" w:cs="Arial"/>
          <w:sz w:val="24"/>
          <w:szCs w:val="24"/>
        </w:rPr>
        <w:t>informó a los integrantes de la Comisión</w:t>
      </w:r>
      <w:r w:rsidR="004269B5">
        <w:rPr>
          <w:rFonts w:ascii="Arial Narrow" w:hAnsi="Arial Narrow" w:cs="Arial"/>
          <w:sz w:val="24"/>
          <w:szCs w:val="24"/>
        </w:rPr>
        <w:t xml:space="preserve"> que</w:t>
      </w:r>
      <w:r w:rsidR="00B42AC8">
        <w:rPr>
          <w:rFonts w:ascii="Arial Narrow" w:hAnsi="Arial Narrow" w:cs="Arial"/>
          <w:sz w:val="24"/>
          <w:szCs w:val="24"/>
        </w:rPr>
        <w:t xml:space="preserve"> esa dirección desarrolló un programa para la rehabilitación de </w:t>
      </w:r>
      <w:r w:rsidR="009F2184">
        <w:rPr>
          <w:rFonts w:ascii="Arial Narrow" w:hAnsi="Arial Narrow" w:cs="Arial"/>
          <w:sz w:val="24"/>
          <w:szCs w:val="24"/>
        </w:rPr>
        <w:t xml:space="preserve">entre 940 o 980 </w:t>
      </w:r>
      <w:r w:rsidR="00B42AC8">
        <w:rPr>
          <w:rFonts w:ascii="Arial Narrow" w:hAnsi="Arial Narrow" w:cs="Arial"/>
          <w:sz w:val="24"/>
          <w:szCs w:val="24"/>
        </w:rPr>
        <w:t xml:space="preserve">urnas electrónicas, cuyo costo aproximado es de $4´500,000.00 (cuatro millones quinientos mil pesos 00/100 M.N); cantidad que se invertiría para sustituir dos baterías, una que se encarga de la autonomía de la urna cuando no hay energía eléctrica y la batería </w:t>
      </w:r>
      <w:proofErr w:type="spellStart"/>
      <w:r w:rsidR="00B42AC8" w:rsidRPr="00B42AC8">
        <w:rPr>
          <w:rFonts w:ascii="Arial Narrow" w:hAnsi="Arial Narrow" w:cs="Arial"/>
          <w:i/>
          <w:sz w:val="24"/>
          <w:szCs w:val="24"/>
        </w:rPr>
        <w:t>bios</w:t>
      </w:r>
      <w:proofErr w:type="spellEnd"/>
      <w:r w:rsidR="00B42AC8">
        <w:rPr>
          <w:rFonts w:ascii="Arial Narrow" w:hAnsi="Arial Narrow" w:cs="Arial"/>
          <w:sz w:val="24"/>
          <w:szCs w:val="24"/>
        </w:rPr>
        <w:t xml:space="preserve"> o interna que es la que guarda la hora y la fecha de la urna, el dispositivo </w:t>
      </w:r>
      <w:proofErr w:type="spellStart"/>
      <w:r w:rsidR="00B42AC8" w:rsidRPr="00B42AC8">
        <w:rPr>
          <w:rFonts w:ascii="Arial Narrow" w:hAnsi="Arial Narrow" w:cs="Arial"/>
          <w:i/>
          <w:sz w:val="24"/>
          <w:szCs w:val="24"/>
        </w:rPr>
        <w:t>Bam</w:t>
      </w:r>
      <w:proofErr w:type="spellEnd"/>
      <w:r w:rsidR="00B42AC8">
        <w:rPr>
          <w:rFonts w:ascii="Arial Narrow" w:hAnsi="Arial Narrow" w:cs="Arial"/>
          <w:sz w:val="24"/>
          <w:szCs w:val="24"/>
        </w:rPr>
        <w:t xml:space="preserve"> y, la rehabilitación de los módulos de sujeción, tanto de la pantalla táctil como de </w:t>
      </w:r>
      <w:r w:rsidR="009F2184">
        <w:rPr>
          <w:rFonts w:ascii="Arial Narrow" w:hAnsi="Arial Narrow" w:cs="Arial"/>
          <w:sz w:val="24"/>
          <w:szCs w:val="24"/>
        </w:rPr>
        <w:t>la fuente y de un transformador.</w:t>
      </w:r>
      <w:r w:rsidR="00B42AC8">
        <w:rPr>
          <w:rFonts w:ascii="Arial Narrow" w:hAnsi="Arial Narrow" w:cs="Arial"/>
          <w:sz w:val="24"/>
          <w:szCs w:val="24"/>
        </w:rPr>
        <w:t xml:space="preserve">   </w:t>
      </w:r>
    </w:p>
    <w:p w:rsidR="00CC76DF" w:rsidRDefault="00CC76DF" w:rsidP="00CC76DF">
      <w:pPr>
        <w:pStyle w:val="Sinespaciado"/>
        <w:spacing w:line="360" w:lineRule="auto"/>
        <w:jc w:val="both"/>
        <w:rPr>
          <w:rFonts w:ascii="Arial Narrow" w:hAnsi="Arial Narrow" w:cs="Arial"/>
          <w:sz w:val="24"/>
          <w:szCs w:val="24"/>
        </w:rPr>
      </w:pPr>
    </w:p>
    <w:p w:rsidR="00981023" w:rsidRDefault="009F2184" w:rsidP="00F97BF5">
      <w:pPr>
        <w:pStyle w:val="Sinespaciado"/>
        <w:spacing w:line="360" w:lineRule="auto"/>
        <w:jc w:val="both"/>
        <w:rPr>
          <w:rFonts w:ascii="Arial Narrow" w:hAnsi="Arial Narrow" w:cs="Arial"/>
          <w:sz w:val="24"/>
          <w:szCs w:val="24"/>
        </w:rPr>
      </w:pPr>
      <w:r>
        <w:rPr>
          <w:rFonts w:ascii="Arial Narrow" w:hAnsi="Arial Narrow" w:cs="Arial"/>
          <w:sz w:val="24"/>
          <w:szCs w:val="24"/>
        </w:rPr>
        <w:t xml:space="preserve">Añade que se tiene proyectado la firma de un convenio entre el Instituto Electoral Nacional, el Instituto Electoral del Estado de Hidalgo y el Instituto Electoral y de Participación Ciudadana del Estado de Jalisco, para proporcionar urnas electrónicas que se usarían en algunas casillas el día la jornada electoral del proceso electoral que se realizará en el estado de Hidalgo, con efectos vinculantes.  </w:t>
      </w:r>
    </w:p>
    <w:p w:rsidR="009F2184" w:rsidRDefault="009F2184" w:rsidP="00F97BF5">
      <w:pPr>
        <w:pStyle w:val="Sinespaciado"/>
        <w:spacing w:line="360" w:lineRule="auto"/>
        <w:jc w:val="both"/>
        <w:rPr>
          <w:rFonts w:ascii="Arial Narrow" w:hAnsi="Arial Narrow" w:cs="Arial"/>
          <w:sz w:val="24"/>
          <w:szCs w:val="24"/>
        </w:rPr>
      </w:pPr>
    </w:p>
    <w:p w:rsidR="009444B5" w:rsidRDefault="009444B5" w:rsidP="00F97BF5">
      <w:pPr>
        <w:pStyle w:val="Sinespaciado"/>
        <w:spacing w:line="360" w:lineRule="auto"/>
        <w:jc w:val="both"/>
        <w:rPr>
          <w:rFonts w:ascii="Arial Narrow" w:hAnsi="Arial Narrow" w:cs="Arial"/>
          <w:sz w:val="24"/>
          <w:szCs w:val="24"/>
        </w:rPr>
      </w:pPr>
      <w:r>
        <w:rPr>
          <w:rFonts w:ascii="Arial Narrow" w:hAnsi="Arial Narrow" w:cs="Arial"/>
          <w:sz w:val="24"/>
          <w:szCs w:val="24"/>
        </w:rPr>
        <w:t>El consejero presidente de la Comisión, aprovechó para solicitar el apoyo de las áreas involucradas en el proyecto de actualización de los contenidos de la página electrónica del Instituto que está en desarrollo.</w:t>
      </w:r>
    </w:p>
    <w:p w:rsidR="00583A9E" w:rsidRDefault="00583A9E" w:rsidP="008F7C27">
      <w:pPr>
        <w:pStyle w:val="Sinespaciado"/>
        <w:spacing w:line="360" w:lineRule="auto"/>
        <w:jc w:val="both"/>
        <w:rPr>
          <w:rFonts w:ascii="Arial Narrow" w:hAnsi="Arial Narrow" w:cs="Arial"/>
          <w:b/>
          <w:color w:val="FF0000"/>
          <w:sz w:val="24"/>
          <w:szCs w:val="24"/>
        </w:rPr>
      </w:pPr>
    </w:p>
    <w:p w:rsidR="00CC76DF" w:rsidRDefault="00CC76DF" w:rsidP="008F7C27">
      <w:pPr>
        <w:pStyle w:val="Sinespaciado"/>
        <w:spacing w:line="360" w:lineRule="auto"/>
        <w:jc w:val="both"/>
        <w:rPr>
          <w:rFonts w:ascii="Arial Narrow" w:hAnsi="Arial Narrow" w:cs="Arial"/>
          <w:sz w:val="24"/>
          <w:szCs w:val="24"/>
        </w:rPr>
      </w:pPr>
      <w:r w:rsidRPr="00CC76DF">
        <w:rPr>
          <w:rFonts w:ascii="Arial Narrow" w:hAnsi="Arial Narrow" w:cs="Arial"/>
          <w:b/>
          <w:color w:val="FF0000"/>
          <w:sz w:val="24"/>
          <w:szCs w:val="24"/>
        </w:rPr>
        <w:t>I</w:t>
      </w:r>
      <w:r w:rsidR="00640982">
        <w:rPr>
          <w:rFonts w:ascii="Arial Narrow" w:hAnsi="Arial Narrow" w:cs="Arial"/>
          <w:b/>
          <w:color w:val="FF0000"/>
          <w:sz w:val="24"/>
          <w:szCs w:val="24"/>
        </w:rPr>
        <w:t>nforme 25</w:t>
      </w:r>
      <w:r w:rsidRPr="00CC76DF">
        <w:rPr>
          <w:rFonts w:ascii="Arial Narrow" w:hAnsi="Arial Narrow" w:cs="Arial"/>
          <w:b/>
          <w:color w:val="FF0000"/>
          <w:sz w:val="24"/>
          <w:szCs w:val="24"/>
        </w:rPr>
        <w:t xml:space="preserve"> de </w:t>
      </w:r>
      <w:r w:rsidR="00DC34DD">
        <w:rPr>
          <w:rFonts w:ascii="Arial Narrow" w:hAnsi="Arial Narrow" w:cs="Arial"/>
          <w:b/>
          <w:color w:val="FF0000"/>
          <w:sz w:val="24"/>
          <w:szCs w:val="24"/>
        </w:rPr>
        <w:t>septiembre</w:t>
      </w:r>
      <w:r w:rsidRPr="00CC76DF">
        <w:rPr>
          <w:rFonts w:ascii="Arial Narrow" w:hAnsi="Arial Narrow" w:cs="Arial"/>
          <w:b/>
          <w:color w:val="FF0000"/>
          <w:sz w:val="24"/>
          <w:szCs w:val="24"/>
        </w:rPr>
        <w:t xml:space="preserve"> 20</w:t>
      </w:r>
      <w:r>
        <w:rPr>
          <w:rFonts w:ascii="Arial Narrow" w:hAnsi="Arial Narrow" w:cs="Arial"/>
          <w:b/>
          <w:color w:val="FF0000"/>
          <w:sz w:val="24"/>
          <w:szCs w:val="24"/>
        </w:rPr>
        <w:t>20</w:t>
      </w:r>
    </w:p>
    <w:p w:rsidR="001E4EC3" w:rsidRPr="001E4EC3" w:rsidRDefault="00080445" w:rsidP="001E4EC3">
      <w:p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En la se</w:t>
      </w:r>
      <w:r w:rsidR="00D0442E">
        <w:rPr>
          <w:rFonts w:ascii="Arial Narrow" w:eastAsia="Times New Roman" w:hAnsi="Arial Narrow" w:cs="Times New Roman"/>
          <w:sz w:val="24"/>
          <w:szCs w:val="24"/>
          <w:lang w:val="es-ES" w:eastAsia="ar-SA"/>
        </w:rPr>
        <w:t xml:space="preserve">sión celebrada en esta fecha, </w:t>
      </w:r>
      <w:r w:rsidR="001E4EC3">
        <w:rPr>
          <w:rFonts w:ascii="Arial Narrow" w:eastAsia="Times New Roman" w:hAnsi="Arial Narrow" w:cs="Times New Roman"/>
          <w:sz w:val="24"/>
          <w:szCs w:val="24"/>
          <w:lang w:val="es-ES" w:eastAsia="ar-SA"/>
        </w:rPr>
        <w:t xml:space="preserve">el ingeniero Héctor Gallego Ávila, Director de Informática, informó que </w:t>
      </w:r>
      <w:r w:rsidR="001E4EC3" w:rsidRPr="001E4EC3">
        <w:rPr>
          <w:rFonts w:ascii="Arial Narrow" w:eastAsia="Times New Roman" w:hAnsi="Arial Narrow" w:cs="Times New Roman"/>
          <w:sz w:val="24"/>
          <w:szCs w:val="24"/>
          <w:lang w:val="es-ES" w:eastAsia="ar-SA"/>
        </w:rPr>
        <w:t>se ha tenido acercamiento y</w:t>
      </w:r>
      <w:r w:rsidR="001E4EC3">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se han llevado a cabo reuniones con las áreas involucradas en el registro de candidatos,</w:t>
      </w:r>
      <w:r w:rsidR="00423154">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 xml:space="preserve">para determinar los requerimientos de desarrollo que cada una de ellas necesita </w:t>
      </w:r>
      <w:r w:rsidR="00423154">
        <w:rPr>
          <w:rFonts w:ascii="Arial Narrow" w:eastAsia="Times New Roman" w:hAnsi="Arial Narrow" w:cs="Times New Roman"/>
          <w:sz w:val="24"/>
          <w:szCs w:val="24"/>
          <w:lang w:val="es-ES" w:eastAsia="ar-SA"/>
        </w:rPr>
        <w:t xml:space="preserve">para </w:t>
      </w:r>
      <w:r w:rsidR="001E4EC3" w:rsidRPr="001E4EC3">
        <w:rPr>
          <w:rFonts w:ascii="Arial Narrow" w:eastAsia="Times New Roman" w:hAnsi="Arial Narrow" w:cs="Times New Roman"/>
          <w:sz w:val="24"/>
          <w:szCs w:val="24"/>
          <w:lang w:val="es-ES" w:eastAsia="ar-SA"/>
        </w:rPr>
        <w:t>tom</w:t>
      </w:r>
      <w:r w:rsidR="00423154">
        <w:rPr>
          <w:rFonts w:ascii="Arial Narrow" w:eastAsia="Times New Roman" w:hAnsi="Arial Narrow" w:cs="Times New Roman"/>
          <w:sz w:val="24"/>
          <w:szCs w:val="24"/>
          <w:lang w:val="es-ES" w:eastAsia="ar-SA"/>
        </w:rPr>
        <w:t>arse</w:t>
      </w:r>
      <w:r w:rsidR="001E4EC3" w:rsidRPr="001E4EC3">
        <w:rPr>
          <w:rFonts w:ascii="Arial Narrow" w:eastAsia="Times New Roman" w:hAnsi="Arial Narrow" w:cs="Times New Roman"/>
          <w:sz w:val="24"/>
          <w:szCs w:val="24"/>
          <w:lang w:val="es-ES" w:eastAsia="ar-SA"/>
        </w:rPr>
        <w:t xml:space="preserve"> en cuanta en la implementación de</w:t>
      </w:r>
      <w:r w:rsidR="00423154">
        <w:rPr>
          <w:rFonts w:ascii="Arial Narrow" w:eastAsia="Times New Roman" w:hAnsi="Arial Narrow" w:cs="Times New Roman"/>
          <w:sz w:val="24"/>
          <w:szCs w:val="24"/>
          <w:lang w:val="es-ES" w:eastAsia="ar-SA"/>
        </w:rPr>
        <w:t xml:space="preserve">l </w:t>
      </w:r>
      <w:r w:rsidR="001E4EC3" w:rsidRPr="001E4EC3">
        <w:rPr>
          <w:rFonts w:ascii="Arial Narrow" w:eastAsia="Times New Roman" w:hAnsi="Arial Narrow" w:cs="Times New Roman"/>
          <w:sz w:val="24"/>
          <w:szCs w:val="24"/>
          <w:lang w:val="es-ES" w:eastAsia="ar-SA"/>
        </w:rPr>
        <w:t>sistema</w:t>
      </w:r>
      <w:r w:rsidR="00423154">
        <w:rPr>
          <w:rFonts w:ascii="Arial Narrow" w:eastAsia="Times New Roman" w:hAnsi="Arial Narrow" w:cs="Times New Roman"/>
          <w:sz w:val="24"/>
          <w:szCs w:val="24"/>
          <w:lang w:val="es-ES" w:eastAsia="ar-SA"/>
        </w:rPr>
        <w:t xml:space="preserve"> informático para el registro de candidaturas</w:t>
      </w:r>
      <w:r w:rsidR="001E4EC3" w:rsidRPr="001E4EC3">
        <w:rPr>
          <w:rFonts w:ascii="Arial Narrow" w:eastAsia="Times New Roman" w:hAnsi="Arial Narrow" w:cs="Times New Roman"/>
          <w:sz w:val="24"/>
          <w:szCs w:val="24"/>
          <w:lang w:val="es-ES" w:eastAsia="ar-SA"/>
        </w:rPr>
        <w:t>.</w:t>
      </w:r>
    </w:p>
    <w:p w:rsidR="001E4EC3" w:rsidRDefault="00423154" w:rsidP="001E4EC3">
      <w:p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lastRenderedPageBreak/>
        <w:t xml:space="preserve">Señaló que se </w:t>
      </w:r>
      <w:r w:rsidR="001E4EC3" w:rsidRPr="001E4EC3">
        <w:rPr>
          <w:rFonts w:ascii="Arial Narrow" w:eastAsia="Times New Roman" w:hAnsi="Arial Narrow" w:cs="Times New Roman"/>
          <w:sz w:val="24"/>
          <w:szCs w:val="24"/>
          <w:lang w:val="es-ES" w:eastAsia="ar-SA"/>
        </w:rPr>
        <w:t>acordó iniciar con las bases del desarrollo</w:t>
      </w:r>
      <w:r>
        <w:rPr>
          <w:rFonts w:ascii="Arial Narrow" w:eastAsia="Times New Roman" w:hAnsi="Arial Narrow" w:cs="Times New Roman"/>
          <w:sz w:val="24"/>
          <w:szCs w:val="24"/>
          <w:lang w:val="es-ES" w:eastAsia="ar-SA"/>
        </w:rPr>
        <w:t>,</w:t>
      </w:r>
      <w:r w:rsidR="001E4EC3" w:rsidRPr="001E4EC3">
        <w:rPr>
          <w:rFonts w:ascii="Arial Narrow" w:eastAsia="Times New Roman" w:hAnsi="Arial Narrow" w:cs="Times New Roman"/>
          <w:sz w:val="24"/>
          <w:szCs w:val="24"/>
          <w:lang w:val="es-ES" w:eastAsia="ar-SA"/>
        </w:rPr>
        <w:t xml:space="preserve"> así como con la plataforma inicial del sistema,</w:t>
      </w:r>
      <w:r>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y continuar con reuniones de requerimientos una vez trabajados los proyectos de los</w:t>
      </w:r>
      <w:r>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lineamientos para el registro de candidaturas y los lineamientos para garantizar el</w:t>
      </w:r>
      <w:r>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cumplimiento del principio de paridad de género en ambas elecciones, para tomarlos como</w:t>
      </w:r>
      <w:r>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base normativa en la realización y desarrollo del sistema.</w:t>
      </w:r>
      <w:r>
        <w:rPr>
          <w:rFonts w:ascii="Arial Narrow" w:eastAsia="Times New Roman" w:hAnsi="Arial Narrow" w:cs="Times New Roman"/>
          <w:sz w:val="24"/>
          <w:szCs w:val="24"/>
          <w:lang w:val="es-ES" w:eastAsia="ar-SA"/>
        </w:rPr>
        <w:t xml:space="preserve"> </w:t>
      </w:r>
    </w:p>
    <w:p w:rsidR="00423154" w:rsidRPr="001E4EC3" w:rsidRDefault="00423154" w:rsidP="001E4EC3">
      <w:pPr>
        <w:suppressAutoHyphens/>
        <w:snapToGrid w:val="0"/>
        <w:spacing w:after="0" w:line="360" w:lineRule="auto"/>
        <w:jc w:val="both"/>
        <w:rPr>
          <w:rFonts w:ascii="Arial Narrow" w:eastAsia="Times New Roman" w:hAnsi="Arial Narrow" w:cs="Times New Roman"/>
          <w:sz w:val="24"/>
          <w:szCs w:val="24"/>
          <w:lang w:val="es-ES" w:eastAsia="ar-SA"/>
        </w:rPr>
      </w:pPr>
    </w:p>
    <w:p w:rsidR="001E4EC3" w:rsidRDefault="00423154" w:rsidP="001E4EC3">
      <w:p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 xml:space="preserve">Refirió que </w:t>
      </w:r>
      <w:r w:rsidR="001E4EC3" w:rsidRPr="001E4EC3">
        <w:rPr>
          <w:rFonts w:ascii="Arial Narrow" w:eastAsia="Times New Roman" w:hAnsi="Arial Narrow" w:cs="Times New Roman"/>
          <w:sz w:val="24"/>
          <w:szCs w:val="24"/>
          <w:lang w:val="es-ES" w:eastAsia="ar-SA"/>
        </w:rPr>
        <w:t xml:space="preserve">se llevaron a cabo reuniones con </w:t>
      </w:r>
      <w:r>
        <w:rPr>
          <w:rFonts w:ascii="Arial Narrow" w:eastAsia="Times New Roman" w:hAnsi="Arial Narrow" w:cs="Times New Roman"/>
          <w:sz w:val="24"/>
          <w:szCs w:val="24"/>
          <w:lang w:val="es-ES" w:eastAsia="ar-SA"/>
        </w:rPr>
        <w:t xml:space="preserve">personal de </w:t>
      </w:r>
      <w:r w:rsidR="001E4EC3" w:rsidRPr="001E4EC3">
        <w:rPr>
          <w:rFonts w:ascii="Arial Narrow" w:eastAsia="Times New Roman" w:hAnsi="Arial Narrow" w:cs="Times New Roman"/>
          <w:sz w:val="24"/>
          <w:szCs w:val="24"/>
          <w:lang w:val="es-ES" w:eastAsia="ar-SA"/>
        </w:rPr>
        <w:t>la Dirección de</w:t>
      </w:r>
      <w:r>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 xml:space="preserve">Organización </w:t>
      </w:r>
      <w:r>
        <w:rPr>
          <w:rFonts w:ascii="Arial Narrow" w:eastAsia="Times New Roman" w:hAnsi="Arial Narrow" w:cs="Times New Roman"/>
          <w:sz w:val="24"/>
          <w:szCs w:val="24"/>
          <w:lang w:val="es-ES" w:eastAsia="ar-SA"/>
        </w:rPr>
        <w:t xml:space="preserve">Electoral </w:t>
      </w:r>
      <w:r w:rsidR="001E4EC3" w:rsidRPr="001E4EC3">
        <w:rPr>
          <w:rFonts w:ascii="Arial Narrow" w:eastAsia="Times New Roman" w:hAnsi="Arial Narrow" w:cs="Times New Roman"/>
          <w:sz w:val="24"/>
          <w:szCs w:val="24"/>
          <w:lang w:val="es-ES" w:eastAsia="ar-SA"/>
        </w:rPr>
        <w:t>para determinar los procesos que se requieren implementar, así como</w:t>
      </w:r>
      <w:r>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determinar las actividades inherentes a los cómputos</w:t>
      </w:r>
      <w:r>
        <w:rPr>
          <w:rFonts w:ascii="Arial Narrow" w:eastAsia="Times New Roman" w:hAnsi="Arial Narrow" w:cs="Times New Roman"/>
          <w:sz w:val="24"/>
          <w:szCs w:val="24"/>
          <w:lang w:val="es-ES" w:eastAsia="ar-SA"/>
        </w:rPr>
        <w:t xml:space="preserve"> distritales</w:t>
      </w:r>
      <w:r w:rsidR="001E4EC3" w:rsidRPr="001E4EC3">
        <w:rPr>
          <w:rFonts w:ascii="Arial Narrow" w:eastAsia="Times New Roman" w:hAnsi="Arial Narrow" w:cs="Times New Roman"/>
          <w:sz w:val="24"/>
          <w:szCs w:val="24"/>
          <w:lang w:val="es-ES" w:eastAsia="ar-SA"/>
        </w:rPr>
        <w:t>, para comenzar con el</w:t>
      </w:r>
      <w:r>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desarrollo e implementación del sistema informático de sesiones de cómputo.</w:t>
      </w:r>
      <w:r>
        <w:rPr>
          <w:rFonts w:ascii="Arial Narrow" w:eastAsia="Times New Roman" w:hAnsi="Arial Narrow" w:cs="Times New Roman"/>
          <w:sz w:val="24"/>
          <w:szCs w:val="24"/>
          <w:lang w:val="es-ES" w:eastAsia="ar-SA"/>
        </w:rPr>
        <w:t xml:space="preserve"> </w:t>
      </w:r>
    </w:p>
    <w:p w:rsidR="00423154" w:rsidRPr="001E4EC3" w:rsidRDefault="00423154" w:rsidP="001E4EC3">
      <w:pPr>
        <w:suppressAutoHyphens/>
        <w:snapToGrid w:val="0"/>
        <w:spacing w:after="0" w:line="360" w:lineRule="auto"/>
        <w:jc w:val="both"/>
        <w:rPr>
          <w:rFonts w:ascii="Arial Narrow" w:eastAsia="Times New Roman" w:hAnsi="Arial Narrow" w:cs="Times New Roman"/>
          <w:sz w:val="24"/>
          <w:szCs w:val="24"/>
          <w:lang w:val="es-ES" w:eastAsia="ar-SA"/>
        </w:rPr>
      </w:pPr>
    </w:p>
    <w:p w:rsidR="001E4EC3" w:rsidRDefault="00423154" w:rsidP="001E4EC3">
      <w:p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 xml:space="preserve">Señaló que se </w:t>
      </w:r>
      <w:r w:rsidR="001E4EC3" w:rsidRPr="001E4EC3">
        <w:rPr>
          <w:rFonts w:ascii="Arial Narrow" w:eastAsia="Times New Roman" w:hAnsi="Arial Narrow" w:cs="Times New Roman"/>
          <w:sz w:val="24"/>
          <w:szCs w:val="24"/>
          <w:lang w:val="es-ES" w:eastAsia="ar-SA"/>
        </w:rPr>
        <w:t>determinaron y se realizaron propuestas de forma preliminar a los procesos de</w:t>
      </w:r>
      <w:r>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empaquetado del material electoral y la recepción de paquetes electorales, que servirán</w:t>
      </w:r>
      <w:r>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como base inicial de información del sistema.</w:t>
      </w:r>
    </w:p>
    <w:p w:rsidR="00423154" w:rsidRPr="001E4EC3" w:rsidRDefault="00423154" w:rsidP="001E4EC3">
      <w:pPr>
        <w:suppressAutoHyphens/>
        <w:snapToGrid w:val="0"/>
        <w:spacing w:after="0" w:line="360" w:lineRule="auto"/>
        <w:jc w:val="both"/>
        <w:rPr>
          <w:rFonts w:ascii="Arial Narrow" w:eastAsia="Times New Roman" w:hAnsi="Arial Narrow" w:cs="Times New Roman"/>
          <w:sz w:val="24"/>
          <w:szCs w:val="24"/>
          <w:lang w:val="es-ES" w:eastAsia="ar-SA"/>
        </w:rPr>
      </w:pPr>
    </w:p>
    <w:p w:rsidR="00423154" w:rsidRDefault="00423154" w:rsidP="001E4EC3">
      <w:p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En relación a la r</w:t>
      </w:r>
      <w:r w:rsidR="001E4EC3" w:rsidRPr="001E4EC3">
        <w:rPr>
          <w:rFonts w:ascii="Arial Narrow" w:eastAsia="Times New Roman" w:hAnsi="Arial Narrow" w:cs="Times New Roman"/>
          <w:sz w:val="24"/>
          <w:szCs w:val="24"/>
          <w:lang w:val="es-ES" w:eastAsia="ar-SA"/>
        </w:rPr>
        <w:t>ehabilitación de urnas electrónicas</w:t>
      </w:r>
      <w:r>
        <w:rPr>
          <w:rFonts w:ascii="Arial Narrow" w:eastAsia="Times New Roman" w:hAnsi="Arial Narrow" w:cs="Times New Roman"/>
          <w:sz w:val="24"/>
          <w:szCs w:val="24"/>
          <w:lang w:val="es-ES" w:eastAsia="ar-SA"/>
        </w:rPr>
        <w:t xml:space="preserve">, manifestó que, </w:t>
      </w:r>
      <w:r w:rsidR="001E4EC3" w:rsidRPr="001E4EC3">
        <w:rPr>
          <w:rFonts w:ascii="Arial Narrow" w:eastAsia="Times New Roman" w:hAnsi="Arial Narrow" w:cs="Times New Roman"/>
          <w:sz w:val="24"/>
          <w:szCs w:val="24"/>
          <w:lang w:val="es-ES" w:eastAsia="ar-SA"/>
        </w:rPr>
        <w:t>hasta el momento por motivos</w:t>
      </w:r>
      <w:r>
        <w:rPr>
          <w:rFonts w:ascii="Arial Narrow" w:eastAsia="Times New Roman" w:hAnsi="Arial Narrow" w:cs="Times New Roman"/>
          <w:sz w:val="24"/>
          <w:szCs w:val="24"/>
          <w:lang w:val="es-ES" w:eastAsia="ar-SA"/>
        </w:rPr>
        <w:t xml:space="preserve"> p</w:t>
      </w:r>
      <w:r w:rsidR="001E4EC3" w:rsidRPr="001E4EC3">
        <w:rPr>
          <w:rFonts w:ascii="Arial Narrow" w:eastAsia="Times New Roman" w:hAnsi="Arial Narrow" w:cs="Times New Roman"/>
          <w:sz w:val="24"/>
          <w:szCs w:val="24"/>
          <w:lang w:val="es-ES" w:eastAsia="ar-SA"/>
        </w:rPr>
        <w:t>resupuestales</w:t>
      </w:r>
      <w:r>
        <w:rPr>
          <w:rFonts w:ascii="Arial Narrow" w:eastAsia="Times New Roman" w:hAnsi="Arial Narrow" w:cs="Times New Roman"/>
          <w:sz w:val="24"/>
          <w:szCs w:val="24"/>
          <w:lang w:val="es-ES" w:eastAsia="ar-SA"/>
        </w:rPr>
        <w:t>,</w:t>
      </w:r>
      <w:r w:rsidR="001E4EC3" w:rsidRPr="001E4EC3">
        <w:rPr>
          <w:rFonts w:ascii="Arial Narrow" w:eastAsia="Times New Roman" w:hAnsi="Arial Narrow" w:cs="Times New Roman"/>
          <w:sz w:val="24"/>
          <w:szCs w:val="24"/>
          <w:lang w:val="es-ES" w:eastAsia="ar-SA"/>
        </w:rPr>
        <w:t xml:space="preserve"> no se pudo llevar a cabo</w:t>
      </w:r>
      <w:r>
        <w:rPr>
          <w:rFonts w:ascii="Arial Narrow" w:eastAsia="Times New Roman" w:hAnsi="Arial Narrow" w:cs="Times New Roman"/>
          <w:sz w:val="24"/>
          <w:szCs w:val="24"/>
          <w:lang w:val="es-ES" w:eastAsia="ar-SA"/>
        </w:rPr>
        <w:t>.</w:t>
      </w:r>
    </w:p>
    <w:p w:rsidR="00423154" w:rsidRDefault="00423154" w:rsidP="001E4EC3">
      <w:pPr>
        <w:suppressAutoHyphens/>
        <w:snapToGrid w:val="0"/>
        <w:spacing w:after="0" w:line="360" w:lineRule="auto"/>
        <w:jc w:val="both"/>
        <w:rPr>
          <w:rFonts w:ascii="Arial Narrow" w:eastAsia="Times New Roman" w:hAnsi="Arial Narrow" w:cs="Times New Roman"/>
          <w:sz w:val="24"/>
          <w:szCs w:val="24"/>
          <w:lang w:val="es-ES" w:eastAsia="ar-SA"/>
        </w:rPr>
      </w:pPr>
    </w:p>
    <w:p w:rsidR="001E4EC3" w:rsidRPr="001E4EC3" w:rsidRDefault="00423154" w:rsidP="001E4EC3">
      <w:p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 xml:space="preserve">Añadió que, </w:t>
      </w:r>
      <w:r w:rsidR="001E4EC3" w:rsidRPr="001E4EC3">
        <w:rPr>
          <w:rFonts w:ascii="Arial Narrow" w:eastAsia="Times New Roman" w:hAnsi="Arial Narrow" w:cs="Times New Roman"/>
          <w:sz w:val="24"/>
          <w:szCs w:val="24"/>
          <w:lang w:val="es-ES" w:eastAsia="ar-SA"/>
        </w:rPr>
        <w:t>por conducto del I</w:t>
      </w:r>
      <w:r>
        <w:rPr>
          <w:rFonts w:ascii="Arial Narrow" w:eastAsia="Times New Roman" w:hAnsi="Arial Narrow" w:cs="Times New Roman"/>
          <w:sz w:val="24"/>
          <w:szCs w:val="24"/>
          <w:lang w:val="es-ES" w:eastAsia="ar-SA"/>
        </w:rPr>
        <w:t xml:space="preserve">nstituto </w:t>
      </w:r>
      <w:r w:rsidR="001E4EC3" w:rsidRPr="001E4EC3">
        <w:rPr>
          <w:rFonts w:ascii="Arial Narrow" w:eastAsia="Times New Roman" w:hAnsi="Arial Narrow" w:cs="Times New Roman"/>
          <w:sz w:val="24"/>
          <w:szCs w:val="24"/>
          <w:lang w:val="es-ES" w:eastAsia="ar-SA"/>
        </w:rPr>
        <w:t>N</w:t>
      </w:r>
      <w:r>
        <w:rPr>
          <w:rFonts w:ascii="Arial Narrow" w:eastAsia="Times New Roman" w:hAnsi="Arial Narrow" w:cs="Times New Roman"/>
          <w:sz w:val="24"/>
          <w:szCs w:val="24"/>
          <w:lang w:val="es-ES" w:eastAsia="ar-SA"/>
        </w:rPr>
        <w:t xml:space="preserve">acional </w:t>
      </w:r>
      <w:r w:rsidR="001E4EC3" w:rsidRPr="001E4EC3">
        <w:rPr>
          <w:rFonts w:ascii="Arial Narrow" w:eastAsia="Times New Roman" w:hAnsi="Arial Narrow" w:cs="Times New Roman"/>
          <w:sz w:val="24"/>
          <w:szCs w:val="24"/>
          <w:lang w:val="es-ES" w:eastAsia="ar-SA"/>
        </w:rPr>
        <w:t>E</w:t>
      </w:r>
      <w:r>
        <w:rPr>
          <w:rFonts w:ascii="Arial Narrow" w:eastAsia="Times New Roman" w:hAnsi="Arial Narrow" w:cs="Times New Roman"/>
          <w:sz w:val="24"/>
          <w:szCs w:val="24"/>
          <w:lang w:val="es-ES" w:eastAsia="ar-SA"/>
        </w:rPr>
        <w:t>lectoral</w:t>
      </w:r>
      <w:r w:rsidR="001E4EC3" w:rsidRPr="001E4EC3">
        <w:rPr>
          <w:rFonts w:ascii="Arial Narrow" w:eastAsia="Times New Roman" w:hAnsi="Arial Narrow" w:cs="Times New Roman"/>
          <w:sz w:val="24"/>
          <w:szCs w:val="24"/>
          <w:lang w:val="es-ES" w:eastAsia="ar-SA"/>
        </w:rPr>
        <w:t>, en el</w:t>
      </w:r>
      <w:r>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estado de Hidalgo se llevarán a cabo elecciones constitucionales con urnas electrónicas</w:t>
      </w:r>
      <w:r>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del I</w:t>
      </w:r>
      <w:r>
        <w:rPr>
          <w:rFonts w:ascii="Arial Narrow" w:eastAsia="Times New Roman" w:hAnsi="Arial Narrow" w:cs="Times New Roman"/>
          <w:sz w:val="24"/>
          <w:szCs w:val="24"/>
          <w:lang w:val="es-ES" w:eastAsia="ar-SA"/>
        </w:rPr>
        <w:t xml:space="preserve">nstituto </w:t>
      </w:r>
      <w:r w:rsidR="001E4EC3" w:rsidRPr="001E4EC3">
        <w:rPr>
          <w:rFonts w:ascii="Arial Narrow" w:eastAsia="Times New Roman" w:hAnsi="Arial Narrow" w:cs="Times New Roman"/>
          <w:sz w:val="24"/>
          <w:szCs w:val="24"/>
          <w:lang w:val="es-ES" w:eastAsia="ar-SA"/>
        </w:rPr>
        <w:t>E</w:t>
      </w:r>
      <w:r>
        <w:rPr>
          <w:rFonts w:ascii="Arial Narrow" w:eastAsia="Times New Roman" w:hAnsi="Arial Narrow" w:cs="Times New Roman"/>
          <w:sz w:val="24"/>
          <w:szCs w:val="24"/>
          <w:lang w:val="es-ES" w:eastAsia="ar-SA"/>
        </w:rPr>
        <w:t xml:space="preserve">lectoral y de Participación </w:t>
      </w:r>
      <w:r w:rsidR="001E4EC3" w:rsidRPr="001E4EC3">
        <w:rPr>
          <w:rFonts w:ascii="Arial Narrow" w:eastAsia="Times New Roman" w:hAnsi="Arial Narrow" w:cs="Times New Roman"/>
          <w:sz w:val="24"/>
          <w:szCs w:val="24"/>
          <w:lang w:val="es-ES" w:eastAsia="ar-SA"/>
        </w:rPr>
        <w:t>C</w:t>
      </w:r>
      <w:r>
        <w:rPr>
          <w:rFonts w:ascii="Arial Narrow" w:eastAsia="Times New Roman" w:hAnsi="Arial Narrow" w:cs="Times New Roman"/>
          <w:sz w:val="24"/>
          <w:szCs w:val="24"/>
          <w:lang w:val="es-ES" w:eastAsia="ar-SA"/>
        </w:rPr>
        <w:t>iudadana del Estado de Jalisco</w:t>
      </w:r>
      <w:r w:rsidR="001E4EC3" w:rsidRPr="001E4EC3">
        <w:rPr>
          <w:rFonts w:ascii="Arial Narrow" w:eastAsia="Times New Roman" w:hAnsi="Arial Narrow" w:cs="Times New Roman"/>
          <w:sz w:val="24"/>
          <w:szCs w:val="24"/>
          <w:lang w:val="es-ES" w:eastAsia="ar-SA"/>
        </w:rPr>
        <w:t>, lo que ayudó en la rehabilitación de algunas de las urnas electrónicas.</w:t>
      </w:r>
    </w:p>
    <w:p w:rsidR="00423154" w:rsidRDefault="00423154" w:rsidP="001E4EC3">
      <w:pPr>
        <w:suppressAutoHyphens/>
        <w:snapToGrid w:val="0"/>
        <w:spacing w:after="0" w:line="360" w:lineRule="auto"/>
        <w:jc w:val="both"/>
        <w:rPr>
          <w:rFonts w:ascii="Arial Narrow" w:eastAsia="Times New Roman" w:hAnsi="Arial Narrow" w:cs="Times New Roman"/>
          <w:sz w:val="24"/>
          <w:szCs w:val="24"/>
          <w:lang w:val="es-ES" w:eastAsia="ar-SA"/>
        </w:rPr>
      </w:pPr>
    </w:p>
    <w:p w:rsidR="001E4EC3" w:rsidRDefault="00351545" w:rsidP="001E4EC3">
      <w:p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Respecto de l</w:t>
      </w:r>
      <w:r w:rsidR="001E4EC3" w:rsidRPr="001E4EC3">
        <w:rPr>
          <w:rFonts w:ascii="Arial Narrow" w:eastAsia="Times New Roman" w:hAnsi="Arial Narrow" w:cs="Times New Roman"/>
          <w:sz w:val="24"/>
          <w:szCs w:val="24"/>
          <w:lang w:val="es-ES" w:eastAsia="ar-SA"/>
        </w:rPr>
        <w:t>a participación de la urna electrónica en el Proceso Electoral Local 2019-2020 en el Estado</w:t>
      </w:r>
      <w:r w:rsidR="00423154">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 xml:space="preserve">de Hidalgo, </w:t>
      </w:r>
      <w:r>
        <w:rPr>
          <w:rFonts w:ascii="Arial Narrow" w:eastAsia="Times New Roman" w:hAnsi="Arial Narrow" w:cs="Times New Roman"/>
          <w:sz w:val="24"/>
          <w:szCs w:val="24"/>
          <w:lang w:val="es-ES" w:eastAsia="ar-SA"/>
        </w:rPr>
        <w:t xml:space="preserve">se estableció que </w:t>
      </w:r>
      <w:r w:rsidR="001E4EC3" w:rsidRPr="001E4EC3">
        <w:rPr>
          <w:rFonts w:ascii="Arial Narrow" w:eastAsia="Times New Roman" w:hAnsi="Arial Narrow" w:cs="Times New Roman"/>
          <w:sz w:val="24"/>
          <w:szCs w:val="24"/>
          <w:lang w:val="es-ES" w:eastAsia="ar-SA"/>
        </w:rPr>
        <w:t>es una ventana pública nacional que permitirá mostrar a los actores políticos y</w:t>
      </w:r>
      <w:r w:rsidR="00423154">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al público en general las ventajas de la votación electrónica y la fiabilidad de nuestra urna</w:t>
      </w:r>
      <w:r w:rsidR="00423154">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electrónica. Para este proyecto, se llevó a cabo la firma de convenios de colaboración y</w:t>
      </w:r>
      <w:r w:rsidR="00423154">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económicos entre los Institutos de Ja</w:t>
      </w:r>
      <w:r>
        <w:rPr>
          <w:rFonts w:ascii="Arial Narrow" w:eastAsia="Times New Roman" w:hAnsi="Arial Narrow" w:cs="Times New Roman"/>
          <w:sz w:val="24"/>
          <w:szCs w:val="24"/>
          <w:lang w:val="es-ES" w:eastAsia="ar-SA"/>
        </w:rPr>
        <w:t xml:space="preserve">lisco, Hidalgo y el mismo INE, </w:t>
      </w:r>
      <w:r w:rsidR="001E4EC3" w:rsidRPr="001E4EC3">
        <w:rPr>
          <w:rFonts w:ascii="Arial Narrow" w:eastAsia="Times New Roman" w:hAnsi="Arial Narrow" w:cs="Times New Roman"/>
          <w:sz w:val="24"/>
          <w:szCs w:val="24"/>
          <w:lang w:val="es-ES" w:eastAsia="ar-SA"/>
        </w:rPr>
        <w:t>que permitió</w:t>
      </w:r>
      <w:r w:rsidR="00423154">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aprovechar en esta colaboración la rehabilitación de aproximadamente 80 urnas</w:t>
      </w:r>
      <w:r w:rsidR="00423154">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 xml:space="preserve">electrónicas y la </w:t>
      </w:r>
      <w:r w:rsidR="001E4EC3" w:rsidRPr="001E4EC3">
        <w:rPr>
          <w:rFonts w:ascii="Arial Narrow" w:eastAsia="Times New Roman" w:hAnsi="Arial Narrow" w:cs="Times New Roman"/>
          <w:sz w:val="24"/>
          <w:szCs w:val="24"/>
          <w:lang w:val="es-ES" w:eastAsia="ar-SA"/>
        </w:rPr>
        <w:lastRenderedPageBreak/>
        <w:t>actualización/optimización del software de las mismas, tanto para su uso</w:t>
      </w:r>
      <w:r w:rsidR="00423154">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en la Jornada Electoral, como para capacitación y verificación del funcionamiento de las</w:t>
      </w:r>
      <w:r w:rsidR="00423154">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mismas, de igual manera se contempló la contratación de personal para llevar a cabo dicha</w:t>
      </w:r>
      <w:r w:rsidR="00423154">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rehabilitación y para apoyar en el soporte técnico en simulacros y el día de la Jornada</w:t>
      </w:r>
      <w:r w:rsidR="00423154">
        <w:rPr>
          <w:rFonts w:ascii="Arial Narrow" w:eastAsia="Times New Roman" w:hAnsi="Arial Narrow" w:cs="Times New Roman"/>
          <w:sz w:val="24"/>
          <w:szCs w:val="24"/>
          <w:lang w:val="es-ES" w:eastAsia="ar-SA"/>
        </w:rPr>
        <w:t xml:space="preserve"> </w:t>
      </w:r>
      <w:r w:rsidR="001E4EC3" w:rsidRPr="001E4EC3">
        <w:rPr>
          <w:rFonts w:ascii="Arial Narrow" w:eastAsia="Times New Roman" w:hAnsi="Arial Narrow" w:cs="Times New Roman"/>
          <w:sz w:val="24"/>
          <w:szCs w:val="24"/>
          <w:lang w:val="es-ES" w:eastAsia="ar-SA"/>
        </w:rPr>
        <w:t>Electoral.</w:t>
      </w:r>
    </w:p>
    <w:p w:rsidR="00351545" w:rsidRDefault="00351545" w:rsidP="001E4EC3">
      <w:pPr>
        <w:suppressAutoHyphens/>
        <w:snapToGrid w:val="0"/>
        <w:spacing w:after="0" w:line="360" w:lineRule="auto"/>
        <w:jc w:val="both"/>
        <w:rPr>
          <w:rFonts w:ascii="Arial Narrow" w:eastAsia="Times New Roman" w:hAnsi="Arial Narrow" w:cs="Times New Roman"/>
          <w:sz w:val="24"/>
          <w:szCs w:val="24"/>
          <w:lang w:val="es-ES" w:eastAsia="ar-SA"/>
        </w:rPr>
      </w:pPr>
    </w:p>
    <w:p w:rsidR="00351545" w:rsidRPr="00351545" w:rsidRDefault="00351545" w:rsidP="00351545">
      <w:pPr>
        <w:spacing w:line="360" w:lineRule="auto"/>
        <w:jc w:val="both"/>
        <w:rPr>
          <w:rFonts w:ascii="Arial Narrow" w:eastAsia="Times New Roman" w:hAnsi="Arial Narrow" w:cs="Times New Roman"/>
          <w:sz w:val="24"/>
          <w:szCs w:val="24"/>
          <w:lang w:val="es-ES" w:eastAsia="ar-SA"/>
        </w:rPr>
      </w:pPr>
      <w:r w:rsidRPr="00351545">
        <w:rPr>
          <w:rFonts w:ascii="Arial Narrow" w:eastAsia="Times New Roman" w:hAnsi="Arial Narrow" w:cs="Times New Roman"/>
          <w:sz w:val="24"/>
          <w:szCs w:val="24"/>
          <w:lang w:val="es-ES" w:eastAsia="ar-SA"/>
        </w:rPr>
        <w:t>Por su parte, la maestra Miriam Guadalupe Gutiérrez Mora, Directora de Prerrogativas, presentó un proyecto para el registro de candidaturas en el proceso electoral 2021, en el que se propone la elaboración de la plataforma Sistema Informático para el Registro de Candidaturas (SIRC</w:t>
      </w:r>
      <w:r w:rsidR="001963D5">
        <w:rPr>
          <w:rFonts w:ascii="Arial Narrow" w:eastAsia="Times New Roman" w:hAnsi="Arial Narrow" w:cs="Times New Roman"/>
          <w:sz w:val="24"/>
          <w:szCs w:val="24"/>
          <w:lang w:val="es-ES" w:eastAsia="ar-SA"/>
        </w:rPr>
        <w:t>,</w:t>
      </w:r>
      <w:r w:rsidRPr="00351545">
        <w:rPr>
          <w:rFonts w:ascii="Arial Narrow" w:eastAsia="Times New Roman" w:hAnsi="Arial Narrow" w:cs="Times New Roman"/>
          <w:sz w:val="24"/>
          <w:szCs w:val="24"/>
          <w:lang w:val="es-ES" w:eastAsia="ar-SA"/>
        </w:rPr>
        <w:t xml:space="preserve"> por sus siglas), en donde los partidos políticos tengan la posibilidad de pre-registrar a quienes participarán como candidatos y candidatas a cargos de diputaciones, munícipes y sindicaturas. Dicho sistema se concibe como un instrumento tecnológico que logrará, de forma ágil, eficiente y segura, recabar la información preliminar de las candidaturas a registrarse y con ello transitar por una cadena de validación hasta el registro.</w:t>
      </w:r>
    </w:p>
    <w:p w:rsidR="00351545" w:rsidRPr="00351545" w:rsidRDefault="00351545" w:rsidP="002777B9">
      <w:pPr>
        <w:pStyle w:val="Sinespaciado"/>
        <w:rPr>
          <w:rFonts w:eastAsia="Times New Roman"/>
          <w:lang w:val="es-ES"/>
        </w:rPr>
      </w:pPr>
    </w:p>
    <w:p w:rsidR="002777B9" w:rsidRPr="002777B9" w:rsidRDefault="00351545" w:rsidP="002777B9">
      <w:pPr>
        <w:pStyle w:val="Sinespaciado"/>
        <w:spacing w:line="360" w:lineRule="auto"/>
        <w:jc w:val="both"/>
        <w:rPr>
          <w:rFonts w:ascii="Arial Narrow" w:eastAsia="Times New Roman" w:hAnsi="Arial Narrow"/>
          <w:sz w:val="24"/>
          <w:szCs w:val="24"/>
          <w:lang w:val="es-ES"/>
        </w:rPr>
      </w:pPr>
      <w:r w:rsidRPr="002777B9">
        <w:rPr>
          <w:rFonts w:ascii="Arial Narrow" w:eastAsia="Times New Roman" w:hAnsi="Arial Narrow"/>
          <w:sz w:val="24"/>
          <w:szCs w:val="24"/>
          <w:lang w:val="es-ES"/>
        </w:rPr>
        <w:t xml:space="preserve">Agregó que existe la posibilidad de que, una vez elaborado el sistema informático para el registro de las candidaturas e instalados los </w:t>
      </w:r>
      <w:r w:rsidR="001963D5">
        <w:rPr>
          <w:rFonts w:ascii="Arial Narrow" w:eastAsia="Times New Roman" w:hAnsi="Arial Narrow"/>
          <w:sz w:val="24"/>
          <w:szCs w:val="24"/>
          <w:lang w:val="es-ES"/>
        </w:rPr>
        <w:t xml:space="preserve">consejos </w:t>
      </w:r>
      <w:r w:rsidRPr="002777B9">
        <w:rPr>
          <w:rFonts w:ascii="Arial Narrow" w:eastAsia="Times New Roman" w:hAnsi="Arial Narrow"/>
          <w:sz w:val="24"/>
          <w:szCs w:val="24"/>
          <w:lang w:val="es-ES"/>
        </w:rPr>
        <w:t>distrit</w:t>
      </w:r>
      <w:r w:rsidR="001963D5">
        <w:rPr>
          <w:rFonts w:ascii="Arial Narrow" w:eastAsia="Times New Roman" w:hAnsi="Arial Narrow"/>
          <w:sz w:val="24"/>
          <w:szCs w:val="24"/>
          <w:lang w:val="es-ES"/>
        </w:rPr>
        <w:t>ale</w:t>
      </w:r>
      <w:r w:rsidRPr="002777B9">
        <w:rPr>
          <w:rFonts w:ascii="Arial Narrow" w:eastAsia="Times New Roman" w:hAnsi="Arial Narrow"/>
          <w:sz w:val="24"/>
          <w:szCs w:val="24"/>
          <w:lang w:val="es-ES"/>
        </w:rPr>
        <w:t xml:space="preserve">s, el proceso de registro de candidaturas a diputaciones pueda realizarse en las sedes de </w:t>
      </w:r>
      <w:r w:rsidR="001963D5">
        <w:rPr>
          <w:rFonts w:ascii="Arial Narrow" w:eastAsia="Times New Roman" w:hAnsi="Arial Narrow"/>
          <w:sz w:val="24"/>
          <w:szCs w:val="24"/>
          <w:lang w:val="es-ES"/>
        </w:rPr>
        <w:t>esas autoridades</w:t>
      </w:r>
      <w:r w:rsidRPr="002777B9">
        <w:rPr>
          <w:rFonts w:ascii="Arial Narrow" w:eastAsia="Times New Roman" w:hAnsi="Arial Narrow"/>
          <w:sz w:val="24"/>
          <w:szCs w:val="24"/>
          <w:lang w:val="es-ES"/>
        </w:rPr>
        <w:t xml:space="preserve">, en </w:t>
      </w:r>
      <w:r w:rsidR="001963D5">
        <w:rPr>
          <w:rFonts w:ascii="Arial Narrow" w:eastAsia="Times New Roman" w:hAnsi="Arial Narrow"/>
          <w:sz w:val="24"/>
          <w:szCs w:val="24"/>
          <w:lang w:val="es-ES"/>
        </w:rPr>
        <w:t>donde</w:t>
      </w:r>
      <w:r w:rsidRPr="002777B9">
        <w:rPr>
          <w:rFonts w:ascii="Arial Narrow" w:eastAsia="Times New Roman" w:hAnsi="Arial Narrow"/>
          <w:sz w:val="24"/>
          <w:szCs w:val="24"/>
          <w:lang w:val="es-ES"/>
        </w:rPr>
        <w:t xml:space="preserve"> se contaría con personal y con requerimientos tecnológicos necesarios.</w:t>
      </w:r>
    </w:p>
    <w:p w:rsidR="002777B9" w:rsidRPr="002777B9" w:rsidRDefault="002777B9" w:rsidP="002777B9">
      <w:pPr>
        <w:pStyle w:val="Sinespaciado"/>
        <w:spacing w:line="360" w:lineRule="auto"/>
        <w:jc w:val="both"/>
        <w:rPr>
          <w:rFonts w:ascii="Arial Narrow" w:eastAsia="Times New Roman" w:hAnsi="Arial Narrow"/>
          <w:sz w:val="24"/>
          <w:szCs w:val="24"/>
          <w:lang w:val="es-ES"/>
        </w:rPr>
      </w:pPr>
    </w:p>
    <w:p w:rsidR="00351545" w:rsidRPr="002777B9" w:rsidRDefault="00351545" w:rsidP="002777B9">
      <w:pPr>
        <w:pStyle w:val="Sinespaciado"/>
        <w:spacing w:line="360" w:lineRule="auto"/>
        <w:jc w:val="both"/>
        <w:rPr>
          <w:rFonts w:ascii="Arial Narrow" w:eastAsia="Times New Roman" w:hAnsi="Arial Narrow"/>
          <w:sz w:val="24"/>
          <w:szCs w:val="24"/>
          <w:lang w:val="es-ES"/>
        </w:rPr>
      </w:pPr>
      <w:r w:rsidRPr="002777B9">
        <w:rPr>
          <w:rFonts w:ascii="Arial Narrow" w:eastAsia="Times New Roman" w:hAnsi="Arial Narrow"/>
          <w:sz w:val="24"/>
          <w:szCs w:val="24"/>
          <w:lang w:val="es-ES"/>
        </w:rPr>
        <w:t xml:space="preserve">Así mismo, propuso que previo al registro se lleven a cabo las actividades siguientes: </w:t>
      </w:r>
    </w:p>
    <w:p w:rsidR="00351545" w:rsidRPr="002777B9" w:rsidRDefault="00351545" w:rsidP="002777B9">
      <w:pPr>
        <w:pStyle w:val="Sinespaciado"/>
        <w:spacing w:line="360" w:lineRule="auto"/>
        <w:jc w:val="both"/>
        <w:rPr>
          <w:rFonts w:ascii="Arial Narrow" w:eastAsia="Times New Roman" w:hAnsi="Arial Narrow"/>
          <w:sz w:val="24"/>
          <w:szCs w:val="24"/>
          <w:lang w:val="es-ES"/>
        </w:rPr>
      </w:pPr>
    </w:p>
    <w:p w:rsidR="00351545" w:rsidRPr="002777B9" w:rsidRDefault="00351545" w:rsidP="00583A9E">
      <w:pPr>
        <w:pStyle w:val="Sinespaciado"/>
        <w:spacing w:line="360" w:lineRule="auto"/>
        <w:ind w:left="708"/>
        <w:jc w:val="both"/>
        <w:rPr>
          <w:rFonts w:ascii="Arial Narrow" w:eastAsia="Times New Roman" w:hAnsi="Arial Narrow"/>
          <w:sz w:val="24"/>
          <w:szCs w:val="24"/>
          <w:lang w:val="es-ES"/>
        </w:rPr>
      </w:pPr>
      <w:r w:rsidRPr="002777B9">
        <w:rPr>
          <w:rFonts w:ascii="Arial Narrow" w:eastAsia="Times New Roman" w:hAnsi="Arial Narrow"/>
          <w:sz w:val="24"/>
          <w:szCs w:val="24"/>
          <w:lang w:val="es-ES"/>
        </w:rPr>
        <w:t xml:space="preserve">1. Aprobar ampliación de registro de candidaturas. </w:t>
      </w:r>
    </w:p>
    <w:p w:rsidR="00351545" w:rsidRPr="002777B9" w:rsidRDefault="00351545" w:rsidP="00583A9E">
      <w:pPr>
        <w:pStyle w:val="Sinespaciado"/>
        <w:spacing w:line="360" w:lineRule="auto"/>
        <w:ind w:left="708"/>
        <w:jc w:val="both"/>
        <w:rPr>
          <w:rFonts w:ascii="Arial Narrow" w:eastAsia="Times New Roman" w:hAnsi="Arial Narrow"/>
          <w:sz w:val="24"/>
          <w:szCs w:val="24"/>
          <w:lang w:val="es-ES"/>
        </w:rPr>
      </w:pPr>
      <w:r w:rsidRPr="002777B9">
        <w:rPr>
          <w:rFonts w:ascii="Arial Narrow" w:eastAsia="Times New Roman" w:hAnsi="Arial Narrow"/>
          <w:sz w:val="24"/>
          <w:szCs w:val="24"/>
          <w:lang w:val="es-ES"/>
        </w:rPr>
        <w:t>2. Diseñar e implementar el sistema informático.</w:t>
      </w:r>
    </w:p>
    <w:p w:rsidR="00351545" w:rsidRPr="002777B9" w:rsidRDefault="00351545" w:rsidP="00583A9E">
      <w:pPr>
        <w:pStyle w:val="Sinespaciado"/>
        <w:spacing w:line="360" w:lineRule="auto"/>
        <w:ind w:left="708"/>
        <w:jc w:val="both"/>
        <w:rPr>
          <w:rFonts w:ascii="Arial Narrow" w:eastAsia="Times New Roman" w:hAnsi="Arial Narrow"/>
          <w:sz w:val="24"/>
          <w:szCs w:val="24"/>
          <w:lang w:val="es-ES"/>
        </w:rPr>
      </w:pPr>
      <w:r w:rsidRPr="002777B9">
        <w:rPr>
          <w:rFonts w:ascii="Arial Narrow" w:eastAsia="Times New Roman" w:hAnsi="Arial Narrow"/>
          <w:sz w:val="24"/>
          <w:szCs w:val="24"/>
          <w:lang w:val="es-ES"/>
        </w:rPr>
        <w:t>3. Elaborar los lineamientos, manuales y materiales para el uso del SIRC.</w:t>
      </w:r>
    </w:p>
    <w:p w:rsidR="00351545" w:rsidRPr="002777B9" w:rsidRDefault="00351545" w:rsidP="00583A9E">
      <w:pPr>
        <w:pStyle w:val="Sinespaciado"/>
        <w:spacing w:line="360" w:lineRule="auto"/>
        <w:ind w:left="708"/>
        <w:jc w:val="both"/>
        <w:rPr>
          <w:rFonts w:ascii="Arial Narrow" w:eastAsia="Times New Roman" w:hAnsi="Arial Narrow"/>
          <w:sz w:val="24"/>
          <w:szCs w:val="24"/>
          <w:lang w:val="es-ES"/>
        </w:rPr>
      </w:pPr>
      <w:r w:rsidRPr="002777B9">
        <w:rPr>
          <w:rFonts w:ascii="Arial Narrow" w:eastAsia="Times New Roman" w:hAnsi="Arial Narrow"/>
          <w:sz w:val="24"/>
          <w:szCs w:val="24"/>
          <w:lang w:val="es-ES"/>
        </w:rPr>
        <w:t>4. Capacitar y sociabilizar acerca del uso del SIRC.</w:t>
      </w:r>
    </w:p>
    <w:p w:rsidR="00351545" w:rsidRPr="002777B9" w:rsidRDefault="00351545" w:rsidP="00583A9E">
      <w:pPr>
        <w:pStyle w:val="Sinespaciado"/>
        <w:spacing w:line="360" w:lineRule="auto"/>
        <w:ind w:left="708"/>
        <w:jc w:val="both"/>
        <w:rPr>
          <w:rFonts w:ascii="Arial Narrow" w:eastAsia="Times New Roman" w:hAnsi="Arial Narrow"/>
          <w:sz w:val="24"/>
          <w:szCs w:val="24"/>
          <w:lang w:val="es-ES"/>
        </w:rPr>
      </w:pPr>
      <w:r w:rsidRPr="002777B9">
        <w:rPr>
          <w:rFonts w:ascii="Arial Narrow" w:eastAsia="Times New Roman" w:hAnsi="Arial Narrow"/>
          <w:sz w:val="24"/>
          <w:szCs w:val="24"/>
          <w:lang w:val="es-ES"/>
        </w:rPr>
        <w:t>5. Certificar a los usuarios del SIRC.</w:t>
      </w:r>
    </w:p>
    <w:p w:rsidR="00583A9E" w:rsidRDefault="00583A9E" w:rsidP="002777B9">
      <w:pPr>
        <w:pStyle w:val="Sinespaciado"/>
        <w:spacing w:line="360" w:lineRule="auto"/>
        <w:jc w:val="both"/>
        <w:rPr>
          <w:rFonts w:ascii="Arial Narrow" w:eastAsia="Times New Roman" w:hAnsi="Arial Narrow"/>
          <w:sz w:val="24"/>
          <w:szCs w:val="24"/>
          <w:lang w:val="es-ES"/>
        </w:rPr>
      </w:pPr>
    </w:p>
    <w:p w:rsidR="00DB6FDC" w:rsidRDefault="00DB6FDC" w:rsidP="00DB6FDC">
      <w:pPr>
        <w:pStyle w:val="Sinespaciado"/>
        <w:spacing w:line="360" w:lineRule="auto"/>
        <w:jc w:val="both"/>
        <w:rPr>
          <w:rFonts w:ascii="Arial Narrow" w:eastAsia="Times New Roman" w:hAnsi="Arial Narrow"/>
          <w:sz w:val="24"/>
          <w:szCs w:val="24"/>
          <w:lang w:val="es-ES"/>
        </w:rPr>
      </w:pPr>
      <w:r>
        <w:rPr>
          <w:rFonts w:ascii="Arial Narrow" w:eastAsia="Times New Roman" w:hAnsi="Arial Narrow"/>
          <w:sz w:val="24"/>
          <w:szCs w:val="24"/>
          <w:lang w:val="es-ES"/>
        </w:rPr>
        <w:lastRenderedPageBreak/>
        <w:t>En el documento propuesto por la Directora de Prerrogativas, se establece el diseño e implementación del Sistema Informático de Registro de Candidaturas, c</w:t>
      </w:r>
      <w:r w:rsidRPr="00DB6FDC">
        <w:rPr>
          <w:rFonts w:ascii="Arial Narrow" w:eastAsia="Times New Roman" w:hAnsi="Arial Narrow"/>
          <w:sz w:val="24"/>
          <w:szCs w:val="24"/>
          <w:lang w:val="es-ES"/>
        </w:rPr>
        <w:t xml:space="preserve">on el objetivo de </w:t>
      </w:r>
      <w:proofErr w:type="spellStart"/>
      <w:r w:rsidRPr="00DB6FDC">
        <w:rPr>
          <w:rFonts w:ascii="Arial Narrow" w:eastAsia="Times New Roman" w:hAnsi="Arial Narrow"/>
          <w:sz w:val="24"/>
          <w:szCs w:val="24"/>
          <w:lang w:val="es-ES"/>
        </w:rPr>
        <w:t>eficientar</w:t>
      </w:r>
      <w:proofErr w:type="spellEnd"/>
      <w:r w:rsidRPr="00DB6FDC">
        <w:rPr>
          <w:rFonts w:ascii="Arial Narrow" w:eastAsia="Times New Roman" w:hAnsi="Arial Narrow"/>
          <w:sz w:val="24"/>
          <w:szCs w:val="24"/>
          <w:lang w:val="es-ES"/>
        </w:rPr>
        <w:t xml:space="preserve"> cada una de las etapas que se desarrollan en el proceso de registro de candidaturas</w:t>
      </w:r>
      <w:r>
        <w:rPr>
          <w:rFonts w:ascii="Arial Narrow" w:eastAsia="Times New Roman" w:hAnsi="Arial Narrow"/>
          <w:sz w:val="24"/>
          <w:szCs w:val="24"/>
          <w:lang w:val="es-ES"/>
        </w:rPr>
        <w:t xml:space="preserve">. Así, en </w:t>
      </w:r>
      <w:r w:rsidRPr="00DB6FDC">
        <w:rPr>
          <w:rFonts w:ascii="Arial Narrow" w:eastAsia="Times New Roman" w:hAnsi="Arial Narrow"/>
          <w:sz w:val="24"/>
          <w:szCs w:val="24"/>
          <w:lang w:val="es-ES"/>
        </w:rPr>
        <w:t>la etapa de revisión y validación se hará en el mismo sistema, así como también de manera automatizada se realizará el cálculo para el cumplimiento de los lineamientos de paridad de género.</w:t>
      </w:r>
    </w:p>
    <w:p w:rsidR="00DB6FDC" w:rsidRPr="00DB6FDC" w:rsidRDefault="00DB6FDC" w:rsidP="00DB6FDC">
      <w:pPr>
        <w:pStyle w:val="Sinespaciado"/>
        <w:spacing w:line="360" w:lineRule="auto"/>
        <w:jc w:val="both"/>
        <w:rPr>
          <w:rFonts w:ascii="Arial Narrow" w:eastAsia="Times New Roman" w:hAnsi="Arial Narrow"/>
          <w:sz w:val="24"/>
          <w:szCs w:val="24"/>
          <w:lang w:val="es-ES"/>
        </w:rPr>
      </w:pPr>
    </w:p>
    <w:p w:rsidR="00DB6FDC" w:rsidRPr="00DB6FDC" w:rsidRDefault="00DB6FDC" w:rsidP="00DB6FDC">
      <w:pPr>
        <w:pStyle w:val="Sinespaciado"/>
        <w:spacing w:line="360" w:lineRule="auto"/>
        <w:jc w:val="both"/>
        <w:rPr>
          <w:rFonts w:ascii="Arial Narrow" w:eastAsia="Times New Roman" w:hAnsi="Arial Narrow"/>
          <w:sz w:val="24"/>
          <w:szCs w:val="24"/>
          <w:lang w:val="es-ES"/>
        </w:rPr>
      </w:pPr>
      <w:r w:rsidRPr="00DB6FDC">
        <w:rPr>
          <w:rFonts w:ascii="Arial Narrow" w:eastAsia="Times New Roman" w:hAnsi="Arial Narrow"/>
          <w:sz w:val="24"/>
          <w:szCs w:val="24"/>
          <w:lang w:val="es-ES"/>
        </w:rPr>
        <w:t>El SIRC tendrá la capacidad de notificar la omisión del cumplimiento de los requisitos establecidos respecto de los documentos, su forma de presentación, así como el incumplimiento de paridad de género.</w:t>
      </w:r>
    </w:p>
    <w:p w:rsidR="00DB6FDC" w:rsidRDefault="00DB6FDC" w:rsidP="00DB6FDC">
      <w:pPr>
        <w:pStyle w:val="Sinespaciado"/>
        <w:spacing w:line="360" w:lineRule="auto"/>
        <w:jc w:val="both"/>
        <w:rPr>
          <w:rFonts w:ascii="Arial Narrow" w:eastAsia="Times New Roman" w:hAnsi="Arial Narrow"/>
          <w:sz w:val="24"/>
          <w:szCs w:val="24"/>
          <w:lang w:val="es-ES"/>
        </w:rPr>
      </w:pPr>
    </w:p>
    <w:p w:rsidR="00DB6FDC" w:rsidRPr="00DB6FDC" w:rsidRDefault="00DB6FDC" w:rsidP="00DB6FDC">
      <w:pPr>
        <w:pStyle w:val="Sinespaciado"/>
        <w:spacing w:line="360" w:lineRule="auto"/>
        <w:jc w:val="both"/>
        <w:rPr>
          <w:rFonts w:ascii="Arial Narrow" w:eastAsia="Times New Roman" w:hAnsi="Arial Narrow"/>
          <w:sz w:val="24"/>
          <w:szCs w:val="24"/>
          <w:lang w:val="es-ES"/>
        </w:rPr>
      </w:pPr>
      <w:r w:rsidRPr="00DB6FDC">
        <w:rPr>
          <w:rFonts w:ascii="Arial Narrow" w:eastAsia="Times New Roman" w:hAnsi="Arial Narrow"/>
          <w:sz w:val="24"/>
          <w:szCs w:val="24"/>
          <w:lang w:val="es-ES"/>
        </w:rPr>
        <w:t>Se propone que el sistema permita llevar a cabo el proceso de sustituciones conforme los plazos y términos establecidos en el C</w:t>
      </w:r>
      <w:r>
        <w:rPr>
          <w:rFonts w:ascii="Arial Narrow" w:eastAsia="Times New Roman" w:hAnsi="Arial Narrow"/>
          <w:sz w:val="24"/>
          <w:szCs w:val="24"/>
          <w:lang w:val="es-ES"/>
        </w:rPr>
        <w:t xml:space="preserve">ódigo </w:t>
      </w:r>
      <w:r w:rsidRPr="00DB6FDC">
        <w:rPr>
          <w:rFonts w:ascii="Arial Narrow" w:eastAsia="Times New Roman" w:hAnsi="Arial Narrow"/>
          <w:sz w:val="24"/>
          <w:szCs w:val="24"/>
          <w:lang w:val="es-ES"/>
        </w:rPr>
        <w:t>E</w:t>
      </w:r>
      <w:r>
        <w:rPr>
          <w:rFonts w:ascii="Arial Narrow" w:eastAsia="Times New Roman" w:hAnsi="Arial Narrow"/>
          <w:sz w:val="24"/>
          <w:szCs w:val="24"/>
          <w:lang w:val="es-ES"/>
        </w:rPr>
        <w:t xml:space="preserve">lectoral del </w:t>
      </w:r>
      <w:r w:rsidRPr="00DB6FDC">
        <w:rPr>
          <w:rFonts w:ascii="Arial Narrow" w:eastAsia="Times New Roman" w:hAnsi="Arial Narrow"/>
          <w:sz w:val="24"/>
          <w:szCs w:val="24"/>
          <w:lang w:val="es-ES"/>
        </w:rPr>
        <w:t>E</w:t>
      </w:r>
      <w:r>
        <w:rPr>
          <w:rFonts w:ascii="Arial Narrow" w:eastAsia="Times New Roman" w:hAnsi="Arial Narrow"/>
          <w:sz w:val="24"/>
          <w:szCs w:val="24"/>
          <w:lang w:val="es-ES"/>
        </w:rPr>
        <w:t xml:space="preserve">stado de </w:t>
      </w:r>
      <w:r w:rsidRPr="00DB6FDC">
        <w:rPr>
          <w:rFonts w:ascii="Arial Narrow" w:eastAsia="Times New Roman" w:hAnsi="Arial Narrow"/>
          <w:sz w:val="24"/>
          <w:szCs w:val="24"/>
          <w:lang w:val="es-ES"/>
        </w:rPr>
        <w:t>J</w:t>
      </w:r>
      <w:r>
        <w:rPr>
          <w:rFonts w:ascii="Arial Narrow" w:eastAsia="Times New Roman" w:hAnsi="Arial Narrow"/>
          <w:sz w:val="24"/>
          <w:szCs w:val="24"/>
          <w:lang w:val="es-ES"/>
        </w:rPr>
        <w:t>alisco</w:t>
      </w:r>
      <w:r w:rsidRPr="00DB6FDC">
        <w:rPr>
          <w:rFonts w:ascii="Arial Narrow" w:eastAsia="Times New Roman" w:hAnsi="Arial Narrow"/>
          <w:sz w:val="24"/>
          <w:szCs w:val="24"/>
          <w:lang w:val="es-ES"/>
        </w:rPr>
        <w:t xml:space="preserve">.  </w:t>
      </w:r>
    </w:p>
    <w:p w:rsidR="00DB6FDC" w:rsidRDefault="00DB6FDC" w:rsidP="00DB6FDC">
      <w:pPr>
        <w:pStyle w:val="Sinespaciado"/>
        <w:spacing w:line="360" w:lineRule="auto"/>
        <w:jc w:val="both"/>
        <w:rPr>
          <w:rFonts w:ascii="Arial Narrow" w:eastAsia="Times New Roman" w:hAnsi="Arial Narrow"/>
          <w:sz w:val="24"/>
          <w:szCs w:val="24"/>
          <w:lang w:val="es-ES"/>
        </w:rPr>
      </w:pPr>
    </w:p>
    <w:p w:rsidR="00DB6FDC" w:rsidRDefault="00DB6FDC" w:rsidP="00DB6FDC">
      <w:pPr>
        <w:pStyle w:val="Sinespaciado"/>
        <w:spacing w:line="360" w:lineRule="auto"/>
        <w:jc w:val="both"/>
        <w:rPr>
          <w:rFonts w:ascii="Arial Narrow" w:eastAsia="Times New Roman" w:hAnsi="Arial Narrow"/>
          <w:sz w:val="24"/>
          <w:szCs w:val="24"/>
          <w:lang w:val="es-ES"/>
        </w:rPr>
      </w:pPr>
      <w:r w:rsidRPr="00DB6FDC">
        <w:rPr>
          <w:rFonts w:ascii="Arial Narrow" w:eastAsia="Times New Roman" w:hAnsi="Arial Narrow"/>
          <w:sz w:val="24"/>
          <w:szCs w:val="24"/>
          <w:lang w:val="es-ES"/>
        </w:rPr>
        <w:t>El sistema generará un folio de pre registro para que el candidato o candidata acuda a las instalaciones hacer la entrega del expediente en físico, preferentemente con cita, debido a los protocolos de sanidad que se estarán aplicando, aunque no es limitativo el acudir a las instalaciones en los periodo</w:t>
      </w:r>
      <w:r>
        <w:rPr>
          <w:rFonts w:ascii="Arial Narrow" w:eastAsia="Times New Roman" w:hAnsi="Arial Narrow"/>
          <w:sz w:val="24"/>
          <w:szCs w:val="24"/>
          <w:lang w:val="es-ES"/>
        </w:rPr>
        <w:t>s establecidos para el registro.</w:t>
      </w:r>
    </w:p>
    <w:p w:rsidR="00DB6FDC" w:rsidRPr="00DB6FDC" w:rsidRDefault="00DB6FDC" w:rsidP="00DB6FDC">
      <w:pPr>
        <w:pStyle w:val="Sinespaciado"/>
        <w:spacing w:line="360" w:lineRule="auto"/>
        <w:jc w:val="both"/>
        <w:rPr>
          <w:rFonts w:ascii="Arial Narrow" w:eastAsia="Times New Roman" w:hAnsi="Arial Narrow"/>
          <w:sz w:val="24"/>
          <w:szCs w:val="24"/>
          <w:lang w:val="es-ES"/>
        </w:rPr>
      </w:pPr>
    </w:p>
    <w:p w:rsidR="00DC34DD" w:rsidRDefault="00DC34DD" w:rsidP="00DB6FDC">
      <w:pPr>
        <w:pStyle w:val="Sinespaciado"/>
        <w:spacing w:line="360" w:lineRule="auto"/>
        <w:jc w:val="both"/>
        <w:rPr>
          <w:rFonts w:eastAsia="Times New Roman"/>
          <w:lang w:val="es-ES"/>
        </w:rPr>
      </w:pPr>
      <w:r>
        <w:rPr>
          <w:rFonts w:eastAsia="Times New Roman"/>
          <w:lang w:val="es-ES"/>
        </w:rPr>
        <w:br w:type="page"/>
      </w:r>
    </w:p>
    <w:p w:rsidR="00DB22E5" w:rsidRPr="00D20830" w:rsidRDefault="009D19FF" w:rsidP="000D4225">
      <w:pPr>
        <w:pStyle w:val="Sinespaciado"/>
        <w:pBdr>
          <w:bottom w:val="thickThinSmallGap" w:sz="24" w:space="1" w:color="auto"/>
        </w:pBdr>
        <w:shd w:val="pct10" w:color="auto" w:fill="C00000"/>
        <w:spacing w:line="360" w:lineRule="auto"/>
        <w:jc w:val="both"/>
        <w:rPr>
          <w:rFonts w:ascii="Arial Narrow" w:hAnsi="Arial Narrow" w:cs="Arial"/>
          <w:b/>
          <w:color w:val="FFFFFF" w:themeColor="background1"/>
          <w:sz w:val="28"/>
          <w:szCs w:val="28"/>
        </w:rPr>
      </w:pPr>
      <w:r>
        <w:rPr>
          <w:rFonts w:ascii="Arial Narrow" w:hAnsi="Arial Narrow" w:cs="Arial"/>
          <w:b/>
          <w:color w:val="FFFFFF" w:themeColor="background1"/>
          <w:sz w:val="28"/>
          <w:szCs w:val="28"/>
        </w:rPr>
        <w:lastRenderedPageBreak/>
        <w:t>6</w:t>
      </w:r>
      <w:r w:rsidR="00DB22E5" w:rsidRPr="00D20830">
        <w:rPr>
          <w:rFonts w:ascii="Arial Narrow" w:hAnsi="Arial Narrow" w:cs="Arial"/>
          <w:b/>
          <w:color w:val="FFFFFF" w:themeColor="background1"/>
          <w:sz w:val="28"/>
          <w:szCs w:val="28"/>
        </w:rPr>
        <w:t xml:space="preserve">. </w:t>
      </w:r>
      <w:r w:rsidR="00D20830">
        <w:rPr>
          <w:rFonts w:ascii="Arial Narrow" w:hAnsi="Arial Narrow" w:cs="Arial"/>
          <w:b/>
          <w:color w:val="FFFFFF" w:themeColor="background1"/>
          <w:sz w:val="28"/>
          <w:szCs w:val="28"/>
        </w:rPr>
        <w:t xml:space="preserve">Acuerdos </w:t>
      </w:r>
      <w:r w:rsidR="00DB22E5" w:rsidRPr="00D20830">
        <w:rPr>
          <w:rFonts w:ascii="Arial Narrow" w:hAnsi="Arial Narrow" w:cs="Arial"/>
          <w:b/>
          <w:color w:val="FFFFFF" w:themeColor="background1"/>
          <w:sz w:val="28"/>
          <w:szCs w:val="28"/>
        </w:rPr>
        <w:t xml:space="preserve">de la Comisión </w:t>
      </w:r>
      <w:r w:rsidR="00633510" w:rsidRPr="00D20830">
        <w:rPr>
          <w:rFonts w:ascii="Arial Narrow" w:hAnsi="Arial Narrow" w:cs="Arial"/>
          <w:b/>
          <w:color w:val="FFFFFF" w:themeColor="background1"/>
          <w:sz w:val="28"/>
          <w:szCs w:val="28"/>
        </w:rPr>
        <w:t xml:space="preserve">turnados </w:t>
      </w:r>
      <w:r w:rsidR="00DB22E5" w:rsidRPr="00D20830">
        <w:rPr>
          <w:rFonts w:ascii="Arial Narrow" w:hAnsi="Arial Narrow" w:cs="Arial"/>
          <w:b/>
          <w:color w:val="FFFFFF" w:themeColor="background1"/>
          <w:sz w:val="28"/>
          <w:szCs w:val="28"/>
        </w:rPr>
        <w:t xml:space="preserve">al Consejo General </w:t>
      </w:r>
    </w:p>
    <w:p w:rsidR="00DB22E5" w:rsidRPr="006629F3" w:rsidRDefault="00DB22E5" w:rsidP="006629F3">
      <w:pPr>
        <w:pStyle w:val="Sinespaciado"/>
        <w:spacing w:line="360" w:lineRule="auto"/>
        <w:jc w:val="both"/>
        <w:rPr>
          <w:rFonts w:ascii="Arial Narrow" w:hAnsi="Arial Narrow" w:cs="Arial"/>
          <w:sz w:val="24"/>
          <w:szCs w:val="24"/>
        </w:rPr>
      </w:pPr>
    </w:p>
    <w:p w:rsidR="00DB22E5" w:rsidRPr="006629F3" w:rsidRDefault="00613F6A" w:rsidP="006629F3">
      <w:pPr>
        <w:pStyle w:val="Sinespaciado"/>
        <w:spacing w:line="360" w:lineRule="auto"/>
        <w:jc w:val="both"/>
        <w:rPr>
          <w:rFonts w:ascii="Arial Narrow" w:hAnsi="Arial Narrow" w:cs="Arial"/>
          <w:sz w:val="24"/>
          <w:szCs w:val="24"/>
        </w:rPr>
      </w:pPr>
      <w:r>
        <w:rPr>
          <w:rFonts w:ascii="Arial Narrow" w:hAnsi="Arial Narrow" w:cs="Arial"/>
          <w:sz w:val="24"/>
          <w:szCs w:val="24"/>
        </w:rPr>
        <w:t xml:space="preserve">El acuerdo emitido por </w:t>
      </w:r>
      <w:r w:rsidR="00D20830" w:rsidRPr="006629F3">
        <w:rPr>
          <w:rFonts w:ascii="Arial Narrow" w:hAnsi="Arial Narrow" w:cs="Arial"/>
          <w:sz w:val="24"/>
          <w:szCs w:val="24"/>
        </w:rPr>
        <w:t xml:space="preserve">la Comisión de </w:t>
      </w:r>
      <w:r w:rsidR="002777B9">
        <w:rPr>
          <w:rFonts w:ascii="Arial Narrow" w:hAnsi="Arial Narrow" w:cs="Arial"/>
          <w:sz w:val="24"/>
          <w:szCs w:val="24"/>
        </w:rPr>
        <w:t>Informática y Uso de Tecnologías</w:t>
      </w:r>
      <w:r w:rsidR="00D20830" w:rsidRPr="006629F3">
        <w:rPr>
          <w:rFonts w:ascii="Arial Narrow" w:hAnsi="Arial Narrow" w:cs="Arial"/>
          <w:sz w:val="24"/>
          <w:szCs w:val="24"/>
        </w:rPr>
        <w:t>, s</w:t>
      </w:r>
      <w:r w:rsidR="00DB22E5" w:rsidRPr="006629F3">
        <w:rPr>
          <w:rFonts w:ascii="Arial Narrow" w:hAnsi="Arial Narrow" w:cs="Arial"/>
          <w:sz w:val="24"/>
          <w:szCs w:val="24"/>
        </w:rPr>
        <w:t xml:space="preserve">e </w:t>
      </w:r>
      <w:r w:rsidR="00535E06" w:rsidRPr="006629F3">
        <w:rPr>
          <w:rFonts w:ascii="Arial Narrow" w:hAnsi="Arial Narrow" w:cs="Arial"/>
          <w:sz w:val="24"/>
          <w:szCs w:val="24"/>
        </w:rPr>
        <w:t>turn</w:t>
      </w:r>
      <w:r>
        <w:rPr>
          <w:rFonts w:ascii="Arial Narrow" w:hAnsi="Arial Narrow" w:cs="Arial"/>
          <w:sz w:val="24"/>
          <w:szCs w:val="24"/>
        </w:rPr>
        <w:t xml:space="preserve">ó </w:t>
      </w:r>
      <w:r w:rsidR="00535E06" w:rsidRPr="006629F3">
        <w:rPr>
          <w:rFonts w:ascii="Arial Narrow" w:hAnsi="Arial Narrow" w:cs="Arial"/>
          <w:sz w:val="24"/>
          <w:szCs w:val="24"/>
        </w:rPr>
        <w:t xml:space="preserve">al </w:t>
      </w:r>
      <w:r w:rsidR="00DB22E5" w:rsidRPr="006629F3">
        <w:rPr>
          <w:rFonts w:ascii="Arial Narrow" w:hAnsi="Arial Narrow" w:cs="Arial"/>
          <w:sz w:val="24"/>
          <w:szCs w:val="24"/>
        </w:rPr>
        <w:t xml:space="preserve">Consejo General del Instituto, </w:t>
      </w:r>
      <w:r w:rsidR="00D20830" w:rsidRPr="006629F3">
        <w:rPr>
          <w:rFonts w:ascii="Arial Narrow" w:hAnsi="Arial Narrow" w:cs="Arial"/>
          <w:sz w:val="24"/>
          <w:szCs w:val="24"/>
        </w:rPr>
        <w:t xml:space="preserve">mismo que </w:t>
      </w:r>
      <w:r w:rsidR="009160A2">
        <w:rPr>
          <w:rFonts w:ascii="Arial Narrow" w:hAnsi="Arial Narrow" w:cs="Arial"/>
          <w:sz w:val="24"/>
          <w:szCs w:val="24"/>
        </w:rPr>
        <w:t xml:space="preserve">constituye el soporte </w:t>
      </w:r>
      <w:r w:rsidR="00D20830" w:rsidRPr="006629F3">
        <w:rPr>
          <w:rFonts w:ascii="Arial Narrow" w:hAnsi="Arial Narrow" w:cs="Arial"/>
          <w:sz w:val="24"/>
          <w:szCs w:val="24"/>
        </w:rPr>
        <w:t>para que el máximo órgano de dirección de e</w:t>
      </w:r>
      <w:r>
        <w:rPr>
          <w:rFonts w:ascii="Arial Narrow" w:hAnsi="Arial Narrow" w:cs="Arial"/>
          <w:sz w:val="24"/>
          <w:szCs w:val="24"/>
        </w:rPr>
        <w:t>ste organismo electoral emita</w:t>
      </w:r>
      <w:r w:rsidR="00D20830" w:rsidRPr="006629F3">
        <w:rPr>
          <w:rFonts w:ascii="Arial Narrow" w:hAnsi="Arial Narrow" w:cs="Arial"/>
          <w:sz w:val="24"/>
          <w:szCs w:val="24"/>
        </w:rPr>
        <w:t xml:space="preserve"> </w:t>
      </w:r>
      <w:r>
        <w:rPr>
          <w:rFonts w:ascii="Arial Narrow" w:hAnsi="Arial Narrow" w:cs="Arial"/>
          <w:sz w:val="24"/>
          <w:szCs w:val="24"/>
        </w:rPr>
        <w:t>e</w:t>
      </w:r>
      <w:r w:rsidR="00D20830" w:rsidRPr="006629F3">
        <w:rPr>
          <w:rFonts w:ascii="Arial Narrow" w:hAnsi="Arial Narrow" w:cs="Arial"/>
          <w:sz w:val="24"/>
          <w:szCs w:val="24"/>
        </w:rPr>
        <w:t>l acuerdo que se describen a continuación</w:t>
      </w:r>
      <w:r w:rsidR="00DB22E5" w:rsidRPr="006629F3">
        <w:rPr>
          <w:rFonts w:ascii="Arial Narrow" w:hAnsi="Arial Narrow" w:cs="Arial"/>
          <w:sz w:val="24"/>
          <w:szCs w:val="24"/>
        </w:rPr>
        <w:t>:</w:t>
      </w:r>
    </w:p>
    <w:p w:rsidR="0098708D" w:rsidRPr="006629F3" w:rsidRDefault="0098708D" w:rsidP="006629F3">
      <w:pPr>
        <w:pStyle w:val="Sinespaciado"/>
        <w:spacing w:line="360" w:lineRule="auto"/>
        <w:jc w:val="both"/>
        <w:rPr>
          <w:rFonts w:ascii="Arial Narrow" w:eastAsia="Calibri" w:hAnsi="Arial Narrow" w:cs="Arial"/>
          <w:sz w:val="24"/>
          <w:szCs w:val="24"/>
        </w:rPr>
      </w:pPr>
    </w:p>
    <w:p w:rsidR="009160A2" w:rsidRPr="009160A2" w:rsidRDefault="00E76B08" w:rsidP="008D53DC">
      <w:pPr>
        <w:pStyle w:val="Sinespaciado"/>
        <w:numPr>
          <w:ilvl w:val="0"/>
          <w:numId w:val="4"/>
        </w:numPr>
        <w:spacing w:line="360" w:lineRule="auto"/>
        <w:jc w:val="both"/>
        <w:rPr>
          <w:rFonts w:ascii="Arial Narrow" w:hAnsi="Arial Narrow" w:cs="Arial"/>
          <w:sz w:val="24"/>
          <w:szCs w:val="24"/>
        </w:rPr>
      </w:pPr>
      <w:r w:rsidRPr="00F3257C">
        <w:rPr>
          <w:rFonts w:ascii="Arial Narrow" w:eastAsia="Calibri" w:hAnsi="Arial Narrow" w:cs="Arial"/>
          <w:sz w:val="24"/>
          <w:szCs w:val="24"/>
        </w:rPr>
        <w:t xml:space="preserve">Acuerdo </w:t>
      </w:r>
      <w:r w:rsidR="009160A2">
        <w:rPr>
          <w:rFonts w:ascii="Arial Narrow" w:eastAsia="Calibri" w:hAnsi="Arial Narrow" w:cs="Arial"/>
          <w:sz w:val="24"/>
          <w:szCs w:val="24"/>
        </w:rPr>
        <w:t xml:space="preserve">del Consejo General del </w:t>
      </w:r>
      <w:r w:rsidRPr="00F3257C">
        <w:rPr>
          <w:rFonts w:ascii="Arial Narrow" w:eastAsia="Calibri" w:hAnsi="Arial Narrow" w:cs="Arial"/>
          <w:sz w:val="24"/>
          <w:szCs w:val="24"/>
        </w:rPr>
        <w:t xml:space="preserve">Instituto Electoral y de Participación Ciudadana del Estado de Jalisco, </w:t>
      </w:r>
      <w:r w:rsidR="009160A2">
        <w:rPr>
          <w:rFonts w:ascii="Arial Narrow" w:eastAsia="Calibri" w:hAnsi="Arial Narrow" w:cs="Arial"/>
          <w:sz w:val="24"/>
          <w:szCs w:val="24"/>
        </w:rPr>
        <w:t xml:space="preserve">que aprueba las agendas de trabajo presentadas por diversas comisiones internas de este instituto. </w:t>
      </w:r>
    </w:p>
    <w:p w:rsidR="009160A2" w:rsidRDefault="009160A2" w:rsidP="009160A2">
      <w:pPr>
        <w:pStyle w:val="Sinespaciado"/>
        <w:tabs>
          <w:tab w:val="left" w:pos="3825"/>
        </w:tabs>
        <w:spacing w:line="360" w:lineRule="auto"/>
        <w:ind w:left="720"/>
        <w:jc w:val="both"/>
        <w:rPr>
          <w:rFonts w:ascii="Arial Narrow" w:eastAsia="Calibri" w:hAnsi="Arial Narrow" w:cs="Arial"/>
          <w:sz w:val="24"/>
          <w:szCs w:val="24"/>
        </w:rPr>
      </w:pPr>
      <w:r>
        <w:rPr>
          <w:rFonts w:ascii="Arial Narrow" w:eastAsia="Calibri" w:hAnsi="Arial Narrow" w:cs="Arial"/>
          <w:sz w:val="24"/>
          <w:szCs w:val="24"/>
        </w:rPr>
        <w:tab/>
      </w:r>
    </w:p>
    <w:p w:rsidR="0098708D" w:rsidRPr="00F3257C" w:rsidRDefault="009160A2" w:rsidP="009160A2">
      <w:pPr>
        <w:pStyle w:val="Sinespaciado"/>
        <w:spacing w:line="360" w:lineRule="auto"/>
        <w:ind w:left="720"/>
        <w:jc w:val="both"/>
        <w:rPr>
          <w:rFonts w:ascii="Arial Narrow" w:hAnsi="Arial Narrow" w:cs="Arial"/>
          <w:sz w:val="24"/>
          <w:szCs w:val="24"/>
        </w:rPr>
      </w:pPr>
      <w:r>
        <w:rPr>
          <w:rFonts w:ascii="Arial Narrow" w:eastAsia="Calibri" w:hAnsi="Arial Narrow" w:cs="Arial"/>
          <w:sz w:val="24"/>
          <w:szCs w:val="24"/>
        </w:rPr>
        <w:t>Este acuerdo fue a</w:t>
      </w:r>
      <w:r w:rsidR="00677AC7" w:rsidRPr="00F3257C">
        <w:rPr>
          <w:rFonts w:ascii="Arial Narrow" w:eastAsia="Calibri" w:hAnsi="Arial Narrow" w:cs="Arial"/>
          <w:sz w:val="24"/>
          <w:szCs w:val="24"/>
        </w:rPr>
        <w:t>probad</w:t>
      </w:r>
      <w:r w:rsidR="00F3257C">
        <w:rPr>
          <w:rFonts w:ascii="Arial Narrow" w:eastAsia="Calibri" w:hAnsi="Arial Narrow" w:cs="Arial"/>
          <w:sz w:val="24"/>
          <w:szCs w:val="24"/>
        </w:rPr>
        <w:t>o</w:t>
      </w:r>
      <w:r w:rsidR="00677AC7" w:rsidRPr="00F3257C">
        <w:rPr>
          <w:rFonts w:ascii="Arial Narrow" w:eastAsia="Calibri" w:hAnsi="Arial Narrow" w:cs="Arial"/>
          <w:sz w:val="24"/>
          <w:szCs w:val="24"/>
        </w:rPr>
        <w:t xml:space="preserve"> </w:t>
      </w:r>
      <w:r w:rsidR="0098708D" w:rsidRPr="00F3257C">
        <w:rPr>
          <w:rFonts w:ascii="Arial Narrow" w:eastAsia="Calibri" w:hAnsi="Arial Narrow" w:cs="Arial"/>
          <w:sz w:val="24"/>
          <w:szCs w:val="24"/>
        </w:rPr>
        <w:t xml:space="preserve">en sesión </w:t>
      </w:r>
      <w:r>
        <w:rPr>
          <w:rFonts w:ascii="Arial Narrow" w:eastAsia="Calibri" w:hAnsi="Arial Narrow" w:cs="Arial"/>
          <w:sz w:val="24"/>
          <w:szCs w:val="24"/>
        </w:rPr>
        <w:t>extra</w:t>
      </w:r>
      <w:r w:rsidR="0098708D" w:rsidRPr="00F3257C">
        <w:rPr>
          <w:rFonts w:ascii="Arial Narrow" w:eastAsia="Calibri" w:hAnsi="Arial Narrow" w:cs="Arial"/>
          <w:sz w:val="24"/>
          <w:szCs w:val="24"/>
        </w:rPr>
        <w:t xml:space="preserve">ordinaria </w:t>
      </w:r>
      <w:r>
        <w:rPr>
          <w:rFonts w:ascii="Arial Narrow" w:eastAsia="Calibri" w:hAnsi="Arial Narrow" w:cs="Arial"/>
          <w:sz w:val="24"/>
          <w:szCs w:val="24"/>
        </w:rPr>
        <w:t xml:space="preserve">celebrada </w:t>
      </w:r>
      <w:r w:rsidR="0098708D" w:rsidRPr="00F3257C">
        <w:rPr>
          <w:rFonts w:ascii="Arial Narrow" w:eastAsia="Calibri" w:hAnsi="Arial Narrow" w:cs="Arial"/>
          <w:sz w:val="24"/>
          <w:szCs w:val="24"/>
        </w:rPr>
        <w:t xml:space="preserve">el </w:t>
      </w:r>
      <w:r>
        <w:rPr>
          <w:rFonts w:ascii="Arial Narrow" w:eastAsia="Calibri" w:hAnsi="Arial Narrow" w:cs="Arial"/>
          <w:sz w:val="24"/>
          <w:szCs w:val="24"/>
        </w:rPr>
        <w:t>2</w:t>
      </w:r>
      <w:r w:rsidR="00E978BD" w:rsidRPr="00F3257C">
        <w:rPr>
          <w:rFonts w:ascii="Arial Narrow" w:eastAsia="Calibri" w:hAnsi="Arial Narrow" w:cs="Arial"/>
          <w:sz w:val="24"/>
          <w:szCs w:val="24"/>
        </w:rPr>
        <w:t>0</w:t>
      </w:r>
      <w:r w:rsidR="0098708D" w:rsidRPr="00F3257C">
        <w:rPr>
          <w:rFonts w:ascii="Arial Narrow" w:eastAsia="Calibri" w:hAnsi="Arial Narrow" w:cs="Arial"/>
          <w:sz w:val="24"/>
          <w:szCs w:val="24"/>
        </w:rPr>
        <w:t xml:space="preserve"> de </w:t>
      </w:r>
      <w:r>
        <w:rPr>
          <w:rFonts w:ascii="Arial Narrow" w:eastAsia="Calibri" w:hAnsi="Arial Narrow" w:cs="Arial"/>
          <w:sz w:val="24"/>
          <w:szCs w:val="24"/>
        </w:rPr>
        <w:t>noviembre 2019 y,</w:t>
      </w:r>
      <w:r w:rsidR="0098708D" w:rsidRPr="00F3257C">
        <w:rPr>
          <w:rFonts w:ascii="Arial Narrow" w:eastAsia="Calibri" w:hAnsi="Arial Narrow" w:cs="Arial"/>
          <w:sz w:val="24"/>
          <w:szCs w:val="24"/>
        </w:rPr>
        <w:t xml:space="preserve"> </w:t>
      </w:r>
      <w:r>
        <w:rPr>
          <w:rFonts w:ascii="Arial Narrow" w:eastAsia="Calibri" w:hAnsi="Arial Narrow" w:cs="Arial"/>
          <w:sz w:val="24"/>
          <w:szCs w:val="24"/>
        </w:rPr>
        <w:t xml:space="preserve">para su identificación se le asignó la clave </w:t>
      </w:r>
      <w:r>
        <w:rPr>
          <w:rFonts w:ascii="Arial Narrow" w:hAnsi="Arial Narrow" w:cs="Arial"/>
          <w:b/>
          <w:sz w:val="24"/>
          <w:szCs w:val="24"/>
        </w:rPr>
        <w:t>IEPC-ACG-042/2019</w:t>
      </w:r>
      <w:r w:rsidR="0098708D" w:rsidRPr="006629F3">
        <w:rPr>
          <w:rFonts w:ascii="Arial Narrow" w:hAnsi="Arial Narrow" w:cs="Arial"/>
          <w:b/>
          <w:sz w:val="24"/>
          <w:szCs w:val="24"/>
          <w:vertAlign w:val="superscript"/>
        </w:rPr>
        <w:footnoteReference w:id="5"/>
      </w:r>
      <w:r w:rsidR="0098708D" w:rsidRPr="00F3257C">
        <w:rPr>
          <w:rFonts w:ascii="Arial Narrow" w:hAnsi="Arial Narrow" w:cs="Arial"/>
          <w:b/>
          <w:sz w:val="24"/>
          <w:szCs w:val="24"/>
        </w:rPr>
        <w:t>.</w:t>
      </w:r>
      <w:r w:rsidR="0098708D" w:rsidRPr="00F3257C">
        <w:rPr>
          <w:rFonts w:ascii="Arial Narrow" w:hAnsi="Arial Narrow" w:cs="Arial"/>
          <w:sz w:val="24"/>
          <w:szCs w:val="24"/>
        </w:rPr>
        <w:t xml:space="preserve"> </w:t>
      </w:r>
    </w:p>
    <w:p w:rsidR="0098708D" w:rsidRPr="006629F3" w:rsidRDefault="0098708D" w:rsidP="006629F3">
      <w:pPr>
        <w:pStyle w:val="Sinespaciado"/>
        <w:spacing w:line="360" w:lineRule="auto"/>
        <w:jc w:val="both"/>
        <w:rPr>
          <w:rFonts w:ascii="Arial Narrow" w:eastAsia="Calibri" w:hAnsi="Arial Narrow" w:cs="Arial"/>
          <w:sz w:val="24"/>
          <w:szCs w:val="24"/>
        </w:rPr>
      </w:pPr>
    </w:p>
    <w:p w:rsidR="00843D04" w:rsidRPr="006629F3" w:rsidRDefault="00843D04" w:rsidP="00866AAE">
      <w:pPr>
        <w:pStyle w:val="Sinespaciado"/>
        <w:spacing w:line="360" w:lineRule="auto"/>
        <w:ind w:left="720"/>
        <w:jc w:val="both"/>
        <w:rPr>
          <w:rFonts w:eastAsia="Calibri" w:cs="Arial"/>
        </w:rPr>
      </w:pPr>
      <w:r w:rsidRPr="006629F3">
        <w:rPr>
          <w:rFonts w:eastAsia="Calibri" w:cs="Arial"/>
        </w:rPr>
        <w:br w:type="page"/>
      </w:r>
    </w:p>
    <w:p w:rsidR="0098708D" w:rsidRPr="00CC717E" w:rsidRDefault="009D19FF" w:rsidP="000D4225">
      <w:pPr>
        <w:pBdr>
          <w:bottom w:val="thickThinSmallGap" w:sz="24" w:space="1" w:color="auto"/>
        </w:pBdr>
        <w:shd w:val="pct10" w:color="auto" w:fill="C00000"/>
        <w:spacing w:after="0" w:line="276" w:lineRule="auto"/>
        <w:jc w:val="both"/>
        <w:rPr>
          <w:rFonts w:ascii="Arial Narrow" w:eastAsia="Calibri" w:hAnsi="Arial Narrow" w:cs="Arial"/>
          <w:b/>
          <w:color w:val="FFFFFF"/>
          <w:sz w:val="28"/>
          <w:szCs w:val="28"/>
        </w:rPr>
      </w:pPr>
      <w:r>
        <w:rPr>
          <w:rFonts w:ascii="Arial Narrow" w:eastAsia="Calibri" w:hAnsi="Arial Narrow" w:cs="Arial"/>
          <w:b/>
          <w:color w:val="FFFFFF"/>
          <w:sz w:val="28"/>
          <w:szCs w:val="28"/>
        </w:rPr>
        <w:lastRenderedPageBreak/>
        <w:t>7</w:t>
      </w:r>
      <w:r w:rsidR="00CC717E">
        <w:rPr>
          <w:rFonts w:ascii="Arial Narrow" w:eastAsia="Calibri" w:hAnsi="Arial Narrow" w:cs="Arial"/>
          <w:b/>
          <w:color w:val="FFFFFF"/>
          <w:sz w:val="28"/>
          <w:szCs w:val="28"/>
        </w:rPr>
        <w:t xml:space="preserve">. </w:t>
      </w:r>
      <w:r w:rsidR="0098708D" w:rsidRPr="00CC717E">
        <w:rPr>
          <w:rFonts w:ascii="Arial Narrow" w:eastAsia="Calibri" w:hAnsi="Arial Narrow" w:cs="Arial"/>
          <w:b/>
          <w:color w:val="FFFFFF"/>
          <w:sz w:val="28"/>
          <w:szCs w:val="28"/>
        </w:rPr>
        <w:t>Seguimiento de la Agenda de Trabajo de la Comisión</w:t>
      </w:r>
    </w:p>
    <w:p w:rsidR="0098708D" w:rsidRPr="006629F3" w:rsidRDefault="0098708D" w:rsidP="006629F3">
      <w:pPr>
        <w:pStyle w:val="Sinespaciado"/>
        <w:spacing w:line="360" w:lineRule="auto"/>
        <w:jc w:val="both"/>
        <w:rPr>
          <w:rFonts w:ascii="Arial Narrow" w:eastAsia="Calibri" w:hAnsi="Arial Narrow"/>
          <w:sz w:val="24"/>
          <w:szCs w:val="24"/>
        </w:rPr>
      </w:pPr>
    </w:p>
    <w:p w:rsidR="00F00796" w:rsidRPr="00F00796" w:rsidRDefault="00F00796" w:rsidP="00F00796">
      <w:pPr>
        <w:spacing w:after="0" w:line="360" w:lineRule="auto"/>
        <w:jc w:val="both"/>
        <w:rPr>
          <w:rFonts w:ascii="Arial Narrow" w:eastAsia="Calibri" w:hAnsi="Arial Narrow" w:cs="Arial"/>
          <w:sz w:val="24"/>
          <w:szCs w:val="24"/>
        </w:rPr>
      </w:pPr>
      <w:r w:rsidRPr="00F00796">
        <w:rPr>
          <w:rFonts w:ascii="Arial Narrow" w:eastAsia="Calibri" w:hAnsi="Arial Narrow" w:cs="Arial"/>
          <w:sz w:val="24"/>
          <w:szCs w:val="24"/>
        </w:rPr>
        <w:t>Como se advierte del cuerpo del presente inform</w:t>
      </w:r>
      <w:r w:rsidR="00613F6A">
        <w:rPr>
          <w:rFonts w:ascii="Arial Narrow" w:eastAsia="Calibri" w:hAnsi="Arial Narrow" w:cs="Arial"/>
          <w:sz w:val="24"/>
          <w:szCs w:val="24"/>
        </w:rPr>
        <w:t>e, en la sesión ordinaria del 12</w:t>
      </w:r>
      <w:r w:rsidRPr="00F00796">
        <w:rPr>
          <w:rFonts w:ascii="Arial Narrow" w:eastAsia="Calibri" w:hAnsi="Arial Narrow" w:cs="Arial"/>
          <w:sz w:val="24"/>
          <w:szCs w:val="24"/>
        </w:rPr>
        <w:t xml:space="preserve"> de </w:t>
      </w:r>
      <w:r w:rsidR="00986A45">
        <w:rPr>
          <w:rFonts w:ascii="Arial Narrow" w:eastAsia="Calibri" w:hAnsi="Arial Narrow" w:cs="Arial"/>
          <w:sz w:val="24"/>
          <w:szCs w:val="24"/>
        </w:rPr>
        <w:t>noviembre de 2019</w:t>
      </w:r>
      <w:r w:rsidRPr="00F00796">
        <w:rPr>
          <w:rFonts w:ascii="Arial Narrow" w:eastAsia="Calibri" w:hAnsi="Arial Narrow" w:cs="Arial"/>
          <w:sz w:val="24"/>
          <w:szCs w:val="24"/>
        </w:rPr>
        <w:t xml:space="preserve">, se aprobó la Agenda de Trabajo de esta Comisión. </w:t>
      </w:r>
    </w:p>
    <w:p w:rsidR="00F00796" w:rsidRPr="00F00796" w:rsidRDefault="00F00796" w:rsidP="00F00796">
      <w:pPr>
        <w:spacing w:after="0" w:line="360" w:lineRule="auto"/>
        <w:jc w:val="both"/>
        <w:rPr>
          <w:rFonts w:ascii="Arial Narrow" w:eastAsia="Calibri" w:hAnsi="Arial Narrow" w:cs="Arial"/>
          <w:sz w:val="24"/>
          <w:szCs w:val="24"/>
        </w:rPr>
      </w:pPr>
    </w:p>
    <w:p w:rsidR="00F00796" w:rsidRPr="00F00796" w:rsidRDefault="00F00796" w:rsidP="00F00796">
      <w:pPr>
        <w:spacing w:after="0" w:line="360" w:lineRule="auto"/>
        <w:jc w:val="both"/>
        <w:rPr>
          <w:rFonts w:ascii="Arial Narrow" w:eastAsia="Calibri" w:hAnsi="Arial Narrow" w:cs="Arial"/>
          <w:sz w:val="24"/>
          <w:szCs w:val="24"/>
        </w:rPr>
      </w:pPr>
      <w:r w:rsidRPr="00EB3553">
        <w:rPr>
          <w:rFonts w:ascii="Arial Narrow" w:eastAsia="Calibri" w:hAnsi="Arial Narrow" w:cs="Arial"/>
          <w:sz w:val="24"/>
          <w:szCs w:val="24"/>
        </w:rPr>
        <w:t>En dicha agenda, se contempla la realización de las siguientes actividades:</w:t>
      </w:r>
      <w:r w:rsidRPr="00F00796">
        <w:rPr>
          <w:rFonts w:ascii="Arial Narrow" w:eastAsia="Calibri" w:hAnsi="Arial Narrow" w:cs="Arial"/>
          <w:sz w:val="24"/>
          <w:szCs w:val="24"/>
        </w:rPr>
        <w:t xml:space="preserve"> </w:t>
      </w:r>
    </w:p>
    <w:p w:rsidR="00777612" w:rsidRDefault="00777612" w:rsidP="00F00796">
      <w:pPr>
        <w:spacing w:after="0" w:line="360" w:lineRule="auto"/>
        <w:jc w:val="both"/>
        <w:rPr>
          <w:rFonts w:ascii="Arial Narrow" w:eastAsia="Calibri" w:hAnsi="Arial Narrow"/>
          <w:sz w:val="24"/>
          <w:szCs w:val="24"/>
          <w:lang w:eastAsia="es-MX"/>
        </w:rPr>
      </w:pPr>
    </w:p>
    <w:tbl>
      <w:tblPr>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4A0" w:firstRow="1" w:lastRow="0" w:firstColumn="1" w:lastColumn="0" w:noHBand="0" w:noVBand="1"/>
      </w:tblPr>
      <w:tblGrid>
        <w:gridCol w:w="704"/>
        <w:gridCol w:w="8124"/>
      </w:tblGrid>
      <w:tr w:rsidR="002777B9" w:rsidRPr="002777B9" w:rsidTr="001963D5">
        <w:trPr>
          <w:trHeight w:val="344"/>
          <w:jc w:val="center"/>
        </w:trPr>
        <w:tc>
          <w:tcPr>
            <w:tcW w:w="399" w:type="pct"/>
            <w:vMerge w:val="restart"/>
            <w:shd w:val="clear" w:color="auto" w:fill="C00000"/>
            <w:vAlign w:val="center"/>
          </w:tcPr>
          <w:p w:rsidR="002777B9" w:rsidRPr="002777B9" w:rsidRDefault="002777B9" w:rsidP="002777B9">
            <w:pPr>
              <w:spacing w:after="0" w:line="360" w:lineRule="auto"/>
              <w:jc w:val="center"/>
              <w:rPr>
                <w:rFonts w:ascii="Arial Narrow" w:eastAsia="Calibri" w:hAnsi="Arial Narrow" w:cs="Times New Roman"/>
                <w:b/>
                <w:sz w:val="20"/>
                <w:szCs w:val="20"/>
              </w:rPr>
            </w:pPr>
            <w:r w:rsidRPr="002777B9">
              <w:rPr>
                <w:rFonts w:ascii="Arial Narrow" w:eastAsia="Calibri" w:hAnsi="Arial Narrow" w:cs="Times New Roman"/>
                <w:b/>
                <w:sz w:val="20"/>
                <w:szCs w:val="20"/>
              </w:rPr>
              <w:t>No.</w:t>
            </w:r>
          </w:p>
        </w:tc>
        <w:tc>
          <w:tcPr>
            <w:tcW w:w="4601" w:type="pct"/>
            <w:vMerge w:val="restart"/>
            <w:shd w:val="clear" w:color="auto" w:fill="C00000"/>
            <w:vAlign w:val="center"/>
          </w:tcPr>
          <w:p w:rsidR="002777B9" w:rsidRPr="002777B9" w:rsidRDefault="002777B9" w:rsidP="002777B9">
            <w:pPr>
              <w:spacing w:after="0" w:line="360" w:lineRule="auto"/>
              <w:jc w:val="center"/>
              <w:rPr>
                <w:rFonts w:ascii="Arial Narrow" w:eastAsia="Calibri" w:hAnsi="Arial Narrow" w:cs="Times New Roman"/>
                <w:b/>
                <w:sz w:val="20"/>
                <w:szCs w:val="20"/>
              </w:rPr>
            </w:pPr>
            <w:r w:rsidRPr="002777B9">
              <w:rPr>
                <w:rFonts w:ascii="Arial Narrow" w:eastAsia="Calibri" w:hAnsi="Arial Narrow" w:cs="Times New Roman"/>
                <w:b/>
                <w:sz w:val="20"/>
                <w:szCs w:val="20"/>
              </w:rPr>
              <w:t>Actividad</w:t>
            </w:r>
          </w:p>
        </w:tc>
      </w:tr>
      <w:tr w:rsidR="002777B9" w:rsidRPr="002777B9" w:rsidTr="001963D5">
        <w:trPr>
          <w:trHeight w:val="344"/>
          <w:jc w:val="center"/>
        </w:trPr>
        <w:tc>
          <w:tcPr>
            <w:tcW w:w="399" w:type="pct"/>
            <w:vMerge/>
            <w:shd w:val="clear" w:color="auto" w:fill="C00000"/>
          </w:tcPr>
          <w:p w:rsidR="002777B9" w:rsidRPr="002777B9" w:rsidRDefault="002777B9" w:rsidP="002777B9">
            <w:pPr>
              <w:spacing w:after="0" w:line="360" w:lineRule="auto"/>
              <w:jc w:val="center"/>
              <w:rPr>
                <w:rFonts w:ascii="Arial Narrow" w:eastAsia="Calibri" w:hAnsi="Arial Narrow" w:cs="Times New Roman"/>
                <w:b/>
                <w:sz w:val="20"/>
                <w:szCs w:val="20"/>
              </w:rPr>
            </w:pPr>
          </w:p>
        </w:tc>
        <w:tc>
          <w:tcPr>
            <w:tcW w:w="4601" w:type="pct"/>
            <w:vMerge/>
            <w:shd w:val="clear" w:color="auto" w:fill="C00000"/>
          </w:tcPr>
          <w:p w:rsidR="002777B9" w:rsidRPr="002777B9" w:rsidRDefault="002777B9" w:rsidP="002777B9">
            <w:pPr>
              <w:spacing w:after="0" w:line="360" w:lineRule="auto"/>
              <w:jc w:val="center"/>
              <w:rPr>
                <w:rFonts w:ascii="Arial Narrow" w:eastAsia="Calibri" w:hAnsi="Arial Narrow" w:cs="Times New Roman"/>
                <w:b/>
                <w:sz w:val="20"/>
                <w:szCs w:val="20"/>
              </w:rPr>
            </w:pPr>
          </w:p>
        </w:tc>
      </w:tr>
      <w:tr w:rsidR="002777B9" w:rsidRPr="002777B9" w:rsidTr="001963D5">
        <w:trPr>
          <w:trHeight w:val="122"/>
          <w:jc w:val="center"/>
        </w:trPr>
        <w:tc>
          <w:tcPr>
            <w:tcW w:w="399" w:type="pct"/>
            <w:shd w:val="clear" w:color="auto" w:fill="FFFFFF"/>
            <w:vAlign w:val="center"/>
          </w:tcPr>
          <w:p w:rsidR="002777B9" w:rsidRPr="002777B9" w:rsidRDefault="002777B9" w:rsidP="002777B9">
            <w:pPr>
              <w:spacing w:after="0" w:line="360" w:lineRule="auto"/>
              <w:jc w:val="center"/>
              <w:rPr>
                <w:rFonts w:ascii="Arial Narrow" w:eastAsia="Calibri" w:hAnsi="Arial Narrow" w:cs="Times New Roman"/>
                <w:sz w:val="20"/>
                <w:szCs w:val="20"/>
              </w:rPr>
            </w:pPr>
            <w:r w:rsidRPr="002777B9">
              <w:rPr>
                <w:rFonts w:ascii="Arial Narrow" w:eastAsia="Calibri" w:hAnsi="Arial Narrow" w:cs="Times New Roman"/>
                <w:sz w:val="20"/>
                <w:szCs w:val="20"/>
              </w:rPr>
              <w:t>1</w:t>
            </w:r>
          </w:p>
        </w:tc>
        <w:tc>
          <w:tcPr>
            <w:tcW w:w="4601" w:type="pct"/>
            <w:shd w:val="clear" w:color="auto" w:fill="FFFFFF"/>
          </w:tcPr>
          <w:p w:rsidR="002777B9" w:rsidRPr="002777B9" w:rsidRDefault="002777B9" w:rsidP="002777B9">
            <w:pPr>
              <w:spacing w:after="0" w:line="360" w:lineRule="auto"/>
              <w:jc w:val="both"/>
              <w:rPr>
                <w:rFonts w:ascii="Arial Narrow" w:eastAsia="Calibri" w:hAnsi="Arial Narrow" w:cs="Times New Roman"/>
                <w:sz w:val="20"/>
                <w:szCs w:val="20"/>
              </w:rPr>
            </w:pPr>
            <w:r w:rsidRPr="002777B9">
              <w:rPr>
                <w:rFonts w:ascii="Arial Narrow" w:eastAsia="Calibri" w:hAnsi="Arial Narrow" w:cs="Times New Roman"/>
                <w:sz w:val="20"/>
                <w:szCs w:val="20"/>
              </w:rPr>
              <w:t>Proponer la agenda de trabajo para la gestión de los asuntos de la Comisión y, presentarla al Consejo General para su aprobación.</w:t>
            </w:r>
          </w:p>
        </w:tc>
      </w:tr>
      <w:tr w:rsidR="002777B9" w:rsidRPr="002777B9" w:rsidTr="001963D5">
        <w:trPr>
          <w:trHeight w:val="122"/>
          <w:jc w:val="center"/>
        </w:trPr>
        <w:tc>
          <w:tcPr>
            <w:tcW w:w="399" w:type="pct"/>
            <w:shd w:val="clear" w:color="auto" w:fill="FFFFFF"/>
            <w:vAlign w:val="center"/>
          </w:tcPr>
          <w:p w:rsidR="002777B9" w:rsidRPr="002777B9" w:rsidRDefault="002777B9" w:rsidP="002777B9">
            <w:pPr>
              <w:spacing w:after="0" w:line="360" w:lineRule="auto"/>
              <w:jc w:val="center"/>
              <w:rPr>
                <w:rFonts w:ascii="Arial Narrow" w:eastAsia="Calibri" w:hAnsi="Arial Narrow" w:cs="Times New Roman"/>
                <w:sz w:val="20"/>
                <w:szCs w:val="20"/>
              </w:rPr>
            </w:pPr>
            <w:r w:rsidRPr="002777B9">
              <w:rPr>
                <w:rFonts w:ascii="Arial Narrow" w:eastAsia="Calibri" w:hAnsi="Arial Narrow" w:cs="Times New Roman"/>
                <w:sz w:val="20"/>
                <w:szCs w:val="20"/>
              </w:rPr>
              <w:t>2</w:t>
            </w:r>
          </w:p>
        </w:tc>
        <w:tc>
          <w:tcPr>
            <w:tcW w:w="4601" w:type="pct"/>
            <w:shd w:val="clear" w:color="auto" w:fill="FFFFFF"/>
          </w:tcPr>
          <w:p w:rsidR="002777B9" w:rsidRPr="002777B9" w:rsidRDefault="002777B9" w:rsidP="002777B9">
            <w:pPr>
              <w:spacing w:after="0" w:line="360" w:lineRule="auto"/>
              <w:jc w:val="both"/>
              <w:rPr>
                <w:rFonts w:ascii="Arial Narrow" w:eastAsia="Calibri" w:hAnsi="Arial Narrow" w:cs="Times New Roman"/>
                <w:sz w:val="20"/>
                <w:szCs w:val="20"/>
              </w:rPr>
            </w:pPr>
            <w:r w:rsidRPr="002777B9">
              <w:rPr>
                <w:rFonts w:ascii="Arial Narrow" w:eastAsia="Calibri" w:hAnsi="Arial Narrow" w:cs="Times New Roman"/>
                <w:sz w:val="20"/>
                <w:szCs w:val="20"/>
              </w:rPr>
              <w:t>Analizar y en su caso actualizar los LINEAMIENTOS QUE REGULAN EL DESARROLLO DE LAS SESIONES DE CÓMPUTOS DISTRITALES Y MUNICIPALES DEL INSTITUTO ELECTORAL Y DE PARTICIPACIÓN CIUDADANA DEL ESTADO DE JALISCO en lo concerniente al programa informático, para determinar los alcances y el desarrollo del Sistema Informático de Sesiones de Cómputos.</w:t>
            </w:r>
          </w:p>
        </w:tc>
      </w:tr>
      <w:tr w:rsidR="002777B9" w:rsidRPr="002777B9" w:rsidTr="001963D5">
        <w:trPr>
          <w:trHeight w:val="122"/>
          <w:jc w:val="center"/>
        </w:trPr>
        <w:tc>
          <w:tcPr>
            <w:tcW w:w="399" w:type="pct"/>
            <w:shd w:val="clear" w:color="auto" w:fill="FFFFFF"/>
            <w:vAlign w:val="center"/>
          </w:tcPr>
          <w:p w:rsidR="002777B9" w:rsidRPr="002777B9" w:rsidRDefault="002777B9" w:rsidP="002777B9">
            <w:pPr>
              <w:spacing w:after="0" w:line="360" w:lineRule="auto"/>
              <w:jc w:val="center"/>
              <w:rPr>
                <w:rFonts w:ascii="Arial Narrow" w:eastAsia="Calibri" w:hAnsi="Arial Narrow" w:cs="Times New Roman"/>
                <w:sz w:val="20"/>
                <w:szCs w:val="20"/>
              </w:rPr>
            </w:pPr>
            <w:r w:rsidRPr="002777B9">
              <w:rPr>
                <w:rFonts w:ascii="Arial Narrow" w:eastAsia="Calibri" w:hAnsi="Arial Narrow" w:cs="Times New Roman"/>
                <w:sz w:val="20"/>
                <w:szCs w:val="20"/>
              </w:rPr>
              <w:t>3</w:t>
            </w:r>
          </w:p>
        </w:tc>
        <w:tc>
          <w:tcPr>
            <w:tcW w:w="4601" w:type="pct"/>
            <w:shd w:val="clear" w:color="auto" w:fill="FFFFFF"/>
          </w:tcPr>
          <w:p w:rsidR="002777B9" w:rsidRPr="002777B9" w:rsidRDefault="002777B9" w:rsidP="002777B9">
            <w:pPr>
              <w:tabs>
                <w:tab w:val="left" w:pos="1560"/>
              </w:tabs>
              <w:spacing w:after="0" w:line="360" w:lineRule="auto"/>
              <w:jc w:val="both"/>
              <w:rPr>
                <w:rFonts w:ascii="Arial Narrow" w:eastAsia="Calibri" w:hAnsi="Arial Narrow" w:cs="Times New Roman"/>
                <w:sz w:val="20"/>
                <w:szCs w:val="20"/>
              </w:rPr>
            </w:pPr>
            <w:r w:rsidRPr="002777B9">
              <w:rPr>
                <w:rFonts w:ascii="Arial Narrow" w:eastAsia="Calibri" w:hAnsi="Arial Narrow" w:cs="Times New Roman"/>
                <w:sz w:val="20"/>
                <w:szCs w:val="20"/>
              </w:rPr>
              <w:t>Dar seguimiento a la actualización de los lineamientos y al desarrollo del Sistema Informático de Sesiones de Cómputos.</w:t>
            </w:r>
          </w:p>
        </w:tc>
      </w:tr>
      <w:tr w:rsidR="002777B9" w:rsidRPr="002777B9" w:rsidTr="001963D5">
        <w:trPr>
          <w:trHeight w:val="122"/>
          <w:jc w:val="center"/>
        </w:trPr>
        <w:tc>
          <w:tcPr>
            <w:tcW w:w="399" w:type="pct"/>
            <w:shd w:val="clear" w:color="auto" w:fill="FFFFFF"/>
            <w:vAlign w:val="center"/>
          </w:tcPr>
          <w:p w:rsidR="002777B9" w:rsidRPr="002777B9" w:rsidRDefault="002777B9" w:rsidP="002777B9">
            <w:pPr>
              <w:spacing w:after="0" w:line="360" w:lineRule="auto"/>
              <w:jc w:val="center"/>
              <w:rPr>
                <w:rFonts w:ascii="Arial Narrow" w:eastAsia="Calibri" w:hAnsi="Arial Narrow" w:cs="Times New Roman"/>
                <w:sz w:val="20"/>
                <w:szCs w:val="20"/>
              </w:rPr>
            </w:pPr>
            <w:r w:rsidRPr="002777B9">
              <w:rPr>
                <w:rFonts w:ascii="Arial Narrow" w:eastAsia="Calibri" w:hAnsi="Arial Narrow" w:cs="Times New Roman"/>
                <w:sz w:val="20"/>
                <w:szCs w:val="20"/>
              </w:rPr>
              <w:t xml:space="preserve">4 </w:t>
            </w:r>
          </w:p>
        </w:tc>
        <w:tc>
          <w:tcPr>
            <w:tcW w:w="4601" w:type="pct"/>
            <w:shd w:val="clear" w:color="auto" w:fill="FFFFFF"/>
          </w:tcPr>
          <w:p w:rsidR="002777B9" w:rsidRPr="002777B9" w:rsidRDefault="002777B9" w:rsidP="002777B9">
            <w:pPr>
              <w:tabs>
                <w:tab w:val="left" w:pos="1080"/>
              </w:tabs>
              <w:spacing w:after="0" w:line="360" w:lineRule="auto"/>
              <w:jc w:val="both"/>
              <w:rPr>
                <w:rFonts w:ascii="Arial Narrow" w:eastAsia="Calibri" w:hAnsi="Arial Narrow" w:cs="Times New Roman"/>
                <w:sz w:val="20"/>
                <w:szCs w:val="20"/>
              </w:rPr>
            </w:pPr>
            <w:r w:rsidRPr="002777B9">
              <w:rPr>
                <w:rFonts w:ascii="Arial Narrow" w:eastAsia="Calibri" w:hAnsi="Arial Narrow" w:cs="Times New Roman"/>
                <w:sz w:val="20"/>
                <w:szCs w:val="20"/>
              </w:rPr>
              <w:t>Analizar la pertinencia y la factibilidad técnica y legal para el diseño y programación de un Sistema de Pre-Registro de Candidatos.</w:t>
            </w:r>
          </w:p>
        </w:tc>
      </w:tr>
      <w:tr w:rsidR="002777B9" w:rsidRPr="002777B9" w:rsidTr="001963D5">
        <w:trPr>
          <w:trHeight w:val="122"/>
          <w:jc w:val="center"/>
        </w:trPr>
        <w:tc>
          <w:tcPr>
            <w:tcW w:w="399" w:type="pct"/>
            <w:shd w:val="clear" w:color="auto" w:fill="FFFFFF"/>
            <w:vAlign w:val="center"/>
          </w:tcPr>
          <w:p w:rsidR="002777B9" w:rsidRPr="002777B9" w:rsidRDefault="002777B9" w:rsidP="002777B9">
            <w:pPr>
              <w:spacing w:after="0" w:line="360" w:lineRule="auto"/>
              <w:jc w:val="center"/>
              <w:rPr>
                <w:rFonts w:ascii="Arial Narrow" w:eastAsia="Calibri" w:hAnsi="Arial Narrow" w:cs="Times New Roman"/>
                <w:sz w:val="20"/>
                <w:szCs w:val="20"/>
              </w:rPr>
            </w:pPr>
            <w:r w:rsidRPr="002777B9">
              <w:rPr>
                <w:rFonts w:ascii="Arial Narrow" w:eastAsia="Calibri" w:hAnsi="Arial Narrow" w:cs="Times New Roman"/>
                <w:sz w:val="20"/>
                <w:szCs w:val="20"/>
              </w:rPr>
              <w:t>5</w:t>
            </w:r>
          </w:p>
        </w:tc>
        <w:tc>
          <w:tcPr>
            <w:tcW w:w="4601" w:type="pct"/>
            <w:shd w:val="clear" w:color="auto" w:fill="FFFFFF"/>
          </w:tcPr>
          <w:p w:rsidR="002777B9" w:rsidRPr="002777B9" w:rsidRDefault="002777B9" w:rsidP="002777B9">
            <w:pPr>
              <w:spacing w:after="0" w:line="360" w:lineRule="auto"/>
              <w:jc w:val="both"/>
              <w:rPr>
                <w:rFonts w:ascii="Arial Narrow" w:eastAsia="Calibri" w:hAnsi="Arial Narrow" w:cs="Times New Roman"/>
                <w:sz w:val="20"/>
                <w:szCs w:val="20"/>
              </w:rPr>
            </w:pPr>
            <w:r w:rsidRPr="002777B9">
              <w:rPr>
                <w:rFonts w:ascii="Arial Narrow" w:eastAsia="Calibri" w:hAnsi="Arial Narrow" w:cs="Times New Roman"/>
                <w:sz w:val="20"/>
                <w:szCs w:val="20"/>
              </w:rPr>
              <w:t>Analizar los alcances y operatividad para el diseño y programación del Sistema de Registro de Candidatos.</w:t>
            </w:r>
          </w:p>
        </w:tc>
      </w:tr>
      <w:tr w:rsidR="002777B9" w:rsidRPr="002777B9" w:rsidTr="001963D5">
        <w:trPr>
          <w:trHeight w:val="122"/>
          <w:jc w:val="center"/>
        </w:trPr>
        <w:tc>
          <w:tcPr>
            <w:tcW w:w="399" w:type="pct"/>
            <w:shd w:val="clear" w:color="auto" w:fill="FFFFFF"/>
            <w:vAlign w:val="center"/>
          </w:tcPr>
          <w:p w:rsidR="002777B9" w:rsidRPr="002777B9" w:rsidRDefault="002777B9" w:rsidP="002777B9">
            <w:pPr>
              <w:spacing w:after="0" w:line="360" w:lineRule="auto"/>
              <w:jc w:val="center"/>
              <w:rPr>
                <w:rFonts w:ascii="Arial Narrow" w:eastAsia="Calibri" w:hAnsi="Arial Narrow" w:cs="Times New Roman"/>
                <w:sz w:val="20"/>
                <w:szCs w:val="20"/>
              </w:rPr>
            </w:pPr>
            <w:r w:rsidRPr="002777B9">
              <w:rPr>
                <w:rFonts w:ascii="Arial Narrow" w:eastAsia="Calibri" w:hAnsi="Arial Narrow" w:cs="Times New Roman"/>
                <w:sz w:val="20"/>
                <w:szCs w:val="20"/>
              </w:rPr>
              <w:t xml:space="preserve">6 </w:t>
            </w:r>
          </w:p>
        </w:tc>
        <w:tc>
          <w:tcPr>
            <w:tcW w:w="4601" w:type="pct"/>
            <w:shd w:val="clear" w:color="auto" w:fill="FFFFFF"/>
          </w:tcPr>
          <w:p w:rsidR="002777B9" w:rsidRPr="002777B9" w:rsidRDefault="002777B9" w:rsidP="002777B9">
            <w:pPr>
              <w:spacing w:after="0" w:line="360" w:lineRule="auto"/>
              <w:jc w:val="both"/>
              <w:rPr>
                <w:rFonts w:ascii="Arial Narrow" w:eastAsia="Calibri" w:hAnsi="Arial Narrow" w:cs="Times New Roman"/>
                <w:sz w:val="20"/>
                <w:szCs w:val="20"/>
              </w:rPr>
            </w:pPr>
            <w:r w:rsidRPr="002777B9">
              <w:rPr>
                <w:rFonts w:ascii="Arial Narrow" w:eastAsia="Calibri" w:hAnsi="Arial Narrow" w:cs="Times New Roman"/>
                <w:sz w:val="20"/>
                <w:szCs w:val="20"/>
              </w:rPr>
              <w:t>Dar seguimiento a las actividades del sistema de Registro de Candidatos.</w:t>
            </w:r>
          </w:p>
        </w:tc>
      </w:tr>
      <w:tr w:rsidR="002777B9" w:rsidRPr="002777B9" w:rsidTr="001963D5">
        <w:trPr>
          <w:trHeight w:val="122"/>
          <w:jc w:val="center"/>
        </w:trPr>
        <w:tc>
          <w:tcPr>
            <w:tcW w:w="399" w:type="pct"/>
            <w:shd w:val="clear" w:color="auto" w:fill="FFFFFF"/>
            <w:vAlign w:val="center"/>
          </w:tcPr>
          <w:p w:rsidR="002777B9" w:rsidRPr="002777B9" w:rsidRDefault="002777B9" w:rsidP="002777B9">
            <w:pPr>
              <w:spacing w:after="0" w:line="360" w:lineRule="auto"/>
              <w:jc w:val="center"/>
              <w:rPr>
                <w:rFonts w:ascii="Arial Narrow" w:eastAsia="Calibri" w:hAnsi="Arial Narrow" w:cs="Times New Roman"/>
                <w:sz w:val="20"/>
                <w:szCs w:val="20"/>
              </w:rPr>
            </w:pPr>
            <w:r w:rsidRPr="002777B9">
              <w:rPr>
                <w:rFonts w:ascii="Arial Narrow" w:eastAsia="Calibri" w:hAnsi="Arial Narrow" w:cs="Times New Roman"/>
                <w:sz w:val="20"/>
                <w:szCs w:val="20"/>
              </w:rPr>
              <w:t>7</w:t>
            </w:r>
          </w:p>
        </w:tc>
        <w:tc>
          <w:tcPr>
            <w:tcW w:w="4601" w:type="pct"/>
            <w:shd w:val="clear" w:color="auto" w:fill="FFFFFF"/>
          </w:tcPr>
          <w:p w:rsidR="002777B9" w:rsidRPr="002777B9" w:rsidRDefault="002777B9" w:rsidP="002777B9">
            <w:pPr>
              <w:spacing w:after="0" w:line="360" w:lineRule="auto"/>
              <w:jc w:val="both"/>
              <w:rPr>
                <w:rFonts w:ascii="Arial Narrow" w:eastAsia="Calibri" w:hAnsi="Arial Narrow" w:cs="Times New Roman"/>
                <w:sz w:val="20"/>
                <w:szCs w:val="20"/>
              </w:rPr>
            </w:pPr>
            <w:r w:rsidRPr="002777B9">
              <w:rPr>
                <w:rFonts w:ascii="Arial Narrow" w:eastAsia="Calibri" w:hAnsi="Arial Narrow" w:cs="Times New Roman"/>
                <w:sz w:val="20"/>
                <w:szCs w:val="20"/>
              </w:rPr>
              <w:t>Dar seguimiento al proceso de rehabilitación de Urnas Electrónicas.</w:t>
            </w:r>
          </w:p>
        </w:tc>
      </w:tr>
      <w:tr w:rsidR="002777B9" w:rsidRPr="002777B9" w:rsidTr="001963D5">
        <w:trPr>
          <w:trHeight w:val="122"/>
          <w:jc w:val="center"/>
        </w:trPr>
        <w:tc>
          <w:tcPr>
            <w:tcW w:w="399" w:type="pct"/>
            <w:shd w:val="clear" w:color="auto" w:fill="FFFFFF"/>
            <w:vAlign w:val="center"/>
          </w:tcPr>
          <w:p w:rsidR="002777B9" w:rsidRPr="002777B9" w:rsidRDefault="002777B9" w:rsidP="002777B9">
            <w:pPr>
              <w:spacing w:after="0" w:line="360" w:lineRule="auto"/>
              <w:jc w:val="center"/>
              <w:rPr>
                <w:rFonts w:ascii="Arial Narrow" w:eastAsia="Calibri" w:hAnsi="Arial Narrow" w:cs="Times New Roman"/>
                <w:sz w:val="20"/>
                <w:szCs w:val="20"/>
              </w:rPr>
            </w:pPr>
            <w:r w:rsidRPr="002777B9">
              <w:rPr>
                <w:rFonts w:ascii="Arial Narrow" w:eastAsia="Calibri" w:hAnsi="Arial Narrow" w:cs="Times New Roman"/>
                <w:sz w:val="20"/>
                <w:szCs w:val="20"/>
              </w:rPr>
              <w:t>8</w:t>
            </w:r>
          </w:p>
        </w:tc>
        <w:tc>
          <w:tcPr>
            <w:tcW w:w="4601" w:type="pct"/>
            <w:shd w:val="clear" w:color="auto" w:fill="FFFFFF"/>
          </w:tcPr>
          <w:p w:rsidR="002777B9" w:rsidRPr="002777B9" w:rsidRDefault="002777B9" w:rsidP="002777B9">
            <w:pPr>
              <w:spacing w:after="0" w:line="360" w:lineRule="auto"/>
              <w:jc w:val="both"/>
              <w:rPr>
                <w:rFonts w:ascii="Arial Narrow" w:eastAsia="Calibri" w:hAnsi="Arial Narrow" w:cs="Times New Roman"/>
                <w:sz w:val="20"/>
                <w:szCs w:val="20"/>
              </w:rPr>
            </w:pPr>
            <w:r w:rsidRPr="002777B9">
              <w:rPr>
                <w:rFonts w:ascii="Arial Narrow" w:eastAsia="Calibri" w:hAnsi="Arial Narrow" w:cs="Times New Roman"/>
                <w:sz w:val="20"/>
                <w:szCs w:val="20"/>
              </w:rPr>
              <w:t>Analizar y evaluar la implementación de otras tecnologías en procesos electorales.</w:t>
            </w:r>
          </w:p>
        </w:tc>
      </w:tr>
      <w:tr w:rsidR="002777B9" w:rsidRPr="002777B9" w:rsidTr="001963D5">
        <w:trPr>
          <w:trHeight w:val="122"/>
          <w:jc w:val="center"/>
        </w:trPr>
        <w:tc>
          <w:tcPr>
            <w:tcW w:w="399" w:type="pct"/>
            <w:shd w:val="clear" w:color="auto" w:fill="FFFFFF"/>
            <w:vAlign w:val="center"/>
          </w:tcPr>
          <w:p w:rsidR="002777B9" w:rsidRPr="002777B9" w:rsidRDefault="002777B9" w:rsidP="002777B9">
            <w:pPr>
              <w:spacing w:after="0" w:line="360" w:lineRule="auto"/>
              <w:jc w:val="center"/>
              <w:rPr>
                <w:rFonts w:ascii="Arial Narrow" w:eastAsia="Calibri" w:hAnsi="Arial Narrow" w:cs="Times New Roman"/>
                <w:sz w:val="20"/>
                <w:szCs w:val="20"/>
              </w:rPr>
            </w:pPr>
            <w:r w:rsidRPr="002777B9">
              <w:rPr>
                <w:rFonts w:ascii="Arial Narrow" w:eastAsia="Calibri" w:hAnsi="Arial Narrow" w:cs="Times New Roman"/>
                <w:sz w:val="20"/>
                <w:szCs w:val="20"/>
              </w:rPr>
              <w:t>9</w:t>
            </w:r>
          </w:p>
        </w:tc>
        <w:tc>
          <w:tcPr>
            <w:tcW w:w="4601" w:type="pct"/>
            <w:shd w:val="clear" w:color="auto" w:fill="FFFFFF"/>
          </w:tcPr>
          <w:p w:rsidR="002777B9" w:rsidRPr="002777B9" w:rsidRDefault="002777B9" w:rsidP="002777B9">
            <w:pPr>
              <w:tabs>
                <w:tab w:val="left" w:pos="1997"/>
              </w:tabs>
              <w:spacing w:after="0" w:line="360" w:lineRule="auto"/>
              <w:jc w:val="both"/>
              <w:rPr>
                <w:rFonts w:ascii="Arial Narrow" w:eastAsia="Calibri" w:hAnsi="Arial Narrow" w:cs="Times New Roman"/>
                <w:sz w:val="20"/>
                <w:szCs w:val="20"/>
              </w:rPr>
            </w:pPr>
            <w:r w:rsidRPr="002777B9">
              <w:rPr>
                <w:rFonts w:ascii="Arial Narrow" w:eastAsia="Calibri" w:hAnsi="Arial Narrow" w:cs="Times New Roman"/>
                <w:sz w:val="20"/>
                <w:szCs w:val="20"/>
              </w:rPr>
              <w:t>Dar seguimiento a las actividades que rinda la o el titular de la Dirección de Informática del Instituto Electoral y de Participación Ciudadana del Estado de Jalisco.</w:t>
            </w:r>
          </w:p>
        </w:tc>
      </w:tr>
      <w:tr w:rsidR="002777B9" w:rsidRPr="002777B9" w:rsidTr="001963D5">
        <w:trPr>
          <w:trHeight w:val="122"/>
          <w:jc w:val="center"/>
        </w:trPr>
        <w:tc>
          <w:tcPr>
            <w:tcW w:w="399" w:type="pct"/>
            <w:shd w:val="clear" w:color="auto" w:fill="FFFFFF"/>
            <w:vAlign w:val="center"/>
          </w:tcPr>
          <w:p w:rsidR="002777B9" w:rsidRPr="002777B9" w:rsidRDefault="002777B9" w:rsidP="002777B9">
            <w:pPr>
              <w:spacing w:after="0" w:line="360" w:lineRule="auto"/>
              <w:jc w:val="center"/>
              <w:rPr>
                <w:rFonts w:ascii="Arial Narrow" w:eastAsia="Calibri" w:hAnsi="Arial Narrow" w:cs="Times New Roman"/>
                <w:sz w:val="20"/>
                <w:szCs w:val="20"/>
              </w:rPr>
            </w:pPr>
            <w:r w:rsidRPr="002777B9">
              <w:rPr>
                <w:rFonts w:ascii="Arial Narrow" w:eastAsia="Calibri" w:hAnsi="Arial Narrow" w:cs="Times New Roman"/>
                <w:sz w:val="20"/>
                <w:szCs w:val="20"/>
              </w:rPr>
              <w:t>10</w:t>
            </w:r>
          </w:p>
        </w:tc>
        <w:tc>
          <w:tcPr>
            <w:tcW w:w="4601" w:type="pct"/>
            <w:shd w:val="clear" w:color="auto" w:fill="FFFFFF"/>
          </w:tcPr>
          <w:p w:rsidR="002777B9" w:rsidRPr="002777B9" w:rsidRDefault="002777B9" w:rsidP="002777B9">
            <w:pPr>
              <w:tabs>
                <w:tab w:val="left" w:pos="1815"/>
              </w:tabs>
              <w:spacing w:after="0" w:line="360" w:lineRule="auto"/>
              <w:jc w:val="both"/>
              <w:rPr>
                <w:rFonts w:ascii="Arial Narrow" w:eastAsia="Calibri" w:hAnsi="Arial Narrow" w:cs="Times New Roman"/>
                <w:sz w:val="20"/>
                <w:szCs w:val="20"/>
              </w:rPr>
            </w:pPr>
            <w:r w:rsidRPr="002777B9">
              <w:rPr>
                <w:rFonts w:ascii="Arial Narrow" w:eastAsia="Calibri" w:hAnsi="Arial Narrow" w:cs="Times New Roman"/>
                <w:sz w:val="20"/>
                <w:szCs w:val="20"/>
              </w:rPr>
              <w:t>Proponer el informe anual de actividades de la Comisión, en el que se precisen las tareas desarrolladas y, presentarlo al Consejo General para su aprobación.</w:t>
            </w:r>
          </w:p>
        </w:tc>
      </w:tr>
      <w:tr w:rsidR="002777B9" w:rsidRPr="002777B9" w:rsidTr="001963D5">
        <w:trPr>
          <w:trHeight w:val="122"/>
          <w:jc w:val="center"/>
        </w:trPr>
        <w:tc>
          <w:tcPr>
            <w:tcW w:w="399" w:type="pct"/>
            <w:shd w:val="clear" w:color="auto" w:fill="FFFFFF"/>
            <w:vAlign w:val="center"/>
          </w:tcPr>
          <w:p w:rsidR="002777B9" w:rsidRPr="002777B9" w:rsidRDefault="002777B9" w:rsidP="002777B9">
            <w:pPr>
              <w:spacing w:after="0" w:line="360" w:lineRule="auto"/>
              <w:jc w:val="center"/>
              <w:rPr>
                <w:rFonts w:ascii="Arial Narrow" w:eastAsia="Calibri" w:hAnsi="Arial Narrow" w:cs="Times New Roman"/>
                <w:sz w:val="20"/>
                <w:szCs w:val="20"/>
              </w:rPr>
            </w:pPr>
            <w:r w:rsidRPr="002777B9">
              <w:rPr>
                <w:rFonts w:ascii="Arial Narrow" w:eastAsia="Calibri" w:hAnsi="Arial Narrow" w:cs="Times New Roman"/>
                <w:sz w:val="20"/>
                <w:szCs w:val="20"/>
              </w:rPr>
              <w:t>11</w:t>
            </w:r>
          </w:p>
        </w:tc>
        <w:tc>
          <w:tcPr>
            <w:tcW w:w="4601" w:type="pct"/>
            <w:shd w:val="clear" w:color="auto" w:fill="FFFFFF"/>
          </w:tcPr>
          <w:p w:rsidR="002777B9" w:rsidRPr="002777B9" w:rsidRDefault="002777B9" w:rsidP="002777B9">
            <w:pPr>
              <w:tabs>
                <w:tab w:val="left" w:pos="1815"/>
              </w:tabs>
              <w:spacing w:after="0" w:line="360" w:lineRule="auto"/>
              <w:jc w:val="both"/>
              <w:rPr>
                <w:rFonts w:ascii="Arial Narrow" w:eastAsia="Calibri" w:hAnsi="Arial Narrow" w:cs="Times New Roman"/>
                <w:sz w:val="20"/>
                <w:szCs w:val="20"/>
              </w:rPr>
            </w:pPr>
            <w:r w:rsidRPr="002777B9">
              <w:rPr>
                <w:rFonts w:ascii="Arial Narrow" w:eastAsia="Calibri" w:hAnsi="Arial Narrow" w:cs="Times New Roman"/>
                <w:sz w:val="20"/>
                <w:szCs w:val="20"/>
              </w:rPr>
              <w:t>Evaluación por parte de la Comisión, de las actividades realizadas, contenidas en la agenda.</w:t>
            </w:r>
          </w:p>
        </w:tc>
      </w:tr>
    </w:tbl>
    <w:p w:rsidR="002777B9" w:rsidRDefault="002777B9" w:rsidP="00F00796">
      <w:pPr>
        <w:spacing w:after="0" w:line="360" w:lineRule="auto"/>
        <w:jc w:val="both"/>
        <w:rPr>
          <w:rFonts w:ascii="Arial Narrow" w:eastAsia="Calibri" w:hAnsi="Arial Narrow"/>
          <w:sz w:val="24"/>
          <w:szCs w:val="24"/>
          <w:lang w:eastAsia="es-MX"/>
        </w:rPr>
      </w:pPr>
    </w:p>
    <w:p w:rsidR="00F00796" w:rsidRPr="00F00796" w:rsidRDefault="00F00796" w:rsidP="00F00796">
      <w:pPr>
        <w:spacing w:after="0" w:line="360" w:lineRule="auto"/>
        <w:jc w:val="both"/>
        <w:rPr>
          <w:rFonts w:ascii="Arial Narrow" w:eastAsia="Calibri" w:hAnsi="Arial Narrow"/>
          <w:sz w:val="24"/>
          <w:szCs w:val="24"/>
          <w:lang w:eastAsia="es-MX"/>
        </w:rPr>
      </w:pPr>
      <w:r w:rsidRPr="00F00796">
        <w:rPr>
          <w:rFonts w:ascii="Arial Narrow" w:eastAsia="Calibri" w:hAnsi="Arial Narrow"/>
          <w:sz w:val="24"/>
          <w:szCs w:val="24"/>
          <w:lang w:eastAsia="es-MX"/>
        </w:rPr>
        <w:t xml:space="preserve">Como se advierte del cuerpo del presente </w:t>
      </w:r>
      <w:r>
        <w:rPr>
          <w:rFonts w:ascii="Arial Narrow" w:eastAsia="Calibri" w:hAnsi="Arial Narrow"/>
          <w:sz w:val="24"/>
          <w:szCs w:val="24"/>
          <w:lang w:eastAsia="es-MX"/>
        </w:rPr>
        <w:t>documento</w:t>
      </w:r>
      <w:r w:rsidRPr="00F00796">
        <w:rPr>
          <w:rFonts w:ascii="Arial Narrow" w:eastAsia="Calibri" w:hAnsi="Arial Narrow"/>
          <w:sz w:val="24"/>
          <w:szCs w:val="24"/>
          <w:lang w:eastAsia="es-MX"/>
        </w:rPr>
        <w:t>, las actividades enumeradas en la Agenda de Trabajo se han desarrollado en el transcurso del periodo que se informa.</w:t>
      </w:r>
    </w:p>
    <w:p w:rsidR="0098708D" w:rsidRPr="0098708D" w:rsidRDefault="009D19FF" w:rsidP="000D4225">
      <w:pPr>
        <w:pBdr>
          <w:bottom w:val="thickThinSmallGap" w:sz="24" w:space="1" w:color="auto"/>
        </w:pBdr>
        <w:shd w:val="pct10" w:color="auto" w:fill="C00000"/>
        <w:spacing w:after="0" w:line="360" w:lineRule="auto"/>
        <w:jc w:val="both"/>
        <w:rPr>
          <w:rFonts w:ascii="Arial Narrow" w:eastAsia="Calibri" w:hAnsi="Arial Narrow" w:cs="Arial"/>
          <w:b/>
          <w:color w:val="FFFFFF"/>
          <w:sz w:val="28"/>
          <w:szCs w:val="28"/>
        </w:rPr>
      </w:pPr>
      <w:r>
        <w:rPr>
          <w:rFonts w:ascii="Arial Narrow" w:eastAsia="Calibri" w:hAnsi="Arial Narrow" w:cs="Arial"/>
          <w:b/>
          <w:color w:val="FFFFFF"/>
          <w:sz w:val="28"/>
          <w:szCs w:val="28"/>
        </w:rPr>
        <w:lastRenderedPageBreak/>
        <w:t>8</w:t>
      </w:r>
      <w:r w:rsidR="00FE3010">
        <w:rPr>
          <w:rFonts w:ascii="Arial Narrow" w:eastAsia="Calibri" w:hAnsi="Arial Narrow" w:cs="Arial"/>
          <w:b/>
          <w:color w:val="FFFFFF"/>
          <w:sz w:val="28"/>
          <w:szCs w:val="28"/>
        </w:rPr>
        <w:t xml:space="preserve">. </w:t>
      </w:r>
      <w:r w:rsidR="0098708D" w:rsidRPr="0098708D">
        <w:rPr>
          <w:rFonts w:ascii="Arial Narrow" w:eastAsia="Calibri" w:hAnsi="Arial Narrow" w:cs="Arial"/>
          <w:b/>
          <w:color w:val="FFFFFF"/>
          <w:sz w:val="28"/>
          <w:szCs w:val="28"/>
        </w:rPr>
        <w:t xml:space="preserve">Consideraciones finales </w:t>
      </w:r>
    </w:p>
    <w:p w:rsidR="0098708D" w:rsidRDefault="0098708D" w:rsidP="00C52F77">
      <w:pPr>
        <w:pStyle w:val="Sinespaciado"/>
        <w:spacing w:line="360" w:lineRule="auto"/>
        <w:jc w:val="both"/>
        <w:rPr>
          <w:rFonts w:ascii="Arial Narrow" w:eastAsia="Calibri" w:hAnsi="Arial Narrow"/>
          <w:sz w:val="24"/>
          <w:szCs w:val="24"/>
        </w:rPr>
      </w:pPr>
    </w:p>
    <w:p w:rsidR="00C671D9" w:rsidRDefault="004B5628" w:rsidP="00D51C9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Quienes integramos la Comisión de </w:t>
      </w:r>
      <w:r w:rsidR="00D51C9C">
        <w:rPr>
          <w:rFonts w:ascii="Arial Narrow" w:eastAsia="Calibri" w:hAnsi="Arial Narrow"/>
          <w:sz w:val="24"/>
          <w:szCs w:val="24"/>
        </w:rPr>
        <w:t>Informática y Uso de Tecnologías</w:t>
      </w:r>
      <w:r>
        <w:rPr>
          <w:rFonts w:ascii="Arial Narrow" w:eastAsia="Calibri" w:hAnsi="Arial Narrow"/>
          <w:sz w:val="24"/>
          <w:szCs w:val="24"/>
        </w:rPr>
        <w:t xml:space="preserve">, </w:t>
      </w:r>
      <w:r w:rsidR="00AC6AA9">
        <w:rPr>
          <w:rFonts w:ascii="Arial Narrow" w:eastAsia="Calibri" w:hAnsi="Arial Narrow"/>
          <w:sz w:val="24"/>
          <w:szCs w:val="24"/>
        </w:rPr>
        <w:t xml:space="preserve">estamos convencidos de que se requiere implementar un sistema informático que permita </w:t>
      </w:r>
      <w:proofErr w:type="spellStart"/>
      <w:r w:rsidR="00AC6AA9">
        <w:rPr>
          <w:rFonts w:ascii="Arial Narrow" w:eastAsia="Calibri" w:hAnsi="Arial Narrow"/>
          <w:sz w:val="24"/>
          <w:szCs w:val="24"/>
        </w:rPr>
        <w:t>eficientar</w:t>
      </w:r>
      <w:proofErr w:type="spellEnd"/>
      <w:r w:rsidR="00AC6AA9">
        <w:rPr>
          <w:rFonts w:ascii="Arial Narrow" w:eastAsia="Calibri" w:hAnsi="Arial Narrow"/>
          <w:sz w:val="24"/>
          <w:szCs w:val="24"/>
        </w:rPr>
        <w:t xml:space="preserve"> las tareas que conlleva cada una de las etapas del procedimiento de registro de candidaturas.</w:t>
      </w:r>
      <w:r>
        <w:rPr>
          <w:rFonts w:ascii="Arial Narrow" w:eastAsia="Calibri" w:hAnsi="Arial Narrow"/>
          <w:sz w:val="24"/>
          <w:szCs w:val="24"/>
        </w:rPr>
        <w:t xml:space="preserve"> </w:t>
      </w:r>
    </w:p>
    <w:p w:rsidR="00D51C9C" w:rsidRDefault="00D51C9C" w:rsidP="00D51C9C">
      <w:pPr>
        <w:pStyle w:val="Sinespaciado"/>
        <w:spacing w:line="360" w:lineRule="auto"/>
        <w:jc w:val="both"/>
        <w:rPr>
          <w:rFonts w:ascii="Arial Narrow" w:eastAsia="Calibri" w:hAnsi="Arial Narrow"/>
          <w:sz w:val="24"/>
          <w:szCs w:val="24"/>
        </w:rPr>
      </w:pPr>
    </w:p>
    <w:p w:rsidR="00AC6AA9" w:rsidRDefault="00AC6AA9" w:rsidP="00D51C9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El principal objetivo que se busca con la generación de dicho sistema, es ofrecer a los partidos políticos una herramienta adicional que les permita realizar los registros correspondientes de una forma más r</w:t>
      </w:r>
      <w:r w:rsidR="00B8151D">
        <w:rPr>
          <w:rFonts w:ascii="Arial Narrow" w:eastAsia="Calibri" w:hAnsi="Arial Narrow"/>
          <w:sz w:val="24"/>
          <w:szCs w:val="24"/>
        </w:rPr>
        <w:t>ápida y</w:t>
      </w:r>
      <w:r>
        <w:rPr>
          <w:rFonts w:ascii="Arial Narrow" w:eastAsia="Calibri" w:hAnsi="Arial Narrow"/>
          <w:sz w:val="24"/>
          <w:szCs w:val="24"/>
        </w:rPr>
        <w:t xml:space="preserve"> segura</w:t>
      </w:r>
      <w:r w:rsidR="00B8151D">
        <w:rPr>
          <w:rFonts w:ascii="Arial Narrow" w:eastAsia="Calibri" w:hAnsi="Arial Narrow"/>
          <w:sz w:val="24"/>
          <w:szCs w:val="24"/>
        </w:rPr>
        <w:t xml:space="preserve"> a la vez</w:t>
      </w:r>
      <w:r>
        <w:rPr>
          <w:rFonts w:ascii="Arial Narrow" w:eastAsia="Calibri" w:hAnsi="Arial Narrow"/>
          <w:sz w:val="24"/>
          <w:szCs w:val="24"/>
        </w:rPr>
        <w:t>.</w:t>
      </w:r>
    </w:p>
    <w:p w:rsidR="00D51C9C" w:rsidRDefault="00D51C9C" w:rsidP="00D51C9C">
      <w:pPr>
        <w:pStyle w:val="Sinespaciado"/>
        <w:spacing w:line="360" w:lineRule="auto"/>
        <w:jc w:val="both"/>
        <w:rPr>
          <w:rFonts w:ascii="Arial Narrow" w:eastAsia="Calibri" w:hAnsi="Arial Narrow"/>
          <w:sz w:val="24"/>
          <w:szCs w:val="24"/>
        </w:rPr>
      </w:pPr>
    </w:p>
    <w:p w:rsidR="00B8151D" w:rsidRDefault="00B8151D" w:rsidP="00C671D9">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Ahora bien, no obstante que se han tenido avances, falta mucho por hacer y, será a la nueva integración de esta Comisión, a quienes les corresponda continuar el trabajo iniciado.</w:t>
      </w:r>
    </w:p>
    <w:p w:rsidR="00B8151D" w:rsidRDefault="00B8151D" w:rsidP="00C671D9">
      <w:pPr>
        <w:pStyle w:val="Sinespaciado"/>
        <w:spacing w:line="360" w:lineRule="auto"/>
        <w:jc w:val="both"/>
        <w:rPr>
          <w:rFonts w:ascii="Arial Narrow" w:eastAsia="Calibri" w:hAnsi="Arial Narrow"/>
          <w:sz w:val="24"/>
          <w:szCs w:val="24"/>
        </w:rPr>
      </w:pPr>
    </w:p>
    <w:p w:rsidR="00B8151D" w:rsidRDefault="00B8151D" w:rsidP="00C671D9">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En otro orden de ideas, vuelve a ponerse de manifiesto la posibilidad de emigrar al voto electrónico, pues como se advierte del cuerpo del presente informe, el Instituto Nacional Electoral, por primera vez, utilizará urnas electrónicas en algunas casillas de la elección del estado de Hidalgo, cuyo resultado será vinculante.</w:t>
      </w:r>
    </w:p>
    <w:p w:rsidR="00B8151D" w:rsidRDefault="00B8151D" w:rsidP="00C671D9">
      <w:pPr>
        <w:pStyle w:val="Sinespaciado"/>
        <w:spacing w:line="360" w:lineRule="auto"/>
        <w:jc w:val="both"/>
        <w:rPr>
          <w:rFonts w:ascii="Arial Narrow" w:eastAsia="Calibri" w:hAnsi="Arial Narrow"/>
          <w:sz w:val="24"/>
          <w:szCs w:val="24"/>
        </w:rPr>
      </w:pPr>
    </w:p>
    <w:p w:rsidR="00B8151D" w:rsidRDefault="00B8151D" w:rsidP="00C671D9">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El aporte de este Instituto al facilitar el uso de </w:t>
      </w:r>
      <w:r w:rsidR="00E75AC9">
        <w:rPr>
          <w:rFonts w:ascii="Arial Narrow" w:eastAsia="Calibri" w:hAnsi="Arial Narrow"/>
          <w:sz w:val="24"/>
          <w:szCs w:val="24"/>
        </w:rPr>
        <w:t xml:space="preserve">parte de sus </w:t>
      </w:r>
      <w:r>
        <w:rPr>
          <w:rFonts w:ascii="Arial Narrow" w:eastAsia="Calibri" w:hAnsi="Arial Narrow"/>
          <w:sz w:val="24"/>
          <w:szCs w:val="24"/>
        </w:rPr>
        <w:t>urnas electrónicas</w:t>
      </w:r>
      <w:r w:rsidR="00E75AC9">
        <w:rPr>
          <w:rFonts w:ascii="Arial Narrow" w:eastAsia="Calibri" w:hAnsi="Arial Narrow"/>
          <w:sz w:val="24"/>
          <w:szCs w:val="24"/>
        </w:rPr>
        <w:t xml:space="preserve">, </w:t>
      </w:r>
      <w:r>
        <w:rPr>
          <w:rFonts w:ascii="Arial Narrow" w:eastAsia="Calibri" w:hAnsi="Arial Narrow"/>
          <w:sz w:val="24"/>
          <w:szCs w:val="24"/>
        </w:rPr>
        <w:t xml:space="preserve">es sin duda, </w:t>
      </w:r>
      <w:r w:rsidR="00E75AC9">
        <w:rPr>
          <w:rFonts w:ascii="Arial Narrow" w:eastAsia="Calibri" w:hAnsi="Arial Narrow"/>
          <w:sz w:val="24"/>
          <w:szCs w:val="24"/>
        </w:rPr>
        <w:t xml:space="preserve">un importante reconocimiento a la visión que el organismo electoral tiene sobre el empleo de este tipo de instrumento en los procesos electorales. </w:t>
      </w:r>
      <w:r>
        <w:rPr>
          <w:rFonts w:ascii="Arial Narrow" w:eastAsia="Calibri" w:hAnsi="Arial Narrow"/>
          <w:sz w:val="24"/>
          <w:szCs w:val="24"/>
        </w:rPr>
        <w:t xml:space="preserve">    </w:t>
      </w:r>
    </w:p>
    <w:p w:rsidR="00E75AC9" w:rsidRDefault="00E75AC9" w:rsidP="00C671D9">
      <w:pPr>
        <w:pStyle w:val="Sinespaciado"/>
        <w:spacing w:line="360" w:lineRule="auto"/>
        <w:jc w:val="both"/>
        <w:rPr>
          <w:rFonts w:ascii="Arial Narrow" w:eastAsia="Calibri" w:hAnsi="Arial Narrow"/>
          <w:sz w:val="24"/>
          <w:szCs w:val="24"/>
        </w:rPr>
      </w:pPr>
    </w:p>
    <w:p w:rsidR="00C671D9" w:rsidRDefault="00C671D9" w:rsidP="00C671D9">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Finalmente, es necesario señalar que a pesar de los estragos de la pandemia </w:t>
      </w:r>
      <w:r w:rsidR="00E75AC9">
        <w:rPr>
          <w:rFonts w:ascii="Arial Narrow" w:eastAsia="Calibri" w:hAnsi="Arial Narrow"/>
          <w:sz w:val="24"/>
          <w:szCs w:val="24"/>
        </w:rPr>
        <w:t xml:space="preserve">provocada </w:t>
      </w:r>
      <w:r>
        <w:rPr>
          <w:rFonts w:ascii="Arial Narrow" w:eastAsia="Calibri" w:hAnsi="Arial Narrow"/>
          <w:sz w:val="24"/>
          <w:szCs w:val="24"/>
        </w:rPr>
        <w:t>por el SARS</w:t>
      </w:r>
      <w:r w:rsidR="00E75AC9">
        <w:rPr>
          <w:rFonts w:ascii="Arial Narrow" w:eastAsia="Calibri" w:hAnsi="Arial Narrow"/>
          <w:sz w:val="24"/>
          <w:szCs w:val="24"/>
        </w:rPr>
        <w:t>-</w:t>
      </w:r>
      <w:r>
        <w:rPr>
          <w:rFonts w:ascii="Arial Narrow" w:eastAsia="Calibri" w:hAnsi="Arial Narrow"/>
          <w:sz w:val="24"/>
          <w:szCs w:val="24"/>
        </w:rPr>
        <w:t xml:space="preserve"> COVID-</w:t>
      </w:r>
      <w:r w:rsidR="00D51C9C">
        <w:rPr>
          <w:rFonts w:ascii="Arial Narrow" w:eastAsia="Calibri" w:hAnsi="Arial Narrow"/>
          <w:sz w:val="24"/>
          <w:szCs w:val="24"/>
        </w:rPr>
        <w:t>2</w:t>
      </w:r>
      <w:r>
        <w:rPr>
          <w:rFonts w:ascii="Arial Narrow" w:eastAsia="Calibri" w:hAnsi="Arial Narrow"/>
          <w:sz w:val="24"/>
          <w:szCs w:val="24"/>
        </w:rPr>
        <w:t>, los trabajos de esta Comisión, se desarrollaron dentro de los parámetros establecidos en la agenda de trab</w:t>
      </w:r>
      <w:r w:rsidR="000F0841">
        <w:rPr>
          <w:rFonts w:ascii="Arial Narrow" w:eastAsia="Calibri" w:hAnsi="Arial Narrow"/>
          <w:sz w:val="24"/>
          <w:szCs w:val="24"/>
        </w:rPr>
        <w:t>aj</w:t>
      </w:r>
      <w:r>
        <w:rPr>
          <w:rFonts w:ascii="Arial Narrow" w:eastAsia="Calibri" w:hAnsi="Arial Narrow"/>
          <w:sz w:val="24"/>
          <w:szCs w:val="24"/>
        </w:rPr>
        <w:t>o.</w:t>
      </w:r>
    </w:p>
    <w:sectPr w:rsidR="00C671D9" w:rsidSect="002777B9">
      <w:headerReference w:type="default" r:id="rId13"/>
      <w:footerReference w:type="default" r:id="rId14"/>
      <w:footerReference w:type="first" r:id="rId15"/>
      <w:pgSz w:w="12240" w:h="15840" w:code="1"/>
      <w:pgMar w:top="2268" w:right="1701" w:bottom="1701" w:left="1701" w:header="709"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935" w:rsidRDefault="00651935" w:rsidP="00CB5F21">
      <w:pPr>
        <w:spacing w:after="0" w:line="240" w:lineRule="auto"/>
      </w:pPr>
      <w:r>
        <w:separator/>
      </w:r>
    </w:p>
  </w:endnote>
  <w:endnote w:type="continuationSeparator" w:id="0">
    <w:p w:rsidR="00651935" w:rsidRDefault="00651935" w:rsidP="00CB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oppins Light">
    <w:altName w:val="Times New Roman"/>
    <w:charset w:val="00"/>
    <w:family w:val="auto"/>
    <w:pitch w:val="variable"/>
    <w:sig w:usb0="00000001"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Poppins Medium">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154" w:rsidRDefault="00423154" w:rsidP="002B29EF">
    <w:pPr>
      <w:tabs>
        <w:tab w:val="left" w:pos="132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154" w:rsidRPr="000D5645" w:rsidRDefault="00423154">
    <w:pPr>
      <w:tabs>
        <w:tab w:val="center" w:pos="4550"/>
        <w:tab w:val="left" w:pos="5818"/>
      </w:tabs>
      <w:ind w:right="260"/>
      <w:jc w:val="right"/>
      <w:rPr>
        <w:rFonts w:ascii="Arial Narrow" w:hAnsi="Arial Narrow"/>
        <w:color w:val="C00000"/>
        <w:sz w:val="20"/>
        <w:szCs w:val="20"/>
      </w:rPr>
    </w:pPr>
    <w:r w:rsidRPr="000D5645">
      <w:rPr>
        <w:rFonts w:ascii="Arial Narrow" w:hAnsi="Arial Narrow"/>
        <w:color w:val="C00000"/>
        <w:spacing w:val="60"/>
        <w:sz w:val="20"/>
        <w:szCs w:val="20"/>
        <w:lang w:val="es-ES"/>
      </w:rPr>
      <w:t>Página</w:t>
    </w:r>
    <w:r w:rsidRPr="000D5645">
      <w:rPr>
        <w:rFonts w:ascii="Arial Narrow" w:hAnsi="Arial Narrow"/>
        <w:color w:val="C00000"/>
        <w:sz w:val="20"/>
        <w:szCs w:val="20"/>
        <w:lang w:val="es-ES"/>
      </w:rPr>
      <w:t xml:space="preserve"> </w:t>
    </w:r>
    <w:r w:rsidRPr="000D5645">
      <w:rPr>
        <w:rFonts w:ascii="Arial Narrow" w:hAnsi="Arial Narrow"/>
        <w:color w:val="C00000"/>
        <w:sz w:val="20"/>
        <w:szCs w:val="20"/>
      </w:rPr>
      <w:fldChar w:fldCharType="begin"/>
    </w:r>
    <w:r w:rsidRPr="000D5645">
      <w:rPr>
        <w:rFonts w:ascii="Arial Narrow" w:hAnsi="Arial Narrow"/>
        <w:color w:val="C00000"/>
        <w:sz w:val="20"/>
        <w:szCs w:val="20"/>
      </w:rPr>
      <w:instrText>PAGE   \* MERGEFORMAT</w:instrText>
    </w:r>
    <w:r w:rsidRPr="000D5645">
      <w:rPr>
        <w:rFonts w:ascii="Arial Narrow" w:hAnsi="Arial Narrow"/>
        <w:color w:val="C00000"/>
        <w:sz w:val="20"/>
        <w:szCs w:val="20"/>
      </w:rPr>
      <w:fldChar w:fldCharType="separate"/>
    </w:r>
    <w:r w:rsidR="00E543F4" w:rsidRPr="00E543F4">
      <w:rPr>
        <w:rFonts w:ascii="Arial Narrow" w:hAnsi="Arial Narrow"/>
        <w:noProof/>
        <w:color w:val="C00000"/>
        <w:sz w:val="20"/>
        <w:szCs w:val="20"/>
        <w:lang w:val="es-ES"/>
      </w:rPr>
      <w:t>16</w:t>
    </w:r>
    <w:r w:rsidRPr="000D5645">
      <w:rPr>
        <w:rFonts w:ascii="Arial Narrow" w:hAnsi="Arial Narrow"/>
        <w:color w:val="C00000"/>
        <w:sz w:val="20"/>
        <w:szCs w:val="20"/>
      </w:rPr>
      <w:fldChar w:fldCharType="end"/>
    </w:r>
    <w:r w:rsidRPr="000D5645">
      <w:rPr>
        <w:rFonts w:ascii="Arial Narrow" w:hAnsi="Arial Narrow"/>
        <w:color w:val="C00000"/>
        <w:sz w:val="20"/>
        <w:szCs w:val="20"/>
        <w:lang w:val="es-ES"/>
      </w:rPr>
      <w:t xml:space="preserve"> | </w:t>
    </w:r>
  </w:p>
  <w:p w:rsidR="00423154" w:rsidRDefault="00423154" w:rsidP="002B29EF">
    <w:pPr>
      <w:tabs>
        <w:tab w:val="left" w:pos="132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154" w:rsidRDefault="00423154">
    <w:pPr>
      <w:pStyle w:val="Piedepgina"/>
      <w:ind w:right="-864"/>
      <w:jc w:val="right"/>
    </w:pPr>
  </w:p>
  <w:p w:rsidR="00423154" w:rsidRDefault="004231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935" w:rsidRDefault="00651935" w:rsidP="00CB5F21">
      <w:pPr>
        <w:spacing w:after="0" w:line="240" w:lineRule="auto"/>
      </w:pPr>
      <w:r>
        <w:separator/>
      </w:r>
    </w:p>
  </w:footnote>
  <w:footnote w:type="continuationSeparator" w:id="0">
    <w:p w:rsidR="00651935" w:rsidRDefault="00651935" w:rsidP="00CB5F21">
      <w:pPr>
        <w:spacing w:after="0" w:line="240" w:lineRule="auto"/>
      </w:pPr>
      <w:r>
        <w:continuationSeparator/>
      </w:r>
    </w:p>
  </w:footnote>
  <w:footnote w:id="1">
    <w:p w:rsidR="00423154" w:rsidRPr="00BE33F0" w:rsidRDefault="00423154" w:rsidP="00BE33F0">
      <w:pPr>
        <w:pStyle w:val="Textonotapie"/>
        <w:jc w:val="both"/>
        <w:rPr>
          <w:rFonts w:ascii="Arial Narrow" w:hAnsi="Arial Narrow"/>
          <w:sz w:val="16"/>
          <w:szCs w:val="16"/>
        </w:rPr>
      </w:pPr>
      <w:r w:rsidRPr="00BE33F0">
        <w:rPr>
          <w:rStyle w:val="Refdenotaalpie"/>
          <w:rFonts w:ascii="Arial Narrow" w:hAnsi="Arial Narrow"/>
          <w:sz w:val="16"/>
          <w:szCs w:val="16"/>
        </w:rPr>
        <w:footnoteRef/>
      </w:r>
      <w:r w:rsidRPr="00BE33F0">
        <w:rPr>
          <w:rFonts w:ascii="Arial Narrow" w:hAnsi="Arial Narrow"/>
          <w:sz w:val="16"/>
          <w:szCs w:val="16"/>
        </w:rPr>
        <w:t xml:space="preserve"> El 09 de abril</w:t>
      </w:r>
      <w:r>
        <w:rPr>
          <w:rFonts w:ascii="Arial Narrow" w:hAnsi="Arial Narrow"/>
          <w:sz w:val="16"/>
          <w:szCs w:val="16"/>
        </w:rPr>
        <w:t xml:space="preserve"> de 2019</w:t>
      </w:r>
      <w:r w:rsidRPr="00BE33F0">
        <w:rPr>
          <w:rFonts w:ascii="Arial Narrow" w:hAnsi="Arial Narrow"/>
          <w:sz w:val="16"/>
          <w:szCs w:val="16"/>
        </w:rPr>
        <w:t>, se publicó en el periódico oficial “El Estado de Jalisco”, el decreto 27261/LXII/19</w:t>
      </w:r>
      <w:r>
        <w:rPr>
          <w:rFonts w:ascii="Arial Narrow" w:hAnsi="Arial Narrow"/>
          <w:sz w:val="16"/>
          <w:szCs w:val="16"/>
        </w:rPr>
        <w:t>,</w:t>
      </w:r>
      <w:r w:rsidRPr="00BE33F0">
        <w:rPr>
          <w:rFonts w:ascii="Arial Narrow" w:hAnsi="Arial Narrow"/>
          <w:sz w:val="16"/>
          <w:szCs w:val="16"/>
        </w:rPr>
        <w:t xml:space="preserve"> mediante el cual, además de que se reforman y derogan diversos artículos del Código Electoral y de Participación Ciudadana del Estado de Jalisco; se cambia la denominación, para quedar como Código Electoral del Estado de Jalisco.</w:t>
      </w:r>
    </w:p>
  </w:footnote>
  <w:footnote w:id="2">
    <w:p w:rsidR="00423154" w:rsidRPr="00930351" w:rsidRDefault="00423154" w:rsidP="00C46D80">
      <w:pPr>
        <w:pStyle w:val="Textonotapie"/>
        <w:jc w:val="both"/>
        <w:rPr>
          <w:rFonts w:ascii="Arial Narrow" w:hAnsi="Arial Narrow"/>
          <w:sz w:val="16"/>
          <w:szCs w:val="16"/>
        </w:rPr>
      </w:pPr>
      <w:r w:rsidRPr="00930351">
        <w:rPr>
          <w:rStyle w:val="Refdenotaalpie"/>
          <w:rFonts w:ascii="Arial Narrow" w:hAnsi="Arial Narrow"/>
          <w:sz w:val="16"/>
          <w:szCs w:val="16"/>
        </w:rPr>
        <w:footnoteRef/>
      </w:r>
      <w:r w:rsidRPr="00930351">
        <w:rPr>
          <w:rFonts w:ascii="Arial Narrow" w:hAnsi="Arial Narrow"/>
          <w:sz w:val="16"/>
          <w:szCs w:val="16"/>
        </w:rPr>
        <w:t xml:space="preserve"> </w:t>
      </w:r>
      <w:bookmarkStart w:id="1" w:name="_Hlk21113433"/>
      <w:r w:rsidR="00E75AC9">
        <w:rPr>
          <w:rFonts w:ascii="Arial Narrow" w:hAnsi="Arial Narrow"/>
          <w:sz w:val="16"/>
          <w:szCs w:val="16"/>
        </w:rPr>
        <w:t>El acuerdo fue publicado el 24 de octubre de 2019</w:t>
      </w:r>
      <w:r w:rsidRPr="00930351">
        <w:rPr>
          <w:rFonts w:ascii="Arial Narrow" w:hAnsi="Arial Narrow"/>
          <w:sz w:val="16"/>
          <w:szCs w:val="16"/>
        </w:rPr>
        <w:t>, en el periódico oficial “El Estado de Jalisco” y, su contenido puede ser consultado en el enlace siguiente:</w:t>
      </w:r>
      <w:bookmarkEnd w:id="1"/>
      <w:r w:rsidRPr="00930351">
        <w:rPr>
          <w:rFonts w:ascii="Arial Narrow" w:hAnsi="Arial Narrow"/>
          <w:sz w:val="16"/>
          <w:szCs w:val="16"/>
        </w:rPr>
        <w:t xml:space="preserve"> </w:t>
      </w:r>
      <w:r w:rsidR="00E75AC9" w:rsidRPr="00E75AC9">
        <w:rPr>
          <w:rFonts w:ascii="Arial Narrow" w:hAnsi="Arial Narrow"/>
          <w:sz w:val="16"/>
          <w:szCs w:val="16"/>
        </w:rPr>
        <w:t>https://periodicooficial.jalisco.gob.mx/sites/periodicooficial.jalisco.gob.mx/files/10-24-19-iii_ok_web.pdf</w:t>
      </w:r>
    </w:p>
  </w:footnote>
  <w:footnote w:id="3">
    <w:p w:rsidR="00583A9E" w:rsidRDefault="00583A9E" w:rsidP="00583A9E">
      <w:pPr>
        <w:pStyle w:val="Textonotapie"/>
        <w:jc w:val="both"/>
      </w:pPr>
      <w:r w:rsidRPr="002345F5">
        <w:rPr>
          <w:rStyle w:val="Refdenotaalpie"/>
          <w:rFonts w:ascii="Arial Narrow" w:hAnsi="Arial Narrow"/>
          <w:sz w:val="16"/>
          <w:szCs w:val="16"/>
        </w:rPr>
        <w:footnoteRef/>
      </w:r>
      <w:r w:rsidRPr="002345F5">
        <w:rPr>
          <w:rFonts w:ascii="Arial Narrow" w:hAnsi="Arial Narrow"/>
          <w:sz w:val="16"/>
          <w:szCs w:val="16"/>
        </w:rPr>
        <w:t xml:space="preserve"> </w:t>
      </w:r>
      <w:r w:rsidRPr="000C490D">
        <w:rPr>
          <w:rFonts w:ascii="Arial Narrow" w:hAnsi="Arial Narrow"/>
          <w:sz w:val="16"/>
          <w:szCs w:val="16"/>
        </w:rPr>
        <w:t>El 31 de julio de 2019 el Consejo General aprobó el registro del Partido Encuentro Social Jalisco, como partido político local, el acuerdo puede ser consultado en el enlace siguiente: http://www.iepcjalisco.org.mx/sites/default/files/sesiones-de-consejo/consejo%20general/2019-07-31/iepc-acg-021-2019votopyc.pdf</w:t>
      </w:r>
    </w:p>
  </w:footnote>
  <w:footnote w:id="4">
    <w:p w:rsidR="00583A9E" w:rsidRDefault="00583A9E" w:rsidP="00583A9E">
      <w:pPr>
        <w:pStyle w:val="Textonotapie"/>
        <w:jc w:val="both"/>
      </w:pPr>
      <w:r>
        <w:rPr>
          <w:rStyle w:val="Refdenotaalpie"/>
        </w:rPr>
        <w:footnoteRef/>
      </w:r>
      <w:r>
        <w:t xml:space="preserve"> </w:t>
      </w:r>
      <w:r>
        <w:rPr>
          <w:rFonts w:ascii="Arial Narrow" w:hAnsi="Arial Narrow" w:cs="Arial"/>
          <w:sz w:val="16"/>
          <w:szCs w:val="16"/>
        </w:rPr>
        <w:t>El catorce de julio de 2020</w:t>
      </w:r>
      <w:r w:rsidRPr="00CF56C6">
        <w:rPr>
          <w:rFonts w:ascii="Arial Narrow" w:hAnsi="Arial Narrow" w:cs="Arial"/>
          <w:sz w:val="16"/>
          <w:szCs w:val="16"/>
        </w:rPr>
        <w:t>, en sesión extraordinaria</w:t>
      </w:r>
      <w:r>
        <w:rPr>
          <w:rFonts w:ascii="Arial Narrow" w:hAnsi="Arial Narrow" w:cs="Arial"/>
          <w:sz w:val="16"/>
          <w:szCs w:val="16"/>
        </w:rPr>
        <w:t xml:space="preserve"> d</w:t>
      </w:r>
      <w:r w:rsidRPr="00CF56C6">
        <w:rPr>
          <w:rFonts w:ascii="Arial Narrow" w:hAnsi="Arial Narrow" w:cs="Arial"/>
          <w:sz w:val="16"/>
          <w:szCs w:val="16"/>
        </w:rPr>
        <w:t>el Consejo General de</w:t>
      </w:r>
      <w:r>
        <w:rPr>
          <w:rFonts w:ascii="Arial Narrow" w:hAnsi="Arial Narrow" w:cs="Arial"/>
          <w:sz w:val="16"/>
          <w:szCs w:val="16"/>
        </w:rPr>
        <w:t xml:space="preserve">l IEPC, se </w:t>
      </w:r>
      <w:r w:rsidRPr="00CF56C6">
        <w:rPr>
          <w:rFonts w:ascii="Arial Narrow" w:hAnsi="Arial Narrow" w:cs="Arial"/>
          <w:sz w:val="16"/>
          <w:szCs w:val="16"/>
        </w:rPr>
        <w:t xml:space="preserve">emitió el acuerdo identificado con la calve IEPC-ACG-015/2020, mediante el cual </w:t>
      </w:r>
      <w:r>
        <w:rPr>
          <w:rFonts w:ascii="Arial Narrow" w:hAnsi="Arial Narrow" w:cs="Arial"/>
          <w:sz w:val="16"/>
          <w:szCs w:val="16"/>
        </w:rPr>
        <w:t xml:space="preserve">se </w:t>
      </w:r>
      <w:r w:rsidRPr="00CF56C6">
        <w:rPr>
          <w:rFonts w:ascii="Arial Narrow" w:hAnsi="Arial Narrow" w:cs="Arial"/>
          <w:sz w:val="16"/>
          <w:szCs w:val="16"/>
        </w:rPr>
        <w:t>aprobó el cambio d</w:t>
      </w:r>
      <w:r>
        <w:rPr>
          <w:rFonts w:ascii="Arial Narrow" w:hAnsi="Arial Narrow" w:cs="Arial"/>
          <w:sz w:val="16"/>
          <w:szCs w:val="16"/>
        </w:rPr>
        <w:t>e emblema, la denominación del P</w:t>
      </w:r>
      <w:r w:rsidRPr="00CF56C6">
        <w:rPr>
          <w:rFonts w:ascii="Arial Narrow" w:hAnsi="Arial Narrow" w:cs="Arial"/>
          <w:sz w:val="16"/>
          <w:szCs w:val="16"/>
        </w:rPr>
        <w:t>artido Encuentro Social Jalisco, para en lo subsecuente ostentarse y quedar registrado como “SOMOS”, y las modificaciones a sus documentos básicos, derivados de lo anterior.</w:t>
      </w:r>
    </w:p>
  </w:footnote>
  <w:footnote w:id="5">
    <w:p w:rsidR="00423154" w:rsidRPr="002C4557" w:rsidRDefault="00423154" w:rsidP="002C4557">
      <w:pPr>
        <w:pStyle w:val="Sinespaciado"/>
        <w:jc w:val="both"/>
        <w:rPr>
          <w:rFonts w:ascii="Arial Narrow" w:hAnsi="Arial Narrow" w:cs="Arial"/>
          <w:sz w:val="16"/>
          <w:szCs w:val="16"/>
        </w:rPr>
      </w:pPr>
      <w:r w:rsidRPr="002C4557">
        <w:rPr>
          <w:rStyle w:val="Refdenotaalpie"/>
          <w:rFonts w:ascii="Arial Narrow" w:hAnsi="Arial Narrow"/>
          <w:sz w:val="16"/>
          <w:szCs w:val="16"/>
        </w:rPr>
        <w:footnoteRef/>
      </w:r>
      <w:r w:rsidRPr="002C4557">
        <w:rPr>
          <w:rFonts w:ascii="Arial Narrow" w:hAnsi="Arial Narrow"/>
          <w:sz w:val="16"/>
          <w:szCs w:val="16"/>
        </w:rPr>
        <w:t xml:space="preserve"> </w:t>
      </w:r>
      <w:r w:rsidRPr="00930351">
        <w:rPr>
          <w:rFonts w:ascii="Arial Narrow" w:hAnsi="Arial Narrow"/>
          <w:sz w:val="16"/>
          <w:szCs w:val="16"/>
        </w:rPr>
        <w:t xml:space="preserve">El acuerdo fue publicado el </w:t>
      </w:r>
      <w:r>
        <w:rPr>
          <w:rFonts w:ascii="Arial Narrow" w:hAnsi="Arial Narrow"/>
          <w:sz w:val="16"/>
          <w:szCs w:val="16"/>
        </w:rPr>
        <w:t>23</w:t>
      </w:r>
      <w:r w:rsidRPr="00930351">
        <w:rPr>
          <w:rFonts w:ascii="Arial Narrow" w:hAnsi="Arial Narrow"/>
          <w:sz w:val="16"/>
          <w:szCs w:val="16"/>
        </w:rPr>
        <w:t xml:space="preserve"> de </w:t>
      </w:r>
      <w:r>
        <w:rPr>
          <w:rFonts w:ascii="Arial Narrow" w:hAnsi="Arial Narrow"/>
          <w:sz w:val="16"/>
          <w:szCs w:val="16"/>
        </w:rPr>
        <w:t>noviembre</w:t>
      </w:r>
      <w:r w:rsidRPr="00930351">
        <w:rPr>
          <w:rFonts w:ascii="Arial Narrow" w:hAnsi="Arial Narrow"/>
          <w:sz w:val="16"/>
          <w:szCs w:val="16"/>
        </w:rPr>
        <w:t xml:space="preserve"> de 201</w:t>
      </w:r>
      <w:r>
        <w:rPr>
          <w:rFonts w:ascii="Arial Narrow" w:hAnsi="Arial Narrow"/>
          <w:sz w:val="16"/>
          <w:szCs w:val="16"/>
        </w:rPr>
        <w:t>9</w:t>
      </w:r>
      <w:r w:rsidRPr="00930351">
        <w:rPr>
          <w:rFonts w:ascii="Arial Narrow" w:hAnsi="Arial Narrow"/>
          <w:sz w:val="16"/>
          <w:szCs w:val="16"/>
        </w:rPr>
        <w:t>, en el periódico oficial “El Estado de Jalisco” y, su contenido puede ser consultado en el enlace siguiente:</w:t>
      </w:r>
      <w:r>
        <w:rPr>
          <w:rFonts w:ascii="Arial Narrow" w:hAnsi="Arial Narrow"/>
          <w:sz w:val="16"/>
          <w:szCs w:val="16"/>
        </w:rPr>
        <w:t xml:space="preserve"> </w:t>
      </w:r>
      <w:r w:rsidRPr="009160A2">
        <w:rPr>
          <w:rFonts w:ascii="Arial Narrow" w:hAnsi="Arial Narrow" w:cs="Arial"/>
          <w:sz w:val="16"/>
          <w:szCs w:val="16"/>
        </w:rPr>
        <w:t>https://periodicooficial.jalisco.gob.mx/sites/periodicooficial.jalisco.gob.mx/files/11-23-19-vi.pdf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154" w:rsidRDefault="00423154" w:rsidP="00F70689">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154" w:rsidRDefault="00423154" w:rsidP="003C3CCB">
    <w:pPr>
      <w:pStyle w:val="Encabezado"/>
    </w:pPr>
    <w:r>
      <w:tab/>
    </w: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423154" w:rsidTr="005F2BAF">
      <w:trPr>
        <w:cantSplit/>
        <w:trHeight w:val="1134"/>
      </w:trPr>
      <w:tc>
        <w:tcPr>
          <w:tcW w:w="8784" w:type="dxa"/>
        </w:tcPr>
        <w:p w:rsidR="00423154" w:rsidRPr="003C3CCB" w:rsidRDefault="00423154" w:rsidP="005F2BAF">
          <w:pPr>
            <w:pStyle w:val="Encabezado"/>
            <w:tabs>
              <w:tab w:val="clear" w:pos="8838"/>
              <w:tab w:val="right" w:pos="8676"/>
            </w:tabs>
            <w:jc w:val="right"/>
            <w:rPr>
              <w:sz w:val="16"/>
              <w:szCs w:val="16"/>
            </w:rPr>
          </w:pPr>
          <w:r>
            <w:rPr>
              <w:rFonts w:ascii="Arial Narrow" w:eastAsia="Calibri" w:hAnsi="Arial Narrow" w:cs="Times New Roman"/>
              <w:caps/>
              <w:color w:val="C00000"/>
              <w:sz w:val="16"/>
              <w:szCs w:val="16"/>
            </w:rPr>
            <w:t>COMISIÓN DE INFORMÁTICA Y USO DE TECNOLOGÍAS</w:t>
          </w:r>
          <w:r w:rsidRPr="002B7EE5">
            <w:rPr>
              <w:rFonts w:ascii="Arial Narrow" w:eastAsia="Calibri" w:hAnsi="Arial Narrow" w:cs="Times New Roman"/>
              <w:caps/>
              <w:color w:val="C00000"/>
              <w:sz w:val="16"/>
              <w:szCs w:val="16"/>
            </w:rPr>
            <w:t xml:space="preserve"> | </w:t>
          </w:r>
          <w:r w:rsidRPr="002B7EE5">
            <w:rPr>
              <w:rFonts w:ascii="Arial Narrow" w:eastAsia="Calibri" w:hAnsi="Arial Narrow" w:cs="Times New Roman"/>
              <w:b/>
              <w:caps/>
              <w:color w:val="C00000"/>
              <w:sz w:val="16"/>
              <w:szCs w:val="16"/>
            </w:rPr>
            <w:t>Informe de Actividades 201</w:t>
          </w:r>
          <w:r>
            <w:rPr>
              <w:rFonts w:ascii="Arial Narrow" w:eastAsia="Calibri" w:hAnsi="Arial Narrow" w:cs="Times New Roman"/>
              <w:b/>
              <w:caps/>
              <w:color w:val="C00000"/>
              <w:sz w:val="16"/>
              <w:szCs w:val="16"/>
            </w:rPr>
            <w:t>9-2020</w:t>
          </w:r>
        </w:p>
      </w:tc>
    </w:tr>
  </w:tbl>
  <w:p w:rsidR="00423154" w:rsidRDefault="00423154" w:rsidP="003C3CCB">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9CE"/>
    <w:multiLevelType w:val="hybridMultilevel"/>
    <w:tmpl w:val="63807FDE"/>
    <w:lvl w:ilvl="0" w:tplc="2DC433F4">
      <w:start w:val="1"/>
      <w:numFmt w:val="upperRoman"/>
      <w:lvlText w:val="%1."/>
      <w:lvlJc w:val="left"/>
      <w:pPr>
        <w:ind w:left="1080" w:hanging="720"/>
      </w:pPr>
      <w:rPr>
        <w:rFonts w:hint="default"/>
        <w:color w:val="C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2B495B"/>
    <w:multiLevelType w:val="hybridMultilevel"/>
    <w:tmpl w:val="E0AE26B0"/>
    <w:lvl w:ilvl="0" w:tplc="03D2E16A">
      <w:start w:val="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A411D8"/>
    <w:multiLevelType w:val="multilevel"/>
    <w:tmpl w:val="4B74F61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EC449DE"/>
    <w:multiLevelType w:val="hybridMultilevel"/>
    <w:tmpl w:val="0C8CC310"/>
    <w:lvl w:ilvl="0" w:tplc="C9DCBA5E">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1F5982"/>
    <w:multiLevelType w:val="hybridMultilevel"/>
    <w:tmpl w:val="8FD6666C"/>
    <w:lvl w:ilvl="0" w:tplc="9EAA8BB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8D44B6"/>
    <w:multiLevelType w:val="hybridMultilevel"/>
    <w:tmpl w:val="7BEC70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B459C8"/>
    <w:multiLevelType w:val="hybridMultilevel"/>
    <w:tmpl w:val="49F6CC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805A3A"/>
    <w:multiLevelType w:val="hybridMultilevel"/>
    <w:tmpl w:val="FB6032D2"/>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947762"/>
    <w:multiLevelType w:val="hybridMultilevel"/>
    <w:tmpl w:val="DBDC0410"/>
    <w:lvl w:ilvl="0" w:tplc="F30CCD4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345F8C"/>
    <w:multiLevelType w:val="hybridMultilevel"/>
    <w:tmpl w:val="B8E820FA"/>
    <w:lvl w:ilvl="0" w:tplc="6430DE2C">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7162A6"/>
    <w:multiLevelType w:val="hybridMultilevel"/>
    <w:tmpl w:val="B3D6B4B4"/>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EA2D2B"/>
    <w:multiLevelType w:val="hybridMultilevel"/>
    <w:tmpl w:val="0FFC8616"/>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F73F20"/>
    <w:multiLevelType w:val="hybridMultilevel"/>
    <w:tmpl w:val="08560796"/>
    <w:lvl w:ilvl="0" w:tplc="7940249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D3440F"/>
    <w:multiLevelType w:val="hybridMultilevel"/>
    <w:tmpl w:val="F73A2A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02332B"/>
    <w:multiLevelType w:val="hybridMultilevel"/>
    <w:tmpl w:val="1DC439CC"/>
    <w:lvl w:ilvl="0" w:tplc="466CFD82">
      <w:start w:val="5"/>
      <w:numFmt w:val="bullet"/>
      <w:lvlText w:val="-"/>
      <w:lvlJc w:val="left"/>
      <w:pPr>
        <w:ind w:left="720" w:hanging="360"/>
      </w:pPr>
      <w:rPr>
        <w:rFonts w:ascii="Arial Narrow" w:eastAsiaTheme="minorEastAsia"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0B19B2"/>
    <w:multiLevelType w:val="hybridMultilevel"/>
    <w:tmpl w:val="1938FF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4E75E6"/>
    <w:multiLevelType w:val="hybridMultilevel"/>
    <w:tmpl w:val="498E5682"/>
    <w:lvl w:ilvl="0" w:tplc="0A663C7E">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9B01B4"/>
    <w:multiLevelType w:val="multilevel"/>
    <w:tmpl w:val="BDEA6D3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CB81FAA"/>
    <w:multiLevelType w:val="multilevel"/>
    <w:tmpl w:val="EBA2370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B233DD9"/>
    <w:multiLevelType w:val="hybridMultilevel"/>
    <w:tmpl w:val="E932A3BA"/>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E8B6CC5"/>
    <w:multiLevelType w:val="hybridMultilevel"/>
    <w:tmpl w:val="E8BABB6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6"/>
  </w:num>
  <w:num w:numId="4">
    <w:abstractNumId w:val="12"/>
  </w:num>
  <w:num w:numId="5">
    <w:abstractNumId w:val="20"/>
  </w:num>
  <w:num w:numId="6">
    <w:abstractNumId w:val="7"/>
  </w:num>
  <w:num w:numId="7">
    <w:abstractNumId w:val="9"/>
  </w:num>
  <w:num w:numId="8">
    <w:abstractNumId w:val="19"/>
  </w:num>
  <w:num w:numId="9">
    <w:abstractNumId w:val="16"/>
  </w:num>
  <w:num w:numId="10">
    <w:abstractNumId w:val="11"/>
  </w:num>
  <w:num w:numId="11">
    <w:abstractNumId w:val="3"/>
  </w:num>
  <w:num w:numId="12">
    <w:abstractNumId w:val="15"/>
  </w:num>
  <w:num w:numId="13">
    <w:abstractNumId w:val="10"/>
  </w:num>
  <w:num w:numId="14">
    <w:abstractNumId w:val="0"/>
  </w:num>
  <w:num w:numId="15">
    <w:abstractNumId w:val="17"/>
  </w:num>
  <w:num w:numId="16">
    <w:abstractNumId w:val="18"/>
  </w:num>
  <w:num w:numId="17">
    <w:abstractNumId w:val="14"/>
  </w:num>
  <w:num w:numId="18">
    <w:abstractNumId w:val="13"/>
  </w:num>
  <w:num w:numId="19">
    <w:abstractNumId w:val="1"/>
  </w:num>
  <w:num w:numId="20">
    <w:abstractNumId w:val="5"/>
  </w:num>
  <w:num w:numId="2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5E"/>
    <w:rsid w:val="00011D87"/>
    <w:rsid w:val="000129EB"/>
    <w:rsid w:val="000166D0"/>
    <w:rsid w:val="0002352F"/>
    <w:rsid w:val="00034094"/>
    <w:rsid w:val="000374E3"/>
    <w:rsid w:val="0004332E"/>
    <w:rsid w:val="000452CC"/>
    <w:rsid w:val="0005793F"/>
    <w:rsid w:val="00060135"/>
    <w:rsid w:val="00062FAC"/>
    <w:rsid w:val="00067DDB"/>
    <w:rsid w:val="00075835"/>
    <w:rsid w:val="00080445"/>
    <w:rsid w:val="00087AA4"/>
    <w:rsid w:val="000B10E3"/>
    <w:rsid w:val="000B4B4A"/>
    <w:rsid w:val="000B59BC"/>
    <w:rsid w:val="000C6F79"/>
    <w:rsid w:val="000D17C4"/>
    <w:rsid w:val="000D3F96"/>
    <w:rsid w:val="000D4225"/>
    <w:rsid w:val="000D5645"/>
    <w:rsid w:val="000D6E7D"/>
    <w:rsid w:val="000F0841"/>
    <w:rsid w:val="000F33BF"/>
    <w:rsid w:val="000F4543"/>
    <w:rsid w:val="000F47E4"/>
    <w:rsid w:val="000F541A"/>
    <w:rsid w:val="000F6590"/>
    <w:rsid w:val="00101D63"/>
    <w:rsid w:val="00111CB6"/>
    <w:rsid w:val="00112223"/>
    <w:rsid w:val="00127CE1"/>
    <w:rsid w:val="001327AD"/>
    <w:rsid w:val="001349AE"/>
    <w:rsid w:val="00135367"/>
    <w:rsid w:val="00143F29"/>
    <w:rsid w:val="00156C4B"/>
    <w:rsid w:val="00175D69"/>
    <w:rsid w:val="00194097"/>
    <w:rsid w:val="00194D62"/>
    <w:rsid w:val="001963D5"/>
    <w:rsid w:val="001A2EB4"/>
    <w:rsid w:val="001B01FE"/>
    <w:rsid w:val="001B12E7"/>
    <w:rsid w:val="001C5508"/>
    <w:rsid w:val="001C5638"/>
    <w:rsid w:val="001D02FB"/>
    <w:rsid w:val="001D491F"/>
    <w:rsid w:val="001D5757"/>
    <w:rsid w:val="001D6DA6"/>
    <w:rsid w:val="001E4EC3"/>
    <w:rsid w:val="001F623D"/>
    <w:rsid w:val="002021B4"/>
    <w:rsid w:val="00202B63"/>
    <w:rsid w:val="002155FB"/>
    <w:rsid w:val="00215DA9"/>
    <w:rsid w:val="002317DF"/>
    <w:rsid w:val="00234227"/>
    <w:rsid w:val="002345F5"/>
    <w:rsid w:val="00234CA8"/>
    <w:rsid w:val="002419A1"/>
    <w:rsid w:val="00246138"/>
    <w:rsid w:val="00246797"/>
    <w:rsid w:val="002473A3"/>
    <w:rsid w:val="0025019E"/>
    <w:rsid w:val="00252176"/>
    <w:rsid w:val="00252990"/>
    <w:rsid w:val="00263F02"/>
    <w:rsid w:val="00266A58"/>
    <w:rsid w:val="0027253A"/>
    <w:rsid w:val="002758CC"/>
    <w:rsid w:val="00276A03"/>
    <w:rsid w:val="002777B9"/>
    <w:rsid w:val="00283248"/>
    <w:rsid w:val="00293C7E"/>
    <w:rsid w:val="00293EC1"/>
    <w:rsid w:val="002A24D2"/>
    <w:rsid w:val="002A3365"/>
    <w:rsid w:val="002B0E8A"/>
    <w:rsid w:val="002B29EF"/>
    <w:rsid w:val="002B7EE5"/>
    <w:rsid w:val="002C4557"/>
    <w:rsid w:val="002C79CC"/>
    <w:rsid w:val="002D2A79"/>
    <w:rsid w:val="002D354B"/>
    <w:rsid w:val="002D77CA"/>
    <w:rsid w:val="0031019F"/>
    <w:rsid w:val="003139AA"/>
    <w:rsid w:val="00313BA0"/>
    <w:rsid w:val="00314890"/>
    <w:rsid w:val="0031594C"/>
    <w:rsid w:val="003164E7"/>
    <w:rsid w:val="00332D75"/>
    <w:rsid w:val="00351545"/>
    <w:rsid w:val="00356D96"/>
    <w:rsid w:val="00363E00"/>
    <w:rsid w:val="00366C06"/>
    <w:rsid w:val="00374AB2"/>
    <w:rsid w:val="00383EA7"/>
    <w:rsid w:val="00383F0D"/>
    <w:rsid w:val="003A17B8"/>
    <w:rsid w:val="003C3CCB"/>
    <w:rsid w:val="003D1DF2"/>
    <w:rsid w:val="003D44B0"/>
    <w:rsid w:val="003D6512"/>
    <w:rsid w:val="003E1037"/>
    <w:rsid w:val="003E10A3"/>
    <w:rsid w:val="003E5516"/>
    <w:rsid w:val="003F0438"/>
    <w:rsid w:val="003F3291"/>
    <w:rsid w:val="003F568B"/>
    <w:rsid w:val="00402D91"/>
    <w:rsid w:val="004046A3"/>
    <w:rsid w:val="00406E05"/>
    <w:rsid w:val="00411E16"/>
    <w:rsid w:val="00420699"/>
    <w:rsid w:val="00423154"/>
    <w:rsid w:val="004269B5"/>
    <w:rsid w:val="00427C97"/>
    <w:rsid w:val="00444290"/>
    <w:rsid w:val="00445800"/>
    <w:rsid w:val="00445FB4"/>
    <w:rsid w:val="0045162A"/>
    <w:rsid w:val="00457A7F"/>
    <w:rsid w:val="00472AA7"/>
    <w:rsid w:val="00481E2D"/>
    <w:rsid w:val="004941A3"/>
    <w:rsid w:val="00494809"/>
    <w:rsid w:val="00496EF1"/>
    <w:rsid w:val="004B23A2"/>
    <w:rsid w:val="004B5628"/>
    <w:rsid w:val="004C425E"/>
    <w:rsid w:val="004D5A3B"/>
    <w:rsid w:val="004F0F22"/>
    <w:rsid w:val="00516062"/>
    <w:rsid w:val="00525A0C"/>
    <w:rsid w:val="005315FB"/>
    <w:rsid w:val="005332F2"/>
    <w:rsid w:val="00535E06"/>
    <w:rsid w:val="005413F0"/>
    <w:rsid w:val="005558E0"/>
    <w:rsid w:val="005608BC"/>
    <w:rsid w:val="005617C1"/>
    <w:rsid w:val="00566036"/>
    <w:rsid w:val="00566BB2"/>
    <w:rsid w:val="0056730F"/>
    <w:rsid w:val="005703AC"/>
    <w:rsid w:val="005711A6"/>
    <w:rsid w:val="00583A9E"/>
    <w:rsid w:val="00591B72"/>
    <w:rsid w:val="00593AC5"/>
    <w:rsid w:val="005A1C47"/>
    <w:rsid w:val="005A49CC"/>
    <w:rsid w:val="005A4C84"/>
    <w:rsid w:val="005A70DB"/>
    <w:rsid w:val="005A72C2"/>
    <w:rsid w:val="005C2DFA"/>
    <w:rsid w:val="005E26C5"/>
    <w:rsid w:val="005F2BAF"/>
    <w:rsid w:val="00600A89"/>
    <w:rsid w:val="00605BAB"/>
    <w:rsid w:val="00613F6A"/>
    <w:rsid w:val="006239C8"/>
    <w:rsid w:val="006313AC"/>
    <w:rsid w:val="00633510"/>
    <w:rsid w:val="00633E63"/>
    <w:rsid w:val="00640982"/>
    <w:rsid w:val="00640FE7"/>
    <w:rsid w:val="00643720"/>
    <w:rsid w:val="00646E3B"/>
    <w:rsid w:val="00651935"/>
    <w:rsid w:val="00652D11"/>
    <w:rsid w:val="00654E1B"/>
    <w:rsid w:val="006629F3"/>
    <w:rsid w:val="00670BBB"/>
    <w:rsid w:val="0067194F"/>
    <w:rsid w:val="006758F2"/>
    <w:rsid w:val="00677AC7"/>
    <w:rsid w:val="006841B9"/>
    <w:rsid w:val="006A0816"/>
    <w:rsid w:val="006A5B08"/>
    <w:rsid w:val="006A7291"/>
    <w:rsid w:val="006C676A"/>
    <w:rsid w:val="006D196B"/>
    <w:rsid w:val="006D506E"/>
    <w:rsid w:val="006D5331"/>
    <w:rsid w:val="006D5F8B"/>
    <w:rsid w:val="006D6F6F"/>
    <w:rsid w:val="006E09DE"/>
    <w:rsid w:val="006E342A"/>
    <w:rsid w:val="006E3FC4"/>
    <w:rsid w:val="006E7E45"/>
    <w:rsid w:val="007108AB"/>
    <w:rsid w:val="007159FF"/>
    <w:rsid w:val="007239AA"/>
    <w:rsid w:val="00730918"/>
    <w:rsid w:val="00731332"/>
    <w:rsid w:val="00733F04"/>
    <w:rsid w:val="00737F54"/>
    <w:rsid w:val="00741BEE"/>
    <w:rsid w:val="00747433"/>
    <w:rsid w:val="007511BF"/>
    <w:rsid w:val="007549A8"/>
    <w:rsid w:val="00777612"/>
    <w:rsid w:val="00785690"/>
    <w:rsid w:val="00787324"/>
    <w:rsid w:val="00795EB6"/>
    <w:rsid w:val="007A12DF"/>
    <w:rsid w:val="007A50AF"/>
    <w:rsid w:val="007B0F19"/>
    <w:rsid w:val="007B234C"/>
    <w:rsid w:val="007B4ACB"/>
    <w:rsid w:val="007C30B1"/>
    <w:rsid w:val="007D0EFF"/>
    <w:rsid w:val="007D15BF"/>
    <w:rsid w:val="007D5B12"/>
    <w:rsid w:val="007D7328"/>
    <w:rsid w:val="007E5595"/>
    <w:rsid w:val="007E7976"/>
    <w:rsid w:val="00816579"/>
    <w:rsid w:val="00823CF0"/>
    <w:rsid w:val="00825CE5"/>
    <w:rsid w:val="00826E87"/>
    <w:rsid w:val="00843D04"/>
    <w:rsid w:val="00844394"/>
    <w:rsid w:val="00866AAE"/>
    <w:rsid w:val="00867BE2"/>
    <w:rsid w:val="00872B66"/>
    <w:rsid w:val="00873327"/>
    <w:rsid w:val="00884E44"/>
    <w:rsid w:val="008904BB"/>
    <w:rsid w:val="008911E0"/>
    <w:rsid w:val="00891318"/>
    <w:rsid w:val="0089369B"/>
    <w:rsid w:val="00894504"/>
    <w:rsid w:val="00895697"/>
    <w:rsid w:val="0089629F"/>
    <w:rsid w:val="008A58EE"/>
    <w:rsid w:val="008B0DAE"/>
    <w:rsid w:val="008C2DAC"/>
    <w:rsid w:val="008C5C14"/>
    <w:rsid w:val="008D53DC"/>
    <w:rsid w:val="008E00AD"/>
    <w:rsid w:val="008F7C27"/>
    <w:rsid w:val="009160A2"/>
    <w:rsid w:val="009168F3"/>
    <w:rsid w:val="00930351"/>
    <w:rsid w:val="0093251E"/>
    <w:rsid w:val="009360D3"/>
    <w:rsid w:val="009444B5"/>
    <w:rsid w:val="009503C1"/>
    <w:rsid w:val="009544C9"/>
    <w:rsid w:val="00971602"/>
    <w:rsid w:val="00981023"/>
    <w:rsid w:val="00986A45"/>
    <w:rsid w:val="0098708D"/>
    <w:rsid w:val="009A6D8C"/>
    <w:rsid w:val="009B6EE1"/>
    <w:rsid w:val="009C5834"/>
    <w:rsid w:val="009D19FF"/>
    <w:rsid w:val="009E187D"/>
    <w:rsid w:val="009E3B87"/>
    <w:rsid w:val="009F2184"/>
    <w:rsid w:val="009F402F"/>
    <w:rsid w:val="00A04393"/>
    <w:rsid w:val="00A11125"/>
    <w:rsid w:val="00A2124E"/>
    <w:rsid w:val="00A24355"/>
    <w:rsid w:val="00A272EF"/>
    <w:rsid w:val="00A37F53"/>
    <w:rsid w:val="00A566B9"/>
    <w:rsid w:val="00A71EC0"/>
    <w:rsid w:val="00A7395B"/>
    <w:rsid w:val="00A876F6"/>
    <w:rsid w:val="00AA3F35"/>
    <w:rsid w:val="00AB141A"/>
    <w:rsid w:val="00AB433B"/>
    <w:rsid w:val="00AB4735"/>
    <w:rsid w:val="00AC236A"/>
    <w:rsid w:val="00AC6AA9"/>
    <w:rsid w:val="00AD37A6"/>
    <w:rsid w:val="00AD500F"/>
    <w:rsid w:val="00AE4D32"/>
    <w:rsid w:val="00B0165E"/>
    <w:rsid w:val="00B13830"/>
    <w:rsid w:val="00B3242E"/>
    <w:rsid w:val="00B42AC8"/>
    <w:rsid w:val="00B43867"/>
    <w:rsid w:val="00B43C5E"/>
    <w:rsid w:val="00B5020B"/>
    <w:rsid w:val="00B52558"/>
    <w:rsid w:val="00B65253"/>
    <w:rsid w:val="00B67D9C"/>
    <w:rsid w:val="00B725A5"/>
    <w:rsid w:val="00B76B4D"/>
    <w:rsid w:val="00B8151D"/>
    <w:rsid w:val="00B81A9D"/>
    <w:rsid w:val="00B82635"/>
    <w:rsid w:val="00B91762"/>
    <w:rsid w:val="00BA2B4F"/>
    <w:rsid w:val="00BB361C"/>
    <w:rsid w:val="00BB4D6A"/>
    <w:rsid w:val="00BC121F"/>
    <w:rsid w:val="00BC3C40"/>
    <w:rsid w:val="00BD620A"/>
    <w:rsid w:val="00BE3003"/>
    <w:rsid w:val="00BE33F0"/>
    <w:rsid w:val="00BE7A85"/>
    <w:rsid w:val="00BF1145"/>
    <w:rsid w:val="00BF329D"/>
    <w:rsid w:val="00C05347"/>
    <w:rsid w:val="00C0753A"/>
    <w:rsid w:val="00C253C8"/>
    <w:rsid w:val="00C32E2D"/>
    <w:rsid w:val="00C423E9"/>
    <w:rsid w:val="00C46D80"/>
    <w:rsid w:val="00C52F77"/>
    <w:rsid w:val="00C535DF"/>
    <w:rsid w:val="00C55EB4"/>
    <w:rsid w:val="00C57032"/>
    <w:rsid w:val="00C60317"/>
    <w:rsid w:val="00C611CB"/>
    <w:rsid w:val="00C645A3"/>
    <w:rsid w:val="00C671D9"/>
    <w:rsid w:val="00C71FE2"/>
    <w:rsid w:val="00C750AC"/>
    <w:rsid w:val="00C85B10"/>
    <w:rsid w:val="00CA5561"/>
    <w:rsid w:val="00CB5F21"/>
    <w:rsid w:val="00CC224C"/>
    <w:rsid w:val="00CC717E"/>
    <w:rsid w:val="00CC76DF"/>
    <w:rsid w:val="00CF125E"/>
    <w:rsid w:val="00CF405E"/>
    <w:rsid w:val="00CF53CF"/>
    <w:rsid w:val="00CF56C6"/>
    <w:rsid w:val="00D0442E"/>
    <w:rsid w:val="00D051B0"/>
    <w:rsid w:val="00D20830"/>
    <w:rsid w:val="00D31B02"/>
    <w:rsid w:val="00D433CC"/>
    <w:rsid w:val="00D51C9C"/>
    <w:rsid w:val="00D64521"/>
    <w:rsid w:val="00D7701F"/>
    <w:rsid w:val="00D95265"/>
    <w:rsid w:val="00D95900"/>
    <w:rsid w:val="00D9703E"/>
    <w:rsid w:val="00D97624"/>
    <w:rsid w:val="00DA01AB"/>
    <w:rsid w:val="00DB05AA"/>
    <w:rsid w:val="00DB1FD1"/>
    <w:rsid w:val="00DB22E5"/>
    <w:rsid w:val="00DB4B5B"/>
    <w:rsid w:val="00DB6FDC"/>
    <w:rsid w:val="00DC34DD"/>
    <w:rsid w:val="00DC6E96"/>
    <w:rsid w:val="00DF3190"/>
    <w:rsid w:val="00DF3B45"/>
    <w:rsid w:val="00DF3CAB"/>
    <w:rsid w:val="00E17EFA"/>
    <w:rsid w:val="00E204ED"/>
    <w:rsid w:val="00E31E28"/>
    <w:rsid w:val="00E543F4"/>
    <w:rsid w:val="00E561B1"/>
    <w:rsid w:val="00E74EEE"/>
    <w:rsid w:val="00E75AC9"/>
    <w:rsid w:val="00E76B08"/>
    <w:rsid w:val="00E847AD"/>
    <w:rsid w:val="00E91CCA"/>
    <w:rsid w:val="00E9285B"/>
    <w:rsid w:val="00E941B0"/>
    <w:rsid w:val="00E978BD"/>
    <w:rsid w:val="00EA10D1"/>
    <w:rsid w:val="00EA4783"/>
    <w:rsid w:val="00EA5A85"/>
    <w:rsid w:val="00EB3553"/>
    <w:rsid w:val="00EB397E"/>
    <w:rsid w:val="00EC4E0D"/>
    <w:rsid w:val="00EC51C5"/>
    <w:rsid w:val="00ED1CF2"/>
    <w:rsid w:val="00ED3A46"/>
    <w:rsid w:val="00EF2D2C"/>
    <w:rsid w:val="00F00796"/>
    <w:rsid w:val="00F01FB5"/>
    <w:rsid w:val="00F0452D"/>
    <w:rsid w:val="00F04B13"/>
    <w:rsid w:val="00F06D1F"/>
    <w:rsid w:val="00F1055D"/>
    <w:rsid w:val="00F1414D"/>
    <w:rsid w:val="00F213C7"/>
    <w:rsid w:val="00F3257C"/>
    <w:rsid w:val="00F4077A"/>
    <w:rsid w:val="00F40870"/>
    <w:rsid w:val="00F44F19"/>
    <w:rsid w:val="00F46BAD"/>
    <w:rsid w:val="00F5736A"/>
    <w:rsid w:val="00F70689"/>
    <w:rsid w:val="00F77B10"/>
    <w:rsid w:val="00F91D9A"/>
    <w:rsid w:val="00F97BF5"/>
    <w:rsid w:val="00FB54BB"/>
    <w:rsid w:val="00FC4B52"/>
    <w:rsid w:val="00FC5BDB"/>
    <w:rsid w:val="00FD5624"/>
    <w:rsid w:val="00FD78EF"/>
    <w:rsid w:val="00FE3010"/>
    <w:rsid w:val="00FE52EE"/>
    <w:rsid w:val="00FF045F"/>
    <w:rsid w:val="00FF138F"/>
    <w:rsid w:val="00FF6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E124F6-E8F0-4D02-A1B7-CF919D08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558E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558E0"/>
    <w:rPr>
      <w:rFonts w:eastAsiaTheme="minorEastAsia"/>
      <w:lang w:eastAsia="es-MX"/>
    </w:rPr>
  </w:style>
  <w:style w:type="character" w:customStyle="1" w:styleId="Cuadrculamedia2Car">
    <w:name w:val="Cuadrícula media 2 Car"/>
    <w:link w:val="Cuadrculamedia2"/>
    <w:uiPriority w:val="1"/>
    <w:rsid w:val="000129EB"/>
    <w:rPr>
      <w:sz w:val="22"/>
      <w:szCs w:val="22"/>
      <w:lang w:val="es-MX" w:eastAsia="en-US" w:bidi="ar-SA"/>
    </w:rPr>
  </w:style>
  <w:style w:type="table" w:customStyle="1" w:styleId="Cuadrculamedia21">
    <w:name w:val="Cuadrícula media 21"/>
    <w:basedOn w:val="Tablanormal"/>
    <w:next w:val="Cuadrculamedia2"/>
    <w:uiPriority w:val="1"/>
    <w:semiHidden/>
    <w:unhideWhenUsed/>
    <w:rsid w:val="000129EB"/>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
    <w:name w:val="Medium Grid 2"/>
    <w:basedOn w:val="Tablanormal"/>
    <w:link w:val="Cuadrculamedia2Car"/>
    <w:uiPriority w:val="1"/>
    <w:semiHidden/>
    <w:unhideWhenUsed/>
    <w:rsid w:val="000129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Encabezado">
    <w:name w:val="header"/>
    <w:basedOn w:val="Normal"/>
    <w:link w:val="EncabezadoCar"/>
    <w:uiPriority w:val="99"/>
    <w:unhideWhenUsed/>
    <w:rsid w:val="00CB5F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F21"/>
  </w:style>
  <w:style w:type="paragraph" w:styleId="Piedepgina">
    <w:name w:val="footer"/>
    <w:basedOn w:val="Normal"/>
    <w:link w:val="PiedepginaCar"/>
    <w:uiPriority w:val="99"/>
    <w:unhideWhenUsed/>
    <w:rsid w:val="00CB5F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F21"/>
  </w:style>
  <w:style w:type="table" w:customStyle="1" w:styleId="Tablaconcuadrcula1">
    <w:name w:val="Tabla con cuadrícula1"/>
    <w:basedOn w:val="Tablanormal"/>
    <w:next w:val="Tablaconcuadrcula"/>
    <w:uiPriority w:val="59"/>
    <w:rsid w:val="009168F3"/>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1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936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369B"/>
    <w:rPr>
      <w:rFonts w:ascii="Segoe UI" w:hAnsi="Segoe UI" w:cs="Segoe UI"/>
      <w:sz w:val="18"/>
      <w:szCs w:val="18"/>
    </w:rPr>
  </w:style>
  <w:style w:type="paragraph" w:styleId="Textonotapie">
    <w:name w:val="footnote text"/>
    <w:basedOn w:val="Normal"/>
    <w:link w:val="TextonotapieCar"/>
    <w:uiPriority w:val="99"/>
    <w:semiHidden/>
    <w:unhideWhenUsed/>
    <w:rsid w:val="00AD50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500F"/>
    <w:rPr>
      <w:sz w:val="20"/>
      <w:szCs w:val="20"/>
    </w:rPr>
  </w:style>
  <w:style w:type="character" w:styleId="Refdenotaalpie">
    <w:name w:val="footnote reference"/>
    <w:basedOn w:val="Fuentedeprrafopredeter"/>
    <w:uiPriority w:val="99"/>
    <w:semiHidden/>
    <w:unhideWhenUsed/>
    <w:rsid w:val="00AD500F"/>
    <w:rPr>
      <w:vertAlign w:val="superscript"/>
    </w:rPr>
  </w:style>
  <w:style w:type="paragraph" w:styleId="Prrafodelista">
    <w:name w:val="List Paragraph"/>
    <w:basedOn w:val="Normal"/>
    <w:uiPriority w:val="34"/>
    <w:qFormat/>
    <w:rsid w:val="00F44F19"/>
    <w:pPr>
      <w:ind w:left="720"/>
      <w:contextualSpacing/>
    </w:pPr>
  </w:style>
  <w:style w:type="character" w:styleId="Hipervnculo">
    <w:name w:val="Hyperlink"/>
    <w:uiPriority w:val="99"/>
    <w:unhideWhenUsed/>
    <w:rsid w:val="0098708D"/>
    <w:rPr>
      <w:color w:val="0000FF"/>
      <w:u w:val="single"/>
    </w:rPr>
  </w:style>
  <w:style w:type="table" w:customStyle="1" w:styleId="Tablaconcuadrcula2">
    <w:name w:val="Tabla con cuadrícula2"/>
    <w:basedOn w:val="Tablanormal"/>
    <w:next w:val="Tablaconcuadrcula"/>
    <w:uiPriority w:val="59"/>
    <w:unhideWhenUsed/>
    <w:rsid w:val="0084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Accent 41"/>
    <w:basedOn w:val="Tablanormal"/>
    <w:uiPriority w:val="49"/>
    <w:rsid w:val="00293EC1"/>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concuadrcula3">
    <w:name w:val="Tabla con cuadrícula3"/>
    <w:basedOn w:val="Tablanormal"/>
    <w:next w:val="Tablaconcuadrcula"/>
    <w:uiPriority w:val="59"/>
    <w:rsid w:val="00F0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1D87"/>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A4783"/>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Comisión de Seguimiento al Servicio Profesional Electoral Nacional                                                              Informe de Actividades 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683064-DE48-4406-937E-43F96F65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4239</TotalTime>
  <Pages>1</Pages>
  <Words>3784</Words>
  <Characters>20817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COMISIÓN DE ROGATIVAS A PARTIDOS POLÍTICOS</vt:lpstr>
    </vt:vector>
  </TitlesOfParts>
  <Company>INSTITUTO ELECTORAL Y DE PARTICIPACIÓN CIUDADANA DEL ESTADO DE JALISCO</Company>
  <LinksUpToDate>false</LinksUpToDate>
  <CharactersWithSpaces>24552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ROGATIVAS A PARTIDOS POLÍTICOS</dc:title>
  <dc:subject>Informe de Actividades 2019-2020</dc:subject>
  <dc:creator>COMISIÓN DE SEGUIMIENTO AL SERVICIO PROFESIONAL ELECTORAL NACIONAL | Informe de Actividades 2018-2019</dc:creator>
  <cp:keywords/>
  <dc:description/>
  <cp:lastModifiedBy>IEPC-USUARIO</cp:lastModifiedBy>
  <cp:revision>11</cp:revision>
  <cp:lastPrinted>2020-09-30T20:47:00Z</cp:lastPrinted>
  <dcterms:created xsi:type="dcterms:W3CDTF">2019-09-25T18:48:00Z</dcterms:created>
  <dcterms:modified xsi:type="dcterms:W3CDTF">2020-09-30T20:47:00Z</dcterms:modified>
</cp:coreProperties>
</file>