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9CFAF" w14:textId="111A0C89" w:rsidR="007F44E7" w:rsidRPr="00774DF7" w:rsidRDefault="00774DF7" w:rsidP="00D30C21">
      <w:pPr>
        <w:pStyle w:val="Sinespaciado"/>
        <w:jc w:val="both"/>
        <w:rPr>
          <w:rFonts w:ascii="Arial" w:eastAsia="Trebuchet MS" w:hAnsi="Arial" w:cs="Arial"/>
          <w:b/>
          <w:lang w:eastAsia="es-ES" w:bidi="es-ES"/>
        </w:rPr>
      </w:pPr>
      <w:r w:rsidRPr="00774DF7">
        <w:rPr>
          <w:rFonts w:ascii="Arial" w:eastAsia="Trebuchet MS" w:hAnsi="Arial" w:cs="Arial"/>
          <w:b/>
          <w:lang w:eastAsia="es-ES" w:bidi="es-ES"/>
        </w:rPr>
        <w:t>PROYECTO DE ACUERDO DE</w:t>
      </w:r>
      <w:r w:rsidR="001754E6">
        <w:rPr>
          <w:rFonts w:ascii="Arial" w:eastAsia="Trebuchet MS" w:hAnsi="Arial" w:cs="Arial"/>
          <w:b/>
          <w:lang w:eastAsia="es-ES" w:bidi="es-ES"/>
        </w:rPr>
        <w:t xml:space="preserve"> </w:t>
      </w:r>
      <w:r w:rsidRPr="00774DF7">
        <w:rPr>
          <w:rFonts w:ascii="Arial" w:eastAsia="Trebuchet MS" w:hAnsi="Arial" w:cs="Arial"/>
          <w:b/>
          <w:lang w:eastAsia="es-ES" w:bidi="es-ES"/>
        </w:rPr>
        <w:t>L</w:t>
      </w:r>
      <w:r w:rsidR="001754E6">
        <w:rPr>
          <w:rFonts w:ascii="Arial" w:eastAsia="Trebuchet MS" w:hAnsi="Arial" w:cs="Arial"/>
          <w:b/>
          <w:lang w:eastAsia="es-ES" w:bidi="es-ES"/>
        </w:rPr>
        <w:t>A</w:t>
      </w:r>
      <w:r w:rsidRPr="00774DF7">
        <w:rPr>
          <w:rFonts w:ascii="Arial" w:eastAsia="Trebuchet MS" w:hAnsi="Arial" w:cs="Arial"/>
          <w:b/>
          <w:lang w:eastAsia="es-ES" w:bidi="es-ES"/>
        </w:rPr>
        <w:t xml:space="preserve"> </w:t>
      </w:r>
      <w:r w:rsidR="001754E6" w:rsidRPr="001754E6">
        <w:rPr>
          <w:rFonts w:ascii="Arial" w:eastAsia="Trebuchet MS" w:hAnsi="Arial" w:cs="Arial"/>
          <w:b/>
          <w:lang w:eastAsia="es-ES" w:bidi="es-ES"/>
        </w:rPr>
        <w:t>COMISIÓN DE SEGUIMIENTO AL SERVICIO PROFESIONAL ELECTORAL NACIONAL</w:t>
      </w:r>
      <w:r w:rsidR="00EE01B4">
        <w:rPr>
          <w:rFonts w:ascii="Arial" w:eastAsia="Trebuchet MS" w:hAnsi="Arial" w:cs="Arial"/>
          <w:b/>
          <w:lang w:eastAsia="es-ES" w:bidi="es-ES"/>
        </w:rPr>
        <w:t xml:space="preserve"> </w:t>
      </w:r>
      <w:r w:rsidR="00EE01B4" w:rsidRPr="00EE01B4">
        <w:rPr>
          <w:rFonts w:ascii="Arial" w:eastAsia="Trebuchet MS" w:hAnsi="Arial" w:cs="Arial"/>
          <w:b/>
          <w:lang w:eastAsia="es-ES" w:bidi="es-ES"/>
        </w:rPr>
        <w:t>DEL INSTITUTO ELECTORAL Y DE PARTICIPACIÓN CIUDADANA DEL ESTADO DE</w:t>
      </w:r>
      <w:r w:rsidR="00EE01B4">
        <w:rPr>
          <w:rFonts w:ascii="Arial" w:eastAsia="Trebuchet MS" w:hAnsi="Arial" w:cs="Arial"/>
          <w:b/>
          <w:lang w:eastAsia="es-ES" w:bidi="es-ES"/>
        </w:rPr>
        <w:t xml:space="preserve"> JALISCO</w:t>
      </w:r>
      <w:r w:rsidR="001754E6" w:rsidRPr="001754E6">
        <w:rPr>
          <w:rFonts w:ascii="Arial" w:eastAsia="Trebuchet MS" w:hAnsi="Arial" w:cs="Arial"/>
          <w:b/>
          <w:lang w:eastAsia="es-ES" w:bidi="es-ES"/>
        </w:rPr>
        <w:t xml:space="preserve">, QUE PRESENTA </w:t>
      </w:r>
      <w:r w:rsidR="00CC196B">
        <w:rPr>
          <w:rFonts w:ascii="Arial" w:eastAsia="Trebuchet MS" w:hAnsi="Arial" w:cs="Arial"/>
          <w:b/>
          <w:lang w:eastAsia="es-ES" w:bidi="es-ES"/>
        </w:rPr>
        <w:t>A</w:t>
      </w:r>
      <w:r w:rsidRPr="00774DF7">
        <w:rPr>
          <w:rFonts w:ascii="Arial" w:eastAsia="Trebuchet MS" w:hAnsi="Arial" w:cs="Arial"/>
          <w:b/>
          <w:lang w:eastAsia="es-ES" w:bidi="es-ES"/>
        </w:rPr>
        <w:t>L</w:t>
      </w:r>
      <w:r w:rsidR="00CC196B">
        <w:rPr>
          <w:rFonts w:ascii="Arial" w:eastAsia="Trebuchet MS" w:hAnsi="Arial" w:cs="Arial"/>
          <w:b/>
          <w:lang w:eastAsia="es-ES" w:bidi="es-ES"/>
        </w:rPr>
        <w:t xml:space="preserve"> CONSEJO GENERAL EL</w:t>
      </w:r>
      <w:r w:rsidRPr="00774DF7">
        <w:rPr>
          <w:rFonts w:ascii="Arial" w:eastAsia="Trebuchet MS" w:hAnsi="Arial" w:cs="Arial"/>
          <w:b/>
          <w:lang w:eastAsia="es-ES" w:bidi="es-ES"/>
        </w:rPr>
        <w:t xml:space="preserve"> </w:t>
      </w:r>
      <w:r w:rsidR="001754E6">
        <w:rPr>
          <w:rFonts w:ascii="Arial" w:eastAsia="Trebuchet MS" w:hAnsi="Arial" w:cs="Arial"/>
          <w:b/>
          <w:lang w:eastAsia="es-ES" w:bidi="es-ES"/>
        </w:rPr>
        <w:t>PROGRAMA DE</w:t>
      </w:r>
      <w:r w:rsidR="005F29C8" w:rsidRPr="005F29C8">
        <w:rPr>
          <w:rFonts w:ascii="Arial" w:eastAsia="Trebuchet MS" w:hAnsi="Arial" w:cs="Arial"/>
          <w:b/>
          <w:lang w:eastAsia="es-ES" w:bidi="es-ES"/>
        </w:rPr>
        <w:t xml:space="preserve"> TRABAJO PARA LA GESTIÓN DE LOS ASUNTOS</w:t>
      </w:r>
      <w:r w:rsidR="00EE01B4">
        <w:rPr>
          <w:rFonts w:ascii="Arial" w:eastAsia="Trebuchet MS" w:hAnsi="Arial" w:cs="Arial"/>
          <w:b/>
          <w:lang w:eastAsia="es-ES" w:bidi="es-ES"/>
        </w:rPr>
        <w:t xml:space="preserve"> DE </w:t>
      </w:r>
      <w:r w:rsidR="00CC196B">
        <w:rPr>
          <w:rFonts w:ascii="Arial" w:eastAsia="Trebuchet MS" w:hAnsi="Arial" w:cs="Arial"/>
          <w:b/>
          <w:lang w:eastAsia="es-ES" w:bidi="es-ES"/>
        </w:rPr>
        <w:t>LA COMPETENCIA DE LA CITADA COMISIÓN</w:t>
      </w:r>
      <w:r w:rsidR="005F29C8" w:rsidRPr="005F29C8">
        <w:rPr>
          <w:rFonts w:ascii="Arial" w:eastAsia="Trebuchet MS" w:hAnsi="Arial" w:cs="Arial"/>
          <w:b/>
          <w:lang w:eastAsia="es-ES" w:bidi="es-ES"/>
        </w:rPr>
        <w:t xml:space="preserve">, DURANTE EL PERIODO COMPRENDIDO DE MARZO </w:t>
      </w:r>
      <w:r w:rsidR="001754E6">
        <w:rPr>
          <w:rFonts w:ascii="Arial" w:eastAsia="Trebuchet MS" w:hAnsi="Arial" w:cs="Arial"/>
          <w:b/>
          <w:lang w:eastAsia="es-ES" w:bidi="es-ES"/>
        </w:rPr>
        <w:t xml:space="preserve">A SEPTIEMBRE </w:t>
      </w:r>
      <w:r w:rsidR="005F29C8" w:rsidRPr="005F29C8">
        <w:rPr>
          <w:rFonts w:ascii="Arial" w:eastAsia="Trebuchet MS" w:hAnsi="Arial" w:cs="Arial"/>
          <w:b/>
          <w:lang w:eastAsia="es-ES" w:bidi="es-ES"/>
        </w:rPr>
        <w:t>DE</w:t>
      </w:r>
      <w:r w:rsidR="001754E6">
        <w:rPr>
          <w:rFonts w:ascii="Arial" w:eastAsia="Trebuchet MS" w:hAnsi="Arial" w:cs="Arial"/>
          <w:b/>
          <w:lang w:eastAsia="es-ES" w:bidi="es-ES"/>
        </w:rPr>
        <w:t xml:space="preserve"> 2023</w:t>
      </w:r>
      <w:r w:rsidRPr="00774DF7">
        <w:rPr>
          <w:rFonts w:ascii="Arial" w:eastAsia="Trebuchet MS" w:hAnsi="Arial" w:cs="Arial"/>
          <w:b/>
          <w:lang w:eastAsia="es-ES" w:bidi="es-ES"/>
        </w:rPr>
        <w:t>.</w:t>
      </w:r>
    </w:p>
    <w:p w14:paraId="2E887C76" w14:textId="77777777" w:rsidR="00D57EE8" w:rsidRPr="00774DF7" w:rsidRDefault="00D57EE8" w:rsidP="00357E43">
      <w:pPr>
        <w:pStyle w:val="Sinespaciado"/>
        <w:spacing w:line="360" w:lineRule="auto"/>
        <w:jc w:val="both"/>
        <w:rPr>
          <w:rFonts w:ascii="Arial" w:eastAsia="Trebuchet MS" w:hAnsi="Arial" w:cs="Arial"/>
          <w:color w:val="09090A"/>
          <w:lang w:eastAsia="es-ES" w:bidi="es-ES"/>
        </w:rPr>
      </w:pPr>
    </w:p>
    <w:p w14:paraId="0AB7C616" w14:textId="77777777" w:rsidR="00B14BA2" w:rsidRPr="00774DF7" w:rsidRDefault="00B14BA2" w:rsidP="00357E43">
      <w:pPr>
        <w:pStyle w:val="Sinespaciado"/>
        <w:spacing w:line="360" w:lineRule="auto"/>
        <w:jc w:val="both"/>
        <w:rPr>
          <w:rFonts w:ascii="Arial" w:eastAsia="Trebuchet MS" w:hAnsi="Arial" w:cs="Arial"/>
          <w:color w:val="09090A"/>
          <w:lang w:eastAsia="es-ES" w:bidi="es-ES"/>
        </w:rPr>
      </w:pPr>
    </w:p>
    <w:p w14:paraId="0915D88F" w14:textId="77777777" w:rsidR="007F44E7" w:rsidRPr="00774DF7" w:rsidRDefault="007F44E7" w:rsidP="00B14BA2">
      <w:pPr>
        <w:pStyle w:val="Sinespaciad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B14BA2">
      <w:pPr>
        <w:pStyle w:val="Sinespaciado"/>
        <w:jc w:val="both"/>
        <w:rPr>
          <w:rFonts w:ascii="Arial" w:eastAsia="Trebuchet MS" w:hAnsi="Arial" w:cs="Arial"/>
          <w:color w:val="09090A"/>
          <w:lang w:eastAsia="es-ES" w:bidi="es-ES"/>
        </w:rPr>
      </w:pPr>
    </w:p>
    <w:p w14:paraId="228DD6A5" w14:textId="4C2BB8E2" w:rsidR="00AC6D32" w:rsidRPr="00774DF7" w:rsidRDefault="00AC6D32" w:rsidP="00B14BA2">
      <w:pPr>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(IEPC</w:t>
      </w:r>
      <w:r w:rsidR="0030497E">
        <w:rPr>
          <w:rFonts w:ascii="Arial" w:hAnsi="Arial" w:cs="Arial"/>
        </w:rPr>
        <w:t xml:space="preserve"> Jalisco</w:t>
      </w:r>
      <w:r w:rsidR="005D5F76">
        <w:rPr>
          <w:rFonts w:ascii="Arial" w:hAnsi="Arial" w:cs="Arial"/>
        </w:rPr>
        <w:t>)</w:t>
      </w:r>
      <w:r w:rsidRPr="00774DF7">
        <w:rPr>
          <w:rFonts w:ascii="Arial" w:hAnsi="Arial" w:cs="Arial"/>
        </w:rPr>
        <w:t xml:space="preserve">, mediante acuerdo IEPC-ACG-030/2014, aprobó la creación de la Comisión de Seguimiento al Servicio Profesional Electoral Nacional, de carácter temporal.  </w:t>
      </w:r>
    </w:p>
    <w:p w14:paraId="36703802" w14:textId="77777777" w:rsidR="00AC6D32" w:rsidRPr="00774DF7" w:rsidRDefault="00AC6D32" w:rsidP="00B14BA2">
      <w:pPr>
        <w:jc w:val="both"/>
        <w:rPr>
          <w:rFonts w:ascii="Arial" w:hAnsi="Arial" w:cs="Arial"/>
        </w:rPr>
      </w:pPr>
    </w:p>
    <w:p w14:paraId="0A2163D2" w14:textId="75B0D722" w:rsidR="00AC6D32" w:rsidRPr="00774DF7" w:rsidRDefault="00AC6D32" w:rsidP="00B14BA2">
      <w:pPr>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B14BA2">
      <w:pPr>
        <w:pStyle w:val="Sinespaciado"/>
        <w:jc w:val="both"/>
        <w:rPr>
          <w:rFonts w:ascii="Arial" w:eastAsia="Trebuchet MS" w:hAnsi="Arial" w:cs="Arial"/>
          <w:b/>
          <w:color w:val="09090A"/>
          <w:lang w:eastAsia="es-ES" w:bidi="es-ES"/>
        </w:rPr>
      </w:pPr>
    </w:p>
    <w:p w14:paraId="72645F2D" w14:textId="04FC3803" w:rsidR="00E23273" w:rsidRPr="00774DF7" w:rsidRDefault="00AC6D32"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w:t>
      </w:r>
      <w:r w:rsidR="009D2F6D">
        <w:rPr>
          <w:rFonts w:ascii="Arial" w:eastAsia="Trebuchet MS" w:hAnsi="Arial" w:cs="Arial"/>
          <w:color w:val="09090A"/>
          <w:lang w:eastAsia="es-ES" w:bidi="es-ES"/>
        </w:rPr>
        <w:t xml:space="preserve">(INE) </w:t>
      </w:r>
      <w:r w:rsidR="00CB54B8" w:rsidRPr="00774DF7">
        <w:rPr>
          <w:rFonts w:ascii="Arial" w:eastAsia="Trebuchet MS" w:hAnsi="Arial" w:cs="Arial"/>
          <w:color w:val="09090A"/>
          <w:lang w:eastAsia="es-ES" w:bidi="es-ES"/>
        </w:rPr>
        <w:t>aprobó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 xml:space="preserve">/2020, </w:t>
      </w:r>
      <w:r w:rsidR="00250C6E" w:rsidRPr="00774DF7">
        <w:rPr>
          <w:rFonts w:ascii="Arial" w:eastAsia="Trebuchet MS" w:hAnsi="Arial" w:cs="Arial"/>
          <w:color w:val="09090A"/>
          <w:lang w:eastAsia="es-ES" w:bidi="es-ES"/>
        </w:rPr>
        <w:t xml:space="preserve">por el que se aprueba someter a consideración del 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el proyecto de reforma al Estatuto del Servicio Profesional Electoral Nacional y del Personal de la Rama Administrativa</w:t>
      </w:r>
      <w:r w:rsidR="00BB1229" w:rsidRPr="00774DF7">
        <w:rPr>
          <w:rFonts w:ascii="Arial" w:eastAsia="Trebuchet MS" w:hAnsi="Arial" w:cs="Arial"/>
          <w:color w:val="09090A"/>
          <w:lang w:eastAsia="es-ES" w:bidi="es-ES"/>
        </w:rPr>
        <w:t xml:space="preserve"> (Estatuto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B14BA2">
      <w:pPr>
        <w:pStyle w:val="Sinespaciado"/>
        <w:jc w:val="both"/>
        <w:rPr>
          <w:rFonts w:ascii="Arial" w:eastAsia="Trebuchet MS" w:hAnsi="Arial" w:cs="Arial"/>
          <w:b/>
          <w:color w:val="09090A"/>
          <w:lang w:eastAsia="es-ES" w:bidi="es-ES"/>
        </w:rPr>
      </w:pPr>
    </w:p>
    <w:p w14:paraId="2074EE72" w14:textId="30B7DF44" w:rsidR="00250C6E" w:rsidRDefault="00AC6D32"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 Profesional Electoral Nacional y del Personal de la Rama Administrativa</w:t>
      </w:r>
      <w:r w:rsidR="00462205">
        <w:rPr>
          <w:rFonts w:ascii="Arial" w:eastAsia="Trebuchet MS" w:hAnsi="Arial" w:cs="Arial"/>
          <w:b/>
          <w:color w:val="09090A"/>
          <w:lang w:eastAsia="es-ES" w:bidi="es-ES"/>
        </w:rPr>
        <w:t xml:space="preserve"> (Estatuto del Servicio)</w:t>
      </w:r>
      <w:r w:rsidR="00250C6E" w:rsidRPr="00774DF7">
        <w:rPr>
          <w:rFonts w:ascii="Arial" w:eastAsia="Trebuchet MS" w:hAnsi="Arial" w:cs="Arial"/>
          <w:color w:val="09090A"/>
          <w:lang w:eastAsia="es-ES" w:bidi="es-ES"/>
        </w:rPr>
        <w:t xml:space="preserve">. El 8 de julio de 2020, en sesión ordinaria del Consejo General del </w:t>
      </w:r>
      <w:r w:rsidR="00BB1229" w:rsidRPr="00774DF7">
        <w:rPr>
          <w:rFonts w:ascii="Arial" w:eastAsia="Trebuchet MS" w:hAnsi="Arial" w:cs="Arial"/>
          <w:color w:val="09090A"/>
          <w:lang w:eastAsia="es-ES" w:bidi="es-ES"/>
        </w:rPr>
        <w:t>I</w:t>
      </w:r>
      <w:r w:rsidR="005D5F76">
        <w:rPr>
          <w:rFonts w:ascii="Arial" w:eastAsia="Trebuchet MS" w:hAnsi="Arial" w:cs="Arial"/>
          <w:color w:val="09090A"/>
          <w:lang w:eastAsia="es-ES" w:bidi="es-ES"/>
        </w:rPr>
        <w:t xml:space="preserve">nstituto </w:t>
      </w:r>
      <w:r w:rsidR="00BB1229" w:rsidRPr="00774DF7">
        <w:rPr>
          <w:rFonts w:ascii="Arial" w:eastAsia="Trebuchet MS" w:hAnsi="Arial" w:cs="Arial"/>
          <w:color w:val="09090A"/>
          <w:lang w:eastAsia="es-ES" w:bidi="es-ES"/>
        </w:rPr>
        <w:t>N</w:t>
      </w:r>
      <w:r w:rsidR="005D5F76">
        <w:rPr>
          <w:rFonts w:ascii="Arial" w:eastAsia="Trebuchet MS" w:hAnsi="Arial" w:cs="Arial"/>
          <w:color w:val="09090A"/>
          <w:lang w:eastAsia="es-ES" w:bidi="es-ES"/>
        </w:rPr>
        <w:t xml:space="preserve">acional </w:t>
      </w:r>
      <w:r w:rsidR="00BB1229" w:rsidRPr="00774DF7">
        <w:rPr>
          <w:rFonts w:ascii="Arial" w:eastAsia="Trebuchet MS" w:hAnsi="Arial" w:cs="Arial"/>
          <w:color w:val="09090A"/>
          <w:lang w:eastAsia="es-ES" w:bidi="es-ES"/>
        </w:rPr>
        <w:t>E</w:t>
      </w:r>
      <w:r w:rsidR="005D5F76">
        <w:rPr>
          <w:rFonts w:ascii="Arial" w:eastAsia="Trebuchet MS" w:hAnsi="Arial" w:cs="Arial"/>
          <w:color w:val="09090A"/>
          <w:lang w:eastAsia="es-ES" w:bidi="es-ES"/>
        </w:rPr>
        <w:t>lectoral</w:t>
      </w:r>
      <w:r w:rsidR="00250C6E" w:rsidRPr="00774DF7">
        <w:rPr>
          <w:rFonts w:ascii="Arial" w:eastAsia="Trebuchet MS" w:hAnsi="Arial" w:cs="Arial"/>
          <w:color w:val="09090A"/>
          <w:lang w:eastAsia="es-ES" w:bidi="es-ES"/>
        </w:rPr>
        <w:t>, emitió el acuerdo INE/CG162/2020, mediante el cual se aprueba la reforma al Estatuto del Servicio.</w:t>
      </w:r>
    </w:p>
    <w:p w14:paraId="35B17FCC" w14:textId="77777777" w:rsidR="009D2F6D" w:rsidRPr="009D2F6D" w:rsidRDefault="009D2F6D" w:rsidP="009D2F6D">
      <w:pPr>
        <w:pStyle w:val="Sinespaciado"/>
        <w:jc w:val="both"/>
        <w:rPr>
          <w:rFonts w:ascii="Arial" w:eastAsia="Trebuchet MS" w:hAnsi="Arial" w:cs="Arial"/>
          <w:b/>
          <w:color w:val="09090A"/>
          <w:lang w:eastAsia="es-ES" w:bidi="es-ES"/>
        </w:rPr>
      </w:pPr>
    </w:p>
    <w:p w14:paraId="75808B59" w14:textId="33EB0B89" w:rsidR="009D2F6D" w:rsidRPr="009D2F6D" w:rsidRDefault="001754E6" w:rsidP="009D2F6D">
      <w:pPr>
        <w:pStyle w:val="Sinespaciado"/>
        <w:jc w:val="both"/>
        <w:rPr>
          <w:rFonts w:ascii="Arial" w:eastAsia="Trebuchet MS" w:hAnsi="Arial" w:cs="Arial"/>
          <w:b/>
          <w:color w:val="09090A"/>
          <w:lang w:eastAsia="es-ES" w:bidi="es-ES"/>
        </w:rPr>
      </w:pPr>
      <w:r>
        <w:rPr>
          <w:rFonts w:ascii="Arial" w:eastAsia="Trebuchet MS" w:hAnsi="Arial" w:cs="Arial"/>
          <w:b/>
          <w:color w:val="09090A"/>
          <w:lang w:eastAsia="es-ES" w:bidi="es-ES"/>
        </w:rPr>
        <w:lastRenderedPageBreak/>
        <w:t>5</w:t>
      </w:r>
      <w:r w:rsidR="009D2F6D" w:rsidRPr="009D2F6D">
        <w:rPr>
          <w:rFonts w:ascii="Arial" w:eastAsia="Trebuchet MS" w:hAnsi="Arial" w:cs="Arial"/>
          <w:b/>
          <w:color w:val="09090A"/>
          <w:lang w:eastAsia="es-ES" w:bidi="es-ES"/>
        </w:rPr>
        <w:t xml:space="preserve">. Integración de la Comisión de Seguimiento al Servicio Profesional Electoral Nacional. </w:t>
      </w:r>
      <w:r w:rsidR="009D2F6D" w:rsidRPr="009D2F6D">
        <w:rPr>
          <w:rFonts w:ascii="Arial" w:eastAsia="Trebuchet MS" w:hAnsi="Arial" w:cs="Arial"/>
          <w:bCs/>
          <w:color w:val="09090A"/>
          <w:lang w:eastAsia="es-ES" w:bidi="es-ES"/>
        </w:rPr>
        <w:t xml:space="preserve">El 8 de octubre de 2020, mediante el acuerdo identificado con la clave IEPC-ACG-032/2020, el Consejo General de este Instituto aprobó la integración de las comisiones de este organismo electoral, habiéndose designado a las consejeras electorales Brenda Judith Serafín </w:t>
      </w:r>
      <w:proofErr w:type="spellStart"/>
      <w:r w:rsidR="009D2F6D" w:rsidRPr="009D2F6D">
        <w:rPr>
          <w:rFonts w:ascii="Arial" w:eastAsia="Trebuchet MS" w:hAnsi="Arial" w:cs="Arial"/>
          <w:bCs/>
          <w:color w:val="09090A"/>
          <w:lang w:eastAsia="es-ES" w:bidi="es-ES"/>
        </w:rPr>
        <w:t>Morfín</w:t>
      </w:r>
      <w:proofErr w:type="spellEnd"/>
      <w:r w:rsidR="009D2F6D" w:rsidRPr="009D2F6D">
        <w:rPr>
          <w:rFonts w:ascii="Arial" w:eastAsia="Trebuchet MS" w:hAnsi="Arial" w:cs="Arial"/>
          <w:bCs/>
          <w:color w:val="09090A"/>
          <w:lang w:eastAsia="es-ES" w:bidi="es-ES"/>
        </w:rPr>
        <w:t xml:space="preserve">, Silvia Guadalupe Bustos Vásquez y </w:t>
      </w:r>
      <w:proofErr w:type="spellStart"/>
      <w:r w:rsidR="009D2F6D" w:rsidRPr="009D2F6D">
        <w:rPr>
          <w:rFonts w:ascii="Arial" w:eastAsia="Trebuchet MS" w:hAnsi="Arial" w:cs="Arial"/>
          <w:bCs/>
          <w:color w:val="09090A"/>
          <w:lang w:eastAsia="es-ES" w:bidi="es-ES"/>
        </w:rPr>
        <w:t>Zoad</w:t>
      </w:r>
      <w:proofErr w:type="spellEnd"/>
      <w:r w:rsidR="009D2F6D" w:rsidRPr="009D2F6D">
        <w:rPr>
          <w:rFonts w:ascii="Arial" w:eastAsia="Trebuchet MS" w:hAnsi="Arial" w:cs="Arial"/>
          <w:bCs/>
          <w:color w:val="09090A"/>
          <w:lang w:eastAsia="es-ES" w:bidi="es-ES"/>
        </w:rPr>
        <w:t xml:space="preserve"> </w:t>
      </w:r>
      <w:proofErr w:type="spellStart"/>
      <w:r w:rsidR="009D2F6D" w:rsidRPr="009D2F6D">
        <w:rPr>
          <w:rFonts w:ascii="Arial" w:eastAsia="Trebuchet MS" w:hAnsi="Arial" w:cs="Arial"/>
          <w:bCs/>
          <w:color w:val="09090A"/>
          <w:lang w:eastAsia="es-ES" w:bidi="es-ES"/>
        </w:rPr>
        <w:t>Jeanine</w:t>
      </w:r>
      <w:proofErr w:type="spellEnd"/>
      <w:r w:rsidR="009D2F6D" w:rsidRPr="009D2F6D">
        <w:rPr>
          <w:rFonts w:ascii="Arial" w:eastAsia="Trebuchet MS" w:hAnsi="Arial" w:cs="Arial"/>
          <w:bCs/>
          <w:color w:val="09090A"/>
          <w:lang w:eastAsia="es-ES" w:bidi="es-ES"/>
        </w:rPr>
        <w:t xml:space="preserve"> García González, como integrantes de la Comisión de Seguimiento, fungiendo esta última como </w:t>
      </w:r>
      <w:r>
        <w:rPr>
          <w:rFonts w:ascii="Arial" w:eastAsia="Trebuchet MS" w:hAnsi="Arial" w:cs="Arial"/>
          <w:bCs/>
          <w:color w:val="09090A"/>
          <w:lang w:eastAsia="es-ES" w:bidi="es-ES"/>
        </w:rPr>
        <w:t xml:space="preserve">su </w:t>
      </w:r>
      <w:r w:rsidR="009D2F6D" w:rsidRPr="009D2F6D">
        <w:rPr>
          <w:rFonts w:ascii="Arial" w:eastAsia="Trebuchet MS" w:hAnsi="Arial" w:cs="Arial"/>
          <w:bCs/>
          <w:color w:val="09090A"/>
          <w:lang w:eastAsia="es-ES" w:bidi="es-ES"/>
        </w:rPr>
        <w:t xml:space="preserve">presidenta </w:t>
      </w:r>
      <w:r w:rsidRPr="001754E6">
        <w:rPr>
          <w:rFonts w:ascii="Arial" w:eastAsia="Trebuchet MS" w:hAnsi="Arial" w:cs="Arial"/>
          <w:bCs/>
          <w:color w:val="09090A"/>
          <w:lang w:eastAsia="es-ES" w:bidi="es-ES"/>
        </w:rPr>
        <w:t>durante el periodo comprendido de octubre de 2020 a septiembre de 2021</w:t>
      </w:r>
      <w:r w:rsidR="009D2F6D" w:rsidRPr="009D2F6D">
        <w:rPr>
          <w:rFonts w:ascii="Arial" w:eastAsia="Trebuchet MS" w:hAnsi="Arial" w:cs="Arial"/>
          <w:bCs/>
          <w:color w:val="09090A"/>
          <w:lang w:eastAsia="es-ES" w:bidi="es-ES"/>
        </w:rPr>
        <w:t>.</w:t>
      </w:r>
    </w:p>
    <w:p w14:paraId="5F6ED828" w14:textId="77777777" w:rsidR="009D2F6D" w:rsidRPr="009D2F6D" w:rsidRDefault="009D2F6D" w:rsidP="009D2F6D">
      <w:pPr>
        <w:pStyle w:val="Sinespaciado"/>
        <w:jc w:val="both"/>
        <w:rPr>
          <w:rFonts w:ascii="Arial" w:eastAsia="Trebuchet MS" w:hAnsi="Arial" w:cs="Arial"/>
          <w:b/>
          <w:color w:val="09090A"/>
          <w:lang w:eastAsia="es-ES" w:bidi="es-ES"/>
        </w:rPr>
      </w:pPr>
    </w:p>
    <w:p w14:paraId="3A675611" w14:textId="66CE7AF3" w:rsidR="009D2F6D" w:rsidRPr="009D2F6D" w:rsidRDefault="001754E6" w:rsidP="009D2F6D">
      <w:pPr>
        <w:pStyle w:val="Sinespaciado"/>
        <w:jc w:val="both"/>
        <w:rPr>
          <w:rFonts w:ascii="Arial" w:eastAsia="Trebuchet MS" w:hAnsi="Arial" w:cs="Arial"/>
          <w:b/>
          <w:color w:val="09090A"/>
          <w:lang w:eastAsia="es-ES" w:bidi="es-ES"/>
        </w:rPr>
      </w:pPr>
      <w:r>
        <w:rPr>
          <w:rFonts w:ascii="Arial" w:eastAsia="Trebuchet MS" w:hAnsi="Arial" w:cs="Arial"/>
          <w:b/>
          <w:color w:val="09090A"/>
          <w:lang w:eastAsia="es-ES" w:bidi="es-ES"/>
        </w:rPr>
        <w:t>6</w:t>
      </w:r>
      <w:r w:rsidR="009D2F6D" w:rsidRPr="009D2F6D">
        <w:rPr>
          <w:rFonts w:ascii="Arial" w:eastAsia="Trebuchet MS" w:hAnsi="Arial" w:cs="Arial"/>
          <w:b/>
          <w:color w:val="09090A"/>
          <w:lang w:eastAsia="es-ES" w:bidi="es-ES"/>
        </w:rPr>
        <w:t xml:space="preserve">. Acuerdo mediante el cual se designa al titular de la Dirección Ejecutiva de Administración e Innovación. </w:t>
      </w:r>
      <w:r w:rsidR="009D2F6D" w:rsidRPr="009D2F6D">
        <w:rPr>
          <w:rFonts w:ascii="Arial" w:eastAsia="Trebuchet MS" w:hAnsi="Arial" w:cs="Arial"/>
          <w:bCs/>
          <w:color w:val="09090A"/>
          <w:lang w:eastAsia="es-ES" w:bidi="es-ES"/>
        </w:rPr>
        <w:t xml:space="preserve">El 25 de enero de 2022, en sesión extraordinaria, el Consejo General, aprobó el acuerdo IEPC-ACG-005/2022, mediante el cual se designó al ciudadano Fernando Pérez Núñez, como titular de la Dirección Ejecutiva de Administración e Innovación del </w:t>
      </w:r>
      <w:r w:rsidR="003E0C8D">
        <w:rPr>
          <w:rFonts w:ascii="Arial" w:eastAsia="Trebuchet MS" w:hAnsi="Arial" w:cs="Arial"/>
          <w:bCs/>
          <w:color w:val="09090A"/>
          <w:lang w:eastAsia="es-ES" w:bidi="es-ES"/>
        </w:rPr>
        <w:t>IEPC Jalisco</w:t>
      </w:r>
      <w:r w:rsidR="009D2F6D" w:rsidRPr="009D2F6D">
        <w:rPr>
          <w:rFonts w:ascii="Arial" w:eastAsia="Trebuchet MS" w:hAnsi="Arial" w:cs="Arial"/>
          <w:bCs/>
          <w:color w:val="09090A"/>
          <w:lang w:eastAsia="es-ES" w:bidi="es-ES"/>
        </w:rPr>
        <w:t>.</w:t>
      </w:r>
    </w:p>
    <w:p w14:paraId="295D945B" w14:textId="77777777" w:rsidR="009D2F6D" w:rsidRPr="009D2F6D" w:rsidRDefault="009D2F6D" w:rsidP="009D2F6D">
      <w:pPr>
        <w:pStyle w:val="Sinespaciado"/>
        <w:jc w:val="both"/>
        <w:rPr>
          <w:rFonts w:ascii="Arial" w:eastAsia="Trebuchet MS" w:hAnsi="Arial" w:cs="Arial"/>
          <w:b/>
          <w:color w:val="09090A"/>
          <w:lang w:eastAsia="es-ES" w:bidi="es-ES"/>
        </w:rPr>
      </w:pPr>
    </w:p>
    <w:p w14:paraId="06113A28" w14:textId="7E609EFA" w:rsidR="009D2F6D" w:rsidRPr="009D2F6D" w:rsidRDefault="001754E6" w:rsidP="009D2F6D">
      <w:pPr>
        <w:pStyle w:val="Sinespaciado"/>
        <w:jc w:val="both"/>
        <w:rPr>
          <w:rFonts w:ascii="Arial" w:eastAsia="Trebuchet MS" w:hAnsi="Arial" w:cs="Arial"/>
          <w:b/>
          <w:color w:val="09090A"/>
          <w:lang w:eastAsia="es-ES" w:bidi="es-ES"/>
        </w:rPr>
      </w:pPr>
      <w:r>
        <w:rPr>
          <w:rFonts w:ascii="Arial" w:eastAsia="Trebuchet MS" w:hAnsi="Arial" w:cs="Arial"/>
          <w:b/>
          <w:color w:val="09090A"/>
          <w:lang w:eastAsia="es-ES" w:bidi="es-ES"/>
        </w:rPr>
        <w:t>7</w:t>
      </w:r>
      <w:r w:rsidR="009D2F6D" w:rsidRPr="009D2F6D">
        <w:rPr>
          <w:rFonts w:ascii="Arial" w:eastAsia="Trebuchet MS" w:hAnsi="Arial" w:cs="Arial"/>
          <w:b/>
          <w:color w:val="09090A"/>
          <w:lang w:eastAsia="es-ES" w:bidi="es-ES"/>
        </w:rPr>
        <w:t xml:space="preserve">. Designación del Órgano de Enlace con el Servicio Profesional Electoral Nacional. </w:t>
      </w:r>
      <w:r w:rsidR="009D2F6D" w:rsidRPr="003E0C8D">
        <w:rPr>
          <w:rFonts w:ascii="Arial" w:eastAsia="Trebuchet MS" w:hAnsi="Arial" w:cs="Arial"/>
          <w:bCs/>
          <w:color w:val="09090A"/>
          <w:lang w:eastAsia="es-ES" w:bidi="es-ES"/>
        </w:rPr>
        <w:t>El 31 de enero de 2022, en sesión extraordinaria, mediante acuerdo IEPC-ACG-07/2022, el Consejo General, designó a la Dirección Ejecutiva de Administración e Innovación, a través de su titular, como Órgano de Enlace con el Servicio Profesional Electoral Nacional.</w:t>
      </w:r>
    </w:p>
    <w:p w14:paraId="5DF0D4DD" w14:textId="77777777" w:rsidR="009D2F6D" w:rsidRPr="009D2F6D" w:rsidRDefault="009D2F6D" w:rsidP="009D2F6D">
      <w:pPr>
        <w:pStyle w:val="Sinespaciado"/>
        <w:jc w:val="both"/>
        <w:rPr>
          <w:rFonts w:ascii="Arial" w:eastAsia="Trebuchet MS" w:hAnsi="Arial" w:cs="Arial"/>
          <w:b/>
          <w:color w:val="09090A"/>
          <w:lang w:eastAsia="es-ES" w:bidi="es-ES"/>
        </w:rPr>
      </w:pPr>
    </w:p>
    <w:p w14:paraId="71E8A0D1" w14:textId="411A8046" w:rsidR="001754E6" w:rsidRPr="001754E6" w:rsidRDefault="001754E6" w:rsidP="001754E6">
      <w:pPr>
        <w:pStyle w:val="Sinespaciado"/>
        <w:jc w:val="both"/>
        <w:rPr>
          <w:rFonts w:ascii="Arial" w:eastAsia="Trebuchet MS" w:hAnsi="Arial" w:cs="Arial"/>
          <w:b/>
          <w:color w:val="09090A"/>
          <w:lang w:eastAsia="es-ES" w:bidi="es-ES"/>
        </w:rPr>
      </w:pPr>
      <w:r>
        <w:rPr>
          <w:rFonts w:ascii="Arial" w:eastAsia="Trebuchet MS" w:hAnsi="Arial" w:cs="Arial"/>
          <w:b/>
          <w:color w:val="09090A"/>
          <w:lang w:eastAsia="es-ES" w:bidi="es-ES"/>
        </w:rPr>
        <w:t>8</w:t>
      </w:r>
      <w:r w:rsidR="009D2F6D" w:rsidRPr="009D2F6D">
        <w:rPr>
          <w:rFonts w:ascii="Arial" w:eastAsia="Trebuchet MS" w:hAnsi="Arial" w:cs="Arial"/>
          <w:b/>
          <w:color w:val="09090A"/>
          <w:lang w:eastAsia="es-ES" w:bidi="es-ES"/>
        </w:rPr>
        <w:t>. Acuerdo de rotación e</w:t>
      </w:r>
      <w:r>
        <w:rPr>
          <w:rFonts w:ascii="Arial" w:eastAsia="Trebuchet MS" w:hAnsi="Arial" w:cs="Arial"/>
          <w:b/>
          <w:color w:val="09090A"/>
          <w:lang w:eastAsia="es-ES" w:bidi="es-ES"/>
        </w:rPr>
        <w:t>n</w:t>
      </w:r>
      <w:r w:rsidR="009D2F6D" w:rsidRPr="009D2F6D">
        <w:rPr>
          <w:rFonts w:ascii="Arial" w:eastAsia="Trebuchet MS" w:hAnsi="Arial" w:cs="Arial"/>
          <w:b/>
          <w:color w:val="09090A"/>
          <w:lang w:eastAsia="es-ES" w:bidi="es-ES"/>
        </w:rPr>
        <w:t xml:space="preserve"> la presidencia de las comisiones.</w:t>
      </w:r>
      <w:r w:rsidRPr="001754E6">
        <w:t xml:space="preserve"> </w:t>
      </w:r>
      <w:r w:rsidRPr="001754E6">
        <w:rPr>
          <w:rFonts w:ascii="Arial" w:eastAsia="Trebuchet MS" w:hAnsi="Arial" w:cs="Arial"/>
          <w:bCs/>
          <w:color w:val="09090A"/>
          <w:lang w:eastAsia="es-ES" w:bidi="es-ES"/>
        </w:rPr>
        <w:t xml:space="preserve">El 15 de febrero de 2022, mediante acuerdo IEPC-ACG-010/2022, el Consejo General de este Instituto aprobó, entre otras cosas, la rotación en la presidencia de las comisiones de este organismo electoral, habiendo quedado como presidenta de la Comisión de Seguimiento al Servicio Profesional Electoral Nacional, la consejera electoral Brenda Judith Serafín </w:t>
      </w:r>
      <w:proofErr w:type="spellStart"/>
      <w:r w:rsidRPr="001754E6">
        <w:rPr>
          <w:rFonts w:ascii="Arial" w:eastAsia="Trebuchet MS" w:hAnsi="Arial" w:cs="Arial"/>
          <w:bCs/>
          <w:color w:val="09090A"/>
          <w:lang w:eastAsia="es-ES" w:bidi="es-ES"/>
        </w:rPr>
        <w:t>Morfín</w:t>
      </w:r>
      <w:proofErr w:type="spellEnd"/>
      <w:r w:rsidRPr="001754E6">
        <w:rPr>
          <w:rFonts w:ascii="Arial" w:eastAsia="Trebuchet MS" w:hAnsi="Arial" w:cs="Arial"/>
          <w:bCs/>
          <w:color w:val="09090A"/>
          <w:lang w:eastAsia="es-ES" w:bidi="es-ES"/>
        </w:rPr>
        <w:t>, cuyo periodo de gestión estuvo comprendido de febrero de 2022 a febrero de 2023.</w:t>
      </w:r>
    </w:p>
    <w:p w14:paraId="046E6CBD" w14:textId="77777777" w:rsidR="001754E6" w:rsidRPr="001754E6" w:rsidRDefault="001754E6" w:rsidP="001754E6">
      <w:pPr>
        <w:pStyle w:val="Sinespaciado"/>
        <w:jc w:val="both"/>
        <w:rPr>
          <w:rFonts w:ascii="Arial" w:eastAsia="Trebuchet MS" w:hAnsi="Arial" w:cs="Arial"/>
          <w:b/>
          <w:color w:val="09090A"/>
          <w:lang w:eastAsia="es-ES" w:bidi="es-ES"/>
        </w:rPr>
      </w:pPr>
    </w:p>
    <w:p w14:paraId="1B4E370D" w14:textId="77777777" w:rsidR="001754E6" w:rsidRPr="001754E6" w:rsidRDefault="001754E6" w:rsidP="001754E6">
      <w:pPr>
        <w:pStyle w:val="Sinespaciado"/>
        <w:jc w:val="both"/>
        <w:rPr>
          <w:rFonts w:ascii="Arial" w:eastAsia="Trebuchet MS" w:hAnsi="Arial" w:cs="Arial"/>
          <w:b/>
          <w:color w:val="09090A"/>
          <w:lang w:eastAsia="es-ES" w:bidi="es-ES"/>
        </w:rPr>
      </w:pPr>
      <w:r w:rsidRPr="001754E6">
        <w:rPr>
          <w:rFonts w:ascii="Arial" w:eastAsia="Trebuchet MS" w:hAnsi="Arial" w:cs="Arial"/>
          <w:b/>
          <w:color w:val="09090A"/>
          <w:lang w:eastAsia="es-ES" w:bidi="es-ES"/>
        </w:rPr>
        <w:t xml:space="preserve">9. Aprobación de las agendas de trabajo de la comisión. </w:t>
      </w:r>
      <w:r w:rsidRPr="001754E6">
        <w:rPr>
          <w:rFonts w:ascii="Arial" w:eastAsia="Trebuchet MS" w:hAnsi="Arial" w:cs="Arial"/>
          <w:bCs/>
          <w:color w:val="09090A"/>
          <w:lang w:eastAsia="es-ES" w:bidi="es-ES"/>
        </w:rPr>
        <w:t>El 28 de abril de 2022, mediante acuerdo IEPC-ACG-023/2022, este órgano colegiado aprobó las agendas de trabajo presentadas por las comisiones internas de este organismo electoral, para el periodo comprendido de febrero de 2022 a febrero de 2023.</w:t>
      </w:r>
    </w:p>
    <w:p w14:paraId="22A29D87" w14:textId="77777777" w:rsidR="001754E6" w:rsidRPr="001754E6" w:rsidRDefault="001754E6" w:rsidP="001754E6">
      <w:pPr>
        <w:pStyle w:val="Sinespaciado"/>
        <w:jc w:val="both"/>
        <w:rPr>
          <w:rFonts w:ascii="Arial" w:eastAsia="Trebuchet MS" w:hAnsi="Arial" w:cs="Arial"/>
          <w:b/>
          <w:color w:val="09090A"/>
          <w:lang w:eastAsia="es-ES" w:bidi="es-ES"/>
        </w:rPr>
      </w:pPr>
    </w:p>
    <w:p w14:paraId="1FC70B85" w14:textId="3844BCA2" w:rsidR="00A151C0" w:rsidRPr="000E1319" w:rsidRDefault="001754E6" w:rsidP="00B14BA2">
      <w:pPr>
        <w:pStyle w:val="Sinespaciado"/>
        <w:jc w:val="both"/>
        <w:rPr>
          <w:rFonts w:ascii="Arial" w:eastAsia="Trebuchet MS" w:hAnsi="Arial" w:cs="Arial"/>
          <w:b/>
          <w:color w:val="09090A"/>
          <w:lang w:eastAsia="es-ES" w:bidi="es-ES"/>
        </w:rPr>
      </w:pPr>
      <w:r w:rsidRPr="001754E6">
        <w:rPr>
          <w:rFonts w:ascii="Arial" w:eastAsia="Trebuchet MS" w:hAnsi="Arial" w:cs="Arial"/>
          <w:b/>
          <w:color w:val="09090A"/>
          <w:lang w:eastAsia="es-ES" w:bidi="es-ES"/>
        </w:rPr>
        <w:t>10. Acuerdos de aprobación de informes y de rotación en la presidencia de las comisiones.</w:t>
      </w:r>
      <w:r>
        <w:rPr>
          <w:rFonts w:ascii="Arial" w:eastAsia="Trebuchet MS" w:hAnsi="Arial" w:cs="Arial"/>
          <w:b/>
          <w:color w:val="09090A"/>
          <w:lang w:eastAsia="es-ES" w:bidi="es-ES"/>
        </w:rPr>
        <w:t xml:space="preserve"> </w:t>
      </w:r>
      <w:r w:rsidR="009D2F6D" w:rsidRPr="003E0C8D">
        <w:rPr>
          <w:rFonts w:ascii="Arial" w:eastAsia="Trebuchet MS" w:hAnsi="Arial" w:cs="Arial"/>
          <w:bCs/>
          <w:color w:val="09090A"/>
          <w:lang w:eastAsia="es-ES" w:bidi="es-ES"/>
        </w:rPr>
        <w:t xml:space="preserve">El </w:t>
      </w:r>
      <w:r w:rsidR="00D7589C">
        <w:rPr>
          <w:rFonts w:ascii="Arial" w:eastAsia="Trebuchet MS" w:hAnsi="Arial" w:cs="Arial"/>
          <w:bCs/>
          <w:color w:val="09090A"/>
          <w:lang w:eastAsia="es-ES" w:bidi="es-ES"/>
        </w:rPr>
        <w:t>8</w:t>
      </w:r>
      <w:r w:rsidR="009D2F6D" w:rsidRPr="003E0C8D">
        <w:rPr>
          <w:rFonts w:ascii="Arial" w:eastAsia="Trebuchet MS" w:hAnsi="Arial" w:cs="Arial"/>
          <w:bCs/>
          <w:color w:val="09090A"/>
          <w:lang w:eastAsia="es-ES" w:bidi="es-ES"/>
        </w:rPr>
        <w:t xml:space="preserve"> de </w:t>
      </w:r>
      <w:r w:rsidR="00D7589C">
        <w:rPr>
          <w:rFonts w:ascii="Arial" w:eastAsia="Trebuchet MS" w:hAnsi="Arial" w:cs="Arial"/>
          <w:bCs/>
          <w:color w:val="09090A"/>
          <w:lang w:eastAsia="es-ES" w:bidi="es-ES"/>
        </w:rPr>
        <w:t>ma</w:t>
      </w:r>
      <w:r w:rsidR="009D2F6D" w:rsidRPr="003E0C8D">
        <w:rPr>
          <w:rFonts w:ascii="Arial" w:eastAsia="Trebuchet MS" w:hAnsi="Arial" w:cs="Arial"/>
          <w:bCs/>
          <w:color w:val="09090A"/>
          <w:lang w:eastAsia="es-ES" w:bidi="es-ES"/>
        </w:rPr>
        <w:t>r</w:t>
      </w:r>
      <w:r w:rsidR="00D7589C">
        <w:rPr>
          <w:rFonts w:ascii="Arial" w:eastAsia="Trebuchet MS" w:hAnsi="Arial" w:cs="Arial"/>
          <w:bCs/>
          <w:color w:val="09090A"/>
          <w:lang w:eastAsia="es-ES" w:bidi="es-ES"/>
        </w:rPr>
        <w:t>z</w:t>
      </w:r>
      <w:r w:rsidR="009D2F6D" w:rsidRPr="003E0C8D">
        <w:rPr>
          <w:rFonts w:ascii="Arial" w:eastAsia="Trebuchet MS" w:hAnsi="Arial" w:cs="Arial"/>
          <w:bCs/>
          <w:color w:val="09090A"/>
          <w:lang w:eastAsia="es-ES" w:bidi="es-ES"/>
        </w:rPr>
        <w:t>o de 202</w:t>
      </w:r>
      <w:r w:rsidR="00D7589C">
        <w:rPr>
          <w:rFonts w:ascii="Arial" w:eastAsia="Trebuchet MS" w:hAnsi="Arial" w:cs="Arial"/>
          <w:bCs/>
          <w:color w:val="09090A"/>
          <w:lang w:eastAsia="es-ES" w:bidi="es-ES"/>
        </w:rPr>
        <w:t>3</w:t>
      </w:r>
      <w:r w:rsidR="009D2F6D" w:rsidRPr="003E0C8D">
        <w:rPr>
          <w:rFonts w:ascii="Arial" w:eastAsia="Trebuchet MS" w:hAnsi="Arial" w:cs="Arial"/>
          <w:bCs/>
          <w:color w:val="09090A"/>
          <w:lang w:eastAsia="es-ES" w:bidi="es-ES"/>
        </w:rPr>
        <w:t>, mediante el acuerdo IEPC-ACG-01</w:t>
      </w:r>
      <w:r>
        <w:rPr>
          <w:rFonts w:ascii="Arial" w:eastAsia="Trebuchet MS" w:hAnsi="Arial" w:cs="Arial"/>
          <w:bCs/>
          <w:color w:val="09090A"/>
          <w:lang w:eastAsia="es-ES" w:bidi="es-ES"/>
        </w:rPr>
        <w:t>5</w:t>
      </w:r>
      <w:r w:rsidR="009D2F6D" w:rsidRPr="003E0C8D">
        <w:rPr>
          <w:rFonts w:ascii="Arial" w:eastAsia="Trebuchet MS" w:hAnsi="Arial" w:cs="Arial"/>
          <w:bCs/>
          <w:color w:val="09090A"/>
          <w:lang w:eastAsia="es-ES" w:bidi="es-ES"/>
        </w:rPr>
        <w:t>/202</w:t>
      </w:r>
      <w:r w:rsidR="00D7589C">
        <w:rPr>
          <w:rFonts w:ascii="Arial" w:eastAsia="Trebuchet MS" w:hAnsi="Arial" w:cs="Arial"/>
          <w:bCs/>
          <w:color w:val="09090A"/>
          <w:lang w:eastAsia="es-ES" w:bidi="es-ES"/>
        </w:rPr>
        <w:t>3</w:t>
      </w:r>
      <w:r w:rsidR="009D2F6D" w:rsidRPr="003E0C8D">
        <w:rPr>
          <w:rFonts w:ascii="Arial" w:eastAsia="Trebuchet MS" w:hAnsi="Arial" w:cs="Arial"/>
          <w:bCs/>
          <w:color w:val="09090A"/>
          <w:lang w:eastAsia="es-ES" w:bidi="es-ES"/>
        </w:rPr>
        <w:t>, el Consejo General de este Instituto aprobó l</w:t>
      </w:r>
      <w:r>
        <w:rPr>
          <w:rFonts w:ascii="Arial" w:eastAsia="Trebuchet MS" w:hAnsi="Arial" w:cs="Arial"/>
          <w:bCs/>
          <w:color w:val="09090A"/>
          <w:lang w:eastAsia="es-ES" w:bidi="es-ES"/>
        </w:rPr>
        <w:t>os</w:t>
      </w:r>
      <w:r w:rsidR="009D2F6D" w:rsidRPr="003E0C8D">
        <w:rPr>
          <w:rFonts w:ascii="Arial" w:eastAsia="Trebuchet MS" w:hAnsi="Arial" w:cs="Arial"/>
          <w:bCs/>
          <w:color w:val="09090A"/>
          <w:lang w:eastAsia="es-ES" w:bidi="es-ES"/>
        </w:rPr>
        <w:t xml:space="preserve"> </w:t>
      </w:r>
      <w:r>
        <w:rPr>
          <w:rFonts w:ascii="Arial" w:eastAsia="Trebuchet MS" w:hAnsi="Arial" w:cs="Arial"/>
          <w:bCs/>
          <w:color w:val="09090A"/>
          <w:lang w:eastAsia="es-ES" w:bidi="es-ES"/>
        </w:rPr>
        <w:t>informes de actividades presentados por</w:t>
      </w:r>
      <w:r w:rsidR="009D2F6D" w:rsidRPr="003E0C8D">
        <w:rPr>
          <w:rFonts w:ascii="Arial" w:eastAsia="Trebuchet MS" w:hAnsi="Arial" w:cs="Arial"/>
          <w:bCs/>
          <w:color w:val="09090A"/>
          <w:lang w:eastAsia="es-ES" w:bidi="es-ES"/>
        </w:rPr>
        <w:t xml:space="preserve"> las comisiones de este organismo electoral.</w:t>
      </w:r>
    </w:p>
    <w:p w14:paraId="6D69D6BA" w14:textId="77777777" w:rsidR="006C0DD4" w:rsidRDefault="006C0DD4" w:rsidP="00B14BA2">
      <w:pPr>
        <w:pStyle w:val="Sinespaciado"/>
        <w:jc w:val="both"/>
        <w:rPr>
          <w:rFonts w:ascii="Arial" w:eastAsia="Trebuchet MS" w:hAnsi="Arial" w:cs="Arial"/>
          <w:color w:val="09090A"/>
          <w:lang w:eastAsia="es-ES" w:bidi="es-ES"/>
        </w:rPr>
      </w:pPr>
    </w:p>
    <w:p w14:paraId="6A440E7C" w14:textId="77777777" w:rsidR="001754E6" w:rsidRDefault="001754E6" w:rsidP="001754E6">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En la misma sesión, el órgano superior de dirección emitió el acuerdo </w:t>
      </w:r>
      <w:r w:rsidRPr="000A2E56">
        <w:rPr>
          <w:rFonts w:ascii="Arial" w:eastAsia="Trebuchet MS" w:hAnsi="Arial" w:cs="Arial"/>
          <w:color w:val="09090A"/>
          <w:lang w:eastAsia="es-ES" w:bidi="es-ES"/>
        </w:rPr>
        <w:t xml:space="preserve">IEPC-ACG-016/2023, </w:t>
      </w:r>
      <w:r>
        <w:rPr>
          <w:rFonts w:ascii="Arial" w:eastAsia="Trebuchet MS" w:hAnsi="Arial" w:cs="Arial"/>
          <w:color w:val="09090A"/>
          <w:lang w:eastAsia="es-ES" w:bidi="es-ES"/>
        </w:rPr>
        <w:t xml:space="preserve">mediante el cual </w:t>
      </w:r>
      <w:r w:rsidRPr="000A2E56">
        <w:rPr>
          <w:rFonts w:ascii="Arial" w:eastAsia="Trebuchet MS" w:hAnsi="Arial" w:cs="Arial"/>
          <w:color w:val="09090A"/>
          <w:lang w:eastAsia="es-ES" w:bidi="es-ES"/>
        </w:rPr>
        <w:t xml:space="preserve">aprobó la rotación en la presidencia de las comisiones </w:t>
      </w:r>
      <w:r w:rsidRPr="000A2E56">
        <w:rPr>
          <w:rFonts w:ascii="Arial" w:eastAsia="Trebuchet MS" w:hAnsi="Arial" w:cs="Arial"/>
          <w:color w:val="09090A"/>
          <w:lang w:eastAsia="es-ES" w:bidi="es-ES"/>
        </w:rPr>
        <w:lastRenderedPageBreak/>
        <w:t>de este organismo electoral, habiéndose determinado que la consejera electoral Silvia Guadalupe Bustos Vásquez, sea quien presida la Comisión de Seguimiento al Servicio Profesional Electoral Nacional Electoral, hasta la conclusión de los tres años para el cual se integró la comisión, es decir, hasta septiembre del año en curso.</w:t>
      </w:r>
    </w:p>
    <w:p w14:paraId="60FE03D5" w14:textId="55B08E3B" w:rsidR="003B6E4B" w:rsidRDefault="00405141" w:rsidP="005D5F76">
      <w:pPr>
        <w:pStyle w:val="Sinespaciad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  </w:t>
      </w:r>
    </w:p>
    <w:p w14:paraId="714D543C" w14:textId="77777777" w:rsidR="000E1319" w:rsidRPr="005D5F76" w:rsidRDefault="000E1319" w:rsidP="005D5F76">
      <w:pPr>
        <w:pStyle w:val="Sinespaciado"/>
        <w:jc w:val="both"/>
        <w:rPr>
          <w:rFonts w:ascii="Arial" w:eastAsia="Trebuchet MS" w:hAnsi="Arial" w:cs="Arial"/>
          <w:color w:val="09090A"/>
          <w:lang w:eastAsia="es-ES" w:bidi="es-ES"/>
        </w:rPr>
      </w:pPr>
    </w:p>
    <w:p w14:paraId="2ED29E1F" w14:textId="29F12734" w:rsidR="007F44E7" w:rsidRPr="00774DF7" w:rsidRDefault="007F44E7" w:rsidP="00B14BA2">
      <w:pPr>
        <w:pStyle w:val="Sinespaciad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C O N S I D E R A N D O S</w:t>
      </w:r>
    </w:p>
    <w:p w14:paraId="6108DD9B" w14:textId="77777777" w:rsidR="007F44E7" w:rsidRPr="00774DF7" w:rsidRDefault="007F44E7" w:rsidP="00B14BA2">
      <w:pPr>
        <w:pStyle w:val="Sinespaciado"/>
        <w:jc w:val="both"/>
        <w:rPr>
          <w:rFonts w:ascii="Arial" w:eastAsia="Trebuchet MS" w:hAnsi="Arial" w:cs="Arial"/>
          <w:color w:val="09090A"/>
          <w:lang w:eastAsia="es-ES" w:bidi="es-ES"/>
        </w:rPr>
      </w:pPr>
    </w:p>
    <w:p w14:paraId="756A4124" w14:textId="77777777" w:rsidR="007F3808" w:rsidRPr="00774DF7" w:rsidRDefault="007F44E7"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B14BA2">
      <w:pPr>
        <w:pStyle w:val="Sinespaciado"/>
        <w:jc w:val="both"/>
        <w:rPr>
          <w:rFonts w:ascii="Arial" w:eastAsia="Trebuchet MS" w:hAnsi="Arial" w:cs="Arial"/>
          <w:color w:val="09090A"/>
          <w:lang w:eastAsia="es-ES" w:bidi="es-ES"/>
        </w:rPr>
      </w:pPr>
    </w:p>
    <w:p w14:paraId="54857F9F" w14:textId="31F3058C" w:rsidR="007F3808" w:rsidRPr="00774DF7" w:rsidRDefault="007F3808" w:rsidP="00B14BA2">
      <w:pPr>
        <w:pStyle w:val="Sinespaciad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Seguimiento al Servicio Profesional Electoral Nacional.</w:t>
      </w:r>
    </w:p>
    <w:p w14:paraId="248DCC6C" w14:textId="77777777" w:rsidR="007F3808" w:rsidRPr="00774DF7" w:rsidRDefault="007F3808" w:rsidP="00B14BA2">
      <w:pPr>
        <w:pStyle w:val="Sinespaciado"/>
        <w:jc w:val="both"/>
        <w:rPr>
          <w:rFonts w:ascii="Arial" w:eastAsia="Trebuchet MS" w:hAnsi="Arial" w:cs="Arial"/>
          <w:color w:val="09090A"/>
          <w:lang w:eastAsia="es-ES" w:bidi="es-ES"/>
        </w:rPr>
      </w:pPr>
    </w:p>
    <w:p w14:paraId="2C2A750D" w14:textId="4A272AF0" w:rsidR="007F44E7" w:rsidRPr="00774DF7" w:rsidRDefault="007F3808" w:rsidP="00B14BA2">
      <w:pPr>
        <w:pStyle w:val="Sinespaciad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w:t>
      </w:r>
      <w:r w:rsidR="00754DB5">
        <w:rPr>
          <w:rFonts w:ascii="Arial" w:eastAsia="Trebuchet MS" w:hAnsi="Arial" w:cs="Arial"/>
          <w:color w:val="09090A"/>
          <w:lang w:eastAsia="es-ES" w:bidi="es-ES"/>
        </w:rPr>
        <w:t>, párrafo 1, fracción I y párrafo 2</w:t>
      </w:r>
      <w:r w:rsidR="007F44E7" w:rsidRPr="00774DF7">
        <w:rPr>
          <w:rFonts w:ascii="Arial" w:eastAsia="Trebuchet MS" w:hAnsi="Arial" w:cs="Arial"/>
          <w:color w:val="09090A"/>
          <w:lang w:eastAsia="es-ES" w:bidi="es-ES"/>
        </w:rPr>
        <w:t xml:space="preserve">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6FE0CE7E" w14:textId="75B42EFF" w:rsidR="007E0A42" w:rsidRDefault="007E0A42" w:rsidP="007E0A42">
      <w:pPr>
        <w:spacing w:line="276" w:lineRule="auto"/>
        <w:jc w:val="both"/>
        <w:rPr>
          <w:rFonts w:ascii="Arial" w:hAnsi="Arial" w:cs="Arial"/>
          <w:b/>
          <w:color w:val="09090A"/>
          <w:lang w:eastAsia="es-ES"/>
        </w:rPr>
      </w:pPr>
    </w:p>
    <w:p w14:paraId="0DF82B88" w14:textId="77777777" w:rsidR="00754DB5" w:rsidRPr="007E0A42" w:rsidRDefault="00754DB5" w:rsidP="00754DB5">
      <w:pPr>
        <w:spacing w:line="276" w:lineRule="auto"/>
        <w:jc w:val="both"/>
        <w:rPr>
          <w:rFonts w:ascii="Arial" w:hAnsi="Arial" w:cs="Arial"/>
          <w:color w:val="09090A"/>
          <w:lang w:eastAsia="es-ES"/>
        </w:rPr>
      </w:pPr>
      <w:r w:rsidRPr="007E0A42">
        <w:rPr>
          <w:rFonts w:ascii="Arial" w:hAnsi="Arial" w:cs="Arial"/>
          <w:b/>
          <w:color w:val="09090A"/>
          <w:lang w:eastAsia="es-ES"/>
        </w:rPr>
        <w:t>II. Atribuciones del Consejo General.</w:t>
      </w:r>
      <w:r w:rsidRPr="007E0A42">
        <w:rPr>
          <w:rFonts w:ascii="Arial" w:hAnsi="Arial" w:cs="Arial"/>
          <w:color w:val="09090A"/>
          <w:lang w:eastAsia="es-ES"/>
        </w:rPr>
        <w:t xml:space="preserve"> </w:t>
      </w:r>
      <w:r w:rsidRPr="007E0A42">
        <w:rPr>
          <w:rFonts w:ascii="Arial" w:hAnsi="Arial" w:cs="Arial"/>
          <w:b/>
          <w:color w:val="09090A"/>
          <w:lang w:eastAsia="es-ES"/>
        </w:rPr>
        <w:t xml:space="preserve"> </w:t>
      </w:r>
      <w:r w:rsidRPr="007E0A42">
        <w:rPr>
          <w:rFonts w:ascii="Arial" w:hAnsi="Arial" w:cs="Arial"/>
          <w:color w:val="09090A"/>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04AAB649" w14:textId="77777777" w:rsidR="00754DB5" w:rsidRPr="007E0A42" w:rsidRDefault="00754DB5" w:rsidP="00754DB5">
      <w:pPr>
        <w:spacing w:line="276" w:lineRule="auto"/>
        <w:jc w:val="both"/>
        <w:rPr>
          <w:rFonts w:ascii="Arial" w:hAnsi="Arial" w:cs="Arial"/>
          <w:color w:val="09090A"/>
          <w:lang w:eastAsia="es-ES"/>
        </w:rPr>
      </w:pPr>
    </w:p>
    <w:p w14:paraId="1C7BD7F0" w14:textId="0BBAB8F6" w:rsidR="00754DB5" w:rsidRPr="00754DB5" w:rsidRDefault="00754DB5" w:rsidP="007E0A42">
      <w:pPr>
        <w:spacing w:line="276" w:lineRule="auto"/>
        <w:jc w:val="both"/>
        <w:rPr>
          <w:rFonts w:ascii="Arial" w:hAnsi="Arial" w:cs="Arial"/>
          <w:color w:val="09090A"/>
          <w:lang w:eastAsia="es-ES"/>
        </w:rPr>
      </w:pPr>
      <w:r w:rsidRPr="007E0A42">
        <w:rPr>
          <w:rFonts w:ascii="Arial" w:hAnsi="Arial" w:cs="Arial"/>
          <w:color w:val="09090A"/>
          <w:lang w:eastAsia="es-ES"/>
        </w:rPr>
        <w:lastRenderedPageBreak/>
        <w:t xml:space="preserve">Así mismo, corresponde al órgano superior de dirección aprobar </w:t>
      </w:r>
      <w:r>
        <w:rPr>
          <w:rFonts w:ascii="Arial" w:hAnsi="Arial" w:cs="Arial"/>
          <w:color w:val="09090A"/>
          <w:lang w:eastAsia="es-ES"/>
        </w:rPr>
        <w:t>e</w:t>
      </w:r>
      <w:r w:rsidRPr="007E0A42">
        <w:rPr>
          <w:rFonts w:ascii="Arial" w:hAnsi="Arial" w:cs="Arial"/>
          <w:color w:val="09090A"/>
          <w:lang w:eastAsia="es-ES"/>
        </w:rPr>
        <w:t xml:space="preserve">l </w:t>
      </w:r>
      <w:r>
        <w:rPr>
          <w:rFonts w:ascii="Arial" w:hAnsi="Arial" w:cs="Arial"/>
          <w:color w:val="09090A"/>
          <w:lang w:eastAsia="es-ES"/>
        </w:rPr>
        <w:t>programa anual de las comisiones</w:t>
      </w:r>
      <w:r w:rsidRPr="007E0A42">
        <w:rPr>
          <w:rFonts w:ascii="Arial" w:hAnsi="Arial" w:cs="Arial"/>
          <w:color w:val="09090A"/>
          <w:lang w:eastAsia="es-ES"/>
        </w:rPr>
        <w:t xml:space="preserve">, de conformidad con lo previsto en </w:t>
      </w:r>
      <w:r>
        <w:rPr>
          <w:rFonts w:ascii="Arial" w:hAnsi="Arial" w:cs="Arial"/>
          <w:color w:val="09090A"/>
          <w:lang w:eastAsia="es-ES"/>
        </w:rPr>
        <w:t>e</w:t>
      </w:r>
      <w:r w:rsidRPr="007E0A42">
        <w:rPr>
          <w:rFonts w:ascii="Arial" w:hAnsi="Arial" w:cs="Arial"/>
          <w:color w:val="09090A"/>
          <w:lang w:eastAsia="es-ES"/>
        </w:rPr>
        <w:t>l artículo 2</w:t>
      </w:r>
      <w:r>
        <w:rPr>
          <w:rFonts w:ascii="Arial" w:hAnsi="Arial" w:cs="Arial"/>
          <w:color w:val="09090A"/>
          <w:lang w:eastAsia="es-ES"/>
        </w:rPr>
        <w:t xml:space="preserve">8, párrafo 1, fracción I, del </w:t>
      </w:r>
      <w:r w:rsidRPr="00634C28">
        <w:rPr>
          <w:rFonts w:ascii="Arial" w:hAnsi="Arial" w:cs="Arial"/>
          <w:color w:val="09090A"/>
          <w:lang w:eastAsia="es-ES"/>
        </w:rPr>
        <w:t>Reglamento Interior del Instituto Electoral y de Participación Ciudadana del Estado de Jalisco</w:t>
      </w:r>
      <w:r w:rsidRPr="007E0A42">
        <w:rPr>
          <w:rFonts w:ascii="Arial" w:hAnsi="Arial" w:cs="Arial"/>
          <w:color w:val="09090A"/>
          <w:lang w:eastAsia="es-ES"/>
        </w:rPr>
        <w:t>.</w:t>
      </w:r>
    </w:p>
    <w:p w14:paraId="3E712225" w14:textId="77777777" w:rsidR="00754DB5" w:rsidRPr="007E0A42" w:rsidRDefault="00754DB5" w:rsidP="007E0A42">
      <w:pPr>
        <w:spacing w:line="276" w:lineRule="auto"/>
        <w:jc w:val="both"/>
        <w:rPr>
          <w:rFonts w:ascii="Arial" w:hAnsi="Arial" w:cs="Arial"/>
          <w:b/>
          <w:color w:val="09090A"/>
          <w:lang w:eastAsia="es-ES"/>
        </w:rPr>
      </w:pPr>
    </w:p>
    <w:p w14:paraId="6D77D220" w14:textId="78785E79" w:rsidR="000E1319" w:rsidRPr="000E1319" w:rsidRDefault="00317AE9" w:rsidP="000E1319">
      <w:pPr>
        <w:spacing w:line="276" w:lineRule="auto"/>
        <w:jc w:val="both"/>
        <w:rPr>
          <w:rFonts w:ascii="Arial" w:hAnsi="Arial" w:cs="Arial"/>
          <w:bCs/>
          <w:color w:val="09090A"/>
          <w:lang w:eastAsia="es-ES"/>
        </w:rPr>
      </w:pPr>
      <w:r>
        <w:rPr>
          <w:rFonts w:ascii="Arial" w:hAnsi="Arial" w:cs="Arial"/>
          <w:b/>
          <w:color w:val="09090A"/>
          <w:lang w:eastAsia="es-ES"/>
        </w:rPr>
        <w:t>II</w:t>
      </w:r>
      <w:r w:rsidR="00754DB5">
        <w:rPr>
          <w:rFonts w:ascii="Arial" w:hAnsi="Arial" w:cs="Arial"/>
          <w:b/>
          <w:color w:val="09090A"/>
          <w:lang w:eastAsia="es-ES"/>
        </w:rPr>
        <w:t>I</w:t>
      </w:r>
      <w:r w:rsidR="000E1319" w:rsidRPr="000E1319">
        <w:rPr>
          <w:rFonts w:ascii="Arial" w:hAnsi="Arial" w:cs="Arial"/>
          <w:b/>
          <w:color w:val="09090A"/>
          <w:lang w:eastAsia="es-ES"/>
        </w:rPr>
        <w:t xml:space="preserve">. De las comisiones internas del </w:t>
      </w:r>
      <w:r w:rsidR="007A3ACF">
        <w:rPr>
          <w:rFonts w:ascii="Arial" w:hAnsi="Arial" w:cs="Arial"/>
          <w:b/>
          <w:color w:val="09090A"/>
          <w:lang w:eastAsia="es-ES"/>
        </w:rPr>
        <w:t>I</w:t>
      </w:r>
      <w:r w:rsidR="000E1319" w:rsidRPr="000E1319">
        <w:rPr>
          <w:rFonts w:ascii="Arial" w:hAnsi="Arial" w:cs="Arial"/>
          <w:b/>
          <w:color w:val="09090A"/>
          <w:lang w:eastAsia="es-ES"/>
        </w:rPr>
        <w:t xml:space="preserve">nstituto </w:t>
      </w:r>
      <w:r w:rsidR="007A3ACF">
        <w:rPr>
          <w:rFonts w:ascii="Arial" w:hAnsi="Arial" w:cs="Arial"/>
          <w:b/>
          <w:color w:val="09090A"/>
          <w:lang w:eastAsia="es-ES"/>
        </w:rPr>
        <w:t>E</w:t>
      </w:r>
      <w:r w:rsidR="000E1319" w:rsidRPr="000E1319">
        <w:rPr>
          <w:rFonts w:ascii="Arial" w:hAnsi="Arial" w:cs="Arial"/>
          <w:b/>
          <w:color w:val="09090A"/>
          <w:lang w:eastAsia="es-ES"/>
        </w:rPr>
        <w:t xml:space="preserve">lectoral. </w:t>
      </w:r>
      <w:r w:rsidR="000E1319" w:rsidRPr="000E1319">
        <w:rPr>
          <w:rFonts w:ascii="Arial" w:hAnsi="Arial" w:cs="Arial"/>
          <w:bCs/>
          <w:color w:val="09090A"/>
          <w:lang w:eastAsia="es-ES"/>
        </w:rPr>
        <w:t>De conformidad con los artícul</w:t>
      </w:r>
      <w:r w:rsidR="00754DB5">
        <w:rPr>
          <w:rFonts w:ascii="Arial" w:hAnsi="Arial" w:cs="Arial"/>
          <w:bCs/>
          <w:color w:val="09090A"/>
          <w:lang w:eastAsia="es-ES"/>
        </w:rPr>
        <w:t xml:space="preserve">os 118, párrafo 1, fracción III, inciso k) </w:t>
      </w:r>
      <w:r w:rsidR="000E1319" w:rsidRPr="000E1319">
        <w:rPr>
          <w:rFonts w:ascii="Arial" w:hAnsi="Arial" w:cs="Arial"/>
          <w:bCs/>
          <w:color w:val="09090A"/>
          <w:lang w:eastAsia="es-ES"/>
        </w:rPr>
        <w:t>y 136, párrafos 1</w:t>
      </w:r>
      <w:r w:rsidR="00754DB5">
        <w:rPr>
          <w:rFonts w:ascii="Arial" w:hAnsi="Arial" w:cs="Arial"/>
          <w:bCs/>
          <w:color w:val="09090A"/>
          <w:lang w:eastAsia="es-ES"/>
        </w:rPr>
        <w:t>,</w:t>
      </w:r>
      <w:r w:rsidR="000E1319" w:rsidRPr="000E1319">
        <w:rPr>
          <w:rFonts w:ascii="Arial" w:hAnsi="Arial" w:cs="Arial"/>
          <w:bCs/>
          <w:color w:val="09090A"/>
          <w:lang w:eastAsia="es-ES"/>
        </w:rPr>
        <w:t xml:space="preserve"> 2</w:t>
      </w:r>
      <w:r w:rsidR="00754DB5">
        <w:rPr>
          <w:rFonts w:ascii="Arial" w:hAnsi="Arial" w:cs="Arial"/>
          <w:bCs/>
          <w:color w:val="09090A"/>
          <w:lang w:eastAsia="es-ES"/>
        </w:rPr>
        <w:t>, 4 y 5</w:t>
      </w:r>
      <w:r w:rsidR="000E1319" w:rsidRPr="000E1319">
        <w:rPr>
          <w:rFonts w:ascii="Arial" w:hAnsi="Arial" w:cs="Arial"/>
          <w:bCs/>
          <w:color w:val="09090A"/>
          <w:lang w:eastAsia="es-ES"/>
        </w:rPr>
        <w:t xml:space="preserve"> del Código Electoral del Estado de Jalisco; 4</w:t>
      </w:r>
      <w:r w:rsidR="00280700">
        <w:rPr>
          <w:rFonts w:ascii="Arial" w:hAnsi="Arial" w:cs="Arial"/>
          <w:bCs/>
          <w:color w:val="09090A"/>
          <w:lang w:eastAsia="es-ES"/>
        </w:rPr>
        <w:t>,</w:t>
      </w:r>
      <w:r w:rsidR="000E1319" w:rsidRPr="000E1319">
        <w:rPr>
          <w:rFonts w:ascii="Arial" w:hAnsi="Arial" w:cs="Arial"/>
          <w:bCs/>
          <w:color w:val="09090A"/>
          <w:lang w:eastAsia="es-ES"/>
        </w:rPr>
        <w:t xml:space="preserve"> párrafo</w:t>
      </w:r>
      <w:r w:rsidR="00280700">
        <w:rPr>
          <w:rFonts w:ascii="Arial" w:hAnsi="Arial" w:cs="Arial"/>
          <w:bCs/>
          <w:color w:val="09090A"/>
          <w:lang w:eastAsia="es-ES"/>
        </w:rPr>
        <w:t>s</w:t>
      </w:r>
      <w:r w:rsidR="000E1319" w:rsidRPr="000E1319">
        <w:rPr>
          <w:rFonts w:ascii="Arial" w:hAnsi="Arial" w:cs="Arial"/>
          <w:bCs/>
          <w:color w:val="09090A"/>
          <w:lang w:eastAsia="es-ES"/>
        </w:rPr>
        <w:t xml:space="preserve"> 1,</w:t>
      </w:r>
      <w:r w:rsidR="00280700">
        <w:rPr>
          <w:rFonts w:ascii="Arial" w:hAnsi="Arial" w:cs="Arial"/>
          <w:bCs/>
          <w:color w:val="09090A"/>
          <w:lang w:eastAsia="es-ES"/>
        </w:rPr>
        <w:t xml:space="preserve"> 3, inciso d), fracción VIII y 39</w:t>
      </w:r>
      <w:r w:rsidR="000E1319" w:rsidRPr="000E1319">
        <w:rPr>
          <w:rFonts w:ascii="Arial" w:hAnsi="Arial" w:cs="Arial"/>
          <w:bCs/>
          <w:color w:val="09090A"/>
          <w:lang w:eastAsia="es-ES"/>
        </w:rPr>
        <w:t xml:space="preserve"> párrafo 1 del Reglamento Interior de este organismo electoral, las comisiones internas son órganos técnicos del instituto, los cuales contribuyen al desempeño de las atribuciones de su Consejo General; ejercen las facultades que les confiere el código electoral, </w:t>
      </w:r>
      <w:r w:rsidR="00280700">
        <w:rPr>
          <w:rFonts w:ascii="Arial" w:hAnsi="Arial" w:cs="Arial"/>
          <w:bCs/>
          <w:color w:val="09090A"/>
          <w:lang w:eastAsia="es-ES"/>
        </w:rPr>
        <w:t xml:space="preserve">el reglamento, </w:t>
      </w:r>
      <w:r w:rsidR="000E1319" w:rsidRPr="000E1319">
        <w:rPr>
          <w:rFonts w:ascii="Arial" w:hAnsi="Arial" w:cs="Arial"/>
          <w:bCs/>
          <w:color w:val="09090A"/>
          <w:lang w:eastAsia="es-ES"/>
        </w:rPr>
        <w:t>así como los acuerdos y resoluciones que emita el propio Consejo General.</w:t>
      </w:r>
    </w:p>
    <w:p w14:paraId="67649230" w14:textId="77777777" w:rsidR="000E1319" w:rsidRPr="007E0A42" w:rsidRDefault="000E1319" w:rsidP="000E1319">
      <w:pPr>
        <w:spacing w:line="276" w:lineRule="auto"/>
        <w:jc w:val="both"/>
        <w:rPr>
          <w:rFonts w:ascii="Arial" w:hAnsi="Arial" w:cs="Arial"/>
          <w:b/>
          <w:color w:val="09090A"/>
          <w:lang w:eastAsia="es-ES"/>
        </w:rPr>
      </w:pPr>
    </w:p>
    <w:p w14:paraId="4A623D7F" w14:textId="64748E80" w:rsidR="007E0A42" w:rsidRPr="007E0A42" w:rsidRDefault="007A3ACF" w:rsidP="007E0A42">
      <w:pPr>
        <w:spacing w:line="276" w:lineRule="auto"/>
        <w:jc w:val="both"/>
        <w:rPr>
          <w:rFonts w:ascii="Arial" w:hAnsi="Arial" w:cs="Arial"/>
          <w:color w:val="09090A"/>
          <w:lang w:eastAsia="es-ES"/>
        </w:rPr>
      </w:pPr>
      <w:r>
        <w:rPr>
          <w:rFonts w:ascii="Arial" w:hAnsi="Arial" w:cs="Arial"/>
          <w:b/>
          <w:color w:val="09090A"/>
          <w:lang w:eastAsia="es-ES"/>
        </w:rPr>
        <w:t>I</w:t>
      </w:r>
      <w:r w:rsidR="00754DB5">
        <w:rPr>
          <w:rFonts w:ascii="Arial" w:hAnsi="Arial" w:cs="Arial"/>
          <w:b/>
          <w:color w:val="09090A"/>
          <w:lang w:eastAsia="es-ES"/>
        </w:rPr>
        <w:t>V</w:t>
      </w:r>
      <w:r w:rsidR="007E0A42" w:rsidRPr="007E0A42">
        <w:rPr>
          <w:rFonts w:ascii="Arial" w:hAnsi="Arial" w:cs="Arial"/>
          <w:b/>
          <w:color w:val="09090A"/>
          <w:lang w:eastAsia="es-ES"/>
        </w:rPr>
        <w:t xml:space="preserve">. Atribuciones de la Comisión de Seguimiento al Servicio Profesional Electoral Nacional. </w:t>
      </w:r>
      <w:r w:rsidR="007E0A42" w:rsidRPr="007E0A42">
        <w:rPr>
          <w:rFonts w:ascii="Arial" w:hAnsi="Arial" w:cs="Arial"/>
          <w:color w:val="09090A"/>
          <w:lang w:eastAsia="es-ES"/>
        </w:rPr>
        <w:t xml:space="preserve">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y los </w:t>
      </w:r>
      <w:r w:rsidR="007F4940">
        <w:rPr>
          <w:rFonts w:ascii="Arial" w:hAnsi="Arial" w:cs="Arial"/>
          <w:color w:val="09090A"/>
          <w:lang w:eastAsia="es-ES"/>
        </w:rPr>
        <w:t>L</w:t>
      </w:r>
      <w:r w:rsidR="007E0A42" w:rsidRPr="007E0A42">
        <w:rPr>
          <w:rFonts w:ascii="Arial" w:hAnsi="Arial" w:cs="Arial"/>
          <w:color w:val="09090A"/>
          <w:lang w:eastAsia="es-ES"/>
        </w:rPr>
        <w:t xml:space="preserve">ineamientos emitidos por el </w:t>
      </w:r>
      <w:r>
        <w:rPr>
          <w:rFonts w:ascii="Arial" w:hAnsi="Arial" w:cs="Arial"/>
          <w:color w:val="09090A"/>
          <w:lang w:eastAsia="es-ES"/>
        </w:rPr>
        <w:t>INE</w:t>
      </w:r>
      <w:r w:rsidR="007E0A42" w:rsidRPr="007E0A42">
        <w:rPr>
          <w:rFonts w:ascii="Arial" w:hAnsi="Arial" w:cs="Arial"/>
          <w:color w:val="09090A"/>
          <w:lang w:eastAsia="es-ES"/>
        </w:rPr>
        <w:t>, así como por el Reglamento Interior de este organismo electoral.</w:t>
      </w:r>
    </w:p>
    <w:p w14:paraId="51D67DBF" w14:textId="77777777" w:rsidR="00634C28" w:rsidRPr="007E0A42" w:rsidRDefault="00634C28" w:rsidP="007E0A42">
      <w:pPr>
        <w:spacing w:line="276" w:lineRule="auto"/>
        <w:jc w:val="both"/>
        <w:rPr>
          <w:rFonts w:ascii="Arial" w:hAnsi="Arial" w:cs="Arial"/>
          <w:b/>
          <w:color w:val="09090A"/>
          <w:lang w:eastAsia="es-ES"/>
        </w:rPr>
      </w:pPr>
    </w:p>
    <w:p w14:paraId="32C97D22" w14:textId="5692086F" w:rsidR="007A3ACF" w:rsidRPr="007A3ACF" w:rsidRDefault="007E0A42" w:rsidP="004354D7">
      <w:pPr>
        <w:pStyle w:val="Sinespaciado"/>
        <w:jc w:val="both"/>
        <w:rPr>
          <w:rFonts w:ascii="Arial" w:hAnsi="Arial" w:cs="Arial"/>
          <w:color w:val="09090A"/>
          <w:lang w:eastAsia="es-ES"/>
        </w:rPr>
      </w:pPr>
      <w:r w:rsidRPr="007E0A42">
        <w:rPr>
          <w:rFonts w:ascii="Arial" w:hAnsi="Arial" w:cs="Arial"/>
          <w:b/>
          <w:color w:val="09090A"/>
          <w:lang w:eastAsia="es-ES"/>
        </w:rPr>
        <w:t xml:space="preserve">V. </w:t>
      </w:r>
      <w:r w:rsidR="007A3ACF" w:rsidRPr="007A3ACF">
        <w:rPr>
          <w:rFonts w:ascii="Arial" w:hAnsi="Arial" w:cs="Arial"/>
          <w:b/>
          <w:bCs/>
          <w:color w:val="09090A"/>
          <w:lang w:eastAsia="es-ES"/>
        </w:rPr>
        <w:t>De la propuesta del</w:t>
      </w:r>
      <w:r w:rsidR="00634C28">
        <w:rPr>
          <w:rFonts w:ascii="Arial" w:hAnsi="Arial" w:cs="Arial"/>
          <w:b/>
          <w:bCs/>
          <w:color w:val="09090A"/>
          <w:lang w:eastAsia="es-ES"/>
        </w:rPr>
        <w:t xml:space="preserve"> program</w:t>
      </w:r>
      <w:r w:rsidR="007A3ACF" w:rsidRPr="007A3ACF">
        <w:rPr>
          <w:rFonts w:ascii="Arial" w:hAnsi="Arial" w:cs="Arial"/>
          <w:b/>
          <w:bCs/>
          <w:color w:val="09090A"/>
          <w:lang w:eastAsia="es-ES"/>
        </w:rPr>
        <w:t>a de trabajo.</w:t>
      </w:r>
      <w:r w:rsidR="007A3ACF" w:rsidRPr="007A3ACF">
        <w:rPr>
          <w:rFonts w:ascii="Arial" w:hAnsi="Arial" w:cs="Arial"/>
          <w:color w:val="09090A"/>
          <w:lang w:eastAsia="es-ES"/>
        </w:rPr>
        <w:t xml:space="preserve"> Las comisiones del </w:t>
      </w:r>
      <w:r w:rsidR="007A3ACF">
        <w:rPr>
          <w:rFonts w:ascii="Arial" w:hAnsi="Arial" w:cs="Arial"/>
          <w:color w:val="09090A"/>
          <w:lang w:eastAsia="es-ES"/>
        </w:rPr>
        <w:t>IEPC Jalisco</w:t>
      </w:r>
      <w:r w:rsidR="007A3ACF" w:rsidRPr="007A3ACF">
        <w:rPr>
          <w:rFonts w:ascii="Arial" w:hAnsi="Arial" w:cs="Arial"/>
          <w:color w:val="09090A"/>
          <w:lang w:eastAsia="es-ES"/>
        </w:rPr>
        <w:t xml:space="preserve"> tienen, entre otras obligaciones, la de presentar al Consejo General, un </w:t>
      </w:r>
      <w:r w:rsidR="00634C28">
        <w:rPr>
          <w:rFonts w:ascii="Arial" w:hAnsi="Arial" w:cs="Arial"/>
          <w:color w:val="09090A"/>
          <w:lang w:eastAsia="es-ES"/>
        </w:rPr>
        <w:t>program</w:t>
      </w:r>
      <w:r w:rsidR="007A3ACF" w:rsidRPr="007A3ACF">
        <w:rPr>
          <w:rFonts w:ascii="Arial" w:hAnsi="Arial" w:cs="Arial"/>
          <w:color w:val="09090A"/>
          <w:lang w:eastAsia="es-ES"/>
        </w:rPr>
        <w:t>a de trabajo para la gestión de los asuntos de la Comisión de que se trate</w:t>
      </w:r>
      <w:r w:rsidR="004354D7">
        <w:rPr>
          <w:rFonts w:ascii="Arial" w:hAnsi="Arial" w:cs="Arial"/>
          <w:color w:val="09090A"/>
          <w:lang w:eastAsia="es-ES"/>
        </w:rPr>
        <w:t xml:space="preserve">. </w:t>
      </w:r>
      <w:r w:rsidR="007A3ACF" w:rsidRPr="007A3ACF">
        <w:rPr>
          <w:rFonts w:ascii="Arial" w:hAnsi="Arial" w:cs="Arial"/>
          <w:color w:val="09090A"/>
          <w:lang w:eastAsia="es-ES"/>
        </w:rPr>
        <w:t>Dich</w:t>
      </w:r>
      <w:r w:rsidR="00634C28">
        <w:rPr>
          <w:rFonts w:ascii="Arial" w:hAnsi="Arial" w:cs="Arial"/>
          <w:color w:val="09090A"/>
          <w:lang w:eastAsia="es-ES"/>
        </w:rPr>
        <w:t>o</w:t>
      </w:r>
      <w:r w:rsidR="007A3ACF" w:rsidRPr="007A3ACF">
        <w:rPr>
          <w:rFonts w:ascii="Arial" w:hAnsi="Arial" w:cs="Arial"/>
          <w:color w:val="09090A"/>
          <w:lang w:eastAsia="es-ES"/>
        </w:rPr>
        <w:t xml:space="preserve"> </w:t>
      </w:r>
      <w:r w:rsidR="00634C28">
        <w:rPr>
          <w:rFonts w:ascii="Arial" w:hAnsi="Arial" w:cs="Arial"/>
          <w:color w:val="09090A"/>
          <w:lang w:eastAsia="es-ES"/>
        </w:rPr>
        <w:t>program</w:t>
      </w:r>
      <w:r w:rsidR="007A3ACF" w:rsidRPr="007A3ACF">
        <w:rPr>
          <w:rFonts w:ascii="Arial" w:hAnsi="Arial" w:cs="Arial"/>
          <w:color w:val="09090A"/>
          <w:lang w:eastAsia="es-ES"/>
        </w:rPr>
        <w:t xml:space="preserve">a, deberá de presentarse dentro de los treinta días naturales siguientes a su integración o, en su caso, </w:t>
      </w:r>
      <w:r w:rsidR="00634C28">
        <w:rPr>
          <w:rFonts w:ascii="Arial" w:hAnsi="Arial" w:cs="Arial"/>
          <w:color w:val="09090A"/>
          <w:lang w:eastAsia="es-ES"/>
        </w:rPr>
        <w:t xml:space="preserve">a </w:t>
      </w:r>
      <w:r w:rsidR="007A3ACF" w:rsidRPr="007A3ACF">
        <w:rPr>
          <w:rFonts w:ascii="Arial" w:hAnsi="Arial" w:cs="Arial"/>
          <w:color w:val="09090A"/>
          <w:lang w:eastAsia="es-ES"/>
        </w:rPr>
        <w:t xml:space="preserve">la rotación </w:t>
      </w:r>
      <w:r w:rsidR="00634C28">
        <w:rPr>
          <w:rFonts w:ascii="Arial" w:hAnsi="Arial" w:cs="Arial"/>
          <w:color w:val="09090A"/>
          <w:lang w:eastAsia="es-ES"/>
        </w:rPr>
        <w:t>en la</w:t>
      </w:r>
      <w:r w:rsidR="007A3ACF" w:rsidRPr="007A3ACF">
        <w:rPr>
          <w:rFonts w:ascii="Arial" w:hAnsi="Arial" w:cs="Arial"/>
          <w:color w:val="09090A"/>
          <w:lang w:eastAsia="es-ES"/>
        </w:rPr>
        <w:t xml:space="preserve"> </w:t>
      </w:r>
      <w:proofErr w:type="gramStart"/>
      <w:r w:rsidR="007A3ACF" w:rsidRPr="007A3ACF">
        <w:rPr>
          <w:rFonts w:ascii="Arial" w:hAnsi="Arial" w:cs="Arial"/>
          <w:color w:val="09090A"/>
          <w:lang w:eastAsia="es-ES"/>
        </w:rPr>
        <w:t>presidencia</w:t>
      </w:r>
      <w:proofErr w:type="gramEnd"/>
      <w:r w:rsidR="00AE2D59">
        <w:rPr>
          <w:rFonts w:ascii="Arial" w:hAnsi="Arial" w:cs="Arial"/>
          <w:color w:val="09090A"/>
          <w:lang w:eastAsia="es-ES"/>
        </w:rPr>
        <w:t xml:space="preserve"> </w:t>
      </w:r>
      <w:r w:rsidR="00AE2D59" w:rsidRPr="00AE2D59">
        <w:rPr>
          <w:rFonts w:ascii="Arial" w:hAnsi="Arial" w:cs="Arial"/>
          <w:color w:val="09090A"/>
          <w:lang w:eastAsia="es-ES"/>
        </w:rPr>
        <w:t>así como un informe anual de actividades en el que se precisen las tareas</w:t>
      </w:r>
      <w:r w:rsidR="00AE2D59">
        <w:rPr>
          <w:rFonts w:ascii="Arial" w:hAnsi="Arial" w:cs="Arial"/>
          <w:color w:val="09090A"/>
          <w:lang w:eastAsia="es-ES"/>
        </w:rPr>
        <w:t xml:space="preserve"> desarrolladas.</w:t>
      </w:r>
    </w:p>
    <w:p w14:paraId="76D247A2" w14:textId="77777777" w:rsidR="007A3ACF" w:rsidRPr="007A3ACF" w:rsidRDefault="007A3ACF" w:rsidP="004354D7">
      <w:pPr>
        <w:pStyle w:val="Sinespaciado"/>
        <w:jc w:val="both"/>
        <w:rPr>
          <w:rFonts w:ascii="Arial" w:hAnsi="Arial" w:cs="Arial"/>
          <w:color w:val="09090A"/>
          <w:lang w:eastAsia="es-ES"/>
        </w:rPr>
      </w:pPr>
    </w:p>
    <w:p w14:paraId="7C12FA39" w14:textId="525B7916" w:rsidR="007A3ACF" w:rsidRPr="007A3ACF" w:rsidRDefault="007A3ACF" w:rsidP="004354D7">
      <w:pPr>
        <w:pStyle w:val="Sinespaciado"/>
        <w:jc w:val="both"/>
        <w:rPr>
          <w:rFonts w:ascii="Arial" w:hAnsi="Arial" w:cs="Arial"/>
          <w:color w:val="09090A"/>
          <w:lang w:eastAsia="es-ES"/>
        </w:rPr>
      </w:pPr>
      <w:r w:rsidRPr="007A3ACF">
        <w:rPr>
          <w:rFonts w:ascii="Arial" w:hAnsi="Arial" w:cs="Arial"/>
          <w:color w:val="09090A"/>
          <w:lang w:eastAsia="es-ES"/>
        </w:rPr>
        <w:t>Ello de conformidad con el artículo 2</w:t>
      </w:r>
      <w:r w:rsidR="00605CB9">
        <w:rPr>
          <w:rFonts w:ascii="Arial" w:hAnsi="Arial" w:cs="Arial"/>
          <w:color w:val="09090A"/>
          <w:lang w:eastAsia="es-ES"/>
        </w:rPr>
        <w:t>8</w:t>
      </w:r>
      <w:r w:rsidRPr="007A3ACF">
        <w:rPr>
          <w:rFonts w:ascii="Arial" w:hAnsi="Arial" w:cs="Arial"/>
          <w:color w:val="09090A"/>
          <w:lang w:eastAsia="es-ES"/>
        </w:rPr>
        <w:t>, párrafo 1, fracción I</w:t>
      </w:r>
      <w:r w:rsidR="00AE2D59">
        <w:rPr>
          <w:rFonts w:ascii="Arial" w:hAnsi="Arial" w:cs="Arial"/>
          <w:color w:val="09090A"/>
          <w:lang w:eastAsia="es-ES"/>
        </w:rPr>
        <w:t xml:space="preserve"> y II</w:t>
      </w:r>
      <w:r w:rsidRPr="007A3ACF">
        <w:rPr>
          <w:rFonts w:ascii="Arial" w:hAnsi="Arial" w:cs="Arial"/>
          <w:color w:val="09090A"/>
          <w:lang w:eastAsia="es-ES"/>
        </w:rPr>
        <w:t>, del Reglamento Interior del Instituto Electoral y de Participación Ciudadana del Estado de Jalisco.</w:t>
      </w:r>
    </w:p>
    <w:p w14:paraId="7F165DF4" w14:textId="77777777" w:rsidR="007A3ACF" w:rsidRPr="007A3ACF" w:rsidRDefault="007A3ACF" w:rsidP="007A3ACF">
      <w:pPr>
        <w:pStyle w:val="Sinespaciado"/>
        <w:jc w:val="both"/>
        <w:rPr>
          <w:rFonts w:ascii="Arial" w:hAnsi="Arial" w:cs="Arial"/>
          <w:color w:val="09090A"/>
          <w:lang w:eastAsia="es-ES"/>
        </w:rPr>
      </w:pPr>
    </w:p>
    <w:p w14:paraId="4546115F" w14:textId="4AB6D5B5" w:rsidR="00634C28" w:rsidRDefault="007A3ACF" w:rsidP="007A3ACF">
      <w:pPr>
        <w:pStyle w:val="Sinespaciado"/>
        <w:jc w:val="both"/>
        <w:rPr>
          <w:rFonts w:ascii="Arial" w:hAnsi="Arial" w:cs="Arial"/>
          <w:color w:val="09090A"/>
          <w:lang w:eastAsia="es-ES"/>
        </w:rPr>
      </w:pPr>
      <w:r w:rsidRPr="007A3ACF">
        <w:rPr>
          <w:rFonts w:ascii="Arial" w:hAnsi="Arial" w:cs="Arial"/>
          <w:color w:val="09090A"/>
          <w:lang w:eastAsia="es-ES"/>
        </w:rPr>
        <w:t xml:space="preserve">Ahora bien, </w:t>
      </w:r>
      <w:r w:rsidR="00634C28" w:rsidRPr="00634C28">
        <w:rPr>
          <w:rFonts w:ascii="Arial" w:hAnsi="Arial" w:cs="Arial"/>
          <w:color w:val="09090A"/>
          <w:lang w:eastAsia="es-ES"/>
        </w:rPr>
        <w:t xml:space="preserve">es importante señalar que el programa de trabajo que se presenta ante esta Comisión, contempla el seguimiento a actividades que habrán de realizarse hasta </w:t>
      </w:r>
      <w:r w:rsidR="00AE2D59">
        <w:rPr>
          <w:rFonts w:ascii="Arial" w:hAnsi="Arial" w:cs="Arial"/>
          <w:color w:val="09090A"/>
          <w:lang w:eastAsia="es-ES"/>
        </w:rPr>
        <w:t>octubre</w:t>
      </w:r>
      <w:r w:rsidR="00634C28" w:rsidRPr="00634C28">
        <w:rPr>
          <w:rFonts w:ascii="Arial" w:hAnsi="Arial" w:cs="Arial"/>
          <w:color w:val="09090A"/>
          <w:lang w:eastAsia="es-ES"/>
        </w:rPr>
        <w:t xml:space="preserve"> del año en curso, lo anterior en atención a la determinación tomada en el acuerdo IEPC-ACG-016/2023, en el que se estableció que la presidencia de </w:t>
      </w:r>
      <w:r w:rsidR="00634C28" w:rsidRPr="00634C28">
        <w:rPr>
          <w:rFonts w:ascii="Arial" w:hAnsi="Arial" w:cs="Arial"/>
          <w:color w:val="09090A"/>
          <w:lang w:eastAsia="es-ES"/>
        </w:rPr>
        <w:lastRenderedPageBreak/>
        <w:t xml:space="preserve">las comisiones durará hasta el mes de </w:t>
      </w:r>
      <w:r w:rsidR="00280700">
        <w:rPr>
          <w:rFonts w:ascii="Arial" w:hAnsi="Arial" w:cs="Arial"/>
          <w:color w:val="09090A"/>
          <w:lang w:eastAsia="es-ES"/>
        </w:rPr>
        <w:t>septiembre</w:t>
      </w:r>
      <w:r w:rsidR="00634C28" w:rsidRPr="00634C28">
        <w:rPr>
          <w:rFonts w:ascii="Arial" w:hAnsi="Arial" w:cs="Arial"/>
          <w:color w:val="09090A"/>
          <w:lang w:eastAsia="es-ES"/>
        </w:rPr>
        <w:t xml:space="preserve"> de l</w:t>
      </w:r>
      <w:r w:rsidR="00280700">
        <w:rPr>
          <w:rFonts w:ascii="Arial" w:hAnsi="Arial" w:cs="Arial"/>
          <w:color w:val="09090A"/>
          <w:lang w:eastAsia="es-ES"/>
        </w:rPr>
        <w:t>a presente</w:t>
      </w:r>
      <w:r w:rsidR="00634C28" w:rsidRPr="00634C28">
        <w:rPr>
          <w:rFonts w:ascii="Arial" w:hAnsi="Arial" w:cs="Arial"/>
          <w:color w:val="09090A"/>
          <w:lang w:eastAsia="es-ES"/>
        </w:rPr>
        <w:t xml:space="preserve"> anualidad, a efecto de dar paso a una nueva integración de la totalidad de las comisiones, incluso de aquellas de carácter eventual que se puedan crear para atender objetivos específicos del proceso electoral 2023-2024, lo anterior de conformidad con lo dispuesto en el artículo 136, párrafo 2, del Código Electoral del Estado de Jalisco</w:t>
      </w:r>
    </w:p>
    <w:p w14:paraId="4483DF5D" w14:textId="77777777" w:rsidR="00634C28" w:rsidRDefault="00634C28" w:rsidP="007A3ACF">
      <w:pPr>
        <w:pStyle w:val="Sinespaciado"/>
        <w:jc w:val="both"/>
        <w:rPr>
          <w:rFonts w:ascii="Arial" w:hAnsi="Arial" w:cs="Arial"/>
          <w:color w:val="09090A"/>
          <w:lang w:eastAsia="es-ES"/>
        </w:rPr>
      </w:pPr>
    </w:p>
    <w:p w14:paraId="181F6695" w14:textId="3CF7CD8A" w:rsidR="007A3ACF" w:rsidRPr="007A3ACF" w:rsidRDefault="00634C28" w:rsidP="007A3ACF">
      <w:pPr>
        <w:pStyle w:val="Sinespaciado"/>
        <w:jc w:val="both"/>
        <w:rPr>
          <w:rFonts w:ascii="Arial" w:hAnsi="Arial" w:cs="Arial"/>
          <w:color w:val="09090A"/>
          <w:lang w:eastAsia="es-ES"/>
        </w:rPr>
      </w:pPr>
      <w:r>
        <w:rPr>
          <w:rFonts w:ascii="Arial" w:hAnsi="Arial" w:cs="Arial"/>
          <w:color w:val="09090A"/>
          <w:lang w:eastAsia="es-ES"/>
        </w:rPr>
        <w:t xml:space="preserve">Así, </w:t>
      </w:r>
      <w:r w:rsidR="007A3ACF" w:rsidRPr="007A3ACF">
        <w:rPr>
          <w:rFonts w:ascii="Arial" w:hAnsi="Arial" w:cs="Arial"/>
          <w:color w:val="09090A"/>
          <w:lang w:eastAsia="es-ES"/>
        </w:rPr>
        <w:t xml:space="preserve">con la finalidad de dar cumplimiento a la disposición reglamentaria aludida, a </w:t>
      </w:r>
      <w:bookmarkStart w:id="0" w:name="_GoBack"/>
      <w:bookmarkEnd w:id="0"/>
      <w:r w:rsidR="006B6481" w:rsidRPr="007A3ACF">
        <w:rPr>
          <w:rFonts w:ascii="Arial" w:hAnsi="Arial" w:cs="Arial"/>
          <w:color w:val="09090A"/>
          <w:lang w:eastAsia="es-ES"/>
        </w:rPr>
        <w:t>continuación,</w:t>
      </w:r>
      <w:r w:rsidR="007A3ACF" w:rsidRPr="007A3ACF">
        <w:rPr>
          <w:rFonts w:ascii="Arial" w:hAnsi="Arial" w:cs="Arial"/>
          <w:color w:val="09090A"/>
          <w:lang w:eastAsia="es-ES"/>
        </w:rPr>
        <w:t xml:space="preserve"> se describen, de manera enunciativa, las actividades que serán abordadas por la </w:t>
      </w:r>
      <w:r w:rsidR="007A3ACF">
        <w:rPr>
          <w:rFonts w:ascii="Arial" w:hAnsi="Arial" w:cs="Arial"/>
          <w:color w:val="09090A"/>
          <w:lang w:eastAsia="es-ES"/>
        </w:rPr>
        <w:t>C</w:t>
      </w:r>
      <w:r w:rsidR="007A3ACF" w:rsidRPr="007A3ACF">
        <w:rPr>
          <w:rFonts w:ascii="Arial" w:hAnsi="Arial" w:cs="Arial"/>
          <w:color w:val="09090A"/>
          <w:lang w:eastAsia="es-ES"/>
        </w:rPr>
        <w:t>omisión</w:t>
      </w:r>
      <w:r w:rsidR="007A3ACF">
        <w:rPr>
          <w:rFonts w:ascii="Arial" w:hAnsi="Arial" w:cs="Arial"/>
          <w:color w:val="09090A"/>
          <w:lang w:eastAsia="es-ES"/>
        </w:rPr>
        <w:t xml:space="preserve"> de Seguimiento</w:t>
      </w:r>
      <w:r w:rsidR="007A3ACF" w:rsidRPr="007A3ACF">
        <w:rPr>
          <w:rFonts w:ascii="Arial" w:hAnsi="Arial" w:cs="Arial"/>
          <w:color w:val="09090A"/>
          <w:lang w:eastAsia="es-ES"/>
        </w:rPr>
        <w:t xml:space="preserve"> durante el periodo comprendido de marzo </w:t>
      </w:r>
      <w:r>
        <w:rPr>
          <w:rFonts w:ascii="Arial" w:hAnsi="Arial" w:cs="Arial"/>
          <w:color w:val="09090A"/>
          <w:lang w:eastAsia="es-ES"/>
        </w:rPr>
        <w:t xml:space="preserve">a </w:t>
      </w:r>
      <w:r w:rsidR="00AE2D59">
        <w:rPr>
          <w:rFonts w:ascii="Arial" w:hAnsi="Arial" w:cs="Arial"/>
          <w:color w:val="09090A"/>
          <w:lang w:eastAsia="es-ES"/>
        </w:rPr>
        <w:t>octubre</w:t>
      </w:r>
      <w:r>
        <w:rPr>
          <w:rFonts w:ascii="Arial" w:hAnsi="Arial" w:cs="Arial"/>
          <w:color w:val="09090A"/>
          <w:lang w:eastAsia="es-ES"/>
        </w:rPr>
        <w:t xml:space="preserve"> </w:t>
      </w:r>
      <w:r w:rsidR="007A3ACF" w:rsidRPr="007A3ACF">
        <w:rPr>
          <w:rFonts w:ascii="Arial" w:hAnsi="Arial" w:cs="Arial"/>
          <w:color w:val="09090A"/>
          <w:lang w:eastAsia="es-ES"/>
        </w:rPr>
        <w:t>de 202</w:t>
      </w:r>
      <w:r w:rsidR="007A3ACF">
        <w:rPr>
          <w:rFonts w:ascii="Arial" w:hAnsi="Arial" w:cs="Arial"/>
          <w:color w:val="09090A"/>
          <w:lang w:eastAsia="es-ES"/>
        </w:rPr>
        <w:t>3</w:t>
      </w:r>
      <w:r w:rsidR="007A3ACF" w:rsidRPr="007A3ACF">
        <w:rPr>
          <w:rFonts w:ascii="Arial" w:hAnsi="Arial" w:cs="Arial"/>
          <w:color w:val="09090A"/>
          <w:lang w:eastAsia="es-ES"/>
        </w:rPr>
        <w:t xml:space="preserve">, por lo que </w:t>
      </w:r>
      <w:r>
        <w:rPr>
          <w:rFonts w:ascii="Arial" w:hAnsi="Arial" w:cs="Arial"/>
          <w:color w:val="09090A"/>
          <w:lang w:eastAsia="es-ES"/>
        </w:rPr>
        <w:t>se presenta</w:t>
      </w:r>
      <w:r w:rsidR="007A3ACF" w:rsidRPr="007A3ACF">
        <w:rPr>
          <w:rFonts w:ascii="Arial" w:hAnsi="Arial" w:cs="Arial"/>
          <w:color w:val="09090A"/>
          <w:lang w:eastAsia="es-ES"/>
        </w:rPr>
        <w:t xml:space="preserve"> el </w:t>
      </w:r>
      <w:r>
        <w:rPr>
          <w:rFonts w:ascii="Arial" w:hAnsi="Arial" w:cs="Arial"/>
          <w:color w:val="09090A"/>
          <w:lang w:eastAsia="es-ES"/>
        </w:rPr>
        <w:t>program</w:t>
      </w:r>
      <w:r w:rsidR="007A3ACF" w:rsidRPr="007A3ACF">
        <w:rPr>
          <w:rFonts w:ascii="Arial" w:hAnsi="Arial" w:cs="Arial"/>
          <w:color w:val="09090A"/>
          <w:lang w:eastAsia="es-ES"/>
        </w:rPr>
        <w:t xml:space="preserve">a de trabajo </w:t>
      </w:r>
      <w:r>
        <w:rPr>
          <w:rFonts w:ascii="Arial" w:hAnsi="Arial" w:cs="Arial"/>
          <w:color w:val="09090A"/>
          <w:lang w:eastAsia="es-ES"/>
        </w:rPr>
        <w:t>siguiente</w:t>
      </w:r>
      <w:r w:rsidR="007A3ACF" w:rsidRPr="007A3ACF">
        <w:rPr>
          <w:rFonts w:ascii="Arial" w:hAnsi="Arial" w:cs="Arial"/>
          <w:color w:val="09090A"/>
          <w:lang w:eastAsia="es-ES"/>
        </w:rPr>
        <w:t>:</w:t>
      </w:r>
    </w:p>
    <w:p w14:paraId="07AF2F3C" w14:textId="77777777" w:rsidR="007A3ACF" w:rsidRPr="007A3ACF" w:rsidRDefault="007A3ACF" w:rsidP="007A3ACF">
      <w:pPr>
        <w:pStyle w:val="Sinespaciado"/>
        <w:spacing w:line="360" w:lineRule="auto"/>
        <w:jc w:val="both"/>
        <w:rPr>
          <w:rFonts w:ascii="Arial" w:hAnsi="Arial" w:cs="Arial"/>
          <w:color w:val="09090A"/>
          <w:lang w:eastAsia="es-ES"/>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704"/>
        <w:gridCol w:w="5245"/>
        <w:gridCol w:w="1417"/>
        <w:gridCol w:w="1462"/>
      </w:tblGrid>
      <w:tr w:rsidR="007A3ACF" w:rsidRPr="007A3ACF" w14:paraId="402DE4F9" w14:textId="77777777" w:rsidTr="00E601BC">
        <w:trPr>
          <w:trHeight w:val="850"/>
        </w:trPr>
        <w:tc>
          <w:tcPr>
            <w:tcW w:w="8828" w:type="dxa"/>
            <w:gridSpan w:val="4"/>
            <w:shd w:val="clear" w:color="auto" w:fill="7030A0"/>
            <w:vAlign w:val="center"/>
          </w:tcPr>
          <w:p w14:paraId="66B3C0C0" w14:textId="77777777"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Comisión de Seguimiento al Servicio Profesional Electoral Nacional</w:t>
            </w:r>
          </w:p>
          <w:p w14:paraId="18F6692F" w14:textId="551F8BFE"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Agenda de Trabajo 202</w:t>
            </w:r>
            <w:r>
              <w:rPr>
                <w:rFonts w:ascii="Arial" w:hAnsi="Arial" w:cs="Arial"/>
                <w:color w:val="FFFFFF" w:themeColor="background1"/>
                <w:lang w:eastAsia="es-ES"/>
              </w:rPr>
              <w:t>3</w:t>
            </w:r>
            <w:r w:rsidRPr="007A3ACF">
              <w:rPr>
                <w:rFonts w:ascii="Arial" w:hAnsi="Arial" w:cs="Arial"/>
                <w:color w:val="FFFFFF" w:themeColor="background1"/>
                <w:lang w:eastAsia="es-ES"/>
              </w:rPr>
              <w:t>-202</w:t>
            </w:r>
            <w:r>
              <w:rPr>
                <w:rFonts w:ascii="Arial" w:hAnsi="Arial" w:cs="Arial"/>
                <w:color w:val="FFFFFF" w:themeColor="background1"/>
                <w:lang w:eastAsia="es-ES"/>
              </w:rPr>
              <w:t>4</w:t>
            </w:r>
          </w:p>
        </w:tc>
      </w:tr>
      <w:tr w:rsidR="007A3ACF" w:rsidRPr="007A3ACF" w14:paraId="6A68CBD2" w14:textId="77777777" w:rsidTr="00E601BC">
        <w:tc>
          <w:tcPr>
            <w:tcW w:w="704" w:type="dxa"/>
            <w:vMerge w:val="restart"/>
            <w:shd w:val="clear" w:color="auto" w:fill="C9A4E4"/>
            <w:vAlign w:val="center"/>
          </w:tcPr>
          <w:p w14:paraId="3BB60770" w14:textId="77777777"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No.</w:t>
            </w:r>
          </w:p>
        </w:tc>
        <w:tc>
          <w:tcPr>
            <w:tcW w:w="5245" w:type="dxa"/>
            <w:vMerge w:val="restart"/>
            <w:shd w:val="clear" w:color="auto" w:fill="C9A4E4"/>
            <w:vAlign w:val="center"/>
          </w:tcPr>
          <w:p w14:paraId="51482B81" w14:textId="77777777"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Actividad</w:t>
            </w:r>
          </w:p>
        </w:tc>
        <w:tc>
          <w:tcPr>
            <w:tcW w:w="2879" w:type="dxa"/>
            <w:gridSpan w:val="2"/>
            <w:shd w:val="clear" w:color="auto" w:fill="C9A4E4"/>
            <w:vAlign w:val="center"/>
          </w:tcPr>
          <w:p w14:paraId="58B9C935" w14:textId="169474EF"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Periodo de Ejecución</w:t>
            </w:r>
            <w:r w:rsidR="00743859">
              <w:rPr>
                <w:rFonts w:ascii="Arial" w:hAnsi="Arial" w:cs="Arial"/>
                <w:color w:val="FFFFFF" w:themeColor="background1"/>
                <w:lang w:eastAsia="es-ES"/>
              </w:rPr>
              <w:t xml:space="preserve"> Estimado</w:t>
            </w:r>
          </w:p>
        </w:tc>
      </w:tr>
      <w:tr w:rsidR="007A3ACF" w:rsidRPr="007A3ACF" w14:paraId="42C4356D" w14:textId="77777777" w:rsidTr="00E601BC">
        <w:tc>
          <w:tcPr>
            <w:tcW w:w="704" w:type="dxa"/>
            <w:vMerge/>
            <w:shd w:val="clear" w:color="auto" w:fill="C9A4E4"/>
            <w:vAlign w:val="center"/>
          </w:tcPr>
          <w:p w14:paraId="516021C3" w14:textId="77777777" w:rsidR="007A3ACF" w:rsidRPr="007A3ACF" w:rsidRDefault="007A3ACF" w:rsidP="00E601BC">
            <w:pPr>
              <w:spacing w:line="276" w:lineRule="auto"/>
              <w:jc w:val="center"/>
              <w:rPr>
                <w:rFonts w:ascii="Arial" w:hAnsi="Arial" w:cs="Arial"/>
                <w:color w:val="09090A"/>
                <w:lang w:eastAsia="es-ES"/>
              </w:rPr>
            </w:pPr>
          </w:p>
        </w:tc>
        <w:tc>
          <w:tcPr>
            <w:tcW w:w="5245" w:type="dxa"/>
            <w:vMerge/>
            <w:shd w:val="clear" w:color="auto" w:fill="C9A4E4"/>
            <w:vAlign w:val="center"/>
          </w:tcPr>
          <w:p w14:paraId="6FFC13F2" w14:textId="77777777" w:rsidR="007A3ACF" w:rsidRPr="007A3ACF" w:rsidRDefault="007A3ACF" w:rsidP="00E601BC">
            <w:pPr>
              <w:spacing w:line="276" w:lineRule="auto"/>
              <w:jc w:val="center"/>
              <w:rPr>
                <w:rFonts w:ascii="Arial" w:hAnsi="Arial" w:cs="Arial"/>
                <w:color w:val="09090A"/>
                <w:lang w:eastAsia="es-ES"/>
              </w:rPr>
            </w:pPr>
          </w:p>
        </w:tc>
        <w:tc>
          <w:tcPr>
            <w:tcW w:w="1417" w:type="dxa"/>
            <w:shd w:val="clear" w:color="auto" w:fill="C9A4E4"/>
            <w:vAlign w:val="center"/>
          </w:tcPr>
          <w:p w14:paraId="34963083" w14:textId="77777777"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Inicio</w:t>
            </w:r>
          </w:p>
        </w:tc>
        <w:tc>
          <w:tcPr>
            <w:tcW w:w="1462" w:type="dxa"/>
            <w:shd w:val="clear" w:color="auto" w:fill="C9A4E4"/>
            <w:vAlign w:val="center"/>
          </w:tcPr>
          <w:p w14:paraId="00CFE657" w14:textId="77777777" w:rsidR="007A3ACF" w:rsidRPr="007A3ACF" w:rsidRDefault="007A3ACF" w:rsidP="00E601BC">
            <w:pPr>
              <w:spacing w:line="276" w:lineRule="auto"/>
              <w:jc w:val="center"/>
              <w:rPr>
                <w:rFonts w:ascii="Arial" w:hAnsi="Arial" w:cs="Arial"/>
                <w:color w:val="FFFFFF" w:themeColor="background1"/>
                <w:lang w:eastAsia="es-ES"/>
              </w:rPr>
            </w:pPr>
            <w:r w:rsidRPr="007A3ACF">
              <w:rPr>
                <w:rFonts w:ascii="Arial" w:hAnsi="Arial" w:cs="Arial"/>
                <w:color w:val="FFFFFF" w:themeColor="background1"/>
                <w:lang w:eastAsia="es-ES"/>
              </w:rPr>
              <w:t>Término</w:t>
            </w:r>
          </w:p>
        </w:tc>
      </w:tr>
      <w:tr w:rsidR="007A3ACF" w:rsidRPr="007A3ACF" w14:paraId="5CEFB466" w14:textId="77777777" w:rsidTr="00E601BC">
        <w:tc>
          <w:tcPr>
            <w:tcW w:w="704" w:type="dxa"/>
            <w:shd w:val="clear" w:color="auto" w:fill="auto"/>
            <w:vAlign w:val="center"/>
          </w:tcPr>
          <w:p w14:paraId="7C427BAC" w14:textId="77777777" w:rsidR="007A3ACF" w:rsidRPr="007A3ACF" w:rsidRDefault="007A3ACF" w:rsidP="00E601BC">
            <w:pPr>
              <w:spacing w:line="276" w:lineRule="auto"/>
              <w:jc w:val="center"/>
              <w:rPr>
                <w:rFonts w:ascii="Arial" w:hAnsi="Arial" w:cs="Arial"/>
                <w:color w:val="09090A"/>
                <w:lang w:eastAsia="es-ES"/>
              </w:rPr>
            </w:pPr>
            <w:r w:rsidRPr="007A3ACF">
              <w:rPr>
                <w:rFonts w:ascii="Arial" w:hAnsi="Arial" w:cs="Arial"/>
                <w:color w:val="09090A"/>
                <w:lang w:eastAsia="es-ES"/>
              </w:rPr>
              <w:t>1</w:t>
            </w:r>
          </w:p>
        </w:tc>
        <w:tc>
          <w:tcPr>
            <w:tcW w:w="5245" w:type="dxa"/>
            <w:shd w:val="clear" w:color="auto" w:fill="auto"/>
          </w:tcPr>
          <w:p w14:paraId="1D8F826D" w14:textId="6B3C07E8" w:rsidR="007A3ACF" w:rsidRPr="007A3ACF" w:rsidRDefault="00280700" w:rsidP="00E601BC">
            <w:pPr>
              <w:spacing w:line="276" w:lineRule="auto"/>
              <w:jc w:val="both"/>
              <w:rPr>
                <w:rFonts w:ascii="Arial" w:hAnsi="Arial" w:cs="Arial"/>
                <w:color w:val="09090A"/>
                <w:lang w:eastAsia="es-ES"/>
              </w:rPr>
            </w:pPr>
            <w:r>
              <w:rPr>
                <w:rFonts w:ascii="Arial" w:hAnsi="Arial" w:cs="Arial"/>
                <w:color w:val="09090A"/>
                <w:lang w:eastAsia="es-ES"/>
              </w:rPr>
              <w:t>Presentar el p</w:t>
            </w:r>
            <w:r w:rsidR="00634C28">
              <w:rPr>
                <w:rFonts w:ascii="Arial" w:hAnsi="Arial" w:cs="Arial"/>
                <w:color w:val="09090A"/>
                <w:lang w:eastAsia="es-ES"/>
              </w:rPr>
              <w:t>rogram</w:t>
            </w:r>
            <w:r w:rsidR="007A3ACF" w:rsidRPr="007A3ACF">
              <w:rPr>
                <w:rFonts w:ascii="Arial" w:hAnsi="Arial" w:cs="Arial"/>
                <w:color w:val="09090A"/>
                <w:lang w:eastAsia="es-ES"/>
              </w:rPr>
              <w:t xml:space="preserve">a de trabajo para la gestión de los asuntos de la </w:t>
            </w:r>
            <w:r w:rsidR="007A3ACF">
              <w:rPr>
                <w:rFonts w:ascii="Arial" w:hAnsi="Arial" w:cs="Arial"/>
                <w:color w:val="09090A"/>
                <w:lang w:eastAsia="es-ES"/>
              </w:rPr>
              <w:t>C</w:t>
            </w:r>
            <w:r w:rsidR="007A3ACF" w:rsidRPr="007A3ACF">
              <w:rPr>
                <w:rFonts w:ascii="Arial" w:hAnsi="Arial" w:cs="Arial"/>
                <w:color w:val="09090A"/>
                <w:lang w:eastAsia="es-ES"/>
              </w:rPr>
              <w:t>omisión</w:t>
            </w:r>
            <w:r w:rsidR="007A3ACF">
              <w:rPr>
                <w:rFonts w:ascii="Arial" w:hAnsi="Arial" w:cs="Arial"/>
                <w:color w:val="09090A"/>
                <w:lang w:eastAsia="es-ES"/>
              </w:rPr>
              <w:t xml:space="preserve"> de Seguimiento</w:t>
            </w:r>
            <w:r w:rsidR="007A3ACF" w:rsidRPr="007A3ACF">
              <w:rPr>
                <w:rFonts w:ascii="Arial" w:hAnsi="Arial" w:cs="Arial"/>
                <w:color w:val="09090A"/>
                <w:lang w:eastAsia="es-ES"/>
              </w:rPr>
              <w:t>.</w:t>
            </w:r>
          </w:p>
        </w:tc>
        <w:tc>
          <w:tcPr>
            <w:tcW w:w="1417" w:type="dxa"/>
            <w:shd w:val="clear" w:color="auto" w:fill="auto"/>
            <w:vAlign w:val="center"/>
          </w:tcPr>
          <w:p w14:paraId="258B5CB3" w14:textId="4DB30029" w:rsidR="007A3ACF" w:rsidRPr="007A3ACF" w:rsidRDefault="00827F6B" w:rsidP="00E601BC">
            <w:pPr>
              <w:spacing w:line="276" w:lineRule="auto"/>
              <w:jc w:val="center"/>
              <w:rPr>
                <w:rFonts w:ascii="Arial" w:hAnsi="Arial" w:cs="Arial"/>
                <w:color w:val="09090A"/>
                <w:lang w:eastAsia="es-ES"/>
              </w:rPr>
            </w:pPr>
            <w:r>
              <w:rPr>
                <w:rFonts w:ascii="Arial" w:hAnsi="Arial" w:cs="Arial"/>
                <w:color w:val="09090A"/>
                <w:lang w:eastAsia="es-ES"/>
              </w:rPr>
              <w:t>Ab</w:t>
            </w:r>
            <w:r w:rsidR="007A3ACF">
              <w:rPr>
                <w:rFonts w:ascii="Arial" w:hAnsi="Arial" w:cs="Arial"/>
                <w:color w:val="09090A"/>
                <w:lang w:eastAsia="es-ES"/>
              </w:rPr>
              <w:t>r</w:t>
            </w:r>
            <w:r w:rsidR="007A3ACF" w:rsidRPr="007A3ACF">
              <w:rPr>
                <w:rFonts w:ascii="Arial" w:hAnsi="Arial" w:cs="Arial"/>
                <w:color w:val="09090A"/>
                <w:lang w:eastAsia="es-ES"/>
              </w:rPr>
              <w:t>-2</w:t>
            </w:r>
            <w:r w:rsidR="007A3ACF">
              <w:rPr>
                <w:rFonts w:ascii="Arial" w:hAnsi="Arial" w:cs="Arial"/>
                <w:color w:val="09090A"/>
                <w:lang w:eastAsia="es-ES"/>
              </w:rPr>
              <w:t>3</w:t>
            </w:r>
          </w:p>
        </w:tc>
        <w:tc>
          <w:tcPr>
            <w:tcW w:w="1462" w:type="dxa"/>
            <w:shd w:val="clear" w:color="auto" w:fill="auto"/>
            <w:vAlign w:val="center"/>
          </w:tcPr>
          <w:p w14:paraId="6E701558" w14:textId="20CFC6D4" w:rsidR="007A3ACF" w:rsidRPr="007A3ACF" w:rsidRDefault="008E146D" w:rsidP="00E601BC">
            <w:pPr>
              <w:spacing w:line="276" w:lineRule="auto"/>
              <w:jc w:val="center"/>
              <w:rPr>
                <w:rFonts w:ascii="Arial" w:hAnsi="Arial" w:cs="Arial"/>
                <w:color w:val="09090A"/>
                <w:lang w:eastAsia="es-ES"/>
              </w:rPr>
            </w:pPr>
            <w:r>
              <w:rPr>
                <w:rFonts w:ascii="Arial" w:hAnsi="Arial" w:cs="Arial"/>
                <w:color w:val="09090A"/>
                <w:lang w:eastAsia="es-ES"/>
              </w:rPr>
              <w:t>Abr</w:t>
            </w:r>
            <w:r w:rsidR="007A3ACF" w:rsidRPr="007A3ACF">
              <w:rPr>
                <w:rFonts w:ascii="Arial" w:hAnsi="Arial" w:cs="Arial"/>
                <w:color w:val="09090A"/>
                <w:lang w:eastAsia="es-ES"/>
              </w:rPr>
              <w:t>-2</w:t>
            </w:r>
            <w:r w:rsidR="00634C28">
              <w:rPr>
                <w:rFonts w:ascii="Arial" w:hAnsi="Arial" w:cs="Arial"/>
                <w:color w:val="09090A"/>
                <w:lang w:eastAsia="es-ES"/>
              </w:rPr>
              <w:t>3</w:t>
            </w:r>
          </w:p>
        </w:tc>
      </w:tr>
      <w:tr w:rsidR="007A3ACF" w:rsidRPr="007A3ACF" w14:paraId="74E517A4" w14:textId="77777777" w:rsidTr="00E601BC">
        <w:trPr>
          <w:trHeight w:val="4579"/>
        </w:trPr>
        <w:tc>
          <w:tcPr>
            <w:tcW w:w="704" w:type="dxa"/>
            <w:shd w:val="clear" w:color="auto" w:fill="auto"/>
            <w:vAlign w:val="center"/>
          </w:tcPr>
          <w:p w14:paraId="04F29D5D" w14:textId="7BC82EDC" w:rsidR="007A3ACF" w:rsidRPr="007A3ACF" w:rsidRDefault="006B6481" w:rsidP="00E601BC">
            <w:pPr>
              <w:spacing w:line="276" w:lineRule="auto"/>
              <w:jc w:val="center"/>
              <w:rPr>
                <w:rFonts w:ascii="Arial" w:hAnsi="Arial" w:cs="Arial"/>
                <w:color w:val="09090A"/>
                <w:lang w:eastAsia="es-ES"/>
              </w:rPr>
            </w:pPr>
            <w:r>
              <w:rPr>
                <w:rFonts w:ascii="Arial" w:hAnsi="Arial" w:cs="Arial"/>
                <w:color w:val="09090A"/>
                <w:lang w:eastAsia="es-ES"/>
              </w:rPr>
              <w:t>2</w:t>
            </w:r>
          </w:p>
        </w:tc>
        <w:tc>
          <w:tcPr>
            <w:tcW w:w="5245" w:type="dxa"/>
            <w:shd w:val="clear" w:color="auto" w:fill="auto"/>
          </w:tcPr>
          <w:p w14:paraId="6A8BAA16" w14:textId="64EE607B"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 xml:space="preserve">Dar seguimiento </w:t>
            </w:r>
            <w:r w:rsidR="00A40990">
              <w:rPr>
                <w:rFonts w:ascii="Arial" w:hAnsi="Arial" w:cs="Arial"/>
                <w:color w:val="09090A"/>
                <w:lang w:eastAsia="es-ES"/>
              </w:rPr>
              <w:t>al Programa de Mediano Plazo</w:t>
            </w:r>
            <w:r w:rsidRPr="007A3ACF">
              <w:rPr>
                <w:rFonts w:ascii="Arial" w:hAnsi="Arial" w:cs="Arial"/>
                <w:color w:val="09090A"/>
                <w:lang w:eastAsia="es-ES"/>
              </w:rPr>
              <w:t xml:space="preserve"> </w:t>
            </w:r>
            <w:r w:rsidR="00A40990">
              <w:rPr>
                <w:rFonts w:ascii="Arial" w:hAnsi="Arial" w:cs="Arial"/>
                <w:color w:val="09090A"/>
                <w:lang w:eastAsia="es-ES"/>
              </w:rPr>
              <w:t xml:space="preserve">en los temas </w:t>
            </w:r>
            <w:r w:rsidRPr="007A3ACF">
              <w:rPr>
                <w:rFonts w:ascii="Arial" w:hAnsi="Arial" w:cs="Arial"/>
                <w:color w:val="09090A"/>
                <w:lang w:eastAsia="es-ES"/>
              </w:rPr>
              <w:t xml:space="preserve">siguientes: </w:t>
            </w:r>
          </w:p>
          <w:p w14:paraId="0B08FBC4" w14:textId="77777777" w:rsidR="007A3ACF" w:rsidRPr="007A3ACF" w:rsidRDefault="007A3ACF" w:rsidP="00E601BC">
            <w:pPr>
              <w:spacing w:line="276" w:lineRule="auto"/>
              <w:jc w:val="both"/>
              <w:rPr>
                <w:rFonts w:ascii="Arial" w:hAnsi="Arial" w:cs="Arial"/>
                <w:color w:val="09090A"/>
                <w:lang w:eastAsia="es-ES"/>
              </w:rPr>
            </w:pPr>
          </w:p>
          <w:p w14:paraId="11AB4AD1" w14:textId="1A4FEFA0" w:rsidR="00743859"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a) De la permanencia.</w:t>
            </w:r>
          </w:p>
          <w:p w14:paraId="490FDB07" w14:textId="25FE2D05"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b) De la ocupación de plazas.</w:t>
            </w:r>
          </w:p>
          <w:p w14:paraId="005280C6" w14:textId="07A89EE0" w:rsid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 xml:space="preserve">c) De la rotación. </w:t>
            </w:r>
          </w:p>
          <w:p w14:paraId="6AE3B15E" w14:textId="33625280" w:rsidR="00743859" w:rsidRPr="007A3ACF" w:rsidRDefault="00743859" w:rsidP="00E601BC">
            <w:pPr>
              <w:spacing w:line="276" w:lineRule="auto"/>
              <w:jc w:val="both"/>
              <w:rPr>
                <w:rFonts w:ascii="Arial" w:hAnsi="Arial" w:cs="Arial"/>
                <w:color w:val="09090A"/>
                <w:lang w:eastAsia="es-ES"/>
              </w:rPr>
            </w:pPr>
            <w:r>
              <w:rPr>
                <w:rFonts w:ascii="Arial" w:hAnsi="Arial" w:cs="Arial"/>
                <w:color w:val="09090A"/>
                <w:lang w:eastAsia="es-ES"/>
              </w:rPr>
              <w:t>d) De la inducción al cargo o puesto.</w:t>
            </w:r>
          </w:p>
          <w:p w14:paraId="7822EE9D" w14:textId="77777777"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d) De la profesionalización.</w:t>
            </w:r>
          </w:p>
          <w:p w14:paraId="6F28F033" w14:textId="77777777"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e) De la capacitación, actividades externas y disponibilidad.</w:t>
            </w:r>
          </w:p>
          <w:p w14:paraId="1093C3CD" w14:textId="77777777"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f) De la evaluación del desempeño.</w:t>
            </w:r>
          </w:p>
          <w:p w14:paraId="0FCB38E9" w14:textId="77777777"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 xml:space="preserve">g) De la titularidad, promoción, incentivos y del procedimiento laboral disciplinario; y </w:t>
            </w:r>
          </w:p>
          <w:p w14:paraId="02530748" w14:textId="77777777"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h) Las demás disposiciones, lineamientos y acuerdos relativos al servicio profesional.</w:t>
            </w:r>
          </w:p>
        </w:tc>
        <w:tc>
          <w:tcPr>
            <w:tcW w:w="1417" w:type="dxa"/>
            <w:shd w:val="clear" w:color="auto" w:fill="auto"/>
            <w:vAlign w:val="center"/>
          </w:tcPr>
          <w:p w14:paraId="464B1751" w14:textId="0499241A" w:rsidR="007A3ACF" w:rsidRPr="007A3ACF" w:rsidRDefault="008E146D" w:rsidP="00E601BC">
            <w:pPr>
              <w:spacing w:line="276" w:lineRule="auto"/>
              <w:jc w:val="center"/>
              <w:rPr>
                <w:rFonts w:ascii="Arial" w:hAnsi="Arial" w:cs="Arial"/>
                <w:color w:val="09090A"/>
                <w:lang w:eastAsia="es-ES"/>
              </w:rPr>
            </w:pPr>
            <w:r>
              <w:rPr>
                <w:rFonts w:ascii="Arial" w:hAnsi="Arial" w:cs="Arial"/>
                <w:color w:val="09090A"/>
                <w:lang w:eastAsia="es-ES"/>
              </w:rPr>
              <w:t>Abr</w:t>
            </w:r>
            <w:r w:rsidR="007A3ACF" w:rsidRPr="007A3ACF">
              <w:rPr>
                <w:rFonts w:ascii="Arial" w:hAnsi="Arial" w:cs="Arial"/>
                <w:color w:val="09090A"/>
                <w:lang w:eastAsia="es-ES"/>
              </w:rPr>
              <w:t>-2</w:t>
            </w:r>
            <w:r w:rsidR="00743859">
              <w:rPr>
                <w:rFonts w:ascii="Arial" w:hAnsi="Arial" w:cs="Arial"/>
                <w:color w:val="09090A"/>
                <w:lang w:eastAsia="es-ES"/>
              </w:rPr>
              <w:t>3</w:t>
            </w:r>
          </w:p>
        </w:tc>
        <w:tc>
          <w:tcPr>
            <w:tcW w:w="1462" w:type="dxa"/>
            <w:shd w:val="clear" w:color="auto" w:fill="auto"/>
            <w:vAlign w:val="center"/>
          </w:tcPr>
          <w:p w14:paraId="49CA672D" w14:textId="21855FFF" w:rsidR="007A3ACF" w:rsidRPr="007A3ACF" w:rsidRDefault="00634C28" w:rsidP="00E601BC">
            <w:pPr>
              <w:spacing w:line="276" w:lineRule="auto"/>
              <w:jc w:val="center"/>
              <w:rPr>
                <w:rFonts w:ascii="Arial" w:hAnsi="Arial" w:cs="Arial"/>
                <w:color w:val="09090A"/>
                <w:lang w:eastAsia="es-ES"/>
              </w:rPr>
            </w:pPr>
            <w:r>
              <w:rPr>
                <w:rFonts w:ascii="Arial" w:hAnsi="Arial" w:cs="Arial"/>
                <w:color w:val="09090A"/>
                <w:lang w:eastAsia="es-ES"/>
              </w:rPr>
              <w:t>S</w:t>
            </w:r>
            <w:r w:rsidR="007A3ACF" w:rsidRPr="007A3ACF">
              <w:rPr>
                <w:rFonts w:ascii="Arial" w:hAnsi="Arial" w:cs="Arial"/>
                <w:color w:val="09090A"/>
                <w:lang w:eastAsia="es-ES"/>
              </w:rPr>
              <w:t>e</w:t>
            </w:r>
            <w:r>
              <w:rPr>
                <w:rFonts w:ascii="Arial" w:hAnsi="Arial" w:cs="Arial"/>
                <w:color w:val="09090A"/>
                <w:lang w:eastAsia="es-ES"/>
              </w:rPr>
              <w:t>p</w:t>
            </w:r>
            <w:r w:rsidR="007A3ACF" w:rsidRPr="007A3ACF">
              <w:rPr>
                <w:rFonts w:ascii="Arial" w:hAnsi="Arial" w:cs="Arial"/>
                <w:color w:val="09090A"/>
                <w:lang w:eastAsia="es-ES"/>
              </w:rPr>
              <w:t>-2</w:t>
            </w:r>
            <w:r>
              <w:rPr>
                <w:rFonts w:ascii="Arial" w:hAnsi="Arial" w:cs="Arial"/>
                <w:color w:val="09090A"/>
                <w:lang w:eastAsia="es-ES"/>
              </w:rPr>
              <w:t>3</w:t>
            </w:r>
          </w:p>
        </w:tc>
      </w:tr>
      <w:tr w:rsidR="007A3ACF" w:rsidRPr="007A3ACF" w14:paraId="56B0D22D" w14:textId="77777777" w:rsidTr="00E601BC">
        <w:trPr>
          <w:trHeight w:val="703"/>
        </w:trPr>
        <w:tc>
          <w:tcPr>
            <w:tcW w:w="704" w:type="dxa"/>
            <w:shd w:val="clear" w:color="auto" w:fill="auto"/>
            <w:vAlign w:val="center"/>
          </w:tcPr>
          <w:p w14:paraId="13C8D6CE" w14:textId="677BD007" w:rsidR="007A3ACF" w:rsidRPr="007A3ACF" w:rsidRDefault="006B6481" w:rsidP="00E601BC">
            <w:pPr>
              <w:spacing w:line="276" w:lineRule="auto"/>
              <w:jc w:val="center"/>
              <w:rPr>
                <w:rFonts w:ascii="Arial" w:hAnsi="Arial" w:cs="Arial"/>
                <w:color w:val="09090A"/>
                <w:lang w:eastAsia="es-ES"/>
              </w:rPr>
            </w:pPr>
            <w:r>
              <w:rPr>
                <w:rFonts w:ascii="Arial" w:hAnsi="Arial" w:cs="Arial"/>
                <w:color w:val="09090A"/>
                <w:lang w:eastAsia="es-ES"/>
              </w:rPr>
              <w:lastRenderedPageBreak/>
              <w:t>3</w:t>
            </w:r>
          </w:p>
        </w:tc>
        <w:tc>
          <w:tcPr>
            <w:tcW w:w="5245" w:type="dxa"/>
            <w:shd w:val="clear" w:color="auto" w:fill="auto"/>
            <w:vAlign w:val="center"/>
          </w:tcPr>
          <w:p w14:paraId="1AE569CA" w14:textId="0C0068CA" w:rsidR="007A3ACF" w:rsidRPr="007A3ACF" w:rsidRDefault="00743859" w:rsidP="00E601BC">
            <w:pPr>
              <w:spacing w:line="276" w:lineRule="auto"/>
              <w:jc w:val="both"/>
              <w:rPr>
                <w:rFonts w:ascii="Arial" w:hAnsi="Arial" w:cs="Arial"/>
                <w:color w:val="09090A"/>
                <w:lang w:eastAsia="es-ES"/>
              </w:rPr>
            </w:pPr>
            <w:r>
              <w:rPr>
                <w:rFonts w:ascii="Arial" w:hAnsi="Arial" w:cs="Arial"/>
                <w:color w:val="09090A"/>
                <w:lang w:eastAsia="es-ES"/>
              </w:rPr>
              <w:t>Presentar el Proyecto de Acuerdo al Consejo General para la designación de ganadores de incentivos por rendimiento.</w:t>
            </w:r>
          </w:p>
        </w:tc>
        <w:tc>
          <w:tcPr>
            <w:tcW w:w="1417" w:type="dxa"/>
            <w:shd w:val="clear" w:color="auto" w:fill="auto"/>
            <w:vAlign w:val="center"/>
          </w:tcPr>
          <w:p w14:paraId="6E1832C3" w14:textId="0DABD2F1" w:rsidR="007A3ACF" w:rsidRPr="007A3ACF" w:rsidRDefault="00827F6B" w:rsidP="00E601BC">
            <w:pPr>
              <w:spacing w:line="276" w:lineRule="auto"/>
              <w:jc w:val="center"/>
              <w:rPr>
                <w:rFonts w:ascii="Arial" w:hAnsi="Arial" w:cs="Arial"/>
                <w:color w:val="09090A"/>
                <w:lang w:eastAsia="es-ES"/>
              </w:rPr>
            </w:pPr>
            <w:r>
              <w:rPr>
                <w:rFonts w:ascii="Arial" w:hAnsi="Arial" w:cs="Arial"/>
                <w:color w:val="09090A"/>
                <w:lang w:eastAsia="es-ES"/>
              </w:rPr>
              <w:t>Abr</w:t>
            </w:r>
            <w:r w:rsidR="007A3ACF" w:rsidRPr="007A3ACF">
              <w:rPr>
                <w:rFonts w:ascii="Arial" w:hAnsi="Arial" w:cs="Arial"/>
                <w:color w:val="09090A"/>
                <w:lang w:eastAsia="es-ES"/>
              </w:rPr>
              <w:t>-2</w:t>
            </w:r>
            <w:r w:rsidR="00743859">
              <w:rPr>
                <w:rFonts w:ascii="Arial" w:hAnsi="Arial" w:cs="Arial"/>
                <w:color w:val="09090A"/>
                <w:lang w:eastAsia="es-ES"/>
              </w:rPr>
              <w:t>3</w:t>
            </w:r>
          </w:p>
        </w:tc>
        <w:tc>
          <w:tcPr>
            <w:tcW w:w="1462" w:type="dxa"/>
            <w:shd w:val="clear" w:color="auto" w:fill="auto"/>
            <w:vAlign w:val="center"/>
          </w:tcPr>
          <w:p w14:paraId="31604E83" w14:textId="5D3F7F3D" w:rsidR="007A3ACF" w:rsidRPr="007A3ACF" w:rsidRDefault="00743859" w:rsidP="00E601BC">
            <w:pPr>
              <w:spacing w:line="276" w:lineRule="auto"/>
              <w:jc w:val="center"/>
              <w:rPr>
                <w:rFonts w:ascii="Arial" w:hAnsi="Arial" w:cs="Arial"/>
                <w:color w:val="09090A"/>
                <w:lang w:eastAsia="es-ES"/>
              </w:rPr>
            </w:pPr>
            <w:r>
              <w:rPr>
                <w:rFonts w:ascii="Arial" w:hAnsi="Arial" w:cs="Arial"/>
                <w:color w:val="09090A"/>
                <w:lang w:eastAsia="es-ES"/>
              </w:rPr>
              <w:t>Ju</w:t>
            </w:r>
            <w:r w:rsidR="00827F6B">
              <w:rPr>
                <w:rFonts w:ascii="Arial" w:hAnsi="Arial" w:cs="Arial"/>
                <w:color w:val="09090A"/>
                <w:lang w:eastAsia="es-ES"/>
              </w:rPr>
              <w:t>n</w:t>
            </w:r>
            <w:r w:rsidR="007A3ACF" w:rsidRPr="007A3ACF">
              <w:rPr>
                <w:rFonts w:ascii="Arial" w:hAnsi="Arial" w:cs="Arial"/>
                <w:color w:val="09090A"/>
                <w:lang w:eastAsia="es-ES"/>
              </w:rPr>
              <w:t>-2</w:t>
            </w:r>
            <w:r>
              <w:rPr>
                <w:rFonts w:ascii="Arial" w:hAnsi="Arial" w:cs="Arial"/>
                <w:color w:val="09090A"/>
                <w:lang w:eastAsia="es-ES"/>
              </w:rPr>
              <w:t>3</w:t>
            </w:r>
          </w:p>
        </w:tc>
      </w:tr>
      <w:tr w:rsidR="00743859" w:rsidRPr="007A3ACF" w14:paraId="72110410" w14:textId="77777777" w:rsidTr="00E601BC">
        <w:tc>
          <w:tcPr>
            <w:tcW w:w="704" w:type="dxa"/>
            <w:shd w:val="clear" w:color="auto" w:fill="auto"/>
            <w:vAlign w:val="center"/>
          </w:tcPr>
          <w:p w14:paraId="1C7E5EED" w14:textId="0612B77A" w:rsidR="00743859" w:rsidRPr="007A3ACF" w:rsidRDefault="006B6481" w:rsidP="00E601BC">
            <w:pPr>
              <w:spacing w:line="276" w:lineRule="auto"/>
              <w:jc w:val="center"/>
              <w:rPr>
                <w:rFonts w:ascii="Arial" w:hAnsi="Arial" w:cs="Arial"/>
                <w:color w:val="09090A"/>
                <w:lang w:eastAsia="es-ES"/>
              </w:rPr>
            </w:pPr>
            <w:r>
              <w:rPr>
                <w:rFonts w:ascii="Arial" w:hAnsi="Arial" w:cs="Arial"/>
                <w:color w:val="09090A"/>
                <w:lang w:eastAsia="es-ES"/>
              </w:rPr>
              <w:t>4</w:t>
            </w:r>
          </w:p>
        </w:tc>
        <w:tc>
          <w:tcPr>
            <w:tcW w:w="5245" w:type="dxa"/>
            <w:shd w:val="clear" w:color="auto" w:fill="auto"/>
          </w:tcPr>
          <w:p w14:paraId="370C79D2" w14:textId="3DE98921" w:rsidR="00743859" w:rsidRDefault="00605CB9" w:rsidP="00E601BC">
            <w:pPr>
              <w:spacing w:line="276" w:lineRule="auto"/>
              <w:jc w:val="both"/>
              <w:rPr>
                <w:rFonts w:ascii="Arial" w:hAnsi="Arial" w:cs="Arial"/>
                <w:color w:val="09090A"/>
                <w:lang w:eastAsia="es-ES"/>
              </w:rPr>
            </w:pPr>
            <w:r>
              <w:rPr>
                <w:rFonts w:ascii="Arial" w:hAnsi="Arial" w:cs="Arial"/>
                <w:color w:val="09090A"/>
                <w:lang w:eastAsia="es-ES"/>
              </w:rPr>
              <w:t>Seguimiento al eventual otorgamiento de Titularidad y de Promoción en Rango para 4 integrantes del Servicio.</w:t>
            </w:r>
          </w:p>
        </w:tc>
        <w:tc>
          <w:tcPr>
            <w:tcW w:w="1417" w:type="dxa"/>
            <w:shd w:val="clear" w:color="auto" w:fill="auto"/>
            <w:vAlign w:val="center"/>
          </w:tcPr>
          <w:p w14:paraId="74AA5151" w14:textId="5CF84122" w:rsidR="00743859" w:rsidRDefault="00754DB5" w:rsidP="00E601BC">
            <w:pPr>
              <w:spacing w:line="276" w:lineRule="auto"/>
              <w:jc w:val="center"/>
              <w:rPr>
                <w:rFonts w:ascii="Arial" w:hAnsi="Arial" w:cs="Arial"/>
                <w:color w:val="09090A"/>
                <w:lang w:eastAsia="es-ES"/>
              </w:rPr>
            </w:pPr>
            <w:r>
              <w:rPr>
                <w:rFonts w:ascii="Arial" w:hAnsi="Arial" w:cs="Arial"/>
                <w:color w:val="09090A"/>
                <w:lang w:eastAsia="es-ES"/>
              </w:rPr>
              <w:t>Ago</w:t>
            </w:r>
            <w:r w:rsidR="00605CB9">
              <w:rPr>
                <w:rFonts w:ascii="Arial" w:hAnsi="Arial" w:cs="Arial"/>
                <w:color w:val="09090A"/>
                <w:lang w:eastAsia="es-ES"/>
              </w:rPr>
              <w:t>-23</w:t>
            </w:r>
          </w:p>
        </w:tc>
        <w:tc>
          <w:tcPr>
            <w:tcW w:w="1462" w:type="dxa"/>
            <w:shd w:val="clear" w:color="auto" w:fill="auto"/>
            <w:vAlign w:val="center"/>
          </w:tcPr>
          <w:p w14:paraId="44FE7D12" w14:textId="27140196" w:rsidR="00743859" w:rsidRPr="007A3ACF" w:rsidRDefault="00634C28" w:rsidP="00E601BC">
            <w:pPr>
              <w:spacing w:line="276" w:lineRule="auto"/>
              <w:jc w:val="center"/>
              <w:rPr>
                <w:rFonts w:ascii="Arial" w:hAnsi="Arial" w:cs="Arial"/>
                <w:color w:val="09090A"/>
                <w:lang w:eastAsia="es-ES"/>
              </w:rPr>
            </w:pPr>
            <w:r>
              <w:rPr>
                <w:rFonts w:ascii="Arial" w:hAnsi="Arial" w:cs="Arial"/>
                <w:color w:val="09090A"/>
                <w:lang w:eastAsia="es-ES"/>
              </w:rPr>
              <w:t>Sep</w:t>
            </w:r>
            <w:r w:rsidR="00605CB9">
              <w:rPr>
                <w:rFonts w:ascii="Arial" w:hAnsi="Arial" w:cs="Arial"/>
                <w:color w:val="09090A"/>
                <w:lang w:eastAsia="es-ES"/>
              </w:rPr>
              <w:t>-23</w:t>
            </w:r>
          </w:p>
        </w:tc>
      </w:tr>
      <w:tr w:rsidR="007A3ACF" w:rsidRPr="007A3ACF" w14:paraId="39CA4344" w14:textId="77777777" w:rsidTr="00E601BC">
        <w:tc>
          <w:tcPr>
            <w:tcW w:w="704" w:type="dxa"/>
            <w:shd w:val="clear" w:color="auto" w:fill="auto"/>
            <w:vAlign w:val="center"/>
          </w:tcPr>
          <w:p w14:paraId="12365D8A" w14:textId="20D8C0BD" w:rsidR="007A3ACF" w:rsidRPr="007A3ACF" w:rsidRDefault="006B6481" w:rsidP="00E601BC">
            <w:pPr>
              <w:spacing w:line="276" w:lineRule="auto"/>
              <w:jc w:val="center"/>
              <w:rPr>
                <w:rFonts w:ascii="Arial" w:hAnsi="Arial" w:cs="Arial"/>
                <w:color w:val="09090A"/>
                <w:lang w:eastAsia="es-ES"/>
              </w:rPr>
            </w:pPr>
            <w:r>
              <w:rPr>
                <w:rFonts w:ascii="Arial" w:hAnsi="Arial" w:cs="Arial"/>
                <w:color w:val="09090A"/>
                <w:lang w:eastAsia="es-ES"/>
              </w:rPr>
              <w:t>5</w:t>
            </w:r>
          </w:p>
        </w:tc>
        <w:tc>
          <w:tcPr>
            <w:tcW w:w="5245" w:type="dxa"/>
            <w:shd w:val="clear" w:color="auto" w:fill="auto"/>
          </w:tcPr>
          <w:p w14:paraId="4AAF25AA" w14:textId="038C07E1" w:rsidR="007A3ACF" w:rsidRPr="007A3ACF" w:rsidRDefault="007A3ACF" w:rsidP="00E601BC">
            <w:pPr>
              <w:spacing w:line="276" w:lineRule="auto"/>
              <w:jc w:val="both"/>
              <w:rPr>
                <w:rFonts w:ascii="Arial" w:hAnsi="Arial" w:cs="Arial"/>
                <w:color w:val="09090A"/>
                <w:lang w:eastAsia="es-ES"/>
              </w:rPr>
            </w:pPr>
            <w:r w:rsidRPr="007A3ACF">
              <w:rPr>
                <w:rFonts w:ascii="Arial" w:hAnsi="Arial" w:cs="Arial"/>
                <w:color w:val="09090A"/>
                <w:lang w:eastAsia="es-ES"/>
              </w:rPr>
              <w:t>Presentar al Consejo General, el informe anual de actividades en el que se precisen las tareas desarrolladas</w:t>
            </w:r>
            <w:r w:rsidR="008E146D">
              <w:rPr>
                <w:rFonts w:ascii="Arial" w:hAnsi="Arial" w:cs="Arial"/>
                <w:color w:val="09090A"/>
                <w:lang w:eastAsia="es-ES"/>
              </w:rPr>
              <w:t xml:space="preserve"> y la rotación en presidencia de las comisiones de este organismo electoral</w:t>
            </w:r>
            <w:r w:rsidRPr="007A3ACF">
              <w:rPr>
                <w:rFonts w:ascii="Arial" w:hAnsi="Arial" w:cs="Arial"/>
                <w:color w:val="09090A"/>
                <w:lang w:eastAsia="es-ES"/>
              </w:rPr>
              <w:t>.</w:t>
            </w:r>
          </w:p>
        </w:tc>
        <w:tc>
          <w:tcPr>
            <w:tcW w:w="1417" w:type="dxa"/>
            <w:shd w:val="clear" w:color="auto" w:fill="auto"/>
            <w:vAlign w:val="center"/>
          </w:tcPr>
          <w:p w14:paraId="3C44BCE1" w14:textId="022B2AA5" w:rsidR="007A3ACF" w:rsidRPr="007A3ACF" w:rsidRDefault="00634C28" w:rsidP="00E601BC">
            <w:pPr>
              <w:spacing w:line="276" w:lineRule="auto"/>
              <w:jc w:val="center"/>
              <w:rPr>
                <w:rFonts w:ascii="Arial" w:hAnsi="Arial" w:cs="Arial"/>
                <w:color w:val="09090A"/>
                <w:lang w:eastAsia="es-ES"/>
              </w:rPr>
            </w:pPr>
            <w:r>
              <w:rPr>
                <w:rFonts w:ascii="Arial" w:hAnsi="Arial" w:cs="Arial"/>
                <w:color w:val="09090A"/>
                <w:lang w:eastAsia="es-ES"/>
              </w:rPr>
              <w:t>Sep</w:t>
            </w:r>
            <w:r w:rsidR="007A3ACF" w:rsidRPr="007A3ACF">
              <w:rPr>
                <w:rFonts w:ascii="Arial" w:hAnsi="Arial" w:cs="Arial"/>
                <w:color w:val="09090A"/>
                <w:lang w:eastAsia="es-ES"/>
              </w:rPr>
              <w:t>-2</w:t>
            </w:r>
            <w:r>
              <w:rPr>
                <w:rFonts w:ascii="Arial" w:hAnsi="Arial" w:cs="Arial"/>
                <w:color w:val="09090A"/>
                <w:lang w:eastAsia="es-ES"/>
              </w:rPr>
              <w:t>3</w:t>
            </w:r>
          </w:p>
        </w:tc>
        <w:tc>
          <w:tcPr>
            <w:tcW w:w="1462" w:type="dxa"/>
            <w:shd w:val="clear" w:color="auto" w:fill="auto"/>
            <w:vAlign w:val="center"/>
          </w:tcPr>
          <w:p w14:paraId="340EE093" w14:textId="3F376415" w:rsidR="007A3ACF" w:rsidRPr="007A3ACF" w:rsidRDefault="00827F6B" w:rsidP="00E601BC">
            <w:pPr>
              <w:spacing w:line="276" w:lineRule="auto"/>
              <w:jc w:val="center"/>
              <w:rPr>
                <w:rFonts w:ascii="Arial" w:hAnsi="Arial" w:cs="Arial"/>
                <w:color w:val="09090A"/>
                <w:lang w:eastAsia="es-ES"/>
              </w:rPr>
            </w:pPr>
            <w:r>
              <w:rPr>
                <w:rFonts w:ascii="Arial" w:hAnsi="Arial" w:cs="Arial"/>
                <w:color w:val="09090A"/>
                <w:lang w:eastAsia="es-ES"/>
              </w:rPr>
              <w:t>Sep</w:t>
            </w:r>
            <w:r w:rsidR="00634C28" w:rsidRPr="007A3ACF">
              <w:rPr>
                <w:rFonts w:ascii="Arial" w:hAnsi="Arial" w:cs="Arial"/>
                <w:color w:val="09090A"/>
                <w:lang w:eastAsia="es-ES"/>
              </w:rPr>
              <w:t>-2</w:t>
            </w:r>
            <w:r w:rsidR="00634C28">
              <w:rPr>
                <w:rFonts w:ascii="Arial" w:hAnsi="Arial" w:cs="Arial"/>
                <w:color w:val="09090A"/>
                <w:lang w:eastAsia="es-ES"/>
              </w:rPr>
              <w:t>3</w:t>
            </w:r>
          </w:p>
        </w:tc>
      </w:tr>
    </w:tbl>
    <w:p w14:paraId="6566F25D" w14:textId="38216F5E" w:rsidR="007E3437" w:rsidRDefault="007E3437" w:rsidP="007E0A42">
      <w:pPr>
        <w:spacing w:line="276" w:lineRule="auto"/>
        <w:jc w:val="both"/>
        <w:rPr>
          <w:rFonts w:ascii="Arial" w:hAnsi="Arial" w:cs="Arial"/>
          <w:bCs/>
        </w:rPr>
      </w:pPr>
    </w:p>
    <w:p w14:paraId="75BA3220" w14:textId="5B6C76FA" w:rsidR="007F4940" w:rsidRDefault="00634C28" w:rsidP="007E0A42">
      <w:pPr>
        <w:spacing w:line="276" w:lineRule="auto"/>
        <w:jc w:val="both"/>
        <w:rPr>
          <w:rFonts w:ascii="Arial" w:hAnsi="Arial" w:cs="Arial"/>
          <w:bCs/>
        </w:rPr>
      </w:pPr>
      <w:r w:rsidRPr="00634C28">
        <w:rPr>
          <w:rFonts w:ascii="Arial" w:hAnsi="Arial" w:cs="Arial"/>
          <w:lang w:val="es-MX"/>
        </w:rPr>
        <w:t>En consecuencia, se deberá instruir a la Secretaría Técnica para que, a la brevedad posible, remita el programa de trabajo contenido en el presente acuerdo, a la Secretaría Ejecutiva para que en su oportunidad se someta a consideración de las personas integrantes del Consejo General, para su aprobación.</w:t>
      </w:r>
    </w:p>
    <w:p w14:paraId="4867DD32" w14:textId="77777777" w:rsidR="007F4940" w:rsidRPr="007E0A42" w:rsidRDefault="007F4940" w:rsidP="007E0A42">
      <w:pPr>
        <w:spacing w:line="276" w:lineRule="auto"/>
        <w:jc w:val="both"/>
        <w:rPr>
          <w:rFonts w:ascii="Arial" w:hAnsi="Arial" w:cs="Arial"/>
          <w:bCs/>
        </w:rPr>
      </w:pPr>
    </w:p>
    <w:p w14:paraId="17D1506B" w14:textId="44E2F7F2" w:rsidR="007F44E7" w:rsidRPr="00774DF7" w:rsidRDefault="007E0A42" w:rsidP="007E0A42">
      <w:pPr>
        <w:pStyle w:val="Sinespaciado"/>
        <w:jc w:val="both"/>
        <w:rPr>
          <w:rFonts w:ascii="Arial" w:eastAsia="Trebuchet MS" w:hAnsi="Arial" w:cs="Arial"/>
          <w:color w:val="09090A"/>
          <w:lang w:eastAsia="es-ES" w:bidi="es-ES"/>
        </w:rPr>
      </w:pPr>
      <w:r w:rsidRPr="007E0A42">
        <w:rPr>
          <w:rFonts w:ascii="Arial" w:hAnsi="Arial" w:cs="Arial"/>
          <w:color w:val="09090A"/>
          <w:lang w:eastAsia="es-ES"/>
        </w:rPr>
        <w:t>Por lo antes expuesto, se proponen los siguientes puntos de</w:t>
      </w:r>
    </w:p>
    <w:p w14:paraId="52ED3301" w14:textId="77777777" w:rsidR="004D1074" w:rsidRPr="00774DF7" w:rsidRDefault="004D1074" w:rsidP="00B14BA2">
      <w:pPr>
        <w:pStyle w:val="Sinespaciado"/>
        <w:jc w:val="center"/>
        <w:rPr>
          <w:rFonts w:ascii="Arial" w:eastAsia="Trebuchet MS" w:hAnsi="Arial" w:cs="Arial"/>
          <w:b/>
          <w:color w:val="09090A"/>
          <w:lang w:eastAsia="es-ES" w:bidi="es-ES"/>
        </w:rPr>
      </w:pPr>
    </w:p>
    <w:p w14:paraId="34D18154" w14:textId="77777777" w:rsidR="00A86539" w:rsidRPr="00774DF7" w:rsidRDefault="00A86539" w:rsidP="00B14BA2">
      <w:pPr>
        <w:pStyle w:val="Sinespaciado"/>
        <w:jc w:val="center"/>
        <w:rPr>
          <w:rFonts w:ascii="Arial" w:eastAsia="Trebuchet MS" w:hAnsi="Arial" w:cs="Arial"/>
          <w:b/>
          <w:color w:val="09090A"/>
          <w:lang w:eastAsia="es-ES" w:bidi="es-ES"/>
        </w:rPr>
      </w:pPr>
    </w:p>
    <w:p w14:paraId="5406D989" w14:textId="477645D0" w:rsidR="007F44E7" w:rsidRPr="00774DF7" w:rsidRDefault="00EF30C1" w:rsidP="00B14BA2">
      <w:pPr>
        <w:pStyle w:val="Sinespaciad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B14BA2">
      <w:pPr>
        <w:pStyle w:val="Sinespaciado"/>
        <w:jc w:val="both"/>
        <w:rPr>
          <w:rFonts w:ascii="Arial" w:eastAsia="Arial Unicode MS" w:hAnsi="Arial" w:cs="Arial"/>
          <w:kern w:val="2"/>
          <w:lang w:bidi="es-ES"/>
        </w:rPr>
      </w:pPr>
    </w:p>
    <w:p w14:paraId="1AE8EAA7" w14:textId="70BDCD31" w:rsidR="007E3437" w:rsidRPr="00634C28" w:rsidRDefault="007E3437" w:rsidP="00A86539">
      <w:pPr>
        <w:spacing w:line="276" w:lineRule="auto"/>
        <w:jc w:val="both"/>
        <w:rPr>
          <w:rFonts w:ascii="Arial" w:eastAsia="Trebuchet MS" w:hAnsi="Arial" w:cs="Arial"/>
          <w:color w:val="09090A"/>
          <w:lang w:eastAsia="es-ES" w:bidi="es-ES"/>
        </w:rPr>
      </w:pPr>
      <w:r>
        <w:rPr>
          <w:rFonts w:ascii="Arial" w:hAnsi="Arial" w:cs="Arial"/>
          <w:b/>
        </w:rPr>
        <w:t xml:space="preserve">Primero. </w:t>
      </w:r>
      <w:r w:rsidRPr="00774DF7">
        <w:rPr>
          <w:rFonts w:ascii="Arial" w:hAnsi="Arial" w:cs="Arial"/>
        </w:rPr>
        <w:t xml:space="preserve">Se </w:t>
      </w:r>
      <w:r w:rsidR="00634C28">
        <w:rPr>
          <w:rFonts w:ascii="Arial" w:hAnsi="Arial" w:cs="Arial"/>
        </w:rPr>
        <w:t>presenta el</w:t>
      </w:r>
      <w:r w:rsidRPr="00774DF7">
        <w:rPr>
          <w:rFonts w:ascii="Arial" w:hAnsi="Arial" w:cs="Arial"/>
        </w:rPr>
        <w:t xml:space="preserve"> </w:t>
      </w:r>
      <w:r w:rsidR="00634C28">
        <w:rPr>
          <w:rFonts w:ascii="Arial" w:eastAsia="Trebuchet MS" w:hAnsi="Arial" w:cs="Arial"/>
          <w:color w:val="09090A"/>
          <w:lang w:eastAsia="es-ES" w:bidi="es-ES"/>
        </w:rPr>
        <w:t>program</w:t>
      </w:r>
      <w:r w:rsidR="006234E7" w:rsidRPr="006234E7">
        <w:rPr>
          <w:rFonts w:ascii="Arial" w:eastAsia="Trebuchet MS" w:hAnsi="Arial" w:cs="Arial"/>
          <w:color w:val="09090A"/>
          <w:lang w:eastAsia="es-ES" w:bidi="es-ES"/>
        </w:rPr>
        <w:t xml:space="preserve">a de trabajo para la gestión de los asuntos competencia de la Comisión de Seguimiento al Servicio Profesional Electoral Nacional, para el periodo comprendido de marzo </w:t>
      </w:r>
      <w:r w:rsidR="00634C28">
        <w:rPr>
          <w:rFonts w:ascii="Arial" w:eastAsia="Trebuchet MS" w:hAnsi="Arial" w:cs="Arial"/>
          <w:color w:val="09090A"/>
          <w:lang w:eastAsia="es-ES" w:bidi="es-ES"/>
        </w:rPr>
        <w:t xml:space="preserve">a </w:t>
      </w:r>
      <w:r w:rsidR="00AE66DC">
        <w:rPr>
          <w:rFonts w:ascii="Arial" w:eastAsia="Trebuchet MS" w:hAnsi="Arial" w:cs="Arial"/>
          <w:color w:val="09090A"/>
          <w:lang w:eastAsia="es-ES" w:bidi="es-ES"/>
        </w:rPr>
        <w:t>septiembre</w:t>
      </w:r>
      <w:r w:rsidR="00634C28">
        <w:rPr>
          <w:rFonts w:ascii="Arial" w:eastAsia="Trebuchet MS" w:hAnsi="Arial" w:cs="Arial"/>
          <w:color w:val="09090A"/>
          <w:lang w:eastAsia="es-ES" w:bidi="es-ES"/>
        </w:rPr>
        <w:t xml:space="preserve"> </w:t>
      </w:r>
      <w:r w:rsidR="006234E7" w:rsidRPr="006234E7">
        <w:rPr>
          <w:rFonts w:ascii="Arial" w:eastAsia="Trebuchet MS" w:hAnsi="Arial" w:cs="Arial"/>
          <w:color w:val="09090A"/>
          <w:lang w:eastAsia="es-ES" w:bidi="es-ES"/>
        </w:rPr>
        <w:t>de 202</w:t>
      </w:r>
      <w:r w:rsidR="006234E7">
        <w:rPr>
          <w:rFonts w:ascii="Arial" w:eastAsia="Trebuchet MS" w:hAnsi="Arial" w:cs="Arial"/>
          <w:color w:val="09090A"/>
          <w:lang w:eastAsia="es-ES" w:bidi="es-ES"/>
        </w:rPr>
        <w:t>3</w:t>
      </w:r>
      <w:r w:rsidR="006234E7" w:rsidRPr="006234E7">
        <w:rPr>
          <w:rFonts w:ascii="Arial" w:eastAsia="Trebuchet MS" w:hAnsi="Arial" w:cs="Arial"/>
          <w:color w:val="09090A"/>
          <w:lang w:eastAsia="es-ES" w:bidi="es-ES"/>
        </w:rPr>
        <w:t>, en términos del considerando V del presente acuerdo.</w:t>
      </w:r>
    </w:p>
    <w:p w14:paraId="3E497A80" w14:textId="77777777" w:rsidR="007E3437" w:rsidRDefault="007E3437" w:rsidP="00A86539">
      <w:pPr>
        <w:spacing w:line="276" w:lineRule="auto"/>
        <w:jc w:val="both"/>
        <w:rPr>
          <w:rFonts w:ascii="Arial" w:hAnsi="Arial" w:cs="Arial"/>
          <w:b/>
        </w:rPr>
      </w:pPr>
    </w:p>
    <w:p w14:paraId="520E0C83" w14:textId="75B491C9" w:rsidR="006C0DD4" w:rsidRPr="006234E7" w:rsidRDefault="007E3437" w:rsidP="006C0DD4">
      <w:pPr>
        <w:spacing w:line="276" w:lineRule="auto"/>
        <w:jc w:val="both"/>
        <w:rPr>
          <w:rFonts w:ascii="Arial" w:eastAsia="Verdana" w:hAnsi="Arial" w:cs="Arial"/>
          <w:lang w:eastAsia="es-ES" w:bidi="es-ES"/>
        </w:rPr>
      </w:pPr>
      <w:r>
        <w:rPr>
          <w:rFonts w:ascii="Arial" w:hAnsi="Arial" w:cs="Arial"/>
          <w:b/>
        </w:rPr>
        <w:t>Segundo</w:t>
      </w:r>
      <w:r w:rsidR="00A86539" w:rsidRPr="00774DF7">
        <w:rPr>
          <w:rFonts w:ascii="Arial" w:hAnsi="Arial" w:cs="Arial"/>
          <w:b/>
        </w:rPr>
        <w:t>.</w:t>
      </w:r>
      <w:r w:rsidR="00A86539" w:rsidRPr="00774DF7">
        <w:rPr>
          <w:rFonts w:ascii="Arial" w:hAnsi="Arial" w:cs="Arial"/>
        </w:rPr>
        <w:t xml:space="preserve"> </w:t>
      </w:r>
      <w:r w:rsidR="00634C28" w:rsidRPr="00634C28">
        <w:rPr>
          <w:rFonts w:ascii="Arial" w:eastAsia="Verdana" w:hAnsi="Arial" w:cs="Arial"/>
          <w:lang w:eastAsia="es-ES" w:bidi="es-ES"/>
        </w:rPr>
        <w:t>Se instruye a la Secretaría Técnica para que, a la brevedad posible, remita el programa de trabajo contenido en el presente acuerdo, a la Secretaría Ejecutiva para que en su oportunidad se someta a consideración de las personas integrantes del Consejo General, para su aprobación</w:t>
      </w:r>
      <w:r w:rsidR="006A1F8C" w:rsidRPr="006A1F8C">
        <w:rPr>
          <w:rFonts w:ascii="Arial" w:eastAsia="Verdana" w:hAnsi="Arial" w:cs="Arial"/>
          <w:lang w:eastAsia="es-ES" w:bidi="es-ES"/>
        </w:rPr>
        <w:t>.</w:t>
      </w:r>
      <w:r w:rsidR="006C0DD4">
        <w:rPr>
          <w:rFonts w:ascii="Arial" w:eastAsia="Verdana" w:hAnsi="Arial" w:cs="Arial"/>
          <w:lang w:eastAsia="es-ES" w:bidi="es-ES"/>
        </w:rPr>
        <w:t xml:space="preserve"> </w:t>
      </w:r>
    </w:p>
    <w:p w14:paraId="354572A2" w14:textId="77777777" w:rsidR="008A5FE9" w:rsidRDefault="008A5FE9" w:rsidP="00B14BA2">
      <w:pPr>
        <w:pStyle w:val="Sinespaciado"/>
        <w:jc w:val="both"/>
        <w:rPr>
          <w:rFonts w:ascii="Arial" w:eastAsia="Arial Unicode MS" w:hAnsi="Arial" w:cs="Arial"/>
          <w:kern w:val="2"/>
          <w:lang w:bidi="es-ES"/>
        </w:rPr>
      </w:pPr>
    </w:p>
    <w:p w14:paraId="0002CCB8" w14:textId="77777777" w:rsidR="006C0DD4" w:rsidRPr="00774DF7" w:rsidRDefault="006C0DD4" w:rsidP="00B14BA2">
      <w:pPr>
        <w:pStyle w:val="Sinespaciad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5D8AC646" w:rsidR="00B11E24" w:rsidRPr="00774DF7" w:rsidRDefault="00B11E24" w:rsidP="006C0DD4">
            <w:pPr>
              <w:spacing w:line="276" w:lineRule="auto"/>
              <w:jc w:val="center"/>
              <w:rPr>
                <w:rFonts w:ascii="Arial" w:hAnsi="Arial" w:cs="Arial"/>
              </w:rPr>
            </w:pPr>
            <w:r w:rsidRPr="00774DF7">
              <w:rPr>
                <w:rFonts w:ascii="Arial" w:hAnsi="Arial" w:cs="Arial"/>
              </w:rPr>
              <w:t xml:space="preserve">Guadalajara, Jalisco, a </w:t>
            </w:r>
            <w:r w:rsidR="006234E7">
              <w:rPr>
                <w:rFonts w:ascii="Arial" w:hAnsi="Arial" w:cs="Arial"/>
              </w:rPr>
              <w:t>___</w:t>
            </w:r>
            <w:r w:rsidRPr="00774DF7">
              <w:rPr>
                <w:rFonts w:ascii="Arial" w:hAnsi="Arial" w:cs="Arial"/>
              </w:rPr>
              <w:t xml:space="preserve"> de </w:t>
            </w:r>
            <w:r w:rsidR="007E3437">
              <w:rPr>
                <w:rFonts w:ascii="Arial" w:hAnsi="Arial" w:cs="Arial"/>
              </w:rPr>
              <w:t>a</w:t>
            </w:r>
            <w:r w:rsidR="00D83156">
              <w:rPr>
                <w:rFonts w:ascii="Arial" w:hAnsi="Arial" w:cs="Arial"/>
              </w:rPr>
              <w:t>b</w:t>
            </w:r>
            <w:r w:rsidR="007E3437">
              <w:rPr>
                <w:rFonts w:ascii="Arial" w:hAnsi="Arial" w:cs="Arial"/>
              </w:rPr>
              <w:t>r</w:t>
            </w:r>
            <w:r w:rsidR="00D83156">
              <w:rPr>
                <w:rFonts w:ascii="Arial" w:hAnsi="Arial" w:cs="Arial"/>
              </w:rPr>
              <w:t>il</w:t>
            </w:r>
            <w:r w:rsidRPr="00774DF7">
              <w:rPr>
                <w:rFonts w:ascii="Arial" w:hAnsi="Arial" w:cs="Arial"/>
              </w:rPr>
              <w:t xml:space="preserve"> de 202</w:t>
            </w:r>
            <w:r w:rsidR="007E3437">
              <w:rPr>
                <w:rFonts w:ascii="Arial" w:hAnsi="Arial" w:cs="Arial"/>
              </w:rPr>
              <w:t>3</w:t>
            </w:r>
          </w:p>
        </w:tc>
      </w:tr>
      <w:tr w:rsidR="00237E84" w:rsidRPr="00774DF7" w14:paraId="034FCA2C" w14:textId="77777777" w:rsidTr="00237E84">
        <w:trPr>
          <w:jc w:val="center"/>
        </w:trPr>
        <w:tc>
          <w:tcPr>
            <w:tcW w:w="2500" w:type="pct"/>
            <w:shd w:val="clear" w:color="auto" w:fill="auto"/>
          </w:tcPr>
          <w:p w14:paraId="24006D50" w14:textId="77777777" w:rsidR="00237E84" w:rsidRPr="00774DF7" w:rsidRDefault="00237E84" w:rsidP="00BC2E08">
            <w:pPr>
              <w:spacing w:line="276" w:lineRule="auto"/>
              <w:jc w:val="both"/>
              <w:rPr>
                <w:rFonts w:ascii="Arial" w:hAnsi="Arial" w:cs="Arial"/>
              </w:rPr>
            </w:pPr>
          </w:p>
          <w:p w14:paraId="3F6E4BF0" w14:textId="00AF0173" w:rsidR="00237E84" w:rsidRDefault="00237E84" w:rsidP="00BC2E08">
            <w:pPr>
              <w:spacing w:line="276" w:lineRule="auto"/>
              <w:jc w:val="both"/>
              <w:rPr>
                <w:rFonts w:ascii="Arial" w:hAnsi="Arial" w:cs="Arial"/>
              </w:rPr>
            </w:pPr>
          </w:p>
          <w:p w14:paraId="54D747D5" w14:textId="61EB92EA" w:rsidR="0039452C" w:rsidRDefault="0039452C" w:rsidP="00BC2E08">
            <w:pPr>
              <w:spacing w:line="276" w:lineRule="auto"/>
              <w:jc w:val="both"/>
              <w:rPr>
                <w:rFonts w:ascii="Arial" w:hAnsi="Arial" w:cs="Arial"/>
              </w:rPr>
            </w:pPr>
          </w:p>
          <w:p w14:paraId="25700CD3" w14:textId="77777777" w:rsidR="0039452C" w:rsidRPr="00774DF7" w:rsidRDefault="0039452C" w:rsidP="00BC2E08">
            <w:pPr>
              <w:spacing w:line="276" w:lineRule="auto"/>
              <w:jc w:val="both"/>
              <w:rPr>
                <w:rFonts w:ascii="Arial" w:hAnsi="Arial" w:cs="Arial"/>
              </w:rPr>
            </w:pPr>
          </w:p>
          <w:p w14:paraId="1149BBA5" w14:textId="77777777" w:rsidR="00237E84" w:rsidRPr="00774DF7" w:rsidRDefault="00237E84" w:rsidP="00BC2E08">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rsidP="00BC2E08">
            <w:pPr>
              <w:spacing w:line="276" w:lineRule="auto"/>
              <w:jc w:val="both"/>
              <w:rPr>
                <w:rFonts w:ascii="Arial" w:hAnsi="Arial" w:cs="Arial"/>
              </w:rPr>
            </w:pPr>
          </w:p>
          <w:p w14:paraId="358C6E2B" w14:textId="77777777" w:rsidR="00237E84" w:rsidRDefault="00237E84" w:rsidP="00BC2E08">
            <w:pPr>
              <w:spacing w:line="276" w:lineRule="auto"/>
              <w:jc w:val="center"/>
              <w:rPr>
                <w:rFonts w:ascii="Arial" w:hAnsi="Arial" w:cs="Arial"/>
              </w:rPr>
            </w:pPr>
          </w:p>
          <w:p w14:paraId="676B47E7" w14:textId="56A8D11E" w:rsidR="00237E84" w:rsidRDefault="00237E84" w:rsidP="00BC2E08">
            <w:pPr>
              <w:spacing w:line="276" w:lineRule="auto"/>
              <w:jc w:val="center"/>
              <w:rPr>
                <w:rFonts w:ascii="Arial" w:hAnsi="Arial" w:cs="Arial"/>
              </w:rPr>
            </w:pPr>
          </w:p>
          <w:p w14:paraId="256B5D44" w14:textId="22E5CCBA" w:rsidR="0039452C" w:rsidRDefault="0039452C" w:rsidP="00BC2E08">
            <w:pPr>
              <w:spacing w:line="276" w:lineRule="auto"/>
              <w:jc w:val="center"/>
              <w:rPr>
                <w:rFonts w:ascii="Arial" w:hAnsi="Arial" w:cs="Arial"/>
              </w:rPr>
            </w:pPr>
          </w:p>
          <w:p w14:paraId="64EBB8EF" w14:textId="77777777" w:rsidR="0039452C" w:rsidRDefault="0039452C" w:rsidP="00BC2E08">
            <w:pPr>
              <w:spacing w:line="276" w:lineRule="auto"/>
              <w:jc w:val="center"/>
              <w:rPr>
                <w:rFonts w:ascii="Arial" w:hAnsi="Arial" w:cs="Arial"/>
              </w:rPr>
            </w:pPr>
          </w:p>
          <w:p w14:paraId="3B1081C9" w14:textId="751129EC" w:rsidR="00237E84" w:rsidRPr="00774DF7" w:rsidRDefault="00237E84" w:rsidP="00BC2E08">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3FAABFFA" w:rsidR="00237E84" w:rsidRDefault="00237E84" w:rsidP="00237E84">
            <w:pPr>
              <w:spacing w:line="276" w:lineRule="auto"/>
              <w:jc w:val="center"/>
              <w:rPr>
                <w:rFonts w:ascii="Arial" w:hAnsi="Arial" w:cs="Arial"/>
                <w:b/>
              </w:rPr>
            </w:pPr>
            <w:r>
              <w:rPr>
                <w:rFonts w:ascii="Arial" w:hAnsi="Arial" w:cs="Arial"/>
                <w:b/>
              </w:rPr>
              <w:lastRenderedPageBreak/>
              <w:t xml:space="preserve">Mtra. </w:t>
            </w:r>
            <w:r w:rsidR="00634C28">
              <w:rPr>
                <w:rFonts w:ascii="Arial" w:hAnsi="Arial" w:cs="Arial"/>
                <w:b/>
              </w:rPr>
              <w:t>Si</w:t>
            </w:r>
            <w:r>
              <w:rPr>
                <w:rFonts w:ascii="Arial" w:hAnsi="Arial" w:cs="Arial"/>
                <w:b/>
              </w:rPr>
              <w:t>l</w:t>
            </w:r>
            <w:r w:rsidR="00634C28">
              <w:rPr>
                <w:rFonts w:ascii="Arial" w:hAnsi="Arial" w:cs="Arial"/>
                <w:b/>
              </w:rPr>
              <w:t>vi</w:t>
            </w:r>
            <w:r>
              <w:rPr>
                <w:rFonts w:ascii="Arial" w:hAnsi="Arial" w:cs="Arial"/>
                <w:b/>
              </w:rPr>
              <w:t>a</w:t>
            </w:r>
            <w:r w:rsidR="00634C28">
              <w:rPr>
                <w:rFonts w:ascii="Arial" w:hAnsi="Arial" w:cs="Arial"/>
                <w:b/>
              </w:rPr>
              <w:t xml:space="preserve"> Guadalupe</w:t>
            </w:r>
            <w:r>
              <w:rPr>
                <w:rFonts w:ascii="Arial" w:hAnsi="Arial" w:cs="Arial"/>
                <w:b/>
              </w:rPr>
              <w:t xml:space="preserve"> </w:t>
            </w:r>
            <w:r w:rsidR="00634C28">
              <w:rPr>
                <w:rFonts w:ascii="Arial" w:hAnsi="Arial" w:cs="Arial"/>
                <w:b/>
              </w:rPr>
              <w:t>Bustos</w:t>
            </w:r>
            <w:r>
              <w:rPr>
                <w:rFonts w:ascii="Arial" w:hAnsi="Arial" w:cs="Arial"/>
                <w:b/>
              </w:rPr>
              <w:t xml:space="preserve"> </w:t>
            </w:r>
            <w:r w:rsidR="00634C28">
              <w:rPr>
                <w:rFonts w:ascii="Arial" w:hAnsi="Arial" w:cs="Arial"/>
                <w:b/>
              </w:rPr>
              <w:t>Vásquez</w:t>
            </w:r>
          </w:p>
          <w:p w14:paraId="4BA8D786" w14:textId="4BF91F74" w:rsidR="00237E84" w:rsidRPr="00774DF7" w:rsidRDefault="008E146D" w:rsidP="00237E84">
            <w:pPr>
              <w:spacing w:line="276" w:lineRule="auto"/>
              <w:jc w:val="center"/>
              <w:rPr>
                <w:rFonts w:ascii="Arial" w:hAnsi="Arial" w:cs="Arial"/>
                <w:b/>
              </w:rPr>
            </w:pPr>
            <w:r>
              <w:rPr>
                <w:rFonts w:ascii="Arial" w:hAnsi="Arial" w:cs="Arial"/>
                <w:b/>
              </w:rPr>
              <w:t xml:space="preserve">Consejera Electoral y </w:t>
            </w:r>
            <w:r w:rsidR="0039452C">
              <w:rPr>
                <w:rFonts w:ascii="Arial" w:hAnsi="Arial" w:cs="Arial"/>
                <w:b/>
              </w:rPr>
              <w:t>P</w:t>
            </w:r>
            <w:r w:rsidR="00237E84">
              <w:rPr>
                <w:rFonts w:ascii="Arial" w:hAnsi="Arial" w:cs="Arial"/>
                <w:b/>
              </w:rPr>
              <w:t>residenta</w:t>
            </w:r>
            <w:r w:rsidR="0039452C">
              <w:rPr>
                <w:rFonts w:ascii="Arial" w:hAnsi="Arial" w:cs="Arial"/>
                <w:b/>
              </w:rPr>
              <w:t xml:space="preserve"> de la Comisión</w:t>
            </w:r>
            <w:r>
              <w:rPr>
                <w:rFonts w:ascii="Arial" w:hAnsi="Arial" w:cs="Arial"/>
                <w:b/>
              </w:rPr>
              <w:t xml:space="preserve"> de Seguimiento al Servicio Profesional Electoral Nacional</w:t>
            </w:r>
          </w:p>
        </w:tc>
        <w:tc>
          <w:tcPr>
            <w:tcW w:w="2500" w:type="pct"/>
            <w:shd w:val="clear" w:color="auto" w:fill="auto"/>
          </w:tcPr>
          <w:p w14:paraId="04243F72" w14:textId="50D16193" w:rsidR="00237E84" w:rsidRDefault="0039452C" w:rsidP="00237E84">
            <w:pPr>
              <w:spacing w:line="276" w:lineRule="auto"/>
              <w:jc w:val="center"/>
              <w:rPr>
                <w:rFonts w:ascii="Arial" w:hAnsi="Arial" w:cs="Arial"/>
                <w:b/>
              </w:rPr>
            </w:pPr>
            <w:r>
              <w:rPr>
                <w:rFonts w:ascii="Arial" w:hAnsi="Arial" w:cs="Arial"/>
                <w:b/>
              </w:rPr>
              <w:t>Lic</w:t>
            </w:r>
            <w:r w:rsidR="00237E84">
              <w:rPr>
                <w:rFonts w:ascii="Arial" w:hAnsi="Arial" w:cs="Arial"/>
                <w:b/>
              </w:rPr>
              <w:t xml:space="preserve">. </w:t>
            </w:r>
            <w:proofErr w:type="spellStart"/>
            <w:r>
              <w:rPr>
                <w:rFonts w:ascii="Arial" w:hAnsi="Arial" w:cs="Arial"/>
                <w:b/>
              </w:rPr>
              <w:t>Zo</w:t>
            </w:r>
            <w:r w:rsidR="00237E84">
              <w:rPr>
                <w:rFonts w:ascii="Arial" w:hAnsi="Arial" w:cs="Arial"/>
                <w:b/>
              </w:rPr>
              <w:t>a</w:t>
            </w:r>
            <w:r>
              <w:rPr>
                <w:rFonts w:ascii="Arial" w:hAnsi="Arial" w:cs="Arial"/>
                <w:b/>
              </w:rPr>
              <w:t>d</w:t>
            </w:r>
            <w:proofErr w:type="spellEnd"/>
            <w:r w:rsidR="00237E84">
              <w:rPr>
                <w:rFonts w:ascii="Arial" w:hAnsi="Arial" w:cs="Arial"/>
                <w:b/>
              </w:rPr>
              <w:t xml:space="preserve"> </w:t>
            </w:r>
            <w:proofErr w:type="spellStart"/>
            <w:r>
              <w:rPr>
                <w:rFonts w:ascii="Arial" w:hAnsi="Arial" w:cs="Arial"/>
                <w:b/>
              </w:rPr>
              <w:t>Jeanine</w:t>
            </w:r>
            <w:proofErr w:type="spellEnd"/>
            <w:r>
              <w:rPr>
                <w:rFonts w:ascii="Arial" w:hAnsi="Arial" w:cs="Arial"/>
                <w:b/>
              </w:rPr>
              <w:t xml:space="preserve"> Ga</w:t>
            </w:r>
            <w:r w:rsidR="00237E84">
              <w:rPr>
                <w:rFonts w:ascii="Arial" w:hAnsi="Arial" w:cs="Arial"/>
                <w:b/>
              </w:rPr>
              <w:t>r</w:t>
            </w:r>
            <w:r>
              <w:rPr>
                <w:rFonts w:ascii="Arial" w:hAnsi="Arial" w:cs="Arial"/>
                <w:b/>
              </w:rPr>
              <w:t>cía</w:t>
            </w:r>
            <w:r w:rsidR="00237E84">
              <w:rPr>
                <w:rFonts w:ascii="Arial" w:hAnsi="Arial" w:cs="Arial"/>
                <w:b/>
              </w:rPr>
              <w:t xml:space="preserve"> G</w:t>
            </w:r>
            <w:r>
              <w:rPr>
                <w:rFonts w:ascii="Arial" w:hAnsi="Arial" w:cs="Arial"/>
                <w:b/>
              </w:rPr>
              <w:t>on</w:t>
            </w:r>
            <w:r w:rsidR="00237E84">
              <w:rPr>
                <w:rFonts w:ascii="Arial" w:hAnsi="Arial" w:cs="Arial"/>
                <w:b/>
              </w:rPr>
              <w:t>z</w:t>
            </w:r>
            <w:r>
              <w:rPr>
                <w:rFonts w:ascii="Arial" w:hAnsi="Arial" w:cs="Arial"/>
                <w:b/>
              </w:rPr>
              <w:t>ález</w:t>
            </w:r>
          </w:p>
          <w:p w14:paraId="57341799" w14:textId="403004FA" w:rsidR="00237E84" w:rsidRPr="00774DF7" w:rsidRDefault="0039452C" w:rsidP="00237E84">
            <w:pPr>
              <w:spacing w:line="276" w:lineRule="auto"/>
              <w:jc w:val="center"/>
              <w:rPr>
                <w:rFonts w:ascii="Arial" w:hAnsi="Arial" w:cs="Arial"/>
                <w:b/>
              </w:rPr>
            </w:pPr>
            <w:r>
              <w:rPr>
                <w:rFonts w:ascii="Arial" w:hAnsi="Arial" w:cs="Arial"/>
                <w:b/>
              </w:rPr>
              <w:t>Consejera Electoral</w:t>
            </w:r>
          </w:p>
        </w:tc>
      </w:tr>
      <w:tr w:rsidR="0039452C" w:rsidRPr="00774DF7" w14:paraId="7C0121BF" w14:textId="77777777" w:rsidTr="0039452C">
        <w:trPr>
          <w:jc w:val="center"/>
        </w:trPr>
        <w:tc>
          <w:tcPr>
            <w:tcW w:w="2500" w:type="pct"/>
            <w:shd w:val="clear" w:color="auto" w:fill="auto"/>
          </w:tcPr>
          <w:p w14:paraId="4E5DA36A" w14:textId="77777777" w:rsidR="0039452C" w:rsidRPr="0039452C" w:rsidRDefault="0039452C" w:rsidP="0039452C">
            <w:pPr>
              <w:spacing w:line="276" w:lineRule="auto"/>
              <w:jc w:val="center"/>
              <w:rPr>
                <w:rFonts w:ascii="Arial" w:hAnsi="Arial" w:cs="Arial"/>
                <w:b/>
              </w:rPr>
            </w:pPr>
          </w:p>
          <w:p w14:paraId="7952F6A4" w14:textId="3E13283C" w:rsidR="0039452C" w:rsidRDefault="0039452C" w:rsidP="0039452C">
            <w:pPr>
              <w:spacing w:line="276" w:lineRule="auto"/>
              <w:jc w:val="center"/>
              <w:rPr>
                <w:rFonts w:ascii="Arial" w:hAnsi="Arial" w:cs="Arial"/>
                <w:b/>
              </w:rPr>
            </w:pPr>
          </w:p>
          <w:p w14:paraId="7FFB4F5F" w14:textId="6720FDF3" w:rsidR="0039452C" w:rsidRDefault="0039452C" w:rsidP="0039452C">
            <w:pPr>
              <w:spacing w:line="276" w:lineRule="auto"/>
              <w:jc w:val="center"/>
              <w:rPr>
                <w:rFonts w:ascii="Arial" w:hAnsi="Arial" w:cs="Arial"/>
                <w:b/>
              </w:rPr>
            </w:pPr>
          </w:p>
          <w:p w14:paraId="77BB38A7" w14:textId="77777777" w:rsidR="0039452C" w:rsidRPr="0039452C" w:rsidRDefault="0039452C" w:rsidP="0039452C">
            <w:pPr>
              <w:spacing w:line="276" w:lineRule="auto"/>
              <w:jc w:val="center"/>
              <w:rPr>
                <w:rFonts w:ascii="Arial" w:hAnsi="Arial" w:cs="Arial"/>
                <w:b/>
              </w:rPr>
            </w:pPr>
          </w:p>
          <w:p w14:paraId="7ECCE94F" w14:textId="77777777" w:rsidR="0039452C" w:rsidRPr="0039452C" w:rsidRDefault="0039452C" w:rsidP="0039452C">
            <w:pPr>
              <w:spacing w:line="276" w:lineRule="auto"/>
              <w:jc w:val="center"/>
              <w:rPr>
                <w:rFonts w:ascii="Arial" w:hAnsi="Arial" w:cs="Arial"/>
                <w:b/>
              </w:rPr>
            </w:pPr>
          </w:p>
        </w:tc>
        <w:tc>
          <w:tcPr>
            <w:tcW w:w="2500" w:type="pct"/>
            <w:shd w:val="clear" w:color="auto" w:fill="auto"/>
          </w:tcPr>
          <w:p w14:paraId="161F8618" w14:textId="77777777" w:rsidR="0039452C" w:rsidRPr="0039452C" w:rsidRDefault="0039452C" w:rsidP="0039452C">
            <w:pPr>
              <w:spacing w:line="276" w:lineRule="auto"/>
              <w:jc w:val="center"/>
              <w:rPr>
                <w:rFonts w:ascii="Arial" w:hAnsi="Arial" w:cs="Arial"/>
                <w:b/>
              </w:rPr>
            </w:pPr>
          </w:p>
          <w:p w14:paraId="52680D13" w14:textId="77777777" w:rsidR="0039452C" w:rsidRPr="0039452C" w:rsidRDefault="0039452C" w:rsidP="00F42F72">
            <w:pPr>
              <w:spacing w:line="276" w:lineRule="auto"/>
              <w:jc w:val="center"/>
              <w:rPr>
                <w:rFonts w:ascii="Arial" w:hAnsi="Arial" w:cs="Arial"/>
                <w:b/>
              </w:rPr>
            </w:pPr>
          </w:p>
          <w:p w14:paraId="7CCA813E" w14:textId="647955A7" w:rsidR="0039452C" w:rsidRDefault="0039452C" w:rsidP="00F42F72">
            <w:pPr>
              <w:spacing w:line="276" w:lineRule="auto"/>
              <w:jc w:val="center"/>
              <w:rPr>
                <w:rFonts w:ascii="Arial" w:hAnsi="Arial" w:cs="Arial"/>
                <w:b/>
              </w:rPr>
            </w:pPr>
          </w:p>
          <w:p w14:paraId="1DD7D298" w14:textId="7BB6CC69" w:rsidR="0039452C" w:rsidRDefault="0039452C" w:rsidP="00F42F72">
            <w:pPr>
              <w:spacing w:line="276" w:lineRule="auto"/>
              <w:jc w:val="center"/>
              <w:rPr>
                <w:rFonts w:ascii="Arial" w:hAnsi="Arial" w:cs="Arial"/>
                <w:b/>
              </w:rPr>
            </w:pPr>
          </w:p>
          <w:p w14:paraId="2ECCC504" w14:textId="77777777" w:rsidR="0039452C" w:rsidRPr="0039452C" w:rsidRDefault="0039452C" w:rsidP="00F42F72">
            <w:pPr>
              <w:spacing w:line="276" w:lineRule="auto"/>
              <w:jc w:val="center"/>
              <w:rPr>
                <w:rFonts w:ascii="Arial" w:hAnsi="Arial" w:cs="Arial"/>
                <w:b/>
              </w:rPr>
            </w:pPr>
          </w:p>
          <w:p w14:paraId="7FCD2493" w14:textId="77777777" w:rsidR="0039452C" w:rsidRPr="0039452C" w:rsidRDefault="0039452C" w:rsidP="00F42F72">
            <w:pPr>
              <w:spacing w:line="276" w:lineRule="auto"/>
              <w:jc w:val="center"/>
              <w:rPr>
                <w:rFonts w:ascii="Arial" w:hAnsi="Arial" w:cs="Arial"/>
                <w:b/>
              </w:rPr>
            </w:pPr>
          </w:p>
        </w:tc>
      </w:tr>
      <w:tr w:rsidR="0039452C" w:rsidRPr="00774DF7" w14:paraId="53B0ED66" w14:textId="77777777" w:rsidTr="0039452C">
        <w:trPr>
          <w:jc w:val="center"/>
        </w:trPr>
        <w:tc>
          <w:tcPr>
            <w:tcW w:w="2500" w:type="pct"/>
            <w:shd w:val="clear" w:color="auto" w:fill="auto"/>
          </w:tcPr>
          <w:p w14:paraId="52789073" w14:textId="37BC7DDB" w:rsidR="0039452C" w:rsidRDefault="0039452C" w:rsidP="00F42F72">
            <w:pPr>
              <w:spacing w:line="276" w:lineRule="auto"/>
              <w:jc w:val="center"/>
              <w:rPr>
                <w:rFonts w:ascii="Arial" w:hAnsi="Arial" w:cs="Arial"/>
                <w:b/>
              </w:rPr>
            </w:pPr>
            <w:r>
              <w:rPr>
                <w:rFonts w:ascii="Arial" w:hAnsi="Arial" w:cs="Arial"/>
                <w:b/>
              </w:rPr>
              <w:t xml:space="preserve">Lic. Brenda Judith Serafín </w:t>
            </w:r>
            <w:proofErr w:type="spellStart"/>
            <w:r>
              <w:rPr>
                <w:rFonts w:ascii="Arial" w:hAnsi="Arial" w:cs="Arial"/>
                <w:b/>
              </w:rPr>
              <w:t>Morfín</w:t>
            </w:r>
            <w:proofErr w:type="spellEnd"/>
          </w:p>
          <w:p w14:paraId="764A738D" w14:textId="7557E719" w:rsidR="0039452C" w:rsidRPr="00774DF7" w:rsidRDefault="0039452C" w:rsidP="00F42F72">
            <w:pPr>
              <w:spacing w:line="276" w:lineRule="auto"/>
              <w:jc w:val="center"/>
              <w:rPr>
                <w:rFonts w:ascii="Arial" w:hAnsi="Arial" w:cs="Arial"/>
                <w:b/>
              </w:rPr>
            </w:pPr>
            <w:r>
              <w:rPr>
                <w:rFonts w:ascii="Arial" w:hAnsi="Arial" w:cs="Arial"/>
                <w:b/>
              </w:rPr>
              <w:t>Consejera Electoral</w:t>
            </w:r>
          </w:p>
        </w:tc>
        <w:tc>
          <w:tcPr>
            <w:tcW w:w="2500" w:type="pct"/>
            <w:shd w:val="clear" w:color="auto" w:fill="auto"/>
          </w:tcPr>
          <w:p w14:paraId="213FD805" w14:textId="340CB4DF" w:rsidR="0039452C" w:rsidRDefault="0039452C" w:rsidP="00F42F72">
            <w:pPr>
              <w:spacing w:line="276" w:lineRule="auto"/>
              <w:jc w:val="center"/>
              <w:rPr>
                <w:rFonts w:ascii="Arial" w:hAnsi="Arial" w:cs="Arial"/>
                <w:b/>
              </w:rPr>
            </w:pPr>
            <w:r>
              <w:rPr>
                <w:rFonts w:ascii="Arial" w:hAnsi="Arial" w:cs="Arial"/>
                <w:b/>
              </w:rPr>
              <w:t xml:space="preserve">Lic. </w:t>
            </w:r>
            <w:r w:rsidR="005125BB">
              <w:rPr>
                <w:rFonts w:ascii="Arial" w:hAnsi="Arial" w:cs="Arial"/>
                <w:b/>
              </w:rPr>
              <w:t>Alberto Antonio González Ocampo</w:t>
            </w:r>
          </w:p>
          <w:p w14:paraId="294EEB98" w14:textId="137B1026" w:rsidR="0039452C" w:rsidRPr="00774DF7" w:rsidRDefault="0039452C" w:rsidP="00F42F72">
            <w:pPr>
              <w:spacing w:line="276" w:lineRule="auto"/>
              <w:jc w:val="center"/>
              <w:rPr>
                <w:rFonts w:ascii="Arial" w:hAnsi="Arial" w:cs="Arial"/>
                <w:b/>
              </w:rPr>
            </w:pPr>
            <w:r>
              <w:rPr>
                <w:rFonts w:ascii="Arial" w:hAnsi="Arial" w:cs="Arial"/>
                <w:b/>
              </w:rPr>
              <w:t>Secretario Técnico</w:t>
            </w:r>
            <w:r w:rsidR="005125BB">
              <w:rPr>
                <w:rFonts w:ascii="Arial" w:hAnsi="Arial" w:cs="Arial"/>
                <w:b/>
              </w:rPr>
              <w:t xml:space="preserve"> designado</w:t>
            </w:r>
          </w:p>
        </w:tc>
      </w:tr>
    </w:tbl>
    <w:p w14:paraId="0A14E88A" w14:textId="77777777" w:rsidR="00D344A4" w:rsidRPr="007F44E7" w:rsidRDefault="00D344A4" w:rsidP="006E051D"/>
    <w:sectPr w:rsidR="00D344A4" w:rsidRPr="007F44E7" w:rsidSect="00A379A6">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45CC" w14:textId="77777777" w:rsidR="00133077" w:rsidRDefault="00133077">
      <w:r>
        <w:separator/>
      </w:r>
    </w:p>
  </w:endnote>
  <w:endnote w:type="continuationSeparator" w:id="0">
    <w:p w14:paraId="2F598866" w14:textId="77777777" w:rsidR="00133077" w:rsidRDefault="0013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6B6481">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2EE12568"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B6481">
      <w:rPr>
        <w:rFonts w:ascii="Trebuchet MS" w:eastAsia="Calibri" w:hAnsi="Trebuchet MS" w:cs="Arial"/>
        <w:noProof/>
        <w:sz w:val="16"/>
        <w:szCs w:val="16"/>
        <w:lang w:val="es-MX" w:eastAsia="en-US"/>
      </w:rPr>
      <w:t>6</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B6481">
      <w:rPr>
        <w:rFonts w:ascii="Trebuchet MS" w:eastAsia="Calibri" w:hAnsi="Trebuchet MS" w:cs="Arial"/>
        <w:noProof/>
        <w:sz w:val="16"/>
        <w:szCs w:val="16"/>
        <w:lang w:val="es-MX" w:eastAsia="en-US"/>
      </w:rPr>
      <w:t>7</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17A5" w14:textId="77777777" w:rsidR="00133077" w:rsidRDefault="00133077">
      <w:r>
        <w:separator/>
      </w:r>
    </w:p>
  </w:footnote>
  <w:footnote w:type="continuationSeparator" w:id="0">
    <w:p w14:paraId="67197D5E" w14:textId="77777777" w:rsidR="00133077" w:rsidRDefault="00133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val="es-MX" w:eastAsia="es-MX"/>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412015CD" w:rsidR="00237E84" w:rsidRPr="00617F49" w:rsidRDefault="00237E84" w:rsidP="00237E84">
          <w:pPr>
            <w:pStyle w:val="Encabezado"/>
            <w:jc w:val="right"/>
            <w:rPr>
              <w:rFonts w:ascii="Arial" w:hAnsi="Arial" w:cs="Arial"/>
              <w:b/>
            </w:rPr>
          </w:pPr>
        </w:p>
      </w:tc>
    </w:tr>
  </w:tbl>
  <w:p w14:paraId="6532EB6B" w14:textId="4A819E91" w:rsidR="00041416" w:rsidRDefault="000414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22E4F"/>
    <w:rsid w:val="0002747D"/>
    <w:rsid w:val="00041416"/>
    <w:rsid w:val="00042925"/>
    <w:rsid w:val="00043780"/>
    <w:rsid w:val="00044E75"/>
    <w:rsid w:val="00045619"/>
    <w:rsid w:val="00060083"/>
    <w:rsid w:val="0006450F"/>
    <w:rsid w:val="000658DA"/>
    <w:rsid w:val="00070C76"/>
    <w:rsid w:val="0007272E"/>
    <w:rsid w:val="00076545"/>
    <w:rsid w:val="000807F3"/>
    <w:rsid w:val="00081712"/>
    <w:rsid w:val="000863EE"/>
    <w:rsid w:val="000964B0"/>
    <w:rsid w:val="000A1D80"/>
    <w:rsid w:val="000A74DC"/>
    <w:rsid w:val="000B1C30"/>
    <w:rsid w:val="000B415D"/>
    <w:rsid w:val="000B4661"/>
    <w:rsid w:val="000C4753"/>
    <w:rsid w:val="000D339F"/>
    <w:rsid w:val="000D367F"/>
    <w:rsid w:val="000E1319"/>
    <w:rsid w:val="000E5D8D"/>
    <w:rsid w:val="000F1A96"/>
    <w:rsid w:val="00101F41"/>
    <w:rsid w:val="00101F7F"/>
    <w:rsid w:val="00124B2F"/>
    <w:rsid w:val="00133077"/>
    <w:rsid w:val="00144541"/>
    <w:rsid w:val="00145A4D"/>
    <w:rsid w:val="00145DD1"/>
    <w:rsid w:val="00146FE5"/>
    <w:rsid w:val="001754E6"/>
    <w:rsid w:val="00176A0F"/>
    <w:rsid w:val="0018682D"/>
    <w:rsid w:val="00187675"/>
    <w:rsid w:val="0018790D"/>
    <w:rsid w:val="00193977"/>
    <w:rsid w:val="001A0919"/>
    <w:rsid w:val="001D0D25"/>
    <w:rsid w:val="001D17D9"/>
    <w:rsid w:val="001E3CE8"/>
    <w:rsid w:val="001F139F"/>
    <w:rsid w:val="001F617B"/>
    <w:rsid w:val="00206145"/>
    <w:rsid w:val="002166A6"/>
    <w:rsid w:val="00221821"/>
    <w:rsid w:val="00235276"/>
    <w:rsid w:val="00235522"/>
    <w:rsid w:val="00235A15"/>
    <w:rsid w:val="00237E84"/>
    <w:rsid w:val="0024247A"/>
    <w:rsid w:val="00247874"/>
    <w:rsid w:val="00250C6E"/>
    <w:rsid w:val="002552FD"/>
    <w:rsid w:val="00277B07"/>
    <w:rsid w:val="00280700"/>
    <w:rsid w:val="002948F0"/>
    <w:rsid w:val="002A0405"/>
    <w:rsid w:val="002B06ED"/>
    <w:rsid w:val="002B1359"/>
    <w:rsid w:val="002B505F"/>
    <w:rsid w:val="002B6A53"/>
    <w:rsid w:val="002D53E1"/>
    <w:rsid w:val="002E3A6A"/>
    <w:rsid w:val="002E40DB"/>
    <w:rsid w:val="002F7340"/>
    <w:rsid w:val="00300678"/>
    <w:rsid w:val="003018C1"/>
    <w:rsid w:val="0030497E"/>
    <w:rsid w:val="00305AED"/>
    <w:rsid w:val="00317AE9"/>
    <w:rsid w:val="00322321"/>
    <w:rsid w:val="00323BAE"/>
    <w:rsid w:val="00323E1B"/>
    <w:rsid w:val="00324231"/>
    <w:rsid w:val="00326595"/>
    <w:rsid w:val="003375C9"/>
    <w:rsid w:val="003431B3"/>
    <w:rsid w:val="0035115B"/>
    <w:rsid w:val="003544DC"/>
    <w:rsid w:val="00354E8B"/>
    <w:rsid w:val="00357E43"/>
    <w:rsid w:val="00360AF8"/>
    <w:rsid w:val="00361240"/>
    <w:rsid w:val="003737B3"/>
    <w:rsid w:val="00385198"/>
    <w:rsid w:val="0039452C"/>
    <w:rsid w:val="003A0282"/>
    <w:rsid w:val="003B3FC3"/>
    <w:rsid w:val="003B6E4B"/>
    <w:rsid w:val="003C2961"/>
    <w:rsid w:val="003D0BD4"/>
    <w:rsid w:val="003D0C15"/>
    <w:rsid w:val="003D44FA"/>
    <w:rsid w:val="003D5329"/>
    <w:rsid w:val="003E0866"/>
    <w:rsid w:val="003E0C8D"/>
    <w:rsid w:val="003E5728"/>
    <w:rsid w:val="003E789C"/>
    <w:rsid w:val="0040317A"/>
    <w:rsid w:val="004047A9"/>
    <w:rsid w:val="00405141"/>
    <w:rsid w:val="004141CB"/>
    <w:rsid w:val="00421E32"/>
    <w:rsid w:val="00426BA3"/>
    <w:rsid w:val="00433CC8"/>
    <w:rsid w:val="004354D7"/>
    <w:rsid w:val="0044140E"/>
    <w:rsid w:val="00441F96"/>
    <w:rsid w:val="00444414"/>
    <w:rsid w:val="004460D1"/>
    <w:rsid w:val="00462205"/>
    <w:rsid w:val="00466619"/>
    <w:rsid w:val="0048051A"/>
    <w:rsid w:val="004960C7"/>
    <w:rsid w:val="004A1F7A"/>
    <w:rsid w:val="004A2568"/>
    <w:rsid w:val="004A4682"/>
    <w:rsid w:val="004B2FD7"/>
    <w:rsid w:val="004C4F08"/>
    <w:rsid w:val="004D1074"/>
    <w:rsid w:val="004F6C9B"/>
    <w:rsid w:val="005125BB"/>
    <w:rsid w:val="00513F89"/>
    <w:rsid w:val="005265CB"/>
    <w:rsid w:val="00561E19"/>
    <w:rsid w:val="005A30B1"/>
    <w:rsid w:val="005A6076"/>
    <w:rsid w:val="005C50F2"/>
    <w:rsid w:val="005D05EE"/>
    <w:rsid w:val="005D37C7"/>
    <w:rsid w:val="005D4F6C"/>
    <w:rsid w:val="005D5F76"/>
    <w:rsid w:val="005F29C8"/>
    <w:rsid w:val="005F6E82"/>
    <w:rsid w:val="005F7C19"/>
    <w:rsid w:val="00600917"/>
    <w:rsid w:val="00605CB9"/>
    <w:rsid w:val="00606BCB"/>
    <w:rsid w:val="006234E7"/>
    <w:rsid w:val="00634C28"/>
    <w:rsid w:val="00646422"/>
    <w:rsid w:val="00646E3F"/>
    <w:rsid w:val="00647510"/>
    <w:rsid w:val="00650DD3"/>
    <w:rsid w:val="006600A8"/>
    <w:rsid w:val="006703B2"/>
    <w:rsid w:val="006834C2"/>
    <w:rsid w:val="00691649"/>
    <w:rsid w:val="00693489"/>
    <w:rsid w:val="006A1F8C"/>
    <w:rsid w:val="006A59F4"/>
    <w:rsid w:val="006B6481"/>
    <w:rsid w:val="006C08CA"/>
    <w:rsid w:val="006C0DD4"/>
    <w:rsid w:val="006C14EE"/>
    <w:rsid w:val="006C7D56"/>
    <w:rsid w:val="006D0B12"/>
    <w:rsid w:val="006D253F"/>
    <w:rsid w:val="006D456F"/>
    <w:rsid w:val="006D4B75"/>
    <w:rsid w:val="006D7004"/>
    <w:rsid w:val="006E051D"/>
    <w:rsid w:val="006E11A0"/>
    <w:rsid w:val="006F7FBE"/>
    <w:rsid w:val="007007E4"/>
    <w:rsid w:val="00711168"/>
    <w:rsid w:val="00712F6B"/>
    <w:rsid w:val="00724692"/>
    <w:rsid w:val="00731597"/>
    <w:rsid w:val="00732E55"/>
    <w:rsid w:val="00733212"/>
    <w:rsid w:val="00743111"/>
    <w:rsid w:val="00743859"/>
    <w:rsid w:val="00743F57"/>
    <w:rsid w:val="00754DB5"/>
    <w:rsid w:val="00756CD2"/>
    <w:rsid w:val="00762DB3"/>
    <w:rsid w:val="00772B04"/>
    <w:rsid w:val="00774DF7"/>
    <w:rsid w:val="00793571"/>
    <w:rsid w:val="007A3ACF"/>
    <w:rsid w:val="007B2603"/>
    <w:rsid w:val="007C1B6D"/>
    <w:rsid w:val="007C24B1"/>
    <w:rsid w:val="007D27C2"/>
    <w:rsid w:val="007D292C"/>
    <w:rsid w:val="007D72BA"/>
    <w:rsid w:val="007E0A42"/>
    <w:rsid w:val="007E2E51"/>
    <w:rsid w:val="007E3437"/>
    <w:rsid w:val="007F0BC6"/>
    <w:rsid w:val="007F347D"/>
    <w:rsid w:val="007F3808"/>
    <w:rsid w:val="007F44E7"/>
    <w:rsid w:val="007F4940"/>
    <w:rsid w:val="00801657"/>
    <w:rsid w:val="008051BB"/>
    <w:rsid w:val="00821000"/>
    <w:rsid w:val="00827F6B"/>
    <w:rsid w:val="008368FC"/>
    <w:rsid w:val="00836EA2"/>
    <w:rsid w:val="00841495"/>
    <w:rsid w:val="008468CD"/>
    <w:rsid w:val="0086487A"/>
    <w:rsid w:val="008718A9"/>
    <w:rsid w:val="00872146"/>
    <w:rsid w:val="00884B30"/>
    <w:rsid w:val="00887DA5"/>
    <w:rsid w:val="008A012E"/>
    <w:rsid w:val="008A5FE9"/>
    <w:rsid w:val="008B2E40"/>
    <w:rsid w:val="008B69CF"/>
    <w:rsid w:val="008C1462"/>
    <w:rsid w:val="008C4DAB"/>
    <w:rsid w:val="008D1734"/>
    <w:rsid w:val="008D5D83"/>
    <w:rsid w:val="008D7C90"/>
    <w:rsid w:val="008E0FE9"/>
    <w:rsid w:val="008E146D"/>
    <w:rsid w:val="008E1FB1"/>
    <w:rsid w:val="008E34AC"/>
    <w:rsid w:val="008E6D11"/>
    <w:rsid w:val="008F67F4"/>
    <w:rsid w:val="0093455B"/>
    <w:rsid w:val="009417E1"/>
    <w:rsid w:val="00947795"/>
    <w:rsid w:val="009673E0"/>
    <w:rsid w:val="00972E41"/>
    <w:rsid w:val="009811F7"/>
    <w:rsid w:val="00991E3E"/>
    <w:rsid w:val="00996B7B"/>
    <w:rsid w:val="009A1BAB"/>
    <w:rsid w:val="009B1667"/>
    <w:rsid w:val="009D01F2"/>
    <w:rsid w:val="009D2F6D"/>
    <w:rsid w:val="009D4952"/>
    <w:rsid w:val="009E0614"/>
    <w:rsid w:val="009E5F44"/>
    <w:rsid w:val="009E6CEA"/>
    <w:rsid w:val="009F017B"/>
    <w:rsid w:val="00A014ED"/>
    <w:rsid w:val="00A11BF4"/>
    <w:rsid w:val="00A151C0"/>
    <w:rsid w:val="00A16E26"/>
    <w:rsid w:val="00A322EE"/>
    <w:rsid w:val="00A379A6"/>
    <w:rsid w:val="00A37A97"/>
    <w:rsid w:val="00A40990"/>
    <w:rsid w:val="00A44A81"/>
    <w:rsid w:val="00A46840"/>
    <w:rsid w:val="00A46E1C"/>
    <w:rsid w:val="00A5713B"/>
    <w:rsid w:val="00A858BD"/>
    <w:rsid w:val="00A86539"/>
    <w:rsid w:val="00A86892"/>
    <w:rsid w:val="00A9193E"/>
    <w:rsid w:val="00AA2157"/>
    <w:rsid w:val="00AA3816"/>
    <w:rsid w:val="00AB650D"/>
    <w:rsid w:val="00AC1F80"/>
    <w:rsid w:val="00AC450C"/>
    <w:rsid w:val="00AC6D32"/>
    <w:rsid w:val="00AD4689"/>
    <w:rsid w:val="00AD7D3C"/>
    <w:rsid w:val="00AE0BA8"/>
    <w:rsid w:val="00AE2D59"/>
    <w:rsid w:val="00AE66DC"/>
    <w:rsid w:val="00AF2314"/>
    <w:rsid w:val="00AF797A"/>
    <w:rsid w:val="00B028FA"/>
    <w:rsid w:val="00B11E24"/>
    <w:rsid w:val="00B14BA2"/>
    <w:rsid w:val="00B27F3A"/>
    <w:rsid w:val="00B61FCE"/>
    <w:rsid w:val="00B66393"/>
    <w:rsid w:val="00B870AC"/>
    <w:rsid w:val="00B968A7"/>
    <w:rsid w:val="00BA0E92"/>
    <w:rsid w:val="00BB1229"/>
    <w:rsid w:val="00BB4C53"/>
    <w:rsid w:val="00BB7725"/>
    <w:rsid w:val="00BC37A5"/>
    <w:rsid w:val="00BC6BC7"/>
    <w:rsid w:val="00BD3057"/>
    <w:rsid w:val="00BD4E09"/>
    <w:rsid w:val="00BD5ECF"/>
    <w:rsid w:val="00BE4CF2"/>
    <w:rsid w:val="00BE5068"/>
    <w:rsid w:val="00BF1A27"/>
    <w:rsid w:val="00C066A4"/>
    <w:rsid w:val="00C3253F"/>
    <w:rsid w:val="00C32BB2"/>
    <w:rsid w:val="00C52CC8"/>
    <w:rsid w:val="00C6240B"/>
    <w:rsid w:val="00C63418"/>
    <w:rsid w:val="00C67E1B"/>
    <w:rsid w:val="00C708E1"/>
    <w:rsid w:val="00C74498"/>
    <w:rsid w:val="00C76D76"/>
    <w:rsid w:val="00C83454"/>
    <w:rsid w:val="00C84D64"/>
    <w:rsid w:val="00C905AF"/>
    <w:rsid w:val="00C9236F"/>
    <w:rsid w:val="00CB54B8"/>
    <w:rsid w:val="00CC196B"/>
    <w:rsid w:val="00CC2CAF"/>
    <w:rsid w:val="00CD2A76"/>
    <w:rsid w:val="00CE0A07"/>
    <w:rsid w:val="00CE0E67"/>
    <w:rsid w:val="00CE3E6D"/>
    <w:rsid w:val="00CE5CFE"/>
    <w:rsid w:val="00CE7934"/>
    <w:rsid w:val="00CF467D"/>
    <w:rsid w:val="00CF7D9B"/>
    <w:rsid w:val="00D071F9"/>
    <w:rsid w:val="00D156B2"/>
    <w:rsid w:val="00D25368"/>
    <w:rsid w:val="00D25B25"/>
    <w:rsid w:val="00D30C21"/>
    <w:rsid w:val="00D344A4"/>
    <w:rsid w:val="00D37EB9"/>
    <w:rsid w:val="00D447EC"/>
    <w:rsid w:val="00D44826"/>
    <w:rsid w:val="00D44D0E"/>
    <w:rsid w:val="00D46389"/>
    <w:rsid w:val="00D562B8"/>
    <w:rsid w:val="00D57EE8"/>
    <w:rsid w:val="00D7589C"/>
    <w:rsid w:val="00D83156"/>
    <w:rsid w:val="00D902D1"/>
    <w:rsid w:val="00DA3E44"/>
    <w:rsid w:val="00DB0922"/>
    <w:rsid w:val="00DC0B6B"/>
    <w:rsid w:val="00DC0DC1"/>
    <w:rsid w:val="00DC2FD3"/>
    <w:rsid w:val="00DC71BC"/>
    <w:rsid w:val="00DE3984"/>
    <w:rsid w:val="00E23273"/>
    <w:rsid w:val="00E2481C"/>
    <w:rsid w:val="00E46F74"/>
    <w:rsid w:val="00E47EFF"/>
    <w:rsid w:val="00E5239A"/>
    <w:rsid w:val="00E60C93"/>
    <w:rsid w:val="00E6179F"/>
    <w:rsid w:val="00E622B8"/>
    <w:rsid w:val="00E71450"/>
    <w:rsid w:val="00E76274"/>
    <w:rsid w:val="00E84AEC"/>
    <w:rsid w:val="00EA3E52"/>
    <w:rsid w:val="00EB2ED4"/>
    <w:rsid w:val="00EC287C"/>
    <w:rsid w:val="00EC350E"/>
    <w:rsid w:val="00EE01B4"/>
    <w:rsid w:val="00EE3986"/>
    <w:rsid w:val="00EE4C76"/>
    <w:rsid w:val="00EE72C4"/>
    <w:rsid w:val="00EF30C1"/>
    <w:rsid w:val="00EF3E15"/>
    <w:rsid w:val="00EF76DC"/>
    <w:rsid w:val="00F24AA2"/>
    <w:rsid w:val="00F256A0"/>
    <w:rsid w:val="00F30072"/>
    <w:rsid w:val="00F34F79"/>
    <w:rsid w:val="00F37874"/>
    <w:rsid w:val="00F43E12"/>
    <w:rsid w:val="00F4455C"/>
    <w:rsid w:val="00F6061A"/>
    <w:rsid w:val="00F62553"/>
    <w:rsid w:val="00F625E7"/>
    <w:rsid w:val="00F7645D"/>
    <w:rsid w:val="00F8001C"/>
    <w:rsid w:val="00F871A8"/>
    <w:rsid w:val="00F90E8F"/>
    <w:rsid w:val="00FA525F"/>
    <w:rsid w:val="00FA6BC8"/>
    <w:rsid w:val="00FC23CA"/>
    <w:rsid w:val="00FC6C7A"/>
    <w:rsid w:val="00FD2BD4"/>
    <w:rsid w:val="00FD5C25"/>
    <w:rsid w:val="00FE7139"/>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743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E7DD-1666-4671-A330-9F8D724E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1988</Words>
  <Characters>10939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cp:lastModifiedBy>
  <cp:revision>15</cp:revision>
  <cp:lastPrinted>2023-03-03T15:55:00Z</cp:lastPrinted>
  <dcterms:created xsi:type="dcterms:W3CDTF">2023-03-16T17:49:00Z</dcterms:created>
  <dcterms:modified xsi:type="dcterms:W3CDTF">2023-04-21T17:21:00Z</dcterms:modified>
</cp:coreProperties>
</file>