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7C76" w14:textId="1982FB3A" w:rsidR="00D57EE8" w:rsidRPr="008F210D" w:rsidRDefault="008F210D" w:rsidP="00714005">
      <w:pPr>
        <w:pStyle w:val="Sinespaciado"/>
        <w:jc w:val="both"/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PROYECTO DE 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ACUERDO DE LA COMISIÓN DE SEGUIMIENTO AL SERVICIO PROFESIONAL ELECTORAL NACIONAL DEL INSTITUTO ELECTORAL Y DE PARTICIPACIÓN CIUDADANA DEL ESTADO DE JALISCO, </w:t>
      </w: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POR EL 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QUE </w:t>
      </w: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SE PROPONE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AL CONSEJO GENERAL EL PROGRAMA DE TRABAJO A DES</w:t>
      </w: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ARROLLAR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, DURANTE EL PERIODO COMPRENDIDO DE </w:t>
      </w:r>
      <w:r w:rsid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NOVIEMBRE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DE 2023</w:t>
      </w:r>
      <w:r w:rsidR="006E5125" w:rsidRP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</w:t>
      </w:r>
      <w:r w:rsidR="006E5125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 </w:t>
      </w:r>
      <w:r w:rsid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OCTUBRE DE 2024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.</w:t>
      </w:r>
    </w:p>
    <w:p w14:paraId="0AB7C616" w14:textId="65D5C230" w:rsidR="00B14BA2" w:rsidRDefault="00B14BA2" w:rsidP="00BC202A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548798AF" w14:textId="77777777" w:rsidR="00714005" w:rsidRPr="00972ED6" w:rsidRDefault="00714005" w:rsidP="00BC202A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0915D88F" w14:textId="77777777" w:rsidR="007F44E7" w:rsidRPr="00972ED6" w:rsidRDefault="007F44E7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 N T E C E D E N T E S</w:t>
      </w:r>
    </w:p>
    <w:p w14:paraId="4EDBB9A4" w14:textId="40486A71" w:rsidR="007D27C2" w:rsidRPr="00972ED6" w:rsidRDefault="007D27C2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35285A40" w14:textId="1E32A2D3" w:rsidR="00972ED6" w:rsidRP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>CORRESPONDIENTE AL AÑO DOS MIL CATORCE</w:t>
      </w:r>
    </w:p>
    <w:p w14:paraId="34A1DA82" w14:textId="77777777" w:rsidR="00972ED6" w:rsidRPr="00972ED6" w:rsidRDefault="00972ED6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28DD6A5" w14:textId="2CE006FB" w:rsidR="00AC6D32" w:rsidRDefault="00AC6D32" w:rsidP="00456B6E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1. </w:t>
      </w:r>
      <w:r w:rsidR="008F210D" w:rsidRPr="00972ED6">
        <w:rPr>
          <w:rFonts w:ascii="Lucida Sans Unicode" w:hAnsi="Lucida Sans Unicode" w:cs="Lucida Sans Unicode"/>
          <w:b/>
          <w:sz w:val="20"/>
          <w:szCs w:val="20"/>
        </w:rPr>
        <w:t>CREACIÓN DE LA COMISIÓN DE SEGUIMIENTO AL SERVICIO PROFESIONAL ELECTORAL NACIONAL</w:t>
      </w:r>
      <w:r w:rsidRPr="00972ED6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El 6 de octubre, en sesión extraordinaria, el Consejo General del Instituto Electoral y de Participación Ciudadana del Estado de Jalisco</w:t>
      </w:r>
      <w:r w:rsidR="005D5F76" w:rsidRPr="00972ED6">
        <w:rPr>
          <w:rFonts w:ascii="Lucida Sans Unicode" w:hAnsi="Lucida Sans Unicode" w:cs="Lucida Sans Unicode"/>
          <w:sz w:val="20"/>
          <w:szCs w:val="20"/>
        </w:rPr>
        <w:t xml:space="preserve"> (IEPC</w:t>
      </w:r>
      <w:r w:rsidR="0030497E" w:rsidRPr="00972ED6">
        <w:rPr>
          <w:rFonts w:ascii="Lucida Sans Unicode" w:hAnsi="Lucida Sans Unicode" w:cs="Lucida Sans Unicode"/>
          <w:sz w:val="20"/>
          <w:szCs w:val="20"/>
        </w:rPr>
        <w:t xml:space="preserve"> Jalisco</w:t>
      </w:r>
      <w:r w:rsidR="005D5F76" w:rsidRPr="00972ED6">
        <w:rPr>
          <w:rFonts w:ascii="Lucida Sans Unicode" w:hAnsi="Lucida Sans Unicode" w:cs="Lucida Sans Unicode"/>
          <w:sz w:val="20"/>
          <w:szCs w:val="20"/>
        </w:rPr>
        <w:t>)</w:t>
      </w:r>
      <w:r w:rsidRPr="00972ED6">
        <w:rPr>
          <w:rFonts w:ascii="Lucida Sans Unicode" w:hAnsi="Lucida Sans Unicode" w:cs="Lucida Sans Unicode"/>
          <w:sz w:val="20"/>
          <w:szCs w:val="20"/>
        </w:rPr>
        <w:t>, mediante acuerdo</w:t>
      </w:r>
      <w:r w:rsidR="008F210D">
        <w:rPr>
          <w:rFonts w:ascii="Lucida Sans Unicode" w:hAnsi="Lucida Sans Unicode" w:cs="Lucida Sans Unicode"/>
          <w:sz w:val="20"/>
          <w:szCs w:val="20"/>
        </w:rPr>
        <w:t xml:space="preserve"> identificado con clave alfanumérica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IEPC-ACG-030/2014</w:t>
      </w:r>
      <w:r w:rsidR="00456B6E" w:rsidRPr="00972ED6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1"/>
      </w:r>
      <w:r w:rsidRPr="00972ED6">
        <w:rPr>
          <w:rFonts w:ascii="Lucida Sans Unicode" w:hAnsi="Lucida Sans Unicode" w:cs="Lucida Sans Unicode"/>
          <w:sz w:val="20"/>
          <w:szCs w:val="20"/>
        </w:rPr>
        <w:t>, aprobó la creación de la Comisión de Seguimiento al Servicio Profesional Electoral Nacional, de carácter temporal.</w:t>
      </w:r>
    </w:p>
    <w:p w14:paraId="0C97EC90" w14:textId="1C2541A4" w:rsidR="00972ED6" w:rsidRDefault="00972ED6" w:rsidP="00456B6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5402C6" w14:textId="183E5903" w:rsidR="00972ED6" w:rsidRP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 xml:space="preserve">CORRESPONDIENTE AL AÑO DOS MIL DIECISÉIS  </w:t>
      </w:r>
    </w:p>
    <w:p w14:paraId="36703802" w14:textId="77777777" w:rsidR="00AC6D32" w:rsidRPr="00972ED6" w:rsidRDefault="00AC6D32" w:rsidP="00456B6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2163D2" w14:textId="1109EF44" w:rsidR="00AC6D32" w:rsidRPr="00972ED6" w:rsidRDefault="00AC6D32" w:rsidP="00456B6E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2. </w:t>
      </w:r>
      <w:r w:rsidR="008F210D" w:rsidRPr="00972ED6">
        <w:rPr>
          <w:rFonts w:ascii="Lucida Sans Unicode" w:hAnsi="Lucida Sans Unicode" w:cs="Lucida Sans Unicode"/>
          <w:b/>
          <w:sz w:val="20"/>
          <w:szCs w:val="20"/>
        </w:rPr>
        <w:t>CARÁCTER PERMANENTE DE LA COMISIÓN DE SEGUIMIENTO AL SERVICIO PROFESIONAL ELECTORAL NACIONAL</w:t>
      </w:r>
      <w:r w:rsidRPr="00972ED6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El 30 de junio, en sesión ordinaria, el Consejo Gene</w:t>
      </w:r>
      <w:r w:rsidR="005D5F76" w:rsidRPr="00972ED6">
        <w:rPr>
          <w:rFonts w:ascii="Lucida Sans Unicode" w:hAnsi="Lucida Sans Unicode" w:cs="Lucida Sans Unicode"/>
          <w:sz w:val="20"/>
          <w:szCs w:val="20"/>
        </w:rPr>
        <w:t>ral de este organismo electoral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emitió el acuerdo identificado con la clave</w:t>
      </w:r>
      <w:r w:rsidR="008F210D">
        <w:rPr>
          <w:rFonts w:ascii="Lucida Sans Unicode" w:hAnsi="Lucida Sans Unicode" w:cs="Lucida Sans Unicode"/>
          <w:sz w:val="20"/>
          <w:szCs w:val="20"/>
        </w:rPr>
        <w:t xml:space="preserve"> alfanumérica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IEPC-ACG-031/2016</w:t>
      </w:r>
      <w:r w:rsidR="00456B6E" w:rsidRPr="00972ED6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00972ED6">
        <w:rPr>
          <w:rFonts w:ascii="Lucida Sans Unicode" w:hAnsi="Lucida Sans Unicode" w:cs="Lucida Sans Unicode"/>
          <w:sz w:val="20"/>
          <w:szCs w:val="20"/>
        </w:rPr>
        <w:t>, en el que se declararon concluidos los trabajos de la Comisión Temporal de</w:t>
      </w:r>
      <w:r w:rsidR="005D5F76" w:rsidRPr="00972ED6">
        <w:rPr>
          <w:rFonts w:ascii="Lucida Sans Unicode" w:hAnsi="Lucida Sans Unicode" w:cs="Lucida Sans Unicode"/>
          <w:sz w:val="20"/>
          <w:szCs w:val="20"/>
        </w:rPr>
        <w:t>l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Servicio Profesional Electoral</w:t>
      </w:r>
      <w:r w:rsidR="00A16E26" w:rsidRPr="00972ED6">
        <w:rPr>
          <w:rFonts w:ascii="Lucida Sans Unicode" w:hAnsi="Lucida Sans Unicode" w:cs="Lucida Sans Unicode"/>
          <w:sz w:val="20"/>
          <w:szCs w:val="20"/>
        </w:rPr>
        <w:t xml:space="preserve"> Nacional</w:t>
      </w:r>
      <w:r w:rsidRPr="00972ED6">
        <w:rPr>
          <w:rFonts w:ascii="Lucida Sans Unicode" w:hAnsi="Lucida Sans Unicode" w:cs="Lucida Sans Unicode"/>
          <w:sz w:val="20"/>
          <w:szCs w:val="20"/>
        </w:rPr>
        <w:t>, habiéndose aprobado su desintegración y, la creación e integración de la Comisión Permanente de Seguimiento al Servicio Profesional Electoral Nacional, con funciones a partir de la fecha de aprobación del acuerdo citado.</w:t>
      </w:r>
    </w:p>
    <w:p w14:paraId="2F096CAB" w14:textId="77777777" w:rsid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BCE68FB" w14:textId="2C360277" w:rsidR="00972ED6" w:rsidRPr="00502E6C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>CORRESPONDIENTES AL AÑO DOS MIL VEINTE</w:t>
      </w:r>
    </w:p>
    <w:p w14:paraId="34BF89D9" w14:textId="77777777" w:rsidR="00AC6D32" w:rsidRPr="00972ED6" w:rsidRDefault="00AC6D32" w:rsidP="00456B6E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72645F2D" w14:textId="32FF5955" w:rsidR="00E23273" w:rsidRPr="00972ED6" w:rsidRDefault="00AC6D32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3</w:t>
      </w:r>
      <w:r w:rsidR="00FD2BD4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8F210D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PROPUESTA DE REFORMA AL ESTATUTO</w:t>
      </w:r>
      <w:r w:rsidR="008F210D" w:rsidRPr="00972E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F210D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DEL SERVICIO PROFESIONAL ELECTORAL NACIONAL Y DEL PERSONAL DE LA RAMA ADMINISTRATIVA</w:t>
      </w:r>
      <w:r w:rsidR="00CB54B8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</w:t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El 3 de julio, en sesión </w:t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lastRenderedPageBreak/>
        <w:t>extraordinaria, la Junta Gen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</w:t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ral 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</w:t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jecutiva d</w:t>
      </w:r>
      <w:r w:rsidR="005D5F76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el Instituto Nacional Electoral</w:t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aprobó el acuerdo </w:t>
      </w:r>
      <w:r w:rsidR="008F210D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con clave alfanumérica </w:t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INE/JGE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81</w:t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/2020</w:t>
      </w:r>
      <w:r w:rsidR="00456B6E" w:rsidRPr="00972ED6">
        <w:rPr>
          <w:rStyle w:val="Refdenotaalpie"/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footnoteReference w:id="3"/>
      </w:r>
      <w:r w:rsidR="00CB54B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, 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por el que se aprueba someter a consideración del Consejo General del </w:t>
      </w:r>
      <w:r w:rsidR="00081712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INE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, el proyecto de reforma al Estatuto del Servicio Profesional Electoral Nacional y del Personal de la Rama Administrativa</w:t>
      </w:r>
      <w:r w:rsidR="00BB1229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(Estatuto del Servicio)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. </w:t>
      </w:r>
    </w:p>
    <w:p w14:paraId="2B3172DF" w14:textId="77777777" w:rsidR="00E23273" w:rsidRPr="00972ED6" w:rsidRDefault="00E23273" w:rsidP="00456B6E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2074EE72" w14:textId="68E895AD" w:rsidR="00250C6E" w:rsidRPr="00972ED6" w:rsidRDefault="00AC6D32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4</w:t>
      </w:r>
      <w:r w:rsidR="00250C6E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8F210D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REFORMA AL ESTATUTO DEL SERVICIO PROFESIONAL ELECTORAL NACIONAL Y DEL PERSONAL DE LA RAMA ADMINISTRATIVA</w:t>
      </w:r>
      <w:r w:rsidR="008F210D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.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El 8 de julio, en sesión ordinaria del Consejo General del </w:t>
      </w:r>
      <w:r w:rsidR="00BB1229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I</w:t>
      </w:r>
      <w:r w:rsidR="005D5F76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nstituto </w:t>
      </w:r>
      <w:r w:rsidR="00BB1229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N</w:t>
      </w:r>
      <w:r w:rsidR="005D5F76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acional </w:t>
      </w:r>
      <w:r w:rsidR="00BB1229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E</w:t>
      </w:r>
      <w:r w:rsidR="005D5F76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lectoral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,</w:t>
      </w:r>
      <w:r w:rsidR="00035790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se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emitió el acuerdo</w:t>
      </w:r>
      <w:r w:rsidR="008F210D" w:rsidRPr="008F210D">
        <w:t xml:space="preserve"> </w:t>
      </w:r>
      <w:r w:rsidR="008F210D" w:rsidRPr="008F210D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con clave alfanumérica</w:t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INE/CG162/2020</w:t>
      </w:r>
      <w:r w:rsidR="00456B6E" w:rsidRPr="00972ED6">
        <w:rPr>
          <w:rStyle w:val="Refdenotaalpie"/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footnoteReference w:id="4"/>
      </w:r>
      <w:r w:rsidR="00250C6E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, mediante el cual se aprueba la reforma al Estatuto del Servicio.</w:t>
      </w:r>
    </w:p>
    <w:p w14:paraId="1E74E4DB" w14:textId="057C6686" w:rsidR="00076545" w:rsidRPr="00972ED6" w:rsidRDefault="00076545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57B0BD3F" w14:textId="4C125389" w:rsidR="00452912" w:rsidRPr="00502E6C" w:rsidRDefault="00452912" w:rsidP="00452912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>CORRESPONDIENTES AL AÑO DOS MIL VEINT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IDÓS</w:t>
      </w:r>
    </w:p>
    <w:p w14:paraId="1075E8AA" w14:textId="3258F8AC" w:rsidR="00076545" w:rsidRDefault="00076545" w:rsidP="00456B6E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23896E07" w14:textId="473DF17D" w:rsidR="00452912" w:rsidRPr="00452912" w:rsidRDefault="00452912" w:rsidP="0045291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5. </w:t>
      </w:r>
      <w:r w:rsidR="008F210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DESIGNA</w:t>
      </w:r>
      <w:r w:rsidR="008F210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CIÓN</w:t>
      </w:r>
      <w:r w:rsidR="008F210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8F210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</w:t>
      </w:r>
      <w:r w:rsidR="008F210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L TITULAR DE LA DIRECCIÓN EJECUTIVA DE ADMINISTRACIÓN E INNOVACIÓN.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El 25 de enero, en sesión extraordinaria, el Consejo General, aprobó el acuerdo </w:t>
      </w:r>
      <w:r w:rsidR="008F210D" w:rsidRP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identificado con la clave</w:t>
      </w:r>
      <w:r w:rsid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alfanumérica</w:t>
      </w:r>
      <w:r w:rsidR="008F210D" w:rsidRP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IEPC-ACG-005/2022</w:t>
      </w:r>
      <w:r w:rsidR="002222B2">
        <w:rPr>
          <w:rStyle w:val="Refdenotaalpie"/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footnoteReference w:id="5"/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mediante el cual se designó al ciudadano Fernando Pérez Núñez, como titular de la Dirección Ejecutiva de Administración e Innovación del IEPC Jalisco.</w:t>
      </w:r>
    </w:p>
    <w:p w14:paraId="6A4EB857" w14:textId="77777777" w:rsidR="00452912" w:rsidRPr="00452912" w:rsidRDefault="00452912" w:rsidP="0045291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1A48AFB6" w14:textId="26BEDD0D" w:rsidR="00452912" w:rsidRPr="00972ED6" w:rsidRDefault="00452912" w:rsidP="0045291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6. </w:t>
      </w:r>
      <w:r w:rsidR="008F210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DESIGNACIÓN DEL ÓRGANO DE ENLACE CON EL SERVICIO PROFESIONAL ELECTORAL NACIONAL.</w:t>
      </w:r>
      <w:r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El 31 de enero, en sesión extraordinaria, mediante acuerdo</w:t>
      </w:r>
      <w:r w:rsid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con clave alfanumérica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IEPC-ACG-07/2022</w:t>
      </w:r>
      <w:r w:rsidR="002222B2">
        <w:rPr>
          <w:rStyle w:val="Refdenotaalpie"/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footnoteReference w:id="6"/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el Consejo General, designó a la Dirección Ejecutiva de Administración e Innovación, a través de su titular, como Órgano de Enlace con el Servicio Profesional Electoral Nacional.</w:t>
      </w:r>
    </w:p>
    <w:p w14:paraId="0FCC0A04" w14:textId="77777777" w:rsid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1A8E32B" w14:textId="75832385" w:rsid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>CORRESPONDIENTES AL AÑO DOS MIL VEINT</w:t>
      </w:r>
      <w:r w:rsidR="00141C3B">
        <w:rPr>
          <w:rFonts w:ascii="Lucida Sans Unicode" w:hAnsi="Lucida Sans Unicode" w:cs="Lucida Sans Unicode"/>
          <w:b/>
          <w:bCs/>
          <w:sz w:val="20"/>
          <w:szCs w:val="20"/>
        </w:rPr>
        <w:t>ITRÉS</w:t>
      </w:r>
    </w:p>
    <w:p w14:paraId="42F6976F" w14:textId="77777777" w:rsidR="00452912" w:rsidRPr="00502E6C" w:rsidRDefault="00452912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5890E1F" w14:textId="66FBA94A" w:rsidR="00AC6D32" w:rsidRDefault="00452912" w:rsidP="00456B6E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7</w:t>
      </w: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8F210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INTEGRACIÓN DE LA COMISIÓN DE SEGUIMIENTO AL SERVICIO PROFESIONAL ELECTORAL NACIONAL.</w:t>
      </w:r>
      <w:r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1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n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viem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bre, mediante el acuerdo identificado con la clave</w:t>
      </w:r>
      <w:r w:rsid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alfanumérica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lastRenderedPageBreak/>
        <w:t>IEPC-ACG-</w:t>
      </w:r>
      <w:r w:rsidRP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0</w:t>
      </w:r>
      <w:r w:rsid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76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/202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3</w:t>
      </w:r>
      <w:r w:rsidR="00615AA8">
        <w:rPr>
          <w:rStyle w:val="Refdenotaalpie"/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footnoteReference w:id="7"/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el Consejo General de este Instituto aprobó la integración de las comisiones de este organismo electoral, habiéndose designado a las consejeras electorales Silvia Guadalupe Bustos Vásquez y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Cl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u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ia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Al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j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an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dra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V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ar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g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s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Bautista y al Consejero Miguel Godínez Terríquez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como integrantes de la Comisión de Seguimiento, fungiendo est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últim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como su president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durante el periodo comprendido de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n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viem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bre de 202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3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a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oc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t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u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bre de 202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4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.</w:t>
      </w:r>
    </w:p>
    <w:p w14:paraId="0EBAC5C3" w14:textId="7BA7739A" w:rsidR="00452912" w:rsidRDefault="00452912" w:rsidP="00A345F2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60F0126A" w14:textId="075922BE" w:rsidR="00452912" w:rsidRPr="00452912" w:rsidRDefault="00452912" w:rsidP="0045291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8</w:t>
      </w:r>
      <w:r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94558B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ACUERDOS DE APROBACIÓN DE INFORMES</w:t>
      </w:r>
      <w:r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94558B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 ACTIVIDADES</w:t>
      </w:r>
      <w:r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D214BE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1</w:t>
      </w:r>
      <w:r w:rsidR="0094558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4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</w:t>
      </w:r>
      <w:r w:rsidR="00D214BE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noviemb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r</w:t>
      </w:r>
      <w:r w:rsidR="00D214BE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2023, mediante el acuerdo IEPC-ACG-</w:t>
      </w:r>
      <w:r w:rsidRPr="0094558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0</w:t>
      </w:r>
      <w:r w:rsidR="0094558B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78</w:t>
      </w:r>
      <w:r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/2023, el Consejo General de este Instituto aprobó los informes de actividades presentados por las comisiones de este organismo electoral.</w:t>
      </w:r>
    </w:p>
    <w:p w14:paraId="60FE03D5" w14:textId="0C55B098" w:rsidR="003B6E4B" w:rsidRDefault="003B6E4B" w:rsidP="00456B6E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4E646047" w14:textId="77777777" w:rsidR="00615AA8" w:rsidRPr="00972ED6" w:rsidRDefault="00615AA8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ED29E1F" w14:textId="29F12734" w:rsidR="007F44E7" w:rsidRPr="00972ED6" w:rsidRDefault="007F44E7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C O N S I D E R A N D O S</w:t>
      </w:r>
    </w:p>
    <w:p w14:paraId="6108DD9B" w14:textId="77777777" w:rsidR="007F44E7" w:rsidRPr="00972ED6" w:rsidRDefault="007F44E7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756A4124" w14:textId="6A63192F" w:rsidR="007F3808" w:rsidRPr="00972ED6" w:rsidRDefault="007F44E7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I. </w:t>
      </w:r>
      <w:r w:rsidR="0094558B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DEL INSTITUTO ELECTORAL Y DE PARTICIPACIÓN CIUDADANA DEL ESTADO DE JALISCO.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renovación de los poderes legislativo y e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jecutivo, así como los ayuntamientos de la entidad; vigilar en el ámbito electoral el cumplimiento de la Constitución General de la República, la 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c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onstitución local y la</w:t>
      </w:r>
      <w:r w:rsidR="007F380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s leyes que se derivan de ambas</w:t>
      </w:r>
      <w:r w:rsidR="0094558B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, </w:t>
      </w:r>
      <w:r w:rsidR="0094558B" w:rsidRPr="0094558B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de conformidad con los artículos 41, base V, apartado C; y 116, base IV, inciso c), de la Constitución Política de los Estados Unidos Mexicanos; 12, bases III y IV, de la Constitución Política del Estado de Jalisco; 115 y 116, párrafo 1del Código Electoral del Estado de Jalisco.</w:t>
      </w:r>
    </w:p>
    <w:p w14:paraId="28F8313B" w14:textId="77777777" w:rsidR="007F3808" w:rsidRPr="00972ED6" w:rsidRDefault="007F3808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54857F9F" w14:textId="6F8FE0EB" w:rsidR="007F3808" w:rsidRPr="00972ED6" w:rsidRDefault="007F3808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El Instituto se integra, entre otros órganos técnicos, por la Comisión de Seguimiento al Servicio Profesional Electoral Nacional</w:t>
      </w:r>
      <w:r w:rsidR="0094558B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, </w:t>
      </w:r>
      <w:r w:rsidR="0094558B" w:rsidRPr="0094558B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de conformidad a lo previsto por el artículo 118, numeral 1, fracción III, inciso k), del Código Electoral del Estado de Jalisco.</w:t>
      </w:r>
    </w:p>
    <w:p w14:paraId="6FE0CE7E" w14:textId="77777777" w:rsidR="007E0A42" w:rsidRPr="00972ED6" w:rsidRDefault="007E0A42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2F5505A0" w14:textId="654051D2" w:rsidR="00D214BE" w:rsidRPr="00D214BE" w:rsidRDefault="00D214BE" w:rsidP="00D214B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lastRenderedPageBreak/>
        <w:t xml:space="preserve">II. </w:t>
      </w:r>
      <w:r w:rsidR="0094558B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 LAS COMISIONES INTERNAS DEL INSTITUTO ELECTORAL.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S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on órganos técnicos del 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nstituto, los cuales contribuyen al desempeño de las atribuciones de su Consejo General; ejercen las facultades que les confiere el código electoral, el reglamento, así como los acuerdos y resoluciones que emita el propio Consejo General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DA6D3C" w:rsidRP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de conformidad con los artículos 118, párrafo 1, fracción III, inciso k); y 136, párrafos 1, 2, 4 y 5 del Código Electoral del Estado de Jalisco; 4, párrafos 1, 3, inciso d), fracción VIII; y 39, párrafo 1 del Reglamento Interior de este organismo electoral.</w:t>
      </w:r>
    </w:p>
    <w:p w14:paraId="6BC59680" w14:textId="77777777" w:rsidR="00D214BE" w:rsidRPr="00D214BE" w:rsidRDefault="00D214BE" w:rsidP="00D214B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67F592FF" w14:textId="7E2C08EB" w:rsidR="00D214BE" w:rsidRDefault="00D214BE" w:rsidP="00D214B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</w:t>
      </w:r>
      <w:r w:rsidR="00DA6D3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II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205AA1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 LA COMISIÓN DE SEGUIMIENTO AL SERVICIO PROFESIONAL ELECTORAL NACIONAL.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205AA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s el órgano técnico, de carácter permanente, del Instituto Electoral y de Participación Ciudadana del Estado de Jalisco, responsable de garantizar la correcta implementación y funcionamiento de los mecanismos del Servicio Profesional Electoral Nacional, conforme a las disposiciones del Estatuto </w:t>
      </w:r>
      <w:r w:rsidR="00205AA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del Servicio 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y los Lineamientos emitidos por el INE, así como por el Reglamento Interior de este organismo electoral</w:t>
      </w:r>
      <w:r w:rsidR="00205AA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205AA1" w:rsidRPr="00205AA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lo anterior de conformidad con lo dispuesto en el artículo 39 del Reglamento Interior de este organismo electoral</w:t>
      </w:r>
    </w:p>
    <w:p w14:paraId="6FE6FAFA" w14:textId="77777777" w:rsidR="00D214BE" w:rsidRDefault="00D214BE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4A623D7F" w14:textId="6AE86CD4" w:rsidR="007E0A42" w:rsidRPr="00972ED6" w:rsidRDefault="00205AA1" w:rsidP="00456B6E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</w:t>
      </w:r>
      <w:r w:rsid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</w:t>
      </w:r>
      <w:r w:rsidR="007E0A42" w:rsidRPr="00972ED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902DE6" w:rsidRPr="00972ED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DEL SERVICIO PROFESIONAL ELECTORAL NACIONAL</w:t>
      </w:r>
      <w:r w:rsidR="007E0A42" w:rsidRPr="00972ED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Para el correcto desempeño de sus actividades, el Instituto Nacional Electoral y los organismos públicos locales electorales contarán con un cuerpo de servidores públicos en sus órganos ejecutivos y técnicos, integrados en un Servicio Profesional Electoral Nacional, que se rigen por el Estatuto</w:t>
      </w:r>
      <w:r w:rsidR="00902DE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del Servicio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aprobado por el Consejo General del Instituto Nacional Electoral, el cual comprende la selección, ingreso, capacitación, profesionalización, evaluación, rotación, permanencia y disciplina de los mismos, y el cual tiene dos sistemas, uno para el Instituto Nacional Electoral y otro para los organismos públicos locales electorales, de conformidad con lo establecido por los artículos 41, Base V, apartado D, de la Constitución Política de los Estados Unidos Mexicanos; 30, párrafo 3, de la Ley General de Instituciones y Procedimientos Electorales; 12, Base IV, segundo párrafo, de la Constitución Política del Estado de Jalisco</w:t>
      </w:r>
      <w:r w:rsidR="00902DE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;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204 del Código Electoral del Estado de Jalisco.</w:t>
      </w:r>
    </w:p>
    <w:p w14:paraId="35DE0D86" w14:textId="77777777" w:rsidR="007E0A42" w:rsidRPr="00972ED6" w:rsidRDefault="007E0A42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2CF28064" w14:textId="0CDD4EEE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</w:t>
      </w:r>
      <w:r w:rsidR="00902DE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902DE6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 LA PROPUESTA DEL PROGRAMA DE TRABAJO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Las comisiones del IEPC Jalisco tienen,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obligaci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ó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n,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entre otras,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presentar al Consejo General, un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rograma de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rabajo para la gestión de los asuntos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competencia 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de la Comisión de que se trate. Dicho programa, deberá de presentarse dentro de los treinta días naturales siguientes a su integración o, en su caso, a la rotación en la presidencia, así como un informe anual de actividades en el que se precisen las tareas desarrolladas.</w:t>
      </w:r>
    </w:p>
    <w:p w14:paraId="6E344F6C" w14:textId="77777777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67D7CCEE" w14:textId="72AFF394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lastRenderedPageBreak/>
        <w:t xml:space="preserve">Ello de conformidad con el artículo 28, párrafo 1, fracción I y II, del Reglamento Interior del </w:t>
      </w:r>
      <w:r w:rsidR="00615AA8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IEPC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Jalisco.</w:t>
      </w:r>
    </w:p>
    <w:p w14:paraId="5CDDB979" w14:textId="77777777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41215031" w14:textId="2D7BC7EA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Ahora bien, es importante señalar que el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rograma de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rabajo que se presenta ante esta Comisión, contempla el seguimiento a actividades que habrán de realizarse hasta octubre de 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2024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 lo anterior en atención a la determinación tomada en el acuerdo IEPC-ACG-</w:t>
      </w:r>
      <w:r w:rsidRP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0</w:t>
      </w:r>
      <w:r w:rsidR="00902DE6" w:rsidRP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7</w:t>
      </w:r>
      <w:r w:rsidRP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6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/2023, en el que se estableció que la presidencia de las comisiones durará hasta el mes de 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oc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u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bre de 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2024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a efecto de dar paso a 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 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rot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ación de la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s presidencias de la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totalidad de las comisiones, incluso de aquellas de carácter eventual crea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das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para atender objetivos específicos del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roceso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lectoral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Local Concurrente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2023-2024, lo anterior de conformidad con lo dispuesto en el artículo 136, párrafo 2, del Código Electoral del Estado de Jalisco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.</w:t>
      </w:r>
    </w:p>
    <w:p w14:paraId="360E3D98" w14:textId="77777777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5B5DC93B" w14:textId="5AFB84D1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Así, con la finalidad de dar cumplimiento a la disposición reglamentaria aludida, a continuación, se describen, de manera enunciativa, las actividades que serán abordadas por la Comisión de Seguimiento durante el periodo comprendido de 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o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viembre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2023 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 octubre de 202</w:t>
      </w:r>
      <w:r w:rsidR="002E02AB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4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por lo que se presenta el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rograma de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rabajo siguiente:</w:t>
      </w:r>
    </w:p>
    <w:p w14:paraId="37FDD48B" w14:textId="77777777" w:rsidR="00D214BE" w:rsidRPr="00D214BE" w:rsidRDefault="00D214BE" w:rsidP="00D214B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417"/>
        <w:gridCol w:w="1462"/>
      </w:tblGrid>
      <w:tr w:rsidR="00D214BE" w:rsidRPr="00714005" w14:paraId="6F419D6D" w14:textId="77777777" w:rsidTr="00615AA8">
        <w:trPr>
          <w:trHeight w:val="850"/>
          <w:tblHeader/>
        </w:trPr>
        <w:tc>
          <w:tcPr>
            <w:tcW w:w="8828" w:type="dxa"/>
            <w:gridSpan w:val="4"/>
            <w:shd w:val="clear" w:color="auto" w:fill="19D3C5"/>
            <w:vAlign w:val="center"/>
          </w:tcPr>
          <w:p w14:paraId="40025ADD" w14:textId="77777777" w:rsidR="00D214BE" w:rsidRPr="006E512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6E5125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Comisión de Seguimiento al Servicio Profesional Electoral Nacional</w:t>
            </w:r>
          </w:p>
          <w:p w14:paraId="356498AB" w14:textId="74033F34" w:rsidR="00D214BE" w:rsidRPr="00714005" w:rsidRDefault="00902DE6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Programa</w:t>
            </w:r>
            <w:r w:rsidR="00D214BE" w:rsidRPr="006E5125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 de Trabajo 2023-2024</w:t>
            </w:r>
          </w:p>
        </w:tc>
      </w:tr>
      <w:tr w:rsidR="00D214BE" w:rsidRPr="00714005" w14:paraId="152A0F6F" w14:textId="77777777" w:rsidTr="00615AA8">
        <w:trPr>
          <w:tblHeader/>
        </w:trPr>
        <w:tc>
          <w:tcPr>
            <w:tcW w:w="704" w:type="dxa"/>
            <w:vMerge w:val="restart"/>
            <w:shd w:val="clear" w:color="auto" w:fill="64AFBD"/>
            <w:vAlign w:val="center"/>
          </w:tcPr>
          <w:p w14:paraId="43415F79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5245" w:type="dxa"/>
            <w:vMerge w:val="restart"/>
            <w:shd w:val="clear" w:color="auto" w:fill="64AFBD"/>
            <w:vAlign w:val="center"/>
          </w:tcPr>
          <w:p w14:paraId="3DF88EFB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2879" w:type="dxa"/>
            <w:gridSpan w:val="2"/>
            <w:shd w:val="clear" w:color="auto" w:fill="64AFBD"/>
            <w:vAlign w:val="center"/>
          </w:tcPr>
          <w:p w14:paraId="03920DDA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Periodo de Ejecución Estimado</w:t>
            </w:r>
          </w:p>
        </w:tc>
      </w:tr>
      <w:tr w:rsidR="00D214BE" w:rsidRPr="00714005" w14:paraId="05AD6F89" w14:textId="77777777" w:rsidTr="00615AA8">
        <w:trPr>
          <w:tblHeader/>
        </w:trPr>
        <w:tc>
          <w:tcPr>
            <w:tcW w:w="704" w:type="dxa"/>
            <w:vMerge/>
            <w:shd w:val="clear" w:color="auto" w:fill="64AFBD"/>
            <w:vAlign w:val="center"/>
          </w:tcPr>
          <w:p w14:paraId="099EC163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</w:p>
        </w:tc>
        <w:tc>
          <w:tcPr>
            <w:tcW w:w="5245" w:type="dxa"/>
            <w:vMerge/>
            <w:shd w:val="clear" w:color="auto" w:fill="64AFBD"/>
            <w:vAlign w:val="center"/>
          </w:tcPr>
          <w:p w14:paraId="2A6D9EF3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64AFBD"/>
            <w:vAlign w:val="center"/>
          </w:tcPr>
          <w:p w14:paraId="4A779BA8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462" w:type="dxa"/>
            <w:shd w:val="clear" w:color="auto" w:fill="64AFBD"/>
            <w:vAlign w:val="center"/>
          </w:tcPr>
          <w:p w14:paraId="699B4B87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Término</w:t>
            </w:r>
          </w:p>
        </w:tc>
      </w:tr>
      <w:tr w:rsidR="00D214BE" w:rsidRPr="00714005" w14:paraId="296F05B6" w14:textId="77777777" w:rsidTr="0068362C">
        <w:tc>
          <w:tcPr>
            <w:tcW w:w="704" w:type="dxa"/>
            <w:shd w:val="clear" w:color="auto" w:fill="auto"/>
            <w:vAlign w:val="center"/>
          </w:tcPr>
          <w:p w14:paraId="699C870D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4F5E4FA" w14:textId="1AD0C1F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Presentar el 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rograma de 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T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rabajo para la gestión de los asuntos de la Comisión de Seguimiento.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E09D5" w14:textId="2DE24FED" w:rsidR="00D214BE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Nov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AC275E" w14:textId="191A0750" w:rsidR="00D214BE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Nov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-23</w:t>
            </w:r>
          </w:p>
        </w:tc>
      </w:tr>
      <w:tr w:rsidR="00D214BE" w:rsidRPr="00714005" w14:paraId="29967259" w14:textId="77777777" w:rsidTr="0068362C">
        <w:trPr>
          <w:trHeight w:val="4579"/>
        </w:trPr>
        <w:tc>
          <w:tcPr>
            <w:tcW w:w="704" w:type="dxa"/>
            <w:shd w:val="clear" w:color="auto" w:fill="auto"/>
            <w:vAlign w:val="center"/>
          </w:tcPr>
          <w:p w14:paraId="233AD250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14:paraId="644C70F4" w14:textId="7ADA1B6F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Dar seguimiento al Programa de Mediano Plazo en los temas siguientes: </w:t>
            </w:r>
          </w:p>
          <w:p w14:paraId="1C5B616B" w14:textId="77777777" w:rsidR="00096F4B" w:rsidRPr="00714005" w:rsidRDefault="00096F4B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</w:p>
          <w:p w14:paraId="63963574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a) De la permanencia.</w:t>
            </w:r>
          </w:p>
          <w:p w14:paraId="148D83CD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b) De la ocupación de plazas.</w:t>
            </w:r>
          </w:p>
          <w:p w14:paraId="14060F17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c) De la rotación. </w:t>
            </w:r>
          </w:p>
          <w:p w14:paraId="477DA100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d) De la inducción al cargo o puesto.</w:t>
            </w:r>
          </w:p>
          <w:p w14:paraId="399646F4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d) De la profesionalización.</w:t>
            </w:r>
          </w:p>
          <w:p w14:paraId="552CE332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e) De la capacitación, actividades externas y disponibilidad.</w:t>
            </w:r>
          </w:p>
          <w:p w14:paraId="3614C5DD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f) De la evaluación del desempeño.</w:t>
            </w:r>
          </w:p>
          <w:p w14:paraId="55F77AD0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g) De la titularidad, promoción, incentivos y del procedimiento laboral disciplinario; y </w:t>
            </w:r>
          </w:p>
          <w:p w14:paraId="122F5B00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h) Las demás disposiciones, lineamientos y acuerdos relativos al servicio profesional.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2D5E2" w14:textId="4DF821E7" w:rsidR="00D214BE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Nov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94127E" w14:textId="42A20FA6" w:rsidR="00D214BE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4</w:t>
            </w:r>
          </w:p>
        </w:tc>
      </w:tr>
      <w:tr w:rsidR="00096F4B" w:rsidRPr="00714005" w14:paraId="217E5D94" w14:textId="77777777" w:rsidTr="0068362C">
        <w:tc>
          <w:tcPr>
            <w:tcW w:w="704" w:type="dxa"/>
            <w:shd w:val="clear" w:color="auto" w:fill="auto"/>
            <w:vAlign w:val="center"/>
          </w:tcPr>
          <w:p w14:paraId="10FF61C3" w14:textId="7A50DA10" w:rsidR="00096F4B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305621AD" w14:textId="05E86F54" w:rsidR="00096F4B" w:rsidRPr="00714005" w:rsidRDefault="00096F4B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Renovación de Encargadurías de Despacho de </w:t>
            </w:r>
            <w:r w:rsidR="00714005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plazas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vacantes 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en el SPEN.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6A749" w14:textId="2C36D81E" w:rsidR="00096F4B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Nov-23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5C999F" w14:textId="3CD0A370" w:rsidR="00096F4B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May-24</w:t>
            </w:r>
          </w:p>
        </w:tc>
      </w:tr>
      <w:tr w:rsidR="00096F4B" w:rsidRPr="00714005" w14:paraId="10090A71" w14:textId="77777777" w:rsidTr="0068362C">
        <w:tc>
          <w:tcPr>
            <w:tcW w:w="704" w:type="dxa"/>
            <w:shd w:val="clear" w:color="auto" w:fill="auto"/>
            <w:vAlign w:val="center"/>
          </w:tcPr>
          <w:p w14:paraId="17F0FE3B" w14:textId="3F4C1F7D" w:rsidR="00096F4B" w:rsidRPr="00714005" w:rsidRDefault="00096F4B" w:rsidP="00096F4B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1355E37F" w14:textId="3189734C" w:rsidR="00096F4B" w:rsidRPr="00714005" w:rsidRDefault="00096F4B" w:rsidP="00096F4B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Ocupación de </w:t>
            </w:r>
            <w:r w:rsidR="00714005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laza</w:t>
            </w:r>
            <w:r w:rsidR="00714005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(s)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del SPEN por lista de reserva</w:t>
            </w:r>
            <w:r w:rsidR="00350374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52C3E" w14:textId="1A69677A" w:rsidR="00096F4B" w:rsidRPr="00714005" w:rsidRDefault="00714005" w:rsidP="00096F4B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Nov-23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7F2DB4" w14:textId="53287FF1" w:rsidR="00096F4B" w:rsidRPr="00714005" w:rsidRDefault="00714005" w:rsidP="00096F4B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Dic-23</w:t>
            </w:r>
          </w:p>
        </w:tc>
      </w:tr>
      <w:tr w:rsidR="00096F4B" w:rsidRPr="00714005" w14:paraId="30B15773" w14:textId="77777777" w:rsidTr="00305220">
        <w:trPr>
          <w:trHeight w:val="703"/>
        </w:trPr>
        <w:tc>
          <w:tcPr>
            <w:tcW w:w="704" w:type="dxa"/>
            <w:shd w:val="clear" w:color="auto" w:fill="auto"/>
            <w:vAlign w:val="center"/>
          </w:tcPr>
          <w:p w14:paraId="185B502D" w14:textId="6660C61D" w:rsidR="00096F4B" w:rsidRPr="00714005" w:rsidRDefault="00096F4B" w:rsidP="00096F4B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021F9ADB" w14:textId="25D884CA" w:rsidR="00096F4B" w:rsidRPr="00714005" w:rsidRDefault="00096F4B" w:rsidP="00096F4B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Otorgamiento de Titularidad y de Promoción en Rango para 4 integrantes del Servicio.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46222" w14:textId="7E6B1012" w:rsidR="00096F4B" w:rsidRPr="00714005" w:rsidRDefault="00096F4B" w:rsidP="00096F4B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Dic-23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B56A07" w14:textId="6C5488CF" w:rsidR="00096F4B" w:rsidRPr="00714005" w:rsidRDefault="00096F4B" w:rsidP="00096F4B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Feb-24</w:t>
            </w:r>
          </w:p>
        </w:tc>
      </w:tr>
      <w:tr w:rsidR="00350374" w:rsidRPr="00714005" w14:paraId="06E4EC06" w14:textId="77777777" w:rsidTr="00305220">
        <w:trPr>
          <w:trHeight w:val="703"/>
        </w:trPr>
        <w:tc>
          <w:tcPr>
            <w:tcW w:w="704" w:type="dxa"/>
            <w:shd w:val="clear" w:color="auto" w:fill="auto"/>
            <w:vAlign w:val="center"/>
          </w:tcPr>
          <w:p w14:paraId="762CDB6A" w14:textId="7BC72974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31EA70F6" w14:textId="3E9692C5" w:rsidR="00350374" w:rsidRPr="00714005" w:rsidRDefault="00350374" w:rsidP="00350374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Aprobación del Dictamen General de Resultados de la Evaluación del Desempeño 2022-2023.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C6629" w14:textId="505C5C10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Mar-24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E7EFBD" w14:textId="110F2D33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Abr-24</w:t>
            </w:r>
          </w:p>
        </w:tc>
      </w:tr>
      <w:tr w:rsidR="00350374" w:rsidRPr="00714005" w14:paraId="3CC9BA7F" w14:textId="77777777" w:rsidTr="0068362C">
        <w:trPr>
          <w:trHeight w:val="703"/>
        </w:trPr>
        <w:tc>
          <w:tcPr>
            <w:tcW w:w="704" w:type="dxa"/>
            <w:shd w:val="clear" w:color="auto" w:fill="auto"/>
            <w:vAlign w:val="center"/>
          </w:tcPr>
          <w:p w14:paraId="0BAD7C81" w14:textId="228E43E6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8E0EDF" w14:textId="5B5CB46E" w:rsidR="00350374" w:rsidRPr="00714005" w:rsidRDefault="00350374" w:rsidP="00350374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Presenta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ción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y, en su caso, aprobación d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el Proyecto de Acuerdo </w:t>
            </w:r>
            <w:r w:rsidR="00BC007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de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l Consejo General para la designación de</w:t>
            </w:r>
            <w:r w:rsidR="00BC007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personas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ganador</w:t>
            </w:r>
            <w:r w:rsidR="00BC007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s de incentivos por rendimiento.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D48B7" w14:textId="2FBA799C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Abr-24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3B8E2A" w14:textId="1FD823AD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Jun-24</w:t>
            </w:r>
          </w:p>
        </w:tc>
      </w:tr>
      <w:tr w:rsidR="00350374" w:rsidRPr="00714005" w14:paraId="0A506FE7" w14:textId="77777777" w:rsidTr="00305220">
        <w:tc>
          <w:tcPr>
            <w:tcW w:w="704" w:type="dxa"/>
            <w:shd w:val="clear" w:color="auto" w:fill="auto"/>
            <w:vAlign w:val="center"/>
          </w:tcPr>
          <w:p w14:paraId="220480CA" w14:textId="46CF92AA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CD9961" w14:textId="150FC453" w:rsidR="00350374" w:rsidRPr="00714005" w:rsidRDefault="00BC0072" w:rsidP="00350374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Autorización del envío a la DESPEN</w:t>
            </w:r>
            <w:r w:rsidR="00350374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del Informe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de actividades sobre</w:t>
            </w:r>
            <w:r w:rsidR="00350374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el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</w:t>
            </w:r>
            <w:r w:rsidR="00350374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torgamiento de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i</w:t>
            </w:r>
            <w:r w:rsidR="00350374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ncentivos.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1E977" w14:textId="1E640120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Jun-24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DE66227" w14:textId="7D8BE158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Jul-24</w:t>
            </w:r>
          </w:p>
        </w:tc>
      </w:tr>
      <w:tr w:rsidR="00350374" w:rsidRPr="00714005" w14:paraId="1178A9C8" w14:textId="77777777" w:rsidTr="0068362C">
        <w:tc>
          <w:tcPr>
            <w:tcW w:w="704" w:type="dxa"/>
            <w:shd w:val="clear" w:color="auto" w:fill="auto"/>
            <w:vAlign w:val="center"/>
          </w:tcPr>
          <w:p w14:paraId="4AE19C9A" w14:textId="243A61DF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4C4195D0" w14:textId="02EB15D8" w:rsidR="00350374" w:rsidRPr="00714005" w:rsidRDefault="00350374" w:rsidP="00350374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Presenta</w:t>
            </w:r>
            <w:r w:rsidR="00BC007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ción,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</w:t>
            </w:r>
            <w:r w:rsidR="00BC007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para su aprobación, 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al Consejo General, </w:t>
            </w:r>
            <w:r w:rsidR="00BC007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el informe anual de actividades en el que se precisen las tareas desarrolladas.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D2C8D" w14:textId="66313071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Oct-24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42C47B" w14:textId="7261DA7B" w:rsidR="00350374" w:rsidRPr="00714005" w:rsidRDefault="00350374" w:rsidP="00350374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Oct-24</w:t>
            </w:r>
          </w:p>
        </w:tc>
      </w:tr>
    </w:tbl>
    <w:p w14:paraId="0FB48CF3" w14:textId="77777777" w:rsidR="007F4940" w:rsidRPr="00972ED6" w:rsidRDefault="007F4940" w:rsidP="00456B6E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25623DA0" w14:textId="4B37A176" w:rsidR="007E0A42" w:rsidRPr="00972ED6" w:rsidRDefault="00714005" w:rsidP="00456B6E">
      <w:pPr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14005">
        <w:rPr>
          <w:rFonts w:ascii="Lucida Sans Unicode" w:hAnsi="Lucida Sans Unicode" w:cs="Lucida Sans Unicode"/>
          <w:sz w:val="20"/>
          <w:szCs w:val="20"/>
          <w:lang w:eastAsia="es-ES"/>
        </w:rPr>
        <w:t xml:space="preserve">En consecuencia, se deberá instruir a la Secretaría Técnica para que, a la brevedad posible, remita el </w:t>
      </w:r>
      <w:r w:rsidR="00BC0072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714005">
        <w:rPr>
          <w:rFonts w:ascii="Lucida Sans Unicode" w:hAnsi="Lucida Sans Unicode" w:cs="Lucida Sans Unicode"/>
          <w:sz w:val="20"/>
          <w:szCs w:val="20"/>
          <w:lang w:eastAsia="es-ES"/>
        </w:rPr>
        <w:t xml:space="preserve">rograma de </w:t>
      </w:r>
      <w:r w:rsidR="00BC0072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Pr="00714005">
        <w:rPr>
          <w:rFonts w:ascii="Lucida Sans Unicode" w:hAnsi="Lucida Sans Unicode" w:cs="Lucida Sans Unicode"/>
          <w:sz w:val="20"/>
          <w:szCs w:val="20"/>
          <w:lang w:eastAsia="es-ES"/>
        </w:rPr>
        <w:t>rabajo contenido en el presente acuerdo, a la Secretaría Ejecutiva para que en su oportunidad se someta a consideración de las personas integrantes del Consejo General, para su aprobación.</w:t>
      </w:r>
    </w:p>
    <w:p w14:paraId="4867DD32" w14:textId="77777777" w:rsidR="007F4940" w:rsidRPr="00972ED6" w:rsidRDefault="007F4940" w:rsidP="00456B6E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7D1506B" w14:textId="44E2F7F2" w:rsidR="007F44E7" w:rsidRPr="00972ED6" w:rsidRDefault="007E0A42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Por lo antes expuesto, se proponen los siguientes puntos de</w:t>
      </w:r>
    </w:p>
    <w:p w14:paraId="52ED3301" w14:textId="77777777" w:rsidR="004D1074" w:rsidRPr="00972ED6" w:rsidRDefault="004D1074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34D18154" w14:textId="77777777" w:rsidR="00A86539" w:rsidRPr="00972ED6" w:rsidRDefault="00A86539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5406D989" w14:textId="477645D0" w:rsidR="007F44E7" w:rsidRPr="00972ED6" w:rsidRDefault="00EF30C1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 C U E R D O</w:t>
      </w:r>
      <w:r w:rsidR="007F44E7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:</w:t>
      </w:r>
    </w:p>
    <w:p w14:paraId="4FE58FFB" w14:textId="77777777" w:rsidR="00A86539" w:rsidRPr="00972ED6" w:rsidRDefault="00A86539" w:rsidP="00456B6E">
      <w:pPr>
        <w:pStyle w:val="Sinespaciad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p w14:paraId="3A6AC11C" w14:textId="55A04956" w:rsidR="00714005" w:rsidRPr="00714005" w:rsidRDefault="007E3437" w:rsidP="0071400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Primero.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Se presenta el </w:t>
      </w:r>
      <w:r w:rsidR="00BC0072">
        <w:rPr>
          <w:rFonts w:ascii="Lucida Sans Unicode" w:hAnsi="Lucida Sans Unicode" w:cs="Lucida Sans Unicode"/>
          <w:sz w:val="20"/>
          <w:szCs w:val="20"/>
        </w:rPr>
        <w:t>P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rograma de </w:t>
      </w:r>
      <w:r w:rsidR="00BC0072">
        <w:rPr>
          <w:rFonts w:ascii="Lucida Sans Unicode" w:hAnsi="Lucida Sans Unicode" w:cs="Lucida Sans Unicode"/>
          <w:sz w:val="20"/>
          <w:szCs w:val="20"/>
        </w:rPr>
        <w:t>T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rabajo para la gestión de los asuntos competencia de la Comisión de Seguimiento al Servicio Profesional Electoral Nacional, para el periodo comprendido de </w:t>
      </w:r>
      <w:r w:rsidR="00714005">
        <w:rPr>
          <w:rFonts w:ascii="Lucida Sans Unicode" w:hAnsi="Lucida Sans Unicode" w:cs="Lucida Sans Unicode"/>
          <w:sz w:val="20"/>
          <w:szCs w:val="20"/>
        </w:rPr>
        <w:t>noviembre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 de 2023</w:t>
      </w:r>
      <w:r w:rsidR="00714005">
        <w:rPr>
          <w:rFonts w:ascii="Lucida Sans Unicode" w:hAnsi="Lucida Sans Unicode" w:cs="Lucida Sans Unicode"/>
          <w:sz w:val="20"/>
          <w:szCs w:val="20"/>
        </w:rPr>
        <w:t xml:space="preserve"> a octubre de 2024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>, en términos del considerando V del presente acuerdo.</w:t>
      </w:r>
    </w:p>
    <w:p w14:paraId="2C7F2B09" w14:textId="77777777" w:rsidR="00714005" w:rsidRPr="00714005" w:rsidRDefault="00714005" w:rsidP="00714005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0E0C83" w14:textId="25A2C646" w:rsidR="006C0DD4" w:rsidRPr="00972ED6" w:rsidRDefault="00714005" w:rsidP="00714005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14005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Pr="00714005">
        <w:rPr>
          <w:rFonts w:ascii="Lucida Sans Unicode" w:hAnsi="Lucida Sans Unicode" w:cs="Lucida Sans Unicode"/>
          <w:sz w:val="20"/>
          <w:szCs w:val="20"/>
        </w:rPr>
        <w:t xml:space="preserve"> Se instruye a la Secretaría Técnica para que, a la brevedad posible, remita el programa de trabajo contenido en el presente acuerdo, a la Secretaría Ejecutiva para que en su oportunidad se someta a consideración de las personas integrantes del Consejo General, para su aprobación. </w:t>
      </w:r>
      <w:r w:rsidR="006C0DD4" w:rsidRPr="00972ED6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</w:t>
      </w:r>
    </w:p>
    <w:p w14:paraId="354572A2" w14:textId="06874116" w:rsidR="008A5FE9" w:rsidRDefault="008A5FE9" w:rsidP="00BC202A">
      <w:pPr>
        <w:pStyle w:val="Sinespaciado"/>
        <w:spacing w:line="276" w:lineRule="aut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BC0072" w:rsidRPr="00972ED6" w14:paraId="1A29E9A8" w14:textId="77777777" w:rsidTr="00CD5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04AA1B2" w14:textId="3A0DC9A7" w:rsidR="00BC0072" w:rsidRPr="00972ED6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72ED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Guadalajara, Jalisco, a </w:t>
            </w:r>
            <w:r w:rsidR="00615AA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10</w:t>
            </w:r>
            <w:r w:rsidRPr="00972ED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noviembre</w:t>
            </w:r>
            <w:r w:rsidRPr="00972ED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 2023</w:t>
            </w:r>
          </w:p>
        </w:tc>
      </w:tr>
      <w:tr w:rsidR="00BC0072" w:rsidRPr="00774DF7" w14:paraId="69352FC9" w14:textId="77777777" w:rsidTr="00CD5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4F58A27" w14:textId="77777777" w:rsidR="00BC0072" w:rsidRDefault="00BC0072" w:rsidP="00CD545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6AC1D5E1" w14:textId="77777777" w:rsidR="00BC0072" w:rsidRDefault="00BC0072" w:rsidP="00CD545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2936FF2B" w14:textId="77777777" w:rsidR="00BC0072" w:rsidRPr="00714005" w:rsidRDefault="00BC0072" w:rsidP="00CD545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DE7D3B6" w14:textId="77777777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1B1C4B6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gue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l G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ín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Terrí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quez</w:t>
            </w:r>
          </w:p>
          <w:p w14:paraId="1BD43A8F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lectoral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,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resident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de la Comisión</w:t>
            </w:r>
          </w:p>
          <w:p w14:paraId="37D73B85" w14:textId="77777777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713374E" w14:textId="77777777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73D8AF2" w14:textId="77777777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2F083710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C0072" w:rsidRPr="00774DF7" w14:paraId="1D4C002E" w14:textId="77777777" w:rsidTr="00CD5458">
        <w:trPr>
          <w:jc w:val="center"/>
        </w:trPr>
        <w:tc>
          <w:tcPr>
            <w:tcW w:w="2500" w:type="pct"/>
            <w:shd w:val="clear" w:color="auto" w:fill="auto"/>
          </w:tcPr>
          <w:p w14:paraId="38771D18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Mtra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Silvi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u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alupe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Bustos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Vásquez</w:t>
            </w:r>
          </w:p>
          <w:p w14:paraId="4CA3EAD9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Consejera Electoral</w:t>
            </w:r>
            <w:r w:rsidRPr="00714005" w:rsidDel="00A91D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47756B76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Lic.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Cl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u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ia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Al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an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dra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ar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Bautista</w:t>
            </w:r>
          </w:p>
          <w:p w14:paraId="7EA86588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Consejera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lectoral</w:t>
            </w:r>
          </w:p>
        </w:tc>
      </w:tr>
      <w:tr w:rsidR="00BC0072" w:rsidRPr="00774DF7" w14:paraId="10DB2BAF" w14:textId="77777777" w:rsidTr="00CD5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7AF9C3D" w14:textId="346F0D73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363C088" w14:textId="44DDED62" w:rsidR="00A627B3" w:rsidRDefault="00A627B3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0E8A97D" w14:textId="77777777" w:rsidR="00A627B3" w:rsidRPr="00714005" w:rsidRDefault="00A627B3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7709741F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40B8D0A8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Lic. Fernando Pérez Núñez</w:t>
            </w:r>
          </w:p>
          <w:p w14:paraId="0D299F91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Secretario Técnico</w:t>
            </w:r>
          </w:p>
        </w:tc>
      </w:tr>
    </w:tbl>
    <w:p w14:paraId="0DD8A397" w14:textId="77777777" w:rsidR="00BC0072" w:rsidRPr="00972ED6" w:rsidRDefault="00BC0072" w:rsidP="00BC202A">
      <w:pPr>
        <w:pStyle w:val="Sinespaciado"/>
        <w:spacing w:line="276" w:lineRule="aut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sectPr w:rsidR="00BC0072" w:rsidRPr="00972ED6" w:rsidSect="0048794C">
      <w:headerReference w:type="default" r:id="rId8"/>
      <w:footerReference w:type="even" r:id="rId9"/>
      <w:footerReference w:type="default" r:id="rId10"/>
      <w:pgSz w:w="12240" w:h="15840" w:code="1"/>
      <w:pgMar w:top="2552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46D5" w14:textId="77777777" w:rsidR="00132CF2" w:rsidRDefault="00132CF2">
      <w:r>
        <w:separator/>
      </w:r>
    </w:p>
  </w:endnote>
  <w:endnote w:type="continuationSeparator" w:id="0">
    <w:p w14:paraId="548C28AC" w14:textId="77777777" w:rsidR="00132CF2" w:rsidRDefault="0013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0186" w14:textId="77777777" w:rsidR="00041416" w:rsidRDefault="00041416" w:rsidP="000414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F248E" w14:textId="77777777" w:rsidR="00041416" w:rsidRDefault="00041416" w:rsidP="0004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09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3544DC">
      <w:rPr>
        <w:rFonts w:ascii="Trebuchet MS" w:hAnsi="Trebuchet MS" w:cs="Tahoma"/>
        <w:bCs/>
        <w:color w:val="A6A6A6"/>
        <w:sz w:val="16"/>
        <w:szCs w:val="16"/>
      </w:rPr>
      <w:t>Parque de las Estrellas 2764, colonia Jardines del Bosque Centro, Guadalajara, Jalisco, México. C.P.44520</w:t>
    </w:r>
    <w:r w:rsidR="00000000">
      <w:rPr>
        <w:rFonts w:ascii="Trebuchet MS" w:hAnsi="Trebuchet MS" w:cs="Tahoma"/>
        <w:bCs/>
        <w:color w:val="A6A6A6"/>
        <w:sz w:val="16"/>
        <w:szCs w:val="16"/>
      </w:rPr>
      <w:pict w14:anchorId="7FAB2EB0">
        <v:rect id="_x0000_i1025" style="width:408.3pt;height:1pt" o:hrpct="924" o:hralign="center" o:hrstd="t" o:hrnoshade="t" o:hr="t" fillcolor="#b2a1c7" stroked="f"/>
      </w:pict>
    </w:r>
  </w:p>
  <w:p w14:paraId="3F1A4A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  <w:lang w:val="es-MX"/>
      </w:rPr>
    </w:pPr>
    <w:r w:rsidRPr="003544DC">
      <w:rPr>
        <w:rFonts w:ascii="Trebuchet MS" w:hAnsi="Trebuchet MS" w:cs="Tahoma"/>
        <w:b/>
        <w:bCs/>
        <w:color w:val="7030A0"/>
        <w:sz w:val="16"/>
        <w:szCs w:val="16"/>
        <w:lang w:val="es-MX"/>
      </w:rPr>
      <w:t>www.iepcjalisco.org.mx</w:t>
    </w:r>
  </w:p>
  <w:p w14:paraId="3C7BF228" w14:textId="605114B7" w:rsidR="00041416" w:rsidRDefault="00041416" w:rsidP="00CE0A07">
    <w:pPr>
      <w:tabs>
        <w:tab w:val="center" w:pos="4252"/>
        <w:tab w:val="right" w:pos="8504"/>
      </w:tabs>
      <w:jc w:val="right"/>
      <w:rPr>
        <w:rFonts w:ascii="Trebuchet MS" w:eastAsia="Calibri" w:hAnsi="Trebuchet MS" w:cs="Arial"/>
        <w:sz w:val="20"/>
        <w:szCs w:val="20"/>
        <w:lang w:eastAsia="en-US"/>
      </w:rPr>
    </w:pP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Página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PAGE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034612">
      <w:rPr>
        <w:rFonts w:ascii="Trebuchet MS" w:eastAsia="Calibri" w:hAnsi="Trebuchet MS" w:cs="Arial"/>
        <w:noProof/>
        <w:sz w:val="16"/>
        <w:szCs w:val="16"/>
        <w:lang w:val="es-MX" w:eastAsia="en-US"/>
      </w:rPr>
      <w:t>10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 de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NUMPAGES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034612">
      <w:rPr>
        <w:rFonts w:ascii="Trebuchet MS" w:eastAsia="Calibri" w:hAnsi="Trebuchet MS" w:cs="Arial"/>
        <w:noProof/>
        <w:sz w:val="16"/>
        <w:szCs w:val="16"/>
        <w:lang w:val="es-MX" w:eastAsia="en-US"/>
      </w:rPr>
      <w:t>10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044A" w14:textId="77777777" w:rsidR="00132CF2" w:rsidRDefault="00132CF2">
      <w:r>
        <w:separator/>
      </w:r>
    </w:p>
  </w:footnote>
  <w:footnote w:type="continuationSeparator" w:id="0">
    <w:p w14:paraId="3AC52433" w14:textId="77777777" w:rsidR="00132CF2" w:rsidRDefault="00132CF2">
      <w:r>
        <w:continuationSeparator/>
      </w:r>
    </w:p>
  </w:footnote>
  <w:footnote w:id="1">
    <w:p w14:paraId="67729A75" w14:textId="41102B17" w:rsidR="00456B6E" w:rsidRPr="00456B6E" w:rsidRDefault="00456B6E" w:rsidP="00456B6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bookmarkStart w:id="0" w:name="_Hlk139363814"/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El acuerdo se publicó el 11 de octubre de 2014, en el periódico oficial “El Estado de Jalisco”, consultable en el enlace:</w:t>
      </w:r>
      <w:bookmarkEnd w:id="0"/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https://periodicooficial.jalisco.gob.mx/sites/periodicooficial.jalisco.gob.mx/files/10-11-14-ii.pdf</w:t>
      </w:r>
    </w:p>
  </w:footnote>
  <w:footnote w:id="2">
    <w:p w14:paraId="323ECC09" w14:textId="3BAD79D2" w:rsidR="00456B6E" w:rsidRPr="00456B6E" w:rsidRDefault="00456B6E" w:rsidP="00456B6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El acuerdo se publicó el 9 de julio de 2016, en el periódico oficial “El Estado de Jalisco”, consultable en el enlace: https://periodicooficial.jalisco.gob.mx/sites/periodicooficial.jalisco.gob.mx/files/07-09-16-iv.pdf</w:t>
      </w:r>
    </w:p>
  </w:footnote>
  <w:footnote w:id="3">
    <w:p w14:paraId="3271023B" w14:textId="5C2BFF3B" w:rsidR="00456B6E" w:rsidRPr="00456B6E" w:rsidRDefault="00456B6E" w:rsidP="00456B6E">
      <w:pPr>
        <w:pStyle w:val="Textonotapie"/>
        <w:jc w:val="both"/>
        <w:rPr>
          <w:rFonts w:ascii="Lucida Sans Unicode" w:hAnsi="Lucida Sans Unicode" w:cs="Lucida Sans Unicode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</w:rPr>
        <w:t>El acuerdo se publicó en la página de Internet del Instituto Nacional Electoral, consultable en el enlace: https://repositoriodocumental.ine.mx/xmlui/bitstream/handle/123456789/114187/JGEex202007-03-ap-3-10.pdf</w:t>
      </w:r>
    </w:p>
  </w:footnote>
  <w:footnote w:id="4">
    <w:p w14:paraId="28377D72" w14:textId="648EC263" w:rsidR="00456B6E" w:rsidRPr="00456B6E" w:rsidRDefault="00456B6E" w:rsidP="00456B6E">
      <w:pPr>
        <w:pStyle w:val="Textonotapie"/>
        <w:jc w:val="both"/>
        <w:rPr>
          <w:rFonts w:ascii="Lucida Sans Unicode" w:hAnsi="Lucida Sans Unicode" w:cs="Lucida Sans Unicode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El acuerdo se publicó el 23 de julio de 2020, en el Diario Oficial de la Federación, consultable en el enlace: https://www.dof.gob.mx/nota_detalle.php?codigo=5597185&amp;fecha=23/07/2020#gsc.tab=0</w:t>
      </w:r>
    </w:p>
  </w:footnote>
  <w:footnote w:id="5">
    <w:p w14:paraId="2E662639" w14:textId="7E712B23" w:rsidR="002222B2" w:rsidRPr="002222B2" w:rsidRDefault="002222B2" w:rsidP="002222B2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El acuerdo se publicó el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29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ene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r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o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20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22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, en el periódico oficial “El Estado de Jalisco”, consultable en el enlace: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  <w:r w:rsidRPr="002222B2">
        <w:rPr>
          <w:rFonts w:ascii="Lucida Sans Unicode" w:hAnsi="Lucida Sans Unicode" w:cs="Lucida Sans Unicode"/>
          <w:sz w:val="16"/>
          <w:szCs w:val="16"/>
          <w:lang w:val="es-MX"/>
        </w:rPr>
        <w:t>https://apiperiodico.jalisco.gob.mx/newspaper/import/01-29-22-vi.pdf</w:t>
      </w:r>
    </w:p>
  </w:footnote>
  <w:footnote w:id="6">
    <w:p w14:paraId="03331065" w14:textId="414165E4" w:rsidR="002222B2" w:rsidRPr="002222B2" w:rsidRDefault="002222B2" w:rsidP="00615AA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El acuerdo se publicó el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5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f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e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br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e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r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o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20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22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, en el periódico oficial “El Estado de Jalisco”, consultable en el enlace: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  <w:r w:rsidRPr="00615AA8">
        <w:rPr>
          <w:rFonts w:ascii="Lucida Sans Unicode" w:hAnsi="Lucida Sans Unicode" w:cs="Lucida Sans Unicode"/>
          <w:sz w:val="16"/>
          <w:szCs w:val="16"/>
          <w:lang w:val="es-MX"/>
        </w:rPr>
        <w:t>https://apiperiodico.jalisco.gob.mx/newspaper/import/02-05-22-iii.pdf</w:t>
      </w:r>
    </w:p>
  </w:footnote>
  <w:footnote w:id="7">
    <w:p w14:paraId="5F9A6EE5" w14:textId="495242C4" w:rsidR="00615AA8" w:rsidRPr="00615AA8" w:rsidRDefault="00615AA8" w:rsidP="00615AA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El acuerdo se publicó el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5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febre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r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o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20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22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, en el periódico oficial “El Estado de Jalisco”, consultable en el enlace: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  <w:r w:rsidRPr="00615AA8">
        <w:rPr>
          <w:rFonts w:ascii="Lucida Sans Unicode" w:hAnsi="Lucida Sans Unicode" w:cs="Lucida Sans Unicode"/>
          <w:sz w:val="16"/>
          <w:szCs w:val="16"/>
          <w:lang w:val="es-MX"/>
        </w:rPr>
        <w:t>https://apiperiodico.jalisco.gob.mx/api/newspaper/getAsset?q=newspaper/21279/newspaper231107091553.pdf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456B6E" w14:paraId="713C12D3" w14:textId="77777777" w:rsidTr="00714581">
      <w:tc>
        <w:tcPr>
          <w:tcW w:w="4414" w:type="dxa"/>
        </w:tcPr>
        <w:p w14:paraId="0FFB0D2E" w14:textId="77777777" w:rsidR="00456B6E" w:rsidRDefault="00456B6E" w:rsidP="00456B6E">
          <w:pPr>
            <w:pStyle w:val="Encabezado"/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28AB0BDC" wp14:editId="44F2BD48">
                <wp:extent cx="1797710" cy="964096"/>
                <wp:effectExtent l="0" t="0" r="5715" b="1270"/>
                <wp:docPr id="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D354F9D" w14:textId="05923069" w:rsidR="00456B6E" w:rsidRPr="00617F49" w:rsidRDefault="00456B6E" w:rsidP="00456B6E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</w:tr>
    <w:tr w:rsidR="00456B6E" w14:paraId="77BB260C" w14:textId="77777777" w:rsidTr="003617D6">
      <w:trPr>
        <w:gridAfter w:val="1"/>
        <w:wAfter w:w="4414" w:type="dxa"/>
      </w:trPr>
      <w:tc>
        <w:tcPr>
          <w:tcW w:w="4414" w:type="dxa"/>
        </w:tcPr>
        <w:p w14:paraId="69AD090C" w14:textId="404B7EA1" w:rsidR="00456B6E" w:rsidRDefault="00456B6E" w:rsidP="00237E84">
          <w:pPr>
            <w:pStyle w:val="Encabezado"/>
          </w:pPr>
        </w:p>
      </w:tc>
    </w:tr>
  </w:tbl>
  <w:p w14:paraId="6532EB6B" w14:textId="15E6D78F" w:rsidR="00041416" w:rsidRDefault="00041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4BF"/>
    <w:multiLevelType w:val="hybridMultilevel"/>
    <w:tmpl w:val="F9CE16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66CD9"/>
    <w:multiLevelType w:val="hybridMultilevel"/>
    <w:tmpl w:val="B4325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FE8"/>
    <w:multiLevelType w:val="hybridMultilevel"/>
    <w:tmpl w:val="1CCE7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AC4"/>
    <w:multiLevelType w:val="hybridMultilevel"/>
    <w:tmpl w:val="8406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143F"/>
    <w:multiLevelType w:val="hybridMultilevel"/>
    <w:tmpl w:val="FFFFFFFF"/>
    <w:lvl w:ilvl="0" w:tplc="08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4A2967"/>
    <w:multiLevelType w:val="hybridMultilevel"/>
    <w:tmpl w:val="7C148324"/>
    <w:lvl w:ilvl="0" w:tplc="5B84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04FD5"/>
    <w:multiLevelType w:val="hybridMultilevel"/>
    <w:tmpl w:val="007C17FC"/>
    <w:lvl w:ilvl="0" w:tplc="813AEFFA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50016">
    <w:abstractNumId w:val="3"/>
  </w:num>
  <w:num w:numId="2" w16cid:durableId="1409159188">
    <w:abstractNumId w:val="2"/>
  </w:num>
  <w:num w:numId="3" w16cid:durableId="408771918">
    <w:abstractNumId w:val="1"/>
  </w:num>
  <w:num w:numId="4" w16cid:durableId="1695959660">
    <w:abstractNumId w:val="5"/>
  </w:num>
  <w:num w:numId="5" w16cid:durableId="746268067">
    <w:abstractNumId w:val="6"/>
  </w:num>
  <w:num w:numId="6" w16cid:durableId="1037895843">
    <w:abstractNumId w:val="4"/>
  </w:num>
  <w:num w:numId="7" w16cid:durableId="9701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3F"/>
    <w:rsid w:val="00022E4F"/>
    <w:rsid w:val="0002747D"/>
    <w:rsid w:val="00034612"/>
    <w:rsid w:val="00035790"/>
    <w:rsid w:val="00037BEF"/>
    <w:rsid w:val="00041416"/>
    <w:rsid w:val="00042925"/>
    <w:rsid w:val="00043780"/>
    <w:rsid w:val="00044E75"/>
    <w:rsid w:val="00060083"/>
    <w:rsid w:val="0006450F"/>
    <w:rsid w:val="000658DA"/>
    <w:rsid w:val="00070C76"/>
    <w:rsid w:val="0007272E"/>
    <w:rsid w:val="00076545"/>
    <w:rsid w:val="000807F3"/>
    <w:rsid w:val="00081712"/>
    <w:rsid w:val="000863EE"/>
    <w:rsid w:val="000964B0"/>
    <w:rsid w:val="00096F4B"/>
    <w:rsid w:val="000A1D80"/>
    <w:rsid w:val="000A6604"/>
    <w:rsid w:val="000A74DC"/>
    <w:rsid w:val="000B1C30"/>
    <w:rsid w:val="000B415D"/>
    <w:rsid w:val="000B4661"/>
    <w:rsid w:val="000C4753"/>
    <w:rsid w:val="000D339F"/>
    <w:rsid w:val="000D367F"/>
    <w:rsid w:val="000E5D8D"/>
    <w:rsid w:val="000F1A96"/>
    <w:rsid w:val="00101F41"/>
    <w:rsid w:val="00101F7F"/>
    <w:rsid w:val="00111DDD"/>
    <w:rsid w:val="00124B2F"/>
    <w:rsid w:val="00132CF2"/>
    <w:rsid w:val="00141C3B"/>
    <w:rsid w:val="00144541"/>
    <w:rsid w:val="00145A4D"/>
    <w:rsid w:val="00145DD1"/>
    <w:rsid w:val="00146FE5"/>
    <w:rsid w:val="00176A0F"/>
    <w:rsid w:val="0018682D"/>
    <w:rsid w:val="00187675"/>
    <w:rsid w:val="0018790D"/>
    <w:rsid w:val="00193977"/>
    <w:rsid w:val="001A0919"/>
    <w:rsid w:val="001A67CB"/>
    <w:rsid w:val="001D0D25"/>
    <w:rsid w:val="001D17D9"/>
    <w:rsid w:val="001F139F"/>
    <w:rsid w:val="001F617B"/>
    <w:rsid w:val="00205AA1"/>
    <w:rsid w:val="00206145"/>
    <w:rsid w:val="00214604"/>
    <w:rsid w:val="002166A6"/>
    <w:rsid w:val="00221821"/>
    <w:rsid w:val="002222B2"/>
    <w:rsid w:val="00235276"/>
    <w:rsid w:val="00235522"/>
    <w:rsid w:val="00235A15"/>
    <w:rsid w:val="00237E84"/>
    <w:rsid w:val="002400DF"/>
    <w:rsid w:val="0024247A"/>
    <w:rsid w:val="00247874"/>
    <w:rsid w:val="00250C6E"/>
    <w:rsid w:val="002552FD"/>
    <w:rsid w:val="00261378"/>
    <w:rsid w:val="00277B07"/>
    <w:rsid w:val="002948F0"/>
    <w:rsid w:val="002A0405"/>
    <w:rsid w:val="002B06ED"/>
    <w:rsid w:val="002B1359"/>
    <w:rsid w:val="002B505F"/>
    <w:rsid w:val="002B6A53"/>
    <w:rsid w:val="002D53E1"/>
    <w:rsid w:val="002E02AB"/>
    <w:rsid w:val="002E0CE5"/>
    <w:rsid w:val="002E3A6A"/>
    <w:rsid w:val="002E40DB"/>
    <w:rsid w:val="002F7340"/>
    <w:rsid w:val="00300678"/>
    <w:rsid w:val="003018C1"/>
    <w:rsid w:val="0030497E"/>
    <w:rsid w:val="00305126"/>
    <w:rsid w:val="00305AED"/>
    <w:rsid w:val="003152D3"/>
    <w:rsid w:val="00322321"/>
    <w:rsid w:val="00323BAE"/>
    <w:rsid w:val="00323E1B"/>
    <w:rsid w:val="00324231"/>
    <w:rsid w:val="003375C9"/>
    <w:rsid w:val="003431B3"/>
    <w:rsid w:val="00350374"/>
    <w:rsid w:val="0035115B"/>
    <w:rsid w:val="003544DC"/>
    <w:rsid w:val="00354E8B"/>
    <w:rsid w:val="00357E43"/>
    <w:rsid w:val="00360AF8"/>
    <w:rsid w:val="00361240"/>
    <w:rsid w:val="003737B3"/>
    <w:rsid w:val="00385198"/>
    <w:rsid w:val="003A0282"/>
    <w:rsid w:val="003A68A5"/>
    <w:rsid w:val="003B3FC3"/>
    <w:rsid w:val="003B6E4B"/>
    <w:rsid w:val="003C2961"/>
    <w:rsid w:val="003D0BD4"/>
    <w:rsid w:val="003D0C15"/>
    <w:rsid w:val="003D44FA"/>
    <w:rsid w:val="003D5329"/>
    <w:rsid w:val="003E0866"/>
    <w:rsid w:val="003E5728"/>
    <w:rsid w:val="003E789C"/>
    <w:rsid w:val="003F7BD5"/>
    <w:rsid w:val="0040317A"/>
    <w:rsid w:val="004047A9"/>
    <w:rsid w:val="00405141"/>
    <w:rsid w:val="004141CB"/>
    <w:rsid w:val="00421E32"/>
    <w:rsid w:val="00426BA3"/>
    <w:rsid w:val="00433CC8"/>
    <w:rsid w:val="00441F96"/>
    <w:rsid w:val="00444414"/>
    <w:rsid w:val="004460D1"/>
    <w:rsid w:val="00452912"/>
    <w:rsid w:val="00456B6E"/>
    <w:rsid w:val="00462205"/>
    <w:rsid w:val="00466619"/>
    <w:rsid w:val="00476ED4"/>
    <w:rsid w:val="0048051A"/>
    <w:rsid w:val="0048794C"/>
    <w:rsid w:val="004960C7"/>
    <w:rsid w:val="004A1F7A"/>
    <w:rsid w:val="004A2568"/>
    <w:rsid w:val="004A4682"/>
    <w:rsid w:val="004B2FD7"/>
    <w:rsid w:val="004C4F08"/>
    <w:rsid w:val="004D1074"/>
    <w:rsid w:val="004F6C9B"/>
    <w:rsid w:val="00513F89"/>
    <w:rsid w:val="005265CB"/>
    <w:rsid w:val="00561E19"/>
    <w:rsid w:val="005A30B1"/>
    <w:rsid w:val="005A6076"/>
    <w:rsid w:val="005C50F2"/>
    <w:rsid w:val="005D05EE"/>
    <w:rsid w:val="005D37C7"/>
    <w:rsid w:val="005D4F6C"/>
    <w:rsid w:val="005D5F76"/>
    <w:rsid w:val="005F6E82"/>
    <w:rsid w:val="005F7C19"/>
    <w:rsid w:val="00600917"/>
    <w:rsid w:val="00606BCB"/>
    <w:rsid w:val="00615AA8"/>
    <w:rsid w:val="00646422"/>
    <w:rsid w:val="00646E3F"/>
    <w:rsid w:val="00647510"/>
    <w:rsid w:val="00650DD3"/>
    <w:rsid w:val="006600A8"/>
    <w:rsid w:val="006703B2"/>
    <w:rsid w:val="006834C2"/>
    <w:rsid w:val="00693489"/>
    <w:rsid w:val="006A1F8C"/>
    <w:rsid w:val="006A59F4"/>
    <w:rsid w:val="006C08CA"/>
    <w:rsid w:val="006C0DD4"/>
    <w:rsid w:val="006C14EE"/>
    <w:rsid w:val="006C43F1"/>
    <w:rsid w:val="006C7D56"/>
    <w:rsid w:val="006D0B12"/>
    <w:rsid w:val="006D253F"/>
    <w:rsid w:val="006D456F"/>
    <w:rsid w:val="006D7004"/>
    <w:rsid w:val="006E051D"/>
    <w:rsid w:val="006E11A0"/>
    <w:rsid w:val="006E5125"/>
    <w:rsid w:val="006F6F97"/>
    <w:rsid w:val="006F7FBE"/>
    <w:rsid w:val="007007E4"/>
    <w:rsid w:val="00711168"/>
    <w:rsid w:val="00712F6B"/>
    <w:rsid w:val="00714005"/>
    <w:rsid w:val="00724692"/>
    <w:rsid w:val="00731597"/>
    <w:rsid w:val="00732E55"/>
    <w:rsid w:val="00733212"/>
    <w:rsid w:val="007348E6"/>
    <w:rsid w:val="00743111"/>
    <w:rsid w:val="00743F57"/>
    <w:rsid w:val="00756CD2"/>
    <w:rsid w:val="00762DB3"/>
    <w:rsid w:val="00772B04"/>
    <w:rsid w:val="00774DF7"/>
    <w:rsid w:val="00793571"/>
    <w:rsid w:val="007B2603"/>
    <w:rsid w:val="007C1B6D"/>
    <w:rsid w:val="007C24B1"/>
    <w:rsid w:val="007D27C2"/>
    <w:rsid w:val="007D292C"/>
    <w:rsid w:val="007D72BA"/>
    <w:rsid w:val="007E0A42"/>
    <w:rsid w:val="007E2E51"/>
    <w:rsid w:val="007E3437"/>
    <w:rsid w:val="007F0BC6"/>
    <w:rsid w:val="007F347D"/>
    <w:rsid w:val="007F3808"/>
    <w:rsid w:val="007F44E7"/>
    <w:rsid w:val="007F4940"/>
    <w:rsid w:val="00801657"/>
    <w:rsid w:val="00821000"/>
    <w:rsid w:val="00821D54"/>
    <w:rsid w:val="008368FC"/>
    <w:rsid w:val="00836EA2"/>
    <w:rsid w:val="00841495"/>
    <w:rsid w:val="008468CD"/>
    <w:rsid w:val="00851730"/>
    <w:rsid w:val="0086487A"/>
    <w:rsid w:val="008718A9"/>
    <w:rsid w:val="00872146"/>
    <w:rsid w:val="00884B30"/>
    <w:rsid w:val="00887DA5"/>
    <w:rsid w:val="008975EB"/>
    <w:rsid w:val="008A012E"/>
    <w:rsid w:val="008A5FE9"/>
    <w:rsid w:val="008B2E40"/>
    <w:rsid w:val="008B69CF"/>
    <w:rsid w:val="008C1462"/>
    <w:rsid w:val="008C4DAB"/>
    <w:rsid w:val="008D1734"/>
    <w:rsid w:val="008D5D83"/>
    <w:rsid w:val="008D7C90"/>
    <w:rsid w:val="008E0FE9"/>
    <w:rsid w:val="008E1FB1"/>
    <w:rsid w:val="008E34AC"/>
    <w:rsid w:val="008E6D11"/>
    <w:rsid w:val="008F210D"/>
    <w:rsid w:val="008F2DA4"/>
    <w:rsid w:val="008F67F4"/>
    <w:rsid w:val="00902DE6"/>
    <w:rsid w:val="0093038E"/>
    <w:rsid w:val="0093455B"/>
    <w:rsid w:val="009417E1"/>
    <w:rsid w:val="0094558B"/>
    <w:rsid w:val="00947795"/>
    <w:rsid w:val="009673E0"/>
    <w:rsid w:val="00972E41"/>
    <w:rsid w:val="00972ED6"/>
    <w:rsid w:val="009811F7"/>
    <w:rsid w:val="00996B7B"/>
    <w:rsid w:val="009A1BAB"/>
    <w:rsid w:val="009B1667"/>
    <w:rsid w:val="009C342D"/>
    <w:rsid w:val="009D01F2"/>
    <w:rsid w:val="009D4952"/>
    <w:rsid w:val="009E0614"/>
    <w:rsid w:val="009E0AB4"/>
    <w:rsid w:val="009E5F44"/>
    <w:rsid w:val="009E6CEA"/>
    <w:rsid w:val="009F017B"/>
    <w:rsid w:val="00A014ED"/>
    <w:rsid w:val="00A11BF4"/>
    <w:rsid w:val="00A151C0"/>
    <w:rsid w:val="00A16E26"/>
    <w:rsid w:val="00A322EE"/>
    <w:rsid w:val="00A345F2"/>
    <w:rsid w:val="00A379A6"/>
    <w:rsid w:val="00A37A97"/>
    <w:rsid w:val="00A44A81"/>
    <w:rsid w:val="00A46840"/>
    <w:rsid w:val="00A46E1C"/>
    <w:rsid w:val="00A5713B"/>
    <w:rsid w:val="00A627B3"/>
    <w:rsid w:val="00A858BD"/>
    <w:rsid w:val="00A86539"/>
    <w:rsid w:val="00A86892"/>
    <w:rsid w:val="00A878EA"/>
    <w:rsid w:val="00A9193E"/>
    <w:rsid w:val="00AA2157"/>
    <w:rsid w:val="00AA3816"/>
    <w:rsid w:val="00AB650D"/>
    <w:rsid w:val="00AC1F80"/>
    <w:rsid w:val="00AC450C"/>
    <w:rsid w:val="00AC6D32"/>
    <w:rsid w:val="00AD4689"/>
    <w:rsid w:val="00AD7D3C"/>
    <w:rsid w:val="00AE0BA8"/>
    <w:rsid w:val="00AF2314"/>
    <w:rsid w:val="00B028FA"/>
    <w:rsid w:val="00B11E24"/>
    <w:rsid w:val="00B14BA2"/>
    <w:rsid w:val="00B27F3A"/>
    <w:rsid w:val="00B61FCE"/>
    <w:rsid w:val="00B66393"/>
    <w:rsid w:val="00B870AC"/>
    <w:rsid w:val="00B968A7"/>
    <w:rsid w:val="00BA0E92"/>
    <w:rsid w:val="00BB1229"/>
    <w:rsid w:val="00BB4C53"/>
    <w:rsid w:val="00BB7725"/>
    <w:rsid w:val="00BC0072"/>
    <w:rsid w:val="00BC202A"/>
    <w:rsid w:val="00BC37A5"/>
    <w:rsid w:val="00BC6BC7"/>
    <w:rsid w:val="00BD3057"/>
    <w:rsid w:val="00BD4E09"/>
    <w:rsid w:val="00BD5ECF"/>
    <w:rsid w:val="00BE4CF2"/>
    <w:rsid w:val="00BE5068"/>
    <w:rsid w:val="00BF1A27"/>
    <w:rsid w:val="00C066A4"/>
    <w:rsid w:val="00C3253F"/>
    <w:rsid w:val="00C32BB2"/>
    <w:rsid w:val="00C334A2"/>
    <w:rsid w:val="00C4245D"/>
    <w:rsid w:val="00C52CC8"/>
    <w:rsid w:val="00C63418"/>
    <w:rsid w:val="00C67E1B"/>
    <w:rsid w:val="00C7062D"/>
    <w:rsid w:val="00C708E1"/>
    <w:rsid w:val="00C74498"/>
    <w:rsid w:val="00C76D76"/>
    <w:rsid w:val="00C83454"/>
    <w:rsid w:val="00C84D64"/>
    <w:rsid w:val="00C905AF"/>
    <w:rsid w:val="00C9236F"/>
    <w:rsid w:val="00CB4ACB"/>
    <w:rsid w:val="00CB54B8"/>
    <w:rsid w:val="00CD2A76"/>
    <w:rsid w:val="00CE0A07"/>
    <w:rsid w:val="00CE0E67"/>
    <w:rsid w:val="00CE3E6D"/>
    <w:rsid w:val="00CE5CFE"/>
    <w:rsid w:val="00CE7934"/>
    <w:rsid w:val="00CF3F71"/>
    <w:rsid w:val="00CF467D"/>
    <w:rsid w:val="00CF7D9B"/>
    <w:rsid w:val="00D071F9"/>
    <w:rsid w:val="00D156B2"/>
    <w:rsid w:val="00D214BE"/>
    <w:rsid w:val="00D25368"/>
    <w:rsid w:val="00D25B25"/>
    <w:rsid w:val="00D344A4"/>
    <w:rsid w:val="00D37EB9"/>
    <w:rsid w:val="00D447EC"/>
    <w:rsid w:val="00D44826"/>
    <w:rsid w:val="00D44D0E"/>
    <w:rsid w:val="00D46389"/>
    <w:rsid w:val="00D562B8"/>
    <w:rsid w:val="00D57EE8"/>
    <w:rsid w:val="00D902D1"/>
    <w:rsid w:val="00DA3E44"/>
    <w:rsid w:val="00DA6D3C"/>
    <w:rsid w:val="00DA7601"/>
    <w:rsid w:val="00DB0922"/>
    <w:rsid w:val="00DC0DC1"/>
    <w:rsid w:val="00DC2FD3"/>
    <w:rsid w:val="00DC71BC"/>
    <w:rsid w:val="00DE3984"/>
    <w:rsid w:val="00E23273"/>
    <w:rsid w:val="00E2481C"/>
    <w:rsid w:val="00E46F74"/>
    <w:rsid w:val="00E47EFF"/>
    <w:rsid w:val="00E5239A"/>
    <w:rsid w:val="00E60C93"/>
    <w:rsid w:val="00E6179F"/>
    <w:rsid w:val="00E622B8"/>
    <w:rsid w:val="00E71450"/>
    <w:rsid w:val="00E76274"/>
    <w:rsid w:val="00E84AEC"/>
    <w:rsid w:val="00EA3E52"/>
    <w:rsid w:val="00EB2ED4"/>
    <w:rsid w:val="00EC1EA7"/>
    <w:rsid w:val="00EC287C"/>
    <w:rsid w:val="00EC350E"/>
    <w:rsid w:val="00EE3986"/>
    <w:rsid w:val="00EE4C76"/>
    <w:rsid w:val="00EE718D"/>
    <w:rsid w:val="00EE72C4"/>
    <w:rsid w:val="00EF30C1"/>
    <w:rsid w:val="00EF3E15"/>
    <w:rsid w:val="00EF76DC"/>
    <w:rsid w:val="00F24AA2"/>
    <w:rsid w:val="00F256A0"/>
    <w:rsid w:val="00F30072"/>
    <w:rsid w:val="00F34F79"/>
    <w:rsid w:val="00F43E12"/>
    <w:rsid w:val="00F4455C"/>
    <w:rsid w:val="00F6061A"/>
    <w:rsid w:val="00F62553"/>
    <w:rsid w:val="00F625E7"/>
    <w:rsid w:val="00F7645D"/>
    <w:rsid w:val="00F8001C"/>
    <w:rsid w:val="00F871A8"/>
    <w:rsid w:val="00F90E8F"/>
    <w:rsid w:val="00FA525F"/>
    <w:rsid w:val="00FA6BC8"/>
    <w:rsid w:val="00FC23CA"/>
    <w:rsid w:val="00FC6C7A"/>
    <w:rsid w:val="00FD2736"/>
    <w:rsid w:val="00FD2BD4"/>
    <w:rsid w:val="00FD5C25"/>
    <w:rsid w:val="00FF1F4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B23C4"/>
  <w15:docId w15:val="{E0F99F2A-4DE7-42B8-B1F6-1CEBC2D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2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basedOn w:val="Fuentedeprrafopredeter"/>
    <w:rsid w:val="006D253F"/>
  </w:style>
  <w:style w:type="paragraph" w:styleId="Encabezado">
    <w:name w:val="header"/>
    <w:basedOn w:val="Normal"/>
    <w:link w:val="EncabezadoCar"/>
    <w:uiPriority w:val="99"/>
    <w:rsid w:val="006D2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nhideWhenUsed/>
    <w:rsid w:val="002948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948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2948F0"/>
    <w:rPr>
      <w:vertAlign w:val="superscript"/>
    </w:rPr>
  </w:style>
  <w:style w:type="table" w:styleId="Tablaconcuadrcula">
    <w:name w:val="Table Grid"/>
    <w:basedOn w:val="Tablanormal"/>
    <w:uiPriority w:val="39"/>
    <w:rsid w:val="0036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DC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868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8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F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06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14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14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97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5F45-20B9-4AB6-8A83-6B516792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1852</Words>
  <Characters>10187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Alberto Antonio Gonzalez Ocampo</cp:lastModifiedBy>
  <cp:revision>10</cp:revision>
  <cp:lastPrinted>2023-03-06T20:00:00Z</cp:lastPrinted>
  <dcterms:created xsi:type="dcterms:W3CDTF">2023-11-03T16:28:00Z</dcterms:created>
  <dcterms:modified xsi:type="dcterms:W3CDTF">2023-11-08T21:58:00Z</dcterms:modified>
</cp:coreProperties>
</file>