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C4" w:rsidRPr="003D50CB" w:rsidRDefault="0018403D">
      <w:pPr>
        <w:spacing w:line="276" w:lineRule="auto"/>
        <w:jc w:val="both"/>
        <w:rPr>
          <w:rFonts w:ascii="Trebuchet MS" w:eastAsia="Trebuchet MS" w:hAnsi="Trebuchet MS" w:cs="Trebuchet MS"/>
          <w:b/>
        </w:rPr>
      </w:pPr>
      <w:bookmarkStart w:id="0" w:name="_GoBack"/>
      <w:bookmarkEnd w:id="0"/>
      <w:r w:rsidRPr="003D50CB">
        <w:rPr>
          <w:rFonts w:ascii="Trebuchet MS" w:eastAsia="Trebuchet MS" w:hAnsi="Trebuchet MS" w:cs="Trebuchet MS"/>
          <w:b/>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NÚMERO DE EXPEDIENTE PSE-QUEJA-524/2021.</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R E S U L T A N D O S:</w:t>
      </w:r>
      <w:r w:rsidRPr="003D50CB">
        <w:rPr>
          <w:rFonts w:ascii="Trebuchet MS" w:eastAsia="Trebuchet MS" w:hAnsi="Trebuchet MS" w:cs="Trebuchet MS"/>
          <w:b/>
          <w:vertAlign w:val="superscript"/>
        </w:rPr>
        <w:t xml:space="preserve"> </w:t>
      </w:r>
      <w:r w:rsidRPr="003D50CB">
        <w:rPr>
          <w:rFonts w:ascii="Trebuchet MS" w:eastAsia="Trebuchet MS" w:hAnsi="Trebuchet MS" w:cs="Trebuchet MS"/>
          <w:b/>
          <w:vertAlign w:val="superscript"/>
        </w:rPr>
        <w:footnoteReference w:id="1"/>
      </w:r>
    </w:p>
    <w:p w:rsidR="000C16C4" w:rsidRPr="003D50CB" w:rsidRDefault="000C16C4">
      <w:pPr>
        <w:spacing w:line="276" w:lineRule="auto"/>
        <w:jc w:val="center"/>
        <w:rPr>
          <w:rFonts w:ascii="Trebuchet MS" w:eastAsia="Trebuchet MS" w:hAnsi="Trebuchet MS" w:cs="Trebuchet MS"/>
          <w:b/>
        </w:rPr>
      </w:pPr>
    </w:p>
    <w:p w:rsidR="000C16C4" w:rsidRPr="003D50CB"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sidRPr="003D50CB">
        <w:rPr>
          <w:rFonts w:ascii="Trebuchet MS" w:eastAsia="Trebuchet MS" w:hAnsi="Trebuchet MS" w:cs="Trebuchet MS"/>
          <w:b/>
          <w:color w:val="000000"/>
        </w:rPr>
        <w:t xml:space="preserve">Consulta Popular. </w:t>
      </w:r>
      <w:r w:rsidRPr="003D50CB">
        <w:rPr>
          <w:rFonts w:ascii="Trebuchet MS" w:eastAsia="Trebuchet MS" w:hAnsi="Trebuchet MS" w:cs="Trebuchet MS"/>
          <w:color w:val="000000"/>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rsidR="000C16C4" w:rsidRPr="003D50CB"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rPr>
      </w:pPr>
    </w:p>
    <w:p w:rsidR="000C16C4" w:rsidRPr="003D50CB"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sidRPr="003D50CB">
        <w:rPr>
          <w:rFonts w:ascii="Trebuchet MS" w:eastAsia="Trebuchet MS" w:hAnsi="Trebuchet MS" w:cs="Trebuchet MS"/>
          <w:b/>
          <w:color w:val="000000"/>
        </w:rPr>
        <w:t xml:space="preserve">Aprobación de viabilidad de consulta popular. </w:t>
      </w:r>
      <w:r w:rsidRPr="003D50CB">
        <w:rPr>
          <w:rFonts w:ascii="Trebuchet MS" w:eastAsia="Trebuchet MS" w:hAnsi="Trebuchet MS" w:cs="Trebuchet MS"/>
          <w:color w:val="000000"/>
        </w:rPr>
        <w:t>El trece de septiembre posterior, el Instituto Electoral y de Participación Ciudadana del Estado de Jalisco, mediante el acuerdo IEPC-ACG-318/2021, aprobó la viabilidad de la consulta popular, así como el presupuesto para la organización correspondiente.</w:t>
      </w:r>
    </w:p>
    <w:p w:rsidR="000C16C4" w:rsidRPr="003D50CB"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rPr>
      </w:pPr>
    </w:p>
    <w:p w:rsidR="000C16C4" w:rsidRPr="003D50CB"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sidRPr="003D50CB">
        <w:rPr>
          <w:rFonts w:ascii="Trebuchet MS" w:eastAsia="Trebuchet MS" w:hAnsi="Trebuchet MS" w:cs="Trebuchet MS"/>
          <w:b/>
          <w:color w:val="000000"/>
        </w:rPr>
        <w:t xml:space="preserve">Procedencia de la consulta popular. </w:t>
      </w:r>
      <w:r w:rsidRPr="003D50CB">
        <w:rPr>
          <w:rFonts w:ascii="Trebuchet MS" w:eastAsia="Trebuchet MS" w:hAnsi="Trebuchet MS" w:cs="Trebuchet MS"/>
          <w:color w:val="000000"/>
        </w:rPr>
        <w:t>El veintidós de septiembre, el Consejo de Participación Ciudadana declaró formalmente la procedencia de la consulta popular fijando determinadas fechas para su realización.</w:t>
      </w:r>
    </w:p>
    <w:p w:rsidR="000C16C4" w:rsidRPr="003D50CB" w:rsidRDefault="000C16C4">
      <w:pPr>
        <w:spacing w:line="276" w:lineRule="auto"/>
        <w:jc w:val="both"/>
        <w:rPr>
          <w:rFonts w:ascii="Trebuchet MS" w:eastAsia="Trebuchet MS" w:hAnsi="Trebuchet MS" w:cs="Trebuchet MS"/>
          <w:b/>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b/>
        </w:rPr>
        <w:t>4. Presentación del escrito de denuncia.</w:t>
      </w:r>
      <w:r w:rsidRPr="003D50CB">
        <w:rPr>
          <w:rFonts w:ascii="Trebuchet MS" w:eastAsia="Trebuchet MS" w:hAnsi="Trebuchet MS" w:cs="Trebuchet MS"/>
        </w:rPr>
        <w:t xml:space="preserve"> El tres de diciembre, se presentó en la Oficialía de Partes del Instituto Electoral y de Participación Ciudadana del Estado de Jalisco</w:t>
      </w:r>
      <w:r w:rsidRPr="003D50CB">
        <w:rPr>
          <w:rFonts w:ascii="Trebuchet MS" w:eastAsia="Trebuchet MS" w:hAnsi="Trebuchet MS" w:cs="Trebuchet MS"/>
          <w:vertAlign w:val="superscript"/>
        </w:rPr>
        <w:footnoteReference w:id="2"/>
      </w:r>
      <w:r w:rsidRPr="003D50CB">
        <w:rPr>
          <w:rFonts w:ascii="Trebuchet MS" w:eastAsia="Trebuchet MS" w:hAnsi="Trebuchet MS" w:cs="Trebuchet MS"/>
        </w:rPr>
        <w:t xml:space="preserve">, el escrito signado por Ana Teresa Rodríguez </w:t>
      </w:r>
      <w:proofErr w:type="spellStart"/>
      <w:r w:rsidRPr="003D50CB">
        <w:rPr>
          <w:rFonts w:ascii="Trebuchet MS" w:eastAsia="Trebuchet MS" w:hAnsi="Trebuchet MS" w:cs="Trebuchet MS"/>
        </w:rPr>
        <w:t>Yerena</w:t>
      </w:r>
      <w:proofErr w:type="spellEnd"/>
      <w:r w:rsidRPr="003D50CB">
        <w:rPr>
          <w:rFonts w:ascii="Trebuchet MS" w:eastAsia="Trebuchet MS" w:hAnsi="Trebuchet MS" w:cs="Trebuchet MS"/>
        </w:rPr>
        <w:t xml:space="preserve">, en el que se denuncian hechos que considera violatorios de la normatividad electoral vigente en el estado de Jalisco, </w:t>
      </w:r>
      <w:r w:rsidR="00EB1D1D" w:rsidRPr="003D50CB">
        <w:rPr>
          <w:rFonts w:ascii="Trebuchet MS" w:eastAsia="Trebuchet MS" w:hAnsi="Trebuchet MS" w:cs="Trebuchet MS"/>
        </w:rPr>
        <w:t>los cuales atribuye al T</w:t>
      </w:r>
      <w:r w:rsidRPr="003D50CB">
        <w:rPr>
          <w:rFonts w:ascii="Trebuchet MS" w:eastAsia="Trebuchet MS" w:hAnsi="Trebuchet MS" w:cs="Trebuchet MS"/>
        </w:rPr>
        <w:t>itular del Poder Ejecutivo del Estado de Jalisco.</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both"/>
        <w:rPr>
          <w:rFonts w:ascii="Trebuchet MS" w:eastAsia="Trebuchet MS" w:hAnsi="Trebuchet MS" w:cs="Trebuchet MS"/>
          <w:b/>
        </w:rPr>
      </w:pPr>
      <w:r w:rsidRPr="003D50CB">
        <w:rPr>
          <w:rFonts w:ascii="Trebuchet MS" w:eastAsia="Trebuchet MS" w:hAnsi="Trebuchet MS" w:cs="Trebuchet MS"/>
          <w:b/>
        </w:rPr>
        <w:t>5. Acuerdo de radicación y prevención</w:t>
      </w:r>
      <w:r w:rsidRPr="003D50CB">
        <w:rPr>
          <w:rFonts w:ascii="Trebuchet MS" w:eastAsia="Trebuchet MS" w:hAnsi="Trebuchet MS" w:cs="Trebuchet MS"/>
        </w:rPr>
        <w:t>. El día cuatro de diciembre, la Secretaría Ejecutiva de este Instituto acordó radicar</w:t>
      </w:r>
      <w:r w:rsidRPr="003D50CB">
        <w:rPr>
          <w:rFonts w:ascii="Trebuchet MS" w:eastAsia="Trebuchet MS" w:hAnsi="Trebuchet MS" w:cs="Trebuchet MS"/>
          <w:b/>
        </w:rPr>
        <w:t xml:space="preserve"> </w:t>
      </w:r>
      <w:r w:rsidRPr="003D50CB">
        <w:rPr>
          <w:rFonts w:ascii="Trebuchet MS" w:eastAsia="Trebuchet MS" w:hAnsi="Trebuchet MS" w:cs="Trebuchet MS"/>
          <w:color w:val="000000"/>
        </w:rPr>
        <w:t>el presente expediente con el número PSE-QUEJA-524/2021 y previno a la denunciante para que ratificara el escrito de denuncia.</w:t>
      </w:r>
    </w:p>
    <w:p w:rsidR="000C16C4" w:rsidRPr="003D50CB" w:rsidRDefault="000C16C4">
      <w:pPr>
        <w:spacing w:line="276" w:lineRule="auto"/>
        <w:jc w:val="both"/>
        <w:rPr>
          <w:rFonts w:ascii="Trebuchet MS" w:eastAsia="Trebuchet MS" w:hAnsi="Trebuchet MS" w:cs="Trebuchet MS"/>
          <w:b/>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b/>
        </w:rPr>
        <w:t xml:space="preserve">6. Ratificación. </w:t>
      </w:r>
      <w:r w:rsidRPr="003D50CB">
        <w:rPr>
          <w:rFonts w:ascii="Trebuchet MS" w:eastAsia="Trebuchet MS" w:hAnsi="Trebuchet MS" w:cs="Trebuchet MS"/>
        </w:rPr>
        <w:t>El día siete de diciembre, la ciudadana acudió a las instalaciones de la Dirección Jurídica del instituto electoral local y ratificó el escrito de denuncia.</w:t>
      </w:r>
    </w:p>
    <w:p w:rsidR="000C16C4" w:rsidRPr="003D50CB" w:rsidRDefault="000C16C4">
      <w:pPr>
        <w:spacing w:line="276" w:lineRule="auto"/>
        <w:jc w:val="both"/>
        <w:rPr>
          <w:rFonts w:ascii="Trebuchet MS" w:eastAsia="Trebuchet MS" w:hAnsi="Trebuchet MS" w:cs="Trebuchet MS"/>
          <w:b/>
        </w:rPr>
      </w:pPr>
    </w:p>
    <w:p w:rsidR="000C16C4" w:rsidRPr="003D50CB" w:rsidRDefault="0018403D">
      <w:pPr>
        <w:spacing w:line="276" w:lineRule="auto"/>
        <w:jc w:val="both"/>
        <w:rPr>
          <w:rFonts w:ascii="Trebuchet MS" w:eastAsia="Trebuchet MS" w:hAnsi="Trebuchet MS" w:cs="Trebuchet MS"/>
          <w:b/>
        </w:rPr>
      </w:pPr>
      <w:r w:rsidRPr="003D50CB">
        <w:rPr>
          <w:rFonts w:ascii="Trebuchet MS" w:eastAsia="Trebuchet MS" w:hAnsi="Trebuchet MS" w:cs="Trebuchet MS"/>
          <w:b/>
          <w:color w:val="000000"/>
        </w:rPr>
        <w:t xml:space="preserve">7. Ampliación de término y práctica de diligencias. </w:t>
      </w:r>
      <w:r w:rsidRPr="003D50CB">
        <w:rPr>
          <w:rFonts w:ascii="Trebuchet MS" w:eastAsia="Trebuchet MS" w:hAnsi="Trebuchet MS" w:cs="Trebuchet MS"/>
          <w:color w:val="000000"/>
        </w:rPr>
        <w:t xml:space="preserve">El ocho siguiente, la Secretaría Ejecutiva amplió el plazo a setenta y dos horas para resolver sobre la admisión o </w:t>
      </w:r>
      <w:proofErr w:type="spellStart"/>
      <w:r w:rsidRPr="003D50CB">
        <w:rPr>
          <w:rFonts w:ascii="Trebuchet MS" w:eastAsia="Trebuchet MS" w:hAnsi="Trebuchet MS" w:cs="Trebuchet MS"/>
          <w:color w:val="000000"/>
        </w:rPr>
        <w:t>desechamiento</w:t>
      </w:r>
      <w:proofErr w:type="spellEnd"/>
      <w:r w:rsidRPr="003D50CB">
        <w:rPr>
          <w:rFonts w:ascii="Trebuchet MS" w:eastAsia="Trebuchet MS" w:hAnsi="Trebuchet MS" w:cs="Trebuchet MS"/>
          <w:color w:val="000000"/>
        </w:rPr>
        <w:t xml:space="preserve"> de la denuncia; además se ordenó llevar a cabo las diligencias de verificación sobre la existencia y contenido de las publicaciones señaladas. </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b/>
        </w:rPr>
        <w:t xml:space="preserve">8. Acta circunstanciada. </w:t>
      </w:r>
      <w:r w:rsidRPr="003D50CB">
        <w:rPr>
          <w:rFonts w:ascii="Trebuchet MS" w:eastAsia="Trebuchet MS" w:hAnsi="Trebuchet MS" w:cs="Trebuchet MS"/>
        </w:rPr>
        <w:t xml:space="preserve">El ocho de diciembre, se elaboró el acta circunstanciada </w:t>
      </w:r>
      <w:r w:rsidRPr="003D50CB">
        <w:rPr>
          <w:rFonts w:ascii="Trebuchet MS" w:eastAsia="Trebuchet MS" w:hAnsi="Trebuchet MS" w:cs="Trebuchet MS"/>
          <w:color w:val="000000"/>
        </w:rPr>
        <w:t xml:space="preserve">IEPC-OE-670/2021 </w:t>
      </w:r>
      <w:r w:rsidRPr="003D50CB">
        <w:rPr>
          <w:rFonts w:ascii="Trebuchet MS" w:eastAsia="Trebuchet MS" w:hAnsi="Trebuchet MS" w:cs="Trebuchet MS"/>
        </w:rPr>
        <w:t>mediante la cual personal de la oficialía electoral debidamente investido de fe pública electoral y legalmente facultado para el ejercicio de dicha función, verificó la existencia y contenido del vínculo de internet referido en el escrito de denuncia.</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both"/>
        <w:rPr>
          <w:rFonts w:ascii="Trebuchet MS" w:eastAsia="Trebuchet MS" w:hAnsi="Trebuchet MS" w:cs="Trebuchet MS"/>
          <w:b/>
        </w:rPr>
      </w:pPr>
      <w:r w:rsidRPr="003D50CB">
        <w:rPr>
          <w:rFonts w:ascii="Trebuchet MS" w:eastAsia="Trebuchet MS" w:hAnsi="Trebuchet MS" w:cs="Trebuchet MS"/>
          <w:b/>
          <w:color w:val="000000"/>
        </w:rPr>
        <w:t>9</w:t>
      </w:r>
      <w:r w:rsidRPr="003D50CB">
        <w:rPr>
          <w:rFonts w:ascii="Trebuchet MS" w:eastAsia="Trebuchet MS" w:hAnsi="Trebuchet MS" w:cs="Trebuchet MS"/>
          <w:b/>
        </w:rPr>
        <w:t>. Acuerdo de admisión a trámite y emplazamiento.</w:t>
      </w:r>
      <w:r w:rsidRPr="003D50CB">
        <w:rPr>
          <w:rFonts w:ascii="Trebuchet MS" w:eastAsia="Trebuchet MS" w:hAnsi="Trebuchet MS" w:cs="Trebuchet MS"/>
        </w:rPr>
        <w:t xml:space="preserve"> Con fecha once de diciembre, se determinó admitir a trámite la denuncia interpuesta por la ciudadana Ana Teresa Rodríguez </w:t>
      </w:r>
      <w:proofErr w:type="spellStart"/>
      <w:r w:rsidRPr="003D50CB">
        <w:rPr>
          <w:rFonts w:ascii="Trebuchet MS" w:eastAsia="Trebuchet MS" w:hAnsi="Trebuchet MS" w:cs="Trebuchet MS"/>
        </w:rPr>
        <w:t>Yerena</w:t>
      </w:r>
      <w:proofErr w:type="spellEnd"/>
      <w:r w:rsidRPr="003D50CB">
        <w:rPr>
          <w:rFonts w:ascii="Trebuchet MS" w:eastAsia="Trebuchet MS" w:hAnsi="Trebuchet MS" w:cs="Trebuchet MS"/>
        </w:rPr>
        <w:t>, por lo que se ordenó emplazar a las partes.</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pBdr>
          <w:top w:val="nil"/>
          <w:left w:val="nil"/>
          <w:bottom w:val="nil"/>
          <w:right w:val="nil"/>
          <w:between w:val="nil"/>
        </w:pBdr>
        <w:spacing w:line="276" w:lineRule="auto"/>
        <w:jc w:val="both"/>
        <w:rPr>
          <w:rFonts w:ascii="Trebuchet MS" w:eastAsia="Trebuchet MS" w:hAnsi="Trebuchet MS" w:cs="Trebuchet MS"/>
          <w:color w:val="000000"/>
        </w:rPr>
      </w:pPr>
      <w:r w:rsidRPr="003D50CB">
        <w:rPr>
          <w:rFonts w:ascii="Trebuchet MS" w:eastAsia="Trebuchet MS" w:hAnsi="Trebuchet MS" w:cs="Trebuchet MS"/>
          <w:b/>
          <w:color w:val="000000"/>
        </w:rPr>
        <w:t>10. Proyecto de medida cautelar y remisión de constancias.</w:t>
      </w:r>
      <w:r w:rsidRPr="003D50CB">
        <w:rPr>
          <w:rFonts w:ascii="Trebuchet MS" w:eastAsia="Trebuchet MS" w:hAnsi="Trebuchet MS" w:cs="Trebuchet MS"/>
          <w:color w:val="000000"/>
        </w:rPr>
        <w:t xml:space="preserve"> Mediante </w:t>
      </w:r>
      <w:r w:rsidRPr="003D50CB">
        <w:rPr>
          <w:rFonts w:ascii="Trebuchet MS" w:eastAsia="Trebuchet MS" w:hAnsi="Trebuchet MS" w:cs="Trebuchet MS"/>
          <w:b/>
          <w:color w:val="000000"/>
        </w:rPr>
        <w:t xml:space="preserve">memorándum </w:t>
      </w:r>
      <w:r w:rsidR="00B36186" w:rsidRPr="003D50CB">
        <w:rPr>
          <w:rFonts w:ascii="Trebuchet MS" w:eastAsia="Trebuchet MS" w:hAnsi="Trebuchet MS" w:cs="Trebuchet MS"/>
          <w:b/>
          <w:color w:val="000000"/>
        </w:rPr>
        <w:t>291</w:t>
      </w:r>
      <w:r w:rsidRPr="003D50CB">
        <w:rPr>
          <w:rFonts w:ascii="Trebuchet MS" w:eastAsia="Trebuchet MS" w:hAnsi="Trebuchet MS" w:cs="Trebuchet MS"/>
          <w:b/>
          <w:color w:val="000000"/>
        </w:rPr>
        <w:t>/2021</w:t>
      </w:r>
      <w:r w:rsidRPr="003D50CB">
        <w:rPr>
          <w:rFonts w:ascii="Trebuchet MS" w:eastAsia="Trebuchet MS" w:hAnsi="Trebuchet MS" w:cs="Trebuchet MS"/>
          <w:color w:val="000000"/>
        </w:rPr>
        <w:t xml:space="preserve"> notificado el </w:t>
      </w:r>
      <w:r w:rsidR="00B36186" w:rsidRPr="003D50CB">
        <w:rPr>
          <w:rFonts w:ascii="Trebuchet MS" w:eastAsia="Trebuchet MS" w:hAnsi="Trebuchet MS" w:cs="Trebuchet MS"/>
          <w:color w:val="000000"/>
        </w:rPr>
        <w:t>15</w:t>
      </w:r>
      <w:r w:rsidRPr="003D50CB">
        <w:rPr>
          <w:rFonts w:ascii="Trebuchet MS" w:eastAsia="Trebuchet MS" w:hAnsi="Trebuchet MS" w:cs="Trebuchet MS"/>
          <w:color w:val="000000"/>
        </w:rPr>
        <w:t xml:space="preserve"> 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PSE-QUEJA-524/2021 a efecto de que ese órgano colegiado determinara lo conducente sobre la adopción de las medidas solicitadas por la denunciante.</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C O N S I D E R A N D O:</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b/>
        </w:rPr>
        <w:t>I. Competencia.</w:t>
      </w:r>
      <w:r w:rsidRPr="003D50CB">
        <w:rPr>
          <w:rFonts w:ascii="Trebuchet MS" w:eastAsia="Trebuchet MS" w:hAnsi="Trebuchet MS" w:cs="Trebuchet M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w:t>
      </w:r>
      <w:r w:rsidR="00DD07D3" w:rsidRPr="003D50CB">
        <w:rPr>
          <w:rFonts w:ascii="Trebuchet MS" w:eastAsia="Trebuchet MS" w:hAnsi="Trebuchet MS" w:cs="Trebuchet MS"/>
        </w:rPr>
        <w:t>,</w:t>
      </w:r>
      <w:r w:rsidRPr="003D50CB">
        <w:rPr>
          <w:rFonts w:ascii="Trebuchet MS" w:eastAsia="Trebuchet MS" w:hAnsi="Trebuchet MS" w:cs="Trebuchet MS"/>
        </w:rPr>
        <w:t xml:space="preserve"> del Código Electoral del Estado de Jalisco; 45, párrafo 1, fracción III del Reglamento Interior del Instituto Electoral y de Participación Ciudadana del Estado de Jalisco; 1 y 10, párrafos 3, 4 y </w:t>
      </w:r>
      <w:r w:rsidRPr="003D50CB">
        <w:rPr>
          <w:rFonts w:ascii="Trebuchet MS" w:eastAsia="Trebuchet MS" w:hAnsi="Trebuchet MS" w:cs="Trebuchet MS"/>
        </w:rPr>
        <w:lastRenderedPageBreak/>
        <w:t>5</w:t>
      </w:r>
      <w:r w:rsidR="00DD07D3" w:rsidRPr="003D50CB">
        <w:rPr>
          <w:rFonts w:ascii="Trebuchet MS" w:eastAsia="Trebuchet MS" w:hAnsi="Trebuchet MS" w:cs="Trebuchet MS"/>
        </w:rPr>
        <w:t>,</w:t>
      </w:r>
      <w:r w:rsidRPr="003D50CB">
        <w:rPr>
          <w:rFonts w:ascii="Trebuchet MS" w:eastAsia="Trebuchet MS" w:hAnsi="Trebuchet MS" w:cs="Trebuchet MS"/>
        </w:rPr>
        <w:t xml:space="preserve"> del Reglamento de Quejas y Denuncias del Instituto Electoral y de Participación Ciudadana del Estado de Jalisco. </w:t>
      </w:r>
    </w:p>
    <w:p w:rsidR="000C16C4" w:rsidRPr="003D50CB" w:rsidRDefault="000C16C4">
      <w:pPr>
        <w:spacing w:line="276" w:lineRule="auto"/>
        <w:jc w:val="both"/>
        <w:rPr>
          <w:rFonts w:ascii="Trebuchet MS" w:eastAsia="Trebuchet MS" w:hAnsi="Trebuchet MS" w:cs="Trebuchet MS"/>
          <w:b/>
        </w:rPr>
      </w:pPr>
    </w:p>
    <w:p w:rsidR="000C16C4" w:rsidRPr="003D50CB" w:rsidRDefault="0018403D">
      <w:pPr>
        <w:spacing w:line="276" w:lineRule="auto"/>
        <w:ind w:right="-93"/>
        <w:jc w:val="both"/>
        <w:rPr>
          <w:rFonts w:ascii="Trebuchet MS" w:eastAsia="Trebuchet MS" w:hAnsi="Trebuchet MS" w:cs="Trebuchet MS"/>
        </w:rPr>
      </w:pPr>
      <w:r w:rsidRPr="003D50CB">
        <w:rPr>
          <w:rFonts w:ascii="Trebuchet MS" w:eastAsia="Trebuchet MS" w:hAnsi="Trebuchet MS" w:cs="Trebuchet MS"/>
          <w:b/>
        </w:rPr>
        <w:t>II. Hechos denunciados.</w:t>
      </w:r>
      <w:r w:rsidRPr="003D50CB">
        <w:rPr>
          <w:rFonts w:ascii="Trebuchet MS" w:eastAsia="Trebuchet MS" w:hAnsi="Trebuchet MS" w:cs="Trebuchet MS"/>
        </w:rPr>
        <w:t xml:space="preserve"> Del análisis de la denuncia formulada, se desprende que la </w:t>
      </w:r>
      <w:proofErr w:type="spellStart"/>
      <w:r w:rsidR="00DD07D3" w:rsidRPr="003D50CB">
        <w:rPr>
          <w:rFonts w:ascii="Trebuchet MS" w:eastAsia="Trebuchet MS" w:hAnsi="Trebuchet MS" w:cs="Trebuchet MS"/>
        </w:rPr>
        <w:t>promovente</w:t>
      </w:r>
      <w:proofErr w:type="spellEnd"/>
      <w:r w:rsidR="00BC1BB1" w:rsidRPr="003D50CB">
        <w:rPr>
          <w:rFonts w:ascii="Trebuchet MS" w:eastAsia="Trebuchet MS" w:hAnsi="Trebuchet MS" w:cs="Trebuchet MS"/>
        </w:rPr>
        <w:t xml:space="preserve"> se queja</w:t>
      </w:r>
      <w:r w:rsidR="009B3263" w:rsidRPr="003D50CB">
        <w:rPr>
          <w:rFonts w:ascii="Trebuchet MS" w:eastAsia="Trebuchet MS" w:hAnsi="Trebuchet MS" w:cs="Trebuchet MS"/>
        </w:rPr>
        <w:t>,</w:t>
      </w:r>
      <w:r w:rsidR="00BC1BB1" w:rsidRPr="003D50CB">
        <w:rPr>
          <w:rFonts w:ascii="Trebuchet MS" w:eastAsia="Trebuchet MS" w:hAnsi="Trebuchet MS" w:cs="Trebuchet MS"/>
        </w:rPr>
        <w:t xml:space="preserve"> esencialmente</w:t>
      </w:r>
      <w:r w:rsidR="009B3263" w:rsidRPr="003D50CB">
        <w:rPr>
          <w:rFonts w:ascii="Trebuchet MS" w:eastAsia="Trebuchet MS" w:hAnsi="Trebuchet MS" w:cs="Trebuchet MS"/>
        </w:rPr>
        <w:t>,</w:t>
      </w:r>
      <w:r w:rsidRPr="003D50CB">
        <w:rPr>
          <w:rFonts w:ascii="Trebuchet MS" w:eastAsia="Trebuchet MS" w:hAnsi="Trebuchet MS" w:cs="Trebuchet MS"/>
        </w:rPr>
        <w:t xml:space="preserve"> de la comisión de promoción personalizada y propaganda gubernamental en tiempo prohibido, generando intervención en la celebración de la consulta popular</w:t>
      </w:r>
      <w:r w:rsidR="00B92C22" w:rsidRPr="003D50CB">
        <w:rPr>
          <w:rFonts w:ascii="Trebuchet MS" w:eastAsia="Trebuchet MS" w:hAnsi="Trebuchet MS" w:cs="Trebuchet MS"/>
        </w:rPr>
        <w:t xml:space="preserve"> sobre </w:t>
      </w:r>
      <w:r w:rsidR="00826F9C" w:rsidRPr="003D50CB">
        <w:rPr>
          <w:rFonts w:ascii="Trebuchet MS" w:eastAsia="Trebuchet MS" w:hAnsi="Trebuchet MS" w:cs="Trebuchet MS"/>
        </w:rPr>
        <w:t>la revisión d</w:t>
      </w:r>
      <w:r w:rsidR="00B92C22" w:rsidRPr="003D50CB">
        <w:rPr>
          <w:rFonts w:ascii="Trebuchet MS" w:eastAsia="Trebuchet MS" w:hAnsi="Trebuchet MS" w:cs="Trebuchet MS"/>
        </w:rPr>
        <w:t>el Pacto Fiscal</w:t>
      </w:r>
      <w:r w:rsidRPr="003D50CB">
        <w:rPr>
          <w:rFonts w:ascii="Trebuchet MS" w:eastAsia="Trebuchet MS" w:hAnsi="Trebuchet MS" w:cs="Trebuchet MS"/>
        </w:rPr>
        <w:t>, lo que a su decir</w:t>
      </w:r>
      <w:r w:rsidR="009B3263" w:rsidRPr="003D50CB">
        <w:rPr>
          <w:rFonts w:ascii="Trebuchet MS" w:eastAsia="Trebuchet MS" w:hAnsi="Trebuchet MS" w:cs="Trebuchet MS"/>
        </w:rPr>
        <w:t xml:space="preserve"> transgrede el Proceso Electoral E</w:t>
      </w:r>
      <w:r w:rsidR="00BC1BB1" w:rsidRPr="003D50CB">
        <w:rPr>
          <w:rFonts w:ascii="Trebuchet MS" w:eastAsia="Trebuchet MS" w:hAnsi="Trebuchet MS" w:cs="Trebuchet MS"/>
        </w:rPr>
        <w:t>xtraordinario en San Pedro Tlaquepaque, Jalisco</w:t>
      </w:r>
      <w:r w:rsidR="009B3263" w:rsidRPr="003D50CB">
        <w:rPr>
          <w:rFonts w:ascii="Trebuchet MS" w:eastAsia="Trebuchet MS" w:hAnsi="Trebuchet MS" w:cs="Trebuchet MS"/>
        </w:rPr>
        <w:t>;</w:t>
      </w:r>
      <w:r w:rsidR="00BC1BB1" w:rsidRPr="003D50CB">
        <w:rPr>
          <w:rFonts w:ascii="Trebuchet MS" w:eastAsia="Trebuchet MS" w:hAnsi="Trebuchet MS" w:cs="Trebuchet MS"/>
        </w:rPr>
        <w:t xml:space="preserve"> </w:t>
      </w:r>
      <w:r w:rsidR="002E1802" w:rsidRPr="003D50CB">
        <w:rPr>
          <w:rFonts w:ascii="Trebuchet MS" w:eastAsia="Trebuchet MS" w:hAnsi="Trebuchet MS" w:cs="Trebuchet MS"/>
        </w:rPr>
        <w:t xml:space="preserve">vulnerando </w:t>
      </w:r>
      <w:r w:rsidRPr="003D50CB">
        <w:rPr>
          <w:rFonts w:ascii="Trebuchet MS" w:eastAsia="Trebuchet MS" w:hAnsi="Trebuchet MS" w:cs="Trebuchet MS"/>
        </w:rPr>
        <w:t>el principio de imparcialidad que deben observar</w:t>
      </w:r>
      <w:r w:rsidR="00BC1BB1" w:rsidRPr="003D50CB">
        <w:rPr>
          <w:rFonts w:ascii="Trebuchet MS" w:eastAsia="Trebuchet MS" w:hAnsi="Trebuchet MS" w:cs="Trebuchet MS"/>
        </w:rPr>
        <w:t xml:space="preserve"> las</w:t>
      </w:r>
      <w:r w:rsidR="002E1802" w:rsidRPr="003D50CB">
        <w:rPr>
          <w:rFonts w:ascii="Trebuchet MS" w:eastAsia="Trebuchet MS" w:hAnsi="Trebuchet MS" w:cs="Trebuchet MS"/>
        </w:rPr>
        <w:t xml:space="preserve"> y los servidores públicos. Ello mediante </w:t>
      </w:r>
      <w:r w:rsidR="00BC1BB1" w:rsidRPr="003D50CB">
        <w:rPr>
          <w:rFonts w:ascii="Trebuchet MS" w:eastAsia="Trebuchet MS" w:hAnsi="Trebuchet MS" w:cs="Trebuchet MS"/>
        </w:rPr>
        <w:t xml:space="preserve">una publicación realizada en la red social Twitter, </w:t>
      </w:r>
      <w:r w:rsidR="007824EA" w:rsidRPr="003D50CB">
        <w:rPr>
          <w:rFonts w:ascii="Trebuchet MS" w:eastAsia="Trebuchet MS" w:hAnsi="Trebuchet MS" w:cs="Trebuchet MS"/>
        </w:rPr>
        <w:t>a cargo de</w:t>
      </w:r>
      <w:r w:rsidR="00BC1BB1" w:rsidRPr="003D50CB">
        <w:rPr>
          <w:rFonts w:ascii="Trebuchet MS" w:eastAsia="Trebuchet MS" w:hAnsi="Trebuchet MS" w:cs="Trebuchet MS"/>
        </w:rPr>
        <w:t xml:space="preserve">l Titular del Ejecutivo Estatal. </w:t>
      </w:r>
    </w:p>
    <w:p w:rsidR="000C16C4" w:rsidRPr="003D50CB" w:rsidRDefault="000C16C4">
      <w:pPr>
        <w:spacing w:line="276" w:lineRule="auto"/>
        <w:ind w:right="-93"/>
        <w:jc w:val="both"/>
        <w:rPr>
          <w:rFonts w:ascii="Trebuchet MS" w:eastAsia="Trebuchet MS" w:hAnsi="Trebuchet MS" w:cs="Trebuchet MS"/>
        </w:rPr>
      </w:pPr>
    </w:p>
    <w:p w:rsidR="000C16C4" w:rsidRPr="003D50CB" w:rsidRDefault="0018403D">
      <w:pPr>
        <w:spacing w:line="276" w:lineRule="auto"/>
        <w:ind w:right="-93"/>
        <w:jc w:val="both"/>
        <w:rPr>
          <w:rFonts w:ascii="Trebuchet MS" w:eastAsia="Trebuchet MS" w:hAnsi="Trebuchet MS" w:cs="Trebuchet MS"/>
        </w:rPr>
      </w:pPr>
      <w:r w:rsidRPr="003D50CB">
        <w:rPr>
          <w:rFonts w:ascii="Trebuchet MS" w:eastAsia="Trebuchet MS" w:hAnsi="Trebuchet MS" w:cs="Trebuchet MS"/>
          <w:b/>
        </w:rPr>
        <w:t xml:space="preserve">III. Solicitud de medida cautelar. </w:t>
      </w:r>
      <w:r w:rsidRPr="003D50CB">
        <w:rPr>
          <w:rFonts w:ascii="Trebuchet MS" w:eastAsia="Trebuchet MS" w:hAnsi="Trebuchet MS" w:cs="Trebuchet MS"/>
        </w:rPr>
        <w:t xml:space="preserve">La parte </w:t>
      </w:r>
      <w:proofErr w:type="spellStart"/>
      <w:r w:rsidRPr="003D50CB">
        <w:rPr>
          <w:rFonts w:ascii="Trebuchet MS" w:eastAsia="Trebuchet MS" w:hAnsi="Trebuchet MS" w:cs="Trebuchet MS"/>
        </w:rPr>
        <w:t>promovente</w:t>
      </w:r>
      <w:proofErr w:type="spellEnd"/>
      <w:r w:rsidRPr="003D50CB">
        <w:rPr>
          <w:rFonts w:ascii="Trebuchet MS" w:eastAsia="Trebuchet MS" w:hAnsi="Trebuchet MS" w:cs="Trebuchet MS"/>
        </w:rPr>
        <w:t xml:space="preserve"> solicita, que se adopten las medidas cautelares </w:t>
      </w:r>
      <w:r w:rsidR="00B92C22" w:rsidRPr="003D50CB">
        <w:rPr>
          <w:rFonts w:ascii="Trebuchet MS" w:eastAsia="Trebuchet MS" w:hAnsi="Trebuchet MS" w:cs="Trebuchet MS"/>
        </w:rPr>
        <w:t xml:space="preserve">en los términos </w:t>
      </w:r>
      <w:r w:rsidRPr="003D50CB">
        <w:rPr>
          <w:rFonts w:ascii="Trebuchet MS" w:eastAsia="Trebuchet MS" w:hAnsi="Trebuchet MS" w:cs="Trebuchet MS"/>
        </w:rPr>
        <w:t>que a continuación se transcriben:</w:t>
      </w:r>
    </w:p>
    <w:p w:rsidR="000C16C4" w:rsidRPr="003D50CB" w:rsidRDefault="000C16C4">
      <w:pPr>
        <w:spacing w:line="276" w:lineRule="auto"/>
        <w:ind w:right="-93"/>
        <w:jc w:val="both"/>
        <w:rPr>
          <w:rFonts w:ascii="Trebuchet MS" w:eastAsia="Trebuchet MS" w:hAnsi="Trebuchet MS" w:cs="Trebuchet MS"/>
        </w:rPr>
      </w:pPr>
    </w:p>
    <w:p w:rsidR="000C16C4" w:rsidRPr="003D50CB" w:rsidRDefault="0018403D">
      <w:pPr>
        <w:spacing w:line="276" w:lineRule="auto"/>
        <w:ind w:left="567" w:right="618"/>
        <w:jc w:val="both"/>
        <w:rPr>
          <w:rFonts w:ascii="Trebuchet MS" w:eastAsia="Trebuchet MS" w:hAnsi="Trebuchet MS" w:cs="Trebuchet MS"/>
          <w:i/>
        </w:rPr>
      </w:pPr>
      <w:r w:rsidRPr="003D50CB">
        <w:rPr>
          <w:rFonts w:ascii="Trebuchet MS" w:eastAsia="Trebuchet MS" w:hAnsi="Trebuchet MS" w:cs="Trebuchet MS"/>
          <w:i/>
        </w:rPr>
        <w:t xml:space="preserve"> “Con la finalidad de garantizar certeza e imparcialidad en los procesos electorales concurrentes con motivo de las elecciones extraordinarias del Municipio de San Pedro Tlaquepaque, Jalisco, se solicita como medida cautelar ordenar el retiro de la publicación de fecha 01 de diciembre de 2021, visible en la cuenta oficial del titular del Ejecutivo del Estado de Jalisco en la red social Twitter identificada como @</w:t>
      </w:r>
      <w:proofErr w:type="spellStart"/>
      <w:r w:rsidRPr="003D50CB">
        <w:rPr>
          <w:rFonts w:ascii="Trebuchet MS" w:eastAsia="Trebuchet MS" w:hAnsi="Trebuchet MS" w:cs="Trebuchet MS"/>
          <w:i/>
        </w:rPr>
        <w:t>EnriqueAlfaroR</w:t>
      </w:r>
      <w:proofErr w:type="spellEnd"/>
      <w:r w:rsidRPr="003D50CB">
        <w:rPr>
          <w:rFonts w:ascii="Trebuchet MS" w:eastAsia="Trebuchet MS" w:hAnsi="Trebuchet MS" w:cs="Trebuchet MS"/>
          <w:i/>
        </w:rPr>
        <w:t>.”</w:t>
      </w:r>
    </w:p>
    <w:p w:rsidR="000C16C4" w:rsidRPr="003D50CB" w:rsidRDefault="000C16C4">
      <w:pPr>
        <w:spacing w:line="276" w:lineRule="auto"/>
        <w:ind w:left="851" w:right="845"/>
        <w:jc w:val="both"/>
        <w:rPr>
          <w:rFonts w:ascii="Trebuchet MS" w:eastAsia="Trebuchet MS" w:hAnsi="Trebuchet MS" w:cs="Trebuchet MS"/>
          <w:i/>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b/>
        </w:rPr>
        <w:t xml:space="preserve">IV. Pruebas ofrecidas. </w:t>
      </w:r>
      <w:r w:rsidRPr="003D50CB">
        <w:rPr>
          <w:rFonts w:ascii="Trebuchet MS" w:eastAsia="Trebuchet MS" w:hAnsi="Trebuchet MS" w:cs="Trebuchet MS"/>
        </w:rPr>
        <w:t xml:space="preserve">Una vez que fue analizado íntegramente el escrito de queja, se advierte que la denunciante ofreció como medios de prueba los siguientes: </w:t>
      </w:r>
    </w:p>
    <w:p w:rsidR="000C16C4" w:rsidRPr="003D50CB" w:rsidRDefault="000C16C4">
      <w:pPr>
        <w:spacing w:line="276" w:lineRule="auto"/>
        <w:ind w:right="-91"/>
        <w:jc w:val="both"/>
        <w:rPr>
          <w:rFonts w:ascii="Trebuchet MS" w:eastAsia="Trebuchet MS" w:hAnsi="Trebuchet MS" w:cs="Trebuchet MS"/>
        </w:rPr>
      </w:pPr>
    </w:p>
    <w:p w:rsidR="0092519E" w:rsidRPr="003D50CB" w:rsidRDefault="0018403D" w:rsidP="0092519E">
      <w:pPr>
        <w:spacing w:line="276" w:lineRule="auto"/>
        <w:ind w:left="567" w:right="618"/>
        <w:jc w:val="both"/>
        <w:rPr>
          <w:rFonts w:ascii="Trebuchet MS" w:eastAsia="Trebuchet MS" w:hAnsi="Trebuchet MS" w:cs="Trebuchet MS"/>
          <w:i/>
        </w:rPr>
      </w:pPr>
      <w:r w:rsidRPr="003D50CB">
        <w:rPr>
          <w:rFonts w:ascii="Trebuchet MS" w:eastAsia="Trebuchet MS" w:hAnsi="Trebuchet MS" w:cs="Trebuchet MS"/>
          <w:b/>
          <w:i/>
        </w:rPr>
        <w:t>“1.</w:t>
      </w:r>
      <w:r w:rsidR="0092519E" w:rsidRPr="003D50CB">
        <w:rPr>
          <w:rFonts w:ascii="Trebuchet MS" w:eastAsia="Trebuchet MS" w:hAnsi="Trebuchet MS" w:cs="Trebuchet MS"/>
          <w:b/>
          <w:i/>
        </w:rPr>
        <w:t xml:space="preserve"> </w:t>
      </w:r>
      <w:r w:rsidRPr="003D50CB">
        <w:rPr>
          <w:rFonts w:ascii="Trebuchet MS" w:eastAsia="Trebuchet MS" w:hAnsi="Trebuchet MS" w:cs="Trebuchet MS"/>
          <w:b/>
          <w:i/>
        </w:rPr>
        <w:t xml:space="preserve">Documental Pública. </w:t>
      </w:r>
      <w:r w:rsidR="0092519E" w:rsidRPr="003D50CB">
        <w:rPr>
          <w:rFonts w:ascii="Trebuchet MS" w:eastAsia="Trebuchet MS" w:hAnsi="Trebuchet MS" w:cs="Trebuchet MS"/>
          <w:i/>
        </w:rPr>
        <w:t>Consistente en la publicación en la página oficial del titular del Ejecutivo del Estado de Jalisco de fecha jueves 01 de diciembre de 2021 a las 08:29 horas, con la cual acredito los actos denunciados, misma que se relaciona con el primer punto de hechos de la presente y que acredita la existencia de la propaganda gubernamental.</w:t>
      </w:r>
    </w:p>
    <w:p w:rsidR="0092519E" w:rsidRPr="003D50CB" w:rsidRDefault="0092519E" w:rsidP="0092519E">
      <w:pPr>
        <w:spacing w:line="276" w:lineRule="auto"/>
        <w:ind w:left="567" w:right="618"/>
        <w:jc w:val="both"/>
        <w:rPr>
          <w:rFonts w:ascii="Trebuchet MS" w:eastAsia="Trebuchet MS" w:hAnsi="Trebuchet MS" w:cs="Trebuchet MS"/>
          <w:i/>
        </w:rPr>
      </w:pPr>
    </w:p>
    <w:p w:rsidR="0092519E" w:rsidRPr="003D50CB" w:rsidRDefault="0092519E" w:rsidP="0092519E">
      <w:pPr>
        <w:spacing w:line="276" w:lineRule="auto"/>
        <w:ind w:left="567" w:right="618"/>
        <w:jc w:val="both"/>
        <w:rPr>
          <w:rFonts w:ascii="Trebuchet MS" w:eastAsia="Trebuchet MS" w:hAnsi="Trebuchet MS" w:cs="Trebuchet MS"/>
          <w:i/>
        </w:rPr>
      </w:pPr>
      <w:r w:rsidRPr="003D50CB">
        <w:rPr>
          <w:rFonts w:ascii="Trebuchet MS" w:eastAsia="Trebuchet MS" w:hAnsi="Trebuchet MS" w:cs="Trebuchet MS"/>
          <w:i/>
        </w:rPr>
        <w:t>Misma que puede ser consultada en el siguiente enlace institucional: https://twitter.com/enriquealfaror/status/1466233059787821067?s=24</w:t>
      </w:r>
    </w:p>
    <w:p w:rsidR="000C16C4" w:rsidRPr="003D50CB" w:rsidRDefault="000C16C4" w:rsidP="0092519E">
      <w:pPr>
        <w:spacing w:line="276" w:lineRule="auto"/>
        <w:ind w:left="567" w:right="618"/>
        <w:jc w:val="both"/>
        <w:rPr>
          <w:rFonts w:ascii="Trebuchet MS" w:eastAsia="Trebuchet MS" w:hAnsi="Trebuchet MS" w:cs="Trebuchet MS"/>
          <w:i/>
        </w:rPr>
      </w:pPr>
    </w:p>
    <w:p w:rsidR="000C16C4" w:rsidRPr="003D50CB" w:rsidRDefault="0018403D">
      <w:pPr>
        <w:ind w:left="567" w:right="618"/>
        <w:jc w:val="both"/>
        <w:rPr>
          <w:rFonts w:ascii="Trebuchet MS" w:eastAsia="Trebuchet MS" w:hAnsi="Trebuchet MS" w:cs="Trebuchet MS"/>
          <w:i/>
        </w:rPr>
      </w:pPr>
      <w:r w:rsidRPr="003D50CB">
        <w:rPr>
          <w:rFonts w:ascii="Trebuchet MS" w:eastAsia="Trebuchet MS" w:hAnsi="Trebuchet MS" w:cs="Trebuchet MS"/>
          <w:b/>
          <w:i/>
        </w:rPr>
        <w:lastRenderedPageBreak/>
        <w:t xml:space="preserve">2. </w:t>
      </w:r>
      <w:proofErr w:type="spellStart"/>
      <w:r w:rsidRPr="003D50CB">
        <w:rPr>
          <w:rFonts w:ascii="Trebuchet MS" w:eastAsia="Trebuchet MS" w:hAnsi="Trebuchet MS" w:cs="Trebuchet MS"/>
          <w:b/>
          <w:i/>
        </w:rPr>
        <w:t>Presuncional</w:t>
      </w:r>
      <w:proofErr w:type="spellEnd"/>
      <w:r w:rsidRPr="003D50CB">
        <w:rPr>
          <w:rFonts w:ascii="Trebuchet MS" w:eastAsia="Trebuchet MS" w:hAnsi="Trebuchet MS" w:cs="Trebuchet MS"/>
          <w:b/>
          <w:i/>
        </w:rPr>
        <w:t xml:space="preserve"> legal y humana.</w:t>
      </w:r>
      <w:r w:rsidRPr="003D50CB">
        <w:rPr>
          <w:rFonts w:ascii="Trebuchet MS" w:eastAsia="Trebuchet MS" w:hAnsi="Trebuchet MS" w:cs="Trebuchet MS"/>
          <w:i/>
        </w:rPr>
        <w:t xml:space="preserve"> Consistente en las deducciones lógico jurídicas a que arribe esta Autoridad con el análisis de los argumentos expresados en la presente demanda.</w:t>
      </w:r>
    </w:p>
    <w:p w:rsidR="000C16C4" w:rsidRPr="003D50CB" w:rsidRDefault="000C16C4">
      <w:pPr>
        <w:ind w:left="567" w:right="618"/>
        <w:jc w:val="both"/>
        <w:rPr>
          <w:rFonts w:ascii="Trebuchet MS" w:eastAsia="Trebuchet MS" w:hAnsi="Trebuchet MS" w:cs="Trebuchet MS"/>
          <w:i/>
        </w:rPr>
      </w:pPr>
    </w:p>
    <w:p w:rsidR="000C16C4" w:rsidRPr="003D50CB" w:rsidRDefault="0018403D">
      <w:pPr>
        <w:ind w:left="567" w:right="618"/>
        <w:jc w:val="both"/>
        <w:rPr>
          <w:rFonts w:ascii="Trebuchet MS" w:eastAsia="Trebuchet MS" w:hAnsi="Trebuchet MS" w:cs="Trebuchet MS"/>
          <w:i/>
        </w:rPr>
      </w:pPr>
      <w:r w:rsidRPr="003D50CB">
        <w:rPr>
          <w:rFonts w:ascii="Trebuchet MS" w:eastAsia="Trebuchet MS" w:hAnsi="Trebuchet MS" w:cs="Trebuchet MS"/>
          <w:b/>
          <w:i/>
        </w:rPr>
        <w:t>3. Instrumental de actuaciones.</w:t>
      </w:r>
      <w:r w:rsidRPr="003D50CB">
        <w:rPr>
          <w:rFonts w:ascii="Trebuchet MS" w:eastAsia="Trebuchet MS" w:hAnsi="Trebuchet MS" w:cs="Trebuchet MS"/>
          <w:i/>
        </w:rPr>
        <w:t xml:space="preserve"> Todo aquello que me beneficie.”</w:t>
      </w:r>
    </w:p>
    <w:p w:rsidR="000C16C4" w:rsidRPr="003D50CB" w:rsidRDefault="000C16C4">
      <w:pPr>
        <w:pBdr>
          <w:top w:val="nil"/>
          <w:left w:val="nil"/>
          <w:bottom w:val="nil"/>
          <w:right w:val="nil"/>
          <w:between w:val="nil"/>
        </w:pBdr>
        <w:spacing w:line="276" w:lineRule="auto"/>
        <w:ind w:right="-5"/>
        <w:jc w:val="both"/>
        <w:rPr>
          <w:rFonts w:ascii="Trebuchet MS" w:eastAsia="Trebuchet MS" w:hAnsi="Trebuchet MS" w:cs="Trebuchet MS"/>
          <w:color w:val="000000"/>
          <w:u w:val="single"/>
        </w:rPr>
      </w:pPr>
    </w:p>
    <w:p w:rsidR="000C16C4" w:rsidRPr="003D50CB" w:rsidRDefault="0018403D">
      <w:pPr>
        <w:spacing w:line="276" w:lineRule="auto"/>
        <w:jc w:val="both"/>
        <w:rPr>
          <w:rFonts w:ascii="Trebuchet MS" w:eastAsia="Trebuchet MS" w:hAnsi="Trebuchet MS" w:cs="Trebuchet MS"/>
          <w:b/>
          <w:color w:val="000000"/>
        </w:rPr>
      </w:pPr>
      <w:r w:rsidRPr="003D50CB">
        <w:rPr>
          <w:rFonts w:ascii="Trebuchet MS" w:eastAsia="Trebuchet MS" w:hAnsi="Trebuchet MS" w:cs="Trebuchet MS"/>
          <w:b/>
        </w:rPr>
        <w:t>V.</w:t>
      </w:r>
      <w:r w:rsidRPr="003D50CB">
        <w:rPr>
          <w:rFonts w:ascii="Trebuchet MS" w:eastAsia="Trebuchet MS" w:hAnsi="Trebuchet MS" w:cs="Trebuchet MS"/>
          <w:b/>
          <w:color w:val="000000"/>
        </w:rPr>
        <w:t xml:space="preserve"> </w:t>
      </w:r>
      <w:r w:rsidRPr="003D50CB">
        <w:rPr>
          <w:rFonts w:ascii="Trebuchet MS" w:eastAsia="Trebuchet MS" w:hAnsi="Trebuchet MS" w:cs="Trebuchet MS"/>
          <w:b/>
        </w:rPr>
        <w:t>Diligencias ordenadas por esta autoridad</w:t>
      </w:r>
      <w:r w:rsidRPr="003D50CB">
        <w:rPr>
          <w:rFonts w:ascii="Trebuchet MS" w:eastAsia="Trebuchet MS" w:hAnsi="Trebuchet MS" w:cs="Trebuchet MS"/>
          <w:b/>
          <w:color w:val="000000"/>
        </w:rPr>
        <w:t xml:space="preserve">. </w:t>
      </w:r>
      <w:r w:rsidRPr="003D50CB">
        <w:rPr>
          <w:rFonts w:ascii="Trebuchet MS" w:eastAsia="Trebuchet MS" w:hAnsi="Trebuchet MS" w:cs="Trebuchet MS"/>
        </w:rPr>
        <w:t>Es preciso establecer que esta autoridad integradora, ordenó realizar como diligencia de investigación la verificación de</w:t>
      </w:r>
      <w:r w:rsidRPr="003D50CB">
        <w:rPr>
          <w:rFonts w:ascii="Trebuchet MS" w:eastAsia="Trebuchet MS" w:hAnsi="Trebuchet MS" w:cs="Trebuchet MS"/>
          <w:color w:val="000000"/>
        </w:rPr>
        <w:t xml:space="preserve">l contenido de internet precisado por la denunciante en su escrito inicial, la cual se llevó a cabo el ocho de diciembre, por lo que el acta de Oficialía Electoral identificada con la clave alfanumérica IEPC-OE-670/2021, se encuentra agregada dentro de los autos que integran el expediente.  </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 xml:space="preserve">Acta que constituye una prueba documental pública, atendiendo al contenido del artículo 463, párrafo 2, del Código Electoral del Estado de Jalisco, por lo tanto, para el dictado de la presente resolución se le otorga valor probatorio pleno. </w:t>
      </w:r>
    </w:p>
    <w:p w:rsidR="000C16C4" w:rsidRPr="003D50CB" w:rsidRDefault="000C16C4">
      <w:pPr>
        <w:spacing w:line="276" w:lineRule="auto"/>
        <w:jc w:val="both"/>
        <w:rPr>
          <w:rFonts w:ascii="Trebuchet MS" w:eastAsia="Trebuchet MS" w:hAnsi="Trebuchet MS" w:cs="Trebuchet MS"/>
          <w:b/>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b/>
        </w:rPr>
        <w:t>VI. Naturaleza y finalidad de las medidas cautelares.</w:t>
      </w:r>
      <w:r w:rsidRPr="003D50CB">
        <w:rPr>
          <w:rFonts w:ascii="Trebuchet MS" w:eastAsia="Trebuchet MS" w:hAnsi="Trebuchet MS" w:cs="Trebuchet MS"/>
        </w:rPr>
        <w:t xml:space="preserve"> De conformidad con lo dispuesto en los artículos 472, párrafo 9, del Código; y 10 del Reglamento de Quejas y Denuncias de este Instituto; l</w:t>
      </w:r>
      <w:r w:rsidRPr="003D50CB">
        <w:rPr>
          <w:rFonts w:ascii="Trebuchet MS" w:eastAsia="Trebuchet MS" w:hAnsi="Trebuchet MS" w:cs="Trebuchet MS"/>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En consecuencia, las medidas cautelares están dirigidas a garantizar la existencia y el restablecimiento del derecho que se considera afectado, cuyo titular estima que puede sufrir algún menoscabo.</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Ahora bien, para que en el dictado de las medidas cautelares se cumpla el principio de legalidad, la fundamentación y motivación deberá ocuparse cuando menos, de los aspectos siguientes:</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numPr>
          <w:ilvl w:val="0"/>
          <w:numId w:val="3"/>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La probable violación a un derecho, del cual se pide la tutela en el proceso, y,</w:t>
      </w:r>
    </w:p>
    <w:p w:rsidR="000C16C4" w:rsidRPr="003D50CB" w:rsidRDefault="0018403D">
      <w:pPr>
        <w:numPr>
          <w:ilvl w:val="0"/>
          <w:numId w:val="3"/>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3D50CB">
        <w:rPr>
          <w:rFonts w:ascii="Trebuchet MS" w:eastAsia="Trebuchet MS" w:hAnsi="Trebuchet MS" w:cs="Trebuchet MS"/>
          <w:i/>
          <w:color w:val="000000"/>
        </w:rPr>
        <w:t>periculum</w:t>
      </w:r>
      <w:proofErr w:type="spellEnd"/>
      <w:r w:rsidRPr="003D50CB">
        <w:rPr>
          <w:rFonts w:ascii="Trebuchet MS" w:eastAsia="Trebuchet MS" w:hAnsi="Trebuchet MS" w:cs="Trebuchet MS"/>
          <w:i/>
          <w:color w:val="000000"/>
        </w:rPr>
        <w:t xml:space="preserve"> in mora</w:t>
      </w:r>
      <w:r w:rsidRPr="003D50CB">
        <w:rPr>
          <w:rFonts w:ascii="Trebuchet MS" w:eastAsia="Trebuchet MS" w:hAnsi="Trebuchet MS" w:cs="Trebuchet MS"/>
          <w:color w:val="000000"/>
        </w:rPr>
        <w:t>).</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 xml:space="preserve">Atendiendo a esa lógica, el dictado de las medidas cautelares se debe ajustar a los criterios que la doctrina denomina como </w:t>
      </w:r>
      <w:proofErr w:type="spellStart"/>
      <w:r w:rsidRPr="003D50CB">
        <w:rPr>
          <w:rFonts w:ascii="Trebuchet MS" w:eastAsia="Trebuchet MS" w:hAnsi="Trebuchet MS" w:cs="Trebuchet MS"/>
          <w:i/>
          <w:color w:val="000000"/>
        </w:rPr>
        <w:t>fumus</w:t>
      </w:r>
      <w:proofErr w:type="spellEnd"/>
      <w:r w:rsidRPr="003D50CB">
        <w:rPr>
          <w:rFonts w:ascii="Trebuchet MS" w:eastAsia="Trebuchet MS" w:hAnsi="Trebuchet MS" w:cs="Trebuchet MS"/>
          <w:i/>
          <w:color w:val="000000"/>
        </w:rPr>
        <w:t xml:space="preserve"> </w:t>
      </w:r>
      <w:proofErr w:type="spellStart"/>
      <w:r w:rsidRPr="003D50CB">
        <w:rPr>
          <w:rFonts w:ascii="Trebuchet MS" w:eastAsia="Trebuchet MS" w:hAnsi="Trebuchet MS" w:cs="Trebuchet MS"/>
          <w:i/>
          <w:color w:val="000000"/>
        </w:rPr>
        <w:t>boni</w:t>
      </w:r>
      <w:proofErr w:type="spellEnd"/>
      <w:r w:rsidRPr="003D50CB">
        <w:rPr>
          <w:rFonts w:ascii="Trebuchet MS" w:eastAsia="Trebuchet MS" w:hAnsi="Trebuchet MS" w:cs="Trebuchet MS"/>
          <w:i/>
          <w:color w:val="000000"/>
        </w:rPr>
        <w:t xml:space="preserve"> iuris</w:t>
      </w:r>
      <w:r w:rsidRPr="003D50CB">
        <w:rPr>
          <w:rFonts w:ascii="Trebuchet MS" w:eastAsia="Trebuchet MS" w:hAnsi="Trebuchet MS" w:cs="Trebuchet MS"/>
          <w:color w:val="000000"/>
        </w:rPr>
        <w:t xml:space="preserve"> –apariencia del buen derecho– unida al </w:t>
      </w:r>
      <w:proofErr w:type="spellStart"/>
      <w:r w:rsidRPr="003D50CB">
        <w:rPr>
          <w:rFonts w:ascii="Trebuchet MS" w:eastAsia="Trebuchet MS" w:hAnsi="Trebuchet MS" w:cs="Trebuchet MS"/>
          <w:i/>
          <w:color w:val="000000"/>
        </w:rPr>
        <w:t>periculum</w:t>
      </w:r>
      <w:proofErr w:type="spellEnd"/>
      <w:r w:rsidRPr="003D50CB">
        <w:rPr>
          <w:rFonts w:ascii="Trebuchet MS" w:eastAsia="Trebuchet MS" w:hAnsi="Trebuchet MS" w:cs="Trebuchet MS"/>
          <w:i/>
          <w:color w:val="000000"/>
        </w:rPr>
        <w:t xml:space="preserve"> in mora</w:t>
      </w:r>
      <w:r w:rsidRPr="003D50CB">
        <w:rPr>
          <w:rFonts w:ascii="Trebuchet MS" w:eastAsia="Trebuchet MS" w:hAnsi="Trebuchet MS" w:cs="Trebuchet MS"/>
          <w:color w:val="000000"/>
        </w:rPr>
        <w:t xml:space="preserve"> –peligro en la demora- de que mientras llega la tutela efectiva se menoscabe o haga irreparable el derecho materia de la decisión final–.</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 xml:space="preserve">Sobre el </w:t>
      </w:r>
      <w:proofErr w:type="spellStart"/>
      <w:r w:rsidRPr="003D50CB">
        <w:rPr>
          <w:rFonts w:ascii="Trebuchet MS" w:eastAsia="Trebuchet MS" w:hAnsi="Trebuchet MS" w:cs="Trebuchet MS"/>
          <w:i/>
          <w:color w:val="000000"/>
        </w:rPr>
        <w:t>fumus</w:t>
      </w:r>
      <w:proofErr w:type="spellEnd"/>
      <w:r w:rsidRPr="003D50CB">
        <w:rPr>
          <w:rFonts w:ascii="Trebuchet MS" w:eastAsia="Trebuchet MS" w:hAnsi="Trebuchet MS" w:cs="Trebuchet MS"/>
          <w:i/>
          <w:color w:val="000000"/>
        </w:rPr>
        <w:t xml:space="preserve"> </w:t>
      </w:r>
      <w:proofErr w:type="spellStart"/>
      <w:r w:rsidRPr="003D50CB">
        <w:rPr>
          <w:rFonts w:ascii="Trebuchet MS" w:eastAsia="Trebuchet MS" w:hAnsi="Trebuchet MS" w:cs="Trebuchet MS"/>
          <w:i/>
          <w:color w:val="000000"/>
        </w:rPr>
        <w:t>boni</w:t>
      </w:r>
      <w:proofErr w:type="spellEnd"/>
      <w:r w:rsidRPr="003D50CB">
        <w:rPr>
          <w:rFonts w:ascii="Trebuchet MS" w:eastAsia="Trebuchet MS" w:hAnsi="Trebuchet MS" w:cs="Trebuchet MS"/>
          <w:i/>
          <w:color w:val="000000"/>
        </w:rPr>
        <w:t xml:space="preserve"> iuris</w:t>
      </w:r>
      <w:r w:rsidRPr="003D50CB">
        <w:rPr>
          <w:rFonts w:ascii="Trebuchet MS" w:eastAsia="Trebuchet MS" w:hAnsi="Trebuchet MS" w:cs="Trebuchet MS"/>
          <w:color w:val="000000"/>
        </w:rPr>
        <w:t xml:space="preserve"> o apariencia del buen derecho, se debe precisar que éste apunta a una credibilidad objetiva y seria sobre la juridicidad del derecho que se pide proteger, a fin de descartar que se trate de una pretensión manifiestamente </w:t>
      </w:r>
      <w:r w:rsidRPr="003D50CB">
        <w:rPr>
          <w:rFonts w:ascii="Trebuchet MS" w:eastAsia="Trebuchet MS" w:hAnsi="Trebuchet MS" w:cs="Trebuchet MS"/>
          <w:color w:val="000000"/>
        </w:rPr>
        <w:lastRenderedPageBreak/>
        <w:t xml:space="preserve">infundada, temeraria o cuestionable. Por su parte, el </w:t>
      </w:r>
      <w:proofErr w:type="spellStart"/>
      <w:r w:rsidRPr="003D50CB">
        <w:rPr>
          <w:rFonts w:ascii="Trebuchet MS" w:eastAsia="Trebuchet MS" w:hAnsi="Trebuchet MS" w:cs="Trebuchet MS"/>
          <w:i/>
          <w:color w:val="000000"/>
        </w:rPr>
        <w:t>periculum</w:t>
      </w:r>
      <w:proofErr w:type="spellEnd"/>
      <w:r w:rsidRPr="003D50CB">
        <w:rPr>
          <w:rFonts w:ascii="Trebuchet MS" w:eastAsia="Trebuchet MS" w:hAnsi="Trebuchet MS" w:cs="Trebuchet MS"/>
          <w:i/>
          <w:color w:val="000000"/>
        </w:rPr>
        <w:t xml:space="preserve"> in mora </w:t>
      </w:r>
      <w:r w:rsidRPr="003D50CB">
        <w:rPr>
          <w:rFonts w:ascii="Trebuchet MS" w:eastAsia="Trebuchet MS" w:hAnsi="Trebuchet MS" w:cs="Trebuchet MS"/>
          <w:color w:val="000000"/>
        </w:rPr>
        <w:t xml:space="preserve">o peligro en la demora consiste en la posible frustración de los derechos del </w:t>
      </w:r>
      <w:proofErr w:type="spellStart"/>
      <w:r w:rsidRPr="003D50CB">
        <w:rPr>
          <w:rFonts w:ascii="Trebuchet MS" w:eastAsia="Trebuchet MS" w:hAnsi="Trebuchet MS" w:cs="Trebuchet MS"/>
          <w:color w:val="000000"/>
        </w:rPr>
        <w:t>promovente</w:t>
      </w:r>
      <w:proofErr w:type="spellEnd"/>
      <w:r w:rsidRPr="003D50CB">
        <w:rPr>
          <w:rFonts w:ascii="Trebuchet MS" w:eastAsia="Trebuchet MS" w:hAnsi="Trebuchet MS" w:cs="Trebuchet MS"/>
          <w:color w:val="000000"/>
        </w:rPr>
        <w:t xml:space="preserve"> de la medida cautelar, ante el riesgo de su </w:t>
      </w:r>
      <w:proofErr w:type="spellStart"/>
      <w:r w:rsidRPr="003D50CB">
        <w:rPr>
          <w:rFonts w:ascii="Trebuchet MS" w:eastAsia="Trebuchet MS" w:hAnsi="Trebuchet MS" w:cs="Trebuchet MS"/>
          <w:color w:val="000000"/>
        </w:rPr>
        <w:t>irreparabilidad</w:t>
      </w:r>
      <w:proofErr w:type="spellEnd"/>
      <w:r w:rsidRPr="003D50CB">
        <w:rPr>
          <w:rFonts w:ascii="Trebuchet MS" w:eastAsia="Trebuchet MS" w:hAnsi="Trebuchet MS" w:cs="Trebuchet MS"/>
          <w:color w:val="000000"/>
        </w:rPr>
        <w:t>.</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numPr>
          <w:ilvl w:val="0"/>
          <w:numId w:val="4"/>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Verificar si existe el derecho cuya tutela se pretende.</w:t>
      </w:r>
    </w:p>
    <w:p w:rsidR="000C16C4" w:rsidRPr="003D50CB" w:rsidRDefault="0018403D">
      <w:pPr>
        <w:numPr>
          <w:ilvl w:val="0"/>
          <w:numId w:val="4"/>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Justificar el temor fundado de que, ante la espera del dictado de la resolución definitiva, desaparezca la materia de controversia.</w:t>
      </w:r>
    </w:p>
    <w:p w:rsidR="000C16C4" w:rsidRPr="003D50CB" w:rsidRDefault="0018403D">
      <w:pPr>
        <w:numPr>
          <w:ilvl w:val="0"/>
          <w:numId w:val="4"/>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Ponderar los valores y bienes jurídicos en conflicto, y justificar la idoneidad, razonabilidad y proporcionalidad de la determinación que se adopte.</w:t>
      </w:r>
    </w:p>
    <w:p w:rsidR="000C16C4" w:rsidRPr="003D50CB" w:rsidRDefault="0018403D">
      <w:pPr>
        <w:numPr>
          <w:ilvl w:val="0"/>
          <w:numId w:val="4"/>
        </w:numPr>
        <w:spacing w:line="276" w:lineRule="auto"/>
        <w:ind w:right="618"/>
        <w:jc w:val="both"/>
        <w:rPr>
          <w:rFonts w:ascii="Trebuchet MS" w:eastAsia="Trebuchet MS" w:hAnsi="Trebuchet MS" w:cs="Trebuchet MS"/>
          <w:color w:val="000000"/>
        </w:rPr>
      </w:pPr>
      <w:r w:rsidRPr="003D50CB">
        <w:rPr>
          <w:rFonts w:ascii="Trebuchet MS" w:eastAsia="Trebuchet MS" w:hAnsi="Trebuchet MS" w:cs="Trebuchet MS"/>
          <w:color w:val="000000"/>
        </w:rPr>
        <w:t>Fundar y motivar si la conducta denunciada, atendiendo al contexto en que se produce, trasciende o no a los límites del derecho o libertad que se considera afectado y, si presumiblemente, se ubica en el ámbito de lo ilícito.</w:t>
      </w:r>
    </w:p>
    <w:p w:rsidR="000C16C4" w:rsidRPr="003D50CB" w:rsidRDefault="000C16C4">
      <w:pPr>
        <w:spacing w:line="276" w:lineRule="auto"/>
        <w:jc w:val="both"/>
        <w:rPr>
          <w:rFonts w:ascii="Trebuchet MS" w:eastAsia="Trebuchet MS" w:hAnsi="Trebuchet MS" w:cs="Trebuchet MS"/>
          <w:color w:val="000000"/>
        </w:rPr>
      </w:pPr>
    </w:p>
    <w:p w:rsidR="000C16C4" w:rsidRPr="003D50CB" w:rsidRDefault="0018403D">
      <w:pPr>
        <w:spacing w:line="276" w:lineRule="auto"/>
        <w:jc w:val="both"/>
        <w:rPr>
          <w:rFonts w:ascii="Trebuchet MS" w:eastAsia="Trebuchet MS" w:hAnsi="Trebuchet MS" w:cs="Trebuchet MS"/>
          <w:color w:val="000000"/>
        </w:rPr>
      </w:pPr>
      <w:bookmarkStart w:id="1" w:name="_gjdgxs" w:colFirst="0" w:colLast="0"/>
      <w:bookmarkEnd w:id="1"/>
      <w:r w:rsidRPr="003D50CB">
        <w:rPr>
          <w:rFonts w:ascii="Trebuchet MS" w:eastAsia="Trebuchet MS" w:hAnsi="Trebuchet MS" w:cs="Trebuchet MS"/>
          <w:color w:val="000000"/>
        </w:rPr>
        <w:t xml:space="preserve">De esa forma, la medida cautelar en materia electoral cumplirá sus objetivos fundamentales: evitar la vulneración de los bienes jurídicos tutelados, así como la </w:t>
      </w:r>
      <w:r w:rsidRPr="003D50CB">
        <w:rPr>
          <w:rFonts w:ascii="Trebuchet MS" w:eastAsia="Trebuchet MS" w:hAnsi="Trebuchet MS" w:cs="Trebuchet MS"/>
          <w:color w:val="000000"/>
        </w:rPr>
        <w:lastRenderedPageBreak/>
        <w:t>generación de daños irreversibles a los posibles afectados. Todo ello para que cuando se dicte la resolución de fondo, sea factible su cumplimiento efectivo e integral.</w:t>
      </w:r>
    </w:p>
    <w:p w:rsidR="000C16C4" w:rsidRPr="003D50CB"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p w:rsidR="000C16C4" w:rsidRPr="003D50CB" w:rsidRDefault="0018403D">
      <w:pPr>
        <w:pBdr>
          <w:top w:val="nil"/>
          <w:left w:val="nil"/>
          <w:bottom w:val="nil"/>
          <w:right w:val="nil"/>
          <w:between w:val="nil"/>
        </w:pBdr>
        <w:spacing w:line="276" w:lineRule="auto"/>
        <w:jc w:val="both"/>
        <w:rPr>
          <w:rFonts w:ascii="Trebuchet MS" w:eastAsia="Trebuchet MS" w:hAnsi="Trebuchet MS" w:cs="Trebuchet MS"/>
          <w:color w:val="000000"/>
        </w:rPr>
      </w:pPr>
      <w:r w:rsidRPr="003D50CB">
        <w:rPr>
          <w:rFonts w:ascii="Trebuchet MS" w:eastAsia="Trebuchet MS" w:hAnsi="Trebuchet MS" w:cs="Trebuchet MS"/>
          <w:b/>
          <w:color w:val="000000"/>
        </w:rPr>
        <w:t>VII. Acreditación de los hechos y pronunciamiento respecto de la solicitud de adopción de la medida cautelar.</w:t>
      </w:r>
      <w:r w:rsidRPr="003D50CB">
        <w:rPr>
          <w:rFonts w:ascii="Trebuchet MS" w:eastAsia="Trebuchet MS" w:hAnsi="Trebuchet MS" w:cs="Trebuchet MS"/>
          <w:color w:val="000000"/>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rsidR="000C16C4" w:rsidRPr="003D50CB" w:rsidRDefault="000C16C4">
      <w:pPr>
        <w:spacing w:line="276" w:lineRule="auto"/>
        <w:jc w:val="both"/>
        <w:rPr>
          <w:rFonts w:ascii="Trebuchet MS" w:eastAsia="Trebuchet MS" w:hAnsi="Trebuchet MS" w:cs="Trebuchet MS"/>
        </w:rPr>
      </w:pPr>
    </w:p>
    <w:p w:rsidR="000C16C4" w:rsidRPr="003D50CB" w:rsidRDefault="0018403D">
      <w:pPr>
        <w:pBdr>
          <w:top w:val="nil"/>
          <w:left w:val="nil"/>
          <w:bottom w:val="nil"/>
          <w:right w:val="nil"/>
          <w:between w:val="nil"/>
        </w:pBdr>
        <w:spacing w:line="276" w:lineRule="auto"/>
        <w:jc w:val="both"/>
        <w:rPr>
          <w:rFonts w:ascii="Trebuchet MS" w:eastAsia="Trebuchet MS" w:hAnsi="Trebuchet MS" w:cs="Trebuchet MS"/>
          <w:color w:val="000000"/>
        </w:rPr>
      </w:pPr>
      <w:r w:rsidRPr="003D50CB">
        <w:rPr>
          <w:rFonts w:ascii="Trebuchet MS" w:eastAsia="Trebuchet MS" w:hAnsi="Trebuchet MS" w:cs="Trebuchet MS"/>
          <w:color w:val="000000"/>
        </w:rPr>
        <w:t>Para tal efecto, a continuación se detallará el resultado de las diligencias de investigación llevadas a cabo bajo el acta de Oficialía Electoral número IEPC-OE-670/2021, en la cual se precisa el resultado de la verificación del contenido de la</w:t>
      </w:r>
      <w:r w:rsidRPr="003D50CB">
        <w:rPr>
          <w:rFonts w:ascii="Trebuchet MS" w:eastAsia="Trebuchet MS" w:hAnsi="Trebuchet MS" w:cs="Trebuchet MS"/>
        </w:rPr>
        <w:t xml:space="preserve"> </w:t>
      </w:r>
      <w:r w:rsidRPr="003D50CB">
        <w:rPr>
          <w:rFonts w:ascii="Trebuchet MS" w:eastAsia="Trebuchet MS" w:hAnsi="Trebuchet MS" w:cs="Trebuchet MS"/>
          <w:color w:val="000000"/>
        </w:rPr>
        <w:t>publicaci</w:t>
      </w:r>
      <w:r w:rsidRPr="003D50CB">
        <w:rPr>
          <w:rFonts w:ascii="Trebuchet MS" w:eastAsia="Trebuchet MS" w:hAnsi="Trebuchet MS" w:cs="Trebuchet MS"/>
        </w:rPr>
        <w:t xml:space="preserve">ón </w:t>
      </w:r>
      <w:r w:rsidRPr="003D50CB">
        <w:rPr>
          <w:rFonts w:ascii="Trebuchet MS" w:eastAsia="Trebuchet MS" w:hAnsi="Trebuchet MS" w:cs="Trebuchet MS"/>
          <w:color w:val="000000"/>
        </w:rPr>
        <w:t>objeto de denuncia y que es relevante para el dictado de la presente medida cautelar, en los siguientes términos:</w:t>
      </w:r>
    </w:p>
    <w:p w:rsidR="000C16C4" w:rsidRPr="003D50CB"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tbl>
      <w:tblPr>
        <w:tblStyle w:val="a"/>
        <w:tblW w:w="8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540"/>
      </w:tblGrid>
      <w:tr w:rsidR="000C16C4" w:rsidRPr="003D50CB">
        <w:trPr>
          <w:trHeight w:val="436"/>
        </w:trPr>
        <w:tc>
          <w:tcPr>
            <w:tcW w:w="8488" w:type="dxa"/>
            <w:gridSpan w:val="2"/>
          </w:tcPr>
          <w:p w:rsidR="000C16C4" w:rsidRPr="003D50CB" w:rsidRDefault="000C16C4">
            <w:pPr>
              <w:pBdr>
                <w:top w:val="nil"/>
                <w:left w:val="nil"/>
                <w:bottom w:val="nil"/>
                <w:right w:val="nil"/>
                <w:between w:val="nil"/>
              </w:pBdr>
              <w:spacing w:line="276" w:lineRule="auto"/>
              <w:ind w:left="41"/>
              <w:jc w:val="center"/>
              <w:rPr>
                <w:rFonts w:ascii="Trebuchet MS" w:eastAsia="Trebuchet MS" w:hAnsi="Trebuchet MS" w:cs="Trebuchet MS"/>
                <w:color w:val="000000"/>
                <w:u w:val="single"/>
              </w:rPr>
            </w:pPr>
          </w:p>
          <w:p w:rsidR="000C16C4" w:rsidRPr="003D50CB" w:rsidRDefault="0018403D" w:rsidP="00704FD4">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rFonts w:ascii="Trebuchet MS" w:eastAsia="Trebuchet MS" w:hAnsi="Trebuchet MS" w:cs="Trebuchet MS"/>
                <w:color w:val="000000"/>
                <w:u w:val="single"/>
              </w:rPr>
              <w:t>Link de Twitter</w:t>
            </w:r>
          </w:p>
          <w:p w:rsidR="000C16C4" w:rsidRPr="003D50CB" w:rsidRDefault="00D130D1">
            <w:pPr>
              <w:pBdr>
                <w:top w:val="nil"/>
                <w:left w:val="nil"/>
                <w:bottom w:val="nil"/>
                <w:right w:val="nil"/>
                <w:between w:val="nil"/>
              </w:pBdr>
              <w:spacing w:line="276" w:lineRule="auto"/>
              <w:ind w:left="401"/>
              <w:jc w:val="center"/>
              <w:rPr>
                <w:rFonts w:ascii="Trebuchet MS" w:eastAsia="Trebuchet MS" w:hAnsi="Trebuchet MS" w:cs="Trebuchet MS"/>
                <w:color w:val="000000"/>
              </w:rPr>
            </w:pPr>
            <w:hyperlink r:id="rId8">
              <w:r w:rsidR="0018403D" w:rsidRPr="003D50CB">
                <w:rPr>
                  <w:rFonts w:ascii="Trebuchet MS" w:eastAsia="Trebuchet MS" w:hAnsi="Trebuchet MS" w:cs="Trebuchet MS"/>
                  <w:color w:val="0000FF"/>
                  <w:u w:val="single"/>
                </w:rPr>
                <w:t>https://twitter.com/enriquealfaror/status/1466233059787821067?s=24</w:t>
              </w:r>
            </w:hyperlink>
            <w:r w:rsidR="0018403D" w:rsidRPr="003D50CB">
              <w:rPr>
                <w:rFonts w:ascii="Trebuchet MS" w:eastAsia="Trebuchet MS" w:hAnsi="Trebuchet MS" w:cs="Trebuchet MS"/>
                <w:color w:val="000000"/>
              </w:rPr>
              <w:t xml:space="preserve"> </w:t>
            </w:r>
          </w:p>
        </w:tc>
      </w:tr>
      <w:tr w:rsidR="000C16C4" w:rsidRPr="003D50CB">
        <w:tc>
          <w:tcPr>
            <w:tcW w:w="2948" w:type="dxa"/>
          </w:tcPr>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i/>
                <w:color w:val="000000"/>
              </w:rPr>
            </w:pPr>
          </w:p>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i/>
                <w:color w:val="000000"/>
              </w:rPr>
            </w:pPr>
          </w:p>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i/>
                <w:color w:val="000000"/>
              </w:rPr>
            </w:pPr>
          </w:p>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i/>
                <w:color w:val="000000"/>
              </w:rPr>
            </w:pPr>
          </w:p>
          <w:p w:rsidR="000C16C4" w:rsidRPr="003D50CB" w:rsidRDefault="0018403D" w:rsidP="001F46E2">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rFonts w:ascii="Trebuchet MS" w:eastAsia="Trebuchet MS" w:hAnsi="Trebuchet MS" w:cs="Trebuchet MS"/>
                <w:color w:val="000000"/>
              </w:rPr>
              <w:t>Nombre del Perfil:</w:t>
            </w:r>
          </w:p>
          <w:p w:rsidR="000C16C4" w:rsidRPr="003D50CB" w:rsidRDefault="00481C20">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rFonts w:ascii="Trebuchet MS" w:eastAsia="Trebuchet MS" w:hAnsi="Trebuchet MS" w:cs="Trebuchet MS"/>
              </w:rPr>
              <w:t>“@</w:t>
            </w:r>
            <w:proofErr w:type="spellStart"/>
            <w:r w:rsidRPr="003D50CB">
              <w:rPr>
                <w:rFonts w:ascii="Trebuchet MS" w:eastAsia="Trebuchet MS" w:hAnsi="Trebuchet MS" w:cs="Trebuchet MS"/>
              </w:rPr>
              <w:t>EnriqueAlfaroR</w:t>
            </w:r>
            <w:proofErr w:type="spellEnd"/>
            <w:r w:rsidRPr="003D50CB">
              <w:rPr>
                <w:rFonts w:ascii="Trebuchet MS" w:eastAsia="Trebuchet MS" w:hAnsi="Trebuchet MS" w:cs="Trebuchet MS"/>
              </w:rPr>
              <w:t>”</w:t>
            </w:r>
          </w:p>
          <w:p w:rsidR="000C16C4" w:rsidRPr="003D50CB" w:rsidRDefault="0018403D">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rFonts w:ascii="Trebuchet MS" w:eastAsia="Trebuchet MS" w:hAnsi="Trebuchet MS" w:cs="Trebuchet MS"/>
                <w:color w:val="000000"/>
              </w:rPr>
              <w:t>Fecha de la publicación denunciada:</w:t>
            </w:r>
          </w:p>
          <w:p w:rsidR="000C16C4" w:rsidRPr="003D50CB" w:rsidRDefault="0018403D">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rFonts w:ascii="Trebuchet MS" w:eastAsia="Trebuchet MS" w:hAnsi="Trebuchet MS" w:cs="Trebuchet MS"/>
                <w:color w:val="000000"/>
              </w:rPr>
              <w:t>1 de Diciembre</w:t>
            </w:r>
            <w:r w:rsidR="001F46E2" w:rsidRPr="003D50CB">
              <w:rPr>
                <w:rFonts w:ascii="Trebuchet MS" w:eastAsia="Trebuchet MS" w:hAnsi="Trebuchet MS" w:cs="Trebuchet MS"/>
                <w:color w:val="000000"/>
              </w:rPr>
              <w:t xml:space="preserve"> de 2021</w:t>
            </w:r>
          </w:p>
          <w:p w:rsidR="000C16C4" w:rsidRPr="003D50CB" w:rsidRDefault="000C16C4">
            <w:pPr>
              <w:pBdr>
                <w:top w:val="nil"/>
                <w:left w:val="nil"/>
                <w:bottom w:val="nil"/>
                <w:right w:val="nil"/>
                <w:between w:val="nil"/>
              </w:pBdr>
              <w:spacing w:line="276" w:lineRule="auto"/>
              <w:rPr>
                <w:rFonts w:ascii="Trebuchet MS" w:eastAsia="Trebuchet MS" w:hAnsi="Trebuchet MS" w:cs="Trebuchet MS"/>
                <w:color w:val="000000"/>
              </w:rPr>
            </w:pPr>
          </w:p>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color w:val="000000"/>
              </w:rPr>
            </w:pPr>
          </w:p>
        </w:tc>
        <w:tc>
          <w:tcPr>
            <w:tcW w:w="5540" w:type="dxa"/>
          </w:tcPr>
          <w:p w:rsidR="000C16C4" w:rsidRPr="003D50CB" w:rsidRDefault="000C16C4">
            <w:pPr>
              <w:pBdr>
                <w:top w:val="nil"/>
                <w:left w:val="nil"/>
                <w:bottom w:val="nil"/>
                <w:right w:val="nil"/>
                <w:between w:val="nil"/>
              </w:pBdr>
              <w:spacing w:line="276" w:lineRule="auto"/>
              <w:jc w:val="center"/>
              <w:rPr>
                <w:color w:val="000000"/>
              </w:rPr>
            </w:pPr>
          </w:p>
          <w:p w:rsidR="000C16C4" w:rsidRPr="003D50CB" w:rsidRDefault="0018403D">
            <w:pPr>
              <w:pBdr>
                <w:top w:val="nil"/>
                <w:left w:val="nil"/>
                <w:bottom w:val="nil"/>
                <w:right w:val="nil"/>
                <w:between w:val="nil"/>
              </w:pBdr>
              <w:spacing w:line="276" w:lineRule="auto"/>
              <w:jc w:val="center"/>
              <w:rPr>
                <w:rFonts w:ascii="Trebuchet MS" w:eastAsia="Trebuchet MS" w:hAnsi="Trebuchet MS" w:cs="Trebuchet MS"/>
                <w:color w:val="000000"/>
              </w:rPr>
            </w:pPr>
            <w:r w:rsidRPr="003D50CB">
              <w:rPr>
                <w:noProof/>
                <w:color w:val="000000"/>
                <w:lang w:val="es-ES" w:eastAsia="es-ES"/>
              </w:rPr>
              <w:drawing>
                <wp:inline distT="0" distB="0" distL="0" distR="0">
                  <wp:extent cx="2940748" cy="21924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6985" t="2987" r="10183" b="4688"/>
                          <a:stretch>
                            <a:fillRect/>
                          </a:stretch>
                        </pic:blipFill>
                        <pic:spPr>
                          <a:xfrm>
                            <a:off x="0" y="0"/>
                            <a:ext cx="2940748" cy="2192454"/>
                          </a:xfrm>
                          <a:prstGeom prst="rect">
                            <a:avLst/>
                          </a:prstGeom>
                          <a:ln/>
                        </pic:spPr>
                      </pic:pic>
                    </a:graphicData>
                  </a:graphic>
                </wp:inline>
              </w:drawing>
            </w:r>
          </w:p>
          <w:p w:rsidR="000C16C4" w:rsidRPr="003D50CB" w:rsidRDefault="000C16C4">
            <w:pPr>
              <w:pBdr>
                <w:top w:val="nil"/>
                <w:left w:val="nil"/>
                <w:bottom w:val="nil"/>
                <w:right w:val="nil"/>
                <w:between w:val="nil"/>
              </w:pBdr>
              <w:spacing w:line="276" w:lineRule="auto"/>
              <w:jc w:val="center"/>
              <w:rPr>
                <w:rFonts w:ascii="Trebuchet MS" w:eastAsia="Trebuchet MS" w:hAnsi="Trebuchet MS" w:cs="Trebuchet MS"/>
                <w:color w:val="000000"/>
              </w:rPr>
            </w:pPr>
          </w:p>
        </w:tc>
      </w:tr>
    </w:tbl>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rPr>
        <w:t xml:space="preserve">Por ende, se procederá al análisis de los hechos denunciados con el fin de </w:t>
      </w:r>
      <w:r w:rsidR="003B6C46" w:rsidRPr="003D50CB">
        <w:rPr>
          <w:rFonts w:ascii="Trebuchet MS" w:eastAsia="Trebuchet MS" w:hAnsi="Trebuchet MS" w:cs="Trebuchet MS"/>
        </w:rPr>
        <w:t xml:space="preserve">determinar si es procedente </w:t>
      </w:r>
      <w:r w:rsidRPr="003D50CB">
        <w:rPr>
          <w:rFonts w:ascii="Trebuchet MS" w:eastAsia="Trebuchet MS" w:hAnsi="Trebuchet MS" w:cs="Trebuchet MS"/>
        </w:rPr>
        <w:t>l</w:t>
      </w:r>
      <w:r w:rsidR="003B6C46" w:rsidRPr="003D50CB">
        <w:rPr>
          <w:rFonts w:ascii="Trebuchet MS" w:eastAsia="Trebuchet MS" w:hAnsi="Trebuchet MS" w:cs="Trebuchet MS"/>
        </w:rPr>
        <w:t>a adopción de</w:t>
      </w:r>
      <w:r w:rsidRPr="003D50CB">
        <w:rPr>
          <w:rFonts w:ascii="Trebuchet MS" w:eastAsia="Trebuchet MS" w:hAnsi="Trebuchet MS" w:cs="Trebuchet MS"/>
        </w:rPr>
        <w:t xml:space="preserve"> medidas cautelares, que tengan como objeto restablecer de manera transitoria el ordenamiento jurídico conculcado, desapareciendo eventualmente una situación que se reputa antijurídica, con la </w:t>
      </w:r>
      <w:r w:rsidRPr="003D50CB">
        <w:rPr>
          <w:rFonts w:ascii="Trebuchet MS" w:eastAsia="Trebuchet MS" w:hAnsi="Trebuchet MS" w:cs="Trebuchet MS"/>
        </w:rPr>
        <w:lastRenderedPageBreak/>
        <w:t>finalidad de evitar la generación de daños irreparables; o bien, en su modalidad de tutela preventiva.</w:t>
      </w:r>
    </w:p>
    <w:p w:rsidR="000C16C4" w:rsidRPr="003D50CB" w:rsidRDefault="000C16C4">
      <w:pPr>
        <w:spacing w:line="276" w:lineRule="auto"/>
        <w:ind w:right="-93"/>
        <w:jc w:val="both"/>
        <w:rPr>
          <w:rFonts w:ascii="Trebuchet MS" w:eastAsia="Trebuchet MS" w:hAnsi="Trebuchet MS" w:cs="Trebuchet MS"/>
          <w:color w:val="000000"/>
        </w:rPr>
      </w:pPr>
    </w:p>
    <w:p w:rsidR="00624AC9" w:rsidRPr="003D50CB" w:rsidRDefault="00135C38">
      <w:pPr>
        <w:spacing w:line="276" w:lineRule="auto"/>
        <w:ind w:right="-93"/>
        <w:jc w:val="both"/>
        <w:rPr>
          <w:rFonts w:ascii="Trebuchet MS" w:eastAsia="Trebuchet MS" w:hAnsi="Trebuchet MS" w:cs="Trebuchet MS"/>
        </w:rPr>
      </w:pPr>
      <w:r w:rsidRPr="003D50CB">
        <w:rPr>
          <w:rFonts w:ascii="Trebuchet MS" w:eastAsia="Trebuchet MS" w:hAnsi="Trebuchet MS" w:cs="Trebuchet MS"/>
        </w:rPr>
        <w:t xml:space="preserve">En primer lugar, se señala </w:t>
      </w:r>
      <w:r w:rsidR="0018403D" w:rsidRPr="003D50CB">
        <w:rPr>
          <w:rFonts w:ascii="Trebuchet MS" w:eastAsia="Trebuchet MS" w:hAnsi="Trebuchet MS" w:cs="Trebuchet MS"/>
        </w:rPr>
        <w:t>que el contenido de la pub</w:t>
      </w:r>
      <w:r w:rsidRPr="003D50CB">
        <w:rPr>
          <w:rFonts w:ascii="Trebuchet MS" w:eastAsia="Trebuchet MS" w:hAnsi="Trebuchet MS" w:cs="Trebuchet MS"/>
        </w:rPr>
        <w:t>licación objeto de denuncia, se realizó</w:t>
      </w:r>
      <w:r w:rsidR="00BB3BDC" w:rsidRPr="003D50CB">
        <w:rPr>
          <w:rFonts w:ascii="Trebuchet MS" w:eastAsia="Trebuchet MS" w:hAnsi="Trebuchet MS" w:cs="Trebuchet MS"/>
        </w:rPr>
        <w:t xml:space="preserve"> en </w:t>
      </w:r>
      <w:r w:rsidR="0018403D" w:rsidRPr="003D50CB">
        <w:rPr>
          <w:rFonts w:ascii="Trebuchet MS" w:eastAsia="Trebuchet MS" w:hAnsi="Trebuchet MS" w:cs="Trebuchet MS"/>
        </w:rPr>
        <w:t>la red social Twitter, el pasado uno de diciembre</w:t>
      </w:r>
      <w:r w:rsidRPr="003D50CB">
        <w:rPr>
          <w:rFonts w:ascii="Trebuchet MS" w:eastAsia="Trebuchet MS" w:hAnsi="Trebuchet MS" w:cs="Trebuchet MS"/>
        </w:rPr>
        <w:t xml:space="preserve"> del presente año</w:t>
      </w:r>
      <w:r w:rsidR="0018403D" w:rsidRPr="003D50CB">
        <w:rPr>
          <w:rFonts w:ascii="Trebuchet MS" w:eastAsia="Trebuchet MS" w:hAnsi="Trebuchet MS" w:cs="Trebuchet MS"/>
        </w:rPr>
        <w:t xml:space="preserve">, </w:t>
      </w:r>
      <w:r w:rsidR="00A148CE" w:rsidRPr="003D50CB">
        <w:rPr>
          <w:rFonts w:ascii="Trebuchet MS" w:eastAsia="Trebuchet MS" w:hAnsi="Trebuchet MS" w:cs="Trebuchet MS"/>
        </w:rPr>
        <w:t>desde la cuenta</w:t>
      </w:r>
      <w:r w:rsidR="00BB3BDC" w:rsidRPr="003D50CB">
        <w:rPr>
          <w:rFonts w:ascii="Trebuchet MS" w:eastAsia="Trebuchet MS" w:hAnsi="Trebuchet MS" w:cs="Trebuchet MS"/>
        </w:rPr>
        <w:t xml:space="preserve"> </w:t>
      </w:r>
      <w:r w:rsidR="00A148CE" w:rsidRPr="003D50CB">
        <w:rPr>
          <w:rFonts w:ascii="Trebuchet MS" w:eastAsia="Trebuchet MS" w:hAnsi="Trebuchet MS" w:cs="Trebuchet MS"/>
        </w:rPr>
        <w:t xml:space="preserve">a </w:t>
      </w:r>
      <w:r w:rsidR="00BB3BDC" w:rsidRPr="003D50CB">
        <w:rPr>
          <w:rFonts w:ascii="Trebuchet MS" w:eastAsia="Trebuchet MS" w:hAnsi="Trebuchet MS" w:cs="Trebuchet MS"/>
        </w:rPr>
        <w:t xml:space="preserve">nombre de </w:t>
      </w:r>
      <w:r w:rsidRPr="003D50CB">
        <w:rPr>
          <w:rFonts w:ascii="Trebuchet MS" w:eastAsia="Trebuchet MS" w:hAnsi="Trebuchet MS" w:cs="Trebuchet MS"/>
        </w:rPr>
        <w:t>“@</w:t>
      </w:r>
      <w:proofErr w:type="spellStart"/>
      <w:r w:rsidRPr="003D50CB">
        <w:rPr>
          <w:rFonts w:ascii="Trebuchet MS" w:eastAsia="Trebuchet MS" w:hAnsi="Trebuchet MS" w:cs="Trebuchet MS"/>
        </w:rPr>
        <w:t>EnriqueAlfaroR</w:t>
      </w:r>
      <w:proofErr w:type="spellEnd"/>
      <w:r w:rsidRPr="003D50CB">
        <w:rPr>
          <w:rFonts w:ascii="Trebuchet MS" w:eastAsia="Trebuchet MS" w:hAnsi="Trebuchet MS" w:cs="Trebuchet MS"/>
        </w:rPr>
        <w:t>”, que en apariencia</w:t>
      </w:r>
      <w:r w:rsidR="00F363FC" w:rsidRPr="003D50CB">
        <w:rPr>
          <w:rFonts w:ascii="Trebuchet MS" w:eastAsia="Trebuchet MS" w:hAnsi="Trebuchet MS" w:cs="Trebuchet MS"/>
        </w:rPr>
        <w:t xml:space="preserve"> </w:t>
      </w:r>
      <w:r w:rsidR="0018403D" w:rsidRPr="003D50CB">
        <w:rPr>
          <w:rFonts w:ascii="Trebuchet MS" w:eastAsia="Trebuchet MS" w:hAnsi="Trebuchet MS" w:cs="Trebuchet MS"/>
        </w:rPr>
        <w:t>corresponde al per</w:t>
      </w:r>
      <w:r w:rsidR="00F363FC" w:rsidRPr="003D50CB">
        <w:rPr>
          <w:rFonts w:ascii="Trebuchet MS" w:eastAsia="Trebuchet MS" w:hAnsi="Trebuchet MS" w:cs="Trebuchet MS"/>
        </w:rPr>
        <w:t>fil personal del</w:t>
      </w:r>
      <w:r w:rsidR="00F76E7B" w:rsidRPr="003D50CB">
        <w:rPr>
          <w:rFonts w:ascii="Trebuchet MS" w:eastAsia="Trebuchet MS" w:hAnsi="Trebuchet MS" w:cs="Trebuchet MS"/>
        </w:rPr>
        <w:t xml:space="preserve"> </w:t>
      </w:r>
      <w:r w:rsidR="00E30A28" w:rsidRPr="003D50CB">
        <w:rPr>
          <w:rFonts w:ascii="Trebuchet MS" w:eastAsia="Trebuchet MS" w:hAnsi="Trebuchet MS" w:cs="Trebuchet MS"/>
        </w:rPr>
        <w:t xml:space="preserve">denunciado </w:t>
      </w:r>
      <w:r w:rsidR="00F363FC" w:rsidRPr="003D50CB">
        <w:rPr>
          <w:rFonts w:ascii="Trebuchet MS" w:eastAsia="Trebuchet MS" w:hAnsi="Trebuchet MS" w:cs="Trebuchet MS"/>
        </w:rPr>
        <w:t>gobernador</w:t>
      </w:r>
      <w:r w:rsidR="00BC1BB1" w:rsidRPr="003D50CB">
        <w:rPr>
          <w:rFonts w:ascii="Trebuchet MS" w:eastAsia="Trebuchet MS" w:hAnsi="Trebuchet MS" w:cs="Trebuchet MS"/>
        </w:rPr>
        <w:t xml:space="preserve"> de</w:t>
      </w:r>
      <w:r w:rsidR="00F363FC" w:rsidRPr="003D50CB">
        <w:rPr>
          <w:rFonts w:ascii="Trebuchet MS" w:eastAsia="Trebuchet MS" w:hAnsi="Trebuchet MS" w:cs="Trebuchet MS"/>
        </w:rPr>
        <w:t xml:space="preserve"> </w:t>
      </w:r>
      <w:r w:rsidR="00BC1BB1" w:rsidRPr="003D50CB">
        <w:rPr>
          <w:rFonts w:ascii="Trebuchet MS" w:eastAsia="Trebuchet MS" w:hAnsi="Trebuchet MS" w:cs="Trebuchet MS"/>
        </w:rPr>
        <w:t>l</w:t>
      </w:r>
      <w:r w:rsidR="00F363FC" w:rsidRPr="003D50CB">
        <w:rPr>
          <w:rFonts w:ascii="Trebuchet MS" w:eastAsia="Trebuchet MS" w:hAnsi="Trebuchet MS" w:cs="Trebuchet MS"/>
        </w:rPr>
        <w:t>a entidad</w:t>
      </w:r>
      <w:r w:rsidR="00F76E7B" w:rsidRPr="003D50CB">
        <w:rPr>
          <w:rFonts w:ascii="Trebuchet MS" w:eastAsia="Trebuchet MS" w:hAnsi="Trebuchet MS" w:cs="Trebuchet MS"/>
        </w:rPr>
        <w:t>,</w:t>
      </w:r>
      <w:r w:rsidR="00EB1D1D" w:rsidRPr="003D50CB">
        <w:rPr>
          <w:rFonts w:ascii="Trebuchet MS" w:eastAsia="Trebuchet MS" w:hAnsi="Trebuchet MS" w:cs="Trebuchet MS"/>
        </w:rPr>
        <w:t xml:space="preserve"> mediante la cual invita a la ciudadanía a participar en el ejercicio de la consulta popular.</w:t>
      </w:r>
    </w:p>
    <w:p w:rsidR="00135C38" w:rsidRPr="003D50CB" w:rsidRDefault="00135C38">
      <w:pPr>
        <w:spacing w:line="276" w:lineRule="auto"/>
        <w:ind w:right="-93"/>
        <w:jc w:val="both"/>
        <w:rPr>
          <w:rFonts w:ascii="Trebuchet MS" w:eastAsia="Trebuchet MS" w:hAnsi="Trebuchet MS" w:cs="Trebuchet MS"/>
        </w:rPr>
      </w:pPr>
    </w:p>
    <w:p w:rsidR="00624AC9" w:rsidRPr="003D50CB" w:rsidRDefault="00E30A28" w:rsidP="00624AC9">
      <w:pPr>
        <w:spacing w:line="276" w:lineRule="auto"/>
        <w:jc w:val="both"/>
        <w:rPr>
          <w:rFonts w:ascii="Trebuchet MS" w:eastAsia="Calibri" w:hAnsi="Trebuchet MS" w:cs="Arial"/>
          <w:lang w:val="es-ES_tradnl" w:eastAsia="ar-SA" w:bidi="en-US"/>
        </w:rPr>
      </w:pPr>
      <w:r w:rsidRPr="003D50CB">
        <w:rPr>
          <w:rFonts w:ascii="Trebuchet MS" w:eastAsia="Calibri" w:hAnsi="Trebuchet MS" w:cs="Arial"/>
          <w:lang w:val="es-ES_tradnl" w:eastAsia="ar-SA" w:bidi="en-US"/>
        </w:rPr>
        <w:t xml:space="preserve">Establecido el contexto </w:t>
      </w:r>
      <w:r w:rsidR="00F363FC" w:rsidRPr="003D50CB">
        <w:rPr>
          <w:rFonts w:ascii="Trebuchet MS" w:eastAsia="Calibri" w:hAnsi="Trebuchet MS" w:cs="Arial"/>
          <w:lang w:val="es-ES_tradnl" w:eastAsia="ar-SA" w:bidi="en-US"/>
        </w:rPr>
        <w:t xml:space="preserve">y a partir </w:t>
      </w:r>
      <w:r w:rsidR="00624AC9" w:rsidRPr="003D50CB">
        <w:rPr>
          <w:rFonts w:ascii="Trebuchet MS" w:eastAsia="Calibri" w:hAnsi="Trebuchet MS" w:cs="Arial"/>
          <w:lang w:val="es-ES_tradnl" w:eastAsia="ar-SA" w:bidi="en-US"/>
        </w:rPr>
        <w:t xml:space="preserve">del análisis de la solicitud formulada por la parte denunciante, se advierte que la misma se ciñe a la suspensión de lo que a su decir, constituye </w:t>
      </w:r>
      <w:r w:rsidRPr="003D50CB">
        <w:rPr>
          <w:rFonts w:ascii="Trebuchet MS" w:eastAsia="Calibri" w:hAnsi="Trebuchet MS" w:cs="Arial"/>
          <w:lang w:val="es-ES_tradnl" w:eastAsia="ar-SA" w:bidi="en-US"/>
        </w:rPr>
        <w:t xml:space="preserve">promoción personalizada y </w:t>
      </w:r>
      <w:r w:rsidR="00624AC9" w:rsidRPr="003D50CB">
        <w:rPr>
          <w:rFonts w:ascii="Trebuchet MS" w:eastAsia="Calibri" w:hAnsi="Trebuchet MS" w:cs="Arial"/>
          <w:lang w:val="es-ES_tradnl" w:eastAsia="ar-SA" w:bidi="en-US"/>
        </w:rPr>
        <w:t xml:space="preserve">propaganda gubernamental en tiempo prohibido, lo que a su consideración vulnera el principio de equidad </w:t>
      </w:r>
      <w:r w:rsidRPr="003D50CB">
        <w:rPr>
          <w:rFonts w:ascii="Trebuchet MS" w:eastAsia="Calibri" w:hAnsi="Trebuchet MS" w:cs="Arial"/>
          <w:lang w:val="es-ES_tradnl" w:eastAsia="ar-SA" w:bidi="en-US"/>
        </w:rPr>
        <w:t xml:space="preserve">e imparcialidad </w:t>
      </w:r>
      <w:r w:rsidR="00624AC9" w:rsidRPr="003D50CB">
        <w:rPr>
          <w:rFonts w:ascii="Trebuchet MS" w:eastAsia="Calibri" w:hAnsi="Trebuchet MS" w:cs="Arial"/>
          <w:lang w:val="es-ES_tradnl" w:eastAsia="ar-SA" w:bidi="en-US"/>
        </w:rPr>
        <w:t xml:space="preserve">del Proceso Electoral Extraordinario de San Pedro Tlaquepaque, Jalisco. </w:t>
      </w:r>
    </w:p>
    <w:p w:rsidR="00624AC9" w:rsidRPr="003D50CB" w:rsidRDefault="00624AC9" w:rsidP="00624AC9">
      <w:pPr>
        <w:spacing w:line="276" w:lineRule="auto"/>
        <w:jc w:val="both"/>
        <w:rPr>
          <w:rFonts w:ascii="Trebuchet MS" w:eastAsia="Calibri" w:hAnsi="Trebuchet MS" w:cs="Arial"/>
          <w:lang w:val="es-ES_tradnl" w:eastAsia="ar-SA" w:bidi="en-US"/>
        </w:rPr>
      </w:pPr>
    </w:p>
    <w:p w:rsidR="00624AC9" w:rsidRPr="003D50CB" w:rsidRDefault="00F363FC" w:rsidP="00624AC9">
      <w:pPr>
        <w:spacing w:line="276" w:lineRule="auto"/>
        <w:jc w:val="both"/>
        <w:rPr>
          <w:rFonts w:ascii="Trebuchet MS" w:eastAsia="Calibri" w:hAnsi="Trebuchet MS" w:cs="Arial"/>
          <w:lang w:val="es-ES_tradnl" w:eastAsia="ar-SA" w:bidi="en-US"/>
        </w:rPr>
      </w:pPr>
      <w:r w:rsidRPr="003D50CB">
        <w:rPr>
          <w:rFonts w:ascii="Trebuchet MS" w:eastAsia="Calibri" w:hAnsi="Trebuchet MS" w:cs="Arial"/>
          <w:lang w:val="es-ES_tradnl" w:eastAsia="ar-SA" w:bidi="en-US"/>
        </w:rPr>
        <w:t xml:space="preserve">Al respecto, cabe precisar que </w:t>
      </w:r>
      <w:r w:rsidR="00624AC9" w:rsidRPr="003D50CB">
        <w:rPr>
          <w:rFonts w:ascii="Trebuchet MS" w:eastAsia="Calibri" w:hAnsi="Trebuchet MS" w:cs="Arial"/>
          <w:lang w:val="es-ES_tradnl" w:eastAsia="ar-SA" w:bidi="en-US"/>
        </w:rPr>
        <w:t>se entiende como periodo de veda electoral</w:t>
      </w:r>
      <w:r w:rsidR="00624AC9" w:rsidRPr="003D50CB">
        <w:rPr>
          <w:rFonts w:ascii="Trebuchet MS" w:eastAsia="Trebuchet MS" w:hAnsi="Trebuchet MS" w:cs="Trebuchet MS"/>
          <w:lang w:val="es-ES_tradnl"/>
        </w:rPr>
        <w:t xml:space="preserve"> la medida de prohibición de acciones que tiene el objetivo de generar condiciones para que la ciudadanía reflexione el sentido de su voto en libertad; esta veda comprende el periodo de reflexión, así como la jornada electoral. A su vez, la Sala Superior del Tribunal Electoral del Poder Judicial de la Federación al resolver el recurso de revisión del Procedimiento Sancionador Especial SUP-REP-542/2015 y su acumulado SUP-REP-544/2015, estableció que el periodo de veda electoral es el lapso de tiempo durante el cual las candidaturas, partidos políticos y simpatizantes se deben abstener de realizar cualquier acto público o manifestación a efecto de promover o presentar ante la ciudadanía a las candidaturas que contiendan a un cargo de elección.</w:t>
      </w:r>
    </w:p>
    <w:p w:rsidR="00624AC9" w:rsidRPr="003D50CB" w:rsidRDefault="00624AC9" w:rsidP="00624AC9">
      <w:pPr>
        <w:spacing w:line="276" w:lineRule="auto"/>
        <w:jc w:val="both"/>
        <w:rPr>
          <w:rFonts w:ascii="Trebuchet MS" w:eastAsia="Trebuchet MS" w:hAnsi="Trebuchet MS" w:cs="Trebuchet MS"/>
          <w:lang w:val="es-ES_tradnl"/>
        </w:rPr>
      </w:pPr>
    </w:p>
    <w:p w:rsidR="00624AC9" w:rsidRPr="003D50CB" w:rsidRDefault="00624AC9" w:rsidP="00624AC9">
      <w:pPr>
        <w:spacing w:line="276" w:lineRule="auto"/>
        <w:jc w:val="both"/>
        <w:rPr>
          <w:rFonts w:ascii="Trebuchet MS" w:eastAsia="Trebuchet MS" w:hAnsi="Trebuchet MS" w:cs="Trebuchet MS"/>
          <w:lang w:val="es-ES_tradnl"/>
        </w:rPr>
      </w:pPr>
      <w:r w:rsidRPr="003D50CB">
        <w:rPr>
          <w:rFonts w:ascii="Trebuchet MS" w:eastAsia="Trebuchet MS" w:hAnsi="Trebuchet MS" w:cs="Trebuchet MS"/>
          <w:lang w:val="es-ES_tradnl"/>
        </w:rPr>
        <w:t xml:space="preserve">Asimismo, el artículo 264, párrafo 4, del Código Electoral del Estado de Jalisco establece que el día de la jornada y durante los tres días anteriores no se permitirá la celebración ni la difusión de reuniones o actos públicos de campaña, propaganda o proselitismo electoral. </w:t>
      </w:r>
    </w:p>
    <w:p w:rsidR="00624AC9" w:rsidRPr="003D50CB" w:rsidRDefault="00624AC9" w:rsidP="00624AC9">
      <w:pPr>
        <w:spacing w:line="276" w:lineRule="auto"/>
        <w:jc w:val="both"/>
        <w:rPr>
          <w:rFonts w:ascii="Trebuchet MS" w:eastAsia="Trebuchet MS" w:hAnsi="Trebuchet MS" w:cs="Trebuchet MS"/>
          <w:lang w:val="es-ES_tradnl"/>
        </w:rPr>
      </w:pPr>
    </w:p>
    <w:p w:rsidR="00624AC9" w:rsidRPr="003D50CB" w:rsidRDefault="00624AC9" w:rsidP="00624AC9">
      <w:pPr>
        <w:spacing w:line="276" w:lineRule="auto"/>
        <w:jc w:val="both"/>
        <w:rPr>
          <w:rFonts w:ascii="Trebuchet MS" w:eastAsia="Trebuchet MS" w:hAnsi="Trebuchet MS" w:cs="Trebuchet MS"/>
          <w:lang w:val="es-ES_tradnl"/>
        </w:rPr>
      </w:pPr>
      <w:r w:rsidRPr="003D50CB">
        <w:rPr>
          <w:rFonts w:ascii="Trebuchet MS" w:eastAsia="Trebuchet MS" w:hAnsi="Trebuchet MS" w:cs="Trebuchet MS"/>
          <w:lang w:val="es-ES_tradnl"/>
        </w:rPr>
        <w:t xml:space="preserve">En el caso que nos ocupa, el periodo de veda electoral, de conformidad con el Calendario Integral para el Proceso Electoral Extraordinario en San Pedro </w:t>
      </w:r>
      <w:r w:rsidRPr="003D50CB">
        <w:rPr>
          <w:rFonts w:ascii="Trebuchet MS" w:eastAsia="Trebuchet MS" w:hAnsi="Trebuchet MS" w:cs="Trebuchet MS"/>
          <w:lang w:val="es-ES_tradnl"/>
        </w:rPr>
        <w:lastRenderedPageBreak/>
        <w:t>Tlaquepaque, Jalisco</w:t>
      </w:r>
      <w:r w:rsidRPr="003D50CB">
        <w:rPr>
          <w:rFonts w:ascii="Trebuchet MS" w:eastAsia="Trebuchet MS" w:hAnsi="Trebuchet MS" w:cs="Trebuchet MS"/>
          <w:vertAlign w:val="superscript"/>
          <w:lang w:val="es-ES_tradnl"/>
        </w:rPr>
        <w:footnoteReference w:id="3"/>
      </w:r>
      <w:r w:rsidRPr="003D50CB">
        <w:rPr>
          <w:rFonts w:ascii="Trebuchet MS" w:eastAsia="Trebuchet MS" w:hAnsi="Trebuchet MS" w:cs="Trebuchet MS"/>
          <w:lang w:val="es-ES_tradnl"/>
        </w:rPr>
        <w:t xml:space="preserve">, se encontraba previsto del dieciocho al veintiuno de noviembre de dos mil veintiuno, día de la jornada electoral. </w:t>
      </w:r>
    </w:p>
    <w:p w:rsidR="00624AC9" w:rsidRPr="003D50CB" w:rsidRDefault="00624AC9" w:rsidP="00624AC9">
      <w:pPr>
        <w:spacing w:line="276" w:lineRule="auto"/>
        <w:jc w:val="both"/>
        <w:rPr>
          <w:rFonts w:ascii="Trebuchet MS" w:eastAsia="Trebuchet MS" w:hAnsi="Trebuchet MS" w:cs="Trebuchet MS"/>
          <w:lang w:val="es-ES_tradnl"/>
        </w:rPr>
      </w:pPr>
    </w:p>
    <w:p w:rsidR="00624AC9" w:rsidRPr="003D50CB" w:rsidRDefault="00E30A28" w:rsidP="001D13EE">
      <w:pPr>
        <w:spacing w:line="276" w:lineRule="auto"/>
        <w:jc w:val="both"/>
        <w:rPr>
          <w:rFonts w:ascii="Trebuchet MS" w:hAnsi="Trebuchet MS"/>
          <w:color w:val="000000"/>
        </w:rPr>
      </w:pPr>
      <w:r w:rsidRPr="003D50CB">
        <w:rPr>
          <w:rFonts w:ascii="Trebuchet MS" w:hAnsi="Trebuchet MS"/>
          <w:color w:val="000000"/>
        </w:rPr>
        <w:t>Una vez establecido lo</w:t>
      </w:r>
      <w:r w:rsidR="00CC1411" w:rsidRPr="003D50CB">
        <w:rPr>
          <w:rFonts w:ascii="Trebuchet MS" w:hAnsi="Trebuchet MS"/>
          <w:color w:val="000000"/>
        </w:rPr>
        <w:t xml:space="preserve"> antedicho</w:t>
      </w:r>
      <w:r w:rsidR="00624AC9" w:rsidRPr="003D50CB">
        <w:rPr>
          <w:rFonts w:ascii="Trebuchet MS" w:hAnsi="Trebuchet MS"/>
          <w:color w:val="000000"/>
        </w:rPr>
        <w:t xml:space="preserve">, esta Comisión considera que la solicitud realizada por la parte </w:t>
      </w:r>
      <w:proofErr w:type="spellStart"/>
      <w:r w:rsidR="00624AC9" w:rsidRPr="003D50CB">
        <w:rPr>
          <w:rFonts w:ascii="Trebuchet MS" w:hAnsi="Trebuchet MS"/>
          <w:color w:val="000000"/>
        </w:rPr>
        <w:t>promovente</w:t>
      </w:r>
      <w:proofErr w:type="spellEnd"/>
      <w:r w:rsidR="00624AC9" w:rsidRPr="003D50CB">
        <w:rPr>
          <w:rFonts w:ascii="Trebuchet MS" w:hAnsi="Trebuchet MS"/>
          <w:color w:val="000000"/>
        </w:rPr>
        <w:t xml:space="preserve"> de decretar las medidas cautelares en los términos propuestos </w:t>
      </w:r>
      <w:r w:rsidR="00624AC9" w:rsidRPr="003D50CB">
        <w:rPr>
          <w:rFonts w:ascii="Trebuchet MS" w:hAnsi="Trebuchet MS"/>
          <w:b/>
          <w:color w:val="000000"/>
        </w:rPr>
        <w:t>resulta improcedente</w:t>
      </w:r>
      <w:r w:rsidR="00624AC9" w:rsidRPr="003D50CB">
        <w:rPr>
          <w:rFonts w:ascii="Trebuchet MS" w:hAnsi="Trebuchet MS"/>
          <w:color w:val="000000"/>
        </w:rPr>
        <w:t xml:space="preserve">. Ello, pues si bien la publicación denunciada </w:t>
      </w:r>
      <w:r w:rsidR="00CC1411" w:rsidRPr="003D50CB">
        <w:rPr>
          <w:rFonts w:ascii="Trebuchet MS" w:hAnsi="Trebuchet MS"/>
          <w:color w:val="000000"/>
        </w:rPr>
        <w:t xml:space="preserve">pudo ser </w:t>
      </w:r>
      <w:r w:rsidR="00624AC9" w:rsidRPr="003D50CB">
        <w:rPr>
          <w:rFonts w:ascii="Trebuchet MS" w:hAnsi="Trebuchet MS"/>
          <w:color w:val="000000"/>
        </w:rPr>
        <w:t xml:space="preserve">realizada por la parte denunciada, lo cierto es que la misma se </w:t>
      </w:r>
      <w:r w:rsidR="00CC1411" w:rsidRPr="003D50CB">
        <w:rPr>
          <w:rFonts w:ascii="Trebuchet MS" w:hAnsi="Trebuchet MS"/>
          <w:color w:val="000000"/>
        </w:rPr>
        <w:t xml:space="preserve">efectuó </w:t>
      </w:r>
      <w:r w:rsidR="00624AC9" w:rsidRPr="003D50CB">
        <w:rPr>
          <w:rFonts w:ascii="Trebuchet MS" w:hAnsi="Trebuchet MS"/>
          <w:color w:val="000000"/>
        </w:rPr>
        <w:t>una vez concluido el periodo de veda electoral establecido por el Código Electoral local y el citado calendario electoral</w:t>
      </w:r>
      <w:r w:rsidR="0092519E" w:rsidRPr="003D50CB">
        <w:rPr>
          <w:rFonts w:ascii="Trebuchet MS" w:hAnsi="Trebuchet MS"/>
          <w:color w:val="000000"/>
        </w:rPr>
        <w:t xml:space="preserve"> </w:t>
      </w:r>
      <w:r w:rsidR="001D13EE" w:rsidRPr="003D50CB">
        <w:rPr>
          <w:rFonts w:ascii="Trebuchet MS" w:hAnsi="Trebuchet MS"/>
          <w:color w:val="000000"/>
        </w:rPr>
        <w:t xml:space="preserve">para el </w:t>
      </w:r>
      <w:r w:rsidR="00CC1411" w:rsidRPr="003D50CB">
        <w:rPr>
          <w:rFonts w:ascii="Trebuchet MS" w:eastAsia="Trebuchet MS" w:hAnsi="Trebuchet MS" w:cs="Trebuchet MS"/>
          <w:color w:val="000000"/>
        </w:rPr>
        <w:t>Proceso Electoral E</w:t>
      </w:r>
      <w:r w:rsidR="001D13EE" w:rsidRPr="003D50CB">
        <w:rPr>
          <w:rFonts w:ascii="Trebuchet MS" w:eastAsia="Trebuchet MS" w:hAnsi="Trebuchet MS" w:cs="Trebuchet MS"/>
          <w:color w:val="000000"/>
        </w:rPr>
        <w:t>xtraordinario de San Pedro Tlaquepaque, Jalisco</w:t>
      </w:r>
      <w:r w:rsidR="001D13EE" w:rsidRPr="003D50CB">
        <w:rPr>
          <w:rFonts w:ascii="Trebuchet MS" w:hAnsi="Trebuchet MS"/>
          <w:color w:val="000000"/>
          <w:lang w:val="es-ES"/>
        </w:rPr>
        <w:t>.</w:t>
      </w:r>
    </w:p>
    <w:p w:rsidR="00624AC9" w:rsidRPr="003D50CB" w:rsidRDefault="00624AC9" w:rsidP="00624AC9">
      <w:pPr>
        <w:spacing w:line="276" w:lineRule="auto"/>
        <w:jc w:val="both"/>
        <w:rPr>
          <w:rFonts w:ascii="Trebuchet MS" w:hAnsi="Trebuchet MS"/>
          <w:color w:val="000000"/>
        </w:rPr>
      </w:pPr>
    </w:p>
    <w:p w:rsidR="00624AC9" w:rsidRPr="003D50CB" w:rsidRDefault="00624AC9" w:rsidP="00624AC9">
      <w:pPr>
        <w:spacing w:line="276" w:lineRule="auto"/>
        <w:jc w:val="both"/>
        <w:rPr>
          <w:rFonts w:ascii="Trebuchet MS" w:hAnsi="Trebuchet MS"/>
          <w:color w:val="000000"/>
          <w:lang w:val="es-ES"/>
        </w:rPr>
      </w:pPr>
      <w:r w:rsidRPr="003D50CB">
        <w:rPr>
          <w:rFonts w:ascii="Trebuchet MS" w:hAnsi="Trebuchet MS"/>
          <w:color w:val="000000"/>
          <w:lang w:val="es-ES"/>
        </w:rPr>
        <w:t>Por lo que, el otorgamiento de las medidas cautelares solicitadas no tendría</w:t>
      </w:r>
      <w:r w:rsidR="001D13EE" w:rsidRPr="003D50CB">
        <w:rPr>
          <w:rFonts w:ascii="Trebuchet MS" w:hAnsi="Trebuchet MS"/>
          <w:color w:val="000000"/>
          <w:lang w:val="es-ES"/>
        </w:rPr>
        <w:t>n</w:t>
      </w:r>
      <w:r w:rsidRPr="003D50CB">
        <w:rPr>
          <w:rFonts w:ascii="Trebuchet MS" w:hAnsi="Trebuchet MS"/>
          <w:color w:val="000000"/>
          <w:lang w:val="es-ES"/>
        </w:rPr>
        <w:t xml:space="preserve"> el efecto pretendido por la quejosa, en razón que los actos denunciados y de los cuales se solicita su cese, así como la elección que pretende defender en su denuncia, constituyen actos consumados de manera irreparable, de conformidad con lo establecido en el artículo 10, párrafo 2, del Reglamento de Quejas y Denuncias de este Instituto, por lo que a la fecha han producido todos sus efectos y consecuencias, sin que estos hayan </w:t>
      </w:r>
      <w:r w:rsidRPr="003D50CB">
        <w:rPr>
          <w:rFonts w:ascii="Trebuchet MS" w:eastAsia="Trebuchet MS" w:hAnsi="Trebuchet MS" w:cs="Trebuchet MS"/>
          <w:color w:val="000000"/>
        </w:rPr>
        <w:t>tr</w:t>
      </w:r>
      <w:r w:rsidR="00CC1411" w:rsidRPr="003D50CB">
        <w:rPr>
          <w:rFonts w:ascii="Trebuchet MS" w:eastAsia="Trebuchet MS" w:hAnsi="Trebuchet MS" w:cs="Trebuchet MS"/>
          <w:color w:val="000000"/>
        </w:rPr>
        <w:t>ansgredido de manera alguna al Proceso Electoral E</w:t>
      </w:r>
      <w:r w:rsidRPr="003D50CB">
        <w:rPr>
          <w:rFonts w:ascii="Trebuchet MS" w:eastAsia="Trebuchet MS" w:hAnsi="Trebuchet MS" w:cs="Trebuchet MS"/>
          <w:color w:val="000000"/>
        </w:rPr>
        <w:t>xtraordinario de San Pedro Tlaquepaque</w:t>
      </w:r>
      <w:r w:rsidR="005874F5" w:rsidRPr="003D50CB">
        <w:rPr>
          <w:rFonts w:ascii="Trebuchet MS" w:eastAsia="Trebuchet MS" w:hAnsi="Trebuchet MS" w:cs="Trebuchet MS"/>
          <w:color w:val="000000"/>
        </w:rPr>
        <w:t>, Jalisco</w:t>
      </w:r>
      <w:r w:rsidRPr="003D50CB">
        <w:rPr>
          <w:rFonts w:ascii="Trebuchet MS" w:hAnsi="Trebuchet MS"/>
          <w:color w:val="000000"/>
          <w:lang w:val="es-ES"/>
        </w:rPr>
        <w:t xml:space="preserve">. </w:t>
      </w:r>
    </w:p>
    <w:p w:rsidR="00624AC9" w:rsidRPr="003D50CB" w:rsidRDefault="00624AC9" w:rsidP="00624AC9">
      <w:pPr>
        <w:spacing w:line="276" w:lineRule="auto"/>
        <w:jc w:val="both"/>
        <w:rPr>
          <w:rFonts w:ascii="Trebuchet MS" w:hAnsi="Trebuchet MS"/>
          <w:color w:val="000000"/>
          <w:lang w:val="es-ES"/>
        </w:rPr>
      </w:pPr>
    </w:p>
    <w:p w:rsidR="00624AC9" w:rsidRPr="003D50CB" w:rsidRDefault="00624AC9" w:rsidP="00624AC9">
      <w:pPr>
        <w:spacing w:line="276" w:lineRule="auto"/>
        <w:jc w:val="both"/>
        <w:rPr>
          <w:rFonts w:ascii="Trebuchet MS" w:hAnsi="Trebuchet MS"/>
          <w:color w:val="000000"/>
          <w:lang w:val="es-ES"/>
        </w:rPr>
      </w:pPr>
      <w:r w:rsidRPr="003D50CB">
        <w:rPr>
          <w:rFonts w:ascii="Trebuchet MS" w:hAnsi="Trebuchet MS"/>
          <w:color w:val="000000"/>
          <w:lang w:val="es-ES"/>
        </w:rPr>
        <w:t xml:space="preserve">Lo anterior atiende a la naturaleza de las medidas cautelares, que como se expuso con antelación, su determinación y justificación se encuentra en evitar la producción de daños irreparables. Entonces, al estar en presencia de actos consumados es inconcuso que no se ponen en riesgo inminente los principios rectores de la materia electoral y, como consecuencia exista la necesidad urgente de que esta Comisión dicte alguna providencia respecto del material denunciado, de ahí la improcedencia de la cautelar solicitada por </w:t>
      </w:r>
      <w:r w:rsidR="001D13EE" w:rsidRPr="003D50CB">
        <w:rPr>
          <w:rFonts w:ascii="Trebuchet MS" w:hAnsi="Trebuchet MS"/>
          <w:color w:val="000000"/>
          <w:lang w:val="es-ES"/>
        </w:rPr>
        <w:t xml:space="preserve">la </w:t>
      </w:r>
      <w:r w:rsidRPr="003D50CB">
        <w:rPr>
          <w:rFonts w:ascii="Trebuchet MS" w:hAnsi="Trebuchet MS"/>
          <w:color w:val="000000"/>
          <w:lang w:val="es-ES"/>
        </w:rPr>
        <w:t>quejos</w:t>
      </w:r>
      <w:r w:rsidR="001D13EE" w:rsidRPr="003D50CB">
        <w:rPr>
          <w:rFonts w:ascii="Trebuchet MS" w:hAnsi="Trebuchet MS"/>
          <w:color w:val="000000"/>
          <w:lang w:val="es-ES"/>
        </w:rPr>
        <w:t>a</w:t>
      </w:r>
      <w:r w:rsidRPr="003D50CB">
        <w:rPr>
          <w:rFonts w:ascii="Trebuchet MS" w:hAnsi="Trebuchet MS"/>
          <w:color w:val="000000"/>
          <w:lang w:val="es-ES"/>
        </w:rPr>
        <w:t xml:space="preserve">. </w:t>
      </w:r>
    </w:p>
    <w:p w:rsidR="00624AC9" w:rsidRPr="003D50CB" w:rsidRDefault="00624AC9" w:rsidP="00624AC9">
      <w:pPr>
        <w:spacing w:line="276" w:lineRule="auto"/>
        <w:jc w:val="both"/>
        <w:rPr>
          <w:rFonts w:ascii="Trebuchet MS" w:hAnsi="Trebuchet MS"/>
          <w:color w:val="000000"/>
          <w:lang w:val="es-ES"/>
        </w:rPr>
      </w:pPr>
    </w:p>
    <w:p w:rsidR="00624AC9" w:rsidRPr="003D50CB" w:rsidRDefault="00624AC9" w:rsidP="00624AC9">
      <w:pPr>
        <w:spacing w:line="276" w:lineRule="auto"/>
        <w:jc w:val="both"/>
        <w:rPr>
          <w:rFonts w:ascii="Trebuchet MS" w:eastAsia="Calibri" w:hAnsi="Trebuchet MS" w:cs="Arial"/>
          <w:lang w:val="es-ES_tradnl" w:eastAsia="ar-SA" w:bidi="en-US"/>
        </w:rPr>
      </w:pPr>
      <w:r w:rsidRPr="003D50CB">
        <w:rPr>
          <w:rFonts w:ascii="Trebuchet MS" w:eastAsia="Calibri" w:hAnsi="Trebuchet MS" w:cs="Arial"/>
          <w:lang w:val="es-ES_tradnl" w:eastAsia="ar-SA" w:bidi="en-US"/>
        </w:rPr>
        <w:t>Las anteriores consideraciones no determinan la existencia o no de las infracciones denunciadas, es decir, no prejuzgan respecto de la existencia de la infracción denunciada y la responsabilidad correspondiente.</w:t>
      </w:r>
    </w:p>
    <w:p w:rsidR="00624AC9" w:rsidRPr="003D50CB" w:rsidRDefault="00624AC9" w:rsidP="00624AC9">
      <w:pPr>
        <w:spacing w:line="276" w:lineRule="auto"/>
        <w:jc w:val="both"/>
        <w:rPr>
          <w:rFonts w:ascii="Trebuchet MS" w:hAnsi="Trebuchet MS"/>
          <w:lang w:val="es-ES_tradnl" w:eastAsia="es-ES_tradnl"/>
        </w:rPr>
      </w:pPr>
    </w:p>
    <w:p w:rsidR="000C16C4" w:rsidRPr="003D50CB" w:rsidRDefault="00624AC9" w:rsidP="00624AC9">
      <w:pPr>
        <w:spacing w:line="276" w:lineRule="auto"/>
        <w:jc w:val="both"/>
        <w:rPr>
          <w:rFonts w:ascii="Trebuchet MS" w:eastAsia="Calibri" w:hAnsi="Trebuchet MS" w:cs="Arial"/>
          <w:lang w:val="es-ES_tradnl" w:eastAsia="ar-SA"/>
        </w:rPr>
      </w:pPr>
      <w:r w:rsidRPr="003D50CB">
        <w:rPr>
          <w:rFonts w:ascii="Trebuchet MS" w:eastAsia="Calibri" w:hAnsi="Trebuchet MS" w:cs="Arial"/>
          <w:lang w:val="es-ES_tradnl" w:eastAsia="ar-SA"/>
        </w:rPr>
        <w:t>Por las consideraciones antes expuestas y fundadas, esta Comisión</w:t>
      </w:r>
    </w:p>
    <w:p w:rsidR="000C16C4" w:rsidRPr="003D50CB" w:rsidRDefault="000C16C4">
      <w:pPr>
        <w:pBdr>
          <w:top w:val="nil"/>
          <w:left w:val="nil"/>
          <w:bottom w:val="nil"/>
          <w:right w:val="nil"/>
          <w:between w:val="nil"/>
        </w:pBdr>
        <w:spacing w:line="276" w:lineRule="auto"/>
        <w:jc w:val="both"/>
        <w:rPr>
          <w:rFonts w:ascii="Trebuchet MS" w:eastAsia="Trebuchet MS" w:hAnsi="Trebuchet MS" w:cs="Trebuchet MS"/>
          <w:b/>
          <w:color w:val="000000"/>
        </w:rPr>
      </w:pPr>
    </w:p>
    <w:p w:rsidR="000C16C4" w:rsidRPr="003D50CB" w:rsidRDefault="0018403D">
      <w:pPr>
        <w:jc w:val="center"/>
        <w:rPr>
          <w:rFonts w:ascii="Trebuchet MS" w:eastAsia="Trebuchet MS" w:hAnsi="Trebuchet MS" w:cs="Trebuchet MS"/>
          <w:b/>
        </w:rPr>
      </w:pPr>
      <w:r w:rsidRPr="003D50CB">
        <w:rPr>
          <w:rFonts w:ascii="Trebuchet MS" w:eastAsia="Trebuchet MS" w:hAnsi="Trebuchet MS" w:cs="Trebuchet MS"/>
          <w:b/>
        </w:rPr>
        <w:t>R E S U E L V E:</w:t>
      </w:r>
    </w:p>
    <w:p w:rsidR="000C16C4" w:rsidRPr="003D50CB" w:rsidRDefault="000C16C4">
      <w:pPr>
        <w:jc w:val="both"/>
        <w:rPr>
          <w:rFonts w:ascii="Trebuchet MS" w:eastAsia="Trebuchet MS" w:hAnsi="Trebuchet MS" w:cs="Trebuchet MS"/>
          <w:b/>
        </w:rPr>
      </w:pPr>
    </w:p>
    <w:p w:rsidR="000C16C4" w:rsidRPr="003D50CB" w:rsidRDefault="0018403D">
      <w:pPr>
        <w:spacing w:line="276" w:lineRule="auto"/>
        <w:jc w:val="both"/>
        <w:rPr>
          <w:rFonts w:ascii="Trebuchet MS" w:eastAsia="Trebuchet MS" w:hAnsi="Trebuchet MS" w:cs="Trebuchet MS"/>
        </w:rPr>
      </w:pPr>
      <w:r w:rsidRPr="003D50CB">
        <w:rPr>
          <w:rFonts w:ascii="Trebuchet MS" w:eastAsia="Trebuchet MS" w:hAnsi="Trebuchet MS" w:cs="Trebuchet MS"/>
          <w:b/>
        </w:rPr>
        <w:t>Primero.</w:t>
      </w:r>
      <w:r w:rsidRPr="003D50CB">
        <w:rPr>
          <w:rFonts w:ascii="Trebuchet MS" w:eastAsia="Trebuchet MS" w:hAnsi="Trebuchet MS" w:cs="Trebuchet MS"/>
        </w:rPr>
        <w:t xml:space="preserve"> Se declara </w:t>
      </w:r>
      <w:r w:rsidRPr="003D50CB">
        <w:rPr>
          <w:rFonts w:ascii="Trebuchet MS" w:eastAsia="Trebuchet MS" w:hAnsi="Trebuchet MS" w:cs="Trebuchet MS"/>
          <w:b/>
        </w:rPr>
        <w:t>improcedente</w:t>
      </w:r>
      <w:r w:rsidRPr="003D50CB">
        <w:rPr>
          <w:rFonts w:ascii="Trebuchet MS" w:eastAsia="Trebuchet MS" w:hAnsi="Trebuchet MS" w:cs="Trebuchet MS"/>
        </w:rPr>
        <w:t xml:space="preserve"> la medida cautelar </w:t>
      </w:r>
      <w:r w:rsidRPr="003D50CB">
        <w:rPr>
          <w:rFonts w:ascii="Trebuchet MS" w:eastAsia="Trebuchet MS" w:hAnsi="Trebuchet MS" w:cs="Trebuchet MS"/>
          <w:b/>
        </w:rPr>
        <w:t>en los términos solicitados</w:t>
      </w:r>
      <w:r w:rsidRPr="003D50CB">
        <w:rPr>
          <w:rFonts w:ascii="Trebuchet MS" w:eastAsia="Trebuchet MS" w:hAnsi="Trebuchet MS" w:cs="Trebuchet MS"/>
        </w:rPr>
        <w:t xml:space="preserve"> por el denunciante, por las razones expuestas en el considerando </w:t>
      </w:r>
      <w:r w:rsidRPr="003D50CB">
        <w:rPr>
          <w:rFonts w:ascii="Trebuchet MS" w:eastAsia="Trebuchet MS" w:hAnsi="Trebuchet MS" w:cs="Trebuchet MS"/>
          <w:b/>
        </w:rPr>
        <w:t>VII</w:t>
      </w:r>
      <w:r w:rsidRPr="003D50CB">
        <w:rPr>
          <w:rFonts w:ascii="Trebuchet MS" w:eastAsia="Trebuchet MS" w:hAnsi="Trebuchet MS" w:cs="Trebuchet MS"/>
        </w:rPr>
        <w:t xml:space="preserve"> de la presente resolución.</w:t>
      </w:r>
    </w:p>
    <w:p w:rsidR="000C16C4" w:rsidRPr="003D50CB" w:rsidRDefault="000C16C4">
      <w:pPr>
        <w:jc w:val="both"/>
        <w:rPr>
          <w:rFonts w:ascii="Trebuchet MS" w:eastAsia="Trebuchet MS" w:hAnsi="Trebuchet MS" w:cs="Trebuchet MS"/>
        </w:rPr>
      </w:pPr>
    </w:p>
    <w:p w:rsidR="000C16C4" w:rsidRPr="003D50CB" w:rsidRDefault="0018403D">
      <w:pPr>
        <w:pBdr>
          <w:top w:val="nil"/>
          <w:left w:val="nil"/>
          <w:bottom w:val="nil"/>
          <w:right w:val="nil"/>
          <w:between w:val="nil"/>
        </w:pBdr>
        <w:spacing w:line="276" w:lineRule="auto"/>
        <w:jc w:val="both"/>
        <w:rPr>
          <w:rFonts w:ascii="Trebuchet MS" w:eastAsia="Trebuchet MS" w:hAnsi="Trebuchet MS" w:cs="Trebuchet MS"/>
          <w:b/>
          <w:color w:val="000000"/>
        </w:rPr>
      </w:pPr>
      <w:r w:rsidRPr="003D50CB">
        <w:rPr>
          <w:rFonts w:ascii="Trebuchet MS" w:eastAsia="Trebuchet MS" w:hAnsi="Trebuchet MS" w:cs="Trebuchet MS"/>
          <w:b/>
          <w:color w:val="000000"/>
        </w:rPr>
        <w:t xml:space="preserve">Segundo. </w:t>
      </w:r>
      <w:r w:rsidRPr="003D50CB">
        <w:rPr>
          <w:rFonts w:ascii="Trebuchet MS" w:eastAsia="Trebuchet MS" w:hAnsi="Trebuchet MS" w:cs="Trebuchet MS"/>
          <w:color w:val="000000"/>
        </w:rPr>
        <w:t xml:space="preserve">Túrnese a la Secretaria Ejecutiva de este Instituto a efecto de que notifique el contenido de la presente determinación, personalmente a la parte </w:t>
      </w:r>
      <w:proofErr w:type="spellStart"/>
      <w:r w:rsidRPr="003D50CB">
        <w:rPr>
          <w:rFonts w:ascii="Trebuchet MS" w:eastAsia="Trebuchet MS" w:hAnsi="Trebuchet MS" w:cs="Trebuchet MS"/>
          <w:color w:val="000000"/>
        </w:rPr>
        <w:t>promovente</w:t>
      </w:r>
      <w:proofErr w:type="spellEnd"/>
      <w:r w:rsidRPr="003D50CB">
        <w:rPr>
          <w:rFonts w:ascii="Trebuchet MS" w:eastAsia="Trebuchet MS" w:hAnsi="Trebuchet MS" w:cs="Trebuchet MS"/>
          <w:color w:val="000000"/>
        </w:rPr>
        <w:t>.</w:t>
      </w:r>
    </w:p>
    <w:p w:rsidR="000C16C4" w:rsidRPr="003D50CB"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p w:rsidR="000C16C4" w:rsidRPr="003D50CB" w:rsidRDefault="000C16C4">
      <w:pPr>
        <w:spacing w:line="276" w:lineRule="auto"/>
        <w:jc w:val="both"/>
        <w:rPr>
          <w:rFonts w:ascii="Trebuchet MS" w:eastAsia="Trebuchet MS" w:hAnsi="Trebuchet MS" w:cs="Trebuchet MS"/>
        </w:rPr>
      </w:pP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 xml:space="preserve">Guadalajara, Jalisco, a </w:t>
      </w:r>
      <w:r w:rsidR="00B36186" w:rsidRPr="003D50CB">
        <w:rPr>
          <w:rFonts w:ascii="Trebuchet MS" w:eastAsia="Trebuchet MS" w:hAnsi="Trebuchet MS" w:cs="Trebuchet MS"/>
          <w:b/>
        </w:rPr>
        <w:t>16 de diciembre de 2021</w:t>
      </w: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tbl>
      <w:tblPr>
        <w:tblStyle w:val="a0"/>
        <w:tblW w:w="8840" w:type="dxa"/>
        <w:tblInd w:w="0" w:type="dxa"/>
        <w:tblLayout w:type="fixed"/>
        <w:tblLook w:val="0400" w:firstRow="0" w:lastRow="0" w:firstColumn="0" w:lastColumn="0" w:noHBand="0" w:noVBand="1"/>
      </w:tblPr>
      <w:tblGrid>
        <w:gridCol w:w="4374"/>
        <w:gridCol w:w="4466"/>
      </w:tblGrid>
      <w:tr w:rsidR="000C16C4" w:rsidRPr="003D50CB">
        <w:trPr>
          <w:trHeight w:val="281"/>
        </w:trPr>
        <w:tc>
          <w:tcPr>
            <w:tcW w:w="8840" w:type="dxa"/>
            <w:gridSpan w:val="2"/>
            <w:shd w:val="clear" w:color="auto" w:fill="auto"/>
          </w:tcPr>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 xml:space="preserve">Silvia Guadalupe Bustos Vásquez </w:t>
            </w: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Consejera electoral presidenta</w:t>
            </w:r>
          </w:p>
        </w:tc>
      </w:tr>
      <w:tr w:rsidR="000C16C4" w:rsidRPr="003D50CB">
        <w:trPr>
          <w:trHeight w:val="980"/>
        </w:trPr>
        <w:tc>
          <w:tcPr>
            <w:tcW w:w="4374" w:type="dxa"/>
            <w:shd w:val="clear" w:color="auto" w:fill="auto"/>
          </w:tcPr>
          <w:p w:rsidR="000C16C4" w:rsidRPr="003D50CB" w:rsidRDefault="000C16C4">
            <w:pPr>
              <w:spacing w:line="276" w:lineRule="auto"/>
              <w:jc w:val="center"/>
              <w:rPr>
                <w:rFonts w:ascii="Trebuchet MS" w:eastAsia="Trebuchet MS" w:hAnsi="Trebuchet MS" w:cs="Trebuchet MS"/>
                <w:b/>
              </w:rPr>
            </w:pPr>
          </w:p>
          <w:p w:rsidR="000C16C4" w:rsidRPr="003D50CB" w:rsidRDefault="000C16C4" w:rsidP="009B3263">
            <w:pPr>
              <w:spacing w:line="276" w:lineRule="auto"/>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18403D">
            <w:pPr>
              <w:spacing w:line="276" w:lineRule="auto"/>
              <w:jc w:val="center"/>
              <w:rPr>
                <w:rFonts w:ascii="Trebuchet MS" w:eastAsia="Trebuchet MS" w:hAnsi="Trebuchet MS" w:cs="Trebuchet MS"/>
                <w:b/>
              </w:rPr>
            </w:pPr>
            <w:proofErr w:type="spellStart"/>
            <w:r w:rsidRPr="003D50CB">
              <w:rPr>
                <w:rFonts w:ascii="Trebuchet MS" w:eastAsia="Trebuchet MS" w:hAnsi="Trebuchet MS" w:cs="Trebuchet MS"/>
                <w:b/>
              </w:rPr>
              <w:t>Zoad</w:t>
            </w:r>
            <w:proofErr w:type="spellEnd"/>
            <w:r w:rsidRPr="003D50CB">
              <w:rPr>
                <w:rFonts w:ascii="Trebuchet MS" w:eastAsia="Trebuchet MS" w:hAnsi="Trebuchet MS" w:cs="Trebuchet MS"/>
                <w:b/>
              </w:rPr>
              <w:t xml:space="preserve"> </w:t>
            </w:r>
            <w:proofErr w:type="spellStart"/>
            <w:r w:rsidRPr="003D50CB">
              <w:rPr>
                <w:rFonts w:ascii="Trebuchet MS" w:eastAsia="Trebuchet MS" w:hAnsi="Trebuchet MS" w:cs="Trebuchet MS"/>
                <w:b/>
              </w:rPr>
              <w:t>Jeanine</w:t>
            </w:r>
            <w:proofErr w:type="spellEnd"/>
            <w:r w:rsidRPr="003D50CB">
              <w:rPr>
                <w:rFonts w:ascii="Trebuchet MS" w:eastAsia="Trebuchet MS" w:hAnsi="Trebuchet MS" w:cs="Trebuchet MS"/>
                <w:b/>
              </w:rPr>
              <w:t xml:space="preserve"> García González</w:t>
            </w: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 xml:space="preserve">Consejera electoral integrante </w:t>
            </w:r>
          </w:p>
        </w:tc>
        <w:tc>
          <w:tcPr>
            <w:tcW w:w="4466" w:type="dxa"/>
            <w:shd w:val="clear" w:color="auto" w:fill="auto"/>
          </w:tcPr>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Claudia Alejandra Vargas Bautista</w:t>
            </w: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 xml:space="preserve">Consejera electoral integrante </w:t>
            </w:r>
          </w:p>
        </w:tc>
      </w:tr>
    </w:tbl>
    <w:p w:rsidR="000C16C4" w:rsidRPr="003D50CB" w:rsidRDefault="000C16C4">
      <w:pPr>
        <w:spacing w:line="276" w:lineRule="auto"/>
        <w:jc w:val="center"/>
        <w:rPr>
          <w:rFonts w:ascii="Trebuchet MS" w:eastAsia="Trebuchet MS" w:hAnsi="Trebuchet MS" w:cs="Trebuchet MS"/>
          <w:b/>
        </w:rPr>
      </w:pPr>
    </w:p>
    <w:p w:rsidR="000C16C4" w:rsidRPr="003D50CB" w:rsidRDefault="003D50CB" w:rsidP="003D50CB">
      <w:pPr>
        <w:tabs>
          <w:tab w:val="left" w:pos="5832"/>
        </w:tabs>
        <w:spacing w:line="276" w:lineRule="auto"/>
        <w:rPr>
          <w:rFonts w:ascii="Trebuchet MS" w:eastAsia="Trebuchet MS" w:hAnsi="Trebuchet MS" w:cs="Trebuchet MS"/>
          <w:b/>
        </w:rPr>
      </w:pPr>
      <w:r>
        <w:rPr>
          <w:rFonts w:ascii="Trebuchet MS" w:eastAsia="Trebuchet MS" w:hAnsi="Trebuchet MS" w:cs="Trebuchet MS"/>
          <w:b/>
        </w:rPr>
        <w:tab/>
      </w:r>
    </w:p>
    <w:p w:rsidR="000C16C4" w:rsidRPr="003D50CB" w:rsidRDefault="000C16C4">
      <w:pPr>
        <w:spacing w:line="276" w:lineRule="auto"/>
        <w:jc w:val="center"/>
        <w:rPr>
          <w:rFonts w:ascii="Trebuchet MS" w:eastAsia="Trebuchet MS" w:hAnsi="Trebuchet MS" w:cs="Trebuchet MS"/>
          <w:b/>
        </w:rPr>
      </w:pPr>
    </w:p>
    <w:p w:rsidR="000C16C4" w:rsidRPr="003D50CB" w:rsidRDefault="000C16C4">
      <w:pPr>
        <w:spacing w:line="276" w:lineRule="auto"/>
        <w:jc w:val="center"/>
        <w:rPr>
          <w:rFonts w:ascii="Trebuchet MS" w:eastAsia="Trebuchet MS" w:hAnsi="Trebuchet MS" w:cs="Trebuchet MS"/>
          <w:b/>
        </w:rPr>
      </w:pPr>
    </w:p>
    <w:p w:rsidR="000C16C4" w:rsidRPr="003D50CB" w:rsidRDefault="0018403D">
      <w:pPr>
        <w:spacing w:line="276" w:lineRule="auto"/>
        <w:jc w:val="center"/>
        <w:rPr>
          <w:rFonts w:ascii="Trebuchet MS" w:eastAsia="Trebuchet MS" w:hAnsi="Trebuchet MS" w:cs="Trebuchet MS"/>
          <w:b/>
        </w:rPr>
      </w:pPr>
      <w:r w:rsidRPr="003D50CB">
        <w:rPr>
          <w:rFonts w:ascii="Trebuchet MS" w:eastAsia="Trebuchet MS" w:hAnsi="Trebuchet MS" w:cs="Trebuchet MS"/>
          <w:b/>
        </w:rPr>
        <w:t>Luis Alfonso Campos Guzmán</w:t>
      </w:r>
    </w:p>
    <w:p w:rsidR="000C16C4" w:rsidRPr="003D50CB" w:rsidRDefault="0018403D">
      <w:pPr>
        <w:ind w:left="2832" w:firstLine="708"/>
        <w:rPr>
          <w:rFonts w:ascii="Trebuchet MS" w:eastAsia="Trebuchet MS" w:hAnsi="Trebuchet MS" w:cs="Trebuchet MS"/>
        </w:rPr>
      </w:pPr>
      <w:r w:rsidRPr="003D50CB">
        <w:rPr>
          <w:rFonts w:ascii="Trebuchet MS" w:eastAsia="Trebuchet MS" w:hAnsi="Trebuchet MS" w:cs="Trebuchet MS"/>
          <w:b/>
        </w:rPr>
        <w:t>Secretario técnico</w:t>
      </w:r>
    </w:p>
    <w:p w:rsidR="000C16C4" w:rsidRDefault="000C16C4">
      <w:pPr>
        <w:rPr>
          <w:rFonts w:ascii="Trebuchet MS" w:eastAsia="Trebuchet MS" w:hAnsi="Trebuchet MS" w:cs="Trebuchet MS"/>
        </w:rPr>
      </w:pPr>
    </w:p>
    <w:p w:rsidR="003D50CB" w:rsidRDefault="003D50CB" w:rsidP="003D50CB">
      <w:pPr>
        <w:spacing w:line="276" w:lineRule="auto"/>
        <w:jc w:val="both"/>
        <w:rPr>
          <w:rFonts w:ascii="Trebuchet MS" w:eastAsia="Calibri" w:hAnsi="Trebuchet MS" w:cs="Arial"/>
          <w:sz w:val="16"/>
          <w:szCs w:val="16"/>
          <w:lang w:val="es-ES" w:eastAsia="es-ES"/>
        </w:rPr>
      </w:pPr>
    </w:p>
    <w:p w:rsidR="003D50CB" w:rsidRDefault="003D50CB" w:rsidP="003D50CB">
      <w:pPr>
        <w:spacing w:line="276" w:lineRule="auto"/>
        <w:jc w:val="both"/>
        <w:rPr>
          <w:rFonts w:ascii="Trebuchet MS" w:eastAsia="Calibri" w:hAnsi="Trebuchet MS" w:cs="Arial"/>
          <w:sz w:val="16"/>
          <w:szCs w:val="16"/>
          <w:lang w:val="es-ES" w:eastAsia="es-ES"/>
        </w:rPr>
      </w:pPr>
    </w:p>
    <w:p w:rsidR="003D50CB" w:rsidRDefault="003D50CB" w:rsidP="003D50CB">
      <w:pPr>
        <w:spacing w:line="276" w:lineRule="auto"/>
        <w:jc w:val="both"/>
        <w:rPr>
          <w:rFonts w:ascii="Trebuchet MS" w:eastAsia="Calibri" w:hAnsi="Trebuchet MS" w:cs="Arial"/>
          <w:sz w:val="16"/>
          <w:szCs w:val="16"/>
          <w:lang w:val="es-ES" w:eastAsia="es-ES"/>
        </w:rPr>
      </w:pPr>
    </w:p>
    <w:p w:rsidR="003D50CB" w:rsidRDefault="003D50CB" w:rsidP="003D50CB">
      <w:pPr>
        <w:spacing w:line="276" w:lineRule="auto"/>
        <w:jc w:val="both"/>
        <w:rPr>
          <w:rFonts w:ascii="Trebuchet MS" w:eastAsia="Calibri" w:hAnsi="Trebuchet MS" w:cs="Arial"/>
          <w:sz w:val="16"/>
          <w:szCs w:val="16"/>
          <w:lang w:val="es-ES" w:eastAsia="es-ES"/>
        </w:rPr>
      </w:pPr>
    </w:p>
    <w:p w:rsidR="003D50CB" w:rsidRPr="006772B9" w:rsidRDefault="003D50CB" w:rsidP="003D50CB">
      <w:pPr>
        <w:spacing w:line="276" w:lineRule="auto"/>
        <w:jc w:val="both"/>
        <w:rPr>
          <w:lang w:eastAsia="es-ES_tradnl"/>
        </w:rPr>
      </w:pPr>
      <w:r w:rsidRPr="006772B9">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0</w:t>
      </w:r>
      <w:r w:rsidRPr="006772B9">
        <w:rPr>
          <w:rFonts w:ascii="Trebuchet MS" w:eastAsia="Calibri" w:hAnsi="Trebuchet MS" w:cs="Arial"/>
          <w:sz w:val="16"/>
          <w:szCs w:val="16"/>
          <w:lang w:val="es-ES" w:eastAsia="es-ES"/>
        </w:rPr>
        <w:t xml:space="preserve"> fojas, fue aprobada en la se</w:t>
      </w:r>
      <w:r>
        <w:rPr>
          <w:rFonts w:ascii="Trebuchet MS" w:eastAsia="Calibri" w:hAnsi="Trebuchet MS" w:cs="Arial"/>
          <w:sz w:val="16"/>
          <w:szCs w:val="16"/>
          <w:lang w:val="es-ES" w:eastAsia="es-ES"/>
        </w:rPr>
        <w:t>ptua</w:t>
      </w:r>
      <w:r w:rsidRPr="006772B9">
        <w:rPr>
          <w:rFonts w:ascii="Trebuchet MS" w:eastAsia="Calibri" w:hAnsi="Trebuchet MS" w:cs="Arial"/>
          <w:sz w:val="16"/>
          <w:szCs w:val="16"/>
          <w:lang w:val="es-ES" w:eastAsia="es-ES"/>
        </w:rPr>
        <w:t xml:space="preserve">gésima </w:t>
      </w:r>
      <w:r>
        <w:rPr>
          <w:rFonts w:ascii="Trebuchet MS" w:eastAsia="Calibri" w:hAnsi="Trebuchet MS" w:cs="Arial"/>
          <w:sz w:val="16"/>
          <w:szCs w:val="16"/>
          <w:lang w:val="es-ES" w:eastAsia="es-ES"/>
        </w:rPr>
        <w:t>primera</w:t>
      </w:r>
      <w:r w:rsidRPr="006772B9">
        <w:rPr>
          <w:rFonts w:ascii="Trebuchet MS" w:eastAsia="Calibri" w:hAnsi="Trebuchet MS" w:cs="Arial"/>
          <w:sz w:val="16"/>
          <w:szCs w:val="16"/>
          <w:lang w:val="es-ES" w:eastAsia="es-ES"/>
        </w:rPr>
        <w:t xml:space="preserve"> sesión extraordinaria de la Comisión de Quejas y Denuncias del Instituto Electoral y de Participación Ciudadana del Es</w:t>
      </w:r>
      <w:r>
        <w:rPr>
          <w:rFonts w:ascii="Trebuchet MS" w:eastAsia="Calibri" w:hAnsi="Trebuchet MS" w:cs="Arial"/>
          <w:sz w:val="16"/>
          <w:szCs w:val="16"/>
          <w:lang w:val="es-ES" w:eastAsia="es-ES"/>
        </w:rPr>
        <w:t>tado de Jalisco, celebrada el 16 de dic</w:t>
      </w:r>
      <w:r w:rsidRPr="006772B9">
        <w:rPr>
          <w:rFonts w:ascii="Trebuchet MS" w:eastAsia="Calibri" w:hAnsi="Trebuchet MS" w:cs="Arial"/>
          <w:sz w:val="16"/>
          <w:szCs w:val="16"/>
          <w:lang w:val="es-ES" w:eastAsia="es-ES"/>
        </w:rPr>
        <w:t>iembre de 2021, por unanimidad de votos de las consejeras integrantes de la Comisión.---------------------------------------</w:t>
      </w:r>
      <w:r>
        <w:rPr>
          <w:rFonts w:ascii="Trebuchet MS" w:eastAsia="Calibri" w:hAnsi="Trebuchet MS" w:cs="Arial"/>
          <w:sz w:val="16"/>
          <w:szCs w:val="16"/>
          <w:lang w:val="es-ES" w:eastAsia="es-ES"/>
        </w:rPr>
        <w:t>-------------------</w:t>
      </w:r>
    </w:p>
    <w:p w:rsidR="000C16C4" w:rsidRDefault="000C16C4">
      <w:pPr>
        <w:rPr>
          <w:rFonts w:ascii="Trebuchet MS" w:eastAsia="Trebuchet MS" w:hAnsi="Trebuchet MS" w:cs="Trebuchet MS"/>
        </w:rPr>
      </w:pPr>
    </w:p>
    <w:sectPr w:rsidR="000C16C4" w:rsidSect="003D50CB">
      <w:headerReference w:type="default" r:id="rId10"/>
      <w:footerReference w:type="default" r:id="rId11"/>
      <w:pgSz w:w="12242" w:h="15842" w:code="1"/>
      <w:pgMar w:top="2552" w:right="1418"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D1" w:rsidRDefault="00D130D1">
      <w:r>
        <w:separator/>
      </w:r>
    </w:p>
  </w:endnote>
  <w:endnote w:type="continuationSeparator" w:id="0">
    <w:p w:rsidR="00D130D1" w:rsidRDefault="00D1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CB" w:rsidRPr="006772B9" w:rsidRDefault="003D50CB" w:rsidP="003D50CB">
    <w:pPr>
      <w:tabs>
        <w:tab w:val="center" w:pos="4419"/>
        <w:tab w:val="right" w:pos="8838"/>
      </w:tabs>
      <w:suppressAutoHyphens/>
      <w:jc w:val="center"/>
      <w:rPr>
        <w:rFonts w:ascii="Trebuchet MS" w:hAnsi="Trebuchet MS" w:cs="Tahoma"/>
        <w:bCs/>
        <w:color w:val="A6A6A6"/>
        <w:sz w:val="16"/>
        <w:szCs w:val="16"/>
        <w:lang w:val="es-ES" w:eastAsia="ar-SA"/>
      </w:rPr>
    </w:pPr>
    <w:r w:rsidRPr="006772B9">
      <w:rPr>
        <w:rFonts w:ascii="Trebuchet MS" w:hAnsi="Trebuchet MS" w:cs="Tahoma"/>
        <w:bCs/>
        <w:color w:val="A6A6A6"/>
        <w:sz w:val="16"/>
        <w:szCs w:val="16"/>
        <w:lang w:val="es-ES" w:eastAsia="ar-SA"/>
      </w:rPr>
      <w:t>Parque de las Estrellas 2764, colonia Jardines del Bosque Centro, Guadalajara, Jalisco, México. C.P.44520</w:t>
    </w:r>
    <w:r w:rsidRPr="006772B9">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3D50CB" w:rsidRPr="006772B9" w:rsidRDefault="003D50CB" w:rsidP="003D50CB">
    <w:pPr>
      <w:tabs>
        <w:tab w:val="center" w:pos="4419"/>
        <w:tab w:val="right" w:pos="8838"/>
      </w:tabs>
      <w:suppressAutoHyphens/>
      <w:jc w:val="center"/>
      <w:rPr>
        <w:b/>
        <w:color w:val="7030A0"/>
        <w:sz w:val="16"/>
        <w:szCs w:val="16"/>
        <w:lang w:eastAsia="ar-SA"/>
      </w:rPr>
    </w:pPr>
    <w:r w:rsidRPr="006772B9">
      <w:rPr>
        <w:rFonts w:ascii="Trebuchet MS" w:hAnsi="Trebuchet MS" w:cs="Tahoma"/>
        <w:b/>
        <w:bCs/>
        <w:color w:val="7030A0"/>
        <w:sz w:val="16"/>
        <w:szCs w:val="16"/>
        <w:lang w:eastAsia="ar-SA"/>
      </w:rPr>
      <w:t>www.iepcjalisco.org.mx</w:t>
    </w:r>
  </w:p>
  <w:p w:rsidR="000C16C4" w:rsidRDefault="003D50CB" w:rsidP="003D50CB">
    <w:pPr>
      <w:tabs>
        <w:tab w:val="center" w:pos="4419"/>
        <w:tab w:val="right" w:pos="8838"/>
      </w:tabs>
      <w:jc w:val="right"/>
      <w:rPr>
        <w:rFonts w:ascii="Calibri" w:eastAsia="Calibri" w:hAnsi="Calibri" w:cs="Calibri"/>
        <w:color w:val="000000"/>
        <w:sz w:val="20"/>
        <w:szCs w:val="20"/>
      </w:rPr>
    </w:pPr>
    <w:r w:rsidRPr="006772B9">
      <w:rPr>
        <w:rFonts w:ascii="Trebuchet MS" w:eastAsia="Calibri" w:hAnsi="Trebuchet MS" w:cs="Arial"/>
        <w:sz w:val="16"/>
        <w:szCs w:val="16"/>
        <w:lang w:eastAsia="en-US"/>
      </w:rPr>
      <w:t xml:space="preserve">Página </w:t>
    </w:r>
    <w:r w:rsidRPr="006772B9">
      <w:rPr>
        <w:rFonts w:ascii="Trebuchet MS" w:eastAsia="Calibri" w:hAnsi="Trebuchet MS" w:cs="Arial"/>
        <w:sz w:val="16"/>
        <w:szCs w:val="16"/>
        <w:lang w:eastAsia="en-US"/>
      </w:rPr>
      <w:fldChar w:fldCharType="begin"/>
    </w:r>
    <w:r w:rsidRPr="006772B9">
      <w:rPr>
        <w:rFonts w:ascii="Trebuchet MS" w:eastAsia="Calibri" w:hAnsi="Trebuchet MS" w:cs="Arial"/>
        <w:sz w:val="16"/>
        <w:szCs w:val="16"/>
        <w:lang w:eastAsia="en-US"/>
      </w:rPr>
      <w:instrText xml:space="preserve"> PAGE </w:instrText>
    </w:r>
    <w:r w:rsidRPr="006772B9">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6772B9">
      <w:rPr>
        <w:rFonts w:ascii="Trebuchet MS" w:eastAsia="Calibri" w:hAnsi="Trebuchet MS" w:cs="Arial"/>
        <w:sz w:val="16"/>
        <w:szCs w:val="16"/>
        <w:lang w:eastAsia="en-US"/>
      </w:rPr>
      <w:fldChar w:fldCharType="end"/>
    </w:r>
    <w:r w:rsidRPr="006772B9">
      <w:rPr>
        <w:rFonts w:ascii="Trebuchet MS" w:eastAsia="Calibri" w:hAnsi="Trebuchet MS" w:cs="Arial"/>
        <w:sz w:val="16"/>
        <w:szCs w:val="16"/>
        <w:lang w:eastAsia="en-US"/>
      </w:rPr>
      <w:t xml:space="preserve"> de </w:t>
    </w:r>
    <w:r w:rsidRPr="006772B9">
      <w:rPr>
        <w:rFonts w:ascii="Trebuchet MS" w:eastAsia="Calibri" w:hAnsi="Trebuchet MS" w:cs="Arial"/>
        <w:sz w:val="16"/>
        <w:szCs w:val="16"/>
        <w:lang w:eastAsia="en-US"/>
      </w:rPr>
      <w:fldChar w:fldCharType="begin"/>
    </w:r>
    <w:r w:rsidRPr="006772B9">
      <w:rPr>
        <w:rFonts w:ascii="Trebuchet MS" w:eastAsia="Calibri" w:hAnsi="Trebuchet MS" w:cs="Arial"/>
        <w:sz w:val="16"/>
        <w:szCs w:val="16"/>
        <w:lang w:eastAsia="en-US"/>
      </w:rPr>
      <w:instrText xml:space="preserve"> NUMPAGES </w:instrText>
    </w:r>
    <w:r w:rsidRPr="006772B9">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10</w:t>
    </w:r>
    <w:r w:rsidRPr="006772B9">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D1" w:rsidRDefault="00D130D1">
      <w:r>
        <w:separator/>
      </w:r>
    </w:p>
  </w:footnote>
  <w:footnote w:type="continuationSeparator" w:id="0">
    <w:p w:rsidR="00D130D1" w:rsidRDefault="00D130D1">
      <w:r>
        <w:continuationSeparator/>
      </w:r>
    </w:p>
  </w:footnote>
  <w:footnote w:id="1">
    <w:p w:rsidR="000C16C4" w:rsidRDefault="0018403D">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rsidR="000C16C4" w:rsidRPr="00086293" w:rsidRDefault="0018403D">
      <w:pPr>
        <w:pBdr>
          <w:top w:val="nil"/>
          <w:left w:val="nil"/>
          <w:bottom w:val="nil"/>
          <w:right w:val="nil"/>
          <w:between w:val="nil"/>
        </w:pBdr>
        <w:jc w:val="both"/>
        <w:rPr>
          <w:rFonts w:ascii="Trebuchet MS" w:eastAsia="Trebuchet MS" w:hAnsi="Trebuchet MS" w:cs="Trebuchet MS"/>
          <w:color w:val="000000"/>
          <w:sz w:val="16"/>
          <w:szCs w:val="16"/>
        </w:rPr>
      </w:pPr>
      <w:r w:rsidRPr="00086293">
        <w:rPr>
          <w:sz w:val="16"/>
          <w:szCs w:val="16"/>
          <w:vertAlign w:val="superscript"/>
        </w:rPr>
        <w:footnoteRef/>
      </w:r>
      <w:r w:rsidRPr="00086293">
        <w:rPr>
          <w:rFonts w:ascii="Trebuchet MS" w:eastAsia="Trebuchet MS" w:hAnsi="Trebuchet MS" w:cs="Trebuchet MS"/>
          <w:color w:val="000000"/>
          <w:sz w:val="16"/>
          <w:szCs w:val="16"/>
        </w:rPr>
        <w:t xml:space="preserve"> En lo sucesivo, el Instituto.</w:t>
      </w:r>
    </w:p>
  </w:footnote>
  <w:footnote w:id="3">
    <w:p w:rsidR="00624AC9" w:rsidRDefault="00624AC9" w:rsidP="00624A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C4" w:rsidRDefault="0018403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1390650" cy="733425"/>
          <wp:effectExtent l="0" t="0" r="0" b="0"/>
          <wp:wrapNone/>
          <wp:docPr id="3"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rsidR="000C16C4" w:rsidRDefault="00B36186">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B36186">
      <w:rPr>
        <w:rFonts w:ascii="Trebuchet MS" w:eastAsia="Trebuchet MS" w:hAnsi="Trebuchet MS" w:cs="Trebuchet MS"/>
        <w:b/>
        <w:color w:val="808080"/>
        <w:sz w:val="22"/>
        <w:szCs w:val="22"/>
      </w:rPr>
      <w:t>Resolución No. RCQD-IEPC-176</w:t>
    </w:r>
    <w:r w:rsidR="0018403D" w:rsidRPr="00B36186">
      <w:rPr>
        <w:rFonts w:ascii="Trebuchet MS" w:eastAsia="Trebuchet MS" w:hAnsi="Trebuchet MS" w:cs="Trebuchet MS"/>
        <w:b/>
        <w:color w:val="808080"/>
        <w:sz w:val="22"/>
        <w:szCs w:val="22"/>
      </w:rPr>
      <w:t>/2021</w:t>
    </w:r>
  </w:p>
  <w:p w:rsidR="000C16C4" w:rsidRDefault="0018403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rsidR="000C16C4" w:rsidRDefault="0018403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PSE-QUEJA-524/2021</w:t>
    </w:r>
  </w:p>
  <w:p w:rsidR="000C16C4" w:rsidRDefault="000C16C4">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B43"/>
    <w:multiLevelType w:val="multilevel"/>
    <w:tmpl w:val="8BC239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B27353"/>
    <w:multiLevelType w:val="multilevel"/>
    <w:tmpl w:val="FB9AF1E2"/>
    <w:lvl w:ilvl="0">
      <w:start w:val="1"/>
      <w:numFmt w:val="lowerLetter"/>
      <w:lvlText w:val="%1)"/>
      <w:lvlJc w:val="left"/>
      <w:pPr>
        <w:ind w:left="401" w:hanging="360"/>
      </w:pPr>
    </w:lvl>
    <w:lvl w:ilvl="1">
      <w:start w:val="1"/>
      <w:numFmt w:val="lowerLetter"/>
      <w:lvlText w:val="%2."/>
      <w:lvlJc w:val="left"/>
      <w:pPr>
        <w:ind w:left="1121" w:hanging="360"/>
      </w:pPr>
    </w:lvl>
    <w:lvl w:ilvl="2">
      <w:start w:val="1"/>
      <w:numFmt w:val="lowerRoman"/>
      <w:lvlText w:val="%3."/>
      <w:lvlJc w:val="right"/>
      <w:pPr>
        <w:ind w:left="1841" w:hanging="180"/>
      </w:pPr>
    </w:lvl>
    <w:lvl w:ilvl="3">
      <w:start w:val="1"/>
      <w:numFmt w:val="decimal"/>
      <w:lvlText w:val="%4."/>
      <w:lvlJc w:val="left"/>
      <w:pPr>
        <w:ind w:left="2561" w:hanging="360"/>
      </w:pPr>
    </w:lvl>
    <w:lvl w:ilvl="4">
      <w:start w:val="1"/>
      <w:numFmt w:val="lowerLetter"/>
      <w:lvlText w:val="%5."/>
      <w:lvlJc w:val="left"/>
      <w:pPr>
        <w:ind w:left="3281" w:hanging="360"/>
      </w:pPr>
    </w:lvl>
    <w:lvl w:ilvl="5">
      <w:start w:val="1"/>
      <w:numFmt w:val="lowerRoman"/>
      <w:lvlText w:val="%6."/>
      <w:lvlJc w:val="right"/>
      <w:pPr>
        <w:ind w:left="4001" w:hanging="180"/>
      </w:pPr>
    </w:lvl>
    <w:lvl w:ilvl="6">
      <w:start w:val="1"/>
      <w:numFmt w:val="decimal"/>
      <w:lvlText w:val="%7."/>
      <w:lvlJc w:val="left"/>
      <w:pPr>
        <w:ind w:left="4721" w:hanging="360"/>
      </w:pPr>
    </w:lvl>
    <w:lvl w:ilvl="7">
      <w:start w:val="1"/>
      <w:numFmt w:val="lowerLetter"/>
      <w:lvlText w:val="%8."/>
      <w:lvlJc w:val="left"/>
      <w:pPr>
        <w:ind w:left="5441" w:hanging="360"/>
      </w:pPr>
    </w:lvl>
    <w:lvl w:ilvl="8">
      <w:start w:val="1"/>
      <w:numFmt w:val="lowerRoman"/>
      <w:lvlText w:val="%9."/>
      <w:lvlJc w:val="right"/>
      <w:pPr>
        <w:ind w:left="6161" w:hanging="180"/>
      </w:pPr>
    </w:lvl>
  </w:abstractNum>
  <w:abstractNum w:abstractNumId="2">
    <w:nsid w:val="42185A60"/>
    <w:multiLevelType w:val="multilevel"/>
    <w:tmpl w:val="9ED838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4"/>
    <w:rsid w:val="00086293"/>
    <w:rsid w:val="000C16C4"/>
    <w:rsid w:val="00125D9B"/>
    <w:rsid w:val="00135C38"/>
    <w:rsid w:val="0018403D"/>
    <w:rsid w:val="001D13EE"/>
    <w:rsid w:val="001D14D9"/>
    <w:rsid w:val="001F46E2"/>
    <w:rsid w:val="0020536C"/>
    <w:rsid w:val="002E1802"/>
    <w:rsid w:val="0031537D"/>
    <w:rsid w:val="003B6C46"/>
    <w:rsid w:val="003D50CB"/>
    <w:rsid w:val="00481C20"/>
    <w:rsid w:val="005874F5"/>
    <w:rsid w:val="00624AC9"/>
    <w:rsid w:val="006D21C8"/>
    <w:rsid w:val="006D4B98"/>
    <w:rsid w:val="00704FD4"/>
    <w:rsid w:val="00740607"/>
    <w:rsid w:val="007824EA"/>
    <w:rsid w:val="00826F9C"/>
    <w:rsid w:val="0092519E"/>
    <w:rsid w:val="00996F1C"/>
    <w:rsid w:val="009B3263"/>
    <w:rsid w:val="00A148CE"/>
    <w:rsid w:val="00AA5886"/>
    <w:rsid w:val="00B36186"/>
    <w:rsid w:val="00B85DD6"/>
    <w:rsid w:val="00B92C22"/>
    <w:rsid w:val="00BB3BDC"/>
    <w:rsid w:val="00BC1BB1"/>
    <w:rsid w:val="00CC1411"/>
    <w:rsid w:val="00D04AAC"/>
    <w:rsid w:val="00D10010"/>
    <w:rsid w:val="00D130D1"/>
    <w:rsid w:val="00DD07D3"/>
    <w:rsid w:val="00E30A28"/>
    <w:rsid w:val="00EB1D1D"/>
    <w:rsid w:val="00F363FC"/>
    <w:rsid w:val="00F76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D1414-BF1D-41DC-A34F-45E2DD9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76" w:lineRule="auto"/>
      <w:jc w:val="center"/>
    </w:pPr>
    <w:rPr>
      <w:rFonts w:ascii="Cambria" w:eastAsia="Cambria" w:hAnsi="Cambria" w:cs="Cambria"/>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04FD4"/>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FD4"/>
    <w:rPr>
      <w:rFonts w:ascii="Tahoma" w:hAnsi="Tahoma" w:cs="Tahoma"/>
      <w:sz w:val="16"/>
      <w:szCs w:val="16"/>
    </w:rPr>
  </w:style>
  <w:style w:type="paragraph" w:styleId="Textonotapie">
    <w:name w:val="footnote text"/>
    <w:basedOn w:val="Normal"/>
    <w:link w:val="TextonotapieCar"/>
    <w:uiPriority w:val="99"/>
    <w:semiHidden/>
    <w:unhideWhenUsed/>
    <w:rsid w:val="009B3263"/>
    <w:rPr>
      <w:sz w:val="20"/>
      <w:szCs w:val="20"/>
    </w:rPr>
  </w:style>
  <w:style w:type="character" w:customStyle="1" w:styleId="TextonotapieCar">
    <w:name w:val="Texto nota pie Car"/>
    <w:basedOn w:val="Fuentedeprrafopredeter"/>
    <w:link w:val="Textonotapie"/>
    <w:uiPriority w:val="99"/>
    <w:semiHidden/>
    <w:rsid w:val="009B3263"/>
    <w:rPr>
      <w:sz w:val="20"/>
      <w:szCs w:val="20"/>
    </w:rPr>
  </w:style>
  <w:style w:type="character" w:styleId="Refdenotaalpie">
    <w:name w:val="footnote reference"/>
    <w:basedOn w:val="Fuentedeprrafopredeter"/>
    <w:uiPriority w:val="99"/>
    <w:semiHidden/>
    <w:unhideWhenUsed/>
    <w:rsid w:val="009B3263"/>
    <w:rPr>
      <w:vertAlign w:val="superscript"/>
    </w:rPr>
  </w:style>
  <w:style w:type="paragraph" w:styleId="Encabezado">
    <w:name w:val="header"/>
    <w:basedOn w:val="Normal"/>
    <w:link w:val="EncabezadoCar"/>
    <w:uiPriority w:val="99"/>
    <w:unhideWhenUsed/>
    <w:rsid w:val="00B36186"/>
    <w:pPr>
      <w:tabs>
        <w:tab w:val="center" w:pos="4252"/>
        <w:tab w:val="right" w:pos="8504"/>
      </w:tabs>
    </w:pPr>
  </w:style>
  <w:style w:type="character" w:customStyle="1" w:styleId="EncabezadoCar">
    <w:name w:val="Encabezado Car"/>
    <w:basedOn w:val="Fuentedeprrafopredeter"/>
    <w:link w:val="Encabezado"/>
    <w:uiPriority w:val="99"/>
    <w:rsid w:val="00B36186"/>
  </w:style>
  <w:style w:type="paragraph" w:styleId="Piedepgina">
    <w:name w:val="footer"/>
    <w:basedOn w:val="Normal"/>
    <w:link w:val="PiedepginaCar"/>
    <w:uiPriority w:val="99"/>
    <w:unhideWhenUsed/>
    <w:rsid w:val="00B36186"/>
    <w:pPr>
      <w:tabs>
        <w:tab w:val="center" w:pos="4252"/>
        <w:tab w:val="right" w:pos="8504"/>
      </w:tabs>
    </w:pPr>
  </w:style>
  <w:style w:type="character" w:customStyle="1" w:styleId="PiedepginaCar">
    <w:name w:val="Pie de página Car"/>
    <w:basedOn w:val="Fuentedeprrafopredeter"/>
    <w:link w:val="Piedepgina"/>
    <w:uiPriority w:val="99"/>
    <w:rsid w:val="00B3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nriquealfaror/status/1466233059787821067?s=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AC42-481F-4737-AA69-233EF961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2944</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Rosario Chacon Uranga</dc:creator>
  <cp:lastModifiedBy>Luis</cp:lastModifiedBy>
  <cp:revision>9</cp:revision>
  <cp:lastPrinted>2021-12-14T18:35:00Z</cp:lastPrinted>
  <dcterms:created xsi:type="dcterms:W3CDTF">2021-12-14T20:35:00Z</dcterms:created>
  <dcterms:modified xsi:type="dcterms:W3CDTF">2021-12-16T17:42:00Z</dcterms:modified>
</cp:coreProperties>
</file>