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75" w:rsidRPr="009F1752" w:rsidRDefault="00035F75" w:rsidP="009F1752">
      <w:pPr>
        <w:pStyle w:val="Sinespaciado"/>
        <w:spacing w:line="360" w:lineRule="auto"/>
        <w:jc w:val="both"/>
        <w:rPr>
          <w:rFonts w:ascii="Trebuchet MS" w:hAnsi="Trebuchet MS"/>
          <w:b/>
        </w:rPr>
      </w:pPr>
      <w:bookmarkStart w:id="0" w:name="_GoBack"/>
      <w:bookmarkEnd w:id="0"/>
      <w:r w:rsidRPr="009F1752">
        <w:rPr>
          <w:rFonts w:ascii="Trebuchet MS" w:hAnsi="Trebuchet MS"/>
          <w:b/>
        </w:rPr>
        <w:t xml:space="preserve">ACUERDO DE LA COMISIÓN DE SEGUIMIENTO AL SERVICIO PROFESIONAL ELECTORAL NACIONAL DEL INSTITUTO ELECTORAL Y DE PARTICIPACIÓN CIUDADANA DEL ESTADO DE JALISCO, MEDIANTE EL CUAL PROPONE AL CONSEJO GENERAL, LA AGENDA DE TRABAJO PARA LA GESTIÓN DE LOS ASUNTOS DE SU COMPETENCIA, DURANTE EL </w:t>
      </w:r>
      <w:r w:rsidR="009C5D5E" w:rsidRPr="009F1752">
        <w:rPr>
          <w:rFonts w:ascii="Trebuchet MS" w:hAnsi="Trebuchet MS"/>
          <w:b/>
        </w:rPr>
        <w:t>PERIODO</w:t>
      </w:r>
      <w:r w:rsidR="005456C6" w:rsidRPr="009F1752">
        <w:rPr>
          <w:rFonts w:ascii="Trebuchet MS" w:hAnsi="Trebuchet MS"/>
          <w:b/>
        </w:rPr>
        <w:t xml:space="preserve"> </w:t>
      </w:r>
      <w:r w:rsidR="009C5D5E" w:rsidRPr="009F1752">
        <w:rPr>
          <w:rFonts w:ascii="Trebuchet MS" w:hAnsi="Trebuchet MS"/>
          <w:b/>
        </w:rPr>
        <w:t>COMPRENDIDO DE MARZO DE 2</w:t>
      </w:r>
      <w:r w:rsidR="00DA0C9F" w:rsidRPr="009F1752">
        <w:rPr>
          <w:rFonts w:ascii="Trebuchet MS" w:hAnsi="Trebuchet MS"/>
          <w:b/>
        </w:rPr>
        <w:t>022</w:t>
      </w:r>
      <w:r w:rsidR="009C5D5E" w:rsidRPr="009F1752">
        <w:rPr>
          <w:rFonts w:ascii="Trebuchet MS" w:hAnsi="Trebuchet MS"/>
          <w:b/>
        </w:rPr>
        <w:t xml:space="preserve"> A FEBRERO DE 2023</w:t>
      </w:r>
      <w:r w:rsidRPr="009F1752">
        <w:rPr>
          <w:rFonts w:ascii="Trebuchet MS" w:hAnsi="Trebuchet MS"/>
          <w:b/>
        </w:rPr>
        <w:t>.</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center"/>
        <w:rPr>
          <w:rFonts w:ascii="Trebuchet MS" w:hAnsi="Trebuchet MS" w:cs="Traditional Arabic"/>
          <w:b/>
          <w:lang w:val="pt-BR"/>
        </w:rPr>
      </w:pPr>
      <w:r w:rsidRPr="009F1752">
        <w:rPr>
          <w:rFonts w:ascii="Trebuchet MS" w:hAnsi="Trebuchet MS" w:cs="Traditional Arabic"/>
          <w:b/>
          <w:lang w:val="pt-BR"/>
        </w:rPr>
        <w:t>A N T E C E D E N T E S</w:t>
      </w:r>
    </w:p>
    <w:p w:rsidR="00035F75" w:rsidRPr="009F1752" w:rsidRDefault="00035F75" w:rsidP="009F1752">
      <w:pPr>
        <w:pStyle w:val="Sinespaciado"/>
        <w:spacing w:line="360" w:lineRule="auto"/>
        <w:jc w:val="both"/>
        <w:rPr>
          <w:rFonts w:ascii="Trebuchet MS" w:hAnsi="Trebuchet MS" w:cs="Traditional Arabic"/>
          <w:lang w:val="pt-BR"/>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b/>
        </w:rPr>
        <w:t>1. Creación de la Comisión de Seguimiento al Servicio Profesional Electoral Nacional.</w:t>
      </w:r>
      <w:r w:rsidRPr="009F1752">
        <w:rPr>
          <w:rFonts w:ascii="Trebuchet MS" w:hAnsi="Trebuchet MS"/>
        </w:rPr>
        <w:t xml:space="preserve"> El 06 de octubre de 2014, en sesión extraordinaria, el Consejo General del Instituto Electoral y de Participación Ciudadana del Estado de Jalisco, mediante acuerdo IEPC-ACG-030/2014</w:t>
      </w:r>
      <w:r w:rsidRPr="009F1752">
        <w:rPr>
          <w:rFonts w:ascii="Trebuchet MS" w:hAnsi="Trebuchet MS"/>
          <w:vertAlign w:val="superscript"/>
        </w:rPr>
        <w:footnoteReference w:id="1"/>
      </w:r>
      <w:r w:rsidRPr="009F1752">
        <w:rPr>
          <w:rFonts w:ascii="Trebuchet MS" w:hAnsi="Trebuchet MS"/>
        </w:rPr>
        <w:t xml:space="preserve">, aprobó la creación de la Comisión de Seguimiento al Servicio Profesional Electoral Nacional, de carácter temporal.  </w:t>
      </w:r>
    </w:p>
    <w:p w:rsidR="00035F75" w:rsidRPr="009F1752" w:rsidRDefault="00035F75" w:rsidP="009F1752">
      <w:pPr>
        <w:pStyle w:val="Sinespaciado"/>
        <w:spacing w:line="360" w:lineRule="auto"/>
        <w:jc w:val="both"/>
        <w:rPr>
          <w:rFonts w:ascii="Trebuchet MS" w:hAnsi="Trebuchet MS"/>
        </w:rPr>
      </w:pPr>
    </w:p>
    <w:p w:rsidR="00035F75" w:rsidRPr="009F1752" w:rsidRDefault="00DA0C9F" w:rsidP="009F1752">
      <w:pPr>
        <w:pStyle w:val="Sinespaciado"/>
        <w:spacing w:line="360" w:lineRule="auto"/>
        <w:jc w:val="both"/>
        <w:rPr>
          <w:rFonts w:ascii="Trebuchet MS" w:hAnsi="Trebuchet MS"/>
        </w:rPr>
      </w:pPr>
      <w:r w:rsidRPr="009F1752">
        <w:rPr>
          <w:rFonts w:ascii="Trebuchet MS" w:hAnsi="Trebuchet MS"/>
          <w:b/>
        </w:rPr>
        <w:t>2</w:t>
      </w:r>
      <w:r w:rsidR="00035F75" w:rsidRPr="009F1752">
        <w:rPr>
          <w:rFonts w:ascii="Trebuchet MS" w:hAnsi="Trebuchet MS"/>
          <w:b/>
        </w:rPr>
        <w:t>. Carácter permanente de la Comisión de Seguimiento al Servicio Profesional Electoral Nacional.</w:t>
      </w:r>
      <w:r w:rsidR="00035F75" w:rsidRPr="009F1752">
        <w:rPr>
          <w:rFonts w:ascii="Trebuchet MS" w:hAnsi="Trebuchet MS"/>
        </w:rPr>
        <w:t xml:space="preserve"> El 30 de junio de 2016, en sesión ordinaria, el Consejo General de este organismo electoral, emitió el acuerdo identificado con la clave IEPC-ACG-031/2016</w:t>
      </w:r>
      <w:r w:rsidR="00035F75" w:rsidRPr="009F1752">
        <w:rPr>
          <w:rFonts w:ascii="Trebuchet MS" w:hAnsi="Trebuchet MS"/>
          <w:vertAlign w:val="superscript"/>
        </w:rPr>
        <w:footnoteReference w:id="2"/>
      </w:r>
      <w:r w:rsidR="00035F75" w:rsidRPr="009F1752">
        <w:rPr>
          <w:rFonts w:ascii="Trebuchet MS" w:hAnsi="Trebuchet MS"/>
        </w:rPr>
        <w:t>, en el que se declararon concluidos los trabajos de la Comisión Temporal de Servicio Profesional Electoral, habiéndose aprobado su desintegración y, la creación e integración de la Comisión Permanente de Seguimiento al Servicio Profesional Electoral Nacional, con funciones a partir de la fecha de aprobación del acuerdo citado.</w:t>
      </w:r>
    </w:p>
    <w:p w:rsidR="00035F75" w:rsidRPr="009F1752" w:rsidRDefault="00035F75" w:rsidP="009F1752">
      <w:pPr>
        <w:pStyle w:val="Sinespaciado"/>
        <w:spacing w:line="360" w:lineRule="auto"/>
        <w:jc w:val="both"/>
        <w:rPr>
          <w:rFonts w:ascii="Trebuchet MS" w:hAnsi="Trebuchet MS"/>
        </w:rPr>
      </w:pPr>
    </w:p>
    <w:p w:rsidR="00DA0C9F" w:rsidRPr="009F1752" w:rsidRDefault="00DA0C9F" w:rsidP="009F1752">
      <w:pPr>
        <w:pStyle w:val="Sinespaciado"/>
        <w:spacing w:line="360" w:lineRule="auto"/>
        <w:jc w:val="both"/>
        <w:rPr>
          <w:rFonts w:ascii="Trebuchet MS" w:eastAsia="Trebuchet MS" w:hAnsi="Trebuchet MS" w:cs="Arial"/>
          <w:color w:val="09090A"/>
          <w:lang w:eastAsia="es-ES" w:bidi="es-ES"/>
        </w:rPr>
      </w:pPr>
      <w:r w:rsidRPr="009F1752">
        <w:rPr>
          <w:rFonts w:ascii="Trebuchet MS" w:hAnsi="Trebuchet MS"/>
          <w:b/>
        </w:rPr>
        <w:lastRenderedPageBreak/>
        <w:t>3</w:t>
      </w:r>
      <w:r w:rsidR="00035F75" w:rsidRPr="009F1752">
        <w:rPr>
          <w:rFonts w:ascii="Trebuchet MS" w:hAnsi="Trebuchet MS"/>
          <w:b/>
        </w:rPr>
        <w:t xml:space="preserve">. </w:t>
      </w:r>
      <w:r w:rsidRPr="009F1752">
        <w:rPr>
          <w:rFonts w:ascii="Trebuchet MS" w:eastAsia="Trebuchet MS" w:hAnsi="Trebuchet MS" w:cs="Arial"/>
          <w:b/>
          <w:color w:val="09090A"/>
          <w:lang w:eastAsia="es-ES" w:bidi="es-ES"/>
        </w:rPr>
        <w:t>Propuesta de reforma al Estatuto</w:t>
      </w:r>
      <w:r w:rsidRPr="009F1752">
        <w:rPr>
          <w:rFonts w:ascii="Trebuchet MS" w:hAnsi="Trebuchet MS"/>
          <w:b/>
        </w:rPr>
        <w:t xml:space="preserve"> </w:t>
      </w:r>
      <w:r w:rsidRPr="009F1752">
        <w:rPr>
          <w:rFonts w:ascii="Trebuchet MS" w:eastAsia="Trebuchet MS" w:hAnsi="Trebuchet MS" w:cs="Arial"/>
          <w:b/>
          <w:color w:val="09090A"/>
          <w:lang w:eastAsia="es-ES" w:bidi="es-ES"/>
        </w:rPr>
        <w:t>del Servicio Profesional Electoral Nacional y del Personal de la Rama Administrativa.</w:t>
      </w:r>
      <w:r w:rsidRPr="009F1752">
        <w:rPr>
          <w:rFonts w:ascii="Trebuchet MS" w:eastAsia="Trebuchet MS" w:hAnsi="Trebuchet MS" w:cs="Arial"/>
          <w:color w:val="09090A"/>
          <w:lang w:eastAsia="es-ES" w:bidi="es-ES"/>
        </w:rPr>
        <w:t xml:space="preserve"> El 3 de julio de 2020, en sesión extraordinaria, la Junta General Ejecutiva (JGE) del Instituto Nacional Electoral (INE), aprobó el acuerdo INE/JGE81/2020</w:t>
      </w:r>
      <w:r w:rsidRPr="009F1752">
        <w:rPr>
          <w:rFonts w:ascii="Trebuchet MS" w:eastAsia="Trebuchet MS" w:hAnsi="Trebuchet MS" w:cs="Arial"/>
          <w:color w:val="09090A"/>
          <w:vertAlign w:val="superscript"/>
          <w:lang w:eastAsia="es-ES" w:bidi="es-ES"/>
        </w:rPr>
        <w:footnoteReference w:id="3"/>
      </w:r>
      <w:r w:rsidRPr="009F1752">
        <w:rPr>
          <w:rFonts w:ascii="Trebuchet MS" w:eastAsia="Trebuchet MS" w:hAnsi="Trebuchet MS" w:cs="Arial"/>
          <w:color w:val="09090A"/>
          <w:lang w:eastAsia="es-ES" w:bidi="es-ES"/>
        </w:rPr>
        <w:t xml:space="preserve">, por el que se aprueba someter a consideración del Consejo General del INE, el proyecto de reforma al Estatuto del Servicio Profesional Electoral Nacional y del Personal de la Rama Administrativa (Estatuto del Servicio). </w:t>
      </w:r>
    </w:p>
    <w:p w:rsidR="00DA0C9F" w:rsidRPr="009F1752" w:rsidRDefault="00DA0C9F" w:rsidP="009F1752">
      <w:pPr>
        <w:pStyle w:val="Sinespaciado"/>
        <w:spacing w:line="360" w:lineRule="auto"/>
        <w:jc w:val="both"/>
        <w:rPr>
          <w:rFonts w:ascii="Trebuchet MS" w:eastAsia="Trebuchet MS" w:hAnsi="Trebuchet MS" w:cs="Arial"/>
          <w:color w:val="09090A"/>
          <w:lang w:eastAsia="es-ES" w:bidi="es-ES"/>
        </w:rPr>
      </w:pPr>
    </w:p>
    <w:p w:rsidR="00DA0C9F" w:rsidRPr="009F1752" w:rsidRDefault="00DA0C9F" w:rsidP="009F1752">
      <w:pPr>
        <w:pStyle w:val="Sinespaciado"/>
        <w:spacing w:line="360" w:lineRule="auto"/>
        <w:jc w:val="both"/>
        <w:rPr>
          <w:rFonts w:ascii="Trebuchet MS" w:eastAsia="Trebuchet MS" w:hAnsi="Trebuchet MS" w:cs="Arial"/>
          <w:color w:val="09090A"/>
          <w:lang w:eastAsia="es-ES" w:bidi="es-ES"/>
        </w:rPr>
      </w:pPr>
      <w:r w:rsidRPr="009F1752">
        <w:rPr>
          <w:rFonts w:ascii="Trebuchet MS" w:eastAsia="Trebuchet MS" w:hAnsi="Trebuchet MS" w:cs="Arial"/>
          <w:b/>
          <w:color w:val="09090A"/>
          <w:lang w:eastAsia="es-ES" w:bidi="es-ES"/>
        </w:rPr>
        <w:t>4. Reforma al Estatuto del Servicio.</w:t>
      </w:r>
      <w:r w:rsidRPr="009F1752">
        <w:rPr>
          <w:rFonts w:ascii="Trebuchet MS" w:eastAsia="Trebuchet MS" w:hAnsi="Trebuchet MS" w:cs="Arial"/>
          <w:color w:val="09090A"/>
          <w:lang w:eastAsia="es-ES" w:bidi="es-ES"/>
        </w:rPr>
        <w:t xml:space="preserve"> El 8 de julio de 2020, en sesión ordinaria, el Consejo General del INE emitió el acuerdo INE/CG162/2020</w:t>
      </w:r>
      <w:r w:rsidRPr="009F1752">
        <w:rPr>
          <w:rFonts w:ascii="Trebuchet MS" w:eastAsia="Trebuchet MS" w:hAnsi="Trebuchet MS" w:cs="Arial"/>
          <w:color w:val="09090A"/>
          <w:vertAlign w:val="superscript"/>
          <w:lang w:eastAsia="es-ES" w:bidi="es-ES"/>
        </w:rPr>
        <w:footnoteReference w:id="4"/>
      </w:r>
      <w:r w:rsidRPr="009F1752">
        <w:rPr>
          <w:rFonts w:ascii="Trebuchet MS" w:eastAsia="Trebuchet MS" w:hAnsi="Trebuchet MS" w:cs="Arial"/>
          <w:color w:val="09090A"/>
          <w:lang w:eastAsia="es-ES" w:bidi="es-ES"/>
        </w:rPr>
        <w:t>, mediante el cual se aprueba la reforma al Estatuto del Servicio</w:t>
      </w:r>
      <w:r w:rsidRPr="009F1752">
        <w:rPr>
          <w:rFonts w:ascii="Trebuchet MS" w:eastAsia="Trebuchet MS" w:hAnsi="Trebuchet MS" w:cs="Arial"/>
          <w:color w:val="09090A"/>
          <w:vertAlign w:val="superscript"/>
          <w:lang w:eastAsia="es-ES" w:bidi="es-ES"/>
        </w:rPr>
        <w:footnoteReference w:id="5"/>
      </w:r>
      <w:r w:rsidRPr="009F1752">
        <w:rPr>
          <w:rFonts w:ascii="Trebuchet MS" w:eastAsia="Trebuchet MS" w:hAnsi="Trebuchet MS" w:cs="Arial"/>
          <w:color w:val="09090A"/>
          <w:lang w:eastAsia="es-ES" w:bidi="es-ES"/>
        </w:rPr>
        <w:t>.</w:t>
      </w:r>
    </w:p>
    <w:p w:rsidR="00DA0C9F" w:rsidRPr="009F1752" w:rsidRDefault="00DA0C9F" w:rsidP="009F1752">
      <w:pPr>
        <w:pStyle w:val="Sinespaciado"/>
        <w:spacing w:line="360" w:lineRule="auto"/>
        <w:jc w:val="both"/>
        <w:rPr>
          <w:rFonts w:ascii="Trebuchet MS" w:hAnsi="Trebuchet MS"/>
        </w:rPr>
      </w:pPr>
    </w:p>
    <w:p w:rsidR="00035F75" w:rsidRPr="009F1752" w:rsidRDefault="00DA0C9F" w:rsidP="009F1752">
      <w:pPr>
        <w:pStyle w:val="Sinespaciado"/>
        <w:spacing w:line="360" w:lineRule="auto"/>
        <w:jc w:val="both"/>
        <w:rPr>
          <w:rFonts w:ascii="Trebuchet MS" w:hAnsi="Trebuchet MS"/>
        </w:rPr>
      </w:pPr>
      <w:r w:rsidRPr="009F1752">
        <w:rPr>
          <w:rFonts w:ascii="Trebuchet MS" w:hAnsi="Trebuchet MS"/>
          <w:b/>
        </w:rPr>
        <w:t xml:space="preserve">5. </w:t>
      </w:r>
      <w:r w:rsidR="00035F75" w:rsidRPr="009F1752">
        <w:rPr>
          <w:rFonts w:ascii="Trebuchet MS" w:hAnsi="Trebuchet MS"/>
          <w:b/>
        </w:rPr>
        <w:t>Designación de Consejeras Electorales.</w:t>
      </w:r>
      <w:r w:rsidR="00035F75" w:rsidRPr="009F1752">
        <w:rPr>
          <w:rFonts w:ascii="Trebuchet MS" w:hAnsi="Trebuchet MS"/>
        </w:rPr>
        <w:t xml:space="preserve"> El 30 de septiembre de 2020 mediante acuerdo </w:t>
      </w:r>
      <w:r w:rsidR="00035F75" w:rsidRPr="009F1752">
        <w:rPr>
          <w:rFonts w:ascii="Trebuchet MS" w:hAnsi="Trebuchet MS"/>
          <w:lang w:val="es-ES_tradnl" w:eastAsia="es-ES_tradnl"/>
        </w:rPr>
        <w:t>INE/CG293/2020</w:t>
      </w:r>
      <w:r w:rsidR="00035F75" w:rsidRPr="009F1752">
        <w:rPr>
          <w:rFonts w:ascii="Trebuchet MS" w:hAnsi="Trebuchet MS"/>
          <w:vertAlign w:val="superscript"/>
          <w:lang w:val="es-ES_tradnl" w:eastAsia="es-ES_tradnl"/>
        </w:rPr>
        <w:footnoteReference w:id="6"/>
      </w:r>
      <w:r w:rsidR="00035F75" w:rsidRPr="009F1752">
        <w:rPr>
          <w:rFonts w:ascii="Trebuchet MS" w:hAnsi="Trebuchet MS"/>
          <w:lang w:val="es-ES_tradnl" w:eastAsia="es-ES_tradnl"/>
        </w:rPr>
        <w:t xml:space="preserve">, el Consejo General del Instituto Nacional Electoral designó a Silvia Guadalupe Bustos Vásquez, </w:t>
      </w:r>
      <w:proofErr w:type="spellStart"/>
      <w:r w:rsidR="00035F75" w:rsidRPr="009F1752">
        <w:rPr>
          <w:rFonts w:ascii="Trebuchet MS" w:hAnsi="Trebuchet MS"/>
          <w:lang w:val="es-ES_tradnl" w:eastAsia="es-ES_tradnl"/>
        </w:rPr>
        <w:t>Zoad</w:t>
      </w:r>
      <w:proofErr w:type="spellEnd"/>
      <w:r w:rsidR="00035F75" w:rsidRPr="009F1752">
        <w:rPr>
          <w:rFonts w:ascii="Trebuchet MS" w:hAnsi="Trebuchet MS"/>
          <w:lang w:val="es-ES_tradnl" w:eastAsia="es-ES_tradnl"/>
        </w:rPr>
        <w:t xml:space="preserve"> </w:t>
      </w:r>
      <w:proofErr w:type="spellStart"/>
      <w:r w:rsidR="00035F75" w:rsidRPr="009F1752">
        <w:rPr>
          <w:rFonts w:ascii="Trebuchet MS" w:hAnsi="Trebuchet MS"/>
          <w:lang w:val="es-ES_tradnl" w:eastAsia="es-ES_tradnl"/>
        </w:rPr>
        <w:t>Jeanine</w:t>
      </w:r>
      <w:proofErr w:type="spellEnd"/>
      <w:r w:rsidR="00035F75" w:rsidRPr="009F1752">
        <w:rPr>
          <w:rFonts w:ascii="Trebuchet MS" w:hAnsi="Trebuchet MS"/>
          <w:lang w:val="es-ES_tradnl" w:eastAsia="es-ES_tradnl"/>
        </w:rPr>
        <w:t xml:space="preserve"> García González y Claudia Alejandra Vargas Bautista, como Consejeras Electorales del Instituto Electoral y de Participación Ciudadana del Estado de Jalisco.</w:t>
      </w:r>
    </w:p>
    <w:p w:rsidR="00035F75" w:rsidRPr="009F1752" w:rsidRDefault="00035F75" w:rsidP="009F1752">
      <w:pPr>
        <w:pStyle w:val="Sinespaciado"/>
        <w:spacing w:line="360" w:lineRule="auto"/>
        <w:jc w:val="both"/>
        <w:rPr>
          <w:rFonts w:ascii="Trebuchet MS" w:hAnsi="Trebuchet MS"/>
        </w:rPr>
      </w:pPr>
    </w:p>
    <w:p w:rsidR="00035F75" w:rsidRPr="009F1752" w:rsidRDefault="00DA0C9F" w:rsidP="009F1752">
      <w:pPr>
        <w:pStyle w:val="Sinespaciado"/>
        <w:spacing w:line="360" w:lineRule="auto"/>
        <w:jc w:val="both"/>
        <w:rPr>
          <w:rFonts w:ascii="Trebuchet MS" w:hAnsi="Trebuchet MS"/>
          <w:lang w:val="es-ES_tradnl" w:eastAsia="es-ES_tradnl"/>
        </w:rPr>
      </w:pPr>
      <w:r w:rsidRPr="009F1752">
        <w:rPr>
          <w:rFonts w:ascii="Trebuchet MS" w:hAnsi="Trebuchet MS"/>
          <w:b/>
        </w:rPr>
        <w:t>6</w:t>
      </w:r>
      <w:r w:rsidR="00035F75" w:rsidRPr="009F1752">
        <w:rPr>
          <w:rFonts w:ascii="Trebuchet MS" w:hAnsi="Trebuchet MS"/>
          <w:b/>
        </w:rPr>
        <w:t>. Toma de protesta.</w:t>
      </w:r>
      <w:r w:rsidR="00035F75" w:rsidRPr="009F1752">
        <w:rPr>
          <w:rFonts w:ascii="Trebuchet MS" w:hAnsi="Trebuchet MS"/>
        </w:rPr>
        <w:t xml:space="preserve"> El 1° de octubre de 2020 se llevó a cabo la toma de protesta de </w:t>
      </w:r>
      <w:r w:rsidR="00035F75" w:rsidRPr="009F1752">
        <w:rPr>
          <w:rFonts w:ascii="Trebuchet MS" w:hAnsi="Trebuchet MS"/>
          <w:lang w:val="es-ES_tradnl" w:eastAsia="es-ES_tradnl"/>
        </w:rPr>
        <w:t xml:space="preserve">Silvia Guadalupe Bustos Vásquez, </w:t>
      </w:r>
      <w:proofErr w:type="spellStart"/>
      <w:r w:rsidR="00035F75" w:rsidRPr="009F1752">
        <w:rPr>
          <w:rFonts w:ascii="Trebuchet MS" w:hAnsi="Trebuchet MS"/>
          <w:lang w:val="es-ES_tradnl" w:eastAsia="es-ES_tradnl"/>
        </w:rPr>
        <w:t>Zoad</w:t>
      </w:r>
      <w:proofErr w:type="spellEnd"/>
      <w:r w:rsidR="00035F75" w:rsidRPr="009F1752">
        <w:rPr>
          <w:rFonts w:ascii="Trebuchet MS" w:hAnsi="Trebuchet MS"/>
          <w:lang w:val="es-ES_tradnl" w:eastAsia="es-ES_tradnl"/>
        </w:rPr>
        <w:t xml:space="preserve"> </w:t>
      </w:r>
      <w:proofErr w:type="spellStart"/>
      <w:r w:rsidR="00035F75" w:rsidRPr="009F1752">
        <w:rPr>
          <w:rFonts w:ascii="Trebuchet MS" w:hAnsi="Trebuchet MS"/>
          <w:lang w:val="es-ES_tradnl" w:eastAsia="es-ES_tradnl"/>
        </w:rPr>
        <w:t>Jeanine</w:t>
      </w:r>
      <w:proofErr w:type="spellEnd"/>
      <w:r w:rsidR="00035F75" w:rsidRPr="009F1752">
        <w:rPr>
          <w:rFonts w:ascii="Trebuchet MS" w:hAnsi="Trebuchet MS"/>
          <w:lang w:val="es-ES_tradnl" w:eastAsia="es-ES_tradnl"/>
        </w:rPr>
        <w:t xml:space="preserve"> García González y Claudia Alejandra Vargas Bautista</w:t>
      </w:r>
      <w:r w:rsidR="00035F75" w:rsidRPr="009F1752">
        <w:rPr>
          <w:rFonts w:ascii="Trebuchet MS" w:hAnsi="Trebuchet MS"/>
        </w:rPr>
        <w:t xml:space="preserve"> </w:t>
      </w:r>
      <w:r w:rsidR="00035F75" w:rsidRPr="009F1752">
        <w:rPr>
          <w:rFonts w:ascii="Trebuchet MS" w:hAnsi="Trebuchet MS"/>
          <w:lang w:val="es-ES_tradnl" w:eastAsia="es-ES_tradnl"/>
        </w:rPr>
        <w:t>como Consejeras Electorales del Instituto Electoral y de Participación Ciudadana del Estado de Jalisco.</w:t>
      </w:r>
    </w:p>
    <w:p w:rsidR="00035F75" w:rsidRPr="009F1752" w:rsidRDefault="00035F75" w:rsidP="009F1752">
      <w:pPr>
        <w:pStyle w:val="Sinespaciado"/>
        <w:spacing w:line="360" w:lineRule="auto"/>
        <w:jc w:val="both"/>
        <w:rPr>
          <w:rFonts w:ascii="Trebuchet MS" w:hAnsi="Trebuchet MS"/>
        </w:rPr>
      </w:pPr>
    </w:p>
    <w:p w:rsidR="00035F75" w:rsidRPr="009F1752" w:rsidRDefault="00DA0C9F" w:rsidP="009F1752">
      <w:pPr>
        <w:pStyle w:val="Sinespaciado"/>
        <w:spacing w:line="360" w:lineRule="auto"/>
        <w:jc w:val="both"/>
        <w:rPr>
          <w:rFonts w:ascii="Trebuchet MS" w:hAnsi="Trebuchet MS"/>
        </w:rPr>
      </w:pPr>
      <w:r w:rsidRPr="009F1752">
        <w:rPr>
          <w:rFonts w:ascii="Trebuchet MS" w:hAnsi="Trebuchet MS"/>
          <w:b/>
        </w:rPr>
        <w:t>7</w:t>
      </w:r>
      <w:r w:rsidR="00035F75" w:rsidRPr="009F1752">
        <w:rPr>
          <w:rFonts w:ascii="Trebuchet MS" w:hAnsi="Trebuchet MS"/>
          <w:b/>
        </w:rPr>
        <w:t>. Integración de la Comisión de Seguimiento al Servicio Profesional Electoral Nacional.</w:t>
      </w:r>
      <w:r w:rsidR="00035F75" w:rsidRPr="009F1752">
        <w:rPr>
          <w:rFonts w:ascii="Trebuchet MS" w:hAnsi="Trebuchet MS"/>
        </w:rPr>
        <w:t xml:space="preserve"> El 08 de octubre de 2020, mediante el acuerdo identificado con la clave IEPC-ACG-032/2020</w:t>
      </w:r>
      <w:r w:rsidR="00035F75" w:rsidRPr="009F1752">
        <w:rPr>
          <w:rFonts w:ascii="Trebuchet MS" w:hAnsi="Trebuchet MS"/>
          <w:vertAlign w:val="superscript"/>
        </w:rPr>
        <w:footnoteReference w:id="7"/>
      </w:r>
      <w:r w:rsidR="00035F75" w:rsidRPr="009F1752">
        <w:rPr>
          <w:rFonts w:ascii="Trebuchet MS" w:hAnsi="Trebuchet MS"/>
        </w:rPr>
        <w:t xml:space="preserve">, el Consejo General de este Instituto aprobó la integración de las comisiones de este organismo electoral, habiéndose designado a las consejeras electorales Brenda Judith Serafín </w:t>
      </w:r>
      <w:proofErr w:type="spellStart"/>
      <w:r w:rsidR="00035F75" w:rsidRPr="009F1752">
        <w:rPr>
          <w:rFonts w:ascii="Trebuchet MS" w:hAnsi="Trebuchet MS"/>
        </w:rPr>
        <w:t>Morfín</w:t>
      </w:r>
      <w:proofErr w:type="spellEnd"/>
      <w:r w:rsidR="00035F75" w:rsidRPr="009F1752">
        <w:rPr>
          <w:rFonts w:ascii="Trebuchet MS" w:hAnsi="Trebuchet MS"/>
        </w:rPr>
        <w:t xml:space="preserve">, Silvia Guadalupe Bustos Vásquez y </w:t>
      </w:r>
      <w:proofErr w:type="spellStart"/>
      <w:r w:rsidR="00035F75" w:rsidRPr="009F1752">
        <w:rPr>
          <w:rFonts w:ascii="Trebuchet MS" w:hAnsi="Trebuchet MS"/>
        </w:rPr>
        <w:t>Zoad</w:t>
      </w:r>
      <w:proofErr w:type="spellEnd"/>
      <w:r w:rsidR="00035F75" w:rsidRPr="009F1752">
        <w:rPr>
          <w:rFonts w:ascii="Trebuchet MS" w:hAnsi="Trebuchet MS"/>
        </w:rPr>
        <w:t xml:space="preserve"> </w:t>
      </w:r>
      <w:proofErr w:type="spellStart"/>
      <w:r w:rsidR="00035F75" w:rsidRPr="009F1752">
        <w:rPr>
          <w:rFonts w:ascii="Trebuchet MS" w:hAnsi="Trebuchet MS"/>
        </w:rPr>
        <w:t>Jeanine</w:t>
      </w:r>
      <w:proofErr w:type="spellEnd"/>
      <w:r w:rsidR="00035F75" w:rsidRPr="009F1752">
        <w:rPr>
          <w:rFonts w:ascii="Trebuchet MS" w:hAnsi="Trebuchet MS"/>
        </w:rPr>
        <w:t xml:space="preserve"> García González</w:t>
      </w:r>
      <w:r w:rsidR="00035F75" w:rsidRPr="009F1752">
        <w:rPr>
          <w:rFonts w:ascii="Trebuchet MS" w:hAnsi="Trebuchet MS" w:cs="Arial"/>
          <w:bCs/>
          <w:lang w:eastAsia="es-ES"/>
        </w:rPr>
        <w:t>,</w:t>
      </w:r>
      <w:r w:rsidR="00035F75" w:rsidRPr="009F1752">
        <w:rPr>
          <w:rFonts w:ascii="Trebuchet MS" w:hAnsi="Trebuchet MS"/>
        </w:rPr>
        <w:t xml:space="preserve"> como integrantes de la Comisión de Seguimiento al Servicio Profesional Electoral Nacional Electoral, fungiendo esta última como presidenta de la Comisión.</w:t>
      </w:r>
    </w:p>
    <w:p w:rsidR="00035F75" w:rsidRPr="009F1752" w:rsidRDefault="00035F75" w:rsidP="009F1752">
      <w:pPr>
        <w:pStyle w:val="Sinespaciado"/>
        <w:spacing w:line="360" w:lineRule="auto"/>
        <w:jc w:val="both"/>
        <w:rPr>
          <w:rFonts w:ascii="Trebuchet MS" w:hAnsi="Trebuchet MS"/>
        </w:rPr>
      </w:pPr>
    </w:p>
    <w:p w:rsidR="00410949" w:rsidRPr="009F1752" w:rsidRDefault="00DA0C9F" w:rsidP="00410949">
      <w:pPr>
        <w:pStyle w:val="Sinespaciado"/>
        <w:spacing w:line="360" w:lineRule="auto"/>
        <w:jc w:val="both"/>
        <w:rPr>
          <w:rFonts w:ascii="Trebuchet MS" w:hAnsi="Trebuchet MS"/>
        </w:rPr>
      </w:pPr>
      <w:r w:rsidRPr="009F1752">
        <w:rPr>
          <w:rFonts w:ascii="Trebuchet MS" w:hAnsi="Trebuchet MS"/>
          <w:b/>
        </w:rPr>
        <w:t>8</w:t>
      </w:r>
      <w:r w:rsidR="00035F75" w:rsidRPr="009F1752">
        <w:rPr>
          <w:rFonts w:ascii="Trebuchet MS" w:hAnsi="Trebuchet MS"/>
          <w:b/>
        </w:rPr>
        <w:t xml:space="preserve">. </w:t>
      </w:r>
      <w:r w:rsidR="00410949" w:rsidRPr="009F1752">
        <w:rPr>
          <w:rFonts w:ascii="Trebuchet MS" w:hAnsi="Trebuchet MS"/>
          <w:b/>
        </w:rPr>
        <w:t>Acuerdo mediante el cual se designa al titular de la Dirección Ejecutiva de Administración e Innovación.</w:t>
      </w:r>
      <w:r w:rsidR="00410949" w:rsidRPr="009F1752">
        <w:rPr>
          <w:rFonts w:ascii="Trebuchet MS" w:hAnsi="Trebuchet MS"/>
        </w:rPr>
        <w:t xml:space="preserve"> El 25 de enero de 2022, en sesión extraordinaria, el Consejo General, aprobó el acuerdo IEPC-ACG-005/2022</w:t>
      </w:r>
      <w:r w:rsidR="00410949" w:rsidRPr="009F1752">
        <w:rPr>
          <w:rStyle w:val="Refdenotaalpie"/>
          <w:rFonts w:ascii="Trebuchet MS" w:hAnsi="Trebuchet MS"/>
        </w:rPr>
        <w:footnoteReference w:id="8"/>
      </w:r>
      <w:r w:rsidR="00410949" w:rsidRPr="009F1752">
        <w:rPr>
          <w:rFonts w:ascii="Trebuchet MS" w:hAnsi="Trebuchet MS"/>
        </w:rPr>
        <w:t>, mediante el cual se designó al ciudadano Fernando Pérez Núñez, como titular de la Dirección Ejecutiva de Administración e Innovación del Instituto Electoral.</w:t>
      </w:r>
    </w:p>
    <w:p w:rsidR="00410949" w:rsidRDefault="00410949" w:rsidP="009F1752">
      <w:pPr>
        <w:pStyle w:val="Sinespaciado"/>
        <w:spacing w:line="360" w:lineRule="auto"/>
        <w:jc w:val="both"/>
        <w:rPr>
          <w:rFonts w:ascii="Trebuchet MS" w:hAnsi="Trebuchet MS"/>
          <w:b/>
        </w:rPr>
      </w:pPr>
    </w:p>
    <w:p w:rsidR="00035F75" w:rsidRPr="009F1752" w:rsidRDefault="00410949" w:rsidP="009F1752">
      <w:pPr>
        <w:pStyle w:val="Sinespaciado"/>
        <w:spacing w:line="360" w:lineRule="auto"/>
        <w:jc w:val="both"/>
        <w:rPr>
          <w:rFonts w:ascii="Trebuchet MS" w:hAnsi="Trebuchet MS"/>
        </w:rPr>
      </w:pPr>
      <w:r>
        <w:rPr>
          <w:rFonts w:ascii="Trebuchet MS" w:hAnsi="Trebuchet MS"/>
          <w:b/>
        </w:rPr>
        <w:t xml:space="preserve">9. </w:t>
      </w:r>
      <w:r w:rsidR="00DA0C9F" w:rsidRPr="009F1752">
        <w:rPr>
          <w:rFonts w:ascii="Trebuchet MS" w:hAnsi="Trebuchet MS"/>
          <w:b/>
        </w:rPr>
        <w:t>Designación del Órgano de Enlace con el Servicio Profesional Electoral Nacional.</w:t>
      </w:r>
      <w:r w:rsidR="00DA0C9F" w:rsidRPr="009F1752">
        <w:rPr>
          <w:rFonts w:ascii="Trebuchet MS" w:hAnsi="Trebuchet MS"/>
        </w:rPr>
        <w:t xml:space="preserve"> El 31 de enero de 2022, en sesión extraordinaria, mediante acuerdo IEPC-ACG-</w:t>
      </w:r>
      <w:r w:rsidR="00237A0B" w:rsidRPr="00237A0B">
        <w:rPr>
          <w:rFonts w:ascii="Trebuchet MS" w:hAnsi="Trebuchet MS"/>
        </w:rPr>
        <w:t>07</w:t>
      </w:r>
      <w:r w:rsidR="00DA0C9F" w:rsidRPr="009F1752">
        <w:rPr>
          <w:rFonts w:ascii="Trebuchet MS" w:hAnsi="Trebuchet MS"/>
        </w:rPr>
        <w:t>/2022</w:t>
      </w:r>
      <w:r w:rsidR="00923501" w:rsidRPr="009F1752">
        <w:rPr>
          <w:rStyle w:val="Refdenotaalpie"/>
          <w:rFonts w:ascii="Trebuchet MS" w:hAnsi="Trebuchet MS"/>
        </w:rPr>
        <w:footnoteReference w:id="9"/>
      </w:r>
      <w:r w:rsidR="00DA0C9F" w:rsidRPr="009F1752">
        <w:rPr>
          <w:rFonts w:ascii="Trebuchet MS" w:hAnsi="Trebuchet MS"/>
        </w:rPr>
        <w:t xml:space="preserve">, el Consejo General, designó a la Dirección Ejecutiva de Administración e Innovación, </w:t>
      </w:r>
      <w:r w:rsidR="00923501" w:rsidRPr="009F1752">
        <w:rPr>
          <w:rFonts w:ascii="Trebuchet MS" w:hAnsi="Trebuchet MS"/>
        </w:rPr>
        <w:t xml:space="preserve">a través de su titular, </w:t>
      </w:r>
      <w:r w:rsidR="00DA0C9F" w:rsidRPr="009F1752">
        <w:rPr>
          <w:rFonts w:ascii="Trebuchet MS" w:hAnsi="Trebuchet MS"/>
        </w:rPr>
        <w:t>como Órgano de Enlace con el Servicio Profesional Electoral Nacional.</w:t>
      </w:r>
    </w:p>
    <w:p w:rsidR="00DA0C9F" w:rsidRPr="009F1752" w:rsidRDefault="00DA0C9F" w:rsidP="009F1752">
      <w:pPr>
        <w:pStyle w:val="Sinespaciado"/>
        <w:spacing w:line="360" w:lineRule="auto"/>
        <w:jc w:val="both"/>
        <w:rPr>
          <w:rFonts w:ascii="Trebuchet MS" w:hAnsi="Trebuchet MS"/>
        </w:rPr>
      </w:pPr>
    </w:p>
    <w:p w:rsidR="00DA0C9F" w:rsidRPr="009F1752" w:rsidRDefault="004E59CB" w:rsidP="009F1752">
      <w:pPr>
        <w:pStyle w:val="Sinespaciado"/>
        <w:spacing w:line="360" w:lineRule="auto"/>
        <w:jc w:val="both"/>
        <w:rPr>
          <w:rFonts w:ascii="Trebuchet MS" w:eastAsia="Calibri" w:hAnsi="Trebuchet MS"/>
        </w:rPr>
      </w:pPr>
      <w:r w:rsidRPr="009F1752">
        <w:rPr>
          <w:rFonts w:ascii="Trebuchet MS" w:hAnsi="Trebuchet MS"/>
          <w:b/>
        </w:rPr>
        <w:lastRenderedPageBreak/>
        <w:t>10</w:t>
      </w:r>
      <w:r w:rsidR="00C503C3" w:rsidRPr="009F1752">
        <w:rPr>
          <w:rFonts w:ascii="Trebuchet MS" w:hAnsi="Trebuchet MS"/>
          <w:b/>
        </w:rPr>
        <w:t xml:space="preserve">. </w:t>
      </w:r>
      <w:r w:rsidR="00DA0C9F" w:rsidRPr="009F1752">
        <w:rPr>
          <w:rFonts w:ascii="Trebuchet MS" w:eastAsia="Calibri" w:hAnsi="Trebuchet MS"/>
          <w:b/>
        </w:rPr>
        <w:t>Acuerdo de rotación de la presidencia de las comisiones.</w:t>
      </w:r>
      <w:r w:rsidR="009A52EE" w:rsidRPr="009F1752">
        <w:rPr>
          <w:rFonts w:ascii="Trebuchet MS" w:eastAsia="Calibri" w:hAnsi="Trebuchet MS"/>
        </w:rPr>
        <w:t xml:space="preserve"> El 15</w:t>
      </w:r>
      <w:r w:rsidR="00DA0C9F" w:rsidRPr="009F1752">
        <w:rPr>
          <w:rFonts w:ascii="Trebuchet MS" w:eastAsia="Calibri" w:hAnsi="Trebuchet MS"/>
        </w:rPr>
        <w:t xml:space="preserve"> de </w:t>
      </w:r>
      <w:r w:rsidR="009A52EE" w:rsidRPr="009F1752">
        <w:rPr>
          <w:rFonts w:ascii="Trebuchet MS" w:eastAsia="Calibri" w:hAnsi="Trebuchet MS"/>
        </w:rPr>
        <w:t>febrero</w:t>
      </w:r>
      <w:r w:rsidR="00DA0C9F" w:rsidRPr="009F1752">
        <w:rPr>
          <w:rFonts w:ascii="Trebuchet MS" w:eastAsia="Calibri" w:hAnsi="Trebuchet MS"/>
        </w:rPr>
        <w:t xml:space="preserve"> de </w:t>
      </w:r>
      <w:r w:rsidR="009A52EE" w:rsidRPr="009F1752">
        <w:rPr>
          <w:rFonts w:ascii="Trebuchet MS" w:eastAsia="Calibri" w:hAnsi="Trebuchet MS"/>
        </w:rPr>
        <w:t>2022</w:t>
      </w:r>
      <w:r w:rsidR="00DA0C9F" w:rsidRPr="009F1752">
        <w:rPr>
          <w:rFonts w:ascii="Trebuchet MS" w:eastAsia="Calibri" w:hAnsi="Trebuchet MS"/>
        </w:rPr>
        <w:t>, mediante el acuerdo identificado con la clave IEPC-ACG-</w:t>
      </w:r>
      <w:r w:rsidR="005456C6" w:rsidRPr="009F1752">
        <w:rPr>
          <w:rFonts w:ascii="Trebuchet MS" w:eastAsia="Calibri" w:hAnsi="Trebuchet MS"/>
        </w:rPr>
        <w:t>01</w:t>
      </w:r>
      <w:r w:rsidR="00DA0C9F" w:rsidRPr="009F1752">
        <w:rPr>
          <w:rFonts w:ascii="Trebuchet MS" w:eastAsia="Calibri" w:hAnsi="Trebuchet MS"/>
        </w:rPr>
        <w:t>0/20</w:t>
      </w:r>
      <w:r w:rsidR="009A52EE" w:rsidRPr="009F1752">
        <w:rPr>
          <w:rFonts w:ascii="Trebuchet MS" w:eastAsia="Calibri" w:hAnsi="Trebuchet MS"/>
        </w:rPr>
        <w:t>22</w:t>
      </w:r>
      <w:r w:rsidR="00DA0C9F" w:rsidRPr="009F1752">
        <w:rPr>
          <w:rFonts w:ascii="Trebuchet MS" w:eastAsia="Calibri" w:hAnsi="Trebuchet MS"/>
        </w:rPr>
        <w:t>, el Consejo General de este Instituto aprobó la rotación en la presidencia de las comisio</w:t>
      </w:r>
      <w:r w:rsidRPr="009F1752">
        <w:rPr>
          <w:rFonts w:ascii="Trebuchet MS" w:eastAsia="Calibri" w:hAnsi="Trebuchet MS"/>
        </w:rPr>
        <w:t>nes de este organismo electoral,</w:t>
      </w:r>
      <w:r w:rsidRPr="009F1752">
        <w:rPr>
          <w:rFonts w:ascii="Trebuchet MS" w:hAnsi="Trebuchet MS"/>
        </w:rPr>
        <w:t xml:space="preserve"> </w:t>
      </w:r>
      <w:r w:rsidRPr="009F1752">
        <w:rPr>
          <w:rFonts w:ascii="Trebuchet MS" w:eastAsia="Calibri" w:hAnsi="Trebuchet MS"/>
        </w:rPr>
        <w:t xml:space="preserve">habiéndose determinado que la consejera electoral Brenda Judith Serafín </w:t>
      </w:r>
      <w:proofErr w:type="spellStart"/>
      <w:r w:rsidRPr="009F1752">
        <w:rPr>
          <w:rFonts w:ascii="Trebuchet MS" w:eastAsia="Calibri" w:hAnsi="Trebuchet MS"/>
        </w:rPr>
        <w:t>Morfín</w:t>
      </w:r>
      <w:proofErr w:type="spellEnd"/>
      <w:r w:rsidRPr="009F1752">
        <w:rPr>
          <w:rFonts w:ascii="Trebuchet MS" w:eastAsia="Calibri" w:hAnsi="Trebuchet MS"/>
        </w:rPr>
        <w:t xml:space="preserve">, sea quien presida la Comisión de </w:t>
      </w:r>
      <w:r w:rsidRPr="009F1752">
        <w:rPr>
          <w:rFonts w:ascii="Trebuchet MS" w:hAnsi="Trebuchet MS"/>
        </w:rPr>
        <w:t>Seguimiento al Servicio Profesional Electoral Nacional Electoral</w:t>
      </w:r>
      <w:r w:rsidRPr="009F1752">
        <w:rPr>
          <w:rFonts w:ascii="Trebuchet MS" w:eastAsia="Calibri" w:hAnsi="Trebuchet MS"/>
        </w:rPr>
        <w:t>, hasta febrero de 2023.</w:t>
      </w:r>
    </w:p>
    <w:p w:rsidR="00DA0C9F" w:rsidRPr="009F1752" w:rsidRDefault="00DA0C9F" w:rsidP="009F1752">
      <w:pPr>
        <w:pStyle w:val="Sinespaciado"/>
        <w:spacing w:line="360" w:lineRule="auto"/>
        <w:jc w:val="both"/>
        <w:rPr>
          <w:rFonts w:ascii="Trebuchet MS" w:hAnsi="Trebuchet MS" w:cs="Traditional Arabic"/>
        </w:rPr>
      </w:pPr>
    </w:p>
    <w:p w:rsidR="00035F75" w:rsidRPr="009F1752" w:rsidRDefault="00035F75" w:rsidP="009F1752">
      <w:pPr>
        <w:pStyle w:val="Sinespaciado"/>
        <w:spacing w:line="360" w:lineRule="auto"/>
        <w:jc w:val="center"/>
        <w:rPr>
          <w:rFonts w:ascii="Trebuchet MS" w:hAnsi="Trebuchet MS" w:cs="Traditional Arabic"/>
          <w:b/>
          <w:lang w:val="pt-BR"/>
        </w:rPr>
      </w:pPr>
      <w:r w:rsidRPr="009F1752">
        <w:rPr>
          <w:rFonts w:ascii="Trebuchet MS" w:hAnsi="Trebuchet MS" w:cs="Traditional Arabic"/>
          <w:b/>
          <w:lang w:val="pt-BR"/>
        </w:rPr>
        <w:t>C O N S I D E R A N D O</w:t>
      </w:r>
    </w:p>
    <w:p w:rsidR="00035F75" w:rsidRPr="009F1752" w:rsidRDefault="00035F75" w:rsidP="009F1752">
      <w:pPr>
        <w:pStyle w:val="Sinespaciado"/>
        <w:spacing w:line="360" w:lineRule="auto"/>
        <w:jc w:val="both"/>
        <w:rPr>
          <w:rFonts w:ascii="Trebuchet MS" w:hAnsi="Trebuchet MS"/>
          <w:lang w:val="pt-BR"/>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b/>
        </w:rPr>
        <w:t xml:space="preserve">I. </w:t>
      </w:r>
      <w:r w:rsidR="009F1752" w:rsidRPr="009F1752">
        <w:rPr>
          <w:rFonts w:ascii="Trebuchet MS" w:hAnsi="Trebuchet MS"/>
          <w:b/>
        </w:rPr>
        <w:t>Atribuciones d</w:t>
      </w:r>
      <w:r w:rsidRPr="009F1752">
        <w:rPr>
          <w:rFonts w:ascii="Trebuchet MS" w:hAnsi="Trebuchet MS"/>
          <w:b/>
        </w:rPr>
        <w:t>el Instituto Electoral y de Participación Ciudadana del Estado de Jalisco.</w:t>
      </w:r>
      <w:r w:rsidRPr="009F1752">
        <w:rPr>
          <w:rFonts w:ascii="Trebuchet MS" w:hAnsi="Trebuchet MS"/>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035F75" w:rsidRPr="009F1752" w:rsidRDefault="00035F75" w:rsidP="009F1752">
      <w:pPr>
        <w:pStyle w:val="Sinespaciado"/>
        <w:spacing w:line="360" w:lineRule="auto"/>
        <w:jc w:val="both"/>
        <w:rPr>
          <w:rFonts w:ascii="Trebuchet MS" w:hAnsi="Trebuchet MS"/>
        </w:rPr>
      </w:pPr>
    </w:p>
    <w:p w:rsidR="004E59CB" w:rsidRPr="009F1752" w:rsidRDefault="004E59CB" w:rsidP="009F1752">
      <w:pPr>
        <w:pStyle w:val="Sinespaciado"/>
        <w:spacing w:line="360" w:lineRule="auto"/>
        <w:jc w:val="both"/>
        <w:rPr>
          <w:rFonts w:ascii="Trebuchet MS" w:hAnsi="Trebuchet MS"/>
        </w:rPr>
      </w:pPr>
      <w:r w:rsidRPr="009F1752">
        <w:rPr>
          <w:rFonts w:ascii="Trebuchet MS" w:hAnsi="Trebuchet MS"/>
        </w:rPr>
        <w:t xml:space="preserve">El Instituto se integra, entre otros órganos técnicos, por la Comisión de Seguimiento al Servicio Profesional Electoral Nacional Electoral.  </w:t>
      </w:r>
    </w:p>
    <w:p w:rsidR="004E59CB" w:rsidRPr="009F1752" w:rsidRDefault="004E59CB"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rPr>
        <w:t xml:space="preserve">Lo anterior de conformidad con los artículos 41, base V, apartado C; y 116, base IV, inciso c), de la Constitución Política de los Estados Unidos Mexicanos; 12, bases 111 y IV, de la Constitución Política del Estado de Jalisco; 115 y 116, párrafo 1, </w:t>
      </w:r>
      <w:r w:rsidR="004E59CB" w:rsidRPr="009F1752">
        <w:rPr>
          <w:rFonts w:ascii="Trebuchet MS" w:hAnsi="Trebuchet MS"/>
        </w:rPr>
        <w:t xml:space="preserve">y 118, numeral 1, fracción III, inciso k), </w:t>
      </w:r>
      <w:r w:rsidRPr="009F1752">
        <w:rPr>
          <w:rFonts w:ascii="Trebuchet MS" w:hAnsi="Trebuchet MS"/>
        </w:rPr>
        <w:t>del Código Electoral del Estado de Jalisco.</w:t>
      </w:r>
    </w:p>
    <w:p w:rsidR="00035F75" w:rsidRPr="009F1752" w:rsidRDefault="00035F75" w:rsidP="009F1752">
      <w:pPr>
        <w:pStyle w:val="Sinespaciado"/>
        <w:spacing w:line="360" w:lineRule="auto"/>
        <w:jc w:val="both"/>
        <w:rPr>
          <w:rFonts w:ascii="Trebuchet MS" w:hAnsi="Trebuchet MS"/>
        </w:rPr>
      </w:pPr>
    </w:p>
    <w:p w:rsidR="004E59CB" w:rsidRPr="009F1752" w:rsidRDefault="00035F75" w:rsidP="009F1752">
      <w:pPr>
        <w:pStyle w:val="Sinespaciado"/>
        <w:spacing w:line="360" w:lineRule="auto"/>
        <w:jc w:val="both"/>
        <w:rPr>
          <w:rFonts w:ascii="Trebuchet MS" w:hAnsi="Trebuchet MS"/>
        </w:rPr>
      </w:pPr>
      <w:r w:rsidRPr="009F1752">
        <w:rPr>
          <w:rFonts w:ascii="Trebuchet MS" w:hAnsi="Trebuchet MS"/>
          <w:b/>
        </w:rPr>
        <w:t xml:space="preserve">II. </w:t>
      </w:r>
      <w:r w:rsidR="004E59CB" w:rsidRPr="009F1752">
        <w:rPr>
          <w:rFonts w:ascii="Trebuchet MS" w:hAnsi="Trebuchet MS"/>
          <w:b/>
        </w:rPr>
        <w:t>Atribuciones del Consejo General.</w:t>
      </w:r>
      <w:r w:rsidR="004E59CB" w:rsidRPr="009F1752">
        <w:rPr>
          <w:rFonts w:ascii="Trebuchet MS" w:hAnsi="Trebuchet MS"/>
        </w:rPr>
        <w:t xml:space="preserve"> De acuerdo con lo dispuesto en el artículo 32, numeral 1, fracción II, del Reglamento Interior del Instituto Electoral y de Participación Ciudadana del Estado de Jalisco; el Consejo General tiene la atribución de aprobar la agenda de trabajo que le presenten las comisiones.    </w:t>
      </w:r>
    </w:p>
    <w:p w:rsidR="004E59CB" w:rsidRPr="009F1752" w:rsidRDefault="004E59CB" w:rsidP="009F1752">
      <w:pPr>
        <w:pStyle w:val="Sinespaciado"/>
        <w:spacing w:line="360" w:lineRule="auto"/>
        <w:jc w:val="both"/>
        <w:rPr>
          <w:rFonts w:ascii="Trebuchet MS" w:hAnsi="Trebuchet MS"/>
        </w:rPr>
      </w:pPr>
    </w:p>
    <w:p w:rsidR="00035F75" w:rsidRPr="009F1752" w:rsidRDefault="004E59CB" w:rsidP="009F1752">
      <w:pPr>
        <w:pStyle w:val="Sinespaciado"/>
        <w:spacing w:line="360" w:lineRule="auto"/>
        <w:jc w:val="both"/>
        <w:rPr>
          <w:rFonts w:ascii="Trebuchet MS" w:hAnsi="Trebuchet MS"/>
        </w:rPr>
      </w:pPr>
      <w:r w:rsidRPr="009F1752">
        <w:rPr>
          <w:rFonts w:ascii="Trebuchet MS" w:hAnsi="Trebuchet MS"/>
          <w:b/>
        </w:rPr>
        <w:t xml:space="preserve">III. </w:t>
      </w:r>
      <w:r w:rsidR="00035F75" w:rsidRPr="009F1752">
        <w:rPr>
          <w:rFonts w:ascii="Trebuchet MS" w:hAnsi="Trebuchet MS"/>
          <w:b/>
        </w:rPr>
        <w:t>De las comisiones internas del instituto electoral.</w:t>
      </w:r>
      <w:r w:rsidR="00035F75" w:rsidRPr="009F1752">
        <w:rPr>
          <w:rFonts w:ascii="Trebuchet MS" w:hAnsi="Trebuchet MS"/>
        </w:rPr>
        <w:t xml:space="preserve"> De conformidad con los artículos 118, párrafo 1, fracción III y 136, párrafos 1 y 2 </w:t>
      </w:r>
      <w:r w:rsidR="00035F75" w:rsidRPr="009F1752">
        <w:rPr>
          <w:rFonts w:ascii="Trebuchet MS" w:hAnsi="Trebuchet MS" w:cs="Arial"/>
        </w:rPr>
        <w:t>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035F75" w:rsidRPr="009F1752" w:rsidRDefault="00035F75" w:rsidP="009F1752">
      <w:pPr>
        <w:pStyle w:val="Sinespaciado"/>
        <w:spacing w:line="360" w:lineRule="auto"/>
        <w:jc w:val="both"/>
        <w:rPr>
          <w:rFonts w:ascii="Trebuchet MS" w:hAnsi="Trebuchet MS"/>
        </w:rPr>
      </w:pPr>
    </w:p>
    <w:p w:rsidR="004E59CB" w:rsidRPr="009F1752" w:rsidRDefault="004E59CB" w:rsidP="009F1752">
      <w:pPr>
        <w:pStyle w:val="Sinespaciado"/>
        <w:spacing w:line="360" w:lineRule="auto"/>
        <w:jc w:val="both"/>
        <w:rPr>
          <w:rFonts w:ascii="Trebuchet MS" w:hAnsi="Trebuchet MS"/>
        </w:rPr>
      </w:pPr>
      <w:r w:rsidRPr="009F1752">
        <w:rPr>
          <w:rFonts w:ascii="Trebuchet MS" w:hAnsi="Trebuchet MS"/>
        </w:rPr>
        <w:t xml:space="preserve">La Comisión de Seguimiento al Servicio Profesional Electoral Nacional Electoral, funciona permanentemente. </w:t>
      </w:r>
    </w:p>
    <w:p w:rsidR="004E59CB" w:rsidRPr="009F1752" w:rsidRDefault="004E59CB" w:rsidP="009F1752">
      <w:pPr>
        <w:pStyle w:val="Sinespaciado"/>
        <w:spacing w:line="360" w:lineRule="auto"/>
        <w:jc w:val="both"/>
        <w:rPr>
          <w:rFonts w:ascii="Trebuchet MS" w:hAnsi="Trebuchet MS"/>
        </w:rPr>
      </w:pPr>
    </w:p>
    <w:p w:rsidR="00035F75" w:rsidRPr="009F1752" w:rsidRDefault="004E59CB" w:rsidP="009F1752">
      <w:pPr>
        <w:pStyle w:val="Sinespaciado"/>
        <w:spacing w:line="360" w:lineRule="auto"/>
        <w:jc w:val="both"/>
        <w:rPr>
          <w:rFonts w:ascii="Trebuchet MS" w:hAnsi="Trebuchet MS"/>
        </w:rPr>
      </w:pPr>
      <w:r w:rsidRPr="009F1752">
        <w:rPr>
          <w:rFonts w:ascii="Trebuchet MS" w:hAnsi="Trebuchet MS"/>
          <w:b/>
        </w:rPr>
        <w:t>IV. A</w:t>
      </w:r>
      <w:r w:rsidR="00035F75" w:rsidRPr="009F1752">
        <w:rPr>
          <w:rFonts w:ascii="Trebuchet MS" w:hAnsi="Trebuchet MS"/>
          <w:b/>
        </w:rPr>
        <w:t>tribuciones de la Comisió</w:t>
      </w:r>
      <w:r w:rsidRPr="009F1752">
        <w:rPr>
          <w:rFonts w:ascii="Trebuchet MS" w:hAnsi="Trebuchet MS"/>
          <w:b/>
        </w:rPr>
        <w:t>n de Seguimiento al Servicio Profesional Electoral Nacional Electoral</w:t>
      </w:r>
      <w:r w:rsidR="00035F75" w:rsidRPr="009F1752">
        <w:rPr>
          <w:rFonts w:ascii="Trebuchet MS" w:hAnsi="Trebuchet MS"/>
          <w:b/>
        </w:rPr>
        <w:t>.</w:t>
      </w:r>
      <w:r w:rsidR="00035F75" w:rsidRPr="009F1752">
        <w:rPr>
          <w:rFonts w:ascii="Trebuchet MS" w:hAnsi="Trebuchet MS"/>
        </w:rPr>
        <w:t xml:space="preserve"> Con base en lo dispuesto en el artículo 49 del Reglamento Interior de este organismo electoral, la Comisión de Seguimiento al Servicio Profesional Electoral Nacional, es el órgano técnico del I</w:t>
      </w:r>
      <w:r w:rsidR="00E00711">
        <w:rPr>
          <w:rFonts w:ascii="Trebuchet MS" w:hAnsi="Trebuchet MS"/>
        </w:rPr>
        <w:t xml:space="preserve">nstituto </w:t>
      </w:r>
      <w:r w:rsidR="00035F75" w:rsidRPr="009F1752">
        <w:rPr>
          <w:rFonts w:ascii="Trebuchet MS" w:hAnsi="Trebuchet MS"/>
        </w:rPr>
        <w:t>E</w:t>
      </w:r>
      <w:r w:rsidR="00E00711">
        <w:rPr>
          <w:rFonts w:ascii="Trebuchet MS" w:hAnsi="Trebuchet MS"/>
        </w:rPr>
        <w:t xml:space="preserve">lectoral y de </w:t>
      </w:r>
      <w:r w:rsidR="00035F75" w:rsidRPr="009F1752">
        <w:rPr>
          <w:rFonts w:ascii="Trebuchet MS" w:hAnsi="Trebuchet MS"/>
        </w:rPr>
        <w:t>P</w:t>
      </w:r>
      <w:r w:rsidR="00E00711">
        <w:rPr>
          <w:rFonts w:ascii="Trebuchet MS" w:hAnsi="Trebuchet MS"/>
        </w:rPr>
        <w:t xml:space="preserve">articipación </w:t>
      </w:r>
      <w:r w:rsidR="00035F75" w:rsidRPr="009F1752">
        <w:rPr>
          <w:rFonts w:ascii="Trebuchet MS" w:hAnsi="Trebuchet MS"/>
        </w:rPr>
        <w:t>C</w:t>
      </w:r>
      <w:r w:rsidR="00E00711">
        <w:rPr>
          <w:rFonts w:ascii="Trebuchet MS" w:hAnsi="Trebuchet MS"/>
        </w:rPr>
        <w:t>iudadana</w:t>
      </w:r>
      <w:r w:rsidR="00035F75" w:rsidRPr="009F1752">
        <w:rPr>
          <w:rFonts w:ascii="Trebuchet MS" w:hAnsi="Trebuchet MS"/>
        </w:rPr>
        <w:t xml:space="preserve"> </w:t>
      </w:r>
      <w:r w:rsidR="00E00711">
        <w:rPr>
          <w:rFonts w:ascii="Trebuchet MS" w:hAnsi="Trebuchet MS"/>
        </w:rPr>
        <w:t xml:space="preserve">del Estado de </w:t>
      </w:r>
      <w:r w:rsidR="00035F75" w:rsidRPr="009F1752">
        <w:rPr>
          <w:rFonts w:ascii="Trebuchet MS" w:hAnsi="Trebuchet MS"/>
        </w:rPr>
        <w:t xml:space="preserve">Jalisco, responsable de garantizar la correcta implementación y funcionamiento de los mecanismos del Servicio Profesional Electoral Nacional, conforme a las disposiciones del Estatuto y los lineamientos emitidos por el Instituto Nacional Electoral, así como por el Reglamento Interior de este organismo electoral. </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both"/>
        <w:rPr>
          <w:rFonts w:ascii="Trebuchet MS" w:hAnsi="Trebuchet MS"/>
          <w:lang w:eastAsia="es-MX"/>
        </w:rPr>
      </w:pPr>
      <w:r w:rsidRPr="009F1752">
        <w:rPr>
          <w:rFonts w:ascii="Trebuchet MS" w:hAnsi="Trebuchet MS"/>
          <w:b/>
        </w:rPr>
        <w:lastRenderedPageBreak/>
        <w:t xml:space="preserve">V. </w:t>
      </w:r>
      <w:r w:rsidRPr="009F1752">
        <w:rPr>
          <w:rFonts w:ascii="Trebuchet MS" w:hAnsi="Trebuchet MS" w:cs="Calibri"/>
          <w:b/>
          <w:lang w:eastAsia="es-MX"/>
        </w:rPr>
        <w:t>De la propuesta de la agenda de trabajo.</w:t>
      </w:r>
      <w:r w:rsidRPr="009F1752">
        <w:rPr>
          <w:rFonts w:ascii="Trebuchet MS" w:hAnsi="Trebuchet MS" w:cs="Calibri"/>
          <w:lang w:eastAsia="es-MX"/>
        </w:rPr>
        <w:t xml:space="preserve"> </w:t>
      </w:r>
      <w:r w:rsidRPr="009F1752">
        <w:rPr>
          <w:rFonts w:ascii="Trebuchet MS" w:hAnsi="Trebuchet MS"/>
          <w:lang w:eastAsia="es-MX"/>
        </w:rPr>
        <w:t xml:space="preserve">Las comisiones del </w:t>
      </w:r>
      <w:r w:rsidR="004E59CB" w:rsidRPr="009F1752">
        <w:rPr>
          <w:rFonts w:ascii="Trebuchet MS" w:hAnsi="Trebuchet MS"/>
          <w:lang w:eastAsia="es-MX"/>
        </w:rPr>
        <w:t>i</w:t>
      </w:r>
      <w:r w:rsidRPr="009F1752">
        <w:rPr>
          <w:rFonts w:ascii="Trebuchet MS" w:hAnsi="Trebuchet MS"/>
          <w:lang w:eastAsia="es-MX"/>
        </w:rPr>
        <w:t>nstituto tienen, entre otras obligaciones, la de presentar al Consejo General</w:t>
      </w:r>
      <w:r w:rsidRPr="009F1752">
        <w:rPr>
          <w:rFonts w:ascii="Trebuchet MS" w:hAnsi="Trebuchet MS"/>
        </w:rPr>
        <w:t>, una agenda de trabajo para la gestión de los asuntos de la Comisión de que se trate, acorde a las atribuciones previstas en el Reglamento Interior de este organismo electoral. Dicha agenda, deberá de presentarse dentro de los treinta días naturales siguientes a su integración</w:t>
      </w:r>
      <w:r w:rsidR="004E59CB" w:rsidRPr="009F1752">
        <w:rPr>
          <w:rFonts w:ascii="Trebuchet MS" w:hAnsi="Trebuchet MS"/>
          <w:lang w:eastAsia="es-MX"/>
        </w:rPr>
        <w:t xml:space="preserve"> o, en su caso, la rotación de sus presidencias</w:t>
      </w:r>
      <w:r w:rsidRPr="009F1752">
        <w:rPr>
          <w:rFonts w:ascii="Trebuchet MS" w:hAnsi="Trebuchet MS"/>
          <w:lang w:eastAsia="es-MX"/>
        </w:rPr>
        <w:t>.</w:t>
      </w:r>
    </w:p>
    <w:p w:rsidR="00035F75" w:rsidRPr="009F1752" w:rsidRDefault="00035F75" w:rsidP="009F1752">
      <w:pPr>
        <w:pStyle w:val="Sinespaciado"/>
        <w:spacing w:line="360" w:lineRule="auto"/>
        <w:jc w:val="both"/>
        <w:rPr>
          <w:rFonts w:ascii="Trebuchet MS" w:hAnsi="Trebuchet MS" w:cs="Arial"/>
          <w:lang w:eastAsia="es-MX"/>
        </w:rPr>
      </w:pPr>
    </w:p>
    <w:p w:rsidR="00035F75" w:rsidRPr="009F1752" w:rsidRDefault="00035F75" w:rsidP="009F1752">
      <w:pPr>
        <w:pStyle w:val="Sinespaciado"/>
        <w:spacing w:line="360" w:lineRule="auto"/>
        <w:jc w:val="both"/>
        <w:rPr>
          <w:rFonts w:ascii="Trebuchet MS" w:hAnsi="Trebuchet MS" w:cs="Arial"/>
          <w:lang w:eastAsia="es-MX"/>
        </w:rPr>
      </w:pPr>
      <w:r w:rsidRPr="009F1752">
        <w:rPr>
          <w:rFonts w:ascii="Trebuchet MS" w:hAnsi="Trebuchet MS" w:cs="Arial"/>
          <w:lang w:eastAsia="es-MX"/>
        </w:rPr>
        <w:t>Ello de conformidad con el artículo 32, párrafo 1, fracción I</w:t>
      </w:r>
      <w:r w:rsidR="004E59CB" w:rsidRPr="009F1752">
        <w:rPr>
          <w:rFonts w:ascii="Trebuchet MS" w:hAnsi="Trebuchet MS" w:cs="Arial"/>
          <w:lang w:eastAsia="es-MX"/>
        </w:rPr>
        <w:t>,</w:t>
      </w:r>
      <w:r w:rsidRPr="009F1752">
        <w:rPr>
          <w:rFonts w:ascii="Trebuchet MS" w:hAnsi="Trebuchet MS" w:cs="Arial"/>
          <w:lang w:eastAsia="es-MX"/>
        </w:rPr>
        <w:t xml:space="preserve"> del Reglamento Interior del Instituto Electoral y de Participación Ciudadana del Estado de Jalisco. </w:t>
      </w:r>
    </w:p>
    <w:p w:rsidR="00035F75" w:rsidRPr="009F1752" w:rsidRDefault="00035F75" w:rsidP="009F1752">
      <w:pPr>
        <w:pStyle w:val="Sinespaciado"/>
        <w:spacing w:line="360" w:lineRule="auto"/>
        <w:jc w:val="both"/>
        <w:rPr>
          <w:rFonts w:ascii="Trebuchet MS" w:hAnsi="Trebuchet MS" w:cs="Calibri"/>
          <w:lang w:eastAsia="es-MX"/>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cs="Calibri"/>
          <w:lang w:eastAsia="es-MX"/>
        </w:rPr>
        <w:t>Ahora bien, con la finalidad de dar cumplimiento a la disposición reglamentaria aludida, a continuación se describen, de manera enunciativa,</w:t>
      </w:r>
      <w:r w:rsidRPr="009F1752">
        <w:rPr>
          <w:rFonts w:ascii="Trebuchet MS" w:hAnsi="Trebuchet MS"/>
        </w:rPr>
        <w:t xml:space="preserve"> las activida</w:t>
      </w:r>
      <w:r w:rsidR="004E59CB" w:rsidRPr="009F1752">
        <w:rPr>
          <w:rFonts w:ascii="Trebuchet MS" w:hAnsi="Trebuchet MS"/>
        </w:rPr>
        <w:t>des que serán abordadas por la c</w:t>
      </w:r>
      <w:r w:rsidRPr="009F1752">
        <w:rPr>
          <w:rFonts w:ascii="Trebuchet MS" w:hAnsi="Trebuchet MS"/>
        </w:rPr>
        <w:t xml:space="preserve">omisión durante el periodo comprendido de </w:t>
      </w:r>
      <w:r w:rsidR="004E59CB" w:rsidRPr="009F1752">
        <w:rPr>
          <w:rFonts w:ascii="Trebuchet MS" w:hAnsi="Trebuchet MS"/>
        </w:rPr>
        <w:t xml:space="preserve">marzo </w:t>
      </w:r>
      <w:r w:rsidRPr="009F1752">
        <w:rPr>
          <w:rFonts w:ascii="Trebuchet MS" w:hAnsi="Trebuchet MS"/>
        </w:rPr>
        <w:t>de 202</w:t>
      </w:r>
      <w:r w:rsidR="004E59CB" w:rsidRPr="009F1752">
        <w:rPr>
          <w:rFonts w:ascii="Trebuchet MS" w:hAnsi="Trebuchet MS"/>
        </w:rPr>
        <w:t>2</w:t>
      </w:r>
      <w:r w:rsidRPr="009F1752">
        <w:rPr>
          <w:rFonts w:ascii="Trebuchet MS" w:hAnsi="Trebuchet MS"/>
        </w:rPr>
        <w:t xml:space="preserve"> a </w:t>
      </w:r>
      <w:r w:rsidR="004E59CB" w:rsidRPr="009F1752">
        <w:rPr>
          <w:rFonts w:ascii="Trebuchet MS" w:hAnsi="Trebuchet MS"/>
        </w:rPr>
        <w:t xml:space="preserve">febrero </w:t>
      </w:r>
      <w:r w:rsidRPr="009F1752">
        <w:rPr>
          <w:rFonts w:ascii="Trebuchet MS" w:hAnsi="Trebuchet MS"/>
        </w:rPr>
        <w:t>de 202</w:t>
      </w:r>
      <w:r w:rsidR="004E59CB" w:rsidRPr="009F1752">
        <w:rPr>
          <w:rFonts w:ascii="Trebuchet MS" w:hAnsi="Trebuchet MS"/>
        </w:rPr>
        <w:t>3</w:t>
      </w:r>
      <w:r w:rsidRPr="009F1752">
        <w:rPr>
          <w:rFonts w:ascii="Trebuchet MS" w:hAnsi="Trebuchet MS"/>
        </w:rPr>
        <w:t xml:space="preserve">, por lo que </w:t>
      </w:r>
      <w:r w:rsidR="004E59CB" w:rsidRPr="009F1752">
        <w:rPr>
          <w:rFonts w:ascii="Trebuchet MS" w:hAnsi="Trebuchet MS" w:cs="Calibri"/>
          <w:lang w:eastAsia="es-MX"/>
        </w:rPr>
        <w:t>esta c</w:t>
      </w:r>
      <w:r w:rsidRPr="009F1752">
        <w:rPr>
          <w:rFonts w:ascii="Trebuchet MS" w:hAnsi="Trebuchet MS" w:cs="Calibri"/>
          <w:lang w:eastAsia="es-MX"/>
        </w:rPr>
        <w:t xml:space="preserve">omisión propone al Consejo General, </w:t>
      </w:r>
      <w:r w:rsidRPr="009F1752">
        <w:rPr>
          <w:rFonts w:ascii="Trebuchet MS" w:hAnsi="Trebuchet MS"/>
        </w:rPr>
        <w:t>la siguiente agenda de trabajo para la gestión de los asuntos de su competencia:</w:t>
      </w:r>
    </w:p>
    <w:p w:rsidR="004B6312" w:rsidRDefault="004B6312" w:rsidP="009F1752">
      <w:pPr>
        <w:pStyle w:val="Sinespaciado"/>
        <w:spacing w:line="360" w:lineRule="auto"/>
        <w:jc w:val="both"/>
        <w:rPr>
          <w:rFonts w:ascii="Trebuchet MS" w:hAnsi="Trebuchet MS" w:cs="Calibri"/>
          <w:lang w:eastAsia="es-MX"/>
        </w:rPr>
      </w:pPr>
    </w:p>
    <w:tbl>
      <w:tblPr>
        <w:tblStyle w:val="Tablaconcuadrcula"/>
        <w:tblW w:w="0" w:type="auto"/>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A0" w:firstRow="1" w:lastRow="0" w:firstColumn="1" w:lastColumn="0" w:noHBand="0" w:noVBand="1"/>
      </w:tblPr>
      <w:tblGrid>
        <w:gridCol w:w="704"/>
        <w:gridCol w:w="5245"/>
        <w:gridCol w:w="1417"/>
        <w:gridCol w:w="1462"/>
      </w:tblGrid>
      <w:tr w:rsidR="004B6312" w:rsidRPr="004B6312" w:rsidTr="0025016B">
        <w:trPr>
          <w:trHeight w:val="850"/>
        </w:trPr>
        <w:tc>
          <w:tcPr>
            <w:tcW w:w="8828" w:type="dxa"/>
            <w:gridSpan w:val="4"/>
            <w:shd w:val="clear" w:color="auto" w:fill="7030A0"/>
            <w:vAlign w:val="center"/>
          </w:tcPr>
          <w:p w:rsidR="004B6312" w:rsidRPr="004B6312" w:rsidRDefault="004B6312" w:rsidP="004B6312">
            <w:pPr>
              <w:spacing w:line="276" w:lineRule="auto"/>
              <w:jc w:val="center"/>
              <w:rPr>
                <w:rFonts w:ascii="Trebuchet MS" w:hAnsi="Trebuchet MS"/>
                <w:b/>
                <w:color w:val="FFFFFF" w:themeColor="background1"/>
                <w:sz w:val="24"/>
                <w:szCs w:val="24"/>
              </w:rPr>
            </w:pPr>
            <w:r w:rsidRPr="004B6312">
              <w:rPr>
                <w:rFonts w:ascii="Trebuchet MS" w:hAnsi="Trebuchet MS"/>
                <w:b/>
                <w:color w:val="FFFFFF" w:themeColor="background1"/>
                <w:sz w:val="24"/>
                <w:szCs w:val="24"/>
              </w:rPr>
              <w:t>Comisión de Seguimiento al Servicio Profesional Electoral Nacional</w:t>
            </w:r>
          </w:p>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b/>
                <w:color w:val="FFFFFF" w:themeColor="background1"/>
                <w:sz w:val="24"/>
                <w:szCs w:val="24"/>
              </w:rPr>
              <w:t>Agenda de Trabajo 2022-2023</w:t>
            </w:r>
          </w:p>
        </w:tc>
      </w:tr>
      <w:tr w:rsidR="004B6312" w:rsidRPr="004B6312" w:rsidTr="0025016B">
        <w:tc>
          <w:tcPr>
            <w:tcW w:w="704" w:type="dxa"/>
            <w:vMerge w:val="restart"/>
            <w:shd w:val="clear" w:color="auto" w:fill="C9A4E4"/>
            <w:vAlign w:val="center"/>
          </w:tcPr>
          <w:p w:rsidR="004B6312" w:rsidRPr="004B6312" w:rsidRDefault="004B6312" w:rsidP="004B6312">
            <w:pPr>
              <w:spacing w:line="276" w:lineRule="auto"/>
              <w:jc w:val="center"/>
              <w:rPr>
                <w:rFonts w:ascii="Trebuchet MS" w:hAnsi="Trebuchet MS"/>
                <w:b/>
                <w:sz w:val="24"/>
                <w:szCs w:val="24"/>
              </w:rPr>
            </w:pPr>
            <w:r w:rsidRPr="004B6312">
              <w:rPr>
                <w:rFonts w:ascii="Trebuchet MS" w:hAnsi="Trebuchet MS"/>
                <w:b/>
                <w:sz w:val="24"/>
                <w:szCs w:val="24"/>
              </w:rPr>
              <w:t>No.</w:t>
            </w:r>
          </w:p>
        </w:tc>
        <w:tc>
          <w:tcPr>
            <w:tcW w:w="5245" w:type="dxa"/>
            <w:vMerge w:val="restart"/>
            <w:shd w:val="clear" w:color="auto" w:fill="C9A4E4"/>
            <w:vAlign w:val="center"/>
          </w:tcPr>
          <w:p w:rsidR="004B6312" w:rsidRPr="004B6312" w:rsidRDefault="004B6312" w:rsidP="004B6312">
            <w:pPr>
              <w:spacing w:line="276" w:lineRule="auto"/>
              <w:jc w:val="center"/>
              <w:rPr>
                <w:rFonts w:ascii="Trebuchet MS" w:hAnsi="Trebuchet MS"/>
                <w:b/>
                <w:sz w:val="24"/>
                <w:szCs w:val="24"/>
              </w:rPr>
            </w:pPr>
            <w:r w:rsidRPr="004B6312">
              <w:rPr>
                <w:rFonts w:ascii="Trebuchet MS" w:hAnsi="Trebuchet MS"/>
                <w:b/>
                <w:sz w:val="24"/>
                <w:szCs w:val="24"/>
              </w:rPr>
              <w:t>Actividad</w:t>
            </w:r>
          </w:p>
        </w:tc>
        <w:tc>
          <w:tcPr>
            <w:tcW w:w="2879" w:type="dxa"/>
            <w:gridSpan w:val="2"/>
            <w:shd w:val="clear" w:color="auto" w:fill="C9A4E4"/>
            <w:vAlign w:val="center"/>
          </w:tcPr>
          <w:p w:rsidR="004B6312" w:rsidRPr="004B6312" w:rsidRDefault="004B6312" w:rsidP="004B6312">
            <w:pPr>
              <w:spacing w:line="276" w:lineRule="auto"/>
              <w:jc w:val="center"/>
              <w:rPr>
                <w:rFonts w:ascii="Trebuchet MS" w:hAnsi="Trebuchet MS"/>
                <w:b/>
                <w:sz w:val="24"/>
                <w:szCs w:val="24"/>
              </w:rPr>
            </w:pPr>
            <w:r w:rsidRPr="004B6312">
              <w:rPr>
                <w:rFonts w:ascii="Trebuchet MS" w:hAnsi="Trebuchet MS"/>
                <w:b/>
                <w:sz w:val="24"/>
                <w:szCs w:val="24"/>
              </w:rPr>
              <w:t>Periodo de Ejecución</w:t>
            </w:r>
          </w:p>
        </w:tc>
      </w:tr>
      <w:tr w:rsidR="004B6312" w:rsidRPr="004B6312" w:rsidTr="0025016B">
        <w:tc>
          <w:tcPr>
            <w:tcW w:w="704" w:type="dxa"/>
            <w:vMerge/>
            <w:shd w:val="clear" w:color="auto" w:fill="C9A4E4"/>
            <w:vAlign w:val="center"/>
          </w:tcPr>
          <w:p w:rsidR="004B6312" w:rsidRPr="004B6312" w:rsidRDefault="004B6312" w:rsidP="004B6312">
            <w:pPr>
              <w:spacing w:line="276" w:lineRule="auto"/>
              <w:jc w:val="center"/>
              <w:rPr>
                <w:rFonts w:ascii="Trebuchet MS" w:hAnsi="Trebuchet MS"/>
                <w:b/>
                <w:sz w:val="24"/>
                <w:szCs w:val="24"/>
              </w:rPr>
            </w:pPr>
          </w:p>
        </w:tc>
        <w:tc>
          <w:tcPr>
            <w:tcW w:w="5245" w:type="dxa"/>
            <w:vMerge/>
            <w:shd w:val="clear" w:color="auto" w:fill="C9A4E4"/>
            <w:vAlign w:val="center"/>
          </w:tcPr>
          <w:p w:rsidR="004B6312" w:rsidRPr="004B6312" w:rsidRDefault="004B6312" w:rsidP="004B6312">
            <w:pPr>
              <w:spacing w:line="276" w:lineRule="auto"/>
              <w:jc w:val="center"/>
              <w:rPr>
                <w:rFonts w:ascii="Trebuchet MS" w:hAnsi="Trebuchet MS"/>
                <w:b/>
                <w:sz w:val="24"/>
                <w:szCs w:val="24"/>
              </w:rPr>
            </w:pPr>
          </w:p>
        </w:tc>
        <w:tc>
          <w:tcPr>
            <w:tcW w:w="1417" w:type="dxa"/>
            <w:shd w:val="clear" w:color="auto" w:fill="C9A4E4"/>
            <w:vAlign w:val="center"/>
          </w:tcPr>
          <w:p w:rsidR="004B6312" w:rsidRPr="004B6312" w:rsidRDefault="004B6312" w:rsidP="004B6312">
            <w:pPr>
              <w:spacing w:line="276" w:lineRule="auto"/>
              <w:jc w:val="center"/>
              <w:rPr>
                <w:rFonts w:ascii="Trebuchet MS" w:hAnsi="Trebuchet MS"/>
                <w:b/>
                <w:sz w:val="24"/>
                <w:szCs w:val="24"/>
              </w:rPr>
            </w:pPr>
            <w:r w:rsidRPr="004B6312">
              <w:rPr>
                <w:rFonts w:ascii="Trebuchet MS" w:hAnsi="Trebuchet MS"/>
                <w:b/>
                <w:sz w:val="24"/>
                <w:szCs w:val="24"/>
              </w:rPr>
              <w:t>Inicio</w:t>
            </w:r>
          </w:p>
        </w:tc>
        <w:tc>
          <w:tcPr>
            <w:tcW w:w="1462" w:type="dxa"/>
            <w:shd w:val="clear" w:color="auto" w:fill="C9A4E4"/>
            <w:vAlign w:val="center"/>
          </w:tcPr>
          <w:p w:rsidR="004B6312" w:rsidRPr="004B6312" w:rsidRDefault="004B6312" w:rsidP="004B6312">
            <w:pPr>
              <w:spacing w:line="276" w:lineRule="auto"/>
              <w:jc w:val="center"/>
              <w:rPr>
                <w:rFonts w:ascii="Trebuchet MS" w:hAnsi="Trebuchet MS"/>
                <w:b/>
                <w:sz w:val="24"/>
                <w:szCs w:val="24"/>
              </w:rPr>
            </w:pPr>
            <w:r w:rsidRPr="004B6312">
              <w:rPr>
                <w:rFonts w:ascii="Trebuchet MS" w:hAnsi="Trebuchet MS"/>
                <w:b/>
                <w:sz w:val="24"/>
                <w:szCs w:val="24"/>
              </w:rPr>
              <w:t>Término</w:t>
            </w:r>
          </w:p>
        </w:tc>
      </w:tr>
      <w:tr w:rsidR="004B6312" w:rsidRPr="004B6312" w:rsidTr="0025016B">
        <w:tc>
          <w:tcPr>
            <w:tcW w:w="704"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1</w:t>
            </w:r>
          </w:p>
        </w:tc>
        <w:tc>
          <w:tcPr>
            <w:tcW w:w="5245" w:type="dxa"/>
            <w:shd w:val="clear" w:color="auto" w:fill="auto"/>
          </w:tcPr>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Presentar al Consejo General para su aprobación, la agenda de trabajo para la gestión de los asuntos de la comisión.</w:t>
            </w:r>
          </w:p>
        </w:tc>
        <w:tc>
          <w:tcPr>
            <w:tcW w:w="1417"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Feb-22</w:t>
            </w:r>
          </w:p>
        </w:tc>
        <w:tc>
          <w:tcPr>
            <w:tcW w:w="1462"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Mar-22</w:t>
            </w:r>
          </w:p>
        </w:tc>
      </w:tr>
      <w:tr w:rsidR="004B6312" w:rsidRPr="004B6312" w:rsidTr="0025016B">
        <w:tc>
          <w:tcPr>
            <w:tcW w:w="704"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2</w:t>
            </w:r>
          </w:p>
        </w:tc>
        <w:tc>
          <w:tcPr>
            <w:tcW w:w="5245" w:type="dxa"/>
            <w:shd w:val="clear" w:color="auto" w:fill="auto"/>
          </w:tcPr>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Dar seguimiento en la ocupación de plazas vacantes del Servicio Profesional Electoral Nacional mediante la figura de encargos de despacho.</w:t>
            </w:r>
          </w:p>
        </w:tc>
        <w:tc>
          <w:tcPr>
            <w:tcW w:w="1417"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Feb-22</w:t>
            </w:r>
          </w:p>
        </w:tc>
        <w:tc>
          <w:tcPr>
            <w:tcW w:w="1462"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Feb-23</w:t>
            </w:r>
          </w:p>
        </w:tc>
      </w:tr>
      <w:tr w:rsidR="004B6312" w:rsidRPr="004B6312" w:rsidTr="0025016B">
        <w:trPr>
          <w:trHeight w:val="4579"/>
        </w:trPr>
        <w:tc>
          <w:tcPr>
            <w:tcW w:w="704"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lastRenderedPageBreak/>
              <w:t>3</w:t>
            </w:r>
          </w:p>
        </w:tc>
        <w:tc>
          <w:tcPr>
            <w:tcW w:w="5245" w:type="dxa"/>
            <w:shd w:val="clear" w:color="auto" w:fill="auto"/>
          </w:tcPr>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 xml:space="preserve">Dar seguimiento en la aplicación de los lineamientos y acuerdos emitidos por el Instituto Nacional Electoral relativos al Servicio Profesional Electoral Nacional del sistema de los Organismos Públicos Locales Electorales, relacionados con los siguientes temas: </w:t>
            </w:r>
          </w:p>
          <w:p w:rsidR="004B6312" w:rsidRPr="004B6312" w:rsidRDefault="004B6312" w:rsidP="004B6312">
            <w:pPr>
              <w:spacing w:line="276" w:lineRule="auto"/>
              <w:jc w:val="both"/>
              <w:rPr>
                <w:rFonts w:ascii="Trebuchet MS" w:hAnsi="Trebuchet MS"/>
                <w:sz w:val="24"/>
                <w:szCs w:val="24"/>
              </w:rPr>
            </w:pPr>
          </w:p>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a) De la permanencia.</w:t>
            </w:r>
          </w:p>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b) De la selección, ingreso y ocupación de plazas.</w:t>
            </w:r>
          </w:p>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 xml:space="preserve">c) De los cambio de adscripción y de la rotación. </w:t>
            </w:r>
          </w:p>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d) De la profesionalización.</w:t>
            </w:r>
          </w:p>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e) De la capacitación, actividades externas y disponibilidad.</w:t>
            </w:r>
          </w:p>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f) De la evaluación del desempeño.</w:t>
            </w:r>
          </w:p>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 xml:space="preserve">g) De la titularidad, promoción, incentivos y del procedimiento laboral disciplinario; y </w:t>
            </w:r>
          </w:p>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h) Las demás disposiciones, lineamientos y acuerdos relativos al servicio profesional.</w:t>
            </w:r>
          </w:p>
        </w:tc>
        <w:tc>
          <w:tcPr>
            <w:tcW w:w="1417"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Feb-22</w:t>
            </w:r>
          </w:p>
        </w:tc>
        <w:tc>
          <w:tcPr>
            <w:tcW w:w="1462"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Feb-23</w:t>
            </w:r>
          </w:p>
        </w:tc>
      </w:tr>
      <w:tr w:rsidR="004B6312" w:rsidRPr="004B6312" w:rsidTr="0025016B">
        <w:trPr>
          <w:trHeight w:val="703"/>
        </w:trPr>
        <w:tc>
          <w:tcPr>
            <w:tcW w:w="704"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4</w:t>
            </w:r>
          </w:p>
        </w:tc>
        <w:tc>
          <w:tcPr>
            <w:tcW w:w="5245" w:type="dxa"/>
            <w:shd w:val="clear" w:color="auto" w:fill="auto"/>
            <w:vAlign w:val="center"/>
          </w:tcPr>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Solicitar, de considerarlo pertinente, a la Dirección Ejecutiva del Servicio Profesional Electoral Nacional se capacite al titular el órgano de enlace y a las y los miembros del Servicio Profesional Electoral Nacional respecto a los mecanismos del Servicio, derivado de la aprobación de los diversos Lineamientos.</w:t>
            </w:r>
          </w:p>
        </w:tc>
        <w:tc>
          <w:tcPr>
            <w:tcW w:w="1417"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Mar-22</w:t>
            </w:r>
          </w:p>
        </w:tc>
        <w:tc>
          <w:tcPr>
            <w:tcW w:w="1462"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Agos-22</w:t>
            </w:r>
          </w:p>
        </w:tc>
      </w:tr>
      <w:tr w:rsidR="004B6312" w:rsidRPr="004B6312" w:rsidTr="0025016B">
        <w:tc>
          <w:tcPr>
            <w:tcW w:w="704"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5</w:t>
            </w:r>
          </w:p>
        </w:tc>
        <w:tc>
          <w:tcPr>
            <w:tcW w:w="5245" w:type="dxa"/>
            <w:shd w:val="clear" w:color="auto" w:fill="auto"/>
          </w:tcPr>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 xml:space="preserve">Realizar la solicitud a la DESPEN para la incorporación de las plazas de la Dirección de Igualdad de Género y No Discriminación al Servicio Profesional Electoral Nacional, de acuerdo con lo establecido en el artículo 19 del Lineamientos para la actualización del </w:t>
            </w:r>
            <w:r w:rsidRPr="004B6312">
              <w:rPr>
                <w:rFonts w:ascii="Trebuchet MS" w:hAnsi="Trebuchet MS"/>
                <w:sz w:val="24"/>
                <w:szCs w:val="24"/>
              </w:rPr>
              <w:lastRenderedPageBreak/>
              <w:t>Catálogo de cargos y puestos del Servicio Profesional Electoral Nacional</w:t>
            </w:r>
          </w:p>
        </w:tc>
        <w:tc>
          <w:tcPr>
            <w:tcW w:w="1417"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lastRenderedPageBreak/>
              <w:t>Feb-22</w:t>
            </w:r>
          </w:p>
        </w:tc>
        <w:tc>
          <w:tcPr>
            <w:tcW w:w="1462"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Feb-23</w:t>
            </w:r>
          </w:p>
        </w:tc>
      </w:tr>
      <w:tr w:rsidR="004B6312" w:rsidRPr="004B6312" w:rsidTr="0025016B">
        <w:tc>
          <w:tcPr>
            <w:tcW w:w="704" w:type="dxa"/>
            <w:shd w:val="clear" w:color="auto" w:fill="auto"/>
            <w:vAlign w:val="center"/>
          </w:tcPr>
          <w:p w:rsidR="004B6312" w:rsidRPr="004B6312" w:rsidRDefault="0073371B" w:rsidP="004B6312">
            <w:pPr>
              <w:spacing w:line="276" w:lineRule="auto"/>
              <w:jc w:val="center"/>
              <w:rPr>
                <w:rFonts w:ascii="Trebuchet MS" w:hAnsi="Trebuchet MS"/>
                <w:sz w:val="24"/>
                <w:szCs w:val="24"/>
              </w:rPr>
            </w:pPr>
            <w:r>
              <w:rPr>
                <w:rFonts w:ascii="Trebuchet MS" w:hAnsi="Trebuchet MS"/>
                <w:sz w:val="24"/>
                <w:szCs w:val="24"/>
              </w:rPr>
              <w:lastRenderedPageBreak/>
              <w:t>6</w:t>
            </w:r>
          </w:p>
        </w:tc>
        <w:tc>
          <w:tcPr>
            <w:tcW w:w="5245" w:type="dxa"/>
            <w:shd w:val="clear" w:color="auto" w:fill="auto"/>
          </w:tcPr>
          <w:p w:rsidR="004B6312" w:rsidRPr="004B6312" w:rsidRDefault="004B6312" w:rsidP="004B6312">
            <w:pPr>
              <w:spacing w:line="276" w:lineRule="auto"/>
              <w:jc w:val="both"/>
              <w:rPr>
                <w:rFonts w:ascii="Trebuchet MS" w:hAnsi="Trebuchet MS"/>
                <w:sz w:val="24"/>
                <w:szCs w:val="24"/>
              </w:rPr>
            </w:pPr>
            <w:r w:rsidRPr="004B6312">
              <w:rPr>
                <w:rFonts w:ascii="Trebuchet MS" w:hAnsi="Trebuchet MS"/>
                <w:sz w:val="24"/>
                <w:szCs w:val="24"/>
              </w:rPr>
              <w:t>Presentar al Consejo General, el informe anual de actividades en el que se precisen las tareas desarrolladas.</w:t>
            </w:r>
          </w:p>
        </w:tc>
        <w:tc>
          <w:tcPr>
            <w:tcW w:w="1417"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Ene-23</w:t>
            </w:r>
          </w:p>
        </w:tc>
        <w:tc>
          <w:tcPr>
            <w:tcW w:w="1462" w:type="dxa"/>
            <w:shd w:val="clear" w:color="auto" w:fill="auto"/>
            <w:vAlign w:val="center"/>
          </w:tcPr>
          <w:p w:rsidR="004B6312" w:rsidRPr="004B6312" w:rsidRDefault="004B6312" w:rsidP="004B6312">
            <w:pPr>
              <w:spacing w:line="276" w:lineRule="auto"/>
              <w:jc w:val="center"/>
              <w:rPr>
                <w:rFonts w:ascii="Trebuchet MS" w:hAnsi="Trebuchet MS"/>
                <w:sz w:val="24"/>
                <w:szCs w:val="24"/>
              </w:rPr>
            </w:pPr>
            <w:r w:rsidRPr="004B6312">
              <w:rPr>
                <w:rFonts w:ascii="Trebuchet MS" w:hAnsi="Trebuchet MS"/>
                <w:sz w:val="24"/>
                <w:szCs w:val="24"/>
              </w:rPr>
              <w:t>Feb-23</w:t>
            </w:r>
          </w:p>
        </w:tc>
      </w:tr>
    </w:tbl>
    <w:p w:rsidR="004B6312" w:rsidRDefault="004B6312" w:rsidP="009F1752">
      <w:pPr>
        <w:pStyle w:val="Sinespaciado"/>
        <w:spacing w:line="360" w:lineRule="auto"/>
        <w:jc w:val="both"/>
        <w:rPr>
          <w:rFonts w:ascii="Trebuchet MS" w:hAnsi="Trebuchet MS" w:cs="Calibri"/>
          <w:lang w:eastAsia="es-MX"/>
        </w:rPr>
      </w:pPr>
    </w:p>
    <w:p w:rsidR="004E59CB" w:rsidRPr="009F1752" w:rsidRDefault="004E59CB" w:rsidP="009F1752">
      <w:pPr>
        <w:pStyle w:val="Sinespaciado"/>
        <w:spacing w:line="360" w:lineRule="auto"/>
        <w:jc w:val="both"/>
        <w:rPr>
          <w:rFonts w:ascii="Trebuchet MS" w:hAnsi="Trebuchet MS" w:cs="Calibri"/>
          <w:lang w:eastAsia="es-MX"/>
        </w:rPr>
      </w:pPr>
      <w:r w:rsidRPr="009F1752">
        <w:rPr>
          <w:rFonts w:ascii="Trebuchet MS" w:hAnsi="Trebuchet MS" w:cs="Calibri"/>
          <w:lang w:eastAsia="es-MX"/>
        </w:rPr>
        <w:t>En otro orden de ideas, se deberá instruir a la Secretaría Técnica, para que haga del conocimiento el contenido del presente acuerdo</w:t>
      </w:r>
      <w:r w:rsidRPr="009F1752">
        <w:rPr>
          <w:rFonts w:ascii="Trebuchet MS" w:hAnsi="Trebuchet MS"/>
        </w:rPr>
        <w:t xml:space="preserve">, a la Presidencia y a la Secretaría Ejecutiva, a efecto de que en su oportunidad se someta a consideración de los integrantes del Consejo General de este organismo electoral, la agenda de trabajo de la comisión, lo anterior de conformidad con lo dispuesto en el artículo 19 del Reglamento de Sesiones del Consejo General del Instituto Electoral y de Participación Ciudadana del Estado de Jalisco, aplicado a las sesiones de las comisiones, en términos del numeral 37 del Reglamento Interior del Instituto. </w:t>
      </w:r>
    </w:p>
    <w:p w:rsidR="00035F75" w:rsidRPr="009F1752" w:rsidRDefault="00035F75" w:rsidP="009F1752">
      <w:pPr>
        <w:pStyle w:val="Sinespaciado"/>
        <w:spacing w:line="360" w:lineRule="auto"/>
        <w:jc w:val="both"/>
        <w:rPr>
          <w:rFonts w:ascii="Trebuchet MS" w:hAnsi="Trebuchet MS" w:cs="Calibri"/>
          <w:lang w:eastAsia="es-MX"/>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cs="Arial"/>
        </w:rPr>
        <w:t>Por los argumentos y razonamientos antes vertidos y con fundamento en los artículos 39, párrafo 1, fracción II, y 49 del Reglamento Interior del Instituto Electoral y de Participación Ciudadana del Estado de Jalisco, en relación con el numeral 136, párrafo 6</w:t>
      </w:r>
      <w:r w:rsidR="004E59CB" w:rsidRPr="009F1752">
        <w:rPr>
          <w:rFonts w:ascii="Trebuchet MS" w:hAnsi="Trebuchet MS" w:cs="Arial"/>
        </w:rPr>
        <w:t>,</w:t>
      </w:r>
      <w:r w:rsidRPr="009F1752">
        <w:rPr>
          <w:rFonts w:ascii="Trebuchet MS" w:hAnsi="Trebuchet MS" w:cs="Arial"/>
        </w:rPr>
        <w:t xml:space="preserve"> del Código Electoral del Estado de Jalisco, esta Comisión emite el siguiente</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center"/>
        <w:rPr>
          <w:rFonts w:ascii="Trebuchet MS" w:hAnsi="Trebuchet MS"/>
          <w:b/>
        </w:rPr>
      </w:pPr>
      <w:r w:rsidRPr="009F1752">
        <w:rPr>
          <w:rFonts w:ascii="Trebuchet MS" w:hAnsi="Trebuchet MS"/>
          <w:b/>
        </w:rPr>
        <w:t>A C U E R D O:</w:t>
      </w:r>
    </w:p>
    <w:p w:rsidR="00035F75" w:rsidRPr="009F1752" w:rsidRDefault="00035F75" w:rsidP="009F1752">
      <w:pPr>
        <w:pStyle w:val="Sinespaciado"/>
        <w:spacing w:line="360" w:lineRule="auto"/>
        <w:jc w:val="both"/>
        <w:rPr>
          <w:rFonts w:ascii="Trebuchet MS" w:hAnsi="Trebuchet MS"/>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b/>
        </w:rPr>
        <w:t>Primero.</w:t>
      </w:r>
      <w:r w:rsidRPr="009F1752">
        <w:rPr>
          <w:rFonts w:ascii="Trebuchet MS" w:hAnsi="Trebuchet MS"/>
        </w:rPr>
        <w:t xml:space="preserve"> Se propone al Consejo General la agenda de trabajo para la gestión de los asuntos competencia de la Comisión de Seguimiento al Servicio Profesional Electoral Nacional, para el periodo comprendido de </w:t>
      </w:r>
      <w:r w:rsidR="004E59CB" w:rsidRPr="009F1752">
        <w:rPr>
          <w:rFonts w:ascii="Trebuchet MS" w:hAnsi="Trebuchet MS"/>
        </w:rPr>
        <w:t xml:space="preserve">marzo </w:t>
      </w:r>
      <w:r w:rsidRPr="009F1752">
        <w:rPr>
          <w:rFonts w:ascii="Trebuchet MS" w:hAnsi="Trebuchet MS"/>
        </w:rPr>
        <w:t>de 202</w:t>
      </w:r>
      <w:r w:rsidR="004E59CB" w:rsidRPr="009F1752">
        <w:rPr>
          <w:rFonts w:ascii="Trebuchet MS" w:hAnsi="Trebuchet MS"/>
        </w:rPr>
        <w:t>2</w:t>
      </w:r>
      <w:r w:rsidRPr="009F1752">
        <w:rPr>
          <w:rFonts w:ascii="Trebuchet MS" w:hAnsi="Trebuchet MS"/>
        </w:rPr>
        <w:t xml:space="preserve"> a </w:t>
      </w:r>
      <w:r w:rsidR="004E59CB" w:rsidRPr="009F1752">
        <w:rPr>
          <w:rFonts w:ascii="Trebuchet MS" w:hAnsi="Trebuchet MS"/>
        </w:rPr>
        <w:t xml:space="preserve">febrero </w:t>
      </w:r>
      <w:r w:rsidRPr="009F1752">
        <w:rPr>
          <w:rFonts w:ascii="Trebuchet MS" w:hAnsi="Trebuchet MS"/>
        </w:rPr>
        <w:t>de 202</w:t>
      </w:r>
      <w:r w:rsidR="004E59CB" w:rsidRPr="009F1752">
        <w:rPr>
          <w:rFonts w:ascii="Trebuchet MS" w:hAnsi="Trebuchet MS"/>
        </w:rPr>
        <w:t>3</w:t>
      </w:r>
      <w:r w:rsidRPr="009F1752">
        <w:rPr>
          <w:rFonts w:ascii="Trebuchet MS" w:hAnsi="Trebuchet MS"/>
        </w:rPr>
        <w:t>, en términos del conside</w:t>
      </w:r>
      <w:r w:rsidR="00E00711">
        <w:rPr>
          <w:rFonts w:ascii="Trebuchet MS" w:hAnsi="Trebuchet MS"/>
        </w:rPr>
        <w:t xml:space="preserve">rando </w:t>
      </w:r>
      <w:r w:rsidRPr="00E00711">
        <w:rPr>
          <w:rFonts w:ascii="Trebuchet MS" w:hAnsi="Trebuchet MS"/>
          <w:b/>
        </w:rPr>
        <w:t>V</w:t>
      </w:r>
      <w:r w:rsidRPr="009F1752">
        <w:rPr>
          <w:rFonts w:ascii="Trebuchet MS" w:hAnsi="Trebuchet MS"/>
        </w:rPr>
        <w:t xml:space="preserve"> del presente acuerdo.</w:t>
      </w:r>
    </w:p>
    <w:p w:rsidR="00035F75" w:rsidRPr="009F1752" w:rsidRDefault="00035F75" w:rsidP="009F1752">
      <w:pPr>
        <w:pStyle w:val="Sinespaciado"/>
        <w:spacing w:line="360" w:lineRule="auto"/>
        <w:jc w:val="both"/>
        <w:rPr>
          <w:rFonts w:ascii="Trebuchet MS" w:hAnsi="Trebuchet MS" w:cs="Traditional Arabic"/>
        </w:rPr>
      </w:pPr>
    </w:p>
    <w:p w:rsidR="00035F75" w:rsidRPr="009F1752" w:rsidRDefault="00035F75" w:rsidP="009F1752">
      <w:pPr>
        <w:pStyle w:val="Sinespaciado"/>
        <w:spacing w:line="360" w:lineRule="auto"/>
        <w:jc w:val="both"/>
        <w:rPr>
          <w:rFonts w:ascii="Trebuchet MS" w:hAnsi="Trebuchet MS"/>
        </w:rPr>
      </w:pPr>
      <w:r w:rsidRPr="009F1752">
        <w:rPr>
          <w:rFonts w:ascii="Trebuchet MS" w:hAnsi="Trebuchet MS" w:cs="Traditional Arabic"/>
          <w:b/>
        </w:rPr>
        <w:lastRenderedPageBreak/>
        <w:t>Segundo.</w:t>
      </w:r>
      <w:r w:rsidRPr="009F1752">
        <w:rPr>
          <w:rFonts w:ascii="Trebuchet MS" w:hAnsi="Trebuchet MS" w:cs="Traditional Arabic"/>
        </w:rPr>
        <w:t xml:space="preserve"> </w:t>
      </w:r>
      <w:r w:rsidR="004E59CB" w:rsidRPr="009F1752">
        <w:rPr>
          <w:rFonts w:ascii="Trebuchet MS" w:hAnsi="Trebuchet MS" w:cs="Traditional Arabic"/>
        </w:rPr>
        <w:t>Se instruye a la Secretaría Técnica para que haga del conocimiento el contenido del presente acuerdo, a la Presidencia y a la Secretaría Ejecutiva, a efecto de que en su oportunidad se someta a consideración de los integrantes del Consejo General de este organismo electoral, la agenda de trabajo de la comisión</w:t>
      </w:r>
      <w:r w:rsidR="004E59CB" w:rsidRPr="009F1752">
        <w:rPr>
          <w:rFonts w:ascii="Trebuchet MS" w:hAnsi="Trebuchet MS"/>
        </w:rPr>
        <w:t>.</w:t>
      </w:r>
    </w:p>
    <w:p w:rsidR="00035F75" w:rsidRPr="009F1752" w:rsidRDefault="00035F75" w:rsidP="009F1752">
      <w:pPr>
        <w:pStyle w:val="Sinespaciado"/>
        <w:spacing w:line="360" w:lineRule="auto"/>
        <w:jc w:val="both"/>
        <w:rPr>
          <w:rFonts w:ascii="Trebuchet MS" w:hAnsi="Trebuchet MS"/>
        </w:rPr>
      </w:pPr>
    </w:p>
    <w:tbl>
      <w:tblPr>
        <w:tblW w:w="5000" w:type="pct"/>
        <w:jc w:val="center"/>
        <w:tblLook w:val="04A0" w:firstRow="1" w:lastRow="0" w:firstColumn="1" w:lastColumn="0" w:noHBand="0" w:noVBand="1"/>
      </w:tblPr>
      <w:tblGrid>
        <w:gridCol w:w="4560"/>
        <w:gridCol w:w="4561"/>
      </w:tblGrid>
      <w:tr w:rsidR="00035F75" w:rsidRPr="009F1752" w:rsidTr="00E45AEB">
        <w:trPr>
          <w:jc w:val="center"/>
        </w:trPr>
        <w:tc>
          <w:tcPr>
            <w:tcW w:w="5000" w:type="pct"/>
            <w:gridSpan w:val="2"/>
            <w:shd w:val="clear" w:color="auto" w:fill="auto"/>
          </w:tcPr>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Por la Comisión de Seguimiento al Servicio Profesional Electoral Nacional</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 xml:space="preserve">Guadalajara, Jalisco, a </w:t>
            </w:r>
            <w:r w:rsidR="004E59CB" w:rsidRPr="009F1752">
              <w:rPr>
                <w:rFonts w:ascii="Trebuchet MS" w:hAnsi="Trebuchet MS" w:cs="Tahoma"/>
                <w:b/>
              </w:rPr>
              <w:t>04</w:t>
            </w:r>
            <w:r w:rsidR="009A52EE" w:rsidRPr="009F1752">
              <w:rPr>
                <w:rFonts w:ascii="Trebuchet MS" w:hAnsi="Trebuchet MS" w:cs="Tahoma"/>
                <w:b/>
              </w:rPr>
              <w:t xml:space="preserve"> de </w:t>
            </w:r>
            <w:r w:rsidR="004E59CB" w:rsidRPr="009F1752">
              <w:rPr>
                <w:rFonts w:ascii="Trebuchet MS" w:hAnsi="Trebuchet MS" w:cs="Tahoma"/>
                <w:b/>
              </w:rPr>
              <w:t xml:space="preserve">marzo </w:t>
            </w:r>
            <w:r w:rsidR="00DA0C9F" w:rsidRPr="009F1752">
              <w:rPr>
                <w:rFonts w:ascii="Trebuchet MS" w:hAnsi="Trebuchet MS" w:cs="Tahoma"/>
                <w:b/>
              </w:rPr>
              <w:t>de 2022</w:t>
            </w:r>
          </w:p>
        </w:tc>
      </w:tr>
      <w:tr w:rsidR="00035F75" w:rsidRPr="009F1752" w:rsidTr="00E45AEB">
        <w:trPr>
          <w:jc w:val="center"/>
        </w:trPr>
        <w:tc>
          <w:tcPr>
            <w:tcW w:w="5000" w:type="pct"/>
            <w:gridSpan w:val="2"/>
            <w:shd w:val="clear" w:color="auto" w:fill="auto"/>
          </w:tcPr>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Default="00035F75" w:rsidP="009F1752">
            <w:pPr>
              <w:pStyle w:val="Sinespaciado"/>
              <w:spacing w:line="276" w:lineRule="auto"/>
              <w:jc w:val="center"/>
              <w:rPr>
                <w:rFonts w:ascii="Trebuchet MS" w:hAnsi="Trebuchet MS" w:cs="Tahoma"/>
                <w:b/>
              </w:rPr>
            </w:pPr>
          </w:p>
          <w:p w:rsidR="0073371B" w:rsidRPr="009F1752" w:rsidRDefault="0073371B" w:rsidP="009F1752">
            <w:pPr>
              <w:pStyle w:val="Sinespaciado"/>
              <w:spacing w:line="276" w:lineRule="auto"/>
              <w:jc w:val="center"/>
              <w:rPr>
                <w:rFonts w:ascii="Trebuchet MS" w:hAnsi="Trebuchet MS" w:cs="Tahoma"/>
                <w:b/>
              </w:rPr>
            </w:pPr>
          </w:p>
          <w:p w:rsidR="009A52EE" w:rsidRPr="009F1752" w:rsidRDefault="009A52EE" w:rsidP="009F1752">
            <w:pPr>
              <w:pStyle w:val="Sinespaciado"/>
              <w:spacing w:line="276" w:lineRule="auto"/>
              <w:jc w:val="center"/>
              <w:rPr>
                <w:rFonts w:ascii="Trebuchet MS" w:hAnsi="Trebuchet MS" w:cs="Arial"/>
                <w:b/>
              </w:rPr>
            </w:pPr>
            <w:r w:rsidRPr="009F1752">
              <w:rPr>
                <w:rFonts w:ascii="Trebuchet MS" w:hAnsi="Trebuchet MS" w:cs="Tahoma"/>
                <w:b/>
              </w:rPr>
              <w:t xml:space="preserve">Brenda Judith Serafín </w:t>
            </w:r>
            <w:proofErr w:type="spellStart"/>
            <w:r w:rsidRPr="009F1752">
              <w:rPr>
                <w:rFonts w:ascii="Trebuchet MS" w:hAnsi="Trebuchet MS" w:cs="Tahoma"/>
                <w:b/>
              </w:rPr>
              <w:t>Morfín</w:t>
            </w:r>
            <w:proofErr w:type="spellEnd"/>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b/>
              </w:rPr>
              <w:t>Consejera electoral presidenta</w:t>
            </w:r>
          </w:p>
        </w:tc>
      </w:tr>
      <w:tr w:rsidR="00035F75" w:rsidRPr="009F1752" w:rsidTr="00E45AEB">
        <w:trPr>
          <w:jc w:val="center"/>
        </w:trPr>
        <w:tc>
          <w:tcPr>
            <w:tcW w:w="2500" w:type="pct"/>
            <w:shd w:val="clear" w:color="auto" w:fill="auto"/>
          </w:tcPr>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Arial"/>
                <w:b/>
                <w:bCs/>
                <w:lang w:eastAsia="es-ES"/>
              </w:rPr>
              <w:t>Silvia Guadalupe Bustos Vásquez</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Consejera electoral integrante</w:t>
            </w:r>
          </w:p>
        </w:tc>
        <w:tc>
          <w:tcPr>
            <w:tcW w:w="2500" w:type="pct"/>
            <w:shd w:val="clear" w:color="auto" w:fill="auto"/>
          </w:tcPr>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035F75" w:rsidRPr="009F1752" w:rsidRDefault="00035F75" w:rsidP="009F1752">
            <w:pPr>
              <w:pStyle w:val="Sinespaciado"/>
              <w:spacing w:line="276" w:lineRule="auto"/>
              <w:jc w:val="center"/>
              <w:rPr>
                <w:rFonts w:ascii="Trebuchet MS" w:hAnsi="Trebuchet MS" w:cs="Tahoma"/>
                <w:b/>
              </w:rPr>
            </w:pPr>
          </w:p>
          <w:p w:rsidR="009A52EE" w:rsidRPr="009F1752" w:rsidRDefault="009A52EE" w:rsidP="009F1752">
            <w:pPr>
              <w:pStyle w:val="Sinespaciado"/>
              <w:spacing w:line="276" w:lineRule="auto"/>
              <w:jc w:val="center"/>
              <w:rPr>
                <w:rFonts w:ascii="Trebuchet MS" w:hAnsi="Trebuchet MS" w:cs="Tahoma"/>
                <w:b/>
              </w:rPr>
            </w:pPr>
          </w:p>
          <w:p w:rsidR="00035F75" w:rsidRPr="009F1752" w:rsidRDefault="009A52EE" w:rsidP="009F1752">
            <w:pPr>
              <w:pStyle w:val="Sinespaciado"/>
              <w:spacing w:line="276" w:lineRule="auto"/>
              <w:jc w:val="center"/>
              <w:rPr>
                <w:rFonts w:ascii="Trebuchet MS" w:hAnsi="Trebuchet MS" w:cs="Tahoma"/>
                <w:b/>
              </w:rPr>
            </w:pPr>
            <w:proofErr w:type="spellStart"/>
            <w:r w:rsidRPr="009F1752">
              <w:rPr>
                <w:rFonts w:ascii="Trebuchet MS" w:hAnsi="Trebuchet MS" w:cs="Tahoma"/>
                <w:b/>
              </w:rPr>
              <w:t>Zoad</w:t>
            </w:r>
            <w:proofErr w:type="spellEnd"/>
            <w:r w:rsidRPr="009F1752">
              <w:rPr>
                <w:rFonts w:ascii="Trebuchet MS" w:hAnsi="Trebuchet MS" w:cs="Tahoma"/>
                <w:b/>
              </w:rPr>
              <w:t xml:space="preserve"> </w:t>
            </w:r>
            <w:proofErr w:type="spellStart"/>
            <w:r w:rsidRPr="009F1752">
              <w:rPr>
                <w:rFonts w:ascii="Trebuchet MS" w:hAnsi="Trebuchet MS" w:cs="Tahoma"/>
                <w:b/>
              </w:rPr>
              <w:t>Jeanine</w:t>
            </w:r>
            <w:proofErr w:type="spellEnd"/>
            <w:r w:rsidRPr="009F1752">
              <w:rPr>
                <w:rFonts w:ascii="Trebuchet MS" w:hAnsi="Trebuchet MS" w:cs="Tahoma"/>
                <w:b/>
              </w:rPr>
              <w:t xml:space="preserve"> García González</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cs="Tahoma"/>
                <w:b/>
              </w:rPr>
              <w:t>Consejera electoral integrante</w:t>
            </w:r>
          </w:p>
        </w:tc>
      </w:tr>
      <w:tr w:rsidR="00035F75" w:rsidRPr="009F1752" w:rsidTr="00E45AEB">
        <w:trPr>
          <w:trHeight w:val="1323"/>
          <w:jc w:val="center"/>
        </w:trPr>
        <w:tc>
          <w:tcPr>
            <w:tcW w:w="5000" w:type="pct"/>
            <w:gridSpan w:val="2"/>
            <w:shd w:val="clear" w:color="auto" w:fill="auto"/>
          </w:tcPr>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p>
          <w:p w:rsidR="00035F75" w:rsidRPr="009F1752" w:rsidRDefault="00035F75" w:rsidP="009F1752">
            <w:pPr>
              <w:pStyle w:val="Sinespaciado"/>
              <w:spacing w:line="276" w:lineRule="auto"/>
              <w:jc w:val="center"/>
              <w:rPr>
                <w:rFonts w:ascii="Trebuchet MS" w:hAnsi="Trebuchet MS"/>
                <w:b/>
              </w:rPr>
            </w:pPr>
            <w:r w:rsidRPr="009F1752">
              <w:rPr>
                <w:rFonts w:ascii="Trebuchet MS" w:hAnsi="Trebuchet MS"/>
                <w:b/>
              </w:rPr>
              <w:t>Luis Alfonso Campos Guzmán</w:t>
            </w:r>
          </w:p>
          <w:p w:rsidR="00035F75" w:rsidRPr="009F1752" w:rsidRDefault="00035F75" w:rsidP="009F1752">
            <w:pPr>
              <w:pStyle w:val="Sinespaciado"/>
              <w:spacing w:line="276" w:lineRule="auto"/>
              <w:jc w:val="center"/>
              <w:rPr>
                <w:rFonts w:ascii="Trebuchet MS" w:hAnsi="Trebuchet MS" w:cs="Tahoma"/>
                <w:b/>
              </w:rPr>
            </w:pPr>
            <w:r w:rsidRPr="009F1752">
              <w:rPr>
                <w:rFonts w:ascii="Trebuchet MS" w:hAnsi="Trebuchet MS"/>
                <w:b/>
              </w:rPr>
              <w:t>Secretario Técnico</w:t>
            </w:r>
          </w:p>
        </w:tc>
      </w:tr>
      <w:tr w:rsidR="00035F75" w:rsidRPr="00035F75" w:rsidTr="00E45AEB">
        <w:trPr>
          <w:trHeight w:val="691"/>
          <w:jc w:val="center"/>
        </w:trPr>
        <w:tc>
          <w:tcPr>
            <w:tcW w:w="5000" w:type="pct"/>
            <w:gridSpan w:val="2"/>
            <w:shd w:val="clear" w:color="auto" w:fill="auto"/>
          </w:tcPr>
          <w:p w:rsidR="00035F75" w:rsidRDefault="00035F75" w:rsidP="009F1752">
            <w:pPr>
              <w:suppressAutoHyphens/>
              <w:spacing w:after="0" w:line="276" w:lineRule="auto"/>
              <w:jc w:val="both"/>
              <w:rPr>
                <w:rFonts w:ascii="Trebuchet MS" w:eastAsia="Times New Roman" w:hAnsi="Trebuchet MS" w:cs="Tahoma"/>
                <w:sz w:val="18"/>
                <w:szCs w:val="18"/>
                <w:lang w:val="es-ES" w:eastAsia="ar-SA"/>
              </w:rPr>
            </w:pPr>
          </w:p>
          <w:p w:rsidR="0073371B" w:rsidRDefault="0073371B" w:rsidP="009F1752">
            <w:pPr>
              <w:suppressAutoHyphens/>
              <w:spacing w:after="0" w:line="276" w:lineRule="auto"/>
              <w:jc w:val="both"/>
              <w:rPr>
                <w:rFonts w:ascii="Trebuchet MS" w:eastAsia="Times New Roman" w:hAnsi="Trebuchet MS" w:cs="Tahoma"/>
                <w:sz w:val="18"/>
                <w:szCs w:val="18"/>
                <w:lang w:val="es-ES" w:eastAsia="ar-SA"/>
              </w:rPr>
            </w:pPr>
          </w:p>
          <w:p w:rsidR="0073371B" w:rsidRDefault="0073371B" w:rsidP="009F1752">
            <w:pPr>
              <w:suppressAutoHyphens/>
              <w:spacing w:after="0" w:line="276" w:lineRule="auto"/>
              <w:jc w:val="both"/>
              <w:rPr>
                <w:rFonts w:ascii="Trebuchet MS" w:eastAsia="Times New Roman" w:hAnsi="Trebuchet MS" w:cs="Tahoma"/>
                <w:sz w:val="18"/>
                <w:szCs w:val="18"/>
                <w:lang w:val="es-ES" w:eastAsia="ar-SA"/>
              </w:rPr>
            </w:pPr>
          </w:p>
          <w:p w:rsidR="0073371B" w:rsidRDefault="0073371B" w:rsidP="009F1752">
            <w:pPr>
              <w:suppressAutoHyphens/>
              <w:spacing w:after="0" w:line="276" w:lineRule="auto"/>
              <w:jc w:val="both"/>
              <w:rPr>
                <w:rFonts w:ascii="Trebuchet MS" w:eastAsia="Times New Roman" w:hAnsi="Trebuchet MS" w:cs="Tahoma"/>
                <w:sz w:val="18"/>
                <w:szCs w:val="18"/>
                <w:lang w:val="es-ES" w:eastAsia="ar-SA"/>
              </w:rPr>
            </w:pPr>
          </w:p>
          <w:p w:rsidR="0073371B" w:rsidRDefault="0073371B" w:rsidP="009F1752">
            <w:pPr>
              <w:suppressAutoHyphens/>
              <w:spacing w:after="0" w:line="276" w:lineRule="auto"/>
              <w:jc w:val="both"/>
              <w:rPr>
                <w:rFonts w:ascii="Trebuchet MS" w:eastAsia="Times New Roman" w:hAnsi="Trebuchet MS" w:cs="Tahoma"/>
                <w:sz w:val="18"/>
                <w:szCs w:val="18"/>
                <w:lang w:val="es-ES" w:eastAsia="ar-SA"/>
              </w:rPr>
            </w:pPr>
          </w:p>
          <w:p w:rsidR="009F1752" w:rsidRDefault="009F1752" w:rsidP="009F1752">
            <w:pPr>
              <w:suppressAutoHyphens/>
              <w:spacing w:after="0" w:line="276" w:lineRule="auto"/>
              <w:jc w:val="both"/>
              <w:rPr>
                <w:rFonts w:ascii="Trebuchet MS" w:eastAsia="Times New Roman" w:hAnsi="Trebuchet MS" w:cs="Tahoma"/>
                <w:sz w:val="18"/>
                <w:szCs w:val="18"/>
                <w:lang w:val="es-ES" w:eastAsia="ar-SA"/>
              </w:rPr>
            </w:pPr>
          </w:p>
          <w:p w:rsidR="00035F75" w:rsidRPr="00035F75" w:rsidRDefault="00035F75" w:rsidP="009F1752">
            <w:pPr>
              <w:suppressAutoHyphens/>
              <w:spacing w:after="0" w:line="276" w:lineRule="auto"/>
              <w:jc w:val="both"/>
              <w:rPr>
                <w:rFonts w:ascii="Trebuchet MS" w:eastAsia="Times New Roman" w:hAnsi="Trebuchet MS" w:cs="Times New Roman"/>
                <w:sz w:val="24"/>
                <w:szCs w:val="24"/>
                <w:lang w:val="es-ES" w:eastAsia="ar-SA"/>
              </w:rPr>
            </w:pPr>
            <w:r w:rsidRPr="009F1752">
              <w:rPr>
                <w:rFonts w:ascii="Trebuchet MS" w:eastAsia="Times New Roman" w:hAnsi="Trebuchet MS" w:cs="Tahoma"/>
                <w:sz w:val="18"/>
                <w:szCs w:val="18"/>
                <w:lang w:val="es-ES" w:eastAsia="ar-SA"/>
              </w:rPr>
              <w:t>El presente acuerdo que consta de 0</w:t>
            </w:r>
            <w:r w:rsidR="009F1752" w:rsidRPr="009F1752">
              <w:rPr>
                <w:rFonts w:ascii="Trebuchet MS" w:eastAsia="Times New Roman" w:hAnsi="Trebuchet MS" w:cs="Tahoma"/>
                <w:sz w:val="18"/>
                <w:szCs w:val="18"/>
                <w:lang w:val="es-ES" w:eastAsia="ar-SA"/>
              </w:rPr>
              <w:t>9</w:t>
            </w:r>
            <w:r w:rsidRPr="009F1752">
              <w:rPr>
                <w:rFonts w:ascii="Trebuchet MS" w:eastAsia="Times New Roman" w:hAnsi="Trebuchet MS" w:cs="Tahoma"/>
                <w:sz w:val="18"/>
                <w:szCs w:val="18"/>
                <w:lang w:val="es-ES" w:eastAsia="ar-SA"/>
              </w:rPr>
              <w:t xml:space="preserve"> fojas, fue aprobado en </w:t>
            </w:r>
            <w:r w:rsidR="009A52EE" w:rsidRPr="009F1752">
              <w:rPr>
                <w:rFonts w:ascii="Trebuchet MS" w:eastAsia="Times New Roman" w:hAnsi="Trebuchet MS" w:cs="Tahoma"/>
                <w:sz w:val="18"/>
                <w:szCs w:val="18"/>
                <w:lang w:val="es-ES" w:eastAsia="ar-SA"/>
              </w:rPr>
              <w:t xml:space="preserve">la </w:t>
            </w:r>
            <w:r w:rsidR="009A52EE" w:rsidRPr="009F1752">
              <w:rPr>
                <w:rFonts w:ascii="Trebuchet MS" w:eastAsia="Times New Roman" w:hAnsi="Trebuchet MS" w:cs="Tahoma"/>
                <w:b/>
                <w:sz w:val="18"/>
                <w:szCs w:val="18"/>
                <w:lang w:val="es-ES" w:eastAsia="ar-SA"/>
              </w:rPr>
              <w:t xml:space="preserve">primera </w:t>
            </w:r>
            <w:r w:rsidRPr="009F1752">
              <w:rPr>
                <w:rFonts w:ascii="Trebuchet MS" w:eastAsia="Times New Roman" w:hAnsi="Trebuchet MS" w:cs="Tahoma"/>
                <w:b/>
                <w:sz w:val="18"/>
                <w:szCs w:val="18"/>
                <w:lang w:val="es-ES" w:eastAsia="ar-SA"/>
              </w:rPr>
              <w:t xml:space="preserve">sesión </w:t>
            </w:r>
            <w:r w:rsidR="009A52EE" w:rsidRPr="009F1752">
              <w:rPr>
                <w:rFonts w:ascii="Trebuchet MS" w:eastAsia="Times New Roman" w:hAnsi="Trebuchet MS" w:cs="Tahoma"/>
                <w:b/>
                <w:sz w:val="18"/>
                <w:szCs w:val="18"/>
                <w:lang w:val="es-ES" w:eastAsia="ar-SA"/>
              </w:rPr>
              <w:t>extra</w:t>
            </w:r>
            <w:r w:rsidRPr="009F1752">
              <w:rPr>
                <w:rFonts w:ascii="Trebuchet MS" w:eastAsia="Times New Roman" w:hAnsi="Trebuchet MS" w:cs="Tahoma"/>
                <w:b/>
                <w:sz w:val="18"/>
                <w:szCs w:val="18"/>
                <w:lang w:val="es-ES" w:eastAsia="ar-SA"/>
              </w:rPr>
              <w:t>ordinaria</w:t>
            </w:r>
            <w:r w:rsidRPr="009F1752">
              <w:rPr>
                <w:rFonts w:ascii="Trebuchet MS" w:eastAsia="Times New Roman" w:hAnsi="Trebuchet MS" w:cs="Tahoma"/>
                <w:sz w:val="18"/>
                <w:szCs w:val="18"/>
                <w:lang w:val="es-ES" w:eastAsia="ar-SA"/>
              </w:rPr>
              <w:t xml:space="preserve"> de la Comisión de</w:t>
            </w:r>
            <w:r w:rsidRPr="009F1752">
              <w:rPr>
                <w:rFonts w:ascii="Times New Roman" w:eastAsia="Times New Roman" w:hAnsi="Times New Roman" w:cs="Times New Roman"/>
                <w:sz w:val="24"/>
                <w:szCs w:val="24"/>
                <w:lang w:val="es-ES" w:eastAsia="ar-SA"/>
              </w:rPr>
              <w:t xml:space="preserve"> </w:t>
            </w:r>
            <w:r w:rsidRPr="009F1752">
              <w:rPr>
                <w:rFonts w:ascii="Trebuchet MS" w:eastAsia="Times New Roman" w:hAnsi="Trebuchet MS" w:cs="Tahoma"/>
                <w:sz w:val="18"/>
                <w:szCs w:val="18"/>
                <w:lang w:val="es-ES" w:eastAsia="ar-SA"/>
              </w:rPr>
              <w:t>Seguimiento al Servicio Profesional Electoral Nacional del Instituto Electoral y de Participación Ciudadana del E</w:t>
            </w:r>
            <w:r w:rsidR="009A52EE" w:rsidRPr="009F1752">
              <w:rPr>
                <w:rFonts w:ascii="Trebuchet MS" w:eastAsia="Times New Roman" w:hAnsi="Trebuchet MS" w:cs="Tahoma"/>
                <w:sz w:val="18"/>
                <w:szCs w:val="18"/>
                <w:lang w:val="es-ES" w:eastAsia="ar-SA"/>
              </w:rPr>
              <w:t xml:space="preserve">stado de Jalisco, celebrada el </w:t>
            </w:r>
            <w:r w:rsidR="009F1752" w:rsidRPr="009F1752">
              <w:rPr>
                <w:rFonts w:ascii="Trebuchet MS" w:eastAsia="Times New Roman" w:hAnsi="Trebuchet MS" w:cs="Tahoma"/>
                <w:b/>
                <w:sz w:val="18"/>
                <w:szCs w:val="18"/>
                <w:lang w:val="es-ES" w:eastAsia="ar-SA"/>
              </w:rPr>
              <w:t>04</w:t>
            </w:r>
            <w:r w:rsidRPr="009F1752">
              <w:rPr>
                <w:rFonts w:ascii="Trebuchet MS" w:eastAsia="Times New Roman" w:hAnsi="Trebuchet MS" w:cs="Tahoma"/>
                <w:b/>
                <w:sz w:val="18"/>
                <w:szCs w:val="18"/>
                <w:lang w:val="es-ES" w:eastAsia="ar-SA"/>
              </w:rPr>
              <w:t xml:space="preserve"> de </w:t>
            </w:r>
            <w:r w:rsidR="009F1752" w:rsidRPr="009F1752">
              <w:rPr>
                <w:rFonts w:ascii="Trebuchet MS" w:eastAsia="Times New Roman" w:hAnsi="Trebuchet MS" w:cs="Tahoma"/>
                <w:b/>
                <w:sz w:val="18"/>
                <w:szCs w:val="18"/>
                <w:lang w:val="es-ES" w:eastAsia="ar-SA"/>
              </w:rPr>
              <w:t xml:space="preserve">marzo </w:t>
            </w:r>
            <w:r w:rsidRPr="009F1752">
              <w:rPr>
                <w:rFonts w:ascii="Trebuchet MS" w:eastAsia="Times New Roman" w:hAnsi="Trebuchet MS" w:cs="Tahoma"/>
                <w:b/>
                <w:sz w:val="18"/>
                <w:szCs w:val="18"/>
                <w:lang w:val="es-ES" w:eastAsia="ar-SA"/>
              </w:rPr>
              <w:t>de 202</w:t>
            </w:r>
            <w:r w:rsidR="009A52EE" w:rsidRPr="009F1752">
              <w:rPr>
                <w:rFonts w:ascii="Trebuchet MS" w:eastAsia="Times New Roman" w:hAnsi="Trebuchet MS" w:cs="Tahoma"/>
                <w:b/>
                <w:sz w:val="18"/>
                <w:szCs w:val="18"/>
                <w:lang w:val="es-ES" w:eastAsia="ar-SA"/>
              </w:rPr>
              <w:t>2</w:t>
            </w:r>
            <w:r w:rsidRPr="00035F75">
              <w:rPr>
                <w:rFonts w:ascii="Trebuchet MS" w:eastAsia="Times New Roman" w:hAnsi="Trebuchet MS" w:cs="Tahoma"/>
                <w:sz w:val="18"/>
                <w:szCs w:val="18"/>
                <w:lang w:val="es-ES" w:eastAsia="ar-SA"/>
              </w:rPr>
              <w:t>, por unanimidad de votos de l</w:t>
            </w:r>
            <w:r w:rsidR="009A52EE">
              <w:rPr>
                <w:rFonts w:ascii="Trebuchet MS" w:eastAsia="Times New Roman" w:hAnsi="Trebuchet MS" w:cs="Tahoma"/>
                <w:sz w:val="18"/>
                <w:szCs w:val="18"/>
                <w:lang w:val="es-ES" w:eastAsia="ar-SA"/>
              </w:rPr>
              <w:t>a</w:t>
            </w:r>
            <w:r w:rsidRPr="00035F75">
              <w:rPr>
                <w:rFonts w:ascii="Trebuchet MS" w:eastAsia="Times New Roman" w:hAnsi="Trebuchet MS" w:cs="Tahoma"/>
                <w:sz w:val="18"/>
                <w:szCs w:val="18"/>
                <w:lang w:val="es-ES" w:eastAsia="ar-SA"/>
              </w:rPr>
              <w:t xml:space="preserve">s </w:t>
            </w:r>
            <w:r w:rsidR="009A52EE">
              <w:rPr>
                <w:rFonts w:ascii="Trebuchet MS" w:eastAsia="Times New Roman" w:hAnsi="Trebuchet MS" w:cs="Tahoma"/>
                <w:sz w:val="18"/>
                <w:szCs w:val="18"/>
                <w:lang w:val="es-ES" w:eastAsia="ar-SA"/>
              </w:rPr>
              <w:t xml:space="preserve">consejeras </w:t>
            </w:r>
            <w:r w:rsidR="009F1752">
              <w:rPr>
                <w:rFonts w:ascii="Trebuchet MS" w:eastAsia="Times New Roman" w:hAnsi="Trebuchet MS" w:cs="Tahoma"/>
                <w:sz w:val="18"/>
                <w:szCs w:val="18"/>
                <w:lang w:val="es-ES" w:eastAsia="ar-SA"/>
              </w:rPr>
              <w:t xml:space="preserve">electorales </w:t>
            </w:r>
            <w:r w:rsidRPr="00035F75">
              <w:rPr>
                <w:rFonts w:ascii="Trebuchet MS" w:eastAsia="Times New Roman" w:hAnsi="Trebuchet MS" w:cs="Tahoma"/>
                <w:sz w:val="18"/>
                <w:szCs w:val="18"/>
                <w:lang w:val="es-ES" w:eastAsia="ar-SA"/>
              </w:rPr>
              <w:t>in</w:t>
            </w:r>
            <w:r w:rsidR="009A52EE">
              <w:rPr>
                <w:rFonts w:ascii="Trebuchet MS" w:eastAsia="Times New Roman" w:hAnsi="Trebuchet MS" w:cs="Tahoma"/>
                <w:sz w:val="18"/>
                <w:szCs w:val="18"/>
                <w:lang w:val="es-ES" w:eastAsia="ar-SA"/>
              </w:rPr>
              <w:t>tegrantes de la c</w:t>
            </w:r>
            <w:r>
              <w:rPr>
                <w:rFonts w:ascii="Trebuchet MS" w:eastAsia="Times New Roman" w:hAnsi="Trebuchet MS" w:cs="Tahoma"/>
                <w:sz w:val="18"/>
                <w:szCs w:val="18"/>
                <w:lang w:val="es-ES" w:eastAsia="ar-SA"/>
              </w:rPr>
              <w:t>omisión.-</w:t>
            </w:r>
            <w:r w:rsidR="009A52EE">
              <w:rPr>
                <w:rFonts w:ascii="Trebuchet MS" w:eastAsia="Times New Roman" w:hAnsi="Trebuchet MS" w:cs="Tahoma"/>
                <w:sz w:val="18"/>
                <w:szCs w:val="18"/>
                <w:lang w:val="es-ES" w:eastAsia="ar-SA"/>
              </w:rPr>
              <w:t>----------------------------------------------------------------------------------</w:t>
            </w:r>
            <w:r w:rsidR="009F1752">
              <w:rPr>
                <w:rFonts w:ascii="Trebuchet MS" w:eastAsia="Times New Roman" w:hAnsi="Trebuchet MS" w:cs="Tahoma"/>
                <w:sz w:val="18"/>
                <w:szCs w:val="18"/>
                <w:lang w:val="es-ES" w:eastAsia="ar-SA"/>
              </w:rPr>
              <w:t>----</w:t>
            </w:r>
          </w:p>
        </w:tc>
      </w:tr>
    </w:tbl>
    <w:p w:rsidR="006F3E8D" w:rsidRDefault="006F3E8D" w:rsidP="00DA0C9F">
      <w:pPr>
        <w:spacing w:line="276" w:lineRule="auto"/>
      </w:pPr>
    </w:p>
    <w:sectPr w:rsidR="006F3E8D" w:rsidSect="009F1752">
      <w:headerReference w:type="default" r:id="rId7"/>
      <w:footerReference w:type="even" r:id="rId8"/>
      <w:footerReference w:type="default" r:id="rId9"/>
      <w:pgSz w:w="12240" w:h="15840" w:code="1"/>
      <w:pgMar w:top="2552" w:right="1418"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75" w:rsidRDefault="00035F75" w:rsidP="00035F75">
      <w:pPr>
        <w:spacing w:after="0" w:line="240" w:lineRule="auto"/>
      </w:pPr>
      <w:r>
        <w:separator/>
      </w:r>
    </w:p>
  </w:endnote>
  <w:endnote w:type="continuationSeparator" w:id="0">
    <w:p w:rsidR="00035F75" w:rsidRDefault="00035F75"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73371B"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73371B" w:rsidP="003C1CB5">
    <w:pPr>
      <w:pStyle w:val="Piedepgina"/>
      <w:ind w:right="360"/>
      <w:jc w:val="right"/>
      <w:rPr>
        <w:rFonts w:ascii="Trebuchet MS" w:eastAsia="Calibri" w:hAnsi="Trebuchet MS" w:cs="Arial"/>
        <w:sz w:val="20"/>
        <w:szCs w:val="20"/>
      </w:rPr>
    </w:pPr>
  </w:p>
  <w:p w:rsidR="00131E98" w:rsidRPr="00131E98" w:rsidRDefault="00035F75"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73371B">
      <w:rPr>
        <w:rFonts w:ascii="Trebuchet MS" w:hAnsi="Trebuchet MS" w:cs="Tahoma"/>
        <w:bCs/>
        <w:color w:val="A6A6A6"/>
        <w:sz w:val="16"/>
        <w:szCs w:val="16"/>
      </w:rPr>
      <w:pict>
        <v:rect id="_x0000_i1025" style="width:437.05pt;height:.25pt" o:hrpct="989" o:hralign="center" o:hrstd="t" o:hr="t" fillcolor="#a0a0a0" stroked="f"/>
      </w:pict>
    </w:r>
  </w:p>
  <w:p w:rsidR="00131E98" w:rsidRDefault="00035F75" w:rsidP="00035F75">
    <w:pPr>
      <w:tabs>
        <w:tab w:val="center" w:pos="4419"/>
        <w:tab w:val="right" w:pos="8838"/>
      </w:tabs>
      <w:jc w:val="center"/>
      <w:rPr>
        <w:rFonts w:ascii="Trebuchet MS" w:eastAsia="Calibri" w:hAnsi="Trebuchet MS" w:cs="Arial"/>
        <w:sz w:val="20"/>
        <w:szCs w:val="20"/>
      </w:rPr>
    </w:pPr>
    <w:r w:rsidRPr="00131E98">
      <w:rPr>
        <w:rFonts w:ascii="Trebuchet MS" w:hAnsi="Trebuchet MS" w:cs="Tahoma"/>
        <w:b/>
        <w:bCs/>
        <w:color w:val="7030A0"/>
        <w:sz w:val="16"/>
        <w:szCs w:val="16"/>
      </w:rPr>
      <w:t>www.iepcjalisco.org.mx</w:t>
    </w:r>
  </w:p>
  <w:p w:rsidR="00B7585C" w:rsidRDefault="00035F75"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73371B">
      <w:rPr>
        <w:rFonts w:ascii="Trebuchet MS" w:eastAsia="Calibri" w:hAnsi="Trebuchet MS" w:cs="Arial"/>
        <w:noProof/>
        <w:sz w:val="20"/>
        <w:szCs w:val="20"/>
      </w:rPr>
      <w:t>9</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73371B">
      <w:rPr>
        <w:rFonts w:ascii="Trebuchet MS" w:eastAsia="Calibri" w:hAnsi="Trebuchet MS" w:cs="Arial"/>
        <w:noProof/>
        <w:sz w:val="20"/>
        <w:szCs w:val="20"/>
      </w:rPr>
      <w:t>9</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75" w:rsidRDefault="00035F75" w:rsidP="00035F75">
      <w:pPr>
        <w:spacing w:after="0" w:line="240" w:lineRule="auto"/>
      </w:pPr>
      <w:r>
        <w:separator/>
      </w:r>
    </w:p>
  </w:footnote>
  <w:footnote w:type="continuationSeparator" w:id="0">
    <w:p w:rsidR="00035F75" w:rsidRDefault="00035F75" w:rsidP="00035F75">
      <w:pPr>
        <w:spacing w:after="0" w:line="240" w:lineRule="auto"/>
      </w:pPr>
      <w:r>
        <w:continuationSeparator/>
      </w:r>
    </w:p>
  </w:footnote>
  <w:footnote w:id="1">
    <w:p w:rsidR="00035F75" w:rsidRPr="00FB1D86" w:rsidRDefault="00035F75" w:rsidP="00035F75">
      <w:pPr>
        <w:pStyle w:val="Textonotapie"/>
        <w:jc w:val="both"/>
        <w:rPr>
          <w:rFonts w:ascii="Trebuchet MS" w:hAnsi="Trebuchet MS"/>
          <w:sz w:val="16"/>
          <w:szCs w:val="16"/>
          <w:lang w:val="es-MX"/>
        </w:rPr>
      </w:pPr>
      <w:r w:rsidRPr="00E44649">
        <w:rPr>
          <w:rStyle w:val="Refdenotaalpie"/>
          <w:rFonts w:ascii="Trebuchet MS" w:hAnsi="Trebuchet MS"/>
          <w:sz w:val="16"/>
          <w:szCs w:val="16"/>
        </w:rPr>
        <w:footnoteRef/>
      </w:r>
      <w:r w:rsidRPr="00E44649">
        <w:rPr>
          <w:rFonts w:ascii="Trebuchet MS" w:hAnsi="Trebuchet MS"/>
          <w:sz w:val="16"/>
          <w:szCs w:val="16"/>
        </w:rPr>
        <w:t xml:space="preserve"> </w:t>
      </w:r>
      <w:r w:rsidRPr="00E44649">
        <w:rPr>
          <w:rFonts w:ascii="Trebuchet MS" w:eastAsia="Calibri" w:hAnsi="Trebuchet MS"/>
          <w:sz w:val="16"/>
          <w:szCs w:val="16"/>
          <w:lang w:val="es-MX" w:eastAsia="es-ES_tradnl"/>
        </w:rPr>
        <w:t>El acuerdo se publicó el sábado 11 de octubre de 2014, en el periódico oficial “EL Estado de Jalisco”, y su contenido puede consultarse en el enlace siguiente: https://periodicooficial.jalisco.gob.mx/sites/periodicooficial.jalisco.gob.mx/files/10-11-14-ii.pdf</w:t>
      </w:r>
    </w:p>
  </w:footnote>
  <w:footnote w:id="2">
    <w:p w:rsidR="00035F75" w:rsidRPr="00FB1D86" w:rsidRDefault="00035F75" w:rsidP="00035F75">
      <w:pPr>
        <w:pStyle w:val="Textonotapie"/>
        <w:jc w:val="both"/>
        <w:rPr>
          <w:rFonts w:ascii="Trebuchet MS" w:hAnsi="Trebuchet MS"/>
          <w:sz w:val="16"/>
          <w:szCs w:val="16"/>
          <w:lang w:val="es-MX"/>
        </w:rPr>
      </w:pPr>
      <w:r w:rsidRPr="00FB1D86">
        <w:rPr>
          <w:rStyle w:val="Refdenotaalpie"/>
          <w:rFonts w:ascii="Trebuchet MS" w:hAnsi="Trebuchet MS"/>
          <w:sz w:val="16"/>
          <w:szCs w:val="16"/>
        </w:rPr>
        <w:footnoteRef/>
      </w:r>
      <w:r w:rsidRPr="00FB1D86">
        <w:rPr>
          <w:rFonts w:ascii="Trebuchet MS" w:hAnsi="Trebuchet MS"/>
          <w:sz w:val="16"/>
          <w:szCs w:val="16"/>
        </w:rPr>
        <w:t xml:space="preserve"> </w:t>
      </w:r>
      <w:r w:rsidRPr="00662131">
        <w:rPr>
          <w:rFonts w:ascii="Trebuchet MS" w:hAnsi="Trebuchet MS"/>
          <w:sz w:val="16"/>
          <w:szCs w:val="16"/>
        </w:rPr>
        <w:t>El acuerdo puede ser consultado en el enlace siguiente: http://www.iepcjalisco.org.mx/sites/default/files/sesiones-de-consejo/consejo%20general/2016-06-30/p14acg-031-2016.pdf</w:t>
      </w:r>
    </w:p>
  </w:footnote>
  <w:footnote w:id="3">
    <w:p w:rsidR="00DA0C9F" w:rsidRPr="00250C6E" w:rsidRDefault="00DA0C9F" w:rsidP="00DA0C9F">
      <w:pPr>
        <w:pStyle w:val="Textonotapie"/>
        <w:rPr>
          <w:lang w:val="es-MX"/>
        </w:rPr>
      </w:pPr>
      <w:r w:rsidRPr="00250C6E">
        <w:rPr>
          <w:rStyle w:val="Refdenotaalpie"/>
          <w:rFonts w:ascii="Trebuchet MS" w:hAnsi="Trebuchet MS"/>
          <w:sz w:val="16"/>
          <w:szCs w:val="16"/>
        </w:rPr>
        <w:footnoteRef/>
      </w:r>
      <w:r>
        <w:t xml:space="preserve"> </w:t>
      </w:r>
      <w:r>
        <w:rPr>
          <w:rFonts w:ascii="Trebuchet MS" w:hAnsi="Trebuchet MS"/>
          <w:sz w:val="16"/>
          <w:szCs w:val="16"/>
          <w:lang w:val="es-MX"/>
        </w:rPr>
        <w:t xml:space="preserve">Disponible para consulta en: </w:t>
      </w:r>
      <w:hyperlink r:id="rId1" w:history="1">
        <w:r w:rsidRPr="006149CF">
          <w:rPr>
            <w:rStyle w:val="Hipervnculo1"/>
            <w:rFonts w:ascii="Trebuchet MS" w:hAnsi="Trebuchet MS"/>
            <w:sz w:val="16"/>
            <w:szCs w:val="16"/>
            <w:lang w:val="es-MX"/>
          </w:rPr>
          <w:t>https://repositoriodocumental.ine.mx/xmlui/bitstream/handle/123456789/114187/JGEex202007-03-ap-3-10.pdf</w:t>
        </w:r>
      </w:hyperlink>
      <w:r>
        <w:rPr>
          <w:rFonts w:ascii="Trebuchet MS" w:hAnsi="Trebuchet MS"/>
          <w:sz w:val="16"/>
          <w:szCs w:val="16"/>
          <w:lang w:val="es-MX"/>
        </w:rPr>
        <w:t xml:space="preserve"> </w:t>
      </w:r>
    </w:p>
  </w:footnote>
  <w:footnote w:id="4">
    <w:p w:rsidR="00DA0C9F" w:rsidRPr="00743F57" w:rsidRDefault="00DA0C9F" w:rsidP="00DA0C9F">
      <w:pPr>
        <w:pStyle w:val="Textonotapie"/>
        <w:rPr>
          <w:rFonts w:ascii="Trebuchet MS" w:hAnsi="Trebuchet MS"/>
          <w:sz w:val="16"/>
          <w:szCs w:val="16"/>
          <w:lang w:val="es-MX"/>
        </w:rPr>
      </w:pPr>
      <w:r w:rsidRPr="00743F57">
        <w:rPr>
          <w:rStyle w:val="Refdenotaalpie"/>
          <w:rFonts w:ascii="Trebuchet MS" w:hAnsi="Trebuchet MS"/>
          <w:sz w:val="16"/>
          <w:szCs w:val="16"/>
        </w:rPr>
        <w:footnoteRef/>
      </w:r>
      <w:r w:rsidRPr="00743F57">
        <w:rPr>
          <w:rFonts w:ascii="Trebuchet MS" w:hAnsi="Trebuchet MS"/>
          <w:sz w:val="16"/>
          <w:szCs w:val="16"/>
        </w:rPr>
        <w:t xml:space="preserve"> </w:t>
      </w:r>
      <w:r>
        <w:rPr>
          <w:rFonts w:ascii="Trebuchet MS" w:hAnsi="Trebuchet MS"/>
          <w:sz w:val="16"/>
          <w:szCs w:val="16"/>
          <w:lang w:val="es-MX"/>
        </w:rPr>
        <w:t xml:space="preserve">Disponible para consulta en: </w:t>
      </w:r>
      <w:hyperlink r:id="rId2" w:history="1">
        <w:r w:rsidRPr="006149CF">
          <w:rPr>
            <w:rStyle w:val="Hipervnculo1"/>
            <w:rFonts w:ascii="Trebuchet MS" w:hAnsi="Trebuchet MS"/>
            <w:sz w:val="16"/>
            <w:szCs w:val="16"/>
            <w:lang w:val="es-MX"/>
          </w:rPr>
          <w:t>https://repositoriodocumental.ine.mx/xmlui/bitstream/handle/123456789/114224/CGor202007-08-ap-10.pdf</w:t>
        </w:r>
      </w:hyperlink>
      <w:r>
        <w:rPr>
          <w:rFonts w:ascii="Trebuchet MS" w:hAnsi="Trebuchet MS"/>
          <w:sz w:val="16"/>
          <w:szCs w:val="16"/>
          <w:lang w:val="es-MX"/>
        </w:rPr>
        <w:t xml:space="preserve"> </w:t>
      </w:r>
    </w:p>
  </w:footnote>
  <w:footnote w:id="5">
    <w:p w:rsidR="00DA0C9F" w:rsidRPr="00743F57" w:rsidRDefault="00DA0C9F" w:rsidP="00DA0C9F">
      <w:pPr>
        <w:pStyle w:val="Textonotapie"/>
        <w:rPr>
          <w:rFonts w:ascii="Trebuchet MS" w:hAnsi="Trebuchet MS"/>
          <w:sz w:val="16"/>
          <w:szCs w:val="16"/>
          <w:lang w:val="es-MX"/>
        </w:rPr>
      </w:pPr>
      <w:r w:rsidRPr="00743F57">
        <w:rPr>
          <w:rStyle w:val="Refdenotaalpie"/>
          <w:rFonts w:ascii="Trebuchet MS" w:hAnsi="Trebuchet MS"/>
          <w:sz w:val="16"/>
          <w:szCs w:val="16"/>
        </w:rPr>
        <w:footnoteRef/>
      </w:r>
      <w:r w:rsidRPr="00743F57">
        <w:rPr>
          <w:rFonts w:ascii="Trebuchet MS" w:hAnsi="Trebuchet MS"/>
          <w:sz w:val="16"/>
          <w:szCs w:val="16"/>
        </w:rPr>
        <w:t xml:space="preserve"> </w:t>
      </w:r>
      <w:r>
        <w:rPr>
          <w:rFonts w:ascii="Trebuchet MS" w:hAnsi="Trebuchet MS"/>
          <w:sz w:val="16"/>
          <w:szCs w:val="16"/>
          <w:lang w:val="es-MX"/>
        </w:rPr>
        <w:t xml:space="preserve">Disponible para consulta en: </w:t>
      </w:r>
      <w:hyperlink r:id="rId3" w:history="1">
        <w:r w:rsidRPr="006149CF">
          <w:rPr>
            <w:rStyle w:val="Hipervnculo1"/>
            <w:rFonts w:ascii="Trebuchet MS" w:eastAsia="Trebuchet MS" w:hAnsi="Trebuchet MS" w:cs="Arial"/>
            <w:sz w:val="16"/>
            <w:szCs w:val="16"/>
            <w:lang w:eastAsia="es-ES" w:bidi="es-ES"/>
          </w:rPr>
          <w:t>https://repositoriodocumental.ine.mx/xmlui/bitstream/handle/123456789/114224/CGor202007-08-ap-10-E.pdf</w:t>
        </w:r>
      </w:hyperlink>
      <w:r>
        <w:rPr>
          <w:rFonts w:ascii="Trebuchet MS" w:eastAsia="Trebuchet MS" w:hAnsi="Trebuchet MS" w:cs="Arial"/>
          <w:color w:val="09090A"/>
          <w:sz w:val="16"/>
          <w:szCs w:val="16"/>
          <w:lang w:eastAsia="es-ES" w:bidi="es-ES"/>
        </w:rPr>
        <w:t xml:space="preserve"> </w:t>
      </w:r>
    </w:p>
  </w:footnote>
  <w:footnote w:id="6">
    <w:p w:rsidR="00035F75" w:rsidRPr="002C4E8C" w:rsidRDefault="00035F75" w:rsidP="00035F75">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y su contenido puede ser consultado en el enlace siguiente: https://repositoriodocumental.ine.mx/xmlui/bitstream/handle/123456789/114665/CGor202009-30-ap-2.pdf</w:t>
      </w:r>
    </w:p>
  </w:footnote>
  <w:footnote w:id="7">
    <w:p w:rsidR="00035F75" w:rsidRPr="002C4E8C" w:rsidRDefault="00035F75" w:rsidP="00035F75">
      <w:pPr>
        <w:pStyle w:val="Textonotapie"/>
        <w:jc w:val="both"/>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8">
    <w:p w:rsidR="00410949" w:rsidRDefault="00410949" w:rsidP="00410949">
      <w:pPr>
        <w:pStyle w:val="Textonotapie"/>
        <w:jc w:val="both"/>
      </w:pPr>
      <w:r>
        <w:rPr>
          <w:rStyle w:val="Refdenotaalpie"/>
        </w:rPr>
        <w:footnoteRef/>
      </w:r>
      <w:r>
        <w:t xml:space="preserve"> </w:t>
      </w:r>
      <w:r w:rsidRPr="00923501">
        <w:rPr>
          <w:rFonts w:ascii="Trebuchet MS" w:hAnsi="Trebuchet MS"/>
          <w:sz w:val="16"/>
          <w:szCs w:val="16"/>
          <w:lang w:val="es-MX"/>
        </w:rPr>
        <w:t xml:space="preserve">El acuerdo se publicó en el periódico oficial “El Estado de Jalisco”, el </w:t>
      </w:r>
      <w:r w:rsidR="00237A0B">
        <w:rPr>
          <w:rFonts w:ascii="Trebuchet MS" w:hAnsi="Trebuchet MS"/>
          <w:sz w:val="16"/>
          <w:szCs w:val="16"/>
          <w:lang w:val="es-MX"/>
        </w:rPr>
        <w:t>sábado 29</w:t>
      </w:r>
      <w:r w:rsidRPr="00923501">
        <w:rPr>
          <w:rFonts w:ascii="Trebuchet MS" w:hAnsi="Trebuchet MS"/>
          <w:sz w:val="16"/>
          <w:szCs w:val="16"/>
          <w:lang w:val="es-MX"/>
        </w:rPr>
        <w:t xml:space="preserve"> de </w:t>
      </w:r>
      <w:r>
        <w:rPr>
          <w:rFonts w:ascii="Trebuchet MS" w:hAnsi="Trebuchet MS"/>
          <w:sz w:val="16"/>
          <w:szCs w:val="16"/>
          <w:lang w:val="es-MX"/>
        </w:rPr>
        <w:t>e</w:t>
      </w:r>
      <w:r w:rsidR="00237A0B">
        <w:rPr>
          <w:rFonts w:ascii="Trebuchet MS" w:hAnsi="Trebuchet MS"/>
          <w:sz w:val="16"/>
          <w:szCs w:val="16"/>
          <w:lang w:val="es-MX"/>
        </w:rPr>
        <w:t>n</w:t>
      </w:r>
      <w:r>
        <w:rPr>
          <w:rFonts w:ascii="Trebuchet MS" w:hAnsi="Trebuchet MS"/>
          <w:sz w:val="16"/>
          <w:szCs w:val="16"/>
          <w:lang w:val="es-MX"/>
        </w:rPr>
        <w:t xml:space="preserve">ero </w:t>
      </w:r>
      <w:r w:rsidRPr="00923501">
        <w:rPr>
          <w:rFonts w:ascii="Trebuchet MS" w:hAnsi="Trebuchet MS"/>
          <w:sz w:val="16"/>
          <w:szCs w:val="16"/>
          <w:lang w:val="es-MX"/>
        </w:rPr>
        <w:t>de 20</w:t>
      </w:r>
      <w:r>
        <w:rPr>
          <w:rFonts w:ascii="Trebuchet MS" w:hAnsi="Trebuchet MS"/>
          <w:sz w:val="16"/>
          <w:szCs w:val="16"/>
          <w:lang w:val="es-MX"/>
        </w:rPr>
        <w:t>22</w:t>
      </w:r>
      <w:r w:rsidRPr="00923501">
        <w:rPr>
          <w:rFonts w:ascii="Trebuchet MS" w:hAnsi="Trebuchet MS"/>
          <w:sz w:val="16"/>
          <w:szCs w:val="16"/>
          <w:lang w:val="es-MX"/>
        </w:rPr>
        <w:t xml:space="preserve"> y, puede ser consultado en el enlace siguiente:</w:t>
      </w:r>
      <w:r>
        <w:rPr>
          <w:rFonts w:ascii="Trebuchet MS" w:hAnsi="Trebuchet MS"/>
          <w:sz w:val="16"/>
          <w:szCs w:val="16"/>
          <w:lang w:val="es-MX"/>
        </w:rPr>
        <w:t xml:space="preserve"> </w:t>
      </w:r>
      <w:r w:rsidR="00237A0B" w:rsidRPr="00237A0B">
        <w:rPr>
          <w:rFonts w:ascii="Trebuchet MS" w:hAnsi="Trebuchet MS"/>
          <w:sz w:val="16"/>
          <w:szCs w:val="16"/>
          <w:lang w:val="es-MX"/>
        </w:rPr>
        <w:t>https://periodicooficial.jalisco.gob.mx/sites/periodicooficial.jalisco.gob.mx/files/01-29-22-vi.pdf</w:t>
      </w:r>
    </w:p>
  </w:footnote>
  <w:footnote w:id="9">
    <w:p w:rsidR="00923501" w:rsidRDefault="00923501" w:rsidP="00923501">
      <w:pPr>
        <w:pStyle w:val="Textonotapie"/>
        <w:jc w:val="both"/>
      </w:pPr>
      <w:r>
        <w:rPr>
          <w:rStyle w:val="Refdenotaalpie"/>
        </w:rPr>
        <w:footnoteRef/>
      </w:r>
      <w:r>
        <w:t xml:space="preserve"> </w:t>
      </w:r>
      <w:r w:rsidRPr="00923501">
        <w:rPr>
          <w:rFonts w:ascii="Trebuchet MS" w:hAnsi="Trebuchet MS"/>
          <w:sz w:val="16"/>
          <w:szCs w:val="16"/>
          <w:lang w:val="es-MX"/>
        </w:rPr>
        <w:t xml:space="preserve">El acuerdo se publicó en el periódico oficial “El Estado de Jalisco”, el </w:t>
      </w:r>
      <w:r>
        <w:rPr>
          <w:rFonts w:ascii="Trebuchet MS" w:hAnsi="Trebuchet MS"/>
          <w:sz w:val="16"/>
          <w:szCs w:val="16"/>
          <w:lang w:val="es-MX"/>
        </w:rPr>
        <w:t>sába</w:t>
      </w:r>
      <w:r w:rsidR="00C503C3">
        <w:rPr>
          <w:rFonts w:ascii="Trebuchet MS" w:hAnsi="Trebuchet MS"/>
          <w:sz w:val="16"/>
          <w:szCs w:val="16"/>
          <w:lang w:val="es-MX"/>
        </w:rPr>
        <w:t xml:space="preserve">do </w:t>
      </w:r>
      <w:r w:rsidR="00237A0B">
        <w:rPr>
          <w:rFonts w:ascii="Trebuchet MS" w:hAnsi="Trebuchet MS"/>
          <w:sz w:val="16"/>
          <w:szCs w:val="16"/>
          <w:lang w:val="es-MX"/>
        </w:rPr>
        <w:t xml:space="preserve">5 de febrero </w:t>
      </w:r>
      <w:r w:rsidRPr="00923501">
        <w:rPr>
          <w:rFonts w:ascii="Trebuchet MS" w:hAnsi="Trebuchet MS"/>
          <w:sz w:val="16"/>
          <w:szCs w:val="16"/>
          <w:lang w:val="es-MX"/>
        </w:rPr>
        <w:t>de 20</w:t>
      </w:r>
      <w:r>
        <w:rPr>
          <w:rFonts w:ascii="Trebuchet MS" w:hAnsi="Trebuchet MS"/>
          <w:sz w:val="16"/>
          <w:szCs w:val="16"/>
          <w:lang w:val="es-MX"/>
        </w:rPr>
        <w:t>22</w:t>
      </w:r>
      <w:r w:rsidRPr="00923501">
        <w:rPr>
          <w:rFonts w:ascii="Trebuchet MS" w:hAnsi="Trebuchet MS"/>
          <w:sz w:val="16"/>
          <w:szCs w:val="16"/>
          <w:lang w:val="es-MX"/>
        </w:rPr>
        <w:t xml:space="preserve"> y, puede ser consultado en el enlace siguiente:</w:t>
      </w:r>
      <w:r w:rsidR="0073371B" w:rsidRPr="0073371B">
        <w:t xml:space="preserve"> </w:t>
      </w:r>
      <w:r w:rsidR="0073371B" w:rsidRPr="0073371B">
        <w:rPr>
          <w:rFonts w:ascii="Trebuchet MS" w:hAnsi="Trebuchet MS"/>
          <w:sz w:val="16"/>
          <w:szCs w:val="16"/>
          <w:lang w:val="es-MX"/>
        </w:rPr>
        <w:t>https://periodicooficial.jalisco.gob.mx/sites/periodicooficial.jalisco.gob.mx/files/02-05-22-iii.pdf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035F75">
    <w:pPr>
      <w:pStyle w:val="Encabezado"/>
    </w:pPr>
    <w:r w:rsidRPr="00131E98">
      <w:rPr>
        <w:noProof/>
        <w:lang w:eastAsia="es-MX"/>
      </w:rPr>
      <w:drawing>
        <wp:inline distT="0" distB="0" distL="0" distR="0">
          <wp:extent cx="1499870" cy="88519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851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861"/>
    <w:rsid w:val="00035F75"/>
    <w:rsid w:val="00237A0B"/>
    <w:rsid w:val="002D0861"/>
    <w:rsid w:val="00410949"/>
    <w:rsid w:val="004B6312"/>
    <w:rsid w:val="004E59CB"/>
    <w:rsid w:val="005456C6"/>
    <w:rsid w:val="006F3E8D"/>
    <w:rsid w:val="0073371B"/>
    <w:rsid w:val="00923501"/>
    <w:rsid w:val="009655F9"/>
    <w:rsid w:val="009A52EE"/>
    <w:rsid w:val="009C5D5E"/>
    <w:rsid w:val="009F1752"/>
    <w:rsid w:val="00C503C3"/>
    <w:rsid w:val="00D75447"/>
    <w:rsid w:val="00DA0C9F"/>
    <w:rsid w:val="00E007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14224/CGor202007-08-ap-10-E.pdf" TargetMode="External"/><Relationship Id="rId2" Type="http://schemas.openxmlformats.org/officeDocument/2006/relationships/hyperlink" Target="https://repositoriodocumental.ine.mx/xmlui/bitstream/handle/123456789/114224/CGor202007-08-ap-10.pdf" TargetMode="External"/><Relationship Id="rId1" Type="http://schemas.openxmlformats.org/officeDocument/2006/relationships/hyperlink" Target="https://repositoriodocumental.ine.mx/xmlui/bitstream/handle/123456789/114187/JGEex202007-03-ap-3-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B3AFA-D716-43A9-82E9-FDD5D402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Pages>
  <Words>1973</Words>
  <Characters>10855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9</cp:revision>
  <cp:lastPrinted>2022-03-04T20:03:00Z</cp:lastPrinted>
  <dcterms:created xsi:type="dcterms:W3CDTF">2022-02-16T19:20:00Z</dcterms:created>
  <dcterms:modified xsi:type="dcterms:W3CDTF">2022-03-04T20:06:00Z</dcterms:modified>
</cp:coreProperties>
</file>