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1426C" w14:textId="77777777" w:rsidR="006A6208" w:rsidRDefault="00587E2D" w:rsidP="004E4FF6">
      <w:pPr>
        <w:jc w:val="center"/>
      </w:pPr>
      <w:bookmarkStart w:id="0" w:name="_GoBack"/>
      <w:bookmarkEnd w:id="0"/>
      <w:r>
        <w:rPr>
          <w:noProof/>
          <w:lang w:eastAsia="es-MX"/>
        </w:rPr>
        <w:drawing>
          <wp:inline distT="0" distB="0" distL="0" distR="0" wp14:anchorId="627A5400" wp14:editId="09F576B8">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14:paraId="1CDE2AF0" w14:textId="13BC27C6" w:rsidR="00DA4C2E" w:rsidRPr="003D76C7" w:rsidRDefault="002F27FD" w:rsidP="00577B17">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 xml:space="preserve">Segunda </w:t>
      </w:r>
      <w:r w:rsidR="00577B17" w:rsidRPr="003D76C7">
        <w:rPr>
          <w:rFonts w:ascii="Trebuchet MS" w:eastAsia="Times New Roman" w:hAnsi="Trebuchet MS" w:cs="Times New Roman"/>
          <w:b/>
          <w:sz w:val="24"/>
          <w:szCs w:val="24"/>
          <w:lang w:eastAsia="es-ES"/>
        </w:rPr>
        <w:t xml:space="preserve">sesión </w:t>
      </w:r>
      <w:r>
        <w:rPr>
          <w:rFonts w:ascii="Trebuchet MS" w:eastAsia="Times New Roman" w:hAnsi="Trebuchet MS" w:cs="Times New Roman"/>
          <w:b/>
          <w:sz w:val="24"/>
          <w:szCs w:val="24"/>
          <w:lang w:eastAsia="es-ES"/>
        </w:rPr>
        <w:t>ordinaria</w:t>
      </w:r>
      <w:r w:rsidR="00577B17" w:rsidRPr="003D76C7">
        <w:rPr>
          <w:rFonts w:ascii="Trebuchet MS" w:eastAsia="Times New Roman" w:hAnsi="Trebuchet MS" w:cs="Times New Roman"/>
          <w:b/>
          <w:sz w:val="24"/>
          <w:szCs w:val="24"/>
          <w:lang w:eastAsia="es-ES"/>
        </w:rPr>
        <w:t xml:space="preserve"> de la Comisión de</w:t>
      </w:r>
      <w:r w:rsidR="00DA4C2E" w:rsidRPr="003D76C7">
        <w:rPr>
          <w:rFonts w:ascii="Trebuchet MS" w:eastAsia="Times New Roman" w:hAnsi="Trebuchet MS" w:cs="Times New Roman"/>
          <w:b/>
          <w:sz w:val="24"/>
          <w:szCs w:val="24"/>
          <w:lang w:eastAsia="es-ES"/>
        </w:rPr>
        <w:t xml:space="preserve"> </w:t>
      </w:r>
    </w:p>
    <w:p w14:paraId="1221FCDA" w14:textId="77777777" w:rsidR="00577B17" w:rsidRPr="003D76C7" w:rsidRDefault="008616CD" w:rsidP="00577B17">
      <w:pPr>
        <w:pStyle w:val="Sinespaciado"/>
        <w:spacing w:line="276" w:lineRule="auto"/>
        <w:jc w:val="center"/>
        <w:rPr>
          <w:rFonts w:ascii="Trebuchet MS" w:eastAsia="Times New Roman" w:hAnsi="Trebuchet MS" w:cs="Times New Roman"/>
          <w:b/>
          <w:sz w:val="24"/>
          <w:szCs w:val="24"/>
          <w:lang w:eastAsia="es-ES"/>
        </w:rPr>
      </w:pPr>
      <w:r w:rsidRPr="003D76C7">
        <w:rPr>
          <w:rFonts w:ascii="Trebuchet MS" w:eastAsia="Times New Roman" w:hAnsi="Trebuchet MS" w:cs="Times New Roman"/>
          <w:b/>
          <w:sz w:val="24"/>
          <w:szCs w:val="24"/>
          <w:lang w:eastAsia="es-ES"/>
        </w:rPr>
        <w:t>Igualdad de Género y No Discriminación</w:t>
      </w:r>
      <w:r w:rsidR="00BC50FD" w:rsidRPr="003D76C7">
        <w:rPr>
          <w:rFonts w:ascii="Trebuchet MS" w:eastAsia="Times New Roman" w:hAnsi="Trebuchet MS" w:cs="Times New Roman"/>
          <w:b/>
          <w:sz w:val="24"/>
          <w:szCs w:val="24"/>
          <w:lang w:eastAsia="es-ES"/>
        </w:rPr>
        <w:t xml:space="preserve"> </w:t>
      </w:r>
    </w:p>
    <w:p w14:paraId="3CEDEB7F" w14:textId="77777777" w:rsidR="00577B17" w:rsidRPr="003D76C7" w:rsidRDefault="00577B17" w:rsidP="00577B17">
      <w:pPr>
        <w:pStyle w:val="Sinespaciado"/>
        <w:spacing w:line="276" w:lineRule="auto"/>
        <w:jc w:val="center"/>
        <w:rPr>
          <w:rFonts w:ascii="Trebuchet MS" w:eastAsia="Times New Roman" w:hAnsi="Trebuchet MS" w:cs="Times New Roman"/>
          <w:b/>
          <w:sz w:val="24"/>
          <w:szCs w:val="24"/>
          <w:lang w:val="es-ES" w:eastAsia="es-ES"/>
        </w:rPr>
      </w:pPr>
    </w:p>
    <w:p w14:paraId="0E7038BD" w14:textId="761C9663" w:rsidR="00577B17" w:rsidRPr="003D76C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3D76C7">
        <w:rPr>
          <w:rFonts w:ascii="Trebuchet MS" w:eastAsia="Times New Roman" w:hAnsi="Trebuchet MS" w:cs="Times New Roman"/>
          <w:b/>
          <w:sz w:val="24"/>
          <w:szCs w:val="24"/>
          <w:lang w:val="es-ES" w:eastAsia="es-ES"/>
        </w:rPr>
        <w:t xml:space="preserve">Fecha: </w:t>
      </w:r>
      <w:r w:rsidR="00D435B7">
        <w:rPr>
          <w:rFonts w:ascii="Trebuchet MS" w:eastAsia="Times New Roman" w:hAnsi="Trebuchet MS" w:cs="Times New Roman"/>
          <w:sz w:val="24"/>
          <w:szCs w:val="24"/>
          <w:lang w:val="es-ES" w:eastAsia="es-ES"/>
        </w:rPr>
        <w:t>jueves</w:t>
      </w:r>
      <w:r w:rsidRPr="003D76C7">
        <w:rPr>
          <w:rFonts w:ascii="Trebuchet MS" w:eastAsia="Times New Roman" w:hAnsi="Trebuchet MS" w:cs="Times New Roman"/>
          <w:sz w:val="24"/>
          <w:szCs w:val="24"/>
          <w:lang w:val="es-ES" w:eastAsia="es-ES"/>
        </w:rPr>
        <w:t xml:space="preserve"> </w:t>
      </w:r>
      <w:r w:rsidR="00D435B7">
        <w:rPr>
          <w:rFonts w:ascii="Trebuchet MS" w:eastAsia="Times New Roman" w:hAnsi="Trebuchet MS" w:cs="Times New Roman"/>
          <w:sz w:val="24"/>
          <w:szCs w:val="24"/>
          <w:lang w:val="es-ES" w:eastAsia="es-ES"/>
        </w:rPr>
        <w:t>29</w:t>
      </w:r>
      <w:r w:rsidR="00511D3E">
        <w:rPr>
          <w:rFonts w:ascii="Trebuchet MS" w:eastAsia="Times New Roman" w:hAnsi="Trebuchet MS" w:cs="Times New Roman"/>
          <w:sz w:val="24"/>
          <w:szCs w:val="24"/>
          <w:lang w:val="es-ES" w:eastAsia="es-ES"/>
        </w:rPr>
        <w:t xml:space="preserve"> de septiembre</w:t>
      </w:r>
      <w:r w:rsidR="008B51C6" w:rsidRPr="003D76C7">
        <w:rPr>
          <w:rFonts w:ascii="Trebuchet MS" w:eastAsia="Times New Roman" w:hAnsi="Trebuchet MS" w:cs="Times New Roman"/>
          <w:sz w:val="24"/>
          <w:szCs w:val="24"/>
          <w:lang w:val="es-ES" w:eastAsia="es-ES"/>
        </w:rPr>
        <w:t xml:space="preserve"> </w:t>
      </w:r>
      <w:r w:rsidRPr="003D76C7">
        <w:rPr>
          <w:rFonts w:ascii="Trebuchet MS" w:eastAsia="Times New Roman" w:hAnsi="Trebuchet MS" w:cs="Times New Roman"/>
          <w:sz w:val="24"/>
          <w:szCs w:val="24"/>
          <w:lang w:val="es-ES" w:eastAsia="es-ES"/>
        </w:rPr>
        <w:t>de 20</w:t>
      </w:r>
      <w:r w:rsidR="00587E2D" w:rsidRPr="003D76C7">
        <w:rPr>
          <w:rFonts w:ascii="Trebuchet MS" w:eastAsia="Times New Roman" w:hAnsi="Trebuchet MS" w:cs="Times New Roman"/>
          <w:sz w:val="24"/>
          <w:szCs w:val="24"/>
          <w:lang w:val="es-ES" w:eastAsia="es-ES"/>
        </w:rPr>
        <w:t>2</w:t>
      </w:r>
      <w:r w:rsidR="00FD4A13" w:rsidRPr="003D76C7">
        <w:rPr>
          <w:rFonts w:ascii="Trebuchet MS" w:eastAsia="Times New Roman" w:hAnsi="Trebuchet MS" w:cs="Times New Roman"/>
          <w:sz w:val="24"/>
          <w:szCs w:val="24"/>
          <w:lang w:val="es-ES" w:eastAsia="es-ES"/>
        </w:rPr>
        <w:t>2</w:t>
      </w:r>
    </w:p>
    <w:p w14:paraId="023D56B9" w14:textId="16716B91" w:rsidR="00577B17" w:rsidRPr="003D76C7" w:rsidRDefault="00577B17" w:rsidP="00577B17">
      <w:pPr>
        <w:pStyle w:val="Sinespaciado"/>
        <w:spacing w:line="276" w:lineRule="auto"/>
        <w:jc w:val="center"/>
        <w:rPr>
          <w:rFonts w:ascii="Trebuchet MS" w:eastAsia="Times New Roman" w:hAnsi="Trebuchet MS" w:cs="Times New Roman"/>
          <w:b/>
          <w:sz w:val="24"/>
          <w:szCs w:val="24"/>
          <w:lang w:val="es-ES" w:eastAsia="es-ES"/>
        </w:rPr>
      </w:pPr>
      <w:r w:rsidRPr="00124C20">
        <w:rPr>
          <w:rFonts w:ascii="Trebuchet MS" w:eastAsia="Times New Roman" w:hAnsi="Trebuchet MS" w:cs="Times New Roman"/>
          <w:b/>
          <w:sz w:val="24"/>
          <w:szCs w:val="24"/>
          <w:lang w:val="es-ES" w:eastAsia="es-ES"/>
        </w:rPr>
        <w:t>Hora:</w:t>
      </w:r>
      <w:r w:rsidR="00D435B7">
        <w:rPr>
          <w:rFonts w:ascii="Trebuchet MS" w:eastAsia="Times New Roman" w:hAnsi="Trebuchet MS" w:cs="Times New Roman"/>
          <w:sz w:val="24"/>
          <w:szCs w:val="24"/>
          <w:lang w:val="es-ES" w:eastAsia="es-ES"/>
        </w:rPr>
        <w:t xml:space="preserve"> </w:t>
      </w:r>
      <w:r w:rsidR="00D435B7" w:rsidRPr="00422F19">
        <w:rPr>
          <w:rFonts w:ascii="Trebuchet MS" w:eastAsia="Times New Roman" w:hAnsi="Trebuchet MS" w:cs="Times New Roman"/>
          <w:b/>
          <w:sz w:val="24"/>
          <w:szCs w:val="24"/>
          <w:highlight w:val="cyan"/>
          <w:lang w:val="es-ES" w:eastAsia="es-ES"/>
        </w:rPr>
        <w:t>14</w:t>
      </w:r>
      <w:r w:rsidR="00BC50FD" w:rsidRPr="00422F19">
        <w:rPr>
          <w:rFonts w:ascii="Trebuchet MS" w:eastAsia="Times New Roman" w:hAnsi="Trebuchet MS" w:cs="Times New Roman"/>
          <w:b/>
          <w:sz w:val="24"/>
          <w:szCs w:val="24"/>
          <w:highlight w:val="cyan"/>
          <w:lang w:val="es-ES" w:eastAsia="es-ES"/>
        </w:rPr>
        <w:t>:</w:t>
      </w:r>
      <w:r w:rsidR="00BC0557" w:rsidRPr="00422F19">
        <w:rPr>
          <w:rFonts w:ascii="Trebuchet MS" w:eastAsia="Times New Roman" w:hAnsi="Trebuchet MS" w:cs="Times New Roman"/>
          <w:b/>
          <w:sz w:val="24"/>
          <w:szCs w:val="24"/>
          <w:highlight w:val="cyan"/>
          <w:lang w:val="es-ES" w:eastAsia="es-ES"/>
        </w:rPr>
        <w:t>50</w:t>
      </w:r>
      <w:r w:rsidRPr="00422F19">
        <w:rPr>
          <w:rFonts w:ascii="Trebuchet MS" w:eastAsia="Times New Roman" w:hAnsi="Trebuchet MS" w:cs="Times New Roman"/>
          <w:b/>
          <w:sz w:val="24"/>
          <w:szCs w:val="24"/>
          <w:highlight w:val="cyan"/>
          <w:lang w:val="es-ES" w:eastAsia="es-ES"/>
        </w:rPr>
        <w:t xml:space="preserve"> horas</w:t>
      </w:r>
    </w:p>
    <w:p w14:paraId="0634A332" w14:textId="77777777" w:rsidR="00577B17" w:rsidRPr="003D76C7" w:rsidRDefault="00577B17" w:rsidP="00577B17">
      <w:pPr>
        <w:pStyle w:val="Sinespaciado"/>
        <w:spacing w:line="276" w:lineRule="auto"/>
        <w:jc w:val="center"/>
        <w:rPr>
          <w:rFonts w:ascii="Trebuchet MS" w:eastAsia="Calibri" w:hAnsi="Trebuchet MS" w:cs="Arial"/>
          <w:b/>
          <w:sz w:val="24"/>
          <w:szCs w:val="24"/>
          <w:lang w:bidi="en-US"/>
        </w:rPr>
      </w:pPr>
      <w:r w:rsidRPr="003D76C7">
        <w:rPr>
          <w:rFonts w:ascii="Trebuchet MS" w:eastAsia="Calibri" w:hAnsi="Trebuchet MS" w:cs="Arial"/>
          <w:b/>
          <w:sz w:val="24"/>
          <w:szCs w:val="24"/>
          <w:lang w:bidi="en-US"/>
        </w:rPr>
        <w:t xml:space="preserve">Lugar: </w:t>
      </w:r>
      <w:r w:rsidR="00587E2D" w:rsidRPr="003D76C7">
        <w:rPr>
          <w:rFonts w:ascii="Trebuchet MS" w:eastAsia="Calibri" w:hAnsi="Trebuchet MS" w:cs="Arial"/>
          <w:b/>
          <w:sz w:val="24"/>
          <w:szCs w:val="24"/>
          <w:lang w:bidi="en-US"/>
        </w:rPr>
        <w:t>Videoconferencia</w:t>
      </w:r>
    </w:p>
    <w:p w14:paraId="2C655A2F" w14:textId="77777777" w:rsidR="00577B17" w:rsidRPr="003D76C7" w:rsidRDefault="00577B17" w:rsidP="00577B17">
      <w:pPr>
        <w:pStyle w:val="Sinespaciado"/>
        <w:spacing w:line="276" w:lineRule="auto"/>
        <w:jc w:val="center"/>
        <w:rPr>
          <w:rFonts w:ascii="Trebuchet MS" w:eastAsia="Times New Roman" w:hAnsi="Trebuchet MS" w:cs="Tahoma"/>
          <w:b/>
          <w:sz w:val="24"/>
          <w:szCs w:val="24"/>
          <w:lang w:eastAsia="es-ES"/>
        </w:rPr>
      </w:pPr>
    </w:p>
    <w:p w14:paraId="47417D34" w14:textId="77777777" w:rsidR="00975FE0" w:rsidRPr="003D76C7" w:rsidRDefault="00975FE0" w:rsidP="00577B17">
      <w:pPr>
        <w:pStyle w:val="Sinespaciado"/>
        <w:spacing w:line="276" w:lineRule="auto"/>
        <w:jc w:val="center"/>
        <w:rPr>
          <w:rFonts w:ascii="Trebuchet MS" w:eastAsia="Times New Roman" w:hAnsi="Trebuchet MS" w:cs="Tahoma"/>
          <w:b/>
          <w:sz w:val="24"/>
          <w:szCs w:val="24"/>
          <w:lang w:eastAsia="es-ES"/>
        </w:rPr>
      </w:pPr>
    </w:p>
    <w:p w14:paraId="366D1111" w14:textId="77777777" w:rsidR="00577B17" w:rsidRPr="003D76C7" w:rsidRDefault="00577B17" w:rsidP="00577B17">
      <w:pPr>
        <w:pStyle w:val="Sinespaciado"/>
        <w:spacing w:line="276" w:lineRule="auto"/>
        <w:jc w:val="center"/>
        <w:rPr>
          <w:rFonts w:ascii="Trebuchet MS" w:eastAsia="Times New Roman" w:hAnsi="Trebuchet MS" w:cs="Tahoma"/>
          <w:b/>
          <w:sz w:val="24"/>
          <w:szCs w:val="24"/>
          <w:lang w:eastAsia="es-ES"/>
        </w:rPr>
      </w:pPr>
      <w:r w:rsidRPr="003D76C7">
        <w:rPr>
          <w:rFonts w:ascii="Trebuchet MS" w:eastAsia="Times New Roman" w:hAnsi="Trebuchet MS" w:cs="Tahoma"/>
          <w:b/>
          <w:sz w:val="24"/>
          <w:szCs w:val="24"/>
          <w:lang w:eastAsia="es-ES"/>
        </w:rPr>
        <w:t>Orden del día:</w:t>
      </w:r>
    </w:p>
    <w:p w14:paraId="63D6B8A3" w14:textId="77777777" w:rsidR="00000BE8" w:rsidRPr="00000BE8" w:rsidRDefault="00000BE8" w:rsidP="00000BE8">
      <w:pPr>
        <w:pStyle w:val="Sinespaciado"/>
        <w:ind w:left="1440"/>
        <w:jc w:val="both"/>
        <w:rPr>
          <w:rFonts w:ascii="Trebuchet MS" w:eastAsia="Calibri" w:hAnsi="Trebuchet MS"/>
          <w:sz w:val="24"/>
          <w:szCs w:val="24"/>
        </w:rPr>
      </w:pPr>
    </w:p>
    <w:p w14:paraId="3F762965" w14:textId="77777777" w:rsidR="00000BE8" w:rsidRPr="00000BE8" w:rsidRDefault="00000BE8" w:rsidP="00766EA5">
      <w:pPr>
        <w:pStyle w:val="Sinespaciado"/>
        <w:numPr>
          <w:ilvl w:val="0"/>
          <w:numId w:val="5"/>
        </w:numPr>
        <w:ind w:left="1068"/>
        <w:jc w:val="both"/>
        <w:rPr>
          <w:rFonts w:ascii="Trebuchet MS" w:eastAsia="Calibri" w:hAnsi="Trebuchet MS"/>
          <w:sz w:val="24"/>
          <w:szCs w:val="24"/>
        </w:rPr>
      </w:pPr>
      <w:r w:rsidRPr="00000BE8">
        <w:rPr>
          <w:rFonts w:ascii="Trebuchet MS" w:eastAsia="Calibri" w:hAnsi="Trebuchet MS"/>
          <w:sz w:val="24"/>
          <w:szCs w:val="24"/>
        </w:rPr>
        <w:t>Presentación y en su caso, aprobación del orden del día.</w:t>
      </w:r>
    </w:p>
    <w:p w14:paraId="260F9163" w14:textId="77777777" w:rsidR="00000BE8" w:rsidRDefault="00000BE8" w:rsidP="00766EA5">
      <w:pPr>
        <w:pStyle w:val="Sinespaciado"/>
        <w:spacing w:line="276" w:lineRule="auto"/>
        <w:ind w:left="1068"/>
        <w:jc w:val="both"/>
        <w:rPr>
          <w:rFonts w:ascii="Trebuchet MS" w:eastAsia="Calibri" w:hAnsi="Trebuchet MS"/>
          <w:sz w:val="24"/>
          <w:szCs w:val="24"/>
        </w:rPr>
      </w:pPr>
    </w:p>
    <w:p w14:paraId="41E759C7" w14:textId="435154DC" w:rsidR="00000BE8" w:rsidRPr="00000BE8" w:rsidRDefault="00000BE8" w:rsidP="00766EA5">
      <w:pPr>
        <w:pStyle w:val="Prrafodelista"/>
        <w:numPr>
          <w:ilvl w:val="0"/>
          <w:numId w:val="5"/>
        </w:numPr>
        <w:ind w:left="1068"/>
        <w:jc w:val="both"/>
        <w:rPr>
          <w:rFonts w:ascii="Trebuchet MS" w:eastAsia="Calibri" w:hAnsi="Trebuchet MS"/>
          <w:sz w:val="24"/>
          <w:szCs w:val="24"/>
        </w:rPr>
      </w:pPr>
      <w:r w:rsidRPr="00000BE8">
        <w:rPr>
          <w:rFonts w:ascii="Trebuchet MS" w:eastAsia="Calibri" w:hAnsi="Trebuchet MS"/>
          <w:sz w:val="24"/>
          <w:szCs w:val="24"/>
        </w:rPr>
        <w:t>Acuerdo de la Comisión de Igualdad de Género y no Discriminación del Instituto Electoral y de Participación Ciudadana del Estado de Jalisco, mediante el cual propone al Consejo General, la modificación de la vigencia de la etapa conclusiva prevista en el Plan Ejecutivo para la Construcción de Lineamientos de Paridad y Acciones Afirmativas rumbo al Proceso Electoral Ordinario 2023-2024.</w:t>
      </w:r>
    </w:p>
    <w:p w14:paraId="69C7114C" w14:textId="389BD1EF" w:rsidR="00000BE8" w:rsidRDefault="00D94364" w:rsidP="00766EA5">
      <w:pPr>
        <w:pStyle w:val="Sinespaciado"/>
        <w:numPr>
          <w:ilvl w:val="0"/>
          <w:numId w:val="5"/>
        </w:numPr>
        <w:spacing w:line="276" w:lineRule="auto"/>
        <w:ind w:left="1068"/>
        <w:jc w:val="both"/>
        <w:rPr>
          <w:rFonts w:ascii="Trebuchet MS" w:eastAsia="Calibri" w:hAnsi="Trebuchet MS"/>
          <w:sz w:val="24"/>
          <w:szCs w:val="24"/>
        </w:rPr>
      </w:pPr>
      <w:r>
        <w:rPr>
          <w:rFonts w:ascii="Trebuchet MS" w:eastAsia="Calibri" w:hAnsi="Trebuchet MS"/>
          <w:sz w:val="24"/>
          <w:szCs w:val="24"/>
        </w:rPr>
        <w:t>Informe de a</w:t>
      </w:r>
      <w:r w:rsidR="00000BE8" w:rsidRPr="00000BE8">
        <w:rPr>
          <w:rFonts w:ascii="Trebuchet MS" w:eastAsia="Calibri" w:hAnsi="Trebuchet MS"/>
          <w:sz w:val="24"/>
          <w:szCs w:val="24"/>
        </w:rPr>
        <w:t>ctividades de la Comisión de Igualdad de Género y  No Discriminación de este Organismo Electoral realizadas durante el Periodo de abril a septiembre de 2022 dos mil veintidós.</w:t>
      </w:r>
    </w:p>
    <w:p w14:paraId="71260180" w14:textId="77777777" w:rsidR="00000BE8" w:rsidRDefault="00000BE8" w:rsidP="00766EA5">
      <w:pPr>
        <w:pStyle w:val="Sinespaciado"/>
        <w:spacing w:line="276" w:lineRule="auto"/>
        <w:ind w:left="1068"/>
        <w:jc w:val="both"/>
        <w:rPr>
          <w:rFonts w:ascii="Trebuchet MS" w:eastAsia="Calibri" w:hAnsi="Trebuchet MS"/>
          <w:sz w:val="24"/>
          <w:szCs w:val="24"/>
        </w:rPr>
      </w:pPr>
    </w:p>
    <w:p w14:paraId="5069792B" w14:textId="07BBF506" w:rsidR="007F5028" w:rsidRDefault="007F5028" w:rsidP="00766EA5">
      <w:pPr>
        <w:pStyle w:val="Sinespaciado"/>
        <w:numPr>
          <w:ilvl w:val="0"/>
          <w:numId w:val="5"/>
        </w:numPr>
        <w:spacing w:line="276" w:lineRule="auto"/>
        <w:ind w:left="1068"/>
        <w:jc w:val="both"/>
        <w:rPr>
          <w:rFonts w:ascii="Trebuchet MS" w:eastAsia="Calibri" w:hAnsi="Trebuchet MS"/>
          <w:sz w:val="24"/>
          <w:szCs w:val="24"/>
        </w:rPr>
      </w:pPr>
      <w:r>
        <w:rPr>
          <w:rFonts w:ascii="Trebuchet MS" w:eastAsia="Calibri" w:hAnsi="Trebuchet MS"/>
          <w:sz w:val="24"/>
          <w:szCs w:val="24"/>
        </w:rPr>
        <w:t>Informe que rinde la Dirección de Igualdad de Género y No Discriminación del Instituto Electoral y de Participación Ciudadana del Estado de Jalisco, a la Comisión de Igualdad de Género y No Discriminación, respecto del seguimiento del Registro Estatal de Personas Sancionadas por Violencia Política contra las M</w:t>
      </w:r>
      <w:r w:rsidR="003B31F5">
        <w:rPr>
          <w:rFonts w:ascii="Trebuchet MS" w:eastAsia="Calibri" w:hAnsi="Trebuchet MS"/>
          <w:sz w:val="24"/>
          <w:szCs w:val="24"/>
        </w:rPr>
        <w:t xml:space="preserve">ujeres en Razón de Género, </w:t>
      </w:r>
      <w:r w:rsidR="00000BE8">
        <w:rPr>
          <w:rFonts w:ascii="Trebuchet MS" w:eastAsia="Calibri" w:hAnsi="Trebuchet MS"/>
          <w:sz w:val="24"/>
          <w:szCs w:val="24"/>
        </w:rPr>
        <w:t xml:space="preserve">septiembre </w:t>
      </w:r>
      <w:r>
        <w:rPr>
          <w:rFonts w:ascii="Trebuchet MS" w:eastAsia="Calibri" w:hAnsi="Trebuchet MS"/>
          <w:sz w:val="24"/>
          <w:szCs w:val="24"/>
        </w:rPr>
        <w:t xml:space="preserve">de 2022. </w:t>
      </w:r>
    </w:p>
    <w:p w14:paraId="2E3102D9" w14:textId="77777777" w:rsidR="00000BE8" w:rsidRDefault="00000BE8" w:rsidP="00766EA5">
      <w:pPr>
        <w:pStyle w:val="Sinespaciado"/>
        <w:spacing w:line="276" w:lineRule="auto"/>
        <w:ind w:left="1068"/>
        <w:jc w:val="both"/>
        <w:rPr>
          <w:rFonts w:ascii="Trebuchet MS" w:eastAsia="Calibri" w:hAnsi="Trebuchet MS"/>
          <w:sz w:val="24"/>
          <w:szCs w:val="24"/>
        </w:rPr>
      </w:pPr>
    </w:p>
    <w:p w14:paraId="6BF8B953" w14:textId="26553723" w:rsidR="00000BE8" w:rsidRPr="007F5028" w:rsidRDefault="00000BE8" w:rsidP="00766EA5">
      <w:pPr>
        <w:pStyle w:val="Sinespaciado"/>
        <w:numPr>
          <w:ilvl w:val="0"/>
          <w:numId w:val="5"/>
        </w:numPr>
        <w:spacing w:line="276" w:lineRule="auto"/>
        <w:ind w:left="1068"/>
        <w:jc w:val="both"/>
        <w:rPr>
          <w:rFonts w:ascii="Trebuchet MS" w:eastAsia="Calibri" w:hAnsi="Trebuchet MS"/>
          <w:sz w:val="24"/>
          <w:szCs w:val="24"/>
        </w:rPr>
      </w:pPr>
      <w:r>
        <w:rPr>
          <w:rFonts w:ascii="Trebuchet MS" w:eastAsia="Calibri" w:hAnsi="Trebuchet MS"/>
          <w:sz w:val="24"/>
          <w:szCs w:val="24"/>
        </w:rPr>
        <w:t>Asuntos generales.</w:t>
      </w:r>
    </w:p>
    <w:sectPr w:rsidR="00000BE8" w:rsidRPr="007F5028" w:rsidSect="00BD2A3E">
      <w:footerReference w:type="default" r:id="rId8"/>
      <w:pgSz w:w="12240" w:h="15840"/>
      <w:pgMar w:top="1701" w:right="1701" w:bottom="1701"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66316" w14:textId="77777777" w:rsidR="00222FBE" w:rsidRDefault="00222FBE" w:rsidP="00EA657E">
      <w:pPr>
        <w:spacing w:after="0" w:line="240" w:lineRule="auto"/>
      </w:pPr>
      <w:r>
        <w:separator/>
      </w:r>
    </w:p>
  </w:endnote>
  <w:endnote w:type="continuationSeparator" w:id="0">
    <w:p w14:paraId="6744BB5B" w14:textId="77777777" w:rsidR="00222FBE" w:rsidRDefault="00222FBE"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FD3DD" w14:textId="77777777" w:rsidR="00EA657E" w:rsidRPr="00FD4A13" w:rsidRDefault="00D16371" w:rsidP="00EA657E">
    <w:pPr>
      <w:pStyle w:val="Piedepgina"/>
      <w:jc w:val="center"/>
      <w:rPr>
        <w:rFonts w:ascii="Trebuchet MS" w:hAnsi="Trebuchet MS" w:cs="Tahoma"/>
        <w:bCs/>
        <w:color w:val="A6A6A6"/>
        <w:sz w:val="18"/>
        <w:szCs w:val="18"/>
      </w:rPr>
    </w:pPr>
    <w:r w:rsidRPr="00FD4A13">
      <w:rPr>
        <w:rFonts w:ascii="Trebuchet MS" w:hAnsi="Trebuchet MS" w:cs="Tahoma"/>
        <w:bCs/>
        <w:color w:val="A6A6A6"/>
        <w:sz w:val="18"/>
        <w:szCs w:val="18"/>
      </w:rPr>
      <w:t>Pa</w:t>
    </w:r>
    <w:r w:rsidR="003F44D9" w:rsidRPr="00FD4A13">
      <w:rPr>
        <w:rFonts w:ascii="Trebuchet MS" w:hAnsi="Trebuchet MS" w:cs="Tahoma"/>
        <w:bCs/>
        <w:color w:val="A6A6A6"/>
        <w:sz w:val="18"/>
        <w:szCs w:val="18"/>
      </w:rPr>
      <w:t>rque</w:t>
    </w:r>
    <w:r w:rsidRPr="00FD4A13">
      <w:rPr>
        <w:rFonts w:ascii="Trebuchet MS" w:hAnsi="Trebuchet MS" w:cs="Tahoma"/>
        <w:bCs/>
        <w:color w:val="A6A6A6"/>
        <w:sz w:val="18"/>
        <w:szCs w:val="18"/>
      </w:rPr>
      <w:t xml:space="preserve"> de las Estrellas 2764, colonia Jardines del Bosque Centro, Guadalajara, Jalisco, México. C.P.445200</w:t>
    </w:r>
  </w:p>
  <w:p w14:paraId="61FF8E0A" w14:textId="77777777" w:rsidR="00EA657E" w:rsidRPr="00FD4A13" w:rsidRDefault="00222FBE" w:rsidP="00EA657E">
    <w:pPr>
      <w:pStyle w:val="Piedepgina"/>
      <w:jc w:val="center"/>
      <w:rPr>
        <w:rFonts w:ascii="Trebuchet MS" w:hAnsi="Trebuchet MS" w:cs="Tahoma"/>
        <w:bCs/>
        <w:color w:val="A6A6A6"/>
        <w:sz w:val="18"/>
        <w:szCs w:val="18"/>
      </w:rPr>
    </w:pPr>
    <w:r>
      <w:rPr>
        <w:rFonts w:ascii="Trebuchet MS" w:hAnsi="Trebuchet MS" w:cs="Tahoma"/>
        <w:bCs/>
        <w:color w:val="A6A6A6"/>
        <w:sz w:val="18"/>
        <w:szCs w:val="18"/>
      </w:rPr>
      <w:pict w14:anchorId="1C8A2EF7">
        <v:rect id="_x0000_i1025" style="width:0;height:1.5pt" o:hralign="center" o:hrstd="t" o:hr="t" fillcolor="#a0a0a0" stroked="f"/>
      </w:pict>
    </w:r>
  </w:p>
  <w:p w14:paraId="23F8FDC9" w14:textId="77777777" w:rsidR="00EA657E" w:rsidRPr="00FD4A13" w:rsidRDefault="00EA657E" w:rsidP="00EA657E">
    <w:pPr>
      <w:pStyle w:val="Piedepgina"/>
      <w:jc w:val="center"/>
      <w:rPr>
        <w:b/>
        <w:color w:val="7030A0"/>
        <w:sz w:val="18"/>
        <w:szCs w:val="18"/>
        <w:lang w:val="en-US"/>
      </w:rPr>
    </w:pPr>
    <w:r w:rsidRPr="00FD4A13">
      <w:rPr>
        <w:rFonts w:ascii="Trebuchet MS" w:hAnsi="Trebuchet MS" w:cs="Tahoma"/>
        <w:b/>
        <w:bCs/>
        <w:color w:val="7030A0"/>
        <w:sz w:val="18"/>
        <w:szCs w:val="18"/>
        <w:lang w:val="en-US"/>
      </w:rPr>
      <w:t>www.iepcjalisco.org.mx</w:t>
    </w:r>
  </w:p>
  <w:p w14:paraId="222CCDEE" w14:textId="77777777" w:rsidR="00EA657E" w:rsidRPr="00FD4A13" w:rsidRDefault="00EA657E">
    <w:pPr>
      <w:pStyle w:val="Piedepgin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AE799" w14:textId="77777777" w:rsidR="00222FBE" w:rsidRDefault="00222FBE" w:rsidP="00EA657E">
      <w:pPr>
        <w:spacing w:after="0" w:line="240" w:lineRule="auto"/>
      </w:pPr>
      <w:r>
        <w:separator/>
      </w:r>
    </w:p>
  </w:footnote>
  <w:footnote w:type="continuationSeparator" w:id="0">
    <w:p w14:paraId="4084B973" w14:textId="77777777" w:rsidR="00222FBE" w:rsidRDefault="00222FBE" w:rsidP="00EA65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6EF57E91"/>
    <w:multiLevelType w:val="hybridMultilevel"/>
    <w:tmpl w:val="288CE230"/>
    <w:lvl w:ilvl="0" w:tplc="EE5282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8534FC1"/>
    <w:multiLevelType w:val="hybridMultilevel"/>
    <w:tmpl w:val="EA30D1D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D1"/>
    <w:rsid w:val="00000BE8"/>
    <w:rsid w:val="00005C3A"/>
    <w:rsid w:val="000130FF"/>
    <w:rsid w:val="00037DB6"/>
    <w:rsid w:val="000648DB"/>
    <w:rsid w:val="00075D3E"/>
    <w:rsid w:val="00075F57"/>
    <w:rsid w:val="0008440E"/>
    <w:rsid w:val="00096776"/>
    <w:rsid w:val="000B0BCA"/>
    <w:rsid w:val="000D1DF3"/>
    <w:rsid w:val="000D3C6D"/>
    <w:rsid w:val="000E62E6"/>
    <w:rsid w:val="00120844"/>
    <w:rsid w:val="00124C20"/>
    <w:rsid w:val="00125AE5"/>
    <w:rsid w:val="00137190"/>
    <w:rsid w:val="00192C51"/>
    <w:rsid w:val="00197A25"/>
    <w:rsid w:val="001D6F92"/>
    <w:rsid w:val="00205B1C"/>
    <w:rsid w:val="00222FBE"/>
    <w:rsid w:val="00290150"/>
    <w:rsid w:val="002C1A2D"/>
    <w:rsid w:val="002C2108"/>
    <w:rsid w:val="002F0456"/>
    <w:rsid w:val="002F27FD"/>
    <w:rsid w:val="002F4889"/>
    <w:rsid w:val="002F6CA5"/>
    <w:rsid w:val="00303328"/>
    <w:rsid w:val="00343481"/>
    <w:rsid w:val="00347554"/>
    <w:rsid w:val="00371F33"/>
    <w:rsid w:val="003B31F5"/>
    <w:rsid w:val="003C25CE"/>
    <w:rsid w:val="003D76C7"/>
    <w:rsid w:val="003E6FEC"/>
    <w:rsid w:val="003F44D9"/>
    <w:rsid w:val="0042139C"/>
    <w:rsid w:val="00422F19"/>
    <w:rsid w:val="0043118B"/>
    <w:rsid w:val="004766BC"/>
    <w:rsid w:val="00476DBE"/>
    <w:rsid w:val="00481F46"/>
    <w:rsid w:val="00497A41"/>
    <w:rsid w:val="004E4FF6"/>
    <w:rsid w:val="00511D3E"/>
    <w:rsid w:val="00537D49"/>
    <w:rsid w:val="00577B17"/>
    <w:rsid w:val="00587E2D"/>
    <w:rsid w:val="006251C0"/>
    <w:rsid w:val="00646A47"/>
    <w:rsid w:val="006924EE"/>
    <w:rsid w:val="006A6208"/>
    <w:rsid w:val="006D4AEF"/>
    <w:rsid w:val="00766EA5"/>
    <w:rsid w:val="00780FD6"/>
    <w:rsid w:val="00792869"/>
    <w:rsid w:val="007E4715"/>
    <w:rsid w:val="007E4799"/>
    <w:rsid w:val="007F5028"/>
    <w:rsid w:val="0080319F"/>
    <w:rsid w:val="00826503"/>
    <w:rsid w:val="00855DDC"/>
    <w:rsid w:val="008616CD"/>
    <w:rsid w:val="008669A0"/>
    <w:rsid w:val="008A60DE"/>
    <w:rsid w:val="008B51C6"/>
    <w:rsid w:val="008C7CBB"/>
    <w:rsid w:val="008E671B"/>
    <w:rsid w:val="008F11C4"/>
    <w:rsid w:val="008F5EA6"/>
    <w:rsid w:val="009103D0"/>
    <w:rsid w:val="009464E6"/>
    <w:rsid w:val="00975FE0"/>
    <w:rsid w:val="009D3DD1"/>
    <w:rsid w:val="009E2BBF"/>
    <w:rsid w:val="009F34F7"/>
    <w:rsid w:val="00A22AFD"/>
    <w:rsid w:val="00A66127"/>
    <w:rsid w:val="00A712AA"/>
    <w:rsid w:val="00AC052E"/>
    <w:rsid w:val="00B310BD"/>
    <w:rsid w:val="00B52BF9"/>
    <w:rsid w:val="00B701AF"/>
    <w:rsid w:val="00B75064"/>
    <w:rsid w:val="00BA4672"/>
    <w:rsid w:val="00BC0557"/>
    <w:rsid w:val="00BC50FD"/>
    <w:rsid w:val="00BD2A3E"/>
    <w:rsid w:val="00C016B9"/>
    <w:rsid w:val="00C025DC"/>
    <w:rsid w:val="00C10462"/>
    <w:rsid w:val="00C17E3A"/>
    <w:rsid w:val="00C519C7"/>
    <w:rsid w:val="00C67571"/>
    <w:rsid w:val="00C76029"/>
    <w:rsid w:val="00CA21E3"/>
    <w:rsid w:val="00CB6B1A"/>
    <w:rsid w:val="00CC7988"/>
    <w:rsid w:val="00CC7B8D"/>
    <w:rsid w:val="00CF75A5"/>
    <w:rsid w:val="00D01B4B"/>
    <w:rsid w:val="00D16371"/>
    <w:rsid w:val="00D30BB7"/>
    <w:rsid w:val="00D435B7"/>
    <w:rsid w:val="00D70F5E"/>
    <w:rsid w:val="00D94364"/>
    <w:rsid w:val="00DA4C2E"/>
    <w:rsid w:val="00DA7BB7"/>
    <w:rsid w:val="00DD20B4"/>
    <w:rsid w:val="00DF7174"/>
    <w:rsid w:val="00E1650C"/>
    <w:rsid w:val="00E32812"/>
    <w:rsid w:val="00E35AFB"/>
    <w:rsid w:val="00EA657E"/>
    <w:rsid w:val="00EC49E7"/>
    <w:rsid w:val="00EE43F0"/>
    <w:rsid w:val="00F0294C"/>
    <w:rsid w:val="00F029AF"/>
    <w:rsid w:val="00F5262B"/>
    <w:rsid w:val="00F97EBB"/>
    <w:rsid w:val="00FA4109"/>
    <w:rsid w:val="00FC67CE"/>
    <w:rsid w:val="00FD4A13"/>
    <w:rsid w:val="00FF65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D1891"/>
  <w15:docId w15:val="{396A063E-E9DC-4E66-B795-9072481C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Valeria Rodríguez Larios</cp:lastModifiedBy>
  <cp:revision>2</cp:revision>
  <cp:lastPrinted>2021-09-22T16:07:00Z</cp:lastPrinted>
  <dcterms:created xsi:type="dcterms:W3CDTF">2022-09-28T21:14:00Z</dcterms:created>
  <dcterms:modified xsi:type="dcterms:W3CDTF">2022-09-28T21:14:00Z</dcterms:modified>
</cp:coreProperties>
</file>