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060" w:type="dxa"/>
        <w:tblCellSpacing w:w="20" w:type="dxa"/>
        <w:tblInd w:w="0" w:type="dxa"/>
        <w:tblBorders>
          <w:insideH w:val="outset" w:sz="6" w:space="0" w:color="auto"/>
          <w:insideV w:val="outset" w:sz="6" w:space="0" w:color="auto"/>
        </w:tblBorders>
        <w:tblLayout w:type="fixed"/>
        <w:tblLook w:val="04A0" w:firstRow="1" w:lastRow="0" w:firstColumn="1" w:lastColumn="0" w:noHBand="0" w:noVBand="1"/>
      </w:tblPr>
      <w:tblGrid>
        <w:gridCol w:w="1835"/>
        <w:gridCol w:w="1842"/>
        <w:gridCol w:w="1842"/>
        <w:gridCol w:w="1700"/>
        <w:gridCol w:w="1841"/>
      </w:tblGrid>
      <w:tr w:rsidR="00F57F0B" w14:paraId="3284FA8C"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shd w:val="clear" w:color="auto" w:fill="19D3C5"/>
            <w:vAlign w:val="center"/>
            <w:hideMark/>
          </w:tcPr>
          <w:p w14:paraId="65D401C0" w14:textId="77777777" w:rsidR="00F57F0B" w:rsidRDefault="00F57F0B">
            <w:pPr>
              <w:spacing w:line="240" w:lineRule="auto"/>
              <w:ind w:right="-66"/>
              <w:jc w:val="center"/>
              <w:rPr>
                <w:rFonts w:ascii="Lucida Sans Unicode" w:eastAsia="Lucida Sans" w:hAnsi="Lucida Sans Unicode" w:cs="Lucida Sans Unicode"/>
                <w:color w:val="000000"/>
                <w:sz w:val="17"/>
                <w:szCs w:val="17"/>
              </w:rPr>
            </w:pPr>
            <w:r>
              <w:rPr>
                <w:rFonts w:ascii="Lucida Sans Unicode" w:eastAsia="Lucida Sans" w:hAnsi="Lucida Sans Unicode" w:cs="Lucida Sans Unicode"/>
                <w:b/>
                <w:color w:val="FFFFFF"/>
                <w:sz w:val="17"/>
                <w:szCs w:val="17"/>
              </w:rPr>
              <w:t>Proyecto</w:t>
            </w:r>
          </w:p>
        </w:tc>
        <w:tc>
          <w:tcPr>
            <w:tcW w:w="1803" w:type="dxa"/>
            <w:tcBorders>
              <w:top w:val="outset" w:sz="6" w:space="0" w:color="auto"/>
              <w:left w:val="outset" w:sz="6" w:space="0" w:color="auto"/>
              <w:bottom w:val="outset" w:sz="6" w:space="0" w:color="auto"/>
              <w:right w:val="outset" w:sz="6" w:space="0" w:color="auto"/>
            </w:tcBorders>
            <w:shd w:val="clear" w:color="auto" w:fill="19D3C5"/>
            <w:vAlign w:val="center"/>
          </w:tcPr>
          <w:p w14:paraId="11541398" w14:textId="77777777" w:rsidR="00F57F0B" w:rsidRDefault="00F57F0B">
            <w:pPr>
              <w:spacing w:line="240" w:lineRule="auto"/>
              <w:ind w:right="-3"/>
              <w:rPr>
                <w:rFonts w:ascii="Lucida Sans Unicode" w:eastAsia="Lucida Sans" w:hAnsi="Lucida Sans Unicode" w:cs="Lucida Sans Unicode"/>
                <w:b/>
                <w:color w:val="FFFFFF"/>
                <w:sz w:val="17"/>
                <w:szCs w:val="17"/>
              </w:rPr>
            </w:pPr>
          </w:p>
          <w:p w14:paraId="618076D3" w14:textId="77777777" w:rsidR="00F57F0B" w:rsidRDefault="00F57F0B">
            <w:pPr>
              <w:spacing w:line="240" w:lineRule="auto"/>
              <w:ind w:right="-3"/>
              <w:jc w:val="center"/>
              <w:rPr>
                <w:rFonts w:ascii="Lucida Sans Unicode" w:eastAsia="Lucida Sans" w:hAnsi="Lucida Sans Unicode" w:cs="Lucida Sans Unicode"/>
                <w:b/>
                <w:color w:val="FFFFFF"/>
                <w:sz w:val="17"/>
                <w:szCs w:val="17"/>
              </w:rPr>
            </w:pPr>
            <w:r>
              <w:rPr>
                <w:rFonts w:ascii="Lucida Sans Unicode" w:eastAsia="Lucida Sans" w:hAnsi="Lucida Sans Unicode" w:cs="Lucida Sans Unicode"/>
                <w:b/>
                <w:color w:val="FFFFFF"/>
                <w:sz w:val="17"/>
                <w:szCs w:val="17"/>
              </w:rPr>
              <w:t>Actividades</w:t>
            </w:r>
          </w:p>
          <w:p w14:paraId="185B56DE" w14:textId="77777777" w:rsidR="00F57F0B" w:rsidRDefault="00F57F0B">
            <w:pPr>
              <w:spacing w:line="240" w:lineRule="auto"/>
              <w:ind w:right="-3"/>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shd w:val="clear" w:color="auto" w:fill="19D3C5"/>
            <w:vAlign w:val="center"/>
            <w:hideMark/>
          </w:tcPr>
          <w:p w14:paraId="032050CD" w14:textId="77777777" w:rsidR="00F57F0B" w:rsidRDefault="00F57F0B">
            <w:pPr>
              <w:spacing w:line="240" w:lineRule="auto"/>
              <w:ind w:right="-9"/>
              <w:jc w:val="center"/>
              <w:rPr>
                <w:rFonts w:ascii="Lucida Sans Unicode" w:eastAsia="Lucida Sans" w:hAnsi="Lucida Sans Unicode" w:cs="Lucida Sans Unicode"/>
                <w:b/>
                <w:color w:val="FFFFFF"/>
                <w:sz w:val="17"/>
                <w:szCs w:val="17"/>
              </w:rPr>
            </w:pPr>
            <w:r>
              <w:rPr>
                <w:rFonts w:ascii="Lucida Sans Unicode" w:eastAsia="Lucida Sans" w:hAnsi="Lucida Sans Unicode" w:cs="Lucida Sans Unicode"/>
                <w:b/>
                <w:color w:val="FFFFFF"/>
                <w:sz w:val="17"/>
                <w:szCs w:val="17"/>
              </w:rPr>
              <w:t>Periodo de</w:t>
            </w:r>
          </w:p>
          <w:p w14:paraId="09C88D43" w14:textId="77777777" w:rsidR="00F57F0B" w:rsidRDefault="00F57F0B">
            <w:pPr>
              <w:spacing w:line="240" w:lineRule="auto"/>
              <w:ind w:right="-9"/>
              <w:jc w:val="center"/>
              <w:rPr>
                <w:rFonts w:ascii="Lucida Sans Unicode" w:eastAsia="Lucida Sans" w:hAnsi="Lucida Sans Unicode" w:cs="Lucida Sans Unicode"/>
                <w:color w:val="000000"/>
                <w:sz w:val="17"/>
                <w:szCs w:val="17"/>
              </w:rPr>
            </w:pPr>
            <w:r>
              <w:rPr>
                <w:rFonts w:ascii="Lucida Sans Unicode" w:eastAsia="Lucida Sans" w:hAnsi="Lucida Sans Unicode" w:cs="Lucida Sans Unicode"/>
                <w:b/>
                <w:color w:val="FFFFFF"/>
                <w:sz w:val="17"/>
                <w:szCs w:val="17"/>
              </w:rPr>
              <w:t>ejecución</w:t>
            </w:r>
          </w:p>
        </w:tc>
        <w:tc>
          <w:tcPr>
            <w:tcW w:w="1661" w:type="dxa"/>
            <w:tcBorders>
              <w:top w:val="outset" w:sz="6" w:space="0" w:color="auto"/>
              <w:left w:val="outset" w:sz="6" w:space="0" w:color="auto"/>
              <w:bottom w:val="outset" w:sz="6" w:space="0" w:color="auto"/>
              <w:right w:val="outset" w:sz="6" w:space="0" w:color="auto"/>
            </w:tcBorders>
            <w:shd w:val="clear" w:color="auto" w:fill="19D3C5"/>
            <w:vAlign w:val="center"/>
            <w:hideMark/>
          </w:tcPr>
          <w:p w14:paraId="6DDFED13" w14:textId="77777777" w:rsidR="00F57F0B" w:rsidRDefault="00F57F0B">
            <w:pPr>
              <w:spacing w:line="240" w:lineRule="auto"/>
              <w:ind w:right="-92"/>
              <w:jc w:val="center"/>
              <w:rPr>
                <w:rFonts w:ascii="Lucida Sans Unicode" w:eastAsia="Lucida Sans" w:hAnsi="Lucida Sans Unicode" w:cs="Lucida Sans Unicode"/>
                <w:color w:val="000000"/>
                <w:sz w:val="17"/>
                <w:szCs w:val="17"/>
              </w:rPr>
            </w:pPr>
            <w:r>
              <w:rPr>
                <w:rFonts w:ascii="Lucida Sans Unicode" w:eastAsia="Lucida Sans" w:hAnsi="Lucida Sans Unicode" w:cs="Lucida Sans Unicode"/>
                <w:b/>
                <w:color w:val="FFFFFF"/>
                <w:sz w:val="17"/>
                <w:szCs w:val="17"/>
              </w:rPr>
              <w:t>Producto</w:t>
            </w:r>
          </w:p>
        </w:tc>
        <w:tc>
          <w:tcPr>
            <w:tcW w:w="1782" w:type="dxa"/>
            <w:tcBorders>
              <w:top w:val="outset" w:sz="6" w:space="0" w:color="auto"/>
              <w:left w:val="outset" w:sz="6" w:space="0" w:color="auto"/>
              <w:bottom w:val="outset" w:sz="6" w:space="0" w:color="auto"/>
              <w:right w:val="outset" w:sz="6" w:space="0" w:color="auto"/>
            </w:tcBorders>
            <w:shd w:val="clear" w:color="auto" w:fill="19D3C5"/>
            <w:vAlign w:val="center"/>
            <w:hideMark/>
          </w:tcPr>
          <w:p w14:paraId="4296E967" w14:textId="77777777" w:rsidR="00F57F0B" w:rsidRDefault="00F57F0B">
            <w:pPr>
              <w:spacing w:line="240" w:lineRule="auto"/>
              <w:ind w:right="-20"/>
              <w:jc w:val="center"/>
              <w:rPr>
                <w:rFonts w:ascii="Lucida Sans Unicode" w:eastAsia="Lucida Sans" w:hAnsi="Lucida Sans Unicode" w:cs="Lucida Sans Unicode"/>
                <w:color w:val="000000"/>
                <w:sz w:val="17"/>
                <w:szCs w:val="17"/>
              </w:rPr>
            </w:pPr>
            <w:r>
              <w:rPr>
                <w:rFonts w:ascii="Lucida Sans Unicode" w:eastAsia="Lucida Sans" w:hAnsi="Lucida Sans Unicode" w:cs="Lucida Sans Unicode"/>
                <w:b/>
                <w:color w:val="FFFFFF"/>
                <w:sz w:val="17"/>
                <w:szCs w:val="17"/>
              </w:rPr>
              <w:t>Marco jurídico</w:t>
            </w:r>
          </w:p>
        </w:tc>
      </w:tr>
      <w:tr w:rsidR="00F57F0B" w14:paraId="4D68DE35"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hideMark/>
          </w:tcPr>
          <w:p w14:paraId="328C9671"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Programa de trabajo</w:t>
            </w:r>
          </w:p>
        </w:tc>
        <w:tc>
          <w:tcPr>
            <w:tcW w:w="1803" w:type="dxa"/>
            <w:tcBorders>
              <w:top w:val="outset" w:sz="6" w:space="0" w:color="auto"/>
              <w:left w:val="outset" w:sz="6" w:space="0" w:color="auto"/>
              <w:bottom w:val="outset" w:sz="6" w:space="0" w:color="auto"/>
              <w:right w:val="outset" w:sz="6" w:space="0" w:color="auto"/>
            </w:tcBorders>
            <w:hideMark/>
          </w:tcPr>
          <w:p w14:paraId="56742EC3"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Proyección y calendarización integral de las actividades de la Comisión</w:t>
            </w:r>
          </w:p>
        </w:tc>
        <w:tc>
          <w:tcPr>
            <w:tcW w:w="1803" w:type="dxa"/>
            <w:tcBorders>
              <w:top w:val="outset" w:sz="6" w:space="0" w:color="auto"/>
              <w:left w:val="outset" w:sz="6" w:space="0" w:color="auto"/>
              <w:bottom w:val="outset" w:sz="6" w:space="0" w:color="auto"/>
              <w:right w:val="outset" w:sz="6" w:space="0" w:color="auto"/>
            </w:tcBorders>
            <w:hideMark/>
          </w:tcPr>
          <w:p w14:paraId="4232D425"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 2023</w:t>
            </w:r>
          </w:p>
        </w:tc>
        <w:tc>
          <w:tcPr>
            <w:tcW w:w="1661" w:type="dxa"/>
            <w:tcBorders>
              <w:top w:val="outset" w:sz="6" w:space="0" w:color="auto"/>
              <w:left w:val="outset" w:sz="6" w:space="0" w:color="auto"/>
              <w:bottom w:val="outset" w:sz="6" w:space="0" w:color="auto"/>
              <w:right w:val="outset" w:sz="6" w:space="0" w:color="auto"/>
            </w:tcBorders>
            <w:hideMark/>
          </w:tcPr>
          <w:p w14:paraId="33015919"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Programa de Trabajo</w:t>
            </w:r>
          </w:p>
        </w:tc>
        <w:tc>
          <w:tcPr>
            <w:tcW w:w="1782" w:type="dxa"/>
            <w:tcBorders>
              <w:top w:val="outset" w:sz="6" w:space="0" w:color="auto"/>
              <w:left w:val="outset" w:sz="6" w:space="0" w:color="auto"/>
              <w:bottom w:val="outset" w:sz="6" w:space="0" w:color="auto"/>
              <w:right w:val="outset" w:sz="6" w:space="0" w:color="auto"/>
            </w:tcBorders>
          </w:tcPr>
          <w:p w14:paraId="55C3DCC3" w14:textId="77777777" w:rsidR="00F57F0B" w:rsidRDefault="00F57F0B">
            <w:pPr>
              <w:spacing w:line="240" w:lineRule="auto"/>
              <w:ind w:right="-25"/>
              <w:jc w:val="both"/>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Artículos 134, fracción II, del Código Electoral del Estado de Jalisco; y artículo 28 del Reglamento Interior del Instituto Electoral y de Participación Ciudadana del Estado de Jalisco </w:t>
            </w:r>
          </w:p>
          <w:p w14:paraId="55F90605" w14:textId="77777777" w:rsidR="00F57F0B" w:rsidRDefault="00F57F0B">
            <w:pPr>
              <w:spacing w:line="240" w:lineRule="auto"/>
              <w:ind w:right="-234"/>
              <w:jc w:val="both"/>
              <w:rPr>
                <w:rFonts w:ascii="Lucida Sans Unicode" w:eastAsia="Lucida Sans" w:hAnsi="Lucida Sans Unicode" w:cs="Lucida Sans Unicode"/>
                <w:color w:val="000000"/>
                <w:sz w:val="17"/>
                <w:szCs w:val="17"/>
              </w:rPr>
            </w:pPr>
          </w:p>
        </w:tc>
      </w:tr>
      <w:tr w:rsidR="00F57F0B" w14:paraId="253E6D2B"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hideMark/>
          </w:tcPr>
          <w:p w14:paraId="4B2182C7"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Sesiones de la Comisión </w:t>
            </w:r>
          </w:p>
        </w:tc>
        <w:tc>
          <w:tcPr>
            <w:tcW w:w="1803" w:type="dxa"/>
            <w:tcBorders>
              <w:top w:val="outset" w:sz="6" w:space="0" w:color="auto"/>
              <w:left w:val="outset" w:sz="6" w:space="0" w:color="auto"/>
              <w:bottom w:val="outset" w:sz="6" w:space="0" w:color="auto"/>
              <w:right w:val="outset" w:sz="6" w:space="0" w:color="auto"/>
            </w:tcBorders>
            <w:hideMark/>
          </w:tcPr>
          <w:p w14:paraId="5FA2D8DE"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Calendarización de las actividades de la Comisión</w:t>
            </w:r>
          </w:p>
        </w:tc>
        <w:tc>
          <w:tcPr>
            <w:tcW w:w="1803" w:type="dxa"/>
            <w:tcBorders>
              <w:top w:val="outset" w:sz="6" w:space="0" w:color="auto"/>
              <w:left w:val="outset" w:sz="6" w:space="0" w:color="auto"/>
              <w:bottom w:val="outset" w:sz="6" w:space="0" w:color="auto"/>
              <w:right w:val="outset" w:sz="6" w:space="0" w:color="auto"/>
            </w:tcBorders>
          </w:tcPr>
          <w:p w14:paraId="0566AEEB" w14:textId="77777777" w:rsidR="00F57F0B" w:rsidRDefault="00F57F0B">
            <w:pPr>
              <w:pStyle w:val="Prrafodelista"/>
              <w:tabs>
                <w:tab w:val="left" w:pos="144"/>
              </w:tabs>
              <w:spacing w:line="240" w:lineRule="auto"/>
              <w:ind w:left="2"/>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29 noviembre 2023</w:t>
            </w:r>
          </w:p>
          <w:p w14:paraId="4F5120EC" w14:textId="77777777" w:rsidR="00F57F0B" w:rsidRDefault="00F57F0B">
            <w:pPr>
              <w:spacing w:line="240" w:lineRule="auto"/>
              <w:ind w:lef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Primera sesión </w:t>
            </w:r>
          </w:p>
          <w:p w14:paraId="7668D65F" w14:textId="77777777" w:rsidR="00F57F0B" w:rsidRDefault="00F57F0B">
            <w:pPr>
              <w:spacing w:line="240" w:lineRule="auto"/>
              <w:ind w:lef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ordinaria </w:t>
            </w:r>
          </w:p>
          <w:p w14:paraId="2EF4F625" w14:textId="77777777" w:rsidR="00F57F0B" w:rsidRDefault="00F57F0B">
            <w:pPr>
              <w:pStyle w:val="Prrafodelista"/>
              <w:tabs>
                <w:tab w:val="left" w:pos="144"/>
              </w:tabs>
              <w:spacing w:line="240" w:lineRule="auto"/>
              <w:ind w:left="2"/>
              <w:rPr>
                <w:rFonts w:ascii="Lucida Sans Unicode" w:eastAsia="Lucida Sans" w:hAnsi="Lucida Sans Unicode" w:cs="Lucida Sans Unicode"/>
                <w:b/>
                <w:bCs/>
                <w:color w:val="000000"/>
                <w:sz w:val="17"/>
                <w:szCs w:val="17"/>
              </w:rPr>
            </w:pPr>
          </w:p>
          <w:p w14:paraId="0693B832" w14:textId="77777777" w:rsidR="00F57F0B" w:rsidRDefault="00F57F0B" w:rsidP="00EE6F2B">
            <w:pPr>
              <w:pStyle w:val="Prrafodelista"/>
              <w:numPr>
                <w:ilvl w:val="0"/>
                <w:numId w:val="1"/>
              </w:numPr>
              <w:tabs>
                <w:tab w:val="left" w:pos="144"/>
              </w:tabs>
              <w:spacing w:line="240" w:lineRule="auto"/>
              <w:ind w:left="2" w:firstLine="0"/>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 xml:space="preserve">21 </w:t>
            </w:r>
          </w:p>
          <w:p w14:paraId="6C0E05F7" w14:textId="77777777" w:rsidR="00F57F0B" w:rsidRDefault="00F57F0B">
            <w:pPr>
              <w:pStyle w:val="Prrafodelista"/>
              <w:tabs>
                <w:tab w:val="left" w:pos="144"/>
              </w:tabs>
              <w:spacing w:line="240" w:lineRule="auto"/>
              <w:ind w:left="2"/>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diciembre 2023</w:t>
            </w:r>
            <w:r>
              <w:rPr>
                <w:rStyle w:val="Refdenotaalpie"/>
                <w:rFonts w:ascii="Lucida Sans Unicode" w:eastAsia="Lucida Sans" w:hAnsi="Lucida Sans Unicode" w:cs="Lucida Sans Unicode"/>
                <w:b/>
                <w:bCs/>
                <w:color w:val="000000"/>
                <w:sz w:val="17"/>
                <w:szCs w:val="17"/>
              </w:rPr>
              <w:footnoteReference w:id="1"/>
            </w:r>
            <w:r>
              <w:rPr>
                <w:rFonts w:ascii="Lucida Sans Unicode" w:eastAsia="Lucida Sans" w:hAnsi="Lucida Sans Unicode" w:cs="Lucida Sans Unicode"/>
                <w:b/>
                <w:bCs/>
                <w:color w:val="000000"/>
                <w:sz w:val="17"/>
                <w:szCs w:val="17"/>
              </w:rPr>
              <w:t xml:space="preserve"> </w:t>
            </w:r>
          </w:p>
          <w:p w14:paraId="7107D096" w14:textId="77777777" w:rsidR="00F57F0B" w:rsidRDefault="00F57F0B">
            <w:pPr>
              <w:spacing w:line="240" w:lineRule="auto"/>
              <w:ind w:lef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Segunda sesión </w:t>
            </w:r>
          </w:p>
          <w:p w14:paraId="53D9EE12" w14:textId="77777777" w:rsidR="00F57F0B" w:rsidRDefault="00F57F0B">
            <w:pPr>
              <w:spacing w:line="240" w:lineRule="auto"/>
              <w:ind w:lef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ordinaria </w:t>
            </w:r>
          </w:p>
          <w:p w14:paraId="6A8F11D0" w14:textId="77777777" w:rsidR="00F57F0B" w:rsidRDefault="00F57F0B">
            <w:pPr>
              <w:spacing w:line="240" w:lineRule="auto"/>
              <w:rPr>
                <w:rFonts w:ascii="Lucida Sans Unicode" w:eastAsia="Lucida Sans" w:hAnsi="Lucida Sans Unicode" w:cs="Lucida Sans Unicode"/>
                <w:color w:val="000000"/>
                <w:sz w:val="17"/>
                <w:szCs w:val="17"/>
              </w:rPr>
            </w:pPr>
          </w:p>
          <w:p w14:paraId="0DAB3A46" w14:textId="77777777" w:rsidR="00F57F0B" w:rsidRDefault="00F57F0B" w:rsidP="00EE6F2B">
            <w:pPr>
              <w:pStyle w:val="Prrafodelista"/>
              <w:numPr>
                <w:ilvl w:val="0"/>
                <w:numId w:val="1"/>
              </w:numPr>
              <w:tabs>
                <w:tab w:val="left" w:pos="144"/>
              </w:tabs>
              <w:spacing w:line="240" w:lineRule="auto"/>
              <w:ind w:left="2" w:firstLine="0"/>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 xml:space="preserve">9 de abril </w:t>
            </w:r>
          </w:p>
          <w:p w14:paraId="7CE73D82" w14:textId="77777777" w:rsidR="00F57F0B" w:rsidRDefault="00F57F0B">
            <w:pPr>
              <w:pStyle w:val="Prrafodelista"/>
              <w:tabs>
                <w:tab w:val="left" w:pos="144"/>
              </w:tabs>
              <w:spacing w:line="240" w:lineRule="auto"/>
              <w:ind w:left="2"/>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2024</w:t>
            </w:r>
            <w:r>
              <w:rPr>
                <w:rStyle w:val="Refdenotaalpie"/>
                <w:rFonts w:ascii="Lucida Sans Unicode" w:eastAsia="Lucida Sans" w:hAnsi="Lucida Sans Unicode" w:cs="Lucida Sans Unicode"/>
                <w:b/>
                <w:bCs/>
                <w:color w:val="000000"/>
                <w:sz w:val="17"/>
                <w:szCs w:val="17"/>
              </w:rPr>
              <w:footnoteReference w:id="2"/>
            </w:r>
          </w:p>
          <w:p w14:paraId="4E2F9944"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Tercera sesión </w:t>
            </w:r>
          </w:p>
          <w:p w14:paraId="1317950E"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ordinaria </w:t>
            </w:r>
          </w:p>
          <w:p w14:paraId="0ABDFB47" w14:textId="77777777" w:rsidR="00F57F0B" w:rsidRDefault="00F57F0B">
            <w:pPr>
              <w:spacing w:line="240" w:lineRule="auto"/>
              <w:rPr>
                <w:rFonts w:ascii="Lucida Sans Unicode" w:eastAsia="Lucida Sans" w:hAnsi="Lucida Sans Unicode" w:cs="Lucida Sans Unicode"/>
                <w:color w:val="000000"/>
                <w:sz w:val="17"/>
                <w:szCs w:val="17"/>
              </w:rPr>
            </w:pPr>
          </w:p>
          <w:p w14:paraId="355D8752" w14:textId="77777777" w:rsidR="00F57F0B" w:rsidRDefault="00F57F0B" w:rsidP="00EE6F2B">
            <w:pPr>
              <w:pStyle w:val="Prrafodelista"/>
              <w:numPr>
                <w:ilvl w:val="0"/>
                <w:numId w:val="1"/>
              </w:numPr>
              <w:tabs>
                <w:tab w:val="left" w:pos="144"/>
              </w:tabs>
              <w:spacing w:line="240" w:lineRule="auto"/>
              <w:ind w:left="2" w:firstLine="0"/>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19 de junio 2024</w:t>
            </w:r>
            <w:r>
              <w:rPr>
                <w:rStyle w:val="Refdenotaalpie"/>
                <w:rFonts w:ascii="Lucida Sans Unicode" w:eastAsia="Lucida Sans" w:hAnsi="Lucida Sans Unicode" w:cs="Lucida Sans Unicode"/>
                <w:b/>
                <w:bCs/>
                <w:color w:val="000000"/>
                <w:sz w:val="17"/>
                <w:szCs w:val="17"/>
              </w:rPr>
              <w:footnoteReference w:id="3"/>
            </w:r>
            <w:r>
              <w:rPr>
                <w:rFonts w:ascii="Lucida Sans Unicode" w:eastAsia="Lucida Sans" w:hAnsi="Lucida Sans Unicode" w:cs="Lucida Sans Unicode"/>
                <w:b/>
                <w:bCs/>
                <w:color w:val="000000"/>
                <w:sz w:val="17"/>
                <w:szCs w:val="17"/>
              </w:rPr>
              <w:t xml:space="preserve"> </w:t>
            </w:r>
          </w:p>
          <w:p w14:paraId="601D14ED"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Cuarta sesión </w:t>
            </w:r>
          </w:p>
          <w:p w14:paraId="56B8B485"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ordinaria </w:t>
            </w:r>
          </w:p>
          <w:p w14:paraId="06F225CA" w14:textId="77777777" w:rsidR="00F57F0B" w:rsidRDefault="00F57F0B">
            <w:pPr>
              <w:spacing w:line="240" w:lineRule="auto"/>
              <w:rPr>
                <w:rFonts w:ascii="Lucida Sans Unicode" w:eastAsia="Lucida Sans" w:hAnsi="Lucida Sans Unicode" w:cs="Lucida Sans Unicode"/>
                <w:color w:val="000000"/>
                <w:sz w:val="17"/>
                <w:szCs w:val="17"/>
              </w:rPr>
            </w:pPr>
          </w:p>
          <w:p w14:paraId="12A07733" w14:textId="77777777" w:rsidR="00F57F0B" w:rsidRDefault="00F57F0B" w:rsidP="00EE6F2B">
            <w:pPr>
              <w:pStyle w:val="Prrafodelista"/>
              <w:numPr>
                <w:ilvl w:val="0"/>
                <w:numId w:val="1"/>
              </w:numPr>
              <w:tabs>
                <w:tab w:val="left" w:pos="144"/>
              </w:tabs>
              <w:spacing w:line="240" w:lineRule="auto"/>
              <w:ind w:left="2" w:right="-144" w:firstLine="0"/>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 xml:space="preserve">29 </w:t>
            </w:r>
          </w:p>
          <w:p w14:paraId="31099793" w14:textId="77777777" w:rsidR="00F57F0B" w:rsidRDefault="00F57F0B">
            <w:pPr>
              <w:pStyle w:val="Prrafodelista"/>
              <w:tabs>
                <w:tab w:val="left" w:pos="144"/>
              </w:tabs>
              <w:spacing w:line="240" w:lineRule="auto"/>
              <w:ind w:left="2" w:right="-144"/>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octubre 2024</w:t>
            </w:r>
          </w:p>
          <w:p w14:paraId="5808B725" w14:textId="77777777" w:rsidR="00F57F0B" w:rsidRDefault="00F57F0B">
            <w:pPr>
              <w:pStyle w:val="Prrafodelista"/>
              <w:tabs>
                <w:tab w:val="left" w:pos="144"/>
              </w:tabs>
              <w:spacing w:line="240" w:lineRule="auto"/>
              <w:ind w:left="2" w:righ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Quinta sesión ordinaria</w:t>
            </w:r>
          </w:p>
          <w:p w14:paraId="6166F0FD" w14:textId="77777777" w:rsidR="00F57F0B" w:rsidRDefault="00F57F0B">
            <w:pPr>
              <w:spacing w:line="240" w:lineRule="auto"/>
              <w:rPr>
                <w:rFonts w:ascii="Lucida Sans Unicode" w:eastAsia="Lucida Sans" w:hAnsi="Lucida Sans Unicode" w:cs="Lucida Sans Unicode"/>
                <w:color w:val="000000"/>
                <w:sz w:val="17"/>
                <w:szCs w:val="17"/>
              </w:rPr>
            </w:pPr>
          </w:p>
          <w:p w14:paraId="4537FEFD"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Adicionalmente se celebrarán las sesiones extraordinarias cuando lo considere conveniente la presidenta y/o sus integrantes</w:t>
            </w:r>
          </w:p>
          <w:p w14:paraId="103E0B07" w14:textId="77777777" w:rsidR="00F57F0B" w:rsidRDefault="00F57F0B">
            <w:pPr>
              <w:spacing w:line="240" w:lineRule="auto"/>
              <w:rPr>
                <w:rFonts w:ascii="Lucida Sans Unicode" w:eastAsia="Lucida Sans" w:hAnsi="Lucida Sans Unicode" w:cs="Lucida Sans Unicode"/>
                <w:color w:val="000000"/>
                <w:sz w:val="17"/>
                <w:szCs w:val="17"/>
              </w:rPr>
            </w:pPr>
          </w:p>
        </w:tc>
        <w:tc>
          <w:tcPr>
            <w:tcW w:w="1661" w:type="dxa"/>
            <w:tcBorders>
              <w:top w:val="outset" w:sz="6" w:space="0" w:color="auto"/>
              <w:left w:val="outset" w:sz="6" w:space="0" w:color="auto"/>
              <w:bottom w:val="outset" w:sz="6" w:space="0" w:color="auto"/>
              <w:right w:val="outset" w:sz="6" w:space="0" w:color="auto"/>
            </w:tcBorders>
          </w:tcPr>
          <w:p w14:paraId="3739BA39"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Reuniones de trabajo, acuerdos, oficios de notificación, actas de sesión</w:t>
            </w:r>
          </w:p>
          <w:p w14:paraId="3CA9FCC4" w14:textId="77777777" w:rsidR="00F57F0B" w:rsidRDefault="00F57F0B">
            <w:pPr>
              <w:spacing w:line="240" w:lineRule="auto"/>
              <w:ind w:right="-92"/>
              <w:rPr>
                <w:rFonts w:ascii="Lucida Sans Unicode" w:eastAsia="Lucida Sans" w:hAnsi="Lucida Sans Unicode" w:cs="Lucida Sans Unicode"/>
                <w:color w:val="000000"/>
                <w:sz w:val="17"/>
                <w:szCs w:val="17"/>
              </w:rPr>
            </w:pPr>
          </w:p>
          <w:p w14:paraId="6052BFCC" w14:textId="77777777" w:rsidR="00F57F0B" w:rsidRDefault="00F57F0B">
            <w:pPr>
              <w:spacing w:line="240" w:lineRule="auto"/>
              <w:ind w:right="-92"/>
              <w:rPr>
                <w:rFonts w:ascii="Lucida Sans Unicode" w:eastAsia="Lucida Sans" w:hAnsi="Lucida Sans Unicode" w:cs="Lucida Sans Unicode"/>
                <w:color w:val="000000"/>
                <w:sz w:val="17"/>
                <w:szCs w:val="17"/>
              </w:rPr>
            </w:pPr>
          </w:p>
        </w:tc>
        <w:tc>
          <w:tcPr>
            <w:tcW w:w="1782" w:type="dxa"/>
            <w:tcBorders>
              <w:top w:val="outset" w:sz="6" w:space="0" w:color="auto"/>
              <w:left w:val="outset" w:sz="6" w:space="0" w:color="auto"/>
              <w:bottom w:val="outset" w:sz="6" w:space="0" w:color="auto"/>
              <w:right w:val="outset" w:sz="6" w:space="0" w:color="auto"/>
            </w:tcBorders>
            <w:hideMark/>
          </w:tcPr>
          <w:p w14:paraId="6194D1B8" w14:textId="77777777" w:rsidR="00F57F0B" w:rsidRDefault="00F57F0B">
            <w:pPr>
              <w:spacing w:line="240" w:lineRule="auto"/>
              <w:ind w:right="-25"/>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Artículo 11, párrafo 1, fracciones I y II del Reglamento de Sesiones del Instituto Electoral y de Participación Ciudadana del Estado de Jalisco</w:t>
            </w:r>
          </w:p>
        </w:tc>
      </w:tr>
      <w:tr w:rsidR="00F57F0B" w14:paraId="03406D23"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tcPr>
          <w:p w14:paraId="66EEBE9F"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Consulta a la Comunidad Indígena </w:t>
            </w:r>
            <w:proofErr w:type="spellStart"/>
            <w:r>
              <w:rPr>
                <w:rFonts w:ascii="Lucida Sans Unicode" w:eastAsia="Lucida Sans" w:hAnsi="Lucida Sans Unicode" w:cs="Lucida Sans Unicode"/>
                <w:color w:val="000000"/>
                <w:sz w:val="17"/>
                <w:szCs w:val="17"/>
              </w:rPr>
              <w:t>Wixárika</w:t>
            </w:r>
            <w:proofErr w:type="spellEnd"/>
            <w:r>
              <w:rPr>
                <w:rFonts w:ascii="Lucida Sans Unicode" w:eastAsia="Lucida Sans" w:hAnsi="Lucida Sans Unicode" w:cs="Lucida Sans Unicode"/>
                <w:color w:val="000000"/>
                <w:sz w:val="17"/>
                <w:szCs w:val="17"/>
              </w:rPr>
              <w:t xml:space="preserve"> de Tuxpan, asentada en el municipio de Bolaños, Jalisco, relativa al ejercicio y administración directa de recursos públicos </w:t>
            </w:r>
          </w:p>
          <w:p w14:paraId="7013B5D9" w14:textId="77777777" w:rsidR="00F57F0B" w:rsidRDefault="00F57F0B">
            <w:pPr>
              <w:spacing w:line="240" w:lineRule="auto"/>
              <w:ind w:right="-234"/>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hideMark/>
          </w:tcPr>
          <w:p w14:paraId="3F3428BD"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Dar seguimiento al cumplimiento del incidente de inejecución de sentencia del Tribunal </w:t>
            </w:r>
          </w:p>
        </w:tc>
        <w:tc>
          <w:tcPr>
            <w:tcW w:w="1803" w:type="dxa"/>
            <w:tcBorders>
              <w:top w:val="outset" w:sz="6" w:space="0" w:color="auto"/>
              <w:left w:val="outset" w:sz="6" w:space="0" w:color="auto"/>
              <w:bottom w:val="outset" w:sz="6" w:space="0" w:color="auto"/>
              <w:right w:val="outset" w:sz="6" w:space="0" w:color="auto"/>
            </w:tcBorders>
            <w:hideMark/>
          </w:tcPr>
          <w:p w14:paraId="4F0BAB82"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 2023 a octubre 2024</w:t>
            </w:r>
          </w:p>
        </w:tc>
        <w:tc>
          <w:tcPr>
            <w:tcW w:w="1661" w:type="dxa"/>
            <w:tcBorders>
              <w:top w:val="outset" w:sz="6" w:space="0" w:color="auto"/>
              <w:left w:val="outset" w:sz="6" w:space="0" w:color="auto"/>
              <w:bottom w:val="outset" w:sz="6" w:space="0" w:color="auto"/>
              <w:right w:val="outset" w:sz="6" w:space="0" w:color="auto"/>
            </w:tcBorders>
          </w:tcPr>
          <w:p w14:paraId="0DBF73B2"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Reuniones de trabajo, acuerdos, oficios de notificación, actas de sesión</w:t>
            </w:r>
          </w:p>
          <w:p w14:paraId="04C62280" w14:textId="77777777" w:rsidR="00F57F0B" w:rsidRDefault="00F57F0B">
            <w:pPr>
              <w:spacing w:line="240" w:lineRule="auto"/>
              <w:ind w:right="-92"/>
              <w:rPr>
                <w:rFonts w:ascii="Lucida Sans Unicode" w:eastAsia="Lucida Sans" w:hAnsi="Lucida Sans Unicode" w:cs="Lucida Sans Unicode"/>
                <w:color w:val="000000"/>
                <w:sz w:val="17"/>
                <w:szCs w:val="17"/>
              </w:rPr>
            </w:pPr>
          </w:p>
          <w:p w14:paraId="402629C5" w14:textId="77777777" w:rsidR="00F57F0B" w:rsidRDefault="00F57F0B">
            <w:pPr>
              <w:spacing w:line="240" w:lineRule="auto"/>
              <w:ind w:right="-92"/>
              <w:rPr>
                <w:rFonts w:ascii="Lucida Sans Unicode" w:eastAsia="Lucida Sans" w:hAnsi="Lucida Sans Unicode" w:cs="Lucida Sans Unicode"/>
                <w:color w:val="000000"/>
                <w:sz w:val="17"/>
                <w:szCs w:val="17"/>
              </w:rPr>
            </w:pPr>
          </w:p>
        </w:tc>
        <w:tc>
          <w:tcPr>
            <w:tcW w:w="1782" w:type="dxa"/>
            <w:tcBorders>
              <w:top w:val="outset" w:sz="6" w:space="0" w:color="auto"/>
              <w:left w:val="outset" w:sz="6" w:space="0" w:color="auto"/>
              <w:bottom w:val="outset" w:sz="6" w:space="0" w:color="auto"/>
              <w:right w:val="outset" w:sz="6" w:space="0" w:color="auto"/>
            </w:tcBorders>
          </w:tcPr>
          <w:p w14:paraId="131D36EC" w14:textId="77777777" w:rsidR="00F57F0B" w:rsidRDefault="00F57F0B">
            <w:pPr>
              <w:spacing w:line="240" w:lineRule="auto"/>
              <w:ind w:right="-25"/>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Sentencia del JDC-005/2019 y sus Incidentes de incumplimiento e inejecución del Tribunal Electoral del Estado de Jalisco</w:t>
            </w:r>
          </w:p>
          <w:p w14:paraId="62D0B2BB" w14:textId="77777777" w:rsidR="00F57F0B" w:rsidRDefault="00F57F0B">
            <w:pPr>
              <w:spacing w:line="240" w:lineRule="auto"/>
              <w:ind w:right="-25"/>
              <w:rPr>
                <w:rFonts w:ascii="Lucida Sans Unicode" w:eastAsia="Lucida Sans" w:hAnsi="Lucida Sans Unicode" w:cs="Lucida Sans Unicode"/>
                <w:color w:val="000000"/>
                <w:sz w:val="17"/>
                <w:szCs w:val="17"/>
              </w:rPr>
            </w:pPr>
          </w:p>
          <w:p w14:paraId="7B659635" w14:textId="77777777" w:rsidR="00F57F0B" w:rsidRDefault="00F57F0B">
            <w:pPr>
              <w:spacing w:line="240" w:lineRule="auto"/>
              <w:ind w:right="-25"/>
              <w:rPr>
                <w:rFonts w:ascii="Lucida Sans Unicode" w:eastAsia="Lucida Sans" w:hAnsi="Lucida Sans Unicode" w:cs="Lucida Sans Unicode"/>
                <w:color w:val="000000"/>
                <w:sz w:val="17"/>
                <w:szCs w:val="17"/>
              </w:rPr>
            </w:pPr>
          </w:p>
        </w:tc>
      </w:tr>
      <w:tr w:rsidR="00F57F0B" w14:paraId="4F06495C"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tcPr>
          <w:p w14:paraId="59A7912F"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Consulta a la Comunidad Indígena </w:t>
            </w:r>
            <w:proofErr w:type="spellStart"/>
            <w:r>
              <w:rPr>
                <w:rFonts w:ascii="Lucida Sans Unicode" w:eastAsia="Lucida Sans" w:hAnsi="Lucida Sans Unicode" w:cs="Lucida Sans Unicode"/>
                <w:color w:val="000000"/>
                <w:sz w:val="17"/>
                <w:szCs w:val="17"/>
              </w:rPr>
              <w:t>Wixárika</w:t>
            </w:r>
            <w:proofErr w:type="spellEnd"/>
            <w:r>
              <w:rPr>
                <w:rFonts w:ascii="Lucida Sans Unicode" w:eastAsia="Lucida Sans" w:hAnsi="Lucida Sans Unicode" w:cs="Lucida Sans Unicode"/>
                <w:color w:val="000000"/>
                <w:sz w:val="17"/>
                <w:szCs w:val="17"/>
              </w:rPr>
              <w:t xml:space="preserve"> de San Sebastián </w:t>
            </w:r>
            <w:proofErr w:type="spellStart"/>
            <w:r>
              <w:rPr>
                <w:rFonts w:ascii="Lucida Sans Unicode" w:eastAsia="Lucida Sans" w:hAnsi="Lucida Sans Unicode" w:cs="Lucida Sans Unicode"/>
                <w:color w:val="000000"/>
                <w:sz w:val="17"/>
                <w:szCs w:val="17"/>
              </w:rPr>
              <w:t>Teponahuaxtlán</w:t>
            </w:r>
            <w:proofErr w:type="spellEnd"/>
            <w:r>
              <w:rPr>
                <w:rFonts w:ascii="Lucida Sans Unicode" w:eastAsia="Lucida Sans" w:hAnsi="Lucida Sans Unicode" w:cs="Lucida Sans Unicode"/>
                <w:color w:val="000000"/>
                <w:sz w:val="17"/>
                <w:szCs w:val="17"/>
              </w:rPr>
              <w:t xml:space="preserve">, asentada en el municipio de Mezquitic, Jalisco, relativa al ejercicio y administración directa de los recursos públicos </w:t>
            </w:r>
          </w:p>
          <w:p w14:paraId="0C799E22" w14:textId="77777777" w:rsidR="00F57F0B" w:rsidRDefault="00F57F0B">
            <w:pPr>
              <w:spacing w:line="240" w:lineRule="auto"/>
              <w:ind w:right="-234"/>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tcPr>
          <w:p w14:paraId="30B4319B"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Dar seguimiento y cumplimiento a lo que, en su oportunidad, determine la Sala Guadalajara </w:t>
            </w:r>
          </w:p>
          <w:p w14:paraId="0BDFC414" w14:textId="77777777" w:rsidR="00F57F0B" w:rsidRDefault="00F57F0B">
            <w:pPr>
              <w:spacing w:line="240" w:lineRule="auto"/>
              <w:ind w:right="-234"/>
              <w:rPr>
                <w:rFonts w:ascii="Lucida Sans Unicode" w:eastAsia="Lucida Sans" w:hAnsi="Lucida Sans Unicode" w:cs="Lucida Sans Unicode"/>
                <w:color w:val="000000"/>
                <w:sz w:val="17"/>
                <w:szCs w:val="17"/>
              </w:rPr>
            </w:pPr>
          </w:p>
          <w:p w14:paraId="2271F2A8" w14:textId="77777777" w:rsidR="00F57F0B" w:rsidRDefault="00F57F0B">
            <w:pPr>
              <w:spacing w:line="240" w:lineRule="auto"/>
              <w:ind w:right="-23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 </w:t>
            </w:r>
          </w:p>
        </w:tc>
        <w:tc>
          <w:tcPr>
            <w:tcW w:w="1803" w:type="dxa"/>
            <w:tcBorders>
              <w:top w:val="outset" w:sz="6" w:space="0" w:color="auto"/>
              <w:left w:val="outset" w:sz="6" w:space="0" w:color="auto"/>
              <w:bottom w:val="outset" w:sz="6" w:space="0" w:color="auto"/>
              <w:right w:val="outset" w:sz="6" w:space="0" w:color="auto"/>
            </w:tcBorders>
            <w:hideMark/>
          </w:tcPr>
          <w:p w14:paraId="0876E423"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 2023 a octubre 2024</w:t>
            </w:r>
          </w:p>
        </w:tc>
        <w:tc>
          <w:tcPr>
            <w:tcW w:w="1661" w:type="dxa"/>
            <w:tcBorders>
              <w:top w:val="outset" w:sz="6" w:space="0" w:color="auto"/>
              <w:left w:val="outset" w:sz="6" w:space="0" w:color="auto"/>
              <w:bottom w:val="outset" w:sz="6" w:space="0" w:color="auto"/>
              <w:right w:val="outset" w:sz="6" w:space="0" w:color="auto"/>
            </w:tcBorders>
          </w:tcPr>
          <w:p w14:paraId="541AC2AB"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Reuniones de trabajo, acuerdos, oficios de notificación, actas de sesión</w:t>
            </w:r>
          </w:p>
          <w:p w14:paraId="21AAFD8E" w14:textId="77777777" w:rsidR="00F57F0B" w:rsidRDefault="00F57F0B">
            <w:pPr>
              <w:spacing w:line="240" w:lineRule="auto"/>
              <w:ind w:right="-92"/>
              <w:rPr>
                <w:rFonts w:ascii="Lucida Sans Unicode" w:eastAsia="Lucida Sans" w:hAnsi="Lucida Sans Unicode" w:cs="Lucida Sans Unicode"/>
                <w:color w:val="000000"/>
                <w:sz w:val="17"/>
                <w:szCs w:val="17"/>
              </w:rPr>
            </w:pPr>
          </w:p>
        </w:tc>
        <w:tc>
          <w:tcPr>
            <w:tcW w:w="1782" w:type="dxa"/>
            <w:tcBorders>
              <w:top w:val="outset" w:sz="6" w:space="0" w:color="auto"/>
              <w:left w:val="outset" w:sz="6" w:space="0" w:color="auto"/>
              <w:bottom w:val="outset" w:sz="6" w:space="0" w:color="auto"/>
              <w:right w:val="outset" w:sz="6" w:space="0" w:color="auto"/>
            </w:tcBorders>
          </w:tcPr>
          <w:p w14:paraId="37CDE57C" w14:textId="77777777" w:rsidR="00F57F0B" w:rsidRDefault="00F57F0B">
            <w:pPr>
              <w:spacing w:line="240" w:lineRule="auto"/>
              <w:ind w:right="-25"/>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Resolución en Incidente de incumplimiento del SG-JDC-035/2019 de la Sala Regional Guadalajara del Tribunal Electoral del Poder Judicial de la Federación</w:t>
            </w:r>
          </w:p>
          <w:p w14:paraId="70E9A906" w14:textId="77777777" w:rsidR="00F57F0B" w:rsidRDefault="00F57F0B">
            <w:pPr>
              <w:spacing w:line="240" w:lineRule="auto"/>
              <w:ind w:right="-234"/>
              <w:rPr>
                <w:rFonts w:ascii="Lucida Sans Unicode" w:eastAsia="Lucida Sans" w:hAnsi="Lucida Sans Unicode" w:cs="Lucida Sans Unicode"/>
                <w:color w:val="000000"/>
                <w:sz w:val="17"/>
                <w:szCs w:val="17"/>
              </w:rPr>
            </w:pPr>
          </w:p>
        </w:tc>
      </w:tr>
      <w:tr w:rsidR="00F57F0B" w14:paraId="2924C90A"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hideMark/>
          </w:tcPr>
          <w:p w14:paraId="3F3923C4"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Consulta a la Comunidad Indígena </w:t>
            </w:r>
            <w:proofErr w:type="spellStart"/>
            <w:r>
              <w:rPr>
                <w:rFonts w:ascii="Lucida Sans Unicode" w:eastAsia="Lucida Sans" w:hAnsi="Lucida Sans Unicode" w:cs="Lucida Sans Unicode"/>
                <w:color w:val="000000"/>
                <w:sz w:val="17"/>
                <w:szCs w:val="17"/>
              </w:rPr>
              <w:t>Wixárika</w:t>
            </w:r>
            <w:proofErr w:type="spellEnd"/>
            <w:r>
              <w:rPr>
                <w:rFonts w:ascii="Lucida Sans Unicode" w:eastAsia="Lucida Sans" w:hAnsi="Lucida Sans Unicode" w:cs="Lucida Sans Unicode"/>
                <w:color w:val="000000"/>
                <w:sz w:val="17"/>
                <w:szCs w:val="17"/>
              </w:rPr>
              <w:t xml:space="preserve"> de Tuxpan, asentada en el municipio de Bolaños, Jalisco, relativa al cambio de régimen de gobierno (de un sistema de partidos a un </w:t>
            </w:r>
            <w:r>
              <w:rPr>
                <w:rFonts w:ascii="Lucida Sans Unicode" w:eastAsia="Lucida Sans" w:hAnsi="Lucida Sans Unicode" w:cs="Lucida Sans Unicode"/>
                <w:color w:val="000000"/>
                <w:sz w:val="17"/>
                <w:szCs w:val="17"/>
              </w:rPr>
              <w:lastRenderedPageBreak/>
              <w:t xml:space="preserve">proceso de usos y costumbres para la elección de sus autoridades) </w:t>
            </w:r>
          </w:p>
        </w:tc>
        <w:tc>
          <w:tcPr>
            <w:tcW w:w="1803" w:type="dxa"/>
            <w:tcBorders>
              <w:top w:val="outset" w:sz="6" w:space="0" w:color="auto"/>
              <w:left w:val="outset" w:sz="6" w:space="0" w:color="auto"/>
              <w:bottom w:val="outset" w:sz="6" w:space="0" w:color="auto"/>
              <w:right w:val="outset" w:sz="6" w:space="0" w:color="auto"/>
            </w:tcBorders>
          </w:tcPr>
          <w:p w14:paraId="0E1DEBC6"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 xml:space="preserve">Llevar a cabo las medidas preparatorias de la metodología de la primera etapa consistentes en las entrevistas y solicitud de informes, así como la elaboración del Dictamen </w:t>
            </w:r>
            <w:r>
              <w:rPr>
                <w:rFonts w:ascii="Lucida Sans Unicode" w:eastAsia="Lucida Sans" w:hAnsi="Lucida Sans Unicode" w:cs="Lucida Sans Unicode"/>
                <w:color w:val="000000"/>
                <w:sz w:val="17"/>
                <w:szCs w:val="17"/>
              </w:rPr>
              <w:lastRenderedPageBreak/>
              <w:t xml:space="preserve">correspondiente para someterlo a consideración del Consejo General  </w:t>
            </w:r>
          </w:p>
          <w:p w14:paraId="2CEACF0A" w14:textId="77777777" w:rsidR="00F57F0B" w:rsidRDefault="00F57F0B">
            <w:pPr>
              <w:spacing w:line="240" w:lineRule="auto"/>
              <w:rPr>
                <w:rFonts w:ascii="Lucida Sans Unicode" w:eastAsia="Lucida Sans" w:hAnsi="Lucida Sans Unicode" w:cs="Lucida Sans Unicode"/>
                <w:color w:val="000000"/>
                <w:sz w:val="17"/>
                <w:szCs w:val="17"/>
              </w:rPr>
            </w:pPr>
          </w:p>
          <w:p w14:paraId="471590BE"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Dar seguimiento a la impugnación presentada </w:t>
            </w:r>
          </w:p>
          <w:p w14:paraId="215EA842" w14:textId="77777777" w:rsidR="00F57F0B" w:rsidRDefault="00F57F0B">
            <w:pPr>
              <w:spacing w:line="240" w:lineRule="auto"/>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hideMark/>
          </w:tcPr>
          <w:p w14:paraId="4769C0A5" w14:textId="77777777" w:rsidR="00F57F0B" w:rsidRDefault="00F57F0B">
            <w:pPr>
              <w:spacing w:line="240" w:lineRule="auto"/>
              <w:ind w:right="-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Noviembre a diciembre 2023</w:t>
            </w:r>
          </w:p>
        </w:tc>
        <w:tc>
          <w:tcPr>
            <w:tcW w:w="1661" w:type="dxa"/>
            <w:tcBorders>
              <w:top w:val="outset" w:sz="6" w:space="0" w:color="auto"/>
              <w:left w:val="outset" w:sz="6" w:space="0" w:color="auto"/>
              <w:bottom w:val="outset" w:sz="6" w:space="0" w:color="auto"/>
              <w:right w:val="outset" w:sz="6" w:space="0" w:color="auto"/>
            </w:tcBorders>
          </w:tcPr>
          <w:p w14:paraId="3F105D86"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Oficios de gestión y solicitudes de información, constancias de notificación </w:t>
            </w:r>
          </w:p>
          <w:p w14:paraId="71E0A083" w14:textId="77777777" w:rsidR="00F57F0B" w:rsidRDefault="00F57F0B">
            <w:pPr>
              <w:spacing w:line="240" w:lineRule="auto"/>
              <w:rPr>
                <w:rFonts w:ascii="Lucida Sans Unicode" w:eastAsia="Lucida Sans" w:hAnsi="Lucida Sans Unicode" w:cs="Lucida Sans Unicode"/>
                <w:color w:val="000000"/>
                <w:sz w:val="17"/>
                <w:szCs w:val="17"/>
              </w:rPr>
            </w:pPr>
          </w:p>
          <w:p w14:paraId="517AC2B1"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Dictamen que determine o no la existencia y vigencia de un sistema </w:t>
            </w:r>
            <w:r>
              <w:rPr>
                <w:rFonts w:ascii="Lucida Sans Unicode" w:eastAsia="Lucida Sans" w:hAnsi="Lucida Sans Unicode" w:cs="Lucida Sans Unicode"/>
                <w:color w:val="000000"/>
                <w:sz w:val="17"/>
                <w:szCs w:val="17"/>
              </w:rPr>
              <w:lastRenderedPageBreak/>
              <w:t xml:space="preserve">normativo interno en la comunidad de Tuxpan </w:t>
            </w:r>
            <w:proofErr w:type="spellStart"/>
            <w:r>
              <w:rPr>
                <w:rFonts w:ascii="Lucida Sans Unicode" w:eastAsia="Lucida Sans" w:hAnsi="Lucida Sans Unicode" w:cs="Lucida Sans Unicode"/>
                <w:color w:val="000000"/>
                <w:sz w:val="17"/>
                <w:szCs w:val="17"/>
              </w:rPr>
              <w:t>Kuruxi</w:t>
            </w:r>
            <w:proofErr w:type="spellEnd"/>
            <w:r>
              <w:rPr>
                <w:rFonts w:ascii="Lucida Sans Unicode" w:eastAsia="Lucida Sans" w:hAnsi="Lucida Sans Unicode" w:cs="Lucida Sans Unicode"/>
                <w:color w:val="000000"/>
                <w:sz w:val="17"/>
                <w:szCs w:val="17"/>
              </w:rPr>
              <w:t xml:space="preserve"> </w:t>
            </w:r>
            <w:proofErr w:type="spellStart"/>
            <w:r>
              <w:rPr>
                <w:rFonts w:ascii="Lucida Sans Unicode" w:eastAsia="Lucida Sans" w:hAnsi="Lucida Sans Unicode" w:cs="Lucida Sans Unicode"/>
                <w:color w:val="000000"/>
                <w:sz w:val="17"/>
                <w:szCs w:val="17"/>
              </w:rPr>
              <w:t>Manuwe</w:t>
            </w:r>
            <w:proofErr w:type="spellEnd"/>
            <w:r>
              <w:rPr>
                <w:rFonts w:ascii="Lucida Sans Unicode" w:eastAsia="Lucida Sans" w:hAnsi="Lucida Sans Unicode" w:cs="Lucida Sans Unicode"/>
                <w:color w:val="000000"/>
                <w:sz w:val="17"/>
                <w:szCs w:val="17"/>
              </w:rPr>
              <w:t xml:space="preserve"> del municipio de Bolaños, Jalisco</w:t>
            </w:r>
          </w:p>
          <w:p w14:paraId="6D8BD8F0" w14:textId="77777777" w:rsidR="00F57F0B" w:rsidRDefault="00F57F0B">
            <w:pPr>
              <w:spacing w:line="240" w:lineRule="auto"/>
              <w:ind w:right="-92"/>
              <w:rPr>
                <w:rFonts w:ascii="Lucida Sans Unicode" w:eastAsia="Lucida Sans" w:hAnsi="Lucida Sans Unicode" w:cs="Lucida Sans Unicode"/>
                <w:color w:val="000000"/>
                <w:sz w:val="17"/>
                <w:szCs w:val="17"/>
              </w:rPr>
            </w:pPr>
          </w:p>
        </w:tc>
        <w:tc>
          <w:tcPr>
            <w:tcW w:w="1782" w:type="dxa"/>
            <w:tcBorders>
              <w:top w:val="outset" w:sz="6" w:space="0" w:color="auto"/>
              <w:left w:val="outset" w:sz="6" w:space="0" w:color="auto"/>
              <w:bottom w:val="outset" w:sz="6" w:space="0" w:color="auto"/>
              <w:right w:val="outset" w:sz="6" w:space="0" w:color="auto"/>
            </w:tcBorders>
            <w:hideMark/>
          </w:tcPr>
          <w:p w14:paraId="290E6AD2" w14:textId="77777777" w:rsidR="00F57F0B" w:rsidRDefault="00F57F0B">
            <w:pPr>
              <w:spacing w:line="240" w:lineRule="auto"/>
              <w:ind w:right="-25"/>
              <w:jc w:val="both"/>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REV-005/2020 del Consejo General de este Instituto Electoral local</w:t>
            </w:r>
          </w:p>
        </w:tc>
      </w:tr>
      <w:tr w:rsidR="00F57F0B" w14:paraId="03AC48F3"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hideMark/>
          </w:tcPr>
          <w:p w14:paraId="03415ACE"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Acuerdo del Consejo General IEPC-ACG-026/2023 </w:t>
            </w:r>
            <w:r>
              <w:rPr>
                <w:rFonts w:ascii="Lucida Sans Unicode" w:eastAsia="Lucida Sans" w:hAnsi="Lucida Sans Unicode" w:cs="Lucida Sans Unicode"/>
                <w:color w:val="000000" w:themeColor="text1"/>
                <w:sz w:val="17"/>
                <w:szCs w:val="17"/>
              </w:rPr>
              <w:t xml:space="preserve">del veinticuatro de mayo de dos mil veintitrés, </w:t>
            </w:r>
            <w:r>
              <w:rPr>
                <w:rFonts w:ascii="Lucida Sans Unicode" w:eastAsia="Lucida Sans" w:hAnsi="Lucida Sans Unicode" w:cs="Lucida Sans Unicode"/>
                <w:color w:val="000000"/>
                <w:sz w:val="17"/>
                <w:szCs w:val="17"/>
              </w:rPr>
              <w:t xml:space="preserve">que declaró inviables las pretensiones de los actores para que nombren a sus autoridades conforme a sus usos y costumbres y a un representante ante el ayuntamiento de Cabo Corrientes, Jalisco </w:t>
            </w:r>
          </w:p>
          <w:p w14:paraId="7D453FF6"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  </w:t>
            </w:r>
          </w:p>
        </w:tc>
        <w:tc>
          <w:tcPr>
            <w:tcW w:w="1803" w:type="dxa"/>
            <w:tcBorders>
              <w:top w:val="outset" w:sz="6" w:space="0" w:color="auto"/>
              <w:left w:val="outset" w:sz="6" w:space="0" w:color="auto"/>
              <w:bottom w:val="outset" w:sz="6" w:space="0" w:color="auto"/>
              <w:right w:val="outset" w:sz="6" w:space="0" w:color="auto"/>
            </w:tcBorders>
            <w:hideMark/>
          </w:tcPr>
          <w:p w14:paraId="64B3CA3C" w14:textId="77777777" w:rsidR="00F57F0B" w:rsidRDefault="00F57F0B">
            <w:pPr>
              <w:spacing w:line="240" w:lineRule="auto"/>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Dar seguimiento a la impugnación presentada </w:t>
            </w:r>
          </w:p>
        </w:tc>
        <w:tc>
          <w:tcPr>
            <w:tcW w:w="1803" w:type="dxa"/>
            <w:tcBorders>
              <w:top w:val="outset" w:sz="6" w:space="0" w:color="auto"/>
              <w:left w:val="outset" w:sz="6" w:space="0" w:color="auto"/>
              <w:bottom w:val="outset" w:sz="6" w:space="0" w:color="auto"/>
              <w:right w:val="outset" w:sz="6" w:space="0" w:color="auto"/>
            </w:tcBorders>
            <w:hideMark/>
          </w:tcPr>
          <w:p w14:paraId="6062591B" w14:textId="77777777" w:rsidR="00F57F0B" w:rsidRDefault="00F57F0B">
            <w:pPr>
              <w:spacing w:line="240" w:lineRule="auto"/>
              <w:ind w:right="-23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 2023 a octubre 2024</w:t>
            </w:r>
          </w:p>
        </w:tc>
        <w:tc>
          <w:tcPr>
            <w:tcW w:w="1661" w:type="dxa"/>
            <w:tcBorders>
              <w:top w:val="outset" w:sz="6" w:space="0" w:color="auto"/>
              <w:left w:val="outset" w:sz="6" w:space="0" w:color="auto"/>
              <w:bottom w:val="outset" w:sz="6" w:space="0" w:color="auto"/>
              <w:right w:val="outset" w:sz="6" w:space="0" w:color="auto"/>
            </w:tcBorders>
            <w:hideMark/>
          </w:tcPr>
          <w:p w14:paraId="38013D92"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Actas de sesiones, mesas de trabajo, oficialías electorales, oficios de gestión y solicitudes de información, acuerdos, constancias de notificación  </w:t>
            </w:r>
          </w:p>
        </w:tc>
        <w:tc>
          <w:tcPr>
            <w:tcW w:w="1782" w:type="dxa"/>
            <w:tcBorders>
              <w:top w:val="outset" w:sz="6" w:space="0" w:color="auto"/>
              <w:left w:val="outset" w:sz="6" w:space="0" w:color="auto"/>
              <w:bottom w:val="outset" w:sz="6" w:space="0" w:color="auto"/>
              <w:right w:val="outset" w:sz="6" w:space="0" w:color="auto"/>
            </w:tcBorders>
            <w:hideMark/>
          </w:tcPr>
          <w:p w14:paraId="22A3DEEF" w14:textId="77777777" w:rsidR="00F57F0B" w:rsidRDefault="00F57F0B">
            <w:pPr>
              <w:spacing w:line="240" w:lineRule="auto"/>
              <w:ind w:right="-25"/>
              <w:jc w:val="both"/>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REV-007/2020 del Consejo General de este Instituto Electoral y la resolución del JDC-003/2023 del Tribunal Electoral del Estado de Jalisco</w:t>
            </w:r>
          </w:p>
        </w:tc>
      </w:tr>
      <w:tr w:rsidR="00F57F0B" w14:paraId="6C3D14F1"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tcPr>
          <w:p w14:paraId="037748C1"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Acciones afirmativas en materia indígena aplicables para el registro de candidaturas al Congreso y Ayuntamientos del Estado de Jalisco para el proceso electoral local ordinario 2023-2024</w:t>
            </w:r>
          </w:p>
          <w:p w14:paraId="122EC99D" w14:textId="77777777" w:rsidR="00F57F0B" w:rsidRDefault="00F57F0B">
            <w:pPr>
              <w:spacing w:line="240" w:lineRule="auto"/>
              <w:ind w:right="-234"/>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tcPr>
          <w:p w14:paraId="27F95A0A"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Dar seguimiento: </w:t>
            </w:r>
          </w:p>
          <w:p w14:paraId="23FFE87B" w14:textId="77777777" w:rsidR="00F57F0B" w:rsidRDefault="00F57F0B">
            <w:pPr>
              <w:spacing w:line="240" w:lineRule="auto"/>
              <w:ind w:right="-49"/>
              <w:rPr>
                <w:rFonts w:ascii="Lucida Sans Unicode" w:eastAsia="Lucida Sans" w:hAnsi="Lucida Sans Unicode" w:cs="Lucida Sans Unicode"/>
                <w:color w:val="000000"/>
                <w:sz w:val="17"/>
                <w:szCs w:val="17"/>
              </w:rPr>
            </w:pPr>
          </w:p>
          <w:p w14:paraId="2B868F07"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Al registro de candidaturas indígenas </w:t>
            </w:r>
          </w:p>
          <w:p w14:paraId="6429B8F0" w14:textId="77777777" w:rsidR="00F57F0B" w:rsidRDefault="00F57F0B">
            <w:pPr>
              <w:spacing w:line="240" w:lineRule="auto"/>
              <w:ind w:right="-49"/>
              <w:rPr>
                <w:rFonts w:ascii="Lucida Sans Unicode" w:eastAsia="Lucida Sans" w:hAnsi="Lucida Sans Unicode" w:cs="Lucida Sans Unicode"/>
                <w:color w:val="000000"/>
                <w:sz w:val="17"/>
                <w:szCs w:val="17"/>
              </w:rPr>
            </w:pPr>
          </w:p>
          <w:p w14:paraId="2FA8AE46"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A la implementación de las acciones afirmativas en materia indígena</w:t>
            </w:r>
          </w:p>
          <w:p w14:paraId="75327A29" w14:textId="77777777" w:rsidR="00F57F0B" w:rsidRDefault="00F57F0B">
            <w:pPr>
              <w:spacing w:line="240" w:lineRule="auto"/>
              <w:ind w:right="-49"/>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hideMark/>
          </w:tcPr>
          <w:p w14:paraId="2C8562B8" w14:textId="77777777" w:rsidR="00F57F0B" w:rsidRDefault="00F57F0B">
            <w:pPr>
              <w:spacing w:line="240" w:lineRule="auto"/>
              <w:ind w:right="-14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Noviembre 2023 a octubre 2024</w:t>
            </w:r>
          </w:p>
        </w:tc>
        <w:tc>
          <w:tcPr>
            <w:tcW w:w="1661" w:type="dxa"/>
            <w:tcBorders>
              <w:top w:val="outset" w:sz="6" w:space="0" w:color="auto"/>
              <w:left w:val="outset" w:sz="6" w:space="0" w:color="auto"/>
              <w:bottom w:val="outset" w:sz="6" w:space="0" w:color="auto"/>
              <w:right w:val="outset" w:sz="6" w:space="0" w:color="auto"/>
            </w:tcBorders>
            <w:hideMark/>
          </w:tcPr>
          <w:p w14:paraId="1428EF02" w14:textId="77777777" w:rsidR="00F57F0B" w:rsidRDefault="00F57F0B">
            <w:pPr>
              <w:spacing w:line="240" w:lineRule="auto"/>
              <w:ind w:right="-92"/>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Reuniones de trabajo, acuerdos, oficios, constancias de notificación</w:t>
            </w:r>
          </w:p>
        </w:tc>
        <w:tc>
          <w:tcPr>
            <w:tcW w:w="1782" w:type="dxa"/>
            <w:tcBorders>
              <w:top w:val="outset" w:sz="6" w:space="0" w:color="auto"/>
              <w:left w:val="outset" w:sz="6" w:space="0" w:color="auto"/>
              <w:bottom w:val="outset" w:sz="6" w:space="0" w:color="auto"/>
              <w:right w:val="outset" w:sz="6" w:space="0" w:color="auto"/>
            </w:tcBorders>
          </w:tcPr>
          <w:p w14:paraId="0165E21E" w14:textId="77777777" w:rsidR="00F57F0B" w:rsidRDefault="00F57F0B">
            <w:pPr>
              <w:spacing w:line="240" w:lineRule="auto"/>
              <w:ind w:right="-23"/>
              <w:jc w:val="both"/>
              <w:rPr>
                <w:rFonts w:ascii="Lucida Sans Unicode" w:eastAsia="Lucida Sans" w:hAnsi="Lucida Sans Unicode" w:cs="Lucida Sans Unicode"/>
                <w:bCs/>
                <w:color w:val="000000"/>
                <w:sz w:val="17"/>
                <w:szCs w:val="17"/>
              </w:rPr>
            </w:pPr>
            <w:r>
              <w:rPr>
                <w:rFonts w:ascii="Lucida Sans Unicode" w:eastAsia="Trebuchet MS" w:hAnsi="Lucida Sans Unicode" w:cs="Lucida Sans Unicode"/>
                <w:bCs/>
                <w:color w:val="000000"/>
                <w:sz w:val="17"/>
                <w:szCs w:val="17"/>
                <w:lang w:val="es-ES_tradnl"/>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Pr>
                <w:rFonts w:ascii="Lucida Sans Unicode" w:eastAsia="Lucida Sans" w:hAnsi="Lucida Sans Unicode" w:cs="Lucida Sans Unicode"/>
                <w:bCs/>
                <w:color w:val="000000"/>
                <w:sz w:val="17"/>
                <w:szCs w:val="17"/>
                <w:lang w:val="es-ES_tradnl"/>
              </w:rPr>
              <w:t xml:space="preserve"> </w:t>
            </w:r>
          </w:p>
          <w:p w14:paraId="3CA049D4" w14:textId="77777777" w:rsidR="00F57F0B" w:rsidRDefault="00F57F0B">
            <w:pPr>
              <w:spacing w:line="240" w:lineRule="auto"/>
              <w:ind w:right="-23"/>
              <w:jc w:val="both"/>
              <w:rPr>
                <w:rFonts w:ascii="Lucida Sans Unicode" w:eastAsia="Lucida Sans" w:hAnsi="Lucida Sans Unicode" w:cs="Lucida Sans Unicode"/>
                <w:bCs/>
                <w:color w:val="000000"/>
                <w:sz w:val="17"/>
                <w:szCs w:val="17"/>
              </w:rPr>
            </w:pPr>
          </w:p>
        </w:tc>
      </w:tr>
      <w:tr w:rsidR="00F57F0B" w14:paraId="7809B701" w14:textId="77777777" w:rsidTr="00F57F0B">
        <w:trPr>
          <w:tblCellSpacing w:w="20" w:type="dxa"/>
        </w:trPr>
        <w:tc>
          <w:tcPr>
            <w:tcW w:w="1775" w:type="dxa"/>
            <w:tcBorders>
              <w:top w:val="outset" w:sz="6" w:space="0" w:color="auto"/>
              <w:left w:val="outset" w:sz="6" w:space="0" w:color="auto"/>
              <w:bottom w:val="outset" w:sz="6" w:space="0" w:color="auto"/>
              <w:right w:val="outset" w:sz="6" w:space="0" w:color="auto"/>
            </w:tcBorders>
          </w:tcPr>
          <w:p w14:paraId="7E595F6D" w14:textId="77777777" w:rsidR="00F57F0B" w:rsidRDefault="00F57F0B">
            <w:pPr>
              <w:spacing w:line="240" w:lineRule="auto"/>
              <w:ind w:right="-88"/>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lastRenderedPageBreak/>
              <w:t>Conmemoración de fechas relevantes para los pueblos y comunidades indígenas</w:t>
            </w:r>
            <w:r>
              <w:rPr>
                <w:rStyle w:val="Refdenotaalpie"/>
                <w:rFonts w:ascii="Lucida Sans Unicode" w:eastAsia="Lucida Sans" w:hAnsi="Lucida Sans Unicode" w:cs="Lucida Sans Unicode"/>
                <w:color w:val="000000"/>
                <w:sz w:val="17"/>
                <w:szCs w:val="17"/>
              </w:rPr>
              <w:footnoteReference w:id="4"/>
            </w:r>
          </w:p>
          <w:p w14:paraId="45AEDECB"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60A5F7DF"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5A2315F4"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0F0E19B8"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2AFD66C9"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565CF6AC"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47701387"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31AA033A" w14:textId="77777777" w:rsidR="00F57F0B" w:rsidRDefault="00F57F0B">
            <w:pPr>
              <w:spacing w:line="240" w:lineRule="auto"/>
              <w:ind w:right="-88"/>
              <w:rPr>
                <w:rFonts w:ascii="Lucida Sans Unicode" w:eastAsia="Lucida Sans" w:hAnsi="Lucida Sans Unicode" w:cs="Lucida Sans Unicode"/>
                <w:color w:val="000000"/>
                <w:sz w:val="17"/>
                <w:szCs w:val="17"/>
              </w:rPr>
            </w:pPr>
          </w:p>
          <w:p w14:paraId="624A9219" w14:textId="77777777" w:rsidR="00F57F0B" w:rsidRDefault="00F57F0B">
            <w:pPr>
              <w:spacing w:line="240" w:lineRule="auto"/>
              <w:ind w:right="-88"/>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tcPr>
          <w:p w14:paraId="61D3B49A" w14:textId="77777777" w:rsidR="00F57F0B" w:rsidRDefault="00F57F0B" w:rsidP="00EE6F2B">
            <w:pPr>
              <w:pStyle w:val="Prrafodelista"/>
              <w:numPr>
                <w:ilvl w:val="0"/>
                <w:numId w:val="1"/>
              </w:numPr>
              <w:tabs>
                <w:tab w:val="left" w:pos="146"/>
              </w:tabs>
              <w:spacing w:line="240" w:lineRule="auto"/>
              <w:ind w:left="4" w:right="-49" w:hanging="4"/>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21 de febrero 2024</w:t>
            </w:r>
          </w:p>
          <w:p w14:paraId="11C46AE3"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bCs/>
                <w:color w:val="000000"/>
                <w:sz w:val="17"/>
                <w:szCs w:val="17"/>
              </w:rPr>
              <w:t>Día Internacional de la Lengua Materna,</w:t>
            </w:r>
            <w:r>
              <w:rPr>
                <w:rFonts w:ascii="Lucida Sans Unicode" w:eastAsia="Lucida Sans" w:hAnsi="Lucida Sans Unicode" w:cs="Lucida Sans Unicode"/>
                <w:b/>
                <w:color w:val="000000"/>
                <w:sz w:val="17"/>
                <w:szCs w:val="17"/>
              </w:rPr>
              <w:t xml:space="preserve"> </w:t>
            </w:r>
            <w:r>
              <w:rPr>
                <w:rFonts w:ascii="Lucida Sans Unicode" w:eastAsia="Lucida Sans" w:hAnsi="Lucida Sans Unicode" w:cs="Lucida Sans Unicode"/>
                <w:color w:val="000000"/>
                <w:sz w:val="17"/>
                <w:szCs w:val="17"/>
              </w:rPr>
              <w:t>actividad en coordinación con la UACI</w:t>
            </w:r>
          </w:p>
          <w:p w14:paraId="3745525E" w14:textId="77777777" w:rsidR="00F57F0B" w:rsidRDefault="00F57F0B">
            <w:pPr>
              <w:spacing w:line="240" w:lineRule="auto"/>
              <w:ind w:right="-49"/>
              <w:rPr>
                <w:rFonts w:ascii="Lucida Sans Unicode" w:eastAsia="Lucida Sans" w:hAnsi="Lucida Sans Unicode" w:cs="Lucida Sans Unicode"/>
                <w:color w:val="000000"/>
                <w:sz w:val="17"/>
                <w:szCs w:val="17"/>
                <w:highlight w:val="yellow"/>
              </w:rPr>
            </w:pPr>
          </w:p>
          <w:p w14:paraId="7975BA0F" w14:textId="77777777" w:rsidR="00F57F0B" w:rsidRDefault="00F57F0B" w:rsidP="00EE6F2B">
            <w:pPr>
              <w:pStyle w:val="Prrafodelista"/>
              <w:numPr>
                <w:ilvl w:val="0"/>
                <w:numId w:val="1"/>
              </w:numPr>
              <w:tabs>
                <w:tab w:val="left" w:pos="146"/>
              </w:tabs>
              <w:spacing w:line="240" w:lineRule="auto"/>
              <w:ind w:left="0" w:right="-49" w:firstLine="4"/>
              <w:rPr>
                <w:rFonts w:ascii="Lucida Sans Unicode" w:eastAsia="Lucida Sans" w:hAnsi="Lucida Sans Unicode" w:cs="Lucida Sans Unicode"/>
                <w:b/>
                <w:bCs/>
                <w:color w:val="000000"/>
                <w:sz w:val="17"/>
                <w:szCs w:val="17"/>
              </w:rPr>
            </w:pPr>
            <w:r>
              <w:rPr>
                <w:rFonts w:ascii="Lucida Sans Unicode" w:eastAsia="Lucida Sans" w:hAnsi="Lucida Sans Unicode" w:cs="Lucida Sans Unicode"/>
                <w:b/>
                <w:bCs/>
                <w:color w:val="000000"/>
                <w:sz w:val="17"/>
                <w:szCs w:val="17"/>
              </w:rPr>
              <w:t>09 de agosto 2024</w:t>
            </w:r>
          </w:p>
          <w:p w14:paraId="346FD074" w14:textId="77777777" w:rsidR="00F57F0B" w:rsidRDefault="00F57F0B">
            <w:pPr>
              <w:spacing w:line="240" w:lineRule="auto"/>
              <w:ind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Día Internacional de los Pueblos Indígenas </w:t>
            </w:r>
          </w:p>
          <w:p w14:paraId="409CC77C" w14:textId="77777777" w:rsidR="00F57F0B" w:rsidRDefault="00F57F0B">
            <w:pPr>
              <w:spacing w:line="240" w:lineRule="auto"/>
              <w:ind w:right="-49"/>
              <w:rPr>
                <w:rFonts w:ascii="Lucida Sans Unicode" w:eastAsia="Lucida Sans" w:hAnsi="Lucida Sans Unicode" w:cs="Lucida Sans Unicode"/>
                <w:color w:val="000000"/>
                <w:sz w:val="17"/>
                <w:szCs w:val="17"/>
              </w:rPr>
            </w:pPr>
          </w:p>
          <w:p w14:paraId="599DB59D" w14:textId="77777777" w:rsidR="00F57F0B" w:rsidRDefault="00F57F0B" w:rsidP="00EE6F2B">
            <w:pPr>
              <w:pStyle w:val="Prrafodelista"/>
              <w:numPr>
                <w:ilvl w:val="0"/>
                <w:numId w:val="2"/>
              </w:numPr>
              <w:tabs>
                <w:tab w:val="left" w:pos="146"/>
              </w:tabs>
              <w:spacing w:line="240" w:lineRule="auto"/>
              <w:ind w:left="4" w:right="-49" w:hanging="4"/>
              <w:rPr>
                <w:rFonts w:ascii="Lucida Sans Unicode" w:eastAsia="Lucida Sans" w:hAnsi="Lucida Sans Unicode" w:cs="Lucida Sans Unicode"/>
                <w:color w:val="000000"/>
                <w:sz w:val="17"/>
                <w:szCs w:val="17"/>
              </w:rPr>
            </w:pPr>
            <w:r>
              <w:rPr>
                <w:rFonts w:ascii="Lucida Sans Unicode" w:eastAsia="Lucida Sans" w:hAnsi="Lucida Sans Unicode" w:cs="Lucida Sans Unicode"/>
                <w:b/>
                <w:bCs/>
                <w:color w:val="000000"/>
                <w:sz w:val="17"/>
                <w:szCs w:val="17"/>
              </w:rPr>
              <w:t>5 de septiembre 2024</w:t>
            </w:r>
          </w:p>
          <w:p w14:paraId="124D3283" w14:textId="77777777" w:rsidR="00F57F0B" w:rsidRDefault="00F57F0B">
            <w:pPr>
              <w:pStyle w:val="Prrafodelista"/>
              <w:spacing w:line="240" w:lineRule="auto"/>
              <w:ind w:left="4" w:right="-49"/>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Día Internacional de la Mujer Indígena</w:t>
            </w:r>
          </w:p>
          <w:p w14:paraId="36978356" w14:textId="77777777" w:rsidR="00F57F0B" w:rsidRDefault="00F57F0B">
            <w:pPr>
              <w:pStyle w:val="Prrafodelista"/>
              <w:spacing w:line="240" w:lineRule="auto"/>
              <w:ind w:left="4" w:right="-49"/>
              <w:rPr>
                <w:rFonts w:ascii="Lucida Sans Unicode" w:eastAsia="Lucida Sans" w:hAnsi="Lucida Sans Unicode" w:cs="Lucida Sans Unicode"/>
                <w:color w:val="000000"/>
                <w:sz w:val="17"/>
                <w:szCs w:val="17"/>
              </w:rPr>
            </w:pPr>
          </w:p>
        </w:tc>
        <w:tc>
          <w:tcPr>
            <w:tcW w:w="1803" w:type="dxa"/>
            <w:tcBorders>
              <w:top w:val="outset" w:sz="6" w:space="0" w:color="auto"/>
              <w:left w:val="outset" w:sz="6" w:space="0" w:color="auto"/>
              <w:bottom w:val="outset" w:sz="6" w:space="0" w:color="auto"/>
              <w:right w:val="outset" w:sz="6" w:space="0" w:color="auto"/>
            </w:tcBorders>
          </w:tcPr>
          <w:p w14:paraId="6D965979" w14:textId="0ED7E237" w:rsidR="00F57F0B" w:rsidRDefault="00014342">
            <w:pPr>
              <w:spacing w:line="240" w:lineRule="auto"/>
              <w:ind w:right="-144"/>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Febrero a</w:t>
            </w:r>
            <w:r w:rsidR="00F57F0B">
              <w:rPr>
                <w:rFonts w:ascii="Lucida Sans Unicode" w:eastAsia="Lucida Sans" w:hAnsi="Lucida Sans Unicode" w:cs="Lucida Sans Unicode"/>
                <w:color w:val="000000"/>
                <w:sz w:val="17"/>
                <w:szCs w:val="17"/>
              </w:rPr>
              <w:t xml:space="preserve"> septiembre de 2024</w:t>
            </w:r>
          </w:p>
          <w:p w14:paraId="3BF371FD" w14:textId="77777777" w:rsidR="00F57F0B" w:rsidRDefault="00F57F0B">
            <w:pPr>
              <w:spacing w:line="240" w:lineRule="auto"/>
              <w:ind w:right="-234"/>
              <w:rPr>
                <w:rFonts w:ascii="Lucida Sans Unicode" w:eastAsia="Lucida Sans" w:hAnsi="Lucida Sans Unicode" w:cs="Lucida Sans Unicode"/>
                <w:color w:val="000000"/>
                <w:sz w:val="17"/>
                <w:szCs w:val="17"/>
              </w:rPr>
            </w:pPr>
          </w:p>
          <w:p w14:paraId="0568DAA5" w14:textId="77777777" w:rsidR="00F57F0B" w:rsidRDefault="00F57F0B">
            <w:pPr>
              <w:spacing w:line="240" w:lineRule="auto"/>
              <w:ind w:right="-234"/>
              <w:rPr>
                <w:rFonts w:ascii="Lucida Sans Unicode" w:eastAsia="Lucida Sans" w:hAnsi="Lucida Sans Unicode" w:cs="Lucida Sans Unicode"/>
                <w:color w:val="000000"/>
                <w:sz w:val="17"/>
                <w:szCs w:val="17"/>
              </w:rPr>
            </w:pPr>
          </w:p>
          <w:p w14:paraId="2298965A" w14:textId="77777777" w:rsidR="00F57F0B" w:rsidRDefault="00F57F0B">
            <w:pPr>
              <w:spacing w:line="240" w:lineRule="auto"/>
              <w:ind w:right="-234"/>
              <w:rPr>
                <w:rFonts w:ascii="Lucida Sans Unicode" w:eastAsia="Lucida Sans" w:hAnsi="Lucida Sans Unicode" w:cs="Lucida Sans Unicode"/>
                <w:color w:val="000000"/>
                <w:sz w:val="17"/>
                <w:szCs w:val="17"/>
              </w:rPr>
            </w:pPr>
          </w:p>
          <w:p w14:paraId="52CCCD31" w14:textId="77777777" w:rsidR="00F57F0B" w:rsidRDefault="00F57F0B">
            <w:pPr>
              <w:spacing w:line="240" w:lineRule="auto"/>
              <w:ind w:right="-234"/>
              <w:rPr>
                <w:rFonts w:ascii="Lucida Sans Unicode" w:eastAsia="Lucida Sans" w:hAnsi="Lucida Sans Unicode" w:cs="Lucida Sans Unicode"/>
                <w:color w:val="000000"/>
                <w:sz w:val="17"/>
                <w:szCs w:val="17"/>
              </w:rPr>
            </w:pPr>
          </w:p>
          <w:p w14:paraId="15E8AA1E" w14:textId="77777777" w:rsidR="00F57F0B" w:rsidRDefault="00F57F0B">
            <w:pPr>
              <w:spacing w:line="240" w:lineRule="auto"/>
              <w:ind w:right="-234"/>
              <w:rPr>
                <w:rFonts w:ascii="Lucida Sans Unicode" w:eastAsia="Lucida Sans" w:hAnsi="Lucida Sans Unicode" w:cs="Lucida Sans Unicode"/>
                <w:color w:val="000000"/>
                <w:sz w:val="17"/>
                <w:szCs w:val="17"/>
              </w:rPr>
            </w:pPr>
          </w:p>
        </w:tc>
        <w:tc>
          <w:tcPr>
            <w:tcW w:w="1661" w:type="dxa"/>
            <w:tcBorders>
              <w:top w:val="outset" w:sz="6" w:space="0" w:color="auto"/>
              <w:left w:val="outset" w:sz="6" w:space="0" w:color="auto"/>
              <w:bottom w:val="outset" w:sz="6" w:space="0" w:color="auto"/>
              <w:right w:val="outset" w:sz="6" w:space="0" w:color="auto"/>
            </w:tcBorders>
            <w:hideMark/>
          </w:tcPr>
          <w:p w14:paraId="19D30828" w14:textId="77777777" w:rsidR="00F57F0B" w:rsidRDefault="00F57F0B">
            <w:pPr>
              <w:spacing w:line="240" w:lineRule="auto"/>
              <w:ind w:right="-92"/>
              <w:rPr>
                <w:rFonts w:ascii="Lucida Sans Unicode" w:eastAsia="Lucida Sans" w:hAnsi="Lucida Sans Unicode" w:cs="Lucida Sans Unicode"/>
                <w:color w:val="000000"/>
                <w:sz w:val="17"/>
                <w:szCs w:val="17"/>
                <w:highlight w:val="yellow"/>
              </w:rPr>
            </w:pPr>
            <w:r>
              <w:rPr>
                <w:rFonts w:ascii="Lucida Sans Unicode" w:eastAsia="Lucida Sans" w:hAnsi="Lucida Sans Unicode" w:cs="Lucida Sans Unicode"/>
                <w:color w:val="000000"/>
                <w:sz w:val="17"/>
                <w:szCs w:val="17"/>
              </w:rPr>
              <w:t xml:space="preserve">Eventos por confirmar </w:t>
            </w:r>
          </w:p>
        </w:tc>
        <w:tc>
          <w:tcPr>
            <w:tcW w:w="1782" w:type="dxa"/>
            <w:tcBorders>
              <w:top w:val="outset" w:sz="6" w:space="0" w:color="auto"/>
              <w:left w:val="outset" w:sz="6" w:space="0" w:color="auto"/>
              <w:bottom w:val="outset" w:sz="6" w:space="0" w:color="auto"/>
              <w:right w:val="outset" w:sz="6" w:space="0" w:color="auto"/>
            </w:tcBorders>
          </w:tcPr>
          <w:p w14:paraId="4FECB667" w14:textId="77777777" w:rsidR="00F57F0B" w:rsidRDefault="00F57F0B">
            <w:pPr>
              <w:spacing w:line="240" w:lineRule="auto"/>
              <w:ind w:right="-25"/>
              <w:jc w:val="both"/>
              <w:rPr>
                <w:rFonts w:ascii="Lucida Sans Unicode" w:eastAsia="Lucida Sans" w:hAnsi="Lucida Sans Unicode" w:cs="Lucida Sans Unicode"/>
                <w:color w:val="000000"/>
                <w:sz w:val="17"/>
                <w:szCs w:val="17"/>
              </w:rPr>
            </w:pPr>
            <w:r>
              <w:rPr>
                <w:rFonts w:ascii="Lucida Sans Unicode" w:eastAsia="Lucida Sans" w:hAnsi="Lucida Sans Unicode" w:cs="Lucida Sans Unicode"/>
                <w:color w:val="000000"/>
                <w:sz w:val="17"/>
                <w:szCs w:val="17"/>
              </w:rPr>
              <w:t xml:space="preserve">Artículos 134, fracción II, del Código Electoral del Estado de Jalisco; y artículo 28 del Reglamento Interior del Instituto Electoral y de Participación Ciudadana del Estado de Jalisco </w:t>
            </w:r>
          </w:p>
          <w:p w14:paraId="471E7F62" w14:textId="77777777" w:rsidR="00F57F0B" w:rsidRDefault="00F57F0B">
            <w:pPr>
              <w:spacing w:line="240" w:lineRule="auto"/>
              <w:ind w:right="-25"/>
              <w:jc w:val="both"/>
              <w:rPr>
                <w:rFonts w:ascii="Lucida Sans Unicode" w:eastAsia="Lucida Sans" w:hAnsi="Lucida Sans Unicode" w:cs="Lucida Sans Unicode"/>
                <w:color w:val="000000"/>
                <w:sz w:val="17"/>
                <w:szCs w:val="17"/>
              </w:rPr>
            </w:pPr>
          </w:p>
        </w:tc>
      </w:tr>
    </w:tbl>
    <w:p w14:paraId="27BE8A7D" w14:textId="77777777" w:rsidR="00F57F0B" w:rsidRDefault="00F57F0B" w:rsidP="00F57F0B">
      <w:pPr>
        <w:spacing w:after="0" w:line="276" w:lineRule="auto"/>
        <w:ind w:right="-234"/>
        <w:jc w:val="both"/>
        <w:rPr>
          <w:rFonts w:ascii="Lucida Sans Unicode" w:eastAsia="Lucida Sans" w:hAnsi="Lucida Sans Unicode" w:cs="Lucida Sans Unicode"/>
          <w:color w:val="000000"/>
          <w:sz w:val="20"/>
          <w:szCs w:val="20"/>
        </w:rPr>
      </w:pPr>
    </w:p>
    <w:p w14:paraId="6F4B1BC5" w14:textId="77777777" w:rsidR="00914D04" w:rsidRDefault="00914D04"/>
    <w:sectPr w:rsidR="00914D04" w:rsidSect="00014342">
      <w:headerReference w:type="default" r:id="rId7"/>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4ACC" w14:textId="77777777" w:rsidR="00981C86" w:rsidRDefault="00981C86" w:rsidP="00F57F0B">
      <w:pPr>
        <w:spacing w:after="0" w:line="240" w:lineRule="auto"/>
      </w:pPr>
      <w:r>
        <w:separator/>
      </w:r>
    </w:p>
  </w:endnote>
  <w:endnote w:type="continuationSeparator" w:id="0">
    <w:p w14:paraId="44A47A70" w14:textId="77777777" w:rsidR="00981C86" w:rsidRDefault="00981C86" w:rsidP="00F5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7BFB1" w14:textId="77777777" w:rsidR="00981C86" w:rsidRDefault="00981C86" w:rsidP="00F57F0B">
      <w:pPr>
        <w:spacing w:after="0" w:line="240" w:lineRule="auto"/>
      </w:pPr>
      <w:r>
        <w:separator/>
      </w:r>
    </w:p>
  </w:footnote>
  <w:footnote w:type="continuationSeparator" w:id="0">
    <w:p w14:paraId="45BB42D1" w14:textId="77777777" w:rsidR="00981C86" w:rsidRDefault="00981C86" w:rsidP="00F57F0B">
      <w:pPr>
        <w:spacing w:after="0" w:line="240" w:lineRule="auto"/>
      </w:pPr>
      <w:r>
        <w:continuationSeparator/>
      </w:r>
    </w:p>
  </w:footnote>
  <w:footnote w:id="1">
    <w:p w14:paraId="53D3B141" w14:textId="77777777" w:rsidR="00F57F0B" w:rsidRDefault="00F57F0B" w:rsidP="00F57F0B">
      <w:pPr>
        <w:pStyle w:val="Textonotapie"/>
        <w:ind w:right="-234"/>
        <w:jc w:val="both"/>
        <w:rPr>
          <w:rFonts w:ascii="Lucida Sans Unicode" w:eastAsia="Lucida Sans" w:hAnsi="Lucida Sans Unicode" w:cs="Lucida Sans Unicode"/>
          <w:color w:val="000000"/>
          <w:sz w:val="15"/>
          <w:szCs w:val="15"/>
          <w:lang w:eastAsia="es-MX"/>
        </w:rPr>
      </w:pPr>
      <w:r>
        <w:rPr>
          <w:rStyle w:val="Refdenotaalpie"/>
          <w:rFonts w:ascii="Lucida Sans Unicode" w:hAnsi="Lucida Sans Unicode" w:cs="Lucida Sans Unicode"/>
          <w:sz w:val="15"/>
          <w:szCs w:val="15"/>
        </w:rPr>
        <w:footnoteRef/>
      </w:r>
      <w:r>
        <w:rPr>
          <w:rFonts w:ascii="Lucida Sans Unicode" w:hAnsi="Lucida Sans Unicode" w:cs="Lucida Sans Unicode"/>
          <w:sz w:val="15"/>
          <w:szCs w:val="15"/>
        </w:rPr>
        <w:t xml:space="preserve"> </w:t>
      </w:r>
      <w:r>
        <w:rPr>
          <w:rFonts w:ascii="Lucida Sans Unicode" w:hAnsi="Lucida Sans Unicode" w:cs="Lucida Sans Unicode"/>
          <w:sz w:val="15"/>
          <w:szCs w:val="15"/>
          <w:lang w:val="es-MX"/>
        </w:rPr>
        <w:t>El 15 de diciembre es la fecha límite para que la Universidad de Guadalajara haga la entrega del producto de las entrevistas, del 16 al 20 del citado mes, se elaborará el Dictamen correspondiente</w:t>
      </w:r>
    </w:p>
  </w:footnote>
  <w:footnote w:id="2">
    <w:p w14:paraId="7B43EE44" w14:textId="77777777" w:rsidR="00F57F0B" w:rsidRDefault="00F57F0B" w:rsidP="00F57F0B">
      <w:pPr>
        <w:pStyle w:val="Textonotapie"/>
        <w:ind w:right="-234"/>
        <w:jc w:val="both"/>
        <w:rPr>
          <w:rFonts w:ascii="Lucida Sans Unicode" w:eastAsia="Lucida Sans" w:hAnsi="Lucida Sans Unicode" w:cs="Lucida Sans Unicode"/>
          <w:color w:val="000000"/>
          <w:sz w:val="15"/>
          <w:szCs w:val="15"/>
          <w:lang w:eastAsia="es-MX"/>
        </w:rPr>
      </w:pPr>
      <w:r>
        <w:rPr>
          <w:rStyle w:val="Refdenotaalpie"/>
          <w:rFonts w:ascii="Lucida Sans Unicode" w:hAnsi="Lucida Sans Unicode" w:cs="Lucida Sans Unicode"/>
          <w:sz w:val="15"/>
          <w:szCs w:val="15"/>
        </w:rPr>
        <w:footnoteRef/>
      </w:r>
      <w:r>
        <w:rPr>
          <w:rFonts w:ascii="Lucida Sans Unicode" w:hAnsi="Lucida Sans Unicode" w:cs="Lucida Sans Unicode"/>
          <w:sz w:val="15"/>
          <w:szCs w:val="15"/>
        </w:rPr>
        <w:t xml:space="preserve"> </w:t>
      </w:r>
      <w:r>
        <w:rPr>
          <w:rFonts w:ascii="Lucida Sans Unicode" w:hAnsi="Lucida Sans Unicode" w:cs="Lucida Sans Unicode"/>
          <w:sz w:val="15"/>
          <w:szCs w:val="15"/>
          <w:lang w:val="es-MX"/>
        </w:rPr>
        <w:t>La fecha propuesta tiene cercanía con el 30 de marzo, fecha límite para la resolución de la procedencia de las solicitudes de registro de candidaturas a munícipes</w:t>
      </w:r>
      <w:r>
        <w:rPr>
          <w:rFonts w:ascii="Lucida Sans Unicode" w:eastAsia="Lucida Sans" w:hAnsi="Lucida Sans Unicode" w:cs="Lucida Sans Unicode"/>
          <w:color w:val="000000"/>
          <w:sz w:val="15"/>
          <w:szCs w:val="15"/>
          <w:lang w:eastAsia="es-MX"/>
        </w:rPr>
        <w:t xml:space="preserve"> </w:t>
      </w:r>
    </w:p>
  </w:footnote>
  <w:footnote w:id="3">
    <w:p w14:paraId="781896DE" w14:textId="77777777" w:rsidR="00F57F0B" w:rsidRDefault="00F57F0B" w:rsidP="00F57F0B">
      <w:pPr>
        <w:pStyle w:val="Textonotapie"/>
        <w:ind w:right="-234"/>
        <w:jc w:val="both"/>
        <w:rPr>
          <w:rFonts w:ascii="Lucida Sans Unicode" w:eastAsia="Lucida Sans" w:hAnsi="Lucida Sans Unicode" w:cs="Lucida Sans Unicode"/>
          <w:color w:val="000000"/>
          <w:sz w:val="15"/>
          <w:szCs w:val="15"/>
          <w:lang w:eastAsia="es-MX"/>
        </w:rPr>
      </w:pPr>
      <w:r>
        <w:rPr>
          <w:rStyle w:val="Refdenotaalpie"/>
          <w:rFonts w:ascii="Lucida Sans Unicode" w:hAnsi="Lucida Sans Unicode" w:cs="Lucida Sans Unicode"/>
          <w:sz w:val="15"/>
          <w:szCs w:val="15"/>
        </w:rPr>
        <w:footnoteRef/>
      </w:r>
      <w:r>
        <w:rPr>
          <w:rFonts w:ascii="Lucida Sans Unicode" w:hAnsi="Lucida Sans Unicode" w:cs="Lucida Sans Unicode"/>
          <w:sz w:val="15"/>
          <w:szCs w:val="15"/>
        </w:rPr>
        <w:t xml:space="preserve"> </w:t>
      </w:r>
      <w:r>
        <w:rPr>
          <w:rFonts w:ascii="Lucida Sans Unicode" w:hAnsi="Lucida Sans Unicode" w:cs="Lucida Sans Unicode"/>
          <w:sz w:val="15"/>
          <w:szCs w:val="15"/>
          <w:lang w:val="es-MX"/>
        </w:rPr>
        <w:t>La fecha propuesta tiene cercanía con el 9 de junio, fecha en que se llevará a cabo la calificación de las elecciones</w:t>
      </w:r>
      <w:r>
        <w:rPr>
          <w:rFonts w:ascii="Lucida Sans Unicode" w:eastAsia="Lucida Sans" w:hAnsi="Lucida Sans Unicode" w:cs="Lucida Sans Unicode"/>
          <w:color w:val="000000"/>
          <w:sz w:val="15"/>
          <w:szCs w:val="15"/>
          <w:lang w:eastAsia="es-MX"/>
        </w:rPr>
        <w:t xml:space="preserve"> </w:t>
      </w:r>
    </w:p>
    <w:p w14:paraId="6260BFB4" w14:textId="77777777" w:rsidR="00F57F0B" w:rsidRDefault="00F57F0B" w:rsidP="00F57F0B">
      <w:pPr>
        <w:pStyle w:val="Textonotapie"/>
        <w:rPr>
          <w:rFonts w:ascii="Lucida Sans Unicode" w:hAnsi="Lucida Sans Unicode" w:cs="Lucida Sans Unicode"/>
          <w:sz w:val="15"/>
          <w:szCs w:val="15"/>
          <w:lang w:val="es-MX"/>
        </w:rPr>
      </w:pPr>
    </w:p>
  </w:footnote>
  <w:footnote w:id="4">
    <w:p w14:paraId="34A73C60" w14:textId="77777777" w:rsidR="00F57F0B" w:rsidRDefault="00F57F0B" w:rsidP="00F57F0B">
      <w:pPr>
        <w:pStyle w:val="Textonotapie"/>
        <w:rPr>
          <w:rFonts w:ascii="Lucida Sans Unicode" w:hAnsi="Lucida Sans Unicode" w:cs="Lucida Sans Unicode"/>
          <w:sz w:val="15"/>
          <w:szCs w:val="15"/>
          <w:lang w:val="es-MX"/>
        </w:rPr>
      </w:pPr>
      <w:r>
        <w:rPr>
          <w:rStyle w:val="Refdenotaalpie"/>
          <w:rFonts w:ascii="Lucida Sans Unicode" w:hAnsi="Lucida Sans Unicode" w:cs="Lucida Sans Unicode"/>
          <w:sz w:val="15"/>
          <w:szCs w:val="15"/>
        </w:rPr>
        <w:footnoteRef/>
      </w:r>
      <w:r>
        <w:rPr>
          <w:rFonts w:ascii="Lucida Sans Unicode" w:hAnsi="Lucida Sans Unicode" w:cs="Lucida Sans Unicode"/>
          <w:sz w:val="15"/>
          <w:szCs w:val="15"/>
        </w:rPr>
        <w:t xml:space="preserve"> </w:t>
      </w:r>
      <w:r>
        <w:rPr>
          <w:rFonts w:ascii="Lucida Sans Unicode" w:hAnsi="Lucida Sans Unicode" w:cs="Lucida Sans Unicode"/>
          <w:sz w:val="15"/>
          <w:szCs w:val="15"/>
          <w:lang w:val="es-MX"/>
        </w:rPr>
        <w:t xml:space="preserve">La conmemoración de estas fechas, estará sujeta a las actividades propias del proceso electoral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720F" w14:textId="77777777" w:rsidR="00014342" w:rsidRDefault="00014342" w:rsidP="00014342">
    <w:pPr>
      <w:pStyle w:val="Sinespaciado"/>
      <w:spacing w:line="276" w:lineRule="auto"/>
      <w:ind w:right="-377"/>
      <w:jc w:val="center"/>
      <w:rPr>
        <w:rFonts w:ascii="Lucida Sans Unicode" w:hAnsi="Lucida Sans Unicode" w:cs="Lucida Sans Unicode"/>
        <w:sz w:val="24"/>
        <w:szCs w:val="24"/>
      </w:rPr>
    </w:pPr>
    <w:r>
      <w:rPr>
        <w:rFonts w:ascii="Lucida Sans Unicode" w:hAnsi="Lucida Sans Unicode" w:cs="Lucida Sans Unicode"/>
        <w:sz w:val="24"/>
        <w:szCs w:val="24"/>
      </w:rPr>
      <w:t>Propuesta de agenda de la Comisión de Asunto de los Pueblos Originarios noviembre 2023- octubre 2024</w:t>
    </w:r>
  </w:p>
  <w:p w14:paraId="27FEDF51" w14:textId="77777777" w:rsidR="00014342" w:rsidRDefault="000143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33C5B"/>
    <w:multiLevelType w:val="hybridMultilevel"/>
    <w:tmpl w:val="12606390"/>
    <w:lvl w:ilvl="0" w:tplc="080A0001">
      <w:start w:val="1"/>
      <w:numFmt w:val="bullet"/>
      <w:lvlText w:val=""/>
      <w:lvlJc w:val="left"/>
      <w:pPr>
        <w:ind w:left="1919" w:hanging="360"/>
      </w:pPr>
      <w:rPr>
        <w:rFonts w:ascii="Symbol" w:hAnsi="Symbol" w:hint="default"/>
      </w:rPr>
    </w:lvl>
    <w:lvl w:ilvl="1" w:tplc="080A0003">
      <w:start w:val="1"/>
      <w:numFmt w:val="bullet"/>
      <w:lvlText w:val="o"/>
      <w:lvlJc w:val="left"/>
      <w:pPr>
        <w:ind w:left="1442" w:hanging="360"/>
      </w:pPr>
      <w:rPr>
        <w:rFonts w:ascii="Courier New" w:hAnsi="Courier New" w:cs="Courier New" w:hint="default"/>
      </w:rPr>
    </w:lvl>
    <w:lvl w:ilvl="2" w:tplc="080A0005">
      <w:start w:val="1"/>
      <w:numFmt w:val="bullet"/>
      <w:lvlText w:val=""/>
      <w:lvlJc w:val="left"/>
      <w:pPr>
        <w:ind w:left="2162" w:hanging="360"/>
      </w:pPr>
      <w:rPr>
        <w:rFonts w:ascii="Wingdings" w:hAnsi="Wingdings" w:hint="default"/>
      </w:rPr>
    </w:lvl>
    <w:lvl w:ilvl="3" w:tplc="080A0001">
      <w:start w:val="1"/>
      <w:numFmt w:val="bullet"/>
      <w:lvlText w:val=""/>
      <w:lvlJc w:val="left"/>
      <w:pPr>
        <w:ind w:left="2882" w:hanging="360"/>
      </w:pPr>
      <w:rPr>
        <w:rFonts w:ascii="Symbol" w:hAnsi="Symbol" w:hint="default"/>
      </w:rPr>
    </w:lvl>
    <w:lvl w:ilvl="4" w:tplc="080A0003">
      <w:start w:val="1"/>
      <w:numFmt w:val="bullet"/>
      <w:lvlText w:val="o"/>
      <w:lvlJc w:val="left"/>
      <w:pPr>
        <w:ind w:left="3602" w:hanging="360"/>
      </w:pPr>
      <w:rPr>
        <w:rFonts w:ascii="Courier New" w:hAnsi="Courier New" w:cs="Courier New" w:hint="default"/>
      </w:rPr>
    </w:lvl>
    <w:lvl w:ilvl="5" w:tplc="080A0005">
      <w:start w:val="1"/>
      <w:numFmt w:val="bullet"/>
      <w:lvlText w:val=""/>
      <w:lvlJc w:val="left"/>
      <w:pPr>
        <w:ind w:left="4322" w:hanging="360"/>
      </w:pPr>
      <w:rPr>
        <w:rFonts w:ascii="Wingdings" w:hAnsi="Wingdings" w:hint="default"/>
      </w:rPr>
    </w:lvl>
    <w:lvl w:ilvl="6" w:tplc="080A0001">
      <w:start w:val="1"/>
      <w:numFmt w:val="bullet"/>
      <w:lvlText w:val=""/>
      <w:lvlJc w:val="left"/>
      <w:pPr>
        <w:ind w:left="5042" w:hanging="360"/>
      </w:pPr>
      <w:rPr>
        <w:rFonts w:ascii="Symbol" w:hAnsi="Symbol" w:hint="default"/>
      </w:rPr>
    </w:lvl>
    <w:lvl w:ilvl="7" w:tplc="080A0003">
      <w:start w:val="1"/>
      <w:numFmt w:val="bullet"/>
      <w:lvlText w:val="o"/>
      <w:lvlJc w:val="left"/>
      <w:pPr>
        <w:ind w:left="5762" w:hanging="360"/>
      </w:pPr>
      <w:rPr>
        <w:rFonts w:ascii="Courier New" w:hAnsi="Courier New" w:cs="Courier New" w:hint="default"/>
      </w:rPr>
    </w:lvl>
    <w:lvl w:ilvl="8" w:tplc="080A0005">
      <w:start w:val="1"/>
      <w:numFmt w:val="bullet"/>
      <w:lvlText w:val=""/>
      <w:lvlJc w:val="left"/>
      <w:pPr>
        <w:ind w:left="6482" w:hanging="360"/>
      </w:pPr>
      <w:rPr>
        <w:rFonts w:ascii="Wingdings" w:hAnsi="Wingdings" w:hint="default"/>
      </w:rPr>
    </w:lvl>
  </w:abstractNum>
  <w:abstractNum w:abstractNumId="1" w15:restartNumberingAfterBreak="0">
    <w:nsid w:val="51491627"/>
    <w:multiLevelType w:val="hybridMultilevel"/>
    <w:tmpl w:val="0E3A43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2011331530">
    <w:abstractNumId w:val="0"/>
  </w:num>
  <w:num w:numId="2" w16cid:durableId="1223910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0B"/>
    <w:rsid w:val="00014342"/>
    <w:rsid w:val="00062133"/>
    <w:rsid w:val="00914D04"/>
    <w:rsid w:val="00981C86"/>
    <w:rsid w:val="00F57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0619"/>
  <w15:chartTrackingRefBased/>
  <w15:docId w15:val="{DB81C7FD-90EC-4652-8540-A9776ECB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0B"/>
    <w:pPr>
      <w:spacing w:line="256" w:lineRule="auto"/>
    </w:pPr>
    <w:rPr>
      <w:rFonts w:ascii="Calibri" w:eastAsia="Calibri" w:hAnsi="Calibri" w:cs="Calibri"/>
      <w:kern w:val="0"/>
      <w:lang w:val="es-ES"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57F0B"/>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basedOn w:val="Fuentedeprrafopredeter"/>
    <w:link w:val="Textonotapie"/>
    <w:uiPriority w:val="99"/>
    <w:semiHidden/>
    <w:rsid w:val="00F57F0B"/>
    <w:rPr>
      <w:rFonts w:ascii="Times New Roman" w:eastAsia="Times New Roman" w:hAnsi="Times New Roman" w:cs="Times New Roman"/>
      <w:kern w:val="0"/>
      <w:sz w:val="20"/>
      <w:szCs w:val="20"/>
      <w:lang w:val="es-ES" w:eastAsia="ar-SA"/>
      <w14:ligatures w14:val="non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F57F0B"/>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F57F0B"/>
    <w:pPr>
      <w:ind w:left="720"/>
      <w:contextualSpacing/>
    </w:pPr>
    <w:rPr>
      <w:rFonts w:asciiTheme="minorHAnsi" w:eastAsiaTheme="minorHAnsi" w:hAnsiTheme="minorHAnsi" w:cstheme="minorBidi"/>
      <w:kern w:val="2"/>
      <w:lang w:val="es-MX" w:eastAsia="en-US"/>
      <w14:ligatures w14:val="standardContextual"/>
    </w:rPr>
  </w:style>
  <w:style w:type="character" w:styleId="Refdenotaalpie">
    <w:name w:val="footnote reference"/>
    <w:uiPriority w:val="99"/>
    <w:semiHidden/>
    <w:unhideWhenUsed/>
    <w:rsid w:val="00F57F0B"/>
    <w:rPr>
      <w:vertAlign w:val="superscript"/>
    </w:rPr>
  </w:style>
  <w:style w:type="table" w:styleId="Tablaconcuadrcula">
    <w:name w:val="Table Grid"/>
    <w:basedOn w:val="Tablanormal"/>
    <w:uiPriority w:val="39"/>
    <w:rsid w:val="00F57F0B"/>
    <w:pPr>
      <w:spacing w:after="0" w:line="240" w:lineRule="auto"/>
    </w:pPr>
    <w:rPr>
      <w:rFonts w:ascii="Calibri" w:eastAsia="Calibri" w:hAnsi="Calibri" w:cs="Calibri"/>
      <w:kern w:val="0"/>
      <w:lang w:val="es-ES" w:eastAsia="es-MX"/>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143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4342"/>
    <w:rPr>
      <w:rFonts w:ascii="Calibri" w:eastAsia="Calibri" w:hAnsi="Calibri" w:cs="Calibri"/>
      <w:kern w:val="0"/>
      <w:lang w:val="es-ES" w:eastAsia="es-MX"/>
      <w14:ligatures w14:val="none"/>
    </w:rPr>
  </w:style>
  <w:style w:type="paragraph" w:styleId="Piedepgina">
    <w:name w:val="footer"/>
    <w:basedOn w:val="Normal"/>
    <w:link w:val="PiedepginaCar"/>
    <w:uiPriority w:val="99"/>
    <w:unhideWhenUsed/>
    <w:rsid w:val="000143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4342"/>
    <w:rPr>
      <w:rFonts w:ascii="Calibri" w:eastAsia="Calibri" w:hAnsi="Calibri" w:cs="Calibri"/>
      <w:kern w:val="0"/>
      <w:lang w:val="es-ES" w:eastAsia="es-MX"/>
      <w14:ligatures w14:val="none"/>
    </w:rPr>
  </w:style>
  <w:style w:type="character" w:customStyle="1" w:styleId="SinespaciadoCar">
    <w:name w:val="Sin espaciado Car"/>
    <w:basedOn w:val="Fuentedeprrafopredeter"/>
    <w:link w:val="Sinespaciado"/>
    <w:uiPriority w:val="1"/>
    <w:qFormat/>
    <w:locked/>
    <w:rsid w:val="00014342"/>
    <w:rPr>
      <w:rFonts w:ascii="Calibri" w:eastAsia="Calibri" w:hAnsi="Calibri" w:cs="Calibri"/>
      <w:kern w:val="0"/>
      <w:lang w:eastAsia="es-MX"/>
      <w14:ligatures w14:val="none"/>
    </w:rPr>
  </w:style>
  <w:style w:type="paragraph" w:styleId="Sinespaciado">
    <w:name w:val="No Spacing"/>
    <w:link w:val="SinespaciadoCar"/>
    <w:uiPriority w:val="1"/>
    <w:qFormat/>
    <w:rsid w:val="00014342"/>
    <w:pPr>
      <w:spacing w:after="0" w:line="240" w:lineRule="auto"/>
    </w:pPr>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83740">
      <w:bodyDiv w:val="1"/>
      <w:marLeft w:val="0"/>
      <w:marRight w:val="0"/>
      <w:marTop w:val="0"/>
      <w:marBottom w:val="0"/>
      <w:divBdr>
        <w:top w:val="none" w:sz="0" w:space="0" w:color="auto"/>
        <w:left w:val="none" w:sz="0" w:space="0" w:color="auto"/>
        <w:bottom w:val="none" w:sz="0" w:space="0" w:color="auto"/>
        <w:right w:val="none" w:sz="0" w:space="0" w:color="auto"/>
      </w:divBdr>
    </w:div>
    <w:div w:id="183082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747</Words>
  <Characters>4109</Characters>
  <Application>Microsoft Office Word</Application>
  <DocSecurity>0</DocSecurity>
  <Lines>34</Lines>
  <Paragraphs>9</Paragraphs>
  <ScaleCrop>false</ScaleCrop>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Martínez  Díaz de Sandy</dc:creator>
  <cp:keywords/>
  <dc:description/>
  <cp:lastModifiedBy>María Guadalupe Martínez  Díaz de Sandy</cp:lastModifiedBy>
  <cp:revision>2</cp:revision>
  <dcterms:created xsi:type="dcterms:W3CDTF">2023-11-28T22:22:00Z</dcterms:created>
  <dcterms:modified xsi:type="dcterms:W3CDTF">2023-11-28T22:37:00Z</dcterms:modified>
</cp:coreProperties>
</file>